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3FFD6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996A34" w14:textId="77777777" w:rsidR="00F35BAF" w:rsidRPr="00DB58B5" w:rsidRDefault="00F35BAF" w:rsidP="00D25F5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8C40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8519EB" w14:textId="6BE8AD2C" w:rsidR="00F35BAF" w:rsidRPr="00DB58B5" w:rsidRDefault="00D25F50" w:rsidP="00D25F50">
            <w:pPr>
              <w:jc w:val="right"/>
            </w:pPr>
            <w:r w:rsidRPr="00D25F50">
              <w:rPr>
                <w:sz w:val="40"/>
              </w:rPr>
              <w:t>ECE</w:t>
            </w:r>
            <w:r>
              <w:t>/TRANS/WP.29/2024/42</w:t>
            </w:r>
          </w:p>
        </w:tc>
      </w:tr>
      <w:tr w:rsidR="00F35BAF" w:rsidRPr="00DB58B5" w14:paraId="0C68BAA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E81DC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A12492" wp14:editId="7704BE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CAFCD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86DEA3" w14:textId="77777777" w:rsidR="00F35BAF" w:rsidRDefault="00D25F50" w:rsidP="00C97039">
            <w:pPr>
              <w:spacing w:before="240"/>
            </w:pPr>
            <w:r>
              <w:t>Distr. générale</w:t>
            </w:r>
          </w:p>
          <w:p w14:paraId="37B0C2FB" w14:textId="77777777" w:rsidR="00D25F50" w:rsidRDefault="00D25F50" w:rsidP="00D25F50">
            <w:pPr>
              <w:spacing w:line="240" w:lineRule="exact"/>
            </w:pPr>
            <w:r>
              <w:t>2 avril 2024</w:t>
            </w:r>
          </w:p>
          <w:p w14:paraId="757FE39A" w14:textId="77777777" w:rsidR="00D25F50" w:rsidRDefault="00D25F50" w:rsidP="00D25F50">
            <w:pPr>
              <w:spacing w:line="240" w:lineRule="exact"/>
            </w:pPr>
            <w:r>
              <w:t>Français</w:t>
            </w:r>
          </w:p>
          <w:p w14:paraId="25536C26" w14:textId="5B5F7FF7" w:rsidR="00D25F50" w:rsidRPr="00DB58B5" w:rsidRDefault="00D25F50" w:rsidP="00D25F50">
            <w:pPr>
              <w:spacing w:line="240" w:lineRule="exact"/>
            </w:pPr>
            <w:r>
              <w:t>Original : anglais</w:t>
            </w:r>
          </w:p>
        </w:tc>
      </w:tr>
    </w:tbl>
    <w:p w14:paraId="28CE8CF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7038F5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CD2541" w14:textId="77777777" w:rsidR="00D25F50" w:rsidRDefault="00D25F5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5965FC3" w14:textId="322C9957" w:rsidR="00D25F50" w:rsidRPr="007C3B4C" w:rsidRDefault="00D25F50" w:rsidP="00D25F50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193</w:t>
      </w:r>
      <w:r w:rsidRPr="00D25F5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</w:p>
    <w:p w14:paraId="24E4BD9E" w14:textId="77777777" w:rsidR="00D25F50" w:rsidRPr="007C3B4C" w:rsidRDefault="00D25F50" w:rsidP="00D25F50">
      <w:pPr>
        <w:rPr>
          <w:lang w:val="fr-FR"/>
        </w:rPr>
      </w:pPr>
      <w:r>
        <w:rPr>
          <w:lang w:val="fr-FR"/>
        </w:rPr>
        <w:t>Genève, 25-28 juin 2024</w:t>
      </w:r>
    </w:p>
    <w:p w14:paraId="764B20F3" w14:textId="7610AF63" w:rsidR="00D25F50" w:rsidRPr="007C3B4C" w:rsidRDefault="00D25F50" w:rsidP="00D25F50">
      <w:pPr>
        <w:rPr>
          <w:lang w:val="fr-FR"/>
        </w:rPr>
      </w:pPr>
      <w:r>
        <w:rPr>
          <w:lang w:val="fr-FR"/>
        </w:rPr>
        <w:t>Point</w:t>
      </w:r>
      <w:r>
        <w:rPr>
          <w:lang w:val="fr-FR"/>
        </w:rPr>
        <w:t> </w:t>
      </w:r>
      <w:r>
        <w:rPr>
          <w:lang w:val="fr-FR"/>
        </w:rPr>
        <w:t>4.6.2 de l’ordre du jour provisoire</w:t>
      </w:r>
    </w:p>
    <w:p w14:paraId="3B3C0037" w14:textId="29A83ABC" w:rsidR="00D25F50" w:rsidRPr="007C3B4C" w:rsidRDefault="00D25F50" w:rsidP="00D25F50">
      <w:pPr>
        <w:rPr>
          <w:b/>
          <w:lang w:val="fr-FR"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60D1AB2B" w14:textId="2009A6CE" w:rsidR="00D25F50" w:rsidRPr="007C3B4C" w:rsidRDefault="00D25F50" w:rsidP="00D25F50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GRSP</w:t>
      </w:r>
    </w:p>
    <w:p w14:paraId="66A07001" w14:textId="45986087" w:rsidR="00D25F50" w:rsidRPr="007C3B4C" w:rsidRDefault="00D25F50" w:rsidP="00D25F5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Proposition de complément 3 à la série 06 d’amendements 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D25F50">
        <w:rPr>
          <w:rFonts w:eastAsia="MS Mincho"/>
          <w:lang w:val="fr-FR"/>
        </w:rPr>
        <w:t>n</w:t>
      </w:r>
      <w:r w:rsidRPr="00D25F50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>22 (Casques de protection)</w:t>
      </w:r>
    </w:p>
    <w:p w14:paraId="33F5B8F8" w14:textId="1C7F6CF1" w:rsidR="00D25F50" w:rsidRPr="007C3B4C" w:rsidRDefault="00D25F50" w:rsidP="00D25F50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D25F5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4C5DD6E" w14:textId="022564D6" w:rsidR="00D25F50" w:rsidRPr="007C3B4C" w:rsidRDefault="00D25F50" w:rsidP="00D25F50">
      <w:pPr>
        <w:pStyle w:val="SingleTxtG"/>
        <w:ind w:firstLine="567"/>
        <w:rPr>
          <w:sz w:val="24"/>
          <w:szCs w:val="24"/>
          <w:lang w:val="fr-FR"/>
        </w:rPr>
      </w:pPr>
      <w:r>
        <w:rPr>
          <w:lang w:val="fr-FR"/>
        </w:rPr>
        <w:t xml:space="preserve">Le </w:t>
      </w:r>
      <w:r>
        <w:rPr>
          <w:lang w:val="fr-FR"/>
        </w:rPr>
        <w:t>texte ci-après, adopté par le Groupe de travail de la sécurité passive (GRSP) à sa soixante-quatorzième session (ECE/TRANS/WP.29/GRSP/74, par. 50), est fondé sur le document informel</w:t>
      </w:r>
      <w:r>
        <w:rPr>
          <w:lang w:val="fr-FR"/>
        </w:rPr>
        <w:t xml:space="preserve"> </w:t>
      </w:r>
      <w:r>
        <w:rPr>
          <w:lang w:val="fr-FR"/>
        </w:rPr>
        <w:t>GRSP-74-04-Rev.1, tel que reproduit à l’annexe</w:t>
      </w:r>
      <w:r>
        <w:rPr>
          <w:lang w:val="fr-FR"/>
        </w:rPr>
        <w:t> </w:t>
      </w:r>
      <w:r>
        <w:rPr>
          <w:lang w:val="fr-FR"/>
        </w:rPr>
        <w:t>IX du rapport. Il est soumis au Forum mondial de l’harmonisation des Règlements concernant les véhicules (WP.29) et au Comité d’administration de l’Accord de 1958 (AC.1) pour examen à leurs sessions de juin</w:t>
      </w:r>
      <w:r>
        <w:rPr>
          <w:lang w:val="fr-FR"/>
        </w:rPr>
        <w:t> </w:t>
      </w:r>
      <w:r>
        <w:rPr>
          <w:lang w:val="fr-FR"/>
        </w:rPr>
        <w:t>2024.</w:t>
      </w:r>
    </w:p>
    <w:p w14:paraId="65CCAEE8" w14:textId="77777777" w:rsidR="00D25F50" w:rsidRPr="007C3B4C" w:rsidRDefault="00D25F50" w:rsidP="00D25F50">
      <w:pPr>
        <w:suppressAutoHyphens w:val="0"/>
        <w:spacing w:line="240" w:lineRule="auto"/>
        <w:rPr>
          <w:lang w:val="fr-FR"/>
        </w:rPr>
      </w:pPr>
      <w:r w:rsidRPr="007C3B4C">
        <w:rPr>
          <w:lang w:val="fr-FR"/>
        </w:rPr>
        <w:br w:type="page"/>
      </w:r>
    </w:p>
    <w:p w14:paraId="785EF47C" w14:textId="6A737BE2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5.1.4.1.2.3.1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DD64310" w14:textId="09F2AD81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D25F50">
        <w:rPr>
          <w:spacing w:val="-4"/>
          <w:lang w:val="fr-FR"/>
        </w:rPr>
        <w:t>5.1.4.1.2.3.1</w:t>
      </w:r>
      <w:r>
        <w:rPr>
          <w:lang w:val="fr-FR"/>
        </w:rPr>
        <w:tab/>
        <w:t>Pour un casque prévu pour accessoires universels, un ou plusieurs, selon le cas, des symboles suivants, séparés par un tiret :</w:t>
      </w:r>
    </w:p>
    <w:p w14:paraId="4FD7AD21" w14:textId="45350100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“UA” si le casque est prévu pour accessoires universels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019AF9F" w14:textId="1DEABAFA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</w:t>
      </w:r>
      <w:r>
        <w:rPr>
          <w:lang w:val="fr-FR"/>
        </w:rPr>
        <w:t>S</w:t>
      </w:r>
      <w:r>
        <w:rPr>
          <w:lang w:val="fr-FR"/>
        </w:rPr>
        <w:t>”</w:t>
      </w:r>
      <w:r>
        <w:rPr>
          <w:lang w:val="fr-FR"/>
        </w:rPr>
        <w:t xml:space="preserve"> ou </w:t>
      </w:r>
      <w:r>
        <w:rPr>
          <w:lang w:val="fr-FR"/>
        </w:rPr>
        <w:t>“</w:t>
      </w:r>
      <w:r>
        <w:rPr>
          <w:lang w:val="fr-FR"/>
        </w:rPr>
        <w:t xml:space="preserve">S45” : </w:t>
      </w:r>
    </w:p>
    <w:p w14:paraId="14731811" w14:textId="509661F5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“S” si le casque a été soumis à des essais avec des simulacres de haut-parleurs rigides ou déformables de 40</w:t>
      </w:r>
      <w:r>
        <w:rPr>
          <w:lang w:val="fr-FR"/>
        </w:rPr>
        <w:t> </w:t>
      </w:r>
      <w:r>
        <w:rPr>
          <w:lang w:val="fr-FR"/>
        </w:rPr>
        <w:t>mm de diamètre, tels que définis à l’annexe</w:t>
      </w:r>
      <w:r>
        <w:rPr>
          <w:lang w:val="fr-FR"/>
        </w:rPr>
        <w:t> </w:t>
      </w:r>
      <w:r>
        <w:rPr>
          <w:lang w:val="fr-FR"/>
        </w:rPr>
        <w:t>20</w:t>
      </w:r>
      <w:r>
        <w:rPr>
          <w:lang w:val="fr-FR"/>
        </w:rPr>
        <w:t> </w:t>
      </w:r>
      <w:r>
        <w:rPr>
          <w:lang w:val="fr-FR"/>
        </w:rPr>
        <w:t xml:space="preserve">; </w:t>
      </w:r>
    </w:p>
    <w:p w14:paraId="1E6F0B96" w14:textId="7CD82507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</w:t>
      </w:r>
      <w:r>
        <w:rPr>
          <w:lang w:val="fr-FR"/>
        </w:rPr>
        <w:t>S45” si le casque a été testé avec des simulateurs de haut-parleurs rigides ou déformables de 45</w:t>
      </w:r>
      <w:r>
        <w:rPr>
          <w:lang w:val="fr-FR"/>
        </w:rPr>
        <w:t> </w:t>
      </w:r>
      <w:r>
        <w:rPr>
          <w:lang w:val="fr-FR"/>
        </w:rPr>
        <w:t>mm de diamètre tels que définis à l’annexe</w:t>
      </w:r>
      <w:r>
        <w:rPr>
          <w:lang w:val="fr-FR"/>
        </w:rPr>
        <w:t> </w:t>
      </w:r>
      <w:r>
        <w:rPr>
          <w:lang w:val="fr-FR"/>
        </w:rPr>
        <w:t>20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51C30F1" w14:textId="69987ED4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“M” si le casque a été soumis à des essais avec un simulacre de microphone rigide ou déformable</w:t>
      </w:r>
      <w:r>
        <w:rPr>
          <w:lang w:val="fr-FR"/>
        </w:rPr>
        <w:t> </w:t>
      </w:r>
      <w:r>
        <w:rPr>
          <w:lang w:val="fr-FR"/>
        </w:rPr>
        <w:t>;</w:t>
      </w:r>
    </w:p>
    <w:p w14:paraId="458E50E9" w14:textId="1EDC1A94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“F” si un accessoire peut être monté dans la zone avant du casque</w:t>
      </w:r>
      <w:r>
        <w:rPr>
          <w:lang w:val="fr-FR"/>
        </w:rPr>
        <w:t> </w:t>
      </w:r>
      <w:r>
        <w:rPr>
          <w:lang w:val="fr-FR"/>
        </w:rPr>
        <w:t>;</w:t>
      </w:r>
    </w:p>
    <w:p w14:paraId="7FC2DFCB" w14:textId="77777777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“L” si un accessoire peut être monté dans une des zones latérales du casque ;</w:t>
      </w:r>
    </w:p>
    <w:p w14:paraId="72107730" w14:textId="47A83AFA" w:rsidR="00D25F50" w:rsidRPr="007C3B4C" w:rsidRDefault="00D25F50" w:rsidP="00D25F50">
      <w:pPr>
        <w:pStyle w:val="SingleTxtG"/>
        <w:ind w:left="2268"/>
        <w:rPr>
          <w:lang w:val="fr-FR"/>
        </w:rPr>
      </w:pPr>
      <w:r>
        <w:rPr>
          <w:lang w:val="fr-FR"/>
        </w:rPr>
        <w:t>“R” si un accessoire peut être monté dans la zone arrière du casque.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7CB963CB" w14:textId="7C7655AB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i/>
          <w:iCs/>
          <w:lang w:val="fr-FR"/>
        </w:rPr>
      </w:pPr>
      <w:r>
        <w:rPr>
          <w:i/>
          <w:iCs/>
          <w:lang w:val="fr-FR"/>
        </w:rPr>
        <w:t>Annexe 20, ajouter les nouveaux paragraphes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1.4.2 à 1.4.2.1.2</w:t>
      </w:r>
      <w:r>
        <w:rPr>
          <w:lang w:val="fr-FR"/>
        </w:rPr>
        <w:t>, libellés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F367095" w14:textId="306D59B2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>
        <w:rPr>
          <w:lang w:val="fr-FR"/>
        </w:rPr>
        <w:t>1.4.2</w:t>
      </w:r>
      <w:r>
        <w:rPr>
          <w:lang w:val="fr-FR"/>
        </w:rPr>
        <w:tab/>
      </w:r>
      <w:r>
        <w:rPr>
          <w:lang w:val="fr-FR"/>
        </w:rPr>
        <w:tab/>
        <w:t xml:space="preserve">Définition du simulacre de haut-parleur rigide </w:t>
      </w:r>
    </w:p>
    <w:p w14:paraId="1689FE7D" w14:textId="2ABBCC71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1.4.2.1</w:t>
      </w:r>
      <w:r>
        <w:rPr>
          <w:lang w:val="fr-FR"/>
        </w:rPr>
        <w:tab/>
        <w:t xml:space="preserve">Spécifications des composants et des matériaux </w:t>
      </w:r>
    </w:p>
    <w:p w14:paraId="46F4CCB7" w14:textId="1F28BE60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1.4.2.1.1</w:t>
      </w:r>
      <w:r>
        <w:rPr>
          <w:lang w:val="fr-FR"/>
        </w:rPr>
        <w:tab/>
        <w:t xml:space="preserve">Dimensions du simulacre de haut-parleur rigide du type </w:t>
      </w:r>
      <w:r>
        <w:rPr>
          <w:lang w:val="fr-FR"/>
        </w:rPr>
        <w:t>“</w:t>
      </w:r>
      <w:r>
        <w:rPr>
          <w:lang w:val="fr-FR"/>
        </w:rPr>
        <w:t>40</w:t>
      </w:r>
      <w:r>
        <w:rPr>
          <w:lang w:val="fr-FR"/>
        </w:rPr>
        <w:t> </w:t>
      </w:r>
      <w:r>
        <w:rPr>
          <w:lang w:val="fr-FR"/>
        </w:rPr>
        <w:t>mm</w:t>
      </w:r>
      <w:r>
        <w:rPr>
          <w:lang w:val="fr-FR"/>
        </w:rPr>
        <w:t>”</w:t>
      </w:r>
      <w:r>
        <w:rPr>
          <w:lang w:val="fr-FR"/>
        </w:rPr>
        <w:t xml:space="preserve"> </w:t>
      </w:r>
    </w:p>
    <w:p w14:paraId="385E5103" w14:textId="42CC2988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Diamètre</w:t>
      </w:r>
      <w:r>
        <w:rPr>
          <w:lang w:val="fr-FR"/>
        </w:rPr>
        <w:t> </w:t>
      </w:r>
      <w:r>
        <w:rPr>
          <w:lang w:val="fr-FR"/>
        </w:rPr>
        <w:t>: 40</w:t>
      </w:r>
      <w:r>
        <w:rPr>
          <w:lang w:val="fr-FR"/>
        </w:rPr>
        <w:t> </w:t>
      </w:r>
      <w:r>
        <w:rPr>
          <w:lang w:val="fr-FR"/>
        </w:rPr>
        <w:t>mm</w:t>
      </w:r>
    </w:p>
    <w:p w14:paraId="1556B357" w14:textId="30BB38E9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Tolérance</w:t>
      </w:r>
      <w:r>
        <w:rPr>
          <w:lang w:val="fr-FR"/>
        </w:rPr>
        <w:t> </w:t>
      </w:r>
      <w:r>
        <w:rPr>
          <w:lang w:val="fr-FR"/>
        </w:rPr>
        <w:t>: +0/-1</w:t>
      </w:r>
      <w:r>
        <w:rPr>
          <w:lang w:val="fr-FR"/>
        </w:rPr>
        <w:t> </w:t>
      </w:r>
      <w:r>
        <w:rPr>
          <w:lang w:val="fr-FR"/>
        </w:rPr>
        <w:t xml:space="preserve">mm </w:t>
      </w:r>
    </w:p>
    <w:p w14:paraId="3A2ABC84" w14:textId="2A8FB619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Épaisseur</w:t>
      </w:r>
      <w:r>
        <w:rPr>
          <w:lang w:val="fr-FR"/>
        </w:rPr>
        <w:t> </w:t>
      </w:r>
      <w:r>
        <w:rPr>
          <w:lang w:val="fr-FR"/>
        </w:rPr>
        <w:t>: 8</w:t>
      </w:r>
      <w:r>
        <w:rPr>
          <w:lang w:val="fr-FR"/>
        </w:rPr>
        <w:t> </w:t>
      </w:r>
      <w:r>
        <w:rPr>
          <w:lang w:val="fr-FR"/>
        </w:rPr>
        <w:t xml:space="preserve">mm </w:t>
      </w:r>
      <w:r>
        <w:rPr>
          <w:lang w:val="fr-FR"/>
        </w:rPr>
        <w:sym w:font="Symbol" w:char="F0B1"/>
      </w:r>
      <w:r>
        <w:rPr>
          <w:lang w:val="fr-FR"/>
        </w:rPr>
        <w:t xml:space="preserve"> 0,07</w:t>
      </w:r>
      <w:r>
        <w:rPr>
          <w:lang w:val="fr-FR"/>
        </w:rPr>
        <w:t> </w:t>
      </w:r>
      <w:r>
        <w:rPr>
          <w:lang w:val="fr-FR"/>
        </w:rPr>
        <w:t xml:space="preserve">mm </w:t>
      </w:r>
    </w:p>
    <w:p w14:paraId="148ED85E" w14:textId="48156DD0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Matériau</w:t>
      </w:r>
      <w:r>
        <w:rPr>
          <w:lang w:val="fr-FR"/>
        </w:rPr>
        <w:t> </w:t>
      </w:r>
      <w:r>
        <w:rPr>
          <w:lang w:val="fr-FR"/>
        </w:rPr>
        <w:t>: plastique rigide PA</w:t>
      </w:r>
      <w:r>
        <w:rPr>
          <w:lang w:val="fr-FR"/>
        </w:rPr>
        <w:t> </w:t>
      </w:r>
      <w:r>
        <w:rPr>
          <w:lang w:val="fr-FR"/>
        </w:rPr>
        <w:t>6 Nylon</w:t>
      </w:r>
      <w:r>
        <w:rPr>
          <w:lang w:val="fr-FR"/>
        </w:rPr>
        <w:t> </w:t>
      </w:r>
      <w:r>
        <w:rPr>
          <w:lang w:val="fr-FR"/>
        </w:rPr>
        <w:t>6</w:t>
      </w:r>
    </w:p>
    <w:p w14:paraId="470F3B68" w14:textId="46A056D9" w:rsidR="00D25F50" w:rsidRPr="007C3B4C" w:rsidRDefault="00D25F50" w:rsidP="00D25F50">
      <w:pPr>
        <w:pStyle w:val="SingleTxtG"/>
        <w:spacing w:before="120"/>
        <w:ind w:left="1138" w:right="1138"/>
        <w:rPr>
          <w:lang w:val="fr-FR"/>
        </w:rPr>
      </w:pPr>
      <w:r>
        <w:rPr>
          <w:lang w:val="fr-FR"/>
        </w:rPr>
        <w:t>1.4.2.1.2</w:t>
      </w:r>
      <w:r>
        <w:rPr>
          <w:lang w:val="fr-FR"/>
        </w:rPr>
        <w:tab/>
        <w:t xml:space="preserve">Dimensions du simulacre de haut-parleur rigide du type </w:t>
      </w:r>
      <w:r>
        <w:rPr>
          <w:lang w:val="fr-FR"/>
        </w:rPr>
        <w:t>“</w:t>
      </w:r>
      <w:r>
        <w:rPr>
          <w:lang w:val="fr-FR"/>
        </w:rPr>
        <w:t>45</w:t>
      </w:r>
      <w:r>
        <w:rPr>
          <w:lang w:val="fr-FR"/>
        </w:rPr>
        <w:t> </w:t>
      </w:r>
      <w:r>
        <w:rPr>
          <w:lang w:val="fr-FR"/>
        </w:rPr>
        <w:t>mm</w:t>
      </w:r>
      <w:r>
        <w:rPr>
          <w:lang w:val="fr-FR"/>
        </w:rPr>
        <w:t>”</w:t>
      </w:r>
      <w:r>
        <w:rPr>
          <w:lang w:val="fr-FR"/>
        </w:rPr>
        <w:t xml:space="preserve"> </w:t>
      </w:r>
    </w:p>
    <w:p w14:paraId="2E66D388" w14:textId="3471539D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Diamètre</w:t>
      </w:r>
      <w:r>
        <w:rPr>
          <w:lang w:val="fr-FR"/>
        </w:rPr>
        <w:t> </w:t>
      </w:r>
      <w:r>
        <w:rPr>
          <w:lang w:val="fr-FR"/>
        </w:rPr>
        <w:t>: 45</w:t>
      </w:r>
      <w:r>
        <w:rPr>
          <w:lang w:val="fr-FR"/>
        </w:rPr>
        <w:t> </w:t>
      </w:r>
      <w:r>
        <w:rPr>
          <w:lang w:val="fr-FR"/>
        </w:rPr>
        <w:t>mm</w:t>
      </w:r>
    </w:p>
    <w:p w14:paraId="39CDDE93" w14:textId="76DC421F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Tolérance</w:t>
      </w:r>
      <w:r>
        <w:rPr>
          <w:lang w:val="fr-FR"/>
        </w:rPr>
        <w:t> </w:t>
      </w:r>
      <w:r>
        <w:rPr>
          <w:lang w:val="fr-FR"/>
        </w:rPr>
        <w:t>: +0/-1</w:t>
      </w:r>
      <w:r>
        <w:rPr>
          <w:lang w:val="fr-FR"/>
        </w:rPr>
        <w:t> </w:t>
      </w:r>
      <w:r>
        <w:rPr>
          <w:lang w:val="fr-FR"/>
        </w:rPr>
        <w:t xml:space="preserve">mm </w:t>
      </w:r>
    </w:p>
    <w:p w14:paraId="29E082E6" w14:textId="5F2B11FA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Épaisseur</w:t>
      </w:r>
      <w:r>
        <w:rPr>
          <w:lang w:val="fr-FR"/>
        </w:rPr>
        <w:t> </w:t>
      </w:r>
      <w:r>
        <w:rPr>
          <w:lang w:val="fr-FR"/>
        </w:rPr>
        <w:t>: 8</w:t>
      </w:r>
      <w:r>
        <w:rPr>
          <w:lang w:val="fr-FR"/>
        </w:rPr>
        <w:t> </w:t>
      </w:r>
      <w:r>
        <w:rPr>
          <w:lang w:val="fr-FR"/>
        </w:rPr>
        <w:t xml:space="preserve">mm </w:t>
      </w:r>
      <w:r>
        <w:rPr>
          <w:lang w:val="fr-FR"/>
        </w:rPr>
        <w:sym w:font="Symbol" w:char="F0B1"/>
      </w:r>
      <w:r>
        <w:rPr>
          <w:lang w:val="fr-FR"/>
        </w:rPr>
        <w:t xml:space="preserve"> 0,07</w:t>
      </w:r>
      <w:r>
        <w:rPr>
          <w:lang w:val="fr-FR"/>
        </w:rPr>
        <w:t> </w:t>
      </w:r>
      <w:r>
        <w:rPr>
          <w:lang w:val="fr-FR"/>
        </w:rPr>
        <w:t xml:space="preserve">mm </w:t>
      </w:r>
    </w:p>
    <w:p w14:paraId="250A6EB3" w14:textId="69F47FAF" w:rsidR="00D25F50" w:rsidRPr="007C3B4C" w:rsidRDefault="00D25F50" w:rsidP="00D25F50">
      <w:pPr>
        <w:pStyle w:val="SingleTxtG"/>
        <w:spacing w:before="120"/>
        <w:ind w:left="2268" w:right="1138"/>
        <w:rPr>
          <w:lang w:val="fr-FR"/>
        </w:rPr>
      </w:pPr>
      <w:r>
        <w:rPr>
          <w:lang w:val="fr-FR"/>
        </w:rPr>
        <w:t>Matériau</w:t>
      </w:r>
      <w:r>
        <w:rPr>
          <w:lang w:val="fr-FR"/>
        </w:rPr>
        <w:t> </w:t>
      </w:r>
      <w:r>
        <w:rPr>
          <w:lang w:val="fr-FR"/>
        </w:rPr>
        <w:t>: plastique rigide PA 6</w:t>
      </w:r>
      <w:r>
        <w:rPr>
          <w:lang w:val="fr-FR"/>
        </w:rPr>
        <w:t> </w:t>
      </w:r>
      <w:r>
        <w:rPr>
          <w:lang w:val="fr-FR"/>
        </w:rPr>
        <w:t>Nylon 6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1C4584E6" w14:textId="5C27A278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i/>
          <w:iCs/>
          <w:lang w:val="fr-FR"/>
        </w:rPr>
        <w:t>Le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 xml:space="preserve">1.4.2 </w:t>
      </w:r>
      <w:r>
        <w:rPr>
          <w:lang w:val="fr-FR"/>
        </w:rPr>
        <w:t>devient le paragraphe 1.4.3.</w:t>
      </w:r>
    </w:p>
    <w:p w14:paraId="3208240D" w14:textId="529A3924" w:rsidR="00D25F50" w:rsidRPr="007C3B4C" w:rsidRDefault="00D25F50" w:rsidP="00D25F50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1A, 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14.1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D5BDEE9" w14:textId="6C0675C7" w:rsidR="00D25F50" w:rsidRDefault="00D25F50" w:rsidP="00D25F50">
      <w:pPr>
        <w:pStyle w:val="SingleTxtG"/>
        <w:tabs>
          <w:tab w:val="left" w:pos="2268"/>
        </w:tabs>
        <w:ind w:left="2268" w:hanging="1134"/>
        <w:rPr>
          <w:i/>
          <w:iCs/>
          <w:lang w:val="fr-FR"/>
        </w:rPr>
      </w:pPr>
      <w:r>
        <w:rPr>
          <w:lang w:val="fr-FR"/>
        </w:rPr>
        <w:t>« </w:t>
      </w:r>
      <w:r>
        <w:rPr>
          <w:lang w:val="fr-FR"/>
        </w:rPr>
        <w:t>14.1</w:t>
      </w:r>
      <w:r>
        <w:rPr>
          <w:lang w:val="fr-FR"/>
        </w:rPr>
        <w:tab/>
      </w:r>
      <w:r>
        <w:rPr>
          <w:lang w:val="fr-FR"/>
        </w:rPr>
        <w:tab/>
        <w:t>Dans le cas de haut-parleurs</w:t>
      </w:r>
      <w:r>
        <w:rPr>
          <w:lang w:val="fr-FR"/>
        </w:rPr>
        <w:t> </w:t>
      </w:r>
      <w:r>
        <w:rPr>
          <w:lang w:val="fr-FR"/>
        </w:rPr>
        <w:t>S40 ou S45, simulacre de haut-parleur utilisé pour l’essai d’homologation</w:t>
      </w:r>
      <w:r>
        <w:rPr>
          <w:lang w:val="fr-FR"/>
        </w:rPr>
        <w:t> </w:t>
      </w:r>
      <w:r>
        <w:rPr>
          <w:lang w:val="fr-FR"/>
        </w:rPr>
        <w:t>: déformable/rigide</w:t>
      </w:r>
      <w:r>
        <w:rPr>
          <w:vertAlign w:val="superscript"/>
          <w:lang w:val="fr-FR"/>
        </w:rPr>
        <w:t>2</w:t>
      </w:r>
      <w:r w:rsidRPr="00D25F50">
        <w:rPr>
          <w:lang w:val="fr-FR"/>
        </w:rPr>
        <w:t>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88388D4" w14:textId="6DB7F565" w:rsidR="00D25F50" w:rsidRPr="007C3B4C" w:rsidRDefault="00D25F50" w:rsidP="00D25F50">
      <w:pPr>
        <w:spacing w:after="120"/>
        <w:ind w:left="1134"/>
        <w:rPr>
          <w:i/>
          <w:iCs/>
          <w:lang w:val="fr-FR"/>
        </w:rPr>
      </w:pPr>
      <w:r>
        <w:rPr>
          <w:i/>
          <w:iCs/>
          <w:lang w:val="fr-FR"/>
        </w:rPr>
        <w:t>Remarque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:</w:t>
      </w:r>
    </w:p>
    <w:p w14:paraId="79251457" w14:textId="32F95769" w:rsidR="00D25F50" w:rsidRPr="007C3B4C" w:rsidRDefault="00D25F50" w:rsidP="00D25F50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« 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Biffer les mentions inutiles.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1AD2F5E8" w14:textId="55747169" w:rsidR="00F9573C" w:rsidRPr="00D25F50" w:rsidRDefault="00D25F50" w:rsidP="00D25F5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D25F50" w:rsidSect="00D25F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CBF9" w14:textId="77777777" w:rsidR="008E2548" w:rsidRDefault="008E2548" w:rsidP="00F95C08">
      <w:pPr>
        <w:spacing w:line="240" w:lineRule="auto"/>
      </w:pPr>
    </w:p>
  </w:endnote>
  <w:endnote w:type="continuationSeparator" w:id="0">
    <w:p w14:paraId="6FCAC9EE" w14:textId="77777777" w:rsidR="008E2548" w:rsidRPr="00AC3823" w:rsidRDefault="008E2548" w:rsidP="00AC3823">
      <w:pPr>
        <w:pStyle w:val="Pieddepage"/>
      </w:pPr>
    </w:p>
  </w:endnote>
  <w:endnote w:type="continuationNotice" w:id="1">
    <w:p w14:paraId="29117A0E" w14:textId="77777777" w:rsidR="008E2548" w:rsidRDefault="008E25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1B49" w14:textId="31C6DD85" w:rsidR="00D25F50" w:rsidRPr="00D25F50" w:rsidRDefault="00D25F50" w:rsidP="00D25F50">
    <w:pPr>
      <w:pStyle w:val="Pieddepage"/>
      <w:tabs>
        <w:tab w:val="right" w:pos="9638"/>
      </w:tabs>
    </w:pPr>
    <w:r w:rsidRPr="00D25F50">
      <w:rPr>
        <w:b/>
        <w:sz w:val="18"/>
      </w:rPr>
      <w:fldChar w:fldCharType="begin"/>
    </w:r>
    <w:r w:rsidRPr="00D25F50">
      <w:rPr>
        <w:b/>
        <w:sz w:val="18"/>
      </w:rPr>
      <w:instrText xml:space="preserve"> PAGE  \* MERGEFORMAT </w:instrText>
    </w:r>
    <w:r w:rsidRPr="00D25F50">
      <w:rPr>
        <w:b/>
        <w:sz w:val="18"/>
      </w:rPr>
      <w:fldChar w:fldCharType="separate"/>
    </w:r>
    <w:r w:rsidRPr="00D25F50">
      <w:rPr>
        <w:b/>
        <w:noProof/>
        <w:sz w:val="18"/>
      </w:rPr>
      <w:t>2</w:t>
    </w:r>
    <w:r w:rsidRPr="00D25F50">
      <w:rPr>
        <w:b/>
        <w:sz w:val="18"/>
      </w:rPr>
      <w:fldChar w:fldCharType="end"/>
    </w:r>
    <w:r>
      <w:rPr>
        <w:b/>
        <w:sz w:val="18"/>
      </w:rPr>
      <w:tab/>
    </w:r>
    <w:r>
      <w:t>GE.24-06004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86D9" w14:textId="080A05EB" w:rsidR="00D25F50" w:rsidRPr="00D25F50" w:rsidRDefault="00D25F50" w:rsidP="00D25F50">
    <w:pPr>
      <w:pStyle w:val="Pieddepage"/>
      <w:tabs>
        <w:tab w:val="right" w:pos="9638"/>
      </w:tabs>
      <w:rPr>
        <w:b/>
        <w:sz w:val="18"/>
      </w:rPr>
    </w:pPr>
    <w:r>
      <w:t>GE.24-06004</w:t>
    </w:r>
    <w:r>
      <w:tab/>
    </w:r>
    <w:r w:rsidRPr="00D25F50">
      <w:rPr>
        <w:b/>
        <w:sz w:val="18"/>
      </w:rPr>
      <w:fldChar w:fldCharType="begin"/>
    </w:r>
    <w:r w:rsidRPr="00D25F50">
      <w:rPr>
        <w:b/>
        <w:sz w:val="18"/>
      </w:rPr>
      <w:instrText xml:space="preserve"> PAGE  \* MERGEFORMAT </w:instrText>
    </w:r>
    <w:r w:rsidRPr="00D25F50">
      <w:rPr>
        <w:b/>
        <w:sz w:val="18"/>
      </w:rPr>
      <w:fldChar w:fldCharType="separate"/>
    </w:r>
    <w:r w:rsidRPr="00D25F50">
      <w:rPr>
        <w:b/>
        <w:noProof/>
        <w:sz w:val="18"/>
      </w:rPr>
      <w:t>3</w:t>
    </w:r>
    <w:r w:rsidRPr="00D25F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44CC" w14:textId="1E607814" w:rsidR="007F20FA" w:rsidRPr="00D25F50" w:rsidRDefault="00D25F50" w:rsidP="00D25F5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DC1B25" wp14:editId="4B43C30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24-06004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647C36" wp14:editId="05E92FD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090524    130524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7C62" w14:textId="77777777" w:rsidR="008E2548" w:rsidRPr="00AC3823" w:rsidRDefault="008E25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97A052" w14:textId="77777777" w:rsidR="008E2548" w:rsidRPr="00AC3823" w:rsidRDefault="008E25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C8CCAA" w14:textId="77777777" w:rsidR="008E2548" w:rsidRPr="00AC3823" w:rsidRDefault="008E2548">
      <w:pPr>
        <w:spacing w:line="240" w:lineRule="auto"/>
        <w:rPr>
          <w:sz w:val="2"/>
          <w:szCs w:val="2"/>
        </w:rPr>
      </w:pPr>
    </w:p>
  </w:footnote>
  <w:footnote w:id="2">
    <w:p w14:paraId="23076FC4" w14:textId="6F94354D" w:rsidR="00D25F50" w:rsidRPr="00D25F50" w:rsidRDefault="00D25F50">
      <w:pPr>
        <w:pStyle w:val="Notedebasdepage"/>
      </w:pPr>
      <w:r>
        <w:rPr>
          <w:rStyle w:val="Appelnotedebasdep"/>
        </w:rPr>
        <w:tab/>
      </w:r>
      <w:r w:rsidRPr="00D25F5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035D" w14:textId="11C03F84" w:rsidR="00D25F50" w:rsidRPr="00D25F50" w:rsidRDefault="00D25F50">
    <w:pPr>
      <w:pStyle w:val="En-tte"/>
    </w:pPr>
    <w:fldSimple w:instr=" TITLE  \* MERGEFORMAT ">
      <w:r>
        <w:t>ECE/TRANS/WP.29/2024/42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FAA8" w14:textId="32DB8FAE" w:rsidR="00D25F50" w:rsidRPr="00D25F50" w:rsidRDefault="00D25F50" w:rsidP="00D25F50">
    <w:pPr>
      <w:pStyle w:val="En-tte"/>
      <w:jc w:val="right"/>
    </w:pPr>
    <w:fldSimple w:instr=" TITLE  \* MERGEFORMAT ">
      <w:r>
        <w:t>ECE/TRANS/WP.29/2024/42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22721345">
    <w:abstractNumId w:val="12"/>
  </w:num>
  <w:num w:numId="2" w16cid:durableId="920527659">
    <w:abstractNumId w:val="11"/>
  </w:num>
  <w:num w:numId="3" w16cid:durableId="668866290">
    <w:abstractNumId w:val="10"/>
  </w:num>
  <w:num w:numId="4" w16cid:durableId="1708329296">
    <w:abstractNumId w:val="8"/>
  </w:num>
  <w:num w:numId="5" w16cid:durableId="1573156413">
    <w:abstractNumId w:val="3"/>
  </w:num>
  <w:num w:numId="6" w16cid:durableId="1684473232">
    <w:abstractNumId w:val="2"/>
  </w:num>
  <w:num w:numId="7" w16cid:durableId="1181773486">
    <w:abstractNumId w:val="1"/>
  </w:num>
  <w:num w:numId="8" w16cid:durableId="783160831">
    <w:abstractNumId w:val="0"/>
  </w:num>
  <w:num w:numId="9" w16cid:durableId="1263996559">
    <w:abstractNumId w:val="9"/>
  </w:num>
  <w:num w:numId="10" w16cid:durableId="1457026753">
    <w:abstractNumId w:val="7"/>
  </w:num>
  <w:num w:numId="11" w16cid:durableId="1509056377">
    <w:abstractNumId w:val="6"/>
  </w:num>
  <w:num w:numId="12" w16cid:durableId="214893175">
    <w:abstractNumId w:val="5"/>
  </w:num>
  <w:num w:numId="13" w16cid:durableId="1348024333">
    <w:abstractNumId w:val="4"/>
  </w:num>
  <w:num w:numId="14" w16cid:durableId="1570771267">
    <w:abstractNumId w:val="12"/>
  </w:num>
  <w:num w:numId="15" w16cid:durableId="503514614">
    <w:abstractNumId w:val="11"/>
  </w:num>
  <w:num w:numId="16" w16cid:durableId="543644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4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5AD2"/>
    <w:rsid w:val="0071601D"/>
    <w:rsid w:val="007A62E6"/>
    <w:rsid w:val="007F20FA"/>
    <w:rsid w:val="0080684C"/>
    <w:rsid w:val="00871C75"/>
    <w:rsid w:val="008776DC"/>
    <w:rsid w:val="008D5EF9"/>
    <w:rsid w:val="008E254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25F50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8503"/>
  <w15:docId w15:val="{B88CD909-4A20-4FD1-892B-A51CF9F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25F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25F5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25F5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0E3BF-AFB5-436D-8935-40C36C173866}"/>
</file>

<file path=customXml/itemProps2.xml><?xml version="1.0" encoding="utf-8"?>
<ds:datastoreItem xmlns:ds="http://schemas.openxmlformats.org/officeDocument/2006/customXml" ds:itemID="{18CA5DAB-2BD4-4CA7-9912-FD8D16DCB3B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351</Words>
  <Characters>2458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ECE/TRANS/WP.29/2024/42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2024-05-13T07:46:00Z</dcterms:created>
  <dcterms:modified xsi:type="dcterms:W3CDTF">2024-05-13T07:46:00Z</dcterms:modified>
</cp:coreProperties>
</file>