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B7394B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B0091C" w14:textId="77777777" w:rsidR="00F35BAF" w:rsidRPr="00DB58B5" w:rsidRDefault="00F35BAF" w:rsidP="00D967A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5A607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32D71F" w14:textId="6CE37947" w:rsidR="00F35BAF" w:rsidRPr="00DB58B5" w:rsidRDefault="00D967AF" w:rsidP="00D967AF">
            <w:pPr>
              <w:jc w:val="right"/>
            </w:pPr>
            <w:r w:rsidRPr="00D967AF">
              <w:rPr>
                <w:sz w:val="40"/>
              </w:rPr>
              <w:t>ECE</w:t>
            </w:r>
            <w:r>
              <w:t>/TRANS/WP.29/2024/2/Rev.1</w:t>
            </w:r>
          </w:p>
        </w:tc>
      </w:tr>
      <w:tr w:rsidR="00F35BAF" w:rsidRPr="00DB58B5" w14:paraId="1C45D52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1CB26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D77DA4" wp14:editId="45FBDA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F5F55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36CE00" w14:textId="77777777" w:rsidR="00F35BAF" w:rsidRDefault="00D967AF" w:rsidP="00C97039">
            <w:pPr>
              <w:spacing w:before="240"/>
            </w:pPr>
            <w:r>
              <w:t>Distr. générale</w:t>
            </w:r>
          </w:p>
          <w:p w14:paraId="551CB276" w14:textId="77777777" w:rsidR="00D967AF" w:rsidRDefault="00D967AF" w:rsidP="00D967AF">
            <w:pPr>
              <w:spacing w:line="240" w:lineRule="exact"/>
            </w:pPr>
            <w:r>
              <w:t>9 avril 2024</w:t>
            </w:r>
          </w:p>
          <w:p w14:paraId="3D536ED9" w14:textId="77777777" w:rsidR="00D967AF" w:rsidRDefault="00D967AF" w:rsidP="00D967AF">
            <w:pPr>
              <w:spacing w:line="240" w:lineRule="exact"/>
            </w:pPr>
            <w:r>
              <w:t>Français</w:t>
            </w:r>
          </w:p>
          <w:p w14:paraId="0DD0BF41" w14:textId="083311D0" w:rsidR="00D967AF" w:rsidRPr="00DB58B5" w:rsidRDefault="00D967AF" w:rsidP="00D967AF">
            <w:pPr>
              <w:spacing w:line="240" w:lineRule="exact"/>
            </w:pPr>
            <w:r>
              <w:t>Original : anglais</w:t>
            </w:r>
          </w:p>
        </w:tc>
      </w:tr>
    </w:tbl>
    <w:p w14:paraId="3E0E863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E3FD86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6978DD4" w14:textId="77777777" w:rsidR="00D967AF" w:rsidRDefault="00D967A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24CB138" w14:textId="4795ED43" w:rsidR="00D967AF" w:rsidRPr="0031176A" w:rsidRDefault="00D967AF" w:rsidP="00D967AF">
      <w:pPr>
        <w:spacing w:before="120"/>
        <w:rPr>
          <w:b/>
        </w:rPr>
      </w:pPr>
      <w:r>
        <w:rPr>
          <w:b/>
          <w:bCs/>
          <w:lang w:val="fr-FR"/>
        </w:rPr>
        <w:t>193</w:t>
      </w:r>
      <w:r w:rsidRPr="00656E7A">
        <w:rPr>
          <w:b/>
          <w:bCs/>
          <w:vertAlign w:val="superscript"/>
          <w:lang w:val="fr-FR"/>
        </w:rPr>
        <w:t>e</w:t>
      </w:r>
      <w:r w:rsidR="00656E7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session</w:t>
      </w:r>
    </w:p>
    <w:p w14:paraId="23376DD0" w14:textId="77777777" w:rsidR="00D967AF" w:rsidRPr="0031176A" w:rsidRDefault="00D967AF" w:rsidP="00D967AF">
      <w:r>
        <w:rPr>
          <w:lang w:val="fr-FR"/>
        </w:rPr>
        <w:t>Genève, 25-28 juin 2024</w:t>
      </w:r>
    </w:p>
    <w:p w14:paraId="207C8E72" w14:textId="77777777" w:rsidR="00D967AF" w:rsidRPr="0031176A" w:rsidRDefault="00D967AF" w:rsidP="00D967AF">
      <w:r>
        <w:rPr>
          <w:lang w:val="fr-FR"/>
        </w:rPr>
        <w:t>Point 4.9.9 de l’ordre du jour provisoire</w:t>
      </w:r>
    </w:p>
    <w:p w14:paraId="657162A2" w14:textId="0E741054" w:rsidR="00D967AF" w:rsidRPr="0031176A" w:rsidRDefault="00D967AF" w:rsidP="00D967AF">
      <w:pPr>
        <w:rPr>
          <w:b/>
        </w:rPr>
      </w:pPr>
      <w:r>
        <w:rPr>
          <w:b/>
          <w:bCs/>
          <w:lang w:val="fr-FR"/>
        </w:rPr>
        <w:t>Accord de 1958</w:t>
      </w:r>
      <w:r w:rsidR="00656E7A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78C3106B" w14:textId="721D4DE9" w:rsidR="00D967AF" w:rsidRPr="0031176A" w:rsidRDefault="00D967AF" w:rsidP="00D967AF">
      <w:pPr>
        <w:rPr>
          <w:b/>
          <w:bCs/>
        </w:rPr>
      </w:pPr>
      <w:r>
        <w:rPr>
          <w:b/>
          <w:bCs/>
          <w:lang w:val="fr-FR"/>
        </w:rPr>
        <w:t>Examen de projets d’amendements à des Règlements ONU existants,</w:t>
      </w:r>
      <w:r w:rsidR="00656E7A">
        <w:rPr>
          <w:b/>
          <w:bCs/>
          <w:lang w:val="fr-FR"/>
        </w:rPr>
        <w:t xml:space="preserve"> </w:t>
      </w:r>
      <w:r w:rsidR="00656E7A">
        <w:rPr>
          <w:b/>
          <w:bCs/>
          <w:lang w:val="fr-FR"/>
        </w:rPr>
        <w:br/>
      </w:r>
      <w:r>
        <w:rPr>
          <w:b/>
          <w:bCs/>
          <w:lang w:val="fr-FR"/>
        </w:rPr>
        <w:t>soumis par le GRBP</w:t>
      </w:r>
    </w:p>
    <w:p w14:paraId="6E59E030" w14:textId="3C88F210" w:rsidR="00D967AF" w:rsidRPr="0031176A" w:rsidRDefault="00656E7A" w:rsidP="00656E7A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D967AF">
        <w:rPr>
          <w:lang w:val="fr-FR"/>
        </w:rPr>
        <w:t xml:space="preserve">Proposition de complément 27 au Règlement ONU </w:t>
      </w:r>
      <w:r w:rsidRPr="00656E7A">
        <w:rPr>
          <w:rFonts w:eastAsia="MS Mincho"/>
          <w:lang w:val="fr-FR"/>
        </w:rPr>
        <w:t>n</w:t>
      </w:r>
      <w:r w:rsidRPr="00656E7A">
        <w:rPr>
          <w:rFonts w:eastAsia="MS Mincho"/>
          <w:vertAlign w:val="superscript"/>
          <w:lang w:val="fr-FR"/>
        </w:rPr>
        <w:t>o</w:t>
      </w:r>
      <w:r w:rsidR="00D967AF">
        <w:rPr>
          <w:lang w:val="fr-FR"/>
        </w:rPr>
        <w:t xml:space="preserve"> 54 (Pneumatiques pour les véhicules utilitaires </w:t>
      </w:r>
      <w:r>
        <w:rPr>
          <w:lang w:val="fr-FR"/>
        </w:rPr>
        <w:br/>
      </w:r>
      <w:r w:rsidR="00D967AF">
        <w:rPr>
          <w:lang w:val="fr-FR"/>
        </w:rPr>
        <w:t>et leurs remorques)</w:t>
      </w:r>
    </w:p>
    <w:p w14:paraId="08FA9371" w14:textId="609EDB57" w:rsidR="00D967AF" w:rsidRPr="0031176A" w:rsidRDefault="00656E7A" w:rsidP="00656E7A">
      <w:pPr>
        <w:pStyle w:val="H23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="00D967AF">
        <w:rPr>
          <w:lang w:val="fr-FR"/>
        </w:rPr>
        <w:t xml:space="preserve">Révision </w:t>
      </w:r>
    </w:p>
    <w:p w14:paraId="0FF70F39" w14:textId="77777777" w:rsidR="00D967AF" w:rsidRPr="0031176A" w:rsidRDefault="00D967AF" w:rsidP="00656E7A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du bruit et des pneumatiques</w:t>
      </w:r>
      <w:r w:rsidRPr="00656E7A">
        <w:rPr>
          <w:b w:val="0"/>
          <w:bCs/>
          <w:sz w:val="20"/>
          <w:lang w:val="fr-FR"/>
        </w:rPr>
        <w:t>*</w:t>
      </w:r>
    </w:p>
    <w:p w14:paraId="140FC7E4" w14:textId="3E0D2736" w:rsidR="00D967AF" w:rsidRPr="0031176A" w:rsidRDefault="00D967AF" w:rsidP="00656E7A">
      <w:pPr>
        <w:pStyle w:val="SingleTxtG"/>
        <w:ind w:firstLine="567"/>
        <w:rPr>
          <w:sz w:val="24"/>
          <w:szCs w:val="24"/>
        </w:rPr>
      </w:pPr>
      <w:r>
        <w:rPr>
          <w:lang w:val="fr-FR"/>
        </w:rPr>
        <w:footnoteReference w:customMarkFollows="1" w:id="2"/>
        <w:t>Le texte ci-après, adopté par le Groupe de travail du bruit et des pneumatiques (GRBP) à ses soixante-dix-huitième et soixante-dix-neuvième sessions (ECE/TRANS/WP.29/</w:t>
      </w:r>
      <w:r w:rsidR="00656E7A">
        <w:rPr>
          <w:lang w:val="fr-FR"/>
        </w:rPr>
        <w:br/>
      </w:r>
      <w:r>
        <w:rPr>
          <w:lang w:val="fr-FR"/>
        </w:rPr>
        <w:t>GRBP/76, par. 18 et ECE/TRANS/WP.29/GRBP/77, par. 18), est fondé sur les documents ECE/TRANS/WP.29/2024/2 et ECE/TRANS/WP.29/GRBP/2024/14. Il est soumis au Forum mondial de l’harmonisation des Règlements concernant les véhicules (WP.29) et au Comité d’administration de l’Accord de 1958 (AC.1) pour examen à leurs sessions de mars 2024.</w:t>
      </w:r>
    </w:p>
    <w:p w14:paraId="3C742290" w14:textId="77777777" w:rsidR="00D967AF" w:rsidRPr="0031176A" w:rsidRDefault="00D967AF" w:rsidP="00D967AF">
      <w:pPr>
        <w:spacing w:before="120"/>
        <w:rPr>
          <w:b/>
          <w:sz w:val="24"/>
          <w:szCs w:val="24"/>
        </w:rPr>
      </w:pPr>
      <w:r w:rsidRPr="0031176A">
        <w:rPr>
          <w:b/>
          <w:sz w:val="24"/>
          <w:szCs w:val="24"/>
        </w:rPr>
        <w:br w:type="page"/>
      </w:r>
    </w:p>
    <w:p w14:paraId="4E5EB2A6" w14:textId="16285476" w:rsidR="00D967AF" w:rsidRPr="0031176A" w:rsidRDefault="00D967AF" w:rsidP="00D967AF">
      <w:pPr>
        <w:tabs>
          <w:tab w:val="left" w:pos="2300"/>
          <w:tab w:val="left" w:pos="2800"/>
          <w:tab w:val="center" w:pos="4819"/>
        </w:tabs>
        <w:spacing w:after="120"/>
        <w:ind w:left="1134" w:right="1134"/>
        <w:jc w:val="both"/>
        <w:rPr>
          <w:u w:val="single"/>
        </w:rPr>
      </w:pPr>
      <w:r>
        <w:rPr>
          <w:i/>
          <w:iCs/>
          <w:lang w:val="fr-FR"/>
        </w:rPr>
        <w:lastRenderedPageBreak/>
        <w:t>Ajouter le nouveau paragraphe 6.1.4.2.1</w:t>
      </w:r>
      <w:r>
        <w:rPr>
          <w:lang w:val="fr-FR"/>
        </w:rPr>
        <w:t>, libellé comme suit</w:t>
      </w:r>
      <w:r w:rsidR="00656E7A">
        <w:rPr>
          <w:lang w:val="fr-FR"/>
        </w:rPr>
        <w:t> </w:t>
      </w:r>
      <w:r>
        <w:rPr>
          <w:lang w:val="fr-FR"/>
        </w:rPr>
        <w:t>:</w:t>
      </w:r>
    </w:p>
    <w:p w14:paraId="21F856F5" w14:textId="40BF13BA" w:rsidR="00D967AF" w:rsidRPr="0031176A" w:rsidRDefault="00976449" w:rsidP="00D967AF">
      <w:pPr>
        <w:spacing w:after="120"/>
        <w:ind w:left="2268" w:right="1134" w:hanging="1134"/>
        <w:jc w:val="both"/>
        <w:rPr>
          <w:bCs/>
        </w:rPr>
      </w:pPr>
      <w:r>
        <w:rPr>
          <w:lang w:val="fr-FR"/>
        </w:rPr>
        <w:t>« </w:t>
      </w:r>
      <w:r w:rsidR="00D967AF">
        <w:rPr>
          <w:lang w:val="fr-FR"/>
        </w:rPr>
        <w:t>6.1.4.2.1</w:t>
      </w:r>
      <w:r w:rsidR="00D967AF">
        <w:rPr>
          <w:lang w:val="fr-FR"/>
        </w:rPr>
        <w:tab/>
        <w:t xml:space="preserve">Toutefois, pour les pneumatiques auxquels s’applique la “configuration du montage pneumatique/jante” (voir le paragraphe 2.20.5) identifiée par le symbole “A”, la grosseur hors tout maximale du pneumatique dans sa partie inférieure est égale à la largeur nominale de la jante sur laquelle le pneumatique est monté, telle qu’indiquée par le constructeur dans la notice descriptive, majorée de 38 </w:t>
      </w:r>
      <w:proofErr w:type="spellStart"/>
      <w:r w:rsidR="00D967AF">
        <w:rPr>
          <w:lang w:val="fr-FR"/>
        </w:rPr>
        <w:t>mm.</w:t>
      </w:r>
      <w:proofErr w:type="spellEnd"/>
      <w:r>
        <w:rPr>
          <w:lang w:val="fr-FR"/>
        </w:rPr>
        <w:t> </w:t>
      </w:r>
      <w:r w:rsidR="00D967AF">
        <w:rPr>
          <w:lang w:val="fr-FR"/>
        </w:rPr>
        <w:t>».</w:t>
      </w:r>
    </w:p>
    <w:p w14:paraId="4F2CC7E0" w14:textId="77777777" w:rsidR="00D967AF" w:rsidRPr="0031176A" w:rsidRDefault="00D967AF" w:rsidP="00D967AF">
      <w:pPr>
        <w:tabs>
          <w:tab w:val="left" w:pos="2300"/>
          <w:tab w:val="left" w:pos="2800"/>
          <w:tab w:val="center" w:pos="4819"/>
        </w:tabs>
        <w:spacing w:after="120"/>
        <w:ind w:left="1134" w:right="1134"/>
        <w:jc w:val="both"/>
      </w:pPr>
      <w:r>
        <w:rPr>
          <w:i/>
          <w:iCs/>
          <w:lang w:val="fr-FR"/>
        </w:rPr>
        <w:t>Paragraphe 6.1.4.3</w:t>
      </w:r>
      <w:r>
        <w:rPr>
          <w:lang w:val="fr-FR"/>
        </w:rPr>
        <w:t xml:space="preserve">, supprimer. </w:t>
      </w:r>
    </w:p>
    <w:p w14:paraId="03FCB22C" w14:textId="77777777" w:rsidR="00D967AF" w:rsidRPr="0031176A" w:rsidRDefault="00D967AF" w:rsidP="00D967AF">
      <w:pPr>
        <w:tabs>
          <w:tab w:val="left" w:pos="2300"/>
          <w:tab w:val="left" w:pos="2800"/>
          <w:tab w:val="center" w:pos="4819"/>
        </w:tabs>
        <w:spacing w:after="120"/>
        <w:ind w:left="1134" w:right="1134"/>
        <w:jc w:val="both"/>
        <w:rPr>
          <w:i/>
        </w:rPr>
      </w:pPr>
      <w:r>
        <w:rPr>
          <w:i/>
          <w:iCs/>
          <w:lang w:val="fr-FR"/>
        </w:rPr>
        <w:t>Annexe 9,</w:t>
      </w:r>
    </w:p>
    <w:p w14:paraId="104BF4A4" w14:textId="18790D2C" w:rsidR="00D967AF" w:rsidRPr="0031176A" w:rsidRDefault="00D967AF" w:rsidP="00D967AF">
      <w:pPr>
        <w:tabs>
          <w:tab w:val="left" w:pos="2300"/>
          <w:tab w:val="left" w:pos="2800"/>
          <w:tab w:val="center" w:pos="4819"/>
        </w:tabs>
        <w:spacing w:after="120"/>
        <w:ind w:left="1134" w:right="1134"/>
        <w:jc w:val="both"/>
        <w:rPr>
          <w:i/>
        </w:rPr>
      </w:pPr>
      <w:r>
        <w:rPr>
          <w:i/>
          <w:iCs/>
          <w:lang w:val="fr-FR"/>
        </w:rPr>
        <w:t>Point 4.1</w:t>
      </w:r>
      <w:r>
        <w:rPr>
          <w:lang w:val="fr-FR"/>
        </w:rPr>
        <w:t>, lire</w:t>
      </w:r>
      <w:r w:rsidR="00976449">
        <w:rPr>
          <w:lang w:val="fr-FR"/>
        </w:rPr>
        <w:t> </w:t>
      </w:r>
      <w:r>
        <w:rPr>
          <w:lang w:val="fr-FR"/>
        </w:rPr>
        <w:t xml:space="preserve">: </w:t>
      </w:r>
    </w:p>
    <w:p w14:paraId="4CF4E2F6" w14:textId="2F570A4A" w:rsidR="00D967AF" w:rsidRPr="0031176A" w:rsidRDefault="00976449" w:rsidP="00D967AF">
      <w:pPr>
        <w:tabs>
          <w:tab w:val="left" w:leader="dot" w:pos="3402"/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 w:hanging="567"/>
        <w:jc w:val="both"/>
        <w:rPr>
          <w:rFonts w:ascii="TimesNewRomanPSMT" w:hAnsi="TimesNewRomanPSMT" w:cs="TimesNewRomanPSMT"/>
        </w:rPr>
      </w:pPr>
      <w:r>
        <w:rPr>
          <w:lang w:val="fr-FR"/>
        </w:rPr>
        <w:t>« </w:t>
      </w:r>
      <w:r w:rsidR="00D967AF">
        <w:rPr>
          <w:lang w:val="fr-FR"/>
        </w:rPr>
        <w:t>4.1</w:t>
      </w:r>
      <w:r w:rsidR="00D967AF">
        <w:rPr>
          <w:lang w:val="fr-FR"/>
        </w:rPr>
        <w:tab/>
        <w:t>Pneumatique d’origine</w:t>
      </w:r>
      <w:r>
        <w:rPr>
          <w:lang w:val="fr-FR"/>
        </w:rPr>
        <w:t> </w:t>
      </w:r>
      <w:r w:rsidR="00D967AF">
        <w:rPr>
          <w:lang w:val="fr-FR"/>
        </w:rPr>
        <w:t>:</w:t>
      </w:r>
      <w:r w:rsidR="00D967AF">
        <w:rPr>
          <w:lang w:val="fr-FR"/>
        </w:rPr>
        <w:tab/>
      </w:r>
    </w:p>
    <w:p w14:paraId="69B3D7B9" w14:textId="7B7AFF64" w:rsidR="00D967AF" w:rsidRPr="0031176A" w:rsidRDefault="00D967AF" w:rsidP="00D967AF">
      <w:pPr>
        <w:tabs>
          <w:tab w:val="left" w:leader="dot" w:pos="3402"/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rPr>
          <w:rFonts w:ascii="TimesNewRomanPSMT" w:hAnsi="TimesNewRomanPSMT" w:cs="TimesNewRomanPSMT"/>
        </w:rPr>
      </w:pPr>
      <w:r>
        <w:rPr>
          <w:lang w:val="fr-FR"/>
        </w:rPr>
        <w:t xml:space="preserve">Numéro de l’homologation conformément au Règlement </w:t>
      </w:r>
      <w:r w:rsidR="00976449" w:rsidRPr="00976449">
        <w:rPr>
          <w:rFonts w:eastAsia="MS Mincho"/>
          <w:lang w:val="fr-FR"/>
        </w:rPr>
        <w:t>n</w:t>
      </w:r>
      <w:r w:rsidR="00976449" w:rsidRPr="00976449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54</w:t>
      </w:r>
      <w:r w:rsidR="00976449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</w:p>
    <w:p w14:paraId="3367C4AD" w14:textId="54ADC9CC" w:rsidR="00D967AF" w:rsidRPr="0031176A" w:rsidRDefault="00D967AF" w:rsidP="00D967AF">
      <w:pPr>
        <w:tabs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rPr>
          <w:rFonts w:ascii="TimesNewRomanPSMT" w:hAnsi="TimesNewRomanPSMT" w:cs="TimesNewRomanPSMT"/>
        </w:rPr>
      </w:pPr>
      <w:r>
        <w:rPr>
          <w:lang w:val="fr-FR"/>
        </w:rPr>
        <w:t>Accordée par</w:t>
      </w:r>
      <w:r w:rsidR="00976449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</w:p>
    <w:p w14:paraId="2EF0ECFA" w14:textId="4DBD9E0A" w:rsidR="00D967AF" w:rsidRPr="0031176A" w:rsidRDefault="00D967AF" w:rsidP="00D967AF">
      <w:pPr>
        <w:tabs>
          <w:tab w:val="left" w:leader="dot" w:pos="3402"/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</w:pPr>
      <w:r>
        <w:rPr>
          <w:lang w:val="fr-FR"/>
        </w:rPr>
        <w:t>Service technique et, le cas échéant, laboratoire d’essai agréé pour l’homologation ou la vérification de la conformité</w:t>
      </w:r>
      <w:r w:rsidR="00976449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</w:p>
    <w:p w14:paraId="6BBFFB46" w14:textId="7E64B341" w:rsidR="00D967AF" w:rsidRPr="0031176A" w:rsidRDefault="00D967AF" w:rsidP="00D967AF">
      <w:pPr>
        <w:tabs>
          <w:tab w:val="left" w:leader="dot" w:pos="3402"/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</w:pPr>
      <w:r>
        <w:rPr>
          <w:lang w:val="fr-FR"/>
        </w:rPr>
        <w:t>Date du procès-verbal délivré par ce service</w:t>
      </w:r>
      <w:r>
        <w:rPr>
          <w:lang w:val="fr-FR"/>
        </w:rPr>
        <w:tab/>
      </w:r>
    </w:p>
    <w:p w14:paraId="3F179F12" w14:textId="783DCBB5" w:rsidR="00D967AF" w:rsidRPr="0031176A" w:rsidRDefault="00D967AF" w:rsidP="00D967AF">
      <w:pPr>
        <w:tabs>
          <w:tab w:val="left" w:leader="dot" w:pos="3402"/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</w:pPr>
      <w:r>
        <w:rPr>
          <w:lang w:val="fr-FR"/>
        </w:rPr>
        <w:t>Numéro du procès-verbal délivré par ce service</w:t>
      </w:r>
      <w:r>
        <w:rPr>
          <w:lang w:val="fr-FR"/>
        </w:rPr>
        <w:tab/>
      </w:r>
    </w:p>
    <w:p w14:paraId="083E4C16" w14:textId="66E24FDB" w:rsidR="00D967AF" w:rsidRPr="0031176A" w:rsidRDefault="00D967AF" w:rsidP="00D967AF">
      <w:pPr>
        <w:tabs>
          <w:tab w:val="left" w:pos="2300"/>
          <w:tab w:val="left" w:pos="2800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 w:hanging="567"/>
        <w:jc w:val="both"/>
        <w:rPr>
          <w:iCs/>
        </w:rPr>
      </w:pPr>
      <w:r>
        <w:rPr>
          <w:lang w:val="fr-FR"/>
        </w:rPr>
        <w:t>4.1.1</w:t>
      </w:r>
      <w:r>
        <w:rPr>
          <w:lang w:val="fr-FR"/>
        </w:rPr>
        <w:tab/>
      </w:r>
      <w:r>
        <w:rPr>
          <w:lang w:val="fr-FR"/>
        </w:rPr>
        <w:t>Le cas échéant, usine de production où ont été fabriqués les pneumatiques admis au reclassement, périodes de production concernées et moyens d’identification de l’une ou de ces deux questions</w:t>
      </w:r>
      <w:r w:rsidR="00976449">
        <w:rPr>
          <w:lang w:val="fr-FR"/>
        </w:rPr>
        <w:t> </w:t>
      </w:r>
      <w:r>
        <w:rPr>
          <w:lang w:val="fr-FR"/>
        </w:rPr>
        <w:t>:</w:t>
      </w:r>
    </w:p>
    <w:p w14:paraId="58F99399" w14:textId="583845EC" w:rsidR="00D967AF" w:rsidRPr="0031176A" w:rsidRDefault="00D967AF" w:rsidP="00D967AF">
      <w:pPr>
        <w:tabs>
          <w:tab w:val="left" w:leader="dot" w:pos="8329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323"/>
        <w:jc w:val="both"/>
        <w:rPr>
          <w:iCs/>
        </w:rPr>
      </w:pPr>
      <w:r>
        <w:rPr>
          <w:lang w:val="fr-FR"/>
        </w:rPr>
        <w:tab/>
      </w:r>
      <w:r>
        <w:rPr>
          <w:lang w:val="fr-FR"/>
        </w:rPr>
        <w:t> ».</w:t>
      </w:r>
    </w:p>
    <w:p w14:paraId="79A049D7" w14:textId="2BE3A5BA" w:rsidR="00D967AF" w:rsidRPr="0031176A" w:rsidRDefault="00D967AF" w:rsidP="00D967AF">
      <w:pPr>
        <w:tabs>
          <w:tab w:val="left" w:pos="2300"/>
          <w:tab w:val="left" w:pos="2800"/>
          <w:tab w:val="center" w:pos="4819"/>
        </w:tabs>
        <w:spacing w:after="120"/>
        <w:ind w:left="1134" w:right="1134"/>
        <w:jc w:val="both"/>
        <w:rPr>
          <w:i/>
        </w:rPr>
      </w:pPr>
      <w:r>
        <w:rPr>
          <w:i/>
          <w:iCs/>
          <w:lang w:val="fr-FR"/>
        </w:rPr>
        <w:t>Point 4.2</w:t>
      </w:r>
      <w:r>
        <w:rPr>
          <w:lang w:val="fr-FR"/>
        </w:rPr>
        <w:t>, lire</w:t>
      </w:r>
      <w:r w:rsidR="00ED2784">
        <w:rPr>
          <w:lang w:val="fr-FR"/>
        </w:rPr>
        <w:t> </w:t>
      </w:r>
      <w:r>
        <w:rPr>
          <w:lang w:val="fr-FR"/>
        </w:rPr>
        <w:t>:</w:t>
      </w:r>
    </w:p>
    <w:p w14:paraId="153DC793" w14:textId="76F905C9" w:rsidR="00D967AF" w:rsidRPr="0031176A" w:rsidRDefault="00ED2784" w:rsidP="00D967AF">
      <w:pPr>
        <w:tabs>
          <w:tab w:val="left" w:leader="dot" w:pos="3402"/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 w:hanging="567"/>
        <w:jc w:val="both"/>
        <w:rPr>
          <w:bCs/>
        </w:rPr>
      </w:pPr>
      <w:r>
        <w:rPr>
          <w:lang w:val="fr-FR"/>
        </w:rPr>
        <w:t>« </w:t>
      </w:r>
      <w:r w:rsidR="00D967AF">
        <w:rPr>
          <w:lang w:val="fr-FR"/>
        </w:rPr>
        <w:t>4.2</w:t>
      </w:r>
      <w:r w:rsidR="00D967AF">
        <w:rPr>
          <w:lang w:val="fr-FR"/>
        </w:rPr>
        <w:tab/>
        <w:t>Pneumatique reclassé</w:t>
      </w:r>
      <w:r>
        <w:rPr>
          <w:lang w:val="fr-FR"/>
        </w:rPr>
        <w:t> </w:t>
      </w:r>
      <w:r w:rsidR="00D967AF">
        <w:rPr>
          <w:lang w:val="fr-FR"/>
        </w:rPr>
        <w:t>:</w:t>
      </w:r>
      <w:r w:rsidR="00D967AF">
        <w:rPr>
          <w:lang w:val="fr-FR"/>
        </w:rPr>
        <w:tab/>
      </w:r>
    </w:p>
    <w:p w14:paraId="7E1E1FA6" w14:textId="65FB22A8" w:rsidR="00D967AF" w:rsidRPr="0031176A" w:rsidRDefault="00D967AF" w:rsidP="00D967AF">
      <w:pPr>
        <w:tabs>
          <w:tab w:val="left" w:leader="dot" w:pos="3402"/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u w:val="single"/>
        </w:rPr>
      </w:pPr>
      <w:r>
        <w:rPr>
          <w:lang w:val="fr-FR"/>
        </w:rPr>
        <w:t xml:space="preserve">Numéro de l’homologation en application du Règlement </w:t>
      </w:r>
      <w:r w:rsidR="00ED2784" w:rsidRPr="00ED2784">
        <w:rPr>
          <w:rFonts w:eastAsia="MS Mincho"/>
          <w:lang w:val="fr-FR"/>
        </w:rPr>
        <w:t>n</w:t>
      </w:r>
      <w:r w:rsidR="00ED2784" w:rsidRPr="00ED2784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54</w:t>
      </w:r>
      <w:r w:rsidR="00ED2784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</w:p>
    <w:p w14:paraId="64B12DEC" w14:textId="7CB943AF" w:rsidR="00D967AF" w:rsidRPr="0031176A" w:rsidRDefault="00D967AF" w:rsidP="00D967AF">
      <w:pPr>
        <w:tabs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ascii="TimesNewRomanPSMT" w:hAnsi="TimesNewRomanPSMT" w:cs="TimesNewRomanPSMT"/>
        </w:rPr>
      </w:pPr>
      <w:r>
        <w:rPr>
          <w:lang w:val="fr-FR"/>
        </w:rPr>
        <w:t>Accordée par</w:t>
      </w:r>
      <w:r w:rsidR="00ED2784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</w:p>
    <w:p w14:paraId="7C3B9212" w14:textId="78A2FF4E" w:rsidR="00D967AF" w:rsidRPr="0031176A" w:rsidRDefault="00D967AF" w:rsidP="00D967AF">
      <w:pPr>
        <w:tabs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</w:pPr>
      <w:r>
        <w:rPr>
          <w:lang w:val="fr-FR"/>
        </w:rPr>
        <w:t>Service technique et, le cas échéant, laboratoire d’essai agréé pour l’homologation ou la vérification de la conformité</w:t>
      </w:r>
      <w:r w:rsidR="00ED2784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</w:p>
    <w:p w14:paraId="145FA67E" w14:textId="2029490D" w:rsidR="00D967AF" w:rsidRPr="0031176A" w:rsidRDefault="00D967AF" w:rsidP="00D967AF">
      <w:pPr>
        <w:tabs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</w:pPr>
      <w:r>
        <w:rPr>
          <w:lang w:val="fr-FR"/>
        </w:rPr>
        <w:t>Date du procès-verbal délivré par ce service</w:t>
      </w:r>
      <w:r>
        <w:rPr>
          <w:lang w:val="fr-FR"/>
        </w:rPr>
        <w:tab/>
      </w:r>
    </w:p>
    <w:p w14:paraId="3482DD42" w14:textId="6AE438FC" w:rsidR="00D967AF" w:rsidRDefault="00D967AF" w:rsidP="00D967AF">
      <w:pPr>
        <w:tabs>
          <w:tab w:val="left" w:leader="do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u w:val="single"/>
        </w:rPr>
      </w:pPr>
      <w:r>
        <w:rPr>
          <w:lang w:val="fr-FR"/>
        </w:rPr>
        <w:t>Numéro du procès-verbal délivré par ce service</w:t>
      </w:r>
      <w:r>
        <w:rPr>
          <w:lang w:val="fr-FR"/>
        </w:rPr>
        <w:tab/>
      </w:r>
      <w:r>
        <w:rPr>
          <w:lang w:val="fr-FR"/>
        </w:rPr>
        <w:t> ».</w:t>
      </w:r>
    </w:p>
    <w:p w14:paraId="765D3464" w14:textId="49364104" w:rsidR="00F9573C" w:rsidRPr="00D967AF" w:rsidRDefault="00D967AF" w:rsidP="00D967A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967AF" w:rsidSect="00D967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6CEA" w14:textId="77777777" w:rsidR="00BE5C3A" w:rsidRDefault="00BE5C3A" w:rsidP="00F95C08">
      <w:pPr>
        <w:spacing w:line="240" w:lineRule="auto"/>
      </w:pPr>
    </w:p>
  </w:endnote>
  <w:endnote w:type="continuationSeparator" w:id="0">
    <w:p w14:paraId="7E05DBDA" w14:textId="77777777" w:rsidR="00BE5C3A" w:rsidRPr="00AC3823" w:rsidRDefault="00BE5C3A" w:rsidP="00AC3823">
      <w:pPr>
        <w:pStyle w:val="Pieddepage"/>
      </w:pPr>
    </w:p>
  </w:endnote>
  <w:endnote w:type="continuationNotice" w:id="1">
    <w:p w14:paraId="6C296F20" w14:textId="77777777" w:rsidR="00BE5C3A" w:rsidRDefault="00BE5C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E39E" w14:textId="46C1010F" w:rsidR="00D967AF" w:rsidRPr="00D967AF" w:rsidRDefault="00D967AF" w:rsidP="00D967AF">
    <w:pPr>
      <w:pStyle w:val="Pieddepage"/>
      <w:tabs>
        <w:tab w:val="right" w:pos="9638"/>
      </w:tabs>
    </w:pPr>
    <w:r w:rsidRPr="00D967AF">
      <w:rPr>
        <w:b/>
        <w:sz w:val="18"/>
      </w:rPr>
      <w:fldChar w:fldCharType="begin"/>
    </w:r>
    <w:r w:rsidRPr="00D967AF">
      <w:rPr>
        <w:b/>
        <w:sz w:val="18"/>
      </w:rPr>
      <w:instrText xml:space="preserve"> PAGE  \* MERGEFORMAT </w:instrText>
    </w:r>
    <w:r w:rsidRPr="00D967AF">
      <w:rPr>
        <w:b/>
        <w:sz w:val="18"/>
      </w:rPr>
      <w:fldChar w:fldCharType="separate"/>
    </w:r>
    <w:r w:rsidRPr="00D967AF">
      <w:rPr>
        <w:b/>
        <w:noProof/>
        <w:sz w:val="18"/>
      </w:rPr>
      <w:t>2</w:t>
    </w:r>
    <w:r w:rsidRPr="00D967AF">
      <w:rPr>
        <w:b/>
        <w:sz w:val="18"/>
      </w:rPr>
      <w:fldChar w:fldCharType="end"/>
    </w:r>
    <w:r>
      <w:rPr>
        <w:b/>
        <w:sz w:val="18"/>
      </w:rPr>
      <w:tab/>
    </w:r>
    <w:r>
      <w:t>GE.24-06389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35AC" w14:textId="3816B924" w:rsidR="00D967AF" w:rsidRPr="00D967AF" w:rsidRDefault="00D967AF" w:rsidP="00D967AF">
    <w:pPr>
      <w:pStyle w:val="Pieddepage"/>
      <w:tabs>
        <w:tab w:val="right" w:pos="9638"/>
      </w:tabs>
      <w:rPr>
        <w:b/>
        <w:sz w:val="18"/>
      </w:rPr>
    </w:pPr>
    <w:r>
      <w:t>GE.24-06389</w:t>
    </w:r>
    <w:r>
      <w:tab/>
    </w:r>
    <w:r w:rsidRPr="00D967AF">
      <w:rPr>
        <w:b/>
        <w:sz w:val="18"/>
      </w:rPr>
      <w:fldChar w:fldCharType="begin"/>
    </w:r>
    <w:r w:rsidRPr="00D967AF">
      <w:rPr>
        <w:b/>
        <w:sz w:val="18"/>
      </w:rPr>
      <w:instrText xml:space="preserve"> PAGE  \* MERGEFORMAT </w:instrText>
    </w:r>
    <w:r w:rsidRPr="00D967AF">
      <w:rPr>
        <w:b/>
        <w:sz w:val="18"/>
      </w:rPr>
      <w:fldChar w:fldCharType="separate"/>
    </w:r>
    <w:r w:rsidRPr="00D967AF">
      <w:rPr>
        <w:b/>
        <w:noProof/>
        <w:sz w:val="18"/>
      </w:rPr>
      <w:t>3</w:t>
    </w:r>
    <w:r w:rsidRPr="00D967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D5D5" w14:textId="1AA88A45" w:rsidR="007F20FA" w:rsidRPr="00D967AF" w:rsidRDefault="00D967AF" w:rsidP="00D967A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8A5C56" wp14:editId="5023AB4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24-06389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1A47AB" wp14:editId="08A5FE0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030524    030524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07A8" w14:textId="77777777" w:rsidR="00BE5C3A" w:rsidRPr="00AC3823" w:rsidRDefault="00BE5C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6D1C7E" w14:textId="77777777" w:rsidR="00BE5C3A" w:rsidRPr="00AC3823" w:rsidRDefault="00BE5C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F241A4" w14:textId="77777777" w:rsidR="00BE5C3A" w:rsidRPr="00AC3823" w:rsidRDefault="00BE5C3A">
      <w:pPr>
        <w:spacing w:line="240" w:lineRule="auto"/>
        <w:rPr>
          <w:sz w:val="2"/>
          <w:szCs w:val="2"/>
        </w:rPr>
      </w:pPr>
    </w:p>
  </w:footnote>
  <w:footnote w:id="2">
    <w:p w14:paraId="091E22E0" w14:textId="77777777" w:rsidR="00D967AF" w:rsidRPr="0031176A" w:rsidRDefault="00D967AF" w:rsidP="00656E7A">
      <w:pPr>
        <w:pStyle w:val="Notedebasdepage"/>
      </w:pPr>
      <w:r>
        <w:rPr>
          <w:lang w:val="fr-FR"/>
        </w:rPr>
        <w:tab/>
      </w:r>
      <w:r w:rsidRPr="00656E7A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2D3D" w14:textId="5BE4DBE5" w:rsidR="00D967AF" w:rsidRPr="00D967AF" w:rsidRDefault="00D967AF">
    <w:pPr>
      <w:pStyle w:val="En-tte"/>
    </w:pPr>
    <w:fldSimple w:instr=" TITLE  \* MERGEFORMAT ">
      <w:r>
        <w:t>ECE/TRANS/WP.29/2024/2/Rev.1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B54C" w14:textId="5ACE0E44" w:rsidR="00D967AF" w:rsidRPr="00D967AF" w:rsidRDefault="00D967AF" w:rsidP="00D967AF">
    <w:pPr>
      <w:pStyle w:val="En-tte"/>
      <w:jc w:val="right"/>
    </w:pPr>
    <w:fldSimple w:instr=" TITLE  \* MERGEFORMAT ">
      <w:r>
        <w:t>ECE/TRANS/WP.29/2024/2/Rev.1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13538255">
    <w:abstractNumId w:val="12"/>
  </w:num>
  <w:num w:numId="2" w16cid:durableId="1974287813">
    <w:abstractNumId w:val="11"/>
  </w:num>
  <w:num w:numId="3" w16cid:durableId="1061251181">
    <w:abstractNumId w:val="10"/>
  </w:num>
  <w:num w:numId="4" w16cid:durableId="858618249">
    <w:abstractNumId w:val="8"/>
  </w:num>
  <w:num w:numId="5" w16cid:durableId="1894153758">
    <w:abstractNumId w:val="3"/>
  </w:num>
  <w:num w:numId="6" w16cid:durableId="1251699821">
    <w:abstractNumId w:val="2"/>
  </w:num>
  <w:num w:numId="7" w16cid:durableId="833643883">
    <w:abstractNumId w:val="1"/>
  </w:num>
  <w:num w:numId="8" w16cid:durableId="1042439618">
    <w:abstractNumId w:val="0"/>
  </w:num>
  <w:num w:numId="9" w16cid:durableId="513418721">
    <w:abstractNumId w:val="9"/>
  </w:num>
  <w:num w:numId="10" w16cid:durableId="1831369044">
    <w:abstractNumId w:val="7"/>
  </w:num>
  <w:num w:numId="11" w16cid:durableId="1932736938">
    <w:abstractNumId w:val="6"/>
  </w:num>
  <w:num w:numId="12" w16cid:durableId="2143574469">
    <w:abstractNumId w:val="5"/>
  </w:num>
  <w:num w:numId="13" w16cid:durableId="2003265861">
    <w:abstractNumId w:val="4"/>
  </w:num>
  <w:num w:numId="14" w16cid:durableId="1293292260">
    <w:abstractNumId w:val="12"/>
  </w:num>
  <w:num w:numId="15" w16cid:durableId="630868425">
    <w:abstractNumId w:val="11"/>
  </w:num>
  <w:num w:numId="16" w16cid:durableId="837619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3A"/>
    <w:rsid w:val="00017F94"/>
    <w:rsid w:val="00023842"/>
    <w:rsid w:val="000334F9"/>
    <w:rsid w:val="00045FEB"/>
    <w:rsid w:val="0007796D"/>
    <w:rsid w:val="000B7790"/>
    <w:rsid w:val="00111F2F"/>
    <w:rsid w:val="001318D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56E7A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7644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5C3A"/>
    <w:rsid w:val="00C02897"/>
    <w:rsid w:val="00C97039"/>
    <w:rsid w:val="00D3439C"/>
    <w:rsid w:val="00D7622E"/>
    <w:rsid w:val="00D967AF"/>
    <w:rsid w:val="00DB1831"/>
    <w:rsid w:val="00DD3BFD"/>
    <w:rsid w:val="00DF6678"/>
    <w:rsid w:val="00E0299A"/>
    <w:rsid w:val="00E85C74"/>
    <w:rsid w:val="00EA6547"/>
    <w:rsid w:val="00ED2784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1EDB9"/>
  <w15:docId w15:val="{1D20371D-2308-474B-99BB-389597A1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967A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967A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D967A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7FFAC-0A4A-455C-BE22-0D85D6EA0465}"/>
</file>

<file path=customXml/itemProps2.xml><?xml version="1.0" encoding="utf-8"?>
<ds:datastoreItem xmlns:ds="http://schemas.openxmlformats.org/officeDocument/2006/customXml" ds:itemID="{3E65C55C-96EF-4F9F-8721-09BC0223342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322</Words>
  <Characters>2255</Characters>
  <Application>Microsoft Office Word</Application>
  <DocSecurity>0</DocSecurity>
  <Lines>187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ECE/TRANS/WP.29/2024/2/Rev.1</vt:lpstr>
    </vt:vector>
  </TitlesOfParts>
  <Company>DCM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ECE/TRANS/WP.29/2024/2/Rev.1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2024-05-03T09:25:00Z</dcterms:created>
  <dcterms:modified xsi:type="dcterms:W3CDTF">2024-05-03T09:25:00Z</dcterms:modified>
</cp:coreProperties>
</file>