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5894CC4A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7DECE197" w14:textId="77777777" w:rsidR="002D5AAC" w:rsidRDefault="002D5AAC" w:rsidP="002763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03975824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601D2156" w14:textId="50E57BD9" w:rsidR="002D5AAC" w:rsidRDefault="0027636C" w:rsidP="0027636C">
            <w:pPr>
              <w:jc w:val="right"/>
            </w:pPr>
            <w:r w:rsidRPr="0027636C">
              <w:rPr>
                <w:sz w:val="40"/>
              </w:rPr>
              <w:t>ECE</w:t>
            </w:r>
            <w:r>
              <w:t>/TRANS/WP.29/2023/27/Corr.1</w:t>
            </w:r>
          </w:p>
        </w:tc>
      </w:tr>
      <w:tr w:rsidR="002D5AAC" w14:paraId="586B1B82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F6E09DF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AF11072" wp14:editId="7D10A480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B7DABCC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2E0E47C7" w14:textId="77777777" w:rsidR="002D5AAC" w:rsidRDefault="0027636C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22808C99" w14:textId="0EE4D015" w:rsidR="0027636C" w:rsidRDefault="0027636C" w:rsidP="0027636C">
            <w:pPr>
              <w:spacing w:line="240" w:lineRule="exact"/>
              <w:rPr>
                <w:lang w:val="en-US"/>
              </w:rPr>
            </w:pPr>
            <w:r>
              <w:t>16 April 2024</w:t>
            </w:r>
          </w:p>
          <w:p w14:paraId="2CB02917" w14:textId="77777777" w:rsidR="0027636C" w:rsidRDefault="0027636C" w:rsidP="0027636C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3F346748" w14:textId="14E61379" w:rsidR="0027636C" w:rsidRPr="008D53B6" w:rsidRDefault="0027636C" w:rsidP="0027636C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200B28B7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5742589E" w14:textId="77777777" w:rsidR="0027636C" w:rsidRPr="007304BF" w:rsidRDefault="0027636C" w:rsidP="0027636C">
      <w:pPr>
        <w:spacing w:before="120"/>
        <w:rPr>
          <w:sz w:val="28"/>
          <w:szCs w:val="28"/>
        </w:rPr>
      </w:pPr>
      <w:r w:rsidRPr="007304BF">
        <w:rPr>
          <w:sz w:val="28"/>
          <w:szCs w:val="28"/>
        </w:rPr>
        <w:t>Комитет по внутреннему транспорту</w:t>
      </w:r>
    </w:p>
    <w:p w14:paraId="274E9C76" w14:textId="77777777" w:rsidR="0027636C" w:rsidRPr="007304BF" w:rsidRDefault="0027636C" w:rsidP="0027636C">
      <w:pPr>
        <w:spacing w:before="120"/>
        <w:rPr>
          <w:b/>
          <w:bCs/>
          <w:sz w:val="24"/>
          <w:szCs w:val="24"/>
        </w:rPr>
      </w:pPr>
      <w:r w:rsidRPr="007304BF">
        <w:rPr>
          <w:b/>
          <w:bCs/>
          <w:sz w:val="24"/>
          <w:szCs w:val="24"/>
        </w:rPr>
        <w:t xml:space="preserve">Всемирный форум для согласования </w:t>
      </w:r>
      <w:r w:rsidRPr="007304BF">
        <w:rPr>
          <w:b/>
          <w:bCs/>
          <w:sz w:val="24"/>
          <w:szCs w:val="24"/>
        </w:rPr>
        <w:br/>
        <w:t>правил в области транспортных средств</w:t>
      </w:r>
    </w:p>
    <w:p w14:paraId="0DD52666" w14:textId="77777777" w:rsidR="0027636C" w:rsidRPr="007304BF" w:rsidRDefault="0027636C" w:rsidP="0027636C">
      <w:pPr>
        <w:spacing w:before="120"/>
        <w:rPr>
          <w:b/>
        </w:rPr>
      </w:pPr>
      <w:r>
        <w:rPr>
          <w:b/>
          <w:bCs/>
        </w:rPr>
        <w:t>Сто девяносто третья сессия</w:t>
      </w:r>
    </w:p>
    <w:p w14:paraId="452ECE21" w14:textId="77777777" w:rsidR="0027636C" w:rsidRPr="007304BF" w:rsidRDefault="0027636C" w:rsidP="0027636C">
      <w:r>
        <w:t>Женева, 25–28 июня 2024 года</w:t>
      </w:r>
    </w:p>
    <w:p w14:paraId="2FA68EDF" w14:textId="77777777" w:rsidR="0027636C" w:rsidRPr="007304BF" w:rsidRDefault="0027636C" w:rsidP="0027636C">
      <w:r>
        <w:t>Пункт 4.11.1 предварительной повестки дня</w:t>
      </w:r>
    </w:p>
    <w:p w14:paraId="23C3D469" w14:textId="77777777" w:rsidR="0027636C" w:rsidRPr="007304BF" w:rsidRDefault="0027636C" w:rsidP="0027636C">
      <w:pPr>
        <w:rPr>
          <w:b/>
        </w:rPr>
      </w:pPr>
      <w:r>
        <w:rPr>
          <w:b/>
          <w:bCs/>
        </w:rPr>
        <w:t>Соглашение 1958 года:</w:t>
      </w:r>
    </w:p>
    <w:p w14:paraId="2AB879FE" w14:textId="5685A938" w:rsidR="0027636C" w:rsidRPr="007304BF" w:rsidRDefault="0027636C" w:rsidP="0027636C">
      <w:pPr>
        <w:rPr>
          <w:b/>
        </w:rPr>
      </w:pPr>
      <w:r>
        <w:rPr>
          <w:b/>
          <w:bCs/>
        </w:rPr>
        <w:t xml:space="preserve">Рассмотрение проектов исправлений к существующим </w:t>
      </w:r>
      <w:r>
        <w:rPr>
          <w:b/>
          <w:bCs/>
        </w:rPr>
        <w:br/>
      </w:r>
      <w:r>
        <w:rPr>
          <w:b/>
          <w:bCs/>
        </w:rPr>
        <w:t xml:space="preserve">правилам ООН, переданных секретариатом, </w:t>
      </w:r>
      <w:r>
        <w:rPr>
          <w:b/>
          <w:bCs/>
        </w:rPr>
        <w:br/>
      </w:r>
      <w:r>
        <w:rPr>
          <w:b/>
          <w:bCs/>
        </w:rPr>
        <w:t>если таковые представлены</w:t>
      </w:r>
      <w:r>
        <w:t xml:space="preserve"> </w:t>
      </w:r>
    </w:p>
    <w:p w14:paraId="022CC172" w14:textId="5036EB65" w:rsidR="0027636C" w:rsidRPr="007304BF" w:rsidRDefault="0027636C" w:rsidP="0027636C">
      <w:pPr>
        <w:pStyle w:val="HChG"/>
        <w:ind w:left="1124" w:right="1138" w:firstLine="0"/>
      </w:pPr>
      <w:r>
        <w:rPr>
          <w:bCs/>
        </w:rPr>
        <w:t>Предложение по дополнению 2 к поправкам серии 01 к</w:t>
      </w:r>
      <w:r>
        <w:rPr>
          <w:bCs/>
          <w:lang w:val="fr-CH"/>
        </w:rPr>
        <w:t> </w:t>
      </w:r>
      <w:r>
        <w:rPr>
          <w:bCs/>
        </w:rPr>
        <w:t>Правилам № 150 ООН (светоотражающие устройства)</w:t>
      </w:r>
      <w:r>
        <w:t xml:space="preserve"> </w:t>
      </w:r>
    </w:p>
    <w:p w14:paraId="0A05E06C" w14:textId="77777777" w:rsidR="0027636C" w:rsidRPr="007304BF" w:rsidRDefault="0027636C" w:rsidP="0027636C">
      <w:pPr>
        <w:ind w:firstLine="1134"/>
        <w:rPr>
          <w:b/>
          <w:bCs/>
          <w:sz w:val="24"/>
          <w:szCs w:val="24"/>
        </w:rPr>
      </w:pPr>
      <w:r w:rsidRPr="007304BF">
        <w:rPr>
          <w:b/>
          <w:bCs/>
          <w:sz w:val="24"/>
          <w:szCs w:val="24"/>
        </w:rPr>
        <w:t>Исправление</w:t>
      </w:r>
    </w:p>
    <w:p w14:paraId="1E7F56F2" w14:textId="77777777" w:rsidR="0027636C" w:rsidRPr="007304BF" w:rsidRDefault="0027636C" w:rsidP="0027636C">
      <w:pPr>
        <w:pStyle w:val="H1G"/>
        <w:rPr>
          <w:szCs w:val="24"/>
        </w:rPr>
      </w:pPr>
      <w:r>
        <w:tab/>
      </w:r>
      <w:r>
        <w:tab/>
      </w:r>
      <w:r>
        <w:rPr>
          <w:bCs/>
        </w:rPr>
        <w:t>Представлено секретариатом</w:t>
      </w:r>
      <w:r w:rsidRPr="0027636C">
        <w:rPr>
          <w:b w:val="0"/>
          <w:sz w:val="20"/>
        </w:rPr>
        <w:footnoteReference w:customMarkFollows="1" w:id="1"/>
        <w:t>*</w:t>
      </w:r>
    </w:p>
    <w:p w14:paraId="163745DE" w14:textId="77777777" w:rsidR="0027636C" w:rsidRPr="007304BF" w:rsidRDefault="0027636C" w:rsidP="0027636C">
      <w:pPr>
        <w:spacing w:after="120"/>
        <w:ind w:left="2268" w:right="1395" w:hanging="1134"/>
        <w:jc w:val="both"/>
        <w:rPr>
          <w:rFonts w:eastAsia="Calibri"/>
          <w:i/>
        </w:rPr>
      </w:pPr>
      <w:r>
        <w:rPr>
          <w:i/>
          <w:iCs/>
        </w:rPr>
        <w:t xml:space="preserve">Страница 1, название </w:t>
      </w:r>
      <w:r>
        <w:t>изменить</w:t>
      </w:r>
      <w:r>
        <w:rPr>
          <w:i/>
          <w:iCs/>
        </w:rPr>
        <w:t xml:space="preserve"> </w:t>
      </w:r>
      <w:r>
        <w:t>следующим образом:</w:t>
      </w:r>
    </w:p>
    <w:p w14:paraId="61801692" w14:textId="62721F92" w:rsidR="0027636C" w:rsidRDefault="0027636C" w:rsidP="0027636C">
      <w:pPr>
        <w:pStyle w:val="HChG"/>
        <w:ind w:left="1124" w:right="1138" w:firstLine="0"/>
      </w:pPr>
      <w:r w:rsidRPr="00E40E9A">
        <w:rPr>
          <w:b w:val="0"/>
        </w:rPr>
        <w:t>«</w:t>
      </w:r>
      <w:r>
        <w:rPr>
          <w:bCs/>
        </w:rPr>
        <w:t>Предложение по исправлению 1 к дополнению</w:t>
      </w:r>
      <w:r w:rsidR="00FB680F">
        <w:rPr>
          <w:bCs/>
          <w:lang w:val="fr-CH"/>
        </w:rPr>
        <w:t> </w:t>
      </w:r>
      <w:r>
        <w:rPr>
          <w:bCs/>
        </w:rPr>
        <w:t>2 к</w:t>
      </w:r>
      <w:r>
        <w:rPr>
          <w:bCs/>
          <w:lang w:val="fr-CH"/>
        </w:rPr>
        <w:t> </w:t>
      </w:r>
      <w:r>
        <w:rPr>
          <w:bCs/>
        </w:rPr>
        <w:t>поправкам серии 01 к Правилам № 150 ООН (светоотражающие устройства)</w:t>
      </w:r>
      <w:r w:rsidRPr="00E40E9A">
        <w:rPr>
          <w:b w:val="0"/>
        </w:rPr>
        <w:t>»</w:t>
      </w:r>
    </w:p>
    <w:p w14:paraId="09EEDB16" w14:textId="77777777" w:rsidR="0027636C" w:rsidRPr="007304BF" w:rsidRDefault="0027636C" w:rsidP="0027636C">
      <w:pPr>
        <w:spacing w:after="120"/>
        <w:ind w:left="2268" w:right="1395" w:hanging="1134"/>
        <w:jc w:val="both"/>
        <w:rPr>
          <w:rFonts w:eastAsia="Calibri"/>
          <w:i/>
        </w:rPr>
      </w:pPr>
      <w:r>
        <w:rPr>
          <w:i/>
          <w:iCs/>
        </w:rPr>
        <w:t>Страница 2, перед таблицей 6</w:t>
      </w:r>
      <w:r>
        <w:t xml:space="preserve"> включить следующий текст: </w:t>
      </w:r>
    </w:p>
    <w:p w14:paraId="2B579656" w14:textId="77777777" w:rsidR="0027636C" w:rsidRPr="007304BF" w:rsidRDefault="0027636C" w:rsidP="0027636C">
      <w:pPr>
        <w:spacing w:after="120"/>
        <w:ind w:left="2268" w:right="1395" w:hanging="1134"/>
        <w:jc w:val="both"/>
        <w:rPr>
          <w:rFonts w:eastAsia="Calibri"/>
          <w:u w:val="single"/>
        </w:rPr>
      </w:pPr>
      <w:r>
        <w:t>«</w:t>
      </w:r>
      <w:r>
        <w:rPr>
          <w:i/>
          <w:iCs/>
        </w:rPr>
        <w:t>Пункт 4.2.1.2</w:t>
      </w:r>
      <w:r>
        <w:t xml:space="preserve"> изменить следующим образом:</w:t>
      </w:r>
    </w:p>
    <w:p w14:paraId="5A2F35AF" w14:textId="145248E8" w:rsidR="0027636C" w:rsidRPr="004F07B6" w:rsidRDefault="0027636C" w:rsidP="0027636C">
      <w:pPr>
        <w:widowControl w:val="0"/>
        <w:spacing w:after="120"/>
        <w:ind w:left="2268" w:right="1395" w:hanging="1134"/>
        <w:jc w:val="both"/>
        <w:rPr>
          <w:b/>
          <w:bCs/>
        </w:rPr>
      </w:pPr>
      <w:r>
        <w:t>4.2.1.2</w:t>
      </w:r>
      <w:r>
        <w:tab/>
        <w:t xml:space="preserve">Для проверки цвета светоотражающего устройства это устройство освещают лампой-эталоном А МКО с углом расхождения в 1/3° и углом освещения </w:t>
      </w:r>
      <w:r w:rsidRPr="00932B85">
        <w:rPr>
          <w:rFonts w:ascii="Symbol" w:hAnsi="Symbol"/>
          <w:bCs/>
        </w:rPr>
        <w:t></w:t>
      </w:r>
      <w:r w:rsidRPr="007304BF">
        <w:rPr>
          <w:bCs/>
          <w:vertAlign w:val="subscript"/>
        </w:rPr>
        <w:t>1</w:t>
      </w:r>
      <w:r w:rsidR="00E40E9A" w:rsidRPr="00E40E9A">
        <w:rPr>
          <w:bCs/>
          <w:lang w:val="fr-CH"/>
        </w:rPr>
        <w:t> </w:t>
      </w:r>
      <w:r w:rsidRPr="007304BF">
        <w:rPr>
          <w:bCs/>
        </w:rPr>
        <w:t>=</w:t>
      </w:r>
      <w:r w:rsidRPr="00932B85">
        <w:rPr>
          <w:bCs/>
        </w:rPr>
        <w:t> </w:t>
      </w:r>
      <w:r w:rsidRPr="00932B85">
        <w:rPr>
          <w:rFonts w:ascii="Symbol" w:hAnsi="Symbol"/>
          <w:bCs/>
        </w:rPr>
        <w:t></w:t>
      </w:r>
      <w:r w:rsidRPr="007304BF">
        <w:rPr>
          <w:bCs/>
          <w:vertAlign w:val="subscript"/>
        </w:rPr>
        <w:t>2</w:t>
      </w:r>
      <w:r w:rsidR="00251BC2" w:rsidRPr="00251BC2">
        <w:rPr>
          <w:bCs/>
          <w:lang w:val="fr-CH"/>
        </w:rPr>
        <w:t> </w:t>
      </w:r>
      <w:r w:rsidRPr="007304BF">
        <w:rPr>
          <w:bCs/>
        </w:rPr>
        <w:t>=</w:t>
      </w:r>
      <w:r w:rsidRPr="00932B85">
        <w:rPr>
          <w:bCs/>
        </w:rPr>
        <w:t> </w:t>
      </w:r>
      <w:r w:rsidRPr="007304BF">
        <w:rPr>
          <w:bCs/>
        </w:rPr>
        <w:t xml:space="preserve">0° </w:t>
      </w:r>
      <w:r>
        <w:t>или — если на входной поверхности происходит бесцветное отражение — с углом, указанным в пункте</w:t>
      </w:r>
      <w:r w:rsidR="00251BC2">
        <w:rPr>
          <w:lang w:val="fr-CH"/>
        </w:rPr>
        <w:t> </w:t>
      </w:r>
      <w:r>
        <w:t>1.1 части 1 приложения 4. Координаты цветности отраженного света не должны превышать пределы для цвета света, отражаемого этим устройством в ночное время, которые определены в Правилах № 48 ООН».</w:t>
      </w:r>
    </w:p>
    <w:p w14:paraId="602B6F9C" w14:textId="77777777" w:rsidR="0027636C" w:rsidRPr="007304BF" w:rsidRDefault="0027636C" w:rsidP="0027636C">
      <w:pPr>
        <w:pStyle w:val="SingleTxtG"/>
      </w:pPr>
      <w:r>
        <w:rPr>
          <w:i/>
          <w:iCs/>
        </w:rPr>
        <w:lastRenderedPageBreak/>
        <w:t>Страница 2, после «Приложение 1, пункт 9»</w:t>
      </w:r>
      <w:r>
        <w:t xml:space="preserve"> включить следующий текст:  </w:t>
      </w:r>
    </w:p>
    <w:p w14:paraId="7D65A93B" w14:textId="2BD47E7B" w:rsidR="0027636C" w:rsidRPr="007304BF" w:rsidRDefault="00243C24" w:rsidP="0027636C">
      <w:pPr>
        <w:spacing w:after="120"/>
        <w:ind w:left="2268" w:right="1395" w:hanging="1134"/>
        <w:jc w:val="both"/>
        <w:rPr>
          <w:bCs/>
          <w:i/>
        </w:rPr>
      </w:pPr>
      <w:r w:rsidRPr="00243C24">
        <w:t>«</w:t>
      </w:r>
      <w:r w:rsidR="0027636C">
        <w:rPr>
          <w:i/>
          <w:iCs/>
        </w:rPr>
        <w:t xml:space="preserve">Приложение 4, часть 1, пункт 1.1 </w:t>
      </w:r>
      <w:r w:rsidR="0027636C">
        <w:t>изменить следующим образом:</w:t>
      </w:r>
    </w:p>
    <w:p w14:paraId="401A3C69" w14:textId="19810E75" w:rsidR="0027636C" w:rsidRDefault="0027636C" w:rsidP="0027636C">
      <w:pPr>
        <w:pStyle w:val="Annex1"/>
        <w:tabs>
          <w:tab w:val="clear" w:pos="1700"/>
          <w:tab w:val="clear" w:pos="8505"/>
        </w:tabs>
        <w:ind w:right="1395"/>
        <w:rPr>
          <w:lang w:val="ru-RU"/>
        </w:rPr>
      </w:pPr>
      <w:r>
        <w:rPr>
          <w:lang w:val="ru-RU"/>
        </w:rPr>
        <w:t>1.1</w:t>
      </w:r>
      <w:r>
        <w:rPr>
          <w:lang w:val="ru-RU"/>
        </w:rPr>
        <w:tab/>
        <w:t xml:space="preserve">При измерении </w:t>
      </w:r>
      <w:r w:rsidRPr="004F07B6">
        <w:rPr>
          <w:bCs/>
          <w:lang w:eastAsia="it-IT"/>
        </w:rPr>
        <w:t>R</w:t>
      </w:r>
      <w:r w:rsidRPr="004F07B6">
        <w:rPr>
          <w:bCs/>
          <w:vertAlign w:val="subscript"/>
          <w:lang w:eastAsia="it-IT"/>
        </w:rPr>
        <w:t>I</w:t>
      </w:r>
      <w:r>
        <w:rPr>
          <w:lang w:val="ru-RU"/>
        </w:rPr>
        <w:t xml:space="preserve"> светоотражающего устройства для угла β, при том что </w:t>
      </w:r>
      <w:r w:rsidRPr="004F07B6">
        <w:rPr>
          <w:bCs/>
          <w:lang w:eastAsia="it-IT"/>
        </w:rPr>
        <w:t>β</w:t>
      </w:r>
      <w:r w:rsidRPr="007304BF">
        <w:rPr>
          <w:bCs/>
          <w:vertAlign w:val="subscript"/>
          <w:lang w:val="ru-RU" w:eastAsia="it-IT"/>
        </w:rPr>
        <w:t>1</w:t>
      </w:r>
      <w:r w:rsidRPr="004F07B6">
        <w:rPr>
          <w:bCs/>
          <w:lang w:eastAsia="it-IT"/>
        </w:rPr>
        <w:t> </w:t>
      </w:r>
      <w:r w:rsidRPr="007304BF">
        <w:rPr>
          <w:bCs/>
          <w:lang w:val="ru-RU" w:eastAsia="it-IT"/>
        </w:rPr>
        <w:t>=</w:t>
      </w:r>
      <w:r w:rsidRPr="004F07B6">
        <w:rPr>
          <w:bCs/>
          <w:lang w:eastAsia="it-IT"/>
        </w:rPr>
        <w:t> β</w:t>
      </w:r>
      <w:r w:rsidRPr="007304BF">
        <w:rPr>
          <w:bCs/>
          <w:vertAlign w:val="subscript"/>
          <w:lang w:val="ru-RU" w:eastAsia="it-IT"/>
        </w:rPr>
        <w:t>2</w:t>
      </w:r>
      <w:r w:rsidRPr="004F07B6">
        <w:rPr>
          <w:bCs/>
          <w:lang w:eastAsia="it-IT"/>
        </w:rPr>
        <w:t> </w:t>
      </w:r>
      <w:r w:rsidRPr="007304BF">
        <w:rPr>
          <w:bCs/>
          <w:lang w:val="ru-RU" w:eastAsia="it-IT"/>
        </w:rPr>
        <w:t>=</w:t>
      </w:r>
      <w:r w:rsidRPr="004F07B6">
        <w:rPr>
          <w:bCs/>
          <w:lang w:eastAsia="it-IT"/>
        </w:rPr>
        <w:t> </w:t>
      </w:r>
      <w:r w:rsidRPr="007304BF">
        <w:rPr>
          <w:bCs/>
          <w:lang w:val="ru-RU" w:eastAsia="it-IT"/>
        </w:rPr>
        <w:t>0°</w:t>
      </w:r>
      <w:r>
        <w:rPr>
          <w:bCs/>
          <w:lang w:val="ru-RU" w:eastAsia="it-IT"/>
        </w:rPr>
        <w:t xml:space="preserve">, </w:t>
      </w:r>
      <w:r>
        <w:rPr>
          <w:lang w:val="ru-RU"/>
        </w:rPr>
        <w:t>необходимо убедиться в отсутствии зеркального отражения, поворачивая данное устройство на небольшой угол. При наличии зеркального отражения измерение производится для угла β с учетом того, что</w:t>
      </w:r>
      <w:r w:rsidRPr="007304BF">
        <w:rPr>
          <w:bCs/>
          <w:lang w:val="ru-RU" w:eastAsia="it-IT"/>
        </w:rPr>
        <w:t xml:space="preserve"> </w:t>
      </w:r>
      <w:r w:rsidRPr="004F07B6">
        <w:rPr>
          <w:bCs/>
          <w:lang w:eastAsia="it-IT"/>
        </w:rPr>
        <w:t>β</w:t>
      </w:r>
      <w:r w:rsidRPr="007304BF">
        <w:rPr>
          <w:bCs/>
          <w:vertAlign w:val="subscript"/>
          <w:lang w:val="ru-RU" w:eastAsia="it-IT"/>
        </w:rPr>
        <w:t>1</w:t>
      </w:r>
      <w:r w:rsidRPr="007304BF">
        <w:rPr>
          <w:bCs/>
          <w:lang w:val="ru-RU" w:eastAsia="it-IT"/>
        </w:rPr>
        <w:t xml:space="preserve"> = </w:t>
      </w:r>
      <w:r w:rsidR="00251BC2" w:rsidRPr="00251BC2">
        <w:rPr>
          <w:bCs/>
          <w:lang w:val="ru-RU" w:eastAsia="it-IT"/>
        </w:rPr>
        <w:t>–</w:t>
      </w:r>
      <w:r w:rsidRPr="007304BF">
        <w:rPr>
          <w:bCs/>
          <w:lang w:val="ru-RU" w:eastAsia="it-IT"/>
        </w:rPr>
        <w:t xml:space="preserve">5°, </w:t>
      </w:r>
      <w:r w:rsidRPr="004F07B6">
        <w:rPr>
          <w:bCs/>
          <w:lang w:eastAsia="it-IT"/>
        </w:rPr>
        <w:t>β</w:t>
      </w:r>
      <w:r w:rsidRPr="007304BF">
        <w:rPr>
          <w:bCs/>
          <w:vertAlign w:val="subscript"/>
          <w:lang w:val="ru-RU" w:eastAsia="it-IT"/>
        </w:rPr>
        <w:t>2</w:t>
      </w:r>
      <w:r w:rsidRPr="007304BF">
        <w:rPr>
          <w:bCs/>
          <w:lang w:val="ru-RU" w:eastAsia="it-IT"/>
        </w:rPr>
        <w:t xml:space="preserve"> = 0°</w:t>
      </w:r>
      <w:r>
        <w:rPr>
          <w:bCs/>
          <w:lang w:val="ru-RU" w:eastAsia="it-IT"/>
        </w:rPr>
        <w:t>».</w:t>
      </w:r>
    </w:p>
    <w:p w14:paraId="7A54013E" w14:textId="2F9B795C" w:rsidR="00E12C5F" w:rsidRPr="00251BC2" w:rsidRDefault="0027636C" w:rsidP="0027636C">
      <w:pPr>
        <w:pStyle w:val="Annex1"/>
        <w:tabs>
          <w:tab w:val="clear" w:pos="1700"/>
          <w:tab w:val="clear" w:pos="8505"/>
        </w:tabs>
        <w:spacing w:before="240" w:after="0"/>
        <w:ind w:right="1395" w:firstLine="0"/>
        <w:jc w:val="center"/>
        <w:rPr>
          <w:lang w:val="ru-RU"/>
        </w:rPr>
      </w:pP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sectPr w:rsidR="00E12C5F" w:rsidRPr="00251BC2" w:rsidSect="002763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23B3C" w14:textId="77777777" w:rsidR="00E66456" w:rsidRPr="00A312BC" w:rsidRDefault="00E66456" w:rsidP="00A312BC"/>
  </w:endnote>
  <w:endnote w:type="continuationSeparator" w:id="0">
    <w:p w14:paraId="3D700C21" w14:textId="77777777" w:rsidR="00E66456" w:rsidRPr="00A312BC" w:rsidRDefault="00E66456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620B6" w14:textId="27B99401" w:rsidR="0027636C" w:rsidRPr="0027636C" w:rsidRDefault="0027636C">
    <w:pPr>
      <w:pStyle w:val="a8"/>
    </w:pPr>
    <w:r w:rsidRPr="0027636C">
      <w:rPr>
        <w:b/>
        <w:sz w:val="18"/>
      </w:rPr>
      <w:fldChar w:fldCharType="begin"/>
    </w:r>
    <w:r w:rsidRPr="0027636C">
      <w:rPr>
        <w:b/>
        <w:sz w:val="18"/>
      </w:rPr>
      <w:instrText xml:space="preserve"> PAGE  \* MERGEFORMAT </w:instrText>
    </w:r>
    <w:r w:rsidRPr="0027636C">
      <w:rPr>
        <w:b/>
        <w:sz w:val="18"/>
      </w:rPr>
      <w:fldChar w:fldCharType="separate"/>
    </w:r>
    <w:r w:rsidRPr="0027636C">
      <w:rPr>
        <w:b/>
        <w:noProof/>
        <w:sz w:val="18"/>
      </w:rPr>
      <w:t>2</w:t>
    </w:r>
    <w:r w:rsidRPr="0027636C">
      <w:rPr>
        <w:b/>
        <w:sz w:val="18"/>
      </w:rPr>
      <w:fldChar w:fldCharType="end"/>
    </w:r>
    <w:r>
      <w:rPr>
        <w:b/>
        <w:sz w:val="18"/>
      </w:rPr>
      <w:tab/>
    </w:r>
    <w:r>
      <w:t>GE.24-06838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E2B8" w14:textId="05621D3D" w:rsidR="0027636C" w:rsidRPr="0027636C" w:rsidRDefault="0027636C" w:rsidP="0027636C">
    <w:pPr>
      <w:pStyle w:val="a8"/>
      <w:tabs>
        <w:tab w:val="clear" w:pos="9639"/>
        <w:tab w:val="right" w:pos="9638"/>
      </w:tabs>
      <w:rPr>
        <w:b/>
        <w:sz w:val="18"/>
      </w:rPr>
    </w:pPr>
    <w:r>
      <w:t>GE.24-06838</w:t>
    </w:r>
    <w:r>
      <w:tab/>
    </w:r>
    <w:r w:rsidRPr="0027636C">
      <w:rPr>
        <w:b/>
        <w:sz w:val="18"/>
      </w:rPr>
      <w:fldChar w:fldCharType="begin"/>
    </w:r>
    <w:r w:rsidRPr="0027636C">
      <w:rPr>
        <w:b/>
        <w:sz w:val="18"/>
      </w:rPr>
      <w:instrText xml:space="preserve"> PAGE  \* MERGEFORMAT </w:instrText>
    </w:r>
    <w:r w:rsidRPr="0027636C">
      <w:rPr>
        <w:b/>
        <w:sz w:val="18"/>
      </w:rPr>
      <w:fldChar w:fldCharType="separate"/>
    </w:r>
    <w:r w:rsidRPr="0027636C">
      <w:rPr>
        <w:b/>
        <w:noProof/>
        <w:sz w:val="18"/>
      </w:rPr>
      <w:t>3</w:t>
    </w:r>
    <w:r w:rsidRPr="0027636C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8DD7" w14:textId="7AA65C9E" w:rsidR="00042B72" w:rsidRPr="0027636C" w:rsidRDefault="0027636C" w:rsidP="0027636C">
    <w:pPr>
      <w:spacing w:before="120" w:line="240" w:lineRule="auto"/>
      <w:rPr>
        <w:lang w:val="fr-CH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09DCE9F7" wp14:editId="3529744A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24-06838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5AA0C464" wp14:editId="405C6370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CH"/>
      </w:rPr>
      <w:t xml:space="preserve">  230424  240424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3C075" w14:textId="77777777" w:rsidR="00E66456" w:rsidRPr="001075E9" w:rsidRDefault="00E66456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215C75A" w14:textId="77777777" w:rsidR="00E66456" w:rsidRDefault="00E66456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2AFC422F" w14:textId="75B4860A" w:rsidR="0027636C" w:rsidRPr="00EA370C" w:rsidRDefault="0027636C" w:rsidP="0027636C">
      <w:pPr>
        <w:pStyle w:val="ad"/>
      </w:pPr>
      <w:r>
        <w:tab/>
      </w:r>
      <w:r w:rsidRPr="0027636C">
        <w:rPr>
          <w:sz w:val="20"/>
        </w:rPr>
        <w:t>*</w:t>
      </w:r>
      <w:r>
        <w:tab/>
        <w:t>В соответствии с программой работы Комитета по внутреннему транспорту на 2024 год, изложенной в предлагаемом бюджете по программам на 2024 год (A/78/6 (разд. 20), таблица</w:t>
      </w:r>
      <w:r w:rsidR="00251BC2">
        <w:rPr>
          <w:lang w:val="fr-CH"/>
        </w:rPr>
        <w:t> </w:t>
      </w:r>
      <w:r>
        <w:t>20.5), Всемирный форум будет разрабатывать, согласовывать и обновлять правила ООН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85F8" w14:textId="58F13F0E" w:rsidR="0027636C" w:rsidRPr="0027636C" w:rsidRDefault="0027636C">
    <w:pPr>
      <w:pStyle w:val="a5"/>
    </w:pPr>
    <w:fldSimple w:instr=" TITLE  \* MERGEFORMAT ">
      <w:r w:rsidR="003A628B">
        <w:t>ECE/TRANS/WP.29/2023/27/Corr.1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C4676" w14:textId="1B82DF3C" w:rsidR="0027636C" w:rsidRPr="0027636C" w:rsidRDefault="0027636C" w:rsidP="0027636C">
    <w:pPr>
      <w:pStyle w:val="a5"/>
      <w:jc w:val="right"/>
    </w:pPr>
    <w:fldSimple w:instr=" TITLE  \* MERGEFORMAT ">
      <w:r w:rsidR="003A628B">
        <w:t>ECE/TRANS/WP.29/2023/27/Corr.1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2815" w14:textId="77777777" w:rsidR="0027636C" w:rsidRDefault="0027636C" w:rsidP="0027636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56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43C24"/>
    <w:rsid w:val="00251BC2"/>
    <w:rsid w:val="00255343"/>
    <w:rsid w:val="0027151D"/>
    <w:rsid w:val="0027636C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A628B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0338E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35C1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40E9A"/>
    <w:rsid w:val="00E66456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B680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33665"/>
  <w15:docId w15:val="{98D5875B-867D-408C-8BFC-F76E17D1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,-E Fußnotentext Знак,footnote text Знак,Fußnotentext Ursprung Знак,Footnote Text Char Char Char Char Знак,Footnote Text1 Знак,Footnote Text Char Char Char Знак,Fußnotentext Char1 Знак,Fußn Знак"/>
    <w:basedOn w:val="a0"/>
    <w:link w:val="ad"/>
    <w:qFormat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rsid w:val="0027636C"/>
    <w:rPr>
      <w:lang w:val="ru-RU" w:eastAsia="en-US"/>
    </w:rPr>
  </w:style>
  <w:style w:type="character" w:customStyle="1" w:styleId="HChGChar">
    <w:name w:val="_ H _Ch_G Char"/>
    <w:link w:val="HChG"/>
    <w:locked/>
    <w:rsid w:val="0027636C"/>
    <w:rPr>
      <w:b/>
      <w:sz w:val="28"/>
      <w:lang w:val="ru-RU" w:eastAsia="ru-RU"/>
    </w:rPr>
  </w:style>
  <w:style w:type="character" w:customStyle="1" w:styleId="H1GChar">
    <w:name w:val="_ H_1_G Char"/>
    <w:link w:val="H1G"/>
    <w:locked/>
    <w:rsid w:val="0027636C"/>
    <w:rPr>
      <w:b/>
      <w:sz w:val="24"/>
      <w:lang w:val="ru-RU" w:eastAsia="ru-RU"/>
    </w:rPr>
  </w:style>
  <w:style w:type="paragraph" w:customStyle="1" w:styleId="Annex1">
    <w:name w:val="Annex1"/>
    <w:basedOn w:val="a"/>
    <w:qFormat/>
    <w:rsid w:val="0027636C"/>
    <w:pPr>
      <w:tabs>
        <w:tab w:val="left" w:pos="1700"/>
        <w:tab w:val="right" w:leader="dot" w:pos="8505"/>
      </w:tabs>
      <w:spacing w:after="120"/>
      <w:ind w:left="2268" w:right="1134" w:hanging="1134"/>
      <w:jc w:val="both"/>
    </w:pPr>
    <w:rPr>
      <w:rFonts w:eastAsia="MS Mincho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8D0C6-4A74-40A0-83EA-0344D53F488E}"/>
</file>

<file path=customXml/itemProps2.xml><?xml version="1.0" encoding="utf-8"?>
<ds:datastoreItem xmlns:ds="http://schemas.openxmlformats.org/officeDocument/2006/customXml" ds:itemID="{FA5BA9B8-4839-4FBB-9E59-9F173E05499E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2</Pages>
  <Words>251</Words>
  <Characters>1559</Characters>
  <Application>Microsoft Office Word</Application>
  <DocSecurity>0</DocSecurity>
  <Lines>47</Lines>
  <Paragraphs>26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6" baseType="lpstr">
      <vt:lpstr>ECE/TRANS/WP.29/2023/27/Corr.1</vt:lpstr>
      <vt:lpstr>    Предложение по дополнению 2 к поправкам серии 01 к Правилам № 150 ООН (светоотра</vt:lpstr>
      <vt:lpstr>        Представлено секретариатом*</vt:lpstr>
      <vt:lpstr>    «Предложение по исправлению 1 к дополнению 2 к поправкам серии 01 к Правилам № 1</vt:lpstr>
      <vt:lpstr>A/</vt:lpstr>
      <vt:lpstr>A/</vt:lpstr>
    </vt:vector>
  </TitlesOfParts>
  <Company>DCM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ECE/TRANS/WP.29/2023/27/Corr.1</dc:title>
  <dc:subject/>
  <dc:creator>Olga OVTCHINNIKOVA</dc:creator>
  <cp:keywords/>
  <cp:lastModifiedBy>Olga Ovchinnikova</cp:lastModifiedBy>
  <cp:revision>3</cp:revision>
  <cp:lastPrinted>2024-04-24T07:45:00Z</cp:lastPrinted>
  <dcterms:created xsi:type="dcterms:W3CDTF">2024-04-24T07:44:00Z</dcterms:created>
  <dcterms:modified xsi:type="dcterms:W3CDTF">2024-04-24T07:45:00Z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