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4122B9" w14:paraId="4B2E0D22" w14:textId="77777777" w:rsidTr="005316B0">
        <w:trPr>
          <w:trHeight w:hRule="exact" w:val="851"/>
        </w:trPr>
        <w:tc>
          <w:tcPr>
            <w:tcW w:w="1276" w:type="dxa"/>
            <w:tcBorders>
              <w:bottom w:val="single" w:sz="4" w:space="0" w:color="auto"/>
            </w:tcBorders>
          </w:tcPr>
          <w:p w14:paraId="279D6C8B" w14:textId="77777777" w:rsidR="001433FD" w:rsidRPr="004122B9" w:rsidRDefault="001433FD" w:rsidP="0001207F">
            <w:pPr>
              <w:rPr>
                <w:lang w:val="fr-FR"/>
              </w:rPr>
            </w:pPr>
          </w:p>
        </w:tc>
        <w:tc>
          <w:tcPr>
            <w:tcW w:w="2268" w:type="dxa"/>
            <w:tcBorders>
              <w:bottom w:val="single" w:sz="4" w:space="0" w:color="auto"/>
            </w:tcBorders>
            <w:vAlign w:val="bottom"/>
          </w:tcPr>
          <w:p w14:paraId="5D59D128" w14:textId="77777777" w:rsidR="001433FD" w:rsidRPr="004122B9" w:rsidRDefault="001433FD" w:rsidP="007D3236">
            <w:pPr>
              <w:spacing w:after="80" w:line="300" w:lineRule="exact"/>
              <w:rPr>
                <w:sz w:val="28"/>
                <w:lang w:val="fr-FR"/>
              </w:rPr>
            </w:pPr>
            <w:r w:rsidRPr="004122B9">
              <w:rPr>
                <w:sz w:val="28"/>
                <w:lang w:val="fr-FR"/>
              </w:rPr>
              <w:t>Nations Unies</w:t>
            </w:r>
          </w:p>
        </w:tc>
        <w:tc>
          <w:tcPr>
            <w:tcW w:w="6095" w:type="dxa"/>
            <w:gridSpan w:val="2"/>
            <w:tcBorders>
              <w:bottom w:val="single" w:sz="4" w:space="0" w:color="auto"/>
            </w:tcBorders>
            <w:vAlign w:val="bottom"/>
          </w:tcPr>
          <w:p w14:paraId="59B9E25E" w14:textId="26000BDD" w:rsidR="001433FD" w:rsidRPr="004122B9" w:rsidRDefault="001D7304" w:rsidP="001D7304">
            <w:pPr>
              <w:jc w:val="right"/>
              <w:rPr>
                <w:lang w:val="fr-FR"/>
              </w:rPr>
            </w:pPr>
            <w:r w:rsidRPr="004122B9">
              <w:rPr>
                <w:sz w:val="40"/>
                <w:lang w:val="fr-FR"/>
              </w:rPr>
              <w:t>ECE</w:t>
            </w:r>
            <w:r w:rsidRPr="004122B9">
              <w:rPr>
                <w:lang w:val="fr-FR"/>
              </w:rPr>
              <w:t>/TRANS/WP.15/AC.2/20</w:t>
            </w:r>
            <w:r w:rsidR="0074021A" w:rsidRPr="004122B9">
              <w:rPr>
                <w:lang w:val="fr-FR"/>
              </w:rPr>
              <w:t>2</w:t>
            </w:r>
            <w:r w:rsidRPr="004122B9">
              <w:rPr>
                <w:lang w:val="fr-FR"/>
              </w:rPr>
              <w:t>4/38</w:t>
            </w:r>
          </w:p>
        </w:tc>
      </w:tr>
      <w:tr w:rsidR="001433FD" w:rsidRPr="004122B9" w14:paraId="0DDE70EF" w14:textId="77777777" w:rsidTr="007D3236">
        <w:trPr>
          <w:trHeight w:hRule="exact" w:val="2835"/>
        </w:trPr>
        <w:tc>
          <w:tcPr>
            <w:tcW w:w="1276" w:type="dxa"/>
            <w:tcBorders>
              <w:top w:val="single" w:sz="4" w:space="0" w:color="auto"/>
              <w:bottom w:val="single" w:sz="12" w:space="0" w:color="auto"/>
            </w:tcBorders>
          </w:tcPr>
          <w:p w14:paraId="40BABB27" w14:textId="77777777" w:rsidR="001433FD" w:rsidRPr="004122B9" w:rsidRDefault="001433FD" w:rsidP="007D3236">
            <w:pPr>
              <w:spacing w:before="120"/>
              <w:jc w:val="center"/>
              <w:rPr>
                <w:lang w:val="fr-FR"/>
              </w:rPr>
            </w:pPr>
            <w:r w:rsidRPr="004122B9">
              <w:rPr>
                <w:noProof/>
                <w:lang w:val="fr-FR" w:eastAsia="fr-CH"/>
              </w:rPr>
              <w:drawing>
                <wp:inline distT="0" distB="0" distL="0" distR="0" wp14:anchorId="5C35F92D" wp14:editId="1DA524DE">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AA8CED" w14:textId="77777777" w:rsidR="001433FD" w:rsidRPr="004122B9" w:rsidRDefault="001433FD" w:rsidP="007D3236">
            <w:pPr>
              <w:spacing w:before="120" w:line="420" w:lineRule="exact"/>
              <w:rPr>
                <w:b/>
                <w:sz w:val="40"/>
                <w:szCs w:val="40"/>
                <w:lang w:val="fr-FR"/>
              </w:rPr>
            </w:pPr>
            <w:r w:rsidRPr="004122B9">
              <w:rPr>
                <w:b/>
                <w:sz w:val="40"/>
                <w:szCs w:val="40"/>
                <w:lang w:val="fr-FR"/>
              </w:rPr>
              <w:t>Conseil économique et social</w:t>
            </w:r>
          </w:p>
        </w:tc>
        <w:tc>
          <w:tcPr>
            <w:tcW w:w="2835" w:type="dxa"/>
            <w:tcBorders>
              <w:top w:val="single" w:sz="4" w:space="0" w:color="auto"/>
              <w:bottom w:val="single" w:sz="12" w:space="0" w:color="auto"/>
            </w:tcBorders>
          </w:tcPr>
          <w:p w14:paraId="67ED3E0E" w14:textId="77777777" w:rsidR="0001207F" w:rsidRPr="004122B9" w:rsidRDefault="001D7304" w:rsidP="001D7304">
            <w:pPr>
              <w:spacing w:before="240" w:line="240" w:lineRule="exact"/>
              <w:rPr>
                <w:lang w:val="fr-FR"/>
              </w:rPr>
            </w:pPr>
            <w:proofErr w:type="spellStart"/>
            <w:r w:rsidRPr="004122B9">
              <w:rPr>
                <w:lang w:val="fr-FR"/>
              </w:rPr>
              <w:t>Distr</w:t>
            </w:r>
            <w:proofErr w:type="spellEnd"/>
            <w:r w:rsidRPr="004122B9">
              <w:rPr>
                <w:lang w:val="fr-FR"/>
              </w:rPr>
              <w:t>. générale</w:t>
            </w:r>
          </w:p>
          <w:p w14:paraId="137296C0" w14:textId="21020114" w:rsidR="001D7304" w:rsidRPr="004122B9" w:rsidRDefault="00E360D4" w:rsidP="001D7304">
            <w:pPr>
              <w:spacing w:line="240" w:lineRule="exact"/>
              <w:rPr>
                <w:lang w:val="fr-FR"/>
              </w:rPr>
            </w:pPr>
            <w:r>
              <w:rPr>
                <w:lang w:val="fr-FR"/>
              </w:rPr>
              <w:t>2</w:t>
            </w:r>
            <w:r w:rsidR="001D7304" w:rsidRPr="004122B9">
              <w:rPr>
                <w:lang w:val="fr-FR"/>
              </w:rPr>
              <w:t xml:space="preserve"> mai 2024</w:t>
            </w:r>
          </w:p>
          <w:p w14:paraId="2E0DFA4D" w14:textId="77777777" w:rsidR="001D7304" w:rsidRPr="004122B9" w:rsidRDefault="001D7304" w:rsidP="001D7304">
            <w:pPr>
              <w:spacing w:line="240" w:lineRule="exact"/>
              <w:rPr>
                <w:lang w:val="fr-FR"/>
              </w:rPr>
            </w:pPr>
          </w:p>
          <w:p w14:paraId="69481870" w14:textId="77777777" w:rsidR="001D7304" w:rsidRPr="004122B9" w:rsidRDefault="001D7304" w:rsidP="001D7304">
            <w:pPr>
              <w:spacing w:line="240" w:lineRule="exact"/>
              <w:rPr>
                <w:lang w:val="fr-FR"/>
              </w:rPr>
            </w:pPr>
            <w:r w:rsidRPr="004122B9">
              <w:rPr>
                <w:lang w:val="fr-FR"/>
              </w:rPr>
              <w:t>Original : français</w:t>
            </w:r>
          </w:p>
        </w:tc>
      </w:tr>
    </w:tbl>
    <w:p w14:paraId="4866C3C5" w14:textId="77777777" w:rsidR="001D7304" w:rsidRPr="004122B9" w:rsidRDefault="001D7304" w:rsidP="00FD1581">
      <w:pPr>
        <w:spacing w:before="120"/>
        <w:rPr>
          <w:b/>
          <w:sz w:val="28"/>
          <w:szCs w:val="28"/>
          <w:lang w:val="fr-FR"/>
        </w:rPr>
      </w:pPr>
      <w:r w:rsidRPr="004122B9">
        <w:rPr>
          <w:b/>
          <w:sz w:val="28"/>
          <w:szCs w:val="28"/>
          <w:lang w:val="fr-FR"/>
        </w:rPr>
        <w:t>Commission économique pour l’Europe</w:t>
      </w:r>
    </w:p>
    <w:p w14:paraId="297140F9" w14:textId="77777777" w:rsidR="001D7304" w:rsidRPr="004122B9" w:rsidRDefault="001D7304" w:rsidP="00FD1581">
      <w:pPr>
        <w:spacing w:before="120"/>
        <w:rPr>
          <w:sz w:val="28"/>
          <w:szCs w:val="28"/>
          <w:lang w:val="fr-FR"/>
        </w:rPr>
      </w:pPr>
      <w:r w:rsidRPr="004122B9">
        <w:rPr>
          <w:sz w:val="28"/>
          <w:szCs w:val="28"/>
          <w:lang w:val="fr-FR"/>
        </w:rPr>
        <w:t>Comité des transports intérieurs</w:t>
      </w:r>
    </w:p>
    <w:p w14:paraId="78D65337" w14:textId="77777777" w:rsidR="001D7304" w:rsidRPr="004122B9" w:rsidRDefault="001D7304" w:rsidP="00FD1581">
      <w:pPr>
        <w:spacing w:before="120"/>
        <w:rPr>
          <w:b/>
          <w:sz w:val="24"/>
          <w:szCs w:val="24"/>
          <w:lang w:val="fr-FR"/>
        </w:rPr>
      </w:pPr>
      <w:r w:rsidRPr="004122B9">
        <w:rPr>
          <w:b/>
          <w:sz w:val="24"/>
          <w:szCs w:val="24"/>
          <w:lang w:val="fr-FR"/>
        </w:rPr>
        <w:t>Groupe de travail des transports de marchandises dangereuses</w:t>
      </w:r>
    </w:p>
    <w:p w14:paraId="51435F1D" w14:textId="77777777" w:rsidR="001D7304" w:rsidRPr="004122B9" w:rsidRDefault="001D7304" w:rsidP="00FD1581">
      <w:pPr>
        <w:spacing w:before="120"/>
        <w:rPr>
          <w:b/>
          <w:lang w:val="fr-FR"/>
        </w:rPr>
      </w:pPr>
      <w:r w:rsidRPr="004122B9">
        <w:rPr>
          <w:b/>
          <w:lang w:val="fr-FR"/>
        </w:rPr>
        <w:t xml:space="preserve">Réunion commune d’experts sur le Règlement annexé </w:t>
      </w:r>
      <w:r w:rsidRPr="004122B9">
        <w:rPr>
          <w:b/>
          <w:lang w:val="fr-FR"/>
        </w:rPr>
        <w:br/>
        <w:t xml:space="preserve">à l’Accord européen relatif au transport international </w:t>
      </w:r>
      <w:r w:rsidRPr="004122B9">
        <w:rPr>
          <w:b/>
          <w:lang w:val="fr-FR"/>
        </w:rPr>
        <w:br/>
        <w:t xml:space="preserve">des marchandises </w:t>
      </w:r>
      <w:r w:rsidRPr="004122B9">
        <w:rPr>
          <w:b/>
          <w:bCs/>
          <w:iCs/>
          <w:lang w:val="fr-FR"/>
        </w:rPr>
        <w:t xml:space="preserve">dangereuses par voies de navigation </w:t>
      </w:r>
      <w:r w:rsidRPr="004122B9">
        <w:rPr>
          <w:b/>
          <w:bCs/>
          <w:iCs/>
          <w:lang w:val="fr-FR"/>
        </w:rPr>
        <w:br/>
        <w:t xml:space="preserve">intérieures (ADN) </w:t>
      </w:r>
      <w:r w:rsidRPr="004122B9">
        <w:rPr>
          <w:b/>
          <w:bCs/>
          <w:lang w:val="fr-FR"/>
        </w:rPr>
        <w:t>(Comité de sécurité de l’ADN)</w:t>
      </w:r>
    </w:p>
    <w:p w14:paraId="5C97461F" w14:textId="77777777" w:rsidR="00E1681B" w:rsidRPr="004122B9" w:rsidRDefault="00E1681B" w:rsidP="00E1681B">
      <w:pPr>
        <w:spacing w:before="120"/>
        <w:rPr>
          <w:b/>
          <w:bCs/>
          <w:lang w:val="fr-FR"/>
        </w:rPr>
      </w:pPr>
      <w:r w:rsidRPr="004122B9">
        <w:rPr>
          <w:b/>
          <w:bCs/>
          <w:lang w:val="fr-FR"/>
        </w:rPr>
        <w:t>Quarante-quatrième session</w:t>
      </w:r>
    </w:p>
    <w:p w14:paraId="3269FF9C" w14:textId="77777777" w:rsidR="00E1681B" w:rsidRPr="004122B9" w:rsidRDefault="00E1681B" w:rsidP="00E1681B">
      <w:pPr>
        <w:rPr>
          <w:bCs/>
          <w:lang w:val="fr-FR"/>
        </w:rPr>
      </w:pPr>
      <w:r w:rsidRPr="004122B9">
        <w:rPr>
          <w:lang w:val="fr-FR"/>
        </w:rPr>
        <w:t xml:space="preserve">Genève, </w:t>
      </w:r>
      <w:r w:rsidRPr="004122B9">
        <w:rPr>
          <w:bCs/>
          <w:lang w:val="fr-FR"/>
        </w:rPr>
        <w:t>26-30 août 2024</w:t>
      </w:r>
    </w:p>
    <w:p w14:paraId="69FBD436" w14:textId="77777777" w:rsidR="0003649A" w:rsidRPr="004122B9" w:rsidRDefault="0003649A" w:rsidP="0003649A">
      <w:pPr>
        <w:rPr>
          <w:lang w:val="fr-FR"/>
        </w:rPr>
      </w:pPr>
      <w:r w:rsidRPr="004122B9">
        <w:rPr>
          <w:lang w:val="fr-FR"/>
        </w:rPr>
        <w:t>Point 5 de l’ordre du jour provisoire</w:t>
      </w:r>
    </w:p>
    <w:p w14:paraId="7D090171" w14:textId="77777777" w:rsidR="0003649A" w:rsidRPr="004122B9" w:rsidRDefault="0003649A" w:rsidP="0003649A">
      <w:pPr>
        <w:rPr>
          <w:b/>
          <w:bCs/>
          <w:lang w:val="fr-FR"/>
        </w:rPr>
      </w:pPr>
      <w:r w:rsidRPr="004122B9">
        <w:rPr>
          <w:b/>
          <w:bCs/>
          <w:lang w:val="fr-FR"/>
        </w:rPr>
        <w:t>Rapports des groupes de travail informels</w:t>
      </w:r>
    </w:p>
    <w:p w14:paraId="3C096FB2" w14:textId="1421BBE8" w:rsidR="00357CE4" w:rsidRPr="004122B9" w:rsidRDefault="004E5F51" w:rsidP="004A53E4">
      <w:pPr>
        <w:pStyle w:val="HChG"/>
        <w:rPr>
          <w:lang w:val="fr-FR" w:eastAsia="fr-FR"/>
        </w:rPr>
      </w:pPr>
      <w:r w:rsidRPr="004122B9">
        <w:rPr>
          <w:lang w:val="fr-FR" w:eastAsia="fr-FR"/>
        </w:rPr>
        <w:tab/>
      </w:r>
      <w:r w:rsidRPr="004122B9">
        <w:rPr>
          <w:lang w:val="fr-FR" w:eastAsia="fr-FR"/>
        </w:rPr>
        <w:tab/>
      </w:r>
      <w:r w:rsidR="00357CE4" w:rsidRPr="004122B9">
        <w:rPr>
          <w:lang w:val="fr-FR" w:eastAsia="fr-FR"/>
        </w:rPr>
        <w:tab/>
        <w:t>Compte rendu de la vingt-sixième réunion du groupe de travail informel « Formation des experts »</w:t>
      </w:r>
    </w:p>
    <w:p w14:paraId="510EC473" w14:textId="77777777" w:rsidR="00357CE4" w:rsidRPr="004122B9" w:rsidRDefault="00357CE4" w:rsidP="004E5F51">
      <w:pPr>
        <w:pStyle w:val="H1G"/>
        <w:rPr>
          <w:rFonts w:eastAsia="Calibri"/>
          <w:lang w:val="fr-FR" w:eastAsia="fr-FR"/>
        </w:rPr>
      </w:pPr>
      <w:r w:rsidRPr="004122B9">
        <w:rPr>
          <w:rFonts w:eastAsia="Calibri"/>
          <w:lang w:val="fr-FR" w:eastAsia="fr-FR"/>
        </w:rPr>
        <w:tab/>
      </w:r>
      <w:r w:rsidRPr="004122B9">
        <w:rPr>
          <w:rFonts w:eastAsia="Calibri"/>
          <w:lang w:val="fr-FR" w:eastAsia="fr-FR"/>
        </w:rPr>
        <w:tab/>
        <w:t xml:space="preserve">Communication de la Commission centrale pour la navigation du Rhin (CCNR) </w:t>
      </w:r>
      <w:r w:rsidRPr="004122B9">
        <w:rPr>
          <w:rFonts w:eastAsia="Calibri"/>
          <w:sz w:val="20"/>
          <w:lang w:val="fr-FR" w:eastAsia="fr-FR"/>
        </w:rPr>
        <w:footnoteReference w:customMarkFollows="1" w:id="2"/>
        <w:t>*</w:t>
      </w:r>
      <w:r w:rsidRPr="004122B9">
        <w:rPr>
          <w:rFonts w:eastAsia="Calibri"/>
          <w:sz w:val="20"/>
          <w:vertAlign w:val="superscript"/>
          <w:lang w:val="fr-FR" w:eastAsia="fr-FR"/>
        </w:rPr>
        <w:t xml:space="preserve">, </w:t>
      </w:r>
      <w:r w:rsidRPr="004122B9">
        <w:rPr>
          <w:rFonts w:eastAsia="Calibri"/>
          <w:sz w:val="20"/>
          <w:lang w:val="fr-FR" w:eastAsia="fr-FR"/>
        </w:rPr>
        <w:footnoteReference w:customMarkFollows="1" w:id="3"/>
        <w:t>**</w:t>
      </w:r>
    </w:p>
    <w:p w14:paraId="320654E2" w14:textId="32256346" w:rsidR="00357CE4" w:rsidRPr="004122B9" w:rsidRDefault="004232F1" w:rsidP="004232F1">
      <w:pPr>
        <w:pStyle w:val="SingleTxtG"/>
        <w:rPr>
          <w:lang w:val="fr-FR"/>
        </w:rPr>
      </w:pPr>
      <w:r w:rsidRPr="004122B9">
        <w:rPr>
          <w:lang w:val="fr-FR"/>
        </w:rPr>
        <w:t>1.</w:t>
      </w:r>
      <w:r w:rsidRPr="004122B9">
        <w:rPr>
          <w:lang w:val="fr-FR"/>
        </w:rPr>
        <w:tab/>
      </w:r>
      <w:r w:rsidR="00357CE4" w:rsidRPr="004122B9">
        <w:rPr>
          <w:lang w:val="fr-FR"/>
        </w:rPr>
        <w:t xml:space="preserve">Le groupe de travail informel « Formation des experts » a tenu sa vingt-sixième réunion à Strasbourg du 19 au 21 mars 2024, sous la présidence de M. Bölker (Allemagne). À cette réunion ont participé des représentants des États suivants : Allemagne, Belgique, Luxembourg, Pays-Bas et Suisse. Les organisations non-gouvernementales et organismes de formation suivants étaient représentés : Union européenne de la navigation fluviale (UENF), Organisation européenne des bateliers (OEB), HGK </w:t>
      </w:r>
      <w:proofErr w:type="spellStart"/>
      <w:r w:rsidR="00357CE4" w:rsidRPr="004122B9">
        <w:rPr>
          <w:lang w:val="fr-FR"/>
        </w:rPr>
        <w:t>Ship</w:t>
      </w:r>
      <w:proofErr w:type="spellEnd"/>
      <w:r w:rsidR="00357CE4" w:rsidRPr="004122B9">
        <w:rPr>
          <w:lang w:val="fr-FR"/>
        </w:rPr>
        <w:t xml:space="preserve"> Management (organisme de formation).</w:t>
      </w:r>
      <w:bookmarkStart w:id="0" w:name="_Hlk99952596"/>
      <w:bookmarkEnd w:id="0"/>
    </w:p>
    <w:p w14:paraId="090A6155" w14:textId="6785CAB8" w:rsidR="00357CE4" w:rsidRPr="004122B9" w:rsidRDefault="004A53E4" w:rsidP="004A53E4">
      <w:pPr>
        <w:pStyle w:val="HChG"/>
        <w:rPr>
          <w:lang w:val="fr-FR"/>
        </w:rPr>
      </w:pPr>
      <w:r>
        <w:rPr>
          <w:lang w:val="fr-FR"/>
        </w:rPr>
        <w:tab/>
      </w:r>
      <w:r w:rsidR="00FF4279">
        <w:rPr>
          <w:lang w:val="fr-FR"/>
        </w:rPr>
        <w:t>I.</w:t>
      </w:r>
      <w:r w:rsidR="00FF4279">
        <w:rPr>
          <w:lang w:val="fr-FR"/>
        </w:rPr>
        <w:tab/>
      </w:r>
      <w:r w:rsidR="00357CE4" w:rsidRPr="004122B9">
        <w:rPr>
          <w:lang w:val="fr-FR"/>
        </w:rPr>
        <w:t xml:space="preserve">Approbation </w:t>
      </w:r>
      <w:r w:rsidR="00357CE4" w:rsidRPr="004A53E4">
        <w:t>de</w:t>
      </w:r>
      <w:r w:rsidR="00357CE4" w:rsidRPr="004122B9">
        <w:rPr>
          <w:lang w:val="fr-FR"/>
        </w:rPr>
        <w:t xml:space="preserve"> l'ordre du jour</w:t>
      </w:r>
    </w:p>
    <w:p w14:paraId="6E449CB8" w14:textId="2E26E217" w:rsidR="00357CE4" w:rsidRPr="004122B9" w:rsidRDefault="00357CE4" w:rsidP="00067810">
      <w:pPr>
        <w:pStyle w:val="SingleTxtG"/>
        <w:rPr>
          <w:lang w:val="fr-FR"/>
        </w:rPr>
      </w:pPr>
      <w:r w:rsidRPr="004122B9">
        <w:rPr>
          <w:rFonts w:eastAsia="Arial"/>
          <w:lang w:val="fr-FR"/>
        </w:rPr>
        <w:t>CCNR-ZKR/ADN/WG/CQ/2024/2a</w:t>
      </w:r>
    </w:p>
    <w:p w14:paraId="1A920499" w14:textId="631E2064" w:rsidR="00357CE4" w:rsidRPr="004122B9" w:rsidRDefault="00EF20C3" w:rsidP="00067810">
      <w:pPr>
        <w:pStyle w:val="SingleTxtG"/>
        <w:rPr>
          <w:bCs/>
          <w:color w:val="000000"/>
          <w:lang w:val="fr-FR"/>
        </w:rPr>
      </w:pPr>
      <w:r w:rsidRPr="004122B9">
        <w:rPr>
          <w:bCs/>
          <w:color w:val="000000"/>
          <w:lang w:val="fr-FR"/>
        </w:rPr>
        <w:t>2.</w:t>
      </w:r>
      <w:r w:rsidRPr="004122B9">
        <w:rPr>
          <w:bCs/>
          <w:color w:val="000000"/>
          <w:lang w:val="fr-FR"/>
        </w:rPr>
        <w:tab/>
      </w:r>
      <w:r w:rsidR="00357CE4" w:rsidRPr="004122B9">
        <w:rPr>
          <w:bCs/>
          <w:color w:val="000000"/>
          <w:lang w:val="fr-FR"/>
        </w:rPr>
        <w:t xml:space="preserve">L’ordre du jour de la </w:t>
      </w:r>
      <w:r w:rsidR="00EB2386" w:rsidRPr="004122B9">
        <w:rPr>
          <w:bCs/>
          <w:color w:val="000000"/>
          <w:lang w:val="fr-FR"/>
        </w:rPr>
        <w:t>vingt-sixième</w:t>
      </w:r>
      <w:r w:rsidR="00357CE4" w:rsidRPr="004122B9">
        <w:rPr>
          <w:bCs/>
          <w:color w:val="000000"/>
          <w:lang w:val="fr-FR"/>
        </w:rPr>
        <w:t xml:space="preserve"> réunion a été adopté sans modification.</w:t>
      </w:r>
    </w:p>
    <w:p w14:paraId="698AAF12" w14:textId="014B591D" w:rsidR="00357CE4" w:rsidRPr="004122B9" w:rsidRDefault="00F61B34" w:rsidP="004325AA">
      <w:pPr>
        <w:pStyle w:val="HChG"/>
        <w:pageBreakBefore/>
        <w:rPr>
          <w:lang w:val="fr-FR"/>
        </w:rPr>
      </w:pPr>
      <w:r w:rsidRPr="004122B9">
        <w:rPr>
          <w:lang w:val="fr-FR"/>
        </w:rPr>
        <w:lastRenderedPageBreak/>
        <w:tab/>
        <w:t>II.</w:t>
      </w:r>
      <w:r w:rsidRPr="004122B9">
        <w:rPr>
          <w:lang w:val="fr-FR"/>
        </w:rPr>
        <w:tab/>
      </w:r>
      <w:r w:rsidR="00357CE4" w:rsidRPr="004122B9">
        <w:rPr>
          <w:lang w:val="fr-FR"/>
        </w:rPr>
        <w:tab/>
      </w:r>
      <w:r w:rsidR="00357CE4" w:rsidRPr="00FF4279">
        <w:t>Calendrier</w:t>
      </w:r>
      <w:r w:rsidR="00357CE4" w:rsidRPr="004122B9">
        <w:rPr>
          <w:lang w:val="fr-FR"/>
        </w:rPr>
        <w:t xml:space="preserve"> de travail</w:t>
      </w:r>
    </w:p>
    <w:p w14:paraId="086B4119" w14:textId="77777777" w:rsidR="00357CE4" w:rsidRPr="004122B9" w:rsidRDefault="00357CE4" w:rsidP="00067810">
      <w:pPr>
        <w:pStyle w:val="SingleTxtG"/>
        <w:rPr>
          <w:lang w:val="fr-FR"/>
        </w:rPr>
      </w:pPr>
      <w:bookmarkStart w:id="1" w:name="_Hlk57969512"/>
      <w:r w:rsidRPr="004122B9">
        <w:rPr>
          <w:rFonts w:eastAsia="Arial"/>
          <w:lang w:val="fr-FR"/>
        </w:rPr>
        <w:t>CCNR-ZKR/ADN/WG/CQ/2022/6</w:t>
      </w:r>
      <w:r w:rsidRPr="004122B9" w:rsidDel="00B66C70">
        <w:rPr>
          <w:lang w:val="fr-FR"/>
        </w:rPr>
        <w:t xml:space="preserve"> </w:t>
      </w:r>
      <w:proofErr w:type="spellStart"/>
      <w:r w:rsidRPr="004122B9">
        <w:rPr>
          <w:lang w:val="fr-FR"/>
        </w:rPr>
        <w:t>rev</w:t>
      </w:r>
      <w:proofErr w:type="spellEnd"/>
      <w:r w:rsidRPr="004122B9">
        <w:rPr>
          <w:lang w:val="fr-FR"/>
        </w:rPr>
        <w:t>. 3 (Calendrier de travail 2023-2024)</w:t>
      </w:r>
    </w:p>
    <w:p w14:paraId="15AD23B7" w14:textId="77777777" w:rsidR="00357CE4" w:rsidRPr="004122B9" w:rsidRDefault="00357CE4" w:rsidP="00067810">
      <w:pPr>
        <w:pStyle w:val="SingleTxtG"/>
        <w:rPr>
          <w:lang w:val="fr-FR"/>
        </w:rPr>
      </w:pPr>
      <w:r w:rsidRPr="004122B9">
        <w:rPr>
          <w:rFonts w:eastAsia="Arial"/>
          <w:lang w:val="fr-FR"/>
        </w:rPr>
        <w:t>CCNR-ZKR/ADN/WG/CQ/2024/7</w:t>
      </w:r>
      <w:bookmarkEnd w:id="1"/>
      <w:r w:rsidRPr="004122B9">
        <w:rPr>
          <w:lang w:val="fr-FR"/>
        </w:rPr>
        <w:t xml:space="preserve"> (Projet de calendrier de travail 2025-2026)</w:t>
      </w:r>
    </w:p>
    <w:p w14:paraId="2E3FEFD5" w14:textId="15CD8FDF" w:rsidR="00357CE4" w:rsidRPr="004122B9" w:rsidRDefault="004550BC" w:rsidP="00067810">
      <w:pPr>
        <w:pStyle w:val="SingleTxtG"/>
        <w:rPr>
          <w:lang w:val="fr-FR"/>
        </w:rPr>
      </w:pPr>
      <w:bookmarkStart w:id="2" w:name="_Hlk95379829"/>
      <w:r w:rsidRPr="004122B9">
        <w:rPr>
          <w:lang w:val="fr-FR"/>
        </w:rPr>
        <w:t>ECE/TRANS/</w:t>
      </w:r>
      <w:r w:rsidR="00357CE4" w:rsidRPr="004122B9">
        <w:rPr>
          <w:lang w:val="fr-FR"/>
        </w:rPr>
        <w:t>/WP.15/AC.2/</w:t>
      </w:r>
      <w:bookmarkEnd w:id="2"/>
      <w:r w:rsidR="00357CE4" w:rsidRPr="004122B9">
        <w:rPr>
          <w:lang w:val="fr-FR"/>
        </w:rPr>
        <w:t>2023/2</w:t>
      </w:r>
    </w:p>
    <w:p w14:paraId="74C387EF" w14:textId="6238B22B" w:rsidR="00357CE4" w:rsidRPr="004122B9" w:rsidRDefault="004550BC" w:rsidP="00067810">
      <w:pPr>
        <w:pStyle w:val="SingleTxtG"/>
        <w:rPr>
          <w:lang w:val="fr-FR"/>
        </w:rPr>
      </w:pPr>
      <w:r w:rsidRPr="004122B9">
        <w:rPr>
          <w:lang w:val="fr-FR"/>
        </w:rPr>
        <w:t>3.</w:t>
      </w:r>
      <w:r w:rsidRPr="004122B9">
        <w:rPr>
          <w:lang w:val="fr-FR"/>
        </w:rPr>
        <w:tab/>
      </w:r>
      <w:r w:rsidR="00357CE4" w:rsidRPr="004122B9">
        <w:rPr>
          <w:lang w:val="fr-FR"/>
        </w:rPr>
        <w:t xml:space="preserve">Le </w:t>
      </w:r>
      <w:r w:rsidR="004B3329" w:rsidRPr="004122B9">
        <w:rPr>
          <w:lang w:val="fr-FR"/>
        </w:rPr>
        <w:t xml:space="preserve">groupe de travail informel </w:t>
      </w:r>
      <w:r w:rsidR="00357CE4" w:rsidRPr="004122B9">
        <w:rPr>
          <w:lang w:val="fr-FR"/>
        </w:rPr>
        <w:t>examine l'état d'avancement des travaux sur la base du calendrier de travail 2023 - 2024 et établit un premier projet de calendrier de travail pour les années 2025 et 2026, sur la base d'une proposition transmise par l'Allemagne.</w:t>
      </w:r>
    </w:p>
    <w:p w14:paraId="7BA6AE38" w14:textId="113F2F05" w:rsidR="00357CE4" w:rsidRPr="004122B9" w:rsidRDefault="004550BC" w:rsidP="00067810">
      <w:pPr>
        <w:pStyle w:val="SingleTxtG"/>
        <w:rPr>
          <w:lang w:val="fr-FR"/>
        </w:rPr>
      </w:pPr>
      <w:r w:rsidRPr="004122B9">
        <w:rPr>
          <w:lang w:val="fr-FR"/>
        </w:rPr>
        <w:t>4.</w:t>
      </w:r>
      <w:r w:rsidRPr="004122B9">
        <w:rPr>
          <w:lang w:val="fr-FR"/>
        </w:rPr>
        <w:tab/>
      </w:r>
      <w:r w:rsidR="00357CE4" w:rsidRPr="004122B9">
        <w:rPr>
          <w:lang w:val="fr-FR"/>
        </w:rPr>
        <w:t xml:space="preserve">Le </w:t>
      </w:r>
      <w:r w:rsidR="00582C5F" w:rsidRPr="004122B9">
        <w:rPr>
          <w:lang w:val="fr-FR"/>
        </w:rPr>
        <w:t>représentant</w:t>
      </w:r>
      <w:r w:rsidR="000B638A" w:rsidRPr="004122B9">
        <w:rPr>
          <w:lang w:val="fr-FR"/>
        </w:rPr>
        <w:t xml:space="preserve"> de l’Al</w:t>
      </w:r>
      <w:r w:rsidR="00065885" w:rsidRPr="004122B9">
        <w:rPr>
          <w:lang w:val="fr-FR"/>
        </w:rPr>
        <w:t>l</w:t>
      </w:r>
      <w:r w:rsidR="000B638A" w:rsidRPr="004122B9">
        <w:rPr>
          <w:lang w:val="fr-FR"/>
        </w:rPr>
        <w:t xml:space="preserve">emagne </w:t>
      </w:r>
      <w:r w:rsidR="00357CE4" w:rsidRPr="004122B9">
        <w:rPr>
          <w:lang w:val="fr-FR"/>
        </w:rPr>
        <w:t>suggère que le groupe se concerte sur la signification des priorités dans le calendrier de travail.</w:t>
      </w:r>
    </w:p>
    <w:p w14:paraId="16E8499B" w14:textId="3FFB943B" w:rsidR="00357CE4" w:rsidRPr="004122B9" w:rsidRDefault="000B638A" w:rsidP="00067810">
      <w:pPr>
        <w:pStyle w:val="SingleTxtG"/>
        <w:rPr>
          <w:lang w:val="fr-FR"/>
        </w:rPr>
      </w:pPr>
      <w:r w:rsidRPr="004122B9">
        <w:rPr>
          <w:lang w:val="fr-FR"/>
        </w:rPr>
        <w:t>5.</w:t>
      </w:r>
      <w:r w:rsidRPr="004122B9">
        <w:rPr>
          <w:lang w:val="fr-FR"/>
        </w:rPr>
        <w:tab/>
      </w:r>
      <w:r w:rsidR="00357CE4" w:rsidRPr="004122B9">
        <w:rPr>
          <w:lang w:val="fr-FR"/>
        </w:rPr>
        <w:t xml:space="preserve">Le </w:t>
      </w:r>
      <w:r w:rsidRPr="004122B9">
        <w:rPr>
          <w:lang w:val="fr-FR"/>
        </w:rPr>
        <w:t>groupe de travail informel</w:t>
      </w:r>
      <w:r w:rsidR="00357CE4" w:rsidRPr="004122B9">
        <w:rPr>
          <w:lang w:val="fr-FR"/>
        </w:rPr>
        <w:t xml:space="preserve"> procède à un échange de vues sur la manière dont les questions relatives aux premiers secours pourraient être mises à jour dans le catalogue de questions. Les contenus des formations tels qu’énoncés dans l</w:t>
      </w:r>
      <w:r w:rsidR="00224B36">
        <w:rPr>
          <w:lang w:val="fr-FR"/>
        </w:rPr>
        <w:t>e</w:t>
      </w:r>
      <w:r w:rsidR="00224B36" w:rsidRPr="00224B36">
        <w:t xml:space="preserve"> </w:t>
      </w:r>
      <w:r w:rsidR="00224B36" w:rsidRPr="00224B36">
        <w:rPr>
          <w:lang w:val="fr-FR"/>
        </w:rPr>
        <w:t>Standard européen pour les qualifications en navigation intérieure (</w:t>
      </w:r>
      <w:r w:rsidR="00357CE4" w:rsidRPr="004122B9">
        <w:rPr>
          <w:lang w:val="fr-FR"/>
        </w:rPr>
        <w:t>ES-QIN</w:t>
      </w:r>
      <w:r w:rsidR="00224B36">
        <w:rPr>
          <w:lang w:val="fr-FR"/>
        </w:rPr>
        <w:t>)</w:t>
      </w:r>
      <w:r w:rsidR="00357CE4" w:rsidRPr="004122B9">
        <w:rPr>
          <w:lang w:val="fr-FR"/>
        </w:rPr>
        <w:t xml:space="preserve"> pourraient tenir lieu de base et devraient être complétés pour l'ADN par des questions liées aux marchandises dangereuses. La discussion se poursuivra lors des prochaines réunions.</w:t>
      </w:r>
    </w:p>
    <w:p w14:paraId="3CC3852B" w14:textId="2090B3D7" w:rsidR="00357CE4" w:rsidRPr="004122B9" w:rsidRDefault="005373B6" w:rsidP="00067810">
      <w:pPr>
        <w:pStyle w:val="SingleTxtG"/>
        <w:rPr>
          <w:lang w:val="fr-FR"/>
        </w:rPr>
      </w:pPr>
      <w:r w:rsidRPr="004122B9">
        <w:rPr>
          <w:lang w:val="fr-FR"/>
        </w:rPr>
        <w:t>6.</w:t>
      </w:r>
      <w:r w:rsidRPr="004122B9">
        <w:rPr>
          <w:lang w:val="fr-FR"/>
        </w:rPr>
        <w:tab/>
      </w:r>
      <w:r w:rsidR="00357CE4" w:rsidRPr="004122B9">
        <w:rPr>
          <w:lang w:val="fr-FR"/>
        </w:rPr>
        <w:t xml:space="preserve">Le </w:t>
      </w:r>
      <w:r w:rsidRPr="004122B9">
        <w:rPr>
          <w:lang w:val="fr-FR"/>
        </w:rPr>
        <w:t>groupe de travail informel</w:t>
      </w:r>
      <w:r w:rsidR="00357CE4" w:rsidRPr="004122B9">
        <w:rPr>
          <w:lang w:val="fr-FR"/>
        </w:rPr>
        <w:t xml:space="preserve"> procède à un échange de vues sur le mandat du Comité d'administration et sur l'objectif de l'évaluation des statistiques relatives aux examens. Le groupe convient que la CEE-ONU ne dispose pas, actuellement, d'une base de données commune. Dans un premier temps, il conviendrait de tenter de contacter les autorités compétentes des Parties contractantes qui ne transmettent pas de données. Il s'agit tout d'abord d'identifier les raisons pour lesquelles les données ne sont pas transmises à la CEE-ONU. Dans un deuxième temps, le groupe de travail informel devra convenir d'objectifs pour l'évaluation des données à transmettre. Sur la base de ces objectifs, il sera ensuite possible de déterminer quelles sont les données nécessaires, afin que les Parties contractantes les transmettent à la CEE-ONU. La tâche proposée par l'Allemagne est reportée pour le moment, dans l'attente des réponses des Parties contractantes.</w:t>
      </w:r>
    </w:p>
    <w:p w14:paraId="162E211B" w14:textId="00C09B82" w:rsidR="00357CE4" w:rsidRPr="004122B9" w:rsidRDefault="005373B6" w:rsidP="00067810">
      <w:pPr>
        <w:pStyle w:val="SingleTxtG"/>
        <w:rPr>
          <w:lang w:val="fr-FR"/>
        </w:rPr>
      </w:pPr>
      <w:r w:rsidRPr="004122B9">
        <w:rPr>
          <w:lang w:val="fr-FR"/>
        </w:rPr>
        <w:t>7.</w:t>
      </w:r>
      <w:r w:rsidRPr="004122B9">
        <w:rPr>
          <w:lang w:val="fr-FR"/>
        </w:rPr>
        <w:tab/>
      </w:r>
      <w:r w:rsidR="00357CE4" w:rsidRPr="004122B9">
        <w:rPr>
          <w:lang w:val="fr-FR"/>
        </w:rPr>
        <w:t>Le groupe propose, en complément, de consulter des statisticiens sur les enseignements pouvant être tirés des données existantes, notamment sur les aspects auxquels il convient de prêter une attention particulière lors de la collecte et de l'analyse des statistiques relatives aux examens.</w:t>
      </w:r>
    </w:p>
    <w:p w14:paraId="56F9C15D" w14:textId="317264DD" w:rsidR="00357CE4" w:rsidRPr="004122B9" w:rsidRDefault="005373B6" w:rsidP="00B07C0B">
      <w:pPr>
        <w:pStyle w:val="SingleTxtG"/>
        <w:rPr>
          <w:lang w:val="fr-FR"/>
        </w:rPr>
      </w:pPr>
      <w:r w:rsidRPr="004122B9">
        <w:rPr>
          <w:lang w:val="fr-FR"/>
        </w:rPr>
        <w:t>8.</w:t>
      </w:r>
      <w:r w:rsidRPr="004122B9">
        <w:rPr>
          <w:lang w:val="fr-FR"/>
        </w:rPr>
        <w:tab/>
      </w:r>
      <w:r w:rsidR="00357CE4" w:rsidRPr="004122B9">
        <w:rPr>
          <w:lang w:val="fr-FR"/>
        </w:rPr>
        <w:t xml:space="preserve">Le </w:t>
      </w:r>
      <w:r w:rsidR="00B07C0B" w:rsidRPr="004122B9">
        <w:rPr>
          <w:lang w:val="fr-FR"/>
        </w:rPr>
        <w:t>Président</w:t>
      </w:r>
      <w:r w:rsidR="00357CE4" w:rsidRPr="004122B9">
        <w:rPr>
          <w:lang w:val="fr-FR"/>
        </w:rPr>
        <w:t xml:space="preserve"> constate que calendrier des travaux, tel que modifié, sera soumis à l'approbation du Comité de sécurité de l'ADN lors de sa réunion de janvier 2025. Il conclut en constatant que, pour l'évaluation des statistiques, le Secrétariat de la CEE-ONU a proposé, dans un premier temps, d'identifier les bons interlocuteurs auprès des Parties contractantes qui ne participent pas actuellement aux réunions du Comité de sécurité (ECE/ADN/69, point</w:t>
      </w:r>
      <w:r w:rsidR="00B07C0B" w:rsidRPr="004122B9">
        <w:rPr>
          <w:lang w:val="fr-FR"/>
        </w:rPr>
        <w:t> </w:t>
      </w:r>
      <w:r w:rsidR="00357CE4" w:rsidRPr="004122B9">
        <w:rPr>
          <w:lang w:val="fr-FR"/>
        </w:rPr>
        <w:t>12).</w:t>
      </w:r>
    </w:p>
    <w:p w14:paraId="467BFF1E" w14:textId="117096D0" w:rsidR="00357CE4" w:rsidRPr="004122B9" w:rsidRDefault="00E3665B" w:rsidP="00B07C0B">
      <w:pPr>
        <w:pStyle w:val="HChG"/>
        <w:rPr>
          <w:lang w:val="fr-FR"/>
        </w:rPr>
      </w:pPr>
      <w:r w:rsidRPr="004122B9">
        <w:rPr>
          <w:lang w:val="fr-FR"/>
        </w:rPr>
        <w:tab/>
        <w:t>III.</w:t>
      </w:r>
      <w:r w:rsidRPr="004122B9">
        <w:rPr>
          <w:lang w:val="fr-FR"/>
        </w:rPr>
        <w:tab/>
      </w:r>
      <w:r w:rsidR="00357CE4" w:rsidRPr="004122B9">
        <w:rPr>
          <w:lang w:val="fr-FR"/>
        </w:rPr>
        <w:tab/>
        <w:t>Adaptation permanente du catalogue de questions ADN 2023</w:t>
      </w:r>
    </w:p>
    <w:p w14:paraId="1DF6F37F" w14:textId="77777777" w:rsidR="00357CE4" w:rsidRPr="004122B9" w:rsidRDefault="00357CE4" w:rsidP="00E3665B">
      <w:pPr>
        <w:pStyle w:val="SingleTxtG"/>
        <w:rPr>
          <w:lang w:val="fr-FR"/>
        </w:rPr>
      </w:pPr>
      <w:r w:rsidRPr="004122B9">
        <w:rPr>
          <w:lang w:val="fr-FR"/>
        </w:rPr>
        <w:t>(Point 1 du calendrier de travail)</w:t>
      </w:r>
    </w:p>
    <w:p w14:paraId="555C3D4B" w14:textId="2AEB89F7" w:rsidR="00357CE4" w:rsidRPr="004122B9" w:rsidRDefault="004A7DC1" w:rsidP="00067810">
      <w:pPr>
        <w:pStyle w:val="SingleTxtG"/>
        <w:rPr>
          <w:lang w:val="fr-FR"/>
        </w:rPr>
      </w:pPr>
      <w:r w:rsidRPr="004122B9">
        <w:rPr>
          <w:lang w:val="fr-FR"/>
        </w:rPr>
        <w:t>Catalogue de questions</w:t>
      </w:r>
      <w:r w:rsidR="00357CE4" w:rsidRPr="004122B9">
        <w:rPr>
          <w:lang w:val="fr-FR"/>
        </w:rPr>
        <w:t xml:space="preserve"> ADN 2023 Généralités</w:t>
      </w:r>
    </w:p>
    <w:p w14:paraId="4EA857FD" w14:textId="77777777" w:rsidR="00357CE4" w:rsidRPr="004122B9" w:rsidRDefault="00357CE4" w:rsidP="00067810">
      <w:pPr>
        <w:pStyle w:val="SingleTxtG"/>
        <w:rPr>
          <w:lang w:val="fr-FR"/>
        </w:rPr>
      </w:pPr>
      <w:r w:rsidRPr="004122B9">
        <w:rPr>
          <w:lang w:val="fr-FR"/>
        </w:rPr>
        <w:t>(</w:t>
      </w:r>
      <w:hyperlink r:id="rId11" w:history="1">
        <w:r w:rsidRPr="004122B9">
          <w:rPr>
            <w:rStyle w:val="Hyperlink"/>
            <w:lang w:val="fr-FR"/>
          </w:rPr>
          <w:t>https://www.ccr-zkr.org/files/conventions/adn/ADN_Fragenkatalog_2023_Allgemein_fr.pdf</w:t>
        </w:r>
      </w:hyperlink>
      <w:r w:rsidRPr="004122B9">
        <w:rPr>
          <w:lang w:val="fr-FR"/>
        </w:rPr>
        <w:t>)</w:t>
      </w:r>
    </w:p>
    <w:p w14:paraId="2B445469" w14:textId="1790572F" w:rsidR="00357CE4" w:rsidRPr="004122B9" w:rsidRDefault="004A7DC1" w:rsidP="00067810">
      <w:pPr>
        <w:pStyle w:val="SingleTxtG"/>
        <w:rPr>
          <w:lang w:val="fr-FR"/>
        </w:rPr>
      </w:pPr>
      <w:r w:rsidRPr="004122B9">
        <w:rPr>
          <w:lang w:val="fr-FR"/>
        </w:rPr>
        <w:t xml:space="preserve">Catalogue de question </w:t>
      </w:r>
      <w:r w:rsidR="00357CE4" w:rsidRPr="004122B9">
        <w:rPr>
          <w:lang w:val="fr-FR"/>
        </w:rPr>
        <w:t>ADN 2023 Chimie</w:t>
      </w:r>
    </w:p>
    <w:p w14:paraId="77670F44" w14:textId="77777777" w:rsidR="00357CE4" w:rsidRPr="004122B9" w:rsidRDefault="00357CE4" w:rsidP="00067810">
      <w:pPr>
        <w:pStyle w:val="SingleTxtG"/>
        <w:rPr>
          <w:lang w:val="fr-FR"/>
        </w:rPr>
      </w:pPr>
      <w:r w:rsidRPr="004122B9">
        <w:rPr>
          <w:lang w:val="fr-FR"/>
        </w:rPr>
        <w:t>(</w:t>
      </w:r>
      <w:hyperlink r:id="rId12" w:history="1">
        <w:r w:rsidRPr="004122B9">
          <w:rPr>
            <w:rStyle w:val="Hyperlink"/>
            <w:lang w:val="fr-FR"/>
          </w:rPr>
          <w:t>https://www.ccr-zkr.org/files/conventions/adn/ADN_Fragenkatalog_2023_Chemie_fr.pdf</w:t>
        </w:r>
      </w:hyperlink>
      <w:r w:rsidRPr="004122B9">
        <w:rPr>
          <w:lang w:val="fr-FR"/>
        </w:rPr>
        <w:t>)</w:t>
      </w:r>
    </w:p>
    <w:p w14:paraId="47C19CB6" w14:textId="3E3F6D12" w:rsidR="00357CE4" w:rsidRPr="004122B9" w:rsidRDefault="004A7DC1" w:rsidP="00067810">
      <w:pPr>
        <w:pStyle w:val="SingleTxtG"/>
        <w:rPr>
          <w:lang w:val="fr-FR"/>
        </w:rPr>
      </w:pPr>
      <w:r w:rsidRPr="004122B9">
        <w:rPr>
          <w:lang w:val="fr-FR"/>
        </w:rPr>
        <w:t xml:space="preserve">Catalogue de question </w:t>
      </w:r>
      <w:r w:rsidR="00357CE4" w:rsidRPr="004122B9">
        <w:rPr>
          <w:lang w:val="fr-FR"/>
        </w:rPr>
        <w:t>ADN 2023 Gaz</w:t>
      </w:r>
    </w:p>
    <w:p w14:paraId="69A5D971" w14:textId="77777777" w:rsidR="00357CE4" w:rsidRPr="004122B9" w:rsidRDefault="00357CE4" w:rsidP="00067810">
      <w:pPr>
        <w:pStyle w:val="SingleTxtG"/>
        <w:rPr>
          <w:lang w:val="fr-FR"/>
        </w:rPr>
      </w:pPr>
      <w:r w:rsidRPr="004122B9">
        <w:rPr>
          <w:lang w:val="fr-FR"/>
        </w:rPr>
        <w:t>(</w:t>
      </w:r>
      <w:hyperlink r:id="rId13" w:history="1">
        <w:r w:rsidRPr="004122B9">
          <w:rPr>
            <w:rStyle w:val="Hyperlink"/>
            <w:lang w:val="fr-FR"/>
          </w:rPr>
          <w:t>https://www.ccr-zkr.org/files/conventions/adn/ADN_Fragenkatalog_2023_Gas_fr.pdf</w:t>
        </w:r>
      </w:hyperlink>
      <w:r w:rsidRPr="004122B9">
        <w:rPr>
          <w:lang w:val="fr-FR"/>
        </w:rPr>
        <w:t>)</w:t>
      </w:r>
    </w:p>
    <w:p w14:paraId="1A93B066" w14:textId="0C944C6D" w:rsidR="00357CE4" w:rsidRPr="004122B9" w:rsidRDefault="00FE1EFB" w:rsidP="00067810">
      <w:pPr>
        <w:pStyle w:val="SingleTxtG"/>
        <w:rPr>
          <w:lang w:val="fr-FR"/>
        </w:rPr>
      </w:pPr>
      <w:r w:rsidRPr="004122B9">
        <w:rPr>
          <w:lang w:val="fr-FR"/>
        </w:rPr>
        <w:t>D</w:t>
      </w:r>
      <w:r w:rsidR="00496065" w:rsidRPr="004122B9">
        <w:rPr>
          <w:lang w:val="fr-FR"/>
        </w:rPr>
        <w:t xml:space="preserve">ocument informel </w:t>
      </w:r>
      <w:r w:rsidR="00357CE4" w:rsidRPr="004122B9">
        <w:rPr>
          <w:lang w:val="fr-FR"/>
        </w:rPr>
        <w:t>INF.2</w:t>
      </w:r>
      <w:r w:rsidR="00496065" w:rsidRPr="004122B9">
        <w:rPr>
          <w:lang w:val="fr-FR"/>
        </w:rPr>
        <w:t xml:space="preserve"> de </w:t>
      </w:r>
      <w:r w:rsidR="00472B39" w:rsidRPr="004122B9">
        <w:rPr>
          <w:lang w:val="fr-FR"/>
        </w:rPr>
        <w:t xml:space="preserve">la </w:t>
      </w:r>
      <w:r w:rsidR="00496065" w:rsidRPr="004122B9">
        <w:rPr>
          <w:lang w:val="fr-FR"/>
        </w:rPr>
        <w:t>quarante-</w:t>
      </w:r>
      <w:r w:rsidR="00AA40E4" w:rsidRPr="004122B9">
        <w:rPr>
          <w:lang w:val="fr-FR"/>
        </w:rPr>
        <w:t>première session</w:t>
      </w:r>
      <w:r w:rsidR="00357CE4" w:rsidRPr="004122B9">
        <w:rPr>
          <w:lang w:val="fr-FR"/>
        </w:rPr>
        <w:t xml:space="preserve"> – </w:t>
      </w:r>
      <w:r w:rsidR="0000077F" w:rsidRPr="004122B9">
        <w:rPr>
          <w:lang w:val="fr-FR"/>
        </w:rPr>
        <w:t xml:space="preserve">catalogue de questions </w:t>
      </w:r>
      <w:r w:rsidR="00357CE4" w:rsidRPr="004122B9">
        <w:rPr>
          <w:lang w:val="fr-FR"/>
        </w:rPr>
        <w:t>ADN 2023 Généralités - Synthèse</w:t>
      </w:r>
    </w:p>
    <w:p w14:paraId="2EE3058F" w14:textId="5771998F" w:rsidR="00357CE4" w:rsidRPr="004122B9" w:rsidRDefault="00FE1EFB" w:rsidP="00067810">
      <w:pPr>
        <w:pStyle w:val="SingleTxtG"/>
        <w:rPr>
          <w:lang w:val="fr-FR"/>
        </w:rPr>
      </w:pPr>
      <w:r w:rsidRPr="004122B9">
        <w:rPr>
          <w:lang w:val="fr-FR"/>
        </w:rPr>
        <w:lastRenderedPageBreak/>
        <w:t>D</w:t>
      </w:r>
      <w:r w:rsidR="00C04BFB" w:rsidRPr="004122B9">
        <w:rPr>
          <w:lang w:val="fr-FR"/>
        </w:rPr>
        <w:t xml:space="preserve">ocument informel </w:t>
      </w:r>
      <w:r w:rsidR="00357CE4" w:rsidRPr="004122B9">
        <w:rPr>
          <w:lang w:val="fr-FR"/>
        </w:rPr>
        <w:t>INF.3</w:t>
      </w:r>
      <w:r w:rsidR="00472B39" w:rsidRPr="004122B9">
        <w:rPr>
          <w:lang w:val="fr-FR"/>
        </w:rPr>
        <w:t xml:space="preserve"> de la quarante-première session</w:t>
      </w:r>
      <w:r w:rsidR="00357CE4" w:rsidRPr="004122B9">
        <w:rPr>
          <w:lang w:val="fr-FR"/>
        </w:rPr>
        <w:t xml:space="preserve"> – </w:t>
      </w:r>
      <w:r w:rsidR="0000077F" w:rsidRPr="004122B9">
        <w:rPr>
          <w:lang w:val="fr-FR"/>
        </w:rPr>
        <w:t>catalogue de questions</w:t>
      </w:r>
      <w:r w:rsidR="00357CE4" w:rsidRPr="004122B9">
        <w:rPr>
          <w:lang w:val="fr-FR"/>
        </w:rPr>
        <w:t xml:space="preserve"> ADN 2023 Chimie - Synthèse</w:t>
      </w:r>
    </w:p>
    <w:p w14:paraId="565903E2" w14:textId="3C1CF909" w:rsidR="00357CE4" w:rsidRPr="004122B9" w:rsidRDefault="00FE1EFB" w:rsidP="00067810">
      <w:pPr>
        <w:pStyle w:val="SingleTxtG"/>
        <w:rPr>
          <w:lang w:val="fr-FR"/>
        </w:rPr>
      </w:pPr>
      <w:r w:rsidRPr="004122B9">
        <w:rPr>
          <w:lang w:val="fr-FR"/>
        </w:rPr>
        <w:t>Document informel</w:t>
      </w:r>
      <w:r w:rsidRPr="004122B9" w:rsidDel="00FE1EFB">
        <w:rPr>
          <w:lang w:val="fr-FR"/>
        </w:rPr>
        <w:t xml:space="preserve"> </w:t>
      </w:r>
      <w:r w:rsidR="00357CE4" w:rsidRPr="004122B9">
        <w:rPr>
          <w:lang w:val="fr-FR"/>
        </w:rPr>
        <w:t>INF.4</w:t>
      </w:r>
      <w:r w:rsidRPr="004122B9">
        <w:rPr>
          <w:lang w:val="fr-FR"/>
        </w:rPr>
        <w:t xml:space="preserve"> de la quarante-première session</w:t>
      </w:r>
      <w:r w:rsidR="00357CE4" w:rsidRPr="004122B9">
        <w:rPr>
          <w:lang w:val="fr-FR"/>
        </w:rPr>
        <w:t xml:space="preserve"> – </w:t>
      </w:r>
      <w:r w:rsidR="0000077F" w:rsidRPr="004122B9">
        <w:rPr>
          <w:lang w:val="fr-FR"/>
        </w:rPr>
        <w:t>catalogue de questions</w:t>
      </w:r>
      <w:r w:rsidR="00357CE4" w:rsidRPr="004122B9">
        <w:rPr>
          <w:lang w:val="fr-FR"/>
        </w:rPr>
        <w:t xml:space="preserve"> ADN 2023 Chimie - Synthèse</w:t>
      </w:r>
    </w:p>
    <w:p w14:paraId="2FF6D323" w14:textId="69E6FA41" w:rsidR="00357CE4" w:rsidRPr="004122B9" w:rsidRDefault="00357CE4" w:rsidP="00067810">
      <w:pPr>
        <w:pStyle w:val="SingleTxtG"/>
        <w:rPr>
          <w:lang w:val="fr-FR"/>
        </w:rPr>
      </w:pPr>
      <w:r w:rsidRPr="004122B9">
        <w:rPr>
          <w:lang w:val="fr-FR"/>
        </w:rPr>
        <w:t xml:space="preserve">ECE/TRANS/WP.15/AC.2/2011/4 - 17 – </w:t>
      </w:r>
      <w:r w:rsidR="00384889" w:rsidRPr="004122B9">
        <w:rPr>
          <w:lang w:val="fr-FR"/>
        </w:rPr>
        <w:t>Secr</w:t>
      </w:r>
      <w:r w:rsidR="00384889">
        <w:rPr>
          <w:lang w:val="fr-FR"/>
        </w:rPr>
        <w:t>étariat</w:t>
      </w:r>
      <w:r w:rsidR="00384889" w:rsidRPr="004122B9">
        <w:rPr>
          <w:lang w:val="fr-FR"/>
        </w:rPr>
        <w:t xml:space="preserve"> </w:t>
      </w:r>
      <w:r w:rsidRPr="004122B9">
        <w:rPr>
          <w:lang w:val="fr-FR"/>
        </w:rPr>
        <w:t>Com</w:t>
      </w:r>
      <w:r w:rsidR="00384889">
        <w:rPr>
          <w:lang w:val="fr-FR"/>
        </w:rPr>
        <w:t>mission centrale</w:t>
      </w:r>
      <w:r w:rsidRPr="004122B9">
        <w:rPr>
          <w:lang w:val="fr-FR"/>
        </w:rPr>
        <w:t xml:space="preserve"> (Documents confidentiels, Questions de fond ADN 2011)</w:t>
      </w:r>
    </w:p>
    <w:p w14:paraId="2B0EBDFB" w14:textId="77777777" w:rsidR="00357CE4" w:rsidRPr="004122B9" w:rsidRDefault="00357CE4" w:rsidP="00067810">
      <w:pPr>
        <w:pStyle w:val="SingleTxtG"/>
        <w:rPr>
          <w:lang w:val="fr-FR"/>
        </w:rPr>
      </w:pPr>
      <w:r w:rsidRPr="004122B9">
        <w:rPr>
          <w:lang w:val="fr-FR"/>
        </w:rPr>
        <w:t>Questions de fond « gaz » (téléchargeables sur le serveur BSCW)</w:t>
      </w:r>
    </w:p>
    <w:p w14:paraId="6F9B1EF9" w14:textId="5D1B77FD" w:rsidR="00357CE4" w:rsidRPr="004122B9" w:rsidRDefault="00DB6D24" w:rsidP="00067810">
      <w:pPr>
        <w:pStyle w:val="SingleTxtG"/>
        <w:rPr>
          <w:lang w:val="fr-FR"/>
        </w:rPr>
      </w:pPr>
      <w:r w:rsidRPr="004122B9">
        <w:rPr>
          <w:lang w:val="fr-FR"/>
        </w:rPr>
        <w:t>ECE/TRANS</w:t>
      </w:r>
      <w:r w:rsidR="00357CE4" w:rsidRPr="004122B9">
        <w:rPr>
          <w:lang w:val="fr-FR"/>
        </w:rPr>
        <w:t>/WP.15/AC.2/88</w:t>
      </w:r>
    </w:p>
    <w:p w14:paraId="2D0019AA" w14:textId="01D6FFBA" w:rsidR="00357CE4" w:rsidRPr="004122B9" w:rsidRDefault="00DB6D24" w:rsidP="00067810">
      <w:pPr>
        <w:pStyle w:val="SingleTxtG"/>
        <w:rPr>
          <w:bCs/>
          <w:lang w:val="fr-FR"/>
        </w:rPr>
      </w:pPr>
      <w:r w:rsidRPr="004122B9">
        <w:rPr>
          <w:rFonts w:eastAsia="Arial"/>
          <w:bCs/>
          <w:lang w:val="fr-FR"/>
        </w:rPr>
        <w:t>ECE/TRANS/</w:t>
      </w:r>
      <w:r w:rsidR="00357CE4" w:rsidRPr="004122B9">
        <w:rPr>
          <w:rFonts w:eastAsia="Arial"/>
          <w:bCs/>
          <w:lang w:val="fr-FR"/>
        </w:rPr>
        <w:t>WP.15/AC.2/2023/20</w:t>
      </w:r>
    </w:p>
    <w:p w14:paraId="33FF28E1" w14:textId="534554EB" w:rsidR="00357CE4" w:rsidRPr="004122B9" w:rsidRDefault="0033709F" w:rsidP="00067810">
      <w:pPr>
        <w:pStyle w:val="SingleTxtG"/>
        <w:rPr>
          <w:bCs/>
          <w:color w:val="000000"/>
          <w:lang w:val="fr-FR"/>
        </w:rPr>
      </w:pPr>
      <w:r w:rsidRPr="004122B9">
        <w:rPr>
          <w:bCs/>
          <w:color w:val="000000"/>
          <w:lang w:val="fr-FR"/>
        </w:rPr>
        <w:t>9.</w:t>
      </w:r>
      <w:r w:rsidRPr="004122B9">
        <w:rPr>
          <w:bCs/>
          <w:color w:val="000000"/>
          <w:lang w:val="fr-FR"/>
        </w:rPr>
        <w:tab/>
      </w:r>
      <w:r w:rsidR="00357CE4" w:rsidRPr="004122B9">
        <w:rPr>
          <w:bCs/>
          <w:color w:val="000000"/>
          <w:lang w:val="fr-FR"/>
        </w:rPr>
        <w:t xml:space="preserve">Le </w:t>
      </w:r>
      <w:r w:rsidRPr="004122B9">
        <w:rPr>
          <w:bCs/>
          <w:color w:val="000000"/>
          <w:lang w:val="fr-FR"/>
        </w:rPr>
        <w:t xml:space="preserve">groupe de travail informel </w:t>
      </w:r>
      <w:r w:rsidR="00357CE4" w:rsidRPr="004122B9">
        <w:rPr>
          <w:bCs/>
          <w:color w:val="000000"/>
          <w:lang w:val="fr-FR"/>
        </w:rPr>
        <w:t>procède à la révision des catalogues de questions.</w:t>
      </w:r>
    </w:p>
    <w:p w14:paraId="6FFF199C" w14:textId="7BDFF493" w:rsidR="00357CE4" w:rsidRPr="004122B9" w:rsidRDefault="0033709F" w:rsidP="00067810">
      <w:pPr>
        <w:pStyle w:val="SingleTxtG"/>
        <w:rPr>
          <w:bCs/>
          <w:color w:val="000000"/>
          <w:lang w:val="fr-FR"/>
        </w:rPr>
      </w:pPr>
      <w:r w:rsidRPr="004122B9">
        <w:rPr>
          <w:bCs/>
          <w:color w:val="000000"/>
          <w:lang w:val="fr-FR"/>
        </w:rPr>
        <w:t>10.</w:t>
      </w:r>
      <w:r w:rsidRPr="004122B9">
        <w:rPr>
          <w:bCs/>
          <w:color w:val="000000"/>
          <w:lang w:val="fr-FR"/>
        </w:rPr>
        <w:tab/>
      </w:r>
      <w:r w:rsidR="00357CE4" w:rsidRPr="004122B9">
        <w:rPr>
          <w:bCs/>
          <w:color w:val="000000"/>
          <w:lang w:val="fr-FR"/>
        </w:rPr>
        <w:t xml:space="preserve">Le </w:t>
      </w:r>
      <w:r w:rsidRPr="004122B9">
        <w:rPr>
          <w:bCs/>
          <w:color w:val="000000"/>
          <w:lang w:val="fr-FR"/>
        </w:rPr>
        <w:t>Président</w:t>
      </w:r>
      <w:r w:rsidR="00357CE4" w:rsidRPr="004122B9">
        <w:rPr>
          <w:bCs/>
          <w:color w:val="000000"/>
          <w:lang w:val="fr-FR"/>
        </w:rPr>
        <w:t xml:space="preserve"> indique avoir préparé une version révisée des catalogues de questions et invite le Secrétariat de la CCNR à les distribuer aux participants. Il invite les experts à réviser leurs questions conformément au document CCNR-ZKR/ADN/WG/CQ/2024/6 et à les transmettre au président d'ici le 12 juillet 2024.</w:t>
      </w:r>
    </w:p>
    <w:p w14:paraId="4548D374" w14:textId="4E66B222" w:rsidR="00357CE4" w:rsidRPr="004122B9" w:rsidRDefault="00EE0DC6" w:rsidP="004C1687">
      <w:pPr>
        <w:pStyle w:val="H1G"/>
        <w:rPr>
          <w:lang w:val="fr-FR"/>
        </w:rPr>
      </w:pPr>
      <w:r w:rsidRPr="004122B9">
        <w:rPr>
          <w:lang w:val="fr-FR"/>
        </w:rPr>
        <w:tab/>
      </w:r>
      <w:r w:rsidR="004C1687">
        <w:rPr>
          <w:lang w:val="fr-FR"/>
        </w:rPr>
        <w:t>A</w:t>
      </w:r>
      <w:r w:rsidRPr="004122B9">
        <w:rPr>
          <w:lang w:val="fr-FR"/>
        </w:rPr>
        <w:t>.</w:t>
      </w:r>
      <w:r w:rsidR="00357CE4" w:rsidRPr="004122B9">
        <w:rPr>
          <w:lang w:val="fr-FR"/>
        </w:rPr>
        <w:tab/>
        <w:t>ADN 2025</w:t>
      </w:r>
    </w:p>
    <w:p w14:paraId="15E4F5A4" w14:textId="77777777" w:rsidR="00357CE4" w:rsidRPr="004122B9" w:rsidRDefault="00357CE4" w:rsidP="00067810">
      <w:pPr>
        <w:pStyle w:val="SingleTxtG"/>
        <w:rPr>
          <w:lang w:val="fr-FR"/>
        </w:rPr>
      </w:pPr>
      <w:r w:rsidRPr="004122B9">
        <w:rPr>
          <w:lang w:val="fr-FR"/>
        </w:rPr>
        <w:t>(Point 1.3 du programme de travail)</w:t>
      </w:r>
    </w:p>
    <w:p w14:paraId="04E011BA" w14:textId="3301A483" w:rsidR="00357CE4" w:rsidRPr="004122B9" w:rsidRDefault="00971B03" w:rsidP="00067810">
      <w:pPr>
        <w:pStyle w:val="SingleTxtG"/>
        <w:rPr>
          <w:bCs/>
          <w:color w:val="000000"/>
          <w:lang w:val="fr-FR"/>
        </w:rPr>
      </w:pPr>
      <w:r w:rsidRPr="004122B9">
        <w:rPr>
          <w:bCs/>
          <w:color w:val="000000"/>
          <w:lang w:val="fr-FR"/>
        </w:rPr>
        <w:t>11.</w:t>
      </w:r>
      <w:r w:rsidRPr="004122B9">
        <w:rPr>
          <w:bCs/>
          <w:color w:val="000000"/>
          <w:lang w:val="fr-FR"/>
        </w:rPr>
        <w:tab/>
      </w:r>
      <w:r w:rsidR="00357CE4" w:rsidRPr="004122B9">
        <w:rPr>
          <w:bCs/>
          <w:color w:val="000000"/>
          <w:lang w:val="fr-FR"/>
        </w:rPr>
        <w:t xml:space="preserve">Un </w:t>
      </w:r>
      <w:r w:rsidRPr="004122B9">
        <w:rPr>
          <w:bCs/>
          <w:color w:val="000000"/>
          <w:lang w:val="fr-FR"/>
        </w:rPr>
        <w:t>représentant du secrétariat de la</w:t>
      </w:r>
      <w:r w:rsidR="00357CE4" w:rsidRPr="004122B9">
        <w:rPr>
          <w:bCs/>
          <w:color w:val="000000"/>
          <w:lang w:val="fr-FR"/>
        </w:rPr>
        <w:t xml:space="preserve"> CCNR indique qu'une version provisoire des projets d'amendements à l'ADN 2025 a été préparée en langue allemande par le Secrétariat de la CCNR. Le Secrétariat de la CCNR devra vérifier cette version sur la base de la version française des demandes de modifications, dont une première version sera mise à disposition par le Secrétariat de la CEE-ONU en avril 2024.</w:t>
      </w:r>
    </w:p>
    <w:p w14:paraId="2314C4FE" w14:textId="0F4B2F78" w:rsidR="00357CE4" w:rsidRPr="004122B9" w:rsidRDefault="00EE0DC6" w:rsidP="004C1687">
      <w:pPr>
        <w:pStyle w:val="H1G"/>
        <w:rPr>
          <w:lang w:val="fr-FR"/>
        </w:rPr>
      </w:pPr>
      <w:r w:rsidRPr="004122B9">
        <w:rPr>
          <w:lang w:val="fr-FR"/>
        </w:rPr>
        <w:tab/>
      </w:r>
      <w:r w:rsidR="004C1687">
        <w:rPr>
          <w:lang w:val="fr-FR"/>
        </w:rPr>
        <w:t>B.</w:t>
      </w:r>
      <w:r w:rsidRPr="004122B9">
        <w:rPr>
          <w:lang w:val="fr-FR"/>
        </w:rPr>
        <w:tab/>
      </w:r>
      <w:r w:rsidR="00357CE4" w:rsidRPr="004122B9">
        <w:rPr>
          <w:lang w:val="fr-FR"/>
        </w:rPr>
        <w:tab/>
        <w:t>Adaptation de la directive pour l’utilisation du catalogue de questions pour l’examen des experts ADN</w:t>
      </w:r>
    </w:p>
    <w:p w14:paraId="1C8C8C4B" w14:textId="77777777" w:rsidR="00D44EC7" w:rsidRPr="004122B9" w:rsidRDefault="00357CE4" w:rsidP="00067810">
      <w:pPr>
        <w:pStyle w:val="SingleTxtG"/>
        <w:rPr>
          <w:lang w:val="fr-FR"/>
        </w:rPr>
      </w:pPr>
      <w:r w:rsidRPr="004122B9">
        <w:rPr>
          <w:lang w:val="fr-FR"/>
        </w:rPr>
        <w:t>(Point 2.1 du calendrier de travail)</w:t>
      </w:r>
    </w:p>
    <w:p w14:paraId="6ED6157E" w14:textId="32F6F18B" w:rsidR="00357CE4" w:rsidRPr="004122B9" w:rsidRDefault="008E7CA8" w:rsidP="00067810">
      <w:pPr>
        <w:pStyle w:val="SingleTxtG"/>
        <w:rPr>
          <w:rFonts w:eastAsia="Arial"/>
          <w:lang w:val="fr-FR"/>
        </w:rPr>
      </w:pPr>
      <w:r w:rsidRPr="004122B9">
        <w:rPr>
          <w:rFonts w:eastAsia="Arial"/>
          <w:lang w:val="fr-FR"/>
        </w:rPr>
        <w:t>ECE/TRANS</w:t>
      </w:r>
      <w:r w:rsidR="00357CE4" w:rsidRPr="004122B9">
        <w:rPr>
          <w:rFonts w:eastAsia="Arial"/>
          <w:lang w:val="fr-FR"/>
        </w:rPr>
        <w:t>/WP.15/AC.2/2023/4</w:t>
      </w:r>
    </w:p>
    <w:p w14:paraId="26037F15" w14:textId="469D2F0C" w:rsidR="00357CE4" w:rsidRPr="004122B9" w:rsidRDefault="008E7CA8" w:rsidP="00067810">
      <w:pPr>
        <w:pStyle w:val="SingleTxtG"/>
        <w:rPr>
          <w:lang w:val="fr-FR"/>
        </w:rPr>
      </w:pPr>
      <w:r w:rsidRPr="004122B9">
        <w:rPr>
          <w:lang w:val="fr-FR"/>
        </w:rPr>
        <w:t>Document informel</w:t>
      </w:r>
      <w:r w:rsidR="00FC5573" w:rsidRPr="004122B9">
        <w:rPr>
          <w:lang w:val="fr-FR"/>
        </w:rPr>
        <w:t xml:space="preserve"> </w:t>
      </w:r>
      <w:r w:rsidR="00357CE4" w:rsidRPr="004122B9">
        <w:rPr>
          <w:lang w:val="fr-FR"/>
        </w:rPr>
        <w:t>INF.8</w:t>
      </w:r>
      <w:r w:rsidR="00FC5573" w:rsidRPr="004122B9">
        <w:rPr>
          <w:lang w:val="fr-FR"/>
        </w:rPr>
        <w:t xml:space="preserve"> de la </w:t>
      </w:r>
      <w:r w:rsidR="00B11544" w:rsidRPr="004122B9">
        <w:rPr>
          <w:lang w:val="fr-FR"/>
        </w:rPr>
        <w:t>quarante-première session</w:t>
      </w:r>
      <w:r w:rsidR="00357CE4" w:rsidRPr="004122B9">
        <w:rPr>
          <w:lang w:val="fr-FR"/>
        </w:rPr>
        <w:t>, para. 17</w:t>
      </w:r>
    </w:p>
    <w:p w14:paraId="7A8452B7" w14:textId="623E56B6" w:rsidR="00357CE4" w:rsidRPr="004122B9" w:rsidRDefault="00971B03" w:rsidP="00067810">
      <w:pPr>
        <w:pStyle w:val="SingleTxtG"/>
        <w:rPr>
          <w:bCs/>
          <w:color w:val="000000"/>
          <w:lang w:val="fr-FR"/>
        </w:rPr>
      </w:pPr>
      <w:r w:rsidRPr="004122B9">
        <w:rPr>
          <w:bCs/>
          <w:color w:val="000000"/>
          <w:lang w:val="fr-FR"/>
        </w:rPr>
        <w:t>12.</w:t>
      </w:r>
      <w:r w:rsidRPr="004122B9">
        <w:rPr>
          <w:bCs/>
          <w:color w:val="000000"/>
          <w:lang w:val="fr-FR"/>
        </w:rPr>
        <w:tab/>
      </w:r>
      <w:r w:rsidR="00357CE4" w:rsidRPr="004122B9">
        <w:rPr>
          <w:bCs/>
          <w:color w:val="000000"/>
          <w:lang w:val="fr-FR"/>
        </w:rPr>
        <w:t xml:space="preserve">Le </w:t>
      </w:r>
      <w:r w:rsidRPr="004122B9">
        <w:rPr>
          <w:bCs/>
          <w:color w:val="000000"/>
          <w:lang w:val="fr-FR"/>
        </w:rPr>
        <w:t>groupe de travail informel</w:t>
      </w:r>
      <w:r w:rsidR="00357CE4" w:rsidRPr="004122B9">
        <w:rPr>
          <w:bCs/>
          <w:color w:val="000000"/>
          <w:lang w:val="fr-FR"/>
        </w:rPr>
        <w:t xml:space="preserve"> procède à l’adaptation rédactionnelle de la directive.</w:t>
      </w:r>
    </w:p>
    <w:p w14:paraId="09CB23A2" w14:textId="3DDD3853" w:rsidR="00357CE4" w:rsidRPr="004122B9" w:rsidRDefault="00971B03" w:rsidP="00067810">
      <w:pPr>
        <w:pStyle w:val="SingleTxtG"/>
        <w:rPr>
          <w:bCs/>
          <w:color w:val="000000"/>
          <w:lang w:val="fr-FR"/>
        </w:rPr>
      </w:pPr>
      <w:r w:rsidRPr="004122B9">
        <w:rPr>
          <w:bCs/>
          <w:color w:val="000000"/>
          <w:lang w:val="fr-FR"/>
        </w:rPr>
        <w:t>13.</w:t>
      </w:r>
      <w:r w:rsidRPr="004122B9">
        <w:rPr>
          <w:bCs/>
          <w:color w:val="000000"/>
          <w:lang w:val="fr-FR"/>
        </w:rPr>
        <w:tab/>
      </w:r>
      <w:r w:rsidR="00357CE4" w:rsidRPr="004122B9">
        <w:rPr>
          <w:bCs/>
          <w:color w:val="000000"/>
          <w:lang w:val="fr-FR"/>
        </w:rPr>
        <w:t xml:space="preserve">Le </w:t>
      </w:r>
      <w:r w:rsidRPr="004122B9">
        <w:rPr>
          <w:bCs/>
          <w:color w:val="000000"/>
          <w:lang w:val="fr-FR"/>
        </w:rPr>
        <w:t>Président</w:t>
      </w:r>
      <w:r w:rsidR="00357CE4" w:rsidRPr="004122B9">
        <w:rPr>
          <w:bCs/>
          <w:color w:val="000000"/>
          <w:lang w:val="fr-FR"/>
        </w:rPr>
        <w:t xml:space="preserve"> constate qu'il n'est pas nécessaire à ce jour de réviser le contenu de la directive.</w:t>
      </w:r>
    </w:p>
    <w:p w14:paraId="3D8637D5" w14:textId="3A319C43" w:rsidR="00357CE4" w:rsidRPr="004122B9" w:rsidRDefault="00493C78" w:rsidP="00493C78">
      <w:pPr>
        <w:pStyle w:val="HChG"/>
        <w:rPr>
          <w:lang w:val="fr-FR"/>
        </w:rPr>
      </w:pPr>
      <w:r w:rsidRPr="004122B9">
        <w:rPr>
          <w:lang w:val="fr-FR"/>
        </w:rPr>
        <w:tab/>
        <w:t>IV.</w:t>
      </w:r>
      <w:r w:rsidR="00357CE4" w:rsidRPr="004122B9">
        <w:rPr>
          <w:lang w:val="fr-FR"/>
        </w:rPr>
        <w:tab/>
        <w:t>Formation et examen pour les experts ADN</w:t>
      </w:r>
    </w:p>
    <w:p w14:paraId="6118B101" w14:textId="77777777" w:rsidR="00357CE4" w:rsidRPr="004122B9" w:rsidRDefault="00357CE4" w:rsidP="00067810">
      <w:pPr>
        <w:pStyle w:val="SingleTxtG"/>
        <w:rPr>
          <w:lang w:val="fr-FR"/>
        </w:rPr>
      </w:pPr>
      <w:r w:rsidRPr="004122B9">
        <w:rPr>
          <w:lang w:val="fr-FR"/>
        </w:rPr>
        <w:t>(Point 2.1 du calendrier de travail)</w:t>
      </w:r>
    </w:p>
    <w:p w14:paraId="681ED909" w14:textId="0A95130B" w:rsidR="00357CE4" w:rsidRPr="004122B9" w:rsidRDefault="00493C78" w:rsidP="004C1687">
      <w:pPr>
        <w:pStyle w:val="H1G"/>
        <w:rPr>
          <w:lang w:val="fr-FR"/>
        </w:rPr>
      </w:pPr>
      <w:r w:rsidRPr="004122B9">
        <w:rPr>
          <w:lang w:val="fr-FR"/>
        </w:rPr>
        <w:tab/>
      </w:r>
      <w:r w:rsidR="004C1687">
        <w:rPr>
          <w:lang w:val="fr-FR"/>
        </w:rPr>
        <w:t>A</w:t>
      </w:r>
      <w:r w:rsidR="00953EE0" w:rsidRPr="004122B9">
        <w:rPr>
          <w:lang w:val="fr-FR"/>
        </w:rPr>
        <w:t>.</w:t>
      </w:r>
      <w:r w:rsidR="00357CE4" w:rsidRPr="004122B9">
        <w:rPr>
          <w:lang w:val="fr-FR"/>
        </w:rPr>
        <w:tab/>
        <w:t>Reconnaissance et réalisation des cours de formation visés au 8.2</w:t>
      </w:r>
    </w:p>
    <w:p w14:paraId="02792389" w14:textId="3EF881A9" w:rsidR="00357CE4" w:rsidRPr="004122B9" w:rsidRDefault="00966AF8" w:rsidP="00067810">
      <w:pPr>
        <w:pStyle w:val="SingleTxtG"/>
        <w:rPr>
          <w:lang w:val="fr-FR"/>
        </w:rPr>
      </w:pPr>
      <w:r w:rsidRPr="004122B9">
        <w:rPr>
          <w:lang w:val="fr-FR"/>
        </w:rPr>
        <w:t xml:space="preserve">Document informel </w:t>
      </w:r>
      <w:r w:rsidR="00357CE4" w:rsidRPr="004122B9">
        <w:rPr>
          <w:lang w:val="fr-FR"/>
        </w:rPr>
        <w:t>INF.24</w:t>
      </w:r>
      <w:r w:rsidRPr="004122B9">
        <w:rPr>
          <w:lang w:val="fr-FR"/>
        </w:rPr>
        <w:t xml:space="preserve"> de la quarante-</w:t>
      </w:r>
      <w:r w:rsidR="00FA14D4" w:rsidRPr="004122B9">
        <w:rPr>
          <w:lang w:val="fr-FR"/>
        </w:rPr>
        <w:t>tro</w:t>
      </w:r>
      <w:r w:rsidRPr="004122B9">
        <w:rPr>
          <w:lang w:val="fr-FR"/>
        </w:rPr>
        <w:t>i</w:t>
      </w:r>
      <w:r w:rsidR="00FA14D4" w:rsidRPr="004122B9">
        <w:rPr>
          <w:lang w:val="fr-FR"/>
        </w:rPr>
        <w:t>si</w:t>
      </w:r>
      <w:r w:rsidRPr="004122B9">
        <w:rPr>
          <w:lang w:val="fr-FR"/>
        </w:rPr>
        <w:t>è</w:t>
      </w:r>
      <w:r w:rsidR="00FA14D4" w:rsidRPr="004122B9">
        <w:rPr>
          <w:lang w:val="fr-FR"/>
        </w:rPr>
        <w:t>m</w:t>
      </w:r>
      <w:r w:rsidRPr="004122B9">
        <w:rPr>
          <w:lang w:val="fr-FR"/>
        </w:rPr>
        <w:t>e session</w:t>
      </w:r>
    </w:p>
    <w:p w14:paraId="7C54FC82" w14:textId="70476164" w:rsidR="00357CE4" w:rsidRPr="004122B9" w:rsidRDefault="00DF4B06" w:rsidP="00067810">
      <w:pPr>
        <w:pStyle w:val="SingleTxtG"/>
        <w:rPr>
          <w:lang w:val="fr-FR"/>
        </w:rPr>
      </w:pPr>
      <w:r w:rsidRPr="004122B9">
        <w:rPr>
          <w:lang w:val="fr-FR"/>
        </w:rPr>
        <w:t>ECE/TRANS</w:t>
      </w:r>
      <w:r w:rsidR="00357CE4" w:rsidRPr="004122B9">
        <w:rPr>
          <w:lang w:val="fr-FR"/>
        </w:rPr>
        <w:t>/WP.15/AC.2/88, paras. 20 et 21</w:t>
      </w:r>
    </w:p>
    <w:p w14:paraId="6367FAD7" w14:textId="53C69A76" w:rsidR="00357CE4" w:rsidRPr="004122B9" w:rsidRDefault="00237B1A" w:rsidP="00067810">
      <w:pPr>
        <w:pStyle w:val="SingleTxtG"/>
        <w:rPr>
          <w:rFonts w:eastAsia="Arial"/>
          <w:bCs/>
          <w:lang w:val="fr-FR"/>
        </w:rPr>
      </w:pPr>
      <w:r w:rsidRPr="004122B9">
        <w:rPr>
          <w:rFonts w:eastAsia="Arial"/>
          <w:bCs/>
          <w:lang w:val="fr-FR"/>
        </w:rPr>
        <w:t>ECE/TRANS/</w:t>
      </w:r>
      <w:r w:rsidR="00357CE4" w:rsidRPr="004122B9">
        <w:rPr>
          <w:rFonts w:eastAsia="Arial"/>
          <w:bCs/>
          <w:lang w:val="fr-FR"/>
        </w:rPr>
        <w:t>WP.15/AC.2/2023/20, para 17</w:t>
      </w:r>
    </w:p>
    <w:p w14:paraId="064D92E9" w14:textId="35634C5D" w:rsidR="00357CE4" w:rsidRPr="004122B9" w:rsidRDefault="00953EE0" w:rsidP="00067810">
      <w:pPr>
        <w:pStyle w:val="SingleTxtG"/>
        <w:rPr>
          <w:bCs/>
          <w:color w:val="000000"/>
          <w:lang w:val="fr-FR"/>
        </w:rPr>
      </w:pPr>
      <w:r w:rsidRPr="004122B9">
        <w:rPr>
          <w:bCs/>
          <w:color w:val="000000"/>
          <w:lang w:val="fr-FR"/>
        </w:rPr>
        <w:t>14.</w:t>
      </w:r>
      <w:r w:rsidRPr="004122B9">
        <w:rPr>
          <w:bCs/>
          <w:color w:val="000000"/>
          <w:lang w:val="fr-FR"/>
        </w:rPr>
        <w:tab/>
      </w:r>
      <w:r w:rsidR="00357CE4" w:rsidRPr="004122B9">
        <w:rPr>
          <w:bCs/>
          <w:color w:val="000000"/>
          <w:lang w:val="fr-FR"/>
        </w:rPr>
        <w:t xml:space="preserve">Le </w:t>
      </w:r>
      <w:r w:rsidRPr="004122B9">
        <w:rPr>
          <w:bCs/>
          <w:color w:val="000000"/>
          <w:lang w:val="fr-FR"/>
        </w:rPr>
        <w:t xml:space="preserve">groupe de travail informel </w:t>
      </w:r>
      <w:r w:rsidR="00357CE4" w:rsidRPr="004122B9">
        <w:rPr>
          <w:bCs/>
          <w:color w:val="000000"/>
          <w:lang w:val="fr-FR"/>
        </w:rPr>
        <w:t>examine la proposition de la profession d'organiser les formations et examens en langue anglaise. La profession préconise de proposer davantage de formations et d'examens en anglais, afin de faciliter l'accès de la main-d'œuvre internationale à la navigation intérieure et d'améliorer la communication à bord des bateaux.</w:t>
      </w:r>
    </w:p>
    <w:p w14:paraId="32F679C3" w14:textId="0A454764" w:rsidR="00357CE4" w:rsidRPr="004122B9" w:rsidRDefault="00953EE0" w:rsidP="00067810">
      <w:pPr>
        <w:pStyle w:val="SingleTxtG"/>
        <w:rPr>
          <w:bCs/>
          <w:color w:val="000000"/>
          <w:lang w:val="fr-FR"/>
        </w:rPr>
      </w:pPr>
      <w:r w:rsidRPr="004122B9">
        <w:rPr>
          <w:bCs/>
          <w:color w:val="000000"/>
          <w:lang w:val="fr-FR"/>
        </w:rPr>
        <w:lastRenderedPageBreak/>
        <w:t>15.</w:t>
      </w:r>
      <w:r w:rsidRPr="004122B9">
        <w:rPr>
          <w:bCs/>
          <w:color w:val="000000"/>
          <w:lang w:val="fr-FR"/>
        </w:rPr>
        <w:tab/>
      </w:r>
      <w:r w:rsidR="00357CE4" w:rsidRPr="004122B9">
        <w:rPr>
          <w:bCs/>
          <w:color w:val="000000"/>
          <w:lang w:val="fr-FR"/>
        </w:rPr>
        <w:t xml:space="preserve">Un </w:t>
      </w:r>
      <w:r w:rsidRPr="004122B9">
        <w:rPr>
          <w:bCs/>
          <w:color w:val="000000"/>
          <w:lang w:val="fr-FR"/>
        </w:rPr>
        <w:t>représentant de la Belgique</w:t>
      </w:r>
      <w:r w:rsidR="00357CE4" w:rsidRPr="004122B9">
        <w:rPr>
          <w:bCs/>
          <w:color w:val="000000"/>
          <w:lang w:val="fr-FR"/>
        </w:rPr>
        <w:t xml:space="preserve"> souligne que les examens ne peuvent pas être organisés en langue anglaise en Belgique, mais qu'il est possible de faire appel à un interprète lors de l'examen.</w:t>
      </w:r>
    </w:p>
    <w:p w14:paraId="782F4450" w14:textId="45645DAB" w:rsidR="00357CE4" w:rsidRPr="004122B9" w:rsidRDefault="00953EE0" w:rsidP="00067810">
      <w:pPr>
        <w:pStyle w:val="SingleTxtG"/>
        <w:rPr>
          <w:bCs/>
          <w:color w:val="000000"/>
          <w:lang w:val="fr-FR"/>
        </w:rPr>
      </w:pPr>
      <w:r w:rsidRPr="004122B9">
        <w:rPr>
          <w:bCs/>
          <w:color w:val="000000"/>
          <w:lang w:val="fr-FR"/>
        </w:rPr>
        <w:t>16.</w:t>
      </w:r>
      <w:r w:rsidRPr="004122B9">
        <w:rPr>
          <w:bCs/>
          <w:color w:val="000000"/>
          <w:lang w:val="fr-FR"/>
        </w:rPr>
        <w:tab/>
      </w:r>
      <w:r w:rsidR="00357CE4" w:rsidRPr="004122B9">
        <w:rPr>
          <w:bCs/>
          <w:color w:val="000000"/>
          <w:lang w:val="fr-FR"/>
        </w:rPr>
        <w:t xml:space="preserve">Un </w:t>
      </w:r>
      <w:r w:rsidRPr="004122B9">
        <w:rPr>
          <w:bCs/>
          <w:color w:val="000000"/>
          <w:lang w:val="fr-FR"/>
        </w:rPr>
        <w:t>représentant du Luxembourg</w:t>
      </w:r>
      <w:r w:rsidR="00357CE4" w:rsidRPr="004122B9">
        <w:rPr>
          <w:bCs/>
          <w:color w:val="000000"/>
          <w:lang w:val="fr-FR"/>
        </w:rPr>
        <w:t xml:space="preserve"> indique qu'au Luxembourg, les formations et les examens ne sont organisés que sur demande spéciale.</w:t>
      </w:r>
    </w:p>
    <w:p w14:paraId="26CFD20A" w14:textId="54169086" w:rsidR="00357CE4" w:rsidRPr="004122B9" w:rsidRDefault="00953EE0" w:rsidP="00067810">
      <w:pPr>
        <w:pStyle w:val="SingleTxtG"/>
        <w:rPr>
          <w:bCs/>
          <w:color w:val="000000"/>
          <w:lang w:val="fr-FR"/>
        </w:rPr>
      </w:pPr>
      <w:r w:rsidRPr="004122B9">
        <w:rPr>
          <w:bCs/>
          <w:color w:val="000000"/>
          <w:lang w:val="fr-FR"/>
        </w:rPr>
        <w:t>17.</w:t>
      </w:r>
      <w:r w:rsidRPr="004122B9">
        <w:rPr>
          <w:bCs/>
          <w:color w:val="000000"/>
          <w:lang w:val="fr-FR"/>
        </w:rPr>
        <w:tab/>
      </w:r>
      <w:r w:rsidR="00357CE4" w:rsidRPr="004122B9">
        <w:rPr>
          <w:bCs/>
          <w:color w:val="000000"/>
          <w:lang w:val="fr-FR"/>
        </w:rPr>
        <w:t xml:space="preserve">Un </w:t>
      </w:r>
      <w:r w:rsidR="0016580A" w:rsidRPr="004122B9">
        <w:rPr>
          <w:bCs/>
          <w:color w:val="000000"/>
          <w:lang w:val="fr-FR"/>
        </w:rPr>
        <w:t>représentant de la Suisse</w:t>
      </w:r>
      <w:r w:rsidR="00357CE4" w:rsidRPr="004122B9">
        <w:rPr>
          <w:bCs/>
          <w:color w:val="000000"/>
          <w:lang w:val="fr-FR"/>
        </w:rPr>
        <w:t xml:space="preserve"> indique que la Suisse a quatre langues officielles, mais que les formations et les examens n'y sont dispensés qu'en allemand.</w:t>
      </w:r>
    </w:p>
    <w:p w14:paraId="21D5F7C4" w14:textId="05208DE4" w:rsidR="00357CE4" w:rsidRPr="004122B9" w:rsidRDefault="0016580A" w:rsidP="00067810">
      <w:pPr>
        <w:pStyle w:val="SingleTxtG"/>
        <w:rPr>
          <w:bCs/>
          <w:color w:val="000000"/>
          <w:lang w:val="fr-FR"/>
        </w:rPr>
      </w:pPr>
      <w:r w:rsidRPr="004122B9">
        <w:rPr>
          <w:bCs/>
          <w:color w:val="000000"/>
          <w:lang w:val="fr-FR"/>
        </w:rPr>
        <w:t>18.</w:t>
      </w:r>
      <w:r w:rsidRPr="004122B9">
        <w:rPr>
          <w:bCs/>
          <w:color w:val="000000"/>
          <w:lang w:val="fr-FR"/>
        </w:rPr>
        <w:tab/>
      </w:r>
      <w:r w:rsidR="00357CE4" w:rsidRPr="004122B9">
        <w:rPr>
          <w:bCs/>
          <w:color w:val="000000"/>
          <w:lang w:val="fr-FR"/>
        </w:rPr>
        <w:t xml:space="preserve">Un </w:t>
      </w:r>
      <w:r w:rsidR="009A7AFB" w:rsidRPr="004122B9">
        <w:rPr>
          <w:bCs/>
          <w:color w:val="000000"/>
          <w:lang w:val="fr-FR"/>
        </w:rPr>
        <w:t>représentant de l'Allemagne</w:t>
      </w:r>
      <w:r w:rsidR="00357CE4" w:rsidRPr="004122B9">
        <w:rPr>
          <w:bCs/>
          <w:color w:val="000000"/>
          <w:lang w:val="fr-FR"/>
        </w:rPr>
        <w:t xml:space="preserve"> rappelle la discussion menée au sein du Comité de sécurité sur le fait que, si l'examen est passé en anglais, les examinateurs doivent également posséder les connaissances linguistiques correspondantes. En outre, dans certaines </w:t>
      </w:r>
      <w:r w:rsidR="00EA62FF" w:rsidRPr="004122B9">
        <w:rPr>
          <w:lang w:val="fr-FR"/>
        </w:rPr>
        <w:t xml:space="preserve">Parties </w:t>
      </w:r>
      <w:r w:rsidR="00357CE4" w:rsidRPr="004122B9">
        <w:rPr>
          <w:bCs/>
          <w:color w:val="000000"/>
          <w:lang w:val="fr-FR"/>
        </w:rPr>
        <w:t>contractant</w:t>
      </w:r>
      <w:r w:rsidR="00EB3CEF">
        <w:rPr>
          <w:bCs/>
          <w:color w:val="000000"/>
          <w:lang w:val="fr-FR"/>
        </w:rPr>
        <w:t>e</w:t>
      </w:r>
      <w:r w:rsidR="00357CE4" w:rsidRPr="004122B9">
        <w:rPr>
          <w:bCs/>
          <w:color w:val="000000"/>
          <w:lang w:val="fr-FR"/>
        </w:rPr>
        <w:t>s, dont l'Allemagne, des dispositions légales prévoient que les actes souverains doivent être effectués dans une langue officielle du pays concerné.</w:t>
      </w:r>
    </w:p>
    <w:p w14:paraId="0C359E34" w14:textId="0F15F54B" w:rsidR="00357CE4" w:rsidRPr="004122B9" w:rsidRDefault="009A7AFB" w:rsidP="00067810">
      <w:pPr>
        <w:pStyle w:val="SingleTxtG"/>
        <w:rPr>
          <w:bCs/>
          <w:color w:val="000000"/>
          <w:lang w:val="fr-FR"/>
        </w:rPr>
      </w:pPr>
      <w:r w:rsidRPr="004122B9">
        <w:rPr>
          <w:bCs/>
          <w:color w:val="000000"/>
          <w:lang w:val="fr-FR"/>
        </w:rPr>
        <w:t>19.</w:t>
      </w:r>
      <w:r w:rsidRPr="004122B9">
        <w:rPr>
          <w:bCs/>
          <w:color w:val="000000"/>
          <w:lang w:val="fr-FR"/>
        </w:rPr>
        <w:tab/>
      </w:r>
      <w:r w:rsidR="00357CE4" w:rsidRPr="004122B9">
        <w:rPr>
          <w:bCs/>
          <w:color w:val="000000"/>
          <w:lang w:val="fr-FR"/>
        </w:rPr>
        <w:t xml:space="preserve">Un </w:t>
      </w:r>
      <w:r w:rsidRPr="004122B9">
        <w:rPr>
          <w:bCs/>
          <w:color w:val="000000"/>
          <w:lang w:val="fr-FR"/>
        </w:rPr>
        <w:t>représentant des Pays-Bas</w:t>
      </w:r>
      <w:r w:rsidR="00357CE4" w:rsidRPr="004122B9">
        <w:rPr>
          <w:bCs/>
          <w:color w:val="000000"/>
          <w:lang w:val="fr-FR"/>
        </w:rPr>
        <w:t xml:space="preserve"> indique que des examens en anglais seraient en principe possibles, mais qu'ils ne sont pas encore proposés actuellement. Il souligne que la langue utilisée en navigation rhénane reste principalement l'allemand, même s'il est question d'une utilisation croissante de l'anglais. Toute décision doit également tenir compte du fait que les membres d'équipage des bateaux doivent pouvoir communiquer non seulement entre eux, mais aussi avec des services extérieurs aux bateaux.</w:t>
      </w:r>
    </w:p>
    <w:p w14:paraId="0819F1AE" w14:textId="57F181F8" w:rsidR="00357CE4" w:rsidRPr="004122B9" w:rsidRDefault="009A7AFB" w:rsidP="00067810">
      <w:pPr>
        <w:pStyle w:val="SingleTxtG"/>
        <w:rPr>
          <w:bCs/>
          <w:color w:val="000000"/>
          <w:lang w:val="fr-FR"/>
        </w:rPr>
      </w:pPr>
      <w:r w:rsidRPr="004122B9">
        <w:rPr>
          <w:bCs/>
          <w:color w:val="000000"/>
          <w:lang w:val="fr-FR"/>
        </w:rPr>
        <w:t>20.</w:t>
      </w:r>
      <w:r w:rsidRPr="004122B9">
        <w:rPr>
          <w:bCs/>
          <w:color w:val="000000"/>
          <w:lang w:val="fr-FR"/>
        </w:rPr>
        <w:tab/>
      </w:r>
      <w:r w:rsidR="00357CE4" w:rsidRPr="004122B9">
        <w:rPr>
          <w:bCs/>
          <w:color w:val="000000"/>
          <w:lang w:val="fr-FR"/>
        </w:rPr>
        <w:t xml:space="preserve">Un </w:t>
      </w:r>
      <w:r w:rsidRPr="004122B9">
        <w:rPr>
          <w:bCs/>
          <w:color w:val="000000"/>
          <w:lang w:val="fr-FR"/>
        </w:rPr>
        <w:t>représentant des organismes de formation</w:t>
      </w:r>
      <w:r w:rsidR="00357CE4" w:rsidRPr="004122B9">
        <w:rPr>
          <w:bCs/>
          <w:color w:val="000000"/>
          <w:lang w:val="fr-FR"/>
        </w:rPr>
        <w:t xml:space="preserve"> rappelle la réglementation locale en matière de transport, qui exige des compétences linguistiques régionales. Il estime néanmoins que, au vu de l'évolution du marché du travail, l'anglais gagnera en importance dans la navigation intérieure. Il conviendrait par conséquent de prévoir une offre en langue anglaise.</w:t>
      </w:r>
    </w:p>
    <w:p w14:paraId="0CBE3D01" w14:textId="2A7ACFC1" w:rsidR="00357CE4" w:rsidRPr="004122B9" w:rsidRDefault="00C32A5D" w:rsidP="00067810">
      <w:pPr>
        <w:pStyle w:val="SingleTxtG"/>
        <w:rPr>
          <w:lang w:val="fr-FR"/>
        </w:rPr>
      </w:pPr>
      <w:r w:rsidRPr="004122B9">
        <w:rPr>
          <w:lang w:val="fr-FR"/>
        </w:rPr>
        <w:t>21.</w:t>
      </w:r>
      <w:r w:rsidRPr="004122B9">
        <w:rPr>
          <w:lang w:val="fr-FR"/>
        </w:rPr>
        <w:tab/>
      </w:r>
      <w:r w:rsidR="00357CE4" w:rsidRPr="004122B9">
        <w:rPr>
          <w:lang w:val="fr-FR"/>
        </w:rPr>
        <w:t xml:space="preserve">Le </w:t>
      </w:r>
      <w:r w:rsidR="009A7AFB" w:rsidRPr="004122B9">
        <w:rPr>
          <w:lang w:val="fr-FR"/>
        </w:rPr>
        <w:t>Président</w:t>
      </w:r>
      <w:r w:rsidR="00357CE4" w:rsidRPr="004122B9">
        <w:rPr>
          <w:lang w:val="fr-FR"/>
        </w:rPr>
        <w:t xml:space="preserve"> conclut en constatant que, dans un premier temps, il convient de surveiller les évolutions générales dans le secteur de la navigation. Si l'importance de la langue anglaise devait augmenter de manière générale, la discussion pourra se poursuivre au sein du Comité de sécurité. Il appartiendra toujours aux Parties contractantes de proposer ou non des examens organisés en langue anglaise.</w:t>
      </w:r>
    </w:p>
    <w:p w14:paraId="51A7FEEB" w14:textId="2380C02E" w:rsidR="00357CE4" w:rsidRPr="004122B9" w:rsidRDefault="00C32A5D" w:rsidP="004C1687">
      <w:pPr>
        <w:pStyle w:val="H1G"/>
        <w:rPr>
          <w:lang w:val="fr-FR"/>
        </w:rPr>
      </w:pPr>
      <w:r w:rsidRPr="004122B9">
        <w:rPr>
          <w:lang w:val="fr-FR"/>
        </w:rPr>
        <w:tab/>
      </w:r>
      <w:r w:rsidR="004C1687">
        <w:rPr>
          <w:lang w:val="fr-FR"/>
        </w:rPr>
        <w:t>B</w:t>
      </w:r>
      <w:r w:rsidR="00DC4AC2">
        <w:rPr>
          <w:lang w:val="fr-FR"/>
        </w:rPr>
        <w:t>.</w:t>
      </w:r>
      <w:r w:rsidR="00357CE4" w:rsidRPr="004122B9">
        <w:rPr>
          <w:lang w:val="fr-FR"/>
        </w:rPr>
        <w:tab/>
      </w:r>
      <w:r w:rsidR="00357CE4" w:rsidRPr="004122B9">
        <w:rPr>
          <w:lang w:val="fr-FR"/>
        </w:rPr>
        <w:tab/>
        <w:t>Harmonisation du 8.2 « Prescriptions relatives à la formation » sur le modèle du « e-Learning » de l'ADR</w:t>
      </w:r>
    </w:p>
    <w:p w14:paraId="34EB6599" w14:textId="336169FF" w:rsidR="00357CE4" w:rsidRPr="004122B9" w:rsidRDefault="00357CE4" w:rsidP="00067810">
      <w:pPr>
        <w:pStyle w:val="SingleTxtG"/>
        <w:rPr>
          <w:lang w:val="fr-FR"/>
        </w:rPr>
      </w:pPr>
      <w:r w:rsidRPr="004122B9">
        <w:rPr>
          <w:lang w:val="fr-FR"/>
        </w:rPr>
        <w:t>OTIF/RID/RC/2024/23 = ECE/TRANS/WP.15/AC.1/2024/23</w:t>
      </w:r>
    </w:p>
    <w:p w14:paraId="45A56B75" w14:textId="77777777" w:rsidR="00357CE4" w:rsidRPr="004122B9" w:rsidRDefault="004C1687" w:rsidP="00067810">
      <w:pPr>
        <w:pStyle w:val="SingleTxtG"/>
        <w:rPr>
          <w:rStyle w:val="Hyperlink"/>
          <w:lang w:val="fr-FR"/>
        </w:rPr>
      </w:pPr>
      <w:hyperlink r:id="rId14" w:history="1">
        <w:r w:rsidR="00357CE4" w:rsidRPr="004122B9">
          <w:rPr>
            <w:rStyle w:val="Hyperlink"/>
            <w:lang w:val="fr-FR"/>
          </w:rPr>
          <w:t>https://otif.org/fileadmin/new/2-Activities/2D-Dangerous-Goods/2Da2workingdoc_Jointmeeting/2024/RC_2024-23_d_report_WG_e-learning.pdf</w:t>
        </w:r>
      </w:hyperlink>
    </w:p>
    <w:p w14:paraId="76184F47" w14:textId="3B2C3D0B" w:rsidR="00357CE4" w:rsidRPr="004122B9" w:rsidRDefault="00882F7A" w:rsidP="00067810">
      <w:pPr>
        <w:pStyle w:val="SingleTxtG"/>
        <w:rPr>
          <w:b/>
          <w:bCs/>
          <w:lang w:val="fr-FR"/>
        </w:rPr>
      </w:pPr>
      <w:r w:rsidRPr="004122B9">
        <w:rPr>
          <w:rStyle w:val="Strong"/>
          <w:b w:val="0"/>
          <w:bCs w:val="0"/>
          <w:lang w:val="fr-FR"/>
        </w:rPr>
        <w:t>Document informe</w:t>
      </w:r>
      <w:r w:rsidR="00794BF6" w:rsidRPr="004122B9">
        <w:rPr>
          <w:rStyle w:val="Strong"/>
          <w:b w:val="0"/>
          <w:bCs w:val="0"/>
          <w:lang w:val="fr-FR"/>
        </w:rPr>
        <w:t xml:space="preserve">l </w:t>
      </w:r>
      <w:r w:rsidR="00357CE4" w:rsidRPr="004122B9">
        <w:rPr>
          <w:rStyle w:val="Strong"/>
          <w:b w:val="0"/>
          <w:bCs w:val="0"/>
          <w:lang w:val="fr-FR"/>
        </w:rPr>
        <w:t>INF.7/Rev.1</w:t>
      </w:r>
      <w:r w:rsidR="00794BF6" w:rsidRPr="004122B9">
        <w:rPr>
          <w:rStyle w:val="Strong"/>
          <w:b w:val="0"/>
          <w:bCs w:val="0"/>
          <w:lang w:val="fr-FR"/>
        </w:rPr>
        <w:t xml:space="preserve"> de la session </w:t>
      </w:r>
      <w:r w:rsidR="005C6FF9">
        <w:rPr>
          <w:rStyle w:val="Strong"/>
          <w:b w:val="0"/>
          <w:bCs w:val="0"/>
          <w:lang w:val="fr-FR"/>
        </w:rPr>
        <w:t>du</w:t>
      </w:r>
      <w:r w:rsidR="008E53B1" w:rsidRPr="004122B9">
        <w:rPr>
          <w:rStyle w:val="Strong"/>
          <w:b w:val="0"/>
          <w:bCs w:val="0"/>
          <w:lang w:val="fr-FR"/>
        </w:rPr>
        <w:t xml:space="preserve"> pr</w:t>
      </w:r>
      <w:r w:rsidR="009863FD" w:rsidRPr="004122B9">
        <w:rPr>
          <w:rStyle w:val="Strong"/>
          <w:b w:val="0"/>
          <w:bCs w:val="0"/>
          <w:lang w:val="fr-FR"/>
        </w:rPr>
        <w:t>i</w:t>
      </w:r>
      <w:r w:rsidR="008E53B1" w:rsidRPr="004122B9">
        <w:rPr>
          <w:rStyle w:val="Strong"/>
          <w:b w:val="0"/>
          <w:bCs w:val="0"/>
          <w:lang w:val="fr-FR"/>
        </w:rPr>
        <w:t xml:space="preserve">ntemps 2024 </w:t>
      </w:r>
      <w:r w:rsidR="00A36369" w:rsidRPr="004122B9">
        <w:rPr>
          <w:rStyle w:val="Strong"/>
          <w:b w:val="0"/>
          <w:bCs w:val="0"/>
          <w:lang w:val="fr-FR"/>
        </w:rPr>
        <w:t xml:space="preserve">de la </w:t>
      </w:r>
      <w:r w:rsidR="00576A53" w:rsidRPr="004122B9">
        <w:rPr>
          <w:rStyle w:val="Strong"/>
          <w:b w:val="0"/>
          <w:bCs w:val="0"/>
          <w:lang w:val="fr-FR"/>
        </w:rPr>
        <w:t>Réunion commune</w:t>
      </w:r>
    </w:p>
    <w:p w14:paraId="1DA64697" w14:textId="77777777" w:rsidR="00357CE4" w:rsidRPr="004122B9" w:rsidRDefault="004C1687" w:rsidP="00067810">
      <w:pPr>
        <w:pStyle w:val="SingleTxtG"/>
        <w:rPr>
          <w:rStyle w:val="Hyperlink"/>
          <w:lang w:val="fr-FR"/>
        </w:rPr>
      </w:pPr>
      <w:hyperlink r:id="rId15" w:history="1">
        <w:r w:rsidR="00357CE4" w:rsidRPr="004122B9">
          <w:rPr>
            <w:rStyle w:val="Hyperlink"/>
            <w:lang w:val="fr-FR"/>
          </w:rPr>
          <w:t>https://unece.org/transport/documents/2024/01/informal-documents/report-fifth-meeting-informal-working-group-e</w:t>
        </w:r>
      </w:hyperlink>
    </w:p>
    <w:p w14:paraId="0EEEC2A2" w14:textId="38D3629F" w:rsidR="00357CE4" w:rsidRPr="004122B9" w:rsidRDefault="00334AEE" w:rsidP="00067810">
      <w:pPr>
        <w:pStyle w:val="SingleTxtG"/>
        <w:rPr>
          <w:lang w:val="fr-FR"/>
        </w:rPr>
      </w:pPr>
      <w:r w:rsidRPr="004122B9">
        <w:rPr>
          <w:lang w:val="fr-FR"/>
        </w:rPr>
        <w:t>ECETRANS</w:t>
      </w:r>
      <w:r w:rsidR="00357CE4" w:rsidRPr="004122B9">
        <w:rPr>
          <w:lang w:val="fr-FR"/>
        </w:rPr>
        <w:t>/WP.15/AC.2/2023/20 pars. 28 - 40</w:t>
      </w:r>
    </w:p>
    <w:p w14:paraId="78AD8808" w14:textId="77777777" w:rsidR="00357CE4" w:rsidRPr="004122B9" w:rsidRDefault="00357CE4" w:rsidP="00067810">
      <w:pPr>
        <w:pStyle w:val="SingleTxtG"/>
        <w:rPr>
          <w:lang w:val="fr-FR"/>
        </w:rPr>
      </w:pPr>
      <w:r w:rsidRPr="004122B9">
        <w:rPr>
          <w:lang w:val="fr-FR"/>
        </w:rPr>
        <w:t>ECE/TRANS/WP.15/2024/1</w:t>
      </w:r>
    </w:p>
    <w:p w14:paraId="34488A2D" w14:textId="77777777" w:rsidR="00357CE4" w:rsidRPr="004122B9" w:rsidRDefault="004C1687" w:rsidP="00067810">
      <w:pPr>
        <w:pStyle w:val="SingleTxtG"/>
        <w:rPr>
          <w:lang w:val="fr-FR"/>
        </w:rPr>
      </w:pPr>
      <w:hyperlink r:id="rId16" w:history="1">
        <w:r w:rsidR="00357CE4" w:rsidRPr="004122B9">
          <w:rPr>
            <w:rStyle w:val="Hyperlink"/>
            <w:lang w:val="fr-FR"/>
          </w:rPr>
          <w:t>https://unece.org/sites/default/files/2024-02/ECE-TRANS-WP15-2024-01E.pdf</w:t>
        </w:r>
      </w:hyperlink>
    </w:p>
    <w:p w14:paraId="69176670" w14:textId="2872F600" w:rsidR="00357CE4" w:rsidRPr="004122B9" w:rsidRDefault="005A666D" w:rsidP="00067810">
      <w:pPr>
        <w:pStyle w:val="SingleTxtG"/>
        <w:rPr>
          <w:lang w:val="fr-FR"/>
        </w:rPr>
      </w:pPr>
      <w:r w:rsidRPr="004122B9">
        <w:rPr>
          <w:lang w:val="fr-FR"/>
        </w:rPr>
        <w:t>22.</w:t>
      </w:r>
      <w:r w:rsidRPr="004122B9">
        <w:rPr>
          <w:lang w:val="fr-FR"/>
        </w:rPr>
        <w:tab/>
      </w:r>
      <w:r w:rsidR="00357CE4" w:rsidRPr="004122B9">
        <w:rPr>
          <w:lang w:val="fr-FR"/>
        </w:rPr>
        <w:t xml:space="preserve">Le </w:t>
      </w:r>
      <w:r w:rsidRPr="004122B9">
        <w:rPr>
          <w:lang w:val="fr-FR"/>
        </w:rPr>
        <w:t>représentant de l'</w:t>
      </w:r>
      <w:r w:rsidR="0009153E" w:rsidRPr="004122B9">
        <w:rPr>
          <w:lang w:val="fr-FR"/>
        </w:rPr>
        <w:t>A</w:t>
      </w:r>
      <w:r w:rsidRPr="004122B9">
        <w:rPr>
          <w:lang w:val="fr-FR"/>
        </w:rPr>
        <w:t>llemagne</w:t>
      </w:r>
      <w:r w:rsidR="00357CE4" w:rsidRPr="004122B9">
        <w:rPr>
          <w:lang w:val="fr-FR"/>
        </w:rPr>
        <w:t xml:space="preserve"> rappelle la discussion menée lors de la Réunion commune ADR/RID/ADN et présente l'état des travaux du groupe de travail informel de l'ADN « e-learning ».</w:t>
      </w:r>
    </w:p>
    <w:p w14:paraId="40D1635E" w14:textId="3E0420F7" w:rsidR="00357CE4" w:rsidRPr="004122B9" w:rsidRDefault="0009153E" w:rsidP="00067810">
      <w:pPr>
        <w:pStyle w:val="SingleTxtG"/>
        <w:rPr>
          <w:lang w:val="fr-FR"/>
        </w:rPr>
      </w:pPr>
      <w:r w:rsidRPr="004122B9">
        <w:rPr>
          <w:lang w:val="fr-FR"/>
        </w:rPr>
        <w:t>23.</w:t>
      </w:r>
      <w:r w:rsidRPr="004122B9">
        <w:rPr>
          <w:lang w:val="fr-FR"/>
        </w:rPr>
        <w:tab/>
      </w:r>
      <w:r w:rsidR="00357CE4" w:rsidRPr="004122B9">
        <w:rPr>
          <w:lang w:val="fr-FR"/>
        </w:rPr>
        <w:t xml:space="preserve">Le </w:t>
      </w:r>
      <w:r w:rsidRPr="004122B9">
        <w:rPr>
          <w:lang w:val="fr-FR"/>
        </w:rPr>
        <w:t>groupe de travail informel</w:t>
      </w:r>
      <w:r w:rsidR="00357CE4" w:rsidRPr="004122B9">
        <w:rPr>
          <w:lang w:val="fr-FR"/>
        </w:rPr>
        <w:t xml:space="preserve"> procède à un échange de vues sur des questions spécifiques à l'ADN en lien avec l'apprentissage en ligne, telles que la vérification de l'identité lors des formations, des épreuves et des examens.</w:t>
      </w:r>
    </w:p>
    <w:p w14:paraId="4A918DFB" w14:textId="586D82F5" w:rsidR="00357CE4" w:rsidRPr="004122B9" w:rsidRDefault="0009153E" w:rsidP="00067810">
      <w:pPr>
        <w:pStyle w:val="SingleTxtG"/>
        <w:rPr>
          <w:lang w:val="fr-FR"/>
        </w:rPr>
      </w:pPr>
      <w:r w:rsidRPr="004122B9">
        <w:rPr>
          <w:lang w:val="fr-FR"/>
        </w:rPr>
        <w:t>24.</w:t>
      </w:r>
      <w:r w:rsidRPr="004122B9">
        <w:rPr>
          <w:lang w:val="fr-FR"/>
        </w:rPr>
        <w:tab/>
      </w:r>
      <w:r w:rsidR="00357CE4" w:rsidRPr="004122B9">
        <w:rPr>
          <w:lang w:val="fr-FR"/>
        </w:rPr>
        <w:t xml:space="preserve">Un </w:t>
      </w:r>
      <w:r w:rsidRPr="004122B9">
        <w:rPr>
          <w:lang w:val="fr-FR"/>
        </w:rPr>
        <w:t>représentant de la profession</w:t>
      </w:r>
      <w:r w:rsidR="00357CE4" w:rsidRPr="004122B9">
        <w:rPr>
          <w:lang w:val="fr-FR"/>
        </w:rPr>
        <w:t xml:space="preserve"> souligne que, contrairement à l'ADR, davantage d'aspects pratiques doivent être pris en compte dans le cadre de la formation pour l'ADN, par exemple l'utilisation d'appareils de mesure ou l'ouverture d'orifices. De ce fait, un enseignement concernant ces aspects pratiques de l'ADN ne serait guère pertinent sous la forme d'un apprentissage en ligne, qu'il soit synchrone ou asynchrone.</w:t>
      </w:r>
    </w:p>
    <w:p w14:paraId="2C5CBFA6" w14:textId="09F81C1D" w:rsidR="00357CE4" w:rsidRPr="004122B9" w:rsidRDefault="0009153E" w:rsidP="00067810">
      <w:pPr>
        <w:pStyle w:val="SingleTxtG"/>
        <w:rPr>
          <w:lang w:val="fr-FR"/>
        </w:rPr>
      </w:pPr>
      <w:r w:rsidRPr="004122B9">
        <w:rPr>
          <w:lang w:val="fr-FR"/>
        </w:rPr>
        <w:lastRenderedPageBreak/>
        <w:t>25.</w:t>
      </w:r>
      <w:r w:rsidRPr="004122B9">
        <w:rPr>
          <w:lang w:val="fr-FR"/>
        </w:rPr>
        <w:tab/>
      </w:r>
      <w:r w:rsidR="00357CE4" w:rsidRPr="004122B9">
        <w:rPr>
          <w:lang w:val="fr-FR"/>
        </w:rPr>
        <w:t xml:space="preserve">Un </w:t>
      </w:r>
      <w:r w:rsidRPr="004122B9">
        <w:rPr>
          <w:lang w:val="fr-FR"/>
        </w:rPr>
        <w:t>représentant de l'Allemagne</w:t>
      </w:r>
      <w:r w:rsidR="00357CE4" w:rsidRPr="004122B9">
        <w:rPr>
          <w:lang w:val="fr-FR"/>
        </w:rPr>
        <w:t xml:space="preserve"> exprime des doutes quant à la reconnaissance par les autorités des formations dispensées en ligne, étant donné que l'enseignement asynchrone en ligne impliquera la prise en compte d'autres aspects (par exemple à la place des « informations sur les salles d'enseignement » 8.2.2.6.3 c)). Cela soulève alors la question de la nécessité d'adapter en conséquence les exigences de l'ADN concernant les contenus des formations et les organismes de formation.</w:t>
      </w:r>
    </w:p>
    <w:p w14:paraId="5ECDB668" w14:textId="5C874250" w:rsidR="00357CE4" w:rsidRPr="004122B9" w:rsidRDefault="0009153E" w:rsidP="00067810">
      <w:pPr>
        <w:pStyle w:val="SingleTxtG"/>
        <w:rPr>
          <w:lang w:val="fr-FR"/>
        </w:rPr>
      </w:pPr>
      <w:r w:rsidRPr="004122B9">
        <w:rPr>
          <w:lang w:val="fr-FR"/>
        </w:rPr>
        <w:t>26.</w:t>
      </w:r>
      <w:r w:rsidRPr="004122B9">
        <w:rPr>
          <w:lang w:val="fr-FR"/>
        </w:rPr>
        <w:tab/>
      </w:r>
      <w:r w:rsidR="00357CE4" w:rsidRPr="004122B9">
        <w:rPr>
          <w:lang w:val="fr-FR"/>
        </w:rPr>
        <w:t xml:space="preserve">Un </w:t>
      </w:r>
      <w:r w:rsidRPr="004122B9">
        <w:rPr>
          <w:lang w:val="fr-FR"/>
        </w:rPr>
        <w:t>représentant des Pays-Bas</w:t>
      </w:r>
      <w:r w:rsidR="00357CE4" w:rsidRPr="004122B9">
        <w:rPr>
          <w:lang w:val="fr-FR"/>
        </w:rPr>
        <w:t xml:space="preserve"> observe que l'autorité compétente certifie les différents modules d'apprentissage en ligne. L'autorité compétente dispose de lignes directrices à cet effet. Il préconise de ne pas rédiger de manière trop détaillée les exigences de l'ADN relatives à la reconnaissance des formations, mais de laisser cela aux différentes autorités compétentes nationales.</w:t>
      </w:r>
    </w:p>
    <w:p w14:paraId="48D73BC6" w14:textId="3FCD742A" w:rsidR="00357CE4" w:rsidRPr="004122B9" w:rsidRDefault="00BE3A0F" w:rsidP="00067810">
      <w:pPr>
        <w:pStyle w:val="SingleTxtG"/>
        <w:rPr>
          <w:lang w:val="fr-FR"/>
        </w:rPr>
      </w:pPr>
      <w:r w:rsidRPr="004122B9">
        <w:rPr>
          <w:lang w:val="fr-FR"/>
        </w:rPr>
        <w:t>27.</w:t>
      </w:r>
      <w:r w:rsidRPr="004122B9">
        <w:rPr>
          <w:lang w:val="fr-FR"/>
        </w:rPr>
        <w:tab/>
      </w:r>
      <w:r w:rsidR="00357CE4" w:rsidRPr="004122B9">
        <w:rPr>
          <w:lang w:val="fr-FR"/>
        </w:rPr>
        <w:t xml:space="preserve">Un </w:t>
      </w:r>
      <w:r w:rsidR="004B71B4" w:rsidRPr="004122B9">
        <w:rPr>
          <w:lang w:val="fr-FR"/>
        </w:rPr>
        <w:t>représentant de la profession</w:t>
      </w:r>
      <w:r w:rsidR="00357CE4" w:rsidRPr="004122B9">
        <w:rPr>
          <w:lang w:val="fr-FR"/>
        </w:rPr>
        <w:t xml:space="preserve"> préconise de laisser la conception des modules sous la responsabilité des organismes de formation et de continuer à certifier les organismes de formation.</w:t>
      </w:r>
    </w:p>
    <w:p w14:paraId="670C2E0C" w14:textId="3FD8A657" w:rsidR="00357CE4" w:rsidRPr="004122B9" w:rsidRDefault="00A6499E" w:rsidP="00067810">
      <w:pPr>
        <w:pStyle w:val="SingleTxtG"/>
        <w:rPr>
          <w:lang w:val="fr-FR"/>
        </w:rPr>
      </w:pPr>
      <w:r w:rsidRPr="004122B9">
        <w:rPr>
          <w:lang w:val="fr-FR"/>
        </w:rPr>
        <w:t>28.</w:t>
      </w:r>
      <w:r w:rsidRPr="004122B9">
        <w:rPr>
          <w:lang w:val="fr-FR"/>
        </w:rPr>
        <w:tab/>
      </w:r>
      <w:r w:rsidR="00357CE4" w:rsidRPr="004122B9">
        <w:rPr>
          <w:lang w:val="fr-FR"/>
        </w:rPr>
        <w:t xml:space="preserve">Le </w:t>
      </w:r>
      <w:r w:rsidR="004B71B4" w:rsidRPr="004122B9">
        <w:rPr>
          <w:lang w:val="fr-FR"/>
        </w:rPr>
        <w:t>Président</w:t>
      </w:r>
      <w:r w:rsidR="00357CE4" w:rsidRPr="004122B9">
        <w:rPr>
          <w:lang w:val="fr-FR"/>
        </w:rPr>
        <w:t xml:space="preserve"> résume, en vue de la transmission au groupe de travail informel « e-learning », que</w:t>
      </w:r>
      <w:r w:rsidR="009E02E2" w:rsidRPr="004122B9">
        <w:rPr>
          <w:lang w:val="fr-FR"/>
        </w:rPr>
        <w:t> :</w:t>
      </w:r>
    </w:p>
    <w:p w14:paraId="594F5D65" w14:textId="5D661BD3" w:rsidR="00357CE4" w:rsidRPr="004122B9" w:rsidRDefault="006F0746" w:rsidP="00067810">
      <w:pPr>
        <w:pStyle w:val="SingleTxtG"/>
        <w:rPr>
          <w:lang w:val="fr-FR"/>
        </w:rPr>
      </w:pPr>
      <w:r w:rsidRPr="004122B9">
        <w:rPr>
          <w:lang w:val="fr-FR"/>
        </w:rPr>
        <w:tab/>
        <w:t>a)</w:t>
      </w:r>
      <w:r w:rsidRPr="004122B9">
        <w:rPr>
          <w:lang w:val="fr-FR"/>
        </w:rPr>
        <w:tab/>
      </w:r>
      <w:r w:rsidR="00357CE4" w:rsidRPr="004122B9">
        <w:rPr>
          <w:lang w:val="fr-FR"/>
        </w:rPr>
        <w:t>le groupe de travail informel est en principe favorable à l'apprentissage en ligne ;</w:t>
      </w:r>
    </w:p>
    <w:p w14:paraId="54BEE021" w14:textId="56FFEAD7" w:rsidR="00357CE4" w:rsidRPr="004122B9" w:rsidRDefault="006F0746" w:rsidP="00067810">
      <w:pPr>
        <w:pStyle w:val="SingleTxtG"/>
        <w:rPr>
          <w:lang w:val="fr-FR"/>
        </w:rPr>
      </w:pPr>
      <w:r w:rsidRPr="004122B9">
        <w:rPr>
          <w:lang w:val="fr-FR"/>
        </w:rPr>
        <w:tab/>
        <w:t>b)</w:t>
      </w:r>
      <w:r w:rsidRPr="004122B9">
        <w:rPr>
          <w:lang w:val="fr-FR"/>
        </w:rPr>
        <w:tab/>
      </w:r>
      <w:r w:rsidR="00357CE4" w:rsidRPr="004122B9">
        <w:rPr>
          <w:lang w:val="fr-FR"/>
        </w:rPr>
        <w:t>l'offre des organismes de formation devrait se limiter dans un premier temps aux cours de recyclage sous forme asynchrone ;</w:t>
      </w:r>
    </w:p>
    <w:p w14:paraId="39A9362B" w14:textId="0EDEAD5B" w:rsidR="00357CE4" w:rsidRPr="004122B9" w:rsidRDefault="006F0746" w:rsidP="00067810">
      <w:pPr>
        <w:pStyle w:val="SingleTxtG"/>
        <w:rPr>
          <w:lang w:val="fr-FR"/>
        </w:rPr>
      </w:pPr>
      <w:r w:rsidRPr="004122B9">
        <w:rPr>
          <w:lang w:val="fr-FR"/>
        </w:rPr>
        <w:tab/>
        <w:t>c)</w:t>
      </w:r>
      <w:r w:rsidRPr="004122B9">
        <w:rPr>
          <w:lang w:val="fr-FR"/>
        </w:rPr>
        <w:tab/>
      </w:r>
      <w:r w:rsidR="00357CE4" w:rsidRPr="004122B9">
        <w:rPr>
          <w:lang w:val="fr-FR"/>
        </w:rPr>
        <w:t>les contenus théoriques de la formation peuvent être enseignés jusqu'à 100 % en ligne pour les cours de recyclage ;</w:t>
      </w:r>
    </w:p>
    <w:p w14:paraId="2B8FE3D8" w14:textId="30300416" w:rsidR="00357CE4" w:rsidRPr="004122B9" w:rsidRDefault="006F0746" w:rsidP="00067810">
      <w:pPr>
        <w:pStyle w:val="SingleTxtG"/>
        <w:rPr>
          <w:lang w:val="fr-FR"/>
        </w:rPr>
      </w:pPr>
      <w:r w:rsidRPr="004122B9">
        <w:rPr>
          <w:lang w:val="fr-FR"/>
        </w:rPr>
        <w:tab/>
        <w:t>d)</w:t>
      </w:r>
      <w:r w:rsidRPr="004122B9">
        <w:rPr>
          <w:lang w:val="fr-FR"/>
        </w:rPr>
        <w:tab/>
      </w:r>
      <w:r w:rsidR="00357CE4" w:rsidRPr="004122B9">
        <w:rPr>
          <w:lang w:val="fr-FR"/>
        </w:rPr>
        <w:t>les contenus pratiques ne doivent pas être enseignés en ligne ;</w:t>
      </w:r>
    </w:p>
    <w:p w14:paraId="4A248F3D" w14:textId="38DF2684" w:rsidR="00357CE4" w:rsidRPr="004122B9" w:rsidRDefault="006F0746" w:rsidP="00067810">
      <w:pPr>
        <w:pStyle w:val="SingleTxtG"/>
        <w:rPr>
          <w:lang w:val="fr-FR"/>
        </w:rPr>
      </w:pPr>
      <w:r w:rsidRPr="004122B9">
        <w:rPr>
          <w:lang w:val="fr-FR"/>
        </w:rPr>
        <w:tab/>
        <w:t>e)</w:t>
      </w:r>
      <w:r w:rsidRPr="004122B9">
        <w:rPr>
          <w:lang w:val="fr-FR"/>
        </w:rPr>
        <w:tab/>
      </w:r>
      <w:r w:rsidR="00357CE4" w:rsidRPr="004122B9">
        <w:rPr>
          <w:lang w:val="fr-FR"/>
        </w:rPr>
        <w:t>les cours de base nécessitent une part plus importante d'enseignement en présentiel et de formation pratique et, par conséquent, devraient plutôt être organisés de manière synchrone ;</w:t>
      </w:r>
    </w:p>
    <w:p w14:paraId="7797F2B8" w14:textId="50CC3460" w:rsidR="00357CE4" w:rsidRPr="004122B9" w:rsidRDefault="006F0746" w:rsidP="00067810">
      <w:pPr>
        <w:pStyle w:val="SingleTxtG"/>
        <w:rPr>
          <w:lang w:val="fr-FR"/>
        </w:rPr>
      </w:pPr>
      <w:r w:rsidRPr="004122B9">
        <w:rPr>
          <w:lang w:val="fr-FR"/>
        </w:rPr>
        <w:tab/>
        <w:t>f)</w:t>
      </w:r>
      <w:r w:rsidRPr="004122B9">
        <w:rPr>
          <w:lang w:val="fr-FR"/>
        </w:rPr>
        <w:tab/>
      </w:r>
      <w:r w:rsidR="00357CE4" w:rsidRPr="004122B9">
        <w:rPr>
          <w:lang w:val="fr-FR"/>
        </w:rPr>
        <w:t>la qualification des formateurs pour l'enseignement des contenus de la formation devra aussi être assurée à l'avenir, et que</w:t>
      </w:r>
    </w:p>
    <w:p w14:paraId="1B477BB3" w14:textId="51655056" w:rsidR="00357CE4" w:rsidRPr="004122B9" w:rsidRDefault="006F0746" w:rsidP="00067810">
      <w:pPr>
        <w:pStyle w:val="SingleTxtG"/>
        <w:rPr>
          <w:lang w:val="fr-FR"/>
        </w:rPr>
      </w:pPr>
      <w:r w:rsidRPr="004122B9">
        <w:rPr>
          <w:lang w:val="fr-FR"/>
        </w:rPr>
        <w:tab/>
        <w:t>g)</w:t>
      </w:r>
      <w:r w:rsidRPr="004122B9">
        <w:rPr>
          <w:lang w:val="fr-FR"/>
        </w:rPr>
        <w:tab/>
      </w:r>
      <w:r w:rsidR="00357CE4" w:rsidRPr="004122B9">
        <w:rPr>
          <w:lang w:val="fr-FR"/>
        </w:rPr>
        <w:t>la reconnaissance de modules d'e-learning peut imposer aux personnes chargées de la reconnaissance au sein des autorités compétentes des exigences différentes de celles requises pour la reconnaissance de cours classiques.</w:t>
      </w:r>
    </w:p>
    <w:p w14:paraId="20614970" w14:textId="64E90A8D" w:rsidR="00357CE4" w:rsidRPr="004122B9" w:rsidRDefault="00CC41D0" w:rsidP="00067810">
      <w:pPr>
        <w:pStyle w:val="SingleTxtG"/>
        <w:rPr>
          <w:lang w:val="fr-FR"/>
        </w:rPr>
      </w:pPr>
      <w:r w:rsidRPr="004122B9">
        <w:rPr>
          <w:lang w:val="fr-FR"/>
        </w:rPr>
        <w:t>29.</w:t>
      </w:r>
      <w:r w:rsidRPr="004122B9">
        <w:rPr>
          <w:lang w:val="fr-FR"/>
        </w:rPr>
        <w:tab/>
      </w:r>
      <w:r w:rsidR="00357CE4" w:rsidRPr="004122B9">
        <w:rPr>
          <w:lang w:val="fr-FR"/>
        </w:rPr>
        <w:t>La mise en œuvre de l'apprentissage synchrone (participation dans le cadre d'une vidéo</w:t>
      </w:r>
      <w:r w:rsidR="00FE361B">
        <w:rPr>
          <w:lang w:val="fr-FR"/>
        </w:rPr>
        <w:t>-</w:t>
      </w:r>
      <w:r w:rsidR="00357CE4" w:rsidRPr="004122B9">
        <w:rPr>
          <w:lang w:val="fr-FR"/>
        </w:rPr>
        <w:t>conférence) est considérée comme une alternative à l'enseignement présentiel et n'est pas examinée ici. Toutefois, même dans le cas de l'apprentissage synchrone, les parties pratiques de la formation doivent être suivies sur place en présentiel.</w:t>
      </w:r>
    </w:p>
    <w:p w14:paraId="0C10D314" w14:textId="70B68974" w:rsidR="00357CE4" w:rsidRPr="004122B9" w:rsidRDefault="00CC41D0" w:rsidP="004C1687">
      <w:pPr>
        <w:pStyle w:val="H1G"/>
        <w:rPr>
          <w:lang w:val="fr-FR"/>
        </w:rPr>
      </w:pPr>
      <w:r w:rsidRPr="004122B9">
        <w:rPr>
          <w:lang w:val="fr-FR"/>
        </w:rPr>
        <w:tab/>
      </w:r>
      <w:r w:rsidR="004C1687">
        <w:rPr>
          <w:lang w:val="fr-FR"/>
        </w:rPr>
        <w:t>C</w:t>
      </w:r>
      <w:r w:rsidRPr="004122B9">
        <w:rPr>
          <w:lang w:val="fr-FR"/>
        </w:rPr>
        <w:t>.</w:t>
      </w:r>
      <w:r w:rsidR="00357CE4" w:rsidRPr="004122B9">
        <w:rPr>
          <w:lang w:val="fr-FR"/>
        </w:rPr>
        <w:tab/>
        <w:t>Analyse des statistiques relatives aux examens</w:t>
      </w:r>
    </w:p>
    <w:p w14:paraId="7C7E650D" w14:textId="77777777" w:rsidR="00357CE4" w:rsidRPr="004122B9" w:rsidRDefault="00357CE4" w:rsidP="00067810">
      <w:pPr>
        <w:pStyle w:val="SingleTxtG"/>
        <w:rPr>
          <w:lang w:val="fr-FR"/>
        </w:rPr>
      </w:pPr>
      <w:r w:rsidRPr="004122B9">
        <w:rPr>
          <w:lang w:val="fr-FR"/>
        </w:rPr>
        <w:t xml:space="preserve">CCNR-ZKR/ADN/WG/CQ/2022/7 </w:t>
      </w:r>
      <w:proofErr w:type="spellStart"/>
      <w:r w:rsidRPr="004122B9">
        <w:rPr>
          <w:lang w:val="fr-FR"/>
        </w:rPr>
        <w:t>rev</w:t>
      </w:r>
      <w:proofErr w:type="spellEnd"/>
      <w:r w:rsidRPr="004122B9">
        <w:rPr>
          <w:lang w:val="fr-FR"/>
        </w:rPr>
        <w:t>. 1 (Tableau Excel des statistiques relatives aux examens)</w:t>
      </w:r>
    </w:p>
    <w:p w14:paraId="17F7AC2B" w14:textId="6E2930C2" w:rsidR="00357CE4" w:rsidRPr="004122B9" w:rsidRDefault="00F92DBA" w:rsidP="00067810">
      <w:pPr>
        <w:pStyle w:val="SingleTxtG"/>
        <w:rPr>
          <w:lang w:val="fr-FR"/>
        </w:rPr>
      </w:pPr>
      <w:r w:rsidRPr="004122B9">
        <w:rPr>
          <w:rFonts w:eastAsia="Arial"/>
          <w:lang w:val="fr-FR"/>
        </w:rPr>
        <w:t>ECE/TRANS</w:t>
      </w:r>
      <w:r w:rsidR="008335D8" w:rsidRPr="004122B9">
        <w:rPr>
          <w:rFonts w:eastAsia="Arial"/>
          <w:lang w:val="fr-FR"/>
        </w:rPr>
        <w:t>/</w:t>
      </w:r>
      <w:r w:rsidR="00357CE4" w:rsidRPr="004122B9">
        <w:rPr>
          <w:rFonts w:eastAsia="Arial"/>
          <w:lang w:val="fr-FR"/>
        </w:rPr>
        <w:t xml:space="preserve">WP.15/AC.2/2023/20 </w:t>
      </w:r>
      <w:r w:rsidR="00357CE4" w:rsidRPr="004122B9">
        <w:rPr>
          <w:lang w:val="fr-FR"/>
        </w:rPr>
        <w:t>par. 47 - 52</w:t>
      </w:r>
    </w:p>
    <w:p w14:paraId="1394BE9F" w14:textId="6C0DBF8C" w:rsidR="00357CE4" w:rsidRPr="004122B9" w:rsidRDefault="008335D8" w:rsidP="00067810">
      <w:pPr>
        <w:pStyle w:val="SingleTxtG"/>
        <w:rPr>
          <w:lang w:val="fr-FR"/>
        </w:rPr>
      </w:pPr>
      <w:r w:rsidRPr="004122B9">
        <w:rPr>
          <w:lang w:val="fr-FR"/>
        </w:rPr>
        <w:t>ECE/TRANS</w:t>
      </w:r>
      <w:r w:rsidR="00357CE4" w:rsidRPr="004122B9">
        <w:rPr>
          <w:lang w:val="fr-FR"/>
        </w:rPr>
        <w:t>/ADN/69, par. 11</w:t>
      </w:r>
    </w:p>
    <w:p w14:paraId="577C776C" w14:textId="4F454F5A" w:rsidR="00357CE4" w:rsidRPr="004122B9" w:rsidRDefault="00CF338D" w:rsidP="00067810">
      <w:pPr>
        <w:pStyle w:val="SingleTxtG"/>
        <w:rPr>
          <w:bCs/>
          <w:color w:val="000000"/>
          <w:lang w:val="fr-FR"/>
        </w:rPr>
      </w:pPr>
      <w:r w:rsidRPr="004122B9">
        <w:rPr>
          <w:bCs/>
          <w:color w:val="000000"/>
          <w:lang w:val="fr-FR"/>
        </w:rPr>
        <w:t>30.</w:t>
      </w:r>
      <w:r w:rsidRPr="004122B9">
        <w:rPr>
          <w:bCs/>
          <w:color w:val="000000"/>
          <w:lang w:val="fr-FR"/>
        </w:rPr>
        <w:tab/>
      </w:r>
      <w:r w:rsidR="00357CE4" w:rsidRPr="004122B9">
        <w:rPr>
          <w:bCs/>
          <w:color w:val="000000"/>
          <w:lang w:val="fr-FR"/>
        </w:rPr>
        <w:t xml:space="preserve">Le </w:t>
      </w:r>
      <w:r w:rsidRPr="004122B9">
        <w:rPr>
          <w:bCs/>
          <w:color w:val="000000"/>
          <w:lang w:val="fr-FR"/>
        </w:rPr>
        <w:t>groupe de travail informel</w:t>
      </w:r>
      <w:r w:rsidR="00357CE4" w:rsidRPr="004122B9">
        <w:rPr>
          <w:bCs/>
          <w:color w:val="000000"/>
          <w:lang w:val="fr-FR"/>
        </w:rPr>
        <w:t xml:space="preserve"> procède à un échange de vues sur la comparabilité des résultats aux examens, évalue les données disponibles et se concerte sur la mise à jour du tableau destiné à l'enregistrement des résultats d'examens.</w:t>
      </w:r>
    </w:p>
    <w:p w14:paraId="24A85A7F" w14:textId="71AB4142" w:rsidR="00357CE4" w:rsidRPr="004122B9" w:rsidRDefault="00CF338D" w:rsidP="00067810">
      <w:pPr>
        <w:pStyle w:val="SingleTxtG"/>
        <w:rPr>
          <w:bCs/>
          <w:color w:val="000000"/>
          <w:lang w:val="fr-FR"/>
        </w:rPr>
      </w:pPr>
      <w:r w:rsidRPr="004122B9">
        <w:rPr>
          <w:bCs/>
          <w:color w:val="000000"/>
          <w:lang w:val="fr-FR"/>
        </w:rPr>
        <w:t>31.</w:t>
      </w:r>
      <w:r w:rsidRPr="004122B9">
        <w:rPr>
          <w:bCs/>
          <w:color w:val="000000"/>
          <w:lang w:val="fr-FR"/>
        </w:rPr>
        <w:tab/>
      </w:r>
      <w:r w:rsidR="00357CE4" w:rsidRPr="004122B9">
        <w:rPr>
          <w:bCs/>
          <w:color w:val="000000"/>
          <w:lang w:val="fr-FR"/>
        </w:rPr>
        <w:t xml:space="preserve">Un </w:t>
      </w:r>
      <w:r w:rsidR="00637248" w:rsidRPr="004122B9">
        <w:rPr>
          <w:bCs/>
          <w:color w:val="000000"/>
          <w:lang w:val="fr-FR"/>
        </w:rPr>
        <w:t>représentant des Pays-Bas</w:t>
      </w:r>
      <w:r w:rsidR="00357CE4" w:rsidRPr="004122B9">
        <w:rPr>
          <w:bCs/>
          <w:color w:val="000000"/>
          <w:lang w:val="fr-FR"/>
        </w:rPr>
        <w:t xml:space="preserve"> présente les statistiques relatives aux épreuves de rattrapage aux Pays-Bas.</w:t>
      </w:r>
    </w:p>
    <w:p w14:paraId="6427D08B" w14:textId="097D72D0" w:rsidR="00357CE4" w:rsidRPr="004122B9" w:rsidRDefault="001B57F4" w:rsidP="00067810">
      <w:pPr>
        <w:pStyle w:val="SingleTxtG"/>
        <w:rPr>
          <w:bCs/>
          <w:color w:val="000000"/>
          <w:lang w:val="fr-FR"/>
        </w:rPr>
      </w:pPr>
      <w:r w:rsidRPr="004122B9">
        <w:rPr>
          <w:bCs/>
          <w:color w:val="000000"/>
          <w:lang w:val="fr-FR"/>
        </w:rPr>
        <w:t>32.</w:t>
      </w:r>
      <w:r w:rsidRPr="004122B9">
        <w:rPr>
          <w:bCs/>
          <w:color w:val="000000"/>
          <w:lang w:val="fr-FR"/>
        </w:rPr>
        <w:tab/>
      </w:r>
      <w:r w:rsidR="00357CE4" w:rsidRPr="004122B9">
        <w:rPr>
          <w:bCs/>
          <w:color w:val="000000"/>
          <w:lang w:val="fr-FR"/>
        </w:rPr>
        <w:t xml:space="preserve">Les </w:t>
      </w:r>
      <w:r w:rsidRPr="004122B9">
        <w:rPr>
          <w:bCs/>
          <w:color w:val="000000"/>
          <w:lang w:val="fr-FR"/>
        </w:rPr>
        <w:t>représentants de l'Allemagne et de la Suisse</w:t>
      </w:r>
      <w:r w:rsidR="00357CE4" w:rsidRPr="004122B9">
        <w:rPr>
          <w:bCs/>
          <w:color w:val="000000"/>
          <w:lang w:val="fr-FR"/>
        </w:rPr>
        <w:t xml:space="preserve"> indiquent ne pas disposer de statistiques comparables.</w:t>
      </w:r>
    </w:p>
    <w:p w14:paraId="2E1BD97E" w14:textId="6501CB98" w:rsidR="00357CE4" w:rsidRPr="004122B9" w:rsidRDefault="001B57F4" w:rsidP="00067810">
      <w:pPr>
        <w:pStyle w:val="SingleTxtG"/>
        <w:rPr>
          <w:bCs/>
          <w:color w:val="000000"/>
          <w:lang w:val="fr-FR"/>
        </w:rPr>
      </w:pPr>
      <w:r w:rsidRPr="004122B9">
        <w:rPr>
          <w:bCs/>
          <w:color w:val="000000"/>
          <w:lang w:val="fr-FR"/>
        </w:rPr>
        <w:lastRenderedPageBreak/>
        <w:t>33.</w:t>
      </w:r>
      <w:r w:rsidRPr="004122B9">
        <w:rPr>
          <w:bCs/>
          <w:color w:val="000000"/>
          <w:lang w:val="fr-FR"/>
        </w:rPr>
        <w:tab/>
      </w:r>
      <w:r w:rsidR="00357CE4" w:rsidRPr="004122B9">
        <w:rPr>
          <w:bCs/>
          <w:color w:val="000000"/>
          <w:lang w:val="fr-FR"/>
        </w:rPr>
        <w:t xml:space="preserve">Un </w:t>
      </w:r>
      <w:r w:rsidR="00E76614" w:rsidRPr="004122B9">
        <w:rPr>
          <w:bCs/>
          <w:color w:val="000000"/>
          <w:lang w:val="fr-FR"/>
        </w:rPr>
        <w:t>représentant de la Belgique</w:t>
      </w:r>
      <w:r w:rsidR="00357CE4" w:rsidRPr="004122B9">
        <w:rPr>
          <w:bCs/>
          <w:color w:val="000000"/>
          <w:lang w:val="fr-FR"/>
        </w:rPr>
        <w:t xml:space="preserve"> indique que des données sont disponibles, mais que font encore défaut des règles pour leur évaluation.</w:t>
      </w:r>
    </w:p>
    <w:p w14:paraId="54631582" w14:textId="2B5B0439" w:rsidR="00357CE4" w:rsidRPr="004122B9" w:rsidRDefault="009F5D89" w:rsidP="00067810">
      <w:pPr>
        <w:pStyle w:val="SingleTxtG"/>
        <w:rPr>
          <w:bCs/>
          <w:color w:val="000000"/>
          <w:lang w:val="fr-FR"/>
        </w:rPr>
      </w:pPr>
      <w:r w:rsidRPr="004122B9">
        <w:rPr>
          <w:bCs/>
          <w:color w:val="000000"/>
          <w:lang w:val="fr-FR"/>
        </w:rPr>
        <w:t>34.</w:t>
      </w:r>
      <w:r w:rsidRPr="004122B9">
        <w:rPr>
          <w:bCs/>
          <w:color w:val="000000"/>
          <w:lang w:val="fr-FR"/>
        </w:rPr>
        <w:tab/>
      </w:r>
      <w:r w:rsidR="00357CE4" w:rsidRPr="004122B9">
        <w:rPr>
          <w:bCs/>
          <w:color w:val="000000"/>
          <w:lang w:val="fr-FR"/>
        </w:rPr>
        <w:t xml:space="preserve">Un </w:t>
      </w:r>
      <w:r w:rsidRPr="004122B9">
        <w:rPr>
          <w:bCs/>
          <w:color w:val="000000"/>
          <w:lang w:val="fr-FR"/>
        </w:rPr>
        <w:t xml:space="preserve">représentant des </w:t>
      </w:r>
      <w:r w:rsidR="00EA46A2" w:rsidRPr="004122B9">
        <w:rPr>
          <w:bCs/>
          <w:color w:val="000000"/>
          <w:lang w:val="fr-FR"/>
        </w:rPr>
        <w:t>P</w:t>
      </w:r>
      <w:r w:rsidRPr="004122B9">
        <w:rPr>
          <w:bCs/>
          <w:color w:val="000000"/>
          <w:lang w:val="fr-FR"/>
        </w:rPr>
        <w:t>ays-</w:t>
      </w:r>
      <w:r w:rsidR="00EA46A2" w:rsidRPr="004122B9">
        <w:rPr>
          <w:bCs/>
          <w:color w:val="000000"/>
          <w:lang w:val="fr-FR"/>
        </w:rPr>
        <w:t>B</w:t>
      </w:r>
      <w:r w:rsidRPr="004122B9">
        <w:rPr>
          <w:bCs/>
          <w:color w:val="000000"/>
          <w:lang w:val="fr-FR"/>
        </w:rPr>
        <w:t>as</w:t>
      </w:r>
      <w:r w:rsidR="00357CE4" w:rsidRPr="004122B9">
        <w:rPr>
          <w:bCs/>
          <w:color w:val="000000"/>
          <w:lang w:val="fr-FR"/>
        </w:rPr>
        <w:t xml:space="preserve"> suggère que l'objectif de l'évaluation pourrait être de procéder à des comparaisons entre les Parties contractantes et d'en tirer des conclusions sur la qualité des formations. Actuellement, les données disponibles ne permettent cependant de tirer que peu de conclusions sur la qualité de la formation dans les différents pays. Seules des comparaisons très générales et approximatives sont possibles. Il se pose par conséquent la question de savoir si ces comparaisons peuvent être utilisées d'une manière ou d'une autre. En outre, les vérifications au niveau des différents organismes de formation ne devraient pas être effectuées par le groupe de travail informel, étant donné que cette tâche incombe aux autorités compétentes. Il propose de vérifier quelles sont les questions qui reçoivent souvent une réponse erronée et dans quelle mesure, le cas échéant, le catalogue de questions devra être révisé. Les données néerlandaises et belges pourraient tenir lieu de base à cet effet.</w:t>
      </w:r>
    </w:p>
    <w:p w14:paraId="59509276" w14:textId="667A40EA" w:rsidR="00357CE4" w:rsidRPr="004122B9" w:rsidRDefault="00EA46A2" w:rsidP="00067810">
      <w:pPr>
        <w:pStyle w:val="SingleTxtG"/>
        <w:rPr>
          <w:bCs/>
          <w:color w:val="000000"/>
          <w:lang w:val="fr-FR"/>
        </w:rPr>
      </w:pPr>
      <w:r w:rsidRPr="004122B9">
        <w:rPr>
          <w:bCs/>
          <w:color w:val="000000"/>
          <w:lang w:val="fr-FR"/>
        </w:rPr>
        <w:t>35.</w:t>
      </w:r>
      <w:r w:rsidRPr="004122B9">
        <w:rPr>
          <w:bCs/>
          <w:color w:val="000000"/>
          <w:lang w:val="fr-FR"/>
        </w:rPr>
        <w:tab/>
      </w:r>
      <w:r w:rsidR="00357CE4" w:rsidRPr="004122B9">
        <w:rPr>
          <w:bCs/>
          <w:color w:val="000000"/>
          <w:lang w:val="fr-FR"/>
        </w:rPr>
        <w:t xml:space="preserve">Un </w:t>
      </w:r>
      <w:r w:rsidRPr="004122B9">
        <w:rPr>
          <w:bCs/>
          <w:color w:val="000000"/>
          <w:lang w:val="fr-FR"/>
        </w:rPr>
        <w:t>représentant de l'Allemagne</w:t>
      </w:r>
      <w:r w:rsidR="00357CE4" w:rsidRPr="004122B9">
        <w:rPr>
          <w:bCs/>
          <w:color w:val="000000"/>
          <w:lang w:val="fr-FR"/>
        </w:rPr>
        <w:t xml:space="preserve"> observe qu'une comparaison des résultats d'examens nécessite que le niveau de l'examen et, le cas échéant, de la formation, soit identique dans tou</w:t>
      </w:r>
      <w:r w:rsidR="00EB3CEF">
        <w:rPr>
          <w:bCs/>
          <w:color w:val="000000"/>
          <w:lang w:val="fr-FR"/>
        </w:rPr>
        <w:t>te</w:t>
      </w:r>
      <w:r w:rsidR="00357CE4" w:rsidRPr="004122B9">
        <w:rPr>
          <w:bCs/>
          <w:color w:val="000000"/>
          <w:lang w:val="fr-FR"/>
        </w:rPr>
        <w:t xml:space="preserve">s les </w:t>
      </w:r>
      <w:r w:rsidR="00EB3CEF" w:rsidRPr="004122B9">
        <w:rPr>
          <w:lang w:val="fr-FR"/>
        </w:rPr>
        <w:t xml:space="preserve">Parties </w:t>
      </w:r>
      <w:r w:rsidR="00357CE4" w:rsidRPr="004122B9">
        <w:rPr>
          <w:bCs/>
          <w:color w:val="000000"/>
          <w:lang w:val="fr-FR"/>
        </w:rPr>
        <w:t>contractant</w:t>
      </w:r>
      <w:r w:rsidR="00EB3CEF">
        <w:rPr>
          <w:bCs/>
          <w:color w:val="000000"/>
          <w:lang w:val="fr-FR"/>
        </w:rPr>
        <w:t>e</w:t>
      </w:r>
      <w:r w:rsidR="00357CE4" w:rsidRPr="004122B9">
        <w:rPr>
          <w:bCs/>
          <w:color w:val="000000"/>
          <w:lang w:val="fr-FR"/>
        </w:rPr>
        <w:t>s. Il rappelle que certaines parties contractantes ne transmettent pas encore leurs statistiques. Il propose de compléter le 8.2.2.7.0 de l'ADN par une obligation correspondante :</w:t>
      </w:r>
    </w:p>
    <w:p w14:paraId="030FAA63" w14:textId="747718B7" w:rsidR="00357CE4" w:rsidRPr="004122B9" w:rsidRDefault="00357CE4" w:rsidP="00612C42">
      <w:pPr>
        <w:pStyle w:val="SingleTxtG"/>
        <w:ind w:left="1701"/>
        <w:rPr>
          <w:bCs/>
          <w:color w:val="000000"/>
          <w:lang w:val="fr-FR"/>
        </w:rPr>
      </w:pPr>
      <w:r w:rsidRPr="004122B9">
        <w:rPr>
          <w:bCs/>
          <w:color w:val="000000"/>
          <w:lang w:val="fr-FR"/>
        </w:rPr>
        <w:t xml:space="preserve">« Les Parties contractantes font rapport au Comité d'administration d'ici le 30 juin de chaque année sur le nombre d'examens organisés sous leur responsabilité, le nombre de candidats et les taux de réussite et d'échec à l'examen. Le Comité d'administration peut fournir un modèle de rapport prévoyant des indications supplémentaires et inviter le Comité de sécurité à évaluer les rapports. </w:t>
      </w:r>
      <w:r w:rsidR="004A3F74" w:rsidRPr="004122B9">
        <w:rPr>
          <w:bCs/>
          <w:color w:val="000000"/>
          <w:lang w:val="fr-FR"/>
        </w:rPr>
        <w:t>[</w:t>
      </w:r>
      <w:r w:rsidRPr="004122B9">
        <w:rPr>
          <w:bCs/>
          <w:color w:val="000000"/>
          <w:lang w:val="fr-FR"/>
        </w:rPr>
        <w:t>Si une partie contractante a plus de deux ans de retard dans la mise à disposition des rapports, le Comité d'administration peut l'inviter à communiquer des observations écrites.] ».</w:t>
      </w:r>
    </w:p>
    <w:p w14:paraId="59541370" w14:textId="3C88B222" w:rsidR="00357CE4" w:rsidRPr="004122B9" w:rsidRDefault="004A3F74" w:rsidP="00067810">
      <w:pPr>
        <w:pStyle w:val="SingleTxtG"/>
        <w:rPr>
          <w:bCs/>
          <w:color w:val="000000"/>
          <w:lang w:val="fr-FR"/>
        </w:rPr>
      </w:pPr>
      <w:r w:rsidRPr="004122B9">
        <w:rPr>
          <w:bCs/>
          <w:color w:val="000000"/>
          <w:lang w:val="fr-FR"/>
        </w:rPr>
        <w:t>36.</w:t>
      </w:r>
      <w:r w:rsidRPr="004122B9">
        <w:rPr>
          <w:bCs/>
          <w:color w:val="000000"/>
          <w:lang w:val="fr-FR"/>
        </w:rPr>
        <w:tab/>
      </w:r>
      <w:r w:rsidR="00357CE4" w:rsidRPr="004122B9">
        <w:rPr>
          <w:bCs/>
          <w:color w:val="000000"/>
          <w:lang w:val="fr-FR"/>
        </w:rPr>
        <w:t xml:space="preserve">Le </w:t>
      </w:r>
      <w:r w:rsidRPr="004122B9">
        <w:rPr>
          <w:bCs/>
          <w:color w:val="000000"/>
          <w:lang w:val="fr-FR"/>
        </w:rPr>
        <w:t>président</w:t>
      </w:r>
      <w:r w:rsidR="00357CE4" w:rsidRPr="004122B9">
        <w:rPr>
          <w:bCs/>
          <w:color w:val="000000"/>
          <w:lang w:val="fr-FR"/>
        </w:rPr>
        <w:t xml:space="preserve"> conclut en constatant qu'il convient de procéder par étapes. Dans un premier temps devront être formulés des objectifs et collectées des informations supplémentaires auprès des Parties contractantes qui n'ont pas encore transmis leurs données relatives au taux de réussite aux épreuves et examens. Ensuite pourra se poursuivre la réflexion sur les données supplémentaires qui devraient être transmises et sur la manière dont elles pourraient être analysées. Le Secrétariat de la CEE-ONU pourrait être invité à prendre contact avec les Parties contractantes qui ne transmettent pas encore de données.</w:t>
      </w:r>
    </w:p>
    <w:p w14:paraId="3F2DDC5B" w14:textId="3C5B50CF" w:rsidR="00357CE4" w:rsidRPr="004122B9" w:rsidRDefault="004A3F74" w:rsidP="00067810">
      <w:pPr>
        <w:pStyle w:val="SingleTxtG"/>
        <w:rPr>
          <w:lang w:val="fr-FR"/>
        </w:rPr>
      </w:pPr>
      <w:r w:rsidRPr="004122B9">
        <w:rPr>
          <w:lang w:val="fr-FR"/>
        </w:rPr>
        <w:t>37.</w:t>
      </w:r>
      <w:r w:rsidRPr="004122B9">
        <w:rPr>
          <w:lang w:val="fr-FR"/>
        </w:rPr>
        <w:tab/>
      </w:r>
      <w:r w:rsidR="00357CE4" w:rsidRPr="004122B9">
        <w:rPr>
          <w:lang w:val="fr-FR"/>
        </w:rPr>
        <w:t xml:space="preserve">Le </w:t>
      </w:r>
      <w:r w:rsidRPr="004122B9">
        <w:rPr>
          <w:lang w:val="fr-FR"/>
        </w:rPr>
        <w:t>président</w:t>
      </w:r>
      <w:r w:rsidR="00357CE4" w:rsidRPr="004122B9">
        <w:rPr>
          <w:lang w:val="fr-FR"/>
        </w:rPr>
        <w:t xml:space="preserve"> ajoute que la proposition de l'Allemagne sera présentée lors du rapport relatif à la réunion du groupe de travail informel qui sera présenté à l'occasion de la prochaine réunion du Comité de sécurité de l'ADN ; il invite les experts à soumettre des propositions d'objectifs d'ici la réunion de mars 2025.</w:t>
      </w:r>
    </w:p>
    <w:p w14:paraId="7BF1D93E" w14:textId="2B0B987D" w:rsidR="00357CE4" w:rsidRPr="004122B9" w:rsidRDefault="00E95178" w:rsidP="00E95178">
      <w:pPr>
        <w:pStyle w:val="HChG"/>
        <w:rPr>
          <w:lang w:val="fr-FR"/>
        </w:rPr>
      </w:pPr>
      <w:r w:rsidRPr="004122B9">
        <w:rPr>
          <w:lang w:val="fr-FR"/>
        </w:rPr>
        <w:tab/>
        <w:t>V.</w:t>
      </w:r>
      <w:r w:rsidRPr="004122B9">
        <w:rPr>
          <w:lang w:val="fr-FR"/>
        </w:rPr>
        <w:tab/>
      </w:r>
      <w:r w:rsidR="00357CE4" w:rsidRPr="004122B9">
        <w:rPr>
          <w:lang w:val="fr-FR"/>
        </w:rPr>
        <w:tab/>
        <w:t>Clarification de questions générales relatives au catalogue de questions</w:t>
      </w:r>
    </w:p>
    <w:p w14:paraId="0828123E" w14:textId="77777777" w:rsidR="00357CE4" w:rsidRPr="004122B9" w:rsidRDefault="00357CE4" w:rsidP="000122D6">
      <w:pPr>
        <w:pStyle w:val="SingleTxtG"/>
        <w:rPr>
          <w:lang w:val="fr-FR"/>
        </w:rPr>
      </w:pPr>
      <w:r w:rsidRPr="004122B9">
        <w:rPr>
          <w:lang w:val="fr-FR"/>
        </w:rPr>
        <w:t>(Point 3 du calendrier de travail)</w:t>
      </w:r>
    </w:p>
    <w:p w14:paraId="21083377" w14:textId="7FE6DABB" w:rsidR="00357CE4" w:rsidRPr="004122B9" w:rsidRDefault="00E95178" w:rsidP="00067810">
      <w:pPr>
        <w:pStyle w:val="SingleTxtG"/>
        <w:rPr>
          <w:lang w:val="fr-FR"/>
        </w:rPr>
      </w:pPr>
      <w:r w:rsidRPr="004122B9">
        <w:rPr>
          <w:lang w:val="fr-FR"/>
        </w:rPr>
        <w:t>38.</w:t>
      </w:r>
      <w:r w:rsidRPr="004122B9">
        <w:rPr>
          <w:lang w:val="fr-FR"/>
        </w:rPr>
        <w:tab/>
      </w:r>
      <w:r w:rsidR="00357CE4" w:rsidRPr="004122B9">
        <w:rPr>
          <w:lang w:val="fr-FR"/>
        </w:rPr>
        <w:t xml:space="preserve">Le </w:t>
      </w:r>
      <w:r w:rsidRPr="004122B9">
        <w:rPr>
          <w:lang w:val="fr-FR"/>
        </w:rPr>
        <w:t>groupe de travail informel</w:t>
      </w:r>
      <w:r w:rsidR="00357CE4" w:rsidRPr="004122B9">
        <w:rPr>
          <w:lang w:val="fr-FR"/>
        </w:rPr>
        <w:t xml:space="preserve"> traite les questions mises de côté aux Pays-Bas et les ajoute aux catalogues de questions à réviser.</w:t>
      </w:r>
    </w:p>
    <w:p w14:paraId="0C4EED56" w14:textId="243B28A3" w:rsidR="00357CE4" w:rsidRPr="004122B9" w:rsidRDefault="00E95178" w:rsidP="00E95178">
      <w:pPr>
        <w:pStyle w:val="HChG"/>
        <w:rPr>
          <w:lang w:val="fr-FR"/>
        </w:rPr>
      </w:pPr>
      <w:r w:rsidRPr="004122B9">
        <w:rPr>
          <w:lang w:val="fr-FR"/>
        </w:rPr>
        <w:tab/>
        <w:t>VI.</w:t>
      </w:r>
      <w:r w:rsidR="00357CE4" w:rsidRPr="004122B9">
        <w:rPr>
          <w:lang w:val="fr-FR"/>
        </w:rPr>
        <w:tab/>
        <w:t>Divers</w:t>
      </w:r>
    </w:p>
    <w:p w14:paraId="02F66885" w14:textId="4B5E4360" w:rsidR="00357CE4" w:rsidRPr="004122B9" w:rsidRDefault="00737FF5" w:rsidP="00067810">
      <w:pPr>
        <w:pStyle w:val="SingleTxtG"/>
        <w:rPr>
          <w:lang w:val="fr-FR"/>
        </w:rPr>
      </w:pPr>
      <w:r w:rsidRPr="004122B9">
        <w:rPr>
          <w:lang w:val="fr-FR"/>
        </w:rPr>
        <w:t>39.</w:t>
      </w:r>
      <w:r w:rsidRPr="004122B9">
        <w:rPr>
          <w:lang w:val="fr-FR"/>
        </w:rPr>
        <w:tab/>
      </w:r>
      <w:r w:rsidR="00357CE4" w:rsidRPr="004122B9">
        <w:rPr>
          <w:lang w:val="fr-FR"/>
        </w:rPr>
        <w:t xml:space="preserve">Le </w:t>
      </w:r>
      <w:r w:rsidRPr="004122B9">
        <w:rPr>
          <w:lang w:val="fr-FR"/>
        </w:rPr>
        <w:t>groupe de travail informel</w:t>
      </w:r>
      <w:r w:rsidR="00357CE4" w:rsidRPr="004122B9">
        <w:rPr>
          <w:lang w:val="fr-FR"/>
        </w:rPr>
        <w:t xml:space="preserve"> vérifie si tous les membres ont accès au serveur BSCW.</w:t>
      </w:r>
    </w:p>
    <w:p w14:paraId="2173C1B8" w14:textId="577A37D3" w:rsidR="00357CE4" w:rsidRPr="004122B9" w:rsidRDefault="00737FF5" w:rsidP="00067810">
      <w:pPr>
        <w:pStyle w:val="SingleTxtG"/>
        <w:rPr>
          <w:lang w:val="fr-FR"/>
        </w:rPr>
      </w:pPr>
      <w:r w:rsidRPr="004122B9">
        <w:rPr>
          <w:lang w:val="fr-FR"/>
        </w:rPr>
        <w:t>40.</w:t>
      </w:r>
      <w:r w:rsidRPr="004122B9">
        <w:rPr>
          <w:lang w:val="fr-FR"/>
        </w:rPr>
        <w:tab/>
      </w:r>
      <w:r w:rsidR="00357CE4" w:rsidRPr="004122B9">
        <w:rPr>
          <w:lang w:val="fr-FR"/>
        </w:rPr>
        <w:t xml:space="preserve">Un représentant du </w:t>
      </w:r>
      <w:r w:rsidRPr="004122B9">
        <w:rPr>
          <w:lang w:val="fr-FR"/>
        </w:rPr>
        <w:t>secrétariat de la</w:t>
      </w:r>
      <w:r w:rsidR="00357CE4" w:rsidRPr="004122B9">
        <w:rPr>
          <w:lang w:val="fr-FR"/>
        </w:rPr>
        <w:t xml:space="preserve"> CCNR informe qu'un nouveau service d'accès aux documents de la CCNR sera prochainement mis en place. Les participants recevront chacun courriel d'invitation à cet effet.</w:t>
      </w:r>
    </w:p>
    <w:p w14:paraId="2ED98BCB" w14:textId="31F2756A" w:rsidR="00357CE4" w:rsidRPr="004122B9" w:rsidRDefault="00737FF5" w:rsidP="00067810">
      <w:pPr>
        <w:pStyle w:val="SingleTxtG"/>
        <w:rPr>
          <w:lang w:val="fr-FR"/>
        </w:rPr>
      </w:pPr>
      <w:r w:rsidRPr="004122B9">
        <w:rPr>
          <w:lang w:val="fr-FR"/>
        </w:rPr>
        <w:t>41</w:t>
      </w:r>
      <w:r w:rsidR="00DC6039" w:rsidRPr="004122B9">
        <w:rPr>
          <w:lang w:val="fr-FR"/>
        </w:rPr>
        <w:t>.</w:t>
      </w:r>
      <w:r w:rsidR="00DC6039" w:rsidRPr="004122B9">
        <w:rPr>
          <w:lang w:val="fr-FR"/>
        </w:rPr>
        <w:tab/>
      </w:r>
      <w:r w:rsidR="00357CE4" w:rsidRPr="004122B9">
        <w:rPr>
          <w:lang w:val="fr-FR"/>
        </w:rPr>
        <w:t xml:space="preserve">Le </w:t>
      </w:r>
      <w:r w:rsidR="00DC6039" w:rsidRPr="004122B9">
        <w:rPr>
          <w:lang w:val="fr-FR"/>
        </w:rPr>
        <w:t>groupe de travail informel</w:t>
      </w:r>
      <w:r w:rsidR="00357CE4" w:rsidRPr="004122B9">
        <w:rPr>
          <w:lang w:val="fr-FR"/>
        </w:rPr>
        <w:t xml:space="preserve"> procède à un échange de vues sur la question posée par les organismes de formation à propos des appareils respiratoires pour l'évacuation d'urgence (EEBD), à savoir si un complément correspondant pourrait être ajouté à l'ADN afin de </w:t>
      </w:r>
      <w:r w:rsidR="00357CE4" w:rsidRPr="004122B9">
        <w:rPr>
          <w:lang w:val="fr-FR"/>
        </w:rPr>
        <w:lastRenderedPageBreak/>
        <w:t>clarifier l'admissibilité et les exigences. L'UENF/OEB soumettra une proposition à cet égard lors d'une prochaine réunion du Comité de sécurité de l'ADN.</w:t>
      </w:r>
    </w:p>
    <w:p w14:paraId="7EC8C8B2" w14:textId="61102074" w:rsidR="00357CE4" w:rsidRPr="004122B9" w:rsidRDefault="00DC6039" w:rsidP="00067810">
      <w:pPr>
        <w:pStyle w:val="SingleTxtG"/>
        <w:rPr>
          <w:lang w:val="fr-FR"/>
        </w:rPr>
      </w:pPr>
      <w:r w:rsidRPr="004122B9">
        <w:rPr>
          <w:lang w:val="fr-FR"/>
        </w:rPr>
        <w:t>42.</w:t>
      </w:r>
      <w:r w:rsidRPr="004122B9">
        <w:rPr>
          <w:lang w:val="fr-FR"/>
        </w:rPr>
        <w:tab/>
      </w:r>
      <w:r w:rsidR="00357CE4" w:rsidRPr="004122B9">
        <w:rPr>
          <w:lang w:val="fr-FR"/>
        </w:rPr>
        <w:t xml:space="preserve">Le </w:t>
      </w:r>
      <w:r w:rsidR="002B2EB5" w:rsidRPr="004122B9">
        <w:rPr>
          <w:lang w:val="fr-FR"/>
        </w:rPr>
        <w:t>P</w:t>
      </w:r>
      <w:r w:rsidRPr="004122B9">
        <w:rPr>
          <w:lang w:val="fr-FR"/>
        </w:rPr>
        <w:t>résident</w:t>
      </w:r>
      <w:r w:rsidR="00357CE4" w:rsidRPr="004122B9">
        <w:rPr>
          <w:lang w:val="fr-FR"/>
        </w:rPr>
        <w:t xml:space="preserve"> conclut en constatant que le groupe de travail informel salue cette initiative.</w:t>
      </w:r>
    </w:p>
    <w:p w14:paraId="77C857DC" w14:textId="41E8FAB6" w:rsidR="00357CE4" w:rsidRPr="004122B9" w:rsidRDefault="00DC6039" w:rsidP="00DC6039">
      <w:pPr>
        <w:pStyle w:val="HChG"/>
        <w:rPr>
          <w:lang w:val="fr-FR"/>
        </w:rPr>
      </w:pPr>
      <w:r w:rsidRPr="004122B9">
        <w:rPr>
          <w:lang w:val="fr-FR"/>
        </w:rPr>
        <w:tab/>
        <w:t>VII.</w:t>
      </w:r>
      <w:r w:rsidRPr="004122B9">
        <w:rPr>
          <w:lang w:val="fr-FR"/>
        </w:rPr>
        <w:tab/>
      </w:r>
      <w:r w:rsidR="00357CE4" w:rsidRPr="004122B9">
        <w:rPr>
          <w:lang w:val="fr-FR"/>
        </w:rPr>
        <w:tab/>
        <w:t>Calendrier</w:t>
      </w:r>
    </w:p>
    <w:p w14:paraId="2B6C80C1" w14:textId="2D3EA113" w:rsidR="00357CE4" w:rsidRPr="004122B9" w:rsidRDefault="008501FE" w:rsidP="00067810">
      <w:pPr>
        <w:pStyle w:val="SingleTxtG"/>
        <w:rPr>
          <w:lang w:val="fr-FR"/>
        </w:rPr>
      </w:pPr>
      <w:r w:rsidRPr="004122B9">
        <w:rPr>
          <w:lang w:val="fr-FR"/>
        </w:rPr>
        <w:t>43.</w:t>
      </w:r>
      <w:r w:rsidR="00357CE4" w:rsidRPr="004122B9">
        <w:rPr>
          <w:lang w:val="fr-FR"/>
        </w:rPr>
        <w:tab/>
        <w:t>Les prochaines réunions du groupe de travail informel auront probablement lieu du 10 au 12 septembre 2024 et du 18 au 20 mars 2025, à Strasbourg.</w:t>
      </w:r>
    </w:p>
    <w:p w14:paraId="5A7B4ACB" w14:textId="7718AD96" w:rsidR="00357CE4" w:rsidRPr="004122B9" w:rsidRDefault="008501FE" w:rsidP="00067810">
      <w:pPr>
        <w:pStyle w:val="SingleTxtG"/>
        <w:rPr>
          <w:lang w:val="fr-FR"/>
        </w:rPr>
      </w:pPr>
      <w:r w:rsidRPr="004122B9">
        <w:rPr>
          <w:lang w:val="fr-FR"/>
        </w:rPr>
        <w:t>44.</w:t>
      </w:r>
      <w:r w:rsidRPr="004122B9">
        <w:rPr>
          <w:lang w:val="fr-FR"/>
        </w:rPr>
        <w:tab/>
      </w:r>
      <w:r w:rsidR="00357CE4" w:rsidRPr="004122B9">
        <w:rPr>
          <w:lang w:val="fr-FR"/>
        </w:rPr>
        <w:t xml:space="preserve">Le </w:t>
      </w:r>
      <w:r w:rsidRPr="004122B9">
        <w:rPr>
          <w:lang w:val="fr-FR"/>
        </w:rPr>
        <w:t>Président</w:t>
      </w:r>
      <w:r w:rsidR="00357CE4" w:rsidRPr="004122B9">
        <w:rPr>
          <w:lang w:val="fr-FR"/>
        </w:rPr>
        <w:t xml:space="preserve"> remercie les participants pour leurs contributions précieuses et constructives lors des discussions ainsi que le Secrétariat de la CCNR pour l'organisation de la réunion du groupe de travail informel « Formation des experts » et pour sa contribution active au bon déroulement de la réunion.</w:t>
      </w:r>
    </w:p>
    <w:p w14:paraId="04FFF7AF" w14:textId="06712268" w:rsidR="00236D02" w:rsidRPr="004122B9" w:rsidRDefault="00067810" w:rsidP="00067810">
      <w:pPr>
        <w:spacing w:before="240"/>
        <w:jc w:val="center"/>
        <w:rPr>
          <w:u w:val="single"/>
          <w:lang w:val="fr-FR"/>
        </w:rPr>
      </w:pPr>
      <w:r w:rsidRPr="004122B9">
        <w:rPr>
          <w:u w:val="single"/>
          <w:lang w:val="fr-FR"/>
        </w:rPr>
        <w:tab/>
      </w:r>
      <w:r w:rsidRPr="004122B9">
        <w:rPr>
          <w:u w:val="single"/>
          <w:lang w:val="fr-FR"/>
        </w:rPr>
        <w:tab/>
      </w:r>
      <w:r w:rsidRPr="004122B9">
        <w:rPr>
          <w:u w:val="single"/>
          <w:lang w:val="fr-FR"/>
        </w:rPr>
        <w:tab/>
      </w:r>
    </w:p>
    <w:sectPr w:rsidR="00236D02" w:rsidRPr="004122B9" w:rsidSect="001D7304">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6E0C" w14:textId="77777777" w:rsidR="008D4535" w:rsidRDefault="008D4535" w:rsidP="00F95C08">
      <w:pPr>
        <w:spacing w:line="240" w:lineRule="auto"/>
      </w:pPr>
    </w:p>
  </w:endnote>
  <w:endnote w:type="continuationSeparator" w:id="0">
    <w:p w14:paraId="415D2A88" w14:textId="77777777" w:rsidR="008D4535" w:rsidRPr="00AC3823" w:rsidRDefault="008D4535" w:rsidP="00AC3823">
      <w:pPr>
        <w:pStyle w:val="Footer"/>
      </w:pPr>
    </w:p>
  </w:endnote>
  <w:endnote w:type="continuationNotice" w:id="1">
    <w:p w14:paraId="56FB5592" w14:textId="77777777" w:rsidR="008D4535" w:rsidRDefault="008D45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6A59" w14:textId="77777777" w:rsidR="001D7304" w:rsidRPr="001D7304" w:rsidRDefault="001D7304" w:rsidP="001D7304">
    <w:pPr>
      <w:pStyle w:val="Footer"/>
      <w:tabs>
        <w:tab w:val="right" w:pos="9638"/>
      </w:tabs>
      <w:rPr>
        <w:sz w:val="18"/>
      </w:rPr>
    </w:pPr>
    <w:r w:rsidRPr="001D7304">
      <w:rPr>
        <w:b/>
        <w:sz w:val="18"/>
      </w:rPr>
      <w:fldChar w:fldCharType="begin"/>
    </w:r>
    <w:r w:rsidRPr="001D7304">
      <w:rPr>
        <w:b/>
        <w:sz w:val="18"/>
      </w:rPr>
      <w:instrText xml:space="preserve"> PAGE  \* MERGEFORMAT </w:instrText>
    </w:r>
    <w:r w:rsidRPr="001D7304">
      <w:rPr>
        <w:b/>
        <w:sz w:val="18"/>
      </w:rPr>
      <w:fldChar w:fldCharType="separate"/>
    </w:r>
    <w:r w:rsidRPr="001D7304">
      <w:rPr>
        <w:b/>
        <w:noProof/>
        <w:sz w:val="18"/>
      </w:rPr>
      <w:t>2</w:t>
    </w:r>
    <w:r w:rsidRPr="001D73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7303" w14:textId="77777777" w:rsidR="001D7304" w:rsidRPr="001D7304" w:rsidRDefault="001D7304" w:rsidP="001D7304">
    <w:pPr>
      <w:pStyle w:val="Footer"/>
      <w:tabs>
        <w:tab w:val="right" w:pos="9638"/>
      </w:tabs>
      <w:rPr>
        <w:b/>
        <w:sz w:val="18"/>
      </w:rPr>
    </w:pPr>
    <w:r>
      <w:tab/>
    </w:r>
    <w:r w:rsidRPr="001D7304">
      <w:rPr>
        <w:b/>
        <w:sz w:val="18"/>
      </w:rPr>
      <w:fldChar w:fldCharType="begin"/>
    </w:r>
    <w:r w:rsidRPr="001D7304">
      <w:rPr>
        <w:b/>
        <w:sz w:val="18"/>
      </w:rPr>
      <w:instrText xml:space="preserve"> PAGE  \* MERGEFORMAT </w:instrText>
    </w:r>
    <w:r w:rsidRPr="001D7304">
      <w:rPr>
        <w:b/>
        <w:sz w:val="18"/>
      </w:rPr>
      <w:fldChar w:fldCharType="separate"/>
    </w:r>
    <w:r w:rsidRPr="001D7304">
      <w:rPr>
        <w:b/>
        <w:noProof/>
        <w:sz w:val="18"/>
      </w:rPr>
      <w:t>3</w:t>
    </w:r>
    <w:r w:rsidRPr="001D73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A779" w14:textId="77777777" w:rsidR="000D3EE9" w:rsidRPr="001D7304" w:rsidRDefault="000942EE" w:rsidP="0001207F">
    <w:pPr>
      <w:pStyle w:val="Footer"/>
      <w:spacing w:before="120"/>
      <w:rPr>
        <w:sz w:val="20"/>
      </w:rPr>
    </w:pPr>
    <w:r w:rsidRPr="000942EE">
      <w:rPr>
        <w:noProof/>
        <w:lang w:eastAsia="fr-CH"/>
      </w:rPr>
      <w:drawing>
        <wp:anchor distT="0" distB="0" distL="114300" distR="114300" simplePos="0" relativeHeight="251658240" behindDoc="0" locked="0" layoutInCell="1" allowOverlap="0" wp14:anchorId="17943F35" wp14:editId="2D49A301">
          <wp:simplePos x="0" y="0"/>
          <wp:positionH relativeFrom="margin">
            <wp:posOffset>5004435</wp:posOffset>
          </wp:positionH>
          <wp:positionV relativeFrom="margin">
            <wp:posOffset>9324975</wp:posOffset>
          </wp:positionV>
          <wp:extent cx="1105200" cy="234000"/>
          <wp:effectExtent l="0" t="0" r="0"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9366" w14:textId="77777777" w:rsidR="008D4535" w:rsidRPr="00AC3823" w:rsidRDefault="008D4535" w:rsidP="00AC3823">
      <w:pPr>
        <w:pStyle w:val="Footer"/>
        <w:tabs>
          <w:tab w:val="right" w:pos="2155"/>
        </w:tabs>
        <w:spacing w:after="80" w:line="240" w:lineRule="atLeast"/>
        <w:ind w:left="680"/>
        <w:rPr>
          <w:u w:val="single"/>
        </w:rPr>
      </w:pPr>
      <w:r>
        <w:rPr>
          <w:u w:val="single"/>
        </w:rPr>
        <w:tab/>
      </w:r>
    </w:p>
  </w:footnote>
  <w:footnote w:type="continuationSeparator" w:id="0">
    <w:p w14:paraId="4C2C6A82" w14:textId="77777777" w:rsidR="008D4535" w:rsidRPr="00AC3823" w:rsidRDefault="008D4535" w:rsidP="00AC3823">
      <w:pPr>
        <w:pStyle w:val="Footer"/>
        <w:tabs>
          <w:tab w:val="right" w:pos="2155"/>
        </w:tabs>
        <w:spacing w:after="80" w:line="240" w:lineRule="atLeast"/>
        <w:ind w:left="680"/>
        <w:rPr>
          <w:u w:val="single"/>
        </w:rPr>
      </w:pPr>
      <w:r>
        <w:rPr>
          <w:u w:val="single"/>
        </w:rPr>
        <w:tab/>
      </w:r>
    </w:p>
  </w:footnote>
  <w:footnote w:type="continuationNotice" w:id="1">
    <w:p w14:paraId="6F48D2F8" w14:textId="77777777" w:rsidR="008D4535" w:rsidRPr="00AC3823" w:rsidRDefault="008D4535">
      <w:pPr>
        <w:spacing w:line="240" w:lineRule="auto"/>
        <w:rPr>
          <w:sz w:val="2"/>
          <w:szCs w:val="2"/>
        </w:rPr>
      </w:pPr>
    </w:p>
  </w:footnote>
  <w:footnote w:id="2">
    <w:p w14:paraId="46F12A6F" w14:textId="7B192FF0" w:rsidR="00357CE4" w:rsidRPr="00C56711" w:rsidRDefault="005D3591" w:rsidP="005D3591">
      <w:pPr>
        <w:pStyle w:val="FootnoteText"/>
        <w:rPr>
          <w:lang w:val="fr-FR"/>
        </w:rPr>
      </w:pPr>
      <w:r>
        <w:rPr>
          <w:lang w:val="fr-FR"/>
        </w:rPr>
        <w:tab/>
      </w:r>
      <w:r w:rsidR="00357CE4" w:rsidRPr="00F30D03">
        <w:rPr>
          <w:rStyle w:val="FootnoteReference"/>
          <w:lang w:val="fr-FR"/>
        </w:rPr>
        <w:t>*</w:t>
      </w:r>
      <w:r w:rsidR="00357CE4">
        <w:rPr>
          <w:lang w:val="fr-FR"/>
        </w:rPr>
        <w:tab/>
      </w:r>
      <w:r w:rsidR="00357CE4" w:rsidRPr="00C56711">
        <w:rPr>
          <w:lang w:val="fr-FR"/>
        </w:rPr>
        <w:t xml:space="preserve">Diffusée en </w:t>
      </w:r>
      <w:r w:rsidR="00357CE4" w:rsidRPr="005D3591">
        <w:t>langue</w:t>
      </w:r>
      <w:r w:rsidR="00357CE4" w:rsidRPr="00C56711">
        <w:rPr>
          <w:lang w:val="fr-FR"/>
        </w:rPr>
        <w:t xml:space="preserve"> allemande par la Commission centrale pour la navigation du Rhin sous la cote CCNR-ZKR/ADN/WP.15/AC.2/2024/</w:t>
      </w:r>
      <w:r w:rsidR="002D0FC1">
        <w:rPr>
          <w:lang w:val="fr-FR"/>
        </w:rPr>
        <w:t>38</w:t>
      </w:r>
    </w:p>
  </w:footnote>
  <w:footnote w:id="3">
    <w:p w14:paraId="2CF5B240" w14:textId="3CFE1F61" w:rsidR="00357CE4" w:rsidRPr="00C56711" w:rsidRDefault="005D3591" w:rsidP="005D3591">
      <w:pPr>
        <w:pStyle w:val="FootnoteText"/>
        <w:rPr>
          <w:lang w:val="fr-FR"/>
        </w:rPr>
      </w:pPr>
      <w:r>
        <w:rPr>
          <w:lang w:val="fr-FR"/>
        </w:rPr>
        <w:tab/>
      </w:r>
      <w:r w:rsidR="00357CE4" w:rsidRPr="00F30D03">
        <w:rPr>
          <w:rStyle w:val="FootnoteReference"/>
          <w:lang w:val="fr-FR"/>
        </w:rPr>
        <w:t>**</w:t>
      </w:r>
      <w:r w:rsidR="00357CE4" w:rsidRPr="00F30D03">
        <w:rPr>
          <w:rStyle w:val="FootnoteReference"/>
          <w:lang w:val="fr-FR"/>
        </w:rPr>
        <w:tab/>
      </w:r>
      <w:r w:rsidR="00357CE4" w:rsidRPr="00C56711">
        <w:rPr>
          <w:lang w:val="fr-FR"/>
        </w:rPr>
        <w:t>A/78/6 (Sect.20),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0BE7" w14:textId="3DAC91D7" w:rsidR="001D7304" w:rsidRPr="001D7304" w:rsidRDefault="001D7304">
    <w:pPr>
      <w:pStyle w:val="Header"/>
    </w:pPr>
    <w:r>
      <w:t>ECE/TRANS/WP.15/AC.2/20</w:t>
    </w:r>
    <w:r w:rsidR="0074021A">
      <w:t>2</w:t>
    </w:r>
    <w:r>
      <w:t>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A416" w14:textId="2ED4ADC0" w:rsidR="001D7304" w:rsidRPr="001D7304" w:rsidRDefault="001D7304" w:rsidP="001D7304">
    <w:pPr>
      <w:pStyle w:val="Header"/>
      <w:jc w:val="right"/>
    </w:pPr>
    <w:r>
      <w:t>ECE/TRANS/WP.15/AC.2/20</w:t>
    </w:r>
    <w:r w:rsidR="0074021A">
      <w:t>2</w:t>
    </w:r>
    <w:r>
      <w:t>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C551C"/>
    <w:multiLevelType w:val="hybridMultilevel"/>
    <w:tmpl w:val="FFC2605C"/>
    <w:lvl w:ilvl="0" w:tplc="9D08C826">
      <w:start w:val="1"/>
      <w:numFmt w:val="upperRoman"/>
      <w:lvlText w:val="%1."/>
      <w:lvlJc w:val="left"/>
      <w:pPr>
        <w:ind w:left="1180" w:hanging="72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0106AE1"/>
    <w:multiLevelType w:val="hybridMultilevel"/>
    <w:tmpl w:val="71486A70"/>
    <w:lvl w:ilvl="0" w:tplc="D3FAA6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739385E"/>
    <w:multiLevelType w:val="hybridMultilevel"/>
    <w:tmpl w:val="3078F406"/>
    <w:lvl w:ilvl="0" w:tplc="44049F3A">
      <w:start w:val="1"/>
      <w:numFmt w:val="decimal"/>
      <w:lvlText w:val="%1."/>
      <w:lvlJc w:val="left"/>
      <w:pPr>
        <w:ind w:left="1070" w:hanging="360"/>
      </w:pPr>
      <w:rPr>
        <w:rFonts w:ascii="Times New Roman" w:hAnsi="Times New Roman" w:cs="Times New Roman" w:hint="default"/>
        <w:b w:val="0"/>
        <w:bCs w:val="0"/>
      </w:rPr>
    </w:lvl>
    <w:lvl w:ilvl="1" w:tplc="04070001">
      <w:start w:val="1"/>
      <w:numFmt w:val="bullet"/>
      <w:lvlText w:val=""/>
      <w:lvlJc w:val="left"/>
      <w:pPr>
        <w:ind w:left="1364" w:hanging="360"/>
      </w:pPr>
      <w:rPr>
        <w:rFonts w:ascii="Symbol" w:hAnsi="Symbol" w:hint="default"/>
      </w:r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29760835">
    <w:abstractNumId w:val="15"/>
  </w:num>
  <w:num w:numId="2" w16cid:durableId="685249127">
    <w:abstractNumId w:val="12"/>
  </w:num>
  <w:num w:numId="3" w16cid:durableId="1437557012">
    <w:abstractNumId w:val="11"/>
  </w:num>
  <w:num w:numId="4" w16cid:durableId="1432627756">
    <w:abstractNumId w:val="8"/>
  </w:num>
  <w:num w:numId="5" w16cid:durableId="1291205449">
    <w:abstractNumId w:val="3"/>
  </w:num>
  <w:num w:numId="6" w16cid:durableId="786697417">
    <w:abstractNumId w:val="2"/>
  </w:num>
  <w:num w:numId="7" w16cid:durableId="1072773435">
    <w:abstractNumId w:val="1"/>
  </w:num>
  <w:num w:numId="8" w16cid:durableId="2035156338">
    <w:abstractNumId w:val="0"/>
  </w:num>
  <w:num w:numId="9" w16cid:durableId="1156386217">
    <w:abstractNumId w:val="9"/>
  </w:num>
  <w:num w:numId="10" w16cid:durableId="826552854">
    <w:abstractNumId w:val="7"/>
  </w:num>
  <w:num w:numId="11" w16cid:durableId="1102454044">
    <w:abstractNumId w:val="6"/>
  </w:num>
  <w:num w:numId="12" w16cid:durableId="576598561">
    <w:abstractNumId w:val="5"/>
  </w:num>
  <w:num w:numId="13" w16cid:durableId="1711295906">
    <w:abstractNumId w:val="4"/>
  </w:num>
  <w:num w:numId="14" w16cid:durableId="744378468">
    <w:abstractNumId w:val="14"/>
  </w:num>
  <w:num w:numId="15" w16cid:durableId="130825876">
    <w:abstractNumId w:val="13"/>
  </w:num>
  <w:num w:numId="16" w16cid:durableId="592857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1D7304"/>
    <w:rsid w:val="0000077F"/>
    <w:rsid w:val="0001207F"/>
    <w:rsid w:val="000122D6"/>
    <w:rsid w:val="00017F94"/>
    <w:rsid w:val="00023842"/>
    <w:rsid w:val="00031767"/>
    <w:rsid w:val="000334F9"/>
    <w:rsid w:val="0003649A"/>
    <w:rsid w:val="0004639C"/>
    <w:rsid w:val="00065885"/>
    <w:rsid w:val="00067810"/>
    <w:rsid w:val="0007796D"/>
    <w:rsid w:val="0009153E"/>
    <w:rsid w:val="000942EE"/>
    <w:rsid w:val="000A52BF"/>
    <w:rsid w:val="000B638A"/>
    <w:rsid w:val="000B7790"/>
    <w:rsid w:val="000D3EE9"/>
    <w:rsid w:val="000D62F3"/>
    <w:rsid w:val="00111F2F"/>
    <w:rsid w:val="001433FD"/>
    <w:rsid w:val="0014365E"/>
    <w:rsid w:val="001541D3"/>
    <w:rsid w:val="00156B77"/>
    <w:rsid w:val="0016580A"/>
    <w:rsid w:val="00176178"/>
    <w:rsid w:val="00177140"/>
    <w:rsid w:val="001848DD"/>
    <w:rsid w:val="001B57F4"/>
    <w:rsid w:val="001D3586"/>
    <w:rsid w:val="001D400F"/>
    <w:rsid w:val="001D7304"/>
    <w:rsid w:val="001F525A"/>
    <w:rsid w:val="00223272"/>
    <w:rsid w:val="002244F3"/>
    <w:rsid w:val="00224B36"/>
    <w:rsid w:val="00236D02"/>
    <w:rsid w:val="00237B1A"/>
    <w:rsid w:val="00240333"/>
    <w:rsid w:val="00244489"/>
    <w:rsid w:val="0024779E"/>
    <w:rsid w:val="002832AC"/>
    <w:rsid w:val="002B08FC"/>
    <w:rsid w:val="002B2EB5"/>
    <w:rsid w:val="002D0FC1"/>
    <w:rsid w:val="002D7C93"/>
    <w:rsid w:val="003246F0"/>
    <w:rsid w:val="00334AEE"/>
    <w:rsid w:val="0033709F"/>
    <w:rsid w:val="00357CE4"/>
    <w:rsid w:val="0037241C"/>
    <w:rsid w:val="003819FF"/>
    <w:rsid w:val="00384889"/>
    <w:rsid w:val="004050FE"/>
    <w:rsid w:val="004122B9"/>
    <w:rsid w:val="004154E5"/>
    <w:rsid w:val="004232F1"/>
    <w:rsid w:val="004325AA"/>
    <w:rsid w:val="004358B7"/>
    <w:rsid w:val="00441C3B"/>
    <w:rsid w:val="00446B0A"/>
    <w:rsid w:val="00446FE5"/>
    <w:rsid w:val="00452396"/>
    <w:rsid w:val="004550BC"/>
    <w:rsid w:val="00471288"/>
    <w:rsid w:val="00472B39"/>
    <w:rsid w:val="0048460A"/>
    <w:rsid w:val="00493C78"/>
    <w:rsid w:val="00496065"/>
    <w:rsid w:val="0049687C"/>
    <w:rsid w:val="004A2E75"/>
    <w:rsid w:val="004A3F74"/>
    <w:rsid w:val="004A53E4"/>
    <w:rsid w:val="004A7DC1"/>
    <w:rsid w:val="004B3329"/>
    <w:rsid w:val="004B71B4"/>
    <w:rsid w:val="004C03B0"/>
    <w:rsid w:val="004C1687"/>
    <w:rsid w:val="004E468C"/>
    <w:rsid w:val="004E5F51"/>
    <w:rsid w:val="005316B0"/>
    <w:rsid w:val="005373B6"/>
    <w:rsid w:val="005505B7"/>
    <w:rsid w:val="00553B21"/>
    <w:rsid w:val="00573BE5"/>
    <w:rsid w:val="00576A53"/>
    <w:rsid w:val="00582C5F"/>
    <w:rsid w:val="00586ED3"/>
    <w:rsid w:val="00596AA9"/>
    <w:rsid w:val="00596B44"/>
    <w:rsid w:val="005A5D6F"/>
    <w:rsid w:val="005A666D"/>
    <w:rsid w:val="005B4D0F"/>
    <w:rsid w:val="005C6FF9"/>
    <w:rsid w:val="005D3591"/>
    <w:rsid w:val="00612C42"/>
    <w:rsid w:val="00637248"/>
    <w:rsid w:val="006544F2"/>
    <w:rsid w:val="00665526"/>
    <w:rsid w:val="006F0746"/>
    <w:rsid w:val="00703D0F"/>
    <w:rsid w:val="00706363"/>
    <w:rsid w:val="007158BB"/>
    <w:rsid w:val="0071601D"/>
    <w:rsid w:val="00725C40"/>
    <w:rsid w:val="00737FF5"/>
    <w:rsid w:val="0074021A"/>
    <w:rsid w:val="0075410D"/>
    <w:rsid w:val="00794BF6"/>
    <w:rsid w:val="007A62E6"/>
    <w:rsid w:val="007B1C20"/>
    <w:rsid w:val="0080684C"/>
    <w:rsid w:val="008204DA"/>
    <w:rsid w:val="008335D8"/>
    <w:rsid w:val="008501FE"/>
    <w:rsid w:val="008535AD"/>
    <w:rsid w:val="00871C75"/>
    <w:rsid w:val="008767E8"/>
    <w:rsid w:val="008776DC"/>
    <w:rsid w:val="00882F7A"/>
    <w:rsid w:val="00883605"/>
    <w:rsid w:val="008D4535"/>
    <w:rsid w:val="008E53B1"/>
    <w:rsid w:val="008E6043"/>
    <w:rsid w:val="008E7CA8"/>
    <w:rsid w:val="0090452E"/>
    <w:rsid w:val="00953EE0"/>
    <w:rsid w:val="00961E7B"/>
    <w:rsid w:val="00966AF8"/>
    <w:rsid w:val="009705C8"/>
    <w:rsid w:val="00971B03"/>
    <w:rsid w:val="009863FD"/>
    <w:rsid w:val="009A7AFB"/>
    <w:rsid w:val="009C1CF4"/>
    <w:rsid w:val="009E02E2"/>
    <w:rsid w:val="009F02C9"/>
    <w:rsid w:val="009F5D89"/>
    <w:rsid w:val="00A30353"/>
    <w:rsid w:val="00A36369"/>
    <w:rsid w:val="00A478AB"/>
    <w:rsid w:val="00A62D91"/>
    <w:rsid w:val="00A6499E"/>
    <w:rsid w:val="00A850E0"/>
    <w:rsid w:val="00A90D54"/>
    <w:rsid w:val="00AA113A"/>
    <w:rsid w:val="00AA40E4"/>
    <w:rsid w:val="00AC3823"/>
    <w:rsid w:val="00AE323C"/>
    <w:rsid w:val="00AF774C"/>
    <w:rsid w:val="00B00181"/>
    <w:rsid w:val="00B00B0D"/>
    <w:rsid w:val="00B07C0B"/>
    <w:rsid w:val="00B11544"/>
    <w:rsid w:val="00B247C1"/>
    <w:rsid w:val="00B40927"/>
    <w:rsid w:val="00B50E25"/>
    <w:rsid w:val="00B64918"/>
    <w:rsid w:val="00B765F7"/>
    <w:rsid w:val="00BA0CA9"/>
    <w:rsid w:val="00BB17FC"/>
    <w:rsid w:val="00BE3A0F"/>
    <w:rsid w:val="00BF0EE3"/>
    <w:rsid w:val="00C02897"/>
    <w:rsid w:val="00C04BFB"/>
    <w:rsid w:val="00C1626B"/>
    <w:rsid w:val="00C32A5D"/>
    <w:rsid w:val="00C66A47"/>
    <w:rsid w:val="00C73217"/>
    <w:rsid w:val="00C7616F"/>
    <w:rsid w:val="00C9238E"/>
    <w:rsid w:val="00CB16B5"/>
    <w:rsid w:val="00CC41D0"/>
    <w:rsid w:val="00CE0608"/>
    <w:rsid w:val="00CF338D"/>
    <w:rsid w:val="00D3439C"/>
    <w:rsid w:val="00D44CF3"/>
    <w:rsid w:val="00D44EC7"/>
    <w:rsid w:val="00D46C8C"/>
    <w:rsid w:val="00D47597"/>
    <w:rsid w:val="00DB1831"/>
    <w:rsid w:val="00DB6D24"/>
    <w:rsid w:val="00DC2EFC"/>
    <w:rsid w:val="00DC4AC2"/>
    <w:rsid w:val="00DC6039"/>
    <w:rsid w:val="00DD3BFD"/>
    <w:rsid w:val="00DE239D"/>
    <w:rsid w:val="00DF431C"/>
    <w:rsid w:val="00DF4B06"/>
    <w:rsid w:val="00DF6678"/>
    <w:rsid w:val="00E1681B"/>
    <w:rsid w:val="00E360D4"/>
    <w:rsid w:val="00E3665B"/>
    <w:rsid w:val="00E368F7"/>
    <w:rsid w:val="00E428C8"/>
    <w:rsid w:val="00E73490"/>
    <w:rsid w:val="00E743A7"/>
    <w:rsid w:val="00E76614"/>
    <w:rsid w:val="00E95178"/>
    <w:rsid w:val="00EA46A2"/>
    <w:rsid w:val="00EA62FF"/>
    <w:rsid w:val="00EB2386"/>
    <w:rsid w:val="00EB35AC"/>
    <w:rsid w:val="00EB3CEF"/>
    <w:rsid w:val="00EC031B"/>
    <w:rsid w:val="00EC6659"/>
    <w:rsid w:val="00ED69BD"/>
    <w:rsid w:val="00EE0DC6"/>
    <w:rsid w:val="00EF20C3"/>
    <w:rsid w:val="00EF2E22"/>
    <w:rsid w:val="00F0592C"/>
    <w:rsid w:val="00F06ED4"/>
    <w:rsid w:val="00F33A57"/>
    <w:rsid w:val="00F43289"/>
    <w:rsid w:val="00F61B34"/>
    <w:rsid w:val="00F660DF"/>
    <w:rsid w:val="00F92DBA"/>
    <w:rsid w:val="00F95C08"/>
    <w:rsid w:val="00FA14D4"/>
    <w:rsid w:val="00FC5573"/>
    <w:rsid w:val="00FD1581"/>
    <w:rsid w:val="00FE1EFB"/>
    <w:rsid w:val="00FE361B"/>
    <w:rsid w:val="00FF427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F3387"/>
  <w15:docId w15:val="{BA0E591C-238B-4DE8-B27D-1AC63C0D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ListParagraph">
    <w:name w:val="List Paragraph"/>
    <w:basedOn w:val="Normal"/>
    <w:uiPriority w:val="34"/>
    <w:qFormat/>
    <w:rsid w:val="00357CE4"/>
    <w:pPr>
      <w:spacing w:after="200" w:line="276" w:lineRule="auto"/>
      <w:ind w:left="720"/>
      <w:contextualSpacing/>
    </w:pPr>
    <w:rPr>
      <w:rFonts w:ascii="Calibri" w:eastAsia="Calibri" w:hAnsi="Calibri"/>
      <w:sz w:val="22"/>
      <w:szCs w:val="22"/>
      <w:lang w:val="de-DE" w:eastAsia="en-US"/>
    </w:rPr>
  </w:style>
  <w:style w:type="character" w:styleId="Strong">
    <w:name w:val="Strong"/>
    <w:basedOn w:val="DefaultParagraphFont"/>
    <w:uiPriority w:val="22"/>
    <w:qFormat/>
    <w:rsid w:val="00357CE4"/>
    <w:rPr>
      <w:b/>
      <w:bCs/>
    </w:rPr>
  </w:style>
  <w:style w:type="paragraph" w:styleId="Revision">
    <w:name w:val="Revision"/>
    <w:hidden/>
    <w:uiPriority w:val="99"/>
    <w:semiHidden/>
    <w:rsid w:val="00EF20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44528">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r-zkr.org/files/conventions/adn/ADN_Fragenkatalog_2023_Gas_fr.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cr-zkr.org/files/conventions/adn/ADN_Fragenkatalog_2023_Chemie_f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ece.org/sites/default/files/2024-02/ECE-TRANS-WP15-2024-01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r-zkr.org/files/conventions/adn/ADN_Fragenkatalog_2023_Allgemein_fr.pdf" TargetMode="External"/><Relationship Id="rId5" Type="http://schemas.openxmlformats.org/officeDocument/2006/relationships/styles" Target="styles.xml"/><Relationship Id="rId15" Type="http://schemas.openxmlformats.org/officeDocument/2006/relationships/hyperlink" Target="https://unece.org/transport/documents/2024/01/informal-documents/report-fifth-meeting-informal-working-group-e"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tif.org/fileadmin/new/2-Activities/2D-Dangerous-Goods/2Da2workingdoc_Jointmeeting/2024/RC_2024-23_d_report_WG_e-learning.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314A1FB9-E3EE-4FA6-ACD8-2B7CF2864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14563-ACB7-44AD-B0EF-E55148CFDD3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b4a1c0d-4a69-4996-a84a-fc699b9f49de"/>
    <ds:schemaRef ds:uri="http://schemas.openxmlformats.org/package/2006/metadata/core-properties"/>
    <ds:schemaRef ds:uri="http://purl.org/dc/term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TRANS_WP1_24_F.dotm</Template>
  <TotalTime>3</TotalTime>
  <Pages>7</Pages>
  <Words>2876</Words>
  <Characters>16397</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ECE/TRANS/WP.15/AC.2/2014/38</dc:title>
  <dc:subject>FINAL</dc:subject>
  <dc:creator>Nadiya Dzyubynska</dc:creator>
  <cp:keywords/>
  <dc:description/>
  <cp:lastModifiedBy>Nadiya Dzyubynska</cp:lastModifiedBy>
  <cp:revision>3</cp:revision>
  <cp:lastPrinted>2014-05-14T10:59:00Z</cp:lastPrinted>
  <dcterms:created xsi:type="dcterms:W3CDTF">2024-05-02T10:47:00Z</dcterms:created>
  <dcterms:modified xsi:type="dcterms:W3CDTF">2024-05-02T10:50:00Z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