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6E36D7" w14:paraId="42A8242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48175DD" w14:textId="77777777" w:rsidR="00F35BAF" w:rsidRPr="00DB58B5" w:rsidRDefault="00F35BAF" w:rsidP="006E36D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59367E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305700B" w14:textId="5233C30B" w:rsidR="00F35BAF" w:rsidRPr="006E36D7" w:rsidRDefault="006E36D7" w:rsidP="006E36D7">
            <w:pPr>
              <w:jc w:val="right"/>
              <w:rPr>
                <w:lang w:val="en-US"/>
              </w:rPr>
            </w:pPr>
            <w:r w:rsidRPr="006E36D7">
              <w:rPr>
                <w:sz w:val="40"/>
                <w:lang w:val="en-US"/>
              </w:rPr>
              <w:t>ECE</w:t>
            </w:r>
            <w:r w:rsidRPr="006E36D7">
              <w:rPr>
                <w:lang w:val="en-US"/>
              </w:rPr>
              <w:t>/TRANS/WP.15/AC.2/87/Add.1/Corr.1</w:t>
            </w:r>
          </w:p>
        </w:tc>
      </w:tr>
      <w:tr w:rsidR="00F35BAF" w:rsidRPr="00DB58B5" w14:paraId="229F38D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77F8A9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7B8FCC" wp14:editId="44486C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F492F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86461D6" w14:textId="77777777" w:rsidR="00F35BAF" w:rsidRDefault="006E36D7" w:rsidP="00C97039">
            <w:pPr>
              <w:spacing w:before="240"/>
            </w:pPr>
            <w:r>
              <w:t>Distr. générale</w:t>
            </w:r>
          </w:p>
          <w:p w14:paraId="5F54663B" w14:textId="77777777" w:rsidR="006E36D7" w:rsidRDefault="006E36D7" w:rsidP="006E36D7">
            <w:pPr>
              <w:spacing w:line="240" w:lineRule="exact"/>
            </w:pPr>
            <w:r>
              <w:t>16 janvier 2024</w:t>
            </w:r>
          </w:p>
          <w:p w14:paraId="734BC4AC" w14:textId="77777777" w:rsidR="006E36D7" w:rsidRDefault="006E36D7" w:rsidP="006E36D7">
            <w:pPr>
              <w:spacing w:line="240" w:lineRule="exact"/>
            </w:pPr>
            <w:r>
              <w:t>Français</w:t>
            </w:r>
          </w:p>
          <w:p w14:paraId="7BB67B25" w14:textId="2C43882B" w:rsidR="006E36D7" w:rsidRPr="00DB58B5" w:rsidRDefault="006E36D7" w:rsidP="006E36D7">
            <w:pPr>
              <w:spacing w:line="240" w:lineRule="exact"/>
            </w:pPr>
            <w:r>
              <w:t>Original</w:t>
            </w:r>
            <w:r w:rsidR="00CE5B82">
              <w:t> :</w:t>
            </w:r>
            <w:r>
              <w:t xml:space="preserve"> anglais</w:t>
            </w:r>
          </w:p>
        </w:tc>
      </w:tr>
    </w:tbl>
    <w:p w14:paraId="5154B7B8" w14:textId="178C09E5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E5B8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A18F45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EE01EBA" w14:textId="77777777" w:rsidR="006E36D7" w:rsidRPr="006E36D7" w:rsidRDefault="006E36D7" w:rsidP="006E36D7">
      <w:pPr>
        <w:spacing w:before="120" w:after="120"/>
        <w:rPr>
          <w:b/>
          <w:bCs/>
          <w:sz w:val="24"/>
          <w:szCs w:val="24"/>
        </w:rPr>
      </w:pPr>
      <w:r w:rsidRPr="006E36D7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2707C7CC" w14:textId="60776125" w:rsidR="006E36D7" w:rsidRPr="00B64726" w:rsidRDefault="006E36D7" w:rsidP="006E36D7">
      <w:pPr>
        <w:spacing w:after="120"/>
        <w:ind w:right="2975"/>
        <w:rPr>
          <w:b/>
        </w:rPr>
      </w:pPr>
      <w:r>
        <w:rPr>
          <w:b/>
          <w:bCs/>
          <w:lang w:val="fr-FR"/>
        </w:rPr>
        <w:t>Réunion commune d</w:t>
      </w:r>
      <w:r w:rsidR="00CE5B82">
        <w:rPr>
          <w:b/>
          <w:bCs/>
          <w:lang w:val="fr-FR"/>
        </w:rPr>
        <w:t>’</w:t>
      </w:r>
      <w:r>
        <w:rPr>
          <w:b/>
          <w:bCs/>
          <w:lang w:val="fr-FR"/>
        </w:rPr>
        <w:t>experts du Règlement annexé à l</w:t>
      </w:r>
      <w:r w:rsidR="00CE5B82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Accord européen relatif au transport international des marchandises dangereuses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par voies de navigation intérieures</w:t>
      </w:r>
      <w:r w:rsidR="00CE5B82">
        <w:rPr>
          <w:b/>
          <w:bCs/>
          <w:lang w:val="fr-FR"/>
        </w:rPr>
        <w:br/>
      </w:r>
      <w:r>
        <w:rPr>
          <w:b/>
          <w:bCs/>
          <w:lang w:val="fr-FR"/>
        </w:rPr>
        <w:t>(Comité de sécurité de l</w:t>
      </w:r>
      <w:r w:rsidR="00CE5B82">
        <w:rPr>
          <w:b/>
          <w:bCs/>
          <w:lang w:val="fr-FR"/>
        </w:rPr>
        <w:t>’</w:t>
      </w:r>
      <w:r>
        <w:rPr>
          <w:b/>
          <w:bCs/>
          <w:lang w:val="fr-FR"/>
        </w:rPr>
        <w:t>ADN)</w:t>
      </w:r>
    </w:p>
    <w:p w14:paraId="7088AB42" w14:textId="77777777" w:rsidR="006E36D7" w:rsidRPr="00B64726" w:rsidRDefault="006E36D7" w:rsidP="006E36D7">
      <w:pPr>
        <w:rPr>
          <w:b/>
        </w:rPr>
      </w:pPr>
      <w:r>
        <w:rPr>
          <w:b/>
          <w:bCs/>
          <w:lang w:val="fr-FR"/>
        </w:rPr>
        <w:t>Quarante-troisième session</w:t>
      </w:r>
    </w:p>
    <w:p w14:paraId="461EEE20" w14:textId="77777777" w:rsidR="006E36D7" w:rsidRPr="00B64726" w:rsidRDefault="006E36D7" w:rsidP="006E36D7">
      <w:r>
        <w:rPr>
          <w:lang w:val="fr-FR"/>
        </w:rPr>
        <w:t>Genève, 22-26 janvier 2024</w:t>
      </w:r>
    </w:p>
    <w:p w14:paraId="2BA211E0" w14:textId="629B4883" w:rsidR="006E36D7" w:rsidRPr="00B64726" w:rsidRDefault="006E36D7" w:rsidP="006E36D7">
      <w:r>
        <w:rPr>
          <w:lang w:val="fr-FR"/>
        </w:rPr>
        <w:t>Point 1 de l</w:t>
      </w:r>
      <w:r w:rsidR="00CE5B82">
        <w:rPr>
          <w:lang w:val="fr-FR"/>
        </w:rPr>
        <w:t>’</w:t>
      </w:r>
      <w:r>
        <w:rPr>
          <w:lang w:val="fr-FR"/>
        </w:rPr>
        <w:t>ordre du jour provisoire</w:t>
      </w:r>
    </w:p>
    <w:p w14:paraId="03948676" w14:textId="10B27F77" w:rsidR="006E36D7" w:rsidRPr="00B64726" w:rsidRDefault="006E36D7" w:rsidP="006E36D7">
      <w:r>
        <w:rPr>
          <w:b/>
          <w:bCs/>
          <w:lang w:val="fr-FR"/>
        </w:rPr>
        <w:t>Adoption de l</w:t>
      </w:r>
      <w:r w:rsidR="00CE5B82">
        <w:rPr>
          <w:b/>
          <w:bCs/>
          <w:lang w:val="fr-FR"/>
        </w:rPr>
        <w:t>’</w:t>
      </w:r>
      <w:r>
        <w:rPr>
          <w:b/>
          <w:bCs/>
          <w:lang w:val="fr-FR"/>
        </w:rPr>
        <w:t>ordre du jour</w:t>
      </w:r>
    </w:p>
    <w:p w14:paraId="73F7064D" w14:textId="77777777" w:rsidR="006E36D7" w:rsidRPr="00B64726" w:rsidRDefault="006E36D7" w:rsidP="006E36D7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Ordre du jour provisoire de la quarante-troisième session</w:t>
      </w:r>
      <w:r w:rsidRPr="006E36D7">
        <w:rPr>
          <w:b w:val="0"/>
          <w:bCs/>
          <w:position w:val="6"/>
          <w:sz w:val="20"/>
          <w:lang w:val="fr-FR"/>
        </w:rPr>
        <w:footnoteReference w:customMarkFollows="1" w:id="2"/>
        <w:t>*</w:t>
      </w:r>
    </w:p>
    <w:p w14:paraId="66B9A2F8" w14:textId="77777777" w:rsidR="006E36D7" w:rsidRPr="00B64726" w:rsidRDefault="006E36D7" w:rsidP="006E36D7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14:paraId="7AADEC9E" w14:textId="2097A49A" w:rsidR="006E36D7" w:rsidRPr="00B64726" w:rsidRDefault="006E36D7" w:rsidP="006E36D7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Liste des documents classés par point de l</w:t>
      </w:r>
      <w:r w:rsidR="00CE5B82">
        <w:rPr>
          <w:lang w:val="fr-FR"/>
        </w:rPr>
        <w:t>’</w:t>
      </w:r>
      <w:r>
        <w:rPr>
          <w:lang w:val="fr-FR"/>
        </w:rPr>
        <w:t>ordre du jour et annotations</w:t>
      </w:r>
    </w:p>
    <w:p w14:paraId="7D5B5225" w14:textId="16C2184D" w:rsidR="006E36D7" w:rsidRPr="00B64726" w:rsidRDefault="006E36D7" w:rsidP="006E36D7">
      <w:pPr>
        <w:pStyle w:val="H23G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Rectificatif</w:t>
      </w:r>
    </w:p>
    <w:p w14:paraId="336B533F" w14:textId="61F5ED22" w:rsidR="006E36D7" w:rsidRPr="00B64726" w:rsidRDefault="006E36D7" w:rsidP="006E36D7">
      <w:pPr>
        <w:pStyle w:val="H23G"/>
      </w:pPr>
      <w:r>
        <w:rPr>
          <w:lang w:val="fr-FR"/>
        </w:rPr>
        <w:tab/>
      </w:r>
      <w:r>
        <w:rPr>
          <w:lang w:val="fr-FR"/>
        </w:rPr>
        <w:t>1.</w:t>
      </w:r>
      <w:r>
        <w:rPr>
          <w:lang w:val="fr-FR"/>
        </w:rPr>
        <w:tab/>
        <w:t>Page 5</w:t>
      </w:r>
    </w:p>
    <w:p w14:paraId="376570D4" w14:textId="64032796" w:rsidR="006E36D7" w:rsidRPr="00B64726" w:rsidRDefault="006E36D7" w:rsidP="006E36D7">
      <w:pPr>
        <w:pStyle w:val="SingleTxtG"/>
        <w:rPr>
          <w:b/>
          <w:i/>
          <w:iCs/>
        </w:rPr>
      </w:pPr>
      <w:r>
        <w:rPr>
          <w:lang w:val="fr-FR"/>
        </w:rPr>
        <w:tab/>
      </w:r>
      <w:r>
        <w:rPr>
          <w:i/>
          <w:iCs/>
          <w:lang w:val="fr-FR"/>
        </w:rPr>
        <w:t>Après le point 6</w:t>
      </w:r>
      <w:r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ajouter</w:t>
      </w:r>
      <w:r w:rsidR="00CE5B82" w:rsidRPr="00CE5B82">
        <w:rPr>
          <w:lang w:val="fr-FR"/>
        </w:rPr>
        <w:t> :</w:t>
      </w:r>
    </w:p>
    <w:p w14:paraId="49A63FCB" w14:textId="32141E81" w:rsidR="006E36D7" w:rsidRPr="006E36D7" w:rsidRDefault="006E36D7" w:rsidP="006E36D7">
      <w:pPr>
        <w:pStyle w:val="SingleTxtG"/>
        <w:rPr>
          <w:b/>
          <w:bCs/>
        </w:rPr>
      </w:pPr>
      <w:r w:rsidRPr="006E36D7">
        <w:rPr>
          <w:b/>
          <w:bCs/>
          <w:lang w:val="fr-FR"/>
        </w:rPr>
        <w:t>« 7.</w:t>
      </w:r>
      <w:r w:rsidRPr="006E36D7">
        <w:rPr>
          <w:b/>
          <w:bCs/>
          <w:lang w:val="fr-FR"/>
        </w:rPr>
        <w:tab/>
        <w:t>Programme de développement durable à l</w:t>
      </w:r>
      <w:r w:rsidR="00CE5B82">
        <w:rPr>
          <w:b/>
          <w:bCs/>
          <w:lang w:val="fr-FR"/>
        </w:rPr>
        <w:t>’</w:t>
      </w:r>
      <w:r w:rsidRPr="006E36D7">
        <w:rPr>
          <w:b/>
          <w:bCs/>
          <w:lang w:val="fr-FR"/>
        </w:rPr>
        <w:t>horizon 2030 (Économie circulaire, utilisation durable des ressources naturelles et objectifs de développement durable)</w:t>
      </w:r>
    </w:p>
    <w:p w14:paraId="09EA333B" w14:textId="5BFDBE3F" w:rsidR="006E36D7" w:rsidRPr="00B64726" w:rsidRDefault="006E36D7" w:rsidP="006E36D7">
      <w:pPr>
        <w:pStyle w:val="SingleTxtG"/>
      </w:pPr>
      <w:r>
        <w:rPr>
          <w:lang w:val="fr-FR"/>
        </w:rPr>
        <w:t>Le Comité de sécurité est invité à examiner toute question se rapportant aux travaux qu</w:t>
      </w:r>
      <w:r w:rsidR="00CE5B82">
        <w:rPr>
          <w:lang w:val="fr-FR"/>
        </w:rPr>
        <w:t>’</w:t>
      </w:r>
      <w:r>
        <w:rPr>
          <w:lang w:val="fr-FR"/>
        </w:rPr>
        <w:t>il mène au titre de ce point de l</w:t>
      </w:r>
      <w:r w:rsidR="00CE5B82">
        <w:rPr>
          <w:lang w:val="fr-FR"/>
        </w:rPr>
        <w:t>’</w:t>
      </w:r>
      <w:r>
        <w:rPr>
          <w:lang w:val="fr-FR"/>
        </w:rPr>
        <w:t>ordre du jour. ».</w:t>
      </w:r>
    </w:p>
    <w:p w14:paraId="78BC01CC" w14:textId="32972677" w:rsidR="006E36D7" w:rsidRPr="00B64726" w:rsidRDefault="006E36D7" w:rsidP="006E36D7">
      <w:pPr>
        <w:pStyle w:val="H23G"/>
      </w:pPr>
      <w:r>
        <w:rPr>
          <w:lang w:val="fr-FR"/>
        </w:rPr>
        <w:tab/>
      </w:r>
      <w:r>
        <w:rPr>
          <w:lang w:val="fr-FR"/>
        </w:rPr>
        <w:t>2.</w:t>
      </w:r>
      <w:r>
        <w:rPr>
          <w:lang w:val="fr-FR"/>
        </w:rPr>
        <w:tab/>
        <w:t>Page 5</w:t>
      </w:r>
    </w:p>
    <w:p w14:paraId="0C7C3605" w14:textId="77777777" w:rsidR="00CE5B82" w:rsidRDefault="006E36D7" w:rsidP="006E36D7">
      <w:pPr>
        <w:pStyle w:val="SingleTxtG"/>
        <w:rPr>
          <w:lang w:val="fr-FR"/>
        </w:rPr>
      </w:pPr>
      <w:r>
        <w:rPr>
          <w:i/>
          <w:iCs/>
          <w:lang w:val="fr-FR"/>
        </w:rPr>
        <w:t>Au lieu de</w:t>
      </w:r>
    </w:p>
    <w:p w14:paraId="476BB366" w14:textId="72644A1D" w:rsidR="006E36D7" w:rsidRPr="00B64726" w:rsidRDefault="006E36D7" w:rsidP="006E36D7">
      <w:pPr>
        <w:pStyle w:val="SingleTxtG"/>
      </w:pPr>
      <w:r>
        <w:rPr>
          <w:lang w:val="fr-FR"/>
        </w:rPr>
        <w:t>« 7.</w:t>
      </w:r>
      <w:r>
        <w:rPr>
          <w:lang w:val="fr-FR"/>
        </w:rPr>
        <w:tab/>
        <w:t>Programme de travail et calendrier des réunions »,</w:t>
      </w:r>
    </w:p>
    <w:p w14:paraId="3B6B2528" w14:textId="77777777" w:rsidR="00CE5B82" w:rsidRDefault="006E36D7" w:rsidP="006E36D7">
      <w:pPr>
        <w:pStyle w:val="SingleTxtG"/>
        <w:rPr>
          <w:lang w:val="fr-FR"/>
        </w:rPr>
      </w:pPr>
      <w:r>
        <w:rPr>
          <w:i/>
          <w:iCs/>
          <w:lang w:val="fr-FR"/>
        </w:rPr>
        <w:t>lire</w:t>
      </w:r>
    </w:p>
    <w:p w14:paraId="43E5367A" w14:textId="14311E7C" w:rsidR="006E36D7" w:rsidRPr="00B64726" w:rsidRDefault="006E36D7" w:rsidP="006E36D7">
      <w:pPr>
        <w:pStyle w:val="SingleTxtG"/>
      </w:pPr>
      <w:r>
        <w:rPr>
          <w:lang w:val="fr-FR"/>
        </w:rPr>
        <w:t>« 8.</w:t>
      </w:r>
      <w:r>
        <w:rPr>
          <w:lang w:val="fr-FR"/>
        </w:rPr>
        <w:tab/>
        <w:t>Programme de travail et calendrier des réunions ».</w:t>
      </w:r>
    </w:p>
    <w:p w14:paraId="4B67C508" w14:textId="6BAB7965" w:rsidR="006E36D7" w:rsidRPr="00B64726" w:rsidRDefault="006E36D7" w:rsidP="00CE5B82">
      <w:pPr>
        <w:pStyle w:val="H23G"/>
      </w:pPr>
      <w:r>
        <w:rPr>
          <w:lang w:val="fr-FR"/>
        </w:rPr>
        <w:lastRenderedPageBreak/>
        <w:tab/>
      </w:r>
      <w:r>
        <w:rPr>
          <w:lang w:val="fr-FR"/>
        </w:rPr>
        <w:t>3.</w:t>
      </w:r>
      <w:r>
        <w:rPr>
          <w:lang w:val="fr-FR"/>
        </w:rPr>
        <w:tab/>
        <w:t>Page 5</w:t>
      </w:r>
    </w:p>
    <w:p w14:paraId="19ED4DC1" w14:textId="77777777" w:rsidR="00CE5B82" w:rsidRDefault="006E36D7" w:rsidP="00CE5B82">
      <w:pPr>
        <w:pStyle w:val="SingleTxtG"/>
        <w:keepNext/>
        <w:keepLines/>
        <w:rPr>
          <w:lang w:val="fr-FR"/>
        </w:rPr>
      </w:pPr>
      <w:r>
        <w:rPr>
          <w:i/>
          <w:iCs/>
          <w:lang w:val="fr-FR"/>
        </w:rPr>
        <w:t>Au lieu de</w:t>
      </w:r>
    </w:p>
    <w:p w14:paraId="4EA094F5" w14:textId="187D4C85" w:rsidR="006E36D7" w:rsidRPr="00B64726" w:rsidRDefault="006E36D7" w:rsidP="006E36D7">
      <w:pPr>
        <w:pStyle w:val="SingleTxtG"/>
      </w:pPr>
      <w:r>
        <w:rPr>
          <w:lang w:val="fr-FR"/>
        </w:rPr>
        <w:t>« 8.</w:t>
      </w:r>
      <w:r>
        <w:rPr>
          <w:lang w:val="fr-FR"/>
        </w:rPr>
        <w:tab/>
        <w:t>Questions diverses »,</w:t>
      </w:r>
    </w:p>
    <w:p w14:paraId="29C40AF9" w14:textId="77777777" w:rsidR="00CE5B82" w:rsidRDefault="006E36D7" w:rsidP="006E36D7">
      <w:pPr>
        <w:pStyle w:val="SingleTxtG"/>
        <w:rPr>
          <w:lang w:val="fr-FR"/>
        </w:rPr>
      </w:pPr>
      <w:r>
        <w:rPr>
          <w:i/>
          <w:iCs/>
          <w:lang w:val="fr-FR"/>
        </w:rPr>
        <w:t>lire</w:t>
      </w:r>
    </w:p>
    <w:p w14:paraId="0ECF5E29" w14:textId="3FCCAADF" w:rsidR="006E36D7" w:rsidRPr="00B64726" w:rsidRDefault="006E36D7" w:rsidP="006E36D7">
      <w:pPr>
        <w:pStyle w:val="SingleTxtG"/>
      </w:pPr>
      <w:r>
        <w:rPr>
          <w:lang w:val="fr-FR"/>
        </w:rPr>
        <w:t>« 9.</w:t>
      </w:r>
      <w:r>
        <w:rPr>
          <w:lang w:val="fr-FR"/>
        </w:rPr>
        <w:tab/>
        <w:t>Questions diverses ».</w:t>
      </w:r>
    </w:p>
    <w:p w14:paraId="445BF3E2" w14:textId="2C5D138D" w:rsidR="006E36D7" w:rsidRPr="00B64726" w:rsidRDefault="006E36D7" w:rsidP="006E36D7">
      <w:pPr>
        <w:pStyle w:val="H23G"/>
      </w:pPr>
      <w:r>
        <w:rPr>
          <w:lang w:val="fr-FR"/>
        </w:rPr>
        <w:tab/>
      </w:r>
      <w:r>
        <w:rPr>
          <w:lang w:val="fr-FR"/>
        </w:rPr>
        <w:t>4.</w:t>
      </w:r>
      <w:r>
        <w:rPr>
          <w:lang w:val="fr-FR"/>
        </w:rPr>
        <w:tab/>
        <w:t>Page 5</w:t>
      </w:r>
    </w:p>
    <w:p w14:paraId="6993A006" w14:textId="77777777" w:rsidR="00CE5B82" w:rsidRDefault="006E36D7" w:rsidP="006E36D7">
      <w:pPr>
        <w:pStyle w:val="SingleTxtG"/>
        <w:rPr>
          <w:lang w:val="fr-FR"/>
        </w:rPr>
      </w:pPr>
      <w:r>
        <w:rPr>
          <w:i/>
          <w:iCs/>
          <w:lang w:val="fr-FR"/>
        </w:rPr>
        <w:t>Au lieu de</w:t>
      </w:r>
    </w:p>
    <w:p w14:paraId="43F3BBE2" w14:textId="60E5C3C1" w:rsidR="006E36D7" w:rsidRPr="00B64726" w:rsidRDefault="006E36D7" w:rsidP="006E36D7">
      <w:pPr>
        <w:pStyle w:val="SingleTxtG"/>
      </w:pPr>
      <w:r>
        <w:rPr>
          <w:lang w:val="fr-FR"/>
        </w:rPr>
        <w:t>« 9.</w:t>
      </w:r>
      <w:r>
        <w:rPr>
          <w:lang w:val="fr-FR"/>
        </w:rPr>
        <w:tab/>
        <w:t>Adoption du rapport »,</w:t>
      </w:r>
    </w:p>
    <w:p w14:paraId="3CEDE1F8" w14:textId="77777777" w:rsidR="00CE5B82" w:rsidRDefault="006E36D7" w:rsidP="006E36D7">
      <w:pPr>
        <w:pStyle w:val="SingleTxtG"/>
        <w:rPr>
          <w:lang w:val="fr-FR"/>
        </w:rPr>
      </w:pPr>
      <w:r>
        <w:rPr>
          <w:i/>
          <w:iCs/>
          <w:lang w:val="fr-FR"/>
        </w:rPr>
        <w:t>lire</w:t>
      </w:r>
    </w:p>
    <w:p w14:paraId="38088E90" w14:textId="5F6EE902" w:rsidR="00F9573C" w:rsidRDefault="006E36D7" w:rsidP="006E36D7">
      <w:pPr>
        <w:pStyle w:val="SingleTxtG"/>
        <w:rPr>
          <w:lang w:val="fr-FR"/>
        </w:rPr>
      </w:pPr>
      <w:r>
        <w:rPr>
          <w:lang w:val="fr-FR"/>
        </w:rPr>
        <w:t>« 10.</w:t>
      </w:r>
      <w:r>
        <w:rPr>
          <w:lang w:val="fr-FR"/>
        </w:rPr>
        <w:tab/>
        <w:t>Adoption du rapport ».</w:t>
      </w:r>
    </w:p>
    <w:p w14:paraId="0187AC54" w14:textId="6BF35195" w:rsidR="006E36D7" w:rsidRPr="006E36D7" w:rsidRDefault="006E36D7" w:rsidP="006E36D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36D7" w:rsidRPr="006E36D7" w:rsidSect="006E36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E4B43" w14:textId="77777777" w:rsidR="00F039E0" w:rsidRDefault="00F039E0" w:rsidP="00F95C08">
      <w:pPr>
        <w:spacing w:line="240" w:lineRule="auto"/>
      </w:pPr>
    </w:p>
  </w:endnote>
  <w:endnote w:type="continuationSeparator" w:id="0">
    <w:p w14:paraId="676EC898" w14:textId="77777777" w:rsidR="00F039E0" w:rsidRPr="00AC3823" w:rsidRDefault="00F039E0" w:rsidP="00AC3823">
      <w:pPr>
        <w:pStyle w:val="Footer"/>
      </w:pPr>
    </w:p>
  </w:endnote>
  <w:endnote w:type="continuationNotice" w:id="1">
    <w:p w14:paraId="7E5D72FF" w14:textId="77777777" w:rsidR="00F039E0" w:rsidRDefault="00F039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C7D53" w14:textId="2D9F635A" w:rsidR="006E36D7" w:rsidRPr="006E36D7" w:rsidRDefault="006E36D7" w:rsidP="006E36D7">
    <w:pPr>
      <w:pStyle w:val="Footer"/>
      <w:tabs>
        <w:tab w:val="right" w:pos="9638"/>
      </w:tabs>
    </w:pPr>
    <w:r w:rsidRPr="006E36D7">
      <w:rPr>
        <w:b/>
        <w:sz w:val="18"/>
      </w:rPr>
      <w:fldChar w:fldCharType="begin"/>
    </w:r>
    <w:r w:rsidRPr="006E36D7">
      <w:rPr>
        <w:b/>
        <w:sz w:val="18"/>
      </w:rPr>
      <w:instrText xml:space="preserve"> PAGE  \* MERGEFORMAT </w:instrText>
    </w:r>
    <w:r w:rsidRPr="006E36D7">
      <w:rPr>
        <w:b/>
        <w:sz w:val="18"/>
      </w:rPr>
      <w:fldChar w:fldCharType="separate"/>
    </w:r>
    <w:r w:rsidRPr="006E36D7">
      <w:rPr>
        <w:b/>
        <w:noProof/>
        <w:sz w:val="18"/>
      </w:rPr>
      <w:t>2</w:t>
    </w:r>
    <w:r w:rsidRPr="006E36D7">
      <w:rPr>
        <w:b/>
        <w:sz w:val="18"/>
      </w:rPr>
      <w:fldChar w:fldCharType="end"/>
    </w:r>
    <w:r>
      <w:rPr>
        <w:b/>
        <w:sz w:val="18"/>
      </w:rPr>
      <w:tab/>
    </w:r>
    <w:r>
      <w:t>GE.24-00692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EF8A7" w14:textId="7638E123" w:rsidR="006E36D7" w:rsidRPr="006E36D7" w:rsidRDefault="006E36D7" w:rsidP="006E36D7">
    <w:pPr>
      <w:pStyle w:val="Footer"/>
      <w:tabs>
        <w:tab w:val="right" w:pos="9638"/>
      </w:tabs>
      <w:rPr>
        <w:b/>
        <w:sz w:val="18"/>
      </w:rPr>
    </w:pPr>
    <w:r>
      <w:t>GE.24-00692</w:t>
    </w:r>
    <w:r>
      <w:tab/>
    </w:r>
    <w:r w:rsidRPr="006E36D7">
      <w:rPr>
        <w:b/>
        <w:sz w:val="18"/>
      </w:rPr>
      <w:fldChar w:fldCharType="begin"/>
    </w:r>
    <w:r w:rsidRPr="006E36D7">
      <w:rPr>
        <w:b/>
        <w:sz w:val="18"/>
      </w:rPr>
      <w:instrText xml:space="preserve"> PAGE  \* MERGEFORMAT </w:instrText>
    </w:r>
    <w:r w:rsidRPr="006E36D7">
      <w:rPr>
        <w:b/>
        <w:sz w:val="18"/>
      </w:rPr>
      <w:fldChar w:fldCharType="separate"/>
    </w:r>
    <w:r w:rsidRPr="006E36D7">
      <w:rPr>
        <w:b/>
        <w:noProof/>
        <w:sz w:val="18"/>
      </w:rPr>
      <w:t>3</w:t>
    </w:r>
    <w:r w:rsidRPr="006E36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FFA21" w14:textId="77583F1F" w:rsidR="007F20FA" w:rsidRPr="006E36D7" w:rsidRDefault="006E36D7" w:rsidP="006E36D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8D4EAE0" wp14:editId="0A9C20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24-00692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0F63EDA" wp14:editId="57411DA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150180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B82">
      <w:rPr>
        <w:sz w:val="20"/>
      </w:rPr>
      <w:t xml:space="preserve">    280524    280524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32135" w14:textId="77777777" w:rsidR="00F039E0" w:rsidRPr="00AC3823" w:rsidRDefault="00F039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5357C4" w14:textId="77777777" w:rsidR="00F039E0" w:rsidRPr="00AC3823" w:rsidRDefault="00F039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B65978" w14:textId="77777777" w:rsidR="00F039E0" w:rsidRPr="00AC3823" w:rsidRDefault="00F039E0">
      <w:pPr>
        <w:spacing w:line="240" w:lineRule="auto"/>
        <w:rPr>
          <w:sz w:val="2"/>
          <w:szCs w:val="2"/>
        </w:rPr>
      </w:pPr>
    </w:p>
  </w:footnote>
  <w:footnote w:id="2">
    <w:p w14:paraId="58C49B3E" w14:textId="6C97E4C1" w:rsidR="006E36D7" w:rsidRPr="00B64726" w:rsidRDefault="006E36D7" w:rsidP="006E36D7">
      <w:pPr>
        <w:pStyle w:val="FootnoteText"/>
        <w:rPr>
          <w:sz w:val="16"/>
          <w:szCs w:val="16"/>
        </w:rPr>
      </w:pPr>
      <w:r>
        <w:rPr>
          <w:lang w:val="fr-FR"/>
        </w:rPr>
        <w:tab/>
      </w:r>
      <w:r w:rsidRPr="006E36D7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</w:t>
      </w:r>
      <w:r w:rsidR="00CE5B82">
        <w:rPr>
          <w:lang w:val="fr-FR"/>
        </w:rPr>
        <w:noBreakHyphen/>
      </w:r>
      <w:r>
        <w:rPr>
          <w:lang w:val="fr-FR"/>
        </w:rPr>
        <w:t>ZKR/ADN/WP.15/AC.2/87/Add.1/Corr.1.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FCEC9" w14:textId="7FA8B3C9" w:rsidR="006E36D7" w:rsidRPr="006E36D7" w:rsidRDefault="006E36D7">
    <w:pPr>
      <w:pStyle w:val="Header"/>
      <w:rPr>
        <w:lang w:val="en-US"/>
      </w:rPr>
    </w:pPr>
    <w:r>
      <w:fldChar w:fldCharType="begin"/>
    </w:r>
    <w:r w:rsidRPr="006E36D7">
      <w:rPr>
        <w:lang w:val="en-US"/>
      </w:rPr>
      <w:instrText xml:space="preserve"> TITLE  \* MERGEFORMAT </w:instrText>
    </w:r>
    <w:r>
      <w:fldChar w:fldCharType="separate"/>
    </w:r>
    <w:r w:rsidR="002D7C09">
      <w:rPr>
        <w:lang w:val="en-US"/>
      </w:rPr>
      <w:t>ECE/TRANS/WP.15/AC.2/87/Add.1/Corr.1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D2D5C" w14:textId="362B9C7D" w:rsidR="006E36D7" w:rsidRPr="006E36D7" w:rsidRDefault="006E36D7" w:rsidP="006E36D7">
    <w:pPr>
      <w:pStyle w:val="Header"/>
      <w:jc w:val="right"/>
      <w:rPr>
        <w:lang w:val="en-US"/>
      </w:rPr>
    </w:pPr>
    <w:r>
      <w:fldChar w:fldCharType="begin"/>
    </w:r>
    <w:r w:rsidRPr="006E36D7">
      <w:rPr>
        <w:lang w:val="en-US"/>
      </w:rPr>
      <w:instrText xml:space="preserve"> TITLE  \* MERGEFORMAT </w:instrText>
    </w:r>
    <w:r>
      <w:fldChar w:fldCharType="separate"/>
    </w:r>
    <w:r w:rsidR="002D7C09">
      <w:rPr>
        <w:lang w:val="en-US"/>
      </w:rPr>
      <w:t>ECE/TRANS/WP.15/AC.2/87/Add.1/Corr.1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593857408">
    <w:abstractNumId w:val="12"/>
  </w:num>
  <w:num w:numId="2" w16cid:durableId="182086834">
    <w:abstractNumId w:val="11"/>
  </w:num>
  <w:num w:numId="3" w16cid:durableId="1408190493">
    <w:abstractNumId w:val="10"/>
  </w:num>
  <w:num w:numId="4" w16cid:durableId="1047028053">
    <w:abstractNumId w:val="8"/>
  </w:num>
  <w:num w:numId="5" w16cid:durableId="905338841">
    <w:abstractNumId w:val="3"/>
  </w:num>
  <w:num w:numId="6" w16cid:durableId="185991740">
    <w:abstractNumId w:val="2"/>
  </w:num>
  <w:num w:numId="7" w16cid:durableId="1230769431">
    <w:abstractNumId w:val="1"/>
  </w:num>
  <w:num w:numId="8" w16cid:durableId="1273366643">
    <w:abstractNumId w:val="0"/>
  </w:num>
  <w:num w:numId="9" w16cid:durableId="379597271">
    <w:abstractNumId w:val="9"/>
  </w:num>
  <w:num w:numId="10" w16cid:durableId="822701672">
    <w:abstractNumId w:val="7"/>
  </w:num>
  <w:num w:numId="11" w16cid:durableId="485438093">
    <w:abstractNumId w:val="6"/>
  </w:num>
  <w:num w:numId="12" w16cid:durableId="761875201">
    <w:abstractNumId w:val="5"/>
  </w:num>
  <w:num w:numId="13" w16cid:durableId="25982136">
    <w:abstractNumId w:val="4"/>
  </w:num>
  <w:num w:numId="14" w16cid:durableId="2034189246">
    <w:abstractNumId w:val="12"/>
  </w:num>
  <w:num w:numId="15" w16cid:durableId="1238128253">
    <w:abstractNumId w:val="11"/>
  </w:num>
  <w:num w:numId="16" w16cid:durableId="16193346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8"/>
  <w:proofState w:spelling="clean" w:grammar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E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09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A443F"/>
    <w:rsid w:val="006E36D7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D411A"/>
    <w:rsid w:val="00CE5B82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039E0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D73BD"/>
  <w15:docId w15:val="{F624AB7B-A0CE-4892-A863-8C0CAA0C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34FA3-0E24-43EA-8748-44A4F067F736}"/>
</file>

<file path=customXml/itemProps2.xml><?xml version="1.0" encoding="utf-8"?>
<ds:datastoreItem xmlns:ds="http://schemas.openxmlformats.org/officeDocument/2006/customXml" ds:itemID="{AB650E23-EB8F-4839-8297-18B11CE0769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217</Words>
  <Characters>1164</Characters>
  <Application>Microsoft Office Word</Application>
  <DocSecurity>0</DocSecurity>
  <Lines>46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ECE/TRANS/WP.15/AC.2/87/Add.1/Corr.1</dc:title>
  <dc:subject/>
  <dc:creator>Luisa PENA-MONTERO</dc:creator>
  <cp:keywords/>
  <cp:lastModifiedBy>Luisa PENA-MONTERO</cp:lastModifiedBy>
  <cp:revision>2</cp:revision>
  <cp:lastPrinted>2014-05-14T10:59:00Z</cp:lastPrinted>
  <dcterms:created xsi:type="dcterms:W3CDTF">2024-05-28T09:06:00Z</dcterms:created>
  <dcterms:modified xsi:type="dcterms:W3CDTF">2024-05-28T09:06:00Z</dcterms:modified>
</cp:coreProperties>
</file>