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67DD60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AE61AA7" w14:textId="77777777" w:rsidR="002D5AAC" w:rsidRDefault="002D5AAC" w:rsidP="00C431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8992CBE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7565814" w14:textId="05FB7726" w:rsidR="002D5AAC" w:rsidRDefault="00C431A3" w:rsidP="00C431A3">
            <w:pPr>
              <w:jc w:val="right"/>
            </w:pPr>
            <w:r w:rsidRPr="00C431A3">
              <w:rPr>
                <w:sz w:val="40"/>
              </w:rPr>
              <w:t>ECE</w:t>
            </w:r>
            <w:r>
              <w:t>/TRANS/WP.15/265/Corr.1</w:t>
            </w:r>
          </w:p>
        </w:tc>
      </w:tr>
      <w:tr w:rsidR="002D5AAC" w:rsidRPr="00CC1F49" w14:paraId="6A85691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48981F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543E8C" wp14:editId="5AF04D0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4AF6D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5FD6F2F" w14:textId="210D614F" w:rsidR="002D5AAC" w:rsidRDefault="00C431A3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</w:t>
            </w:r>
            <w:r w:rsidRPr="00C431A3">
              <w:rPr>
                <w:rFonts w:eastAsia="Times New Roman" w:cs="Times New Roman"/>
                <w:szCs w:val="20"/>
                <w:lang w:val="en-GB" w:eastAsia="fr-FR"/>
              </w:rPr>
              <w:t xml:space="preserve"> General</w:t>
            </w:r>
          </w:p>
          <w:p w14:paraId="022020FD" w14:textId="5110E9A9" w:rsidR="00C431A3" w:rsidRDefault="00C431A3" w:rsidP="00C431A3">
            <w:pPr>
              <w:spacing w:line="240" w:lineRule="exact"/>
              <w:rPr>
                <w:lang w:val="en-US"/>
              </w:rPr>
            </w:pPr>
            <w:r w:rsidRPr="00C431A3">
              <w:rPr>
                <w:rFonts w:eastAsia="Times New Roman" w:cs="Times New Roman"/>
                <w:szCs w:val="20"/>
                <w:lang w:val="en-GB" w:eastAsia="fr-FR"/>
              </w:rPr>
              <w:t>16 May 2024</w:t>
            </w:r>
          </w:p>
          <w:p w14:paraId="488A8601" w14:textId="77777777" w:rsidR="00C431A3" w:rsidRDefault="00C431A3" w:rsidP="00C431A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8ED1682" w14:textId="502600D9" w:rsidR="00C431A3" w:rsidRPr="008D53B6" w:rsidRDefault="00C431A3" w:rsidP="00C431A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C431A3">
              <w:rPr>
                <w:lang w:val="en-GB"/>
              </w:rPr>
              <w:t>English and French</w:t>
            </w:r>
          </w:p>
        </w:tc>
      </w:tr>
    </w:tbl>
    <w:p w14:paraId="1B1D9ED4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47B6ECF" w14:textId="77777777" w:rsidR="00C431A3" w:rsidRPr="00C431A3" w:rsidRDefault="00C431A3" w:rsidP="00C431A3">
      <w:pPr>
        <w:suppressAutoHyphens w:val="0"/>
        <w:spacing w:before="120"/>
        <w:rPr>
          <w:rFonts w:eastAsia="Times New Roman" w:cs="Times New Roman"/>
          <w:sz w:val="28"/>
          <w:szCs w:val="28"/>
          <w:lang w:eastAsia="zh-CN"/>
        </w:rPr>
      </w:pPr>
      <w:r w:rsidRPr="00C431A3">
        <w:rPr>
          <w:rFonts w:eastAsia="Times New Roman" w:cs="Times New Roman"/>
          <w:sz w:val="28"/>
          <w:szCs w:val="28"/>
          <w:lang w:eastAsia="zh-CN"/>
        </w:rPr>
        <w:t>Комитет по внутреннему транспорту</w:t>
      </w:r>
    </w:p>
    <w:p w14:paraId="3E56E838" w14:textId="77777777" w:rsidR="00C431A3" w:rsidRPr="00C431A3" w:rsidRDefault="00C431A3" w:rsidP="00C431A3">
      <w:pPr>
        <w:suppressAutoHyphens w:val="0"/>
        <w:spacing w:before="120"/>
        <w:rPr>
          <w:rFonts w:eastAsia="Times New Roman" w:cs="Times New Roman"/>
          <w:b/>
          <w:sz w:val="24"/>
          <w:szCs w:val="24"/>
          <w:lang w:eastAsia="zh-CN"/>
        </w:rPr>
      </w:pPr>
      <w:r w:rsidRPr="00C431A3">
        <w:rPr>
          <w:rFonts w:eastAsia="Times New Roman" w:cs="Times New Roman"/>
          <w:b/>
          <w:bCs/>
          <w:sz w:val="24"/>
          <w:szCs w:val="24"/>
          <w:lang w:eastAsia="zh-CN"/>
        </w:rPr>
        <w:t>Рабочая группа по перевозкам опасных грузов</w:t>
      </w:r>
    </w:p>
    <w:p w14:paraId="27179146" w14:textId="77777777" w:rsidR="00C431A3" w:rsidRPr="00C431A3" w:rsidRDefault="00C431A3" w:rsidP="00C431A3">
      <w:pPr>
        <w:pStyle w:val="HChG"/>
        <w:keepNext w:val="0"/>
        <w:keepLines w:val="0"/>
      </w:pPr>
      <w:r w:rsidRPr="00C431A3">
        <w:tab/>
      </w:r>
      <w:r w:rsidRPr="00C431A3">
        <w:tab/>
        <w:t>Соглашение о международной дорожной перевозке опасных грузов (ДОПОГ)</w:t>
      </w:r>
    </w:p>
    <w:p w14:paraId="4E2CF79B" w14:textId="77777777" w:rsidR="00C431A3" w:rsidRPr="00C431A3" w:rsidRDefault="00C431A3" w:rsidP="00C431A3">
      <w:pPr>
        <w:pStyle w:val="H1G"/>
        <w:keepNext w:val="0"/>
        <w:keepLines w:val="0"/>
      </w:pPr>
      <w:r w:rsidRPr="00C431A3">
        <w:tab/>
      </w:r>
      <w:r w:rsidRPr="00C431A3">
        <w:tab/>
        <w:t>Проекты поправок к приложениям A и B к ДОПОГ</w:t>
      </w:r>
    </w:p>
    <w:p w14:paraId="2E23D299" w14:textId="77777777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Исправление</w:t>
      </w:r>
    </w:p>
    <w:p w14:paraId="2F52F087" w14:textId="77777777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2.1, поправка к пункту 2.1.5.2</w:t>
      </w:r>
    </w:p>
    <w:p w14:paraId="1BE246AF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Заменить </w:t>
      </w:r>
      <w:r w:rsidRPr="00C431A3">
        <w:rPr>
          <w:rFonts w:eastAsia="Times New Roman" w:cs="Times New Roman"/>
          <w:szCs w:val="20"/>
          <w:lang w:eastAsia="zh-CN"/>
        </w:rPr>
        <w:t>существующий текст следующим:</w:t>
      </w:r>
    </w:p>
    <w:p w14:paraId="52BE60AB" w14:textId="77777777" w:rsidR="00C431A3" w:rsidRPr="00C431A3" w:rsidRDefault="00C431A3" w:rsidP="00C431A3">
      <w:pPr>
        <w:tabs>
          <w:tab w:val="left" w:pos="2268"/>
        </w:tabs>
        <w:autoSpaceDN w:val="0"/>
        <w:spacing w:after="120"/>
        <w:ind w:left="2268" w:right="1134" w:hanging="1134"/>
        <w:jc w:val="both"/>
        <w:rPr>
          <w:rFonts w:eastAsia="Calibri" w:cs="Times New Roman"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2.1.5.2</w:t>
      </w:r>
      <w:r w:rsidRPr="00C431A3">
        <w:rPr>
          <w:rFonts w:eastAsia="Times New Roman" w:cs="Times New Roman"/>
          <w:szCs w:val="20"/>
          <w:lang w:eastAsia="zh-CN"/>
        </w:rPr>
        <w:tab/>
        <w:t>Изменить следующим образом:</w:t>
      </w:r>
    </w:p>
    <w:p w14:paraId="6C8F69B1" w14:textId="7026B6B4" w:rsidR="00C431A3" w:rsidRPr="00C431A3" w:rsidRDefault="00C431A3" w:rsidP="00C431A3">
      <w:pPr>
        <w:tabs>
          <w:tab w:val="left" w:pos="2268"/>
        </w:tabs>
        <w:autoSpaceDN w:val="0"/>
        <w:spacing w:after="120"/>
        <w:ind w:left="2268" w:right="1134" w:hanging="1134"/>
        <w:jc w:val="both"/>
        <w:rPr>
          <w:rFonts w:eastAsia="Calibri" w:cs="Times New Roman"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«2.1.5.2</w:t>
      </w:r>
      <w:r w:rsidRPr="00C431A3">
        <w:rPr>
          <w:rFonts w:eastAsia="Times New Roman" w:cs="Times New Roman"/>
          <w:szCs w:val="20"/>
          <w:lang w:eastAsia="zh-CN"/>
        </w:rPr>
        <w:tab/>
        <w:t>Такие изделия могут, кроме того, содержать элементы или батареи. Литий-металлические, литий-ионные и натрий-ионные элементы</w:t>
      </w:r>
      <w:r>
        <w:rPr>
          <w:rFonts w:eastAsia="Times New Roman" w:cs="Times New Roman"/>
          <w:szCs w:val="20"/>
          <w:lang w:eastAsia="zh-CN"/>
        </w:rPr>
        <w:br/>
      </w:r>
      <w:r w:rsidRPr="00C431A3">
        <w:rPr>
          <w:rFonts w:eastAsia="Times New Roman" w:cs="Times New Roman"/>
          <w:szCs w:val="20"/>
          <w:lang w:eastAsia="zh-CN"/>
        </w:rPr>
        <w:t xml:space="preserve">и батареи, являющиеся неотъемлемой частью изделия, должны быть такого типа, который, как доказано, отвечает требованиям к испытаниям, изложенным в подразделе 38.3 части III </w:t>
      </w:r>
      <w:r w:rsidRPr="00C431A3">
        <w:rPr>
          <w:rFonts w:eastAsia="Times New Roman" w:cs="Times New Roman"/>
          <w:i/>
          <w:iCs/>
          <w:szCs w:val="20"/>
          <w:lang w:eastAsia="zh-CN"/>
        </w:rPr>
        <w:t>Руководства по испытаниям и критериям</w:t>
      </w:r>
      <w:r w:rsidRPr="00C431A3">
        <w:rPr>
          <w:rFonts w:eastAsia="Times New Roman" w:cs="Times New Roman"/>
          <w:szCs w:val="20"/>
          <w:lang w:eastAsia="zh-CN"/>
        </w:rPr>
        <w:t>. К изделиям, содержащим опытные образцы литий-металлических, литий-ионных или натрий-ионных элементов или батарей, перевозимые для испытаний, или к изделиям, содержащим литий-металлические, литий-ионные или натрий-ионные элементы или батареи, изготовленные в виде промышленных партий, состоящих из не более чем 100 таких элементов или батарей, применяются требования специального положения 310 главы 3.3».</w:t>
      </w:r>
    </w:p>
    <w:p w14:paraId="54D6A8E1" w14:textId="77777777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2.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3.3, СП 188, поправка к пункту f)</w:t>
      </w:r>
    </w:p>
    <w:p w14:paraId="4A19AA10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Заменить </w:t>
      </w:r>
      <w:r w:rsidRPr="00C431A3">
        <w:rPr>
          <w:rFonts w:eastAsia="Times New Roman" w:cs="Times New Roman"/>
          <w:szCs w:val="20"/>
          <w:lang w:eastAsia="zh-CN"/>
        </w:rPr>
        <w:t>существующий текст следующим:</w:t>
      </w:r>
    </w:p>
    <w:p w14:paraId="559DF7FC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Изменить пункт f) следующим образом:</w:t>
      </w:r>
    </w:p>
    <w:p w14:paraId="283F6606" w14:textId="35395321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701" w:right="1134" w:hanging="567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−</w:t>
      </w:r>
      <w:r w:rsidRPr="00C431A3">
        <w:rPr>
          <w:rFonts w:eastAsia="Times New Roman" w:cs="Times New Roman"/>
          <w:szCs w:val="20"/>
          <w:lang w:eastAsia="zh-CN"/>
        </w:rPr>
        <w:tab/>
        <w:t>в первом предложении заменить «маркировочный знак литиевых батарей»</w:t>
      </w:r>
      <w:r>
        <w:rPr>
          <w:rFonts w:eastAsia="Times New Roman" w:cs="Times New Roman"/>
          <w:szCs w:val="20"/>
          <w:lang w:eastAsia="zh-CN"/>
        </w:rPr>
        <w:br/>
      </w:r>
      <w:r w:rsidRPr="00C431A3">
        <w:rPr>
          <w:rFonts w:eastAsia="Times New Roman" w:cs="Times New Roman"/>
          <w:szCs w:val="20"/>
          <w:lang w:eastAsia="zh-CN"/>
        </w:rPr>
        <w:t>на «маркировочный знак батарей»;</w:t>
      </w:r>
    </w:p>
    <w:p w14:paraId="2339C81A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701" w:right="1134" w:hanging="567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−</w:t>
      </w:r>
      <w:r w:rsidRPr="00C431A3">
        <w:rPr>
          <w:rFonts w:eastAsia="Times New Roman" w:cs="Times New Roman"/>
          <w:szCs w:val="20"/>
          <w:lang w:eastAsia="zh-CN"/>
        </w:rPr>
        <w:tab/>
        <w:t>в первом предложении последнего абзаца заменить «маркировочный знак литиевых батарей» на «маркировочный знак батарей»;</w:t>
      </w:r>
    </w:p>
    <w:p w14:paraId="7ABE51B4" w14:textId="1B9BDCE2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701" w:right="1134" w:hanging="567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−</w:t>
      </w:r>
      <w:r w:rsidRPr="00C431A3">
        <w:rPr>
          <w:rFonts w:eastAsia="Times New Roman" w:cs="Times New Roman"/>
          <w:szCs w:val="20"/>
          <w:lang w:eastAsia="zh-CN"/>
        </w:rPr>
        <w:tab/>
        <w:t>в примечании заменить «(маркировочный знак литиевой батареи)»</w:t>
      </w:r>
      <w:r>
        <w:rPr>
          <w:rFonts w:eastAsia="Times New Roman" w:cs="Times New Roman"/>
          <w:szCs w:val="20"/>
          <w:lang w:eastAsia="zh-CN"/>
        </w:rPr>
        <w:br/>
      </w:r>
      <w:r w:rsidRPr="00C431A3">
        <w:rPr>
          <w:rFonts w:eastAsia="Times New Roman" w:cs="Times New Roman"/>
          <w:szCs w:val="20"/>
          <w:lang w:eastAsia="zh-CN"/>
        </w:rPr>
        <w:t>на «(маркировочный знак батарей)».</w:t>
      </w:r>
    </w:p>
    <w:p w14:paraId="7251526F" w14:textId="45758D2A" w:rsidR="00C431A3" w:rsidRPr="00C431A3" w:rsidRDefault="00C431A3" w:rsidP="00C431A3">
      <w:pPr>
        <w:pageBreakBefore/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lastRenderedPageBreak/>
        <w:tab/>
        <w:t>3.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4.1, подраздел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b/>
          <w:bCs/>
          <w:szCs w:val="20"/>
          <w:lang w:eastAsia="zh-CN"/>
        </w:rPr>
        <w:t>4.1.4.1, инструкция по упаковке P006, новый пункт 5), вводное предложение перед подпунктами</w:t>
      </w:r>
    </w:p>
    <w:p w14:paraId="34D469D5" w14:textId="26A79421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iCs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Pr="00C431A3">
        <w:rPr>
          <w:rFonts w:eastAsia="Times New Roman" w:cs="Times New Roman"/>
          <w:szCs w:val="20"/>
          <w:lang w:eastAsia="zh-CN"/>
        </w:rPr>
        <w:t xml:space="preserve">«опытные образцы литиевых элементов или батарей, когда эти опытные образцы перевозятся для испытаний, или промышленные партии, состоящие из не более </w:t>
      </w:r>
      <w:r w:rsidRPr="000375D3">
        <w:rPr>
          <w:rFonts w:eastAsia="Times New Roman" w:cs="Times New Roman"/>
          <w:szCs w:val="20"/>
          <w:lang w:eastAsia="zh-CN"/>
        </w:rPr>
        <w:t>чем 100 литиевых элементов или батарей</w:t>
      </w:r>
      <w:r w:rsidRPr="00C431A3">
        <w:rPr>
          <w:rFonts w:eastAsia="Times New Roman" w:cs="Times New Roman"/>
          <w:szCs w:val="20"/>
          <w:lang w:eastAsia="zh-CN"/>
        </w:rPr>
        <w:t>»</w:t>
      </w:r>
    </w:p>
    <w:p w14:paraId="53ECCD72" w14:textId="43BED52C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iCs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читать </w:t>
      </w:r>
      <w:r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 xml:space="preserve">опытные образцы литиевых элементов или батарей или натрий-ионных элементов или батарей, когда эти опытные образцы перевозятся для испытаний, или промышленные партии, </w:t>
      </w:r>
      <w:r w:rsidRPr="000375D3">
        <w:rPr>
          <w:rFonts w:eastAsia="Times New Roman" w:cs="Times New Roman"/>
          <w:szCs w:val="20"/>
          <w:lang w:eastAsia="zh-CN"/>
        </w:rPr>
        <w:t>состоящие из не более чем 100 литиевых элементов или батарей или натрий-ионных элементов или батарей».</w:t>
      </w:r>
    </w:p>
    <w:p w14:paraId="3E9269AD" w14:textId="783525D4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4.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4.1, поправки к инструкции по упаковке P200, первая поправка</w:t>
      </w:r>
      <w:r>
        <w:rPr>
          <w:rFonts w:eastAsia="Times New Roman" w:cs="Times New Roman"/>
          <w:b/>
          <w:bCs/>
          <w:szCs w:val="20"/>
          <w:lang w:eastAsia="zh-CN"/>
        </w:rPr>
        <w:br/>
      </w:r>
      <w:r w:rsidRPr="00C431A3">
        <w:rPr>
          <w:rFonts w:eastAsia="Times New Roman" w:cs="Times New Roman"/>
          <w:b/>
          <w:bCs/>
          <w:szCs w:val="20"/>
          <w:lang w:eastAsia="zh-CN"/>
        </w:rPr>
        <w:t>к таблицам (</w:t>
      </w:r>
      <w:r>
        <w:rPr>
          <w:rFonts w:eastAsia="Times New Roman" w:cs="Times New Roman"/>
          <w:b/>
          <w:bCs/>
          <w:szCs w:val="20"/>
          <w:lang w:eastAsia="zh-CN"/>
        </w:rPr>
        <w:t>«</w:t>
      </w:r>
      <w:r w:rsidRPr="00C431A3">
        <w:rPr>
          <w:rFonts w:eastAsia="Times New Roman" w:cs="Times New Roman"/>
          <w:b/>
          <w:bCs/>
          <w:szCs w:val="20"/>
          <w:lang w:eastAsia="zh-CN"/>
        </w:rPr>
        <w:t>В таблицах поместить сноски непосредственно под инструкцией по упаковке на тех страницах, где они находятся</w:t>
      </w:r>
      <w:r w:rsidR="00373730" w:rsidRPr="00C431A3">
        <w:rPr>
          <w:rFonts w:eastAsia="Times New Roman" w:cs="Times New Roman"/>
          <w:b/>
          <w:bCs/>
          <w:szCs w:val="20"/>
          <w:lang w:eastAsia="zh-CN"/>
        </w:rPr>
        <w:t>.</w:t>
      </w:r>
      <w:r>
        <w:rPr>
          <w:rFonts w:eastAsia="Times New Roman" w:cs="Times New Roman"/>
          <w:b/>
          <w:bCs/>
          <w:szCs w:val="20"/>
          <w:lang w:eastAsia="zh-CN"/>
        </w:rPr>
        <w:t>»</w:t>
      </w:r>
      <w:r w:rsidRPr="00C431A3">
        <w:rPr>
          <w:rFonts w:eastAsia="Times New Roman" w:cs="Times New Roman"/>
          <w:b/>
          <w:bCs/>
          <w:szCs w:val="20"/>
          <w:lang w:eastAsia="zh-CN"/>
        </w:rPr>
        <w:t>)</w:t>
      </w:r>
    </w:p>
    <w:p w14:paraId="11ECF4D5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i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>Исключить.</w:t>
      </w:r>
    </w:p>
    <w:p w14:paraId="4A7940D5" w14:textId="748AF861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5.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4.1, поправки к инструкции по упаковке P200, первая поправка</w:t>
      </w:r>
      <w:r>
        <w:rPr>
          <w:rFonts w:eastAsia="Times New Roman" w:cs="Times New Roman"/>
          <w:b/>
          <w:bCs/>
          <w:szCs w:val="20"/>
          <w:lang w:eastAsia="zh-CN"/>
        </w:rPr>
        <w:br/>
      </w:r>
      <w:r w:rsidRPr="00C431A3">
        <w:rPr>
          <w:rFonts w:eastAsia="Times New Roman" w:cs="Times New Roman"/>
          <w:b/>
          <w:bCs/>
          <w:szCs w:val="20"/>
          <w:lang w:eastAsia="zh-CN"/>
        </w:rPr>
        <w:t>к таблице 2 (</w:t>
      </w:r>
      <w:r>
        <w:rPr>
          <w:rFonts w:eastAsia="Times New Roman" w:cs="Times New Roman"/>
          <w:b/>
          <w:bCs/>
          <w:szCs w:val="20"/>
          <w:lang w:eastAsia="zh-CN"/>
        </w:rPr>
        <w:t>«</w:t>
      </w:r>
      <w:r w:rsidRPr="00C431A3">
        <w:rPr>
          <w:rFonts w:eastAsia="Times New Roman" w:cs="Times New Roman"/>
          <w:b/>
          <w:bCs/>
          <w:szCs w:val="20"/>
          <w:lang w:eastAsia="zh-CN"/>
        </w:rPr>
        <w:t>В таблице 2 изменить нумерацию сносок</w:t>
      </w:r>
      <w:r w:rsidR="00373730">
        <w:rPr>
          <w:rFonts w:eastAsia="Times New Roman" w:cs="Times New Roman"/>
          <w:b/>
          <w:bCs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b/>
          <w:bCs/>
          <w:szCs w:val="20"/>
          <w:vertAlign w:val="superscript"/>
          <w:lang w:eastAsia="zh-CN"/>
        </w:rPr>
        <w:t>b–d</w:t>
      </w:r>
      <w:r w:rsidRPr="00C431A3">
        <w:rPr>
          <w:rFonts w:eastAsia="Times New Roman" w:cs="Times New Roman"/>
          <w:b/>
          <w:bCs/>
          <w:szCs w:val="20"/>
          <w:lang w:eastAsia="zh-CN"/>
        </w:rPr>
        <w:t xml:space="preserve"> на</w:t>
      </w:r>
      <w:r w:rsidR="00373730">
        <w:rPr>
          <w:rFonts w:eastAsia="Times New Roman" w:cs="Times New Roman"/>
          <w:b/>
          <w:bCs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b/>
          <w:bCs/>
          <w:szCs w:val="20"/>
          <w:vertAlign w:val="superscript"/>
          <w:lang w:eastAsia="zh-CN"/>
        </w:rPr>
        <w:t>c–e</w:t>
      </w:r>
      <w:r w:rsidR="00373730" w:rsidRPr="00C431A3">
        <w:rPr>
          <w:rFonts w:eastAsia="Times New Roman" w:cs="Times New Roman"/>
          <w:b/>
          <w:bCs/>
          <w:szCs w:val="20"/>
          <w:lang w:eastAsia="zh-CN"/>
        </w:rPr>
        <w:t>.</w:t>
      </w:r>
      <w:r>
        <w:rPr>
          <w:rFonts w:eastAsia="Times New Roman" w:cs="Times New Roman"/>
          <w:b/>
          <w:bCs/>
          <w:szCs w:val="20"/>
          <w:lang w:eastAsia="zh-CN"/>
        </w:rPr>
        <w:t>»</w:t>
      </w:r>
      <w:r w:rsidRPr="00C431A3">
        <w:rPr>
          <w:rFonts w:eastAsia="Times New Roman" w:cs="Times New Roman"/>
          <w:b/>
          <w:bCs/>
          <w:szCs w:val="20"/>
          <w:lang w:eastAsia="zh-CN"/>
        </w:rPr>
        <w:t>)</w:t>
      </w:r>
    </w:p>
    <w:p w14:paraId="28B900B9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i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>Исключить.</w:t>
      </w:r>
    </w:p>
    <w:p w14:paraId="5C5D8EC6" w14:textId="55EFF321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6.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4.1, поправки к инструкции по упаковке P200, последняя поправка</w:t>
      </w:r>
      <w:r w:rsidR="003E0986">
        <w:rPr>
          <w:rFonts w:eastAsia="Times New Roman" w:cs="Times New Roman"/>
          <w:b/>
          <w:bCs/>
          <w:szCs w:val="20"/>
          <w:lang w:eastAsia="zh-CN"/>
        </w:rPr>
        <w:br/>
      </w:r>
      <w:r w:rsidRPr="00C431A3">
        <w:rPr>
          <w:rFonts w:eastAsia="Times New Roman" w:cs="Times New Roman"/>
          <w:b/>
          <w:bCs/>
          <w:szCs w:val="20"/>
          <w:lang w:eastAsia="zh-CN"/>
        </w:rPr>
        <w:t>к таблице 2 (</w:t>
      </w:r>
      <w:r w:rsidR="003E0986">
        <w:rPr>
          <w:rFonts w:eastAsia="Times New Roman" w:cs="Times New Roman"/>
          <w:b/>
          <w:bCs/>
          <w:szCs w:val="20"/>
          <w:lang w:eastAsia="zh-CN"/>
        </w:rPr>
        <w:t>«</w:t>
      </w:r>
      <w:r w:rsidRPr="00C431A3">
        <w:rPr>
          <w:rFonts w:eastAsia="Times New Roman" w:cs="Times New Roman"/>
          <w:b/>
          <w:bCs/>
          <w:szCs w:val="20"/>
          <w:lang w:eastAsia="zh-CN"/>
        </w:rPr>
        <w:t xml:space="preserve">В сноске, перенумерованной в </w:t>
      </w:r>
      <w:r w:rsidRPr="00C431A3">
        <w:rPr>
          <w:rFonts w:eastAsia="Times New Roman" w:cs="Times New Roman"/>
          <w:b/>
          <w:bCs/>
          <w:szCs w:val="20"/>
          <w:vertAlign w:val="superscript"/>
          <w:lang w:eastAsia="zh-CN"/>
        </w:rPr>
        <w:t>c</w:t>
      </w:r>
      <w:r w:rsidRPr="00C431A3">
        <w:rPr>
          <w:rFonts w:eastAsia="Times New Roman" w:cs="Times New Roman"/>
          <w:b/>
          <w:bCs/>
          <w:szCs w:val="20"/>
          <w:lang w:eastAsia="zh-CN"/>
        </w:rPr>
        <w:t xml:space="preserve"> , под таблицей 2 заменить</w:t>
      </w:r>
      <w:r w:rsidR="00373730">
        <w:rPr>
          <w:rFonts w:eastAsia="Times New Roman" w:cs="Times New Roman"/>
          <w:b/>
          <w:bCs/>
          <w:szCs w:val="20"/>
          <w:lang w:eastAsia="zh-CN"/>
        </w:rPr>
        <w:br/>
      </w:r>
      <w:r w:rsidRPr="00C431A3">
        <w:rPr>
          <w:rFonts w:eastAsia="Times New Roman" w:cs="Times New Roman"/>
          <w:b/>
          <w:bCs/>
          <w:szCs w:val="20"/>
          <w:lang w:eastAsia="zh-CN"/>
        </w:rPr>
        <w:t>рис. следующим:</w:t>
      </w:r>
      <w:r w:rsidR="003E0986">
        <w:rPr>
          <w:rFonts w:eastAsia="Times New Roman" w:cs="Times New Roman"/>
          <w:b/>
          <w:bCs/>
          <w:szCs w:val="20"/>
          <w:lang w:eastAsia="zh-CN"/>
        </w:rPr>
        <w:t>»</w:t>
      </w:r>
      <w:r w:rsidRPr="00C431A3">
        <w:rPr>
          <w:rFonts w:eastAsia="Times New Roman" w:cs="Times New Roman"/>
          <w:b/>
          <w:bCs/>
          <w:szCs w:val="20"/>
          <w:lang w:eastAsia="zh-CN"/>
        </w:rPr>
        <w:t>)</w:t>
      </w:r>
    </w:p>
    <w:p w14:paraId="0C3B2C68" w14:textId="02FBF6CA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i/>
          <w:iCs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 xml:space="preserve">В сноске, перенумерованной в </w:t>
      </w:r>
      <w:r w:rsidRPr="00C431A3">
        <w:rPr>
          <w:rFonts w:eastAsia="Times New Roman" w:cs="Times New Roman"/>
          <w:szCs w:val="20"/>
          <w:vertAlign w:val="superscript"/>
          <w:lang w:eastAsia="zh-CN"/>
        </w:rPr>
        <w:t>c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читать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В сноске, относящейся</w:t>
      </w:r>
      <w:r w:rsidR="003E0986">
        <w:rPr>
          <w:rFonts w:eastAsia="Times New Roman" w:cs="Times New Roman"/>
          <w:szCs w:val="20"/>
          <w:lang w:eastAsia="zh-CN"/>
        </w:rPr>
        <w:br/>
      </w:r>
      <w:r w:rsidRPr="00C431A3">
        <w:rPr>
          <w:rFonts w:eastAsia="Times New Roman" w:cs="Times New Roman"/>
          <w:szCs w:val="20"/>
          <w:lang w:eastAsia="zh-CN"/>
        </w:rPr>
        <w:t>к коэффициенту наполнения для № ООН 1965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55234987" w14:textId="4DA9761A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7.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4.1, поправки к инструкции по упаковке P200, поправка к таблице 3</w:t>
      </w:r>
    </w:p>
    <w:p w14:paraId="45C89F47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i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>Исключить.</w:t>
      </w:r>
    </w:p>
    <w:p w14:paraId="3C933B76" w14:textId="7924AE4A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8.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4.1, подраздел 4.1.4.3, инструкция по упаковке LP03, новый пункт 4), вводное предложение перед подпунктами</w:t>
      </w:r>
    </w:p>
    <w:p w14:paraId="775D0172" w14:textId="233B762A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iCs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опытные образцы литиевых элементов или батарей, когда эти опытные образцы перевозятся для испытаний, или промышленные партии, состоящие из не более чем 100 литиевых элементов или батарей</w:t>
      </w:r>
      <w:r w:rsidR="003E0986">
        <w:rPr>
          <w:rFonts w:eastAsia="Times New Roman" w:cs="Times New Roman"/>
          <w:szCs w:val="20"/>
          <w:lang w:eastAsia="zh-CN"/>
        </w:rPr>
        <w:t>»</w:t>
      </w:r>
    </w:p>
    <w:p w14:paraId="460D5B9D" w14:textId="78B2A43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читать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опытные образцы литиевых элементов или батарей или натрий-ионных элементов или батарей, когда эти опытные образцы перевозятся для испытаний, или промышленные партии, состоящие из не более чем 100 литиевых элементов или батарей или натрий-ионных элементов или батарей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098070C7" w14:textId="7852C465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9.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5.2, поправка к подразделу 5.2.1.9</w:t>
      </w:r>
    </w:p>
    <w:p w14:paraId="1F73347F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Заменить </w:t>
      </w:r>
      <w:r w:rsidRPr="00C431A3">
        <w:rPr>
          <w:rFonts w:eastAsia="Times New Roman" w:cs="Times New Roman"/>
          <w:szCs w:val="20"/>
          <w:lang w:eastAsia="zh-CN"/>
        </w:rPr>
        <w:t>существующий текст следующим:</w:t>
      </w:r>
    </w:p>
    <w:p w14:paraId="21B1BA70" w14:textId="2E8ABB55" w:rsidR="00C431A3" w:rsidRPr="00C431A3" w:rsidRDefault="00C431A3" w:rsidP="003E0986">
      <w:pPr>
        <w:tabs>
          <w:tab w:val="left" w:pos="2835"/>
        </w:tabs>
        <w:spacing w:after="120"/>
        <w:ind w:left="2268" w:right="1134" w:hanging="1134"/>
        <w:jc w:val="both"/>
        <w:rPr>
          <w:rFonts w:eastAsia="Times New Roman" w:cs="Times New Roman"/>
          <w:bCs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5.2.1.9</w:t>
      </w:r>
      <w:r w:rsidRPr="00C431A3">
        <w:rPr>
          <w:rFonts w:eastAsia="Times New Roman" w:cs="Times New Roman"/>
          <w:szCs w:val="20"/>
          <w:lang w:eastAsia="zh-CN"/>
        </w:rPr>
        <w:tab/>
        <w:t xml:space="preserve">Изменить заголовок на </w:t>
      </w:r>
      <w:r w:rsidR="003E0986" w:rsidRPr="003E0986">
        <w:rPr>
          <w:rFonts w:eastAsia="Times New Roman" w:cs="Times New Roman"/>
          <w:b/>
          <w:bCs/>
          <w:szCs w:val="20"/>
          <w:lang w:eastAsia="zh-CN"/>
        </w:rPr>
        <w:t>«</w:t>
      </w:r>
      <w:r w:rsidRPr="00C431A3">
        <w:rPr>
          <w:rFonts w:eastAsia="Times New Roman" w:cs="Times New Roman"/>
          <w:b/>
          <w:bCs/>
          <w:szCs w:val="20"/>
          <w:lang w:eastAsia="zh-CN"/>
        </w:rPr>
        <w:t xml:space="preserve">5.2.1.9 </w:t>
      </w:r>
      <w:r w:rsidRPr="00C431A3">
        <w:rPr>
          <w:rFonts w:eastAsia="Times New Roman" w:cs="Times New Roman"/>
          <w:b/>
          <w:bCs/>
          <w:i/>
          <w:iCs/>
          <w:szCs w:val="20"/>
          <w:lang w:eastAsia="zh-CN"/>
        </w:rPr>
        <w:t>Маркировочный знак батарей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3A4A2D69" w14:textId="1B416AD2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10.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5.2, пункт 5.2.1.9.2, вторая поправка</w:t>
      </w:r>
    </w:p>
    <w:p w14:paraId="4ABCDD00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Заменить </w:t>
      </w:r>
      <w:r w:rsidRPr="00C431A3">
        <w:rPr>
          <w:rFonts w:eastAsia="Times New Roman" w:cs="Times New Roman"/>
          <w:szCs w:val="20"/>
          <w:lang w:eastAsia="zh-CN"/>
        </w:rPr>
        <w:t>существующий текст следующим:</w:t>
      </w:r>
    </w:p>
    <w:p w14:paraId="4A772A42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Изменить название рисунка 5.2.1.9.2 на «</w:t>
      </w:r>
      <w:r w:rsidRPr="00C431A3">
        <w:rPr>
          <w:rFonts w:eastAsia="Times New Roman" w:cs="Times New Roman"/>
          <w:b/>
          <w:bCs/>
          <w:szCs w:val="20"/>
          <w:lang w:eastAsia="zh-CN"/>
        </w:rPr>
        <w:t>Маркировочный знак батарей</w:t>
      </w:r>
      <w:r w:rsidRPr="00C431A3">
        <w:rPr>
          <w:rFonts w:eastAsia="Times New Roman" w:cs="Times New Roman"/>
          <w:szCs w:val="20"/>
          <w:lang w:eastAsia="zh-CN"/>
        </w:rPr>
        <w:t>».</w:t>
      </w:r>
    </w:p>
    <w:p w14:paraId="589CF6F9" w14:textId="37ABC3F2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11.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5.2, поправка к пункту 5.2.2.1.12.1</w:t>
      </w:r>
    </w:p>
    <w:p w14:paraId="18BB95DC" w14:textId="7777777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Заменить </w:t>
      </w:r>
      <w:r w:rsidRPr="00C431A3">
        <w:rPr>
          <w:rFonts w:eastAsia="Times New Roman" w:cs="Times New Roman"/>
          <w:szCs w:val="20"/>
          <w:lang w:eastAsia="zh-CN"/>
        </w:rPr>
        <w:t>существующий текст следующим:</w:t>
      </w:r>
    </w:p>
    <w:p w14:paraId="6F70E5DF" w14:textId="212F5F6D" w:rsidR="00C431A3" w:rsidRPr="00C431A3" w:rsidRDefault="00C431A3" w:rsidP="003E0986">
      <w:pPr>
        <w:tabs>
          <w:tab w:val="left" w:pos="2835"/>
        </w:tabs>
        <w:spacing w:after="120"/>
        <w:ind w:left="2268" w:right="1134" w:hanging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szCs w:val="20"/>
          <w:lang w:eastAsia="zh-CN"/>
        </w:rPr>
        <w:t>5.2.2.1.12.1</w:t>
      </w:r>
      <w:r w:rsidRPr="00C431A3">
        <w:rPr>
          <w:rFonts w:eastAsia="Times New Roman" w:cs="Times New Roman"/>
          <w:szCs w:val="20"/>
          <w:lang w:eastAsia="zh-CN"/>
        </w:rPr>
        <w:tab/>
        <w:t>Заменить «литиевые батареи» на «литиевые элементы или натрий-ионные элементы», а «маркировочного знака литиевых батарей»</w:t>
      </w:r>
      <w:r w:rsidR="003E0986">
        <w:rPr>
          <w:rFonts w:eastAsia="Times New Roman" w:cs="Times New Roman"/>
          <w:szCs w:val="20"/>
          <w:lang w:eastAsia="zh-CN"/>
        </w:rPr>
        <w:br/>
      </w:r>
      <w:r w:rsidRPr="00C431A3">
        <w:rPr>
          <w:rFonts w:eastAsia="Times New Roman" w:cs="Times New Roman"/>
          <w:szCs w:val="20"/>
          <w:lang w:eastAsia="zh-CN"/>
        </w:rPr>
        <w:t>на «маркировочного знака батарей».</w:t>
      </w:r>
    </w:p>
    <w:p w14:paraId="592F8AC1" w14:textId="77777777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lastRenderedPageBreak/>
        <w:tab/>
        <w:t>12.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7.3, пункт 7.3.3.2.7, новое положение AP11, пункты 4 и 4.5</w:t>
      </w:r>
    </w:p>
    <w:p w14:paraId="0FEAF9F0" w14:textId="5F9CA0FF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="003E0986" w:rsidRP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EN 12972:2018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читать </w:t>
      </w:r>
      <w:r w:rsidR="003E0986" w:rsidRP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EN 12972:2018 + A1:2024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44832E46" w14:textId="16D94336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13.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7.3, пункт 7.3.3.2.7, новое положение AP12, третий абзац</w:t>
      </w:r>
    </w:p>
    <w:p w14:paraId="77931535" w14:textId="304540DA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двух слоев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читать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двух частей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60A19407" w14:textId="27F429AA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14.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7.3, пункт 7.3.3.2.7, новое положение AP12, четвертый абзац, первое предложение</w:t>
      </w:r>
    </w:p>
    <w:p w14:paraId="31B8C176" w14:textId="698B7897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>Вместо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Внутренний слой выполняется пыленепроницаемым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i/>
          <w:iCs/>
          <w:szCs w:val="20"/>
          <w:lang w:eastAsia="zh-CN"/>
        </w:rPr>
        <w:t>читать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Внутренняя часть выполняется пыленепроницаемой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17E29B72" w14:textId="5CEF1754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15.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7.3, пункт 7.3.3.2.7, новое положение AP12, четвертый абзац, второе предложение</w:t>
      </w:r>
    </w:p>
    <w:p w14:paraId="6B721424" w14:textId="098CF524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Внутренний слой должен быть изготовлен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i/>
          <w:iCs/>
          <w:szCs w:val="20"/>
          <w:lang w:eastAsia="zh-CN"/>
        </w:rPr>
        <w:t>читать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Внутренняя часть должна быть изготовлена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127B9DF8" w14:textId="5B5ED0AC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16.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7.3, пункт 7.3.3.2.7, новое положение AP12, пятый абзац, первое предложение</w:t>
      </w:r>
    </w:p>
    <w:p w14:paraId="2B67F45C" w14:textId="3623BDE9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Внешний слой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 читать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Наружная часть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4E1628EA" w14:textId="5F784A8C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17.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7.3, пункт 7.3.3.2.7, новое положение AP12, пятый абзац, второе предложение</w:t>
      </w:r>
    </w:p>
    <w:p w14:paraId="432C7B64" w14:textId="5F49AA45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Он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читать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Она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1C8671C3" w14:textId="24D0C490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outlineLvl w:val="3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18.</w:t>
      </w:r>
      <w:r w:rsidRPr="00C431A3">
        <w:rPr>
          <w:rFonts w:eastAsia="Times New Roman" w:cs="Times New Roman"/>
          <w:b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7.5, пункт 7.5.11, новое положение CV38, второй абзац, второе предложение</w:t>
      </w:r>
    </w:p>
    <w:p w14:paraId="6CC715C9" w14:textId="63EE5580" w:rsidR="00C431A3" w:rsidRP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Вместо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Внешний слой мешка-контейнера должен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 xml:space="preserve"> </w:t>
      </w:r>
      <w:r w:rsidRPr="00C431A3">
        <w:rPr>
          <w:rFonts w:eastAsia="Times New Roman" w:cs="Times New Roman"/>
          <w:i/>
          <w:iCs/>
          <w:szCs w:val="20"/>
          <w:lang w:eastAsia="zh-CN"/>
        </w:rPr>
        <w:t xml:space="preserve">читать </w:t>
      </w:r>
      <w:r w:rsidR="003E0986">
        <w:rPr>
          <w:rFonts w:eastAsia="Times New Roman" w:cs="Times New Roman"/>
          <w:szCs w:val="20"/>
          <w:lang w:eastAsia="zh-CN"/>
        </w:rPr>
        <w:t>«</w:t>
      </w:r>
      <w:r w:rsidRPr="00C431A3">
        <w:rPr>
          <w:rFonts w:eastAsia="Times New Roman" w:cs="Times New Roman"/>
          <w:szCs w:val="20"/>
          <w:lang w:eastAsia="zh-CN"/>
        </w:rPr>
        <w:t>Наружная часть мешка-контейнера должна</w:t>
      </w:r>
      <w:r w:rsidR="003E0986">
        <w:rPr>
          <w:rFonts w:eastAsia="Times New Roman" w:cs="Times New Roman"/>
          <w:szCs w:val="20"/>
          <w:lang w:eastAsia="zh-CN"/>
        </w:rPr>
        <w:t>»</w:t>
      </w:r>
      <w:r w:rsidRPr="00C431A3">
        <w:rPr>
          <w:rFonts w:eastAsia="Times New Roman" w:cs="Times New Roman"/>
          <w:szCs w:val="20"/>
          <w:lang w:eastAsia="zh-CN"/>
        </w:rPr>
        <w:t>.</w:t>
      </w:r>
    </w:p>
    <w:p w14:paraId="2C9BB8F5" w14:textId="77777777" w:rsidR="00C431A3" w:rsidRPr="00C431A3" w:rsidRDefault="00C431A3" w:rsidP="00C431A3">
      <w:pPr>
        <w:tabs>
          <w:tab w:val="right" w:pos="851"/>
        </w:tabs>
        <w:spacing w:before="240" w:after="120" w:line="240" w:lineRule="exact"/>
        <w:ind w:left="1134" w:right="1134" w:hanging="1134"/>
        <w:rPr>
          <w:rFonts w:eastAsia="Times New Roman" w:cs="Times New Roman"/>
          <w:b/>
          <w:szCs w:val="20"/>
          <w:lang w:eastAsia="zh-CN"/>
        </w:rPr>
      </w:pPr>
      <w:r w:rsidRPr="00C431A3">
        <w:rPr>
          <w:rFonts w:eastAsia="Times New Roman" w:cs="Times New Roman"/>
          <w:b/>
          <w:bCs/>
          <w:szCs w:val="20"/>
          <w:lang w:eastAsia="zh-CN"/>
        </w:rPr>
        <w:tab/>
        <w:t>19.</w:t>
      </w:r>
      <w:r w:rsidRPr="00C431A3">
        <w:rPr>
          <w:rFonts w:eastAsia="Times New Roman" w:cs="Times New Roman"/>
          <w:szCs w:val="20"/>
          <w:lang w:eastAsia="zh-CN"/>
        </w:rPr>
        <w:tab/>
      </w:r>
      <w:r w:rsidRPr="00C431A3">
        <w:rPr>
          <w:rFonts w:eastAsia="Times New Roman" w:cs="Times New Roman"/>
          <w:b/>
          <w:bCs/>
          <w:szCs w:val="20"/>
          <w:lang w:eastAsia="zh-CN"/>
        </w:rPr>
        <w:t>Глава 9.7, поправка к разделу 9.7.8</w:t>
      </w:r>
    </w:p>
    <w:p w14:paraId="6D134912" w14:textId="77777777" w:rsidR="00C431A3" w:rsidRDefault="00C431A3" w:rsidP="00C431A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rFonts w:eastAsia="Times New Roman" w:cs="Times New Roman"/>
          <w:i/>
          <w:iCs/>
          <w:szCs w:val="20"/>
          <w:lang w:eastAsia="zh-CN"/>
        </w:rPr>
      </w:pPr>
      <w:r w:rsidRPr="00C431A3">
        <w:rPr>
          <w:rFonts w:eastAsia="Times New Roman" w:cs="Times New Roman"/>
          <w:i/>
          <w:iCs/>
          <w:szCs w:val="20"/>
          <w:lang w:eastAsia="zh-CN"/>
        </w:rPr>
        <w:t>Исключить.</w:t>
      </w:r>
    </w:p>
    <w:p w14:paraId="21AA6127" w14:textId="6E031A2D" w:rsidR="003E0986" w:rsidRPr="00C431A3" w:rsidRDefault="003E0986" w:rsidP="003E0986">
      <w:pPr>
        <w:tabs>
          <w:tab w:val="left" w:pos="1701"/>
          <w:tab w:val="left" w:pos="2268"/>
          <w:tab w:val="left" w:pos="2835"/>
        </w:tabs>
        <w:spacing w:before="240"/>
        <w:ind w:left="1134" w:right="1134"/>
        <w:jc w:val="center"/>
        <w:rPr>
          <w:rFonts w:eastAsia="Times New Roman" w:cs="Times New Roman"/>
          <w:szCs w:val="20"/>
          <w:u w:val="single"/>
          <w:lang w:eastAsia="zh-CN"/>
        </w:rPr>
      </w:pPr>
      <w:r>
        <w:rPr>
          <w:rFonts w:eastAsia="Times New Roman" w:cs="Times New Roman"/>
          <w:szCs w:val="20"/>
          <w:u w:val="single"/>
          <w:lang w:eastAsia="zh-CN"/>
        </w:rPr>
        <w:tab/>
      </w:r>
      <w:r>
        <w:rPr>
          <w:rFonts w:eastAsia="Times New Roman" w:cs="Times New Roman"/>
          <w:szCs w:val="20"/>
          <w:u w:val="single"/>
          <w:lang w:eastAsia="zh-CN"/>
        </w:rPr>
        <w:tab/>
      </w:r>
      <w:r>
        <w:rPr>
          <w:rFonts w:eastAsia="Times New Roman" w:cs="Times New Roman"/>
          <w:szCs w:val="20"/>
          <w:u w:val="single"/>
          <w:lang w:eastAsia="zh-CN"/>
        </w:rPr>
        <w:tab/>
      </w:r>
    </w:p>
    <w:sectPr w:rsidR="003E0986" w:rsidRPr="00C431A3" w:rsidSect="00C431A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8F7D" w14:textId="77777777" w:rsidR="0051149A" w:rsidRPr="00A312BC" w:rsidRDefault="0051149A" w:rsidP="00A312BC"/>
  </w:endnote>
  <w:endnote w:type="continuationSeparator" w:id="0">
    <w:p w14:paraId="29988B7E" w14:textId="77777777" w:rsidR="0051149A" w:rsidRPr="00A312BC" w:rsidRDefault="0051149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51A8" w14:textId="42DA18B2" w:rsidR="00C431A3" w:rsidRPr="00C431A3" w:rsidRDefault="00C431A3">
    <w:pPr>
      <w:pStyle w:val="a8"/>
    </w:pPr>
    <w:r w:rsidRPr="00C431A3">
      <w:rPr>
        <w:b/>
        <w:sz w:val="18"/>
      </w:rPr>
      <w:fldChar w:fldCharType="begin"/>
    </w:r>
    <w:r w:rsidRPr="00C431A3">
      <w:rPr>
        <w:b/>
        <w:sz w:val="18"/>
      </w:rPr>
      <w:instrText xml:space="preserve"> PAGE  \* MERGEFORMAT </w:instrText>
    </w:r>
    <w:r w:rsidRPr="00C431A3">
      <w:rPr>
        <w:b/>
        <w:sz w:val="18"/>
      </w:rPr>
      <w:fldChar w:fldCharType="separate"/>
    </w:r>
    <w:r w:rsidRPr="00C431A3">
      <w:rPr>
        <w:b/>
        <w:noProof/>
        <w:sz w:val="18"/>
      </w:rPr>
      <w:t>2</w:t>
    </w:r>
    <w:r w:rsidRPr="00C431A3">
      <w:rPr>
        <w:b/>
        <w:sz w:val="18"/>
      </w:rPr>
      <w:fldChar w:fldCharType="end"/>
    </w:r>
    <w:r>
      <w:rPr>
        <w:b/>
        <w:sz w:val="18"/>
      </w:rPr>
      <w:tab/>
    </w:r>
    <w:r>
      <w:t>GE.24-08794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7462" w14:textId="3F4F9FAB" w:rsidR="00C431A3" w:rsidRPr="00C431A3" w:rsidRDefault="00C431A3" w:rsidP="00C431A3">
    <w:pPr>
      <w:pStyle w:val="a8"/>
      <w:tabs>
        <w:tab w:val="clear" w:pos="9639"/>
        <w:tab w:val="right" w:pos="9638"/>
      </w:tabs>
      <w:rPr>
        <w:b/>
        <w:sz w:val="18"/>
      </w:rPr>
    </w:pPr>
    <w:r>
      <w:t>GE.24-08794</w:t>
    </w:r>
    <w:r>
      <w:tab/>
    </w:r>
    <w:r w:rsidRPr="00C431A3">
      <w:rPr>
        <w:b/>
        <w:sz w:val="18"/>
      </w:rPr>
      <w:fldChar w:fldCharType="begin"/>
    </w:r>
    <w:r w:rsidRPr="00C431A3">
      <w:rPr>
        <w:b/>
        <w:sz w:val="18"/>
      </w:rPr>
      <w:instrText xml:space="preserve"> PAGE  \* MERGEFORMAT </w:instrText>
    </w:r>
    <w:r w:rsidRPr="00C431A3">
      <w:rPr>
        <w:b/>
        <w:sz w:val="18"/>
      </w:rPr>
      <w:fldChar w:fldCharType="separate"/>
    </w:r>
    <w:r w:rsidRPr="00C431A3">
      <w:rPr>
        <w:b/>
        <w:noProof/>
        <w:sz w:val="18"/>
      </w:rPr>
      <w:t>3</w:t>
    </w:r>
    <w:r w:rsidRPr="00C431A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0D5E" w14:textId="4FBDA426" w:rsidR="00042B72" w:rsidRPr="003E0986" w:rsidRDefault="00C431A3" w:rsidP="00C431A3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5C3DCFC" wp14:editId="4C30627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24-08794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8B79C53" wp14:editId="24F19BB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986">
      <w:t xml:space="preserve">  </w:t>
    </w:r>
    <w:r w:rsidR="003E0986">
      <w:rPr>
        <w:lang w:val="fr-CH"/>
      </w:rPr>
      <w:t>240524  270524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2E3C" w14:textId="77777777" w:rsidR="0051149A" w:rsidRPr="001075E9" w:rsidRDefault="0051149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102D432" w14:textId="77777777" w:rsidR="0051149A" w:rsidRDefault="0051149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3F8C" w14:textId="54DF7C6C" w:rsidR="00C431A3" w:rsidRPr="00C431A3" w:rsidRDefault="00D23DC5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ECE/TRANS/WP.15/265/Corr.1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06A" w14:textId="6949D355" w:rsidR="00C431A3" w:rsidRPr="00C431A3" w:rsidRDefault="00D23DC5" w:rsidP="00C431A3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ECE/TRANS/WP.15/265/Corr.1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9A"/>
    <w:rsid w:val="00033EE1"/>
    <w:rsid w:val="000375D3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3730"/>
    <w:rsid w:val="00381C24"/>
    <w:rsid w:val="00387CD4"/>
    <w:rsid w:val="003958D0"/>
    <w:rsid w:val="003A0D43"/>
    <w:rsid w:val="003A48CE"/>
    <w:rsid w:val="003B00E5"/>
    <w:rsid w:val="003E0986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149A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66884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56BD8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431A3"/>
    <w:rsid w:val="00C60F0C"/>
    <w:rsid w:val="00C71E84"/>
    <w:rsid w:val="00C805C9"/>
    <w:rsid w:val="00C92939"/>
    <w:rsid w:val="00CA1679"/>
    <w:rsid w:val="00CB151C"/>
    <w:rsid w:val="00CC1F49"/>
    <w:rsid w:val="00CE5A1A"/>
    <w:rsid w:val="00CF55F6"/>
    <w:rsid w:val="00D23DC5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E67E4"/>
  <w15:docId w15:val="{E6E48173-4462-4697-B1DE-8DAEE94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1AFFE-AAB3-4C12-AF82-92C3479D8B5C}"/>
</file>

<file path=customXml/itemProps2.xml><?xml version="1.0" encoding="utf-8"?>
<ds:datastoreItem xmlns:ds="http://schemas.openxmlformats.org/officeDocument/2006/customXml" ds:itemID="{31004B2C-B67A-472F-9BD8-0E8D22BB140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699</Words>
  <Characters>4558</Characters>
  <Application>Microsoft Office Word</Application>
  <DocSecurity>0</DocSecurity>
  <Lines>109</Lines>
  <Paragraphs>62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ECE/TRANS/WP.15/265/Corr.1</vt:lpstr>
      <vt:lpstr>A/</vt:lpstr>
      <vt:lpstr>A/</vt:lpstr>
    </vt:vector>
  </TitlesOfParts>
  <Company>DCM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ECE/TRANS/WP.15/265/Corr.1</dc:title>
  <dc:subject/>
  <dc:creator>Anna KISSELEVA</dc:creator>
  <cp:keywords/>
  <cp:lastModifiedBy>Anna Kisseleva</cp:lastModifiedBy>
  <cp:revision>3</cp:revision>
  <cp:lastPrinted>2024-05-27T07:28:00Z</cp:lastPrinted>
  <dcterms:created xsi:type="dcterms:W3CDTF">2024-05-27T07:28:00Z</dcterms:created>
  <dcterms:modified xsi:type="dcterms:W3CDTF">2024-05-27T07:29:00Z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