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87FE8" w:rsidRPr="004E6CD9" w14:paraId="671D7F3A" w14:textId="77777777" w:rsidTr="00BF5B1D">
        <w:trPr>
          <w:cantSplit/>
          <w:trHeight w:hRule="exact" w:val="851"/>
        </w:trPr>
        <w:tc>
          <w:tcPr>
            <w:tcW w:w="1276" w:type="dxa"/>
            <w:tcBorders>
              <w:bottom w:val="single" w:sz="4" w:space="0" w:color="auto"/>
            </w:tcBorders>
            <w:vAlign w:val="bottom"/>
          </w:tcPr>
          <w:p w14:paraId="198F6A3B" w14:textId="77777777" w:rsidR="00687FE8" w:rsidRPr="004E6CD9" w:rsidRDefault="00687FE8" w:rsidP="005176DB">
            <w:pPr>
              <w:spacing w:after="80"/>
            </w:pPr>
          </w:p>
        </w:tc>
        <w:tc>
          <w:tcPr>
            <w:tcW w:w="2268" w:type="dxa"/>
            <w:tcBorders>
              <w:bottom w:val="single" w:sz="4" w:space="0" w:color="auto"/>
            </w:tcBorders>
            <w:vAlign w:val="bottom"/>
          </w:tcPr>
          <w:p w14:paraId="2DEB1E72" w14:textId="77777777" w:rsidR="00687FE8" w:rsidRPr="004E6CD9" w:rsidRDefault="00687FE8" w:rsidP="005176DB">
            <w:pPr>
              <w:spacing w:after="80" w:line="300" w:lineRule="exact"/>
              <w:rPr>
                <w:b/>
                <w:sz w:val="24"/>
                <w:szCs w:val="24"/>
              </w:rPr>
            </w:pPr>
            <w:r w:rsidRPr="004E6CD9">
              <w:rPr>
                <w:sz w:val="28"/>
                <w:szCs w:val="28"/>
              </w:rPr>
              <w:t>United Nations</w:t>
            </w:r>
          </w:p>
        </w:tc>
        <w:tc>
          <w:tcPr>
            <w:tcW w:w="6095" w:type="dxa"/>
            <w:gridSpan w:val="2"/>
            <w:tcBorders>
              <w:bottom w:val="single" w:sz="4" w:space="0" w:color="auto"/>
            </w:tcBorders>
            <w:shd w:val="clear" w:color="auto" w:fill="auto"/>
            <w:vAlign w:val="bottom"/>
          </w:tcPr>
          <w:p w14:paraId="2FFBBA0E" w14:textId="54D46E01" w:rsidR="00687FE8" w:rsidRPr="0035122C" w:rsidRDefault="00687FE8" w:rsidP="005176DB">
            <w:pPr>
              <w:jc w:val="right"/>
            </w:pPr>
            <w:r w:rsidRPr="0035122C">
              <w:rPr>
                <w:sz w:val="40"/>
              </w:rPr>
              <w:t>ECE</w:t>
            </w:r>
            <w:r w:rsidRPr="0035122C">
              <w:t>/TRANS/WP.29/GRVA/202</w:t>
            </w:r>
            <w:r w:rsidR="006D1700" w:rsidRPr="0035122C">
              <w:t>4</w:t>
            </w:r>
            <w:r w:rsidRPr="0035122C">
              <w:t>/</w:t>
            </w:r>
            <w:r w:rsidR="00FF5B60">
              <w:t>22</w:t>
            </w:r>
          </w:p>
        </w:tc>
      </w:tr>
      <w:tr w:rsidR="00687FE8" w:rsidRPr="004E6CD9" w14:paraId="14DAB937" w14:textId="77777777" w:rsidTr="00BF5B1D">
        <w:trPr>
          <w:cantSplit/>
          <w:trHeight w:hRule="exact" w:val="2835"/>
        </w:trPr>
        <w:tc>
          <w:tcPr>
            <w:tcW w:w="1276" w:type="dxa"/>
            <w:tcBorders>
              <w:top w:val="single" w:sz="4" w:space="0" w:color="auto"/>
              <w:bottom w:val="single" w:sz="12" w:space="0" w:color="auto"/>
            </w:tcBorders>
          </w:tcPr>
          <w:p w14:paraId="71A6D398" w14:textId="77777777" w:rsidR="00687FE8" w:rsidRPr="004E6CD9" w:rsidRDefault="00687FE8" w:rsidP="005176DB">
            <w:pPr>
              <w:spacing w:before="120"/>
            </w:pPr>
            <w:r w:rsidRPr="004E6CD9">
              <w:rPr>
                <w:noProof/>
                <w:lang w:eastAsia="fr-CH"/>
              </w:rPr>
              <w:drawing>
                <wp:inline distT="0" distB="0" distL="0" distR="0" wp14:anchorId="69D61C7D" wp14:editId="560FE05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8107444" w14:textId="77777777" w:rsidR="00687FE8" w:rsidRPr="009A007C" w:rsidRDefault="00687FE8" w:rsidP="005176DB">
            <w:pPr>
              <w:spacing w:before="120" w:line="420" w:lineRule="exact"/>
              <w:rPr>
                <w:sz w:val="40"/>
                <w:szCs w:val="40"/>
              </w:rPr>
            </w:pPr>
            <w:r w:rsidRPr="009A007C">
              <w:rPr>
                <w:b/>
                <w:sz w:val="40"/>
                <w:szCs w:val="40"/>
              </w:rPr>
              <w:t>Economic and Social Council</w:t>
            </w:r>
          </w:p>
        </w:tc>
        <w:tc>
          <w:tcPr>
            <w:tcW w:w="2835" w:type="dxa"/>
            <w:tcBorders>
              <w:top w:val="single" w:sz="4" w:space="0" w:color="auto"/>
              <w:bottom w:val="single" w:sz="12" w:space="0" w:color="auto"/>
            </w:tcBorders>
            <w:shd w:val="clear" w:color="auto" w:fill="auto"/>
          </w:tcPr>
          <w:p w14:paraId="1A492CE5" w14:textId="77777777" w:rsidR="00687FE8" w:rsidRPr="0035122C" w:rsidRDefault="00687FE8" w:rsidP="005176DB">
            <w:pPr>
              <w:spacing w:before="240" w:line="240" w:lineRule="exact"/>
            </w:pPr>
            <w:r w:rsidRPr="0035122C">
              <w:t>Distr.: General</w:t>
            </w:r>
          </w:p>
          <w:p w14:paraId="044C1F04" w14:textId="5370F4E0" w:rsidR="00687FE8" w:rsidRPr="0035122C" w:rsidRDefault="00BF5B1D" w:rsidP="005176DB">
            <w:pPr>
              <w:spacing w:line="240" w:lineRule="exact"/>
            </w:pPr>
            <w:r w:rsidRPr="0035122C">
              <w:t>1</w:t>
            </w:r>
            <w:r w:rsidR="00F145B2">
              <w:t>2</w:t>
            </w:r>
            <w:r w:rsidR="006A3B40" w:rsidRPr="0035122C">
              <w:t xml:space="preserve"> </w:t>
            </w:r>
            <w:r w:rsidR="00720536">
              <w:t>April</w:t>
            </w:r>
            <w:r w:rsidR="006A3B40" w:rsidRPr="0035122C">
              <w:t xml:space="preserve"> 202</w:t>
            </w:r>
            <w:r w:rsidR="00720536">
              <w:t>4</w:t>
            </w:r>
          </w:p>
          <w:p w14:paraId="774E9D6A" w14:textId="77777777" w:rsidR="00687FE8" w:rsidRPr="0035122C" w:rsidRDefault="00687FE8" w:rsidP="005176DB">
            <w:pPr>
              <w:spacing w:line="240" w:lineRule="exact"/>
            </w:pPr>
          </w:p>
          <w:p w14:paraId="1DF9D7DB" w14:textId="77777777" w:rsidR="00687FE8" w:rsidRPr="0035122C" w:rsidRDefault="00687FE8" w:rsidP="005176DB">
            <w:pPr>
              <w:spacing w:line="240" w:lineRule="exact"/>
            </w:pPr>
            <w:r w:rsidRPr="0035122C">
              <w:t>Original: English</w:t>
            </w:r>
          </w:p>
        </w:tc>
      </w:tr>
    </w:tbl>
    <w:p w14:paraId="26001F7D" w14:textId="77777777" w:rsidR="00687FE8" w:rsidRPr="004E6CD9" w:rsidRDefault="00687FE8" w:rsidP="00687FE8">
      <w:pPr>
        <w:spacing w:before="120"/>
        <w:rPr>
          <w:b/>
          <w:sz w:val="28"/>
          <w:szCs w:val="28"/>
        </w:rPr>
      </w:pPr>
      <w:r w:rsidRPr="004E6CD9">
        <w:rPr>
          <w:b/>
          <w:sz w:val="28"/>
          <w:szCs w:val="28"/>
        </w:rPr>
        <w:t>Economic Commission for Europe</w:t>
      </w:r>
    </w:p>
    <w:p w14:paraId="6DC4D433" w14:textId="77777777" w:rsidR="00687FE8" w:rsidRPr="004E6CD9" w:rsidRDefault="00687FE8" w:rsidP="00687FE8">
      <w:pPr>
        <w:spacing w:before="120"/>
        <w:rPr>
          <w:sz w:val="28"/>
          <w:szCs w:val="28"/>
        </w:rPr>
      </w:pPr>
      <w:r w:rsidRPr="004E6CD9">
        <w:rPr>
          <w:sz w:val="28"/>
          <w:szCs w:val="28"/>
        </w:rPr>
        <w:t>Inland Transport Committee</w:t>
      </w:r>
    </w:p>
    <w:p w14:paraId="330DA7E8" w14:textId="77777777" w:rsidR="00687FE8" w:rsidRPr="004E6CD9" w:rsidRDefault="00687FE8" w:rsidP="00687FE8">
      <w:pPr>
        <w:spacing w:before="120"/>
        <w:rPr>
          <w:b/>
          <w:sz w:val="24"/>
          <w:szCs w:val="24"/>
        </w:rPr>
      </w:pPr>
      <w:r w:rsidRPr="004E6CD9">
        <w:rPr>
          <w:b/>
          <w:sz w:val="24"/>
          <w:szCs w:val="24"/>
        </w:rPr>
        <w:t>World Forum for Harmonization of Vehicle Regulations</w:t>
      </w:r>
    </w:p>
    <w:p w14:paraId="2DEF4108" w14:textId="77777777" w:rsidR="00687FE8" w:rsidRPr="004E6CD9" w:rsidRDefault="00687FE8" w:rsidP="00687FE8">
      <w:pPr>
        <w:spacing w:before="120"/>
        <w:rPr>
          <w:b/>
        </w:rPr>
      </w:pPr>
      <w:bookmarkStart w:id="0" w:name="_Hlk518466992"/>
      <w:r w:rsidRPr="004E6CD9">
        <w:rPr>
          <w:b/>
          <w:bCs/>
        </w:rPr>
        <w:t>Working Party on Automated/Autonomous and Connected Vehicl</w:t>
      </w:r>
      <w:bookmarkEnd w:id="0"/>
      <w:r w:rsidRPr="004E6CD9">
        <w:rPr>
          <w:b/>
          <w:bCs/>
        </w:rPr>
        <w:t>es</w:t>
      </w:r>
    </w:p>
    <w:p w14:paraId="215D5913" w14:textId="26CE38BE" w:rsidR="00357AE9" w:rsidRPr="00DD0611" w:rsidRDefault="00720536" w:rsidP="00357AE9">
      <w:pPr>
        <w:spacing w:before="120"/>
        <w:rPr>
          <w:b/>
        </w:rPr>
      </w:pPr>
      <w:bookmarkStart w:id="1" w:name="OLE_LINK2"/>
      <w:r>
        <w:rPr>
          <w:b/>
        </w:rPr>
        <w:t>Nine</w:t>
      </w:r>
      <w:r w:rsidR="00DD0611" w:rsidRPr="00DD0611">
        <w:rPr>
          <w:b/>
        </w:rPr>
        <w:t>teenth</w:t>
      </w:r>
      <w:r w:rsidR="00E561D4" w:rsidRPr="00DD0611">
        <w:rPr>
          <w:b/>
        </w:rPr>
        <w:t xml:space="preserve"> </w:t>
      </w:r>
      <w:r w:rsidR="00357AE9" w:rsidRPr="00DD0611">
        <w:rPr>
          <w:b/>
        </w:rPr>
        <w:t>session</w:t>
      </w:r>
    </w:p>
    <w:p w14:paraId="6E74218E" w14:textId="67BFD488" w:rsidR="005E09D4" w:rsidRPr="00E561D4" w:rsidRDefault="005E09D4" w:rsidP="005E09D4">
      <w:r w:rsidRPr="00DD0611">
        <w:t xml:space="preserve">Geneva, </w:t>
      </w:r>
      <w:r w:rsidR="00720536">
        <w:t>25</w:t>
      </w:r>
      <w:r w:rsidR="00F7615D" w:rsidRPr="00DD0611">
        <w:t xml:space="preserve"> </w:t>
      </w:r>
      <w:r w:rsidR="00720536">
        <w:t>June</w:t>
      </w:r>
      <w:r w:rsidRPr="00DD0611">
        <w:t xml:space="preserve"> 20</w:t>
      </w:r>
      <w:r w:rsidR="00DD0611" w:rsidRPr="00DD0611">
        <w:t>24</w:t>
      </w:r>
    </w:p>
    <w:p w14:paraId="4A5CF706" w14:textId="3CC3136B" w:rsidR="0088344D" w:rsidRPr="004E6CD9" w:rsidRDefault="00357AE9" w:rsidP="00357AE9">
      <w:r w:rsidRPr="00E561D4">
        <w:t xml:space="preserve">Item </w:t>
      </w:r>
      <w:r w:rsidR="002A3781">
        <w:t>8(c)</w:t>
      </w:r>
      <w:r w:rsidRPr="00BF5B1D">
        <w:t xml:space="preserve"> of</w:t>
      </w:r>
      <w:r w:rsidRPr="00E561D4">
        <w:t xml:space="preserve"> the provisional agenda</w:t>
      </w:r>
    </w:p>
    <w:p w14:paraId="7502B07F" w14:textId="7F3A2DA7" w:rsidR="00F0738D" w:rsidRDefault="0045112E" w:rsidP="00E940C1">
      <w:pPr>
        <w:rPr>
          <w:b/>
          <w:bCs/>
        </w:rPr>
      </w:pPr>
      <w:r w:rsidRPr="0045112E">
        <w:rPr>
          <w:b/>
          <w:bCs/>
        </w:rPr>
        <w:t>UN Regulations Nos. 13, 13-H, 139, 140 and UN GTR No. 8</w:t>
      </w:r>
      <w:r w:rsidR="002F45DB" w:rsidRPr="004E6CD9">
        <w:rPr>
          <w:b/>
          <w:bCs/>
        </w:rPr>
        <w:t>:</w:t>
      </w:r>
    </w:p>
    <w:p w14:paraId="54627F91" w14:textId="2F6F11D6" w:rsidR="00357AE9" w:rsidRPr="004E6CD9" w:rsidRDefault="0045112E" w:rsidP="00E940C1">
      <w:pPr>
        <w:rPr>
          <w:b/>
          <w:bCs/>
        </w:rPr>
      </w:pPr>
      <w:r>
        <w:rPr>
          <w:b/>
          <w:bCs/>
        </w:rPr>
        <w:t>Clarification</w:t>
      </w:r>
      <w:r w:rsidR="00F145B2">
        <w:rPr>
          <w:b/>
          <w:bCs/>
        </w:rPr>
        <w:t>s</w:t>
      </w:r>
    </w:p>
    <w:p w14:paraId="57F4570E" w14:textId="00938E54" w:rsidR="00687FE8" w:rsidRPr="004E6CD9" w:rsidRDefault="00687FE8" w:rsidP="00357AE9">
      <w:pPr>
        <w:pStyle w:val="HChG"/>
      </w:pPr>
      <w:r w:rsidRPr="004E6CD9">
        <w:tab/>
      </w:r>
      <w:r w:rsidRPr="004E6CD9">
        <w:tab/>
      </w:r>
      <w:bookmarkEnd w:id="1"/>
      <w:r w:rsidR="002F45DB" w:rsidRPr="004572EA">
        <w:t xml:space="preserve">Proposal for </w:t>
      </w:r>
      <w:r w:rsidR="00900DFC" w:rsidRPr="004572EA">
        <w:t xml:space="preserve">a </w:t>
      </w:r>
      <w:r w:rsidR="00FF5B60">
        <w:t>new</w:t>
      </w:r>
      <w:r w:rsidR="002F45DB" w:rsidRPr="004572EA">
        <w:t xml:space="preserve"> series of amendments to UN Regulation No. </w:t>
      </w:r>
      <w:r w:rsidR="00FF5B60">
        <w:t>13</w:t>
      </w:r>
      <w:r w:rsidR="002F45DB" w:rsidRPr="004572EA">
        <w:t xml:space="preserve"> </w:t>
      </w:r>
      <w:r w:rsidR="002F45DB" w:rsidRPr="004572EA">
        <w:rPr>
          <w:color w:val="000000"/>
        </w:rPr>
        <w:t>(</w:t>
      </w:r>
      <w:r w:rsidR="00FF5B60">
        <w:rPr>
          <w:color w:val="000000"/>
        </w:rPr>
        <w:t>Heavy vehicle braking</w:t>
      </w:r>
      <w:r w:rsidR="002F45DB" w:rsidRPr="004572EA">
        <w:rPr>
          <w:color w:val="000000"/>
        </w:rPr>
        <w:t>)</w:t>
      </w:r>
    </w:p>
    <w:p w14:paraId="53BC9677" w14:textId="3CF9E457" w:rsidR="00687FE8" w:rsidRPr="004E6CD9" w:rsidRDefault="00687FE8" w:rsidP="006A3B40">
      <w:pPr>
        <w:pStyle w:val="H1G"/>
        <w:rPr>
          <w:szCs w:val="24"/>
        </w:rPr>
      </w:pPr>
      <w:r w:rsidRPr="004E6CD9">
        <w:tab/>
      </w:r>
      <w:r w:rsidR="009523A3" w:rsidRPr="004E6CD9">
        <w:rPr>
          <w:rFonts w:asciiTheme="majorBidi" w:hAnsiTheme="majorBidi" w:cstheme="majorBidi"/>
        </w:rPr>
        <w:tab/>
      </w:r>
      <w:r w:rsidR="002F45DB" w:rsidRPr="004E6CD9">
        <w:t xml:space="preserve">Submitted by the expert from </w:t>
      </w:r>
      <w:r w:rsidR="00BD602B" w:rsidRPr="004F4C64">
        <w:rPr>
          <w:color w:val="000000" w:themeColor="text1"/>
        </w:rPr>
        <w:t>European Association of Automotive Suppliers (</w:t>
      </w:r>
      <w:r w:rsidR="00BD602B" w:rsidRPr="004F4C64">
        <w:t>CLEPA)</w:t>
      </w:r>
      <w:r w:rsidR="00BD602B">
        <w:t xml:space="preserve"> and </w:t>
      </w:r>
      <w:r w:rsidR="00BD602B" w:rsidRPr="0004657A">
        <w:t>from</w:t>
      </w:r>
      <w:r w:rsidR="00BD602B" w:rsidRPr="00E744BC">
        <w:t xml:space="preserve"> </w:t>
      </w:r>
      <w:r w:rsidR="00BD602B">
        <w:t>the</w:t>
      </w:r>
      <w:r w:rsidR="00BD602B" w:rsidRPr="00E744BC">
        <w:t xml:space="preserve"> International Organization of Motor Vehicle Manufacturers (</w:t>
      </w:r>
      <w:r w:rsidR="00BD602B" w:rsidRPr="0004657A">
        <w:t>OICA</w:t>
      </w:r>
      <w:r w:rsidR="00BD602B">
        <w:t>)</w:t>
      </w:r>
      <w:r w:rsidR="009523A3" w:rsidRPr="004E6CD9">
        <w:rPr>
          <w:rStyle w:val="FootnoteReference"/>
          <w:sz w:val="20"/>
          <w:vertAlign w:val="baseline"/>
        </w:rPr>
        <w:footnoteReference w:customMarkFollows="1" w:id="2"/>
        <w:t>*</w:t>
      </w:r>
    </w:p>
    <w:p w14:paraId="0BAD078C" w14:textId="4E7D9800" w:rsidR="004E6CD9" w:rsidRPr="004E6CD9" w:rsidRDefault="006A3B40" w:rsidP="0003521E">
      <w:pPr>
        <w:pStyle w:val="SingleTxtG"/>
        <w:tabs>
          <w:tab w:val="left" w:pos="1701"/>
        </w:tabs>
      </w:pPr>
      <w:r w:rsidRPr="004E6CD9">
        <w:tab/>
      </w:r>
      <w:r w:rsidR="00A51AD3" w:rsidRPr="004E6CD9">
        <w:rPr>
          <w:snapToGrid w:val="0"/>
        </w:rPr>
        <w:t xml:space="preserve">The text reproduced </w:t>
      </w:r>
      <w:r w:rsidR="00A51AD3" w:rsidRPr="00E561D4">
        <w:rPr>
          <w:snapToGrid w:val="0"/>
        </w:rPr>
        <w:t>below was prepared by the expert</w:t>
      </w:r>
      <w:r w:rsidR="00BD602B">
        <w:rPr>
          <w:snapToGrid w:val="0"/>
        </w:rPr>
        <w:t>s</w:t>
      </w:r>
      <w:r w:rsidR="00A51AD3" w:rsidRPr="00E561D4">
        <w:rPr>
          <w:snapToGrid w:val="0"/>
        </w:rPr>
        <w:t xml:space="preserve"> from</w:t>
      </w:r>
      <w:r w:rsidR="00E561D4" w:rsidRPr="00E561D4">
        <w:rPr>
          <w:snapToGrid w:val="0"/>
        </w:rPr>
        <w:t xml:space="preserve"> the </w:t>
      </w:r>
      <w:r w:rsidR="00BD602B" w:rsidRPr="004F4C64">
        <w:rPr>
          <w:color w:val="000000" w:themeColor="text1"/>
        </w:rPr>
        <w:t>European Association of Automotive Suppliers (</w:t>
      </w:r>
      <w:r w:rsidR="00BD602B" w:rsidRPr="004F4C64">
        <w:t>CLEPA)</w:t>
      </w:r>
      <w:r w:rsidR="00BD602B">
        <w:t xml:space="preserve"> and </w:t>
      </w:r>
      <w:r w:rsidR="00BD602B" w:rsidRPr="0004657A">
        <w:t>from</w:t>
      </w:r>
      <w:r w:rsidR="00BD602B" w:rsidRPr="00E744BC">
        <w:t xml:space="preserve"> </w:t>
      </w:r>
      <w:r w:rsidR="00BD602B">
        <w:t>the</w:t>
      </w:r>
      <w:r w:rsidR="00BD602B" w:rsidRPr="00E744BC">
        <w:t xml:space="preserve"> International Organization of Motor Vehicle Manufacturers (</w:t>
      </w:r>
      <w:r w:rsidR="00BD602B" w:rsidRPr="0004657A">
        <w:t>OICA</w:t>
      </w:r>
      <w:r w:rsidR="00BD602B">
        <w:t>)</w:t>
      </w:r>
      <w:r w:rsidR="00AC0341">
        <w:rPr>
          <w:snapToGrid w:val="0"/>
        </w:rPr>
        <w:t xml:space="preserve"> in response to ECE/TRANS/WP.29/GRVA/2024/7</w:t>
      </w:r>
      <w:r w:rsidR="00687FE8" w:rsidRPr="00AF68A2">
        <w:t xml:space="preserve">. </w:t>
      </w:r>
      <w:r w:rsidR="00EC1EF0" w:rsidRPr="00AF68A2">
        <w:t>It is based on informal document GRVA-</w:t>
      </w:r>
      <w:r w:rsidR="00A51AD3" w:rsidRPr="00AF68A2">
        <w:t>1</w:t>
      </w:r>
      <w:r w:rsidR="00AC0341">
        <w:t>8</w:t>
      </w:r>
      <w:r w:rsidR="00E561D4" w:rsidRPr="00AF68A2">
        <w:t>-</w:t>
      </w:r>
      <w:r w:rsidR="00AC0341">
        <w:t>46/Rev.1</w:t>
      </w:r>
      <w:r w:rsidR="00EC1EF0" w:rsidRPr="00AF68A2">
        <w:t xml:space="preserve">. </w:t>
      </w:r>
      <w:r w:rsidR="00B91F8E" w:rsidRPr="00AF68A2">
        <w:t>The modifications to the existing text of the</w:t>
      </w:r>
      <w:r w:rsidR="00B91F8E" w:rsidRPr="00E561D4">
        <w:t xml:space="preserve"> Regulation are marked in bold for new or strikethrough for deleted characters</w:t>
      </w:r>
      <w:r w:rsidR="00EC1EF0" w:rsidRPr="00E561D4">
        <w:t>.</w:t>
      </w:r>
    </w:p>
    <w:p w14:paraId="16A2BBC4" w14:textId="77777777" w:rsidR="004E6CD9" w:rsidRPr="004E6CD9" w:rsidRDefault="004E6CD9">
      <w:pPr>
        <w:suppressAutoHyphens w:val="0"/>
        <w:spacing w:line="240" w:lineRule="auto"/>
        <w:rPr>
          <w:b/>
          <w:sz w:val="28"/>
        </w:rPr>
      </w:pPr>
      <w:r w:rsidRPr="004E6CD9">
        <w:br w:type="page"/>
      </w:r>
    </w:p>
    <w:p w14:paraId="7E88CF21" w14:textId="106BF07E" w:rsidR="00B91F8E" w:rsidRPr="004E6CD9" w:rsidRDefault="004E6CD9" w:rsidP="00A84BFB">
      <w:pPr>
        <w:pStyle w:val="HChG"/>
        <w:ind w:right="522"/>
      </w:pPr>
      <w:r w:rsidRPr="004E6CD9">
        <w:lastRenderedPageBreak/>
        <w:tab/>
      </w:r>
      <w:r w:rsidR="00B91F8E" w:rsidRPr="004E6CD9">
        <w:t>I.</w:t>
      </w:r>
      <w:r w:rsidR="00B91F8E" w:rsidRPr="004E6CD9">
        <w:tab/>
        <w:t>Proposal</w:t>
      </w:r>
    </w:p>
    <w:p w14:paraId="2D96FC75" w14:textId="1DDC8B55" w:rsidR="00A03705" w:rsidRPr="002674B1" w:rsidRDefault="00A131EA" w:rsidP="00A03705">
      <w:pPr>
        <w:spacing w:after="120"/>
        <w:ind w:left="2268" w:right="1134" w:hanging="1134"/>
        <w:jc w:val="both"/>
        <w:rPr>
          <w:lang w:val="en-US"/>
        </w:rPr>
      </w:pPr>
      <w:r w:rsidRPr="002674B1">
        <w:rPr>
          <w:i/>
          <w:iCs/>
          <w:lang w:val="en-US"/>
        </w:rPr>
        <w:t>Paragraph</w:t>
      </w:r>
      <w:r w:rsidR="00A03705" w:rsidRPr="002674B1">
        <w:rPr>
          <w:i/>
          <w:iCs/>
          <w:lang w:val="en-US"/>
        </w:rPr>
        <w:t xml:space="preserve"> 5.1.2.4.2</w:t>
      </w:r>
      <w:r w:rsidRPr="002674B1">
        <w:rPr>
          <w:i/>
          <w:iCs/>
          <w:lang w:val="en-US"/>
        </w:rPr>
        <w:t>.</w:t>
      </w:r>
      <w:r w:rsidR="00A03705" w:rsidRPr="002674B1">
        <w:rPr>
          <w:i/>
          <w:iCs/>
          <w:lang w:val="en-US"/>
        </w:rPr>
        <w:t xml:space="preserve">, </w:t>
      </w:r>
      <w:r w:rsidRPr="002674B1">
        <w:rPr>
          <w:lang w:val="en-US"/>
        </w:rPr>
        <w:t xml:space="preserve">amend </w:t>
      </w:r>
      <w:r w:rsidR="00A03705" w:rsidRPr="002674B1">
        <w:rPr>
          <w:lang w:val="en-US"/>
        </w:rPr>
        <w:t>to read:</w:t>
      </w:r>
    </w:p>
    <w:p w14:paraId="145FF072" w14:textId="77777777" w:rsidR="00A03705" w:rsidRPr="002674B1" w:rsidRDefault="00A03705" w:rsidP="00A03705">
      <w:pPr>
        <w:spacing w:after="120"/>
        <w:ind w:left="2268" w:right="1134" w:hanging="1134"/>
        <w:jc w:val="both"/>
        <w:rPr>
          <w:lang w:val="en-US"/>
        </w:rPr>
      </w:pPr>
      <w:r w:rsidRPr="002674B1">
        <w:rPr>
          <w:lang w:val="en-US"/>
        </w:rPr>
        <w:t>5.1.2.4.2.</w:t>
      </w:r>
      <w:r w:rsidRPr="002674B1">
        <w:rPr>
          <w:lang w:val="en-US"/>
        </w:rPr>
        <w:tab/>
        <w:t>During the time duration specified in paragraph 5.1.2.4.1. the endurance braking system shall be able to maintain an average speed of 30 km/h on a seven per cent down-gradient</w:t>
      </w:r>
      <w:r w:rsidRPr="002674B1">
        <w:rPr>
          <w:b/>
          <w:bCs/>
          <w:lang w:val="en-US"/>
        </w:rPr>
        <w:t xml:space="preserve">, at the </w:t>
      </w:r>
      <w:r w:rsidRPr="002674B1">
        <w:rPr>
          <w:b/>
          <w:bCs/>
        </w:rPr>
        <w:t>maximum mass of the vehicle or, in the case of a motor vehicle authorized to tow an O4 trailer</w:t>
      </w:r>
      <w:r w:rsidRPr="002674B1">
        <w:rPr>
          <w:rStyle w:val="CommentReference"/>
          <w:b/>
          <w:bCs/>
        </w:rPr>
        <w:t>,</w:t>
      </w:r>
      <w:r w:rsidRPr="002674B1">
        <w:rPr>
          <w:b/>
          <w:bCs/>
        </w:rPr>
        <w:t xml:space="preserve"> at the maximum mass of the vehicle combination, but not exceeding 44 tonnes.</w:t>
      </w:r>
    </w:p>
    <w:p w14:paraId="3F97F405" w14:textId="77777777" w:rsidR="00A03705" w:rsidRPr="002674B1" w:rsidRDefault="00A03705" w:rsidP="00A03705">
      <w:pPr>
        <w:spacing w:after="120"/>
        <w:ind w:left="2268" w:right="1134"/>
        <w:jc w:val="both"/>
      </w:pPr>
      <w:r w:rsidRPr="002674B1">
        <w:t>However, for vehicles in which the energy is absorbed by the braking action of the engine alone, the tolerance on the average speed, as specified in Annex 4 paragraph 1.8.2.3., shall be applied.</w:t>
      </w:r>
    </w:p>
    <w:p w14:paraId="70338DDA" w14:textId="77777777" w:rsidR="00A03705" w:rsidRPr="00AC0341" w:rsidRDefault="00A03705" w:rsidP="00A03705">
      <w:pPr>
        <w:pStyle w:val="SingleTxtG"/>
        <w:rPr>
          <w:i/>
          <w:iCs/>
        </w:rPr>
      </w:pPr>
      <w:r w:rsidRPr="00AC0341">
        <w:rPr>
          <w:i/>
          <w:iCs/>
        </w:rPr>
        <w:t xml:space="preserve">Insert new paragraphs 12.9., 12.9.1. to 12.9.7., </w:t>
      </w:r>
      <w:r w:rsidRPr="00AC0341">
        <w:t>to read</w:t>
      </w:r>
      <w:r w:rsidRPr="00AC0341">
        <w:rPr>
          <w:i/>
          <w:iCs/>
        </w:rPr>
        <w:t>:</w:t>
      </w:r>
    </w:p>
    <w:p w14:paraId="04D5D32B" w14:textId="77777777" w:rsidR="00A03705" w:rsidRPr="00AC0341" w:rsidRDefault="00A03705" w:rsidP="00A03705">
      <w:pPr>
        <w:spacing w:after="120"/>
        <w:ind w:left="2268" w:right="1134" w:hanging="1134"/>
        <w:jc w:val="both"/>
        <w:rPr>
          <w:b/>
        </w:rPr>
      </w:pPr>
      <w:r w:rsidRPr="00AC0341">
        <w:t>“</w:t>
      </w:r>
      <w:r w:rsidRPr="00AC0341">
        <w:rPr>
          <w:b/>
          <w:bCs/>
        </w:rPr>
        <w:t>12.9.</w:t>
      </w:r>
      <w:r w:rsidRPr="00AC0341">
        <w:rPr>
          <w:b/>
          <w:bCs/>
        </w:rPr>
        <w:tab/>
      </w:r>
      <w:r w:rsidRPr="00AC0341">
        <w:rPr>
          <w:b/>
          <w:lang w:val="en-US"/>
        </w:rPr>
        <w:t>Transitional provisions applicable to the 14 series of amendments</w:t>
      </w:r>
    </w:p>
    <w:p w14:paraId="1A12CC8D" w14:textId="77777777" w:rsidR="00A03705" w:rsidRPr="00AC0341" w:rsidRDefault="00A03705" w:rsidP="00A03705">
      <w:pPr>
        <w:pStyle w:val="SingleTxtG"/>
        <w:ind w:left="2268" w:hanging="1134"/>
        <w:rPr>
          <w:b/>
          <w:bCs/>
        </w:rPr>
      </w:pPr>
      <w:r w:rsidRPr="00AC0341">
        <w:rPr>
          <w:b/>
          <w:bCs/>
        </w:rPr>
        <w:t>12.9.1</w:t>
      </w:r>
      <w:r w:rsidRPr="00AC0341">
        <w:rPr>
          <w:b/>
          <w:bCs/>
        </w:rPr>
        <w:tab/>
        <w:t>As from the official date of entry into force of the 14 series of amendments, no Contracting Party applying this Regulation shall refuse to grant or refuse to accept type approvals under this Regulation as amended by the 14 series</w:t>
      </w:r>
      <w:r w:rsidRPr="00AC0341">
        <w:rPr>
          <w:b/>
          <w:bCs/>
          <w:i/>
        </w:rPr>
        <w:t xml:space="preserve"> </w:t>
      </w:r>
      <w:r w:rsidRPr="00AC0341">
        <w:rPr>
          <w:b/>
          <w:bCs/>
        </w:rPr>
        <w:t>of amendments.</w:t>
      </w:r>
    </w:p>
    <w:p w14:paraId="5E3DEBFA" w14:textId="77777777" w:rsidR="00A03705" w:rsidRPr="00AC0341" w:rsidRDefault="00A03705" w:rsidP="00A03705">
      <w:pPr>
        <w:spacing w:after="120"/>
        <w:ind w:left="2268" w:right="1134" w:hanging="1134"/>
        <w:jc w:val="both"/>
        <w:rPr>
          <w:b/>
          <w:bCs/>
        </w:rPr>
      </w:pPr>
      <w:r w:rsidRPr="00AC0341">
        <w:rPr>
          <w:b/>
          <w:bCs/>
        </w:rPr>
        <w:t>12.9.2.</w:t>
      </w:r>
      <w:r w:rsidRPr="00AC0341">
        <w:rPr>
          <w:b/>
          <w:bCs/>
        </w:rPr>
        <w:tab/>
      </w:r>
      <w:r w:rsidRPr="00AC0341">
        <w:rPr>
          <w:b/>
          <w:bCs/>
          <w:iCs/>
        </w:rPr>
        <w:t xml:space="preserve">As from 1 September 2029, </w:t>
      </w:r>
      <w:r w:rsidRPr="00AC0341">
        <w:rPr>
          <w:b/>
          <w:bCs/>
        </w:rPr>
        <w:t xml:space="preserve">Contracting Parties applying this Regulation shall </w:t>
      </w:r>
      <w:r w:rsidRPr="00AC0341">
        <w:rPr>
          <w:b/>
          <w:bCs/>
          <w:iCs/>
        </w:rPr>
        <w:t xml:space="preserve">not be obliged to accept type approvals to the preceding </w:t>
      </w:r>
      <w:r w:rsidRPr="00AC0341">
        <w:rPr>
          <w:b/>
          <w:bCs/>
        </w:rPr>
        <w:t>series of amendments</w:t>
      </w:r>
      <w:r w:rsidRPr="00AC0341">
        <w:rPr>
          <w:b/>
          <w:bCs/>
          <w:iCs/>
        </w:rPr>
        <w:t>, first issued after 1 September 2029</w:t>
      </w:r>
      <w:r w:rsidRPr="00AC0341">
        <w:rPr>
          <w:b/>
          <w:bCs/>
        </w:rPr>
        <w:t>.</w:t>
      </w:r>
    </w:p>
    <w:p w14:paraId="0892BCDA" w14:textId="77777777" w:rsidR="00A03705" w:rsidRPr="00AC0341" w:rsidRDefault="00A03705" w:rsidP="00A03705">
      <w:pPr>
        <w:spacing w:after="120"/>
        <w:ind w:left="2268" w:right="1134" w:hanging="1134"/>
        <w:jc w:val="both"/>
        <w:rPr>
          <w:b/>
          <w:bCs/>
        </w:rPr>
      </w:pPr>
      <w:r w:rsidRPr="00AC0341">
        <w:rPr>
          <w:b/>
          <w:bCs/>
        </w:rPr>
        <w:t>12.9.3.</w:t>
      </w:r>
      <w:r w:rsidRPr="00AC0341">
        <w:rPr>
          <w:b/>
          <w:bCs/>
        </w:rPr>
        <w:tab/>
      </w:r>
      <w:r w:rsidRPr="00AC0341">
        <w:rPr>
          <w:b/>
          <w:bCs/>
          <w:iCs/>
        </w:rPr>
        <w:t>Until 1 September 2030</w:t>
      </w:r>
      <w:r w:rsidRPr="00AC0341">
        <w:rPr>
          <w:b/>
          <w:bCs/>
        </w:rPr>
        <w:t>, Contracting Parties applying this Regulation shall accept type approvals to the preceding series of amendments,</w:t>
      </w:r>
      <w:r w:rsidRPr="00AC0341">
        <w:rPr>
          <w:b/>
          <w:bCs/>
          <w:iCs/>
        </w:rPr>
        <w:t xml:space="preserve"> first issued before 1 September 2029</w:t>
      </w:r>
      <w:r w:rsidRPr="00AC0341">
        <w:rPr>
          <w:b/>
          <w:bCs/>
        </w:rPr>
        <w:t>.</w:t>
      </w:r>
    </w:p>
    <w:p w14:paraId="0063A14F" w14:textId="77777777" w:rsidR="00A03705" w:rsidRPr="00AC0341" w:rsidRDefault="00A03705" w:rsidP="00A03705">
      <w:pPr>
        <w:spacing w:after="120"/>
        <w:ind w:left="2268" w:right="1134" w:hanging="1134"/>
        <w:jc w:val="both"/>
        <w:rPr>
          <w:b/>
          <w:bCs/>
        </w:rPr>
      </w:pPr>
      <w:r w:rsidRPr="00AC0341">
        <w:rPr>
          <w:b/>
          <w:bCs/>
        </w:rPr>
        <w:t>12.9.4.</w:t>
      </w:r>
      <w:r w:rsidRPr="00AC0341">
        <w:rPr>
          <w:b/>
          <w:bCs/>
        </w:rPr>
        <w:tab/>
      </w:r>
      <w:bookmarkStart w:id="2" w:name="_Hlk112076569"/>
      <w:r w:rsidRPr="00AC0341">
        <w:rPr>
          <w:b/>
          <w:bCs/>
          <w:iCs/>
        </w:rPr>
        <w:t xml:space="preserve">As from 1 September 2030, </w:t>
      </w:r>
      <w:bookmarkEnd w:id="2"/>
      <w:r w:rsidRPr="00AC0341">
        <w:rPr>
          <w:b/>
          <w:bCs/>
        </w:rPr>
        <w:t>Contracting Parties applying this Regulation shall not be obliged to accept type approvals issued to the preceding series of amendments to this Regulation.</w:t>
      </w:r>
    </w:p>
    <w:p w14:paraId="09300A53" w14:textId="77777777" w:rsidR="00A03705" w:rsidRPr="00AC0341" w:rsidRDefault="00A03705" w:rsidP="00A03705">
      <w:pPr>
        <w:pStyle w:val="SingleTxtG"/>
        <w:ind w:left="2268" w:hanging="1134"/>
        <w:rPr>
          <w:b/>
          <w:bCs/>
        </w:rPr>
      </w:pPr>
      <w:r w:rsidRPr="00AC0341">
        <w:rPr>
          <w:b/>
          <w:bCs/>
        </w:rPr>
        <w:t>12.9.5.</w:t>
      </w:r>
      <w:r w:rsidRPr="00AC0341">
        <w:rPr>
          <w:b/>
          <w:bCs/>
        </w:rPr>
        <w:tab/>
      </w:r>
      <w:r w:rsidRPr="00AC0341">
        <w:rPr>
          <w:b/>
          <w:bCs/>
          <w:iCs/>
        </w:rPr>
        <w:t xml:space="preserve">Notwithstanding paragraph 12.9.4., </w:t>
      </w:r>
      <w:r w:rsidRPr="00AC0341">
        <w:rPr>
          <w:b/>
          <w:bCs/>
        </w:rPr>
        <w:t>Contracting Parties applying this Regulation shall continue to accept type approvals</w:t>
      </w:r>
      <w:r w:rsidRPr="00AC0341">
        <w:rPr>
          <w:b/>
          <w:bCs/>
          <w:iCs/>
        </w:rPr>
        <w:t xml:space="preserve"> issued according to the preceding series of amendments to this Regulation, </w:t>
      </w:r>
      <w:r w:rsidRPr="00AC0341">
        <w:rPr>
          <w:b/>
          <w:bCs/>
        </w:rPr>
        <w:t xml:space="preserve">for </w:t>
      </w:r>
      <w:r w:rsidRPr="00AC0341">
        <w:rPr>
          <w:b/>
          <w:bCs/>
          <w:iCs/>
        </w:rPr>
        <w:t>the vehicles which are not affected by the changes introduced by the 14 series of amendments</w:t>
      </w:r>
      <w:r w:rsidRPr="00AC0341">
        <w:rPr>
          <w:b/>
          <w:bCs/>
        </w:rPr>
        <w:t>.</w:t>
      </w:r>
    </w:p>
    <w:p w14:paraId="1308D598" w14:textId="77777777" w:rsidR="00A03705" w:rsidRPr="00AC0341" w:rsidRDefault="00A03705" w:rsidP="00A03705">
      <w:pPr>
        <w:spacing w:after="120"/>
        <w:ind w:left="2268" w:right="1134" w:hanging="1134"/>
        <w:jc w:val="both"/>
        <w:rPr>
          <w:b/>
          <w:bCs/>
        </w:rPr>
      </w:pPr>
      <w:r w:rsidRPr="00AC0341">
        <w:rPr>
          <w:b/>
          <w:bCs/>
        </w:rPr>
        <w:t>12.9.6.</w:t>
      </w:r>
      <w:r w:rsidRPr="00AC0341">
        <w:rPr>
          <w:b/>
          <w:bCs/>
        </w:rPr>
        <w:tab/>
      </w:r>
      <w:r w:rsidRPr="00AC0341">
        <w:rPr>
          <w:b/>
          <w:bCs/>
          <w:iCs/>
        </w:rPr>
        <w:t xml:space="preserve">Contracting Parties applying this Regulation may grant type approvals according to </w:t>
      </w:r>
      <w:r w:rsidRPr="00AC0341">
        <w:rPr>
          <w:b/>
          <w:bCs/>
        </w:rPr>
        <w:t>any preceding series of amendments to this Regulation.</w:t>
      </w:r>
    </w:p>
    <w:p w14:paraId="54F6D5FD" w14:textId="77777777" w:rsidR="00A03705" w:rsidRPr="00AC0341" w:rsidRDefault="00A03705" w:rsidP="00A03705">
      <w:pPr>
        <w:spacing w:after="120"/>
        <w:ind w:left="2268" w:right="1134" w:hanging="1134"/>
        <w:jc w:val="both"/>
      </w:pPr>
      <w:r w:rsidRPr="00AC0341">
        <w:rPr>
          <w:b/>
          <w:bCs/>
        </w:rPr>
        <w:t>12.9.7.</w:t>
      </w:r>
      <w:r w:rsidRPr="00AC0341">
        <w:rPr>
          <w:b/>
          <w:bCs/>
        </w:rPr>
        <w:tab/>
      </w:r>
      <w:r w:rsidRPr="00AC0341">
        <w:rPr>
          <w:b/>
          <w:bCs/>
          <w:iCs/>
        </w:rPr>
        <w:t>Contracting Parties applying this Regulation shall continue to grant extensions of existing approvals to any preceding series of amendments to this Regulation.</w:t>
      </w:r>
      <w:r w:rsidRPr="00AC0341">
        <w:rPr>
          <w:bCs/>
        </w:rPr>
        <w:t>”</w:t>
      </w:r>
    </w:p>
    <w:p w14:paraId="091179D1" w14:textId="77777777" w:rsidR="00A03705" w:rsidRDefault="00A03705" w:rsidP="00A03705">
      <w:pPr>
        <w:spacing w:after="120"/>
        <w:ind w:left="1134" w:right="1133"/>
        <w:jc w:val="both"/>
        <w:rPr>
          <w:rFonts w:asciiTheme="majorBidi" w:hAnsiTheme="majorBidi"/>
          <w:i/>
          <w:iCs/>
        </w:rPr>
      </w:pPr>
      <w:r>
        <w:rPr>
          <w:rFonts w:asciiTheme="majorBidi" w:hAnsiTheme="majorBidi"/>
          <w:i/>
          <w:iCs/>
        </w:rPr>
        <w:t xml:space="preserve">Annex 4, paragraph 1.8.1.2., </w:t>
      </w:r>
      <w:r>
        <w:rPr>
          <w:rFonts w:asciiTheme="majorBidi" w:hAnsiTheme="majorBidi"/>
          <w:iCs/>
        </w:rPr>
        <w:t>amend to read:</w:t>
      </w:r>
    </w:p>
    <w:p w14:paraId="5C1E0997" w14:textId="04482B04" w:rsidR="00A03705" w:rsidRPr="003D6ECA" w:rsidRDefault="00A03705" w:rsidP="003D6ECA">
      <w:pPr>
        <w:spacing w:after="120"/>
        <w:ind w:left="2268" w:right="1134" w:hanging="1134"/>
        <w:jc w:val="both"/>
        <w:rPr>
          <w:strike/>
        </w:rPr>
      </w:pPr>
      <w:r>
        <w:t>“1.8.1.2.</w:t>
      </w:r>
      <w:r>
        <w:tab/>
        <w:t>Vehicles of category N</w:t>
      </w:r>
      <w:r>
        <w:rPr>
          <w:vertAlign w:val="subscript"/>
        </w:rPr>
        <w:t xml:space="preserve">3 </w:t>
      </w:r>
      <w:r>
        <w:t>which are authorized to tow a trailer of category O</w:t>
      </w:r>
      <w:r>
        <w:rPr>
          <w:vertAlign w:val="subscript"/>
        </w:rPr>
        <w:t>4</w:t>
      </w:r>
      <w:r>
        <w:t xml:space="preserve">. </w:t>
      </w:r>
      <w:r>
        <w:rPr>
          <w:strike/>
        </w:rPr>
        <w:t>If the maximum mass exceeds 26 tonnes, the test mass is limited to 26 tonnes or, in the case where the unladen mass exceeds 26 tonnes, this mass is to be taken into account by calculation.</w:t>
      </w:r>
      <w:r>
        <w:t>”</w:t>
      </w:r>
    </w:p>
    <w:p w14:paraId="0762E04B" w14:textId="77777777" w:rsidR="00A03705" w:rsidRPr="008A6D1C" w:rsidRDefault="00A03705" w:rsidP="00A03705">
      <w:pPr>
        <w:spacing w:after="120"/>
        <w:ind w:left="1134" w:right="1133"/>
        <w:jc w:val="both"/>
        <w:rPr>
          <w:rFonts w:asciiTheme="majorBidi" w:hAnsiTheme="majorBidi"/>
          <w:i/>
          <w:iCs/>
        </w:rPr>
      </w:pPr>
      <w:r w:rsidRPr="008A6D1C">
        <w:rPr>
          <w:rFonts w:asciiTheme="majorBidi" w:hAnsiTheme="majorBidi"/>
          <w:i/>
          <w:iCs/>
        </w:rPr>
        <w:t>Annex 4, paragraph 1.8</w:t>
      </w:r>
      <w:r w:rsidRPr="008A6D1C">
        <w:rPr>
          <w:rFonts w:asciiTheme="majorBidi" w:hAnsiTheme="majorBidi"/>
          <w:i/>
        </w:rPr>
        <w:t>.2.1</w:t>
      </w:r>
      <w:r w:rsidRPr="008A6D1C">
        <w:rPr>
          <w:rFonts w:asciiTheme="majorBidi" w:hAnsiTheme="majorBidi"/>
        </w:rPr>
        <w:t>., amend to read:</w:t>
      </w:r>
    </w:p>
    <w:p w14:paraId="77434913" w14:textId="69E137BA" w:rsidR="00A03705" w:rsidRPr="008A6D1C" w:rsidRDefault="00A03705" w:rsidP="00A03705">
      <w:pPr>
        <w:spacing w:after="120"/>
        <w:ind w:left="2268" w:right="1134" w:hanging="1134"/>
        <w:jc w:val="both"/>
        <w:rPr>
          <w:b/>
        </w:rPr>
      </w:pPr>
      <w:r w:rsidRPr="008A6D1C">
        <w:t>“1.8.2.1.</w:t>
      </w:r>
      <w:r w:rsidRPr="008A6D1C">
        <w:tab/>
        <w:t>The performance of the endurance braking system shall be tested at the maximum mass of the vehicle or</w:t>
      </w:r>
      <w:r w:rsidRPr="008A6D1C">
        <w:rPr>
          <w:b/>
        </w:rPr>
        <w:t xml:space="preserve"> </w:t>
      </w:r>
      <w:r w:rsidRPr="008A6D1C">
        <w:t xml:space="preserve">of the vehicle combination </w:t>
      </w:r>
      <w:r w:rsidRPr="008A6D1C">
        <w:rPr>
          <w:b/>
          <w:strike/>
        </w:rPr>
        <w:t>but not exceeding 44 tonnes</w:t>
      </w:r>
      <w:r w:rsidRPr="008A6D1C">
        <w:rPr>
          <w:b/>
        </w:rPr>
        <w:t xml:space="preserve">, as relevant to demonstrate the performance specified in paragraph </w:t>
      </w:r>
      <w:r w:rsidRPr="008A6D1C">
        <w:rPr>
          <w:b/>
          <w:lang w:val="en-US"/>
        </w:rPr>
        <w:t>5.1.2.4. of this Regulation</w:t>
      </w:r>
      <w:r w:rsidRPr="008A6D1C">
        <w:rPr>
          <w:b/>
        </w:rPr>
        <w:t>.</w:t>
      </w:r>
    </w:p>
    <w:p w14:paraId="773DEC3C" w14:textId="60D36E63" w:rsidR="001004CC" w:rsidRPr="008A6D1C" w:rsidRDefault="00A03705" w:rsidP="009B1292">
      <w:pPr>
        <w:spacing w:after="120"/>
        <w:ind w:left="2268" w:right="1134" w:hanging="1134"/>
        <w:jc w:val="both"/>
      </w:pPr>
      <w:r w:rsidRPr="008A6D1C">
        <w:tab/>
      </w:r>
      <w:r w:rsidRPr="008A6D1C">
        <w:rPr>
          <w:b/>
          <w:bCs/>
        </w:rPr>
        <w:t>For vehicles specified in paragraph 1.8.1.2. of this Annex, if the maximum mass of the towing vehicle exceeds 26 tonnes, the test mass may be limited to 26 tonnes or, in the case where the unladen mass exceeds 26 tonnes, this mass may be taken into account by calculation.</w:t>
      </w:r>
      <w:r w:rsidRPr="008A6D1C">
        <w:t>”</w:t>
      </w:r>
    </w:p>
    <w:p w14:paraId="3432E3C5" w14:textId="02EEF194" w:rsidR="001004CC" w:rsidRPr="004E6CD9" w:rsidRDefault="001004CC" w:rsidP="001004CC">
      <w:pPr>
        <w:pStyle w:val="HChG"/>
        <w:ind w:right="522"/>
      </w:pPr>
      <w:r w:rsidRPr="004E6CD9">
        <w:lastRenderedPageBreak/>
        <w:tab/>
        <w:t>I</w:t>
      </w:r>
      <w:r w:rsidR="006D1700">
        <w:t>I</w:t>
      </w:r>
      <w:r w:rsidRPr="004E6CD9">
        <w:t>.</w:t>
      </w:r>
      <w:r w:rsidRPr="004E6CD9">
        <w:tab/>
      </w:r>
      <w:r>
        <w:t>Justification</w:t>
      </w:r>
    </w:p>
    <w:p w14:paraId="51D195F4" w14:textId="1BE86CE0" w:rsidR="008A6D1C" w:rsidRDefault="002E1613" w:rsidP="002E1613">
      <w:pPr>
        <w:pStyle w:val="H1G"/>
      </w:pPr>
      <w:bookmarkStart w:id="3" w:name="_Hlk19813127"/>
      <w:r>
        <w:tab/>
        <w:t>A.</w:t>
      </w:r>
      <w:r>
        <w:tab/>
      </w:r>
      <w:r w:rsidR="008A6D1C">
        <w:t>General comments</w:t>
      </w:r>
    </w:p>
    <w:p w14:paraId="707290B9" w14:textId="77C9F5C6" w:rsidR="008A6D1C" w:rsidRPr="00D50204" w:rsidRDefault="002E1613" w:rsidP="002E1613">
      <w:pPr>
        <w:pStyle w:val="SingleTxtG"/>
        <w:rPr>
          <w:rFonts w:asciiTheme="majorBidi" w:hAnsiTheme="majorBidi" w:cstheme="majorBidi"/>
          <w:lang w:val="en-US"/>
        </w:rPr>
      </w:pPr>
      <w:r w:rsidRPr="00D50204">
        <w:rPr>
          <w:rFonts w:asciiTheme="majorBidi" w:hAnsiTheme="majorBidi" w:cstheme="majorBidi"/>
          <w:lang w:val="en-US"/>
        </w:rPr>
        <w:t>1.</w:t>
      </w:r>
      <w:r w:rsidRPr="00D50204">
        <w:rPr>
          <w:rFonts w:asciiTheme="majorBidi" w:hAnsiTheme="majorBidi" w:cstheme="majorBidi"/>
          <w:lang w:val="en-US"/>
        </w:rPr>
        <w:tab/>
      </w:r>
      <w:r w:rsidR="008A6D1C" w:rsidRPr="00D50204">
        <w:rPr>
          <w:rFonts w:asciiTheme="majorBidi" w:hAnsiTheme="majorBidi" w:cstheme="majorBidi"/>
          <w:lang w:val="en-US"/>
        </w:rPr>
        <w:t xml:space="preserve">There may be different interpretation when it comes to vehicle </w:t>
      </w:r>
      <w:r w:rsidR="00FD10AD">
        <w:rPr>
          <w:rFonts w:asciiTheme="majorBidi" w:hAnsiTheme="majorBidi" w:cstheme="majorBidi"/>
          <w:lang w:val="en-US"/>
        </w:rPr>
        <w:t>not meant for the transport of dangerous goods (“</w:t>
      </w:r>
      <w:proofErr w:type="gramStart"/>
      <w:r w:rsidR="00FD10AD">
        <w:rPr>
          <w:rFonts w:asciiTheme="majorBidi" w:hAnsiTheme="majorBidi" w:cstheme="majorBidi"/>
          <w:lang w:val="en-US"/>
        </w:rPr>
        <w:t>non ADR</w:t>
      </w:r>
      <w:proofErr w:type="gramEnd"/>
      <w:r w:rsidR="00FD10AD">
        <w:rPr>
          <w:rFonts w:asciiTheme="majorBidi" w:hAnsiTheme="majorBidi" w:cstheme="majorBidi"/>
          <w:lang w:val="en-US"/>
        </w:rPr>
        <w:t xml:space="preserve"> trailer”) </w:t>
      </w:r>
      <w:r w:rsidR="008A6D1C" w:rsidRPr="00D50204">
        <w:rPr>
          <w:rFonts w:asciiTheme="majorBidi" w:hAnsiTheme="majorBidi" w:cstheme="majorBidi"/>
          <w:lang w:val="en-US"/>
        </w:rPr>
        <w:t>authorized to tow a</w:t>
      </w:r>
      <w:r w:rsidR="003A5D96">
        <w:rPr>
          <w:rFonts w:asciiTheme="majorBidi" w:hAnsiTheme="majorBidi" w:cstheme="majorBidi"/>
          <w:lang w:val="en-US"/>
        </w:rPr>
        <w:t xml:space="preserve"> </w:t>
      </w:r>
      <w:r w:rsidR="008A6D1C" w:rsidRPr="00D50204">
        <w:rPr>
          <w:rFonts w:asciiTheme="majorBidi" w:hAnsiTheme="majorBidi" w:cstheme="majorBidi"/>
          <w:lang w:val="en-US"/>
        </w:rPr>
        <w:t>trailer</w:t>
      </w:r>
      <w:r w:rsidR="00CF7334">
        <w:rPr>
          <w:rFonts w:asciiTheme="majorBidi" w:hAnsiTheme="majorBidi" w:cstheme="majorBidi"/>
          <w:lang w:val="en-US"/>
        </w:rPr>
        <w:t xml:space="preserve"> </w:t>
      </w:r>
      <w:r w:rsidR="003A5D96">
        <w:rPr>
          <w:rFonts w:asciiTheme="majorBidi" w:hAnsiTheme="majorBidi" w:cstheme="majorBidi"/>
          <w:lang w:val="en-US"/>
        </w:rPr>
        <w:t xml:space="preserve">of Category O4 </w:t>
      </w:r>
      <w:r w:rsidR="00CF7334">
        <w:rPr>
          <w:rFonts w:asciiTheme="majorBidi" w:hAnsiTheme="majorBidi" w:cstheme="majorBidi"/>
          <w:lang w:val="en-US"/>
        </w:rPr>
        <w:t>as it</w:t>
      </w:r>
      <w:r w:rsidR="008A6D1C" w:rsidRPr="00D50204">
        <w:rPr>
          <w:rFonts w:asciiTheme="majorBidi" w:hAnsiTheme="majorBidi" w:cstheme="majorBidi"/>
          <w:lang w:val="en-US"/>
        </w:rPr>
        <w:t xml:space="preserve"> may be understood that the required performance is limited to either 26</w:t>
      </w:r>
      <w:r w:rsidR="003A5D96">
        <w:rPr>
          <w:rFonts w:asciiTheme="majorBidi" w:hAnsiTheme="majorBidi" w:cstheme="majorBidi"/>
          <w:lang w:val="en-US"/>
        </w:rPr>
        <w:t xml:space="preserve"> </w:t>
      </w:r>
      <w:r w:rsidR="008A6D1C" w:rsidRPr="00D50204">
        <w:rPr>
          <w:rFonts w:asciiTheme="majorBidi" w:hAnsiTheme="majorBidi" w:cstheme="majorBidi"/>
          <w:lang w:val="en-US"/>
        </w:rPr>
        <w:t>t</w:t>
      </w:r>
      <w:r w:rsidR="003A5D96">
        <w:rPr>
          <w:rFonts w:asciiTheme="majorBidi" w:hAnsiTheme="majorBidi" w:cstheme="majorBidi"/>
          <w:lang w:val="en-US"/>
        </w:rPr>
        <w:t>ons</w:t>
      </w:r>
      <w:r w:rsidR="008A6D1C" w:rsidRPr="00D50204">
        <w:rPr>
          <w:rFonts w:asciiTheme="majorBidi" w:hAnsiTheme="majorBidi" w:cstheme="majorBidi"/>
          <w:lang w:val="en-US"/>
        </w:rPr>
        <w:t xml:space="preserve"> </w:t>
      </w:r>
      <w:r w:rsidR="002545AC">
        <w:rPr>
          <w:rFonts w:asciiTheme="majorBidi" w:hAnsiTheme="majorBidi" w:cstheme="majorBidi"/>
          <w:lang w:val="en-US"/>
        </w:rPr>
        <w:t>(with</w:t>
      </w:r>
      <w:r w:rsidR="008A6D1C" w:rsidRPr="00D50204">
        <w:rPr>
          <w:rFonts w:asciiTheme="majorBidi" w:hAnsiTheme="majorBidi" w:cstheme="majorBidi"/>
          <w:lang w:val="en-US"/>
        </w:rPr>
        <w:t xml:space="preserve"> the maximum mass of the towing vehicle</w:t>
      </w:r>
      <w:r w:rsidR="002545AC">
        <w:rPr>
          <w:rFonts w:asciiTheme="majorBidi" w:hAnsiTheme="majorBidi" w:cstheme="majorBidi"/>
          <w:lang w:val="en-US"/>
        </w:rPr>
        <w:t>)</w:t>
      </w:r>
      <w:r w:rsidR="008A6D1C" w:rsidRPr="00D50204">
        <w:rPr>
          <w:rFonts w:asciiTheme="majorBidi" w:hAnsiTheme="majorBidi" w:cstheme="majorBidi"/>
          <w:lang w:val="en-US"/>
        </w:rPr>
        <w:t>, or 44</w:t>
      </w:r>
      <w:r w:rsidR="003A5D96">
        <w:rPr>
          <w:rFonts w:asciiTheme="majorBidi" w:hAnsiTheme="majorBidi" w:cstheme="majorBidi"/>
          <w:lang w:val="en-US"/>
        </w:rPr>
        <w:t xml:space="preserve"> </w:t>
      </w:r>
      <w:r w:rsidR="008A6D1C" w:rsidRPr="00D50204">
        <w:rPr>
          <w:rFonts w:asciiTheme="majorBidi" w:hAnsiTheme="majorBidi" w:cstheme="majorBidi"/>
          <w:lang w:val="en-US"/>
        </w:rPr>
        <w:t>t</w:t>
      </w:r>
      <w:r w:rsidR="003A5D96">
        <w:rPr>
          <w:rFonts w:asciiTheme="majorBidi" w:hAnsiTheme="majorBidi" w:cstheme="majorBidi"/>
          <w:lang w:val="en-US"/>
        </w:rPr>
        <w:t>ons</w:t>
      </w:r>
      <w:r w:rsidR="008A6D1C" w:rsidRPr="00D50204">
        <w:rPr>
          <w:rFonts w:asciiTheme="majorBidi" w:hAnsiTheme="majorBidi" w:cstheme="majorBidi"/>
          <w:lang w:val="en-US"/>
        </w:rPr>
        <w:t xml:space="preserve"> </w:t>
      </w:r>
      <w:r w:rsidR="00F53F99">
        <w:rPr>
          <w:rFonts w:asciiTheme="majorBidi" w:hAnsiTheme="majorBidi" w:cstheme="majorBidi"/>
          <w:lang w:val="en-US"/>
        </w:rPr>
        <w:t>(</w:t>
      </w:r>
      <w:r w:rsidR="002545AC">
        <w:rPr>
          <w:rFonts w:asciiTheme="majorBidi" w:hAnsiTheme="majorBidi" w:cstheme="majorBidi"/>
          <w:lang w:val="en-US"/>
        </w:rPr>
        <w:t>with</w:t>
      </w:r>
      <w:r w:rsidR="008A6D1C" w:rsidRPr="00D50204">
        <w:rPr>
          <w:rFonts w:asciiTheme="majorBidi" w:hAnsiTheme="majorBidi" w:cstheme="majorBidi"/>
          <w:lang w:val="en-US"/>
        </w:rPr>
        <w:t xml:space="preserve"> the maximum mass of the combination</w:t>
      </w:r>
      <w:r w:rsidR="002545AC">
        <w:rPr>
          <w:rFonts w:asciiTheme="majorBidi" w:hAnsiTheme="majorBidi" w:cstheme="majorBidi"/>
          <w:lang w:val="en-US"/>
        </w:rPr>
        <w:t>)</w:t>
      </w:r>
      <w:r w:rsidR="008A6D1C" w:rsidRPr="00D50204">
        <w:rPr>
          <w:rFonts w:asciiTheme="majorBidi" w:hAnsiTheme="majorBidi" w:cstheme="majorBidi"/>
          <w:lang w:val="en-US"/>
        </w:rPr>
        <w:t>.</w:t>
      </w:r>
    </w:p>
    <w:p w14:paraId="7626F64D" w14:textId="3E5A0CDB" w:rsidR="008A6D1C" w:rsidRPr="00D50204" w:rsidRDefault="002E1613" w:rsidP="002E1613">
      <w:pPr>
        <w:pStyle w:val="SingleTxtG"/>
        <w:rPr>
          <w:rFonts w:asciiTheme="majorBidi" w:hAnsiTheme="majorBidi" w:cstheme="majorBidi"/>
        </w:rPr>
      </w:pPr>
      <w:r w:rsidRPr="00D50204">
        <w:rPr>
          <w:rFonts w:asciiTheme="majorBidi" w:hAnsiTheme="majorBidi" w:cstheme="majorBidi"/>
          <w:lang w:val="en-US"/>
        </w:rPr>
        <w:t>2.</w:t>
      </w:r>
      <w:r w:rsidRPr="00D50204">
        <w:rPr>
          <w:rFonts w:asciiTheme="majorBidi" w:hAnsiTheme="majorBidi" w:cstheme="majorBidi"/>
          <w:lang w:val="en-US"/>
        </w:rPr>
        <w:tab/>
      </w:r>
      <w:r w:rsidR="008A6D1C" w:rsidRPr="00D50204">
        <w:rPr>
          <w:rFonts w:asciiTheme="majorBidi" w:hAnsiTheme="majorBidi" w:cstheme="majorBidi"/>
          <w:lang w:val="en-US"/>
        </w:rPr>
        <w:t>The first interpretation above (performance limited to 26</w:t>
      </w:r>
      <w:r w:rsidR="00F53F99">
        <w:rPr>
          <w:rFonts w:asciiTheme="majorBidi" w:hAnsiTheme="majorBidi" w:cstheme="majorBidi"/>
          <w:lang w:val="en-US"/>
        </w:rPr>
        <w:t xml:space="preserve"> </w:t>
      </w:r>
      <w:r w:rsidR="008A6D1C" w:rsidRPr="00D50204">
        <w:rPr>
          <w:rFonts w:asciiTheme="majorBidi" w:hAnsiTheme="majorBidi" w:cstheme="majorBidi"/>
          <w:lang w:val="en-US"/>
        </w:rPr>
        <w:t>t</w:t>
      </w:r>
      <w:r w:rsidR="00F53F99">
        <w:rPr>
          <w:rFonts w:asciiTheme="majorBidi" w:hAnsiTheme="majorBidi" w:cstheme="majorBidi"/>
          <w:lang w:val="en-US"/>
        </w:rPr>
        <w:t>ons,</w:t>
      </w:r>
      <w:r w:rsidR="008A6D1C" w:rsidRPr="00D50204">
        <w:rPr>
          <w:rFonts w:asciiTheme="majorBidi" w:hAnsiTheme="majorBidi" w:cstheme="majorBidi"/>
          <w:lang w:val="en-US"/>
        </w:rPr>
        <w:t xml:space="preserve"> with the maximum mass of the towing vehicle) is broadly accepted by the </w:t>
      </w:r>
      <w:r w:rsidR="002545AC">
        <w:rPr>
          <w:rFonts w:asciiTheme="majorBidi" w:hAnsiTheme="majorBidi" w:cstheme="majorBidi"/>
          <w:lang w:val="en-US"/>
        </w:rPr>
        <w:t>Type Approval Authorities (TAAs)</w:t>
      </w:r>
      <w:r w:rsidR="008A6D1C" w:rsidRPr="00D50204">
        <w:rPr>
          <w:rFonts w:asciiTheme="majorBidi" w:hAnsiTheme="majorBidi" w:cstheme="majorBidi"/>
          <w:lang w:val="en-US"/>
        </w:rPr>
        <w:t xml:space="preserve">. </w:t>
      </w:r>
      <w:r w:rsidR="00CD7F1B">
        <w:rPr>
          <w:rFonts w:asciiTheme="majorBidi" w:hAnsiTheme="majorBidi" w:cstheme="majorBidi"/>
          <w:lang w:val="en-US"/>
        </w:rPr>
        <w:t>Industry</w:t>
      </w:r>
      <w:r w:rsidR="008A6D1C" w:rsidRPr="00D50204">
        <w:rPr>
          <w:rFonts w:asciiTheme="majorBidi" w:hAnsiTheme="majorBidi" w:cstheme="majorBidi"/>
          <w:lang w:val="en-US"/>
        </w:rPr>
        <w:t xml:space="preserve"> is actually not aware of any TAA not accepting this interpretation.</w:t>
      </w:r>
    </w:p>
    <w:p w14:paraId="4FC3D3CB" w14:textId="038366DC" w:rsidR="008A6D1C" w:rsidRPr="00D50204" w:rsidRDefault="002E1613" w:rsidP="002E1613">
      <w:pPr>
        <w:pStyle w:val="SingleTxtG"/>
        <w:rPr>
          <w:rFonts w:asciiTheme="majorBidi" w:hAnsiTheme="majorBidi" w:cstheme="majorBidi"/>
        </w:rPr>
      </w:pPr>
      <w:r w:rsidRPr="00D50204">
        <w:rPr>
          <w:rFonts w:asciiTheme="majorBidi" w:hAnsiTheme="majorBidi" w:cstheme="majorBidi"/>
        </w:rPr>
        <w:t>3.</w:t>
      </w:r>
      <w:r w:rsidRPr="00D50204">
        <w:rPr>
          <w:rFonts w:asciiTheme="majorBidi" w:hAnsiTheme="majorBidi" w:cstheme="majorBidi"/>
        </w:rPr>
        <w:tab/>
      </w:r>
      <w:r w:rsidR="008A6D1C" w:rsidRPr="00D50204">
        <w:rPr>
          <w:rFonts w:asciiTheme="majorBidi" w:hAnsiTheme="majorBidi" w:cstheme="majorBidi"/>
        </w:rPr>
        <w:t>The Type-IIA requirements are in place in the regulation for more than 30 years in the Brake regulation, without changes. Industry is not aware of any safety issue in the field. The logic would be to keep the requirements as they are and improve the wording such that it reflects current interpretation.</w:t>
      </w:r>
    </w:p>
    <w:p w14:paraId="26A0FB46" w14:textId="2F15A2B7" w:rsidR="008A6D1C" w:rsidRPr="00D50204" w:rsidRDefault="002E1613" w:rsidP="002E1613">
      <w:pPr>
        <w:pStyle w:val="SingleTxtG"/>
        <w:rPr>
          <w:rFonts w:asciiTheme="majorBidi" w:hAnsiTheme="majorBidi" w:cstheme="majorBidi"/>
          <w:lang w:val="en-US"/>
        </w:rPr>
      </w:pPr>
      <w:r w:rsidRPr="00D50204">
        <w:rPr>
          <w:rFonts w:asciiTheme="majorBidi" w:hAnsiTheme="majorBidi" w:cstheme="majorBidi"/>
          <w:lang w:val="en-US"/>
        </w:rPr>
        <w:t>4.</w:t>
      </w:r>
      <w:r w:rsidRPr="00D50204">
        <w:rPr>
          <w:rFonts w:asciiTheme="majorBidi" w:hAnsiTheme="majorBidi" w:cstheme="majorBidi"/>
          <w:lang w:val="en-US"/>
        </w:rPr>
        <w:tab/>
      </w:r>
      <w:r w:rsidR="008A6D1C" w:rsidRPr="00D50204">
        <w:rPr>
          <w:rFonts w:asciiTheme="majorBidi" w:hAnsiTheme="majorBidi" w:cstheme="majorBidi"/>
          <w:lang w:val="en-US"/>
        </w:rPr>
        <w:t xml:space="preserve">However, industry can understand if there would be a strong will from GRVA to increase performance to the level of the </w:t>
      </w:r>
      <w:r w:rsidR="00CF7334">
        <w:rPr>
          <w:rFonts w:asciiTheme="majorBidi" w:hAnsiTheme="majorBidi" w:cstheme="majorBidi"/>
          <w:lang w:val="en-US"/>
        </w:rPr>
        <w:t>most</w:t>
      </w:r>
      <w:r w:rsidR="00CF7334" w:rsidRPr="00D50204">
        <w:rPr>
          <w:rFonts w:asciiTheme="majorBidi" w:hAnsiTheme="majorBidi" w:cstheme="majorBidi"/>
          <w:lang w:val="en-US"/>
        </w:rPr>
        <w:t xml:space="preserve"> </w:t>
      </w:r>
      <w:r w:rsidR="008A6D1C" w:rsidRPr="00D50204">
        <w:rPr>
          <w:rFonts w:asciiTheme="majorBidi" w:hAnsiTheme="majorBidi" w:cstheme="majorBidi"/>
          <w:lang w:val="en-US"/>
        </w:rPr>
        <w:t xml:space="preserve">stringent interpretation of </w:t>
      </w:r>
      <w:r w:rsidR="00CF7334">
        <w:rPr>
          <w:rFonts w:asciiTheme="majorBidi" w:hAnsiTheme="majorBidi" w:cstheme="majorBidi"/>
          <w:lang w:val="en-US"/>
        </w:rPr>
        <w:t xml:space="preserve">the </w:t>
      </w:r>
      <w:r w:rsidR="008A6D1C" w:rsidRPr="00D50204">
        <w:rPr>
          <w:rFonts w:asciiTheme="majorBidi" w:hAnsiTheme="majorBidi" w:cstheme="majorBidi"/>
          <w:lang w:val="en-US"/>
        </w:rPr>
        <w:t xml:space="preserve">current text. Only for that purpose, industry prepared the proposal above, which aims at improving the wording of the proposal </w:t>
      </w:r>
      <w:r w:rsidR="00CD7F1B">
        <w:rPr>
          <w:rFonts w:asciiTheme="majorBidi" w:hAnsiTheme="majorBidi" w:cstheme="majorBidi"/>
          <w:lang w:val="en-US"/>
        </w:rPr>
        <w:t>in document</w:t>
      </w:r>
      <w:r w:rsidR="00CF7334">
        <w:rPr>
          <w:rFonts w:asciiTheme="majorBidi" w:hAnsiTheme="majorBidi" w:cstheme="majorBidi"/>
          <w:lang w:val="en-US"/>
        </w:rPr>
        <w:t xml:space="preserve"> </w:t>
      </w:r>
      <w:r w:rsidR="00CF7334" w:rsidRPr="00CF7334">
        <w:rPr>
          <w:rFonts w:asciiTheme="majorBidi" w:hAnsiTheme="majorBidi" w:cstheme="majorBidi"/>
          <w:lang w:val="en-US"/>
        </w:rPr>
        <w:t>ECE/TRANS/WP.29/GRVA/2024/7</w:t>
      </w:r>
      <w:r w:rsidR="008A6D1C" w:rsidRPr="00D50204">
        <w:rPr>
          <w:rFonts w:asciiTheme="majorBidi" w:hAnsiTheme="majorBidi" w:cstheme="majorBidi"/>
          <w:lang w:val="en-US"/>
        </w:rPr>
        <w:t>.</w:t>
      </w:r>
    </w:p>
    <w:p w14:paraId="08D46ED2" w14:textId="06971262" w:rsidR="008A6D1C" w:rsidRPr="002E1613" w:rsidRDefault="002E1613" w:rsidP="002E1613">
      <w:pPr>
        <w:pStyle w:val="H1G"/>
      </w:pPr>
      <w:r>
        <w:tab/>
        <w:t>B.</w:t>
      </w:r>
      <w:r>
        <w:tab/>
      </w:r>
      <w:r w:rsidR="008A6D1C" w:rsidRPr="002E1613">
        <w:t>Detailed justifications of the proposed changes</w:t>
      </w:r>
    </w:p>
    <w:p w14:paraId="58AC1F37" w14:textId="4C1E07C5" w:rsidR="008A6D1C" w:rsidRPr="002E1613" w:rsidRDefault="002E1613" w:rsidP="002E1613">
      <w:pPr>
        <w:pStyle w:val="SingleTxtG"/>
      </w:pPr>
      <w:r>
        <w:t>5.</w:t>
      </w:r>
      <w:r>
        <w:tab/>
      </w:r>
      <w:r w:rsidR="008A6D1C" w:rsidRPr="002E1613">
        <w:t xml:space="preserve">Amendment to </w:t>
      </w:r>
      <w:r w:rsidR="00CF7334">
        <w:t>paragraph </w:t>
      </w:r>
      <w:r w:rsidR="008A6D1C" w:rsidRPr="002E1613">
        <w:t xml:space="preserve">5.1.2.4.2. in the body of the regulation: </w:t>
      </w:r>
      <w:r w:rsidR="001E5AB5">
        <w:t>the</w:t>
      </w:r>
      <w:r w:rsidR="001E5AB5" w:rsidRPr="002E1613">
        <w:t xml:space="preserve"> </w:t>
      </w:r>
      <w:r w:rsidR="008A6D1C" w:rsidRPr="002E1613">
        <w:t xml:space="preserve">proposal </w:t>
      </w:r>
      <w:r w:rsidR="00CF7334">
        <w:t xml:space="preserve">in document </w:t>
      </w:r>
      <w:r w:rsidR="00CF7334" w:rsidRPr="00CF7334">
        <w:t>ECE/TRANS/WP.29/GRVA/2024/7</w:t>
      </w:r>
      <w:r w:rsidR="008A6D1C" w:rsidRPr="002E1613">
        <w:t xml:space="preserve"> </w:t>
      </w:r>
      <w:r w:rsidR="00CF7334">
        <w:t>specifies</w:t>
      </w:r>
      <w:r w:rsidR="008A6D1C" w:rsidRPr="002E1613">
        <w:t xml:space="preserve"> the performance requirements based on the test requirements</w:t>
      </w:r>
      <w:r w:rsidR="002C5BE6">
        <w:t xml:space="preserve"> (</w:t>
      </w:r>
      <w:r w:rsidR="002C5BE6" w:rsidRPr="002C5BE6">
        <w:t>Annex 4, paragraph 1.8.2.1.</w:t>
      </w:r>
      <w:r w:rsidR="002C5BE6">
        <w:t>)</w:t>
      </w:r>
      <w:r w:rsidR="008A6D1C" w:rsidRPr="002E1613">
        <w:t>, which may create similar confusion as today when it comes to whether the limitation of the test mass to 26 tons also limits the performance itself.</w:t>
      </w:r>
    </w:p>
    <w:p w14:paraId="5E367245" w14:textId="371CF0ED" w:rsidR="008A6D1C" w:rsidRPr="002E1613" w:rsidRDefault="002E1613" w:rsidP="002E1613">
      <w:pPr>
        <w:pStyle w:val="SingleTxtG"/>
      </w:pPr>
      <w:r>
        <w:t>6.</w:t>
      </w:r>
      <w:r>
        <w:tab/>
      </w:r>
      <w:r w:rsidR="008A6D1C" w:rsidRPr="002E1613">
        <w:t xml:space="preserve">As an alternative, industry suggests </w:t>
      </w:r>
      <w:r w:rsidR="00CF7334" w:rsidRPr="002E1613">
        <w:t>amending</w:t>
      </w:r>
      <w:r w:rsidR="008A6D1C" w:rsidRPr="002E1613">
        <w:t xml:space="preserve"> the paragraph 5.1.2.4. of the body of the regulation, which defines the performance requirements of the endurance braking system, without ambiguity on the fact that the required performance is not depending on the test mass specified in Annex 4, paragraph 1.8.2.1.</w:t>
      </w:r>
    </w:p>
    <w:p w14:paraId="69CAB37B" w14:textId="42E8B6B5" w:rsidR="008A6D1C" w:rsidRPr="002E1613" w:rsidRDefault="002E1613" w:rsidP="002E1613">
      <w:pPr>
        <w:pStyle w:val="SingleTxtG"/>
      </w:pPr>
      <w:r>
        <w:t>7.</w:t>
      </w:r>
      <w:r>
        <w:tab/>
      </w:r>
      <w:r w:rsidR="008A6D1C" w:rsidRPr="002E1613">
        <w:t xml:space="preserve">No change is needed to </w:t>
      </w:r>
      <w:r w:rsidR="001E5AB5">
        <w:t xml:space="preserve">the </w:t>
      </w:r>
      <w:r w:rsidR="008A6D1C" w:rsidRPr="002E1613">
        <w:t>proposal</w:t>
      </w:r>
      <w:r w:rsidR="001E5AB5">
        <w:t xml:space="preserve"> of document </w:t>
      </w:r>
      <w:r w:rsidR="00E31E90" w:rsidRPr="00CF7334">
        <w:rPr>
          <w:rFonts w:asciiTheme="majorBidi" w:hAnsiTheme="majorBidi" w:cstheme="majorBidi"/>
          <w:lang w:val="en-US"/>
        </w:rPr>
        <w:t>ECE/TRANS/WP.29/</w:t>
      </w:r>
      <w:r w:rsidR="001E5AB5">
        <w:t>GRVA/2024/7</w:t>
      </w:r>
      <w:r w:rsidR="008A6D1C" w:rsidRPr="002E1613">
        <w:t xml:space="preserve"> </w:t>
      </w:r>
      <w:r w:rsidR="001E5AB5">
        <w:t>for</w:t>
      </w:r>
      <w:r w:rsidR="001E5AB5" w:rsidRPr="002E1613">
        <w:t xml:space="preserve"> </w:t>
      </w:r>
      <w:r w:rsidR="001E5AB5">
        <w:t>Annex 4, paragraph </w:t>
      </w:r>
      <w:r w:rsidR="008A6D1C" w:rsidRPr="002E1613">
        <w:t xml:space="preserve">1.8.1.2. The deletion of references to the test in the “scope” </w:t>
      </w:r>
      <w:r w:rsidR="000F1F45">
        <w:t>para.</w:t>
      </w:r>
      <w:r w:rsidR="001E5AB5">
        <w:t> </w:t>
      </w:r>
      <w:r w:rsidR="008A6D1C" w:rsidRPr="002E1613">
        <w:t xml:space="preserve">1.8.1. is a good way to prevent future unclarities. </w:t>
      </w:r>
    </w:p>
    <w:p w14:paraId="20545D89" w14:textId="30522200" w:rsidR="008A6D1C" w:rsidRPr="002E1613" w:rsidRDefault="002E1613" w:rsidP="002E1613">
      <w:pPr>
        <w:pStyle w:val="SingleTxtG"/>
      </w:pPr>
      <w:r>
        <w:t>8.</w:t>
      </w:r>
      <w:r>
        <w:tab/>
      </w:r>
      <w:r w:rsidR="008A6D1C" w:rsidRPr="002E1613">
        <w:t>Paragraph 1.8.2.1. is modified in order to avoid duplicating other parts of the text (with a risk that a slightly different wording creates unclarities): the proposed modifications are now directly referencing the relevant paragraphs:</w:t>
      </w:r>
    </w:p>
    <w:p w14:paraId="5F95212A" w14:textId="20790D2E" w:rsidR="008A6D1C" w:rsidRPr="00566D12" w:rsidRDefault="002E1613" w:rsidP="00566D12">
      <w:pPr>
        <w:pStyle w:val="SingleTxtG"/>
      </w:pPr>
      <w:r w:rsidRPr="00566D12">
        <w:t>(a)</w:t>
      </w:r>
      <w:r w:rsidRPr="00566D12">
        <w:tab/>
      </w:r>
      <w:r w:rsidR="00566D12" w:rsidRPr="00566D12">
        <w:t>P</w:t>
      </w:r>
      <w:r w:rsidR="008A6D1C" w:rsidRPr="00566D12">
        <w:t>aragraph 5.1.2.4. for the required performance,</w:t>
      </w:r>
    </w:p>
    <w:p w14:paraId="772644A3" w14:textId="6A1E9357" w:rsidR="008A6D1C" w:rsidRPr="00566D12" w:rsidRDefault="002E1613" w:rsidP="00566D12">
      <w:pPr>
        <w:pStyle w:val="SingleTxtG"/>
      </w:pPr>
      <w:r w:rsidRPr="00566D12">
        <w:t>(b)</w:t>
      </w:r>
      <w:r w:rsidRPr="00566D12">
        <w:tab/>
      </w:r>
      <w:r w:rsidR="00566D12" w:rsidRPr="00566D12">
        <w:t>P</w:t>
      </w:r>
      <w:r w:rsidR="008A6D1C" w:rsidRPr="00566D12">
        <w:t>aragraph 1.8.1.2. for the scope.</w:t>
      </w:r>
    </w:p>
    <w:p w14:paraId="12240F23" w14:textId="1A1F21FC" w:rsidR="008A6D1C" w:rsidRPr="00566D12" w:rsidRDefault="00566D12" w:rsidP="00566D12">
      <w:pPr>
        <w:pStyle w:val="H1G"/>
      </w:pPr>
      <w:r>
        <w:tab/>
        <w:t>C.</w:t>
      </w:r>
      <w:r>
        <w:tab/>
      </w:r>
      <w:r w:rsidR="008A6D1C" w:rsidRPr="00566D12">
        <w:t>Justification for a new series of amendment</w:t>
      </w:r>
      <w:r w:rsidR="001E5AB5">
        <w:t>s</w:t>
      </w:r>
    </w:p>
    <w:p w14:paraId="0C65772D" w14:textId="4713443E" w:rsidR="008A6D1C" w:rsidRPr="00D50204" w:rsidRDefault="000969CC" w:rsidP="00CE1635">
      <w:pPr>
        <w:pStyle w:val="SingleTxtG"/>
        <w:rPr>
          <w:rFonts w:asciiTheme="majorBidi" w:hAnsiTheme="majorBidi" w:cstheme="majorBidi"/>
          <w:lang w:val="en-US"/>
        </w:rPr>
      </w:pPr>
      <w:r w:rsidRPr="00D50204">
        <w:rPr>
          <w:rFonts w:asciiTheme="majorBidi" w:hAnsiTheme="majorBidi" w:cstheme="majorBidi"/>
          <w:lang w:val="en-US"/>
        </w:rPr>
        <w:t>9.</w:t>
      </w:r>
      <w:r w:rsidRPr="00D50204">
        <w:rPr>
          <w:rFonts w:asciiTheme="majorBidi" w:hAnsiTheme="majorBidi" w:cstheme="majorBidi"/>
          <w:lang w:val="en-US"/>
        </w:rPr>
        <w:tab/>
      </w:r>
      <w:r w:rsidR="008A6D1C" w:rsidRPr="00D50204">
        <w:rPr>
          <w:rFonts w:asciiTheme="majorBidi" w:hAnsiTheme="majorBidi" w:cstheme="majorBidi"/>
          <w:lang w:val="en-US"/>
        </w:rPr>
        <w:t>Industry does have a need for a new series of amendment</w:t>
      </w:r>
      <w:r w:rsidR="001E5AB5">
        <w:rPr>
          <w:rFonts w:asciiTheme="majorBidi" w:hAnsiTheme="majorBidi" w:cstheme="majorBidi"/>
          <w:lang w:val="en-US"/>
        </w:rPr>
        <w:t>s</w:t>
      </w:r>
      <w:r w:rsidR="008A6D1C" w:rsidRPr="00D50204">
        <w:rPr>
          <w:rFonts w:asciiTheme="majorBidi" w:hAnsiTheme="majorBidi" w:cstheme="majorBidi"/>
          <w:lang w:val="en-US"/>
        </w:rPr>
        <w:t>, given the increase of the performance requirement</w:t>
      </w:r>
      <w:r w:rsidR="001E5AB5">
        <w:rPr>
          <w:rFonts w:asciiTheme="majorBidi" w:hAnsiTheme="majorBidi" w:cstheme="majorBidi"/>
          <w:lang w:val="en-US"/>
        </w:rPr>
        <w:t>s</w:t>
      </w:r>
      <w:r w:rsidR="008A6D1C" w:rsidRPr="00D50204">
        <w:rPr>
          <w:rFonts w:asciiTheme="majorBidi" w:hAnsiTheme="majorBidi" w:cstheme="majorBidi"/>
          <w:lang w:val="en-US"/>
        </w:rPr>
        <w:t xml:space="preserve"> of the endurance braking system.</w:t>
      </w:r>
    </w:p>
    <w:p w14:paraId="2B99BB70" w14:textId="2F1E5A0D" w:rsidR="008A6D1C" w:rsidRPr="00D50204" w:rsidRDefault="000969CC" w:rsidP="00CE1635">
      <w:pPr>
        <w:pStyle w:val="SingleTxtG"/>
        <w:rPr>
          <w:rFonts w:asciiTheme="majorBidi" w:hAnsiTheme="majorBidi" w:cstheme="majorBidi"/>
          <w:lang w:val="en-US"/>
        </w:rPr>
      </w:pPr>
      <w:r w:rsidRPr="00D50204">
        <w:rPr>
          <w:rFonts w:asciiTheme="majorBidi" w:hAnsiTheme="majorBidi" w:cstheme="majorBidi"/>
          <w:lang w:val="en-US"/>
        </w:rPr>
        <w:t>10.</w:t>
      </w:r>
      <w:r w:rsidRPr="00D50204">
        <w:rPr>
          <w:rFonts w:asciiTheme="majorBidi" w:hAnsiTheme="majorBidi" w:cstheme="majorBidi"/>
          <w:lang w:val="en-US"/>
        </w:rPr>
        <w:tab/>
      </w:r>
      <w:r w:rsidR="008A6D1C" w:rsidRPr="00D50204">
        <w:rPr>
          <w:rFonts w:asciiTheme="majorBidi" w:hAnsiTheme="majorBidi" w:cstheme="majorBidi"/>
          <w:lang w:val="en-US"/>
        </w:rPr>
        <w:t>Proposed dates for the transitional provisions of this new series 14 are 2029 for New Type</w:t>
      </w:r>
      <w:r w:rsidR="001E5AB5">
        <w:rPr>
          <w:rFonts w:asciiTheme="majorBidi" w:hAnsiTheme="majorBidi" w:cstheme="majorBidi"/>
          <w:lang w:val="en-US"/>
        </w:rPr>
        <w:t>s</w:t>
      </w:r>
      <w:r w:rsidR="008A6D1C" w:rsidRPr="00D50204">
        <w:rPr>
          <w:rFonts w:asciiTheme="majorBidi" w:hAnsiTheme="majorBidi" w:cstheme="majorBidi"/>
          <w:lang w:val="en-US"/>
        </w:rPr>
        <w:t xml:space="preserve"> (NT) and 2030 for All </w:t>
      </w:r>
      <w:r w:rsidR="001E5AB5">
        <w:rPr>
          <w:rFonts w:asciiTheme="majorBidi" w:hAnsiTheme="majorBidi" w:cstheme="majorBidi"/>
          <w:lang w:val="en-US"/>
        </w:rPr>
        <w:t>T</w:t>
      </w:r>
      <w:r w:rsidR="008A6D1C" w:rsidRPr="00D50204">
        <w:rPr>
          <w:rFonts w:asciiTheme="majorBidi" w:hAnsiTheme="majorBidi" w:cstheme="majorBidi"/>
          <w:lang w:val="en-US"/>
        </w:rPr>
        <w:t>ypes (AT).</w:t>
      </w:r>
    </w:p>
    <w:p w14:paraId="43B8731B" w14:textId="532B4313" w:rsidR="008A6D1C" w:rsidRPr="00D50204" w:rsidRDefault="000969CC" w:rsidP="00CE1635">
      <w:pPr>
        <w:pStyle w:val="SingleTxtG"/>
        <w:rPr>
          <w:rFonts w:asciiTheme="majorBidi" w:hAnsiTheme="majorBidi" w:cstheme="majorBidi"/>
          <w:lang w:val="en-US"/>
        </w:rPr>
      </w:pPr>
      <w:r w:rsidRPr="00D50204">
        <w:rPr>
          <w:rFonts w:asciiTheme="majorBidi" w:hAnsiTheme="majorBidi" w:cstheme="majorBidi"/>
          <w:lang w:val="en-US"/>
        </w:rPr>
        <w:t>11.</w:t>
      </w:r>
      <w:r w:rsidRPr="00D50204">
        <w:rPr>
          <w:rFonts w:asciiTheme="majorBidi" w:hAnsiTheme="majorBidi" w:cstheme="majorBidi"/>
          <w:lang w:val="en-US"/>
        </w:rPr>
        <w:tab/>
      </w:r>
      <w:r w:rsidR="008A6D1C" w:rsidRPr="00D50204">
        <w:rPr>
          <w:rFonts w:asciiTheme="majorBidi" w:hAnsiTheme="majorBidi" w:cstheme="majorBidi"/>
          <w:lang w:val="en-US"/>
        </w:rPr>
        <w:t xml:space="preserve">These dates are consistent with the on-going </w:t>
      </w:r>
      <w:r w:rsidR="000F1F45">
        <w:rPr>
          <w:rFonts w:asciiTheme="majorBidi" w:hAnsiTheme="majorBidi" w:cstheme="majorBidi"/>
          <w:lang w:val="en-US"/>
        </w:rPr>
        <w:t xml:space="preserve">12 </w:t>
      </w:r>
      <w:r w:rsidR="008A6D1C" w:rsidRPr="00D50204">
        <w:rPr>
          <w:rFonts w:asciiTheme="majorBidi" w:hAnsiTheme="majorBidi" w:cstheme="majorBidi"/>
          <w:lang w:val="en-US"/>
        </w:rPr>
        <w:t xml:space="preserve">series </w:t>
      </w:r>
      <w:r w:rsidR="000F1F45">
        <w:rPr>
          <w:rFonts w:asciiTheme="majorBidi" w:hAnsiTheme="majorBidi" w:cstheme="majorBidi"/>
          <w:lang w:val="en-US"/>
        </w:rPr>
        <w:t>if amendments</w:t>
      </w:r>
      <w:r w:rsidR="008A6D1C" w:rsidRPr="00D50204">
        <w:rPr>
          <w:rFonts w:asciiTheme="majorBidi" w:hAnsiTheme="majorBidi" w:cstheme="majorBidi"/>
          <w:lang w:val="en-US"/>
        </w:rPr>
        <w:t xml:space="preserve"> (</w:t>
      </w:r>
      <w:r w:rsidR="000F1F45">
        <w:rPr>
          <w:rFonts w:asciiTheme="majorBidi" w:hAnsiTheme="majorBidi" w:cstheme="majorBidi"/>
          <w:lang w:val="en-US"/>
        </w:rPr>
        <w:t>new types:</w:t>
      </w:r>
      <w:r w:rsidR="008A6D1C" w:rsidRPr="00D50204">
        <w:rPr>
          <w:rFonts w:asciiTheme="majorBidi" w:hAnsiTheme="majorBidi" w:cstheme="majorBidi"/>
          <w:lang w:val="en-US"/>
        </w:rPr>
        <w:t xml:space="preserve"> 2024, </w:t>
      </w:r>
      <w:r w:rsidR="000F1F45">
        <w:rPr>
          <w:rFonts w:asciiTheme="majorBidi" w:hAnsiTheme="majorBidi" w:cstheme="majorBidi"/>
          <w:lang w:val="en-US"/>
        </w:rPr>
        <w:t>all types</w:t>
      </w:r>
      <w:r w:rsidR="008A6D1C" w:rsidRPr="00D50204">
        <w:rPr>
          <w:rFonts w:asciiTheme="majorBidi" w:hAnsiTheme="majorBidi" w:cstheme="majorBidi"/>
          <w:lang w:val="en-US"/>
        </w:rPr>
        <w:t xml:space="preserve"> 2026) and </w:t>
      </w:r>
      <w:r w:rsidR="000F1F45">
        <w:rPr>
          <w:rFonts w:asciiTheme="majorBidi" w:hAnsiTheme="majorBidi" w:cstheme="majorBidi"/>
          <w:lang w:val="en-US"/>
        </w:rPr>
        <w:t xml:space="preserve">the </w:t>
      </w:r>
      <w:r w:rsidR="008A6D1C" w:rsidRPr="00D50204">
        <w:rPr>
          <w:rFonts w:asciiTheme="majorBidi" w:hAnsiTheme="majorBidi" w:cstheme="majorBidi"/>
          <w:lang w:val="en-US"/>
        </w:rPr>
        <w:t xml:space="preserve">13 </w:t>
      </w:r>
      <w:r w:rsidR="000F1F45">
        <w:rPr>
          <w:rFonts w:asciiTheme="majorBidi" w:hAnsiTheme="majorBidi" w:cstheme="majorBidi"/>
          <w:lang w:val="en-US"/>
        </w:rPr>
        <w:t xml:space="preserve">series </w:t>
      </w:r>
      <w:r w:rsidR="008A6D1C" w:rsidRPr="00D50204">
        <w:rPr>
          <w:rFonts w:asciiTheme="majorBidi" w:hAnsiTheme="majorBidi" w:cstheme="majorBidi"/>
          <w:lang w:val="en-US"/>
        </w:rPr>
        <w:t>(</w:t>
      </w:r>
      <w:r w:rsidR="006C5465">
        <w:rPr>
          <w:rFonts w:asciiTheme="majorBidi" w:hAnsiTheme="majorBidi" w:cstheme="majorBidi"/>
          <w:lang w:val="en-US"/>
        </w:rPr>
        <w:t>new types:</w:t>
      </w:r>
      <w:r w:rsidR="008A6D1C" w:rsidRPr="00D50204">
        <w:rPr>
          <w:rFonts w:asciiTheme="majorBidi" w:hAnsiTheme="majorBidi" w:cstheme="majorBidi"/>
          <w:lang w:val="en-US"/>
        </w:rPr>
        <w:t xml:space="preserve"> 2026, </w:t>
      </w:r>
      <w:r w:rsidR="006C5465">
        <w:rPr>
          <w:rFonts w:asciiTheme="majorBidi" w:hAnsiTheme="majorBidi" w:cstheme="majorBidi"/>
          <w:lang w:val="en-US"/>
        </w:rPr>
        <w:t>all types:</w:t>
      </w:r>
      <w:r w:rsidR="008A6D1C" w:rsidRPr="00D50204">
        <w:rPr>
          <w:rFonts w:asciiTheme="majorBidi" w:hAnsiTheme="majorBidi" w:cstheme="majorBidi"/>
          <w:lang w:val="en-US"/>
        </w:rPr>
        <w:t xml:space="preserve"> 2028), which sets an intense pace for the product modifications of the braking system for heavy commercial vehicles.</w:t>
      </w:r>
    </w:p>
    <w:p w14:paraId="1624AE39" w14:textId="24787D49" w:rsidR="008A6D1C" w:rsidRPr="00D50204" w:rsidRDefault="000969CC" w:rsidP="00CE1635">
      <w:pPr>
        <w:pStyle w:val="SingleTxtG"/>
      </w:pPr>
      <w:r w:rsidRPr="00D50204">
        <w:lastRenderedPageBreak/>
        <w:t>12.</w:t>
      </w:r>
      <w:r w:rsidRPr="00D50204">
        <w:tab/>
      </w:r>
      <w:r w:rsidR="008A6D1C" w:rsidRPr="00D50204">
        <w:t xml:space="preserve">The proposed dates are also consistent with the amount of work needed to adapt the production: </w:t>
      </w:r>
    </w:p>
    <w:p w14:paraId="183C8B43" w14:textId="706E49A1" w:rsidR="008A6D1C" w:rsidRPr="00D50204" w:rsidRDefault="000969CC" w:rsidP="000969CC">
      <w:pPr>
        <w:pStyle w:val="SingleTxtG"/>
        <w:rPr>
          <w:rFonts w:asciiTheme="majorBidi" w:hAnsiTheme="majorBidi" w:cstheme="majorBidi"/>
          <w:lang w:val="en-US"/>
        </w:rPr>
      </w:pPr>
      <w:r w:rsidRPr="00D50204">
        <w:rPr>
          <w:rFonts w:asciiTheme="majorBidi" w:hAnsiTheme="majorBidi" w:cstheme="majorBidi"/>
          <w:lang w:val="en-US"/>
        </w:rPr>
        <w:t>(a)</w:t>
      </w:r>
      <w:r w:rsidRPr="00D50204">
        <w:rPr>
          <w:rFonts w:asciiTheme="majorBidi" w:hAnsiTheme="majorBidi" w:cstheme="majorBidi"/>
          <w:lang w:val="en-US"/>
        </w:rPr>
        <w:tab/>
      </w:r>
      <w:r w:rsidR="008A6D1C" w:rsidRPr="00D50204">
        <w:rPr>
          <w:rFonts w:asciiTheme="majorBidi" w:hAnsiTheme="majorBidi" w:cstheme="majorBidi"/>
          <w:lang w:val="en-US"/>
        </w:rPr>
        <w:t xml:space="preserve">The performance requirement of the endurance braking system is a </w:t>
      </w:r>
      <w:r w:rsidR="008A6D1C" w:rsidRPr="00D50204">
        <w:rPr>
          <w:rFonts w:asciiTheme="majorBidi" w:hAnsiTheme="majorBidi" w:cstheme="majorBidi"/>
          <w:b/>
          <w:bCs/>
          <w:lang w:val="en-US"/>
        </w:rPr>
        <w:t xml:space="preserve">major </w:t>
      </w:r>
      <w:r w:rsidR="008A6D1C" w:rsidRPr="00D50204">
        <w:rPr>
          <w:rFonts w:asciiTheme="majorBidi" w:hAnsiTheme="majorBidi" w:cstheme="majorBidi"/>
          <w:lang w:val="en-US"/>
        </w:rPr>
        <w:t>technical parameter to dimension the</w:t>
      </w:r>
      <w:r w:rsidR="008A6D1C" w:rsidRPr="00D50204">
        <w:rPr>
          <w:rFonts w:asciiTheme="majorBidi" w:hAnsiTheme="majorBidi" w:cstheme="majorBidi"/>
          <w:b/>
          <w:bCs/>
          <w:lang w:val="en-US"/>
        </w:rPr>
        <w:t xml:space="preserve"> complete</w:t>
      </w:r>
      <w:r w:rsidR="008A6D1C" w:rsidRPr="00D50204">
        <w:rPr>
          <w:rFonts w:asciiTheme="majorBidi" w:hAnsiTheme="majorBidi" w:cstheme="majorBidi"/>
          <w:lang w:val="en-US"/>
        </w:rPr>
        <w:t xml:space="preserve"> </w:t>
      </w:r>
      <w:r w:rsidR="006C5465" w:rsidRPr="00D50204">
        <w:rPr>
          <w:rFonts w:asciiTheme="majorBidi" w:hAnsiTheme="majorBidi" w:cstheme="majorBidi"/>
          <w:lang w:val="en-US"/>
        </w:rPr>
        <w:t>powertrain</w:t>
      </w:r>
      <w:r w:rsidR="008A6D1C" w:rsidRPr="00D50204">
        <w:rPr>
          <w:rFonts w:asciiTheme="majorBidi" w:hAnsiTheme="majorBidi" w:cstheme="majorBidi"/>
          <w:lang w:val="en-US"/>
        </w:rPr>
        <w:t xml:space="preserve"> of the vehicle. An increase of the performance requirement may require a re-design of vehicle powertrains, cooling concepts and/or battery concepts (</w:t>
      </w:r>
      <w:r w:rsidR="00A81BD6">
        <w:rPr>
          <w:rFonts w:asciiTheme="majorBidi" w:hAnsiTheme="majorBidi" w:cstheme="majorBidi"/>
          <w:lang w:val="en-US"/>
        </w:rPr>
        <w:t>for b</w:t>
      </w:r>
      <w:r w:rsidR="006C501F">
        <w:rPr>
          <w:rFonts w:asciiTheme="majorBidi" w:hAnsiTheme="majorBidi" w:cstheme="majorBidi"/>
          <w:lang w:val="en-US"/>
        </w:rPr>
        <w:t xml:space="preserve">attery </w:t>
      </w:r>
      <w:r w:rsidR="00A81BD6">
        <w:rPr>
          <w:rFonts w:asciiTheme="majorBidi" w:hAnsiTheme="majorBidi" w:cstheme="majorBidi"/>
          <w:lang w:val="en-US"/>
        </w:rPr>
        <w:t>e</w:t>
      </w:r>
      <w:r w:rsidR="006C501F">
        <w:rPr>
          <w:rFonts w:asciiTheme="majorBidi" w:hAnsiTheme="majorBidi" w:cstheme="majorBidi"/>
          <w:lang w:val="en-US"/>
        </w:rPr>
        <w:t xml:space="preserve">lectric </w:t>
      </w:r>
      <w:r w:rsidR="00A81BD6">
        <w:rPr>
          <w:rFonts w:asciiTheme="majorBidi" w:hAnsiTheme="majorBidi" w:cstheme="majorBidi"/>
          <w:lang w:val="en-US"/>
        </w:rPr>
        <w:t>v</w:t>
      </w:r>
      <w:r w:rsidR="006C501F">
        <w:rPr>
          <w:rFonts w:asciiTheme="majorBidi" w:hAnsiTheme="majorBidi" w:cstheme="majorBidi"/>
          <w:lang w:val="en-US"/>
        </w:rPr>
        <w:t>ehicles</w:t>
      </w:r>
      <w:r w:rsidR="008A6D1C" w:rsidRPr="00D50204">
        <w:rPr>
          <w:rFonts w:asciiTheme="majorBidi" w:hAnsiTheme="majorBidi" w:cstheme="majorBidi"/>
          <w:lang w:val="en-US"/>
        </w:rPr>
        <w:t xml:space="preserve">) depending on the chosen technical solution which the current regulation allows. </w:t>
      </w:r>
    </w:p>
    <w:p w14:paraId="45DADF1A" w14:textId="6C563F2C" w:rsidR="008A6D1C" w:rsidRPr="00D50204" w:rsidRDefault="000969CC" w:rsidP="000969CC">
      <w:pPr>
        <w:pStyle w:val="SingleTxtG"/>
        <w:rPr>
          <w:rFonts w:asciiTheme="majorBidi" w:hAnsiTheme="majorBidi" w:cstheme="majorBidi"/>
          <w:lang w:val="en-US"/>
        </w:rPr>
      </w:pPr>
      <w:r w:rsidRPr="00D50204">
        <w:rPr>
          <w:rFonts w:asciiTheme="majorBidi" w:hAnsiTheme="majorBidi" w:cstheme="majorBidi"/>
          <w:lang w:val="en-US"/>
        </w:rPr>
        <w:t>(b)</w:t>
      </w:r>
      <w:r w:rsidRPr="00D50204">
        <w:rPr>
          <w:rFonts w:asciiTheme="majorBidi" w:hAnsiTheme="majorBidi" w:cstheme="majorBidi"/>
          <w:lang w:val="en-US"/>
        </w:rPr>
        <w:tab/>
      </w:r>
      <w:r w:rsidR="008A6D1C" w:rsidRPr="00D50204">
        <w:rPr>
          <w:rFonts w:asciiTheme="majorBidi" w:hAnsiTheme="majorBidi" w:cstheme="majorBidi"/>
          <w:lang w:val="en-US"/>
        </w:rPr>
        <w:t>The design of drivelines, validations (in terms of retardation capacity, brio of the engine, fuel consumption etc.), calculation methods, product documentation, certification files, supply logistics, commercial offer and argumentation, after-market documentation are structured around the combination of those parameters, with thousands of possibilities.</w:t>
      </w:r>
    </w:p>
    <w:p w14:paraId="4D04B29B" w14:textId="6EA7B174" w:rsidR="001004CC" w:rsidRPr="00D50204" w:rsidRDefault="000969CC" w:rsidP="00D50204">
      <w:pPr>
        <w:pStyle w:val="SingleTxtG"/>
        <w:rPr>
          <w:rFonts w:asciiTheme="majorBidi" w:hAnsiTheme="majorBidi" w:cstheme="majorBidi"/>
          <w:lang w:val="en-US"/>
        </w:rPr>
      </w:pPr>
      <w:r w:rsidRPr="00D50204">
        <w:rPr>
          <w:rFonts w:asciiTheme="majorBidi" w:hAnsiTheme="majorBidi" w:cstheme="majorBidi"/>
          <w:lang w:val="en-US"/>
        </w:rPr>
        <w:t>(c)</w:t>
      </w:r>
      <w:r w:rsidRPr="00D50204">
        <w:rPr>
          <w:rFonts w:asciiTheme="majorBidi" w:hAnsiTheme="majorBidi" w:cstheme="majorBidi"/>
          <w:lang w:val="en-US"/>
        </w:rPr>
        <w:tab/>
      </w:r>
      <w:r w:rsidR="008A6D1C" w:rsidRPr="00D50204">
        <w:rPr>
          <w:rFonts w:asciiTheme="majorBidi" w:hAnsiTheme="majorBidi" w:cstheme="majorBidi"/>
          <w:lang w:val="en-US"/>
        </w:rPr>
        <w:t xml:space="preserve">Any amendment to the </w:t>
      </w:r>
      <w:r w:rsidR="006C5465">
        <w:rPr>
          <w:rFonts w:asciiTheme="majorBidi" w:hAnsiTheme="majorBidi" w:cstheme="majorBidi"/>
          <w:lang w:val="en-US"/>
        </w:rPr>
        <w:t>T</w:t>
      </w:r>
      <w:r w:rsidR="008A6D1C" w:rsidRPr="00D50204">
        <w:rPr>
          <w:rFonts w:asciiTheme="majorBidi" w:hAnsiTheme="majorBidi" w:cstheme="majorBidi"/>
          <w:lang w:val="en-US"/>
        </w:rPr>
        <w:t xml:space="preserve">ype IIA requirements needs careful consideration. The proposed changes to the requirements will have heavy consequences on certifications and product definition. </w:t>
      </w:r>
    </w:p>
    <w:bookmarkEnd w:id="3"/>
    <w:p w14:paraId="4844C544" w14:textId="79CC3711" w:rsidR="001004CC" w:rsidRPr="00237C70" w:rsidRDefault="001004CC" w:rsidP="001004CC">
      <w:pPr>
        <w:spacing w:before="60"/>
        <w:jc w:val="center"/>
      </w:pPr>
      <w:r w:rsidRPr="00237C70">
        <w:rPr>
          <w:u w:val="single"/>
        </w:rPr>
        <w:tab/>
      </w:r>
      <w:r w:rsidRPr="00237C70">
        <w:rPr>
          <w:u w:val="single"/>
        </w:rPr>
        <w:tab/>
      </w:r>
      <w:r w:rsidR="00020CA9">
        <w:rPr>
          <w:u w:val="single"/>
        </w:rPr>
        <w:tab/>
      </w:r>
    </w:p>
    <w:p w14:paraId="6295087F" w14:textId="3582DA46" w:rsidR="005D61D8" w:rsidRPr="004E6CD9" w:rsidRDefault="005D61D8" w:rsidP="001004CC">
      <w:pPr>
        <w:pStyle w:val="para"/>
        <w:ind w:right="521"/>
        <w:rPr>
          <w:rFonts w:asciiTheme="majorBidi" w:hAnsiTheme="majorBidi"/>
          <w:u w:val="single"/>
        </w:rPr>
      </w:pPr>
    </w:p>
    <w:sectPr w:rsidR="005D61D8" w:rsidRPr="004E6CD9" w:rsidSect="00CE679B">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850DA" w14:textId="77777777" w:rsidR="00BC4C01" w:rsidRDefault="00BC4C01"/>
  </w:endnote>
  <w:endnote w:type="continuationSeparator" w:id="0">
    <w:p w14:paraId="44E6D2AB" w14:textId="77777777" w:rsidR="00BC4C01" w:rsidRDefault="00BC4C01"/>
  </w:endnote>
  <w:endnote w:type="continuationNotice" w:id="1">
    <w:p w14:paraId="5BF3E23B" w14:textId="77777777" w:rsidR="00BC4C01" w:rsidRDefault="00BC4C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84CE" w14:textId="1AF51427" w:rsidR="001373C9" w:rsidRDefault="001373C9">
    <w:pPr>
      <w:pStyle w:val="Footer"/>
    </w:pPr>
    <w:r>
      <w:fldChar w:fldCharType="begin"/>
    </w:r>
    <w:r>
      <w:instrText xml:space="preserve"> PAGE  \* MERGEFORMAT </w:instrText>
    </w:r>
    <w:r>
      <w:fldChar w:fldCharType="separate"/>
    </w:r>
    <w:r w:rsidR="002B03DF" w:rsidRPr="002B03DF">
      <w:rPr>
        <w:b/>
        <w:noProof/>
        <w:sz w:val="18"/>
      </w:rPr>
      <w:t>4</w:t>
    </w:r>
    <w:r>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14E3B" w14:textId="21E89AF5" w:rsidR="001373C9" w:rsidRDefault="001373C9" w:rsidP="00244B62">
    <w:pPr>
      <w:pStyle w:val="Footer"/>
      <w:jc w:val="right"/>
    </w:pPr>
    <w:r>
      <w:fldChar w:fldCharType="begin"/>
    </w:r>
    <w:r>
      <w:instrText xml:space="preserve"> PAGE  \* MERGEFORMAT </w:instrText>
    </w:r>
    <w:r>
      <w:fldChar w:fldCharType="separate"/>
    </w:r>
    <w:r w:rsidR="00E836AA" w:rsidRPr="00E836AA">
      <w:rPr>
        <w:b/>
        <w:noProof/>
        <w:sz w:val="18"/>
      </w:rPr>
      <w:t>8</w:t>
    </w:r>
    <w:r>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10EC" w14:textId="5A62913B" w:rsidR="00B4429E" w:rsidRDefault="008C23B0" w:rsidP="00A01136">
    <w:pPr>
      <w:pStyle w:val="Footer"/>
      <w:ind w:right="1134"/>
      <w:rPr>
        <w:rFonts w:asciiTheme="majorBidi" w:hAnsiTheme="majorBidi" w:cstheme="majorBidi"/>
        <w:sz w:val="20"/>
      </w:rPr>
    </w:pPr>
    <w:r w:rsidRPr="008C23B0">
      <w:rPr>
        <w:rFonts w:asciiTheme="majorBidi" w:hAnsiTheme="majorBidi" w:cstheme="majorBidi"/>
        <w:noProof/>
        <w:sz w:val="20"/>
        <w:lang w:val="en-US"/>
      </w:rPr>
      <w:drawing>
        <wp:anchor distT="0" distB="0" distL="114300" distR="114300" simplePos="0" relativeHeight="251659264" behindDoc="0" locked="1" layoutInCell="1" allowOverlap="1" wp14:anchorId="126A6B50" wp14:editId="17A39E9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178693C" w14:textId="50F15600" w:rsidR="00A01136" w:rsidRDefault="00A01136" w:rsidP="008C23B0">
    <w:pPr>
      <w:pStyle w:val="Footer"/>
      <w:ind w:right="1134"/>
      <w:rPr>
        <w:rFonts w:asciiTheme="majorBidi" w:hAnsiTheme="majorBidi" w:cstheme="majorBidi"/>
        <w:sz w:val="20"/>
      </w:rPr>
    </w:pPr>
  </w:p>
  <w:p w14:paraId="05784641" w14:textId="16469ED0" w:rsidR="008C23B0" w:rsidRPr="008C23B0" w:rsidRDefault="008C23B0" w:rsidP="008C23B0">
    <w:pPr>
      <w:pStyle w:val="Footer"/>
      <w:ind w:right="1134"/>
      <w:rPr>
        <w:rFonts w:asciiTheme="majorBidi" w:hAnsiTheme="majorBidi" w:cstheme="majorBidi"/>
        <w:sz w:val="20"/>
      </w:rPr>
    </w:pPr>
    <w:r>
      <w:rPr>
        <w:rFonts w:asciiTheme="majorBidi" w:hAnsiTheme="majorBidi" w:cstheme="majorBidi"/>
        <w:sz w:val="20"/>
      </w:rPr>
      <w:t>GE.24-</w:t>
    </w:r>
    <w:proofErr w:type="gramStart"/>
    <w:r>
      <w:rPr>
        <w:rFonts w:asciiTheme="majorBidi" w:hAnsiTheme="majorBidi" w:cstheme="majorBidi"/>
        <w:sz w:val="20"/>
      </w:rPr>
      <w:t>06702  (</w:t>
    </w:r>
    <w:proofErr w:type="gramEnd"/>
    <w:r>
      <w:rPr>
        <w:rFonts w:asciiTheme="majorBidi" w:hAnsiTheme="majorBidi" w:cstheme="majorBidi"/>
        <w:sz w:val="20"/>
      </w:rPr>
      <w:t>E)</w:t>
    </w:r>
    <w:r>
      <w:rPr>
        <w:rFonts w:asciiTheme="majorBidi" w:hAnsiTheme="majorBidi" w:cstheme="majorBidi"/>
        <w:noProof/>
        <w:sz w:val="20"/>
      </w:rPr>
      <w:drawing>
        <wp:anchor distT="0" distB="0" distL="114300" distR="114300" simplePos="0" relativeHeight="251660288" behindDoc="0" locked="0" layoutInCell="1" allowOverlap="1" wp14:anchorId="22540DCC" wp14:editId="2EF13AB2">
          <wp:simplePos x="0" y="0"/>
          <wp:positionH relativeFrom="margin">
            <wp:posOffset>5615940</wp:posOffset>
          </wp:positionH>
          <wp:positionV relativeFrom="margin">
            <wp:posOffset>8905875</wp:posOffset>
          </wp:positionV>
          <wp:extent cx="571500" cy="5715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92D6E" w14:textId="77777777" w:rsidR="00BC4C01" w:rsidRPr="000B175B" w:rsidRDefault="00BC4C01" w:rsidP="000B175B">
      <w:pPr>
        <w:tabs>
          <w:tab w:val="right" w:pos="2155"/>
        </w:tabs>
        <w:spacing w:after="80"/>
        <w:ind w:left="680"/>
        <w:rPr>
          <w:u w:val="single"/>
        </w:rPr>
      </w:pPr>
      <w:r>
        <w:rPr>
          <w:u w:val="single"/>
        </w:rPr>
        <w:tab/>
      </w:r>
    </w:p>
  </w:footnote>
  <w:footnote w:type="continuationSeparator" w:id="0">
    <w:p w14:paraId="18078F98" w14:textId="77777777" w:rsidR="00BC4C01" w:rsidRPr="00FC68B7" w:rsidRDefault="00BC4C01" w:rsidP="00FC68B7">
      <w:pPr>
        <w:tabs>
          <w:tab w:val="left" w:pos="2155"/>
        </w:tabs>
        <w:spacing w:after="80"/>
        <w:ind w:left="680"/>
        <w:rPr>
          <w:u w:val="single"/>
        </w:rPr>
      </w:pPr>
      <w:r>
        <w:rPr>
          <w:u w:val="single"/>
        </w:rPr>
        <w:tab/>
      </w:r>
    </w:p>
  </w:footnote>
  <w:footnote w:type="continuationNotice" w:id="1">
    <w:p w14:paraId="632403BC" w14:textId="77777777" w:rsidR="00BC4C01" w:rsidRDefault="00BC4C01"/>
  </w:footnote>
  <w:footnote w:id="2">
    <w:p w14:paraId="74C5C9BA" w14:textId="39B53A78" w:rsidR="009523A3" w:rsidRPr="006C5434" w:rsidRDefault="009523A3" w:rsidP="006F7487">
      <w:pPr>
        <w:pStyle w:val="FootnoteText"/>
      </w:pPr>
      <w:r w:rsidRPr="00907F37">
        <w:rPr>
          <w:rStyle w:val="FootnoteReference"/>
        </w:rPr>
        <w:tab/>
      </w:r>
      <w:r w:rsidRPr="00DD0611">
        <w:rPr>
          <w:rStyle w:val="FootnoteReference"/>
          <w:sz w:val="20"/>
          <w:vertAlign w:val="baseline"/>
        </w:rPr>
        <w:t>*</w:t>
      </w:r>
      <w:r w:rsidRPr="00DD0611">
        <w:rPr>
          <w:rStyle w:val="FootnoteReference"/>
          <w:sz w:val="20"/>
          <w:vertAlign w:val="baseline"/>
        </w:rPr>
        <w:tab/>
      </w:r>
      <w:r w:rsidR="00DD0611" w:rsidRPr="00DD0611">
        <w:tab/>
      </w:r>
      <w:r w:rsidR="0035122C" w:rsidRPr="0083584F">
        <w:rPr>
          <w:szCs w:val="18"/>
          <w:lang w:val="en-US"/>
        </w:rPr>
        <w:t xml:space="preserve">In accordance with the </w:t>
      </w:r>
      <w:proofErr w:type="spellStart"/>
      <w:r w:rsidR="0035122C" w:rsidRPr="0083584F">
        <w:rPr>
          <w:szCs w:val="18"/>
          <w:lang w:val="en-US"/>
        </w:rPr>
        <w:t>pro</w:t>
      </w:r>
      <w:r w:rsidR="0035122C" w:rsidRPr="004B5F23">
        <w:rPr>
          <w:szCs w:val="18"/>
          <w:lang w:val="en-US"/>
        </w:rPr>
        <w:t>gramme</w:t>
      </w:r>
      <w:proofErr w:type="spellEnd"/>
      <w:r w:rsidR="0035122C" w:rsidRPr="004B5F23">
        <w:rPr>
          <w:szCs w:val="18"/>
          <w:lang w:val="en-US"/>
        </w:rPr>
        <w:t xml:space="preserve"> of work of the Inland Transport Committee for 2024 as outlined in proposed </w:t>
      </w:r>
      <w:proofErr w:type="spellStart"/>
      <w:r w:rsidR="0035122C" w:rsidRPr="004B5F23">
        <w:rPr>
          <w:szCs w:val="18"/>
          <w:lang w:val="en-US"/>
        </w:rPr>
        <w:t>programme</w:t>
      </w:r>
      <w:proofErr w:type="spellEnd"/>
      <w:r w:rsidR="0035122C" w:rsidRPr="004B5F23">
        <w:rPr>
          <w:szCs w:val="18"/>
          <w:lang w:val="en-US"/>
        </w:rPr>
        <w:t xml:space="preserve"> budget for 2024 (</w:t>
      </w:r>
      <w:r w:rsidR="0035122C" w:rsidRPr="004B5F23">
        <w:t>A/78/6 (Sect. 20), table 20.5</w:t>
      </w:r>
      <w:r w:rsidR="0035122C" w:rsidRPr="004B5F23">
        <w:rPr>
          <w:szCs w:val="18"/>
          <w:lang w:val="en-US"/>
        </w:rPr>
        <w:t>), the World Forum will develop, harmonize and update UN Regulations i</w:t>
      </w:r>
      <w:r w:rsidR="0035122C" w:rsidRPr="0083584F">
        <w:rPr>
          <w:szCs w:val="18"/>
          <w:lang w:val="en-US"/>
        </w:rPr>
        <w:t>n order to enhance the performance of vehicles. The present document is submitted in conformity with that mandate</w:t>
      </w:r>
      <w:r w:rsidR="00DD0611">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1901" w14:textId="507077F9" w:rsidR="001373C9" w:rsidRPr="000649A9" w:rsidRDefault="001373C9" w:rsidP="004F098C">
    <w:pPr>
      <w:pStyle w:val="Header"/>
      <w:pBdr>
        <w:bottom w:val="single" w:sz="4" w:space="1" w:color="auto"/>
      </w:pBdr>
      <w:rPr>
        <w:lang w:val="fr-CH"/>
      </w:rPr>
    </w:pPr>
    <w:r>
      <w:rPr>
        <w:lang w:val="fr-CH"/>
      </w:rPr>
      <w:t>ECE/TRANS/WP.29/GRV</w:t>
    </w:r>
    <w:r w:rsidRPr="0035122C">
      <w:rPr>
        <w:lang w:val="fr-CH"/>
      </w:rPr>
      <w:t>A/</w:t>
    </w:r>
    <w:r w:rsidR="004F098C" w:rsidRPr="0035122C">
      <w:rPr>
        <w:lang w:val="fr-CH"/>
      </w:rPr>
      <w:t>202</w:t>
    </w:r>
    <w:r w:rsidR="006D1700" w:rsidRPr="0035122C">
      <w:rPr>
        <w:lang w:val="fr-CH"/>
      </w:rPr>
      <w:t>4</w:t>
    </w:r>
    <w:r w:rsidR="004F098C" w:rsidRPr="0035122C">
      <w:rPr>
        <w:lang w:val="fr-CH"/>
      </w:rPr>
      <w:t>/</w:t>
    </w:r>
    <w:r w:rsidR="008A6D1C">
      <w:rPr>
        <w:lang w:val="fr-CH"/>
      </w:rPr>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27CE" w14:textId="09049DDD" w:rsidR="004F098C" w:rsidRPr="004F098C" w:rsidRDefault="004F098C" w:rsidP="004F098C">
    <w:pPr>
      <w:pStyle w:val="Header"/>
      <w:jc w:val="right"/>
      <w:rPr>
        <w:lang w:val="fr-CH"/>
      </w:rPr>
    </w:pPr>
    <w:r>
      <w:rPr>
        <w:lang w:val="fr-CH"/>
      </w:rPr>
      <w:t>ECE/TRANS/WP.29/GRVA/202</w:t>
    </w:r>
    <w:r w:rsidR="00314FF6">
      <w:rPr>
        <w:lang w:val="fr-CH"/>
      </w:rPr>
      <w:t>4</w:t>
    </w:r>
    <w:r>
      <w:rPr>
        <w:lang w:val="fr-CH"/>
      </w:rPr>
      <w:t>/</w:t>
    </w:r>
    <w:r w:rsidR="008A6D1C">
      <w:rPr>
        <w:lang w:val="fr-CH"/>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7EF6" w14:textId="11DCD2A0" w:rsidR="002B03DF" w:rsidRPr="002B03DF" w:rsidRDefault="002B03DF" w:rsidP="002B03DF">
    <w:pPr>
      <w:suppressAutoHyphens w:val="0"/>
      <w:spacing w:after="200" w:line="276" w:lineRule="auto"/>
      <w:jc w:val="right"/>
      <w:rPr>
        <w:rFonts w:eastAsiaTheme="minorHAnsi"/>
        <w:sz w:val="22"/>
        <w:szCs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053A2F"/>
    <w:multiLevelType w:val="hybridMultilevel"/>
    <w:tmpl w:val="D7C436D8"/>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4"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0E1D166D"/>
    <w:multiLevelType w:val="multilevel"/>
    <w:tmpl w:val="4A3C4942"/>
    <w:lvl w:ilvl="0">
      <w:start w:val="1"/>
      <w:numFmt w:val="upperRoman"/>
      <w:lvlText w:val="%1."/>
      <w:lvlJc w:val="left"/>
      <w:pPr>
        <w:ind w:left="1571" w:hanging="720"/>
      </w:pPr>
      <w:rPr>
        <w:rFonts w:hint="default"/>
      </w:rPr>
    </w:lvl>
    <w:lvl w:ilvl="1">
      <w:start w:val="3"/>
      <w:numFmt w:val="decimal"/>
      <w:isLgl/>
      <w:lvlText w:val="%1.%2."/>
      <w:lvlJc w:val="left"/>
      <w:pPr>
        <w:ind w:left="1547" w:hanging="555"/>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1994" w:hanging="720"/>
      </w:pPr>
      <w:rPr>
        <w:rFonts w:hint="default"/>
      </w:rPr>
    </w:lvl>
    <w:lvl w:ilvl="4">
      <w:start w:val="1"/>
      <w:numFmt w:val="decimal"/>
      <w:isLgl/>
      <w:lvlText w:val="%1.%2.%3.%4.%5."/>
      <w:lvlJc w:val="left"/>
      <w:pPr>
        <w:ind w:left="2495" w:hanging="1080"/>
      </w:pPr>
      <w:rPr>
        <w:rFonts w:hint="default"/>
      </w:rPr>
    </w:lvl>
    <w:lvl w:ilvl="5">
      <w:start w:val="1"/>
      <w:numFmt w:val="decimal"/>
      <w:isLgl/>
      <w:lvlText w:val="%1.%2.%3.%4.%5.%6."/>
      <w:lvlJc w:val="left"/>
      <w:pPr>
        <w:ind w:left="2636" w:hanging="1080"/>
      </w:pPr>
      <w:rPr>
        <w:rFonts w:hint="default"/>
      </w:rPr>
    </w:lvl>
    <w:lvl w:ilvl="6">
      <w:start w:val="1"/>
      <w:numFmt w:val="decimal"/>
      <w:isLgl/>
      <w:lvlText w:val="%1.%2.%3.%4.%5.%6.%7."/>
      <w:lvlJc w:val="left"/>
      <w:pPr>
        <w:ind w:left="2777" w:hanging="1080"/>
      </w:pPr>
      <w:rPr>
        <w:rFonts w:hint="default"/>
      </w:rPr>
    </w:lvl>
    <w:lvl w:ilvl="7">
      <w:start w:val="1"/>
      <w:numFmt w:val="decimal"/>
      <w:isLgl/>
      <w:lvlText w:val="%1.%2.%3.%4.%5.%6.%7.%8."/>
      <w:lvlJc w:val="left"/>
      <w:pPr>
        <w:ind w:left="3278" w:hanging="1440"/>
      </w:pPr>
      <w:rPr>
        <w:rFonts w:hint="default"/>
      </w:rPr>
    </w:lvl>
    <w:lvl w:ilvl="8">
      <w:start w:val="1"/>
      <w:numFmt w:val="decimal"/>
      <w:isLgl/>
      <w:lvlText w:val="%1.%2.%3.%4.%5.%6.%7.%8.%9."/>
      <w:lvlJc w:val="left"/>
      <w:pPr>
        <w:ind w:left="3419" w:hanging="1440"/>
      </w:pPr>
      <w:rPr>
        <w:rFonts w:hint="default"/>
      </w:rPr>
    </w:lvl>
  </w:abstractNum>
  <w:abstractNum w:abstractNumId="16" w15:restartNumberingAfterBreak="0">
    <w:nsid w:val="0EBE4B52"/>
    <w:multiLevelType w:val="hybridMultilevel"/>
    <w:tmpl w:val="A3465292"/>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C3F655F"/>
    <w:multiLevelType w:val="hybridMultilevel"/>
    <w:tmpl w:val="61C89C3E"/>
    <w:lvl w:ilvl="0" w:tplc="FFFFFFFF">
      <w:start w:val="1"/>
      <w:numFmt w:val="decimal"/>
      <w:lvlText w:val="%1."/>
      <w:lvlJc w:val="left"/>
      <w:pPr>
        <w:ind w:left="1494" w:hanging="360"/>
      </w:pPr>
    </w:lvl>
    <w:lvl w:ilvl="1" w:tplc="FFFFFFFF">
      <w:start w:val="1"/>
      <w:numFmt w:val="lowerLetter"/>
      <w:lvlText w:val="%2."/>
      <w:lvlJc w:val="left"/>
      <w:pPr>
        <w:ind w:left="2214" w:hanging="360"/>
      </w:pPr>
    </w:lvl>
    <w:lvl w:ilvl="2" w:tplc="04090001">
      <w:start w:val="1"/>
      <w:numFmt w:val="bullet"/>
      <w:lvlText w:val=""/>
      <w:lvlJc w:val="left"/>
      <w:pPr>
        <w:ind w:left="3114" w:hanging="360"/>
      </w:pPr>
      <w:rPr>
        <w:rFonts w:ascii="Symbol" w:hAnsi="Symbol" w:hint="default"/>
      </w:rPr>
    </w:lvl>
    <w:lvl w:ilvl="3" w:tplc="FFFFFFFF">
      <w:start w:val="1"/>
      <w:numFmt w:val="decimal"/>
      <w:lvlText w:val="%4."/>
      <w:lvlJc w:val="left"/>
      <w:pPr>
        <w:ind w:left="3654" w:hanging="360"/>
      </w:pPr>
    </w:lvl>
    <w:lvl w:ilvl="4" w:tplc="FFFFFFFF">
      <w:start w:val="1"/>
      <w:numFmt w:val="lowerLetter"/>
      <w:lvlText w:val="%5."/>
      <w:lvlJc w:val="left"/>
      <w:pPr>
        <w:ind w:left="4374" w:hanging="360"/>
      </w:pPr>
    </w:lvl>
    <w:lvl w:ilvl="5" w:tplc="FFFFFFFF">
      <w:start w:val="1"/>
      <w:numFmt w:val="lowerRoman"/>
      <w:lvlText w:val="%6."/>
      <w:lvlJc w:val="right"/>
      <w:pPr>
        <w:ind w:left="5094" w:hanging="180"/>
      </w:pPr>
    </w:lvl>
    <w:lvl w:ilvl="6" w:tplc="FFFFFFFF">
      <w:start w:val="1"/>
      <w:numFmt w:val="decimal"/>
      <w:lvlText w:val="%7."/>
      <w:lvlJc w:val="left"/>
      <w:pPr>
        <w:ind w:left="5814" w:hanging="360"/>
      </w:pPr>
    </w:lvl>
    <w:lvl w:ilvl="7" w:tplc="FFFFFFFF">
      <w:start w:val="1"/>
      <w:numFmt w:val="lowerLetter"/>
      <w:lvlText w:val="%8."/>
      <w:lvlJc w:val="left"/>
      <w:pPr>
        <w:ind w:left="6534" w:hanging="360"/>
      </w:pPr>
    </w:lvl>
    <w:lvl w:ilvl="8" w:tplc="FFFFFFFF">
      <w:start w:val="1"/>
      <w:numFmt w:val="lowerRoman"/>
      <w:lvlText w:val="%9."/>
      <w:lvlJc w:val="right"/>
      <w:pPr>
        <w:ind w:left="7254" w:hanging="180"/>
      </w:pPr>
    </w:lvl>
  </w:abstractNum>
  <w:abstractNum w:abstractNumId="19"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1D26646B"/>
    <w:multiLevelType w:val="hybridMultilevel"/>
    <w:tmpl w:val="2D349160"/>
    <w:lvl w:ilvl="0" w:tplc="040C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1" w15:restartNumberingAfterBreak="0">
    <w:nsid w:val="1EC6472A"/>
    <w:multiLevelType w:val="hybridMultilevel"/>
    <w:tmpl w:val="6C8A541C"/>
    <w:lvl w:ilvl="0" w:tplc="78140D00">
      <w:start w:val="1"/>
      <w:numFmt w:val="upperRoman"/>
      <w:lvlText w:val="%1."/>
      <w:lvlJc w:val="left"/>
      <w:pPr>
        <w:ind w:left="1395" w:hanging="720"/>
      </w:pPr>
      <w:rPr>
        <w:rFonts w:hint="default"/>
      </w:rPr>
    </w:lvl>
    <w:lvl w:ilvl="1" w:tplc="040C0019" w:tentative="1">
      <w:start w:val="1"/>
      <w:numFmt w:val="lowerLetter"/>
      <w:lvlText w:val="%2."/>
      <w:lvlJc w:val="left"/>
      <w:pPr>
        <w:ind w:left="1755" w:hanging="360"/>
      </w:pPr>
    </w:lvl>
    <w:lvl w:ilvl="2" w:tplc="040C001B" w:tentative="1">
      <w:start w:val="1"/>
      <w:numFmt w:val="lowerRoman"/>
      <w:lvlText w:val="%3."/>
      <w:lvlJc w:val="right"/>
      <w:pPr>
        <w:ind w:left="2475" w:hanging="180"/>
      </w:pPr>
    </w:lvl>
    <w:lvl w:ilvl="3" w:tplc="040C000F" w:tentative="1">
      <w:start w:val="1"/>
      <w:numFmt w:val="decimal"/>
      <w:lvlText w:val="%4."/>
      <w:lvlJc w:val="left"/>
      <w:pPr>
        <w:ind w:left="3195" w:hanging="360"/>
      </w:pPr>
    </w:lvl>
    <w:lvl w:ilvl="4" w:tplc="040C0019" w:tentative="1">
      <w:start w:val="1"/>
      <w:numFmt w:val="lowerLetter"/>
      <w:lvlText w:val="%5."/>
      <w:lvlJc w:val="left"/>
      <w:pPr>
        <w:ind w:left="3915" w:hanging="360"/>
      </w:pPr>
    </w:lvl>
    <w:lvl w:ilvl="5" w:tplc="040C001B" w:tentative="1">
      <w:start w:val="1"/>
      <w:numFmt w:val="lowerRoman"/>
      <w:lvlText w:val="%6."/>
      <w:lvlJc w:val="right"/>
      <w:pPr>
        <w:ind w:left="4635" w:hanging="180"/>
      </w:pPr>
    </w:lvl>
    <w:lvl w:ilvl="6" w:tplc="040C000F" w:tentative="1">
      <w:start w:val="1"/>
      <w:numFmt w:val="decimal"/>
      <w:lvlText w:val="%7."/>
      <w:lvlJc w:val="left"/>
      <w:pPr>
        <w:ind w:left="5355" w:hanging="360"/>
      </w:pPr>
    </w:lvl>
    <w:lvl w:ilvl="7" w:tplc="040C0019" w:tentative="1">
      <w:start w:val="1"/>
      <w:numFmt w:val="lowerLetter"/>
      <w:lvlText w:val="%8."/>
      <w:lvlJc w:val="left"/>
      <w:pPr>
        <w:ind w:left="6075" w:hanging="360"/>
      </w:pPr>
    </w:lvl>
    <w:lvl w:ilvl="8" w:tplc="040C001B" w:tentative="1">
      <w:start w:val="1"/>
      <w:numFmt w:val="lowerRoman"/>
      <w:lvlText w:val="%9."/>
      <w:lvlJc w:val="right"/>
      <w:pPr>
        <w:ind w:left="6795" w:hanging="180"/>
      </w:pPr>
    </w:lvl>
  </w:abstractNum>
  <w:abstractNum w:abstractNumId="22" w15:restartNumberingAfterBreak="0">
    <w:nsid w:val="1F1E70E9"/>
    <w:multiLevelType w:val="hybridMultilevel"/>
    <w:tmpl w:val="AF6684F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24" w15:restartNumberingAfterBreak="0">
    <w:nsid w:val="398E2FF9"/>
    <w:multiLevelType w:val="multilevel"/>
    <w:tmpl w:val="93F815CA"/>
    <w:lvl w:ilvl="0">
      <w:start w:val="1"/>
      <w:numFmt w:val="decimal"/>
      <w:lvlText w:val="%1."/>
      <w:lvlJc w:val="left"/>
      <w:pPr>
        <w:ind w:left="540" w:hanging="540"/>
      </w:pPr>
      <w:rPr>
        <w:rFonts w:hint="default"/>
      </w:rPr>
    </w:lvl>
    <w:lvl w:ilvl="1">
      <w:start w:val="1"/>
      <w:numFmt w:val="decimal"/>
      <w:lvlText w:val="2.%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CAC43EB"/>
    <w:multiLevelType w:val="hybridMultilevel"/>
    <w:tmpl w:val="9B6E6302"/>
    <w:lvl w:ilvl="0" w:tplc="0409000F">
      <w:start w:val="1"/>
      <w:numFmt w:val="decimal"/>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26"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7" w15:restartNumberingAfterBreak="0">
    <w:nsid w:val="3D06475B"/>
    <w:multiLevelType w:val="hybridMultilevel"/>
    <w:tmpl w:val="7A32665E"/>
    <w:lvl w:ilvl="0" w:tplc="100C0001">
      <w:start w:val="1"/>
      <w:numFmt w:val="bullet"/>
      <w:lvlText w:val=""/>
      <w:lvlJc w:val="left"/>
      <w:pPr>
        <w:ind w:left="3054" w:hanging="360"/>
      </w:pPr>
      <w:rPr>
        <w:rFonts w:ascii="Symbol" w:hAnsi="Symbol" w:hint="default"/>
      </w:rPr>
    </w:lvl>
    <w:lvl w:ilvl="1" w:tplc="100C0003" w:tentative="1">
      <w:start w:val="1"/>
      <w:numFmt w:val="bullet"/>
      <w:lvlText w:val="o"/>
      <w:lvlJc w:val="left"/>
      <w:pPr>
        <w:ind w:left="3774" w:hanging="360"/>
      </w:pPr>
      <w:rPr>
        <w:rFonts w:ascii="Courier New" w:hAnsi="Courier New" w:cs="Courier New" w:hint="default"/>
      </w:rPr>
    </w:lvl>
    <w:lvl w:ilvl="2" w:tplc="100C0005" w:tentative="1">
      <w:start w:val="1"/>
      <w:numFmt w:val="bullet"/>
      <w:lvlText w:val=""/>
      <w:lvlJc w:val="left"/>
      <w:pPr>
        <w:ind w:left="4494" w:hanging="360"/>
      </w:pPr>
      <w:rPr>
        <w:rFonts w:ascii="Wingdings" w:hAnsi="Wingdings" w:hint="default"/>
      </w:rPr>
    </w:lvl>
    <w:lvl w:ilvl="3" w:tplc="100C0001" w:tentative="1">
      <w:start w:val="1"/>
      <w:numFmt w:val="bullet"/>
      <w:lvlText w:val=""/>
      <w:lvlJc w:val="left"/>
      <w:pPr>
        <w:ind w:left="5214" w:hanging="360"/>
      </w:pPr>
      <w:rPr>
        <w:rFonts w:ascii="Symbol" w:hAnsi="Symbol" w:hint="default"/>
      </w:rPr>
    </w:lvl>
    <w:lvl w:ilvl="4" w:tplc="100C0003" w:tentative="1">
      <w:start w:val="1"/>
      <w:numFmt w:val="bullet"/>
      <w:lvlText w:val="o"/>
      <w:lvlJc w:val="left"/>
      <w:pPr>
        <w:ind w:left="5934" w:hanging="360"/>
      </w:pPr>
      <w:rPr>
        <w:rFonts w:ascii="Courier New" w:hAnsi="Courier New" w:cs="Courier New" w:hint="default"/>
      </w:rPr>
    </w:lvl>
    <w:lvl w:ilvl="5" w:tplc="100C0005" w:tentative="1">
      <w:start w:val="1"/>
      <w:numFmt w:val="bullet"/>
      <w:lvlText w:val=""/>
      <w:lvlJc w:val="left"/>
      <w:pPr>
        <w:ind w:left="6654" w:hanging="360"/>
      </w:pPr>
      <w:rPr>
        <w:rFonts w:ascii="Wingdings" w:hAnsi="Wingdings" w:hint="default"/>
      </w:rPr>
    </w:lvl>
    <w:lvl w:ilvl="6" w:tplc="100C0001" w:tentative="1">
      <w:start w:val="1"/>
      <w:numFmt w:val="bullet"/>
      <w:lvlText w:val=""/>
      <w:lvlJc w:val="left"/>
      <w:pPr>
        <w:ind w:left="7374" w:hanging="360"/>
      </w:pPr>
      <w:rPr>
        <w:rFonts w:ascii="Symbol" w:hAnsi="Symbol" w:hint="default"/>
      </w:rPr>
    </w:lvl>
    <w:lvl w:ilvl="7" w:tplc="100C0003" w:tentative="1">
      <w:start w:val="1"/>
      <w:numFmt w:val="bullet"/>
      <w:lvlText w:val="o"/>
      <w:lvlJc w:val="left"/>
      <w:pPr>
        <w:ind w:left="8094" w:hanging="360"/>
      </w:pPr>
      <w:rPr>
        <w:rFonts w:ascii="Courier New" w:hAnsi="Courier New" w:cs="Courier New" w:hint="default"/>
      </w:rPr>
    </w:lvl>
    <w:lvl w:ilvl="8" w:tplc="100C0005" w:tentative="1">
      <w:start w:val="1"/>
      <w:numFmt w:val="bullet"/>
      <w:lvlText w:val=""/>
      <w:lvlJc w:val="left"/>
      <w:pPr>
        <w:ind w:left="8814" w:hanging="360"/>
      </w:pPr>
      <w:rPr>
        <w:rFonts w:ascii="Wingdings" w:hAnsi="Wingdings" w:hint="default"/>
      </w:rPr>
    </w:lvl>
  </w:abstractNum>
  <w:abstractNum w:abstractNumId="28" w15:restartNumberingAfterBreak="0">
    <w:nsid w:val="44F95118"/>
    <w:multiLevelType w:val="hybridMultilevel"/>
    <w:tmpl w:val="12663E26"/>
    <w:lvl w:ilvl="0" w:tplc="31667558">
      <w:start w:val="2"/>
      <w:numFmt w:val="bullet"/>
      <w:lvlText w:val="-"/>
      <w:lvlJc w:val="left"/>
      <w:pPr>
        <w:ind w:left="2061" w:hanging="360"/>
      </w:pPr>
      <w:rPr>
        <w:rFonts w:ascii="Times New Roman" w:eastAsiaTheme="minorEastAsia" w:hAnsi="Times New Roman" w:cs="Times New Roman"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29"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30" w15:restartNumberingAfterBreak="0">
    <w:nsid w:val="461C6F04"/>
    <w:multiLevelType w:val="hybridMultilevel"/>
    <w:tmpl w:val="89ECA59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1" w15:restartNumberingAfterBreak="0">
    <w:nsid w:val="491572E3"/>
    <w:multiLevelType w:val="hybridMultilevel"/>
    <w:tmpl w:val="714CDA5E"/>
    <w:lvl w:ilvl="0" w:tplc="002CD4C2">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32" w15:restartNumberingAfterBreak="0">
    <w:nsid w:val="50B621A0"/>
    <w:multiLevelType w:val="hybridMultilevel"/>
    <w:tmpl w:val="434289AC"/>
    <w:lvl w:ilvl="0" w:tplc="61D22DB8">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6B0ED7"/>
    <w:multiLevelType w:val="hybridMultilevel"/>
    <w:tmpl w:val="24B47272"/>
    <w:lvl w:ilvl="0" w:tplc="0636B0B4">
      <w:start w:val="1"/>
      <w:numFmt w:val="bullet"/>
      <w:lvlText w:val=""/>
      <w:lvlJc w:val="left"/>
      <w:pPr>
        <w:ind w:left="3575" w:hanging="360"/>
      </w:pPr>
      <w:rPr>
        <w:rFonts w:ascii="Symbol" w:hAnsi="Symbol" w:hint="default"/>
        <w:b w:val="0"/>
        <w:strike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D46C11"/>
    <w:multiLevelType w:val="hybridMultilevel"/>
    <w:tmpl w:val="5B94AA68"/>
    <w:lvl w:ilvl="0" w:tplc="4560F18E">
      <w:start w:val="1"/>
      <w:numFmt w:val="decimal"/>
      <w:lvlText w:val="%1."/>
      <w:lvlJc w:val="left"/>
      <w:pPr>
        <w:ind w:left="1494" w:hanging="360"/>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37" w15:restartNumberingAfterBreak="0">
    <w:nsid w:val="69EE0D13"/>
    <w:multiLevelType w:val="hybridMultilevel"/>
    <w:tmpl w:val="3C68E2B2"/>
    <w:lvl w:ilvl="0" w:tplc="51D25A2A">
      <w:start w:val="1"/>
      <w:numFmt w:val="bullet"/>
      <w:lvlText w:val=""/>
      <w:lvlJc w:val="left"/>
      <w:pPr>
        <w:ind w:left="3575" w:hanging="360"/>
      </w:pPr>
      <w:rPr>
        <w:rFonts w:ascii="Symbol" w:hAnsi="Symbol" w:hint="default"/>
        <w:b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8" w15:restartNumberingAfterBreak="0">
    <w:nsid w:val="6EFB52EF"/>
    <w:multiLevelType w:val="hybridMultilevel"/>
    <w:tmpl w:val="7AA6A76C"/>
    <w:lvl w:ilvl="0" w:tplc="01300EFE">
      <w:start w:val="1"/>
      <w:numFmt w:val="upperLetter"/>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9" w15:restartNumberingAfterBreak="0">
    <w:nsid w:val="72BD1F25"/>
    <w:multiLevelType w:val="hybridMultilevel"/>
    <w:tmpl w:val="2BB88A40"/>
    <w:lvl w:ilvl="0" w:tplc="6BE479C0">
      <w:numFmt w:val="bullet"/>
      <w:lvlText w:val="-"/>
      <w:lvlJc w:val="left"/>
      <w:pPr>
        <w:ind w:left="2628" w:hanging="360"/>
      </w:pPr>
      <w:rPr>
        <w:rFonts w:ascii="Times New Roman" w:eastAsia="Yu Mincho"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40" w15:restartNumberingAfterBreak="0">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41" w15:restartNumberingAfterBreak="0">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884174"/>
    <w:multiLevelType w:val="hybridMultilevel"/>
    <w:tmpl w:val="36F83138"/>
    <w:lvl w:ilvl="0" w:tplc="42BEFF34">
      <w:numFmt w:val="bullet"/>
      <w:lvlText w:val="-"/>
      <w:lvlJc w:val="left"/>
      <w:pPr>
        <w:ind w:left="2628" w:hanging="360"/>
      </w:pPr>
      <w:rPr>
        <w:rFonts w:ascii="Times New Roman" w:eastAsiaTheme="minorEastAsia"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43"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44" w15:restartNumberingAfterBreak="0">
    <w:nsid w:val="7E6F2A6A"/>
    <w:multiLevelType w:val="hybridMultilevel"/>
    <w:tmpl w:val="D276A33E"/>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num w:numId="1" w16cid:durableId="1653949187">
    <w:abstractNumId w:val="1"/>
  </w:num>
  <w:num w:numId="2" w16cid:durableId="1382631739">
    <w:abstractNumId w:val="0"/>
  </w:num>
  <w:num w:numId="3" w16cid:durableId="888958095">
    <w:abstractNumId w:val="2"/>
  </w:num>
  <w:num w:numId="4" w16cid:durableId="775490718">
    <w:abstractNumId w:val="3"/>
  </w:num>
  <w:num w:numId="5" w16cid:durableId="1671179311">
    <w:abstractNumId w:val="8"/>
  </w:num>
  <w:num w:numId="6" w16cid:durableId="374889009">
    <w:abstractNumId w:val="9"/>
  </w:num>
  <w:num w:numId="7" w16cid:durableId="1818957640">
    <w:abstractNumId w:val="7"/>
  </w:num>
  <w:num w:numId="8" w16cid:durableId="1695495973">
    <w:abstractNumId w:val="6"/>
  </w:num>
  <w:num w:numId="9" w16cid:durableId="226956112">
    <w:abstractNumId w:val="5"/>
  </w:num>
  <w:num w:numId="10" w16cid:durableId="1011879038">
    <w:abstractNumId w:val="4"/>
  </w:num>
  <w:num w:numId="11" w16cid:durableId="360670959">
    <w:abstractNumId w:val="34"/>
  </w:num>
  <w:num w:numId="12" w16cid:durableId="363210280">
    <w:abstractNumId w:val="17"/>
  </w:num>
  <w:num w:numId="13" w16cid:durableId="3870166">
    <w:abstractNumId w:val="12"/>
  </w:num>
  <w:num w:numId="14" w16cid:durableId="193663121">
    <w:abstractNumId w:val="35"/>
  </w:num>
  <w:num w:numId="15" w16cid:durableId="288896961">
    <w:abstractNumId w:val="41"/>
  </w:num>
  <w:num w:numId="16" w16cid:durableId="660474522">
    <w:abstractNumId w:val="29"/>
  </w:num>
  <w:num w:numId="17" w16cid:durableId="1649942746">
    <w:abstractNumId w:val="26"/>
  </w:num>
  <w:num w:numId="18" w16cid:durableId="44448909">
    <w:abstractNumId w:val="43"/>
  </w:num>
  <w:num w:numId="19" w16cid:durableId="2043244649">
    <w:abstractNumId w:val="23"/>
  </w:num>
  <w:num w:numId="20" w16cid:durableId="966164294">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16cid:durableId="1908105969">
    <w:abstractNumId w:val="14"/>
  </w:num>
  <w:num w:numId="22" w16cid:durableId="273752282">
    <w:abstractNumId w:val="11"/>
  </w:num>
  <w:num w:numId="23" w16cid:durableId="2056076190">
    <w:abstractNumId w:val="19"/>
  </w:num>
  <w:num w:numId="24" w16cid:durableId="1921982801">
    <w:abstractNumId w:val="31"/>
  </w:num>
  <w:num w:numId="25" w16cid:durableId="1001815895">
    <w:abstractNumId w:val="37"/>
  </w:num>
  <w:num w:numId="26" w16cid:durableId="1401635527">
    <w:abstractNumId w:val="44"/>
  </w:num>
  <w:num w:numId="27" w16cid:durableId="1733505404">
    <w:abstractNumId w:val="13"/>
  </w:num>
  <w:num w:numId="28" w16cid:durableId="1759983800">
    <w:abstractNumId w:val="33"/>
  </w:num>
  <w:num w:numId="29" w16cid:durableId="19882377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25356804">
    <w:abstractNumId w:val="24"/>
  </w:num>
  <w:num w:numId="31" w16cid:durableId="1970700203">
    <w:abstractNumId w:val="40"/>
  </w:num>
  <w:num w:numId="32" w16cid:durableId="143398554">
    <w:abstractNumId w:val="15"/>
  </w:num>
  <w:num w:numId="33" w16cid:durableId="865867728">
    <w:abstractNumId w:val="32"/>
  </w:num>
  <w:num w:numId="34" w16cid:durableId="287780439">
    <w:abstractNumId w:val="30"/>
  </w:num>
  <w:num w:numId="35" w16cid:durableId="1340429923">
    <w:abstractNumId w:val="38"/>
  </w:num>
  <w:num w:numId="36" w16cid:durableId="103891011">
    <w:abstractNumId w:val="28"/>
  </w:num>
  <w:num w:numId="37" w16cid:durableId="2041011080">
    <w:abstractNumId w:val="22"/>
  </w:num>
  <w:num w:numId="38" w16cid:durableId="1227254875">
    <w:abstractNumId w:val="39"/>
  </w:num>
  <w:num w:numId="39" w16cid:durableId="1207719940">
    <w:abstractNumId w:val="42"/>
  </w:num>
  <w:num w:numId="40" w16cid:durableId="1811173312">
    <w:abstractNumId w:val="20"/>
  </w:num>
  <w:num w:numId="41" w16cid:durableId="1923830428">
    <w:abstractNumId w:val="36"/>
  </w:num>
  <w:num w:numId="42" w16cid:durableId="788741520">
    <w:abstractNumId w:val="21"/>
  </w:num>
  <w:num w:numId="43" w16cid:durableId="7197779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45963001">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55523039">
    <w:abstractNumId w:val="16"/>
  </w:num>
  <w:num w:numId="46" w16cid:durableId="2136635938">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removeDateAndTime/>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TT" w:vendorID="64" w:dllVersion="0"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it-IT" w:vendorID="64" w:dllVersion="0" w:nlCheck="1" w:checkStyle="0"/>
  <w:activeWritingStyle w:appName="MSWord" w:lang="en-CA" w:vendorID="64" w:dllVersion="6" w:nlCheck="1" w:checkStyle="1"/>
  <w:activeWritingStyle w:appName="MSWord" w:lang="fr-FR" w:vendorID="64" w:dllVersion="6" w:nlCheck="1" w:checkStyle="0"/>
  <w:activeWritingStyle w:appName="MSWord" w:lang="de-DE" w:vendorID="64" w:dllVersion="6" w:nlCheck="1" w:checkStyle="0"/>
  <w:activeWritingStyle w:appName="MSWord" w:lang="en-IN" w:vendorID="64" w:dllVersion="6" w:nlCheck="1" w:checkStyle="1"/>
  <w:activeWritingStyle w:appName="MSWord" w:lang="en-IN"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0559B9"/>
    <w:rsid w:val="0000561F"/>
    <w:rsid w:val="0000693F"/>
    <w:rsid w:val="00007F70"/>
    <w:rsid w:val="00010BFF"/>
    <w:rsid w:val="00011435"/>
    <w:rsid w:val="00013CF3"/>
    <w:rsid w:val="00015970"/>
    <w:rsid w:val="000163B0"/>
    <w:rsid w:val="00020749"/>
    <w:rsid w:val="00020CA9"/>
    <w:rsid w:val="00021139"/>
    <w:rsid w:val="000231DE"/>
    <w:rsid w:val="00027A4E"/>
    <w:rsid w:val="00032E80"/>
    <w:rsid w:val="00034E9C"/>
    <w:rsid w:val="0003521E"/>
    <w:rsid w:val="0004122D"/>
    <w:rsid w:val="00044F74"/>
    <w:rsid w:val="00046B1F"/>
    <w:rsid w:val="00050F6B"/>
    <w:rsid w:val="000518E6"/>
    <w:rsid w:val="00052635"/>
    <w:rsid w:val="000531FA"/>
    <w:rsid w:val="00053F55"/>
    <w:rsid w:val="00055843"/>
    <w:rsid w:val="000559B9"/>
    <w:rsid w:val="00055B2C"/>
    <w:rsid w:val="00056918"/>
    <w:rsid w:val="00057AE0"/>
    <w:rsid w:val="00057E97"/>
    <w:rsid w:val="00063F6F"/>
    <w:rsid w:val="000646F4"/>
    <w:rsid w:val="000649A9"/>
    <w:rsid w:val="00067A1F"/>
    <w:rsid w:val="00072C8C"/>
    <w:rsid w:val="000733B5"/>
    <w:rsid w:val="000762AE"/>
    <w:rsid w:val="000766FF"/>
    <w:rsid w:val="00081815"/>
    <w:rsid w:val="00082C8A"/>
    <w:rsid w:val="00084FBD"/>
    <w:rsid w:val="00087892"/>
    <w:rsid w:val="00087F31"/>
    <w:rsid w:val="000931C0"/>
    <w:rsid w:val="000944F0"/>
    <w:rsid w:val="000969CC"/>
    <w:rsid w:val="000A0BEC"/>
    <w:rsid w:val="000A6499"/>
    <w:rsid w:val="000B0595"/>
    <w:rsid w:val="000B175B"/>
    <w:rsid w:val="000B1DF1"/>
    <w:rsid w:val="000B2BA4"/>
    <w:rsid w:val="000B2F02"/>
    <w:rsid w:val="000B3A0F"/>
    <w:rsid w:val="000B4EF7"/>
    <w:rsid w:val="000C1C1F"/>
    <w:rsid w:val="000C2C03"/>
    <w:rsid w:val="000C2D2E"/>
    <w:rsid w:val="000D56EA"/>
    <w:rsid w:val="000D5C12"/>
    <w:rsid w:val="000D6F43"/>
    <w:rsid w:val="000E0415"/>
    <w:rsid w:val="000E37CD"/>
    <w:rsid w:val="000E3B1C"/>
    <w:rsid w:val="000E5416"/>
    <w:rsid w:val="000E574E"/>
    <w:rsid w:val="000E7EA5"/>
    <w:rsid w:val="000F0F2D"/>
    <w:rsid w:val="000F1F45"/>
    <w:rsid w:val="000F3A93"/>
    <w:rsid w:val="000F58EC"/>
    <w:rsid w:val="000F6672"/>
    <w:rsid w:val="000F71A0"/>
    <w:rsid w:val="001004CC"/>
    <w:rsid w:val="001029E4"/>
    <w:rsid w:val="00104A10"/>
    <w:rsid w:val="00107548"/>
    <w:rsid w:val="001103AA"/>
    <w:rsid w:val="00111108"/>
    <w:rsid w:val="001129E4"/>
    <w:rsid w:val="001132C7"/>
    <w:rsid w:val="0011332D"/>
    <w:rsid w:val="0011666B"/>
    <w:rsid w:val="001207D2"/>
    <w:rsid w:val="0012518D"/>
    <w:rsid w:val="0013415F"/>
    <w:rsid w:val="001373C9"/>
    <w:rsid w:val="001406BB"/>
    <w:rsid w:val="001411DF"/>
    <w:rsid w:val="00143572"/>
    <w:rsid w:val="0015220F"/>
    <w:rsid w:val="001522E3"/>
    <w:rsid w:val="0015497E"/>
    <w:rsid w:val="001572B8"/>
    <w:rsid w:val="0016231A"/>
    <w:rsid w:val="00162F0F"/>
    <w:rsid w:val="0016422E"/>
    <w:rsid w:val="00165052"/>
    <w:rsid w:val="001656C2"/>
    <w:rsid w:val="00165F3A"/>
    <w:rsid w:val="00172128"/>
    <w:rsid w:val="001721BD"/>
    <w:rsid w:val="00176195"/>
    <w:rsid w:val="00177B8A"/>
    <w:rsid w:val="00182290"/>
    <w:rsid w:val="0018395F"/>
    <w:rsid w:val="00184A31"/>
    <w:rsid w:val="001850C4"/>
    <w:rsid w:val="0018698C"/>
    <w:rsid w:val="001869D2"/>
    <w:rsid w:val="001929E4"/>
    <w:rsid w:val="00194A3E"/>
    <w:rsid w:val="00194ADE"/>
    <w:rsid w:val="00196542"/>
    <w:rsid w:val="001A142C"/>
    <w:rsid w:val="001A3955"/>
    <w:rsid w:val="001A5484"/>
    <w:rsid w:val="001A5ED5"/>
    <w:rsid w:val="001A5EF3"/>
    <w:rsid w:val="001B2A44"/>
    <w:rsid w:val="001B3FEB"/>
    <w:rsid w:val="001B4B04"/>
    <w:rsid w:val="001C0CC0"/>
    <w:rsid w:val="001C1933"/>
    <w:rsid w:val="001C1CCF"/>
    <w:rsid w:val="001C5018"/>
    <w:rsid w:val="001C6460"/>
    <w:rsid w:val="001C6663"/>
    <w:rsid w:val="001C745A"/>
    <w:rsid w:val="001C7649"/>
    <w:rsid w:val="001C7895"/>
    <w:rsid w:val="001D0C8C"/>
    <w:rsid w:val="001D0D73"/>
    <w:rsid w:val="001D1419"/>
    <w:rsid w:val="001D15B0"/>
    <w:rsid w:val="001D26DF"/>
    <w:rsid w:val="001D3A03"/>
    <w:rsid w:val="001E35CD"/>
    <w:rsid w:val="001E5AB5"/>
    <w:rsid w:val="001E6622"/>
    <w:rsid w:val="001E7B67"/>
    <w:rsid w:val="001E7B91"/>
    <w:rsid w:val="001F1CC3"/>
    <w:rsid w:val="001F1E5E"/>
    <w:rsid w:val="001F3741"/>
    <w:rsid w:val="001F3936"/>
    <w:rsid w:val="001F3A9B"/>
    <w:rsid w:val="0020236B"/>
    <w:rsid w:val="00202DA8"/>
    <w:rsid w:val="00203D58"/>
    <w:rsid w:val="00207531"/>
    <w:rsid w:val="00211E0B"/>
    <w:rsid w:val="0021347B"/>
    <w:rsid w:val="0021382F"/>
    <w:rsid w:val="00215080"/>
    <w:rsid w:val="00217546"/>
    <w:rsid w:val="00220BFE"/>
    <w:rsid w:val="0022278B"/>
    <w:rsid w:val="00236C43"/>
    <w:rsid w:val="00240C8D"/>
    <w:rsid w:val="002440B4"/>
    <w:rsid w:val="00244B62"/>
    <w:rsid w:val="002471CE"/>
    <w:rsid w:val="00247448"/>
    <w:rsid w:val="0024772E"/>
    <w:rsid w:val="00247F8D"/>
    <w:rsid w:val="002545AC"/>
    <w:rsid w:val="0025517A"/>
    <w:rsid w:val="002563F7"/>
    <w:rsid w:val="002624D1"/>
    <w:rsid w:val="00262CC9"/>
    <w:rsid w:val="00266FAF"/>
    <w:rsid w:val="002674B1"/>
    <w:rsid w:val="0026758A"/>
    <w:rsid w:val="00267F5F"/>
    <w:rsid w:val="00270F51"/>
    <w:rsid w:val="0027314D"/>
    <w:rsid w:val="00276332"/>
    <w:rsid w:val="0028396F"/>
    <w:rsid w:val="00283F5B"/>
    <w:rsid w:val="00284202"/>
    <w:rsid w:val="002852B0"/>
    <w:rsid w:val="00286B4D"/>
    <w:rsid w:val="00290281"/>
    <w:rsid w:val="00291B34"/>
    <w:rsid w:val="00296B5D"/>
    <w:rsid w:val="002A3781"/>
    <w:rsid w:val="002A598C"/>
    <w:rsid w:val="002B03DF"/>
    <w:rsid w:val="002B19E4"/>
    <w:rsid w:val="002B5B9E"/>
    <w:rsid w:val="002B5DFC"/>
    <w:rsid w:val="002B619C"/>
    <w:rsid w:val="002C17EE"/>
    <w:rsid w:val="002C27BE"/>
    <w:rsid w:val="002C5BE6"/>
    <w:rsid w:val="002C7965"/>
    <w:rsid w:val="002D4643"/>
    <w:rsid w:val="002D6FAB"/>
    <w:rsid w:val="002E0D38"/>
    <w:rsid w:val="002E1613"/>
    <w:rsid w:val="002E35F4"/>
    <w:rsid w:val="002E4AF3"/>
    <w:rsid w:val="002E5681"/>
    <w:rsid w:val="002E5B03"/>
    <w:rsid w:val="002E76AB"/>
    <w:rsid w:val="002F175C"/>
    <w:rsid w:val="002F45DB"/>
    <w:rsid w:val="002F5A62"/>
    <w:rsid w:val="002F7DE0"/>
    <w:rsid w:val="00302E18"/>
    <w:rsid w:val="00304201"/>
    <w:rsid w:val="00304323"/>
    <w:rsid w:val="0030436E"/>
    <w:rsid w:val="00307223"/>
    <w:rsid w:val="0031068E"/>
    <w:rsid w:val="00312DDF"/>
    <w:rsid w:val="0031347B"/>
    <w:rsid w:val="00313CB2"/>
    <w:rsid w:val="00314622"/>
    <w:rsid w:val="00314FF6"/>
    <w:rsid w:val="003156AB"/>
    <w:rsid w:val="003207FC"/>
    <w:rsid w:val="003229D8"/>
    <w:rsid w:val="00325C70"/>
    <w:rsid w:val="00325F13"/>
    <w:rsid w:val="00326A91"/>
    <w:rsid w:val="00327F25"/>
    <w:rsid w:val="00331D7D"/>
    <w:rsid w:val="00333C2F"/>
    <w:rsid w:val="00336B91"/>
    <w:rsid w:val="003370BA"/>
    <w:rsid w:val="00344649"/>
    <w:rsid w:val="0035122C"/>
    <w:rsid w:val="00352709"/>
    <w:rsid w:val="00357666"/>
    <w:rsid w:val="00357AE9"/>
    <w:rsid w:val="003611B0"/>
    <w:rsid w:val="003619B5"/>
    <w:rsid w:val="00361AC3"/>
    <w:rsid w:val="003637C8"/>
    <w:rsid w:val="0036458E"/>
    <w:rsid w:val="00364B70"/>
    <w:rsid w:val="00365477"/>
    <w:rsid w:val="00365763"/>
    <w:rsid w:val="00366D6D"/>
    <w:rsid w:val="00371178"/>
    <w:rsid w:val="003760D4"/>
    <w:rsid w:val="00380FE4"/>
    <w:rsid w:val="00382335"/>
    <w:rsid w:val="00382677"/>
    <w:rsid w:val="003829CD"/>
    <w:rsid w:val="003839F4"/>
    <w:rsid w:val="00385170"/>
    <w:rsid w:val="00385558"/>
    <w:rsid w:val="003863D8"/>
    <w:rsid w:val="00390025"/>
    <w:rsid w:val="00392E47"/>
    <w:rsid w:val="00393204"/>
    <w:rsid w:val="0039508E"/>
    <w:rsid w:val="003A027E"/>
    <w:rsid w:val="003A5D96"/>
    <w:rsid w:val="003A6810"/>
    <w:rsid w:val="003B18E2"/>
    <w:rsid w:val="003B1F6F"/>
    <w:rsid w:val="003B2942"/>
    <w:rsid w:val="003B3CB9"/>
    <w:rsid w:val="003B3EF4"/>
    <w:rsid w:val="003C2CC4"/>
    <w:rsid w:val="003C47DE"/>
    <w:rsid w:val="003C534D"/>
    <w:rsid w:val="003C7EDA"/>
    <w:rsid w:val="003D09DC"/>
    <w:rsid w:val="003D1180"/>
    <w:rsid w:val="003D4B23"/>
    <w:rsid w:val="003D5AD6"/>
    <w:rsid w:val="003D6ECA"/>
    <w:rsid w:val="003D76F5"/>
    <w:rsid w:val="003E130E"/>
    <w:rsid w:val="003E1895"/>
    <w:rsid w:val="003E4501"/>
    <w:rsid w:val="003E70A7"/>
    <w:rsid w:val="003F67A7"/>
    <w:rsid w:val="003F7B1C"/>
    <w:rsid w:val="004004B2"/>
    <w:rsid w:val="00401B0C"/>
    <w:rsid w:val="00404016"/>
    <w:rsid w:val="00404283"/>
    <w:rsid w:val="00404330"/>
    <w:rsid w:val="00405D7F"/>
    <w:rsid w:val="00410C89"/>
    <w:rsid w:val="00410FE2"/>
    <w:rsid w:val="00413320"/>
    <w:rsid w:val="00413815"/>
    <w:rsid w:val="00414BC4"/>
    <w:rsid w:val="004157A9"/>
    <w:rsid w:val="0041781E"/>
    <w:rsid w:val="0041797D"/>
    <w:rsid w:val="00422E03"/>
    <w:rsid w:val="004236E2"/>
    <w:rsid w:val="00425D06"/>
    <w:rsid w:val="00426B9B"/>
    <w:rsid w:val="00431F61"/>
    <w:rsid w:val="00432093"/>
    <w:rsid w:val="004325CB"/>
    <w:rsid w:val="00433AE7"/>
    <w:rsid w:val="004365E1"/>
    <w:rsid w:val="0044174D"/>
    <w:rsid w:val="00442A83"/>
    <w:rsid w:val="00442DE9"/>
    <w:rsid w:val="00444CDE"/>
    <w:rsid w:val="00445B47"/>
    <w:rsid w:val="0044769A"/>
    <w:rsid w:val="00447EBB"/>
    <w:rsid w:val="0045112E"/>
    <w:rsid w:val="004546C1"/>
    <w:rsid w:val="0045495B"/>
    <w:rsid w:val="004561E5"/>
    <w:rsid w:val="004572EA"/>
    <w:rsid w:val="004612B2"/>
    <w:rsid w:val="00466432"/>
    <w:rsid w:val="0047030A"/>
    <w:rsid w:val="00471A29"/>
    <w:rsid w:val="004724AB"/>
    <w:rsid w:val="0047469B"/>
    <w:rsid w:val="00477329"/>
    <w:rsid w:val="00477E5B"/>
    <w:rsid w:val="00481335"/>
    <w:rsid w:val="0048397A"/>
    <w:rsid w:val="00485CBB"/>
    <w:rsid w:val="004866B7"/>
    <w:rsid w:val="00486877"/>
    <w:rsid w:val="004871B5"/>
    <w:rsid w:val="004931A5"/>
    <w:rsid w:val="00493389"/>
    <w:rsid w:val="004A5CEB"/>
    <w:rsid w:val="004A6ED7"/>
    <w:rsid w:val="004A7C8D"/>
    <w:rsid w:val="004B581C"/>
    <w:rsid w:val="004B7D36"/>
    <w:rsid w:val="004C0DEB"/>
    <w:rsid w:val="004C154E"/>
    <w:rsid w:val="004C1F6B"/>
    <w:rsid w:val="004C2461"/>
    <w:rsid w:val="004C4433"/>
    <w:rsid w:val="004C7462"/>
    <w:rsid w:val="004D02D0"/>
    <w:rsid w:val="004E103D"/>
    <w:rsid w:val="004E56C4"/>
    <w:rsid w:val="004E6022"/>
    <w:rsid w:val="004E6CD9"/>
    <w:rsid w:val="004E77B2"/>
    <w:rsid w:val="004F098C"/>
    <w:rsid w:val="00504B2D"/>
    <w:rsid w:val="005054CD"/>
    <w:rsid w:val="0050607A"/>
    <w:rsid w:val="00510195"/>
    <w:rsid w:val="005122B4"/>
    <w:rsid w:val="00513472"/>
    <w:rsid w:val="005141F7"/>
    <w:rsid w:val="005144EA"/>
    <w:rsid w:val="00515F5E"/>
    <w:rsid w:val="0052136D"/>
    <w:rsid w:val="005219A4"/>
    <w:rsid w:val="005248FF"/>
    <w:rsid w:val="00525596"/>
    <w:rsid w:val="005261DB"/>
    <w:rsid w:val="0052775E"/>
    <w:rsid w:val="00532630"/>
    <w:rsid w:val="0053794A"/>
    <w:rsid w:val="005420F2"/>
    <w:rsid w:val="0054244D"/>
    <w:rsid w:val="005426D1"/>
    <w:rsid w:val="005436C6"/>
    <w:rsid w:val="005444DC"/>
    <w:rsid w:val="00544BA7"/>
    <w:rsid w:val="00545D2C"/>
    <w:rsid w:val="00551C90"/>
    <w:rsid w:val="0055292C"/>
    <w:rsid w:val="005529B7"/>
    <w:rsid w:val="005536BD"/>
    <w:rsid w:val="005551E7"/>
    <w:rsid w:val="00556536"/>
    <w:rsid w:val="0056209A"/>
    <w:rsid w:val="005628B6"/>
    <w:rsid w:val="0056423E"/>
    <w:rsid w:val="0056586F"/>
    <w:rsid w:val="00566A6F"/>
    <w:rsid w:val="00566D12"/>
    <w:rsid w:val="00566E36"/>
    <w:rsid w:val="00570267"/>
    <w:rsid w:val="00570296"/>
    <w:rsid w:val="00575EB8"/>
    <w:rsid w:val="00576ECF"/>
    <w:rsid w:val="0058050F"/>
    <w:rsid w:val="005815C6"/>
    <w:rsid w:val="00590107"/>
    <w:rsid w:val="005941EC"/>
    <w:rsid w:val="0059724D"/>
    <w:rsid w:val="00597F29"/>
    <w:rsid w:val="005A222D"/>
    <w:rsid w:val="005A4E59"/>
    <w:rsid w:val="005B04A0"/>
    <w:rsid w:val="005B320C"/>
    <w:rsid w:val="005B3DB3"/>
    <w:rsid w:val="005B48A4"/>
    <w:rsid w:val="005B4E13"/>
    <w:rsid w:val="005C1A88"/>
    <w:rsid w:val="005C1A99"/>
    <w:rsid w:val="005C342F"/>
    <w:rsid w:val="005C4E03"/>
    <w:rsid w:val="005C7D1E"/>
    <w:rsid w:val="005C7E66"/>
    <w:rsid w:val="005D5CBA"/>
    <w:rsid w:val="005D61D8"/>
    <w:rsid w:val="005E09D4"/>
    <w:rsid w:val="005E0E83"/>
    <w:rsid w:val="005E2446"/>
    <w:rsid w:val="005E6809"/>
    <w:rsid w:val="005F4045"/>
    <w:rsid w:val="005F4D40"/>
    <w:rsid w:val="005F5A26"/>
    <w:rsid w:val="005F7B75"/>
    <w:rsid w:val="006001EE"/>
    <w:rsid w:val="00602FB6"/>
    <w:rsid w:val="00603A60"/>
    <w:rsid w:val="00605042"/>
    <w:rsid w:val="00606AD8"/>
    <w:rsid w:val="00610EFB"/>
    <w:rsid w:val="00611FC4"/>
    <w:rsid w:val="00612D69"/>
    <w:rsid w:val="006176FB"/>
    <w:rsid w:val="00620A11"/>
    <w:rsid w:val="0062157B"/>
    <w:rsid w:val="0062348C"/>
    <w:rsid w:val="00627C00"/>
    <w:rsid w:val="00631266"/>
    <w:rsid w:val="0063294B"/>
    <w:rsid w:val="00632E7E"/>
    <w:rsid w:val="00633954"/>
    <w:rsid w:val="00640B26"/>
    <w:rsid w:val="0064123D"/>
    <w:rsid w:val="00644A39"/>
    <w:rsid w:val="00647727"/>
    <w:rsid w:val="00652D0A"/>
    <w:rsid w:val="00655665"/>
    <w:rsid w:val="00655949"/>
    <w:rsid w:val="00661088"/>
    <w:rsid w:val="00662364"/>
    <w:rsid w:val="00662BB6"/>
    <w:rsid w:val="00667633"/>
    <w:rsid w:val="00671B51"/>
    <w:rsid w:val="00671B8F"/>
    <w:rsid w:val="0067362F"/>
    <w:rsid w:val="00676606"/>
    <w:rsid w:val="006772BD"/>
    <w:rsid w:val="00681C88"/>
    <w:rsid w:val="00683334"/>
    <w:rsid w:val="00684C21"/>
    <w:rsid w:val="00685956"/>
    <w:rsid w:val="00686885"/>
    <w:rsid w:val="00687948"/>
    <w:rsid w:val="00687FE8"/>
    <w:rsid w:val="0069025B"/>
    <w:rsid w:val="00690AD5"/>
    <w:rsid w:val="00694181"/>
    <w:rsid w:val="0069512A"/>
    <w:rsid w:val="006969A5"/>
    <w:rsid w:val="00696CDC"/>
    <w:rsid w:val="006A1CFD"/>
    <w:rsid w:val="006A2530"/>
    <w:rsid w:val="006A3B40"/>
    <w:rsid w:val="006A5306"/>
    <w:rsid w:val="006B6E1D"/>
    <w:rsid w:val="006C3589"/>
    <w:rsid w:val="006C46C4"/>
    <w:rsid w:val="006C4776"/>
    <w:rsid w:val="006C501F"/>
    <w:rsid w:val="006C5465"/>
    <w:rsid w:val="006C5D2F"/>
    <w:rsid w:val="006D1700"/>
    <w:rsid w:val="006D2108"/>
    <w:rsid w:val="006D3334"/>
    <w:rsid w:val="006D37AF"/>
    <w:rsid w:val="006D51D0"/>
    <w:rsid w:val="006D5FB9"/>
    <w:rsid w:val="006D658E"/>
    <w:rsid w:val="006E1A85"/>
    <w:rsid w:val="006E291A"/>
    <w:rsid w:val="006E2981"/>
    <w:rsid w:val="006E530E"/>
    <w:rsid w:val="006E564B"/>
    <w:rsid w:val="006E7191"/>
    <w:rsid w:val="006F0053"/>
    <w:rsid w:val="006F3603"/>
    <w:rsid w:val="006F6666"/>
    <w:rsid w:val="006F7487"/>
    <w:rsid w:val="006F77FD"/>
    <w:rsid w:val="007005CC"/>
    <w:rsid w:val="0070337D"/>
    <w:rsid w:val="00703577"/>
    <w:rsid w:val="00703725"/>
    <w:rsid w:val="007053AC"/>
    <w:rsid w:val="00705894"/>
    <w:rsid w:val="00707AE7"/>
    <w:rsid w:val="007104D3"/>
    <w:rsid w:val="00710B46"/>
    <w:rsid w:val="00711196"/>
    <w:rsid w:val="00711DFF"/>
    <w:rsid w:val="0071416B"/>
    <w:rsid w:val="00714A6E"/>
    <w:rsid w:val="00715499"/>
    <w:rsid w:val="00716BAD"/>
    <w:rsid w:val="00720536"/>
    <w:rsid w:val="00720B03"/>
    <w:rsid w:val="00721E78"/>
    <w:rsid w:val="007220BA"/>
    <w:rsid w:val="00725824"/>
    <w:rsid w:val="0072632A"/>
    <w:rsid w:val="0072654E"/>
    <w:rsid w:val="00730CAC"/>
    <w:rsid w:val="00731FBA"/>
    <w:rsid w:val="007327D5"/>
    <w:rsid w:val="00734FED"/>
    <w:rsid w:val="00736C66"/>
    <w:rsid w:val="007374C7"/>
    <w:rsid w:val="0073798C"/>
    <w:rsid w:val="00741DAB"/>
    <w:rsid w:val="00742EFD"/>
    <w:rsid w:val="00744A64"/>
    <w:rsid w:val="00744E1D"/>
    <w:rsid w:val="00751F2D"/>
    <w:rsid w:val="007571DD"/>
    <w:rsid w:val="007572BF"/>
    <w:rsid w:val="00761B1A"/>
    <w:rsid w:val="00761F78"/>
    <w:rsid w:val="007629C8"/>
    <w:rsid w:val="0076499B"/>
    <w:rsid w:val="00765FE0"/>
    <w:rsid w:val="00766478"/>
    <w:rsid w:val="00766920"/>
    <w:rsid w:val="0077047D"/>
    <w:rsid w:val="007808D3"/>
    <w:rsid w:val="0078112B"/>
    <w:rsid w:val="0078436A"/>
    <w:rsid w:val="00786C10"/>
    <w:rsid w:val="007941A9"/>
    <w:rsid w:val="007A28B3"/>
    <w:rsid w:val="007A3646"/>
    <w:rsid w:val="007A789B"/>
    <w:rsid w:val="007B6BA5"/>
    <w:rsid w:val="007B7F20"/>
    <w:rsid w:val="007C3390"/>
    <w:rsid w:val="007C3FC8"/>
    <w:rsid w:val="007C4F4B"/>
    <w:rsid w:val="007C5F20"/>
    <w:rsid w:val="007C733C"/>
    <w:rsid w:val="007C7944"/>
    <w:rsid w:val="007D0510"/>
    <w:rsid w:val="007D45C4"/>
    <w:rsid w:val="007D7231"/>
    <w:rsid w:val="007E01E9"/>
    <w:rsid w:val="007E129A"/>
    <w:rsid w:val="007E1CC2"/>
    <w:rsid w:val="007E2005"/>
    <w:rsid w:val="007E4540"/>
    <w:rsid w:val="007E568F"/>
    <w:rsid w:val="007E63F3"/>
    <w:rsid w:val="007F00DD"/>
    <w:rsid w:val="007F255D"/>
    <w:rsid w:val="007F3821"/>
    <w:rsid w:val="007F52B8"/>
    <w:rsid w:val="007F6611"/>
    <w:rsid w:val="00803A40"/>
    <w:rsid w:val="00805276"/>
    <w:rsid w:val="008057EE"/>
    <w:rsid w:val="00810A6A"/>
    <w:rsid w:val="00811920"/>
    <w:rsid w:val="0081592B"/>
    <w:rsid w:val="00815AD0"/>
    <w:rsid w:val="00815EDB"/>
    <w:rsid w:val="00816FE2"/>
    <w:rsid w:val="0082239C"/>
    <w:rsid w:val="008242D7"/>
    <w:rsid w:val="008257B1"/>
    <w:rsid w:val="00832334"/>
    <w:rsid w:val="00832BB6"/>
    <w:rsid w:val="0083685C"/>
    <w:rsid w:val="00841690"/>
    <w:rsid w:val="00841840"/>
    <w:rsid w:val="00843767"/>
    <w:rsid w:val="00852532"/>
    <w:rsid w:val="00857041"/>
    <w:rsid w:val="008679D9"/>
    <w:rsid w:val="00870586"/>
    <w:rsid w:val="00871BE6"/>
    <w:rsid w:val="0087205C"/>
    <w:rsid w:val="0087369D"/>
    <w:rsid w:val="00875003"/>
    <w:rsid w:val="008752E1"/>
    <w:rsid w:val="0088071A"/>
    <w:rsid w:val="00881990"/>
    <w:rsid w:val="00882CCD"/>
    <w:rsid w:val="0088344D"/>
    <w:rsid w:val="00883522"/>
    <w:rsid w:val="008878DE"/>
    <w:rsid w:val="00891F15"/>
    <w:rsid w:val="008922CA"/>
    <w:rsid w:val="00892739"/>
    <w:rsid w:val="00893C31"/>
    <w:rsid w:val="00896988"/>
    <w:rsid w:val="008979B1"/>
    <w:rsid w:val="008A137D"/>
    <w:rsid w:val="008A1ED5"/>
    <w:rsid w:val="008A35D5"/>
    <w:rsid w:val="008A6B25"/>
    <w:rsid w:val="008A6C4F"/>
    <w:rsid w:val="008A6D1C"/>
    <w:rsid w:val="008B2335"/>
    <w:rsid w:val="008B2E36"/>
    <w:rsid w:val="008B3AC3"/>
    <w:rsid w:val="008C0614"/>
    <w:rsid w:val="008C1D2D"/>
    <w:rsid w:val="008C23B0"/>
    <w:rsid w:val="008C3D75"/>
    <w:rsid w:val="008C6A46"/>
    <w:rsid w:val="008D06D2"/>
    <w:rsid w:val="008D0E8A"/>
    <w:rsid w:val="008D4655"/>
    <w:rsid w:val="008D6E6B"/>
    <w:rsid w:val="008E01D4"/>
    <w:rsid w:val="008E0678"/>
    <w:rsid w:val="008E2A2B"/>
    <w:rsid w:val="008E72A2"/>
    <w:rsid w:val="008F31D2"/>
    <w:rsid w:val="008F3236"/>
    <w:rsid w:val="008F6AB2"/>
    <w:rsid w:val="00900152"/>
    <w:rsid w:val="00900DFC"/>
    <w:rsid w:val="00906AFB"/>
    <w:rsid w:val="0091318A"/>
    <w:rsid w:val="009143FD"/>
    <w:rsid w:val="00915EF6"/>
    <w:rsid w:val="009178DB"/>
    <w:rsid w:val="00917C48"/>
    <w:rsid w:val="00921B9F"/>
    <w:rsid w:val="009223CA"/>
    <w:rsid w:val="00922987"/>
    <w:rsid w:val="00923BBF"/>
    <w:rsid w:val="0092523C"/>
    <w:rsid w:val="00925604"/>
    <w:rsid w:val="00930560"/>
    <w:rsid w:val="00930779"/>
    <w:rsid w:val="00930F85"/>
    <w:rsid w:val="009311E7"/>
    <w:rsid w:val="00933912"/>
    <w:rsid w:val="0093745E"/>
    <w:rsid w:val="00940F93"/>
    <w:rsid w:val="00941ABE"/>
    <w:rsid w:val="00943CF0"/>
    <w:rsid w:val="0094467E"/>
    <w:rsid w:val="009448C3"/>
    <w:rsid w:val="009456C7"/>
    <w:rsid w:val="00945F3F"/>
    <w:rsid w:val="00950CAA"/>
    <w:rsid w:val="009523A3"/>
    <w:rsid w:val="00953DD1"/>
    <w:rsid w:val="00954000"/>
    <w:rsid w:val="00955913"/>
    <w:rsid w:val="0096356B"/>
    <w:rsid w:val="00964B00"/>
    <w:rsid w:val="00971086"/>
    <w:rsid w:val="00973463"/>
    <w:rsid w:val="00974A0C"/>
    <w:rsid w:val="00975C12"/>
    <w:rsid w:val="009760F3"/>
    <w:rsid w:val="00976CFB"/>
    <w:rsid w:val="00980239"/>
    <w:rsid w:val="0098714D"/>
    <w:rsid w:val="009873AF"/>
    <w:rsid w:val="009908C6"/>
    <w:rsid w:val="00991608"/>
    <w:rsid w:val="00993C33"/>
    <w:rsid w:val="009940B2"/>
    <w:rsid w:val="009967FC"/>
    <w:rsid w:val="009A007C"/>
    <w:rsid w:val="009A0830"/>
    <w:rsid w:val="009A0E8D"/>
    <w:rsid w:val="009A3168"/>
    <w:rsid w:val="009A5164"/>
    <w:rsid w:val="009A6772"/>
    <w:rsid w:val="009A6DDE"/>
    <w:rsid w:val="009B1292"/>
    <w:rsid w:val="009B26E7"/>
    <w:rsid w:val="009B283B"/>
    <w:rsid w:val="009B5B02"/>
    <w:rsid w:val="009B64BB"/>
    <w:rsid w:val="009C0D49"/>
    <w:rsid w:val="009C300D"/>
    <w:rsid w:val="009C46BD"/>
    <w:rsid w:val="009C7CDB"/>
    <w:rsid w:val="009D2100"/>
    <w:rsid w:val="009E29DB"/>
    <w:rsid w:val="009E38A4"/>
    <w:rsid w:val="009F0384"/>
    <w:rsid w:val="009F1104"/>
    <w:rsid w:val="009F24C5"/>
    <w:rsid w:val="009F3CDF"/>
    <w:rsid w:val="009F5D57"/>
    <w:rsid w:val="00A00697"/>
    <w:rsid w:val="00A00768"/>
    <w:rsid w:val="00A00A3F"/>
    <w:rsid w:val="00A01136"/>
    <w:rsid w:val="00A01489"/>
    <w:rsid w:val="00A03327"/>
    <w:rsid w:val="00A03705"/>
    <w:rsid w:val="00A03E19"/>
    <w:rsid w:val="00A052E0"/>
    <w:rsid w:val="00A062D2"/>
    <w:rsid w:val="00A10940"/>
    <w:rsid w:val="00A12A75"/>
    <w:rsid w:val="00A131EA"/>
    <w:rsid w:val="00A14BCA"/>
    <w:rsid w:val="00A153F6"/>
    <w:rsid w:val="00A16878"/>
    <w:rsid w:val="00A16D61"/>
    <w:rsid w:val="00A17933"/>
    <w:rsid w:val="00A2253E"/>
    <w:rsid w:val="00A271CD"/>
    <w:rsid w:val="00A3026E"/>
    <w:rsid w:val="00A30B5B"/>
    <w:rsid w:val="00A312EA"/>
    <w:rsid w:val="00A338F1"/>
    <w:rsid w:val="00A3484D"/>
    <w:rsid w:val="00A349BA"/>
    <w:rsid w:val="00A34B8B"/>
    <w:rsid w:val="00A35BE0"/>
    <w:rsid w:val="00A4537E"/>
    <w:rsid w:val="00A45D77"/>
    <w:rsid w:val="00A51AD3"/>
    <w:rsid w:val="00A521DD"/>
    <w:rsid w:val="00A535A2"/>
    <w:rsid w:val="00A540A1"/>
    <w:rsid w:val="00A546DB"/>
    <w:rsid w:val="00A553C8"/>
    <w:rsid w:val="00A5572C"/>
    <w:rsid w:val="00A6129C"/>
    <w:rsid w:val="00A62C39"/>
    <w:rsid w:val="00A72710"/>
    <w:rsid w:val="00A72F22"/>
    <w:rsid w:val="00A7360F"/>
    <w:rsid w:val="00A748A6"/>
    <w:rsid w:val="00A769F4"/>
    <w:rsid w:val="00A776B4"/>
    <w:rsid w:val="00A81BD6"/>
    <w:rsid w:val="00A84102"/>
    <w:rsid w:val="00A84BFB"/>
    <w:rsid w:val="00A867C6"/>
    <w:rsid w:val="00A8787A"/>
    <w:rsid w:val="00A87F2D"/>
    <w:rsid w:val="00A9133E"/>
    <w:rsid w:val="00A94361"/>
    <w:rsid w:val="00A97781"/>
    <w:rsid w:val="00AA060A"/>
    <w:rsid w:val="00AA293C"/>
    <w:rsid w:val="00AA428B"/>
    <w:rsid w:val="00AA4D44"/>
    <w:rsid w:val="00AA6657"/>
    <w:rsid w:val="00AA6D4C"/>
    <w:rsid w:val="00AB14FE"/>
    <w:rsid w:val="00AB2E17"/>
    <w:rsid w:val="00AB347B"/>
    <w:rsid w:val="00AB477C"/>
    <w:rsid w:val="00AB582C"/>
    <w:rsid w:val="00AC0341"/>
    <w:rsid w:val="00AC4A1B"/>
    <w:rsid w:val="00AC5DEC"/>
    <w:rsid w:val="00AC7D2D"/>
    <w:rsid w:val="00AD4029"/>
    <w:rsid w:val="00AE0018"/>
    <w:rsid w:val="00AE15BF"/>
    <w:rsid w:val="00AE47BC"/>
    <w:rsid w:val="00AE5CD0"/>
    <w:rsid w:val="00AE7CB0"/>
    <w:rsid w:val="00AF401A"/>
    <w:rsid w:val="00AF4E3A"/>
    <w:rsid w:val="00AF68A2"/>
    <w:rsid w:val="00B00E68"/>
    <w:rsid w:val="00B01C8A"/>
    <w:rsid w:val="00B104CC"/>
    <w:rsid w:val="00B15A01"/>
    <w:rsid w:val="00B20827"/>
    <w:rsid w:val="00B212BB"/>
    <w:rsid w:val="00B22A38"/>
    <w:rsid w:val="00B22CD3"/>
    <w:rsid w:val="00B275BE"/>
    <w:rsid w:val="00B30179"/>
    <w:rsid w:val="00B326F8"/>
    <w:rsid w:val="00B40037"/>
    <w:rsid w:val="00B402FA"/>
    <w:rsid w:val="00B417CC"/>
    <w:rsid w:val="00B419AF"/>
    <w:rsid w:val="00B421C1"/>
    <w:rsid w:val="00B4429E"/>
    <w:rsid w:val="00B45E41"/>
    <w:rsid w:val="00B45F2F"/>
    <w:rsid w:val="00B52E8A"/>
    <w:rsid w:val="00B53C21"/>
    <w:rsid w:val="00B53CE6"/>
    <w:rsid w:val="00B54BA3"/>
    <w:rsid w:val="00B55C71"/>
    <w:rsid w:val="00B56DBD"/>
    <w:rsid w:val="00B56E4A"/>
    <w:rsid w:val="00B56E9C"/>
    <w:rsid w:val="00B57125"/>
    <w:rsid w:val="00B57773"/>
    <w:rsid w:val="00B6011F"/>
    <w:rsid w:val="00B64B1F"/>
    <w:rsid w:val="00B6553F"/>
    <w:rsid w:val="00B72186"/>
    <w:rsid w:val="00B75D79"/>
    <w:rsid w:val="00B77D05"/>
    <w:rsid w:val="00B80534"/>
    <w:rsid w:val="00B80B24"/>
    <w:rsid w:val="00B81206"/>
    <w:rsid w:val="00B81E12"/>
    <w:rsid w:val="00B8562F"/>
    <w:rsid w:val="00B8581D"/>
    <w:rsid w:val="00B91F53"/>
    <w:rsid w:val="00B91F8E"/>
    <w:rsid w:val="00B9204B"/>
    <w:rsid w:val="00B92C2D"/>
    <w:rsid w:val="00B92E8C"/>
    <w:rsid w:val="00B95EE4"/>
    <w:rsid w:val="00BA0995"/>
    <w:rsid w:val="00BA13A2"/>
    <w:rsid w:val="00BA5275"/>
    <w:rsid w:val="00BA5CBA"/>
    <w:rsid w:val="00BB5B2E"/>
    <w:rsid w:val="00BC1F18"/>
    <w:rsid w:val="00BC2F55"/>
    <w:rsid w:val="00BC3FA0"/>
    <w:rsid w:val="00BC4C01"/>
    <w:rsid w:val="00BC5834"/>
    <w:rsid w:val="00BC6FB5"/>
    <w:rsid w:val="00BC74E9"/>
    <w:rsid w:val="00BD0827"/>
    <w:rsid w:val="00BD11F9"/>
    <w:rsid w:val="00BD23E9"/>
    <w:rsid w:val="00BD55A8"/>
    <w:rsid w:val="00BD602B"/>
    <w:rsid w:val="00BE3693"/>
    <w:rsid w:val="00BF0477"/>
    <w:rsid w:val="00BF335A"/>
    <w:rsid w:val="00BF5139"/>
    <w:rsid w:val="00BF5897"/>
    <w:rsid w:val="00BF5B1D"/>
    <w:rsid w:val="00BF64FB"/>
    <w:rsid w:val="00BF68A8"/>
    <w:rsid w:val="00C014EC"/>
    <w:rsid w:val="00C051E2"/>
    <w:rsid w:val="00C11A03"/>
    <w:rsid w:val="00C15C0C"/>
    <w:rsid w:val="00C21E00"/>
    <w:rsid w:val="00C22419"/>
    <w:rsid w:val="00C22C0C"/>
    <w:rsid w:val="00C30657"/>
    <w:rsid w:val="00C3354D"/>
    <w:rsid w:val="00C40399"/>
    <w:rsid w:val="00C41519"/>
    <w:rsid w:val="00C4527F"/>
    <w:rsid w:val="00C45828"/>
    <w:rsid w:val="00C463DD"/>
    <w:rsid w:val="00C4724C"/>
    <w:rsid w:val="00C567F7"/>
    <w:rsid w:val="00C56B52"/>
    <w:rsid w:val="00C573A0"/>
    <w:rsid w:val="00C578A4"/>
    <w:rsid w:val="00C601B9"/>
    <w:rsid w:val="00C629A0"/>
    <w:rsid w:val="00C6369C"/>
    <w:rsid w:val="00C64629"/>
    <w:rsid w:val="00C726B6"/>
    <w:rsid w:val="00C745C3"/>
    <w:rsid w:val="00C756CC"/>
    <w:rsid w:val="00C76E75"/>
    <w:rsid w:val="00C832B4"/>
    <w:rsid w:val="00C9265B"/>
    <w:rsid w:val="00C96DF2"/>
    <w:rsid w:val="00CA325A"/>
    <w:rsid w:val="00CA3C5B"/>
    <w:rsid w:val="00CA3E3A"/>
    <w:rsid w:val="00CA6B13"/>
    <w:rsid w:val="00CA7309"/>
    <w:rsid w:val="00CB3E03"/>
    <w:rsid w:val="00CB78FB"/>
    <w:rsid w:val="00CC10FB"/>
    <w:rsid w:val="00CC3E16"/>
    <w:rsid w:val="00CC7D89"/>
    <w:rsid w:val="00CD1DBB"/>
    <w:rsid w:val="00CD4AA6"/>
    <w:rsid w:val="00CD70CC"/>
    <w:rsid w:val="00CD78B5"/>
    <w:rsid w:val="00CD7F1B"/>
    <w:rsid w:val="00CE0F66"/>
    <w:rsid w:val="00CE1635"/>
    <w:rsid w:val="00CE272F"/>
    <w:rsid w:val="00CE4A8F"/>
    <w:rsid w:val="00CE679B"/>
    <w:rsid w:val="00CE67C2"/>
    <w:rsid w:val="00CF1A4B"/>
    <w:rsid w:val="00CF2AE9"/>
    <w:rsid w:val="00CF7334"/>
    <w:rsid w:val="00CF7AC6"/>
    <w:rsid w:val="00D016D9"/>
    <w:rsid w:val="00D023D0"/>
    <w:rsid w:val="00D02B92"/>
    <w:rsid w:val="00D04C8B"/>
    <w:rsid w:val="00D06031"/>
    <w:rsid w:val="00D06574"/>
    <w:rsid w:val="00D13433"/>
    <w:rsid w:val="00D1595D"/>
    <w:rsid w:val="00D16818"/>
    <w:rsid w:val="00D16D9C"/>
    <w:rsid w:val="00D17394"/>
    <w:rsid w:val="00D2031B"/>
    <w:rsid w:val="00D214D8"/>
    <w:rsid w:val="00D24702"/>
    <w:rsid w:val="00D248B6"/>
    <w:rsid w:val="00D25C83"/>
    <w:rsid w:val="00D25FE2"/>
    <w:rsid w:val="00D26051"/>
    <w:rsid w:val="00D26E07"/>
    <w:rsid w:val="00D3038B"/>
    <w:rsid w:val="00D30FC4"/>
    <w:rsid w:val="00D3126E"/>
    <w:rsid w:val="00D322D8"/>
    <w:rsid w:val="00D360CC"/>
    <w:rsid w:val="00D40073"/>
    <w:rsid w:val="00D4197B"/>
    <w:rsid w:val="00D422AD"/>
    <w:rsid w:val="00D42AAB"/>
    <w:rsid w:val="00D42FF9"/>
    <w:rsid w:val="00D43252"/>
    <w:rsid w:val="00D44D04"/>
    <w:rsid w:val="00D46509"/>
    <w:rsid w:val="00D47EEA"/>
    <w:rsid w:val="00D50204"/>
    <w:rsid w:val="00D51093"/>
    <w:rsid w:val="00D52E7D"/>
    <w:rsid w:val="00D57CF2"/>
    <w:rsid w:val="00D57F77"/>
    <w:rsid w:val="00D6145A"/>
    <w:rsid w:val="00D6640C"/>
    <w:rsid w:val="00D70056"/>
    <w:rsid w:val="00D74E1F"/>
    <w:rsid w:val="00D773DF"/>
    <w:rsid w:val="00D816DF"/>
    <w:rsid w:val="00D853E7"/>
    <w:rsid w:val="00D867EB"/>
    <w:rsid w:val="00D90635"/>
    <w:rsid w:val="00D913AC"/>
    <w:rsid w:val="00D92E89"/>
    <w:rsid w:val="00D95303"/>
    <w:rsid w:val="00D955EE"/>
    <w:rsid w:val="00D978C6"/>
    <w:rsid w:val="00DA0476"/>
    <w:rsid w:val="00DA13E4"/>
    <w:rsid w:val="00DA3C1C"/>
    <w:rsid w:val="00DA52E0"/>
    <w:rsid w:val="00DA6132"/>
    <w:rsid w:val="00DA7251"/>
    <w:rsid w:val="00DB2800"/>
    <w:rsid w:val="00DB70D1"/>
    <w:rsid w:val="00DC0DFA"/>
    <w:rsid w:val="00DC15D1"/>
    <w:rsid w:val="00DC2C25"/>
    <w:rsid w:val="00DC59E9"/>
    <w:rsid w:val="00DC6D39"/>
    <w:rsid w:val="00DD0611"/>
    <w:rsid w:val="00DD3320"/>
    <w:rsid w:val="00DD4F57"/>
    <w:rsid w:val="00DD6958"/>
    <w:rsid w:val="00DF105D"/>
    <w:rsid w:val="00DF1F6A"/>
    <w:rsid w:val="00E006A3"/>
    <w:rsid w:val="00E01BEB"/>
    <w:rsid w:val="00E03036"/>
    <w:rsid w:val="00E046DF"/>
    <w:rsid w:val="00E04F12"/>
    <w:rsid w:val="00E06D4A"/>
    <w:rsid w:val="00E11E65"/>
    <w:rsid w:val="00E1283A"/>
    <w:rsid w:val="00E144A8"/>
    <w:rsid w:val="00E22B0C"/>
    <w:rsid w:val="00E23D09"/>
    <w:rsid w:val="00E265A0"/>
    <w:rsid w:val="00E27346"/>
    <w:rsid w:val="00E27591"/>
    <w:rsid w:val="00E31E90"/>
    <w:rsid w:val="00E36A45"/>
    <w:rsid w:val="00E40A45"/>
    <w:rsid w:val="00E40C7D"/>
    <w:rsid w:val="00E41463"/>
    <w:rsid w:val="00E428FE"/>
    <w:rsid w:val="00E43A07"/>
    <w:rsid w:val="00E450F5"/>
    <w:rsid w:val="00E45884"/>
    <w:rsid w:val="00E4795B"/>
    <w:rsid w:val="00E524B5"/>
    <w:rsid w:val="00E52905"/>
    <w:rsid w:val="00E54749"/>
    <w:rsid w:val="00E560CA"/>
    <w:rsid w:val="00E561D4"/>
    <w:rsid w:val="00E60215"/>
    <w:rsid w:val="00E620F7"/>
    <w:rsid w:val="00E64E58"/>
    <w:rsid w:val="00E678DC"/>
    <w:rsid w:val="00E71BC8"/>
    <w:rsid w:val="00E71C48"/>
    <w:rsid w:val="00E7260F"/>
    <w:rsid w:val="00E7265E"/>
    <w:rsid w:val="00E73F5D"/>
    <w:rsid w:val="00E77200"/>
    <w:rsid w:val="00E77E4E"/>
    <w:rsid w:val="00E80828"/>
    <w:rsid w:val="00E816EB"/>
    <w:rsid w:val="00E83070"/>
    <w:rsid w:val="00E836AA"/>
    <w:rsid w:val="00E838BD"/>
    <w:rsid w:val="00E839A8"/>
    <w:rsid w:val="00E84DDA"/>
    <w:rsid w:val="00E8642B"/>
    <w:rsid w:val="00E87FBF"/>
    <w:rsid w:val="00E90DB8"/>
    <w:rsid w:val="00E940C1"/>
    <w:rsid w:val="00E944F7"/>
    <w:rsid w:val="00E94647"/>
    <w:rsid w:val="00E96630"/>
    <w:rsid w:val="00EA2A77"/>
    <w:rsid w:val="00EA5931"/>
    <w:rsid w:val="00EB1090"/>
    <w:rsid w:val="00EB13D3"/>
    <w:rsid w:val="00EC189B"/>
    <w:rsid w:val="00EC1EF0"/>
    <w:rsid w:val="00EC4910"/>
    <w:rsid w:val="00EC4AD2"/>
    <w:rsid w:val="00EC6D8C"/>
    <w:rsid w:val="00EC7ED5"/>
    <w:rsid w:val="00ED03BB"/>
    <w:rsid w:val="00ED7443"/>
    <w:rsid w:val="00ED7757"/>
    <w:rsid w:val="00ED7A2A"/>
    <w:rsid w:val="00EE112B"/>
    <w:rsid w:val="00EE2D63"/>
    <w:rsid w:val="00EE6C69"/>
    <w:rsid w:val="00EF04EC"/>
    <w:rsid w:val="00EF0B13"/>
    <w:rsid w:val="00EF1D7F"/>
    <w:rsid w:val="00EF26C0"/>
    <w:rsid w:val="00EF2EB9"/>
    <w:rsid w:val="00EF3B36"/>
    <w:rsid w:val="00EF3CBC"/>
    <w:rsid w:val="00F00556"/>
    <w:rsid w:val="00F02679"/>
    <w:rsid w:val="00F0726A"/>
    <w:rsid w:val="00F0738D"/>
    <w:rsid w:val="00F07589"/>
    <w:rsid w:val="00F116F9"/>
    <w:rsid w:val="00F12F4F"/>
    <w:rsid w:val="00F145B2"/>
    <w:rsid w:val="00F16022"/>
    <w:rsid w:val="00F1639F"/>
    <w:rsid w:val="00F165EE"/>
    <w:rsid w:val="00F21884"/>
    <w:rsid w:val="00F240A1"/>
    <w:rsid w:val="00F241F2"/>
    <w:rsid w:val="00F2555C"/>
    <w:rsid w:val="00F256C2"/>
    <w:rsid w:val="00F26CCA"/>
    <w:rsid w:val="00F31E5F"/>
    <w:rsid w:val="00F322F8"/>
    <w:rsid w:val="00F35213"/>
    <w:rsid w:val="00F35DA9"/>
    <w:rsid w:val="00F40B22"/>
    <w:rsid w:val="00F40DFB"/>
    <w:rsid w:val="00F4627A"/>
    <w:rsid w:val="00F50B56"/>
    <w:rsid w:val="00F5243C"/>
    <w:rsid w:val="00F529EB"/>
    <w:rsid w:val="00F53557"/>
    <w:rsid w:val="00F5399E"/>
    <w:rsid w:val="00F53F99"/>
    <w:rsid w:val="00F548A5"/>
    <w:rsid w:val="00F6100A"/>
    <w:rsid w:val="00F6690C"/>
    <w:rsid w:val="00F66F59"/>
    <w:rsid w:val="00F70C4D"/>
    <w:rsid w:val="00F7615D"/>
    <w:rsid w:val="00F76B37"/>
    <w:rsid w:val="00F92CAD"/>
    <w:rsid w:val="00F93781"/>
    <w:rsid w:val="00F952CD"/>
    <w:rsid w:val="00F95493"/>
    <w:rsid w:val="00F95C8C"/>
    <w:rsid w:val="00F977DF"/>
    <w:rsid w:val="00FA1193"/>
    <w:rsid w:val="00FA4F63"/>
    <w:rsid w:val="00FB3047"/>
    <w:rsid w:val="00FB3826"/>
    <w:rsid w:val="00FB415B"/>
    <w:rsid w:val="00FB5173"/>
    <w:rsid w:val="00FB546C"/>
    <w:rsid w:val="00FB613B"/>
    <w:rsid w:val="00FB6149"/>
    <w:rsid w:val="00FB7B6C"/>
    <w:rsid w:val="00FC0172"/>
    <w:rsid w:val="00FC234D"/>
    <w:rsid w:val="00FC6329"/>
    <w:rsid w:val="00FC68B7"/>
    <w:rsid w:val="00FD10AD"/>
    <w:rsid w:val="00FD27E7"/>
    <w:rsid w:val="00FD2962"/>
    <w:rsid w:val="00FD3B2C"/>
    <w:rsid w:val="00FD3F98"/>
    <w:rsid w:val="00FD4F8D"/>
    <w:rsid w:val="00FD79EE"/>
    <w:rsid w:val="00FE106A"/>
    <w:rsid w:val="00FE1696"/>
    <w:rsid w:val="00FE5476"/>
    <w:rsid w:val="00FE740E"/>
    <w:rsid w:val="00FE7450"/>
    <w:rsid w:val="00FF145D"/>
    <w:rsid w:val="00FF1FE4"/>
    <w:rsid w:val="00FF3DDA"/>
    <w:rsid w:val="00FF4362"/>
    <w:rsid w:val="00FF5B60"/>
    <w:rsid w:val="00FF7D0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6A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semiHidden/>
    <w:rsid w:val="00707AE7"/>
    <w:rPr>
      <w:rFonts w:cs="Courier New"/>
    </w:rPr>
  </w:style>
  <w:style w:type="paragraph" w:styleId="BodyText">
    <w:name w:val="Body Text"/>
    <w:basedOn w:val="Normal"/>
    <w:next w:val="Normal"/>
    <w:link w:val="BodyTextChar"/>
    <w:rsid w:val="00707AE7"/>
  </w:style>
  <w:style w:type="paragraph" w:styleId="BodyTextIndent">
    <w:name w:val="Body Text Indent"/>
    <w:basedOn w:val="Normal"/>
    <w:rsid w:val="00707AE7"/>
    <w:pPr>
      <w:spacing w:after="120"/>
      <w:ind w:left="283"/>
    </w:pPr>
  </w:style>
  <w:style w:type="paragraph" w:styleId="BlockText">
    <w:name w:val="Block Text"/>
    <w:basedOn w:val="Normal"/>
    <w:rsid w:val="00707AE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qFormat/>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rsid w:val="00707AE7"/>
    <w:rPr>
      <w:sz w:val="6"/>
    </w:rPr>
  </w:style>
  <w:style w:type="paragraph" w:styleId="CommentText">
    <w:name w:val="annotation text"/>
    <w:basedOn w:val="Normal"/>
    <w:link w:val="CommentTextChar"/>
    <w:uiPriority w:val="99"/>
    <w:rsid w:val="00707AE7"/>
  </w:style>
  <w:style w:type="character" w:styleId="LineNumber">
    <w:name w:val="line number"/>
    <w:semiHidden/>
    <w:rsid w:val="00707AE7"/>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eaderChar">
    <w:name w:val="Header Char"/>
    <w:aliases w:val="6_G Char"/>
    <w:link w:val="Header"/>
    <w:uiPriority w:val="99"/>
    <w:rsid w:val="0093745E"/>
    <w:rPr>
      <w:b/>
      <w:sz w:val="18"/>
      <w:lang w:val="en-GB" w:eastAsia="en-US" w:bidi="ar-SA"/>
    </w:rPr>
  </w:style>
  <w:style w:type="paragraph" w:customStyle="1" w:styleId="ParaNo0">
    <w:name w:val="(ParaNo.)"/>
    <w:basedOn w:val="Normal"/>
    <w:rsid w:val="000163B0"/>
    <w:pPr>
      <w:numPr>
        <w:numId w:val="16"/>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5_G_6 Char"/>
    <w:link w:val="FootnoteText"/>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20"/>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17"/>
      </w:numPr>
      <w:tabs>
        <w:tab w:val="clear" w:pos="360"/>
      </w:tabs>
      <w:suppressAutoHyphens w:val="0"/>
      <w:spacing w:line="240" w:lineRule="auto"/>
    </w:pPr>
    <w:rPr>
      <w:sz w:val="24"/>
    </w:rPr>
  </w:style>
  <w:style w:type="paragraph" w:customStyle="1" w:styleId="Rom1">
    <w:name w:val="Rom1"/>
    <w:basedOn w:val="Normal"/>
    <w:rsid w:val="00ED7443"/>
    <w:pPr>
      <w:numPr>
        <w:numId w:val="18"/>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19"/>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uiPriority w:val="99"/>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uiPriority w:val="59"/>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qFormat/>
    <w:rsid w:val="00276332"/>
    <w:rPr>
      <w:b/>
      <w:sz w:val="28"/>
      <w:lang w:eastAsia="en-US"/>
    </w:rPr>
  </w:style>
  <w:style w:type="character" w:customStyle="1" w:styleId="FooterChar">
    <w:name w:val="Footer Char"/>
    <w:aliases w:val="3_G Char"/>
    <w:link w:val="Footer"/>
    <w:uiPriority w:val="99"/>
    <w:rsid w:val="001D15B0"/>
    <w:rPr>
      <w:sz w:val="16"/>
      <w:lang w:eastAsia="en-US"/>
    </w:rPr>
  </w:style>
  <w:style w:type="paragraph" w:styleId="NoSpacing">
    <w:name w:val="No Spacing"/>
    <w:basedOn w:val="Normal"/>
    <w:uiPriority w:val="1"/>
    <w:qFormat/>
    <w:rsid w:val="00694181"/>
    <w:pPr>
      <w:suppressAutoHyphens w:val="0"/>
      <w:spacing w:line="240" w:lineRule="auto"/>
    </w:pPr>
    <w:rPr>
      <w:rFonts w:ascii="Calibri" w:eastAsiaTheme="minorHAnsi" w:hAnsi="Calibri"/>
      <w:sz w:val="22"/>
      <w:szCs w:val="22"/>
      <w:lang w:val="fr-CH"/>
    </w:rPr>
  </w:style>
  <w:style w:type="paragraph" w:styleId="ListParagraph">
    <w:name w:val="List Paragraph"/>
    <w:basedOn w:val="Normal"/>
    <w:uiPriority w:val="34"/>
    <w:qFormat/>
    <w:rsid w:val="00FF3DDA"/>
    <w:pPr>
      <w:ind w:left="720"/>
      <w:contextualSpacing/>
    </w:pPr>
  </w:style>
  <w:style w:type="paragraph" w:customStyle="1" w:styleId="bulletpoint">
    <w:name w:val="bullet point"/>
    <w:basedOn w:val="ListParagraph"/>
    <w:link w:val="bulletpointChar"/>
    <w:qFormat/>
    <w:rsid w:val="00380FE4"/>
    <w:pPr>
      <w:numPr>
        <w:numId w:val="21"/>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80FE4"/>
    <w:rPr>
      <w:rFonts w:eastAsia="MS Mincho"/>
      <w:sz w:val="24"/>
      <w:szCs w:val="24"/>
      <w:lang w:val="en-US" w:eastAsia="ja-JP"/>
    </w:rPr>
  </w:style>
  <w:style w:type="paragraph" w:styleId="Revision">
    <w:name w:val="Revision"/>
    <w:hidden/>
    <w:uiPriority w:val="99"/>
    <w:semiHidden/>
    <w:rsid w:val="00BF0477"/>
    <w:rPr>
      <w:lang w:eastAsia="en-US"/>
    </w:rPr>
  </w:style>
  <w:style w:type="paragraph" w:customStyle="1" w:styleId="bulletpoints2">
    <w:name w:val="bullet points 2"/>
    <w:basedOn w:val="Normal"/>
    <w:qFormat/>
    <w:rsid w:val="00B417CC"/>
    <w:pPr>
      <w:numPr>
        <w:ilvl w:val="1"/>
        <w:numId w:val="22"/>
      </w:numPr>
      <w:suppressAutoHyphens w:val="0"/>
      <w:spacing w:line="240" w:lineRule="auto"/>
      <w:ind w:left="993" w:hanging="284"/>
    </w:pPr>
    <w:rPr>
      <w:rFonts w:eastAsia="MS Mincho"/>
      <w:color w:val="000000"/>
      <w:lang w:eastAsia="ja-JP"/>
    </w:rPr>
  </w:style>
  <w:style w:type="character" w:customStyle="1" w:styleId="H1GChar">
    <w:name w:val="_ H_1_G Char"/>
    <w:link w:val="H1G"/>
    <w:rsid w:val="007C7944"/>
    <w:rPr>
      <w:b/>
      <w:sz w:val="24"/>
      <w:lang w:eastAsia="en-US"/>
    </w:rPr>
  </w:style>
  <w:style w:type="paragraph" w:customStyle="1" w:styleId="para">
    <w:name w:val="para"/>
    <w:basedOn w:val="SingleTxtG"/>
    <w:link w:val="paraChar"/>
    <w:qFormat/>
    <w:rsid w:val="007C7944"/>
    <w:pPr>
      <w:ind w:left="2268" w:hanging="1134"/>
    </w:pPr>
    <w:rPr>
      <w:rFonts w:eastAsia="Yu Mincho"/>
      <w:lang w:val="x-none"/>
    </w:rPr>
  </w:style>
  <w:style w:type="paragraph" w:customStyle="1" w:styleId="a">
    <w:name w:val="(a)"/>
    <w:basedOn w:val="para"/>
    <w:qFormat/>
    <w:rsid w:val="007C7944"/>
    <w:pPr>
      <w:ind w:left="2835" w:hanging="567"/>
    </w:pPr>
  </w:style>
  <w:style w:type="paragraph" w:customStyle="1" w:styleId="i">
    <w:name w:val="(i)"/>
    <w:basedOn w:val="a"/>
    <w:qFormat/>
    <w:rsid w:val="007C7944"/>
    <w:pPr>
      <w:ind w:left="3402"/>
    </w:pPr>
  </w:style>
  <w:style w:type="paragraph" w:customStyle="1" w:styleId="bloc">
    <w:name w:val="bloc"/>
    <w:basedOn w:val="para"/>
    <w:qFormat/>
    <w:rsid w:val="007C7944"/>
    <w:pPr>
      <w:ind w:firstLine="0"/>
    </w:pPr>
  </w:style>
  <w:style w:type="character" w:customStyle="1" w:styleId="BodyText2Char">
    <w:name w:val="Body Text 2 Char"/>
    <w:link w:val="BodyText2"/>
    <w:rsid w:val="007C7944"/>
    <w:rPr>
      <w:lang w:eastAsia="en-US"/>
    </w:rPr>
  </w:style>
  <w:style w:type="character" w:customStyle="1" w:styleId="BodyText3Char">
    <w:name w:val="Body Text 3 Char"/>
    <w:link w:val="BodyText3"/>
    <w:rsid w:val="007C7944"/>
    <w:rPr>
      <w:sz w:val="16"/>
      <w:szCs w:val="16"/>
      <w:lang w:eastAsia="en-US"/>
    </w:rPr>
  </w:style>
  <w:style w:type="paragraph" w:styleId="TOC1">
    <w:name w:val="toc 1"/>
    <w:basedOn w:val="Normal"/>
    <w:next w:val="Normal"/>
    <w:autoRedefine/>
    <w:uiPriority w:val="39"/>
    <w:rsid w:val="007C7944"/>
    <w:pPr>
      <w:tabs>
        <w:tab w:val="left" w:pos="440"/>
        <w:tab w:val="right" w:leader="dot" w:pos="9072"/>
        <w:tab w:val="right" w:pos="9639"/>
      </w:tabs>
      <w:spacing w:after="120"/>
      <w:ind w:left="1134" w:hanging="567"/>
    </w:pPr>
    <w:rPr>
      <w:rFonts w:eastAsia="Yu Mincho"/>
    </w:rPr>
  </w:style>
  <w:style w:type="table" w:customStyle="1" w:styleId="Grilledutableau2">
    <w:name w:val="Grille du tableau2"/>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7C794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h1 Char"/>
    <w:link w:val="Heading1"/>
    <w:rsid w:val="007C7944"/>
    <w:rPr>
      <w:lang w:eastAsia="en-US"/>
    </w:rPr>
  </w:style>
  <w:style w:type="character" w:customStyle="1" w:styleId="paraChar">
    <w:name w:val="para Char"/>
    <w:link w:val="para"/>
    <w:locked/>
    <w:rsid w:val="00401B0C"/>
    <w:rPr>
      <w:rFonts w:eastAsia="Yu Mincho"/>
      <w:lang w:val="x-none" w:eastAsia="en-US"/>
    </w:rPr>
  </w:style>
  <w:style w:type="character" w:customStyle="1" w:styleId="UnresolvedMention1">
    <w:name w:val="Unresolved Mention1"/>
    <w:basedOn w:val="DefaultParagraphFont"/>
    <w:uiPriority w:val="99"/>
    <w:semiHidden/>
    <w:unhideWhenUsed/>
    <w:rsid w:val="00B00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6929">
      <w:bodyDiv w:val="1"/>
      <w:marLeft w:val="0"/>
      <w:marRight w:val="0"/>
      <w:marTop w:val="0"/>
      <w:marBottom w:val="0"/>
      <w:divBdr>
        <w:top w:val="none" w:sz="0" w:space="0" w:color="auto"/>
        <w:left w:val="none" w:sz="0" w:space="0" w:color="auto"/>
        <w:bottom w:val="none" w:sz="0" w:space="0" w:color="auto"/>
        <w:right w:val="none" w:sz="0" w:space="0" w:color="auto"/>
      </w:divBdr>
    </w:div>
    <w:div w:id="60762669">
      <w:bodyDiv w:val="1"/>
      <w:marLeft w:val="0"/>
      <w:marRight w:val="0"/>
      <w:marTop w:val="0"/>
      <w:marBottom w:val="0"/>
      <w:divBdr>
        <w:top w:val="none" w:sz="0" w:space="0" w:color="auto"/>
        <w:left w:val="none" w:sz="0" w:space="0" w:color="auto"/>
        <w:bottom w:val="none" w:sz="0" w:space="0" w:color="auto"/>
        <w:right w:val="none" w:sz="0" w:space="0" w:color="auto"/>
      </w:divBdr>
    </w:div>
    <w:div w:id="124541345">
      <w:bodyDiv w:val="1"/>
      <w:marLeft w:val="0"/>
      <w:marRight w:val="0"/>
      <w:marTop w:val="0"/>
      <w:marBottom w:val="0"/>
      <w:divBdr>
        <w:top w:val="none" w:sz="0" w:space="0" w:color="auto"/>
        <w:left w:val="none" w:sz="0" w:space="0" w:color="auto"/>
        <w:bottom w:val="none" w:sz="0" w:space="0" w:color="auto"/>
        <w:right w:val="none" w:sz="0" w:space="0" w:color="auto"/>
      </w:divBdr>
    </w:div>
    <w:div w:id="130707170">
      <w:bodyDiv w:val="1"/>
      <w:marLeft w:val="0"/>
      <w:marRight w:val="0"/>
      <w:marTop w:val="0"/>
      <w:marBottom w:val="0"/>
      <w:divBdr>
        <w:top w:val="none" w:sz="0" w:space="0" w:color="auto"/>
        <w:left w:val="none" w:sz="0" w:space="0" w:color="auto"/>
        <w:bottom w:val="none" w:sz="0" w:space="0" w:color="auto"/>
        <w:right w:val="none" w:sz="0" w:space="0" w:color="auto"/>
      </w:divBdr>
    </w:div>
    <w:div w:id="225648642">
      <w:bodyDiv w:val="1"/>
      <w:marLeft w:val="0"/>
      <w:marRight w:val="0"/>
      <w:marTop w:val="0"/>
      <w:marBottom w:val="0"/>
      <w:divBdr>
        <w:top w:val="none" w:sz="0" w:space="0" w:color="auto"/>
        <w:left w:val="none" w:sz="0" w:space="0" w:color="auto"/>
        <w:bottom w:val="none" w:sz="0" w:space="0" w:color="auto"/>
        <w:right w:val="none" w:sz="0" w:space="0" w:color="auto"/>
      </w:divBdr>
    </w:div>
    <w:div w:id="429399565">
      <w:bodyDiv w:val="1"/>
      <w:marLeft w:val="0"/>
      <w:marRight w:val="0"/>
      <w:marTop w:val="0"/>
      <w:marBottom w:val="0"/>
      <w:divBdr>
        <w:top w:val="none" w:sz="0" w:space="0" w:color="auto"/>
        <w:left w:val="none" w:sz="0" w:space="0" w:color="auto"/>
        <w:bottom w:val="none" w:sz="0" w:space="0" w:color="auto"/>
        <w:right w:val="none" w:sz="0" w:space="0" w:color="auto"/>
      </w:divBdr>
    </w:div>
    <w:div w:id="573781950">
      <w:bodyDiv w:val="1"/>
      <w:marLeft w:val="0"/>
      <w:marRight w:val="0"/>
      <w:marTop w:val="0"/>
      <w:marBottom w:val="0"/>
      <w:divBdr>
        <w:top w:val="none" w:sz="0" w:space="0" w:color="auto"/>
        <w:left w:val="none" w:sz="0" w:space="0" w:color="auto"/>
        <w:bottom w:val="none" w:sz="0" w:space="0" w:color="auto"/>
        <w:right w:val="none" w:sz="0" w:space="0" w:color="auto"/>
      </w:divBdr>
    </w:div>
    <w:div w:id="657728837">
      <w:bodyDiv w:val="1"/>
      <w:marLeft w:val="0"/>
      <w:marRight w:val="0"/>
      <w:marTop w:val="0"/>
      <w:marBottom w:val="0"/>
      <w:divBdr>
        <w:top w:val="none" w:sz="0" w:space="0" w:color="auto"/>
        <w:left w:val="none" w:sz="0" w:space="0" w:color="auto"/>
        <w:bottom w:val="none" w:sz="0" w:space="0" w:color="auto"/>
        <w:right w:val="none" w:sz="0" w:space="0" w:color="auto"/>
      </w:divBdr>
      <w:divsChild>
        <w:div w:id="416555094">
          <w:marLeft w:val="0"/>
          <w:marRight w:val="0"/>
          <w:marTop w:val="0"/>
          <w:marBottom w:val="0"/>
          <w:divBdr>
            <w:top w:val="none" w:sz="0" w:space="0" w:color="auto"/>
            <w:left w:val="none" w:sz="0" w:space="0" w:color="auto"/>
            <w:bottom w:val="none" w:sz="0" w:space="0" w:color="auto"/>
            <w:right w:val="none" w:sz="0" w:space="0" w:color="auto"/>
          </w:divBdr>
          <w:divsChild>
            <w:div w:id="376323475">
              <w:marLeft w:val="0"/>
              <w:marRight w:val="0"/>
              <w:marTop w:val="0"/>
              <w:marBottom w:val="0"/>
              <w:divBdr>
                <w:top w:val="none" w:sz="0" w:space="0" w:color="auto"/>
                <w:left w:val="none" w:sz="0" w:space="0" w:color="auto"/>
                <w:bottom w:val="none" w:sz="0" w:space="0" w:color="auto"/>
                <w:right w:val="none" w:sz="0" w:space="0" w:color="auto"/>
              </w:divBdr>
              <w:divsChild>
                <w:div w:id="1639647140">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122313034">
                          <w:marLeft w:val="0"/>
                          <w:marRight w:val="0"/>
                          <w:marTop w:val="0"/>
                          <w:marBottom w:val="0"/>
                          <w:divBdr>
                            <w:top w:val="none" w:sz="0" w:space="0" w:color="auto"/>
                            <w:left w:val="none" w:sz="0" w:space="0" w:color="auto"/>
                            <w:bottom w:val="none" w:sz="0" w:space="0" w:color="auto"/>
                            <w:right w:val="none" w:sz="0" w:space="0" w:color="auto"/>
                          </w:divBdr>
                          <w:divsChild>
                            <w:div w:id="2073964944">
                              <w:marLeft w:val="0"/>
                              <w:marRight w:val="0"/>
                              <w:marTop w:val="0"/>
                              <w:marBottom w:val="0"/>
                              <w:divBdr>
                                <w:top w:val="none" w:sz="0" w:space="0" w:color="auto"/>
                                <w:left w:val="none" w:sz="0" w:space="0" w:color="auto"/>
                                <w:bottom w:val="none" w:sz="0" w:space="0" w:color="auto"/>
                                <w:right w:val="none" w:sz="0" w:space="0" w:color="auto"/>
                              </w:divBdr>
                              <w:divsChild>
                                <w:div w:id="664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206524">
              <w:marLeft w:val="0"/>
              <w:marRight w:val="0"/>
              <w:marTop w:val="0"/>
              <w:marBottom w:val="0"/>
              <w:divBdr>
                <w:top w:val="none" w:sz="0" w:space="0" w:color="auto"/>
                <w:left w:val="none" w:sz="0" w:space="0" w:color="auto"/>
                <w:bottom w:val="none" w:sz="0" w:space="0" w:color="auto"/>
                <w:right w:val="none" w:sz="0" w:space="0" w:color="auto"/>
              </w:divBdr>
            </w:div>
            <w:div w:id="1079599305">
              <w:marLeft w:val="0"/>
              <w:marRight w:val="0"/>
              <w:marTop w:val="0"/>
              <w:marBottom w:val="0"/>
              <w:divBdr>
                <w:top w:val="none" w:sz="0" w:space="0" w:color="auto"/>
                <w:left w:val="none" w:sz="0" w:space="0" w:color="auto"/>
                <w:bottom w:val="none" w:sz="0" w:space="0" w:color="auto"/>
                <w:right w:val="none" w:sz="0" w:space="0" w:color="auto"/>
              </w:divBdr>
              <w:divsChild>
                <w:div w:id="1677686887">
                  <w:marLeft w:val="0"/>
                  <w:marRight w:val="0"/>
                  <w:marTop w:val="0"/>
                  <w:marBottom w:val="0"/>
                  <w:divBdr>
                    <w:top w:val="none" w:sz="0" w:space="0" w:color="auto"/>
                    <w:left w:val="none" w:sz="0" w:space="0" w:color="auto"/>
                    <w:bottom w:val="none" w:sz="0" w:space="0" w:color="auto"/>
                    <w:right w:val="none" w:sz="0" w:space="0" w:color="auto"/>
                  </w:divBdr>
                  <w:divsChild>
                    <w:div w:id="1061251272">
                      <w:marLeft w:val="0"/>
                      <w:marRight w:val="0"/>
                      <w:marTop w:val="0"/>
                      <w:marBottom w:val="0"/>
                      <w:divBdr>
                        <w:top w:val="none" w:sz="0" w:space="0" w:color="auto"/>
                        <w:left w:val="none" w:sz="0" w:space="0" w:color="auto"/>
                        <w:bottom w:val="none" w:sz="0" w:space="0" w:color="auto"/>
                        <w:right w:val="none" w:sz="0" w:space="0" w:color="auto"/>
                      </w:divBdr>
                      <w:divsChild>
                        <w:div w:id="88552917">
                          <w:marLeft w:val="0"/>
                          <w:marRight w:val="0"/>
                          <w:marTop w:val="0"/>
                          <w:marBottom w:val="0"/>
                          <w:divBdr>
                            <w:top w:val="none" w:sz="0" w:space="0" w:color="auto"/>
                            <w:left w:val="none" w:sz="0" w:space="0" w:color="auto"/>
                            <w:bottom w:val="none" w:sz="0" w:space="0" w:color="auto"/>
                            <w:right w:val="none" w:sz="0" w:space="0" w:color="auto"/>
                          </w:divBdr>
                          <w:divsChild>
                            <w:div w:id="239172170">
                              <w:marLeft w:val="0"/>
                              <w:marRight w:val="0"/>
                              <w:marTop w:val="0"/>
                              <w:marBottom w:val="0"/>
                              <w:divBdr>
                                <w:top w:val="none" w:sz="0" w:space="0" w:color="auto"/>
                                <w:left w:val="none" w:sz="0" w:space="0" w:color="auto"/>
                                <w:bottom w:val="none" w:sz="0" w:space="0" w:color="auto"/>
                                <w:right w:val="none" w:sz="0" w:space="0" w:color="auto"/>
                              </w:divBdr>
                              <w:divsChild>
                                <w:div w:id="8030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177064">
      <w:bodyDiv w:val="1"/>
      <w:marLeft w:val="0"/>
      <w:marRight w:val="0"/>
      <w:marTop w:val="0"/>
      <w:marBottom w:val="0"/>
      <w:divBdr>
        <w:top w:val="none" w:sz="0" w:space="0" w:color="auto"/>
        <w:left w:val="none" w:sz="0" w:space="0" w:color="auto"/>
        <w:bottom w:val="none" w:sz="0" w:space="0" w:color="auto"/>
        <w:right w:val="none" w:sz="0" w:space="0" w:color="auto"/>
      </w:divBdr>
    </w:div>
    <w:div w:id="722290580">
      <w:bodyDiv w:val="1"/>
      <w:marLeft w:val="0"/>
      <w:marRight w:val="0"/>
      <w:marTop w:val="0"/>
      <w:marBottom w:val="0"/>
      <w:divBdr>
        <w:top w:val="none" w:sz="0" w:space="0" w:color="auto"/>
        <w:left w:val="none" w:sz="0" w:space="0" w:color="auto"/>
        <w:bottom w:val="none" w:sz="0" w:space="0" w:color="auto"/>
        <w:right w:val="none" w:sz="0" w:space="0" w:color="auto"/>
      </w:divBdr>
    </w:div>
    <w:div w:id="810488902">
      <w:bodyDiv w:val="1"/>
      <w:marLeft w:val="0"/>
      <w:marRight w:val="0"/>
      <w:marTop w:val="0"/>
      <w:marBottom w:val="0"/>
      <w:divBdr>
        <w:top w:val="none" w:sz="0" w:space="0" w:color="auto"/>
        <w:left w:val="none" w:sz="0" w:space="0" w:color="auto"/>
        <w:bottom w:val="none" w:sz="0" w:space="0" w:color="auto"/>
        <w:right w:val="none" w:sz="0" w:space="0" w:color="auto"/>
      </w:divBdr>
    </w:div>
    <w:div w:id="1149438921">
      <w:bodyDiv w:val="1"/>
      <w:marLeft w:val="0"/>
      <w:marRight w:val="0"/>
      <w:marTop w:val="0"/>
      <w:marBottom w:val="0"/>
      <w:divBdr>
        <w:top w:val="none" w:sz="0" w:space="0" w:color="auto"/>
        <w:left w:val="none" w:sz="0" w:space="0" w:color="auto"/>
        <w:bottom w:val="none" w:sz="0" w:space="0" w:color="auto"/>
        <w:right w:val="none" w:sz="0" w:space="0" w:color="auto"/>
      </w:divBdr>
    </w:div>
    <w:div w:id="1182861076">
      <w:bodyDiv w:val="1"/>
      <w:marLeft w:val="0"/>
      <w:marRight w:val="0"/>
      <w:marTop w:val="0"/>
      <w:marBottom w:val="0"/>
      <w:divBdr>
        <w:top w:val="none" w:sz="0" w:space="0" w:color="auto"/>
        <w:left w:val="none" w:sz="0" w:space="0" w:color="auto"/>
        <w:bottom w:val="none" w:sz="0" w:space="0" w:color="auto"/>
        <w:right w:val="none" w:sz="0" w:space="0" w:color="auto"/>
      </w:divBdr>
    </w:div>
    <w:div w:id="1406948365">
      <w:bodyDiv w:val="1"/>
      <w:marLeft w:val="0"/>
      <w:marRight w:val="0"/>
      <w:marTop w:val="0"/>
      <w:marBottom w:val="0"/>
      <w:divBdr>
        <w:top w:val="none" w:sz="0" w:space="0" w:color="auto"/>
        <w:left w:val="none" w:sz="0" w:space="0" w:color="auto"/>
        <w:bottom w:val="none" w:sz="0" w:space="0" w:color="auto"/>
        <w:right w:val="none" w:sz="0" w:space="0" w:color="auto"/>
      </w:divBdr>
    </w:div>
    <w:div w:id="1449928272">
      <w:bodyDiv w:val="1"/>
      <w:marLeft w:val="0"/>
      <w:marRight w:val="0"/>
      <w:marTop w:val="0"/>
      <w:marBottom w:val="0"/>
      <w:divBdr>
        <w:top w:val="none" w:sz="0" w:space="0" w:color="auto"/>
        <w:left w:val="none" w:sz="0" w:space="0" w:color="auto"/>
        <w:bottom w:val="none" w:sz="0" w:space="0" w:color="auto"/>
        <w:right w:val="none" w:sz="0" w:space="0" w:color="auto"/>
      </w:divBdr>
    </w:div>
    <w:div w:id="168316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E07D0F11-7019-4ABF-A82F-7F0E702C9B43}">
  <ds:schemaRefs>
    <ds:schemaRef ds:uri="http://schemas.microsoft.com/sharepoint/v3/contenttype/forms"/>
  </ds:schemaRefs>
</ds:datastoreItem>
</file>

<file path=customXml/itemProps2.xml><?xml version="1.0" encoding="utf-8"?>
<ds:datastoreItem xmlns:ds="http://schemas.openxmlformats.org/officeDocument/2006/customXml" ds:itemID="{C9BF6126-FFC7-4F9F-A7CC-5B798F95B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0534D0-6314-438C-B646-4CE1113DA82F}">
  <ds:schemaRef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85ec44e-1bab-4c0b-9df0-6ba128686fc9"/>
    <ds:schemaRef ds:uri="acccb6d4-dbe5-46d2-b4d3-5733603d8cc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1294</Words>
  <Characters>7099</Characters>
  <Application>Microsoft Office Word</Application>
  <DocSecurity>0</DocSecurity>
  <Lines>137</Lines>
  <Paragraphs>57</Paragraphs>
  <ScaleCrop>false</ScaleCrop>
  <HeadingPairs>
    <vt:vector size="2" baseType="variant">
      <vt:variant>
        <vt:lpstr>Title</vt:lpstr>
      </vt:variant>
      <vt:variant>
        <vt:i4>1</vt:i4>
      </vt:variant>
    </vt:vector>
  </HeadingPairs>
  <TitlesOfParts>
    <vt:vector size="1" baseType="lpstr">
      <vt:lpstr>ECE/TRANS/WP.29/GRVA/2024/6</vt:lpstr>
    </vt:vector>
  </TitlesOfParts>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ECE/TRANS/WP.29/GRVA/2024/22</dc:title>
  <dc:subject>2406702</dc:subject>
  <dc:creator/>
  <cp:keywords/>
  <dc:description/>
  <cp:lastModifiedBy/>
  <cp:revision>1</cp:revision>
  <dcterms:created xsi:type="dcterms:W3CDTF">2024-04-15T07:06:00Z</dcterms:created>
  <dcterms:modified xsi:type="dcterms:W3CDTF">2024-04-15T07:06:00Z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