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2766A1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EDC6FDF" w14:textId="77777777" w:rsidR="002D5AAC" w:rsidRDefault="002D5AAC" w:rsidP="00D514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9BC974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30358E7" w14:textId="2B2F02C9" w:rsidR="002D5AAC" w:rsidRDefault="00D514E3" w:rsidP="00D514E3">
            <w:pPr>
              <w:jc w:val="right"/>
            </w:pPr>
            <w:r w:rsidRPr="00D514E3">
              <w:rPr>
                <w:sz w:val="40"/>
              </w:rPr>
              <w:t>ECE</w:t>
            </w:r>
            <w:r>
              <w:t>/TRANS/WP.29/GRVA/2024/21</w:t>
            </w:r>
          </w:p>
        </w:tc>
      </w:tr>
      <w:tr w:rsidR="002D5AAC" w:rsidRPr="00D514E3" w14:paraId="1B7CAA0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CFC0F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47CE02B" wp14:editId="45B084C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2B168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9D01D2B" w14:textId="6A3D78AF" w:rsidR="002D5AAC" w:rsidRDefault="00D514E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Pr="00D514E3">
              <w:rPr>
                <w:rFonts w:eastAsia="MS Mincho" w:cs="Times New Roman"/>
                <w:szCs w:val="20"/>
                <w:lang w:val="en-GB"/>
              </w:rPr>
              <w:t xml:space="preserve"> </w:t>
            </w:r>
            <w:r w:rsidRPr="00D514E3">
              <w:rPr>
                <w:rFonts w:eastAsia="MS Mincho" w:cs="Times New Roman"/>
                <w:szCs w:val="20"/>
                <w:lang w:val="en-GB"/>
              </w:rPr>
              <w:t>General</w:t>
            </w:r>
          </w:p>
          <w:p w14:paraId="6821666C" w14:textId="2B2E4C07" w:rsidR="00D514E3" w:rsidRDefault="00D514E3" w:rsidP="00D514E3">
            <w:pPr>
              <w:spacing w:line="240" w:lineRule="exact"/>
              <w:rPr>
                <w:lang w:val="en-US"/>
              </w:rPr>
            </w:pPr>
            <w:r w:rsidRPr="00D514E3">
              <w:rPr>
                <w:rFonts w:eastAsia="MS Mincho" w:cs="Times New Roman"/>
                <w:szCs w:val="20"/>
                <w:lang w:val="en-GB"/>
              </w:rPr>
              <w:t>15 April 2024</w:t>
            </w:r>
          </w:p>
          <w:p w14:paraId="308BD25C" w14:textId="77777777" w:rsidR="00D514E3" w:rsidRDefault="00D514E3" w:rsidP="00D514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40B2AFA" w14:textId="0871EC18" w:rsidR="00D514E3" w:rsidRPr="008D53B6" w:rsidRDefault="00D514E3" w:rsidP="00D514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D514E3">
              <w:rPr>
                <w:rFonts w:eastAsia="MS Mincho" w:cs="Times New Roman"/>
                <w:szCs w:val="20"/>
                <w:lang w:val="en-GB"/>
              </w:rPr>
              <w:t>English</w:t>
            </w:r>
          </w:p>
        </w:tc>
      </w:tr>
    </w:tbl>
    <w:p w14:paraId="189406B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48A7FA" w14:textId="77777777" w:rsidR="00D514E3" w:rsidRPr="00D514E3" w:rsidRDefault="00D514E3" w:rsidP="00D514E3">
      <w:pPr>
        <w:spacing w:before="120"/>
        <w:rPr>
          <w:rFonts w:eastAsia="MS Mincho" w:cs="Times New Roman"/>
          <w:sz w:val="28"/>
          <w:szCs w:val="28"/>
        </w:rPr>
      </w:pPr>
      <w:r w:rsidRPr="00D514E3">
        <w:rPr>
          <w:rFonts w:eastAsia="MS Mincho" w:cs="Times New Roman"/>
          <w:sz w:val="28"/>
          <w:szCs w:val="28"/>
        </w:rPr>
        <w:t>Комитет по внутреннему транспорту</w:t>
      </w:r>
    </w:p>
    <w:p w14:paraId="6A611761" w14:textId="77777777" w:rsidR="00D514E3" w:rsidRPr="00D514E3" w:rsidRDefault="00D514E3" w:rsidP="00D514E3">
      <w:pPr>
        <w:spacing w:before="120"/>
        <w:rPr>
          <w:rFonts w:eastAsia="MS Mincho" w:cs="Times New Roman"/>
          <w:b/>
          <w:sz w:val="24"/>
          <w:szCs w:val="24"/>
        </w:rPr>
      </w:pPr>
      <w:r w:rsidRPr="00D514E3">
        <w:rPr>
          <w:rFonts w:eastAsia="MS Mincho" w:cs="Times New Roman"/>
          <w:b/>
          <w:bCs/>
          <w:sz w:val="24"/>
          <w:szCs w:val="24"/>
        </w:rPr>
        <w:t>Всемирный форум для согласования правил</w:t>
      </w:r>
      <w:r w:rsidRPr="00D514E3">
        <w:rPr>
          <w:rFonts w:eastAsia="MS Mincho" w:cs="Times New Roman"/>
          <w:b/>
          <w:bCs/>
          <w:sz w:val="24"/>
          <w:szCs w:val="24"/>
        </w:rPr>
        <w:br/>
        <w:t>в области транспортных средств</w:t>
      </w:r>
    </w:p>
    <w:p w14:paraId="29CAE438" w14:textId="01512F59" w:rsidR="00D514E3" w:rsidRPr="00D514E3" w:rsidRDefault="00D514E3" w:rsidP="00D514E3">
      <w:pPr>
        <w:spacing w:before="120"/>
        <w:rPr>
          <w:rFonts w:eastAsia="MS Mincho" w:cs="Times New Roman"/>
          <w:b/>
          <w:szCs w:val="20"/>
        </w:rPr>
      </w:pPr>
      <w:r w:rsidRPr="00D514E3">
        <w:rPr>
          <w:rFonts w:eastAsia="MS Mincho" w:cs="Times New Roman"/>
          <w:b/>
          <w:bCs/>
          <w:szCs w:val="20"/>
        </w:rPr>
        <w:t>Рабочая группа по автоматизированным/автономным</w:t>
      </w:r>
      <w:r w:rsidRPr="00D514E3">
        <w:rPr>
          <w:rFonts w:eastAsia="MS Mincho" w:cs="Times New Roman"/>
          <w:b/>
          <w:bCs/>
          <w:szCs w:val="20"/>
        </w:rPr>
        <w:br/>
        <w:t>и подключенным транспортным средствам</w:t>
      </w:r>
    </w:p>
    <w:p w14:paraId="2A8FA4E6" w14:textId="29FBEEC2" w:rsidR="00D514E3" w:rsidRPr="00D514E3" w:rsidRDefault="00D514E3" w:rsidP="00D514E3">
      <w:pPr>
        <w:spacing w:before="120"/>
        <w:rPr>
          <w:rFonts w:eastAsia="MS Mincho" w:cs="Times New Roman"/>
          <w:b/>
          <w:bCs/>
          <w:szCs w:val="20"/>
        </w:rPr>
      </w:pPr>
      <w:r w:rsidRPr="00D514E3">
        <w:rPr>
          <w:rFonts w:eastAsia="MS Mincho" w:cs="Times New Roman"/>
          <w:b/>
          <w:bCs/>
          <w:szCs w:val="20"/>
        </w:rPr>
        <w:t>Девятнадцатая сессия</w:t>
      </w:r>
      <w:r>
        <w:rPr>
          <w:rFonts w:eastAsia="MS Mincho" w:cs="Times New Roman"/>
          <w:b/>
          <w:bCs/>
          <w:szCs w:val="20"/>
        </w:rPr>
        <w:br/>
      </w:r>
      <w:r w:rsidRPr="00D514E3">
        <w:rPr>
          <w:rFonts w:eastAsia="MS Mincho" w:cs="Times New Roman"/>
          <w:szCs w:val="20"/>
        </w:rPr>
        <w:t>Женева, 25 июня 2024 года</w:t>
      </w:r>
      <w:r>
        <w:rPr>
          <w:rFonts w:eastAsia="MS Mincho" w:cs="Times New Roman"/>
          <w:szCs w:val="20"/>
        </w:rPr>
        <w:br/>
      </w:r>
      <w:r w:rsidRPr="00D514E3">
        <w:rPr>
          <w:rFonts w:eastAsia="MS Mincho" w:cs="Times New Roman"/>
          <w:szCs w:val="20"/>
        </w:rPr>
        <w:t>Пункт 9 b) предварительной повестки дня</w:t>
      </w:r>
      <w:r>
        <w:rPr>
          <w:rFonts w:eastAsia="MS Mincho" w:cs="Times New Roman"/>
          <w:szCs w:val="20"/>
        </w:rPr>
        <w:br/>
      </w:r>
      <w:r w:rsidRPr="00D514E3">
        <w:rPr>
          <w:rFonts w:eastAsia="MS Mincho" w:cs="Times New Roman"/>
          <w:b/>
          <w:bCs/>
          <w:szCs w:val="20"/>
        </w:rPr>
        <w:t>Торможение мотоциклов:</w:t>
      </w:r>
      <w:r>
        <w:rPr>
          <w:rFonts w:eastAsia="MS Mincho" w:cs="Times New Roman"/>
          <w:b/>
          <w:bCs/>
          <w:szCs w:val="20"/>
        </w:rPr>
        <w:br/>
      </w:r>
      <w:r w:rsidRPr="00D514E3">
        <w:rPr>
          <w:rFonts w:eastAsia="MS Mincho" w:cs="Times New Roman"/>
          <w:b/>
          <w:bCs/>
          <w:szCs w:val="20"/>
        </w:rPr>
        <w:t>Правила № 78 ООН</w:t>
      </w:r>
    </w:p>
    <w:p w14:paraId="63B5E6D1" w14:textId="31D85F4C" w:rsidR="00D514E3" w:rsidRPr="00D514E3" w:rsidRDefault="00D514E3" w:rsidP="00D514E3">
      <w:pPr>
        <w:pStyle w:val="HChG"/>
        <w:rPr>
          <w:rFonts w:eastAsia="MS Mincho"/>
        </w:rPr>
      </w:pPr>
      <w:r w:rsidRPr="00D514E3">
        <w:rPr>
          <w:rFonts w:eastAsia="MS Mincho"/>
        </w:rPr>
        <w:tab/>
      </w:r>
      <w:r w:rsidRPr="00D514E3">
        <w:rPr>
          <w:rFonts w:eastAsia="MS Mincho"/>
        </w:rPr>
        <w:tab/>
        <w:t>Предложение по дополнению к поправкам серии 06</w:t>
      </w:r>
      <w:r>
        <w:rPr>
          <w:rFonts w:eastAsia="MS Mincho"/>
        </w:rPr>
        <w:br/>
      </w:r>
      <w:r w:rsidRPr="00D514E3">
        <w:rPr>
          <w:rFonts w:eastAsia="MS Mincho"/>
        </w:rPr>
        <w:t>к Правилам № 78 ООН (торможение транспортных средств категории L)</w:t>
      </w:r>
    </w:p>
    <w:p w14:paraId="5464C2E8" w14:textId="77777777" w:rsidR="00D514E3" w:rsidRPr="00D514E3" w:rsidRDefault="00D514E3" w:rsidP="00D514E3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MS Mincho" w:cs="Times New Roman"/>
          <w:b/>
          <w:sz w:val="24"/>
          <w:szCs w:val="24"/>
        </w:rPr>
      </w:pPr>
      <w:r w:rsidRPr="00D514E3">
        <w:rPr>
          <w:rFonts w:eastAsia="MS Mincho" w:cs="Times New Roman"/>
          <w:b/>
          <w:sz w:val="24"/>
          <w:szCs w:val="20"/>
        </w:rPr>
        <w:tab/>
      </w:r>
      <w:r w:rsidRPr="00D514E3">
        <w:rPr>
          <w:rFonts w:eastAsia="MS Mincho" w:cs="Times New Roman"/>
          <w:b/>
          <w:sz w:val="24"/>
          <w:szCs w:val="20"/>
        </w:rPr>
        <w:tab/>
      </w:r>
      <w:r w:rsidRPr="00D514E3">
        <w:rPr>
          <w:rFonts w:eastAsia="MS Mincho" w:cs="Times New Roman"/>
          <w:b/>
          <w:bCs/>
          <w:sz w:val="24"/>
          <w:szCs w:val="20"/>
        </w:rPr>
        <w:t>Представлено экспертом от Всемирной ассоциации велосипедной промышленности (ВБИА)</w:t>
      </w:r>
      <w:r w:rsidRPr="00D514E3">
        <w:rPr>
          <w:rFonts w:eastAsia="MS Mincho" w:cs="Times New Roman"/>
          <w:bCs/>
          <w:position w:val="4"/>
          <w:szCs w:val="20"/>
        </w:rPr>
        <w:footnoteReference w:customMarkFollows="1" w:id="1"/>
        <w:t>*</w:t>
      </w:r>
    </w:p>
    <w:p w14:paraId="38961619" w14:textId="77777777" w:rsidR="00D514E3" w:rsidRPr="00D514E3" w:rsidRDefault="00D514E3" w:rsidP="00D514E3">
      <w:pPr>
        <w:tabs>
          <w:tab w:val="left" w:pos="1701"/>
        </w:tabs>
        <w:spacing w:after="120"/>
        <w:ind w:left="1134" w:right="1134"/>
        <w:jc w:val="both"/>
        <w:rPr>
          <w:rFonts w:eastAsia="MS Mincho" w:cs="Times New Roman"/>
          <w:szCs w:val="20"/>
        </w:rPr>
      </w:pPr>
      <w:r w:rsidRPr="00D514E3">
        <w:rPr>
          <w:rFonts w:eastAsia="MS Mincho" w:cs="Times New Roman"/>
          <w:szCs w:val="20"/>
        </w:rPr>
        <w:tab/>
        <w:t>Воспроизведенный ниже текст был подготовлен экспертом от Всемирной ассоциации велосипедной промышленности (ВБИА) с целью предложить поправки к Правилам № 78 ООН, направленные на введение особых требований к замедлению для скоростных велосипедов с электроприводом, относящихся к категории L согласно Правилам ООН № 78. В его основу положен неофициальный документ GRVA-18-38. Изменения к существующему тексту Правил выделены жирным шрифтом в случае новых или зачеркиванием — в случае исключенных элементов.</w:t>
      </w:r>
    </w:p>
    <w:p w14:paraId="0C30352B" w14:textId="1B4F2FB9" w:rsidR="00D514E3" w:rsidRPr="00D514E3" w:rsidRDefault="00D514E3" w:rsidP="00D514E3">
      <w:pPr>
        <w:pStyle w:val="HChG"/>
        <w:pageBreakBefore/>
        <w:rPr>
          <w:rFonts w:eastAsia="MS Mincho"/>
        </w:rPr>
      </w:pPr>
      <w:r>
        <w:rPr>
          <w:rFonts w:eastAsia="MS Mincho"/>
        </w:rPr>
        <w:lastRenderedPageBreak/>
        <w:tab/>
      </w:r>
      <w:r w:rsidRPr="00D514E3">
        <w:rPr>
          <w:rFonts w:eastAsia="MS Mincho"/>
        </w:rPr>
        <w:t>I.</w:t>
      </w:r>
      <w:r w:rsidRPr="00D514E3">
        <w:rPr>
          <w:rFonts w:eastAsia="MS Mincho"/>
        </w:rPr>
        <w:tab/>
        <w:t>Предложение</w:t>
      </w:r>
    </w:p>
    <w:p w14:paraId="307476E2" w14:textId="341D3D75" w:rsidR="00D514E3" w:rsidRPr="00D514E3" w:rsidRDefault="00D514E3" w:rsidP="00D514E3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 w:cs="Times New Roman"/>
          <w:i/>
          <w:szCs w:val="20"/>
        </w:rPr>
      </w:pPr>
      <w:r w:rsidRPr="00D514E3">
        <w:rPr>
          <w:rFonts w:eastAsia="MS Mincho" w:cs="Times New Roman"/>
          <w:i/>
          <w:iCs/>
          <w:szCs w:val="20"/>
        </w:rPr>
        <w:t xml:space="preserve">Включить новые пункты 2.34 [и 2.35] </w:t>
      </w:r>
      <w:r w:rsidRPr="00D514E3">
        <w:rPr>
          <w:rFonts w:eastAsia="MS Mincho" w:cs="Times New Roman"/>
          <w:szCs w:val="20"/>
        </w:rPr>
        <w:t>следующего содержания:</w:t>
      </w:r>
    </w:p>
    <w:p w14:paraId="7F0181C8" w14:textId="77777777" w:rsidR="00D514E3" w:rsidRPr="00D514E3" w:rsidRDefault="00D514E3" w:rsidP="00CB2F6C">
      <w:pPr>
        <w:tabs>
          <w:tab w:val="center" w:pos="1325"/>
          <w:tab w:val="center" w:pos="2268"/>
        </w:tabs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 w:cs="Times New Roman"/>
          <w:szCs w:val="20"/>
        </w:rPr>
      </w:pPr>
      <w:r w:rsidRPr="00D514E3">
        <w:rPr>
          <w:rFonts w:eastAsia="MS Mincho" w:cs="Times New Roman"/>
          <w:szCs w:val="20"/>
        </w:rPr>
        <w:t>«2.34</w:t>
      </w:r>
      <w:r w:rsidRPr="00D514E3">
        <w:rPr>
          <w:rFonts w:eastAsia="MS Mincho" w:cs="Times New Roman"/>
          <w:szCs w:val="20"/>
        </w:rPr>
        <w:tab/>
      </w:r>
      <w:r w:rsidRPr="00D514E3">
        <w:rPr>
          <w:rFonts w:eastAsia="MS Mincho" w:cs="Times New Roman"/>
          <w:szCs w:val="20"/>
        </w:rPr>
        <w:tab/>
        <w:t>“</w:t>
      </w:r>
      <w:r w:rsidRPr="00D514E3">
        <w:rPr>
          <w:rFonts w:eastAsia="MS Mincho" w:cs="Times New Roman"/>
          <w:i/>
          <w:iCs/>
          <w:szCs w:val="20"/>
        </w:rPr>
        <w:t>Транспортное средство с педальным приводом</w:t>
      </w:r>
      <w:r w:rsidRPr="00D514E3">
        <w:rPr>
          <w:rFonts w:eastAsia="MS Mincho" w:cs="Times New Roman"/>
          <w:szCs w:val="20"/>
        </w:rPr>
        <w:t>” означает любое транспортное средство, которое:</w:t>
      </w:r>
    </w:p>
    <w:p w14:paraId="77DCD302" w14:textId="77777777" w:rsidR="00D514E3" w:rsidRPr="00D514E3" w:rsidRDefault="00D514E3" w:rsidP="00D514E3">
      <w:pPr>
        <w:tabs>
          <w:tab w:val="left" w:pos="1701"/>
        </w:tabs>
        <w:adjustRightInd w:val="0"/>
        <w:snapToGrid w:val="0"/>
        <w:spacing w:after="120" w:line="240" w:lineRule="auto"/>
        <w:ind w:left="2268" w:right="1134"/>
        <w:jc w:val="both"/>
        <w:rPr>
          <w:rFonts w:eastAsia="MS Mincho" w:cs="Times New Roman"/>
          <w:szCs w:val="20"/>
        </w:rPr>
      </w:pPr>
      <w:r w:rsidRPr="00D514E3">
        <w:rPr>
          <w:rFonts w:eastAsia="MS Mincho" w:cs="Times New Roman"/>
          <w:szCs w:val="20"/>
        </w:rPr>
        <w:t>a)</w:t>
      </w:r>
      <w:r w:rsidRPr="00D514E3">
        <w:rPr>
          <w:rFonts w:eastAsia="MS Mincho" w:cs="Times New Roman"/>
          <w:szCs w:val="20"/>
        </w:rPr>
        <w:tab/>
        <w:t>имеет не менее двух колес, и</w:t>
      </w:r>
    </w:p>
    <w:p w14:paraId="6D97EF95" w14:textId="77777777" w:rsidR="00D514E3" w:rsidRPr="00D514E3" w:rsidRDefault="00D514E3" w:rsidP="00D514E3">
      <w:pPr>
        <w:tabs>
          <w:tab w:val="left" w:pos="1701"/>
          <w:tab w:val="left" w:pos="2835"/>
        </w:tabs>
        <w:adjustRightInd w:val="0"/>
        <w:snapToGrid w:val="0"/>
        <w:spacing w:after="120" w:line="240" w:lineRule="auto"/>
        <w:ind w:left="2832" w:right="1134" w:hanging="564"/>
        <w:jc w:val="both"/>
        <w:rPr>
          <w:rFonts w:eastAsia="MS Mincho" w:cs="Times New Roman"/>
          <w:szCs w:val="20"/>
        </w:rPr>
      </w:pPr>
      <w:r w:rsidRPr="00D514E3">
        <w:rPr>
          <w:rFonts w:eastAsia="MS Mincho" w:cs="Times New Roman"/>
          <w:szCs w:val="20"/>
        </w:rPr>
        <w:t>b)</w:t>
      </w:r>
      <w:r w:rsidRPr="00D514E3">
        <w:rPr>
          <w:rFonts w:eastAsia="MS Mincho" w:cs="Times New Roman"/>
          <w:szCs w:val="20"/>
        </w:rPr>
        <w:tab/>
        <w:t>приводится в движение благодаря мускульной энергии лиц, находящихся на этом транспортном средстве, в частности с помощью педалей или рукояток, и</w:t>
      </w:r>
    </w:p>
    <w:p w14:paraId="78CF0AB5" w14:textId="77777777" w:rsidR="00D514E3" w:rsidRPr="00D514E3" w:rsidRDefault="00D514E3" w:rsidP="00D514E3">
      <w:pPr>
        <w:tabs>
          <w:tab w:val="left" w:pos="1701"/>
          <w:tab w:val="left" w:pos="2835"/>
        </w:tabs>
        <w:adjustRightInd w:val="0"/>
        <w:snapToGrid w:val="0"/>
        <w:spacing w:after="120" w:line="240" w:lineRule="auto"/>
        <w:ind w:left="2268" w:right="1134"/>
        <w:jc w:val="both"/>
        <w:rPr>
          <w:rFonts w:eastAsia="MS Mincho" w:cs="Times New Roman"/>
          <w:szCs w:val="20"/>
        </w:rPr>
      </w:pPr>
      <w:r w:rsidRPr="00D514E3">
        <w:rPr>
          <w:rFonts w:eastAsia="MS Mincho" w:cs="Times New Roman"/>
          <w:szCs w:val="20"/>
        </w:rPr>
        <w:t>c)</w:t>
      </w:r>
      <w:r w:rsidRPr="00D514E3">
        <w:rPr>
          <w:rFonts w:eastAsia="MS Mincho" w:cs="Times New Roman"/>
          <w:szCs w:val="20"/>
        </w:rPr>
        <w:tab/>
        <w:t>оснащено вспомогательным электродвигателем, который:</w:t>
      </w:r>
    </w:p>
    <w:p w14:paraId="39DAAB07" w14:textId="77777777" w:rsidR="00D514E3" w:rsidRPr="00D514E3" w:rsidRDefault="00D514E3" w:rsidP="00D514E3">
      <w:pPr>
        <w:suppressAutoHyphens w:val="0"/>
        <w:adjustRightInd w:val="0"/>
        <w:snapToGrid w:val="0"/>
        <w:spacing w:after="120" w:line="240" w:lineRule="auto"/>
        <w:ind w:left="2268" w:right="1134" w:firstLine="567"/>
        <w:jc w:val="both"/>
        <w:rPr>
          <w:rFonts w:eastAsia="MS Mincho" w:cs="Times New Roman"/>
          <w:szCs w:val="20"/>
        </w:rPr>
      </w:pPr>
      <w:r w:rsidRPr="00D514E3">
        <w:rPr>
          <w:rFonts w:eastAsia="MS Mincho" w:cs="Times New Roman"/>
          <w:szCs w:val="20"/>
        </w:rPr>
        <w:t>i)</w:t>
      </w:r>
      <w:r w:rsidRPr="00D514E3">
        <w:rPr>
          <w:rFonts w:eastAsia="MS Mincho" w:cs="Times New Roman"/>
          <w:szCs w:val="20"/>
        </w:rPr>
        <w:tab/>
        <w:t xml:space="preserve">содействует движению при вращении педалей, и </w:t>
      </w:r>
    </w:p>
    <w:p w14:paraId="14E00D54" w14:textId="76625243" w:rsidR="00D514E3" w:rsidRPr="00D514E3" w:rsidRDefault="00D514E3" w:rsidP="00D514E3">
      <w:pPr>
        <w:suppressAutoHyphens w:val="0"/>
        <w:adjustRightInd w:val="0"/>
        <w:snapToGrid w:val="0"/>
        <w:spacing w:after="120" w:line="240" w:lineRule="auto"/>
        <w:ind w:left="2268" w:right="1134" w:firstLine="567"/>
        <w:jc w:val="both"/>
        <w:rPr>
          <w:rFonts w:eastAsia="MS Mincho" w:cs="Times New Roman"/>
          <w:szCs w:val="20"/>
        </w:rPr>
      </w:pPr>
      <w:r w:rsidRPr="00D514E3">
        <w:rPr>
          <w:rFonts w:eastAsia="MS Mincho" w:cs="Times New Roman"/>
          <w:szCs w:val="20"/>
        </w:rPr>
        <w:t>ii)</w:t>
      </w:r>
      <w:r w:rsidRPr="00D514E3">
        <w:rPr>
          <w:rFonts w:eastAsia="MS Mincho" w:cs="Times New Roman"/>
          <w:szCs w:val="20"/>
        </w:rPr>
        <w:tab/>
        <w:t>отключается при скорости, не превышающей 45 км/ч.</w:t>
      </w:r>
    </w:p>
    <w:p w14:paraId="726C0490" w14:textId="60CB9023" w:rsidR="00D514E3" w:rsidRPr="00D514E3" w:rsidRDefault="00D514E3" w:rsidP="00D514E3">
      <w:pPr>
        <w:tabs>
          <w:tab w:val="center" w:pos="3521"/>
        </w:tabs>
        <w:adjustRightInd w:val="0"/>
        <w:snapToGrid w:val="0"/>
        <w:spacing w:after="120" w:line="240" w:lineRule="auto"/>
        <w:ind w:left="2268" w:right="1134"/>
        <w:jc w:val="both"/>
        <w:rPr>
          <w:rFonts w:eastAsia="MS Mincho" w:cs="Times New Roman"/>
          <w:szCs w:val="20"/>
        </w:rPr>
      </w:pPr>
      <w:r w:rsidRPr="00D514E3">
        <w:rPr>
          <w:rFonts w:eastAsia="MS Mincho" w:cs="Times New Roman"/>
          <w:szCs w:val="20"/>
        </w:rPr>
        <w:t>Такой вспомогательный электродвигатель сам по себе не может приводить транспортное средство в движение, за исключением случаев, когда он работает в режиме содействия началу движения.</w:t>
      </w:r>
    </w:p>
    <w:p w14:paraId="34F7F93B" w14:textId="77777777" w:rsidR="00D514E3" w:rsidRPr="00D514E3" w:rsidRDefault="00D514E3" w:rsidP="00D514E3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 w:cs="Times New Roman"/>
          <w:szCs w:val="20"/>
        </w:rPr>
      </w:pPr>
      <w:r w:rsidRPr="00D514E3">
        <w:rPr>
          <w:rFonts w:eastAsia="MS Mincho" w:cs="Times New Roman"/>
          <w:szCs w:val="20"/>
        </w:rPr>
        <w:t>[2.35</w:t>
      </w:r>
      <w:r w:rsidRPr="00D514E3">
        <w:rPr>
          <w:rFonts w:eastAsia="MS Mincho" w:cs="Times New Roman"/>
          <w:szCs w:val="20"/>
        </w:rPr>
        <w:tab/>
        <w:t>“</w:t>
      </w:r>
      <w:r w:rsidRPr="00D514E3">
        <w:rPr>
          <w:rFonts w:eastAsia="MS Mincho" w:cs="Times New Roman"/>
          <w:i/>
          <w:iCs/>
          <w:szCs w:val="20"/>
        </w:rPr>
        <w:t>режим содействия началу движения</w:t>
      </w:r>
      <w:r w:rsidRPr="00D514E3">
        <w:rPr>
          <w:rFonts w:eastAsia="MS Mincho" w:cs="Times New Roman"/>
          <w:szCs w:val="20"/>
        </w:rPr>
        <w:t>” означает функцию вспомогательного электродвигателя, которая может быть активирована пользователем для приведения транспортного средства в движение без вращения педалей вплоть до достижения скорости, не превышающей 6 км/ч]».</w:t>
      </w:r>
    </w:p>
    <w:p w14:paraId="28211C16" w14:textId="77777777" w:rsidR="00D514E3" w:rsidRPr="00D514E3" w:rsidRDefault="00D514E3" w:rsidP="00D514E3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 w:cs="Times New Roman"/>
          <w:i/>
          <w:szCs w:val="20"/>
        </w:rPr>
      </w:pPr>
      <w:r w:rsidRPr="00D514E3">
        <w:rPr>
          <w:rFonts w:eastAsia="MS Mincho" w:cs="Times New Roman"/>
          <w:i/>
          <w:iCs/>
          <w:szCs w:val="20"/>
        </w:rPr>
        <w:t>Пункт 9.3.2</w:t>
      </w:r>
      <w:r w:rsidRPr="00D514E3">
        <w:rPr>
          <w:rFonts w:eastAsia="MS Mincho" w:cs="Times New Roman"/>
          <w:szCs w:val="20"/>
        </w:rPr>
        <w:t xml:space="preserve"> изменить следующим образом:</w:t>
      </w:r>
    </w:p>
    <w:p w14:paraId="193F2EB1" w14:textId="77777777" w:rsidR="00D514E3" w:rsidRPr="00D514E3" w:rsidRDefault="00D514E3" w:rsidP="00D514E3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 w:cs="Times New Roman"/>
          <w:szCs w:val="20"/>
        </w:rPr>
      </w:pPr>
      <w:r w:rsidRPr="00D514E3">
        <w:rPr>
          <w:rFonts w:eastAsia="MS Mincho" w:cs="Times New Roman"/>
          <w:szCs w:val="20"/>
        </w:rPr>
        <w:t>«9.3.2</w:t>
      </w:r>
      <w:r w:rsidRPr="00D514E3">
        <w:rPr>
          <w:rFonts w:eastAsia="MS Mincho" w:cs="Times New Roman"/>
          <w:szCs w:val="20"/>
        </w:rPr>
        <w:tab/>
        <w:t>Требования к рабочим характеристикам</w:t>
      </w:r>
      <w:bookmarkStart w:id="0" w:name="_Hlk155691582"/>
    </w:p>
    <w:bookmarkEnd w:id="0"/>
    <w:p w14:paraId="27EF06B5" w14:textId="77777777" w:rsidR="00D514E3" w:rsidRPr="00D514E3" w:rsidRDefault="00D514E3" w:rsidP="00D514E3">
      <w:pPr>
        <w:adjustRightInd w:val="0"/>
        <w:snapToGrid w:val="0"/>
        <w:spacing w:after="120" w:line="240" w:lineRule="auto"/>
        <w:ind w:left="2268" w:right="1134"/>
        <w:jc w:val="both"/>
        <w:rPr>
          <w:rFonts w:eastAsia="MS Mincho" w:cs="Times New Roman"/>
          <w:szCs w:val="20"/>
        </w:rPr>
      </w:pPr>
      <w:r w:rsidRPr="00D514E3">
        <w:rPr>
          <w:rFonts w:eastAsia="MS Mincho" w:cs="Times New Roman"/>
          <w:szCs w:val="20"/>
        </w:rPr>
        <w:t>Если испытание тормоза проводится в соответствии с процедурами испытаний, описанными в пункте 9.3.1:</w:t>
      </w:r>
    </w:p>
    <w:p w14:paraId="17E10F65" w14:textId="77777777" w:rsidR="00D514E3" w:rsidRPr="00D514E3" w:rsidRDefault="00D514E3" w:rsidP="00944FED">
      <w:pPr>
        <w:tabs>
          <w:tab w:val="left" w:pos="1701"/>
          <w:tab w:val="left" w:pos="2835"/>
        </w:tabs>
        <w:adjustRightInd w:val="0"/>
        <w:snapToGrid w:val="0"/>
        <w:spacing w:after="120" w:line="240" w:lineRule="auto"/>
        <w:ind w:left="2835" w:right="1134" w:hanging="567"/>
        <w:jc w:val="both"/>
        <w:rPr>
          <w:rFonts w:eastAsia="MS Mincho" w:cs="Times New Roman"/>
          <w:szCs w:val="20"/>
        </w:rPr>
      </w:pPr>
      <w:r w:rsidRPr="00D514E3">
        <w:rPr>
          <w:rFonts w:eastAsia="MS Mincho" w:cs="Times New Roman"/>
          <w:szCs w:val="20"/>
        </w:rPr>
        <w:t>a)</w:t>
      </w:r>
      <w:r w:rsidRPr="00D514E3">
        <w:rPr>
          <w:rFonts w:eastAsia="MS Mincho" w:cs="Times New Roman"/>
          <w:szCs w:val="20"/>
        </w:rPr>
        <w:tab/>
        <w:t>должны соблюдаться следующие предписания в отношении длины тормозного пути (S):</w:t>
      </w:r>
    </w:p>
    <w:p w14:paraId="30184DAA" w14:textId="5BC765F8" w:rsidR="00D514E3" w:rsidRPr="00D514E3" w:rsidRDefault="00D514E3" w:rsidP="00944FED">
      <w:pPr>
        <w:tabs>
          <w:tab w:val="left" w:pos="2842"/>
        </w:tabs>
        <w:adjustRightInd w:val="0"/>
        <w:snapToGrid w:val="0"/>
        <w:spacing w:after="120" w:line="240" w:lineRule="auto"/>
        <w:ind w:left="3402" w:right="1134" w:hanging="546"/>
        <w:jc w:val="both"/>
        <w:rPr>
          <w:rFonts w:eastAsia="MS Mincho" w:cs="Times New Roman"/>
          <w:szCs w:val="20"/>
        </w:rPr>
      </w:pPr>
      <w:r w:rsidRPr="00D514E3">
        <w:rPr>
          <w:rFonts w:eastAsia="MS Mincho" w:cs="Times New Roman"/>
          <w:szCs w:val="20"/>
        </w:rPr>
        <w:t>i)</w:t>
      </w:r>
      <w:r w:rsidRPr="00D514E3">
        <w:rPr>
          <w:rFonts w:eastAsia="MS Mincho" w:cs="Times New Roman"/>
          <w:szCs w:val="20"/>
        </w:rPr>
        <w:tab/>
        <w:t>в общем случае значение S должно быть ≤0</w:t>
      </w:r>
      <w:r w:rsidR="007C2BB9">
        <w:rPr>
          <w:rFonts w:eastAsia="MS Mincho" w:cs="Times New Roman"/>
          <w:szCs w:val="20"/>
        </w:rPr>
        <w:t>,</w:t>
      </w:r>
      <w:r w:rsidRPr="00D514E3">
        <w:rPr>
          <w:rFonts w:eastAsia="MS Mincho" w:cs="Times New Roman"/>
          <w:szCs w:val="20"/>
        </w:rPr>
        <w:t>0063V</w:t>
      </w:r>
      <w:r w:rsidRPr="00D514E3">
        <w:rPr>
          <w:rFonts w:eastAsia="MS Mincho" w:cs="Times New Roman"/>
          <w:szCs w:val="20"/>
          <w:vertAlign w:val="superscript"/>
        </w:rPr>
        <w:t>2</w:t>
      </w:r>
      <w:r w:rsidR="00944FED">
        <w:rPr>
          <w:rFonts w:eastAsia="MS Mincho" w:cs="Times New Roman"/>
          <w:szCs w:val="20"/>
        </w:rPr>
        <w:br/>
      </w:r>
      <w:r w:rsidRPr="00D514E3">
        <w:rPr>
          <w:rFonts w:eastAsia="MS Mincho" w:cs="Times New Roman"/>
          <w:szCs w:val="20"/>
        </w:rPr>
        <w:t>(где V — предписанная скорость проведения испытания</w:t>
      </w:r>
      <w:r w:rsidR="009C3D41">
        <w:rPr>
          <w:rFonts w:eastAsia="MS Mincho" w:cs="Times New Roman"/>
          <w:szCs w:val="20"/>
        </w:rPr>
        <w:br/>
      </w:r>
      <w:r w:rsidRPr="00D514E3">
        <w:rPr>
          <w:rFonts w:eastAsia="MS Mincho" w:cs="Times New Roman"/>
          <w:szCs w:val="20"/>
        </w:rPr>
        <w:t>в км/ч, а S — требуемая длина тормозного пути в метрах) либо значение MFDD должно быть ≥6,17 м/с</w:t>
      </w:r>
      <w:r w:rsidRPr="00D514E3">
        <w:rPr>
          <w:rFonts w:eastAsia="MS Mincho" w:cs="Times New Roman"/>
          <w:szCs w:val="20"/>
          <w:vertAlign w:val="superscript"/>
        </w:rPr>
        <w:t>2</w:t>
      </w:r>
      <w:r w:rsidRPr="00D514E3">
        <w:rPr>
          <w:rFonts w:eastAsia="MS Mincho" w:cs="Times New Roman"/>
          <w:szCs w:val="20"/>
        </w:rPr>
        <w:t>; либо</w:t>
      </w:r>
    </w:p>
    <w:p w14:paraId="2F684089" w14:textId="3742B922" w:rsidR="00D514E3" w:rsidRPr="00D514E3" w:rsidRDefault="00D514E3" w:rsidP="00944FED">
      <w:pPr>
        <w:tabs>
          <w:tab w:val="left" w:pos="2842"/>
        </w:tabs>
        <w:adjustRightInd w:val="0"/>
        <w:snapToGrid w:val="0"/>
        <w:spacing w:after="120" w:line="240" w:lineRule="auto"/>
        <w:ind w:left="3402" w:right="1134" w:hanging="546"/>
        <w:jc w:val="both"/>
        <w:rPr>
          <w:rFonts w:eastAsia="MS Mincho" w:cs="Times New Roman"/>
          <w:szCs w:val="20"/>
        </w:rPr>
      </w:pPr>
      <w:r w:rsidRPr="00D514E3">
        <w:rPr>
          <w:rFonts w:eastAsia="MS Mincho" w:cs="Times New Roman"/>
          <w:szCs w:val="20"/>
        </w:rPr>
        <w:t>ii)</w:t>
      </w:r>
      <w:r w:rsidRPr="00D514E3">
        <w:rPr>
          <w:rFonts w:eastAsia="MS Mincho" w:cs="Times New Roman"/>
          <w:szCs w:val="20"/>
        </w:rPr>
        <w:tab/>
        <w:t>в случае транспортных средств категории L</w:t>
      </w:r>
      <w:r w:rsidRPr="00D514E3">
        <w:rPr>
          <w:rFonts w:eastAsia="MS Mincho" w:cs="Times New Roman"/>
          <w:szCs w:val="20"/>
          <w:vertAlign w:val="subscript"/>
        </w:rPr>
        <w:t>1</w:t>
      </w:r>
      <w:r w:rsidRPr="00D514E3">
        <w:rPr>
          <w:rFonts w:eastAsia="MS Mincho" w:cs="Times New Roman"/>
          <w:szCs w:val="20"/>
        </w:rPr>
        <w:t xml:space="preserve"> с педальным приводом и вспомогательным электроприводом значение S должно быть ≤0,0056V</w:t>
      </w:r>
      <w:r w:rsidRPr="00D514E3">
        <w:rPr>
          <w:rFonts w:eastAsia="MS Mincho" w:cs="Times New Roman"/>
          <w:szCs w:val="20"/>
          <w:vertAlign w:val="superscript"/>
        </w:rPr>
        <w:t>2</w:t>
      </w:r>
      <w:r w:rsidRPr="00D514E3">
        <w:rPr>
          <w:rFonts w:eastAsia="MS Mincho" w:cs="Times New Roman"/>
          <w:szCs w:val="20"/>
        </w:rPr>
        <w:t>/P (где V — предписанная скорость проведения испытания в км/ч, P — пиковый коэффициент торможения, а S — требуемая длина тормозного пути</w:t>
      </w:r>
      <w:r w:rsidR="00944FED">
        <w:rPr>
          <w:rFonts w:eastAsia="MS Mincho" w:cs="Times New Roman"/>
          <w:szCs w:val="20"/>
        </w:rPr>
        <w:br/>
      </w:r>
      <w:r w:rsidRPr="00D514E3">
        <w:rPr>
          <w:rFonts w:eastAsia="MS Mincho" w:cs="Times New Roman"/>
          <w:szCs w:val="20"/>
        </w:rPr>
        <w:t>в метрах) либо значение MFDD должно быть ≥6,87 x P</w:t>
      </w:r>
      <w:r w:rsidR="00944FED">
        <w:rPr>
          <w:rFonts w:eastAsia="MS Mincho" w:cs="Times New Roman"/>
          <w:szCs w:val="20"/>
        </w:rPr>
        <w:br/>
      </w:r>
      <w:r w:rsidRPr="00D514E3">
        <w:rPr>
          <w:rFonts w:eastAsia="MS Mincho" w:cs="Times New Roman"/>
          <w:szCs w:val="20"/>
        </w:rPr>
        <w:t>(в м/с</w:t>
      </w:r>
      <w:r w:rsidRPr="00D514E3">
        <w:rPr>
          <w:rFonts w:eastAsia="MS Mincho" w:cs="Times New Roman"/>
          <w:szCs w:val="20"/>
          <w:vertAlign w:val="superscript"/>
        </w:rPr>
        <w:t>2</w:t>
      </w:r>
      <w:r w:rsidRPr="00D514E3">
        <w:rPr>
          <w:rFonts w:eastAsia="MS Mincho" w:cs="Times New Roman"/>
          <w:szCs w:val="20"/>
        </w:rPr>
        <w:t>); [и]</w:t>
      </w:r>
    </w:p>
    <w:p w14:paraId="4D809013" w14:textId="77777777" w:rsidR="00D514E3" w:rsidRPr="00D514E3" w:rsidRDefault="00D514E3" w:rsidP="00944FED">
      <w:pPr>
        <w:tabs>
          <w:tab w:val="left" w:pos="1701"/>
          <w:tab w:val="left" w:pos="2835"/>
        </w:tabs>
        <w:adjustRightInd w:val="0"/>
        <w:snapToGrid w:val="0"/>
        <w:spacing w:after="120" w:line="240" w:lineRule="auto"/>
        <w:ind w:left="2835" w:right="1134" w:hanging="567"/>
        <w:jc w:val="both"/>
        <w:rPr>
          <w:rFonts w:eastAsia="MS Mincho" w:cs="Times New Roman"/>
          <w:szCs w:val="20"/>
        </w:rPr>
      </w:pPr>
      <w:r w:rsidRPr="00D514E3">
        <w:rPr>
          <w:rFonts w:eastAsia="MS Mincho" w:cs="Times New Roman"/>
          <w:szCs w:val="20"/>
        </w:rPr>
        <w:t>b)</w:t>
      </w:r>
      <w:r w:rsidRPr="00D514E3">
        <w:rPr>
          <w:rFonts w:eastAsia="MS Mincho" w:cs="Times New Roman"/>
          <w:szCs w:val="20"/>
        </w:rPr>
        <w:tab/>
        <w:t>не должно происходить блокировки колес, и колеса транспортного средства должны оставаться в пределах испытательной полосы».</w:t>
      </w:r>
    </w:p>
    <w:p w14:paraId="58240D9B" w14:textId="7EAF6A90" w:rsidR="00D514E3" w:rsidRPr="00D514E3" w:rsidRDefault="00944FED" w:rsidP="00944FED">
      <w:pPr>
        <w:pStyle w:val="HChG"/>
        <w:rPr>
          <w:rFonts w:eastAsia="MS Mincho"/>
          <w:szCs w:val="28"/>
        </w:rPr>
      </w:pPr>
      <w:r>
        <w:rPr>
          <w:rFonts w:eastAsia="MS Mincho"/>
        </w:rPr>
        <w:tab/>
      </w:r>
      <w:r w:rsidR="00D514E3" w:rsidRPr="00D514E3">
        <w:rPr>
          <w:rFonts w:eastAsia="MS Mincho"/>
        </w:rPr>
        <w:t>II.</w:t>
      </w:r>
      <w:r w:rsidR="00D514E3" w:rsidRPr="00D514E3">
        <w:rPr>
          <w:rFonts w:eastAsia="MS Mincho"/>
        </w:rPr>
        <w:tab/>
        <w:t>Обоснование</w:t>
      </w:r>
    </w:p>
    <w:p w14:paraId="7A2AD1F1" w14:textId="120A23CE" w:rsidR="00D514E3" w:rsidRPr="00D514E3" w:rsidRDefault="00944FED" w:rsidP="00944FED">
      <w:pPr>
        <w:pStyle w:val="H1G"/>
        <w:rPr>
          <w:rFonts w:eastAsia="MS Mincho"/>
        </w:rPr>
      </w:pPr>
      <w:r>
        <w:rPr>
          <w:rFonts w:eastAsia="MS Mincho"/>
        </w:rPr>
        <w:tab/>
      </w:r>
      <w:r w:rsidR="00D514E3" w:rsidRPr="00D514E3">
        <w:rPr>
          <w:rFonts w:eastAsia="MS Mincho"/>
        </w:rPr>
        <w:t>A.</w:t>
      </w:r>
      <w:r w:rsidR="00D514E3" w:rsidRPr="00D514E3">
        <w:rPr>
          <w:rFonts w:eastAsia="MS Mincho"/>
        </w:rPr>
        <w:tab/>
        <w:t>Справочная информация</w:t>
      </w:r>
    </w:p>
    <w:p w14:paraId="57C4F433" w14:textId="77777777" w:rsidR="00D514E3" w:rsidRPr="00D514E3" w:rsidRDefault="00D514E3" w:rsidP="00D514E3">
      <w:pPr>
        <w:tabs>
          <w:tab w:val="left" w:pos="1701"/>
        </w:tabs>
        <w:spacing w:after="120"/>
        <w:ind w:left="1134" w:right="1134"/>
        <w:jc w:val="both"/>
        <w:rPr>
          <w:rFonts w:eastAsia="MS Mincho" w:cs="Times New Roman"/>
          <w:bCs/>
          <w:szCs w:val="14"/>
        </w:rPr>
      </w:pPr>
      <w:r w:rsidRPr="00D514E3">
        <w:rPr>
          <w:rFonts w:eastAsia="MS Mincho" w:cs="Times New Roman"/>
          <w:szCs w:val="20"/>
        </w:rPr>
        <w:t>1.</w:t>
      </w:r>
      <w:r w:rsidRPr="00D514E3">
        <w:rPr>
          <w:rFonts w:eastAsia="MS Mincho" w:cs="Times New Roman"/>
          <w:szCs w:val="20"/>
        </w:rPr>
        <w:tab/>
        <w:t>При определенных условиях антиблокировочная тормозная система (АБС) может способствовать повышению безопасности велосипедного движения, поскольку она позволяет добиться оптимального соотношения между устойчивостью велосипеда и замедлением.</w:t>
      </w:r>
    </w:p>
    <w:p w14:paraId="39D926DD" w14:textId="2A0C4903" w:rsidR="00D514E3" w:rsidRPr="00D514E3" w:rsidRDefault="00D514E3" w:rsidP="00D514E3">
      <w:pPr>
        <w:tabs>
          <w:tab w:val="left" w:pos="1701"/>
        </w:tabs>
        <w:spacing w:after="120"/>
        <w:ind w:left="1134" w:right="1134"/>
        <w:jc w:val="both"/>
        <w:rPr>
          <w:rFonts w:eastAsia="MS Mincho" w:cs="Times New Roman"/>
          <w:bCs/>
          <w:szCs w:val="14"/>
        </w:rPr>
      </w:pPr>
      <w:r w:rsidRPr="00D514E3">
        <w:rPr>
          <w:rFonts w:eastAsia="MS Mincho" w:cs="Times New Roman"/>
          <w:szCs w:val="20"/>
        </w:rPr>
        <w:t>2.</w:t>
      </w:r>
      <w:r w:rsidRPr="00D514E3">
        <w:rPr>
          <w:rFonts w:eastAsia="MS Mincho" w:cs="Times New Roman"/>
          <w:szCs w:val="20"/>
        </w:rPr>
        <w:tab/>
        <w:t>Эффективное срабатывание АБС возможно только в пределах физических возможностей велосипеда (трение шин о дорогу, расположение центра тяжести велосипедиста и велосипеда и т.</w:t>
      </w:r>
      <w:r w:rsidR="00944FED">
        <w:rPr>
          <w:rFonts w:eastAsia="MS Mincho" w:cs="Times New Roman"/>
          <w:szCs w:val="20"/>
          <w:lang w:val="fr-CH"/>
        </w:rPr>
        <w:t> </w:t>
      </w:r>
      <w:r w:rsidRPr="00D514E3">
        <w:rPr>
          <w:rFonts w:eastAsia="MS Mincho" w:cs="Times New Roman"/>
          <w:szCs w:val="20"/>
        </w:rPr>
        <w:t>д.).</w:t>
      </w:r>
    </w:p>
    <w:p w14:paraId="5AB4BA0F" w14:textId="77777777" w:rsidR="00D514E3" w:rsidRPr="00D514E3" w:rsidRDefault="00D514E3" w:rsidP="00D514E3">
      <w:pPr>
        <w:tabs>
          <w:tab w:val="left" w:pos="1701"/>
        </w:tabs>
        <w:spacing w:after="120"/>
        <w:ind w:left="1134" w:right="1134"/>
        <w:jc w:val="both"/>
        <w:rPr>
          <w:rFonts w:eastAsia="MS Mincho" w:cs="Times New Roman"/>
          <w:bCs/>
          <w:szCs w:val="14"/>
        </w:rPr>
      </w:pPr>
      <w:r w:rsidRPr="00D514E3">
        <w:rPr>
          <w:rFonts w:eastAsia="MS Mincho" w:cs="Times New Roman"/>
          <w:szCs w:val="20"/>
        </w:rPr>
        <w:lastRenderedPageBreak/>
        <w:t>3.</w:t>
      </w:r>
      <w:r w:rsidRPr="00D514E3">
        <w:rPr>
          <w:rFonts w:eastAsia="MS Mincho" w:cs="Times New Roman"/>
          <w:szCs w:val="20"/>
        </w:rPr>
        <w:tab/>
        <w:t>Как всякая техническая система, АБС характеризуется уровнем эффективности относительно наилучших возможных показателей велосипедиста (профессионального велосипедиста, который знает, в какой момент и каким образом необходимо затормозить).</w:t>
      </w:r>
    </w:p>
    <w:p w14:paraId="6252C01E" w14:textId="02E0C2B1" w:rsidR="00D514E3" w:rsidRPr="00D514E3" w:rsidRDefault="00944FED" w:rsidP="00944FED">
      <w:pPr>
        <w:pStyle w:val="H1G"/>
        <w:rPr>
          <w:rFonts w:eastAsia="MS Mincho"/>
        </w:rPr>
      </w:pPr>
      <w:r>
        <w:rPr>
          <w:rFonts w:eastAsia="MS Mincho"/>
        </w:rPr>
        <w:tab/>
      </w:r>
      <w:r w:rsidR="00D514E3" w:rsidRPr="00D514E3">
        <w:rPr>
          <w:rFonts w:eastAsia="MS Mincho"/>
        </w:rPr>
        <w:t>B.</w:t>
      </w:r>
      <w:r w:rsidR="00D514E3" w:rsidRPr="00D514E3">
        <w:rPr>
          <w:rFonts w:eastAsia="MS Mincho"/>
        </w:rPr>
        <w:tab/>
        <w:t>Применимые стандарты</w:t>
      </w:r>
    </w:p>
    <w:p w14:paraId="1BA1239B" w14:textId="0399B98D" w:rsidR="00D514E3" w:rsidRPr="00D514E3" w:rsidRDefault="00D514E3" w:rsidP="00D514E3">
      <w:pPr>
        <w:tabs>
          <w:tab w:val="left" w:pos="1701"/>
        </w:tabs>
        <w:spacing w:after="120"/>
        <w:ind w:left="1134" w:right="1134"/>
        <w:jc w:val="both"/>
        <w:rPr>
          <w:rFonts w:eastAsia="MS Mincho" w:cs="Times New Roman"/>
          <w:bCs/>
          <w:szCs w:val="14"/>
        </w:rPr>
      </w:pPr>
      <w:r w:rsidRPr="00D514E3">
        <w:rPr>
          <w:rFonts w:eastAsia="MS Mincho" w:cs="Times New Roman"/>
          <w:szCs w:val="20"/>
        </w:rPr>
        <w:t>4.</w:t>
      </w:r>
      <w:r w:rsidRPr="00D514E3">
        <w:rPr>
          <w:rFonts w:eastAsia="MS Mincho" w:cs="Times New Roman"/>
          <w:szCs w:val="20"/>
        </w:rPr>
        <w:tab/>
        <w:t>АБС может факультативно устанавливаться на электрических велосипедах как получивших, так не получивших официальное утверждение типа (например, в случае категории S-EPAC, которая представляет собой подкатегорию транспортных средств L1e-B согласно положениям регламента ЕС 168/2013), и поэтому в случае S-EPAC должны применяться Правила № 78 ООН.</w:t>
      </w:r>
      <w:bookmarkStart w:id="1" w:name="_Hlk156835037"/>
      <w:bookmarkEnd w:id="1"/>
    </w:p>
    <w:p w14:paraId="0FDFA995" w14:textId="77777777" w:rsidR="00D514E3" w:rsidRPr="00D514E3" w:rsidRDefault="00D514E3" w:rsidP="00D514E3">
      <w:pPr>
        <w:tabs>
          <w:tab w:val="left" w:pos="1701"/>
        </w:tabs>
        <w:spacing w:after="120"/>
        <w:ind w:left="1134" w:right="1134"/>
        <w:jc w:val="both"/>
        <w:rPr>
          <w:rFonts w:eastAsia="MS Mincho" w:cs="Times New Roman"/>
          <w:bCs/>
          <w:szCs w:val="14"/>
        </w:rPr>
      </w:pPr>
      <w:r w:rsidRPr="00D514E3">
        <w:rPr>
          <w:rFonts w:eastAsia="MS Mincho" w:cs="Times New Roman"/>
          <w:szCs w:val="20"/>
        </w:rPr>
        <w:t>5.</w:t>
      </w:r>
      <w:r w:rsidRPr="00D514E3">
        <w:rPr>
          <w:rFonts w:eastAsia="MS Mincho" w:cs="Times New Roman"/>
          <w:szCs w:val="20"/>
        </w:rPr>
        <w:tab/>
        <w:t>Правила № 78 ООН в их нынешней форме предусматривают использование технологии АБС на моторных двухколесных транспортных средствах (МДТС), таких как мопеды и мотоциклы, которые имеют иные физические ограничения (см. слайд 2 в неофициальном документе GRVA-18-39).</w:t>
      </w:r>
    </w:p>
    <w:p w14:paraId="12797C6B" w14:textId="7ECCE9AD" w:rsidR="00D514E3" w:rsidRPr="00D514E3" w:rsidRDefault="00944FED" w:rsidP="00944FED">
      <w:pPr>
        <w:pStyle w:val="H1G"/>
        <w:rPr>
          <w:rFonts w:eastAsia="MS Mincho"/>
        </w:rPr>
      </w:pPr>
      <w:r>
        <w:rPr>
          <w:rFonts w:eastAsia="MS Mincho"/>
        </w:rPr>
        <w:tab/>
      </w:r>
      <w:r w:rsidR="00D514E3" w:rsidRPr="00D514E3">
        <w:rPr>
          <w:rFonts w:eastAsia="MS Mincho"/>
        </w:rPr>
        <w:t>C.</w:t>
      </w:r>
      <w:r w:rsidR="00D514E3" w:rsidRPr="00D514E3">
        <w:rPr>
          <w:rFonts w:eastAsia="MS Mincho"/>
        </w:rPr>
        <w:tab/>
        <w:t>Проблема</w:t>
      </w:r>
    </w:p>
    <w:p w14:paraId="59A6CCB1" w14:textId="77777777" w:rsidR="00D514E3" w:rsidRPr="00D514E3" w:rsidRDefault="00D514E3" w:rsidP="00D514E3">
      <w:pPr>
        <w:tabs>
          <w:tab w:val="left" w:pos="1701"/>
        </w:tabs>
        <w:spacing w:after="120"/>
        <w:ind w:left="1134" w:right="1134"/>
        <w:jc w:val="both"/>
        <w:rPr>
          <w:rFonts w:eastAsia="MS Mincho" w:cs="Times New Roman"/>
          <w:bCs/>
          <w:szCs w:val="14"/>
        </w:rPr>
      </w:pPr>
      <w:r w:rsidRPr="00D514E3">
        <w:rPr>
          <w:rFonts w:eastAsia="MS Mincho" w:cs="Times New Roman"/>
          <w:szCs w:val="20"/>
        </w:rPr>
        <w:t>6.</w:t>
      </w:r>
      <w:r w:rsidRPr="00D514E3">
        <w:rPr>
          <w:rFonts w:eastAsia="MS Mincho" w:cs="Times New Roman"/>
          <w:szCs w:val="20"/>
        </w:rPr>
        <w:tab/>
        <w:t>В случае категории S-EPAC расположение центра тяжести (ЦТ) в сочетании с уровнем эффективности каждой АБС не соответствует условиям проведения испытания на торможение «Остановка на поверхности с высоким коэффициентом трения» (пункт 9.3), в котором используется пороговое значение замедления в 6,17 м/с² (см. слайд 2 в неофициальном документе GRVA-18-39), не зависящее от типа транспортного средства.</w:t>
      </w:r>
    </w:p>
    <w:p w14:paraId="6F078880" w14:textId="7FB1CFA2" w:rsidR="00D514E3" w:rsidRPr="00D514E3" w:rsidRDefault="00944FED" w:rsidP="00944FED">
      <w:pPr>
        <w:pStyle w:val="H1G"/>
        <w:rPr>
          <w:rFonts w:eastAsia="MS Mincho"/>
        </w:rPr>
      </w:pPr>
      <w:r>
        <w:rPr>
          <w:rFonts w:eastAsia="MS Mincho"/>
        </w:rPr>
        <w:tab/>
      </w:r>
      <w:r w:rsidR="00D514E3" w:rsidRPr="00D514E3">
        <w:rPr>
          <w:rFonts w:eastAsia="MS Mincho"/>
        </w:rPr>
        <w:t>D.</w:t>
      </w:r>
      <w:r w:rsidR="00D514E3" w:rsidRPr="00D514E3">
        <w:rPr>
          <w:rFonts w:eastAsia="MS Mincho"/>
        </w:rPr>
        <w:tab/>
        <w:t>Предложение</w:t>
      </w:r>
    </w:p>
    <w:p w14:paraId="0F0C8D6A" w14:textId="0B9FC160" w:rsidR="00D514E3" w:rsidRPr="00D514E3" w:rsidRDefault="00D514E3" w:rsidP="00D514E3">
      <w:pPr>
        <w:tabs>
          <w:tab w:val="left" w:pos="1701"/>
        </w:tabs>
        <w:spacing w:after="120"/>
        <w:ind w:left="1134" w:right="1134"/>
        <w:jc w:val="both"/>
        <w:rPr>
          <w:rFonts w:eastAsia="MS Mincho" w:cs="Times New Roman"/>
          <w:bCs/>
          <w:szCs w:val="14"/>
        </w:rPr>
      </w:pPr>
      <w:r w:rsidRPr="00D514E3">
        <w:rPr>
          <w:rFonts w:eastAsia="MS Mincho" w:cs="Times New Roman"/>
          <w:szCs w:val="20"/>
        </w:rPr>
        <w:t>7.</w:t>
      </w:r>
      <w:r w:rsidRPr="00D514E3">
        <w:rPr>
          <w:rFonts w:eastAsia="MS Mincho" w:cs="Times New Roman"/>
          <w:szCs w:val="20"/>
        </w:rPr>
        <w:tab/>
        <w:t xml:space="preserve">Поменяв определение порога замедления, так чтобы его значение определялось в зависимости от типа транспортного средства </w:t>
      </w:r>
      <w:r w:rsidR="009C3D41" w:rsidRPr="009C3D41">
        <w:rPr>
          <w:rFonts w:eastAsia="MS Mincho" w:cs="Times New Roman"/>
          <w:szCs w:val="20"/>
        </w:rPr>
        <w:t>‒‒</w:t>
      </w:r>
      <w:r w:rsidRPr="00D514E3">
        <w:rPr>
          <w:rFonts w:eastAsia="MS Mincho" w:cs="Times New Roman"/>
          <w:szCs w:val="20"/>
        </w:rPr>
        <w:t xml:space="preserve"> по аналогии с испытанием</w:t>
      </w:r>
      <w:r w:rsidR="00944FED">
        <w:rPr>
          <w:rFonts w:eastAsia="MS Mincho" w:cs="Times New Roman"/>
          <w:szCs w:val="20"/>
        </w:rPr>
        <w:br/>
      </w:r>
      <w:r w:rsidRPr="00D514E3">
        <w:rPr>
          <w:rFonts w:eastAsia="MS Mincho" w:cs="Times New Roman"/>
          <w:szCs w:val="20"/>
        </w:rPr>
        <w:t>на торможение «Остановка на поверхности с низким коэффициентом трения»</w:t>
      </w:r>
      <w:r w:rsidR="00944FED">
        <w:rPr>
          <w:rFonts w:eastAsia="MS Mincho" w:cs="Times New Roman"/>
          <w:szCs w:val="20"/>
        </w:rPr>
        <w:br/>
      </w:r>
      <w:r w:rsidRPr="00D514E3">
        <w:rPr>
          <w:rFonts w:eastAsia="MS Mincho" w:cs="Times New Roman"/>
          <w:szCs w:val="20"/>
        </w:rPr>
        <w:t xml:space="preserve">(пункт 9.4) </w:t>
      </w:r>
      <w:r w:rsidR="00944FED" w:rsidRPr="00944FED">
        <w:rPr>
          <w:rFonts w:eastAsia="MS Mincho" w:cs="Times New Roman"/>
          <w:szCs w:val="20"/>
        </w:rPr>
        <w:t>‒‒</w:t>
      </w:r>
      <w:r w:rsidRPr="00D514E3">
        <w:rPr>
          <w:rFonts w:eastAsia="MS Mincho" w:cs="Times New Roman"/>
          <w:szCs w:val="20"/>
        </w:rPr>
        <w:t xml:space="preserve"> можно расширить возможности применения Правил № 78 ООН в отношении категории S-EPAC (см. слайд 3 в неофициальном документе GRVA-18-39).</w:t>
      </w:r>
    </w:p>
    <w:p w14:paraId="6F99D92C" w14:textId="0ACA3108" w:rsidR="00D514E3" w:rsidRPr="00D514E3" w:rsidRDefault="00D514E3" w:rsidP="00D514E3">
      <w:pPr>
        <w:tabs>
          <w:tab w:val="left" w:pos="1701"/>
        </w:tabs>
        <w:spacing w:after="120"/>
        <w:ind w:left="1134" w:right="1134"/>
        <w:jc w:val="both"/>
        <w:rPr>
          <w:rFonts w:eastAsia="MS Mincho" w:cs="Times New Roman"/>
          <w:szCs w:val="20"/>
        </w:rPr>
      </w:pPr>
      <w:r w:rsidRPr="00D514E3">
        <w:rPr>
          <w:rFonts w:eastAsia="MS Mincho" w:cs="Times New Roman"/>
          <w:szCs w:val="20"/>
        </w:rPr>
        <w:t>8.</w:t>
      </w:r>
      <w:r w:rsidRPr="00D514E3">
        <w:rPr>
          <w:rFonts w:eastAsia="MS Mincho" w:cs="Times New Roman"/>
          <w:szCs w:val="20"/>
        </w:rPr>
        <w:tab/>
        <w:t>Новое определение, включенное в пункт 9.3.2 a) ii), основано на определении, содержащемся в пункте 1 Правил № 63 ООН (производимый шум), который гласит:</w:t>
      </w:r>
    </w:p>
    <w:p w14:paraId="7C2D59A1" w14:textId="61D4038F" w:rsidR="00D514E3" w:rsidRPr="00D514E3" w:rsidRDefault="00D514E3" w:rsidP="00D514E3">
      <w:pPr>
        <w:tabs>
          <w:tab w:val="left" w:pos="2268"/>
        </w:tabs>
        <w:spacing w:after="120"/>
        <w:ind w:left="2268" w:right="1134" w:hanging="1134"/>
        <w:jc w:val="both"/>
        <w:rPr>
          <w:rFonts w:eastAsia="MS Mincho" w:cs="Times New Roman"/>
          <w:i/>
          <w:iCs/>
          <w:szCs w:val="20"/>
        </w:rPr>
      </w:pPr>
      <w:r w:rsidRPr="00D514E3">
        <w:rPr>
          <w:rFonts w:eastAsia="MS Mincho" w:cs="Times New Roman"/>
          <w:szCs w:val="20"/>
        </w:rPr>
        <w:t>«</w:t>
      </w:r>
      <w:r w:rsidRPr="00D514E3">
        <w:rPr>
          <w:rFonts w:eastAsia="MS Mincho" w:cs="Times New Roman"/>
          <w:i/>
          <w:iCs/>
          <w:szCs w:val="20"/>
        </w:rPr>
        <w:t>1.</w:t>
      </w:r>
      <w:r w:rsidRPr="00D514E3">
        <w:rPr>
          <w:rFonts w:eastAsia="MS Mincho" w:cs="Times New Roman"/>
          <w:szCs w:val="20"/>
        </w:rPr>
        <w:tab/>
      </w:r>
      <w:r w:rsidRPr="00D514E3">
        <w:rPr>
          <w:rFonts w:eastAsia="MS Mincho" w:cs="Times New Roman"/>
          <w:i/>
          <w:iCs/>
          <w:szCs w:val="20"/>
        </w:rPr>
        <w:t>Настоящие Правила применяются к транспортным средствам категории L</w:t>
      </w:r>
      <w:r w:rsidRPr="00D514E3">
        <w:rPr>
          <w:rFonts w:eastAsia="MS Mincho" w:cs="Times New Roman"/>
          <w:i/>
          <w:iCs/>
          <w:szCs w:val="20"/>
          <w:vertAlign w:val="subscript"/>
        </w:rPr>
        <w:t>1</w:t>
      </w:r>
      <w:r w:rsidRPr="00D514E3">
        <w:rPr>
          <w:rFonts w:eastAsia="MS Mincho" w:cs="Times New Roman"/>
          <w:i/>
          <w:iCs/>
          <w:szCs w:val="20"/>
          <w:vertAlign w:val="superscript"/>
        </w:rPr>
        <w:t>1</w:t>
      </w:r>
      <w:r w:rsidRPr="00D514E3">
        <w:rPr>
          <w:rFonts w:eastAsia="MS Mincho" w:cs="Times New Roman"/>
          <w:i/>
          <w:iCs/>
          <w:szCs w:val="20"/>
        </w:rPr>
        <w:t xml:space="preserve"> в отношении производимого звука.</w:t>
      </w:r>
      <w:r w:rsidRPr="00D514E3">
        <w:rPr>
          <w:rFonts w:eastAsia="MS Mincho" w:cs="Times New Roman"/>
          <w:szCs w:val="20"/>
        </w:rPr>
        <w:t xml:space="preserve"> </w:t>
      </w:r>
      <w:r w:rsidRPr="00D514E3">
        <w:rPr>
          <w:rFonts w:eastAsia="MS Mincho" w:cs="Times New Roman"/>
          <w:i/>
          <w:iCs/>
          <w:szCs w:val="20"/>
        </w:rPr>
        <w:t>Полные электромобили, включая транспортные средства со вспомогательной электрической двигательной установкой, к области применения настоящих Правил не относятся</w:t>
      </w:r>
      <w:r w:rsidRPr="00D514E3">
        <w:rPr>
          <w:rFonts w:eastAsia="MS Mincho" w:cs="Times New Roman"/>
          <w:szCs w:val="20"/>
        </w:rPr>
        <w:t>».</w:t>
      </w:r>
    </w:p>
    <w:p w14:paraId="72D45E03" w14:textId="2DDCF82E" w:rsidR="00D514E3" w:rsidRPr="00D514E3" w:rsidRDefault="00944FED" w:rsidP="00944FED">
      <w:pPr>
        <w:pStyle w:val="H1G"/>
        <w:rPr>
          <w:rFonts w:eastAsia="MS Mincho"/>
        </w:rPr>
      </w:pPr>
      <w:r>
        <w:rPr>
          <w:rFonts w:eastAsia="MS Mincho"/>
        </w:rPr>
        <w:tab/>
      </w:r>
      <w:r w:rsidR="00D514E3" w:rsidRPr="00D514E3">
        <w:rPr>
          <w:rFonts w:eastAsia="MS Mincho"/>
        </w:rPr>
        <w:t>E.</w:t>
      </w:r>
      <w:r w:rsidR="00D514E3" w:rsidRPr="00D514E3">
        <w:rPr>
          <w:rFonts w:eastAsia="MS Mincho"/>
        </w:rPr>
        <w:tab/>
      </w:r>
      <w:r w:rsidR="00D514E3" w:rsidRPr="00D514E3">
        <w:rPr>
          <w:rFonts w:eastAsia="MS Mincho"/>
        </w:rPr>
        <w:tab/>
        <w:t>Предложение по включению новых определений</w:t>
      </w:r>
    </w:p>
    <w:p w14:paraId="582781EA" w14:textId="0827E9CD" w:rsidR="00D514E3" w:rsidRPr="00D514E3" w:rsidRDefault="00D514E3" w:rsidP="00D514E3">
      <w:pPr>
        <w:suppressAutoHyphens w:val="0"/>
        <w:spacing w:after="117" w:line="247" w:lineRule="auto"/>
        <w:ind w:left="1120" w:right="1134"/>
        <w:jc w:val="both"/>
        <w:rPr>
          <w:rFonts w:eastAsia="MS Mincho" w:cs="Times New Roman"/>
          <w:szCs w:val="20"/>
        </w:rPr>
      </w:pPr>
      <w:r w:rsidRPr="00D514E3">
        <w:rPr>
          <w:rFonts w:eastAsia="MS Mincho" w:cs="Times New Roman"/>
          <w:szCs w:val="20"/>
        </w:rPr>
        <w:t>9.</w:t>
      </w:r>
      <w:r w:rsidRPr="00D514E3">
        <w:rPr>
          <w:rFonts w:eastAsia="MS Mincho" w:cs="Times New Roman"/>
          <w:szCs w:val="20"/>
        </w:rPr>
        <w:tab/>
        <w:t>В соответствии с просьбой, высказанной экспертами от Италии на сессии GRVA в январе 2024 года, в основной текст неофициального документа GRVA-18-38</w:t>
      </w:r>
      <w:r w:rsidR="00944FED">
        <w:rPr>
          <w:rFonts w:eastAsia="MS Mincho" w:cs="Times New Roman"/>
          <w:szCs w:val="20"/>
        </w:rPr>
        <w:br/>
      </w:r>
      <w:r w:rsidRPr="00D514E3">
        <w:rPr>
          <w:rFonts w:eastAsia="MS Mincho" w:cs="Times New Roman"/>
          <w:szCs w:val="20"/>
        </w:rPr>
        <w:t>(от января 2024 года) было предложено включить конкретное определение термина «транспортное средство с педальным приводом». Это предложение основано на последней версии определений, подготовленных Группой экспертов по модулю велосипедной инфраструктуры, действующей под эгидой Рабочей группы по тенденциям и экономике транспорта (по состоянию на март 2024 года).</w:t>
      </w:r>
    </w:p>
    <w:p w14:paraId="7EAFCC57" w14:textId="77777777" w:rsidR="00D514E3" w:rsidRPr="00D514E3" w:rsidRDefault="00D514E3" w:rsidP="00D514E3">
      <w:pPr>
        <w:spacing w:before="60"/>
        <w:jc w:val="center"/>
        <w:rPr>
          <w:rFonts w:eastAsia="MS Mincho" w:cs="Times New Roman"/>
          <w:szCs w:val="20"/>
        </w:rPr>
      </w:pPr>
      <w:r w:rsidRPr="00D514E3">
        <w:rPr>
          <w:rFonts w:eastAsia="MS Mincho" w:cs="Times New Roman"/>
          <w:szCs w:val="20"/>
          <w:u w:val="single"/>
        </w:rPr>
        <w:tab/>
      </w:r>
      <w:r w:rsidRPr="00D514E3">
        <w:rPr>
          <w:rFonts w:eastAsia="MS Mincho" w:cs="Times New Roman"/>
          <w:szCs w:val="20"/>
          <w:u w:val="single"/>
        </w:rPr>
        <w:tab/>
      </w:r>
      <w:r w:rsidRPr="00D514E3">
        <w:rPr>
          <w:rFonts w:eastAsia="MS Mincho" w:cs="Times New Roman"/>
          <w:szCs w:val="20"/>
          <w:u w:val="single"/>
        </w:rPr>
        <w:tab/>
      </w:r>
    </w:p>
    <w:sectPr w:rsidR="00D514E3" w:rsidRPr="00D514E3" w:rsidSect="00D514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EAAE" w14:textId="77777777" w:rsidR="001B2CF6" w:rsidRPr="00A312BC" w:rsidRDefault="001B2CF6" w:rsidP="00A312BC"/>
  </w:endnote>
  <w:endnote w:type="continuationSeparator" w:id="0">
    <w:p w14:paraId="3E6AAA05" w14:textId="77777777" w:rsidR="001B2CF6" w:rsidRPr="00A312BC" w:rsidRDefault="001B2C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C11E" w14:textId="31FC149A" w:rsidR="00D514E3" w:rsidRPr="00D514E3" w:rsidRDefault="00D514E3">
    <w:pPr>
      <w:pStyle w:val="a8"/>
    </w:pPr>
    <w:r w:rsidRPr="00D514E3">
      <w:rPr>
        <w:b/>
        <w:sz w:val="18"/>
      </w:rPr>
      <w:fldChar w:fldCharType="begin"/>
    </w:r>
    <w:r w:rsidRPr="00D514E3">
      <w:rPr>
        <w:b/>
        <w:sz w:val="18"/>
      </w:rPr>
      <w:instrText xml:space="preserve"> PAGE  \* MERGEFORMAT </w:instrText>
    </w:r>
    <w:r w:rsidRPr="00D514E3">
      <w:rPr>
        <w:b/>
        <w:sz w:val="18"/>
      </w:rPr>
      <w:fldChar w:fldCharType="separate"/>
    </w:r>
    <w:r w:rsidRPr="00D514E3">
      <w:rPr>
        <w:b/>
        <w:noProof/>
        <w:sz w:val="18"/>
      </w:rPr>
      <w:t>2</w:t>
    </w:r>
    <w:r w:rsidRPr="00D514E3">
      <w:rPr>
        <w:b/>
        <w:sz w:val="18"/>
      </w:rPr>
      <w:fldChar w:fldCharType="end"/>
    </w:r>
    <w:r>
      <w:rPr>
        <w:b/>
        <w:sz w:val="18"/>
      </w:rPr>
      <w:tab/>
    </w:r>
    <w:r>
      <w:t>GE.24-06733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CF84" w14:textId="4E2EC0B7" w:rsidR="00D514E3" w:rsidRPr="00D514E3" w:rsidRDefault="00D514E3" w:rsidP="00D514E3">
    <w:pPr>
      <w:pStyle w:val="a8"/>
      <w:tabs>
        <w:tab w:val="clear" w:pos="9639"/>
        <w:tab w:val="right" w:pos="9638"/>
      </w:tabs>
      <w:rPr>
        <w:b/>
        <w:sz w:val="18"/>
      </w:rPr>
    </w:pPr>
    <w:r>
      <w:t>GE.24-06733</w:t>
    </w:r>
    <w:r>
      <w:tab/>
    </w:r>
    <w:r w:rsidRPr="00D514E3">
      <w:rPr>
        <w:b/>
        <w:sz w:val="18"/>
      </w:rPr>
      <w:fldChar w:fldCharType="begin"/>
    </w:r>
    <w:r w:rsidRPr="00D514E3">
      <w:rPr>
        <w:b/>
        <w:sz w:val="18"/>
      </w:rPr>
      <w:instrText xml:space="preserve"> PAGE  \* MERGEFORMAT </w:instrText>
    </w:r>
    <w:r w:rsidRPr="00D514E3">
      <w:rPr>
        <w:b/>
        <w:sz w:val="18"/>
      </w:rPr>
      <w:fldChar w:fldCharType="separate"/>
    </w:r>
    <w:r w:rsidRPr="00D514E3">
      <w:rPr>
        <w:b/>
        <w:noProof/>
        <w:sz w:val="18"/>
      </w:rPr>
      <w:t>3</w:t>
    </w:r>
    <w:r w:rsidRPr="00D514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FD20" w14:textId="5223AA5D" w:rsidR="00042B72" w:rsidRPr="00D514E3" w:rsidRDefault="00D514E3" w:rsidP="00D514E3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CAC95F" wp14:editId="5098B5A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24-06733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EAE0F73" wp14:editId="3DB895D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010524  020524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7944" w14:textId="77777777" w:rsidR="001B2CF6" w:rsidRPr="001075E9" w:rsidRDefault="001B2C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AC3787" w14:textId="77777777" w:rsidR="001B2CF6" w:rsidRDefault="001B2C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93F19BF" w14:textId="2DE48DB6" w:rsidR="00D514E3" w:rsidRPr="006C5434" w:rsidRDefault="00D514E3" w:rsidP="00D514E3">
      <w:pPr>
        <w:pStyle w:val="ad"/>
        <w:spacing w:after="240"/>
      </w:pPr>
      <w:r>
        <w:tab/>
      </w:r>
      <w:r w:rsidRPr="00D514E3">
        <w:t>*</w:t>
      </w:r>
      <w:r>
        <w:tab/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</w:t>
      </w:r>
      <w:r>
        <w:br/>
      </w:r>
      <w:r>
        <w:t>таблица 20.5), Всемирный форум будет разрабатывать, согласовывать и обновлять</w:t>
      </w:r>
      <w:r w:rsidR="009C3D41">
        <w:br/>
      </w:r>
      <w:r>
        <w:t>правила ООН в целях улучшения характеристик транспортных средств. Настоящий</w:t>
      </w:r>
      <w:r w:rsidR="009C3D41">
        <w:br/>
      </w:r>
      <w:r>
        <w:t>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092E" w14:textId="01FB86C2" w:rsidR="00D514E3" w:rsidRPr="00D514E3" w:rsidRDefault="00D514E3">
    <w:pPr>
      <w:pStyle w:val="a5"/>
    </w:pPr>
    <w:fldSimple w:instr=" TITLE  \* MERGEFORMAT ">
      <w:r w:rsidR="002013A1">
        <w:t>ECE/TRANS/WP.29/GRVA/2024/21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CA4B" w14:textId="63DE6DA7" w:rsidR="00D514E3" w:rsidRPr="00D514E3" w:rsidRDefault="00D514E3" w:rsidP="00D514E3">
    <w:pPr>
      <w:pStyle w:val="a5"/>
      <w:jc w:val="right"/>
    </w:pPr>
    <w:fldSimple w:instr=" TITLE  \* MERGEFORMAT ">
      <w:r w:rsidR="002013A1">
        <w:t>ECE/TRANS/WP.29/GRVA/2024/21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F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1FB7"/>
    <w:rsid w:val="0018649F"/>
    <w:rsid w:val="00196389"/>
    <w:rsid w:val="001B2CF6"/>
    <w:rsid w:val="001B3EF6"/>
    <w:rsid w:val="001C7A89"/>
    <w:rsid w:val="002013A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2BB9"/>
    <w:rsid w:val="00806737"/>
    <w:rsid w:val="00825F8D"/>
    <w:rsid w:val="00834B71"/>
    <w:rsid w:val="0086445C"/>
    <w:rsid w:val="00870E5C"/>
    <w:rsid w:val="00894693"/>
    <w:rsid w:val="008A08D7"/>
    <w:rsid w:val="008A37C8"/>
    <w:rsid w:val="008B6909"/>
    <w:rsid w:val="008D53B6"/>
    <w:rsid w:val="008F7609"/>
    <w:rsid w:val="00906890"/>
    <w:rsid w:val="00911BE4"/>
    <w:rsid w:val="00944FED"/>
    <w:rsid w:val="00951972"/>
    <w:rsid w:val="009608F3"/>
    <w:rsid w:val="009A24AC"/>
    <w:rsid w:val="009C3D41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399A"/>
    <w:rsid w:val="00C60F0C"/>
    <w:rsid w:val="00C71E84"/>
    <w:rsid w:val="00C805C9"/>
    <w:rsid w:val="00C92939"/>
    <w:rsid w:val="00CA1679"/>
    <w:rsid w:val="00CB151C"/>
    <w:rsid w:val="00CB2F6C"/>
    <w:rsid w:val="00CE5A1A"/>
    <w:rsid w:val="00CF2BC2"/>
    <w:rsid w:val="00CF55F6"/>
    <w:rsid w:val="00D33D63"/>
    <w:rsid w:val="00D514E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302C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1534A"/>
  <w15:docId w15:val="{AF93D197-72D8-4C93-A264-6269E62E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6DB4A-EDEE-4D8B-9D7C-C8B6F4103F09}"/>
</file>

<file path=customXml/itemProps2.xml><?xml version="1.0" encoding="utf-8"?>
<ds:datastoreItem xmlns:ds="http://schemas.openxmlformats.org/officeDocument/2006/customXml" ds:itemID="{87B9CCA1-EC6F-4347-9E7D-B9F02ED8161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631</Words>
  <Characters>5624</Characters>
  <Application>Microsoft Office Word</Application>
  <DocSecurity>0</DocSecurity>
  <Lines>511</Lines>
  <Paragraphs>208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ECE/TRANS/WP.29/GRVA/2024/21</vt:lpstr>
      <vt:lpstr>A/</vt:lpstr>
      <vt:lpstr>A/</vt:lpstr>
    </vt:vector>
  </TitlesOfParts>
  <Company>DCM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ECE/TRANS/WP.29/GRVA/2024/21</dc:title>
  <dc:subject/>
  <dc:creator>Anna KISSELEVA</dc:creator>
  <cp:keywords/>
  <cp:lastModifiedBy>Anna Kisseleva</cp:lastModifiedBy>
  <cp:revision>3</cp:revision>
  <cp:lastPrinted>2024-05-02T05:39:00Z</cp:lastPrinted>
  <dcterms:created xsi:type="dcterms:W3CDTF">2024-05-02T05:39:00Z</dcterms:created>
  <dcterms:modified xsi:type="dcterms:W3CDTF">2024-05-02T05:40:00Z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