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A8342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B9C912" w14:textId="77777777" w:rsidR="002D5AAC" w:rsidRDefault="002D5AAC" w:rsidP="002551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63B2E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D1EE1A" w14:textId="79F45897" w:rsidR="002D5AAC" w:rsidRDefault="00255131" w:rsidP="00255131">
            <w:pPr>
              <w:jc w:val="right"/>
            </w:pPr>
            <w:r w:rsidRPr="00255131">
              <w:rPr>
                <w:sz w:val="40"/>
              </w:rPr>
              <w:t>ECE</w:t>
            </w:r>
            <w:r>
              <w:t>/TRANS/WP.29/GRVA/2024/15</w:t>
            </w:r>
          </w:p>
        </w:tc>
      </w:tr>
      <w:tr w:rsidR="002D5AAC" w:rsidRPr="00822751" w14:paraId="304B8F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E5E52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C2F18C" wp14:editId="7BB9685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9413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916133" w14:textId="77777777" w:rsidR="002D5AAC" w:rsidRDefault="002551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8941C2" w14:textId="6574F2C0" w:rsidR="00255131" w:rsidRDefault="005E04CF" w:rsidP="00255131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>11</w:t>
            </w:r>
            <w:r w:rsidRPr="00A43CA5">
              <w:rPr>
                <w:lang w:val="en-GB"/>
              </w:rPr>
              <w:t xml:space="preserve"> </w:t>
            </w:r>
            <w:r>
              <w:rPr>
                <w:lang w:val="en-GB"/>
              </w:rPr>
              <w:t>April</w:t>
            </w:r>
            <w:r w:rsidRPr="004F4C64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4</w:t>
            </w:r>
          </w:p>
          <w:p w14:paraId="5E1F72C9" w14:textId="77777777" w:rsidR="00255131" w:rsidRDefault="00255131" w:rsidP="002551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C99AFB" w14:textId="0B84C945" w:rsidR="00255131" w:rsidRPr="008D53B6" w:rsidRDefault="00255131" w:rsidP="002551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D6F9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4855CF" w14:textId="77777777" w:rsidR="00255131" w:rsidRPr="00255131" w:rsidRDefault="00255131" w:rsidP="00255131">
      <w:pPr>
        <w:spacing w:before="120"/>
        <w:rPr>
          <w:sz w:val="28"/>
          <w:szCs w:val="28"/>
        </w:rPr>
      </w:pPr>
      <w:r w:rsidRPr="00255131">
        <w:rPr>
          <w:sz w:val="28"/>
          <w:szCs w:val="28"/>
        </w:rPr>
        <w:t>Комитет по внутреннему транспорту</w:t>
      </w:r>
    </w:p>
    <w:p w14:paraId="2A10934F" w14:textId="50D94E5A" w:rsidR="00255131" w:rsidRPr="00255131" w:rsidRDefault="00255131" w:rsidP="00255131">
      <w:pPr>
        <w:spacing w:before="120"/>
        <w:rPr>
          <w:b/>
          <w:sz w:val="24"/>
          <w:szCs w:val="24"/>
        </w:rPr>
      </w:pPr>
      <w:r w:rsidRPr="0025513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55131">
        <w:rPr>
          <w:b/>
          <w:bCs/>
          <w:sz w:val="24"/>
          <w:szCs w:val="24"/>
        </w:rPr>
        <w:t>в области транспортных средств</w:t>
      </w:r>
    </w:p>
    <w:p w14:paraId="58EFFE83" w14:textId="3B9FC4A9" w:rsidR="00255131" w:rsidRPr="005036F8" w:rsidRDefault="00255131" w:rsidP="00255131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0A03C601" w14:textId="77777777" w:rsidR="00255131" w:rsidRPr="005036F8" w:rsidRDefault="00255131" w:rsidP="00255131">
      <w:pPr>
        <w:spacing w:before="120"/>
        <w:rPr>
          <w:b/>
        </w:rPr>
      </w:pPr>
      <w:r>
        <w:rPr>
          <w:b/>
          <w:bCs/>
        </w:rPr>
        <w:t>Девятнадцатая сессия</w:t>
      </w:r>
    </w:p>
    <w:p w14:paraId="4DCFC2BE" w14:textId="77777777" w:rsidR="00255131" w:rsidRPr="005036F8" w:rsidRDefault="00255131" w:rsidP="00255131">
      <w:r>
        <w:t>Женева, 25 июня 2024 года</w:t>
      </w:r>
    </w:p>
    <w:p w14:paraId="366EDD93" w14:textId="77777777" w:rsidR="00255131" w:rsidRPr="005036F8" w:rsidRDefault="00255131" w:rsidP="00255131">
      <w:r>
        <w:t>Пункт 1 предварительной повестки дня</w:t>
      </w:r>
    </w:p>
    <w:p w14:paraId="56370F1E" w14:textId="77777777" w:rsidR="00255131" w:rsidRPr="005036F8" w:rsidRDefault="00255131" w:rsidP="00255131">
      <w:pPr>
        <w:rPr>
          <w:b/>
        </w:rPr>
      </w:pPr>
      <w:r>
        <w:rPr>
          <w:b/>
          <w:bCs/>
        </w:rPr>
        <w:t>Утверждение повестки дня</w:t>
      </w:r>
    </w:p>
    <w:p w14:paraId="194BCD04" w14:textId="77777777" w:rsidR="00255131" w:rsidRPr="005036F8" w:rsidRDefault="00255131" w:rsidP="00255131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Предварительная повестка дня девятнадцатой сессии</w:t>
      </w:r>
      <w:r w:rsidRPr="0025513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Cs/>
        </w:rPr>
        <w:t xml:space="preserve"> </w:t>
      </w:r>
      <w:r w:rsidRPr="0025513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rPr>
          <w:bCs/>
        </w:rPr>
        <w:t>,</w:t>
      </w:r>
      <w:r>
        <w:t xml:space="preserve"> </w:t>
      </w:r>
    </w:p>
    <w:p w14:paraId="0C04C123" w14:textId="16CB6C4E" w:rsidR="00255131" w:rsidRPr="005036F8" w:rsidRDefault="00255131" w:rsidP="00255131">
      <w:pPr>
        <w:pStyle w:val="SingleTxtG"/>
      </w:pPr>
      <w:r>
        <w:t>которая состоится во Дворце Наций в Женеве и начнется в 09 ч 30 мин (ЦЕВ) во</w:t>
      </w:r>
      <w:r>
        <w:rPr>
          <w:lang w:val="fr-CH"/>
        </w:rPr>
        <w:t> </w:t>
      </w:r>
      <w:r>
        <w:t>вторник, 25 июня 2024 года</w:t>
      </w:r>
    </w:p>
    <w:p w14:paraId="2D721569" w14:textId="77777777" w:rsidR="00255131" w:rsidRPr="005036F8" w:rsidRDefault="00255131" w:rsidP="00255131">
      <w:pPr>
        <w:pStyle w:val="HChG"/>
      </w:pPr>
      <w:r w:rsidRPr="004160B9">
        <w:rPr>
          <w:bCs/>
        </w:rPr>
        <w:tab/>
      </w:r>
      <w:r>
        <w:rPr>
          <w:bCs/>
        </w:rPr>
        <w:t>I.</w:t>
      </w:r>
      <w:r>
        <w:tab/>
      </w:r>
      <w:r>
        <w:rPr>
          <w:bCs/>
        </w:rPr>
        <w:t>Предварительная повестка дня</w:t>
      </w:r>
    </w:p>
    <w:p w14:paraId="0CAC31BE" w14:textId="77777777" w:rsidR="00255131" w:rsidRPr="005036F8" w:rsidRDefault="00255131" w:rsidP="00255131">
      <w:pPr>
        <w:pStyle w:val="SingleTxtG"/>
      </w:pPr>
      <w:r>
        <w:t>1.</w:t>
      </w:r>
      <w:r>
        <w:tab/>
        <w:t>Утверждение повестки дня.</w:t>
      </w:r>
    </w:p>
    <w:p w14:paraId="44FCFC46" w14:textId="77777777" w:rsidR="00255131" w:rsidRPr="005036F8" w:rsidRDefault="00255131" w:rsidP="00255131">
      <w:pPr>
        <w:pStyle w:val="SingleTxtG"/>
      </w:pPr>
      <w:r>
        <w:t>2.</w:t>
      </w:r>
      <w:r>
        <w:tab/>
        <w:t>Основные вопросы, рассмотренные на сессии WP.29 в марте 2024 года.</w:t>
      </w:r>
    </w:p>
    <w:p w14:paraId="3866D063" w14:textId="77777777" w:rsidR="00255131" w:rsidRPr="005036F8" w:rsidRDefault="00255131" w:rsidP="00255131">
      <w:pPr>
        <w:pStyle w:val="SingleTxtG"/>
      </w:pPr>
      <w:r>
        <w:t>3.</w:t>
      </w:r>
      <w:r>
        <w:tab/>
        <w:t>Искусственный интеллект в транспортных средствах.</w:t>
      </w:r>
    </w:p>
    <w:p w14:paraId="5B554054" w14:textId="77777777" w:rsidR="00255131" w:rsidRPr="005036F8" w:rsidRDefault="00255131" w:rsidP="00255131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7091B29A" w14:textId="77777777" w:rsidR="00255131" w:rsidRPr="005036F8" w:rsidRDefault="00255131" w:rsidP="00255131">
      <w:pPr>
        <w:pStyle w:val="SingleTxtG"/>
        <w:ind w:left="2268" w:hanging="567"/>
      </w:pPr>
      <w:r>
        <w:t>a)</w:t>
      </w:r>
      <w:r>
        <w:tab/>
        <w:t>Неофициальная рабочая группа по автоматизированным системам вождения;</w:t>
      </w:r>
    </w:p>
    <w:p w14:paraId="207DA0DA" w14:textId="77777777" w:rsidR="00255131" w:rsidRPr="005036F8" w:rsidRDefault="00255131" w:rsidP="00255131">
      <w:pPr>
        <w:pStyle w:val="SingleTxtG"/>
        <w:ind w:left="2268" w:hanging="567"/>
      </w:pPr>
      <w:r>
        <w:t>b)</w:t>
      </w:r>
      <w:r>
        <w:tab/>
        <w:t>рабочие совещания GRVA;</w:t>
      </w:r>
    </w:p>
    <w:p w14:paraId="0E909C0C" w14:textId="77777777" w:rsidR="00255131" w:rsidRPr="005036F8" w:rsidRDefault="00255131" w:rsidP="00255131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функциональным требованиям для автоматизированных транспортных средств;</w:t>
      </w:r>
    </w:p>
    <w:p w14:paraId="5CBF2B76" w14:textId="77777777" w:rsidR="00255131" w:rsidRPr="005036F8" w:rsidRDefault="00255131" w:rsidP="00255131">
      <w:pPr>
        <w:pStyle w:val="SingleTxtG"/>
        <w:ind w:left="2268" w:hanging="567"/>
      </w:pPr>
      <w:r>
        <w:t>d)</w:t>
      </w:r>
      <w:r>
        <w:tab/>
        <w:t>результаты работы Неофициальной рабочей группы по методу валидации для автоматизированного вождения;</w:t>
      </w:r>
    </w:p>
    <w:p w14:paraId="2CF32310" w14:textId="77777777" w:rsidR="00255131" w:rsidRPr="005036F8" w:rsidRDefault="00255131" w:rsidP="00255131">
      <w:pPr>
        <w:pStyle w:val="SingleTxtG"/>
        <w:ind w:left="2268" w:hanging="567"/>
      </w:pPr>
      <w:r>
        <w:t>e)</w:t>
      </w:r>
      <w:r>
        <w:tab/>
        <w:t>результаты работы группы по интеграции;</w:t>
      </w:r>
    </w:p>
    <w:p w14:paraId="0694E473" w14:textId="77777777" w:rsidR="00255131" w:rsidRPr="005036F8" w:rsidRDefault="00255131" w:rsidP="00255131">
      <w:pPr>
        <w:pStyle w:val="SingleTxtG"/>
        <w:ind w:left="2268" w:hanging="567"/>
      </w:pPr>
      <w:r>
        <w:lastRenderedPageBreak/>
        <w:t>f)</w:t>
      </w:r>
      <w:r>
        <w:tab/>
        <w:t>результаты работы Неофициальной рабочей группы по регистратору данных о событиях/системам хранения данных для автоматизированного вождения;</w:t>
      </w:r>
    </w:p>
    <w:p w14:paraId="190CB5C5" w14:textId="77777777" w:rsidR="00255131" w:rsidRPr="005036F8" w:rsidRDefault="00255131" w:rsidP="00255131">
      <w:pPr>
        <w:pStyle w:val="SingleTxtG"/>
        <w:ind w:left="2268" w:hanging="567"/>
      </w:pPr>
      <w:r>
        <w:t>g)</w:t>
      </w:r>
      <w:r>
        <w:tab/>
        <w:t>Правила № 157 ООН;</w:t>
      </w:r>
    </w:p>
    <w:p w14:paraId="17A5FD91" w14:textId="77777777" w:rsidR="00255131" w:rsidRPr="005036F8" w:rsidRDefault="00255131" w:rsidP="00255131">
      <w:pPr>
        <w:pStyle w:val="SingleTxtG"/>
        <w:ind w:left="2268" w:hanging="567"/>
      </w:pPr>
      <w:r>
        <w:t>h)</w:t>
      </w:r>
      <w:r>
        <w:tab/>
        <w:t>координация работы по автоматизации между рабочими группами (РГ):</w:t>
      </w:r>
    </w:p>
    <w:p w14:paraId="55FD6397" w14:textId="77777777" w:rsidR="00255131" w:rsidRPr="005036F8" w:rsidRDefault="00255131" w:rsidP="00255131">
      <w:pPr>
        <w:pStyle w:val="SingleTxtG"/>
        <w:ind w:left="2268"/>
      </w:pPr>
      <w:r>
        <w:t>i)</w:t>
      </w:r>
      <w:r>
        <w:tab/>
        <w:t>применимость ГТП ООН и правил ООН для АСВ;</w:t>
      </w:r>
    </w:p>
    <w:p w14:paraId="74E26F5E" w14:textId="77777777" w:rsidR="00255131" w:rsidRPr="005036F8" w:rsidRDefault="00255131" w:rsidP="00255131">
      <w:pPr>
        <w:pStyle w:val="SingleTxtG"/>
        <w:ind w:left="2268"/>
      </w:pPr>
      <w:r>
        <w:t>ii)</w:t>
      </w:r>
      <w:r>
        <w:tab/>
        <w:t>подкатегории транспортных средств для АСВ;</w:t>
      </w:r>
    </w:p>
    <w:p w14:paraId="2DD76F59" w14:textId="272EE9AD" w:rsidR="00255131" w:rsidRPr="005036F8" w:rsidRDefault="00255131" w:rsidP="00255131">
      <w:pPr>
        <w:pStyle w:val="SingleTxtG"/>
        <w:ind w:left="2268"/>
      </w:pPr>
      <w:r>
        <w:t>iii)</w:t>
      </w:r>
      <w:r>
        <w:tab/>
        <w:t>обмен мнениями по вопросу о сценариях</w:t>
      </w:r>
      <w:r w:rsidR="008754E8">
        <w:t>;</w:t>
      </w:r>
    </w:p>
    <w:p w14:paraId="3CD76919" w14:textId="77777777" w:rsidR="00255131" w:rsidRPr="005036F8" w:rsidRDefault="00255131" w:rsidP="00255131">
      <w:pPr>
        <w:pStyle w:val="SingleTxtG"/>
        <w:ind w:left="2268" w:hanging="567"/>
      </w:pPr>
      <w:r>
        <w:t>i)</w:t>
      </w:r>
      <w:r>
        <w:tab/>
        <w:t>прочие вопросы.</w:t>
      </w:r>
    </w:p>
    <w:p w14:paraId="2EE7ADAA" w14:textId="77777777" w:rsidR="00255131" w:rsidRPr="005036F8" w:rsidRDefault="00255131" w:rsidP="00255131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08FE1479" w14:textId="77777777" w:rsidR="00255131" w:rsidRPr="005036F8" w:rsidRDefault="00255131" w:rsidP="00000A6D">
      <w:pPr>
        <w:pStyle w:val="SingleTxtG"/>
        <w:ind w:left="2268" w:hanging="567"/>
      </w:pPr>
      <w:r>
        <w:t>a)</w:t>
      </w:r>
      <w:r>
        <w:tab/>
        <w:t>вопросы, касающиеся кибербезопасности, обновлений программного обеспечения и беспроводной связи;</w:t>
      </w:r>
    </w:p>
    <w:p w14:paraId="166424E6" w14:textId="77777777" w:rsidR="00255131" w:rsidRPr="005036F8" w:rsidRDefault="00255131" w:rsidP="00255131">
      <w:pPr>
        <w:pStyle w:val="SingleTxtG"/>
        <w:ind w:firstLine="567"/>
      </w:pPr>
      <w:r>
        <w:t>b)</w:t>
      </w:r>
      <w:r>
        <w:tab/>
        <w:t>защита данных и проектируемая конфиденциальность;</w:t>
      </w:r>
    </w:p>
    <w:p w14:paraId="1AE85536" w14:textId="77777777" w:rsidR="00255131" w:rsidRPr="005036F8" w:rsidRDefault="00255131" w:rsidP="00255131">
      <w:pPr>
        <w:pStyle w:val="SingleTxtG"/>
        <w:ind w:left="2268" w:hanging="567"/>
      </w:pPr>
      <w:r>
        <w:t>c)</w:t>
      </w:r>
      <w:r>
        <w:tab/>
        <w:t>передача данных и коммуникационные возможности транспортных средств;</w:t>
      </w:r>
    </w:p>
    <w:p w14:paraId="5E19C14C" w14:textId="77777777" w:rsidR="00255131" w:rsidRPr="005036F8" w:rsidRDefault="00255131" w:rsidP="00255131">
      <w:pPr>
        <w:pStyle w:val="SingleTxtG"/>
        <w:ind w:firstLine="567"/>
      </w:pPr>
      <w:r>
        <w:t>d)</w:t>
      </w:r>
      <w:r>
        <w:tab/>
        <w:t>прочие вопросы.</w:t>
      </w:r>
    </w:p>
    <w:p w14:paraId="1D1961CB" w14:textId="77777777" w:rsidR="00255131" w:rsidRPr="005036F8" w:rsidRDefault="00255131" w:rsidP="00255131">
      <w:pPr>
        <w:pStyle w:val="SingleTxtG"/>
      </w:pPr>
      <w:r>
        <w:t>6.</w:t>
      </w:r>
      <w:r>
        <w:tab/>
        <w:t>Усовершенствованные системы помощи водителю и Правила № 79 ООН:</w:t>
      </w:r>
    </w:p>
    <w:p w14:paraId="71C972C6" w14:textId="77777777" w:rsidR="00255131" w:rsidRPr="005036F8" w:rsidRDefault="00255131" w:rsidP="00A91A45">
      <w:pPr>
        <w:pStyle w:val="SingleTxtG"/>
        <w:ind w:left="1701"/>
      </w:pPr>
      <w:r>
        <w:t>a)</w:t>
      </w:r>
      <w:r>
        <w:tab/>
        <w:t>усовершенствованные системы помощи водителю;</w:t>
      </w:r>
    </w:p>
    <w:p w14:paraId="58450173" w14:textId="77777777" w:rsidR="00255131" w:rsidRPr="005036F8" w:rsidRDefault="00255131" w:rsidP="00A91A45">
      <w:pPr>
        <w:pStyle w:val="SingleTxtG"/>
        <w:ind w:left="1701"/>
      </w:pPr>
      <w:r>
        <w:t>b)</w:t>
      </w:r>
      <w:r>
        <w:tab/>
        <w:t>Правила № 79 ООН (оборудование рулевого управления);</w:t>
      </w:r>
    </w:p>
    <w:p w14:paraId="6A558BCA" w14:textId="77777777" w:rsidR="00255131" w:rsidRPr="005036F8" w:rsidRDefault="00255131" w:rsidP="00255131">
      <w:pPr>
        <w:pStyle w:val="SingleTxtG"/>
        <w:ind w:left="2268" w:hanging="567"/>
      </w:pPr>
      <w:r>
        <w:t>c)</w:t>
      </w:r>
      <w:r>
        <w:tab/>
        <w:t>управление разгоном при ошибочном нажатии педали акселератора;</w:t>
      </w:r>
    </w:p>
    <w:p w14:paraId="6EE0BD9D" w14:textId="77777777" w:rsidR="00255131" w:rsidRPr="005036F8" w:rsidRDefault="00255131" w:rsidP="00255131">
      <w:pPr>
        <w:pStyle w:val="SingleTxtG"/>
        <w:ind w:firstLine="567"/>
      </w:pPr>
      <w:r>
        <w:t>d)</w:t>
      </w:r>
      <w:r>
        <w:tab/>
        <w:t>прочие вопросы.</w:t>
      </w:r>
    </w:p>
    <w:p w14:paraId="3ED72C31" w14:textId="77777777" w:rsidR="00255131" w:rsidRPr="005036F8" w:rsidRDefault="00255131" w:rsidP="00255131">
      <w:pPr>
        <w:pStyle w:val="SingleTxtG"/>
      </w:pPr>
      <w:r>
        <w:t>7.</w:t>
      </w:r>
      <w:r>
        <w:tab/>
        <w:t>Система автоматического экстренного торможения.</w:t>
      </w:r>
    </w:p>
    <w:p w14:paraId="5FC72CE4" w14:textId="7A7A36B0" w:rsidR="00255131" w:rsidRPr="005036F8" w:rsidRDefault="00255131" w:rsidP="00255131">
      <w:pPr>
        <w:pStyle w:val="SingleTxtG"/>
      </w:pPr>
      <w:r>
        <w:t>8.</w:t>
      </w:r>
      <w:r>
        <w:tab/>
        <w:t xml:space="preserve">Правила </w:t>
      </w:r>
      <w:r w:rsidR="00A91A45">
        <w:t>№</w:t>
      </w:r>
      <w:r>
        <w:t xml:space="preserve">№ 13, 13-H, 139, 140 </w:t>
      </w:r>
      <w:r w:rsidR="00A91A45" w:rsidRPr="00A91A45">
        <w:rPr>
          <w:color w:val="000000" w:themeColor="text1"/>
        </w:rPr>
        <w:t>ООН</w:t>
      </w:r>
      <w:r w:rsidR="00A91A45">
        <w:t xml:space="preserve"> </w:t>
      </w:r>
      <w:r>
        <w:t>и ГТП № 8 ООН:</w:t>
      </w:r>
    </w:p>
    <w:p w14:paraId="7711FF8A" w14:textId="77777777" w:rsidR="00255131" w:rsidRPr="005036F8" w:rsidRDefault="00255131" w:rsidP="00255131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088553BD" w14:textId="77777777" w:rsidR="00255131" w:rsidRPr="005036F8" w:rsidRDefault="00255131" w:rsidP="00255131">
      <w:pPr>
        <w:pStyle w:val="SingleTxtG"/>
        <w:ind w:left="1701"/>
      </w:pPr>
      <w:r>
        <w:t>b)</w:t>
      </w:r>
      <w:r>
        <w:tab/>
        <w:t>электромеханическое торможение;</w:t>
      </w:r>
    </w:p>
    <w:p w14:paraId="7DEA1DD9" w14:textId="77777777" w:rsidR="00255131" w:rsidRPr="00AA3C24" w:rsidRDefault="00255131" w:rsidP="00255131">
      <w:pPr>
        <w:pStyle w:val="SingleTxtG"/>
        <w:ind w:left="1701"/>
        <w:rPr>
          <w:color w:val="000000" w:themeColor="text1"/>
        </w:rPr>
      </w:pPr>
      <w:r>
        <w:t>c)</w:t>
      </w:r>
      <w:r>
        <w:tab/>
      </w:r>
      <w:r w:rsidRPr="00AA3C24">
        <w:rPr>
          <w:color w:val="000000" w:themeColor="text1"/>
        </w:rPr>
        <w:t>уточнения.</w:t>
      </w:r>
    </w:p>
    <w:p w14:paraId="198803C6" w14:textId="77777777" w:rsidR="00255131" w:rsidRPr="005036F8" w:rsidRDefault="00255131" w:rsidP="00255131">
      <w:pPr>
        <w:pStyle w:val="SingleTxtG"/>
      </w:pPr>
      <w:r>
        <w:t>9.</w:t>
      </w:r>
      <w:r>
        <w:tab/>
        <w:t>Торможение мотоциклов:</w:t>
      </w:r>
    </w:p>
    <w:p w14:paraId="120572D0" w14:textId="77777777" w:rsidR="00255131" w:rsidRPr="005036F8" w:rsidRDefault="00255131" w:rsidP="005E04CF">
      <w:pPr>
        <w:pStyle w:val="SingleTxtG"/>
        <w:ind w:left="1701"/>
      </w:pPr>
      <w:r>
        <w:t>a)</w:t>
      </w:r>
      <w:r>
        <w:tab/>
        <w:t>Глобальные технические правила № 3 ООН;</w:t>
      </w:r>
    </w:p>
    <w:p w14:paraId="76124BA8" w14:textId="2F044220" w:rsidR="00255131" w:rsidRPr="005036F8" w:rsidRDefault="00255131" w:rsidP="005E04CF">
      <w:pPr>
        <w:pStyle w:val="SingleTxtG"/>
        <w:ind w:left="1701"/>
      </w:pPr>
      <w:r>
        <w:t>b)</w:t>
      </w:r>
      <w:r>
        <w:tab/>
        <w:t>Правила № 78 ООН</w:t>
      </w:r>
      <w:r w:rsidR="005E04CF">
        <w:t>.</w:t>
      </w:r>
    </w:p>
    <w:p w14:paraId="36ED71C7" w14:textId="1000AEEE" w:rsidR="00255131" w:rsidRPr="005036F8" w:rsidRDefault="00255131" w:rsidP="00255131">
      <w:pPr>
        <w:pStyle w:val="SingleTxtG"/>
      </w:pPr>
      <w:r>
        <w:t>10.</w:t>
      </w:r>
      <w:r>
        <w:tab/>
        <w:t>Правила № 90 ООН</w:t>
      </w:r>
      <w:r w:rsidR="005E04CF">
        <w:t>.</w:t>
      </w:r>
    </w:p>
    <w:p w14:paraId="4E32C1F9" w14:textId="77777777" w:rsidR="00255131" w:rsidRPr="005036F8" w:rsidRDefault="00255131" w:rsidP="005E04CF">
      <w:pPr>
        <w:pStyle w:val="SingleTxtG"/>
        <w:ind w:left="1701" w:hanging="567"/>
      </w:pPr>
      <w:r>
        <w:t>11.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0C484FC4" w14:textId="77777777" w:rsidR="00255131" w:rsidRPr="005036F8" w:rsidRDefault="00255131" w:rsidP="00255131">
      <w:pPr>
        <w:pStyle w:val="SingleTxtG"/>
      </w:pPr>
      <w:r>
        <w:t>12.</w:t>
      </w:r>
      <w:r>
        <w:tab/>
        <w:t>Пересмотр 3 Соглашения 1958 года.</w:t>
      </w:r>
    </w:p>
    <w:p w14:paraId="4D28D1AB" w14:textId="77777777" w:rsidR="00255131" w:rsidRPr="005036F8" w:rsidRDefault="00255131" w:rsidP="00255131">
      <w:pPr>
        <w:pStyle w:val="SingleTxtG"/>
      </w:pPr>
      <w:r>
        <w:t>13.</w:t>
      </w:r>
      <w:r>
        <w:tab/>
        <w:t>Прочие вопросы.</w:t>
      </w:r>
    </w:p>
    <w:p w14:paraId="32006131" w14:textId="77777777" w:rsidR="00255131" w:rsidRPr="005036F8" w:rsidRDefault="00255131" w:rsidP="005E04CF">
      <w:pPr>
        <w:pStyle w:val="SingleTxtG"/>
        <w:ind w:left="2268" w:hanging="567"/>
      </w:pPr>
      <w:r>
        <w:t>a)</w:t>
      </w:r>
      <w:r>
        <w:tab/>
        <w:t>Стратегия Комитета по внутреннему транспорту по смягчению последствий изменения климата;</w:t>
      </w:r>
    </w:p>
    <w:p w14:paraId="539D66FF" w14:textId="77777777" w:rsidR="00255131" w:rsidRPr="005036F8" w:rsidRDefault="00255131" w:rsidP="00255131">
      <w:pPr>
        <w:pStyle w:val="SingleTxtG"/>
        <w:ind w:left="1701"/>
      </w:pPr>
      <w:r>
        <w:t>b)</w:t>
      </w:r>
      <w:r>
        <w:tab/>
        <w:t>организация совещаний;</w:t>
      </w:r>
    </w:p>
    <w:p w14:paraId="58852871" w14:textId="77777777" w:rsidR="00255131" w:rsidRPr="005036F8" w:rsidRDefault="00255131" w:rsidP="00255131">
      <w:pPr>
        <w:pStyle w:val="SingleTxtG"/>
        <w:ind w:left="1701"/>
      </w:pPr>
      <w:r>
        <w:t>c)</w:t>
      </w:r>
      <w:r>
        <w:tab/>
        <w:t>программа работы;</w:t>
      </w:r>
    </w:p>
    <w:p w14:paraId="076D4ECC" w14:textId="77777777" w:rsidR="00255131" w:rsidRPr="005036F8" w:rsidRDefault="00255131" w:rsidP="00255131">
      <w:pPr>
        <w:pStyle w:val="SingleTxtG"/>
        <w:ind w:left="1701"/>
      </w:pPr>
      <w:r>
        <w:t>d)</w:t>
      </w:r>
      <w:r>
        <w:tab/>
        <w:t>прочие вопросы.</w:t>
      </w:r>
    </w:p>
    <w:p w14:paraId="07749020" w14:textId="77777777" w:rsidR="00255131" w:rsidRPr="005036F8" w:rsidRDefault="00255131" w:rsidP="00255131">
      <w:pPr>
        <w:pStyle w:val="SingleTxtG"/>
      </w:pPr>
      <w:r>
        <w:t>14.</w:t>
      </w:r>
      <w:r>
        <w:tab/>
        <w:t>Утверждение перечня предложенных решений.</w:t>
      </w:r>
    </w:p>
    <w:p w14:paraId="1DC9CEF4" w14:textId="77777777" w:rsidR="00255131" w:rsidRPr="005036F8" w:rsidRDefault="00255131" w:rsidP="00255131">
      <w:pPr>
        <w:pStyle w:val="HChG"/>
        <w:ind w:left="0" w:firstLine="0"/>
      </w:pPr>
      <w:r w:rsidRPr="004160B9">
        <w:rPr>
          <w:bCs/>
        </w:rPr>
        <w:tab/>
      </w:r>
      <w:r>
        <w:rPr>
          <w:bCs/>
        </w:rPr>
        <w:t>II.</w:t>
      </w:r>
      <w:r>
        <w:tab/>
      </w:r>
      <w:r>
        <w:rPr>
          <w:bCs/>
        </w:rPr>
        <w:t>Аннотации и перечень документов</w:t>
      </w:r>
    </w:p>
    <w:p w14:paraId="62152A60" w14:textId="77777777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1.</w:t>
      </w:r>
      <w:r>
        <w:tab/>
      </w:r>
      <w:r>
        <w:rPr>
          <w:bCs/>
        </w:rPr>
        <w:t>Утверждение повестки дня</w:t>
      </w:r>
    </w:p>
    <w:p w14:paraId="61078681" w14:textId="73D4AF21" w:rsidR="00255131" w:rsidRPr="005036F8" w:rsidRDefault="00255131" w:rsidP="00255131">
      <w:pPr>
        <w:pStyle w:val="SingleTxtG"/>
        <w:ind w:firstLine="567"/>
      </w:pPr>
      <w:r>
        <w:t>В соответствии с правилом 7 главы III правил процедуры (ECE/TRANS/WP.29/</w:t>
      </w:r>
      <w:r w:rsidR="008754E8">
        <w:br/>
      </w:r>
      <w:r>
        <w:t>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78BFF6B3" w14:textId="77777777" w:rsidR="00255131" w:rsidRPr="005036F8" w:rsidRDefault="00255131" w:rsidP="00255131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ECE/TRANS/WP.29/GRVA/2024/15</w:t>
      </w:r>
    </w:p>
    <w:p w14:paraId="77682A2F" w14:textId="3C690489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2.</w:t>
      </w:r>
      <w:r>
        <w:tab/>
      </w:r>
      <w:r>
        <w:rPr>
          <w:bCs/>
        </w:rPr>
        <w:t>Основные вопросы, рассмотренные на сессии WP.29 в марте 2024</w:t>
      </w:r>
      <w:r>
        <w:rPr>
          <w:bCs/>
          <w:lang w:val="fr-CH"/>
        </w:rPr>
        <w:t> </w:t>
      </w:r>
      <w:r>
        <w:rPr>
          <w:bCs/>
        </w:rPr>
        <w:t>года</w:t>
      </w:r>
    </w:p>
    <w:p w14:paraId="72274256" w14:textId="0A66B830" w:rsidR="00255131" w:rsidRPr="005036F8" w:rsidRDefault="00255131" w:rsidP="00255131">
      <w:pPr>
        <w:pStyle w:val="SingleTxtG"/>
      </w:pPr>
      <w:r>
        <w:tab/>
        <w:t>GRVA, возможно, пожелает заслушать краткую информацию секретариата об основных вопросах, рассмотренных на сессии WP.29 в марте 2024 года, которые касаются деятельности Рабочей группы по автоматизированным/автономным и подключенным транспортным средствам (GRVA), а также других соответствующих вопросов.</w:t>
      </w:r>
    </w:p>
    <w:p w14:paraId="6728C16B" w14:textId="77777777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3.</w:t>
      </w:r>
      <w:r>
        <w:tab/>
      </w:r>
      <w:r>
        <w:rPr>
          <w:bCs/>
        </w:rPr>
        <w:t>Искусственный интеллект в транспортных средствах</w:t>
      </w:r>
    </w:p>
    <w:p w14:paraId="21912088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заслушать информацию об обсуждениях WP.29, посвященных вкладу рабочих групп в рассмотрение вопроса об искусственном интеллекте (ИИ) в транспортных средствах (в контексте правил в области транспортных средств).</w:t>
      </w:r>
    </w:p>
    <w:p w14:paraId="5799C225" w14:textId="795B121D" w:rsidR="00255131" w:rsidRPr="005036F8" w:rsidRDefault="00255131" w:rsidP="00255131">
      <w:pPr>
        <w:pStyle w:val="SingleTxtG"/>
        <w:ind w:firstLine="567"/>
      </w:pPr>
      <w:r>
        <w:t>GRVA решила возобновить рассмотрение документа ECE/TRANS/WP.29/</w:t>
      </w:r>
      <w:r w:rsidR="00A73E69">
        <w:br/>
      </w:r>
      <w:r>
        <w:t>GRVA/2024/34 с поправками или любых других обновленных предложений.</w:t>
      </w:r>
    </w:p>
    <w:p w14:paraId="1787C7E8" w14:textId="3E275EF4" w:rsidR="00255131" w:rsidRPr="005036F8" w:rsidRDefault="00255131" w:rsidP="00255131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F659A5">
        <w:rPr>
          <w:b/>
          <w:bCs/>
        </w:rPr>
        <w:t>:</w:t>
      </w:r>
      <w:r w:rsidRPr="00F659A5">
        <w:tab/>
        <w:t>(</w:t>
      </w:r>
      <w:r w:rsidRPr="007A1980">
        <w:t>ECE</w:t>
      </w:r>
      <w:r w:rsidRPr="00F659A5">
        <w:t>/</w:t>
      </w:r>
      <w:r w:rsidRPr="007A1980">
        <w:t>TRANS</w:t>
      </w:r>
      <w:r w:rsidRPr="00F659A5">
        <w:t>/</w:t>
      </w:r>
      <w:r w:rsidRPr="007A1980">
        <w:t>WP</w:t>
      </w:r>
      <w:r w:rsidRPr="00F659A5">
        <w:t xml:space="preserve">.29/2024/34 </w:t>
      </w:r>
      <w:r w:rsidR="007276DF">
        <w:br/>
      </w:r>
      <w:r w:rsidRPr="007A1980">
        <w:t>ECE</w:t>
      </w:r>
      <w:r w:rsidRPr="00F659A5">
        <w:t>/</w:t>
      </w:r>
      <w:r w:rsidRPr="007A1980">
        <w:t>TRANS</w:t>
      </w:r>
      <w:r w:rsidRPr="00F659A5">
        <w:t>/</w:t>
      </w:r>
      <w:r w:rsidRPr="007A1980">
        <w:t>WP</w:t>
      </w:r>
      <w:r w:rsidRPr="00F659A5">
        <w:t>.29/</w:t>
      </w:r>
      <w:r w:rsidRPr="007A1980">
        <w:t>GRVA</w:t>
      </w:r>
      <w:r w:rsidRPr="00F659A5">
        <w:t xml:space="preserve">/2023/17 </w:t>
      </w:r>
      <w:r w:rsidR="007276DF">
        <w:br/>
      </w:r>
      <w:r>
        <w:t>неофициальный документ GRVA-18-04)</w:t>
      </w:r>
    </w:p>
    <w:p w14:paraId="4F0CD184" w14:textId="77777777" w:rsidR="00255131" w:rsidRPr="005036F8" w:rsidRDefault="00255131" w:rsidP="00255131">
      <w:pPr>
        <w:pStyle w:val="H1G"/>
        <w:widowControl w:val="0"/>
        <w:suppressAutoHyphens w:val="0"/>
      </w:pPr>
      <w:r w:rsidRPr="004160B9">
        <w:rPr>
          <w:bCs/>
        </w:rPr>
        <w:tab/>
      </w:r>
      <w:r>
        <w:rPr>
          <w:bCs/>
        </w:rPr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39CEA4AC" w14:textId="77777777" w:rsidR="00255131" w:rsidRPr="005036F8" w:rsidRDefault="00255131" w:rsidP="00255131">
      <w:pPr>
        <w:pStyle w:val="H23G"/>
        <w:widowControl w:val="0"/>
        <w:suppressAutoHyphens w:val="0"/>
      </w:pPr>
      <w:r w:rsidRPr="004160B9">
        <w:rPr>
          <w:bCs/>
        </w:rPr>
        <w:tab/>
      </w:r>
      <w:r>
        <w:rPr>
          <w:bCs/>
        </w:rPr>
        <w:t>a)</w:t>
      </w:r>
      <w:r>
        <w:tab/>
      </w:r>
      <w:r>
        <w:rPr>
          <w:bCs/>
        </w:rPr>
        <w:t>Неофициальная рабочая группа по автоматизированным системам вождения</w:t>
      </w:r>
    </w:p>
    <w:p w14:paraId="47902DA8" w14:textId="23DFE220" w:rsidR="00255131" w:rsidRPr="005036F8" w:rsidRDefault="00255131" w:rsidP="00255131">
      <w:pPr>
        <w:pStyle w:val="SingleTxtG"/>
        <w:widowControl w:val="0"/>
        <w:suppressAutoHyphens w:val="0"/>
        <w:rPr>
          <w:spacing w:val="-4"/>
        </w:rPr>
      </w:pPr>
      <w:r w:rsidRPr="004160B9">
        <w:tab/>
      </w:r>
      <w:r>
        <w:t>GRVA, возможно, пожелает заслушать информацию об итогах недавнего(их) совещания(ий) Неофициальной рабочей группы (НРГ) по автоматизированным системам вождения (АСВ).</w:t>
      </w:r>
    </w:p>
    <w:p w14:paraId="01345157" w14:textId="77777777" w:rsidR="00255131" w:rsidRPr="005036F8" w:rsidRDefault="00255131" w:rsidP="00255131">
      <w:pPr>
        <w:pStyle w:val="H23G"/>
        <w:rPr>
          <w:spacing w:val="-2"/>
        </w:rPr>
      </w:pPr>
      <w:r w:rsidRPr="004160B9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Рабочие совещания GRVA</w:t>
      </w:r>
    </w:p>
    <w:p w14:paraId="4F2118C6" w14:textId="5EF29DBF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обсудить вопрос об организации рабочего(их) совещания(й) GRVA в 2024 году в соответствии с решением, принятым WP.29 в ноябре 2023 года и GRVA в январе 2024 года (ECE/TRANS/WP.29/GRVA/18, приложение III).</w:t>
      </w:r>
    </w:p>
    <w:p w14:paraId="43C0372D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c)</w:t>
      </w:r>
      <w:r>
        <w:tab/>
      </w:r>
      <w:r>
        <w:rPr>
          <w:bCs/>
        </w:rPr>
        <w:t>Результаты работы Неофициальной рабочей группы по функциональным требованиям для автоматизированных транспортных средств</w:t>
      </w:r>
      <w:r>
        <w:t xml:space="preserve"> </w:t>
      </w:r>
    </w:p>
    <w:p w14:paraId="40119715" w14:textId="003B95D8" w:rsidR="00255131" w:rsidRPr="005036F8" w:rsidRDefault="00255131" w:rsidP="00255131">
      <w:pPr>
        <w:pStyle w:val="SingleTxtG"/>
      </w:pPr>
      <w:r>
        <w:tab/>
        <w:t>GRVA, возможно, пожелает заслушать информацию об итогах недавнего(их) совещания(ий) НРГ по функциональным требованиям для автоматизированных транспортных средств (ФРАВ), если таковая будет представлена.</w:t>
      </w:r>
    </w:p>
    <w:p w14:paraId="7DDDE362" w14:textId="00808F5F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d)</w:t>
      </w:r>
      <w:r>
        <w:tab/>
      </w:r>
      <w:r>
        <w:rPr>
          <w:bCs/>
        </w:rPr>
        <w:t>Результаты работы Неофициальной рабочей группы по методу валидации для</w:t>
      </w:r>
      <w:r w:rsidR="00E220E4">
        <w:rPr>
          <w:bCs/>
        </w:rPr>
        <w:t> </w:t>
      </w:r>
      <w:r>
        <w:rPr>
          <w:bCs/>
        </w:rPr>
        <w:t>автоматизированного вождения</w:t>
      </w:r>
      <w:r>
        <w:t xml:space="preserve"> </w:t>
      </w:r>
    </w:p>
    <w:p w14:paraId="44690FE0" w14:textId="456FB9A3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заслушать информацию об итогах недавнего(их) совещания(ий) НРГ по методу валидации для автоматизированного вождения (ВМАД), если таковая будет предст</w:t>
      </w:r>
      <w:r w:rsidR="00E220E4">
        <w:t>а</w:t>
      </w:r>
      <w:r>
        <w:t>влена.</w:t>
      </w:r>
    </w:p>
    <w:p w14:paraId="0D92E629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e)</w:t>
      </w:r>
      <w:r>
        <w:tab/>
      </w:r>
      <w:r>
        <w:rPr>
          <w:bCs/>
        </w:rPr>
        <w:t>Результаты работы группы по интеграции</w:t>
      </w:r>
    </w:p>
    <w:p w14:paraId="579467F1" w14:textId="77777777" w:rsidR="00255131" w:rsidRPr="005036F8" w:rsidRDefault="00255131" w:rsidP="00255131">
      <w:pPr>
        <w:pStyle w:val="SingleTxtG"/>
        <w:ind w:firstLine="567"/>
      </w:pPr>
      <w:r>
        <w:t>GRVA рассмотрит результаты деятельности группы по интеграции, в состав которой вошли эксперты НРГ-ФРАВ и НРГ-ВМАД, направленной по разработку сводного руководства по обеспечению безопасности АСВ для окончательного рассмотрения WP.29 в июне 2024 года.</w:t>
      </w:r>
    </w:p>
    <w:p w14:paraId="73647977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(ECE/TRANS/WP.29/2024/39)</w:t>
      </w:r>
    </w:p>
    <w:p w14:paraId="7094C02A" w14:textId="28DAC975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f)</w:t>
      </w:r>
      <w:r>
        <w:tab/>
      </w:r>
      <w:r>
        <w:rPr>
          <w:bCs/>
        </w:rPr>
        <w:t>Результаты работы Неофициальной рабочей группы по регистратору данных о</w:t>
      </w:r>
      <w:r w:rsidR="00000A6D">
        <w:rPr>
          <w:bCs/>
          <w:lang w:val="fr-CH"/>
        </w:rPr>
        <w:t> </w:t>
      </w:r>
      <w:r>
        <w:rPr>
          <w:bCs/>
        </w:rPr>
        <w:t>событиях/системам хранения данных для автоматизированного вождения</w:t>
      </w:r>
    </w:p>
    <w:p w14:paraId="159D07DE" w14:textId="076C7D33" w:rsidR="00255131" w:rsidRPr="005036F8" w:rsidRDefault="00255131" w:rsidP="00255131">
      <w:pPr>
        <w:pStyle w:val="SingleTxtG"/>
      </w:pPr>
      <w:r>
        <w:tab/>
        <w:t>GRVA, возможно, пожелает заслушать информацию об итогах последних совещаний НРГ по регистратору данных о событиях/системам хранения данных для автоматизированного вождения (РДС/СХДАВ) и рассмотреть элементы характеристик СХДАВ для АСВ, подготовленные этой группой.</w:t>
      </w:r>
    </w:p>
    <w:p w14:paraId="444385D2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(ECE/TRANS/WP.29/2024/33)</w:t>
      </w:r>
    </w:p>
    <w:p w14:paraId="6D71AFA3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g)</w:t>
      </w:r>
      <w:r>
        <w:tab/>
      </w:r>
      <w:r>
        <w:rPr>
          <w:bCs/>
        </w:rPr>
        <w:t>Правила № 157 ООН</w:t>
      </w:r>
    </w:p>
    <w:p w14:paraId="3D6C0510" w14:textId="6C6F5DC0" w:rsidR="00255131" w:rsidRPr="005036F8" w:rsidRDefault="00255131" w:rsidP="00255131">
      <w:pPr>
        <w:pStyle w:val="SingleTxtG"/>
      </w:pPr>
      <w:r w:rsidRPr="004160B9">
        <w:tab/>
      </w:r>
      <w:r>
        <w:t>GRVA решила рассмотреть предложение по поправкам к Правилам № 157 ООН, внесенное экспертом от Франции в целях уточнения содержащейся в них ссылки на Правила № 10 ООН (ЭМС) в этих Правилах после того, как Рабочая группа по вопросам освещения и световой сигнализации (GRE) завершит соответствующую деятельность в контексте разработки новой серии поправок к Правилам № 10 ООН.</w:t>
      </w:r>
    </w:p>
    <w:p w14:paraId="740B1299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(ECE/TRANS/WP.29/GRVA/2024/3)</w:t>
      </w:r>
    </w:p>
    <w:p w14:paraId="67D564FA" w14:textId="77777777" w:rsidR="00255131" w:rsidRPr="005036F8" w:rsidRDefault="00255131" w:rsidP="00255131">
      <w:pPr>
        <w:pStyle w:val="SingleTxtG"/>
        <w:ind w:firstLine="567"/>
      </w:pPr>
      <w:r>
        <w:t>GRVA решила рассмотреть предложение экспертов от Европейской ассоциации поставщиков автомобильной промышленности (КСАОД) и Международной организации предприятий автомобильной промышленности (МОПАП), направленное на согласование положений правил ООН № 79 и 157 с формулировкой Правил № 152 ООН (САЭТ для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 об условиях повторного включения системы при «начале каждого цикла запуска/работы двигателя».</w:t>
      </w:r>
    </w:p>
    <w:p w14:paraId="008FAC28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ECE/TRANS/WP.29/GRVA/2024/16</w:t>
      </w:r>
    </w:p>
    <w:p w14:paraId="22CC2C23" w14:textId="608BEA6F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h)</w:t>
      </w:r>
      <w:r>
        <w:tab/>
      </w:r>
      <w:r>
        <w:tab/>
      </w:r>
      <w:r>
        <w:rPr>
          <w:bCs/>
        </w:rPr>
        <w:t>Координация работы по автоматизации между рабочими группами (РГ)</w:t>
      </w:r>
    </w:p>
    <w:p w14:paraId="0DC5F7A3" w14:textId="680BB71C" w:rsidR="00255131" w:rsidRPr="005036F8" w:rsidRDefault="00255131" w:rsidP="00255131">
      <w:pPr>
        <w:pStyle w:val="SingleTxtG"/>
      </w:pPr>
      <w:r>
        <w:tab/>
        <w:t>GRVA, возможно, пожелает обсудить вопрос о координации работы по АСВ между рабочими группами.</w:t>
      </w:r>
    </w:p>
    <w:p w14:paraId="7EB9DAAD" w14:textId="77777777" w:rsidR="00255131" w:rsidRPr="005036F8" w:rsidRDefault="00255131" w:rsidP="00255131">
      <w:pPr>
        <w:pStyle w:val="H4G"/>
      </w:pPr>
      <w:r w:rsidRPr="004160B9">
        <w:rPr>
          <w:iCs/>
        </w:rPr>
        <w:tab/>
      </w:r>
      <w:r>
        <w:rPr>
          <w:iCs/>
        </w:rPr>
        <w:t>i)</w:t>
      </w:r>
      <w:r>
        <w:tab/>
      </w:r>
      <w:r>
        <w:rPr>
          <w:iCs/>
        </w:rPr>
        <w:t>Применимость ГТП ООН и правил ООН для АСВ</w:t>
      </w:r>
    </w:p>
    <w:p w14:paraId="3B0718B8" w14:textId="77777777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информацию о ходе работы соответствующей целевой группы по вопросу о применимости для АСВ (ЦГ по ПАВС).</w:t>
      </w:r>
    </w:p>
    <w:p w14:paraId="1A4C2270" w14:textId="77777777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GRVA, возможно, пожелает рассмотреть предложения по поправкам к правилам №№ 13, 13-Н и 79 ООН, подготовленные этой целевой группой.</w:t>
      </w:r>
    </w:p>
    <w:p w14:paraId="75D1E31F" w14:textId="77777777" w:rsidR="00255131" w:rsidRPr="005036F8" w:rsidRDefault="00255131" w:rsidP="00255131">
      <w:pPr>
        <w:pStyle w:val="H4G"/>
      </w:pPr>
      <w:r w:rsidRPr="004160B9">
        <w:rPr>
          <w:iCs/>
        </w:rPr>
        <w:tab/>
      </w:r>
      <w:r>
        <w:rPr>
          <w:iCs/>
        </w:rPr>
        <w:t>ii)</w:t>
      </w:r>
      <w:r>
        <w:tab/>
      </w:r>
      <w:r>
        <w:rPr>
          <w:iCs/>
        </w:rPr>
        <w:t>Подкатегории транспортных средств для АСВ</w:t>
      </w:r>
    </w:p>
    <w:p w14:paraId="1003248F" w14:textId="77777777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краткую информацию о ходе разработки классификации автоматизированных транспортных средств на совместных рабочих совещаниях с Рабочей группой по общим предписаниям, касающимся безопасности (GRSG).</w:t>
      </w:r>
    </w:p>
    <w:p w14:paraId="639E4502" w14:textId="77777777" w:rsidR="00255131" w:rsidRPr="005036F8" w:rsidRDefault="00255131" w:rsidP="0025513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(ECE/TRANS/WP.29/GRVA/2023/28)</w:t>
      </w:r>
    </w:p>
    <w:p w14:paraId="49CA4D5F" w14:textId="77777777" w:rsidR="00255131" w:rsidRPr="005036F8" w:rsidRDefault="00255131" w:rsidP="00255131">
      <w:pPr>
        <w:pStyle w:val="H4G"/>
      </w:pPr>
      <w:r w:rsidRPr="004160B9">
        <w:rPr>
          <w:iCs/>
        </w:rPr>
        <w:tab/>
      </w:r>
      <w:r>
        <w:rPr>
          <w:iCs/>
        </w:rPr>
        <w:t>iii)</w:t>
      </w:r>
      <w:r>
        <w:tab/>
      </w:r>
      <w:r>
        <w:rPr>
          <w:iCs/>
        </w:rPr>
        <w:t>Обмен мнениями по вопросу о сценариях</w:t>
      </w:r>
    </w:p>
    <w:p w14:paraId="710701B6" w14:textId="77777777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информацию об итогах рабочего совещания по каталогу сценариев, которое состоится в Париже 6</w:t>
      </w:r>
      <w:r w:rsidRPr="00CA639E">
        <w:t>–</w:t>
      </w:r>
      <w:r>
        <w:t>7 мая 2024 года.</w:t>
      </w:r>
    </w:p>
    <w:p w14:paraId="34D998E8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i)</w:t>
      </w:r>
      <w:r>
        <w:tab/>
      </w:r>
      <w:r>
        <w:rPr>
          <w:bCs/>
        </w:rPr>
        <w:t>Прочие вопросы</w:t>
      </w:r>
    </w:p>
    <w:p w14:paraId="1ACBC471" w14:textId="15EFAC54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рассмотреть любое другое предложение, если таковое будет представлено.</w:t>
      </w:r>
    </w:p>
    <w:p w14:paraId="163BD375" w14:textId="77777777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5.</w:t>
      </w:r>
      <w:r>
        <w:tab/>
      </w:r>
      <w:r>
        <w:rPr>
          <w:bCs/>
        </w:rPr>
        <w:t>Подключенные транспортные средства</w:t>
      </w:r>
    </w:p>
    <w:p w14:paraId="102BF005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a)</w:t>
      </w:r>
      <w:r>
        <w:tab/>
      </w:r>
      <w:r>
        <w:rPr>
          <w:bCs/>
        </w:rPr>
        <w:t>Вопросы, касающиеся кибербезопасности, обновлений программного обеспечения и беспроводной связи</w:t>
      </w:r>
    </w:p>
    <w:p w14:paraId="00A3B25B" w14:textId="26B2CF0F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заслушать краткую информацию об итогах недавнего(их) совещания(ий) НРГ по вопросам кибербезопасности и беспроводной связи (КБ/БС).</w:t>
      </w:r>
    </w:p>
    <w:p w14:paraId="22FE0BED" w14:textId="77777777" w:rsidR="00255131" w:rsidRPr="005036F8" w:rsidRDefault="00255131" w:rsidP="00255131">
      <w:pPr>
        <w:pStyle w:val="SingleTxtG"/>
        <w:ind w:firstLine="567"/>
      </w:pPr>
      <w:r>
        <w:t>GRVA решила рассмотреть предложение по поправке к Сводной резолюции о конструкции транспортных средств (СР.3), внесенное экспертом от Соединенного Королевства Великобритании и Северной Ирландии и направленное на разъяснение положений приложения VII, касающихся обновлений программного обеспечения.</w:t>
      </w:r>
    </w:p>
    <w:p w14:paraId="071C45CA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ECE/TRANS/WP.29/GRVA/2024/20</w:t>
      </w:r>
    </w:p>
    <w:p w14:paraId="62AE0852" w14:textId="77777777" w:rsidR="00255131" w:rsidRPr="005036F8" w:rsidRDefault="00255131" w:rsidP="00255131">
      <w:pPr>
        <w:pStyle w:val="SingleTxtG"/>
        <w:ind w:firstLine="567"/>
      </w:pPr>
      <w:r>
        <w:t>GRVA решила возобновить обсуждение вопроса о включении транспортных средств категорий R, S и T в область применения Правил № 155 ООН на основе новых документов, если таковые будут представлены.</w:t>
      </w:r>
    </w:p>
    <w:p w14:paraId="4982213F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(неофициальный документ GRVA-17-30)</w:t>
      </w:r>
    </w:p>
    <w:p w14:paraId="20423BD0" w14:textId="178D8560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информацию об итогах технического(их) рабочего(их) совещания(й) по внедрению кибербезопасности, а</w:t>
      </w:r>
      <w:r w:rsidR="00C456B6">
        <w:t> </w:t>
      </w:r>
      <w:r>
        <w:t xml:space="preserve">также об итогах рабочего совещания по реализации положений об обновлении программного обеспечения в рамках соглашений 1958 и 1998 годов, организованного по аналогии с совещаниями, уже проведенных в контексте осуществления </w:t>
      </w:r>
      <w:r w:rsidR="00C456B6">
        <w:br/>
      </w:r>
      <w:r>
        <w:t>Правил № 155 ООН, если таковые будут представлены.</w:t>
      </w:r>
    </w:p>
    <w:p w14:paraId="27FD70CF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Защита данных и проектируемая конфиденциальность</w:t>
      </w:r>
    </w:p>
    <w:p w14:paraId="40DD6B4C" w14:textId="77777777" w:rsidR="00255131" w:rsidRPr="005036F8" w:rsidRDefault="00255131" w:rsidP="00255131">
      <w:pPr>
        <w:pStyle w:val="SingleTxtG"/>
        <w:ind w:firstLine="567"/>
      </w:pPr>
      <w:r>
        <w:t>GRVA заслушает краткую информацию об итогах проведенных обсуждений НРГ по КБ/БС по вопросу о защите данных и обеспечении конфиденциальности в процессе разработки, а также о доступе к бортовым данным, если таковая будет представлена.</w:t>
      </w:r>
    </w:p>
    <w:p w14:paraId="096A21FF" w14:textId="6CEDDF5A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c)</w:t>
      </w:r>
      <w:r>
        <w:tab/>
      </w:r>
      <w:r>
        <w:rPr>
          <w:bCs/>
        </w:rPr>
        <w:t>Передача данных и коммуникационные возможности транспортных средств</w:t>
      </w:r>
    </w:p>
    <w:p w14:paraId="47A6EFE1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возобновить обсуждение проблем, связанных с телекоммуникационным покрытием, задержками и помехами, а также — в более общем плане — с коммуникационными возможностями транспортных средств, если соответствующая информация будет представлена.</w:t>
      </w:r>
    </w:p>
    <w:p w14:paraId="6A4D6613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заслушать краткую информацию о результатах работы НРГ по интеллектуальным транспортным системам и ее целевой группы по связи с транспортными средствами на их последних сессиях.</w:t>
      </w:r>
    </w:p>
    <w:p w14:paraId="3651D0DA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d)</w:t>
      </w:r>
      <w:r>
        <w:tab/>
      </w:r>
      <w:r>
        <w:rPr>
          <w:bCs/>
        </w:rPr>
        <w:t>Прочие вопросы</w:t>
      </w:r>
    </w:p>
    <w:p w14:paraId="7BC60EE3" w14:textId="7C9E7CD2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рассмотреть любое другое предложение, если таковое будет представлено.</w:t>
      </w:r>
    </w:p>
    <w:p w14:paraId="7836168B" w14:textId="672791AD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6.</w:t>
      </w:r>
      <w:r>
        <w:tab/>
      </w:r>
      <w:r>
        <w:rPr>
          <w:bCs/>
        </w:rPr>
        <w:t xml:space="preserve">Усовершенствованные системы помощи водителю </w:t>
      </w:r>
      <w:r w:rsidR="00A91A45">
        <w:rPr>
          <w:bCs/>
        </w:rPr>
        <w:br/>
      </w:r>
      <w:r>
        <w:rPr>
          <w:bCs/>
        </w:rPr>
        <w:t>и Правила № 79 ООН</w:t>
      </w:r>
    </w:p>
    <w:p w14:paraId="4E0BCAE8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a)</w:t>
      </w:r>
      <w:r>
        <w:tab/>
      </w:r>
      <w:r>
        <w:rPr>
          <w:bCs/>
        </w:rPr>
        <w:t>Усовершенствованные системы помощи водителю</w:t>
      </w:r>
    </w:p>
    <w:p w14:paraId="3573FC3A" w14:textId="740C90C2" w:rsidR="00255131" w:rsidRDefault="00255131" w:rsidP="00255131">
      <w:pPr>
        <w:pStyle w:val="SingleTxtG"/>
      </w:pPr>
      <w:r w:rsidRPr="004160B9">
        <w:tab/>
      </w:r>
      <w:r>
        <w:t>GRVA, возможно, пожелает заслушать информацию об итогах недавнего(их) совещания(ий) целевой группы по автоматизированным системам помощи водителю (АДАС).</w:t>
      </w:r>
    </w:p>
    <w:p w14:paraId="3D9FFDA9" w14:textId="211A466F" w:rsidR="00255131" w:rsidRPr="00BE0958" w:rsidRDefault="00255131" w:rsidP="00255131">
      <w:pPr>
        <w:pStyle w:val="SingleTxtG"/>
      </w:pPr>
      <w:r>
        <w:tab/>
        <w:t>GRVA, возможно, пожелает рассмотреть поправки к Правилам ООН, касающимся систем помощи водителю (ДКАС).</w:t>
      </w:r>
    </w:p>
    <w:p w14:paraId="3DD305E6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ECE/TRANS/WP.29/GRVA/2024/23</w:t>
      </w:r>
    </w:p>
    <w:p w14:paraId="639629A9" w14:textId="2B4264F4" w:rsidR="00255131" w:rsidRPr="005036F8" w:rsidRDefault="00255131" w:rsidP="00255131">
      <w:pPr>
        <w:pStyle w:val="SingleTxtG"/>
        <w:ind w:firstLine="567"/>
      </w:pPr>
      <w:r>
        <w:t>GRVA решила пересмотреть текст в пункте 5.5.3.1 и согласовать его с аналогичными положениями, предложенными в документе ECE/TRANS/WP.29/</w:t>
      </w:r>
      <w:r w:rsidR="00C456B6">
        <w:br/>
      </w:r>
      <w:r>
        <w:t>GRVA/2024/16.</w:t>
      </w:r>
    </w:p>
    <w:p w14:paraId="12C921D2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49233E92" w14:textId="6E8C4C73" w:rsidR="00255131" w:rsidRPr="005036F8" w:rsidRDefault="00255131" w:rsidP="00255131">
      <w:pPr>
        <w:pStyle w:val="SingleTxtG"/>
        <w:ind w:firstLine="567"/>
      </w:pPr>
      <w:r>
        <w:t>GRVA решила возобновить рассмотрение предложения о поправках к Правилам</w:t>
      </w:r>
      <w:r w:rsidR="00A91A45">
        <w:rPr>
          <w:lang w:val="fr-CH"/>
        </w:rPr>
        <w:t> </w:t>
      </w:r>
      <w:r>
        <w:t>№ 79 ООН, внесенного экспертом от Австралии и направленного на содействие применению всеми договаривающимися сторонами последовательного подхода к аварийным системам удержания в полосе движения (АСУП), применяемым к транспортным средствам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.</w:t>
      </w:r>
    </w:p>
    <w:p w14:paraId="6824333D" w14:textId="77777777" w:rsidR="00255131" w:rsidRPr="005036F8" w:rsidRDefault="00255131" w:rsidP="00255131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ECE/TRANS/WP.29/GRVA/2024/27</w:t>
      </w:r>
    </w:p>
    <w:p w14:paraId="4FCEA0F2" w14:textId="77777777" w:rsidR="00255131" w:rsidRPr="005036F8" w:rsidRDefault="00255131" w:rsidP="00255131">
      <w:pPr>
        <w:pStyle w:val="SingleTxtG"/>
        <w:ind w:firstLine="567"/>
      </w:pPr>
      <w:r>
        <w:t>GRVA решила рассмотреть предложение экспертов от КСАОД и МОПАП, направленное на согласование положений правил ООН № 79 и 157 с формулировкой Правил № 152 ООН (САЭТ для M</w:t>
      </w:r>
      <w:r w:rsidRPr="007A1980">
        <w:rPr>
          <w:vertAlign w:val="subscript"/>
        </w:rPr>
        <w:t>1</w:t>
      </w:r>
      <w:r>
        <w:t xml:space="preserve"> и N</w:t>
      </w:r>
      <w:r w:rsidRPr="007A1980">
        <w:rPr>
          <w:vertAlign w:val="subscript"/>
        </w:rPr>
        <w:t>1</w:t>
      </w:r>
      <w:r>
        <w:t>) об условиях повторного включения системы при «начале каждого цикла запуска/работы двигателя».</w:t>
      </w:r>
    </w:p>
    <w:p w14:paraId="4501526F" w14:textId="77777777" w:rsidR="00255131" w:rsidRPr="005036F8" w:rsidRDefault="00255131" w:rsidP="00255131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ECE/TRANS/WP.29/GRVA/2024/16</w:t>
      </w:r>
    </w:p>
    <w:p w14:paraId="5EC44317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заслушать информацию об итогах отраслевого рабочего совещания по системам управления с помощью электроники.</w:t>
      </w:r>
    </w:p>
    <w:p w14:paraId="2A4EB03C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(неофициальные документы GRVA-18-17 и GRVA-18-18)</w:t>
      </w:r>
    </w:p>
    <w:p w14:paraId="27CBB056" w14:textId="2D27BD82" w:rsidR="00255131" w:rsidRPr="005036F8" w:rsidRDefault="00255131" w:rsidP="00255131">
      <w:pPr>
        <w:pStyle w:val="SingleTxtG"/>
      </w:pPr>
      <w:r>
        <w:tab/>
        <w:t>GRVA, возможно, пожелает рассмотреть любое предложение по поправкам к Правилам № 79 ООН, если таковое поступит.</w:t>
      </w:r>
    </w:p>
    <w:p w14:paraId="4C38921B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c)</w:t>
      </w:r>
      <w:r>
        <w:tab/>
      </w:r>
      <w:r>
        <w:rPr>
          <w:bCs/>
        </w:rPr>
        <w:t>Управление разгоном при ошибочном нажатии педали акселератора</w:t>
      </w:r>
    </w:p>
    <w:p w14:paraId="3149FEDC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заслушать краткую информацию о результатах недавнего(их) совещания(ий) НРГ по управлению разгоном при ошибочном нажатии педали акселератора (AКПE) и рассмотреть проект новых правил ООН по AКПE, подготовленный этой группой.</w:t>
      </w:r>
    </w:p>
    <w:p w14:paraId="7EC30AB8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ECE/TRANS/WP.29/GRVA/2024/24</w:t>
      </w:r>
    </w:p>
    <w:p w14:paraId="1B7F3C04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возобновить обсуждение вопроса об АКПЕ в контексте Соглашения 1998 года.</w:t>
      </w:r>
    </w:p>
    <w:p w14:paraId="7B2E3300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d)</w:t>
      </w:r>
      <w:r>
        <w:tab/>
      </w:r>
      <w:r>
        <w:rPr>
          <w:bCs/>
        </w:rPr>
        <w:t>Прочие вопросы</w:t>
      </w:r>
    </w:p>
    <w:p w14:paraId="36678721" w14:textId="05E90A47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рассмотреть любое другое предложение, если таковое поступит.</w:t>
      </w:r>
    </w:p>
    <w:p w14:paraId="3CB7C7D8" w14:textId="77777777" w:rsidR="00255131" w:rsidRPr="005036F8" w:rsidRDefault="00255131" w:rsidP="00255131">
      <w:pPr>
        <w:pStyle w:val="H1G"/>
        <w:keepNext w:val="0"/>
        <w:keepLines w:val="0"/>
      </w:pPr>
      <w:r w:rsidRPr="004160B9">
        <w:rPr>
          <w:bCs/>
        </w:rPr>
        <w:tab/>
      </w:r>
      <w:r>
        <w:rPr>
          <w:bCs/>
        </w:rPr>
        <w:t>7.</w:t>
      </w:r>
      <w:r>
        <w:tab/>
      </w:r>
      <w:r>
        <w:rPr>
          <w:bCs/>
        </w:rPr>
        <w:t>Система автоматического экстренного торможения</w:t>
      </w:r>
    </w:p>
    <w:p w14:paraId="717A6E8D" w14:textId="583C0375" w:rsidR="00255131" w:rsidRPr="005036F8" w:rsidRDefault="00255131" w:rsidP="00255131">
      <w:pPr>
        <w:pStyle w:val="SingleTxtG"/>
      </w:pPr>
      <w:r>
        <w:tab/>
        <w:t>GRVA, возможно, пожелает возобновить рассмотрение внесенного экспертом от Германии предложения о новых правилах ООН, касающихся городской системы экстренного торможения (ГСЭТ), предназначенных непосредственно для большегрузных транспортных средств, движущихся на низких скоростях, и для защиты уязвимых участников дорожного движения.</w:t>
      </w:r>
    </w:p>
    <w:p w14:paraId="00F00333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(ECE/TRANS/WP.29/GRVA/2022/24)</w:t>
      </w:r>
    </w:p>
    <w:p w14:paraId="12B76544" w14:textId="115D8C27" w:rsidR="00255131" w:rsidRPr="005036F8" w:rsidRDefault="00255131" w:rsidP="00255131">
      <w:pPr>
        <w:pStyle w:val="SingleTxtG"/>
        <w:keepNext/>
      </w:pPr>
      <w:r w:rsidRPr="004160B9">
        <w:tab/>
      </w:r>
      <w:r>
        <w:t>GRVA решила возобновить рассмотрение предложения эксперта от Франции по дополнению к Правилам № 152 ООН (система автоматического экстренного торможения для транспортных средств M</w:t>
      </w:r>
      <w:r w:rsidRPr="001C0AAB">
        <w:rPr>
          <w:vertAlign w:val="subscript"/>
        </w:rPr>
        <w:t>1</w:t>
      </w:r>
      <w:r>
        <w:t xml:space="preserve"> и N</w:t>
      </w:r>
      <w:r w:rsidRPr="001C0AAB">
        <w:rPr>
          <w:vertAlign w:val="subscript"/>
        </w:rPr>
        <w:t>1</w:t>
      </w:r>
      <w:r>
        <w:t>), призванного разрешить проведение виртуальных испытаний в контексте этих Правил.</w:t>
      </w:r>
    </w:p>
    <w:p w14:paraId="20B49BDA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ECE/TRANS/WP.29/GRVA/2024/19</w:t>
      </w:r>
    </w:p>
    <w:p w14:paraId="4BCBB760" w14:textId="6DA43D6F" w:rsidR="00255131" w:rsidRPr="005036F8" w:rsidRDefault="00255131" w:rsidP="00255131">
      <w:pPr>
        <w:pStyle w:val="SingleTxtG"/>
        <w:ind w:firstLine="567"/>
      </w:pPr>
      <w:r>
        <w:t>GRVA решила возобновить рассмотрение предложения эксперта от Австралии о поправке к области применения Правил № 131 ООН (САЭТ для большегрузных транспортных средств), направленного на уточнение требований к области применения, предусматривающих взаимное признание с Правилами № 152 ООН (система автоматического экстренного торможения (САЭТ)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). Это предложение дополняется неофициальным документом, в</w:t>
      </w:r>
      <w:r w:rsidR="003147D5">
        <w:t> </w:t>
      </w:r>
      <w:r>
        <w:t>котором предлагаются поправки к Правилам № 130 ООН с той же целью.</w:t>
      </w:r>
    </w:p>
    <w:p w14:paraId="6146B068" w14:textId="50D5C4EF" w:rsidR="00255131" w:rsidRPr="005036F8" w:rsidRDefault="00255131" w:rsidP="00255131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 xml:space="preserve">ECE/TRANS/WP.29/GRVA/2024/18 </w:t>
      </w:r>
      <w:r w:rsidR="003147D5">
        <w:br/>
      </w:r>
      <w:r>
        <w:t>неофициальный документ GRVA-19-05</w:t>
      </w:r>
    </w:p>
    <w:p w14:paraId="6FEA75B9" w14:textId="4CD6762E" w:rsidR="00255131" w:rsidRPr="005036F8" w:rsidRDefault="00255131" w:rsidP="00255131">
      <w:pPr>
        <w:pStyle w:val="SingleTxtG"/>
      </w:pPr>
      <w:r>
        <w:tab/>
        <w:t>GRVA, возможно, пожелает рассмотреть любое другое предложение, если таковое поступит.</w:t>
      </w:r>
    </w:p>
    <w:p w14:paraId="10B32249" w14:textId="582CD933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8.</w:t>
      </w:r>
      <w:r>
        <w:tab/>
      </w:r>
      <w:r>
        <w:rPr>
          <w:bCs/>
        </w:rPr>
        <w:t>Правила №№ 13, 13-H, 139, 140 ООН и ГТП № 8 ООН</w:t>
      </w:r>
    </w:p>
    <w:p w14:paraId="43370989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a)</w:t>
      </w:r>
      <w:r>
        <w:tab/>
      </w:r>
      <w:r>
        <w:rPr>
          <w:bCs/>
        </w:rPr>
        <w:t>Электронный контроль устойчивости</w:t>
      </w:r>
    </w:p>
    <w:p w14:paraId="31759D65" w14:textId="0DE21516" w:rsidR="00255131" w:rsidRPr="005036F8" w:rsidRDefault="00255131" w:rsidP="00255131">
      <w:pPr>
        <w:pStyle w:val="SingleTxtG"/>
      </w:pPr>
      <w:r>
        <w:tab/>
        <w:t>GRVA, возможно, пожелает рассмотреть любые другие предложения, если таковые поступят.</w:t>
      </w:r>
    </w:p>
    <w:p w14:paraId="0823F041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Электромеханическое торможение</w:t>
      </w:r>
    </w:p>
    <w:p w14:paraId="65C4A8CE" w14:textId="77777777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GRVA, возможно, пожелает ознакомиться с докладом о ходе работы специальной группы (СГ) по вопросам электромеханического торможения (ЭМТ) и рассмотреть предложения по поправкам к правилам ООН №№ 13 и 13-H, подготовленные этой группой.</w:t>
      </w:r>
    </w:p>
    <w:p w14:paraId="448CD3B5" w14:textId="77777777" w:rsidR="00255131" w:rsidRPr="00F659A5" w:rsidRDefault="00255131" w:rsidP="00255131">
      <w:pPr>
        <w:pStyle w:val="SingleTxtG"/>
        <w:ind w:left="2835" w:hanging="1701"/>
        <w:rPr>
          <w:color w:val="000000" w:themeColor="text1"/>
        </w:rPr>
      </w:pPr>
      <w:r>
        <w:rPr>
          <w:b/>
          <w:bCs/>
        </w:rPr>
        <w:t>Документация</w:t>
      </w:r>
      <w:r w:rsidRPr="00F659A5">
        <w:rPr>
          <w:b/>
          <w:bCs/>
        </w:rPr>
        <w:t>:</w:t>
      </w:r>
      <w:r w:rsidRPr="00F659A5">
        <w:tab/>
      </w:r>
      <w:r w:rsidRPr="005036F8">
        <w:t>ECE</w:t>
      </w:r>
      <w:r w:rsidRPr="00F659A5">
        <w:t>/</w:t>
      </w:r>
      <w:r w:rsidRPr="005036F8">
        <w:t>TRANS</w:t>
      </w:r>
      <w:r w:rsidRPr="00F659A5">
        <w:t>/</w:t>
      </w:r>
      <w:r w:rsidRPr="005036F8">
        <w:t>WP</w:t>
      </w:r>
      <w:r w:rsidRPr="00F659A5">
        <w:t>.29/</w:t>
      </w:r>
      <w:r w:rsidRPr="005036F8">
        <w:t>GRVA</w:t>
      </w:r>
      <w:r w:rsidRPr="00F659A5">
        <w:t xml:space="preserve">/2024/25 </w:t>
      </w:r>
      <w:r w:rsidRPr="005036F8">
        <w:t>ECE</w:t>
      </w:r>
      <w:r w:rsidRPr="00F659A5">
        <w:t>/</w:t>
      </w:r>
      <w:r w:rsidRPr="005036F8">
        <w:t>TRANS</w:t>
      </w:r>
      <w:r w:rsidRPr="00F659A5">
        <w:t>/</w:t>
      </w:r>
      <w:r w:rsidRPr="005036F8">
        <w:t>WP</w:t>
      </w:r>
      <w:r w:rsidRPr="00F659A5">
        <w:t>.29/</w:t>
      </w:r>
      <w:r w:rsidRPr="005036F8">
        <w:t>GRVA</w:t>
      </w:r>
      <w:r w:rsidRPr="00F659A5">
        <w:t>/2024/26</w:t>
      </w:r>
    </w:p>
    <w:p w14:paraId="69A29DAB" w14:textId="77777777" w:rsidR="00255131" w:rsidRPr="005036F8" w:rsidRDefault="00255131" w:rsidP="00255131">
      <w:pPr>
        <w:pStyle w:val="SingleTxtG"/>
        <w:ind w:firstLine="567"/>
        <w:rPr>
          <w:color w:val="000000" w:themeColor="text1"/>
        </w:rPr>
      </w:pPr>
      <w:r>
        <w:t>GRVA решила возобновить рассмотрение предложения эксперта от Соединенного Королевства Великобритании и Северной Ирландии по обновлению приложения 18 к Правилам № 13 ООН с учетом разработанных за последние годы аналогичных приложений в рамках правил №№ 79, 152 и 157 ООН.</w:t>
      </w:r>
    </w:p>
    <w:p w14:paraId="53C2BA7B" w14:textId="7E7ABE8B" w:rsidR="00255131" w:rsidRDefault="00255131" w:rsidP="00255131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 xml:space="preserve">(ECE/TRANS/WP.29/GRVA/2023/10 </w:t>
      </w:r>
      <w:r w:rsidR="00792E4E">
        <w:br/>
      </w:r>
      <w:r>
        <w:t>неофициальный документ GRVA-16-41)</w:t>
      </w:r>
    </w:p>
    <w:p w14:paraId="4C3B3260" w14:textId="77777777" w:rsidR="00822751" w:rsidRPr="00822751" w:rsidRDefault="00822751" w:rsidP="00822751">
      <w:pPr>
        <w:pStyle w:val="SingleTxtG"/>
        <w:ind w:firstLine="567"/>
      </w:pPr>
      <w:r w:rsidRPr="00822751">
        <w:t>GRVA решила возобновить рассмотрение предложения по поправкам к Правилам № 79 ООН, направленного на уточнение положений, касающихся полноприводных систем рулевого управления, таких как системы управления с помощью электроники.</w:t>
      </w:r>
    </w:p>
    <w:p w14:paraId="112ED201" w14:textId="7BF725F6" w:rsidR="00822751" w:rsidRPr="005036F8" w:rsidRDefault="00822751" w:rsidP="00255131">
      <w:pPr>
        <w:pStyle w:val="SingleTxtG"/>
        <w:ind w:left="2835" w:hanging="1701"/>
      </w:pPr>
      <w:r w:rsidRPr="00822751">
        <w:rPr>
          <w:b/>
          <w:bCs/>
        </w:rPr>
        <w:t>Документация:</w:t>
      </w:r>
      <w:r w:rsidRPr="00822751">
        <w:tab/>
        <w:t>ECE/TRANS/WP.29/GRVA/2024/28</w:t>
      </w:r>
    </w:p>
    <w:p w14:paraId="7078E6A9" w14:textId="5FDCC0EB" w:rsidR="00255131" w:rsidRPr="005036F8" w:rsidRDefault="00255131" w:rsidP="00D4622A">
      <w:pPr>
        <w:pStyle w:val="SingleTxtG"/>
        <w:ind w:firstLine="567"/>
      </w:pPr>
      <w:r>
        <w:t>GRVA решила возобновить рассмотрение документа, представленного экспертом от Международной ассоциации изготовителей автомобильных кузовов и прицепов (МАИАКП) и содержащего предложение по дополнению к поправкам серии</w:t>
      </w:r>
      <w:r w:rsidR="00D4622A">
        <w:t> </w:t>
      </w:r>
      <w:r>
        <w:t>11 к Правилам № 13 ООН (торможение большегрузных транспортных средств), которое касается системы рекуперативного торможения прицепа/полуприцепа.</w:t>
      </w:r>
    </w:p>
    <w:p w14:paraId="6935C366" w14:textId="77777777" w:rsidR="00255131" w:rsidRPr="005036F8" w:rsidRDefault="00255131" w:rsidP="00D4622A">
      <w:pPr>
        <w:pStyle w:val="SingleTxtG"/>
      </w:pPr>
      <w:r>
        <w:rPr>
          <w:b/>
          <w:bCs/>
        </w:rPr>
        <w:t>Документация:</w:t>
      </w:r>
      <w:r>
        <w:tab/>
        <w:t>(ECE/TRANS/WP.29/GRVA/2023/3)</w:t>
      </w:r>
    </w:p>
    <w:p w14:paraId="4E96105F" w14:textId="5E45D5F6" w:rsidR="00255131" w:rsidRPr="00487427" w:rsidRDefault="00255131" w:rsidP="00255131">
      <w:pPr>
        <w:pStyle w:val="H23G"/>
        <w:rPr>
          <w:color w:val="000000" w:themeColor="text1"/>
        </w:rPr>
      </w:pPr>
      <w:r w:rsidRPr="004160B9">
        <w:rPr>
          <w:bCs/>
        </w:rPr>
        <w:tab/>
      </w:r>
      <w:r>
        <w:rPr>
          <w:bCs/>
        </w:rPr>
        <w:t>c)</w:t>
      </w:r>
      <w:r>
        <w:tab/>
      </w:r>
      <w:r w:rsidR="00487427" w:rsidRPr="00487427">
        <w:rPr>
          <w:bCs/>
          <w:color w:val="000000" w:themeColor="text1"/>
        </w:rPr>
        <w:t>Уточнения</w:t>
      </w:r>
    </w:p>
    <w:p w14:paraId="6DFEF110" w14:textId="77777777" w:rsidR="00255131" w:rsidRPr="005036F8" w:rsidRDefault="00255131" w:rsidP="00255131">
      <w:pPr>
        <w:pStyle w:val="SingleTxtG"/>
        <w:keepNext/>
        <w:keepLines/>
        <w:ind w:firstLine="567"/>
      </w:pPr>
      <w:r>
        <w:t>GRVA решила возобновить рассмотрение предложения по поправкам к Правилам № 13 ООН (торможение большегрузных транспортных средств), внесенное Нидерландами (Королевство) с целью уточнить требования, связанные с испытанием типа IIA.</w:t>
      </w:r>
    </w:p>
    <w:p w14:paraId="6872E9DF" w14:textId="77777777" w:rsidR="00255131" w:rsidRPr="005036F8" w:rsidRDefault="00255131" w:rsidP="00255131">
      <w:pPr>
        <w:pStyle w:val="SingleTxtG"/>
        <w:keepNext/>
        <w:keepLines/>
        <w:ind w:left="2835" w:hanging="1701"/>
      </w:pPr>
      <w:r>
        <w:rPr>
          <w:b/>
          <w:bCs/>
        </w:rPr>
        <w:t>Документация:</w:t>
      </w:r>
      <w:r>
        <w:tab/>
        <w:t>(неофициальный документ GRVA-18-10)</w:t>
      </w:r>
    </w:p>
    <w:p w14:paraId="1B8301FB" w14:textId="77777777" w:rsidR="00255131" w:rsidRPr="005036F8" w:rsidRDefault="00255131" w:rsidP="00255131">
      <w:pPr>
        <w:pStyle w:val="SingleTxtG"/>
        <w:keepNext/>
        <w:keepLines/>
        <w:ind w:firstLine="567"/>
      </w:pPr>
      <w:r>
        <w:t>GRVA решила возобновить рассмотрение предложения по поправкам к Правилам № 13 ООН, внесенного экспертом от Германии с целью уточнить положения о массе, принимаемой во внимание в связи с испытанием типа IIA.</w:t>
      </w:r>
    </w:p>
    <w:p w14:paraId="0BEFB83A" w14:textId="77777777" w:rsidR="00255131" w:rsidRPr="00F659A5" w:rsidRDefault="00255131" w:rsidP="00255131">
      <w:pPr>
        <w:pStyle w:val="SingleTxtG"/>
        <w:keepNext/>
        <w:keepLines/>
        <w:ind w:left="2835" w:hanging="1701"/>
      </w:pPr>
      <w:r>
        <w:rPr>
          <w:b/>
          <w:bCs/>
        </w:rPr>
        <w:t>Документация</w:t>
      </w:r>
      <w:r w:rsidRPr="00F659A5">
        <w:rPr>
          <w:b/>
          <w:bCs/>
        </w:rPr>
        <w:t>:</w:t>
      </w:r>
      <w:r w:rsidRPr="00F659A5">
        <w:tab/>
      </w:r>
      <w:r w:rsidRPr="005036F8">
        <w:t>ECE</w:t>
      </w:r>
      <w:r w:rsidRPr="00F659A5">
        <w:t>/</w:t>
      </w:r>
      <w:r w:rsidRPr="005036F8">
        <w:t>TRANS</w:t>
      </w:r>
      <w:r w:rsidRPr="00F659A5">
        <w:t>/</w:t>
      </w:r>
      <w:r w:rsidRPr="005036F8">
        <w:t>WP</w:t>
      </w:r>
      <w:r w:rsidRPr="00F659A5">
        <w:t>.29/</w:t>
      </w:r>
      <w:r w:rsidRPr="005036F8">
        <w:t>GRVA</w:t>
      </w:r>
      <w:r w:rsidRPr="00F659A5">
        <w:t>/2024/22</w:t>
      </w:r>
      <w:r w:rsidRPr="00F659A5">
        <w:rPr>
          <w:b/>
          <w:bCs/>
        </w:rPr>
        <w:t xml:space="preserve"> (</w:t>
      </w:r>
      <w:r w:rsidRPr="005036F8">
        <w:t>ECE</w:t>
      </w:r>
      <w:r w:rsidRPr="00F659A5">
        <w:t>/</w:t>
      </w:r>
      <w:r w:rsidRPr="005036F8">
        <w:t>TRANS</w:t>
      </w:r>
      <w:r w:rsidRPr="00F659A5">
        <w:t>/</w:t>
      </w:r>
      <w:r w:rsidRPr="005036F8">
        <w:t>WP</w:t>
      </w:r>
      <w:r w:rsidRPr="00F659A5">
        <w:t>.29/</w:t>
      </w:r>
      <w:r w:rsidRPr="005036F8">
        <w:t>GRVA</w:t>
      </w:r>
      <w:r w:rsidRPr="00F659A5">
        <w:t>/2024/7)</w:t>
      </w:r>
    </w:p>
    <w:p w14:paraId="067B4BD6" w14:textId="77777777" w:rsidR="00255131" w:rsidRPr="005036F8" w:rsidRDefault="00255131" w:rsidP="00255131">
      <w:pPr>
        <w:pStyle w:val="SingleTxtG"/>
        <w:keepNext/>
        <w:ind w:firstLine="567"/>
      </w:pPr>
      <w:r>
        <w:t>GRVA решила рассмотреть предложение экспертов от КСАОД и МОПАП, направленное на обеспечение возможности использования системы блокировки с фиксатором в качестве альтернативы фрикционной системе стояночного торможения для выполнения требований правил ООН № 13 и 13-Н.</w:t>
      </w:r>
    </w:p>
    <w:p w14:paraId="4318FE26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ECE/TRANS/WP.29/GRVA/2024/17</w:t>
      </w:r>
    </w:p>
    <w:p w14:paraId="30DAD47E" w14:textId="77777777" w:rsidR="00255131" w:rsidRPr="005036F8" w:rsidRDefault="00255131" w:rsidP="00255131">
      <w:pPr>
        <w:pStyle w:val="SingleTxtG"/>
        <w:ind w:firstLine="567"/>
      </w:pPr>
      <w:r>
        <w:t>GRVA, возможно, пожелает рассмотреть предложения по поправкам к правилам №№ 13, 13-Н, 139 или 140 ООН, если таковые поступят.</w:t>
      </w:r>
    </w:p>
    <w:p w14:paraId="5616B3B3" w14:textId="77777777" w:rsidR="00255131" w:rsidRPr="005036F8" w:rsidRDefault="00255131" w:rsidP="00255131">
      <w:pPr>
        <w:pStyle w:val="H1G"/>
        <w:keepNext w:val="0"/>
        <w:keepLines w:val="0"/>
      </w:pPr>
      <w:r w:rsidRPr="004160B9">
        <w:rPr>
          <w:bCs/>
        </w:rPr>
        <w:tab/>
      </w:r>
      <w:r>
        <w:rPr>
          <w:bCs/>
        </w:rPr>
        <w:t>9.</w:t>
      </w:r>
      <w:r>
        <w:tab/>
      </w:r>
      <w:r>
        <w:rPr>
          <w:bCs/>
        </w:rPr>
        <w:t>Торможение мотоциклов</w:t>
      </w:r>
    </w:p>
    <w:p w14:paraId="3FF8B045" w14:textId="77777777" w:rsidR="00255131" w:rsidRPr="005036F8" w:rsidRDefault="00255131" w:rsidP="00255131">
      <w:pPr>
        <w:pStyle w:val="H23G"/>
        <w:keepNext w:val="0"/>
        <w:keepLines w:val="0"/>
      </w:pPr>
      <w:r w:rsidRPr="004160B9">
        <w:rPr>
          <w:bCs/>
        </w:rPr>
        <w:tab/>
      </w:r>
      <w:r>
        <w:rPr>
          <w:bCs/>
        </w:rPr>
        <w:t>a)</w:t>
      </w:r>
      <w:r>
        <w:tab/>
      </w:r>
      <w:r>
        <w:rPr>
          <w:bCs/>
        </w:rPr>
        <w:t>Глобальные технические правила № 3 ООН</w:t>
      </w:r>
    </w:p>
    <w:p w14:paraId="428F2387" w14:textId="4339F807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рассмотреть предложения, имеющие отношение к ГТП № 3 ООН (торможение мотоциклов), если таковые поступят.</w:t>
      </w:r>
    </w:p>
    <w:p w14:paraId="0852D16E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Правила № 78 ООН</w:t>
      </w:r>
    </w:p>
    <w:p w14:paraId="6C392533" w14:textId="77777777" w:rsidR="00255131" w:rsidRPr="005036F8" w:rsidRDefault="00255131" w:rsidP="00255131">
      <w:pPr>
        <w:pStyle w:val="SingleTxtG"/>
        <w:ind w:firstLine="567"/>
      </w:pPr>
      <w:r>
        <w:t>GRVA решила рассмотреть предложение о внесении поправок в Правила № 78 ООН, представленное экспертом от Всемирной ассоциации велосипедной промышленности (ВБИА) и направленное на введение специальных требований по замедлению для скоростных велосипедов с электронным приводом, относящихся к категории L в Правилах № 78 ООН.</w:t>
      </w:r>
    </w:p>
    <w:p w14:paraId="6755173A" w14:textId="77777777" w:rsidR="00255131" w:rsidRPr="005036F8" w:rsidRDefault="00255131" w:rsidP="00255131">
      <w:pPr>
        <w:pStyle w:val="SingleTxtG"/>
      </w:pPr>
      <w:r>
        <w:rPr>
          <w:b/>
          <w:bCs/>
        </w:rPr>
        <w:t>Документация:</w:t>
      </w:r>
      <w:r>
        <w:tab/>
        <w:t>ECE/TRANS/WP.29/GRVA/2024/21</w:t>
      </w:r>
    </w:p>
    <w:p w14:paraId="4668F618" w14:textId="77777777" w:rsidR="00255131" w:rsidRPr="005036F8" w:rsidRDefault="00255131" w:rsidP="00255131">
      <w:pPr>
        <w:pStyle w:val="SingleTxtG"/>
        <w:ind w:firstLine="567"/>
      </w:pPr>
      <w:r>
        <w:t>GRVA, возможно, пожелает рассмотреть любое предложение по поправкам к Правилам № 78 ООН (торможение мотоциклов и мопедов), если таковое будет представлено.</w:t>
      </w:r>
    </w:p>
    <w:p w14:paraId="43B5D162" w14:textId="77777777" w:rsidR="00255131" w:rsidRPr="005036F8" w:rsidRDefault="00255131" w:rsidP="00255131">
      <w:pPr>
        <w:pStyle w:val="H1G"/>
        <w:keepNext w:val="0"/>
        <w:keepLines w:val="0"/>
        <w:suppressAutoHyphens w:val="0"/>
      </w:pPr>
      <w:r w:rsidRPr="004160B9">
        <w:rPr>
          <w:bCs/>
        </w:rPr>
        <w:tab/>
      </w:r>
      <w:r>
        <w:rPr>
          <w:bCs/>
        </w:rPr>
        <w:t>10.</w:t>
      </w:r>
      <w:r>
        <w:tab/>
      </w:r>
      <w:r>
        <w:rPr>
          <w:bCs/>
        </w:rPr>
        <w:t>Правила № 90 ООН</w:t>
      </w:r>
    </w:p>
    <w:p w14:paraId="312E6E33" w14:textId="77777777" w:rsidR="00255131" w:rsidRPr="005036F8" w:rsidRDefault="00255131" w:rsidP="00255131">
      <w:pPr>
        <w:pStyle w:val="SingleTxtG"/>
        <w:ind w:firstLine="567"/>
      </w:pPr>
      <w:r>
        <w:t>GRVA, возможно, пожелает рассмотреть другие предложения по поправкам к Правилам № 90 ООН, если таковые будут представлены.</w:t>
      </w:r>
    </w:p>
    <w:p w14:paraId="5D466CF2" w14:textId="0D38C83C" w:rsidR="00255131" w:rsidRPr="005036F8" w:rsidRDefault="00255131" w:rsidP="00255131">
      <w:pPr>
        <w:pStyle w:val="H1G"/>
      </w:pPr>
      <w:r w:rsidRPr="004160B9">
        <w:rPr>
          <w:bCs/>
        </w:rPr>
        <w:tab/>
      </w:r>
      <w:r>
        <w:rPr>
          <w:bCs/>
        </w:rPr>
        <w:t>11.</w:t>
      </w:r>
      <w:r>
        <w:tab/>
      </w:r>
      <w:r>
        <w:rPr>
          <w:bCs/>
        </w:rPr>
        <w:t>Обмен мнениями по вопросу о руководящих принципах и</w:t>
      </w:r>
      <w:r w:rsidR="005E04CF">
        <w:rPr>
          <w:bCs/>
        </w:rPr>
        <w:t> </w:t>
      </w:r>
      <w:r>
        <w:rPr>
          <w:bCs/>
        </w:rPr>
        <w:t>соответствующих национальных мероприятиях</w:t>
      </w:r>
    </w:p>
    <w:p w14:paraId="71CE789F" w14:textId="56664BDC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получить информацию о национальной деятельности, связанной с автоматизацией и подключенностью транспортных средств, если таковая имеется.</w:t>
      </w:r>
    </w:p>
    <w:p w14:paraId="18F65D81" w14:textId="77777777" w:rsidR="00255131" w:rsidRPr="005036F8" w:rsidRDefault="00255131" w:rsidP="00255131">
      <w:pPr>
        <w:pStyle w:val="H1G"/>
        <w:keepLines w:val="0"/>
      </w:pPr>
      <w:r w:rsidRPr="004160B9">
        <w:rPr>
          <w:bCs/>
        </w:rPr>
        <w:tab/>
      </w:r>
      <w:r>
        <w:rPr>
          <w:bCs/>
        </w:rPr>
        <w:t>12.</w:t>
      </w:r>
      <w:r>
        <w:tab/>
      </w:r>
      <w:r>
        <w:rPr>
          <w:bCs/>
        </w:rPr>
        <w:t>Пересмотр 3 Соглашения 1958 года</w:t>
      </w:r>
    </w:p>
    <w:p w14:paraId="3E6DED83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1A3D97A7" w14:textId="77777777" w:rsidR="00255131" w:rsidRPr="005036F8" w:rsidRDefault="00255131" w:rsidP="00255131">
      <w:pPr>
        <w:pStyle w:val="H1G"/>
        <w:keepLines w:val="0"/>
      </w:pPr>
      <w:r w:rsidRPr="004160B9">
        <w:rPr>
          <w:bCs/>
        </w:rPr>
        <w:tab/>
      </w:r>
      <w:r>
        <w:rPr>
          <w:bCs/>
        </w:rPr>
        <w:t>13.</w:t>
      </w:r>
      <w:r>
        <w:tab/>
      </w:r>
      <w:r>
        <w:tab/>
      </w:r>
      <w:r>
        <w:rPr>
          <w:bCs/>
        </w:rPr>
        <w:t>Прочие вопросы</w:t>
      </w:r>
    </w:p>
    <w:p w14:paraId="47EFAC12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a)</w:t>
      </w:r>
      <w:r>
        <w:tab/>
      </w:r>
      <w:r>
        <w:rPr>
          <w:bCs/>
        </w:rPr>
        <w:t>Стратегия Комитета по внутреннему транспорту по смягчению последствий изменения климата</w:t>
      </w:r>
    </w:p>
    <w:p w14:paraId="50A9168A" w14:textId="77777777" w:rsidR="00255131" w:rsidRPr="004F35D0" w:rsidRDefault="00255131" w:rsidP="00255131">
      <w:pPr>
        <w:pStyle w:val="SingleTxtG"/>
        <w:ind w:firstLine="567"/>
      </w:pPr>
      <w:r>
        <w:t>GRVA, возможно, пожелает заслушать краткую информацию об итогах сессии WP.29, состоявшейся в ноябре 2023 года, которые касаются вклада WP.29 в Стратегию Комитета по внутреннему транспорту по смягчению последствий изменения климата, и, возможно, пожелает организовать мероприятия по подготовке отчетности, необходимой для целей WP.29 и Комитета по внутреннему транспорту.</w:t>
      </w:r>
    </w:p>
    <w:p w14:paraId="01D28A79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b)</w:t>
      </w:r>
      <w:r>
        <w:tab/>
      </w:r>
      <w:r>
        <w:rPr>
          <w:bCs/>
        </w:rPr>
        <w:t>Организация совещаний</w:t>
      </w:r>
    </w:p>
    <w:p w14:paraId="0516EB60" w14:textId="77777777" w:rsidR="00255131" w:rsidRPr="005036F8" w:rsidRDefault="00255131" w:rsidP="00255131">
      <w:pPr>
        <w:pStyle w:val="SingleTxtG"/>
        <w:ind w:firstLine="567"/>
      </w:pPr>
      <w:r>
        <w:t>GRVA, возможно, пожелает заслушать краткую информацию о материалах WP.29, касающихся сессии, которую планируется провести в мае 2025 года в Бангкоке, Таиланд.</w:t>
      </w:r>
    </w:p>
    <w:p w14:paraId="5B5063D2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c)</w:t>
      </w:r>
      <w:r>
        <w:tab/>
      </w:r>
      <w:r>
        <w:rPr>
          <w:bCs/>
        </w:rPr>
        <w:t>Программа работы</w:t>
      </w:r>
      <w:r>
        <w:t xml:space="preserve"> </w:t>
      </w:r>
    </w:p>
    <w:p w14:paraId="361244A0" w14:textId="3CA79C0E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обновить свою программу работы, с тем чтобы предоставить группе руководителей GRVA рекомендации по подготовке к сессиям Административного комитета по координации работы (АС.2) в 2024 году.</w:t>
      </w:r>
    </w:p>
    <w:p w14:paraId="75DF7468" w14:textId="77777777" w:rsidR="00255131" w:rsidRPr="005036F8" w:rsidRDefault="00255131" w:rsidP="00255131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(неофициальный документ GRVA-16-28/Rev.2)</w:t>
      </w:r>
    </w:p>
    <w:p w14:paraId="1881A229" w14:textId="77777777" w:rsidR="00255131" w:rsidRPr="005036F8" w:rsidRDefault="00255131" w:rsidP="00255131">
      <w:pPr>
        <w:pStyle w:val="H23G"/>
      </w:pPr>
      <w:r w:rsidRPr="004160B9">
        <w:rPr>
          <w:bCs/>
        </w:rPr>
        <w:tab/>
      </w:r>
      <w:r>
        <w:rPr>
          <w:bCs/>
        </w:rPr>
        <w:t>d)</w:t>
      </w:r>
      <w:r>
        <w:tab/>
      </w:r>
      <w:r>
        <w:rPr>
          <w:bCs/>
        </w:rPr>
        <w:t>Прочие вопросы</w:t>
      </w:r>
    </w:p>
    <w:p w14:paraId="4036B36B" w14:textId="051AA1B4" w:rsidR="00255131" w:rsidRPr="005036F8" w:rsidRDefault="00255131" w:rsidP="00255131">
      <w:pPr>
        <w:pStyle w:val="SingleTxtG"/>
      </w:pPr>
      <w:r w:rsidRPr="004160B9">
        <w:tab/>
      </w:r>
      <w:r>
        <w:t>GRVA, возможно, пожелает рассмотреть любые другие предложения, если таковые будут представлены.</w:t>
      </w:r>
    </w:p>
    <w:p w14:paraId="0D8DF660" w14:textId="77777777" w:rsidR="00255131" w:rsidRPr="005036F8" w:rsidRDefault="00255131" w:rsidP="00255131">
      <w:pPr>
        <w:pStyle w:val="H1G"/>
        <w:keepLines w:val="0"/>
      </w:pPr>
      <w:r w:rsidRPr="004160B9">
        <w:rPr>
          <w:bCs/>
        </w:rPr>
        <w:tab/>
      </w:r>
      <w:r>
        <w:rPr>
          <w:bCs/>
        </w:rPr>
        <w:t>14.</w:t>
      </w:r>
      <w:r>
        <w:tab/>
      </w:r>
      <w:r>
        <w:tab/>
        <w:t>Утверждение перечня предложенных решений</w:t>
      </w:r>
    </w:p>
    <w:p w14:paraId="1A3186F0" w14:textId="77777777" w:rsidR="00255131" w:rsidRPr="005036F8" w:rsidRDefault="00255131" w:rsidP="00255131">
      <w:pPr>
        <w:pStyle w:val="SingleTxtG"/>
        <w:ind w:firstLine="567"/>
      </w:pPr>
      <w:r>
        <w:t>GRVA внесет при необходимости поправки и утвердит перечень предложенных решений, подготовленный секретариатом на основе рекомендаций, полученных в ходе неофициальной сессии, состоявшейся в Трое, штат Мичиган (Соединенные Штаты Америки), 20</w:t>
      </w:r>
      <w:r w:rsidRPr="00576A3C">
        <w:t>–</w:t>
      </w:r>
      <w:r>
        <w:t>24 мая 2024 года.</w:t>
      </w:r>
    </w:p>
    <w:p w14:paraId="23F250C4" w14:textId="27AA9E6F" w:rsidR="00E12C5F" w:rsidRPr="008D53B6" w:rsidRDefault="00255131" w:rsidP="00255131">
      <w:pPr>
        <w:jc w:val="center"/>
      </w:pPr>
      <w:r w:rsidRPr="005036F8">
        <w:rPr>
          <w:u w:val="single"/>
        </w:rPr>
        <w:tab/>
      </w:r>
      <w:r w:rsidRPr="005036F8">
        <w:rPr>
          <w:u w:val="single"/>
        </w:rPr>
        <w:tab/>
      </w:r>
      <w:r w:rsidRPr="005036F8">
        <w:rPr>
          <w:u w:val="single"/>
        </w:rPr>
        <w:tab/>
      </w:r>
    </w:p>
    <w:sectPr w:rsidR="00E12C5F" w:rsidRPr="008D53B6" w:rsidSect="0025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6E99" w14:textId="77777777" w:rsidR="00D01B81" w:rsidRPr="00A312BC" w:rsidRDefault="00D01B81" w:rsidP="00A312BC"/>
  </w:endnote>
  <w:endnote w:type="continuationSeparator" w:id="0">
    <w:p w14:paraId="1AA4CF28" w14:textId="77777777" w:rsidR="00D01B81" w:rsidRPr="00A312BC" w:rsidRDefault="00D01B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C3CB" w14:textId="6DA59165" w:rsidR="00255131" w:rsidRPr="00255131" w:rsidRDefault="00255131">
    <w:pPr>
      <w:pStyle w:val="a8"/>
    </w:pPr>
    <w:r w:rsidRPr="00255131">
      <w:rPr>
        <w:b/>
        <w:sz w:val="18"/>
      </w:rPr>
      <w:fldChar w:fldCharType="begin"/>
    </w:r>
    <w:r w:rsidRPr="00255131">
      <w:rPr>
        <w:b/>
        <w:sz w:val="18"/>
      </w:rPr>
      <w:instrText xml:space="preserve"> PAGE  \* MERGEFORMAT </w:instrText>
    </w:r>
    <w:r w:rsidRPr="00255131">
      <w:rPr>
        <w:b/>
        <w:sz w:val="18"/>
      </w:rPr>
      <w:fldChar w:fldCharType="separate"/>
    </w:r>
    <w:r w:rsidRPr="00255131">
      <w:rPr>
        <w:b/>
        <w:noProof/>
        <w:sz w:val="18"/>
      </w:rPr>
      <w:t>2</w:t>
    </w:r>
    <w:r w:rsidRPr="00255131">
      <w:rPr>
        <w:b/>
        <w:sz w:val="18"/>
      </w:rPr>
      <w:fldChar w:fldCharType="end"/>
    </w:r>
    <w:r>
      <w:rPr>
        <w:b/>
        <w:sz w:val="18"/>
      </w:rPr>
      <w:tab/>
    </w:r>
    <w:r>
      <w:t>GE.24-06592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384" w14:textId="4F4AEE94" w:rsidR="00255131" w:rsidRPr="00255131" w:rsidRDefault="00255131" w:rsidP="00255131">
    <w:pPr>
      <w:pStyle w:val="a8"/>
      <w:tabs>
        <w:tab w:val="clear" w:pos="9639"/>
        <w:tab w:val="right" w:pos="9638"/>
      </w:tabs>
      <w:rPr>
        <w:b/>
        <w:sz w:val="18"/>
      </w:rPr>
    </w:pPr>
    <w:r>
      <w:t>GE.24-06592</w:t>
    </w:r>
    <w:r>
      <w:tab/>
    </w:r>
    <w:r w:rsidRPr="00255131">
      <w:rPr>
        <w:b/>
        <w:sz w:val="18"/>
      </w:rPr>
      <w:fldChar w:fldCharType="begin"/>
    </w:r>
    <w:r w:rsidRPr="00255131">
      <w:rPr>
        <w:b/>
        <w:sz w:val="18"/>
      </w:rPr>
      <w:instrText xml:space="preserve"> PAGE  \* MERGEFORMAT </w:instrText>
    </w:r>
    <w:r w:rsidRPr="00255131">
      <w:rPr>
        <w:b/>
        <w:sz w:val="18"/>
      </w:rPr>
      <w:fldChar w:fldCharType="separate"/>
    </w:r>
    <w:r w:rsidRPr="00255131">
      <w:rPr>
        <w:b/>
        <w:noProof/>
        <w:sz w:val="18"/>
      </w:rPr>
      <w:t>3</w:t>
    </w:r>
    <w:r w:rsidRPr="002551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1450" w14:textId="16C0F760" w:rsidR="00042B72" w:rsidRPr="00255131" w:rsidRDefault="00255131" w:rsidP="0025513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2E1B50" wp14:editId="6EA735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24-06592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22F33F" wp14:editId="5D7436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220424  2</w:t>
    </w:r>
    <w:r w:rsidR="003C7F33">
      <w:t>5</w:t>
    </w:r>
    <w:r>
      <w:rPr>
        <w:lang w:val="fr-CH"/>
      </w:rPr>
      <w:t>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B631" w14:textId="77777777" w:rsidR="00D01B81" w:rsidRPr="001075E9" w:rsidRDefault="00D01B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33BE04" w14:textId="77777777" w:rsidR="00D01B81" w:rsidRDefault="00D01B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EBEE6C" w14:textId="351EEFBA" w:rsidR="00255131" w:rsidRPr="005036F8" w:rsidRDefault="00255131" w:rsidP="00255131">
      <w:pPr>
        <w:pStyle w:val="ad"/>
        <w:tabs>
          <w:tab w:val="clear" w:pos="1021"/>
          <w:tab w:val="right" w:pos="1985"/>
        </w:tabs>
        <w:ind w:hanging="283"/>
        <w:jc w:val="both"/>
        <w:rPr>
          <w:szCs w:val="18"/>
        </w:rPr>
      </w:pPr>
      <w:r w:rsidRPr="00255131">
        <w:rPr>
          <w:sz w:val="20"/>
        </w:rPr>
        <w:t>*</w:t>
      </w:r>
      <w:r>
        <w:tab/>
        <w:t xml:space="preserve">Делегатов просят зарегистрироваться онлайн с помощью системы регистрации </w:t>
      </w:r>
      <w:hyperlink r:id="rId1" w:history="1">
        <w:r w:rsidRPr="00DB47E9">
          <w:rPr>
            <w:rStyle w:val="af1"/>
          </w:rPr>
          <w:t>https://indico.un.org/</w:t>
        </w:r>
      </w:hyperlink>
      <w:r>
        <w:t>, см. веб-сайт ЕЭК ООН (</w:t>
      </w:r>
      <w:r>
        <w:rPr>
          <w:lang w:val="fr-CH"/>
        </w:rPr>
        <w:t>URL</w:t>
      </w:r>
      <w:r>
        <w:t xml:space="preserve">: </w:t>
      </w:r>
      <w:hyperlink r:id="rId2" w:history="1">
        <w:r w:rsidRPr="00DB47E9">
          <w:rPr>
            <w:rStyle w:val="af1"/>
          </w:rPr>
          <w:t>https://unece.org/info/events/event/389334</w:t>
        </w:r>
      </w:hyperlink>
      <w:r>
        <w:t>).</w:t>
      </w:r>
    </w:p>
  </w:footnote>
  <w:footnote w:id="2">
    <w:p w14:paraId="4C2683B8" w14:textId="253723D5" w:rsidR="00255131" w:rsidRPr="00255131" w:rsidRDefault="00255131" w:rsidP="00255131">
      <w:pPr>
        <w:pStyle w:val="ad"/>
        <w:tabs>
          <w:tab w:val="clear" w:pos="1021"/>
          <w:tab w:val="right" w:pos="851"/>
        </w:tabs>
        <w:ind w:hanging="283"/>
        <w:jc w:val="both"/>
      </w:pPr>
      <w:r w:rsidRPr="00255131">
        <w:rPr>
          <w:sz w:val="20"/>
        </w:rPr>
        <w:t>**</w:t>
      </w:r>
      <w:r>
        <w:tab/>
        <w:t xml:space="preserve">До сессии дополнительную информацию и сессионные документы можно получить в режиме онлайн и загрузить с веб-сайта Отдела устойчивого транспорта ЕЭК ООН (см. URL выше). </w:t>
      </w:r>
      <w:r w:rsidRPr="000D2154">
        <w:t>С переводом официальных документов делегаты могут ознакомиться через общедоступную Систему официальной документации (СОД) на следующем веб-сайте:</w:t>
      </w:r>
      <w:r>
        <w:t xml:space="preserve"> </w:t>
      </w:r>
      <w:hyperlink r:id="rId3" w:history="1">
        <w:r w:rsidRPr="00DB47E9">
          <w:rPr>
            <w:rStyle w:val="af1"/>
          </w:rPr>
          <w:t>https://documents.un.org/</w:t>
        </w:r>
      </w:hyperlink>
      <w:r w:rsidRPr="00255131">
        <w:t xml:space="preserve"> </w:t>
      </w:r>
      <w:r>
        <w:t xml:space="preserve">или </w:t>
      </w:r>
      <w:hyperlink r:id="rId4" w:history="1">
        <w:r w:rsidRPr="002C43D0">
          <w:rPr>
            <w:rStyle w:val="af1"/>
          </w:rPr>
          <w:t>https://undocs.org/"symbol</w:t>
        </w:r>
      </w:hyperlink>
      <w:r w:rsidRPr="002C43D0">
        <w:rPr>
          <w:rStyle w:val="af1"/>
        </w:rPr>
        <w:t>"</w:t>
      </w:r>
      <w:r>
        <w:t>.</w:t>
      </w:r>
      <w:r w:rsidRPr="0025513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A42D" w14:textId="57A9DF6F" w:rsidR="00255131" w:rsidRPr="00255131" w:rsidRDefault="00B938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ECE/TRANS/WP.29/GRVA/2024/15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2514" w14:textId="765F06F7" w:rsidR="00255131" w:rsidRPr="00255131" w:rsidRDefault="00B938C9" w:rsidP="0025513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ECE/TRANS/WP.29/GRVA/2024/15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CFF" w14:textId="77777777" w:rsidR="00255131" w:rsidRDefault="00255131" w:rsidP="0025513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81"/>
    <w:rsid w:val="00000A6D"/>
    <w:rsid w:val="00033EE1"/>
    <w:rsid w:val="00042B72"/>
    <w:rsid w:val="00053833"/>
    <w:rsid w:val="000558BD"/>
    <w:rsid w:val="00084CD1"/>
    <w:rsid w:val="000B57E7"/>
    <w:rsid w:val="000B6373"/>
    <w:rsid w:val="000E4E5B"/>
    <w:rsid w:val="000F09DF"/>
    <w:rsid w:val="000F61B2"/>
    <w:rsid w:val="001075E9"/>
    <w:rsid w:val="0014152F"/>
    <w:rsid w:val="00165807"/>
    <w:rsid w:val="00180183"/>
    <w:rsid w:val="0018024D"/>
    <w:rsid w:val="0018649F"/>
    <w:rsid w:val="00196389"/>
    <w:rsid w:val="001A4E02"/>
    <w:rsid w:val="001B3EF6"/>
    <w:rsid w:val="001C7A89"/>
    <w:rsid w:val="0024638D"/>
    <w:rsid w:val="00255131"/>
    <w:rsid w:val="00255343"/>
    <w:rsid w:val="0027151D"/>
    <w:rsid w:val="002A2EFC"/>
    <w:rsid w:val="002B0106"/>
    <w:rsid w:val="002B74B1"/>
    <w:rsid w:val="002C0E18"/>
    <w:rsid w:val="002C43D0"/>
    <w:rsid w:val="002D5AAC"/>
    <w:rsid w:val="002E5067"/>
    <w:rsid w:val="002F405F"/>
    <w:rsid w:val="002F7EEC"/>
    <w:rsid w:val="00301299"/>
    <w:rsid w:val="00305C08"/>
    <w:rsid w:val="00307FB6"/>
    <w:rsid w:val="003147D5"/>
    <w:rsid w:val="00317339"/>
    <w:rsid w:val="00322004"/>
    <w:rsid w:val="003363AF"/>
    <w:rsid w:val="003402C2"/>
    <w:rsid w:val="00381C24"/>
    <w:rsid w:val="00387CD4"/>
    <w:rsid w:val="00390260"/>
    <w:rsid w:val="003958D0"/>
    <w:rsid w:val="003A0D43"/>
    <w:rsid w:val="003A48CE"/>
    <w:rsid w:val="003B00E5"/>
    <w:rsid w:val="003C7F3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742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04CF"/>
    <w:rsid w:val="005E2B41"/>
    <w:rsid w:val="005F0B42"/>
    <w:rsid w:val="006121F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76DF"/>
    <w:rsid w:val="00734ACB"/>
    <w:rsid w:val="00757357"/>
    <w:rsid w:val="00792497"/>
    <w:rsid w:val="00792E4E"/>
    <w:rsid w:val="00806737"/>
    <w:rsid w:val="00822751"/>
    <w:rsid w:val="00825F8D"/>
    <w:rsid w:val="00834B71"/>
    <w:rsid w:val="0086445C"/>
    <w:rsid w:val="008754E8"/>
    <w:rsid w:val="00894693"/>
    <w:rsid w:val="008A08D7"/>
    <w:rsid w:val="008A37C8"/>
    <w:rsid w:val="008B6909"/>
    <w:rsid w:val="008D53B6"/>
    <w:rsid w:val="008F7609"/>
    <w:rsid w:val="00906890"/>
    <w:rsid w:val="00911BE4"/>
    <w:rsid w:val="00934A26"/>
    <w:rsid w:val="00951972"/>
    <w:rsid w:val="009608F3"/>
    <w:rsid w:val="009A24AC"/>
    <w:rsid w:val="009C59D7"/>
    <w:rsid w:val="009C6FE6"/>
    <w:rsid w:val="009D7E7D"/>
    <w:rsid w:val="00A14DA8"/>
    <w:rsid w:val="00A312BC"/>
    <w:rsid w:val="00A64E1F"/>
    <w:rsid w:val="00A73E69"/>
    <w:rsid w:val="00A84021"/>
    <w:rsid w:val="00A84D35"/>
    <w:rsid w:val="00A917B3"/>
    <w:rsid w:val="00A91A45"/>
    <w:rsid w:val="00AA3C24"/>
    <w:rsid w:val="00AB4B51"/>
    <w:rsid w:val="00B10CC7"/>
    <w:rsid w:val="00B36DF7"/>
    <w:rsid w:val="00B539E7"/>
    <w:rsid w:val="00B62458"/>
    <w:rsid w:val="00B83DD9"/>
    <w:rsid w:val="00B938C9"/>
    <w:rsid w:val="00BC18B2"/>
    <w:rsid w:val="00BD33EE"/>
    <w:rsid w:val="00BE1CC7"/>
    <w:rsid w:val="00C106D6"/>
    <w:rsid w:val="00C119AE"/>
    <w:rsid w:val="00C456B6"/>
    <w:rsid w:val="00C60F0C"/>
    <w:rsid w:val="00C71E84"/>
    <w:rsid w:val="00C805C9"/>
    <w:rsid w:val="00C92939"/>
    <w:rsid w:val="00CA1679"/>
    <w:rsid w:val="00CB151C"/>
    <w:rsid w:val="00CE5A1A"/>
    <w:rsid w:val="00CF55F6"/>
    <w:rsid w:val="00D01B81"/>
    <w:rsid w:val="00D23572"/>
    <w:rsid w:val="00D33D63"/>
    <w:rsid w:val="00D44ACF"/>
    <w:rsid w:val="00D4622A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20E4"/>
    <w:rsid w:val="00E46EB1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1E991"/>
  <w15:docId w15:val="{364B76AC-332E-4009-80DA-16D582E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/>
      <w:u w:val="none"/>
    </w:rPr>
  </w:style>
  <w:style w:type="character" w:styleId="af2">
    <w:name w:val="FollowedHyperlink"/>
    <w:basedOn w:val="a0"/>
    <w:rsid w:val="00617A43"/>
    <w:rPr>
      <w:color w:val="0000FF"/>
      <w:u w:val="none"/>
    </w:rPr>
  </w:style>
  <w:style w:type="character" w:customStyle="1" w:styleId="SingleTxtGChar">
    <w:name w:val="_ Single Txt_G Char"/>
    <w:link w:val="SingleTxtG"/>
    <w:rsid w:val="00255131"/>
    <w:rPr>
      <w:lang w:val="ru-RU" w:eastAsia="en-US"/>
    </w:rPr>
  </w:style>
  <w:style w:type="character" w:customStyle="1" w:styleId="HChGChar">
    <w:name w:val="_ H _Ch_G Char"/>
    <w:link w:val="HChG"/>
    <w:rsid w:val="00255131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5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.un.org/" TargetMode="External"/><Relationship Id="rId2" Type="http://schemas.openxmlformats.org/officeDocument/2006/relationships/hyperlink" Target="https://unece.org/info/events/event/389334" TargetMode="External"/><Relationship Id="rId1" Type="http://schemas.openxmlformats.org/officeDocument/2006/relationships/hyperlink" Target="https://indico.un.org/" TargetMode="External"/><Relationship Id="rId4" Type="http://schemas.openxmlformats.org/officeDocument/2006/relationships/hyperlink" Target="https://undocs.org/%22symb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B5DC5-143A-413F-AD76-F77D1A4A71FE}"/>
</file>

<file path=customXml/itemProps2.xml><?xml version="1.0" encoding="utf-8"?>
<ds:datastoreItem xmlns:ds="http://schemas.openxmlformats.org/officeDocument/2006/customXml" ds:itemID="{06A27B88-9EFD-4AFF-9D70-45BAE2A55B5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2354</Words>
  <Characters>16824</Characters>
  <Application>Microsoft Office Word</Application>
  <DocSecurity>0</DocSecurity>
  <Lines>367</Lines>
  <Paragraphs>191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0" baseType="lpstr">
      <vt:lpstr>ECE/TRANS/WP.29/GRVA/2024/15</vt:lpstr>
      <vt:lpstr>    Предварительная повестка дня девятнадцатой сессии* **, </vt:lpstr>
      <vt:lpstr>    I.	Предварительная повестка дня</vt:lpstr>
      <vt:lpstr>    II.	Аннотации и перечень документов</vt:lpstr>
      <vt:lpstr>        1.	Утверждение повестки дня</vt:lpstr>
      <vt:lpstr>        2.	Основные вопросы, рассмотренные на сессии WP.29 в марте 2024 года</vt:lpstr>
      <vt:lpstr>        3.	Искусственный интеллект в транспортных средствах</vt:lpstr>
      <vt:lpstr>        4.	Автоматизированные/автономные и подключенные транспортные средства</vt:lpstr>
      <vt:lpstr>        5.	Подключенные транспортные средства</vt:lpstr>
      <vt:lpstr>        6.	Усовершенствованные системы помощи водителю  и Правила № 79 ООН</vt:lpstr>
      <vt:lpstr>        7.	Система автоматического экстренного торможения</vt:lpstr>
      <vt:lpstr>        8.	Правила №№ 13, 13-H, 139, 140 ООН и ГТП № 8 ООН</vt:lpstr>
      <vt:lpstr>        9.	Торможение мотоциклов</vt:lpstr>
      <vt:lpstr>        10.	Правила № 90 ООН</vt:lpstr>
      <vt:lpstr>        11.	Обмен мнениями по вопросу о руководящих принципах и соответствующих национа</vt:lpstr>
      <vt:lpstr>        12.	Пересмотр 3 Соглашения 1958 года</vt:lpstr>
      <vt:lpstr>        13.		Прочие вопросы</vt:lpstr>
      <vt:lpstr>        14.		Утверждение перечня предложенных решений</vt:lpstr>
      <vt:lpstr>A/</vt:lpstr>
      <vt:lpstr>A/</vt:lpstr>
    </vt:vector>
  </TitlesOfParts>
  <Company>DCM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ECE/TRANS/WP.29/GRVA/2024/15</dc:title>
  <dc:subject/>
  <dc:creator>Olga OVTCHINNIKOVA</dc:creator>
  <cp:keywords/>
  <cp:lastModifiedBy>Olga Ovchinnikova</cp:lastModifiedBy>
  <cp:revision>3</cp:revision>
  <cp:lastPrinted>2024-04-25T06:44:00Z</cp:lastPrinted>
  <dcterms:created xsi:type="dcterms:W3CDTF">2024-04-25T06:44:00Z</dcterms:created>
  <dcterms:modified xsi:type="dcterms:W3CDTF">2024-04-25T06:44:00Z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