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CD9B3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D64114" w14:textId="77777777" w:rsidR="002D5AAC" w:rsidRDefault="002D5AAC" w:rsidP="001526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8B601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F1A181" w14:textId="296409C2" w:rsidR="002D5AAC" w:rsidRDefault="0015265B" w:rsidP="0015265B">
            <w:pPr>
              <w:jc w:val="right"/>
            </w:pPr>
            <w:r w:rsidRPr="0015265B">
              <w:rPr>
                <w:sz w:val="40"/>
              </w:rPr>
              <w:t>ECE</w:t>
            </w:r>
            <w:r>
              <w:t>/CEP/AC.13/2024/4</w:t>
            </w:r>
          </w:p>
        </w:tc>
      </w:tr>
      <w:tr w:rsidR="002D5AAC" w:rsidRPr="00DA2184" w14:paraId="2C26A74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C8868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1FB9E8" wp14:editId="152BA56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DD416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42A802" w14:textId="77777777" w:rsidR="002D5AAC" w:rsidRDefault="0015265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80197E" w14:textId="77777777" w:rsidR="0015265B" w:rsidRDefault="0015265B" w:rsidP="001526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March 2024</w:t>
            </w:r>
          </w:p>
          <w:p w14:paraId="08F52B03" w14:textId="77777777" w:rsidR="0015265B" w:rsidRDefault="0015265B" w:rsidP="001526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230941" w14:textId="7F892BD4" w:rsidR="0015265B" w:rsidRPr="008D53B6" w:rsidRDefault="0015265B" w:rsidP="001526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1EB3BA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2E4E73" w14:textId="77777777" w:rsidR="0015265B" w:rsidRPr="0015265B" w:rsidRDefault="0015265B" w:rsidP="0015265B">
      <w:pPr>
        <w:spacing w:before="120" w:line="240" w:lineRule="auto"/>
        <w:rPr>
          <w:bCs/>
          <w:sz w:val="28"/>
          <w:szCs w:val="28"/>
        </w:rPr>
      </w:pPr>
      <w:r w:rsidRPr="0015265B">
        <w:rPr>
          <w:sz w:val="28"/>
          <w:szCs w:val="28"/>
        </w:rPr>
        <w:t>Комитет по экологической политике</w:t>
      </w:r>
    </w:p>
    <w:p w14:paraId="12847210" w14:textId="0E798F58" w:rsidR="0015265B" w:rsidRPr="0015265B" w:rsidRDefault="0015265B" w:rsidP="0015265B">
      <w:pPr>
        <w:spacing w:before="120"/>
        <w:rPr>
          <w:b/>
          <w:bCs/>
          <w:sz w:val="24"/>
          <w:szCs w:val="24"/>
        </w:rPr>
      </w:pPr>
      <w:r w:rsidRPr="0015265B">
        <w:rPr>
          <w:b/>
          <w:bCs/>
          <w:sz w:val="24"/>
          <w:szCs w:val="24"/>
        </w:rPr>
        <w:t xml:space="preserve">Руководящий комитет Европейской экономической комиссии </w:t>
      </w:r>
      <w:r>
        <w:rPr>
          <w:b/>
          <w:bCs/>
          <w:sz w:val="24"/>
          <w:szCs w:val="24"/>
        </w:rPr>
        <w:br/>
      </w:r>
      <w:r w:rsidRPr="0015265B">
        <w:rPr>
          <w:b/>
          <w:bCs/>
          <w:sz w:val="24"/>
          <w:szCs w:val="24"/>
        </w:rPr>
        <w:t xml:space="preserve">Организации Объединенных Наций по образованию </w:t>
      </w:r>
      <w:r>
        <w:rPr>
          <w:b/>
          <w:bCs/>
          <w:sz w:val="24"/>
          <w:szCs w:val="24"/>
        </w:rPr>
        <w:br/>
      </w:r>
      <w:r w:rsidRPr="0015265B">
        <w:rPr>
          <w:b/>
          <w:bCs/>
          <w:sz w:val="24"/>
          <w:szCs w:val="24"/>
        </w:rPr>
        <w:t>в интересах устойчивого развития</w:t>
      </w:r>
    </w:p>
    <w:p w14:paraId="7E1892F2" w14:textId="77777777" w:rsidR="0015265B" w:rsidRPr="000100C7" w:rsidRDefault="0015265B" w:rsidP="0015265B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SimSun"/>
          <w:b/>
        </w:rPr>
      </w:pPr>
      <w:r>
        <w:rPr>
          <w:b/>
          <w:bCs/>
        </w:rPr>
        <w:t>Девятнадцатое совещание</w:t>
      </w:r>
    </w:p>
    <w:p w14:paraId="0FCA4487" w14:textId="77777777" w:rsidR="0015265B" w:rsidRPr="000100C7" w:rsidRDefault="0015265B" w:rsidP="0015265B">
      <w:pPr>
        <w:kinsoku w:val="0"/>
        <w:overflowPunct w:val="0"/>
        <w:autoSpaceDE w:val="0"/>
        <w:autoSpaceDN w:val="0"/>
        <w:adjustRightInd w:val="0"/>
        <w:snapToGrid w:val="0"/>
        <w:rPr>
          <w:rFonts w:eastAsia="SimSun"/>
        </w:rPr>
      </w:pPr>
      <w:r>
        <w:t>Женева, 29, 30 и 31 мая 2024 года</w:t>
      </w:r>
    </w:p>
    <w:p w14:paraId="5DB3B733" w14:textId="77777777" w:rsidR="0015265B" w:rsidRPr="000100C7" w:rsidRDefault="0015265B" w:rsidP="0015265B">
      <w:pPr>
        <w:kinsoku w:val="0"/>
        <w:overflowPunct w:val="0"/>
        <w:autoSpaceDE w:val="0"/>
        <w:autoSpaceDN w:val="0"/>
        <w:adjustRightInd w:val="0"/>
        <w:snapToGrid w:val="0"/>
        <w:rPr>
          <w:rFonts w:eastAsia="SimSun"/>
        </w:rPr>
      </w:pPr>
      <w:r>
        <w:t>Пункт 8 предварительной повестки дня</w:t>
      </w:r>
    </w:p>
    <w:p w14:paraId="5287F64B" w14:textId="72172FC1" w:rsidR="0015265B" w:rsidRPr="000100C7" w:rsidRDefault="0015265B" w:rsidP="0015265B">
      <w:pPr>
        <w:kinsoku w:val="0"/>
        <w:overflowPunct w:val="0"/>
        <w:autoSpaceDE w:val="0"/>
        <w:autoSpaceDN w:val="0"/>
        <w:adjustRightInd w:val="0"/>
        <w:snapToGrid w:val="0"/>
        <w:rPr>
          <w:rFonts w:eastAsia="SimSun"/>
          <w:b/>
          <w:bCs/>
        </w:rPr>
      </w:pPr>
      <w:bookmarkStart w:id="0" w:name="_Hlk161405077"/>
      <w:r>
        <w:rPr>
          <w:b/>
          <w:bCs/>
        </w:rPr>
        <w:t xml:space="preserve">Стратегические рамки для общеучрежденческого подхода </w:t>
      </w:r>
      <w:r>
        <w:rPr>
          <w:b/>
          <w:bCs/>
        </w:rPr>
        <w:br/>
        <w:t xml:space="preserve">и образования в интересах устойчивого развития — </w:t>
      </w:r>
      <w:r w:rsidR="00DA2184">
        <w:rPr>
          <w:b/>
          <w:bCs/>
        </w:rPr>
        <w:br/>
      </w:r>
      <w:r>
        <w:rPr>
          <w:b/>
          <w:bCs/>
        </w:rPr>
        <w:t xml:space="preserve">Окончательное предложение по рабочему плану </w:t>
      </w:r>
      <w:r w:rsidR="00DA2184">
        <w:rPr>
          <w:b/>
          <w:bCs/>
        </w:rPr>
        <w:br/>
      </w:r>
      <w:r>
        <w:rPr>
          <w:b/>
          <w:bCs/>
        </w:rPr>
        <w:t xml:space="preserve">мероприятий по реализации приоритетного направления </w:t>
      </w:r>
      <w:r w:rsidR="00DA2184">
        <w:rPr>
          <w:b/>
          <w:bCs/>
        </w:rPr>
        <w:br/>
      </w:r>
      <w:r>
        <w:rPr>
          <w:b/>
          <w:bCs/>
        </w:rPr>
        <w:t xml:space="preserve">работы 2 «Общеучрежденческий подход и образование </w:t>
      </w:r>
      <w:r w:rsidR="00DA2184">
        <w:rPr>
          <w:b/>
          <w:bCs/>
        </w:rPr>
        <w:br/>
      </w:r>
      <w:r>
        <w:rPr>
          <w:b/>
          <w:bCs/>
        </w:rPr>
        <w:t>в интересах устойчивого развития»</w:t>
      </w:r>
      <w:bookmarkEnd w:id="0"/>
    </w:p>
    <w:p w14:paraId="4500821F" w14:textId="7A19B16A" w:rsidR="0015265B" w:rsidRPr="000100C7" w:rsidRDefault="0015265B" w:rsidP="0015265B">
      <w:pPr>
        <w:pStyle w:val="HChG"/>
        <w:rPr>
          <w:rFonts w:eastAsia="SimSun"/>
        </w:rPr>
      </w:pPr>
      <w:r>
        <w:tab/>
      </w:r>
      <w:r>
        <w:tab/>
      </w:r>
      <w:r>
        <w:rPr>
          <w:bCs/>
        </w:rPr>
        <w:t>Стратегические рамки для общеучрежденческого подхода и образования в интересах устойчивого развития — Окончательное предложение по рабочему плану мероприятий по реализации приоритетного направления работы 2 «Общеучрежденческий подход и образование в интересах устойчивого развития»</w:t>
      </w:r>
      <w:r>
        <w:t xml:space="preserve"> </w:t>
      </w:r>
      <w:bookmarkStart w:id="1" w:name="_Hlk129877013"/>
    </w:p>
    <w:bookmarkEnd w:id="1"/>
    <w:p w14:paraId="3F8CC829" w14:textId="77777777" w:rsidR="0015265B" w:rsidRPr="000100C7" w:rsidRDefault="0015265B" w:rsidP="0015265B">
      <w:pPr>
        <w:pStyle w:val="H1G"/>
        <w:rPr>
          <w:rFonts w:eastAsia="SimSun"/>
        </w:rPr>
      </w:pPr>
      <w:r>
        <w:tab/>
      </w:r>
      <w:r>
        <w:tab/>
      </w:r>
      <w:r>
        <w:rPr>
          <w:bCs/>
        </w:rPr>
        <w:t>Записка экспертов, подготовленная под надзором Руководящего комитета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5265B" w:rsidRPr="0015265B" w14:paraId="43A66D6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A2CCC4D" w14:textId="77777777" w:rsidR="0015265B" w:rsidRPr="0015265B" w:rsidRDefault="0015265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5265B">
              <w:rPr>
                <w:rFonts w:cs="Times New Roman"/>
              </w:rPr>
              <w:tab/>
            </w:r>
            <w:r w:rsidRPr="0015265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5265B" w:rsidRPr="0015265B" w14:paraId="5471B61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A49A036" w14:textId="053BFA97" w:rsidR="0015265B" w:rsidRPr="0015265B" w:rsidRDefault="0015265B" w:rsidP="0015265B">
            <w:pPr>
              <w:pStyle w:val="SingleTxtG"/>
            </w:pPr>
            <w:r>
              <w:tab/>
            </w:r>
            <w:r w:rsidRPr="0015265B">
              <w:t>На своем восемнадцатом совещании (Женева, 25</w:t>
            </w:r>
            <w:r w:rsidR="00A631DC">
              <w:t>–</w:t>
            </w:r>
            <w:r w:rsidRPr="0015265B">
              <w:t xml:space="preserve">26 мая 2023 года) Руководящий комитет утвердил план работы по осуществлению Стратегии Европейской экономической комиссии Организации Объединенных Наций для образования в интересах устойчивого развития на период 2021–2025 годов (документ ECE/CEP/AC.13/2023/3) с поправками (как указано в </w:t>
            </w:r>
            <w:r>
              <w:t>«</w:t>
            </w:r>
            <w:r w:rsidRPr="0015265B">
              <w:t>Пересмотренном документе по состоянию на 23 мая 2023 года</w:t>
            </w:r>
            <w:r>
              <w:t>»</w:t>
            </w:r>
            <w:r w:rsidRPr="0015265B">
              <w:t>)</w:t>
            </w:r>
            <w:r w:rsidRPr="0015265B">
              <w:rPr>
                <w:i/>
                <w:iCs/>
                <w:vertAlign w:val="superscript"/>
                <w:lang w:val="en-US"/>
              </w:rPr>
              <w:t>a</w:t>
            </w:r>
            <w:r w:rsidRPr="0015265B">
              <w:t xml:space="preserve">. План работы включает </w:t>
            </w:r>
            <w:r>
              <w:t>«</w:t>
            </w:r>
            <w:r w:rsidRPr="0015265B">
              <w:t>дорожную карту</w:t>
            </w:r>
            <w:r>
              <w:t>»</w:t>
            </w:r>
            <w:r w:rsidRPr="0015265B">
              <w:t xml:space="preserve"> мероприятий, которые будут проводиться на этапе реализации в 2021</w:t>
            </w:r>
            <w:r>
              <w:t>–</w:t>
            </w:r>
            <w:r w:rsidRPr="0015265B">
              <w:t>2025 годах, с упором на оставшиеся три года (2023</w:t>
            </w:r>
            <w:r w:rsidR="00A631DC">
              <w:t>–</w:t>
            </w:r>
            <w:r w:rsidRPr="0015265B">
              <w:t xml:space="preserve">2025) по четырем приоритетным направлениям: 1) управление качеством образования и образование в интересах устойчивого развития; 2) общеучрежденческий подход и образование в интересах устойчивого развития; 3) цифровое образование, информационно-коммуникационные технологии и образование в интересах устойчивого развития; 4) предпринимательство, занятость, инновации и образование в интересах устойчивого развития. </w:t>
            </w:r>
          </w:p>
          <w:p w14:paraId="55942E3A" w14:textId="77777777" w:rsidR="0015265B" w:rsidRPr="0015265B" w:rsidRDefault="0015265B" w:rsidP="0015265B">
            <w:pPr>
              <w:pStyle w:val="SingleTxtG"/>
              <w:keepNext/>
              <w:keepLines/>
            </w:pPr>
            <w:r w:rsidRPr="0015265B">
              <w:lastRenderedPageBreak/>
              <w:tab/>
              <w:t>На том же совещании Руководящий комитет был проинформирован о предложении по разработке плана мероприятий по реализации приоритетного направления 2, касающегося общеучрежденческого подхода и образования в интересах устойчивого развития, описанного в проекте плана работы.</w:t>
            </w:r>
          </w:p>
          <w:p w14:paraId="30BE5584" w14:textId="77777777" w:rsidR="0015265B" w:rsidRPr="0015265B" w:rsidRDefault="0015265B" w:rsidP="0015265B">
            <w:pPr>
              <w:pStyle w:val="SingleTxtG"/>
            </w:pPr>
            <w:r w:rsidRPr="0015265B">
              <w:tab/>
              <w:t>В настоящем документе содержится окончательное предложение по плану работы по реализации приоритетного направления 2, которое включает описание отдельных инструментов и мероприятий по укреплению потенциала в поддержку реализации Стратегических рамок для общеучрежденческого подхода и образования в интересах устойчивого развития в государствах-членах.</w:t>
            </w:r>
          </w:p>
          <w:p w14:paraId="10E378C1" w14:textId="77777777" w:rsidR="0015265B" w:rsidRPr="0015265B" w:rsidRDefault="0015265B" w:rsidP="0015265B">
            <w:pPr>
              <w:pStyle w:val="SingleTxtG"/>
            </w:pPr>
            <w:r w:rsidRPr="0015265B">
              <w:tab/>
              <w:t>Комитету будет представлена обновленная информация о результатах процесса разработки Стратегических рамок для общеучрежденческого подхода и образования в интересах устойчивого развития и о дальнейших шагах по осуществлению запланированных мероприятий по реализации приоритетного направления 2, указанного в проекте плана работы.</w:t>
            </w:r>
          </w:p>
          <w:p w14:paraId="019C48C0" w14:textId="77777777" w:rsidR="0015265B" w:rsidRPr="0015265B" w:rsidRDefault="0015265B" w:rsidP="0015265B">
            <w:pPr>
              <w:pStyle w:val="SingleTxtG"/>
            </w:pPr>
            <w:r w:rsidRPr="0015265B">
              <w:t>_______________</w:t>
            </w:r>
          </w:p>
          <w:p w14:paraId="62BF000C" w14:textId="71F57E31" w:rsidR="0015265B" w:rsidRPr="0015265B" w:rsidRDefault="0015265B" w:rsidP="0015265B">
            <w:pPr>
              <w:pStyle w:val="SingleTxtG"/>
              <w:spacing w:line="220" w:lineRule="exact"/>
              <w:ind w:firstLine="136"/>
            </w:pPr>
            <w:r w:rsidRPr="0015265B">
              <w:rPr>
                <w:i/>
                <w:iCs/>
                <w:sz w:val="18"/>
                <w:szCs w:val="18"/>
                <w:vertAlign w:val="superscript"/>
                <w:lang w:val="en-US"/>
              </w:rPr>
              <w:t>a</w:t>
            </w:r>
            <w:r w:rsidR="00DA2184">
              <w:rPr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="00DA2184">
              <w:rPr>
                <w:sz w:val="18"/>
                <w:szCs w:val="18"/>
              </w:rPr>
              <w:t xml:space="preserve"> </w:t>
            </w:r>
            <w:r w:rsidRPr="0015265B">
              <w:rPr>
                <w:sz w:val="18"/>
                <w:szCs w:val="18"/>
              </w:rPr>
              <w:t xml:space="preserve">Соответствующая сноска во вставке гласит: ECE/CEP/AC.13/2023/2, пункт </w:t>
            </w:r>
            <w:proofErr w:type="gramStart"/>
            <w:r w:rsidRPr="0015265B">
              <w:rPr>
                <w:sz w:val="18"/>
                <w:szCs w:val="18"/>
              </w:rPr>
              <w:t>72</w:t>
            </w:r>
            <w:proofErr w:type="gramEnd"/>
            <w:r w:rsidRPr="0015265B">
              <w:rPr>
                <w:sz w:val="18"/>
                <w:szCs w:val="18"/>
              </w:rPr>
              <w:t>.</w:t>
            </w:r>
          </w:p>
        </w:tc>
      </w:tr>
      <w:tr w:rsidR="0015265B" w:rsidRPr="0015265B" w14:paraId="5C2062BC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96328C9" w14:textId="77777777" w:rsidR="0015265B" w:rsidRPr="0015265B" w:rsidRDefault="0015265B" w:rsidP="00850215">
            <w:pPr>
              <w:rPr>
                <w:rFonts w:cs="Times New Roman"/>
              </w:rPr>
            </w:pPr>
          </w:p>
        </w:tc>
      </w:tr>
    </w:tbl>
    <w:p w14:paraId="42CEFB9A" w14:textId="153C9F86" w:rsidR="0015265B" w:rsidRDefault="0015265B" w:rsidP="00D9145B"/>
    <w:p w14:paraId="51C09C50" w14:textId="77777777" w:rsidR="0015265B" w:rsidRDefault="0015265B">
      <w:pPr>
        <w:suppressAutoHyphens w:val="0"/>
        <w:spacing w:line="240" w:lineRule="auto"/>
      </w:pPr>
      <w:r>
        <w:br w:type="page"/>
      </w:r>
    </w:p>
    <w:p w14:paraId="6C93103D" w14:textId="56667956" w:rsidR="0015265B" w:rsidRPr="000100C7" w:rsidRDefault="0015265B" w:rsidP="0015265B">
      <w:pPr>
        <w:pStyle w:val="HChG"/>
        <w:rPr>
          <w:rFonts w:eastAsia="SimSun"/>
        </w:rPr>
      </w:pPr>
      <w:r>
        <w:rPr>
          <w:bCs/>
        </w:rPr>
        <w:lastRenderedPageBreak/>
        <w:tab/>
      </w:r>
      <w:r>
        <w:rPr>
          <w:bCs/>
        </w:rPr>
        <w:tab/>
        <w:t>Справочная информация</w:t>
      </w:r>
      <w:r>
        <w:t xml:space="preserve"> </w:t>
      </w:r>
    </w:p>
    <w:p w14:paraId="60E2F1D0" w14:textId="77777777" w:rsidR="0015265B" w:rsidRPr="000100C7" w:rsidRDefault="0015265B" w:rsidP="0015265B">
      <w:pPr>
        <w:pStyle w:val="SingleTxtG"/>
        <w:rPr>
          <w:rFonts w:eastAsia="SimSun"/>
        </w:rPr>
      </w:pPr>
      <w:r>
        <w:t>1.</w:t>
      </w:r>
      <w:r>
        <w:tab/>
        <w:t>Общеучрежденческий (или общешкольный) подход представляет собой концептуальные рамки, призванные служить руководством для разработки и внедрения устойчивых практик в образовательных организациях в целом, начиная с дошкольных учреждений и заканчивая профессионально-техническими училищами и университетами. Этот подход предполагает участие всех заинтересованных сторон, включая сотрудников, учащихся и жителей местных общин, признавая, что каждый аспект деятельности учреждения вносит свой вклад в устойчивое развитие.</w:t>
      </w:r>
    </w:p>
    <w:p w14:paraId="7D63A9ED" w14:textId="77777777" w:rsidR="0015265B" w:rsidRPr="000100C7" w:rsidRDefault="0015265B" w:rsidP="0015265B">
      <w:pPr>
        <w:pStyle w:val="SingleTxtG"/>
        <w:rPr>
          <w:rFonts w:eastAsia="SimSun"/>
        </w:rPr>
      </w:pPr>
      <w:r>
        <w:t>2.</w:t>
      </w:r>
      <w:r>
        <w:tab/>
        <w:t xml:space="preserve"> Принципы общеучрежденческого подхода основаны на признании того, что все аспекты деятельности учреждения взаимосвязаны и могут существенно способствовать достижению целей устойчивого развития. Это включает в себя различные элементы, такие как учебные программы, организационное развитие, руководство и управление, культурные аспекты, оперативные процедуры, возможности профессионального роста и усилия по вовлечению жителей местных общин. </w:t>
      </w:r>
    </w:p>
    <w:p w14:paraId="737AE27B" w14:textId="77777777" w:rsidR="0015265B" w:rsidRPr="000100C7" w:rsidRDefault="0015265B" w:rsidP="0015265B">
      <w:pPr>
        <w:pStyle w:val="SingleTxtG"/>
        <w:rPr>
          <w:rFonts w:eastAsia="SimSun"/>
        </w:rPr>
      </w:pPr>
      <w:r>
        <w:t>3.</w:t>
      </w:r>
      <w:r>
        <w:tab/>
        <w:t>Эволюция общеучрежденческого подхода складывалась под влиянием растущего числа исследований, подчеркивающих преимущества образования в интересах устойчивого развития и пропагандирующих целостный подход. Образование играет ключевую роль в формировании устойчивых сообществ, что подчеркивает необходимость принятия комплексной общеучрежденческой стратегии для достижения этой цели</w:t>
      </w:r>
      <w:r w:rsidRPr="00DA2184">
        <w:rPr>
          <w:rStyle w:val="aa"/>
          <w:rFonts w:eastAsia="SimSun"/>
        </w:rPr>
        <w:footnoteReference w:id="1"/>
      </w:r>
      <w:r>
        <w:t>.</w:t>
      </w:r>
    </w:p>
    <w:p w14:paraId="4C4F6C6A" w14:textId="77777777" w:rsidR="0015265B" w:rsidRPr="000100C7" w:rsidRDefault="0015265B" w:rsidP="0015265B">
      <w:pPr>
        <w:pStyle w:val="SingleTxtG"/>
        <w:rPr>
          <w:rFonts w:eastAsia="SimSun"/>
        </w:rPr>
      </w:pPr>
      <w:r>
        <w:t>4.</w:t>
      </w:r>
      <w:r>
        <w:tab/>
        <w:t xml:space="preserve">Для того чтобы содействовать развитию общеучрежденческого подхода необходимо создать рамки, определяющие образовательную политику, управление и инициативы учебных заведений, направленные на развитие общеучрежденческого подхода. Эти рамки должны воплощать в себе растущее признание значимости устойчивого развития, подчеркивая целостный подход, охватывающий все стороны деятельности организации. Выполняя роль всеобъемлющего руководства, такие рамки расширяют возможности учебных заведений, стремящихся внедрить концепцию устойчивости в свои учебные программы, деятельность и взаимодействие с местными общинами, используя общесистемный подход. </w:t>
      </w:r>
    </w:p>
    <w:p w14:paraId="1DFEEF5C" w14:textId="41D40815" w:rsidR="0015265B" w:rsidRPr="000100C7" w:rsidRDefault="0015265B" w:rsidP="0015265B">
      <w:pPr>
        <w:pStyle w:val="SingleTxtG"/>
        <w:rPr>
          <w:rFonts w:eastAsia="SimSun"/>
        </w:rPr>
      </w:pPr>
      <w:r>
        <w:t>5.</w:t>
      </w:r>
      <w:r>
        <w:tab/>
        <w:t>Руководящий комитет Европейской экономической комиссии Организации Объединенных Наций (ЕЭК) по образованию в интересах устойчивого развития (ОУР) давно выступает за образование в интересах устойчивого развития в регионе. С момента принятия Стратегии ЕЭК ООН по ОУР в 2005 году Комитет сосредоточился на продвижении системного и целостного подхода к образованию в интересах устойчивого развития, включая применение общеучрежденческого подхода. В докладе, посвященном оценке осуществления Стратегии ЕЭК ООН</w:t>
      </w:r>
      <w:r w:rsidR="00A631DC" w:rsidRPr="00DA2184">
        <w:rPr>
          <w:rStyle w:val="aa"/>
          <w:rFonts w:eastAsia="SimSun"/>
        </w:rPr>
        <w:footnoteReference w:id="2"/>
      </w:r>
      <w:r>
        <w:t>, отмечается прогресс, достигнутый государствами-членами: многие страны разрабатывают национальные стратегии и планы действий в области образования в интересах устойчивого развития, часто делая акцент на общеучрежденческом подходе. Кроме того, различные инициативы и платформы способствуют обмену передовым опытом и практикой применения общеучрежденческого подхода в регионе.</w:t>
      </w:r>
    </w:p>
    <w:p w14:paraId="58314F86" w14:textId="0C9248A7" w:rsidR="0015265B" w:rsidRPr="000100C7" w:rsidRDefault="0015265B" w:rsidP="0015265B">
      <w:pPr>
        <w:pStyle w:val="SingleTxtG"/>
        <w:rPr>
          <w:rFonts w:eastAsia="SimSun"/>
        </w:rPr>
      </w:pPr>
      <w:r>
        <w:t>6.</w:t>
      </w:r>
      <w:r>
        <w:tab/>
        <w:t>Важной вехой в регионе ЕЭК стала разработка государствами-членами национальных стратегий и планов действий в области образования в интересах устойчивого развития, в которых часто делается мощный акцент на применении общеучрежденческого подхода. В вышеупомянутом докладе говорится о том, что по меньшей мере 15 стран региона разработали такие стратегии, причем в некоторых из них прямо признается важность применения общеучрежденческого подхода.</w:t>
      </w:r>
      <w:r w:rsidR="00DA2184">
        <w:t xml:space="preserve"> </w:t>
      </w:r>
      <w:r>
        <w:t>Еще</w:t>
      </w:r>
      <w:r w:rsidR="009E1A6B">
        <w:rPr>
          <w:lang w:val="en-US"/>
        </w:rPr>
        <w:t> </w:t>
      </w:r>
      <w:r>
        <w:t xml:space="preserve">одним заметным достижением в реализации Стратегии ЕЭК ООН по ОУР на </w:t>
      </w:r>
      <w:r>
        <w:lastRenderedPageBreak/>
        <w:t xml:space="preserve">национальном уровне является подготовка многими государствами-членами методических и учебных материалов, направленных на оказание помощи учителям и воспитателям во внедрении методологии общеучрежденческого подхода. </w:t>
      </w:r>
    </w:p>
    <w:p w14:paraId="76C49CDF" w14:textId="46E8FDCE" w:rsidR="0015265B" w:rsidRPr="000100C7" w:rsidRDefault="0015265B" w:rsidP="0015265B">
      <w:pPr>
        <w:pStyle w:val="SingleTxtG"/>
        <w:rPr>
          <w:rFonts w:eastAsia="SimSun"/>
        </w:rPr>
      </w:pPr>
      <w:r>
        <w:t>7.</w:t>
      </w:r>
      <w:r>
        <w:tab/>
        <w:t>Руководящий комитет ЕЭК ООН по ОУР активно содействует распространению передового опыта и знаний в области применения общеучрежденческого подхода. В вышеупомянутом докладе освещается ряд эффективных начинаний, таких как создание платформ взаимного обучения по ОУР в различных государствах-членах, в том числе в регионе ЕЭК ООН. Эти платформы служат пространствами взаимодействия, в которых педагоги и политики могут делиться своим опытом и участвовать во взаимном обучении</w:t>
      </w:r>
      <w:r w:rsidRPr="00DA2184">
        <w:rPr>
          <w:rStyle w:val="aa"/>
          <w:rFonts w:eastAsia="SimSun"/>
        </w:rPr>
        <w:footnoteReference w:id="3"/>
      </w:r>
      <w:r>
        <w:t>. Кроме того, были организованы многочисленные региональные конференции и мероприятия, способствующие распространению знаний и передового опыта, например Международная конференция по внедрению общешкольного подхода в ОУР (Лунтерен, Нидерланды, 28</w:t>
      </w:r>
      <w:r w:rsidR="00A631DC">
        <w:t>–</w:t>
      </w:r>
      <w:r>
        <w:t>30 марта 2022 года)</w:t>
      </w:r>
      <w:r w:rsidR="00A631DC" w:rsidRPr="00DA2184">
        <w:rPr>
          <w:rStyle w:val="aa"/>
          <w:rFonts w:eastAsia="SimSun"/>
        </w:rPr>
        <w:footnoteReference w:id="4"/>
      </w:r>
      <w:r>
        <w:t xml:space="preserve">, рабочее совещание по укреплению потенциала в области реализации стратегии ЕЭК ООН по ОУР (Баку (онлайн), </w:t>
      </w:r>
      <w:r>
        <w:br/>
        <w:t>21</w:t>
      </w:r>
      <w:r w:rsidRPr="0015265B">
        <w:t>–</w:t>
      </w:r>
      <w:r>
        <w:t>22 апреля 2021 года)</w:t>
      </w:r>
      <w:r w:rsidR="00A631DC" w:rsidRPr="00DA2184">
        <w:rPr>
          <w:rStyle w:val="aa"/>
          <w:rFonts w:eastAsia="SimSun"/>
        </w:rPr>
        <w:footnoteReference w:id="5"/>
      </w:r>
      <w:r>
        <w:t xml:space="preserve">, а также два виртуальных рабочих совещания, совместно организованных Организацией Объединенных Наций по вопросам образования, науки и культуры (ЮНЕСКО), Руководящим комитетом ЕЭК ООН по ОУР и Европейской комиссией для региона Европы и Северной Америки в рамках Глобальной сети ОУР на период до 2030 года </w:t>
      </w:r>
      <w:r w:rsidR="00A631DC" w:rsidRPr="00A631DC">
        <w:t>“</w:t>
      </w:r>
      <w:r>
        <w:t>ESD-Net 2030</w:t>
      </w:r>
      <w:r w:rsidR="00A631DC" w:rsidRPr="00A631DC">
        <w:t>”</w:t>
      </w:r>
      <w:r>
        <w:t xml:space="preserve"> (6</w:t>
      </w:r>
      <w:r w:rsidR="00A631DC" w:rsidRPr="00A631DC">
        <w:t>–</w:t>
      </w:r>
      <w:r>
        <w:t>7 марта и 26</w:t>
      </w:r>
      <w:r w:rsidR="00A631DC" w:rsidRPr="00A631DC">
        <w:t>–</w:t>
      </w:r>
      <w:r>
        <w:t>27 июня 2023 года)</w:t>
      </w:r>
      <w:r w:rsidRPr="00DA2184">
        <w:rPr>
          <w:rStyle w:val="aa"/>
          <w:rFonts w:eastAsia="SimSun"/>
        </w:rPr>
        <w:footnoteReference w:id="6"/>
      </w:r>
      <w:r w:rsidR="00A631DC">
        <w:t>.</w:t>
      </w:r>
      <w:r>
        <w:t xml:space="preserve"> </w:t>
      </w:r>
    </w:p>
    <w:p w14:paraId="6FC30501" w14:textId="09629BB1" w:rsidR="0015265B" w:rsidRPr="000100C7" w:rsidRDefault="0015265B" w:rsidP="0015265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>
        <w:t>8.</w:t>
      </w:r>
      <w:r>
        <w:tab/>
        <w:t>В целом, государства</w:t>
      </w:r>
      <w:r w:rsidR="00A631DC">
        <w:t xml:space="preserve"> — </w:t>
      </w:r>
      <w:r>
        <w:t>члены ЕЭК добились значительного прогресса в продвижении общеучрежденческого подхода в регионе, о чем можно судить по разработке национальных стратегий и планов действий, распространению методических материалов и обмену знаниями о передовом опыте. Тем не менее предстоит проделать значительную работу, чтобы полностью внедрить принципы общеучрежденческого подхода в образовательные системы государств-членов. Исходя из этого Руководящий комитет ЕЭК ООН по ОУР стремится разработать общеучрежденческий подход к политике и управлению в сфере образования, характеризующийся гибкостью, отсутствием принудительности и диалогом. Такой подход призван способствовать более нюансированному и учитывающему контекст внедрению принципов комплексного общеучрежденческого подхода в государствах</w:t>
      </w:r>
      <w:r w:rsidR="00A631DC">
        <w:t xml:space="preserve"> — </w:t>
      </w:r>
      <w:r>
        <w:t>членах ЕЭК.</w:t>
      </w:r>
    </w:p>
    <w:p w14:paraId="27A3EA15" w14:textId="24577D58" w:rsidR="0015265B" w:rsidRPr="000100C7" w:rsidRDefault="0015265B" w:rsidP="0015265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>
        <w:t>9.</w:t>
      </w:r>
      <w:r>
        <w:tab/>
        <w:t>Чтобы способствовать всестороннему пониманию важности интеграции образования в интересах устойчивого развития в свои системы во всем регионе ЕЭК, на третьем совещании высокого уровня представителей министерств образования и охраны окружающей среды (Никосия, 5 октября 2022 года) государства-члены подтвердили свое обязательство эффективно сотрудничать в реализации новой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2021–2030 годов</w:t>
      </w:r>
      <w:r w:rsidRPr="00DA2184">
        <w:rPr>
          <w:rStyle w:val="aa"/>
        </w:rPr>
        <w:footnoteReference w:id="7"/>
      </w:r>
      <w:r>
        <w:t xml:space="preserve"> (Рамочная программа на период до 2030 года), одобренной на третьем совещании высокого уровня</w:t>
      </w:r>
      <w:r w:rsidRPr="00DA2184">
        <w:rPr>
          <w:rStyle w:val="aa"/>
        </w:rPr>
        <w:footnoteReference w:id="8"/>
      </w:r>
      <w:r w:rsidR="00A631DC" w:rsidRPr="00A631DC">
        <w:t>.</w:t>
      </w:r>
      <w:r>
        <w:t xml:space="preserve"> Эти страны подтвердили свою готовность оказать необходимую поддержку в осуществлении мероприятий, предусмотренных планом работы по реализации Рамочной программы на период до 2030 года. Кроме того, Кипр и Нидерланды официально объявили о своей ведущей роли в руководстве приоритетным направлением 2, касающимся общеучрежденческого подхода и образования в интересах устойчивого развития, </w:t>
      </w:r>
      <w:r>
        <w:lastRenderedPageBreak/>
        <w:t>пообещав внести как натуральный, так и финансовый вклад в достижение утвержденных результатов.</w:t>
      </w:r>
    </w:p>
    <w:p w14:paraId="5657DEB3" w14:textId="77777777" w:rsidR="0015265B" w:rsidRPr="000100C7" w:rsidRDefault="0015265B" w:rsidP="009C4C14">
      <w:pPr>
        <w:pStyle w:val="HChG"/>
        <w:rPr>
          <w:rFonts w:eastAsia="SimSun"/>
        </w:rPr>
      </w:pPr>
      <w:r>
        <w:tab/>
      </w:r>
      <w:r>
        <w:tab/>
        <w:t>Мандат</w:t>
      </w:r>
    </w:p>
    <w:p w14:paraId="04076647" w14:textId="3253F01A" w:rsidR="0015265B" w:rsidRPr="000100C7" w:rsidRDefault="0015265B" w:rsidP="0015265B">
      <w:pPr>
        <w:pStyle w:val="SingleTxtG"/>
        <w:rPr>
          <w:rFonts w:eastAsia="SimSun"/>
        </w:rPr>
      </w:pPr>
      <w:r>
        <w:t>10.</w:t>
      </w:r>
      <w:r>
        <w:tab/>
        <w:t>В ходе третьего совещания высокого уровня было решено создать группу экспертов под руководством Кипра и Нидерландов для разработки рабочего плана мероприятий по реализации приоритетного направления 2 «Общеучрежденческий подход и образование в интересах устойчивого развития» в регионе ЕЭК. Эта группа будет тесно сотрудничать с Руководящим комитетом ЕЭК по ОУР и ведущими странами в разработке инструментов и мероприятий по укреплению потенциала в поддержку реализации Стратегических рамок для общеучрежденческого подхода и образования в интересах устойчивого развития в государствах-членах.</w:t>
      </w:r>
    </w:p>
    <w:p w14:paraId="2AEB5ED4" w14:textId="1E035045" w:rsidR="0015265B" w:rsidRPr="000100C7" w:rsidRDefault="0015265B" w:rsidP="0015265B">
      <w:pPr>
        <w:pStyle w:val="HChG"/>
        <w:rPr>
          <w:rFonts w:eastAsia="SimSun"/>
          <w:bCs/>
        </w:rPr>
      </w:pPr>
      <w:r>
        <w:tab/>
      </w:r>
      <w:r>
        <w:tab/>
      </w:r>
      <w:r>
        <w:rPr>
          <w:bCs/>
        </w:rPr>
        <w:t xml:space="preserve">Обобщение результатов работы групп экспертов </w:t>
      </w:r>
      <w:r w:rsidR="009C4C14">
        <w:rPr>
          <w:bCs/>
        </w:rPr>
        <w:br/>
      </w:r>
      <w:r>
        <w:rPr>
          <w:bCs/>
        </w:rPr>
        <w:t>и поддержки</w:t>
      </w:r>
    </w:p>
    <w:p w14:paraId="22A1A4DD" w14:textId="77777777" w:rsidR="0015265B" w:rsidRPr="000100C7" w:rsidRDefault="0015265B" w:rsidP="0015265B">
      <w:pPr>
        <w:pStyle w:val="H1G"/>
        <w:rPr>
          <w:rFonts w:eastAsia="SimSun"/>
        </w:rPr>
      </w:pPr>
      <w:r>
        <w:tab/>
      </w:r>
      <w:r>
        <w:tab/>
      </w:r>
      <w:r>
        <w:rPr>
          <w:bCs/>
        </w:rPr>
        <w:t>Группа экспертов</w:t>
      </w:r>
    </w:p>
    <w:p w14:paraId="2E3E6E74" w14:textId="77777777" w:rsidR="0015265B" w:rsidRPr="000100C7" w:rsidRDefault="0015265B" w:rsidP="0015265B">
      <w:pPr>
        <w:pStyle w:val="SingleTxtG"/>
        <w:rPr>
          <w:rFonts w:eastAsia="SimSun"/>
        </w:rPr>
      </w:pPr>
      <w:r>
        <w:t>11.</w:t>
      </w:r>
      <w:r>
        <w:tab/>
        <w:t>Для достижения прогресса в разработке рамок общеучрежденческого подхода, адаптируемых к различным условиям региона ЕЭК, будет создана группа экспертов, в которую войдут лица, обладающие глубокими опытом и знаниями в области общеучрежденческого подхода в контексте устойчивого развития. Эта группа экспертов будет: оценивать и объединять существующие рамки, поддерживающие общеучрежденческий подход в контексте образования в интересах устойчивого развития, а также в других областях, связанных с образованием в интересах устойчивого развития, таких как гражданское образование, образование в области здравоохранения и образование в области изменения климата; проводить консультации с лицами, ответственными за разработку политики в области образования в отдельных государствах-членах, с целью изучения стратегий привлечения министерств образования, региональных и местных школьных советов к укреплению поддержки общеучрежденческого подхода; и нести ответственность за формулирование рамок общеучрежденческого подхода в рамках Стратегии ЕЭК ООН по ОУР.</w:t>
      </w:r>
    </w:p>
    <w:p w14:paraId="2C202C83" w14:textId="77777777" w:rsidR="0015265B" w:rsidRPr="000100C7" w:rsidRDefault="0015265B" w:rsidP="0015265B">
      <w:pPr>
        <w:pStyle w:val="SingleTxtG"/>
        <w:rPr>
          <w:rFonts w:eastAsia="SimSun"/>
        </w:rPr>
      </w:pPr>
      <w:r>
        <w:t>12.</w:t>
      </w:r>
      <w:r>
        <w:tab/>
        <w:t>В состав группы экспертов войдут пользующиеся международным признанием ученые и преподаватели, специализирующиеся в области образования в интересах устойчивого развития, г-н Арьен Валс (профессор кафедры образования и учебных наук Вагенингенского университета, Нидерланды, и приглашенный профессор кафедры устойчивого развития Норвежского университета наук о жизни) и еще пять членов (будут приглашены), а также один помощник как для группы экспертов, так и для группы поддержки.</w:t>
      </w:r>
    </w:p>
    <w:p w14:paraId="6958654B" w14:textId="77777777" w:rsidR="0015265B" w:rsidRPr="000100C7" w:rsidRDefault="0015265B" w:rsidP="0015265B">
      <w:pPr>
        <w:pStyle w:val="H1G"/>
        <w:rPr>
          <w:rFonts w:eastAsia="SimSun"/>
        </w:rPr>
      </w:pPr>
      <w:r>
        <w:tab/>
      </w:r>
      <w:r>
        <w:tab/>
      </w:r>
      <w:r>
        <w:rPr>
          <w:bCs/>
        </w:rPr>
        <w:t>Группа поддержки</w:t>
      </w:r>
    </w:p>
    <w:p w14:paraId="7F32E7ED" w14:textId="12CB1F78" w:rsidR="0015265B" w:rsidRPr="000100C7" w:rsidRDefault="0015265B" w:rsidP="0015265B">
      <w:pPr>
        <w:pStyle w:val="SingleTxtG"/>
        <w:rPr>
          <w:rFonts w:eastAsia="SimSun"/>
        </w:rPr>
      </w:pPr>
      <w:r>
        <w:t>13.</w:t>
      </w:r>
      <w:r>
        <w:tab/>
        <w:t>Помощь работе группы экспертов будет оказывать группа поддержки, представляющая государства</w:t>
      </w:r>
      <w:r w:rsidR="00A631DC">
        <w:t xml:space="preserve"> — </w:t>
      </w:r>
      <w:r>
        <w:t>члены региона ЕЭК. Роль группы поддержки будет заключаться в критическом осмыслении и предоставлении конструктивной обратной связи, предложений и комментариев по документам. Для создания группы поддержки секретариат ЕЭК разошлет приглашения через неделю после завершения девятнадцатого совещания Руководящего комитета, предложив государствам-членам и соответствующим организациям выразить свою заинтересованность в участии. При</w:t>
      </w:r>
      <w:r w:rsidR="009C4C14">
        <w:rPr>
          <w:lang w:val="en-US"/>
        </w:rPr>
        <w:t> </w:t>
      </w:r>
      <w:r>
        <w:t>отборе членов группы поддержки приоритет будет отдаваться лицам, имеющим опыт применения общеучрежденческого подхода и образования в интересах устойчивого развития в соответствии со стратегическими рамками.</w:t>
      </w:r>
    </w:p>
    <w:p w14:paraId="5EF86EB3" w14:textId="5E423D69" w:rsidR="0015265B" w:rsidRPr="000100C7" w:rsidRDefault="0015265B" w:rsidP="0015265B">
      <w:pPr>
        <w:pStyle w:val="HChG"/>
        <w:rPr>
          <w:rFonts w:eastAsia="SimSun"/>
        </w:rPr>
      </w:pPr>
      <w:r>
        <w:lastRenderedPageBreak/>
        <w:tab/>
      </w:r>
      <w:r>
        <w:tab/>
      </w:r>
      <w:r>
        <w:rPr>
          <w:bCs/>
        </w:rPr>
        <w:t xml:space="preserve">Цель и задачи Стратегических рамок </w:t>
      </w:r>
      <w:r w:rsidR="009C4C14">
        <w:rPr>
          <w:bCs/>
        </w:rPr>
        <w:br/>
      </w:r>
      <w:r>
        <w:rPr>
          <w:bCs/>
        </w:rPr>
        <w:t xml:space="preserve">для общеучрежденческого подхода и образования </w:t>
      </w:r>
      <w:r w:rsidR="009C4C14">
        <w:rPr>
          <w:bCs/>
        </w:rPr>
        <w:br/>
      </w:r>
      <w:r>
        <w:rPr>
          <w:bCs/>
        </w:rPr>
        <w:t>в интересах устойчивого развития</w:t>
      </w:r>
    </w:p>
    <w:p w14:paraId="7BBBAFC0" w14:textId="77777777" w:rsidR="0015265B" w:rsidRPr="000100C7" w:rsidRDefault="0015265B" w:rsidP="0015265B">
      <w:pPr>
        <w:pStyle w:val="H1G"/>
        <w:rPr>
          <w:rFonts w:eastAsia="SimSun"/>
        </w:rPr>
      </w:pPr>
      <w:r>
        <w:tab/>
      </w:r>
      <w:r>
        <w:tab/>
      </w:r>
      <w:r>
        <w:rPr>
          <w:bCs/>
        </w:rPr>
        <w:t>Цель</w:t>
      </w:r>
      <w:r>
        <w:t xml:space="preserve"> </w:t>
      </w:r>
    </w:p>
    <w:p w14:paraId="6A525A13" w14:textId="7CD2E5C2" w:rsidR="0015265B" w:rsidRPr="000100C7" w:rsidRDefault="0015265B" w:rsidP="0015265B">
      <w:pPr>
        <w:pStyle w:val="SingleTxtG"/>
        <w:rPr>
          <w:rFonts w:eastAsia="SimSun"/>
        </w:rPr>
      </w:pPr>
      <w:r>
        <w:t>14.</w:t>
      </w:r>
      <w:r>
        <w:tab/>
        <w:t>Основная цель Стратегических рамок для общеучрежденческого подхода и образования в интересах устойчивого развития в регионе ЕЭК — обеспечить всеобъемлющий план, соответствующий новой Рамочной программе осуществления Стратегии ЕЭК для ОУР на период до 2030 года. Стратегические рамки призваны обеспечить мощную поддержку государствам-членам, организациям и учреждениям, работающим в сфере формального, неформального и информального образования на всех уровнях в регионе ЕЭК. Их главная цель — содействовать разработке соответствующей политики, мер и ресурсов, необходимых для реорганизации и преобразования организаций в «целостные учреждения», приверженные принципам образования в интересах устойчивого развития.</w:t>
      </w:r>
    </w:p>
    <w:p w14:paraId="74567885" w14:textId="42F8A5D6" w:rsidR="0015265B" w:rsidRPr="000100C7" w:rsidRDefault="0015265B" w:rsidP="0015265B">
      <w:pPr>
        <w:pStyle w:val="SingleTxtG"/>
        <w:rPr>
          <w:rFonts w:eastAsia="SimSun"/>
        </w:rPr>
      </w:pPr>
      <w:r>
        <w:t>15.</w:t>
      </w:r>
      <w:r>
        <w:tab/>
        <w:t>В основе Рамочной программы осуществления Стратегии ЕЭК для ОУР на период до 2030 года лежит крайне важный общеучрежденческий подход к устойчивому развитию, который направлен на оживление и обогащение образования, обучения и укрепления потенциала в широком спектре институциональных контекстов. Он призван улучшить все аспекты деятельности учреждения, охватывая его видение, услуги, развитие человеческих ресурсов, лидерство, устойчивые практики и связи с местными общинами.</w:t>
      </w:r>
      <w:r w:rsidR="00DA2184">
        <w:t xml:space="preserve"> </w:t>
      </w:r>
      <w:r>
        <w:t xml:space="preserve">Особое внимание уделяется развитию взаимного обучения по вопросам устойчивого развития сотрудников этих учреждений. </w:t>
      </w:r>
    </w:p>
    <w:p w14:paraId="345A7C8E" w14:textId="77777777" w:rsidR="0015265B" w:rsidRPr="000100C7" w:rsidRDefault="0015265B" w:rsidP="0015265B">
      <w:pPr>
        <w:pStyle w:val="SingleTxtG"/>
        <w:rPr>
          <w:rFonts w:eastAsia="SimSun"/>
          <w:b/>
          <w:bCs/>
        </w:rPr>
      </w:pPr>
      <w:r>
        <w:t>16.</w:t>
      </w:r>
      <w:r>
        <w:tab/>
        <w:t xml:space="preserve">Общеучрежденческий подход предполагает согласование стратегии и общей культуры учреждения с Целями в области устойчивого развития. Это требует критического анализа деятельности учебного заведения через призму принципов устойчивого развития с упором на четыре взаимосвязанные сферы: учебную программу; управление, совместимое с принципами устойчивого развития; инфраструктуру; и взаимоотношения с местными общинами и обществом в целом. </w:t>
      </w:r>
    </w:p>
    <w:p w14:paraId="0E691F57" w14:textId="72FFEEF9" w:rsidR="0015265B" w:rsidRPr="000100C7" w:rsidRDefault="0015265B" w:rsidP="0015265B">
      <w:pPr>
        <w:pStyle w:val="SingleTxtG"/>
        <w:rPr>
          <w:rFonts w:eastAsia="SimSun"/>
        </w:rPr>
      </w:pPr>
      <w:r>
        <w:t>17.</w:t>
      </w:r>
      <w:r>
        <w:tab/>
        <w:t>Стратегические направления для общеучрежденческого подхода изложены в Рамочной программе осуществления на период до 2030 года</w:t>
      </w:r>
      <w:r w:rsidR="009C4C14" w:rsidRPr="00DA2184">
        <w:rPr>
          <w:rStyle w:val="aa"/>
          <w:rFonts w:eastAsia="SimSun"/>
        </w:rPr>
        <w:footnoteReference w:id="9"/>
      </w:r>
      <w:r>
        <w:t>, которая призывает государства-члены и международные организации разрабатывать и поддерживать политику, меры и ресурсы для содействия преобразованию учреждений в «целостные учреждения». В ней подчеркивается важность компетентных и согласованных рамок, механизмов самооценки, возможностей для участия заинтересованных сторон и, в частности, молодежи. Руководящий комитет ЕЭК по ОУР стремится к созданию синергии с инициативами, связанными с применением общеучрежденческого подхода, выдвинутыми такими организациями, как ЮНЕСКО, Европейский союз, Всемирная организация здравоохранения (ВОЗ) и Глобальная сеть по вопросам образования в Европе.</w:t>
      </w:r>
    </w:p>
    <w:p w14:paraId="71E41894" w14:textId="77777777" w:rsidR="0015265B" w:rsidRPr="000100C7" w:rsidRDefault="0015265B" w:rsidP="0015265B">
      <w:pPr>
        <w:pStyle w:val="SingleTxtG"/>
        <w:rPr>
          <w:rFonts w:eastAsia="SimSun"/>
        </w:rPr>
      </w:pPr>
      <w:r>
        <w:t>18.</w:t>
      </w:r>
      <w:r>
        <w:tab/>
        <w:t>В сущности, общеучрежденческий подход является ключевым элементом Рамочной программы осуществления Стратегии ЕЭК для ОУР на период до 2030 года. Он направлен на целостное улучшение образования, обучения и укрепления потенциала путем расширения возможностей учащихся в плане принятия на вооружение системной перспективы и активного участия в выявлении и решении проблем устойчивости. Государствам-членам и международным организациям рекомендуется разрабатывать и поддерживать политику, меры и ресурсы, способствующие эффективному применению общеучрежденческого подхода.</w:t>
      </w:r>
    </w:p>
    <w:p w14:paraId="568FED03" w14:textId="77777777" w:rsidR="0015265B" w:rsidRPr="000100C7" w:rsidRDefault="0015265B" w:rsidP="0015265B">
      <w:pPr>
        <w:pStyle w:val="HChG"/>
        <w:rPr>
          <w:rFonts w:eastAsia="SimSun"/>
        </w:rPr>
      </w:pPr>
      <w:r>
        <w:lastRenderedPageBreak/>
        <w:tab/>
      </w:r>
      <w:r>
        <w:tab/>
      </w:r>
      <w:r>
        <w:rPr>
          <w:bCs/>
        </w:rPr>
        <w:t>Задачи</w:t>
      </w:r>
    </w:p>
    <w:p w14:paraId="6A8460AE" w14:textId="659AF1B2" w:rsidR="0015265B" w:rsidRPr="000100C7" w:rsidRDefault="0015265B" w:rsidP="0015265B">
      <w:pPr>
        <w:pStyle w:val="SingleTxtG"/>
        <w:rPr>
          <w:rFonts w:eastAsia="SimSun"/>
        </w:rPr>
      </w:pPr>
      <w:r>
        <w:t>19.</w:t>
      </w:r>
      <w:r>
        <w:tab/>
        <w:t>В пункте 56 Рамочной программы осуществления на период до 2030 года изложены основные задачи, направленные на содействие распространению и внедрению общеучрежденческого подхода в государствах — членах ЕЭК. Эти задачи ориентированы на разработку и поддержку политики, мер и ресурсов, способствующих преобразованию учреждений формального, неформального и неофициального секторов образования на всех уровнях в целостные структуры, чутко реагирующие на вызовы и возможности устойчивого развития.</w:t>
      </w:r>
      <w:r w:rsidR="00DA2184">
        <w:t xml:space="preserve"> </w:t>
      </w:r>
      <w:r>
        <w:t xml:space="preserve">Конкретно, эти задачи включают: </w:t>
      </w:r>
    </w:p>
    <w:p w14:paraId="737DF62F" w14:textId="77777777" w:rsidR="0015265B" w:rsidRPr="000100C7" w:rsidRDefault="0015265B" w:rsidP="0015265B">
      <w:pPr>
        <w:pStyle w:val="SingleTxtG"/>
        <w:ind w:firstLine="567"/>
        <w:rPr>
          <w:rFonts w:eastAsia="SimSun"/>
        </w:rPr>
      </w:pPr>
      <w:r>
        <w:t>a)</w:t>
      </w:r>
      <w:r>
        <w:tab/>
        <w:t>разработку компетентных и согласованных рамок: предоставление компетентных и согласованных рамок, поощряющих применение основанных на широком участии подходов, стимулирующих приверженность, сопричастность и ответственность применительно к поощрению общеучрежденческого подхода в различных контекстах;</w:t>
      </w:r>
    </w:p>
    <w:p w14:paraId="425A5665" w14:textId="77777777" w:rsidR="0015265B" w:rsidRPr="000100C7" w:rsidRDefault="0015265B" w:rsidP="0015265B">
      <w:pPr>
        <w:pStyle w:val="SingleTxtG"/>
        <w:ind w:firstLine="567"/>
        <w:rPr>
          <w:rFonts w:eastAsia="SimSun"/>
        </w:rPr>
      </w:pPr>
      <w:r>
        <w:t>b)</w:t>
      </w:r>
      <w:r>
        <w:tab/>
        <w:t>извлечение уроков и самооценку: использование извлеченных уроков и опыта, накопленного в применении общеучрежденческого подхода в регионе ЕЭК, для разработки надежного механизма самооценки. Этот механизм направлен на оказание поддержки учреждениям и их членам в продвижении концепции устойчивости в рамках общеучрежденческого подхода;</w:t>
      </w:r>
    </w:p>
    <w:p w14:paraId="1EB13B22" w14:textId="77777777" w:rsidR="0015265B" w:rsidRPr="000100C7" w:rsidRDefault="0015265B" w:rsidP="0015265B">
      <w:pPr>
        <w:pStyle w:val="SingleTxtG"/>
        <w:ind w:firstLine="567"/>
        <w:rPr>
          <w:rFonts w:eastAsia="SimSun"/>
        </w:rPr>
      </w:pPr>
      <w:r>
        <w:t>c)</w:t>
      </w:r>
      <w:r>
        <w:tab/>
        <w:t>вовлечение заинтересованных сторон и ресурсы: содействие участию заинтересованных сторон, особенно молодежи, и учреждений в преобразовании в целостное учреждение путем предоставления необходимых инструментов, ресурсов и возможностей;</w:t>
      </w:r>
    </w:p>
    <w:p w14:paraId="1036440C" w14:textId="77777777" w:rsidR="0015265B" w:rsidRPr="000100C7" w:rsidRDefault="0015265B" w:rsidP="0015265B">
      <w:pPr>
        <w:pStyle w:val="SingleTxtG"/>
        <w:ind w:firstLine="567"/>
        <w:rPr>
          <w:rFonts w:eastAsia="SimSun"/>
        </w:rPr>
      </w:pPr>
      <w:r>
        <w:t>d)</w:t>
      </w:r>
      <w:r>
        <w:tab/>
        <w:t>расширение прав и возможностей молодежи: создание возможностей и мобилизация молодежи для активного участия в разработке планов на основе общеучрежденческого подхода по продвижению образования в интересах устойчивого развития в своих соответствующих учреждениях. Это дает молодежи возможность играть ведущую роль в усилении внимания к Целям в области устойчивого развития, особенно к Цели 4.7;</w:t>
      </w:r>
    </w:p>
    <w:p w14:paraId="0CDD38C9" w14:textId="41AA7CE3" w:rsidR="0015265B" w:rsidRPr="000100C7" w:rsidRDefault="0015265B" w:rsidP="0015265B">
      <w:pPr>
        <w:pStyle w:val="SingleTxtG"/>
        <w:ind w:firstLine="567"/>
        <w:rPr>
          <w:rFonts w:eastAsia="SimSun"/>
        </w:rPr>
      </w:pPr>
      <w:r>
        <w:t>e)</w:t>
      </w:r>
      <w:r>
        <w:tab/>
        <w:t>укрепление синергического взаимодействия: укрепление синергического взаимодействия Руководящего комитета ЕЭК по ОУР с другими организациями, механизмами и сетями, такими как ЮНЕСКО, Европейский союз и ВОЗ, которые также разрабатывают политику в отношении общеучрежденческого подхода. Этот</w:t>
      </w:r>
      <w:r w:rsidR="009C4C14">
        <w:rPr>
          <w:lang w:val="en-US"/>
        </w:rPr>
        <w:t> </w:t>
      </w:r>
      <w:r>
        <w:t>основанный на сотрудничестве подход направлен на максимальное усиление воздействия и стимулирование коллективных действий, направленных на устойчивое развитие.</w:t>
      </w:r>
    </w:p>
    <w:p w14:paraId="1DD821E2" w14:textId="77777777" w:rsidR="0015265B" w:rsidRPr="000100C7" w:rsidRDefault="0015265B" w:rsidP="0015265B">
      <w:pPr>
        <w:pStyle w:val="HChG"/>
        <w:rPr>
          <w:rFonts w:eastAsia="SimSun"/>
        </w:rPr>
      </w:pPr>
      <w:r>
        <w:tab/>
      </w:r>
      <w:r>
        <w:tab/>
      </w:r>
      <w:r>
        <w:rPr>
          <w:bCs/>
        </w:rPr>
        <w:t>Результаты реализации рамок</w:t>
      </w:r>
    </w:p>
    <w:p w14:paraId="07988AAF" w14:textId="77777777" w:rsidR="0015265B" w:rsidRPr="000100C7" w:rsidRDefault="0015265B" w:rsidP="0015265B">
      <w:pPr>
        <w:pStyle w:val="SingleTxtG"/>
        <w:rPr>
          <w:rFonts w:eastAsia="SimSun"/>
        </w:rPr>
      </w:pPr>
      <w:r>
        <w:t>20.</w:t>
      </w:r>
      <w:r>
        <w:tab/>
        <w:t>Реализация Стратегических рамок для общеучрежденческого подхода и образования в интересах устойчивого развития позволит достичь следующих результатов:</w:t>
      </w:r>
    </w:p>
    <w:p w14:paraId="020D1C2B" w14:textId="33ABA4F8" w:rsidR="0015265B" w:rsidRPr="000100C7" w:rsidRDefault="0015265B" w:rsidP="0015265B">
      <w:pPr>
        <w:pStyle w:val="SingleTxtG"/>
        <w:ind w:firstLine="567"/>
        <w:rPr>
          <w:rFonts w:eastAsia="SimSun"/>
        </w:rPr>
      </w:pPr>
      <w:r>
        <w:t>a)</w:t>
      </w:r>
      <w:r>
        <w:tab/>
        <w:t>будут созданы всеобъемлющие рамки для разработки, внедрения и оценки общеучрежденческого подхода с учетом широкого спектра контекстов, в частности, ориентированных на директивные органы, руководство и органы управления в сфере образования. Эти рамки будут разработаны на основе глубокого анализа существующих рамок, консультаций с ключевыми заинтересованными сторонами из государств</w:t>
      </w:r>
      <w:r w:rsidR="00A631DC">
        <w:t xml:space="preserve"> — </w:t>
      </w:r>
      <w:r>
        <w:t xml:space="preserve">членов ЕЭК, отвечающими за образование в интересах устойчивого развития, и тщательного анализа научных исследований, посвященных общеучрежденческому подходу в контексте устойчивого развития; </w:t>
      </w:r>
    </w:p>
    <w:p w14:paraId="4BFE40C3" w14:textId="6268EDC3" w:rsidR="0015265B" w:rsidRPr="000100C7" w:rsidRDefault="0015265B" w:rsidP="0015265B">
      <w:pPr>
        <w:pStyle w:val="SingleTxtG"/>
        <w:ind w:firstLine="567"/>
        <w:rPr>
          <w:rFonts w:eastAsia="SimSun"/>
        </w:rPr>
      </w:pPr>
      <w:r>
        <w:t>b)</w:t>
      </w:r>
      <w:r>
        <w:tab/>
        <w:t>результаты будут включать в себя подборку передового опыта, выявленного в результате широкого обзора практики применения общеучрежденческого подхода в государствах</w:t>
      </w:r>
      <w:r w:rsidR="00DA2184" w:rsidRPr="00DA2184">
        <w:t xml:space="preserve"> — </w:t>
      </w:r>
      <w:r>
        <w:t xml:space="preserve">членах ЕЭК, а также примеры образцовой практики по каждому компоненту общеучрежденческого подхода. </w:t>
      </w:r>
      <w:r>
        <w:lastRenderedPageBreak/>
        <w:t>Эти</w:t>
      </w:r>
      <w:r w:rsidR="009C4C14">
        <w:rPr>
          <w:lang w:val="en-US"/>
        </w:rPr>
        <w:t> </w:t>
      </w:r>
      <w:r>
        <w:t>компоненты охватывают различные аспекты, такие как физическая инфраструктура, организационное видение и культура, интерактивные методики обучения, вовлечение местных общин и стратегии профессионального роста. Основное внимание будет уделено документированию подходов, которые предлагают критически важные идеи и прозрачно анализируют проблемы и провалы, а не просто представляют идеализированные истории успеха. По сути, результаты должны содержать критически осмысленные практические примеры, служащие краткими ориентирами в отношении рамок, освещающими различные аспекты общеучрежденческого подхода. Кроме того, будет разработана типовая форма для облегчения составления этих практических примеров;</w:t>
      </w:r>
    </w:p>
    <w:p w14:paraId="740759F2" w14:textId="77777777" w:rsidR="0015265B" w:rsidRPr="000100C7" w:rsidRDefault="0015265B" w:rsidP="0015265B">
      <w:pPr>
        <w:pStyle w:val="SingleTxtG"/>
        <w:ind w:firstLine="567"/>
        <w:rPr>
          <w:rFonts w:eastAsia="SimSun"/>
        </w:rPr>
      </w:pPr>
      <w:r>
        <w:t>c)</w:t>
      </w:r>
      <w:r>
        <w:tab/>
        <w:t>будет разработано руководство для оказания помощи различным заинтересованным сторонам, включая политиков на национальном, региональном и местном уровнях, руководителей школ, образовательных учреждений, неправительственных организаций (НПО), организаций гражданского общества, координаторов, сотрудников по управлению человеческими ресурсами и учителей. Данное руководство рассчитано на заинтересованные стороны, находящиеся на разных этапах внедрения: начиная с тех, кто только начинает внедрять общеучрежденческий подход, и заканчивая теми, кто имеет более богатый опыт.</w:t>
      </w:r>
    </w:p>
    <w:p w14:paraId="59129957" w14:textId="7D637829" w:rsidR="0015265B" w:rsidRPr="000100C7" w:rsidRDefault="0015265B" w:rsidP="0015265B">
      <w:pPr>
        <w:pStyle w:val="SingleTxtG"/>
        <w:rPr>
          <w:rFonts w:eastAsia="SimSun"/>
        </w:rPr>
      </w:pPr>
      <w:r>
        <w:t>21.</w:t>
      </w:r>
      <w:r>
        <w:tab/>
        <w:t>Результаты реализации Стратегических рамок для общеучрежденческого подхода и образования в интересах устойчивого развития будут согласованы с рабочим планом мероприятий приоритетного направления 2 «Инструментарий для общеучрежденческого подхода и образования в интересах устойчивого развития</w:t>
      </w:r>
      <w:r w:rsidR="00DA2184">
        <w:t>»</w:t>
      </w:r>
      <w:r>
        <w:t>, что обеспечит взаимодополняемость и взаимообогащение этих двух инициатив.</w:t>
      </w:r>
    </w:p>
    <w:p w14:paraId="39918555" w14:textId="77777777" w:rsidR="0015265B" w:rsidRPr="000100C7" w:rsidRDefault="0015265B" w:rsidP="0015265B">
      <w:pPr>
        <w:pStyle w:val="HChG"/>
        <w:rPr>
          <w:rFonts w:eastAsia="SimSun"/>
        </w:rPr>
      </w:pPr>
      <w:r>
        <w:tab/>
      </w:r>
      <w:r>
        <w:tab/>
      </w:r>
      <w:r>
        <w:rPr>
          <w:bCs/>
        </w:rPr>
        <w:t>Процесс реализации и предлагаемые сроки</w:t>
      </w:r>
      <w:r>
        <w:t xml:space="preserve"> </w:t>
      </w:r>
    </w:p>
    <w:p w14:paraId="1EB4E8D8" w14:textId="77777777" w:rsidR="0015265B" w:rsidRPr="000100C7" w:rsidRDefault="0015265B" w:rsidP="0015265B">
      <w:pPr>
        <w:pStyle w:val="SingleTxtG"/>
        <w:rPr>
          <w:rFonts w:eastAsia="SimSun"/>
        </w:rPr>
      </w:pPr>
      <w:r>
        <w:t>22.</w:t>
      </w:r>
      <w:r>
        <w:tab/>
        <w:t xml:space="preserve">На начальном этапе необходимо достичь консенсуса в отношении определения задач и результатов, а также разработать комплексный план работы на период с декабря 2023 по декабрь 2026 года. </w:t>
      </w:r>
    </w:p>
    <w:p w14:paraId="1D556D94" w14:textId="77777777" w:rsidR="0015265B" w:rsidRPr="000100C7" w:rsidRDefault="0015265B" w:rsidP="0015265B">
      <w:pPr>
        <w:pStyle w:val="SingleTxtG"/>
        <w:rPr>
          <w:rFonts w:eastAsia="SimSun"/>
        </w:rPr>
      </w:pPr>
      <w:r>
        <w:t>23.</w:t>
      </w:r>
      <w:r>
        <w:tab/>
        <w:t xml:space="preserve">В 2024 году на основе литературы и интервью с ключевыми заинтересованными сторонами будет разработана типовая форма для критически осмысленной практики и практических примеров. Эта типовая форма будет представлена, разъяснена и обсуждена в ходе двухчасового вебинара, запланированного на 2024 год и предназначенного для членов Руководящего комитета ЕЭК по ОУР. После этого секретариат распространит типовую форму среди всех стран, указав крайний срок заполнения. </w:t>
      </w:r>
    </w:p>
    <w:p w14:paraId="715988B3" w14:textId="4967A200" w:rsidR="0015265B" w:rsidRPr="000100C7" w:rsidRDefault="0015265B" w:rsidP="0015265B">
      <w:pPr>
        <w:pStyle w:val="SingleTxtG"/>
        <w:rPr>
          <w:rFonts w:eastAsia="SimSun"/>
        </w:rPr>
      </w:pPr>
      <w:r>
        <w:t>24.</w:t>
      </w:r>
      <w:r>
        <w:tab/>
        <w:t>В течение 2024 года будут собраны и проанализированы практические примеры.</w:t>
      </w:r>
      <w:r w:rsidR="00DA2184">
        <w:t xml:space="preserve"> </w:t>
      </w:r>
      <w:r>
        <w:t>Предварительные результаты будут представлены Руководящему комитету к концу 2024 года. Основные компоненты для разработки стратегических рамок будут изложены в ходе трехдневной сессии, совпадающей с совещанием Руководящего комитета ЕЭК по ОУР, при личном участии или с помощью виртуальных платформ.</w:t>
      </w:r>
      <w:r w:rsidR="00DA2184">
        <w:t xml:space="preserve"> </w:t>
      </w:r>
      <w:r>
        <w:t>В</w:t>
      </w:r>
      <w:r w:rsidR="009C4C14">
        <w:rPr>
          <w:lang w:val="en-US"/>
        </w:rPr>
        <w:t> </w:t>
      </w:r>
      <w:r>
        <w:t>этих заседаниях примут участие члены как группы экспертов, так и группы поддержки. Затем группа экспертов приступит к разработке первоначального варианта или первого проекта Стратегических рамок и руководства в поддержку их реализации.</w:t>
      </w:r>
    </w:p>
    <w:p w14:paraId="12DE353D" w14:textId="77777777" w:rsidR="0015265B" w:rsidRPr="000100C7" w:rsidRDefault="0015265B" w:rsidP="0015265B">
      <w:pPr>
        <w:pStyle w:val="SingleTxtG"/>
        <w:rPr>
          <w:rFonts w:eastAsia="SimSun"/>
        </w:rPr>
      </w:pPr>
      <w:r>
        <w:t>25.</w:t>
      </w:r>
      <w:r>
        <w:tab/>
        <w:t xml:space="preserve">В период с мая по декабрь 2024 года будет подготовлен предварительный проект публикации о передовой практике, который планируется представить и утвердить на двадцатом совещании Руководящего комитета в 2025 году. </w:t>
      </w:r>
    </w:p>
    <w:p w14:paraId="71AD2286" w14:textId="1827342F" w:rsidR="0015265B" w:rsidRPr="000100C7" w:rsidRDefault="0015265B" w:rsidP="0015265B">
      <w:pPr>
        <w:pStyle w:val="SingleTxtG"/>
        <w:rPr>
          <w:rFonts w:eastAsia="SimSun"/>
        </w:rPr>
      </w:pPr>
      <w:r>
        <w:t>26.</w:t>
      </w:r>
      <w:r>
        <w:tab/>
        <w:t>В первой половине 2025 года усилия будут направлены на доработку проекта стратегических рамок и руководства.</w:t>
      </w:r>
      <w:r w:rsidR="00DA2184">
        <w:t xml:space="preserve"> </w:t>
      </w:r>
      <w:r>
        <w:t xml:space="preserve">Одновременно с этим будет организовано виртуальное или очное совещание с группой экспертов и группой поддержки для обсуждения проектов. </w:t>
      </w:r>
    </w:p>
    <w:p w14:paraId="1A1265D1" w14:textId="77777777" w:rsidR="0015265B" w:rsidRPr="000100C7" w:rsidRDefault="0015265B" w:rsidP="0015265B">
      <w:pPr>
        <w:pStyle w:val="SingleTxtG"/>
        <w:rPr>
          <w:rFonts w:eastAsia="SimSun"/>
        </w:rPr>
      </w:pPr>
      <w:r>
        <w:t>27.</w:t>
      </w:r>
      <w:r>
        <w:tab/>
        <w:t>Во второй половине 2025 года будут подготовлены предварительные проекты для представления на двадцатом совещании Руководящего комитета ЕЭК по ОУР для окончательного утверждения.</w:t>
      </w:r>
    </w:p>
    <w:p w14:paraId="4ED8D592" w14:textId="77777777" w:rsidR="0015265B" w:rsidRPr="000100C7" w:rsidRDefault="0015265B" w:rsidP="0015265B">
      <w:pPr>
        <w:pStyle w:val="SingleTxtG"/>
        <w:rPr>
          <w:rFonts w:eastAsia="SimSun"/>
        </w:rPr>
      </w:pPr>
      <w:r>
        <w:lastRenderedPageBreak/>
        <w:t>28.</w:t>
      </w:r>
      <w:r>
        <w:tab/>
        <w:t xml:space="preserve">К концу декабря 2025 года завершенные стратегические рамки и руководство будут представлены секретариату для публикации. </w:t>
      </w:r>
    </w:p>
    <w:p w14:paraId="6F86294A" w14:textId="77777777" w:rsidR="0015265B" w:rsidRPr="000100C7" w:rsidRDefault="0015265B" w:rsidP="0015265B">
      <w:pPr>
        <w:pStyle w:val="SingleTxtG"/>
        <w:rPr>
          <w:rFonts w:eastAsia="SimSun"/>
        </w:rPr>
      </w:pPr>
      <w:r>
        <w:t>29.</w:t>
      </w:r>
      <w:r>
        <w:tab/>
        <w:t xml:space="preserve">С января по март 2026 года будет организована серия вебинаров для информирования стран и заинтересованных сторон о разработанных инструментах. Кроме того, будет организована региональная конференция и различные мероприятия по укреплению потенциала, а странам будет предложено выразить свою заинтересованность в проведении этих мероприятий. </w:t>
      </w:r>
    </w:p>
    <w:p w14:paraId="08EAE144" w14:textId="77777777" w:rsidR="0015265B" w:rsidRPr="009531B3" w:rsidRDefault="0015265B" w:rsidP="0015265B">
      <w:pPr>
        <w:pStyle w:val="HChG"/>
        <w:rPr>
          <w:rFonts w:eastAsia="SimSun"/>
        </w:rPr>
      </w:pPr>
      <w:r>
        <w:tab/>
      </w:r>
      <w:r>
        <w:tab/>
      </w:r>
      <w:r>
        <w:rPr>
          <w:bCs/>
        </w:rPr>
        <w:t>Этапы, мероприятия и результаты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408"/>
        <w:gridCol w:w="3402"/>
        <w:gridCol w:w="2719"/>
        <w:gridCol w:w="2110"/>
      </w:tblGrid>
      <w:tr w:rsidR="0015265B" w:rsidRPr="009531B3" w14:paraId="649AC43C" w14:textId="77777777" w:rsidTr="008434EE">
        <w:trPr>
          <w:cantSplit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D0980A" w14:textId="15AA9602" w:rsidR="0015265B" w:rsidRPr="009531B3" w:rsidRDefault="00DA2184" w:rsidP="008434EE">
            <w:pPr>
              <w:spacing w:after="160" w:line="259" w:lineRule="auto"/>
              <w:jc w:val="both"/>
              <w:rPr>
                <w:rFonts w:eastAsia="SimSun"/>
                <w:b/>
                <w:sz w:val="24"/>
                <w:szCs w:val="24"/>
              </w:rPr>
            </w:pPr>
            <w:r w:rsidRPr="009C4C14">
              <w:rPr>
                <w:b/>
                <w:bCs/>
                <w:sz w:val="24"/>
                <w:szCs w:val="24"/>
              </w:rPr>
              <w:t xml:space="preserve">   </w:t>
            </w:r>
            <w:r w:rsidR="0015265B" w:rsidRPr="009C4C14">
              <w:rPr>
                <w:b/>
                <w:bCs/>
                <w:sz w:val="24"/>
                <w:szCs w:val="24"/>
              </w:rPr>
              <w:t>2023</w:t>
            </w:r>
            <w:r w:rsidR="0015265B">
              <w:t xml:space="preserve"> </w:t>
            </w:r>
            <w:r w:rsidR="0015265B" w:rsidRPr="009C4C14">
              <w:rPr>
                <w:b/>
                <w:bCs/>
                <w:sz w:val="16"/>
                <w:szCs w:val="16"/>
              </w:rPr>
              <w:t>(июнь</w:t>
            </w:r>
            <w:r w:rsidRPr="009C4C14">
              <w:rPr>
                <w:b/>
                <w:bCs/>
                <w:sz w:val="16"/>
                <w:szCs w:val="16"/>
              </w:rPr>
              <w:t>–</w:t>
            </w:r>
            <w:r w:rsidR="0015265B" w:rsidRPr="009C4C14">
              <w:rPr>
                <w:b/>
                <w:bCs/>
                <w:sz w:val="16"/>
                <w:szCs w:val="16"/>
              </w:rPr>
              <w:t>декабрь)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832A" w14:textId="237F9324" w:rsidR="0015265B" w:rsidRPr="009C4C14" w:rsidRDefault="0015265B" w:rsidP="009C4C14">
            <w:pPr>
              <w:spacing w:after="160" w:line="259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C4C14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9955" w14:textId="703C9342" w:rsidR="0015265B" w:rsidRPr="009C4C14" w:rsidRDefault="0015265B" w:rsidP="009C4C14">
            <w:pPr>
              <w:spacing w:after="160" w:line="259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C4C14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18C3" w14:textId="77777777" w:rsidR="0015265B" w:rsidRPr="009C4C14" w:rsidRDefault="0015265B" w:rsidP="009C4C14">
            <w:pPr>
              <w:spacing w:after="160" w:line="259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C4C14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15265B" w:rsidRPr="009531B3" w14:paraId="4B6AE623" w14:textId="77777777" w:rsidTr="008434EE">
        <w:trPr>
          <w:cantSplit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671202" w14:textId="77777777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D2A92E5" w14:textId="77777777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5522F8F" w14:textId="77777777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CF76F05" w14:textId="77777777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b/>
                <w:sz w:val="24"/>
                <w:szCs w:val="24"/>
              </w:rPr>
            </w:pPr>
          </w:p>
        </w:tc>
      </w:tr>
    </w:tbl>
    <w:p w14:paraId="5F0BA5F4" w14:textId="77777777" w:rsidR="0015265B" w:rsidRDefault="0015265B" w:rsidP="0015265B">
      <w:pPr>
        <w:spacing w:after="160" w:line="259" w:lineRule="auto"/>
        <w:jc w:val="both"/>
        <w:rPr>
          <w:rFonts w:eastAsia="SimSun"/>
          <w:sz w:val="24"/>
          <w:szCs w:val="24"/>
        </w:rPr>
      </w:pPr>
    </w:p>
    <w:p w14:paraId="5C0BC6E0" w14:textId="77777777" w:rsidR="009C4C14" w:rsidRPr="009531B3" w:rsidRDefault="009C4C14" w:rsidP="009C4C14">
      <w:pPr>
        <w:spacing w:after="160" w:line="259" w:lineRule="auto"/>
        <w:jc w:val="both"/>
        <w:rPr>
          <w:rFonts w:eastAsia="SimSun"/>
          <w:sz w:val="24"/>
          <w:szCs w:val="24"/>
        </w:rPr>
      </w:pPr>
      <w:r w:rsidRPr="009531B3">
        <w:rPr>
          <w:rFonts w:eastAsia="SimSun"/>
          <w:sz w:val="24"/>
          <w:szCs w:val="24"/>
        </w:rPr>
        <w:t xml:space="preserve">      (1)              (2)                   (3)                           (4)                           (5)   (6)      (7)        (8)</w:t>
      </w:r>
    </w:p>
    <w:tbl>
      <w:tblPr>
        <w:tblW w:w="9639" w:type="dxa"/>
        <w:tblInd w:w="-8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709"/>
        <w:gridCol w:w="2373"/>
        <w:gridCol w:w="2268"/>
        <w:gridCol w:w="2410"/>
        <w:gridCol w:w="1879"/>
      </w:tblGrid>
      <w:tr w:rsidR="0015265B" w:rsidRPr="009531B3" w14:paraId="6ACD41AB" w14:textId="77777777" w:rsidTr="008434E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</w:tcPr>
          <w:p w14:paraId="27AFD93E" w14:textId="77777777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Cross" w:color="auto" w:fill="auto"/>
          </w:tcPr>
          <w:p w14:paraId="202DEAC1" w14:textId="77777777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VertStripe" w:color="auto" w:fill="auto"/>
          </w:tcPr>
          <w:p w14:paraId="1C93AFAE" w14:textId="77777777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horzCross" w:color="auto" w:fill="auto"/>
          </w:tcPr>
          <w:p w14:paraId="68C75736" w14:textId="77777777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269AAE1" w14:textId="77777777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</w:tbl>
    <w:p w14:paraId="5F5D2558" w14:textId="77777777" w:rsidR="0015265B" w:rsidRPr="009531B3" w:rsidRDefault="0015265B" w:rsidP="0015265B">
      <w:pPr>
        <w:spacing w:after="160" w:line="240" w:lineRule="auto"/>
        <w:jc w:val="both"/>
        <w:rPr>
          <w:rFonts w:eastAsia="SimSun"/>
          <w:sz w:val="24"/>
          <w:szCs w:val="24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738"/>
        <w:gridCol w:w="8301"/>
      </w:tblGrid>
      <w:tr w:rsidR="0015265B" w:rsidRPr="00633E3E" w14:paraId="553EDE95" w14:textId="77777777" w:rsidTr="008434EE">
        <w:trPr>
          <w:cantSplit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diagStripe" w:color="auto" w:fill="auto"/>
          </w:tcPr>
          <w:p w14:paraId="136E9449" w14:textId="77777777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B7CE7" w14:textId="3A56043F" w:rsidR="0015265B" w:rsidRPr="000100C7" w:rsidRDefault="0015265B" w:rsidP="008434EE">
            <w:pPr>
              <w:spacing w:after="160" w:line="259" w:lineRule="auto"/>
              <w:jc w:val="both"/>
              <w:rPr>
                <w:rFonts w:eastAsia="SimSun"/>
                <w:i/>
              </w:rPr>
            </w:pPr>
            <w:r>
              <w:rPr>
                <w:i/>
                <w:iCs/>
              </w:rPr>
              <w:t>Подготовка</w:t>
            </w:r>
          </w:p>
          <w:p w14:paraId="49336F3A" w14:textId="443A955D" w:rsidR="0015265B" w:rsidRPr="000100C7" w:rsidRDefault="0015265B" w:rsidP="008434EE">
            <w:pPr>
              <w:spacing w:after="160" w:line="259" w:lineRule="auto"/>
              <w:jc w:val="both"/>
              <w:rPr>
                <w:rFonts w:eastAsia="SimSun"/>
                <w:iCs/>
              </w:rPr>
            </w:pPr>
            <w:r>
              <w:t>Организация группы экспертов и группы поддержки и согласование плана работы (1</w:t>
            </w:r>
            <w:r w:rsidR="00DA2184">
              <w:t>–</w:t>
            </w:r>
            <w:r>
              <w:t>3)</w:t>
            </w:r>
          </w:p>
        </w:tc>
      </w:tr>
      <w:tr w:rsidR="0015265B" w:rsidRPr="009531B3" w14:paraId="4937CB3E" w14:textId="77777777" w:rsidTr="008434EE">
        <w:trPr>
          <w:cantSplit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diagCross" w:color="auto" w:fill="auto"/>
          </w:tcPr>
          <w:p w14:paraId="67EDE426" w14:textId="77777777" w:rsidR="0015265B" w:rsidRPr="000100C7" w:rsidRDefault="0015265B" w:rsidP="008434EE">
            <w:pPr>
              <w:spacing w:after="160" w:line="259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686D5" w14:textId="77777777" w:rsidR="0015265B" w:rsidRPr="000100C7" w:rsidRDefault="0015265B" w:rsidP="008434EE">
            <w:pPr>
              <w:spacing w:after="160" w:line="259" w:lineRule="auto"/>
              <w:jc w:val="both"/>
              <w:rPr>
                <w:rFonts w:eastAsia="SimSun"/>
                <w:i/>
              </w:rPr>
            </w:pPr>
            <w:r>
              <w:rPr>
                <w:i/>
                <w:iCs/>
              </w:rPr>
              <w:t>Разработка рамок</w:t>
            </w:r>
          </w:p>
          <w:p w14:paraId="0E7F6AFB" w14:textId="681DCBAB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iCs/>
              </w:rPr>
            </w:pPr>
            <w:r>
              <w:t>Инвентаризация существующих рамок общеучрежденческого подхода. Интервью с ключевыми заинтересованными сторонами из различных учреждений. Разработка проекта рамок (3</w:t>
            </w:r>
            <w:r w:rsidR="00DA2184">
              <w:t>–</w:t>
            </w:r>
            <w:r>
              <w:t xml:space="preserve">4). </w:t>
            </w:r>
          </w:p>
        </w:tc>
      </w:tr>
      <w:tr w:rsidR="0015265B" w:rsidRPr="00633E3E" w14:paraId="4E1BBFE1" w14:textId="77777777" w:rsidTr="008434EE">
        <w:trPr>
          <w:cantSplit/>
        </w:trPr>
        <w:tc>
          <w:tcPr>
            <w:tcW w:w="738" w:type="dxa"/>
            <w:tcBorders>
              <w:left w:val="single" w:sz="6" w:space="0" w:color="auto"/>
              <w:bottom w:val="single" w:sz="6" w:space="0" w:color="000000"/>
            </w:tcBorders>
            <w:shd w:val="thinVertStripe" w:color="auto" w:fill="auto"/>
          </w:tcPr>
          <w:p w14:paraId="7C7CDBDE" w14:textId="77777777" w:rsidR="0015265B" w:rsidRPr="009531B3" w:rsidRDefault="0015265B" w:rsidP="008434EE">
            <w:pPr>
              <w:spacing w:after="160" w:line="259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0BC563" w14:textId="583A3E22" w:rsidR="0015265B" w:rsidRPr="000100C7" w:rsidRDefault="0015265B" w:rsidP="008434EE">
            <w:pPr>
              <w:spacing w:after="160" w:line="259" w:lineRule="auto"/>
              <w:jc w:val="both"/>
              <w:rPr>
                <w:rFonts w:eastAsia="SimSun"/>
              </w:rPr>
            </w:pPr>
            <w:r>
              <w:rPr>
                <w:i/>
                <w:iCs/>
              </w:rPr>
              <w:t>Изучение практических примеров</w:t>
            </w:r>
            <w:r w:rsidR="00DA2184">
              <w:t xml:space="preserve"> </w:t>
            </w:r>
          </w:p>
          <w:p w14:paraId="27A05CFB" w14:textId="77777777" w:rsidR="0015265B" w:rsidRPr="000100C7" w:rsidRDefault="0015265B" w:rsidP="008434EE">
            <w:pPr>
              <w:spacing w:after="160" w:line="259" w:lineRule="auto"/>
              <w:jc w:val="both"/>
              <w:rPr>
                <w:rFonts w:eastAsia="SimSun"/>
                <w:iCs/>
              </w:rPr>
            </w:pPr>
            <w:r>
              <w:t xml:space="preserve">Разработка типовой формы для типовая форма для критически осмысленной практики и практических примеров (3), компиляция практических примеров (4) </w:t>
            </w:r>
          </w:p>
        </w:tc>
      </w:tr>
      <w:tr w:rsidR="0015265B" w:rsidRPr="00633E3E" w14:paraId="6C858089" w14:textId="77777777" w:rsidTr="008434EE">
        <w:trPr>
          <w:cantSplit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horzCross" w:color="auto" w:fill="auto"/>
          </w:tcPr>
          <w:p w14:paraId="199D0B82" w14:textId="77777777" w:rsidR="0015265B" w:rsidRPr="000100C7" w:rsidRDefault="0015265B" w:rsidP="008434EE">
            <w:pPr>
              <w:spacing w:after="160" w:line="259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CF3BDD" w14:textId="5A1B57C1" w:rsidR="0015265B" w:rsidRPr="000100C7" w:rsidRDefault="0015265B" w:rsidP="008434EE">
            <w:pPr>
              <w:spacing w:after="160" w:line="259" w:lineRule="auto"/>
              <w:jc w:val="both"/>
              <w:rPr>
                <w:rFonts w:eastAsia="SimSun"/>
                <w:i/>
              </w:rPr>
            </w:pPr>
            <w:r>
              <w:rPr>
                <w:i/>
                <w:iCs/>
              </w:rPr>
              <w:t>Завершение разработки рамок (5)</w:t>
            </w:r>
            <w:r>
              <w:t xml:space="preserve"> </w:t>
            </w:r>
          </w:p>
          <w:p w14:paraId="01386BA0" w14:textId="420E368C" w:rsidR="0015265B" w:rsidRPr="000100C7" w:rsidRDefault="0015265B" w:rsidP="008434EE">
            <w:pPr>
              <w:spacing w:after="160" w:line="259" w:lineRule="auto"/>
              <w:jc w:val="both"/>
              <w:rPr>
                <w:rFonts w:eastAsia="SimSun"/>
                <w:iCs/>
              </w:rPr>
            </w:pPr>
            <w:r>
              <w:t>Интеграция с практическими примерами, разработка руководства по использованию рамок (6)</w:t>
            </w:r>
          </w:p>
        </w:tc>
      </w:tr>
      <w:tr w:rsidR="0015265B" w:rsidRPr="00633E3E" w14:paraId="5EA8B911" w14:textId="77777777" w:rsidTr="008434EE">
        <w:trPr>
          <w:cantSplit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5DCE4"/>
          </w:tcPr>
          <w:p w14:paraId="58A0F670" w14:textId="77777777" w:rsidR="0015265B" w:rsidRPr="000100C7" w:rsidRDefault="0015265B" w:rsidP="008434EE">
            <w:pPr>
              <w:spacing w:after="160" w:line="259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1B1702" w14:textId="06D7E517" w:rsidR="0015265B" w:rsidRPr="009C4C14" w:rsidRDefault="0015265B" w:rsidP="008434EE">
            <w:pPr>
              <w:spacing w:after="160" w:line="259" w:lineRule="auto"/>
              <w:jc w:val="both"/>
              <w:rPr>
                <w:rFonts w:eastAsia="SimSun"/>
                <w:i/>
                <w:iCs/>
              </w:rPr>
            </w:pPr>
            <w:r w:rsidRPr="009C4C14">
              <w:rPr>
                <w:i/>
                <w:iCs/>
              </w:rPr>
              <w:t>Укрепление потенциала и распространение информации (7</w:t>
            </w:r>
            <w:r w:rsidR="00DA2184" w:rsidRPr="009C4C14">
              <w:rPr>
                <w:i/>
                <w:iCs/>
              </w:rPr>
              <w:t>–</w:t>
            </w:r>
            <w:r w:rsidRPr="009C4C14">
              <w:rPr>
                <w:i/>
                <w:iCs/>
              </w:rPr>
              <w:t>8)</w:t>
            </w:r>
          </w:p>
          <w:p w14:paraId="544E65EB" w14:textId="72728E30" w:rsidR="0015265B" w:rsidRPr="000100C7" w:rsidRDefault="0015265B" w:rsidP="008434EE">
            <w:pPr>
              <w:spacing w:after="160" w:line="259" w:lineRule="auto"/>
              <w:jc w:val="both"/>
              <w:rPr>
                <w:rFonts w:eastAsia="SimSun"/>
                <w:i/>
              </w:rPr>
            </w:pPr>
            <w:r>
              <w:t>Серия вебинаров (7) и (онлайновых) рабочих совещаний по укреплению потенциала (8) для информирования стран и вовлечения заинтересованных сторон (в основном политиков и институциональных лидеров), региональная конференция. На протяжении 2024</w:t>
            </w:r>
            <w:r w:rsidR="00DA2184">
              <w:t>–</w:t>
            </w:r>
            <w:r>
              <w:t>2026 годов информация о ходе разработки рамок и их продуктах будет распространяться через социальные сети и ключевые веб-сайты, но основное распространение будет происходить во второй половине 2025 года и первой половине 2026 года.</w:t>
            </w:r>
          </w:p>
        </w:tc>
      </w:tr>
    </w:tbl>
    <w:p w14:paraId="09D0B312" w14:textId="77777777" w:rsidR="0015265B" w:rsidRPr="000100C7" w:rsidRDefault="0015265B" w:rsidP="0015265B">
      <w:pPr>
        <w:pStyle w:val="SingleTxtG"/>
      </w:pPr>
      <w:r w:rsidRPr="000100C7">
        <w:br w:type="page"/>
      </w:r>
    </w:p>
    <w:p w14:paraId="2672709D" w14:textId="3765A932" w:rsidR="0015265B" w:rsidRPr="000100C7" w:rsidRDefault="0015265B" w:rsidP="0015265B">
      <w:pPr>
        <w:pStyle w:val="HChG"/>
        <w:rPr>
          <w:rFonts w:eastAsia="SimSun"/>
        </w:rPr>
      </w:pPr>
      <w:r>
        <w:lastRenderedPageBreak/>
        <w:tab/>
      </w:r>
      <w:r>
        <w:tab/>
      </w:r>
      <w:r>
        <w:rPr>
          <w:bCs/>
        </w:rPr>
        <w:t xml:space="preserve">Мероприятия по укреплению потенциала </w:t>
      </w:r>
      <w:r w:rsidR="00DA2184">
        <w:rPr>
          <w:bCs/>
        </w:rPr>
        <w:br/>
      </w:r>
      <w:r>
        <w:rPr>
          <w:bCs/>
        </w:rPr>
        <w:t>и распространению информации</w:t>
      </w:r>
    </w:p>
    <w:p w14:paraId="0F56FDEC" w14:textId="77777777" w:rsidR="0015265B" w:rsidRPr="000100C7" w:rsidRDefault="0015265B" w:rsidP="0015265B">
      <w:pPr>
        <w:pStyle w:val="H1G"/>
        <w:rPr>
          <w:rFonts w:eastAsia="SimSun"/>
        </w:rPr>
      </w:pPr>
      <w:r>
        <w:tab/>
      </w:r>
      <w:r>
        <w:tab/>
      </w:r>
      <w:r>
        <w:rPr>
          <w:bCs/>
        </w:rPr>
        <w:t>Мероприятия по укреплению потенциала</w:t>
      </w:r>
    </w:p>
    <w:p w14:paraId="1757F3C5" w14:textId="38DC7B39" w:rsidR="0015265B" w:rsidRPr="000100C7" w:rsidRDefault="0015265B" w:rsidP="0015265B">
      <w:pPr>
        <w:pStyle w:val="SingleTxtG"/>
        <w:rPr>
          <w:rFonts w:eastAsia="SimSun"/>
        </w:rPr>
      </w:pPr>
      <w:r>
        <w:t>30.</w:t>
      </w:r>
      <w:r>
        <w:tab/>
        <w:t>Опираясь на выводы, сделанные в ходе анализа практических примеров, и руководство по использованию рамок, будет организован ряд мероприятий по укреплению потенциала как в режиме онлайн, так и, когда это возможно, в очном формате, ориентированных в первую очередь на политиков и институциональных лидеров. При условии предварительного планирования и договоренности о материально-техническом обеспечении будут также проводиться очные рабочие совещания, приуроченные к совещаниями Руководящего комитета ЕЭК. Эти</w:t>
      </w:r>
      <w:r w:rsidR="00DA2184">
        <w:t> </w:t>
      </w:r>
      <w:r>
        <w:t>онлайновые рабочие совещания будут открыты для всех государств</w:t>
      </w:r>
      <w:r w:rsidR="00DA2184">
        <w:t xml:space="preserve"> — </w:t>
      </w:r>
      <w:r>
        <w:t>членов ЕЭК, а также для других стран, проявляющих интерес к развитию общеучрежденческого подхода и образования в интересах устойчивого развития. В</w:t>
      </w:r>
      <w:r w:rsidR="00DA2184">
        <w:t> </w:t>
      </w:r>
      <w:r>
        <w:t>зависимости от наличия ресурсов существует возможность проведения международной конференции или национальных рабочих совещаний, организуемых странами, готовыми внести свой вклад в реализацию проекта.</w:t>
      </w:r>
    </w:p>
    <w:p w14:paraId="242F866A" w14:textId="57903CF4" w:rsidR="0015265B" w:rsidRPr="000100C7" w:rsidRDefault="0015265B" w:rsidP="0015265B">
      <w:pPr>
        <w:pStyle w:val="SingleTxtG"/>
        <w:rPr>
          <w:rFonts w:eastAsia="SimSun"/>
        </w:rPr>
      </w:pPr>
      <w:r>
        <w:t>31.</w:t>
      </w:r>
      <w:r>
        <w:tab/>
        <w:t>Предусмотрены также совместные мероприятия с другими государствами-членами, а также с такими организациями, как ЮНЕСКО и Европейский союз.</w:t>
      </w:r>
    </w:p>
    <w:p w14:paraId="4E444CAD" w14:textId="77777777" w:rsidR="0015265B" w:rsidRPr="000100C7" w:rsidRDefault="0015265B" w:rsidP="0015265B">
      <w:pPr>
        <w:pStyle w:val="H1G"/>
        <w:rPr>
          <w:rFonts w:eastAsia="SimSun"/>
        </w:rPr>
      </w:pPr>
      <w:r>
        <w:tab/>
      </w:r>
      <w:r>
        <w:tab/>
      </w:r>
      <w:r>
        <w:rPr>
          <w:bCs/>
        </w:rPr>
        <w:t>Мероприятия по распространению информации</w:t>
      </w:r>
      <w:r>
        <w:t xml:space="preserve"> </w:t>
      </w:r>
    </w:p>
    <w:p w14:paraId="2D3E5D38" w14:textId="77777777" w:rsidR="0015265B" w:rsidRPr="000100C7" w:rsidRDefault="0015265B" w:rsidP="0015265B">
      <w:pPr>
        <w:pStyle w:val="SingleTxtG"/>
        <w:rPr>
          <w:rFonts w:eastAsia="SimSun"/>
        </w:rPr>
      </w:pPr>
      <w:r>
        <w:t>32.</w:t>
      </w:r>
      <w:r>
        <w:tab/>
        <w:t>На протяжении 2024 и 2025 годов информация о ходе и результатах разработки рамок будет распространяться через каналы социальных сетей и известные веб-сайты. Однако основные усилия по распространению информации запланированы на вторую половину 2025 года и первую половину 2026 года. Кроме того, деятельность по распространению информации будет осуществляться в ходе различных региональных мероприятий и конференций.</w:t>
      </w:r>
    </w:p>
    <w:p w14:paraId="4C8AF50D" w14:textId="77777777" w:rsidR="0015265B" w:rsidRPr="000100C7" w:rsidRDefault="0015265B" w:rsidP="0015265B">
      <w:pPr>
        <w:pStyle w:val="H1G"/>
        <w:rPr>
          <w:rFonts w:eastAsia="SimSun"/>
        </w:rPr>
      </w:pPr>
      <w:r>
        <w:tab/>
      </w:r>
      <w:r>
        <w:tab/>
      </w:r>
      <w:r>
        <w:rPr>
          <w:bCs/>
        </w:rPr>
        <w:t>Страны, поддерживающие инициативу</w:t>
      </w:r>
      <w:r>
        <w:t xml:space="preserve"> </w:t>
      </w:r>
    </w:p>
    <w:p w14:paraId="09E7C70C" w14:textId="77777777" w:rsidR="0015265B" w:rsidRPr="000100C7" w:rsidRDefault="0015265B" w:rsidP="0015265B">
      <w:pPr>
        <w:pStyle w:val="SingleTxtG"/>
        <w:rPr>
          <w:rFonts w:eastAsia="SimSun"/>
        </w:rPr>
      </w:pPr>
      <w:r>
        <w:t>33.</w:t>
      </w:r>
      <w:r>
        <w:tab/>
        <w:t>Кипр и Нидерланды официально заявили о своей поддержке разработки Стратегических рамок для общеучрежденческого подхода и образования в интересах устойчивого развития как в натуральной форме, так и в виде финансовых взносов.</w:t>
      </w:r>
    </w:p>
    <w:p w14:paraId="4C547134" w14:textId="77777777" w:rsidR="00DA2184" w:rsidRDefault="0015265B" w:rsidP="0015265B">
      <w:pPr>
        <w:spacing w:before="240"/>
        <w:jc w:val="center"/>
        <w:rPr>
          <w:u w:val="single"/>
        </w:rPr>
      </w:pPr>
      <w:r w:rsidRPr="000100C7">
        <w:rPr>
          <w:u w:val="single"/>
        </w:rPr>
        <w:tab/>
      </w:r>
      <w:r w:rsidRPr="000100C7">
        <w:rPr>
          <w:u w:val="single"/>
        </w:rPr>
        <w:tab/>
      </w:r>
      <w:r w:rsidRPr="000100C7">
        <w:rPr>
          <w:u w:val="single"/>
        </w:rPr>
        <w:tab/>
      </w:r>
    </w:p>
    <w:p w14:paraId="42AD810D" w14:textId="11964151" w:rsidR="00E12C5F" w:rsidRPr="008D53B6" w:rsidRDefault="00E12C5F" w:rsidP="00D9145B"/>
    <w:sectPr w:rsidR="00E12C5F" w:rsidRPr="008D53B6" w:rsidSect="001526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BFC7" w14:textId="77777777" w:rsidR="00C47902" w:rsidRPr="00A312BC" w:rsidRDefault="00C47902" w:rsidP="00A312BC"/>
  </w:endnote>
  <w:endnote w:type="continuationSeparator" w:id="0">
    <w:p w14:paraId="47D504DB" w14:textId="77777777" w:rsidR="00C47902" w:rsidRPr="00A312BC" w:rsidRDefault="00C479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1F55" w14:textId="4AA9FF44" w:rsidR="0015265B" w:rsidRPr="0015265B" w:rsidRDefault="0015265B">
    <w:pPr>
      <w:pStyle w:val="a8"/>
    </w:pPr>
    <w:r w:rsidRPr="0015265B">
      <w:rPr>
        <w:b/>
        <w:sz w:val="18"/>
      </w:rPr>
      <w:fldChar w:fldCharType="begin"/>
    </w:r>
    <w:r w:rsidRPr="0015265B">
      <w:rPr>
        <w:b/>
        <w:sz w:val="18"/>
      </w:rPr>
      <w:instrText xml:space="preserve"> PAGE  \* MERGEFORMAT </w:instrText>
    </w:r>
    <w:r w:rsidRPr="0015265B">
      <w:rPr>
        <w:b/>
        <w:sz w:val="18"/>
      </w:rPr>
      <w:fldChar w:fldCharType="separate"/>
    </w:r>
    <w:r w:rsidRPr="0015265B">
      <w:rPr>
        <w:b/>
        <w:noProof/>
        <w:sz w:val="18"/>
      </w:rPr>
      <w:t>2</w:t>
    </w:r>
    <w:r w:rsidRPr="0015265B">
      <w:rPr>
        <w:b/>
        <w:sz w:val="18"/>
      </w:rPr>
      <w:fldChar w:fldCharType="end"/>
    </w:r>
    <w:r>
      <w:rPr>
        <w:b/>
        <w:sz w:val="18"/>
      </w:rPr>
      <w:tab/>
    </w:r>
    <w:r>
      <w:t>GE.24-05352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5731" w14:textId="76B88A2F" w:rsidR="0015265B" w:rsidRPr="0015265B" w:rsidRDefault="0015265B" w:rsidP="0015265B">
    <w:pPr>
      <w:pStyle w:val="a8"/>
      <w:tabs>
        <w:tab w:val="clear" w:pos="9639"/>
        <w:tab w:val="right" w:pos="9638"/>
      </w:tabs>
      <w:rPr>
        <w:b/>
        <w:sz w:val="18"/>
      </w:rPr>
    </w:pPr>
    <w:r>
      <w:t>GE.24-05352</w:t>
    </w:r>
    <w:r>
      <w:tab/>
    </w:r>
    <w:r w:rsidRPr="0015265B">
      <w:rPr>
        <w:b/>
        <w:sz w:val="18"/>
      </w:rPr>
      <w:fldChar w:fldCharType="begin"/>
    </w:r>
    <w:r w:rsidRPr="0015265B">
      <w:rPr>
        <w:b/>
        <w:sz w:val="18"/>
      </w:rPr>
      <w:instrText xml:space="preserve"> PAGE  \* MERGEFORMAT </w:instrText>
    </w:r>
    <w:r w:rsidRPr="0015265B">
      <w:rPr>
        <w:b/>
        <w:sz w:val="18"/>
      </w:rPr>
      <w:fldChar w:fldCharType="separate"/>
    </w:r>
    <w:r w:rsidRPr="0015265B">
      <w:rPr>
        <w:b/>
        <w:noProof/>
        <w:sz w:val="18"/>
      </w:rPr>
      <w:t>3</w:t>
    </w:r>
    <w:r w:rsidRPr="001526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7FFB" w14:textId="1F578C9C" w:rsidR="00042B72" w:rsidRPr="007B735B" w:rsidRDefault="0015265B" w:rsidP="0015265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FC59C8" wp14:editId="4AC746E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24-05352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71EE0D" wp14:editId="286C2C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35B">
      <w:rPr>
        <w:lang w:val="en-US"/>
      </w:rPr>
      <w:t xml:space="preserve">   020424   030424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ACD3" w14:textId="77777777" w:rsidR="00C47902" w:rsidRPr="001075E9" w:rsidRDefault="00C479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AE7785" w14:textId="77777777" w:rsidR="00C47902" w:rsidRDefault="00C479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41A4672" w14:textId="69350D00" w:rsidR="0015265B" w:rsidRPr="0015265B" w:rsidRDefault="0015265B" w:rsidP="00DA2184">
      <w:pPr>
        <w:pStyle w:val="ad"/>
        <w:rPr>
          <w:lang w:val="en-US"/>
        </w:rPr>
      </w:pPr>
      <w:r>
        <w:tab/>
      </w:r>
      <w:r w:rsidRPr="00DA2184">
        <w:rPr>
          <w:rStyle w:val="aa"/>
        </w:rPr>
        <w:footnoteRef/>
      </w:r>
      <w:r w:rsidRPr="000100C7">
        <w:rPr>
          <w:lang w:val="en-US"/>
        </w:rPr>
        <w:tab/>
        <w:t xml:space="preserve">Stephen Sterling, Johnathan Dawson and Paul Warwick, </w:t>
      </w:r>
      <w:r>
        <w:rPr>
          <w:lang w:val="en-US"/>
        </w:rPr>
        <w:t>“</w:t>
      </w:r>
      <w:r w:rsidRPr="000100C7">
        <w:rPr>
          <w:lang w:val="en-US"/>
        </w:rPr>
        <w:t>Transforming Sustainability Education at the Creative Edge of the Mainstream: A Case Study of Schumacher College</w:t>
      </w:r>
      <w:proofErr w:type="gramStart"/>
      <w:r>
        <w:rPr>
          <w:lang w:val="en-US"/>
        </w:rPr>
        <w:t>”</w:t>
      </w:r>
      <w:r w:rsidRPr="000100C7">
        <w:rPr>
          <w:lang w:val="en-US"/>
        </w:rPr>
        <w:t>,</w:t>
      </w:r>
      <w:proofErr w:type="gramEnd"/>
      <w:r w:rsidRPr="000100C7">
        <w:rPr>
          <w:lang w:val="en-US"/>
        </w:rPr>
        <w:t xml:space="preserve"> Journal of Transformative Education, vol. 16 No. 4 (2018).</w:t>
      </w:r>
    </w:p>
  </w:footnote>
  <w:footnote w:id="2">
    <w:p w14:paraId="7E46F1E1" w14:textId="77777777" w:rsidR="00A631DC" w:rsidRPr="000100C7" w:rsidRDefault="00A631DC" w:rsidP="00A631DC">
      <w:pPr>
        <w:pStyle w:val="ad"/>
      </w:pPr>
      <w:r w:rsidRPr="000100C7">
        <w:rPr>
          <w:lang w:val="en-US"/>
        </w:rPr>
        <w:tab/>
      </w:r>
      <w:r w:rsidRPr="00DA2184">
        <w:rPr>
          <w:rStyle w:val="aa"/>
        </w:rPr>
        <w:footnoteRef/>
      </w:r>
      <w:r>
        <w:tab/>
        <w:t>Реализация Стратегии ЕЭК ООН в области ОУР в регионе ЕЭК (2015–2018 годы) (издание Организации Объединенных Наций, ECE/CEP/196).</w:t>
      </w:r>
    </w:p>
  </w:footnote>
  <w:footnote w:id="3">
    <w:p w14:paraId="339EE03C" w14:textId="31F400DA" w:rsidR="0015265B" w:rsidRPr="000100C7" w:rsidRDefault="0015265B" w:rsidP="00DA2184">
      <w:pPr>
        <w:pStyle w:val="ad"/>
      </w:pPr>
      <w:r>
        <w:tab/>
      </w:r>
      <w:r w:rsidRPr="00DA2184">
        <w:rPr>
          <w:rStyle w:val="aa"/>
        </w:rPr>
        <w:footnoteRef/>
      </w:r>
      <w:r>
        <w:tab/>
        <w:t>Там же, с</w:t>
      </w:r>
      <w:r w:rsidR="00A631DC">
        <w:t>с</w:t>
      </w:r>
      <w:r>
        <w:t>. 15, 30, 40, 44, 110, 113–114 и 116.</w:t>
      </w:r>
    </w:p>
  </w:footnote>
  <w:footnote w:id="4">
    <w:p w14:paraId="36804683" w14:textId="62F7BFE6" w:rsidR="00A631DC" w:rsidRPr="000100C7" w:rsidRDefault="00A631DC" w:rsidP="00A631DC">
      <w:pPr>
        <w:pStyle w:val="ad"/>
      </w:pPr>
      <w:r>
        <w:tab/>
      </w:r>
      <w:r w:rsidRPr="00DA2184">
        <w:rPr>
          <w:rStyle w:val="aa"/>
        </w:rPr>
        <w:footnoteRef/>
      </w:r>
      <w:r>
        <w:tab/>
        <w:t xml:space="preserve">См. </w:t>
      </w:r>
      <w:hyperlink r:id="rId1" w:history="1">
        <w:r w:rsidRPr="009E1A6B">
          <w:rPr>
            <w:rStyle w:val="af1"/>
          </w:rPr>
          <w:t>https://unece.org/info/Environmental-Policy/Education-for-Sustainable-Development/events/368373</w:t>
        </w:r>
      </w:hyperlink>
      <w:r>
        <w:t>.</w:t>
      </w:r>
    </w:p>
  </w:footnote>
  <w:footnote w:id="5">
    <w:p w14:paraId="5FF744A1" w14:textId="5FE876C0" w:rsidR="00A631DC" w:rsidRPr="000100C7" w:rsidRDefault="00A631DC" w:rsidP="00A631DC">
      <w:pPr>
        <w:pStyle w:val="ad"/>
      </w:pPr>
      <w:r>
        <w:tab/>
      </w:r>
      <w:r w:rsidRPr="00DA2184">
        <w:rPr>
          <w:rStyle w:val="aa"/>
        </w:rPr>
        <w:footnoteRef/>
      </w:r>
      <w:r>
        <w:tab/>
        <w:t xml:space="preserve">См. </w:t>
      </w:r>
      <w:hyperlink r:id="rId2" w:history="1">
        <w:r w:rsidRPr="009E1A6B">
          <w:rPr>
            <w:rStyle w:val="af1"/>
          </w:rPr>
          <w:t>https://unece.org/environmental-policy/events/capacity-building-workshop-implementing-unece-strategy-esd</w:t>
        </w:r>
      </w:hyperlink>
      <w:r>
        <w:t>.</w:t>
      </w:r>
    </w:p>
  </w:footnote>
  <w:footnote w:id="6">
    <w:p w14:paraId="0B5C0631" w14:textId="4E0A87A3" w:rsidR="0015265B" w:rsidRPr="000100C7" w:rsidRDefault="0015265B" w:rsidP="00DA2184">
      <w:pPr>
        <w:pStyle w:val="ad"/>
      </w:pPr>
      <w:r>
        <w:tab/>
      </w:r>
      <w:r w:rsidRPr="00DA2184">
        <w:rPr>
          <w:rStyle w:val="aa"/>
        </w:rPr>
        <w:footnoteRef/>
      </w:r>
      <w:r>
        <w:tab/>
        <w:t xml:space="preserve">См. </w:t>
      </w:r>
      <w:hyperlink r:id="rId3" w:history="1">
        <w:r w:rsidR="009E1A6B" w:rsidRPr="0080261D">
          <w:rPr>
            <w:rStyle w:val="af1"/>
          </w:rPr>
          <w:t>https://articles.unesco.org/sites/default/files/medias/fichiers/2023/06/ESD-Net-2030-ENA-Regional-Meeting-Concept-Note.pdf</w:t>
        </w:r>
      </w:hyperlink>
      <w:r>
        <w:t>.</w:t>
      </w:r>
    </w:p>
  </w:footnote>
  <w:footnote w:id="7">
    <w:p w14:paraId="64662AD0" w14:textId="0B1AF955" w:rsidR="0015265B" w:rsidRPr="000100C7" w:rsidRDefault="0015265B" w:rsidP="00DA2184">
      <w:pPr>
        <w:pStyle w:val="ad"/>
      </w:pPr>
      <w:r>
        <w:tab/>
      </w:r>
      <w:r w:rsidRPr="00DA2184">
        <w:rPr>
          <w:rStyle w:val="aa"/>
        </w:rPr>
        <w:footnoteRef/>
      </w:r>
      <w:r>
        <w:tab/>
        <w:t xml:space="preserve">Доступно по адресу </w:t>
      </w:r>
      <w:hyperlink r:id="rId4" w:history="1">
        <w:r w:rsidR="00A631DC" w:rsidRPr="009E1A6B">
          <w:rPr>
            <w:rStyle w:val="af1"/>
          </w:rPr>
          <w:t>https://unece.org/sites/default/files/2022-08/ECE_NICOSIA.CONF_2022_10_E_0.pdf</w:t>
        </w:r>
      </w:hyperlink>
      <w:r>
        <w:t>.</w:t>
      </w:r>
    </w:p>
  </w:footnote>
  <w:footnote w:id="8">
    <w:p w14:paraId="3E85636D" w14:textId="7DB9F1D2" w:rsidR="0015265B" w:rsidRPr="000100C7" w:rsidRDefault="0015265B" w:rsidP="00DA2184">
      <w:pPr>
        <w:pStyle w:val="ad"/>
        <w:rPr>
          <w:lang w:val="es-ES"/>
        </w:rPr>
      </w:pPr>
      <w:r>
        <w:tab/>
      </w:r>
      <w:r w:rsidRPr="00DA2184">
        <w:rPr>
          <w:rStyle w:val="aa"/>
        </w:rPr>
        <w:footnoteRef/>
      </w:r>
      <w:r w:rsidRPr="000100C7">
        <w:rPr>
          <w:lang w:val="es-ES"/>
        </w:rPr>
        <w:tab/>
        <w:t xml:space="preserve">ECE/NICOSIA.CONF/2022/11, </w:t>
      </w:r>
      <w:r>
        <w:t>п</w:t>
      </w:r>
      <w:r w:rsidR="00A631DC">
        <w:rPr>
          <w:lang w:val="en-US"/>
        </w:rPr>
        <w:t>.</w:t>
      </w:r>
      <w:r w:rsidRPr="000100C7">
        <w:rPr>
          <w:lang w:val="es-ES"/>
        </w:rPr>
        <w:t xml:space="preserve"> 9 </w:t>
      </w:r>
      <w:r>
        <w:t>с</w:t>
      </w:r>
      <w:r w:rsidRPr="000100C7">
        <w:rPr>
          <w:lang w:val="es-ES"/>
        </w:rPr>
        <w:t>).</w:t>
      </w:r>
    </w:p>
  </w:footnote>
  <w:footnote w:id="9">
    <w:p w14:paraId="5F7FB367" w14:textId="62DE3907" w:rsidR="009C4C14" w:rsidRPr="000100C7" w:rsidRDefault="009C4C14" w:rsidP="009C4C14">
      <w:pPr>
        <w:pStyle w:val="ad"/>
      </w:pPr>
      <w:r w:rsidRPr="000100C7">
        <w:rPr>
          <w:lang w:val="es-ES"/>
        </w:rPr>
        <w:tab/>
      </w:r>
      <w:r w:rsidRPr="00DA2184">
        <w:rPr>
          <w:rStyle w:val="aa"/>
        </w:rPr>
        <w:footnoteRef/>
      </w:r>
      <w:r>
        <w:tab/>
        <w:t xml:space="preserve">Доступно по адресу </w:t>
      </w:r>
      <w:hyperlink r:id="rId5" w:history="1">
        <w:r w:rsidRPr="009E1A6B">
          <w:rPr>
            <w:rStyle w:val="af1"/>
          </w:rPr>
          <w:t>https://unece.org/sites/default/files/2022-05/ece_cep_ac.13_2022_3_e.pdf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71BC" w14:textId="025B0C92" w:rsidR="0015265B" w:rsidRPr="0015265B" w:rsidRDefault="005D4F6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ECE/CEP/AC.13/2024/4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3EF2" w14:textId="1CB358A2" w:rsidR="0015265B" w:rsidRPr="0015265B" w:rsidRDefault="005D4F6D" w:rsidP="0015265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ECE/CEP/AC.13/2024/4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5673752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0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265B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4F6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735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4C14"/>
    <w:rsid w:val="009C59D7"/>
    <w:rsid w:val="009C6FE6"/>
    <w:rsid w:val="009D7E7D"/>
    <w:rsid w:val="009E1A6B"/>
    <w:rsid w:val="00A14DA8"/>
    <w:rsid w:val="00A312BC"/>
    <w:rsid w:val="00A631DC"/>
    <w:rsid w:val="00A84021"/>
    <w:rsid w:val="00A84D35"/>
    <w:rsid w:val="00A917B3"/>
    <w:rsid w:val="00A93B9A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7902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2184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7E66"/>
  <w15:docId w15:val="{E6F29927-9AA7-43C3-926E-31B715C3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/>
      <w:u w:val="none"/>
    </w:rPr>
  </w:style>
  <w:style w:type="character" w:styleId="af2">
    <w:name w:val="FollowedHyperlink"/>
    <w:basedOn w:val="a0"/>
    <w:rsid w:val="00617A43"/>
    <w:rPr>
      <w:color w:val="0000FF"/>
      <w:u w:val="none"/>
    </w:rPr>
  </w:style>
  <w:style w:type="paragraph" w:customStyle="1" w:styleId="ParNoG">
    <w:name w:val="_ParNo_G"/>
    <w:basedOn w:val="a"/>
    <w:qFormat/>
    <w:rsid w:val="0015265B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SingleTxtGChar">
    <w:name w:val="_ Single Txt_G Char"/>
    <w:link w:val="SingleTxtG"/>
    <w:rsid w:val="0015265B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A63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rticles.unesco.org/sites/default/files/medias/fichiers/2023/06/ESD-Net-2030-ENA-Regional-Meeting-Concept-Note.pdf" TargetMode="External"/><Relationship Id="rId2" Type="http://schemas.openxmlformats.org/officeDocument/2006/relationships/hyperlink" Target="https://unece.org/environmental-policy/events/capacity-building-workshop-implementing-unece-strategy-esd" TargetMode="External"/><Relationship Id="rId1" Type="http://schemas.openxmlformats.org/officeDocument/2006/relationships/hyperlink" Target="https://unece.org/info/Environmental-Policy/Education-for-Sustainable-Development/events/368373" TargetMode="External"/><Relationship Id="rId5" Type="http://schemas.openxmlformats.org/officeDocument/2006/relationships/hyperlink" Target="https://unece.org/sites/default/files/2022-05/ece_cep_ac.13_2022_3_e.pdf" TargetMode="External"/><Relationship Id="rId4" Type="http://schemas.openxmlformats.org/officeDocument/2006/relationships/hyperlink" Target="https://unece.org/sites/default/files/2022-08/ECE_NICOSIA.CONF_2022_10_E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9" ma:contentTypeDescription="Create a new document." ma:contentTypeScope="" ma:versionID="2bca1c8369a37ef979ef791a799b961d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1a9147d787db9d139d06e2359022437f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E69F2-4715-4D4C-BAB2-DE56B06F3FE5}"/>
</file>

<file path=customXml/itemProps2.xml><?xml version="1.0" encoding="utf-8"?>
<ds:datastoreItem xmlns:ds="http://schemas.openxmlformats.org/officeDocument/2006/customXml" ds:itemID="{B279C7DE-D18A-420D-BD27-965C1BAF927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10</Pages>
  <Words>3220</Words>
  <Characters>23350</Characters>
  <Application>Microsoft Office Word</Application>
  <DocSecurity>0</DocSecurity>
  <Lines>438</Lines>
  <Paragraphs>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ECE/CEP/AC.13/2024/4</vt:lpstr>
      <vt:lpstr>A/</vt:lpstr>
      <vt:lpstr>A/</vt:lpstr>
    </vt:vector>
  </TitlesOfParts>
  <Company>DCM</Company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ECE/CEP/AC.13/2024/4</dc:title>
  <dc:subject/>
  <dc:creator>Anna BLAGODATSKIKH</dc:creator>
  <cp:keywords/>
  <cp:lastModifiedBy>Anna Blagodatskikh</cp:lastModifiedBy>
  <cp:revision>3</cp:revision>
  <cp:lastPrinted>2024-04-03T13:36:00Z</cp:lastPrinted>
  <dcterms:created xsi:type="dcterms:W3CDTF">2024-04-03T13:36:00Z</dcterms:created>
  <dcterms:modified xsi:type="dcterms:W3CDTF">2024-04-03T13:38:00Z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