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6CD4ACE" w14:textId="77777777" w:rsidTr="006476E1">
        <w:trPr>
          <w:trHeight w:val="851"/>
        </w:trPr>
        <w:tc>
          <w:tcPr>
            <w:tcW w:w="1259" w:type="dxa"/>
            <w:tcBorders>
              <w:top w:val="nil"/>
              <w:left w:val="nil"/>
              <w:bottom w:val="single" w:sz="4" w:space="0" w:color="auto"/>
              <w:right w:val="nil"/>
            </w:tcBorders>
          </w:tcPr>
          <w:p w14:paraId="33056A8E" w14:textId="77777777" w:rsidR="00E52109" w:rsidRPr="002A32CB" w:rsidRDefault="00E52109" w:rsidP="004858F5"/>
        </w:tc>
        <w:tc>
          <w:tcPr>
            <w:tcW w:w="2236" w:type="dxa"/>
            <w:tcBorders>
              <w:top w:val="nil"/>
              <w:left w:val="nil"/>
              <w:bottom w:val="single" w:sz="4" w:space="0" w:color="auto"/>
              <w:right w:val="nil"/>
            </w:tcBorders>
            <w:vAlign w:val="bottom"/>
          </w:tcPr>
          <w:p w14:paraId="71D5A8A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CB49538" w14:textId="60ED070E" w:rsidR="00E52109" w:rsidRDefault="00F15101" w:rsidP="00F15101">
            <w:pPr>
              <w:jc w:val="right"/>
            </w:pPr>
            <w:r w:rsidRPr="00F15101">
              <w:rPr>
                <w:sz w:val="40"/>
              </w:rPr>
              <w:t>ST</w:t>
            </w:r>
            <w:r>
              <w:t>/SG/AC.10/C.3/2024/7</w:t>
            </w:r>
          </w:p>
        </w:tc>
      </w:tr>
      <w:tr w:rsidR="00E52109" w14:paraId="49C618B4" w14:textId="77777777" w:rsidTr="006476E1">
        <w:trPr>
          <w:trHeight w:val="2835"/>
        </w:trPr>
        <w:tc>
          <w:tcPr>
            <w:tcW w:w="1259" w:type="dxa"/>
            <w:tcBorders>
              <w:top w:val="single" w:sz="4" w:space="0" w:color="auto"/>
              <w:left w:val="nil"/>
              <w:bottom w:val="single" w:sz="12" w:space="0" w:color="auto"/>
              <w:right w:val="nil"/>
            </w:tcBorders>
          </w:tcPr>
          <w:p w14:paraId="2CBB82ED" w14:textId="77777777" w:rsidR="00E52109" w:rsidRDefault="00E52109" w:rsidP="006476E1">
            <w:pPr>
              <w:spacing w:before="120"/>
              <w:jc w:val="center"/>
            </w:pPr>
            <w:r>
              <w:rPr>
                <w:noProof/>
                <w:lang w:val="fr-CH" w:eastAsia="fr-CH"/>
              </w:rPr>
              <w:drawing>
                <wp:inline distT="0" distB="0" distL="0" distR="0" wp14:anchorId="749659D2" wp14:editId="4700C2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9A798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F5D379" w14:textId="77777777" w:rsidR="00D94B05" w:rsidRDefault="00F15101" w:rsidP="00F15101">
            <w:pPr>
              <w:spacing w:before="240" w:line="240" w:lineRule="exact"/>
            </w:pPr>
            <w:r>
              <w:t>Distr.: General</w:t>
            </w:r>
          </w:p>
          <w:p w14:paraId="529F7B2E" w14:textId="7625F32D" w:rsidR="00F15101" w:rsidRDefault="00F15101" w:rsidP="00F15101">
            <w:pPr>
              <w:spacing w:line="240" w:lineRule="exact"/>
            </w:pPr>
            <w:r>
              <w:t>2</w:t>
            </w:r>
            <w:r w:rsidR="00B77BB0">
              <w:t>2</w:t>
            </w:r>
            <w:r>
              <w:t xml:space="preserve"> March 2024</w:t>
            </w:r>
          </w:p>
          <w:p w14:paraId="4368964C" w14:textId="77777777" w:rsidR="00F15101" w:rsidRDefault="00F15101" w:rsidP="00F15101">
            <w:pPr>
              <w:spacing w:line="240" w:lineRule="exact"/>
            </w:pPr>
          </w:p>
          <w:p w14:paraId="3134985E" w14:textId="1E5ABD53" w:rsidR="00F15101" w:rsidRDefault="00F15101" w:rsidP="00F15101">
            <w:pPr>
              <w:spacing w:line="240" w:lineRule="exact"/>
            </w:pPr>
            <w:r>
              <w:t>Original: English</w:t>
            </w:r>
          </w:p>
        </w:tc>
      </w:tr>
    </w:tbl>
    <w:p w14:paraId="1E866998" w14:textId="77777777" w:rsidR="00F15101" w:rsidRPr="006500BA" w:rsidRDefault="00F1510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58DA325" w14:textId="77777777" w:rsidR="00F15101" w:rsidRPr="006500BA" w:rsidRDefault="00F15101" w:rsidP="004858F5">
      <w:pPr>
        <w:spacing w:before="120"/>
        <w:rPr>
          <w:rFonts w:ascii="Helv" w:hAnsi="Helv" w:cs="Helv"/>
          <w:b/>
          <w:color w:val="000000"/>
        </w:rPr>
      </w:pPr>
      <w:r w:rsidRPr="006500BA">
        <w:rPr>
          <w:b/>
        </w:rPr>
        <w:t xml:space="preserve">Sub-Committee of Experts on the </w:t>
      </w:r>
      <w:r>
        <w:rPr>
          <w:b/>
        </w:rPr>
        <w:t>Transport of Dangerous Goods</w:t>
      </w:r>
    </w:p>
    <w:p w14:paraId="45B87B63" w14:textId="35198A12" w:rsidR="00F15101" w:rsidRPr="006500BA" w:rsidRDefault="00F15101" w:rsidP="004858F5">
      <w:pPr>
        <w:spacing w:before="120"/>
        <w:rPr>
          <w:b/>
        </w:rPr>
      </w:pPr>
      <w:r>
        <w:rPr>
          <w:b/>
        </w:rPr>
        <w:t xml:space="preserve">Sixty-fourth </w:t>
      </w:r>
      <w:r w:rsidRPr="006500BA">
        <w:rPr>
          <w:b/>
        </w:rPr>
        <w:t>session</w:t>
      </w:r>
    </w:p>
    <w:p w14:paraId="5162609A" w14:textId="7516C346" w:rsidR="00F15101" w:rsidRPr="006500BA" w:rsidRDefault="00F15101" w:rsidP="004858F5">
      <w:r w:rsidRPr="006500BA">
        <w:t xml:space="preserve">Geneva, </w:t>
      </w:r>
      <w:r>
        <w:t xml:space="preserve">24 June-3 July 2024 </w:t>
      </w:r>
    </w:p>
    <w:p w14:paraId="4620D367" w14:textId="45FAA3F3" w:rsidR="00F15101" w:rsidRPr="006500BA" w:rsidRDefault="00F15101" w:rsidP="004858F5">
      <w:r w:rsidRPr="006500BA">
        <w:t xml:space="preserve">Item </w:t>
      </w:r>
      <w:r>
        <w:t>3</w:t>
      </w:r>
      <w:r w:rsidRPr="006500BA">
        <w:t xml:space="preserve"> of the provisional agenda</w:t>
      </w:r>
    </w:p>
    <w:p w14:paraId="0156DBB7" w14:textId="7BD9718B" w:rsidR="00AF5DE1" w:rsidRDefault="000437FB" w:rsidP="004858F5">
      <w:pPr>
        <w:rPr>
          <w:rFonts w:eastAsia="Times New Roman"/>
          <w:b/>
          <w:bCs/>
          <w:color w:val="000000" w:themeColor="text1"/>
        </w:rPr>
      </w:pPr>
      <w:r w:rsidRPr="39D91562">
        <w:rPr>
          <w:rFonts w:eastAsia="Times New Roman"/>
          <w:b/>
          <w:bCs/>
          <w:color w:val="000000" w:themeColor="text1"/>
        </w:rPr>
        <w:t xml:space="preserve">Listing, </w:t>
      </w:r>
      <w:bookmarkStart w:id="0" w:name="_Int_L6ekVt0x"/>
      <w:r w:rsidRPr="39D91562">
        <w:rPr>
          <w:rFonts w:eastAsia="Times New Roman"/>
          <w:b/>
          <w:bCs/>
          <w:color w:val="000000" w:themeColor="text1"/>
        </w:rPr>
        <w:t>classification</w:t>
      </w:r>
      <w:bookmarkEnd w:id="0"/>
      <w:r w:rsidRPr="39D91562">
        <w:rPr>
          <w:rFonts w:eastAsia="Times New Roman"/>
          <w:b/>
          <w:bCs/>
          <w:color w:val="000000" w:themeColor="text1"/>
        </w:rPr>
        <w:t xml:space="preserve"> and </w:t>
      </w:r>
      <w:proofErr w:type="gramStart"/>
      <w:r w:rsidRPr="39D91562">
        <w:rPr>
          <w:rFonts w:eastAsia="Times New Roman"/>
          <w:b/>
          <w:bCs/>
          <w:color w:val="000000" w:themeColor="text1"/>
        </w:rPr>
        <w:t>packing</w:t>
      </w:r>
      <w:proofErr w:type="gramEnd"/>
    </w:p>
    <w:p w14:paraId="521EB11A" w14:textId="68174665" w:rsidR="005303A6" w:rsidRDefault="000437FB" w:rsidP="005303A6">
      <w:pPr>
        <w:pStyle w:val="HChG"/>
      </w:pPr>
      <w:r>
        <w:tab/>
      </w:r>
      <w:r>
        <w:tab/>
      </w:r>
      <w:r w:rsidR="005303A6" w:rsidRPr="39D91562">
        <w:t>Clarification of the indicative list of Category A</w:t>
      </w:r>
      <w:r w:rsidR="009D7AB4">
        <w:br/>
      </w:r>
      <w:r w:rsidR="005303A6" w:rsidRPr="39D91562">
        <w:t>infectious substances</w:t>
      </w:r>
    </w:p>
    <w:p w14:paraId="7E7D017E" w14:textId="5FF47611" w:rsidR="005303A6" w:rsidRDefault="005303A6" w:rsidP="005303A6">
      <w:pPr>
        <w:pStyle w:val="H1G"/>
        <w:rPr>
          <w:strike/>
          <w:highlight w:val="yellow"/>
        </w:rPr>
      </w:pPr>
      <w:r>
        <w:tab/>
      </w:r>
      <w:r>
        <w:tab/>
      </w:r>
      <w:r w:rsidRPr="5A732BBC">
        <w:t>Transmitted by the experts from Canada and the World</w:t>
      </w:r>
      <w:r w:rsidR="009D7AB4">
        <w:br/>
      </w:r>
      <w:r w:rsidRPr="5A732BBC">
        <w:t>Health Organization (WHO)</w:t>
      </w:r>
      <w:r w:rsidRPr="005303A6">
        <w:rPr>
          <w:rStyle w:val="FootnoteReference"/>
          <w:sz w:val="20"/>
          <w:vertAlign w:val="baseline"/>
        </w:rPr>
        <w:footnoteReference w:customMarkFollows="1" w:id="2"/>
        <w:t>*</w:t>
      </w:r>
    </w:p>
    <w:p w14:paraId="1CAF30D1" w14:textId="7A71B21E" w:rsidR="005303A6" w:rsidRDefault="00CB7536" w:rsidP="00CB7536">
      <w:pPr>
        <w:pStyle w:val="HChG"/>
      </w:pPr>
      <w:r>
        <w:tab/>
        <w:t>I.</w:t>
      </w:r>
      <w:r>
        <w:tab/>
      </w:r>
      <w:r w:rsidR="005303A6" w:rsidRPr="16653AFB">
        <w:t>Introduction</w:t>
      </w:r>
    </w:p>
    <w:p w14:paraId="07F08717" w14:textId="6F17B665" w:rsidR="005303A6" w:rsidRDefault="00CB7536" w:rsidP="00CB7536">
      <w:pPr>
        <w:pStyle w:val="SingleTxtG"/>
      </w:pPr>
      <w:r>
        <w:t>1.</w:t>
      </w:r>
      <w:r>
        <w:tab/>
      </w:r>
      <w:r w:rsidR="005303A6" w:rsidRPr="53C69819">
        <w:t>Following recent emerging international health situations, the need for a flexible and dynamic indicative list of Category A infectious substances has become apparent.</w:t>
      </w:r>
    </w:p>
    <w:p w14:paraId="5C1063F1" w14:textId="6E1FC0A0" w:rsidR="005303A6" w:rsidRDefault="00CB7536" w:rsidP="00CB7536">
      <w:pPr>
        <w:pStyle w:val="SingleTxtG"/>
      </w:pPr>
      <w:r>
        <w:t>2.</w:t>
      </w:r>
      <w:r>
        <w:tab/>
      </w:r>
      <w:r w:rsidR="005303A6" w:rsidRPr="53C69819">
        <w:t>This is evidenced by the number of requests received by the WHO during emerging health situations for guidance on the transport of the implicated pathogen, including its classification.</w:t>
      </w:r>
    </w:p>
    <w:p w14:paraId="7F8723DE" w14:textId="250F0450" w:rsidR="005303A6" w:rsidRDefault="00CB7536" w:rsidP="00CB7536">
      <w:pPr>
        <w:pStyle w:val="SingleTxtG"/>
      </w:pPr>
      <w:r>
        <w:t>3.</w:t>
      </w:r>
      <w:r>
        <w:tab/>
      </w:r>
      <w:r w:rsidR="005303A6" w:rsidRPr="53C69819">
        <w:t>Therefore, developing a flexible approach to the indicative list would permit a sounder risk-based approach to the classification of Category A infectious substances while providing the ability to address emerging health situations.</w:t>
      </w:r>
    </w:p>
    <w:p w14:paraId="5B5933B3" w14:textId="7419323E" w:rsidR="005303A6" w:rsidRDefault="00CB7536" w:rsidP="00CB7536">
      <w:pPr>
        <w:pStyle w:val="SingleTxtG"/>
      </w:pPr>
      <w:r>
        <w:t>4.</w:t>
      </w:r>
      <w:r>
        <w:tab/>
      </w:r>
      <w:r w:rsidR="005303A6" w:rsidRPr="53C69819">
        <w:t xml:space="preserve">This proposal builds on comments provided by Canada during plenary on </w:t>
      </w:r>
      <w:r w:rsidR="00FD3F6F">
        <w:t xml:space="preserve">informal document </w:t>
      </w:r>
      <w:r w:rsidR="00FD3F6F" w:rsidRPr="53C69819">
        <w:t>I</w:t>
      </w:r>
      <w:r w:rsidR="00FD3F6F">
        <w:t>NF</w:t>
      </w:r>
      <w:r w:rsidR="005303A6" w:rsidRPr="53C69819">
        <w:t>.30 (</w:t>
      </w:r>
      <w:r w:rsidR="003B4D94">
        <w:t>sixty-th</w:t>
      </w:r>
      <w:r w:rsidR="005E5E88">
        <w:t>ir</w:t>
      </w:r>
      <w:r w:rsidR="003B4D94">
        <w:t>d</w:t>
      </w:r>
      <w:r w:rsidR="003B4D94" w:rsidRPr="53C69819">
        <w:t xml:space="preserve"> </w:t>
      </w:r>
      <w:r w:rsidR="005303A6" w:rsidRPr="53C69819">
        <w:t>session) submitted by the WHO and supports sustainable development goal 6, “peace, justice, and strong institutions.”; specifically, the implementation of target 16.6 to “develop effective, accountable and transparent institutions at all levels”.</w:t>
      </w:r>
    </w:p>
    <w:p w14:paraId="005BF475" w14:textId="0CD4A28F" w:rsidR="005303A6" w:rsidRDefault="00CB7536" w:rsidP="00CB7536">
      <w:pPr>
        <w:pStyle w:val="HChG"/>
      </w:pPr>
      <w:r>
        <w:tab/>
        <w:t>II.</w:t>
      </w:r>
      <w:r>
        <w:tab/>
      </w:r>
      <w:r w:rsidR="005303A6" w:rsidRPr="16653AFB">
        <w:t>Explanation</w:t>
      </w:r>
    </w:p>
    <w:p w14:paraId="62BDE1A0" w14:textId="7DBBBA79" w:rsidR="005303A6" w:rsidRDefault="00465165" w:rsidP="00465165">
      <w:pPr>
        <w:pStyle w:val="SingleTxtG"/>
      </w:pPr>
      <w:r>
        <w:t>5.</w:t>
      </w:r>
      <w:r>
        <w:tab/>
      </w:r>
      <w:r w:rsidR="005303A6" w:rsidRPr="53C69819">
        <w:t>To better address emerging health situations, it is necessary to provide a framework that enables international and national health authorities to have the necessary flexibility in dealing with emerging health situations.</w:t>
      </w:r>
    </w:p>
    <w:p w14:paraId="0897DFEF" w14:textId="405029BA" w:rsidR="005303A6" w:rsidRDefault="00465165" w:rsidP="00465165">
      <w:pPr>
        <w:pStyle w:val="SingleTxtG"/>
      </w:pPr>
      <w:r>
        <w:t>6.</w:t>
      </w:r>
      <w:r>
        <w:tab/>
      </w:r>
      <w:r w:rsidR="005303A6" w:rsidRPr="53C69819">
        <w:t xml:space="preserve">As such, additional wording is necessary in the introduction of the indicative list of Category A infectious substances to provide this necessary framework. This additional </w:t>
      </w:r>
      <w:r w:rsidR="005303A6" w:rsidRPr="53C69819">
        <w:lastRenderedPageBreak/>
        <w:t>regulatory wording should be included in the body of the text before the indicative list of Category A infectious substances.</w:t>
      </w:r>
    </w:p>
    <w:p w14:paraId="6DF814BD" w14:textId="3D308BAB" w:rsidR="005303A6" w:rsidRDefault="00465165" w:rsidP="00465165">
      <w:pPr>
        <w:pStyle w:val="HChG"/>
      </w:pPr>
      <w:r>
        <w:tab/>
        <w:t>III.</w:t>
      </w:r>
      <w:r>
        <w:tab/>
      </w:r>
      <w:r w:rsidR="005303A6" w:rsidRPr="53C69819">
        <w:t>Additional change</w:t>
      </w:r>
    </w:p>
    <w:p w14:paraId="042AE202" w14:textId="5E5D8AE4" w:rsidR="005303A6" w:rsidRDefault="00465165" w:rsidP="00465165">
      <w:pPr>
        <w:pStyle w:val="SingleTxtG"/>
      </w:pPr>
      <w:r>
        <w:t>7.</w:t>
      </w:r>
      <w:r>
        <w:tab/>
      </w:r>
      <w:r w:rsidR="005303A6" w:rsidRPr="53C69819">
        <w:t>Furthermore, following the review of the notes associated with the indicative list, another change was identified.</w:t>
      </w:r>
    </w:p>
    <w:p w14:paraId="673F467C" w14:textId="3AA9B439" w:rsidR="005303A6" w:rsidRDefault="00465165" w:rsidP="00465165">
      <w:pPr>
        <w:pStyle w:val="SingleTxtG"/>
      </w:pPr>
      <w:r>
        <w:t>8.</w:t>
      </w:r>
      <w:r>
        <w:tab/>
      </w:r>
      <w:r w:rsidR="005303A6" w:rsidRPr="53C69819">
        <w:t>The current text in NOTE 2 is, in our view, regulatory in nature as it indicates a mandatory requirement for unlisted infectious substances that meet the same criteria as the infectious substances in the list as well as how to proceed when there is a doubt as to appropriate classification.</w:t>
      </w:r>
    </w:p>
    <w:p w14:paraId="264048FA" w14:textId="590E21F0" w:rsidR="005303A6" w:rsidRDefault="00465165" w:rsidP="00465165">
      <w:pPr>
        <w:pStyle w:val="SingleTxtG"/>
      </w:pPr>
      <w:r>
        <w:t>9.</w:t>
      </w:r>
      <w:r>
        <w:tab/>
      </w:r>
      <w:r w:rsidR="005303A6" w:rsidRPr="53C69819">
        <w:t>Therefore, it is proposed to move the information found in NOTE 2 to regulatory text before the indicative list of Category A infectious substances.</w:t>
      </w:r>
    </w:p>
    <w:p w14:paraId="0B3C65C8" w14:textId="4C0333B4" w:rsidR="005303A6" w:rsidRDefault="00732475" w:rsidP="00732475">
      <w:pPr>
        <w:pStyle w:val="HChG"/>
      </w:pPr>
      <w:r>
        <w:tab/>
        <w:t>IV.</w:t>
      </w:r>
      <w:r>
        <w:tab/>
      </w:r>
      <w:r w:rsidR="005303A6" w:rsidRPr="16653AFB">
        <w:t>Proposal</w:t>
      </w:r>
    </w:p>
    <w:p w14:paraId="27196929" w14:textId="6D878A0D" w:rsidR="005303A6" w:rsidRDefault="00732475" w:rsidP="00732475">
      <w:pPr>
        <w:pStyle w:val="SingleTxtG"/>
      </w:pPr>
      <w:r>
        <w:t>10.</w:t>
      </w:r>
      <w:r>
        <w:tab/>
      </w:r>
      <w:r w:rsidR="004C0C53">
        <w:t xml:space="preserve">In </w:t>
      </w:r>
      <w:r w:rsidR="004C0C53" w:rsidRPr="004C0C53">
        <w:t>2.6.3.2.2.1</w:t>
      </w:r>
      <w:r w:rsidR="004C0C53">
        <w:t xml:space="preserve"> t</w:t>
      </w:r>
      <w:r w:rsidR="005303A6" w:rsidRPr="53C69819">
        <w:t xml:space="preserve">he following changes are proposed, with deleted text in </w:t>
      </w:r>
      <w:r w:rsidR="005303A6" w:rsidRPr="00A03446">
        <w:t>strikethrough</w:t>
      </w:r>
      <w:r w:rsidR="005303A6" w:rsidRPr="53C69819">
        <w:t xml:space="preserve"> and new text in </w:t>
      </w:r>
      <w:r w:rsidR="005303A6" w:rsidRPr="53C69819">
        <w:rPr>
          <w:b/>
          <w:bCs/>
          <w:u w:val="single"/>
        </w:rPr>
        <w:t>bold underline</w:t>
      </w:r>
      <w:r w:rsidR="005303A6" w:rsidRPr="53C69819">
        <w:t>:</w:t>
      </w:r>
    </w:p>
    <w:p w14:paraId="0C042A06" w14:textId="6C92014A" w:rsidR="005303A6" w:rsidRDefault="00642B73" w:rsidP="009672BD">
      <w:pPr>
        <w:pStyle w:val="SingleTxtG"/>
      </w:pPr>
      <w:r w:rsidRPr="00642B73">
        <w:t>“</w:t>
      </w:r>
      <w:r w:rsidR="005303A6" w:rsidRPr="53C69819">
        <w:rPr>
          <w:strike/>
        </w:rPr>
        <w:t>NOTE 2:</w:t>
      </w:r>
      <w:r w:rsidR="005303A6" w:rsidRPr="53C69819">
        <w:t xml:space="preserve"> </w:t>
      </w:r>
      <w:r w:rsidR="005303A6" w:rsidRPr="53C69819">
        <w:rPr>
          <w:b/>
          <w:bCs/>
          <w:u w:val="single"/>
        </w:rPr>
        <w:t>2.6.3.2.2.1.1</w:t>
      </w:r>
      <w:r w:rsidR="005303A6">
        <w:tab/>
      </w:r>
      <w:r w:rsidR="005303A6" w:rsidRPr="53C69819">
        <w:t xml:space="preserve">The following table is not exhaustive. Infectious substances, including new or emerging pathogens, which do not appear in the </w:t>
      </w:r>
      <w:proofErr w:type="gramStart"/>
      <w:r w:rsidR="005303A6" w:rsidRPr="53C69819">
        <w:t>table</w:t>
      </w:r>
      <w:proofErr w:type="gramEnd"/>
      <w:r w:rsidR="005303A6" w:rsidRPr="53C69819">
        <w:t xml:space="preserve"> but which meet the same criteria shall be assigned to Category A. In addition, if there is doubt as to </w:t>
      </w:r>
      <w:proofErr w:type="gramStart"/>
      <w:r w:rsidR="005303A6" w:rsidRPr="53C69819">
        <w:t>whether or not</w:t>
      </w:r>
      <w:proofErr w:type="gramEnd"/>
      <w:r w:rsidR="005303A6" w:rsidRPr="53C69819">
        <w:t xml:space="preserve"> a substance meets the criteria it shall be included in Category A.</w:t>
      </w:r>
    </w:p>
    <w:p w14:paraId="4D990C2E" w14:textId="1EAE61F0" w:rsidR="005303A6" w:rsidRPr="0028385D" w:rsidRDefault="005303A6" w:rsidP="000D5209">
      <w:pPr>
        <w:pStyle w:val="SingleTxtG"/>
        <w:tabs>
          <w:tab w:val="clear" w:pos="2268"/>
        </w:tabs>
        <w:rPr>
          <w:b/>
          <w:bCs/>
          <w:u w:val="single"/>
        </w:rPr>
      </w:pPr>
      <w:r w:rsidRPr="0028385D">
        <w:rPr>
          <w:b/>
          <w:bCs/>
          <w:u w:val="single"/>
        </w:rPr>
        <w:t>2.6.3.2.2.1.2</w:t>
      </w:r>
      <w:r w:rsidRPr="0028385D">
        <w:rPr>
          <w:b/>
          <w:bCs/>
          <w:u w:val="single"/>
        </w:rPr>
        <w:tab/>
        <w:t>The indicative list may not be representative of the current health context and may be modified based on the advice of the World Health Organization, the Food and Agriculture Organization or national authorities to address emerging health situations</w:t>
      </w:r>
      <w:r w:rsidRPr="00642B73">
        <w:t>.</w:t>
      </w:r>
      <w:r w:rsidR="00642B73" w:rsidRPr="00642B73">
        <w:t>”</w:t>
      </w:r>
    </w:p>
    <w:p w14:paraId="68F382ED" w14:textId="77DD5CBB" w:rsidR="000437FB" w:rsidRDefault="0028385D" w:rsidP="0028385D">
      <w:pPr>
        <w:pStyle w:val="SingleTxtG"/>
        <w:rPr>
          <w:u w:val="single"/>
        </w:rPr>
      </w:pPr>
      <w:r>
        <w:t>11.</w:t>
      </w:r>
      <w:r>
        <w:tab/>
      </w:r>
      <w:r w:rsidR="005303A6" w:rsidRPr="53C69819">
        <w:t>If agreed upon, a consequential amendment would be to renumber Note 3 to Note 2.</w:t>
      </w:r>
    </w:p>
    <w:p w14:paraId="216332E4" w14:textId="75A409E0" w:rsidR="005303A6" w:rsidRPr="005303A6" w:rsidRDefault="005303A6" w:rsidP="005303A6">
      <w:pPr>
        <w:spacing w:before="240"/>
        <w:jc w:val="center"/>
        <w:rPr>
          <w:u w:val="single"/>
        </w:rPr>
      </w:pPr>
      <w:r>
        <w:rPr>
          <w:u w:val="single"/>
        </w:rPr>
        <w:tab/>
      </w:r>
      <w:r>
        <w:rPr>
          <w:u w:val="single"/>
        </w:rPr>
        <w:tab/>
      </w:r>
      <w:r>
        <w:rPr>
          <w:u w:val="single"/>
        </w:rPr>
        <w:tab/>
      </w:r>
    </w:p>
    <w:sectPr w:rsidR="005303A6" w:rsidRPr="005303A6" w:rsidSect="00F15101">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1DB9" w14:textId="77777777" w:rsidR="000F11EA" w:rsidRPr="00C47B2E" w:rsidRDefault="000F11EA" w:rsidP="00C47B2E">
      <w:pPr>
        <w:pStyle w:val="Footer"/>
      </w:pPr>
    </w:p>
  </w:endnote>
  <w:endnote w:type="continuationSeparator" w:id="0">
    <w:p w14:paraId="6975D577" w14:textId="77777777" w:rsidR="000F11EA" w:rsidRPr="00C47B2E" w:rsidRDefault="000F11EA" w:rsidP="00C47B2E">
      <w:pPr>
        <w:pStyle w:val="Footer"/>
      </w:pPr>
    </w:p>
  </w:endnote>
  <w:endnote w:type="continuationNotice" w:id="1">
    <w:p w14:paraId="3F2CF813" w14:textId="77777777" w:rsidR="000F11EA" w:rsidRPr="00C47B2E" w:rsidRDefault="000F11E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B8FF" w14:textId="50F1FC56" w:rsidR="00D94B05" w:rsidRPr="00F15101" w:rsidRDefault="00F15101" w:rsidP="00D85308">
    <w:pPr>
      <w:pStyle w:val="Footer"/>
      <w:tabs>
        <w:tab w:val="right" w:pos="9639"/>
      </w:tabs>
      <w:rPr>
        <w:sz w:val="18"/>
      </w:rPr>
    </w:pPr>
    <w:r w:rsidRPr="00F15101">
      <w:rPr>
        <w:b/>
        <w:sz w:val="18"/>
      </w:rPr>
      <w:fldChar w:fldCharType="begin"/>
    </w:r>
    <w:r w:rsidRPr="00F15101">
      <w:rPr>
        <w:b/>
        <w:sz w:val="18"/>
      </w:rPr>
      <w:instrText xml:space="preserve"> PAGE  \* MERGEFORMAT </w:instrText>
    </w:r>
    <w:r w:rsidRPr="00F15101">
      <w:rPr>
        <w:b/>
        <w:sz w:val="18"/>
      </w:rPr>
      <w:fldChar w:fldCharType="separate"/>
    </w:r>
    <w:r w:rsidRPr="00F15101">
      <w:rPr>
        <w:b/>
        <w:noProof/>
        <w:sz w:val="18"/>
      </w:rPr>
      <w:t>2</w:t>
    </w:r>
    <w:r w:rsidRPr="00F151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CA7" w14:textId="13A83860" w:rsidR="00D94B05" w:rsidRPr="00F15101" w:rsidRDefault="00F15101" w:rsidP="00D85308">
    <w:pPr>
      <w:pStyle w:val="Footer"/>
      <w:tabs>
        <w:tab w:val="right" w:pos="9639"/>
      </w:tabs>
      <w:rPr>
        <w:b/>
        <w:bCs/>
        <w:sz w:val="18"/>
      </w:rPr>
    </w:pPr>
    <w:r>
      <w:rPr>
        <w:bCs/>
        <w:sz w:val="18"/>
      </w:rPr>
      <w:tab/>
    </w:r>
    <w:r w:rsidRPr="00F15101">
      <w:rPr>
        <w:b/>
        <w:bCs/>
        <w:sz w:val="18"/>
      </w:rPr>
      <w:fldChar w:fldCharType="begin"/>
    </w:r>
    <w:r w:rsidRPr="00F15101">
      <w:rPr>
        <w:b/>
        <w:bCs/>
        <w:sz w:val="18"/>
      </w:rPr>
      <w:instrText xml:space="preserve"> PAGE  \* MERGEFORMAT </w:instrText>
    </w:r>
    <w:r w:rsidRPr="00F15101">
      <w:rPr>
        <w:b/>
        <w:bCs/>
        <w:sz w:val="18"/>
      </w:rPr>
      <w:fldChar w:fldCharType="separate"/>
    </w:r>
    <w:r w:rsidRPr="00F15101">
      <w:rPr>
        <w:b/>
        <w:bCs/>
        <w:noProof/>
        <w:sz w:val="18"/>
      </w:rPr>
      <w:t>3</w:t>
    </w:r>
    <w:r w:rsidRPr="00F1510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A74F" w14:textId="7BD51FFB" w:rsidR="00D94B05" w:rsidRDefault="00A51733" w:rsidP="00A51733">
    <w:pPr>
      <w:pStyle w:val="Footer"/>
      <w:rPr>
        <w:rFonts w:asciiTheme="majorBidi" w:hAnsiTheme="majorBidi" w:cstheme="majorBidi"/>
        <w:sz w:val="20"/>
      </w:rPr>
    </w:pPr>
    <w:r w:rsidRPr="00A51733">
      <w:rPr>
        <w:rFonts w:asciiTheme="majorBidi" w:hAnsiTheme="majorBidi" w:cstheme="majorBidi"/>
        <w:noProof/>
        <w:sz w:val="20"/>
        <w:lang w:val="en-US"/>
      </w:rPr>
      <w:drawing>
        <wp:anchor distT="0" distB="0" distL="114300" distR="114300" simplePos="0" relativeHeight="251661312" behindDoc="0" locked="1" layoutInCell="1" allowOverlap="1" wp14:anchorId="4299A808" wp14:editId="1BD020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DC4605" w14:textId="48775882" w:rsidR="00A51733" w:rsidRPr="00A51733" w:rsidRDefault="00A51733" w:rsidP="00A51733">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05539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2336" behindDoc="0" locked="0" layoutInCell="1" allowOverlap="1" wp14:anchorId="57F64997" wp14:editId="3291451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537F" w14:textId="77777777" w:rsidR="000F11EA" w:rsidRPr="00C47B2E" w:rsidRDefault="000F11EA" w:rsidP="00C47B2E">
      <w:pPr>
        <w:tabs>
          <w:tab w:val="right" w:pos="2155"/>
        </w:tabs>
        <w:spacing w:after="80" w:line="240" w:lineRule="auto"/>
        <w:ind w:left="680"/>
      </w:pPr>
      <w:r>
        <w:rPr>
          <w:u w:val="single"/>
        </w:rPr>
        <w:tab/>
      </w:r>
    </w:p>
  </w:footnote>
  <w:footnote w:type="continuationSeparator" w:id="0">
    <w:p w14:paraId="670AC0B2" w14:textId="77777777" w:rsidR="000F11EA" w:rsidRPr="00C47B2E" w:rsidRDefault="000F11EA" w:rsidP="005E716E">
      <w:pPr>
        <w:tabs>
          <w:tab w:val="right" w:pos="2155"/>
        </w:tabs>
        <w:spacing w:after="80" w:line="240" w:lineRule="auto"/>
        <w:ind w:left="680"/>
      </w:pPr>
      <w:r>
        <w:rPr>
          <w:u w:val="single"/>
        </w:rPr>
        <w:tab/>
      </w:r>
    </w:p>
  </w:footnote>
  <w:footnote w:type="continuationNotice" w:id="1">
    <w:p w14:paraId="71A40596" w14:textId="77777777" w:rsidR="000F11EA" w:rsidRPr="00C47B2E" w:rsidRDefault="000F11EA" w:rsidP="00C47B2E">
      <w:pPr>
        <w:pStyle w:val="Footer"/>
      </w:pPr>
    </w:p>
  </w:footnote>
  <w:footnote w:id="2">
    <w:p w14:paraId="16287690" w14:textId="067D1AB2" w:rsidR="00A263CF" w:rsidRPr="0082113E" w:rsidRDefault="005303A6" w:rsidP="00A263CF">
      <w:r>
        <w:rPr>
          <w:rStyle w:val="FootnoteReference"/>
        </w:rPr>
        <w:tab/>
      </w:r>
      <w:r w:rsidRPr="005303A6">
        <w:rPr>
          <w:rStyle w:val="FootnoteReference"/>
          <w:sz w:val="20"/>
          <w:vertAlign w:val="baseline"/>
        </w:rPr>
        <w:t>*</w:t>
      </w:r>
      <w:r>
        <w:rPr>
          <w:rStyle w:val="FootnoteReference"/>
          <w:sz w:val="20"/>
          <w:vertAlign w:val="baseline"/>
        </w:rPr>
        <w:tab/>
      </w:r>
      <w:r w:rsidR="00A263CF" w:rsidRPr="0082113E">
        <w:t>A/78/6 (Sect. 20), table 20.5</w:t>
      </w:r>
      <w:r w:rsidR="00A263CF">
        <w:t>.</w:t>
      </w:r>
    </w:p>
    <w:p w14:paraId="168ED521" w14:textId="29593D2B" w:rsidR="005303A6" w:rsidRPr="005303A6" w:rsidRDefault="005303A6">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9A5" w14:textId="74394E5F" w:rsidR="00F15101" w:rsidRPr="00F15101" w:rsidRDefault="00A51733">
    <w:pPr>
      <w:pStyle w:val="Header"/>
    </w:pPr>
    <w:r>
      <w:fldChar w:fldCharType="begin"/>
    </w:r>
    <w:r>
      <w:instrText xml:space="preserve"> TITLE </w:instrText>
    </w:r>
    <w:r>
      <w:instrText xml:space="preserve"> \* MERGEFORMAT </w:instrText>
    </w:r>
    <w:r>
      <w:fldChar w:fldCharType="separate"/>
    </w:r>
    <w:r w:rsidR="00F15101">
      <w:t>ST/SG/AC.10/C.3/2024/7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4273" w14:textId="11D7D783" w:rsidR="00D94B05" w:rsidRPr="00F15101" w:rsidRDefault="00A51733" w:rsidP="00F15101">
    <w:pPr>
      <w:pStyle w:val="Header"/>
      <w:jc w:val="right"/>
    </w:pPr>
    <w:r>
      <w:fldChar w:fldCharType="begin"/>
    </w:r>
    <w:r>
      <w:instrText xml:space="preserve"> TITLE  \* MERGEFORMAT </w:instrText>
    </w:r>
    <w:r>
      <w:fldChar w:fldCharType="separate"/>
    </w:r>
    <w:r w:rsidR="00F15101">
      <w:t>ST/SG/AC.10/C.3/2024/7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2661B"/>
    <w:multiLevelType w:val="hybridMultilevel"/>
    <w:tmpl w:val="FFFFFFFF"/>
    <w:lvl w:ilvl="0" w:tplc="4C56E4A8">
      <w:start w:val="1"/>
      <w:numFmt w:val="decimal"/>
      <w:lvlText w:val="%1."/>
      <w:lvlJc w:val="left"/>
      <w:pPr>
        <w:ind w:left="1811" w:hanging="555"/>
      </w:pPr>
    </w:lvl>
    <w:lvl w:ilvl="1" w:tplc="A238DA2E">
      <w:start w:val="1"/>
      <w:numFmt w:val="lowerLetter"/>
      <w:lvlText w:val="%2."/>
      <w:lvlJc w:val="left"/>
      <w:pPr>
        <w:ind w:left="1440" w:hanging="360"/>
      </w:pPr>
    </w:lvl>
    <w:lvl w:ilvl="2" w:tplc="BE741C78">
      <w:start w:val="1"/>
      <w:numFmt w:val="lowerRoman"/>
      <w:lvlText w:val="%3."/>
      <w:lvlJc w:val="right"/>
      <w:pPr>
        <w:ind w:left="2160" w:hanging="180"/>
      </w:pPr>
    </w:lvl>
    <w:lvl w:ilvl="3" w:tplc="898060EA">
      <w:start w:val="1"/>
      <w:numFmt w:val="decimal"/>
      <w:lvlText w:val="%4."/>
      <w:lvlJc w:val="left"/>
      <w:pPr>
        <w:ind w:left="2880" w:hanging="360"/>
      </w:pPr>
    </w:lvl>
    <w:lvl w:ilvl="4" w:tplc="8DBCE8AC">
      <w:start w:val="1"/>
      <w:numFmt w:val="lowerLetter"/>
      <w:lvlText w:val="%5."/>
      <w:lvlJc w:val="left"/>
      <w:pPr>
        <w:ind w:left="3600" w:hanging="360"/>
      </w:pPr>
    </w:lvl>
    <w:lvl w:ilvl="5" w:tplc="BD68EDB8">
      <w:start w:val="1"/>
      <w:numFmt w:val="lowerRoman"/>
      <w:lvlText w:val="%6."/>
      <w:lvlJc w:val="right"/>
      <w:pPr>
        <w:ind w:left="4320" w:hanging="180"/>
      </w:pPr>
    </w:lvl>
    <w:lvl w:ilvl="6" w:tplc="55367F4A">
      <w:start w:val="1"/>
      <w:numFmt w:val="decimal"/>
      <w:lvlText w:val="%7."/>
      <w:lvlJc w:val="left"/>
      <w:pPr>
        <w:ind w:left="5040" w:hanging="360"/>
      </w:pPr>
    </w:lvl>
    <w:lvl w:ilvl="7" w:tplc="C3AE701E">
      <w:start w:val="1"/>
      <w:numFmt w:val="lowerLetter"/>
      <w:lvlText w:val="%8."/>
      <w:lvlJc w:val="left"/>
      <w:pPr>
        <w:ind w:left="5760" w:hanging="360"/>
      </w:pPr>
    </w:lvl>
    <w:lvl w:ilvl="8" w:tplc="CCEC2198">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380401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01"/>
    <w:rsid w:val="00015FFA"/>
    <w:rsid w:val="00035F30"/>
    <w:rsid w:val="000437FB"/>
    <w:rsid w:val="00046E92"/>
    <w:rsid w:val="00063C90"/>
    <w:rsid w:val="00070000"/>
    <w:rsid w:val="000D5209"/>
    <w:rsid w:val="000F11EA"/>
    <w:rsid w:val="00101B98"/>
    <w:rsid w:val="001514D1"/>
    <w:rsid w:val="00247E2C"/>
    <w:rsid w:val="0028385D"/>
    <w:rsid w:val="002A32CB"/>
    <w:rsid w:val="002D5B2C"/>
    <w:rsid w:val="002D6C53"/>
    <w:rsid w:val="002F5595"/>
    <w:rsid w:val="00334F6A"/>
    <w:rsid w:val="00342AC8"/>
    <w:rsid w:val="00343302"/>
    <w:rsid w:val="003979DE"/>
    <w:rsid w:val="003B1248"/>
    <w:rsid w:val="003B4550"/>
    <w:rsid w:val="003B4D94"/>
    <w:rsid w:val="003D2A18"/>
    <w:rsid w:val="00413386"/>
    <w:rsid w:val="00461253"/>
    <w:rsid w:val="00465165"/>
    <w:rsid w:val="004858F5"/>
    <w:rsid w:val="004A2814"/>
    <w:rsid w:val="004C0622"/>
    <w:rsid w:val="004C0C53"/>
    <w:rsid w:val="004F73D0"/>
    <w:rsid w:val="005042C2"/>
    <w:rsid w:val="005303A6"/>
    <w:rsid w:val="00581D0E"/>
    <w:rsid w:val="005E5E88"/>
    <w:rsid w:val="005E716E"/>
    <w:rsid w:val="00642B73"/>
    <w:rsid w:val="006476E1"/>
    <w:rsid w:val="006604DF"/>
    <w:rsid w:val="00671529"/>
    <w:rsid w:val="006F1EF5"/>
    <w:rsid w:val="0070489D"/>
    <w:rsid w:val="007200A1"/>
    <w:rsid w:val="007268F9"/>
    <w:rsid w:val="00732475"/>
    <w:rsid w:val="00750282"/>
    <w:rsid w:val="00764440"/>
    <w:rsid w:val="0077101B"/>
    <w:rsid w:val="0079430C"/>
    <w:rsid w:val="007C52B0"/>
    <w:rsid w:val="007C6033"/>
    <w:rsid w:val="008147C8"/>
    <w:rsid w:val="0081753A"/>
    <w:rsid w:val="00857D23"/>
    <w:rsid w:val="009363C3"/>
    <w:rsid w:val="009411B4"/>
    <w:rsid w:val="00946F1D"/>
    <w:rsid w:val="009672BD"/>
    <w:rsid w:val="009A0A7F"/>
    <w:rsid w:val="009D0139"/>
    <w:rsid w:val="009D717D"/>
    <w:rsid w:val="009D7AB4"/>
    <w:rsid w:val="009E61D2"/>
    <w:rsid w:val="009F5CDC"/>
    <w:rsid w:val="00A03446"/>
    <w:rsid w:val="00A072D7"/>
    <w:rsid w:val="00A263CF"/>
    <w:rsid w:val="00A51733"/>
    <w:rsid w:val="00A775CF"/>
    <w:rsid w:val="00AD1A9C"/>
    <w:rsid w:val="00AF5DE1"/>
    <w:rsid w:val="00B06045"/>
    <w:rsid w:val="00B106B4"/>
    <w:rsid w:val="00B206DD"/>
    <w:rsid w:val="00B31521"/>
    <w:rsid w:val="00B52EF4"/>
    <w:rsid w:val="00B777AD"/>
    <w:rsid w:val="00B77BB0"/>
    <w:rsid w:val="00C03015"/>
    <w:rsid w:val="00C0358D"/>
    <w:rsid w:val="00C35A27"/>
    <w:rsid w:val="00C47B2E"/>
    <w:rsid w:val="00CB7536"/>
    <w:rsid w:val="00D63CD2"/>
    <w:rsid w:val="00D85308"/>
    <w:rsid w:val="00D87DC2"/>
    <w:rsid w:val="00D93887"/>
    <w:rsid w:val="00D94B05"/>
    <w:rsid w:val="00DC7379"/>
    <w:rsid w:val="00E02C2B"/>
    <w:rsid w:val="00E21C27"/>
    <w:rsid w:val="00E26BCF"/>
    <w:rsid w:val="00E52109"/>
    <w:rsid w:val="00E75317"/>
    <w:rsid w:val="00EC0CE6"/>
    <w:rsid w:val="00EC7C1D"/>
    <w:rsid w:val="00ED1712"/>
    <w:rsid w:val="00ED6C48"/>
    <w:rsid w:val="00EE3045"/>
    <w:rsid w:val="00F15101"/>
    <w:rsid w:val="00F26186"/>
    <w:rsid w:val="00F65F5D"/>
    <w:rsid w:val="00F86A3A"/>
    <w:rsid w:val="00FA42DA"/>
    <w:rsid w:val="00FD3F6F"/>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BF9E"/>
  <w15:docId w15:val="{E78D44AE-DB83-4A90-AE85-273CD553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5303A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3B4D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EC08EFD-E2F3-4EB7-A97E-9F3C8BC27793}"/>
</file>

<file path=docProps/app.xml><?xml version="1.0" encoding="utf-8"?>
<Properties xmlns="http://schemas.openxmlformats.org/officeDocument/2006/extended-properties" xmlns:vt="http://schemas.openxmlformats.org/officeDocument/2006/docPropsVTypes">
  <Template>SGAC10_E.dotm</Template>
  <TotalTime>0</TotalTime>
  <Pages>2</Pages>
  <Words>526</Words>
  <Characters>2970</Characters>
  <Application>Microsoft Office Word</Application>
  <DocSecurity>0</DocSecurity>
  <Lines>65</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ST/SG/AC.10/C.3/2024/7</dc:title>
  <dc:subject>2405539</dc:subject>
  <dc:creator>Alicia DORCA-GARCIA</dc:creator>
  <cp:keywords/>
  <dc:description/>
  <cp:lastModifiedBy>Pauline Anne Escalante</cp:lastModifiedBy>
  <cp:revision>2</cp:revision>
  <dcterms:created xsi:type="dcterms:W3CDTF">2024-03-22T08:59:00Z</dcterms:created>
  <dcterms:modified xsi:type="dcterms:W3CDTF">2024-03-22T08:59:00Z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