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75A1" w14:textId="5CFA1EA6" w:rsidR="00D14683" w:rsidRDefault="00C667A8" w:rsidP="00C750B3">
      <w:pPr>
        <w:pStyle w:val="HChG"/>
        <w:jc w:val="both"/>
      </w:pPr>
      <w:r>
        <w:tab/>
      </w:r>
      <w:r>
        <w:tab/>
      </w:r>
      <w:r w:rsidR="00FB088B" w:rsidRPr="00B95EC0">
        <w:t>Proposal</w:t>
      </w:r>
      <w:r w:rsidR="00FB088B">
        <w:t xml:space="preserve"> for the </w:t>
      </w:r>
      <w:r w:rsidR="003E1824">
        <w:t xml:space="preserve">1 series </w:t>
      </w:r>
      <w:r w:rsidR="00F1742A">
        <w:t>of amendments to</w:t>
      </w:r>
      <w:r w:rsidR="00FB088B">
        <w:t xml:space="preserve"> </w:t>
      </w:r>
      <w:r w:rsidR="001157B4">
        <w:t xml:space="preserve">UN </w:t>
      </w:r>
      <w:r w:rsidR="00D14683">
        <w:t>Regulation No</w:t>
      </w:r>
      <w:r w:rsidR="0055515A">
        <w:t xml:space="preserve">. </w:t>
      </w:r>
      <w:r w:rsidR="00123B30">
        <w:t>1</w:t>
      </w:r>
      <w:r w:rsidR="004D17EE">
        <w:t>53</w:t>
      </w:r>
      <w:r w:rsidR="0031519A">
        <w:t xml:space="preserve"> (</w:t>
      </w:r>
      <w:r w:rsidR="004D17EE" w:rsidRPr="0001165A">
        <w:t>Fuel system integrity and electric power train safety at rear-end collision</w:t>
      </w:r>
      <w:r w:rsidR="0031519A">
        <w:t>)</w:t>
      </w:r>
    </w:p>
    <w:p w14:paraId="51088C0A" w14:textId="6C40C120" w:rsidR="00D14683" w:rsidRPr="004D3A1C" w:rsidRDefault="000E362D" w:rsidP="000E362D">
      <w:pPr>
        <w:pStyle w:val="H1G"/>
      </w:pPr>
      <w:r>
        <w:tab/>
      </w:r>
      <w:r>
        <w:tab/>
      </w:r>
      <w:r w:rsidR="00D14683">
        <w:t xml:space="preserve">Submitted by </w:t>
      </w:r>
      <w:r w:rsidR="00D14683" w:rsidRPr="00C94EE1">
        <w:t xml:space="preserve">the expert from </w:t>
      </w:r>
      <w:r w:rsidR="00167732">
        <w:t>F</w:t>
      </w:r>
      <w:r w:rsidR="00AA03FF">
        <w:t>rance</w:t>
      </w:r>
    </w:p>
    <w:p w14:paraId="2D4D445F" w14:textId="0BF87EC4" w:rsidR="001A63A2" w:rsidRPr="00CC36DE" w:rsidRDefault="00577F7E" w:rsidP="00D820DF">
      <w:pPr>
        <w:ind w:left="1134" w:right="1134"/>
        <w:jc w:val="both"/>
      </w:pPr>
      <w:r w:rsidRPr="004E1FB8">
        <w:rPr>
          <w:snapToGrid w:val="0"/>
        </w:rPr>
        <w:t xml:space="preserve">The text reproduced below was prepared by the expert from </w:t>
      </w:r>
      <w:r w:rsidR="00167732">
        <w:t>France</w:t>
      </w:r>
      <w:r w:rsidRPr="004E1FB8">
        <w:t xml:space="preserve">. </w:t>
      </w:r>
      <w:r w:rsidR="00CA1FDD" w:rsidRPr="004E1FB8">
        <w:t xml:space="preserve">The proposal aims </w:t>
      </w:r>
      <w:r w:rsidR="00377081">
        <w:rPr>
          <w:szCs w:val="23"/>
        </w:rPr>
        <w:t>to</w:t>
      </w:r>
      <w:r w:rsidR="00162CC8">
        <w:rPr>
          <w:szCs w:val="23"/>
        </w:rPr>
        <w:t xml:space="preserve"> </w:t>
      </w:r>
      <w:r w:rsidR="008A28B2">
        <w:rPr>
          <w:szCs w:val="23"/>
        </w:rPr>
        <w:t>update</w:t>
      </w:r>
      <w:r w:rsidR="00720CD3">
        <w:rPr>
          <w:szCs w:val="23"/>
        </w:rPr>
        <w:t xml:space="preserve"> the </w:t>
      </w:r>
      <w:r w:rsidR="00AD1211">
        <w:t xml:space="preserve">requirements </w:t>
      </w:r>
      <w:r w:rsidR="008A28B2" w:rsidRPr="008A28B2">
        <w:rPr>
          <w:color w:val="000000" w:themeColor="text1"/>
        </w:rPr>
        <w:t xml:space="preserve">on post-crash electrical safety </w:t>
      </w:r>
      <w:r w:rsidR="00AD1211" w:rsidRPr="008A28B2">
        <w:rPr>
          <w:color w:val="000000" w:themeColor="text1"/>
        </w:rPr>
        <w:t>of UN Regulation No. 153</w:t>
      </w:r>
      <w:r w:rsidR="005A5D25" w:rsidRPr="008A28B2">
        <w:rPr>
          <w:color w:val="000000" w:themeColor="text1"/>
          <w:szCs w:val="23"/>
        </w:rPr>
        <w:t xml:space="preserve">. </w:t>
      </w:r>
      <w:r w:rsidR="00CC36DE" w:rsidRPr="008A28B2">
        <w:rPr>
          <w:color w:val="000000" w:themeColor="text1"/>
        </w:rPr>
        <w:t>The modifications to the current text of the UN Regulation are marked in bold for new or strikethrough for deleted characters.</w:t>
      </w:r>
    </w:p>
    <w:p w14:paraId="44F34C95" w14:textId="7C540DDD" w:rsidR="0013407A" w:rsidRPr="0013407A" w:rsidRDefault="00C667A8" w:rsidP="0013407A">
      <w:pPr>
        <w:pStyle w:val="HChG"/>
        <w:numPr>
          <w:ilvl w:val="0"/>
          <w:numId w:val="22"/>
        </w:numPr>
        <w:rPr>
          <w:rFonts w:eastAsia="Times New Roman"/>
          <w:snapToGrid w:val="0"/>
          <w:lang w:eastAsia="ja-JP"/>
        </w:rPr>
      </w:pPr>
      <w:r w:rsidRPr="00400F24">
        <w:rPr>
          <w:rFonts w:eastAsia="Times New Roman"/>
          <w:snapToGrid w:val="0"/>
          <w:lang w:eastAsia="ja-JP"/>
        </w:rPr>
        <w:t>Proposal</w:t>
      </w:r>
    </w:p>
    <w:p w14:paraId="01C39F4A" w14:textId="267EA133" w:rsidR="005908B6" w:rsidRDefault="005908B6" w:rsidP="005908B6">
      <w:pPr>
        <w:pStyle w:val="SingleTxtG"/>
      </w:pPr>
      <w:r>
        <w:rPr>
          <w:i/>
        </w:rPr>
        <w:t>Paragraph 2.</w:t>
      </w:r>
      <w:r w:rsidR="00B60F43">
        <w:rPr>
          <w:i/>
        </w:rPr>
        <w:t>7</w:t>
      </w:r>
      <w:r>
        <w:rPr>
          <w:i/>
        </w:rPr>
        <w:t>.</w:t>
      </w:r>
      <w:r w:rsidRPr="00974D03">
        <w:t>,</w:t>
      </w:r>
      <w:r w:rsidRPr="00AA7343">
        <w:rPr>
          <w:i/>
        </w:rPr>
        <w:t xml:space="preserve"> </w:t>
      </w:r>
      <w:r w:rsidRPr="008D3C73">
        <w:rPr>
          <w:iCs/>
        </w:rPr>
        <w:t xml:space="preserve">amend </w:t>
      </w:r>
      <w:r>
        <w:t>to read:</w:t>
      </w:r>
    </w:p>
    <w:p w14:paraId="55323261" w14:textId="3A7862B7" w:rsidR="005908B6" w:rsidRDefault="002A7FFB" w:rsidP="00931037">
      <w:pPr>
        <w:spacing w:after="120"/>
        <w:ind w:left="2268" w:right="1134" w:hanging="1134"/>
        <w:jc w:val="both"/>
      </w:pPr>
      <w:r>
        <w:t>“</w:t>
      </w:r>
      <w:r w:rsidR="005908B6">
        <w:t>2.</w:t>
      </w:r>
      <w:r w:rsidR="003B5638">
        <w:t>7</w:t>
      </w:r>
      <w:r w:rsidR="005908B6">
        <w:t>.</w:t>
      </w:r>
      <w:r w:rsidR="005908B6">
        <w:tab/>
      </w:r>
      <w:r w:rsidR="00AE300A" w:rsidRPr="00AE300A">
        <w:t xml:space="preserve">"High </w:t>
      </w:r>
      <w:proofErr w:type="spellStart"/>
      <w:r w:rsidR="00AE300A" w:rsidRPr="003B5638">
        <w:rPr>
          <w:strike/>
        </w:rPr>
        <w:t>v</w:t>
      </w:r>
      <w:r w:rsidR="003B5638" w:rsidRPr="003B5638">
        <w:rPr>
          <w:b/>
          <w:bCs/>
        </w:rPr>
        <w:t>V</w:t>
      </w:r>
      <w:r w:rsidR="00AE300A" w:rsidRPr="00AE300A">
        <w:t>oltage</w:t>
      </w:r>
      <w:proofErr w:type="spellEnd"/>
      <w:r w:rsidR="00AE300A" w:rsidRPr="00AE300A">
        <w:t>" means the classification of an electric component or circuit, if its working voltage is &gt; 60 V and ≤ 1,500 V direct current (DC) or &gt; 30 V and ≤ 1,000 V alternating current (AC) root – mean – square (rms).</w:t>
      </w:r>
      <w:r w:rsidR="00FF6930">
        <w:t>”</w:t>
      </w:r>
    </w:p>
    <w:p w14:paraId="5A92F4BC" w14:textId="5BA68249" w:rsidR="00FF6930" w:rsidRDefault="00B60F43" w:rsidP="00B60F43">
      <w:pPr>
        <w:pStyle w:val="SingleTxtG"/>
        <w:ind w:left="2268" w:hanging="1134"/>
        <w:rPr>
          <w:lang w:eastAsia="ja-JP"/>
        </w:rPr>
      </w:pPr>
      <w:r w:rsidRPr="00440781">
        <w:rPr>
          <w:i/>
          <w:lang w:eastAsia="ja-JP"/>
        </w:rPr>
        <w:t xml:space="preserve">Paragraphs </w:t>
      </w:r>
      <w:r>
        <w:rPr>
          <w:i/>
          <w:lang w:eastAsia="ja-JP"/>
        </w:rPr>
        <w:t>2.9</w:t>
      </w:r>
      <w:r w:rsidRPr="00440781">
        <w:rPr>
          <w:i/>
          <w:lang w:eastAsia="ja-JP"/>
        </w:rPr>
        <w:t xml:space="preserve"> to </w:t>
      </w:r>
      <w:r>
        <w:rPr>
          <w:i/>
          <w:lang w:eastAsia="ja-JP"/>
        </w:rPr>
        <w:t>2.10</w:t>
      </w:r>
      <w:r w:rsidRPr="00440781">
        <w:rPr>
          <w:i/>
          <w:lang w:eastAsia="ja-JP"/>
        </w:rPr>
        <w:t xml:space="preserve">., </w:t>
      </w:r>
      <w:r w:rsidRPr="00440781">
        <w:rPr>
          <w:lang w:eastAsia="ja-JP"/>
        </w:rPr>
        <w:t>amend to read:</w:t>
      </w:r>
    </w:p>
    <w:p w14:paraId="7A74191E" w14:textId="561E331C" w:rsidR="007A3511" w:rsidRDefault="003F180A" w:rsidP="003B5638">
      <w:pPr>
        <w:spacing w:after="120"/>
        <w:ind w:left="2268" w:right="1134" w:hanging="1134"/>
        <w:jc w:val="both"/>
      </w:pPr>
      <w:r>
        <w:t>“</w:t>
      </w:r>
      <w:r w:rsidR="007A3511" w:rsidRPr="008A4D88">
        <w:t xml:space="preserve">2.9. </w:t>
      </w:r>
      <w:r w:rsidR="003B5638">
        <w:tab/>
      </w:r>
      <w:r w:rsidR="007A3511" w:rsidRPr="008A4D88">
        <w:t xml:space="preserve">"Electrical </w:t>
      </w:r>
      <w:proofErr w:type="spellStart"/>
      <w:r w:rsidR="007A3511" w:rsidRPr="003B5638">
        <w:rPr>
          <w:strike/>
        </w:rPr>
        <w:t>p</w:t>
      </w:r>
      <w:r w:rsidR="003B5638" w:rsidRPr="003B5638">
        <w:rPr>
          <w:b/>
          <w:bCs/>
        </w:rPr>
        <w:t>P</w:t>
      </w:r>
      <w:r w:rsidR="007A3511" w:rsidRPr="008A4D88">
        <w:t>rotection</w:t>
      </w:r>
      <w:proofErr w:type="spellEnd"/>
      <w:r w:rsidR="007A3511" w:rsidRPr="008A4D88">
        <w:t xml:space="preserve"> </w:t>
      </w:r>
      <w:proofErr w:type="spellStart"/>
      <w:r w:rsidR="007A3511" w:rsidRPr="003B5638">
        <w:rPr>
          <w:strike/>
        </w:rPr>
        <w:t>b</w:t>
      </w:r>
      <w:r w:rsidR="003B5638" w:rsidRPr="003B5638">
        <w:rPr>
          <w:b/>
          <w:bCs/>
        </w:rPr>
        <w:t>B</w:t>
      </w:r>
      <w:r w:rsidR="007A3511" w:rsidRPr="008A4D88">
        <w:t>arrier</w:t>
      </w:r>
      <w:proofErr w:type="spellEnd"/>
      <w:r w:rsidR="007A3511" w:rsidRPr="008A4D88">
        <w:t>" means the part providing protection against any direct contact to the high voltage live parts.</w:t>
      </w:r>
    </w:p>
    <w:p w14:paraId="2B261903" w14:textId="43BC5A79" w:rsidR="00FE6A7F" w:rsidRDefault="00FE6A7F" w:rsidP="003B5638">
      <w:pPr>
        <w:spacing w:after="120"/>
        <w:ind w:left="2268" w:right="1134" w:hanging="1134"/>
        <w:jc w:val="both"/>
      </w:pPr>
      <w:r w:rsidRPr="008A4D88">
        <w:t xml:space="preserve">2.10. </w:t>
      </w:r>
      <w:r w:rsidR="003B5638">
        <w:tab/>
      </w:r>
      <w:r w:rsidRPr="008A4D88">
        <w:t>"Electric power train" means the electrical circuit which includes the traction motor(s), and may also include the REESS, the electric</w:t>
      </w:r>
      <w:r w:rsidR="00FF6930" w:rsidRPr="00FF6930">
        <w:rPr>
          <w:b/>
          <w:bCs/>
        </w:rPr>
        <w:t>al</w:t>
      </w:r>
      <w:r w:rsidRPr="008A4D88">
        <w:t xml:space="preserve"> energy conversion system, the electronic converters, the associated wiring harness and connectors, and the coupling system for charging the REESS.</w:t>
      </w:r>
      <w:r w:rsidR="003F180A">
        <w:t>”</w:t>
      </w:r>
    </w:p>
    <w:p w14:paraId="2C46F631" w14:textId="12107522" w:rsidR="003F180A" w:rsidRPr="008A4D88" w:rsidRDefault="00B60F43" w:rsidP="00B60F43">
      <w:pPr>
        <w:pStyle w:val="SingleTxtG"/>
        <w:ind w:left="2268" w:hanging="1134"/>
        <w:rPr>
          <w:lang w:eastAsia="ja-JP"/>
        </w:rPr>
      </w:pPr>
      <w:r w:rsidRPr="00440781">
        <w:rPr>
          <w:i/>
          <w:lang w:eastAsia="ja-JP"/>
        </w:rPr>
        <w:t xml:space="preserve">Paragraphs </w:t>
      </w:r>
      <w:r>
        <w:rPr>
          <w:i/>
          <w:lang w:eastAsia="ja-JP"/>
        </w:rPr>
        <w:t>2.12.</w:t>
      </w:r>
      <w:r w:rsidRPr="00440781">
        <w:rPr>
          <w:i/>
          <w:lang w:eastAsia="ja-JP"/>
        </w:rPr>
        <w:t xml:space="preserve">, </w:t>
      </w:r>
      <w:r w:rsidRPr="00440781">
        <w:rPr>
          <w:lang w:eastAsia="ja-JP"/>
        </w:rPr>
        <w:t>amend to read:</w:t>
      </w:r>
    </w:p>
    <w:p w14:paraId="28F92E5B" w14:textId="181CD657" w:rsidR="007A3511" w:rsidRDefault="003F180A" w:rsidP="005933E9">
      <w:pPr>
        <w:spacing w:after="120"/>
        <w:ind w:left="2268" w:right="1134" w:hanging="1134"/>
        <w:jc w:val="both"/>
      </w:pPr>
      <w:r>
        <w:t>“</w:t>
      </w:r>
      <w:r w:rsidR="00605EDF" w:rsidRPr="008A4D88">
        <w:t xml:space="preserve">2.12. </w:t>
      </w:r>
      <w:r w:rsidR="003B5638">
        <w:tab/>
      </w:r>
      <w:r w:rsidR="00605EDF" w:rsidRPr="008A4D88">
        <w:t xml:space="preserve">"Exposed conductive part" means the conductive part which can be touched under the provisions of the protection degree IPXXB </w:t>
      </w:r>
      <w:r w:rsidR="005933E9" w:rsidRPr="005933E9">
        <w:rPr>
          <w:b/>
          <w:bCs/>
        </w:rPr>
        <w:t>and</w:t>
      </w:r>
      <w:r w:rsidR="005933E9">
        <w:t xml:space="preserve"> </w:t>
      </w:r>
      <w:r w:rsidR="00605EDF" w:rsidRPr="008A4D88">
        <w:t>which is not normally energized, but which can become electrically energized under isolation failure conditions. This includes parts under a cover that can be removed without using tools</w:t>
      </w:r>
      <w:r>
        <w:t>.”</w:t>
      </w:r>
    </w:p>
    <w:p w14:paraId="1CDF818E" w14:textId="1C6A5898" w:rsidR="003F180A" w:rsidRDefault="00B60F43" w:rsidP="00B60F43">
      <w:pPr>
        <w:pStyle w:val="SingleTxtG"/>
        <w:ind w:left="2268" w:hanging="1134"/>
        <w:rPr>
          <w:lang w:eastAsia="ja-JP"/>
        </w:rPr>
      </w:pPr>
      <w:r w:rsidRPr="00440781">
        <w:rPr>
          <w:i/>
          <w:lang w:eastAsia="ja-JP"/>
        </w:rPr>
        <w:t xml:space="preserve">Paragraphs </w:t>
      </w:r>
      <w:r>
        <w:rPr>
          <w:i/>
          <w:lang w:eastAsia="ja-JP"/>
        </w:rPr>
        <w:t>2.15.</w:t>
      </w:r>
      <w:r w:rsidRPr="00440781">
        <w:rPr>
          <w:i/>
          <w:lang w:eastAsia="ja-JP"/>
        </w:rPr>
        <w:t xml:space="preserve">, </w:t>
      </w:r>
      <w:r w:rsidRPr="00440781">
        <w:rPr>
          <w:lang w:eastAsia="ja-JP"/>
        </w:rPr>
        <w:t>amend to read:</w:t>
      </w:r>
    </w:p>
    <w:p w14:paraId="14E2F971" w14:textId="7838248F" w:rsidR="003B052B" w:rsidRDefault="003F180A" w:rsidP="003B5638">
      <w:pPr>
        <w:spacing w:after="120"/>
        <w:ind w:left="2268" w:right="1134" w:hanging="1134"/>
        <w:jc w:val="both"/>
      </w:pPr>
      <w:r>
        <w:t>“</w:t>
      </w:r>
      <w:r w:rsidR="003B052B" w:rsidRPr="008A4D88">
        <w:t xml:space="preserve">2.15. </w:t>
      </w:r>
      <w:r w:rsidR="003B5638">
        <w:tab/>
      </w:r>
      <w:r w:rsidR="003B052B" w:rsidRPr="008A4D88">
        <w:t>"Protection degree IPXXB" means protection from contact with high voltage live parts provided by either an electrical protection barrier or an enclosure and tested using a Jointed Test Finger (</w:t>
      </w:r>
      <w:r w:rsidR="003B052B" w:rsidRPr="005933E9">
        <w:rPr>
          <w:strike/>
        </w:rPr>
        <w:t>protection</w:t>
      </w:r>
      <w:r w:rsidR="003B052B" w:rsidRPr="008A4D88">
        <w:t xml:space="preserve"> degree IPXXB) as described in paragraph 4. of Annex 5.</w:t>
      </w:r>
      <w:r>
        <w:t>”</w:t>
      </w:r>
    </w:p>
    <w:p w14:paraId="20B51F89" w14:textId="22ED3F6C" w:rsidR="003F180A" w:rsidRDefault="00B60F43" w:rsidP="00B60F43">
      <w:pPr>
        <w:pStyle w:val="SingleTxtG"/>
        <w:ind w:left="2268" w:hanging="1134"/>
        <w:rPr>
          <w:lang w:eastAsia="ja-JP"/>
        </w:rPr>
      </w:pPr>
      <w:r w:rsidRPr="00440781">
        <w:rPr>
          <w:i/>
          <w:lang w:eastAsia="ja-JP"/>
        </w:rPr>
        <w:t xml:space="preserve">Paragraphs </w:t>
      </w:r>
      <w:r>
        <w:rPr>
          <w:i/>
          <w:lang w:eastAsia="ja-JP"/>
        </w:rPr>
        <w:t>2.19</w:t>
      </w:r>
      <w:r w:rsidRPr="00440781">
        <w:rPr>
          <w:i/>
          <w:lang w:eastAsia="ja-JP"/>
        </w:rPr>
        <w:t xml:space="preserve"> to </w:t>
      </w:r>
      <w:r>
        <w:rPr>
          <w:i/>
          <w:lang w:eastAsia="ja-JP"/>
        </w:rPr>
        <w:t>2.20</w:t>
      </w:r>
      <w:r w:rsidRPr="00440781">
        <w:rPr>
          <w:i/>
          <w:lang w:eastAsia="ja-JP"/>
        </w:rPr>
        <w:t xml:space="preserve">., </w:t>
      </w:r>
      <w:r w:rsidRPr="00440781">
        <w:rPr>
          <w:lang w:eastAsia="ja-JP"/>
        </w:rPr>
        <w:t>amend to read:</w:t>
      </w:r>
    </w:p>
    <w:p w14:paraId="28ABD9F6" w14:textId="208603BC" w:rsidR="009E73F4" w:rsidRDefault="0093126F" w:rsidP="003B5638">
      <w:pPr>
        <w:spacing w:after="120"/>
        <w:ind w:left="2268" w:right="1134" w:hanging="1134"/>
        <w:jc w:val="both"/>
      </w:pPr>
      <w:r>
        <w:t>“</w:t>
      </w:r>
      <w:r w:rsidR="009E73F4" w:rsidRPr="008A4D88">
        <w:t xml:space="preserve">2.19. </w:t>
      </w:r>
      <w:r w:rsidR="003B5638">
        <w:tab/>
      </w:r>
      <w:r w:rsidR="009E73F4" w:rsidRPr="008A4D88">
        <w:t xml:space="preserve">"Electrical circuit" means an assembly of connected </w:t>
      </w:r>
      <w:r w:rsidR="009E73F4" w:rsidRPr="00305707">
        <w:rPr>
          <w:strike/>
        </w:rPr>
        <w:t>high voltage</w:t>
      </w:r>
      <w:r w:rsidR="009E73F4" w:rsidRPr="008A4D88">
        <w:t xml:space="preserve"> live parts which is designed to be electrically energized in normal operation.</w:t>
      </w:r>
    </w:p>
    <w:p w14:paraId="7802B5C7" w14:textId="614C001C" w:rsidR="009C2231" w:rsidRPr="008A4D88" w:rsidRDefault="009C2231" w:rsidP="003B5638">
      <w:pPr>
        <w:spacing w:after="120"/>
        <w:ind w:left="2268" w:right="1134" w:hanging="1134"/>
        <w:jc w:val="both"/>
      </w:pPr>
      <w:r w:rsidRPr="008A4D88">
        <w:t>2.20.</w:t>
      </w:r>
      <w:r w:rsidR="003B5638">
        <w:tab/>
      </w:r>
      <w:r w:rsidR="003B5638">
        <w:tab/>
      </w:r>
      <w:r w:rsidRPr="008A4D88">
        <w:t xml:space="preserve"> "Electric</w:t>
      </w:r>
      <w:r w:rsidR="00C64653" w:rsidRPr="00C64653">
        <w:rPr>
          <w:b/>
          <w:bCs/>
        </w:rPr>
        <w:t>al</w:t>
      </w:r>
      <w:r w:rsidRPr="008A4D88">
        <w:t xml:space="preserve"> energy conversion system" means a system (e.g. fuel cell) that generates and provides electric</w:t>
      </w:r>
      <w:r w:rsidR="00C64653" w:rsidRPr="00C64653">
        <w:rPr>
          <w:b/>
          <w:bCs/>
        </w:rPr>
        <w:t>al</w:t>
      </w:r>
      <w:r w:rsidRPr="008A4D88">
        <w:t xml:space="preserve"> energy for electric</w:t>
      </w:r>
      <w:r w:rsidR="00C64653" w:rsidRPr="00C64653">
        <w:rPr>
          <w:b/>
          <w:bCs/>
        </w:rPr>
        <w:t>al</w:t>
      </w:r>
      <w:r w:rsidRPr="008A4D88">
        <w:t xml:space="preserve"> propulsion.</w:t>
      </w:r>
    </w:p>
    <w:p w14:paraId="1B0491A0" w14:textId="6DE762CA" w:rsidR="009C2231" w:rsidRDefault="009C2231" w:rsidP="003B5638">
      <w:pPr>
        <w:spacing w:after="120"/>
        <w:ind w:left="2268" w:right="1134" w:hanging="1134"/>
        <w:jc w:val="both"/>
      </w:pPr>
      <w:r w:rsidRPr="008A4D88">
        <w:lastRenderedPageBreak/>
        <w:t>2.21.</w:t>
      </w:r>
      <w:r w:rsidR="003B5638">
        <w:tab/>
      </w:r>
      <w:r w:rsidRPr="008A4D88">
        <w:t xml:space="preserve"> "Electronic converter" means a device capable of controlling and/or converting electric</w:t>
      </w:r>
      <w:r w:rsidR="000032B3" w:rsidRPr="000032B3">
        <w:rPr>
          <w:b/>
          <w:bCs/>
        </w:rPr>
        <w:t>al</w:t>
      </w:r>
      <w:r w:rsidRPr="008A4D88">
        <w:t xml:space="preserve"> power for electric</w:t>
      </w:r>
      <w:r w:rsidR="000032B3" w:rsidRPr="000032B3">
        <w:rPr>
          <w:b/>
          <w:bCs/>
        </w:rPr>
        <w:t>al</w:t>
      </w:r>
      <w:r w:rsidRPr="008A4D88">
        <w:t xml:space="preserve"> propulsion</w:t>
      </w:r>
      <w:r w:rsidR="003F180A">
        <w:t>.</w:t>
      </w:r>
      <w:r w:rsidR="0093126F">
        <w:t>”</w:t>
      </w:r>
    </w:p>
    <w:p w14:paraId="5499E744" w14:textId="48DB3E20" w:rsidR="0093126F" w:rsidRPr="008A4D88" w:rsidRDefault="00B60F43" w:rsidP="00B60F43">
      <w:pPr>
        <w:pStyle w:val="SingleTxtG"/>
        <w:ind w:left="2268" w:hanging="1134"/>
        <w:rPr>
          <w:lang w:eastAsia="ja-JP"/>
        </w:rPr>
      </w:pPr>
      <w:r w:rsidRPr="00440781">
        <w:rPr>
          <w:i/>
          <w:lang w:eastAsia="ja-JP"/>
        </w:rPr>
        <w:t xml:space="preserve">Paragraphs </w:t>
      </w:r>
      <w:r>
        <w:rPr>
          <w:i/>
          <w:lang w:eastAsia="ja-JP"/>
        </w:rPr>
        <w:t>2.23</w:t>
      </w:r>
      <w:r w:rsidRPr="00440781">
        <w:rPr>
          <w:i/>
          <w:lang w:eastAsia="ja-JP"/>
        </w:rPr>
        <w:t xml:space="preserve">, </w:t>
      </w:r>
      <w:r w:rsidRPr="00440781">
        <w:rPr>
          <w:lang w:eastAsia="ja-JP"/>
        </w:rPr>
        <w:t>amend to read:</w:t>
      </w:r>
    </w:p>
    <w:p w14:paraId="6E22467C" w14:textId="15A6D956" w:rsidR="009330C0" w:rsidRDefault="0093126F" w:rsidP="003B5638">
      <w:pPr>
        <w:spacing w:after="120"/>
        <w:ind w:left="2268" w:right="1134" w:hanging="1134"/>
        <w:jc w:val="both"/>
      </w:pPr>
      <w:r>
        <w:t>“</w:t>
      </w:r>
      <w:r w:rsidR="009330C0" w:rsidRPr="008A4D88">
        <w:t xml:space="preserve">2.23. </w:t>
      </w:r>
      <w:r w:rsidR="003B5638">
        <w:tab/>
      </w:r>
      <w:r w:rsidR="009330C0" w:rsidRPr="008A4D88">
        <w:t>"High Voltage Bus" means the electrical circuit, including the coupling system for charging the REESS</w:t>
      </w:r>
      <w:r w:rsidR="002260EE" w:rsidRPr="002260EE">
        <w:rPr>
          <w:b/>
          <w:bCs/>
        </w:rPr>
        <w:t>,</w:t>
      </w:r>
      <w:r w:rsidR="009330C0" w:rsidRPr="008A4D88">
        <w:t xml:space="preserve"> that operates on a high voltage. Where electric</w:t>
      </w:r>
      <w:r w:rsidR="009330C0" w:rsidRPr="002260EE">
        <w:rPr>
          <w:strike/>
        </w:rPr>
        <w:t>al</w:t>
      </w:r>
      <w:r w:rsidR="009330C0" w:rsidRPr="008A4D88">
        <w:t xml:space="preserve"> circuits are galvanically connected to each other and fulfil the specific voltage condition, only the components or parts of the electric circuit that operate on high voltage are classified as </w:t>
      </w:r>
      <w:r w:rsidR="009330C0" w:rsidRPr="00567F65">
        <w:rPr>
          <w:strike/>
        </w:rPr>
        <w:t>a</w:t>
      </w:r>
      <w:r w:rsidR="009330C0" w:rsidRPr="008A4D88">
        <w:t xml:space="preserve"> high voltage bus.</w:t>
      </w:r>
      <w:r>
        <w:t>”</w:t>
      </w:r>
    </w:p>
    <w:p w14:paraId="66DA1D1B" w14:textId="1B28221A" w:rsidR="0093126F" w:rsidRPr="008A4D88" w:rsidRDefault="00B60F43" w:rsidP="00B60F43">
      <w:pPr>
        <w:pStyle w:val="SingleTxtG"/>
        <w:ind w:left="2268" w:hanging="1134"/>
        <w:rPr>
          <w:lang w:eastAsia="ja-JP"/>
        </w:rPr>
      </w:pPr>
      <w:r w:rsidRPr="00440781">
        <w:rPr>
          <w:i/>
          <w:lang w:eastAsia="ja-JP"/>
        </w:rPr>
        <w:t xml:space="preserve">Paragraphs </w:t>
      </w:r>
      <w:r>
        <w:rPr>
          <w:i/>
          <w:lang w:eastAsia="ja-JP"/>
        </w:rPr>
        <w:t>2.25</w:t>
      </w:r>
      <w:r w:rsidRPr="00440781">
        <w:rPr>
          <w:i/>
          <w:lang w:eastAsia="ja-JP"/>
        </w:rPr>
        <w:t xml:space="preserve"> to </w:t>
      </w:r>
      <w:r>
        <w:rPr>
          <w:i/>
          <w:lang w:eastAsia="ja-JP"/>
        </w:rPr>
        <w:t>2.27</w:t>
      </w:r>
      <w:r w:rsidRPr="00440781">
        <w:rPr>
          <w:i/>
          <w:lang w:eastAsia="ja-JP"/>
        </w:rPr>
        <w:t xml:space="preserve">., </w:t>
      </w:r>
      <w:r w:rsidRPr="00440781">
        <w:rPr>
          <w:lang w:eastAsia="ja-JP"/>
        </w:rPr>
        <w:t>amend to read:</w:t>
      </w:r>
    </w:p>
    <w:p w14:paraId="3BB8735C" w14:textId="56E9DC9D" w:rsidR="00AD2009" w:rsidRPr="008A4D88" w:rsidRDefault="0093126F" w:rsidP="003B5638">
      <w:pPr>
        <w:spacing w:after="120"/>
        <w:ind w:left="2268" w:right="1134" w:hanging="1134"/>
        <w:jc w:val="both"/>
      </w:pPr>
      <w:r>
        <w:t>“</w:t>
      </w:r>
      <w:r w:rsidR="00AD2009" w:rsidRPr="008A4D88">
        <w:t xml:space="preserve">2.25. </w:t>
      </w:r>
      <w:r w:rsidR="003B5638">
        <w:tab/>
      </w:r>
      <w:r w:rsidR="00AD2009" w:rsidRPr="008A4D88">
        <w:t>"Automatic disconnect" means a device that when triggered,</w:t>
      </w:r>
      <w:r w:rsidR="00AD2009" w:rsidRPr="00DC67B4">
        <w:rPr>
          <w:b/>
          <w:bCs/>
        </w:rPr>
        <w:t xml:space="preserve"> </w:t>
      </w:r>
      <w:r w:rsidR="00567F65" w:rsidRPr="00DC67B4">
        <w:rPr>
          <w:b/>
          <w:bCs/>
        </w:rPr>
        <w:t>galvanically</w:t>
      </w:r>
      <w:r w:rsidR="00567F65">
        <w:t xml:space="preserve"> </w:t>
      </w:r>
      <w:r w:rsidR="00AD2009" w:rsidRPr="00DC67B4">
        <w:rPr>
          <w:strike/>
        </w:rPr>
        <w:t>conductively</w:t>
      </w:r>
      <w:r w:rsidR="00AD2009" w:rsidRPr="008A4D88">
        <w:t xml:space="preserve"> separates the electrical energy sources from the rest of the high voltage circuit of the electric power train.</w:t>
      </w:r>
    </w:p>
    <w:p w14:paraId="2E2E7248" w14:textId="5A85ADAA" w:rsidR="00AD2009" w:rsidRPr="008A4D88" w:rsidRDefault="00AD2009" w:rsidP="003B5638">
      <w:pPr>
        <w:spacing w:after="120"/>
        <w:ind w:left="2268" w:right="1134" w:hanging="1134"/>
        <w:jc w:val="both"/>
      </w:pPr>
      <w:r w:rsidRPr="008A4D88">
        <w:t xml:space="preserve">2.26. </w:t>
      </w:r>
      <w:r w:rsidR="003B5638">
        <w:tab/>
      </w:r>
      <w:r w:rsidRPr="008A4D88">
        <w:t xml:space="preserve">"Open type traction battery" means a type of battery requiring </w:t>
      </w:r>
      <w:r w:rsidR="008B16DC" w:rsidRPr="00DC67B4">
        <w:rPr>
          <w:b/>
          <w:bCs/>
        </w:rPr>
        <w:t>filling with</w:t>
      </w:r>
      <w:r w:rsidR="008B16DC">
        <w:t xml:space="preserve"> </w:t>
      </w:r>
      <w:r w:rsidRPr="008A4D88">
        <w:t xml:space="preserve">liquid and generating hydrogen gas </w:t>
      </w:r>
      <w:r w:rsidR="00E440C3" w:rsidRPr="00E440C3">
        <w:rPr>
          <w:b/>
          <w:bCs/>
        </w:rPr>
        <w:t xml:space="preserve">that is </w:t>
      </w:r>
      <w:r w:rsidRPr="008A4D88">
        <w:t>released to the atmosphere.</w:t>
      </w:r>
    </w:p>
    <w:p w14:paraId="46E2F02C" w14:textId="53EA4EEE" w:rsidR="00AD2009" w:rsidRDefault="00AD2009" w:rsidP="003B5638">
      <w:pPr>
        <w:spacing w:after="120"/>
        <w:ind w:left="2268" w:right="1134" w:hanging="1134"/>
        <w:jc w:val="both"/>
      </w:pPr>
      <w:r w:rsidRPr="008A4D88">
        <w:t xml:space="preserve">2.27. </w:t>
      </w:r>
      <w:r w:rsidR="003B5638">
        <w:tab/>
      </w:r>
      <w:r w:rsidRPr="008A4D88">
        <w:t xml:space="preserve">"Aqueous electrolyte" means an electrolyte based on water solvent for the compounds (e.g. acids, bases) </w:t>
      </w:r>
      <w:r w:rsidRPr="00C421B9">
        <w:rPr>
          <w:strike/>
        </w:rPr>
        <w:t>which</w:t>
      </w:r>
      <w:r w:rsidRPr="008A4D88">
        <w:t xml:space="preserve"> </w:t>
      </w:r>
      <w:proofErr w:type="spellStart"/>
      <w:r w:rsidRPr="008A4D88">
        <w:t>provid</w:t>
      </w:r>
      <w:r w:rsidRPr="00E440C3">
        <w:rPr>
          <w:strike/>
        </w:rPr>
        <w:t>es</w:t>
      </w:r>
      <w:r w:rsidR="00E440C3" w:rsidRPr="00E440C3">
        <w:rPr>
          <w:b/>
          <w:bCs/>
        </w:rPr>
        <w:t>ing</w:t>
      </w:r>
      <w:proofErr w:type="spellEnd"/>
      <w:r w:rsidRPr="008A4D88">
        <w:t xml:space="preserve"> conducting ions after its dissociation.</w:t>
      </w:r>
      <w:r w:rsidR="0093126F">
        <w:t>”</w:t>
      </w:r>
    </w:p>
    <w:p w14:paraId="601B6F04" w14:textId="529CC9EE" w:rsidR="0093126F" w:rsidRPr="008A4D88" w:rsidRDefault="00B60F43" w:rsidP="00B60F43">
      <w:pPr>
        <w:pStyle w:val="SingleTxtG"/>
        <w:ind w:left="2268" w:hanging="1134"/>
        <w:rPr>
          <w:lang w:eastAsia="ja-JP"/>
        </w:rPr>
      </w:pPr>
      <w:r w:rsidRPr="00440781">
        <w:rPr>
          <w:i/>
          <w:lang w:eastAsia="ja-JP"/>
        </w:rPr>
        <w:t xml:space="preserve">Paragraphs </w:t>
      </w:r>
      <w:r>
        <w:rPr>
          <w:i/>
          <w:lang w:eastAsia="ja-JP"/>
        </w:rPr>
        <w:t>2.30</w:t>
      </w:r>
      <w:r w:rsidRPr="00440781">
        <w:rPr>
          <w:i/>
          <w:lang w:eastAsia="ja-JP"/>
        </w:rPr>
        <w:t xml:space="preserve"> to </w:t>
      </w:r>
      <w:r>
        <w:rPr>
          <w:i/>
          <w:lang w:eastAsia="ja-JP"/>
        </w:rPr>
        <w:t>2.31</w:t>
      </w:r>
      <w:r w:rsidRPr="00440781">
        <w:rPr>
          <w:i/>
          <w:lang w:eastAsia="ja-JP"/>
        </w:rPr>
        <w:t xml:space="preserve">., </w:t>
      </w:r>
      <w:r w:rsidRPr="00440781">
        <w:rPr>
          <w:lang w:eastAsia="ja-JP"/>
        </w:rPr>
        <w:t>amend to read:</w:t>
      </w:r>
    </w:p>
    <w:p w14:paraId="31BE9910" w14:textId="40094E99" w:rsidR="009C2231" w:rsidRDefault="0093126F" w:rsidP="003B5638">
      <w:pPr>
        <w:spacing w:after="120"/>
        <w:ind w:left="2268" w:right="1134" w:hanging="1134"/>
        <w:jc w:val="both"/>
      </w:pPr>
      <w:r>
        <w:t>“</w:t>
      </w:r>
      <w:r w:rsidR="00212B46" w:rsidRPr="008A4D88">
        <w:t xml:space="preserve">2.30. </w:t>
      </w:r>
      <w:r w:rsidR="003B5638">
        <w:tab/>
      </w:r>
      <w:r w:rsidR="00212B46" w:rsidRPr="008A4D88">
        <w:t xml:space="preserve">"Normal operating conditions" </w:t>
      </w:r>
      <w:r w:rsidR="00212B46" w:rsidRPr="004B253E">
        <w:t>includes operating modes and conditions that can reasonably be encountered during</w:t>
      </w:r>
      <w:r w:rsidR="00E440C3" w:rsidRPr="004B253E">
        <w:t xml:space="preserve"> </w:t>
      </w:r>
      <w:r w:rsidR="00E440C3" w:rsidRPr="004B253E">
        <w:rPr>
          <w:b/>
          <w:bCs/>
        </w:rPr>
        <w:t>typical</w:t>
      </w:r>
      <w:r w:rsidR="00212B46" w:rsidRPr="004B253E">
        <w:t xml:space="preserve"> </w:t>
      </w:r>
      <w:r w:rsidR="00212B46" w:rsidRPr="004B253E">
        <w:rPr>
          <w:strike/>
        </w:rPr>
        <w:t xml:space="preserve">normal </w:t>
      </w:r>
      <w:r w:rsidR="00212B46" w:rsidRPr="004B253E">
        <w:t>operation of the vehicle including driving at legal</w:t>
      </w:r>
      <w:r w:rsidR="008932E6" w:rsidRPr="004B253E">
        <w:rPr>
          <w:b/>
          <w:bCs/>
        </w:rPr>
        <w:t>ly posted</w:t>
      </w:r>
      <w:r w:rsidR="00212B46" w:rsidRPr="004B253E">
        <w:t xml:space="preserve"> speeds, parking </w:t>
      </w:r>
      <w:r w:rsidR="00B80AC5" w:rsidRPr="004B253E">
        <w:rPr>
          <w:b/>
          <w:bCs/>
        </w:rPr>
        <w:t xml:space="preserve">and </w:t>
      </w:r>
      <w:proofErr w:type="spellStart"/>
      <w:r w:rsidR="00B80AC5" w:rsidRPr="004B253E">
        <w:rPr>
          <w:b/>
          <w:bCs/>
        </w:rPr>
        <w:t>stand</w:t>
      </w:r>
      <w:r w:rsidR="00212B46" w:rsidRPr="004B253E">
        <w:rPr>
          <w:strike/>
        </w:rPr>
        <w:t>or</w:t>
      </w:r>
      <w:proofErr w:type="spellEnd"/>
      <w:r w:rsidR="00212B46" w:rsidRPr="004B253E">
        <w:rPr>
          <w:strike/>
        </w:rPr>
        <w:t xml:space="preserve"> idl</w:t>
      </w:r>
      <w:r w:rsidR="00212B46" w:rsidRPr="004B253E">
        <w:t>ing in traffic, as well as, charging using chargers that are compatible with the specific charging ports installed on the vehicle. It does not include, conditions</w:t>
      </w:r>
      <w:r w:rsidR="00212B46" w:rsidRPr="008A4D88">
        <w:t xml:space="preserve"> where the vehicle is damaged, either by a crash, road debris or vandalization, subjected to fire or water submersion, or in a state where service and or maintenance is needed or being performed</w:t>
      </w:r>
    </w:p>
    <w:p w14:paraId="533B072A" w14:textId="265080AE" w:rsidR="003B5638" w:rsidRPr="008A4D88" w:rsidRDefault="003B5638" w:rsidP="003B5638">
      <w:pPr>
        <w:spacing w:after="120"/>
        <w:ind w:left="2268" w:right="1134" w:hanging="1134"/>
        <w:jc w:val="both"/>
      </w:pPr>
      <w:r w:rsidRPr="008A4D88">
        <w:t xml:space="preserve">2.31. </w:t>
      </w:r>
      <w:r>
        <w:tab/>
      </w:r>
      <w:r>
        <w:tab/>
      </w:r>
      <w:r w:rsidRPr="008A4D88">
        <w:t>"Specific voltage condition" means the condition that the maximum voltage of a galvanically connected electric</w:t>
      </w:r>
      <w:r w:rsidRPr="0093126F">
        <w:rPr>
          <w:strike/>
        </w:rPr>
        <w:t>al</w:t>
      </w:r>
      <w:r w:rsidRPr="008A4D88">
        <w:t xml:space="preserve"> circuit between a DC live part and any other live part (DC or AC) is ≤ 30 V AC (rms) and ≤ 60 V DC.</w:t>
      </w:r>
    </w:p>
    <w:p w14:paraId="1A8EAE14" w14:textId="70895CE6" w:rsidR="003B5638" w:rsidRPr="008A4D88" w:rsidRDefault="003B5638" w:rsidP="003B5638">
      <w:pPr>
        <w:spacing w:after="120"/>
        <w:ind w:left="2268" w:right="1134"/>
        <w:jc w:val="both"/>
      </w:pPr>
      <w:r w:rsidRPr="008A4D88">
        <w:t xml:space="preserve">Note </w:t>
      </w:r>
      <w:r w:rsidRPr="008579EE">
        <w:rPr>
          <w:strike/>
        </w:rPr>
        <w:t>2</w:t>
      </w:r>
      <w:r w:rsidR="008579EE" w:rsidRPr="008579EE">
        <w:rPr>
          <w:b/>
          <w:bCs/>
        </w:rPr>
        <w:t>1</w:t>
      </w:r>
      <w:r w:rsidRPr="008A4D88">
        <w:t>: When a DC live part of such an electric</w:t>
      </w:r>
      <w:r w:rsidRPr="00BC11B7">
        <w:rPr>
          <w:strike/>
        </w:rPr>
        <w:t>al</w:t>
      </w:r>
      <w:r w:rsidRPr="008A4D88">
        <w:t xml:space="preserve"> circuit is connected to </w:t>
      </w:r>
      <w:r w:rsidR="0007443F" w:rsidRPr="0007443F">
        <w:rPr>
          <w:b/>
          <w:bCs/>
        </w:rPr>
        <w:t>electrical</w:t>
      </w:r>
      <w:r w:rsidR="0007443F">
        <w:t xml:space="preserve"> </w:t>
      </w:r>
      <w:r w:rsidRPr="008A4D88">
        <w:t>chassis and the specific voltage condition applies, the maximum voltage between any live part and the electrical chassis is ≤ 30 V AC (rms) and ≤ 60 V DC.</w:t>
      </w:r>
    </w:p>
    <w:p w14:paraId="0B88A9B3" w14:textId="02A49B2B" w:rsidR="003B052B" w:rsidRDefault="003B5638" w:rsidP="008B1F87">
      <w:pPr>
        <w:spacing w:after="120"/>
        <w:ind w:left="2268" w:right="1134"/>
        <w:jc w:val="both"/>
      </w:pPr>
      <w:r w:rsidRPr="008A4D88">
        <w:t>Note 2: For pulsating DC voltages (alternating voltages without change of polarity) the DC threshold shall be applied.</w:t>
      </w:r>
      <w:r w:rsidR="0093126F">
        <w:t>”</w:t>
      </w:r>
    </w:p>
    <w:p w14:paraId="39737854" w14:textId="1869EA5C" w:rsidR="00C716AB" w:rsidRDefault="000A6AE9" w:rsidP="000A6AE9">
      <w:pPr>
        <w:pStyle w:val="SingleTxtG"/>
        <w:ind w:left="2268" w:hanging="1134"/>
      </w:pPr>
      <w:r w:rsidRPr="00440781">
        <w:rPr>
          <w:i/>
        </w:rPr>
        <w:t>Insert new paragraphs 2.</w:t>
      </w:r>
      <w:r w:rsidR="00C2199F">
        <w:rPr>
          <w:i/>
        </w:rPr>
        <w:t>37</w:t>
      </w:r>
      <w:r w:rsidRPr="00440781">
        <w:rPr>
          <w:i/>
        </w:rPr>
        <w:t>. to 2.3</w:t>
      </w:r>
      <w:r w:rsidR="00C2199F">
        <w:rPr>
          <w:i/>
        </w:rPr>
        <w:t>9</w:t>
      </w:r>
      <w:r w:rsidRPr="00440781">
        <w:rPr>
          <w:i/>
        </w:rPr>
        <w:t>.,</w:t>
      </w:r>
      <w:r w:rsidRPr="00440781">
        <w:t xml:space="preserve"> to read:</w:t>
      </w:r>
    </w:p>
    <w:p w14:paraId="40ADCC56" w14:textId="31DFF15F" w:rsidR="00C716AB" w:rsidRPr="004B253E" w:rsidRDefault="00B2350C" w:rsidP="00C716AB">
      <w:pPr>
        <w:spacing w:after="120"/>
        <w:ind w:left="2268" w:right="1134" w:hanging="1134"/>
        <w:jc w:val="both"/>
        <w:rPr>
          <w:b/>
          <w:bCs/>
        </w:rPr>
      </w:pPr>
      <w:r w:rsidRPr="00B2350C">
        <w:rPr>
          <w:b/>
          <w:bCs/>
        </w:rPr>
        <w:t>“</w:t>
      </w:r>
      <w:r w:rsidR="00C716AB" w:rsidRPr="00B2350C">
        <w:rPr>
          <w:b/>
          <w:bCs/>
        </w:rPr>
        <w:t>2.</w:t>
      </w:r>
      <w:r w:rsidR="00C2199F" w:rsidRPr="00B2350C">
        <w:rPr>
          <w:b/>
          <w:bCs/>
        </w:rPr>
        <w:t>37</w:t>
      </w:r>
      <w:r w:rsidR="00C716AB" w:rsidRPr="00B2350C">
        <w:rPr>
          <w:b/>
          <w:bCs/>
        </w:rPr>
        <w:t xml:space="preserve">. </w:t>
      </w:r>
      <w:r w:rsidR="00C10A8E" w:rsidRPr="00B2350C">
        <w:rPr>
          <w:b/>
          <w:bCs/>
        </w:rPr>
        <w:tab/>
      </w:r>
      <w:r w:rsidR="00C716AB" w:rsidRPr="00B2350C">
        <w:rPr>
          <w:b/>
          <w:bCs/>
        </w:rPr>
        <w:t xml:space="preserve">"State of Charge (SOC)" means the available electrical charge in a </w:t>
      </w:r>
      <w:r w:rsidR="00C716AB" w:rsidRPr="004B253E">
        <w:rPr>
          <w:b/>
          <w:bCs/>
        </w:rPr>
        <w:t>REESS expressed as a percentage of its rated capacity.</w:t>
      </w:r>
    </w:p>
    <w:p w14:paraId="1DE2F51A" w14:textId="5AB04E96" w:rsidR="00C716AB" w:rsidRPr="004B253E" w:rsidRDefault="00C716AB" w:rsidP="00C716AB">
      <w:pPr>
        <w:spacing w:after="120"/>
        <w:ind w:left="2268" w:right="1134" w:hanging="1134"/>
        <w:jc w:val="both"/>
        <w:rPr>
          <w:b/>
          <w:bCs/>
        </w:rPr>
      </w:pPr>
      <w:r w:rsidRPr="004B253E">
        <w:rPr>
          <w:b/>
          <w:bCs/>
        </w:rPr>
        <w:t>2.</w:t>
      </w:r>
      <w:r w:rsidR="00C2199F" w:rsidRPr="004B253E">
        <w:rPr>
          <w:b/>
          <w:bCs/>
        </w:rPr>
        <w:t>38</w:t>
      </w:r>
      <w:r w:rsidRPr="004B253E">
        <w:rPr>
          <w:b/>
          <w:bCs/>
        </w:rPr>
        <w:t xml:space="preserve">. </w:t>
      </w:r>
      <w:r w:rsidR="00C10A8E" w:rsidRPr="004B253E">
        <w:rPr>
          <w:b/>
          <w:bCs/>
        </w:rPr>
        <w:tab/>
      </w:r>
      <w:r w:rsidRPr="004B253E">
        <w:rPr>
          <w:b/>
          <w:bCs/>
        </w:rPr>
        <w:t>"Fire" means the emission of flames from the vehicle. Sparks and arcing shall not be considered as flames.</w:t>
      </w:r>
    </w:p>
    <w:p w14:paraId="3D647CA8" w14:textId="75E81220" w:rsidR="00C10A8E" w:rsidRPr="004B253E" w:rsidRDefault="00C10A8E" w:rsidP="00C2199F">
      <w:pPr>
        <w:spacing w:after="120"/>
        <w:ind w:left="2268" w:right="1134" w:hanging="1134"/>
        <w:jc w:val="both"/>
        <w:rPr>
          <w:b/>
          <w:bCs/>
        </w:rPr>
      </w:pPr>
      <w:r w:rsidRPr="004B253E">
        <w:rPr>
          <w:b/>
          <w:bCs/>
        </w:rPr>
        <w:t>2.</w:t>
      </w:r>
      <w:r w:rsidR="00C2199F" w:rsidRPr="004B253E">
        <w:rPr>
          <w:b/>
          <w:bCs/>
        </w:rPr>
        <w:t>39</w:t>
      </w:r>
      <w:r w:rsidRPr="004B253E">
        <w:rPr>
          <w:b/>
          <w:bCs/>
        </w:rPr>
        <w:t xml:space="preserve">. </w:t>
      </w:r>
      <w:r w:rsidRPr="004B253E">
        <w:rPr>
          <w:b/>
          <w:bCs/>
        </w:rPr>
        <w:tab/>
        <w:t>"Explosion" means the sudden release of energy sufficient to cause pressure waves and/or projectiles that may</w:t>
      </w:r>
      <w:r w:rsidR="00C2199F" w:rsidRPr="004B253E">
        <w:rPr>
          <w:b/>
          <w:bCs/>
        </w:rPr>
        <w:t xml:space="preserve"> </w:t>
      </w:r>
      <w:r w:rsidRPr="004B253E">
        <w:rPr>
          <w:b/>
          <w:bCs/>
        </w:rPr>
        <w:t>cause structural and/or physical damage to the surrounding of the vehicle.</w:t>
      </w:r>
      <w:r w:rsidR="00B2350C" w:rsidRPr="004B253E">
        <w:rPr>
          <w:b/>
          <w:bCs/>
        </w:rPr>
        <w:t>”</w:t>
      </w:r>
    </w:p>
    <w:p w14:paraId="16255BA5" w14:textId="6196BFDC" w:rsidR="009F121E" w:rsidRPr="004B253E" w:rsidRDefault="009F121E" w:rsidP="009F121E">
      <w:pPr>
        <w:pStyle w:val="SingleTxtG"/>
        <w:ind w:left="2268" w:hanging="1134"/>
        <w:rPr>
          <w:lang w:eastAsia="ja-JP"/>
        </w:rPr>
      </w:pPr>
      <w:r w:rsidRPr="004B253E">
        <w:rPr>
          <w:i/>
          <w:lang w:eastAsia="ja-JP"/>
        </w:rPr>
        <w:t xml:space="preserve">Paragraphs </w:t>
      </w:r>
      <w:r w:rsidR="00172F24" w:rsidRPr="004B253E">
        <w:rPr>
          <w:i/>
          <w:lang w:eastAsia="ja-JP"/>
        </w:rPr>
        <w:t>5.2.2</w:t>
      </w:r>
      <w:r w:rsidRPr="004B253E">
        <w:rPr>
          <w:i/>
          <w:lang w:eastAsia="ja-JP"/>
        </w:rPr>
        <w:t xml:space="preserve">., </w:t>
      </w:r>
      <w:r w:rsidRPr="004B253E">
        <w:rPr>
          <w:lang w:eastAsia="ja-JP"/>
        </w:rPr>
        <w:t>amend to read:</w:t>
      </w:r>
    </w:p>
    <w:p w14:paraId="1CFC5F47" w14:textId="3E37BAB4" w:rsidR="00C716AB" w:rsidRPr="004B253E" w:rsidRDefault="00F7447F" w:rsidP="00F7447F">
      <w:pPr>
        <w:spacing w:after="120"/>
        <w:ind w:left="2268" w:right="1134" w:hanging="1134"/>
        <w:jc w:val="both"/>
      </w:pPr>
      <w:r w:rsidRPr="004B253E">
        <w:lastRenderedPageBreak/>
        <w:t xml:space="preserve">5.2.2. </w:t>
      </w:r>
      <w:r w:rsidRPr="004B253E">
        <w:tab/>
        <w:t>In case of a vehicle equipped with an electric power train operating on high voltage, the electric power train and the high voltage systems which are galvanically connected to the high voltage bus of the electric power train shall meet the requirements in paragraphs 5.2.2.1. to 5.2.2.</w:t>
      </w:r>
      <w:r w:rsidRPr="004B253E">
        <w:rPr>
          <w:strike/>
        </w:rPr>
        <w:t>3</w:t>
      </w:r>
      <w:r w:rsidR="00B51153" w:rsidRPr="004B253E">
        <w:rPr>
          <w:b/>
          <w:bCs/>
        </w:rPr>
        <w:t>4</w:t>
      </w:r>
      <w:r w:rsidRPr="004B253E">
        <w:t>.:</w:t>
      </w:r>
    </w:p>
    <w:p w14:paraId="786EE98C" w14:textId="535110CF" w:rsidR="000E38BA" w:rsidRPr="004B253E" w:rsidRDefault="001B73A9" w:rsidP="000E38BA">
      <w:pPr>
        <w:spacing w:after="120"/>
        <w:ind w:left="2268" w:right="1134" w:hanging="1134"/>
        <w:jc w:val="both"/>
      </w:pPr>
      <w:r w:rsidRPr="004B253E">
        <w:rPr>
          <w:i/>
          <w:lang w:eastAsia="ja-JP"/>
        </w:rPr>
        <w:t>Insert</w:t>
      </w:r>
      <w:r w:rsidRPr="004B253E">
        <w:rPr>
          <w:i/>
        </w:rPr>
        <w:t xml:space="preserve"> </w:t>
      </w:r>
      <w:r w:rsidR="000E38BA" w:rsidRPr="004B253E">
        <w:rPr>
          <w:i/>
        </w:rPr>
        <w:t xml:space="preserve">new Paragraphs </w:t>
      </w:r>
      <w:r w:rsidR="002E495D" w:rsidRPr="004B253E">
        <w:rPr>
          <w:i/>
        </w:rPr>
        <w:t>5.2.2.4</w:t>
      </w:r>
      <w:r w:rsidR="000E38BA" w:rsidRPr="004B253E">
        <w:rPr>
          <w:i/>
        </w:rPr>
        <w:t>.</w:t>
      </w:r>
      <w:r w:rsidR="000E38BA" w:rsidRPr="004B253E">
        <w:t>, to read:</w:t>
      </w:r>
    </w:p>
    <w:p w14:paraId="46912068" w14:textId="0A93033E" w:rsidR="00C3089F" w:rsidRPr="004B253E" w:rsidRDefault="000E38BA" w:rsidP="005064CE">
      <w:pPr>
        <w:pStyle w:val="SingleTxtG"/>
        <w:ind w:left="2268" w:hanging="1134"/>
        <w:rPr>
          <w:b/>
        </w:rPr>
      </w:pPr>
      <w:r w:rsidRPr="004B253E">
        <w:rPr>
          <w:b/>
        </w:rPr>
        <w:t>"</w:t>
      </w:r>
      <w:r w:rsidR="00C3089F" w:rsidRPr="004B253E">
        <w:rPr>
          <w:rFonts w:ascii="TimesNewRomanPSMT" w:hAnsi="TimesNewRomanPSMT" w:cs="TimesNewRomanPSMT"/>
          <w:b/>
          <w:lang w:val="en-US" w:eastAsia="en-GB"/>
        </w:rPr>
        <w:t>5.2.</w:t>
      </w:r>
      <w:r w:rsidR="002E495D" w:rsidRPr="004B253E">
        <w:rPr>
          <w:rFonts w:ascii="TimesNewRomanPSMT" w:hAnsi="TimesNewRomanPSMT" w:cs="TimesNewRomanPSMT"/>
          <w:b/>
          <w:lang w:val="en-US" w:eastAsia="en-GB"/>
        </w:rPr>
        <w:t>2</w:t>
      </w:r>
      <w:r w:rsidR="00C3089F" w:rsidRPr="004B253E">
        <w:rPr>
          <w:rFonts w:ascii="TimesNewRomanPSMT" w:hAnsi="TimesNewRomanPSMT" w:cs="TimesNewRomanPSMT"/>
          <w:b/>
          <w:lang w:val="en-US" w:eastAsia="en-GB"/>
        </w:rPr>
        <w:t>.4.</w:t>
      </w:r>
      <w:r w:rsidRPr="004B253E">
        <w:rPr>
          <w:b/>
        </w:rPr>
        <w:tab/>
      </w:r>
      <w:r w:rsidR="00C3089F" w:rsidRPr="004B253E">
        <w:rPr>
          <w:rFonts w:ascii="TimesNewRomanPSMT" w:hAnsi="TimesNewRomanPSMT" w:cs="TimesNewRomanPSMT"/>
          <w:b/>
          <w:lang w:val="en-US" w:eastAsia="en-GB"/>
        </w:rPr>
        <w:t>REESS fire hazards</w:t>
      </w:r>
    </w:p>
    <w:p w14:paraId="5202975F" w14:textId="485A2D85" w:rsidR="000E38BA" w:rsidRPr="004B253E" w:rsidRDefault="005064CE" w:rsidP="00C3089F">
      <w:pPr>
        <w:pStyle w:val="SingleTxtG"/>
        <w:ind w:left="2268"/>
        <w:rPr>
          <w:b/>
        </w:rPr>
      </w:pPr>
      <w:r w:rsidRPr="004B253E">
        <w:rPr>
          <w:b/>
        </w:rPr>
        <w:t>For a period from the impact until 60 minutes after the impact, there shall be no evidence of fire or explosion from the REESS.</w:t>
      </w:r>
      <w:r w:rsidR="000E38BA" w:rsidRPr="004B253E">
        <w:rPr>
          <w:b/>
        </w:rPr>
        <w:t>”</w:t>
      </w:r>
    </w:p>
    <w:p w14:paraId="67DB2474" w14:textId="0E065CAC" w:rsidR="007E0EF3" w:rsidRPr="004B253E" w:rsidRDefault="00BC1B56" w:rsidP="00C1476D">
      <w:pPr>
        <w:spacing w:after="120"/>
        <w:ind w:left="2268" w:right="1134" w:hanging="1134"/>
        <w:jc w:val="both"/>
        <w:rPr>
          <w:lang w:eastAsia="ja-JP"/>
        </w:rPr>
      </w:pPr>
      <w:r w:rsidRPr="004B253E">
        <w:rPr>
          <w:i/>
          <w:lang w:eastAsia="ja-JP"/>
        </w:rPr>
        <w:t>Insert new paragraphs 1</w:t>
      </w:r>
      <w:r w:rsidR="005B26F4" w:rsidRPr="004B253E">
        <w:rPr>
          <w:i/>
          <w:lang w:eastAsia="ja-JP"/>
        </w:rPr>
        <w:t>1</w:t>
      </w:r>
      <w:r w:rsidRPr="004B253E">
        <w:rPr>
          <w:i/>
          <w:lang w:eastAsia="ja-JP"/>
        </w:rPr>
        <w:t>. to 1</w:t>
      </w:r>
      <w:r w:rsidR="005B26F4" w:rsidRPr="004B253E">
        <w:rPr>
          <w:i/>
          <w:lang w:eastAsia="ja-JP"/>
        </w:rPr>
        <w:t>1.</w:t>
      </w:r>
      <w:r w:rsidR="00C1476D" w:rsidRPr="004B253E">
        <w:rPr>
          <w:i/>
          <w:lang w:eastAsia="ja-JP"/>
        </w:rPr>
        <w:t>6</w:t>
      </w:r>
      <w:r w:rsidRPr="004B253E">
        <w:rPr>
          <w:i/>
          <w:lang w:eastAsia="ja-JP"/>
        </w:rPr>
        <w:t xml:space="preserve">., </w:t>
      </w:r>
      <w:r w:rsidRPr="004B253E">
        <w:rPr>
          <w:lang w:eastAsia="ja-JP"/>
        </w:rPr>
        <w:t>to read:</w:t>
      </w:r>
    </w:p>
    <w:p w14:paraId="5A128B23" w14:textId="5BEA9148" w:rsidR="00DD1690" w:rsidRPr="004B253E" w:rsidRDefault="00B2350C" w:rsidP="00DD1690">
      <w:pPr>
        <w:spacing w:after="120"/>
        <w:ind w:left="2268" w:right="1134" w:hanging="1134"/>
        <w:jc w:val="both"/>
        <w:rPr>
          <w:b/>
          <w:bCs/>
        </w:rPr>
      </w:pPr>
      <w:r w:rsidRPr="004B253E">
        <w:rPr>
          <w:b/>
          <w:bCs/>
        </w:rPr>
        <w:t>“</w:t>
      </w:r>
      <w:r w:rsidR="00DD1690" w:rsidRPr="004B253E">
        <w:rPr>
          <w:b/>
          <w:bCs/>
        </w:rPr>
        <w:t>11</w:t>
      </w:r>
      <w:r w:rsidR="00DD1690" w:rsidRPr="004B253E">
        <w:rPr>
          <w:b/>
          <w:bCs/>
        </w:rPr>
        <w:tab/>
        <w:t>T</w:t>
      </w:r>
      <w:r w:rsidR="00637903" w:rsidRPr="004B253E">
        <w:rPr>
          <w:b/>
          <w:bCs/>
        </w:rPr>
        <w:t>RANSITIONAL PROVISIONS</w:t>
      </w:r>
    </w:p>
    <w:p w14:paraId="21548FDC" w14:textId="3AB5588A" w:rsidR="007E0EF3" w:rsidRPr="00B2350C" w:rsidRDefault="007E0EF3" w:rsidP="007E0EF3">
      <w:pPr>
        <w:spacing w:after="120"/>
        <w:ind w:left="2268" w:right="1134" w:hanging="1134"/>
        <w:jc w:val="both"/>
        <w:rPr>
          <w:b/>
          <w:bCs/>
        </w:rPr>
      </w:pPr>
      <w:r w:rsidRPr="004B253E">
        <w:rPr>
          <w:b/>
          <w:bCs/>
        </w:rPr>
        <w:t>1</w:t>
      </w:r>
      <w:r w:rsidR="008718BC" w:rsidRPr="004B253E">
        <w:rPr>
          <w:b/>
          <w:bCs/>
        </w:rPr>
        <w:t>1</w:t>
      </w:r>
      <w:r w:rsidRPr="004B253E">
        <w:rPr>
          <w:b/>
          <w:bCs/>
        </w:rPr>
        <w:t>.1.</w:t>
      </w:r>
      <w:r w:rsidRPr="004B253E">
        <w:rPr>
          <w:b/>
          <w:bCs/>
        </w:rPr>
        <w:tab/>
        <w:t xml:space="preserve"> As from the official date of entry into force of the 0</w:t>
      </w:r>
      <w:r w:rsidR="00A92CF5" w:rsidRPr="004B253E">
        <w:rPr>
          <w:b/>
          <w:bCs/>
        </w:rPr>
        <w:t>1</w:t>
      </w:r>
      <w:r w:rsidRPr="004B253E">
        <w:rPr>
          <w:b/>
          <w:bCs/>
        </w:rPr>
        <w:t xml:space="preserve"> series of amendments, no Contracting Party applying this UN Regulation shall refuse to grant or refuse</w:t>
      </w:r>
      <w:r w:rsidRPr="00B2350C">
        <w:rPr>
          <w:b/>
          <w:bCs/>
        </w:rPr>
        <w:t xml:space="preserve"> to accept type approvals under this UN Regulation as amended by the 0</w:t>
      </w:r>
      <w:r w:rsidR="004540AB" w:rsidRPr="00B2350C">
        <w:rPr>
          <w:b/>
          <w:bCs/>
        </w:rPr>
        <w:t>1</w:t>
      </w:r>
      <w:r w:rsidRPr="00B2350C">
        <w:rPr>
          <w:b/>
          <w:bCs/>
        </w:rPr>
        <w:t xml:space="preserve"> series of amendments.</w:t>
      </w:r>
    </w:p>
    <w:p w14:paraId="0FEC341D" w14:textId="283D7C90" w:rsidR="007E0EF3" w:rsidRPr="00B2350C" w:rsidRDefault="007E0EF3" w:rsidP="007E0EF3">
      <w:pPr>
        <w:spacing w:after="120"/>
        <w:ind w:left="2268" w:right="1134" w:hanging="1134"/>
        <w:jc w:val="both"/>
        <w:rPr>
          <w:b/>
          <w:bCs/>
        </w:rPr>
      </w:pPr>
      <w:r w:rsidRPr="00B2350C">
        <w:rPr>
          <w:b/>
          <w:bCs/>
        </w:rPr>
        <w:t>1</w:t>
      </w:r>
      <w:r w:rsidR="008718BC" w:rsidRPr="00B2350C">
        <w:rPr>
          <w:b/>
          <w:bCs/>
        </w:rPr>
        <w:t>1</w:t>
      </w:r>
      <w:r w:rsidRPr="00B2350C">
        <w:rPr>
          <w:b/>
          <w:bCs/>
        </w:rPr>
        <w:t>.2.</w:t>
      </w:r>
      <w:r w:rsidRPr="00B2350C">
        <w:rPr>
          <w:b/>
          <w:bCs/>
        </w:rPr>
        <w:tab/>
        <w:t xml:space="preserve"> As from 1 September 2026, Contracting Parties applying this UN Regulation shall not be obliged to accept type approvals to the preceding series of amendments, first issued after 1 September 2026.</w:t>
      </w:r>
    </w:p>
    <w:p w14:paraId="2675198C" w14:textId="6AE9D075" w:rsidR="007E0EF3" w:rsidRPr="00B2350C" w:rsidRDefault="007E0EF3" w:rsidP="007E0EF3">
      <w:pPr>
        <w:spacing w:after="120"/>
        <w:ind w:left="2268" w:right="1134" w:hanging="1134"/>
        <w:jc w:val="both"/>
        <w:rPr>
          <w:b/>
          <w:bCs/>
        </w:rPr>
      </w:pPr>
      <w:r w:rsidRPr="00B2350C">
        <w:rPr>
          <w:b/>
          <w:bCs/>
        </w:rPr>
        <w:t>1</w:t>
      </w:r>
      <w:r w:rsidR="008718BC" w:rsidRPr="00B2350C">
        <w:rPr>
          <w:b/>
          <w:bCs/>
        </w:rPr>
        <w:t>1</w:t>
      </w:r>
      <w:r w:rsidRPr="00B2350C">
        <w:rPr>
          <w:b/>
          <w:bCs/>
        </w:rPr>
        <w:t xml:space="preserve">.3. </w:t>
      </w:r>
      <w:r w:rsidRPr="00B2350C">
        <w:rPr>
          <w:b/>
          <w:bCs/>
        </w:rPr>
        <w:tab/>
        <w:t xml:space="preserve">Contracting Parties applying this UN Regulation shall continue to accept type approvals issued according to </w:t>
      </w:r>
      <w:r w:rsidR="00646CCC" w:rsidRPr="00B2350C">
        <w:rPr>
          <w:b/>
          <w:bCs/>
        </w:rPr>
        <w:t>the original serie</w:t>
      </w:r>
      <w:r w:rsidR="00C1476D" w:rsidRPr="00B2350C">
        <w:rPr>
          <w:b/>
          <w:bCs/>
        </w:rPr>
        <w:t>s</w:t>
      </w:r>
      <w:r w:rsidRPr="00B2350C">
        <w:rPr>
          <w:b/>
          <w:bCs/>
        </w:rPr>
        <w:t xml:space="preserve"> of amendments to this UN Regulation first issued before 1 September 2026.</w:t>
      </w:r>
    </w:p>
    <w:p w14:paraId="481B8C07" w14:textId="2705B29F" w:rsidR="007E0EF3" w:rsidRPr="00B2350C" w:rsidRDefault="007E0EF3" w:rsidP="007E0EF3">
      <w:pPr>
        <w:spacing w:after="120"/>
        <w:ind w:left="2268" w:right="1134" w:hanging="1134"/>
        <w:jc w:val="both"/>
        <w:rPr>
          <w:b/>
          <w:bCs/>
        </w:rPr>
      </w:pPr>
      <w:r w:rsidRPr="00B2350C">
        <w:rPr>
          <w:b/>
          <w:bCs/>
        </w:rPr>
        <w:t>1</w:t>
      </w:r>
      <w:r w:rsidR="008718BC" w:rsidRPr="00B2350C">
        <w:rPr>
          <w:b/>
          <w:bCs/>
        </w:rPr>
        <w:t>1</w:t>
      </w:r>
      <w:r w:rsidRPr="00B2350C">
        <w:rPr>
          <w:b/>
          <w:bCs/>
        </w:rPr>
        <w:t>.4</w:t>
      </w:r>
      <w:r w:rsidRPr="00B2350C">
        <w:rPr>
          <w:b/>
          <w:bCs/>
        </w:rPr>
        <w:tab/>
        <w:t xml:space="preserve"> Contracting Parties applying this UN Regulation may grant type approvals according to any preceding series of amendments to this UN Regulation.</w:t>
      </w:r>
    </w:p>
    <w:p w14:paraId="66D60072" w14:textId="0C69BEC1" w:rsidR="007E0EF3" w:rsidRPr="00B2350C" w:rsidRDefault="007E0EF3" w:rsidP="007E0EF3">
      <w:pPr>
        <w:spacing w:after="120"/>
        <w:ind w:left="2268" w:right="1134" w:hanging="1134"/>
        <w:jc w:val="both"/>
        <w:rPr>
          <w:b/>
          <w:bCs/>
        </w:rPr>
      </w:pPr>
      <w:r w:rsidRPr="00B2350C">
        <w:rPr>
          <w:b/>
          <w:bCs/>
        </w:rPr>
        <w:t>1</w:t>
      </w:r>
      <w:r w:rsidR="008718BC" w:rsidRPr="00B2350C">
        <w:rPr>
          <w:b/>
          <w:bCs/>
        </w:rPr>
        <w:t>1</w:t>
      </w:r>
      <w:r w:rsidRPr="00B2350C">
        <w:rPr>
          <w:b/>
          <w:bCs/>
        </w:rPr>
        <w:t>.5.</w:t>
      </w:r>
      <w:r w:rsidRPr="00B2350C">
        <w:rPr>
          <w:b/>
          <w:bCs/>
        </w:rPr>
        <w:tab/>
        <w:t xml:space="preserve"> Contracting Parties applying this UN Regulation shall continue to grant extensions of existing approvals to any preceding series of amendments to this UN Regulation.</w:t>
      </w:r>
    </w:p>
    <w:p w14:paraId="2405F12D" w14:textId="6492F20F" w:rsidR="007E0EF3" w:rsidRPr="00B2350C" w:rsidRDefault="007E0EF3" w:rsidP="007E0EF3">
      <w:pPr>
        <w:spacing w:after="120"/>
        <w:ind w:left="2268" w:right="1134" w:hanging="1134"/>
        <w:jc w:val="both"/>
        <w:rPr>
          <w:b/>
          <w:bCs/>
        </w:rPr>
      </w:pPr>
      <w:r w:rsidRPr="00B2350C">
        <w:rPr>
          <w:b/>
          <w:bCs/>
        </w:rPr>
        <w:t>1</w:t>
      </w:r>
      <w:r w:rsidR="008718BC" w:rsidRPr="00B2350C">
        <w:rPr>
          <w:b/>
          <w:bCs/>
        </w:rPr>
        <w:t>1</w:t>
      </w:r>
      <w:r w:rsidRPr="00B2350C">
        <w:rPr>
          <w:b/>
          <w:bCs/>
        </w:rPr>
        <w:t xml:space="preserve">.6. </w:t>
      </w:r>
      <w:r w:rsidRPr="00B2350C">
        <w:rPr>
          <w:b/>
          <w:bCs/>
        </w:rPr>
        <w:tab/>
        <w:t>Notwithstanding the transitional provisions above, Contracting Parties who start to apply this UN Regulation after the date of entry into force of the most recent series of amendments are not obliged to accept type approvals which were granted in accordance with any of the preceding series of amendments to this UN Regulation</w:t>
      </w:r>
      <w:r w:rsidR="00340EC5" w:rsidRPr="00B2350C">
        <w:rPr>
          <w:b/>
          <w:bCs/>
        </w:rPr>
        <w:t>.</w:t>
      </w:r>
      <w:r w:rsidR="00B2350C">
        <w:rPr>
          <w:b/>
          <w:bCs/>
        </w:rPr>
        <w:t>”</w:t>
      </w:r>
    </w:p>
    <w:p w14:paraId="18A3B6C1" w14:textId="77777777" w:rsidR="001B73A9" w:rsidRDefault="001B73A9" w:rsidP="00C1476D">
      <w:pPr>
        <w:pStyle w:val="SingleTxtG"/>
        <w:rPr>
          <w:i/>
        </w:rPr>
      </w:pPr>
    </w:p>
    <w:p w14:paraId="483788D6" w14:textId="2E6FF8AC" w:rsidR="00C1476D" w:rsidRDefault="00C1476D" w:rsidP="00C1476D">
      <w:pPr>
        <w:pStyle w:val="SingleTxtG"/>
      </w:pPr>
      <w:r>
        <w:rPr>
          <w:i/>
        </w:rPr>
        <w:t>Paragraph 11.</w:t>
      </w:r>
      <w:r w:rsidRPr="00974D03">
        <w:t>,</w:t>
      </w:r>
      <w:r w:rsidRPr="00AA7343">
        <w:rPr>
          <w:i/>
        </w:rPr>
        <w:t xml:space="preserve"> </w:t>
      </w:r>
      <w:r w:rsidRPr="008D3C73">
        <w:rPr>
          <w:iCs/>
        </w:rPr>
        <w:t xml:space="preserve">amend </w:t>
      </w:r>
      <w:r>
        <w:t>to read:</w:t>
      </w:r>
    </w:p>
    <w:p w14:paraId="753EEC2E" w14:textId="659F2913" w:rsidR="00596E65" w:rsidRDefault="00C1476D" w:rsidP="00596E65">
      <w:pPr>
        <w:spacing w:after="120"/>
        <w:ind w:left="2268" w:right="1134" w:hanging="1134"/>
        <w:jc w:val="both"/>
      </w:pPr>
      <w:r>
        <w:t>“</w:t>
      </w:r>
      <w:r w:rsidR="00596E65" w:rsidRPr="00596E65">
        <w:rPr>
          <w:strike/>
        </w:rPr>
        <w:t>11</w:t>
      </w:r>
      <w:r w:rsidR="00596E65">
        <w:t xml:space="preserve"> </w:t>
      </w:r>
      <w:r w:rsidR="00596E65" w:rsidRPr="00596E65">
        <w:rPr>
          <w:b/>
          <w:bCs/>
        </w:rPr>
        <w:t>12</w:t>
      </w:r>
      <w:r w:rsidRPr="00F66A4E">
        <w:t>.</w:t>
      </w:r>
      <w:r w:rsidRPr="00F66A4E">
        <w:tab/>
      </w:r>
      <w:r w:rsidR="00596E65">
        <w:t>Names and addresses of Technical Services responsible for conducting approval tests and of Type Approval Authorities</w:t>
      </w:r>
    </w:p>
    <w:p w14:paraId="15896651" w14:textId="5E1A34FF" w:rsidR="00C1476D" w:rsidRDefault="00596E65" w:rsidP="00596E65">
      <w:pPr>
        <w:spacing w:after="120"/>
        <w:ind w:left="1134" w:right="1134"/>
        <w:jc w:val="both"/>
      </w:pPr>
      <w:r>
        <w:t>The Contracting Parties to the Agreement applying this Regulation shall communicate to the Secretariat of the United Nations the names and addresses of the Technical Services responsible for conducting approval tests and of the Type Approval Authorities which grant approval and to which forms certifying approval or refusal, or extension or withdrawal of approval, issued in the other countries, are to be sent</w:t>
      </w:r>
      <w:r w:rsidR="00C1476D">
        <w:rPr>
          <w:b/>
          <w:bCs/>
        </w:rPr>
        <w:t>.</w:t>
      </w:r>
      <w:r w:rsidR="00C1476D">
        <w:t>”</w:t>
      </w:r>
    </w:p>
    <w:p w14:paraId="3544815D" w14:textId="77777777" w:rsidR="00412A19" w:rsidRDefault="00412A19" w:rsidP="00BC1B56">
      <w:pPr>
        <w:spacing w:after="120" w:line="240" w:lineRule="auto"/>
        <w:ind w:left="2268" w:right="1134" w:hanging="1134"/>
        <w:jc w:val="both"/>
        <w:rPr>
          <w:b/>
          <w:bCs/>
          <w:color w:val="0070C0"/>
        </w:rPr>
      </w:pPr>
    </w:p>
    <w:p w14:paraId="5F6F3F2F" w14:textId="77777777" w:rsidR="00702A55" w:rsidRPr="0079666C" w:rsidRDefault="00702A55" w:rsidP="008B1F87">
      <w:pPr>
        <w:pStyle w:val="SingleTxtG"/>
        <w:ind w:left="567" w:firstLine="567"/>
        <w:rPr>
          <w:lang w:eastAsia="ja-JP"/>
        </w:rPr>
      </w:pPr>
      <w:r w:rsidRPr="0079666C">
        <w:rPr>
          <w:i/>
          <w:lang w:eastAsia="ja-JP"/>
        </w:rPr>
        <w:t>Annex 2</w:t>
      </w:r>
      <w:r w:rsidRPr="0079666C">
        <w:rPr>
          <w:lang w:eastAsia="ja-JP"/>
        </w:rPr>
        <w:t>, amend to read:</w:t>
      </w:r>
    </w:p>
    <w:p w14:paraId="41BF0829" w14:textId="77777777" w:rsidR="0021483D" w:rsidRPr="00B87E80" w:rsidRDefault="00702A55" w:rsidP="0021483D">
      <w:pPr>
        <w:pStyle w:val="HChG"/>
        <w:keepNext w:val="0"/>
        <w:keepLines w:val="0"/>
        <w:rPr>
          <w:bCs/>
        </w:rPr>
      </w:pPr>
      <w:r w:rsidRPr="007009A3">
        <w:rPr>
          <w:b w:val="0"/>
          <w:sz w:val="20"/>
          <w:lang w:eastAsia="ja-JP"/>
        </w:rPr>
        <w:t>"</w:t>
      </w:r>
      <w:r w:rsidRPr="00B87E80">
        <w:rPr>
          <w:bCs/>
          <w:szCs w:val="28"/>
        </w:rPr>
        <w:t>Annex 2</w:t>
      </w:r>
    </w:p>
    <w:p w14:paraId="61BCBBE3" w14:textId="6736F0C1" w:rsidR="00633011" w:rsidRPr="00B87E80" w:rsidRDefault="00633011" w:rsidP="0021483D">
      <w:pPr>
        <w:pStyle w:val="HChG"/>
        <w:keepNext w:val="0"/>
        <w:keepLines w:val="0"/>
        <w:rPr>
          <w:bCs/>
          <w:sz w:val="20"/>
        </w:rPr>
      </w:pPr>
      <w:r w:rsidRPr="00B87E80">
        <w:rPr>
          <w:bCs/>
        </w:rPr>
        <w:lastRenderedPageBreak/>
        <w:t>Arrangements of approval marks</w:t>
      </w:r>
    </w:p>
    <w:p w14:paraId="2080EC8D" w14:textId="77777777" w:rsidR="00633011" w:rsidRPr="008A4D88" w:rsidRDefault="00633011" w:rsidP="00633011">
      <w:pPr>
        <w:jc w:val="center"/>
      </w:pPr>
      <w:r w:rsidRPr="008A4D88">
        <w:t>Model A</w:t>
      </w:r>
    </w:p>
    <w:p w14:paraId="0CFFA515" w14:textId="77777777" w:rsidR="00633011" w:rsidRDefault="00633011" w:rsidP="00633011">
      <w:pPr>
        <w:jc w:val="center"/>
      </w:pPr>
      <w:r w:rsidRPr="008A4D88">
        <w:t>(See paragraph 4.4. of this Regulation)</w:t>
      </w:r>
    </w:p>
    <w:p w14:paraId="6FC63B0A" w14:textId="5117E732" w:rsidR="00224437" w:rsidRPr="008A4D88" w:rsidRDefault="00224437" w:rsidP="00633011">
      <w:pPr>
        <w:jc w:val="center"/>
      </w:pPr>
      <w:r>
        <w:rPr>
          <w:noProof/>
        </w:rPr>
        <w:drawing>
          <wp:inline distT="0" distB="0" distL="0" distR="0" wp14:anchorId="6F9B3B1B" wp14:editId="7FE75C13">
            <wp:extent cx="4755515" cy="1118625"/>
            <wp:effectExtent l="0" t="0" r="6985" b="5715"/>
            <wp:docPr id="11818094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9409" cy="1126598"/>
                    </a:xfrm>
                    <a:prstGeom prst="rect">
                      <a:avLst/>
                    </a:prstGeom>
                    <a:noFill/>
                    <a:ln>
                      <a:noFill/>
                    </a:ln>
                  </pic:spPr>
                </pic:pic>
              </a:graphicData>
            </a:graphic>
          </wp:inline>
        </w:drawing>
      </w:r>
    </w:p>
    <w:p w14:paraId="466CD186" w14:textId="69C450B7" w:rsidR="00633011" w:rsidRPr="008A4D88" w:rsidRDefault="00633011" w:rsidP="00633011">
      <w:pPr>
        <w:jc w:val="center"/>
        <w:rPr>
          <w:lang w:val="fr-FR"/>
        </w:rPr>
      </w:pPr>
    </w:p>
    <w:p w14:paraId="57AED2AD" w14:textId="7C4819AF" w:rsidR="00633011" w:rsidRPr="008A4D88" w:rsidRDefault="00633011" w:rsidP="00633011">
      <w:r w:rsidRPr="008A4D88">
        <w:t xml:space="preserve">The above approval mark affixed to a vehicle shows that the vehicle type concerned has, with regard to the protection of the occupants in the event of a frontal collision, been approved in the Netherlands (E 4) pursuant to UN Regulation No. 153 under approval number 001424. The approval number indicates that the approval was granted in accordance with the requirements of UN Regulation No. 153 </w:t>
      </w:r>
      <w:r w:rsidR="00572A64" w:rsidRPr="00EB54EA">
        <w:rPr>
          <w:rFonts w:ascii="TimesNewRomanPSMT" w:hAnsi="TimesNewRomanPSMT" w:cs="TimesNewRomanPSMT"/>
          <w:b/>
          <w:bCs/>
          <w:lang w:val="en-US" w:eastAsia="en-GB"/>
        </w:rPr>
        <w:t>as amended by the 01 series of amendments</w:t>
      </w:r>
      <w:r w:rsidRPr="008A4D88">
        <w:t>.</w:t>
      </w:r>
    </w:p>
    <w:p w14:paraId="68D51E3F" w14:textId="77777777" w:rsidR="00633011" w:rsidRPr="008A4D88" w:rsidRDefault="00633011" w:rsidP="00633011"/>
    <w:p w14:paraId="52F64A33" w14:textId="77777777" w:rsidR="00633011" w:rsidRPr="008A4D88" w:rsidRDefault="00633011" w:rsidP="00633011">
      <w:pPr>
        <w:jc w:val="center"/>
      </w:pPr>
      <w:r w:rsidRPr="008A4D88">
        <w:t>Model B</w:t>
      </w:r>
    </w:p>
    <w:p w14:paraId="4D897545" w14:textId="77777777" w:rsidR="00633011" w:rsidRDefault="00633011" w:rsidP="00633011">
      <w:pPr>
        <w:jc w:val="center"/>
      </w:pPr>
      <w:r w:rsidRPr="008A4D88">
        <w:t>(See paragraph 4.5. of this Regulation)</w:t>
      </w:r>
    </w:p>
    <w:p w14:paraId="43BA880B" w14:textId="56AD6482" w:rsidR="00E743FC" w:rsidRPr="008A4D88" w:rsidRDefault="00E743FC" w:rsidP="00633011">
      <w:pPr>
        <w:jc w:val="center"/>
      </w:pPr>
      <w:r>
        <w:rPr>
          <w:noProof/>
        </w:rPr>
        <w:drawing>
          <wp:inline distT="0" distB="0" distL="0" distR="0" wp14:anchorId="54F5A911" wp14:editId="6F63C2D8">
            <wp:extent cx="5205571" cy="1577732"/>
            <wp:effectExtent l="0" t="0" r="0" b="3810"/>
            <wp:docPr id="545982837" name="Image 1" descr="Une image contenant texte, Polic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82837" name="Image 1" descr="Une image contenant texte, Police, diagramme, capture d’écran&#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6778" cy="1587190"/>
                    </a:xfrm>
                    <a:prstGeom prst="rect">
                      <a:avLst/>
                    </a:prstGeom>
                    <a:noFill/>
                    <a:ln>
                      <a:noFill/>
                    </a:ln>
                  </pic:spPr>
                </pic:pic>
              </a:graphicData>
            </a:graphic>
          </wp:inline>
        </w:drawing>
      </w:r>
    </w:p>
    <w:p w14:paraId="2D64C3BD" w14:textId="1B8518B3" w:rsidR="00633011" w:rsidRPr="008A4D88" w:rsidRDefault="00633011" w:rsidP="00633011">
      <w:pPr>
        <w:jc w:val="center"/>
        <w:rPr>
          <w:lang w:val="fr-FR"/>
        </w:rPr>
      </w:pPr>
    </w:p>
    <w:p w14:paraId="0DB6042D" w14:textId="1C623CA4" w:rsidR="00633011" w:rsidRPr="008A4D88" w:rsidRDefault="00633011" w:rsidP="00633011">
      <w:r w:rsidRPr="008A4D88">
        <w:t>The first two digits of the approval numbers indicate that, at the dates when the respective approvals were granted, UN Regulation No. 153</w:t>
      </w:r>
      <w:r w:rsidR="002C4285" w:rsidRPr="002C4285">
        <w:rPr>
          <w:rFonts w:ascii="TimesNewRomanPSMT" w:hAnsi="TimesNewRomanPSMT" w:cs="TimesNewRomanPSMT"/>
          <w:lang w:val="en-US" w:eastAsia="en-GB"/>
        </w:rPr>
        <w:t xml:space="preserve"> </w:t>
      </w:r>
      <w:r w:rsidR="002C4285" w:rsidRPr="00EB54EA">
        <w:rPr>
          <w:rFonts w:ascii="TimesNewRomanPSMT" w:hAnsi="TimesNewRomanPSMT" w:cs="TimesNewRomanPSMT"/>
          <w:b/>
          <w:bCs/>
          <w:lang w:val="en-US" w:eastAsia="en-GB"/>
        </w:rPr>
        <w:t>incorporated the 01 series of amendments</w:t>
      </w:r>
      <w:r w:rsidRPr="008A4D88">
        <w:t xml:space="preserve"> and UN Regulation No. 11 incorporated the 03 series of amendments</w:t>
      </w:r>
      <w:r w:rsidR="001144A7">
        <w:t xml:space="preserve"> “</w:t>
      </w:r>
    </w:p>
    <w:p w14:paraId="4CA48AD7" w14:textId="77777777" w:rsidR="00702A55" w:rsidRPr="0086674E" w:rsidRDefault="00702A55" w:rsidP="00BC1B56">
      <w:pPr>
        <w:spacing w:after="120" w:line="240" w:lineRule="auto"/>
        <w:ind w:left="2268" w:right="1134" w:hanging="1134"/>
        <w:jc w:val="both"/>
        <w:rPr>
          <w:b/>
          <w:bCs/>
          <w:color w:val="0070C0"/>
        </w:rPr>
      </w:pPr>
    </w:p>
    <w:p w14:paraId="6D57E8E7" w14:textId="467053B3" w:rsidR="00AC74D9" w:rsidRDefault="00AC74D9" w:rsidP="00AC74D9">
      <w:pPr>
        <w:pStyle w:val="SingleTxtG"/>
        <w:ind w:left="2268" w:hanging="1134"/>
        <w:rPr>
          <w:bCs/>
          <w:lang w:eastAsia="ja-JP"/>
        </w:rPr>
      </w:pPr>
      <w:r w:rsidRPr="00B87E80">
        <w:rPr>
          <w:bCs/>
          <w:i/>
          <w:iCs/>
          <w:lang w:eastAsia="ja-JP"/>
        </w:rPr>
        <w:t>Annex 3, paragraph 2.6.</w:t>
      </w:r>
      <w:r>
        <w:rPr>
          <w:bCs/>
          <w:i/>
          <w:iCs/>
          <w:lang w:eastAsia="ja-JP"/>
        </w:rPr>
        <w:t>2</w:t>
      </w:r>
      <w:r w:rsidRPr="00B87E80">
        <w:rPr>
          <w:bCs/>
          <w:i/>
          <w:iCs/>
          <w:lang w:eastAsia="ja-JP"/>
        </w:rPr>
        <w:t>.,</w:t>
      </w:r>
      <w:r>
        <w:rPr>
          <w:bCs/>
          <w:lang w:eastAsia="ja-JP"/>
        </w:rPr>
        <w:t xml:space="preserve"> amend to read:</w:t>
      </w:r>
    </w:p>
    <w:p w14:paraId="608ED389" w14:textId="7D51F0DB" w:rsidR="00AC74D9" w:rsidRDefault="00AC74D9" w:rsidP="005C4BD2">
      <w:pPr>
        <w:suppressAutoHyphens w:val="0"/>
        <w:autoSpaceDE w:val="0"/>
        <w:autoSpaceDN w:val="0"/>
        <w:adjustRightInd w:val="0"/>
        <w:spacing w:line="240" w:lineRule="auto"/>
        <w:ind w:left="2268"/>
      </w:pPr>
      <w:r>
        <w:t>"</w:t>
      </w:r>
      <w:r w:rsidRPr="004A101B">
        <w:rPr>
          <w:bCs/>
        </w:rPr>
        <w:t>2.</w:t>
      </w:r>
      <w:r>
        <w:rPr>
          <w:bCs/>
        </w:rPr>
        <w:t>6.</w:t>
      </w:r>
      <w:r w:rsidR="001858F0">
        <w:rPr>
          <w:bCs/>
        </w:rPr>
        <w:t>2.</w:t>
      </w:r>
      <w:r w:rsidRPr="00C5303D">
        <w:rPr>
          <w:b/>
        </w:rPr>
        <w:tab/>
      </w:r>
      <w:r w:rsidR="001858F0" w:rsidRPr="00C5303D">
        <w:t xml:space="preserve">The </w:t>
      </w:r>
      <w:r w:rsidR="00C5303D" w:rsidRPr="00C5303D">
        <w:rPr>
          <w:b/>
          <w:bCs/>
        </w:rPr>
        <w:t xml:space="preserve">fuel </w:t>
      </w:r>
      <w:r w:rsidR="001858F0" w:rsidRPr="00C5303D">
        <w:t xml:space="preserve">tank </w:t>
      </w:r>
      <w:r w:rsidR="001858F0" w:rsidRPr="00605E54">
        <w:rPr>
          <w:strike/>
        </w:rPr>
        <w:t xml:space="preserve">for liquid fuel </w:t>
      </w:r>
      <w:r w:rsidR="001858F0" w:rsidRPr="00C5303D">
        <w:t xml:space="preserve">shall be filled </w:t>
      </w:r>
      <w:r w:rsidR="00C5303D" w:rsidRPr="00C5303D">
        <w:rPr>
          <w:b/>
          <w:bCs/>
        </w:rPr>
        <w:t xml:space="preserve">with water </w:t>
      </w:r>
      <w:r w:rsidR="001858F0" w:rsidRPr="00C5303D">
        <w:t>to</w:t>
      </w:r>
      <w:r w:rsidR="001858F0" w:rsidRPr="00605E54">
        <w:rPr>
          <w:strike/>
        </w:rPr>
        <w:t xml:space="preserve"> at least </w:t>
      </w:r>
      <w:r w:rsidR="008A2EF9" w:rsidRPr="008A2EF9">
        <w:rPr>
          <w:b/>
          <w:bCs/>
        </w:rPr>
        <w:t xml:space="preserve">mass equal to </w:t>
      </w:r>
      <w:r w:rsidR="001858F0" w:rsidRPr="0043292C">
        <w:t xml:space="preserve">90 per cent </w:t>
      </w:r>
      <w:r w:rsidR="001858F0" w:rsidRPr="00605E54">
        <w:rPr>
          <w:strike/>
        </w:rPr>
        <w:t xml:space="preserve">of its capacity either with fuel or with a </w:t>
      </w:r>
      <w:proofErr w:type="spellStart"/>
      <w:r w:rsidR="001858F0" w:rsidRPr="00605E54">
        <w:rPr>
          <w:strike/>
        </w:rPr>
        <w:t>noninflammable</w:t>
      </w:r>
      <w:proofErr w:type="spellEnd"/>
      <w:r w:rsidR="001858F0" w:rsidRPr="00605E54">
        <w:rPr>
          <w:strike/>
        </w:rPr>
        <w:t xml:space="preserve"> liquid having a density and a viscosity close to those of the fuel normally used</w:t>
      </w:r>
      <w:r w:rsidR="005A3267">
        <w:rPr>
          <w:strike/>
        </w:rPr>
        <w:t xml:space="preserve"> </w:t>
      </w:r>
      <w:r w:rsidR="00605E54" w:rsidRPr="00605E54">
        <w:rPr>
          <w:rFonts w:ascii="TimesNewRomanPSMT" w:hAnsi="TimesNewRomanPSMT" w:cs="TimesNewRomanPSMT"/>
          <w:b/>
          <w:bCs/>
          <w:lang w:val="en-US" w:eastAsia="en-GB"/>
        </w:rPr>
        <w:t>of the mass of a full load of fuel as specified by the manufacturer with a tolerance of ±1 per</w:t>
      </w:r>
      <w:r w:rsidR="00605E54" w:rsidRPr="00CE60DC">
        <w:rPr>
          <w:rFonts w:ascii="TimesNewRomanPSMT" w:hAnsi="TimesNewRomanPSMT" w:cs="TimesNewRomanPSMT"/>
          <w:b/>
          <w:bCs/>
          <w:lang w:val="en-US" w:eastAsia="en-GB"/>
        </w:rPr>
        <w:t xml:space="preserve"> cent;</w:t>
      </w:r>
      <w:r w:rsidR="005C4BD2" w:rsidRPr="00CE60DC">
        <w:rPr>
          <w:rFonts w:ascii="TimesNewRomanPSMT" w:hAnsi="TimesNewRomanPSMT" w:cs="TimesNewRomanPSMT"/>
          <w:b/>
          <w:bCs/>
          <w:lang w:val="en-US" w:eastAsia="en-GB"/>
        </w:rPr>
        <w:t xml:space="preserve"> </w:t>
      </w:r>
      <w:r w:rsidR="00CE60DC" w:rsidRPr="00CE60DC">
        <w:rPr>
          <w:rFonts w:ascii="TimesNewRomanPSMT" w:hAnsi="TimesNewRomanPSMT" w:cs="TimesNewRomanPSMT"/>
          <w:b/>
          <w:bCs/>
          <w:lang w:val="en-US" w:eastAsia="en-GB"/>
        </w:rPr>
        <w:t>This requirement does not apply to Hydrogen fuel tanks.</w:t>
      </w:r>
      <w:r w:rsidR="00CE60DC" w:rsidRPr="00CE60DC">
        <w:rPr>
          <w:b/>
          <w:bCs/>
        </w:rPr>
        <w:t xml:space="preserve"> </w:t>
      </w:r>
      <w:r w:rsidR="001858F0" w:rsidRPr="001858F0">
        <w:t>All other systems (</w:t>
      </w:r>
      <w:proofErr w:type="spellStart"/>
      <w:r w:rsidR="001858F0" w:rsidRPr="001858F0">
        <w:t>brakefluid</w:t>
      </w:r>
      <w:proofErr w:type="spellEnd"/>
      <w:r w:rsidR="001858F0" w:rsidRPr="001858F0">
        <w:t xml:space="preserve"> header tanks, radiator, Selective Catalytic Reduction reagents, etc.) may be empty.</w:t>
      </w:r>
    </w:p>
    <w:p w14:paraId="036F977E" w14:textId="201841D6" w:rsidR="00FF7801" w:rsidRPr="00FF7801" w:rsidRDefault="00FF7801" w:rsidP="00FF7801">
      <w:pPr>
        <w:suppressAutoHyphens w:val="0"/>
        <w:autoSpaceDE w:val="0"/>
        <w:autoSpaceDN w:val="0"/>
        <w:adjustRightInd w:val="0"/>
        <w:spacing w:line="240" w:lineRule="auto"/>
        <w:ind w:left="2268"/>
        <w:rPr>
          <w:rFonts w:ascii="TimesNewRomanPSMT" w:hAnsi="TimesNewRomanPSMT" w:cs="TimesNewRomanPSMT"/>
          <w:lang w:val="en-US" w:eastAsia="en-GB"/>
        </w:rPr>
      </w:pPr>
      <w:r w:rsidRPr="00FF7801">
        <w:rPr>
          <w:rFonts w:ascii="TimesNewRomanPSMT" w:hAnsi="TimesNewRomanPSMT" w:cs="TimesNewRomanPSMT"/>
          <w:lang w:val="en-US" w:eastAsia="en-GB"/>
        </w:rPr>
        <w:t>The compressed hydrogen storage system(s) and enclosed spaces of compressed hydrogen-</w:t>
      </w:r>
      <w:proofErr w:type="spellStart"/>
      <w:r w:rsidRPr="00FF7801">
        <w:rPr>
          <w:rFonts w:ascii="TimesNewRomanPSMT" w:hAnsi="TimesNewRomanPSMT" w:cs="TimesNewRomanPSMT"/>
          <w:lang w:val="en-US" w:eastAsia="en-GB"/>
        </w:rPr>
        <w:t>fuelled</w:t>
      </w:r>
      <w:proofErr w:type="spellEnd"/>
      <w:r w:rsidRPr="00FF7801">
        <w:rPr>
          <w:rFonts w:ascii="TimesNewRomanPSMT" w:hAnsi="TimesNewRomanPSMT" w:cs="TimesNewRomanPSMT"/>
          <w:lang w:val="en-US" w:eastAsia="en-GB"/>
        </w:rPr>
        <w:t xml:space="preserve"> vehicles shall be</w:t>
      </w:r>
      <w:r>
        <w:rPr>
          <w:rFonts w:ascii="TimesNewRomanPSMT" w:hAnsi="TimesNewRomanPSMT" w:cs="TimesNewRomanPSMT"/>
          <w:lang w:val="en-US" w:eastAsia="en-GB"/>
        </w:rPr>
        <w:t xml:space="preserve"> </w:t>
      </w:r>
      <w:r w:rsidRPr="00FF7801">
        <w:rPr>
          <w:rFonts w:ascii="TimesNewRomanPSMT" w:hAnsi="TimesNewRomanPSMT" w:cs="TimesNewRomanPSMT"/>
          <w:lang w:val="en-US" w:eastAsia="en-GB"/>
        </w:rPr>
        <w:t>prepared in accordance with paragraph 3. of Annex 4.</w:t>
      </w:r>
      <w:r>
        <w:rPr>
          <w:rFonts w:ascii="TimesNewRomanPSMT" w:hAnsi="TimesNewRomanPSMT" w:cs="TimesNewRomanPSMT"/>
          <w:lang w:val="en-US" w:eastAsia="en-GB"/>
        </w:rPr>
        <w:t>”</w:t>
      </w:r>
    </w:p>
    <w:p w14:paraId="42BB6AA5" w14:textId="01BC7A02" w:rsidR="00BC1B56" w:rsidRPr="005064CE" w:rsidRDefault="00BC1B56" w:rsidP="001C7F55">
      <w:pPr>
        <w:pStyle w:val="SingleTxtG"/>
        <w:ind w:left="2268"/>
        <w:jc w:val="center"/>
        <w:rPr>
          <w:b/>
          <w:bCs/>
          <w:color w:val="FF0000"/>
        </w:rPr>
      </w:pPr>
    </w:p>
    <w:p w14:paraId="74EA0B1C" w14:textId="62CB3117" w:rsidR="00352AFB" w:rsidRDefault="00352AFB" w:rsidP="001C2A68">
      <w:pPr>
        <w:pStyle w:val="SingleTxtG"/>
        <w:ind w:left="2268" w:hanging="1134"/>
        <w:rPr>
          <w:bCs/>
          <w:lang w:eastAsia="ja-JP"/>
        </w:rPr>
      </w:pPr>
      <w:r w:rsidRPr="00B87E80">
        <w:rPr>
          <w:bCs/>
          <w:i/>
          <w:iCs/>
          <w:lang w:eastAsia="ja-JP"/>
        </w:rPr>
        <w:t xml:space="preserve">Annex </w:t>
      </w:r>
      <w:r w:rsidR="00D9237D" w:rsidRPr="00B87E80">
        <w:rPr>
          <w:bCs/>
          <w:i/>
          <w:iCs/>
          <w:lang w:eastAsia="ja-JP"/>
        </w:rPr>
        <w:t>3</w:t>
      </w:r>
      <w:r w:rsidRPr="00B87E80">
        <w:rPr>
          <w:bCs/>
          <w:i/>
          <w:iCs/>
          <w:lang w:eastAsia="ja-JP"/>
        </w:rPr>
        <w:t xml:space="preserve">, </w:t>
      </w:r>
      <w:r w:rsidR="00F37294" w:rsidRPr="00B87E80">
        <w:rPr>
          <w:bCs/>
          <w:i/>
          <w:iCs/>
          <w:lang w:eastAsia="ja-JP"/>
        </w:rPr>
        <w:t>paragraph 2.</w:t>
      </w:r>
      <w:r w:rsidR="00D9237D" w:rsidRPr="00B87E80">
        <w:rPr>
          <w:bCs/>
          <w:i/>
          <w:iCs/>
          <w:lang w:eastAsia="ja-JP"/>
        </w:rPr>
        <w:t>6.5.1</w:t>
      </w:r>
      <w:r w:rsidR="00F37294" w:rsidRPr="00B87E80">
        <w:rPr>
          <w:bCs/>
          <w:i/>
          <w:iCs/>
          <w:lang w:eastAsia="ja-JP"/>
        </w:rPr>
        <w:t>.,</w:t>
      </w:r>
      <w:r w:rsidR="00F37294">
        <w:rPr>
          <w:bCs/>
          <w:lang w:eastAsia="ja-JP"/>
        </w:rPr>
        <w:t xml:space="preserve"> amend </w:t>
      </w:r>
      <w:r>
        <w:rPr>
          <w:bCs/>
          <w:lang w:eastAsia="ja-JP"/>
        </w:rPr>
        <w:t>to read:</w:t>
      </w:r>
    </w:p>
    <w:p w14:paraId="39A62174" w14:textId="557451C3" w:rsidR="00011DD5" w:rsidRDefault="00FE752A" w:rsidP="00011DD5">
      <w:pPr>
        <w:spacing w:after="120"/>
        <w:ind w:left="2268" w:right="1134" w:hanging="1134"/>
        <w:jc w:val="both"/>
      </w:pPr>
      <w:r>
        <w:t>"</w:t>
      </w:r>
      <w:r w:rsidR="00352AFB" w:rsidRPr="004A101B">
        <w:rPr>
          <w:bCs/>
        </w:rPr>
        <w:t>2.</w:t>
      </w:r>
      <w:r w:rsidR="00011DD5">
        <w:rPr>
          <w:bCs/>
        </w:rPr>
        <w:t>6.5.1</w:t>
      </w:r>
      <w:r w:rsidR="00352AFB" w:rsidRPr="000B1BF0">
        <w:rPr>
          <w:b/>
        </w:rPr>
        <w:tab/>
      </w:r>
      <w:r w:rsidR="009F4C23" w:rsidRPr="008C38B6">
        <w:rPr>
          <w:strike/>
        </w:rPr>
        <w:t>The REESS shall be at any state of charge, which allows the normal operation of the power train as recommended by the manufacturer</w:t>
      </w:r>
    </w:p>
    <w:p w14:paraId="7F4CE5D9" w14:textId="77F9EDDF" w:rsidR="00011DD5" w:rsidRPr="00A771A9" w:rsidRDefault="00011DD5" w:rsidP="00011DD5">
      <w:pPr>
        <w:spacing w:after="120"/>
        <w:ind w:left="2268" w:right="1134"/>
        <w:jc w:val="both"/>
        <w:rPr>
          <w:b/>
          <w:bCs/>
        </w:rPr>
      </w:pPr>
      <w:r w:rsidRPr="00A771A9">
        <w:rPr>
          <w:b/>
          <w:bCs/>
        </w:rPr>
        <w:t>Procedures for SOC adjustment.</w:t>
      </w:r>
    </w:p>
    <w:p w14:paraId="441AAAA5" w14:textId="2116528C" w:rsidR="00011DD5" w:rsidRPr="00A771A9" w:rsidRDefault="00A771A9" w:rsidP="00011DD5">
      <w:pPr>
        <w:spacing w:after="120"/>
        <w:ind w:left="2268" w:right="1134" w:hanging="1134"/>
        <w:jc w:val="both"/>
        <w:rPr>
          <w:b/>
        </w:rPr>
      </w:pPr>
      <w:r w:rsidRPr="00A771A9">
        <w:rPr>
          <w:b/>
        </w:rPr>
        <w:t>2.6.5.1</w:t>
      </w:r>
      <w:r w:rsidR="00011DD5" w:rsidRPr="00A771A9">
        <w:rPr>
          <w:b/>
        </w:rPr>
        <w:t xml:space="preserve">.1. </w:t>
      </w:r>
      <w:r w:rsidR="00011DD5" w:rsidRPr="00A771A9">
        <w:rPr>
          <w:b/>
        </w:rPr>
        <w:tab/>
        <w:t>The adjustment of SOC shall be conducted at an ambient temperature of 20 ± 10 °C.</w:t>
      </w:r>
    </w:p>
    <w:p w14:paraId="0B1D1F6F" w14:textId="1ABE5B75" w:rsidR="00011DD5" w:rsidRPr="00A771A9" w:rsidRDefault="00A771A9" w:rsidP="00011DD5">
      <w:pPr>
        <w:spacing w:after="120"/>
        <w:ind w:left="2268" w:right="1134" w:hanging="1134"/>
        <w:jc w:val="both"/>
        <w:rPr>
          <w:b/>
          <w:bCs/>
        </w:rPr>
      </w:pPr>
      <w:r w:rsidRPr="00A771A9">
        <w:rPr>
          <w:b/>
        </w:rPr>
        <w:lastRenderedPageBreak/>
        <w:t>2.6.5.1</w:t>
      </w:r>
      <w:r w:rsidR="00011DD5" w:rsidRPr="00A771A9">
        <w:rPr>
          <w:b/>
        </w:rPr>
        <w:t xml:space="preserve">.2. </w:t>
      </w:r>
      <w:r w:rsidRPr="00A771A9">
        <w:rPr>
          <w:b/>
        </w:rPr>
        <w:tab/>
      </w:r>
      <w:r w:rsidR="00011DD5" w:rsidRPr="00A771A9">
        <w:rPr>
          <w:b/>
        </w:rPr>
        <w:t>The</w:t>
      </w:r>
      <w:r w:rsidR="00011DD5" w:rsidRPr="00A771A9">
        <w:rPr>
          <w:b/>
          <w:bCs/>
        </w:rPr>
        <w:t xml:space="preserve"> SOC shall be adjusted according to one of the following procedures as applicable. Where different charging procedures are possible, REESS shall be charged using the procedure which yields the highest SOC:</w:t>
      </w:r>
    </w:p>
    <w:p w14:paraId="14CC34EE" w14:textId="65C39DC9" w:rsidR="00011DD5" w:rsidRPr="00A771A9" w:rsidRDefault="00011DD5" w:rsidP="00A771A9">
      <w:pPr>
        <w:spacing w:after="120"/>
        <w:ind w:left="2268" w:right="1134"/>
        <w:jc w:val="both"/>
        <w:rPr>
          <w:b/>
          <w:bCs/>
        </w:rPr>
      </w:pPr>
      <w:r w:rsidRPr="00A771A9">
        <w:rPr>
          <w:b/>
          <w:bCs/>
        </w:rPr>
        <w:t>(a) For a vehicle with a REESS designed to be externally charged, the REESS shall be charged to the highest SOC in accordance with the procedure specified by the manufacturer for normal operation until the charging process is normally terminated.</w:t>
      </w:r>
    </w:p>
    <w:p w14:paraId="2078FA96" w14:textId="2A5FF5C8" w:rsidR="00E17762" w:rsidRDefault="00011DD5" w:rsidP="00FF348B">
      <w:pPr>
        <w:spacing w:after="120"/>
        <w:ind w:left="2268" w:right="1134"/>
        <w:jc w:val="both"/>
        <w:rPr>
          <w:b/>
          <w:bCs/>
        </w:rPr>
      </w:pPr>
      <w:r w:rsidRPr="00A771A9">
        <w:rPr>
          <w:b/>
          <w:bCs/>
        </w:rPr>
        <w:t>(b) For a vehicle with a REESS designed to be charged only by an energy source on the vehicle, the REESS shall be charged to the highest SOC which is achievable with normal operation of the vehicle. The manufacturer shall advise on the vehicle operation mode to attain this SOC</w:t>
      </w:r>
      <w:r w:rsidR="001144A7">
        <w:rPr>
          <w:b/>
          <w:bCs/>
        </w:rPr>
        <w:t>.</w:t>
      </w:r>
    </w:p>
    <w:p w14:paraId="0E3FDF64" w14:textId="65664BDB" w:rsidR="00011DD5" w:rsidRDefault="001144A7" w:rsidP="00A771A9">
      <w:pPr>
        <w:spacing w:after="120"/>
        <w:ind w:left="2268" w:right="1134"/>
        <w:jc w:val="both"/>
        <w:rPr>
          <w:b/>
          <w:bCs/>
        </w:rPr>
      </w:pPr>
      <w:r>
        <w:rPr>
          <w:b/>
          <w:bCs/>
        </w:rPr>
        <w:t>”</w:t>
      </w:r>
    </w:p>
    <w:p w14:paraId="06B478C3" w14:textId="77777777" w:rsidR="00581047" w:rsidRDefault="00581047" w:rsidP="00A771A9">
      <w:pPr>
        <w:spacing w:after="120"/>
        <w:ind w:left="2268" w:right="1134"/>
        <w:jc w:val="both"/>
        <w:rPr>
          <w:b/>
          <w:bCs/>
        </w:rPr>
      </w:pPr>
    </w:p>
    <w:p w14:paraId="003F2279" w14:textId="47373AC4" w:rsidR="00EF721E" w:rsidRDefault="00581047" w:rsidP="00EF721E">
      <w:pPr>
        <w:pStyle w:val="SingleTxtG"/>
        <w:ind w:left="2268" w:hanging="1134"/>
        <w:rPr>
          <w:bCs/>
          <w:lang w:eastAsia="ja-JP"/>
        </w:rPr>
      </w:pPr>
      <w:r w:rsidRPr="00B87E80">
        <w:rPr>
          <w:bCs/>
          <w:i/>
          <w:iCs/>
          <w:lang w:eastAsia="ja-JP"/>
        </w:rPr>
        <w:t xml:space="preserve">Annex </w:t>
      </w:r>
      <w:r>
        <w:rPr>
          <w:bCs/>
          <w:i/>
          <w:iCs/>
          <w:lang w:eastAsia="ja-JP"/>
        </w:rPr>
        <w:t>5</w:t>
      </w:r>
      <w:r w:rsidR="004B5E10">
        <w:rPr>
          <w:bCs/>
          <w:i/>
          <w:iCs/>
          <w:lang w:eastAsia="ja-JP"/>
        </w:rPr>
        <w:t xml:space="preserve"> paragraph 4</w:t>
      </w:r>
      <w:r w:rsidR="00FF348B">
        <w:rPr>
          <w:bCs/>
          <w:i/>
          <w:iCs/>
          <w:lang w:eastAsia="ja-JP"/>
        </w:rPr>
        <w:t xml:space="preserve"> and 4.1</w:t>
      </w:r>
      <w:r w:rsidRPr="00B87E80">
        <w:rPr>
          <w:bCs/>
          <w:i/>
          <w:iCs/>
          <w:lang w:eastAsia="ja-JP"/>
        </w:rPr>
        <w:t xml:space="preserve">, </w:t>
      </w:r>
      <w:r>
        <w:rPr>
          <w:bCs/>
          <w:lang w:eastAsia="ja-JP"/>
        </w:rPr>
        <w:t>amend to read:</w:t>
      </w:r>
    </w:p>
    <w:p w14:paraId="34DF83E5" w14:textId="77777777" w:rsidR="00EF721E" w:rsidRDefault="00EF721E" w:rsidP="00EF721E">
      <w:pPr>
        <w:pStyle w:val="SingleTxtG"/>
        <w:ind w:left="2268" w:hanging="1134"/>
        <w:rPr>
          <w:lang w:val="en-US"/>
        </w:rPr>
      </w:pPr>
    </w:p>
    <w:p w14:paraId="4CB2DDBE" w14:textId="5268932B" w:rsidR="005B781E" w:rsidRDefault="00EF721E" w:rsidP="000B54AD">
      <w:pPr>
        <w:pStyle w:val="SingleTxtG"/>
        <w:ind w:hanging="1134"/>
        <w:rPr>
          <w:bCs/>
          <w:lang w:eastAsia="ja-JP"/>
        </w:rPr>
      </w:pPr>
      <w:r>
        <w:rPr>
          <w:lang w:val="en-US"/>
        </w:rPr>
        <w:t>“</w:t>
      </w:r>
      <w:r w:rsidR="005B781E" w:rsidRPr="00B73CDA">
        <w:rPr>
          <w:lang w:val="en-US"/>
        </w:rPr>
        <w:t>4. Physical protection</w:t>
      </w:r>
    </w:p>
    <w:p w14:paraId="366AF65E" w14:textId="77777777" w:rsidR="009F66EF" w:rsidRPr="008A4D88" w:rsidRDefault="009F66EF" w:rsidP="009F66EF">
      <w:r w:rsidRPr="008A4D88">
        <w:t>Following the vehicle impact test any parts surrounding the high voltage components shall be, without the use of tools, opened, disassembled or removed. All remaining surrounding parts shall be considered part of the physical protection.</w:t>
      </w:r>
    </w:p>
    <w:p w14:paraId="407A472B" w14:textId="77777777" w:rsidR="009F66EF" w:rsidRPr="008A4D88" w:rsidRDefault="009F66EF" w:rsidP="009F66EF">
      <w:r w:rsidRPr="008A4D88">
        <w:t>The jointed test finger described in Figure 3 shall be inserted into any gaps or openings of the physical protection with a test force of 10 N ± 10 per cent for electrical safety assessment. If partial or full penetration into the physical protection by the jointed test finger occurs, the jointed test finger shall be placed in every position as specified below.</w:t>
      </w:r>
    </w:p>
    <w:p w14:paraId="2E09205A" w14:textId="6465E941" w:rsidR="009F66EF" w:rsidRPr="008A4D88" w:rsidRDefault="009F66EF" w:rsidP="009F66EF">
      <w:r w:rsidRPr="008A4D88">
        <w:t>Starting from the straight position, both joints of the test finger shall be rotated progressively through an angle of up to 90</w:t>
      </w:r>
      <w:r w:rsidRPr="000B54AD">
        <w:rPr>
          <w:strike/>
        </w:rPr>
        <w:t>°</w:t>
      </w:r>
      <w:r w:rsidRPr="008A4D88">
        <w:t xml:space="preserve"> </w:t>
      </w:r>
      <w:r w:rsidR="000B54AD" w:rsidRPr="000B54AD">
        <w:rPr>
          <w:b/>
          <w:bCs/>
        </w:rPr>
        <w:t>degree</w:t>
      </w:r>
      <w:r w:rsidR="000B54AD">
        <w:t xml:space="preserve"> </w:t>
      </w:r>
      <w:r w:rsidRPr="008A4D88">
        <w:t>with respect to the axis of the adjoining section of the finger and shall be placed in every possible position.</w:t>
      </w:r>
    </w:p>
    <w:p w14:paraId="2F2AED78" w14:textId="77777777" w:rsidR="009F66EF" w:rsidRPr="008A4D88" w:rsidRDefault="009F66EF" w:rsidP="009F66EF">
      <w:r w:rsidRPr="008A4D88">
        <w:t>Internal electrical protection barriers are considered part of the enclosure.</w:t>
      </w:r>
    </w:p>
    <w:p w14:paraId="1CE4E718" w14:textId="77777777" w:rsidR="009F66EF" w:rsidRDefault="009F66EF" w:rsidP="009F66EF">
      <w:r w:rsidRPr="008A4D88">
        <w:t>If appropriate a low-voltage supply (of not less than 40 V and not more than 50 V) in series with a suitable lamp should be connected, between the jointed test finger and high voltage live parts inside the electrical protection barrier or enclosure.</w:t>
      </w:r>
    </w:p>
    <w:p w14:paraId="57E6674B" w14:textId="77777777" w:rsidR="008F70B5" w:rsidRDefault="008F70B5" w:rsidP="009F66EF"/>
    <w:p w14:paraId="5F4AEBCB" w14:textId="28813947" w:rsidR="008F70B5" w:rsidRPr="000118F4" w:rsidRDefault="008F70B5" w:rsidP="000118F4">
      <w:pPr>
        <w:spacing w:after="120"/>
        <w:ind w:left="2268" w:right="1134"/>
      </w:pPr>
      <w:r w:rsidRPr="000118F4">
        <w:t>Figure 3</w:t>
      </w:r>
      <w:r w:rsidRPr="000118F4">
        <w:br/>
        <w:t>Joint</w:t>
      </w:r>
      <w:r w:rsidR="000118F4" w:rsidRPr="000118F4">
        <w:rPr>
          <w:b/>
          <w:bCs/>
        </w:rPr>
        <w:t>ed</w:t>
      </w:r>
      <w:r w:rsidRPr="000118F4">
        <w:t xml:space="preserve"> Test Finger</w:t>
      </w:r>
    </w:p>
    <w:p w14:paraId="246885BE" w14:textId="77777777" w:rsidR="00376E64" w:rsidRDefault="008F70B5" w:rsidP="00376E64">
      <w:pPr>
        <w:jc w:val="center"/>
      </w:pPr>
      <w:r w:rsidRPr="008A4D88">
        <w:rPr>
          <w:noProof/>
          <w:lang w:val="fr-FR"/>
        </w:rPr>
        <w:lastRenderedPageBreak/>
        <w:drawing>
          <wp:inline distT="0" distB="0" distL="0" distR="0" wp14:anchorId="53C474DE" wp14:editId="32C43D9E">
            <wp:extent cx="3381375" cy="3886200"/>
            <wp:effectExtent l="0" t="0" r="9525" b="0"/>
            <wp:docPr id="20" name="Image 20" descr="Une image contenant texte, diagramme, Dessin technique,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 diagramme, Dessin technique, Plan&#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3886200"/>
                    </a:xfrm>
                    <a:prstGeom prst="rect">
                      <a:avLst/>
                    </a:prstGeom>
                    <a:noFill/>
                    <a:ln>
                      <a:noFill/>
                    </a:ln>
                  </pic:spPr>
                </pic:pic>
              </a:graphicData>
            </a:graphic>
          </wp:inline>
        </w:drawing>
      </w:r>
    </w:p>
    <w:p w14:paraId="5844C208" w14:textId="77697989" w:rsidR="008F70B5" w:rsidRPr="008A4D88" w:rsidRDefault="008F70B5" w:rsidP="00376E64">
      <w:r w:rsidRPr="008A4D88">
        <w:rPr>
          <w:b/>
          <w:bCs/>
        </w:rPr>
        <w:br/>
      </w:r>
      <w:r w:rsidRPr="008A4D88">
        <w:t>Material: metal, except where otherwise specified</w:t>
      </w:r>
    </w:p>
    <w:p w14:paraId="60D48D56" w14:textId="77777777" w:rsidR="008F70B5" w:rsidRPr="008A4D88" w:rsidRDefault="008F70B5" w:rsidP="008F70B5">
      <w:r w:rsidRPr="008A4D88">
        <w:t>Linear dimensions in mm.</w:t>
      </w:r>
    </w:p>
    <w:p w14:paraId="553F13AD" w14:textId="77777777" w:rsidR="008F70B5" w:rsidRPr="008A4D88" w:rsidRDefault="008F70B5" w:rsidP="008F70B5">
      <w:r w:rsidRPr="008A4D88">
        <w:t>Tolerances on dimensions without specific tolerance:</w:t>
      </w:r>
    </w:p>
    <w:p w14:paraId="6FE2C237" w14:textId="748F43A8" w:rsidR="008F70B5" w:rsidRPr="008A4D88" w:rsidRDefault="008F70B5" w:rsidP="008F70B5">
      <w:pPr>
        <w:ind w:left="227"/>
      </w:pPr>
      <w:r w:rsidRPr="008A4D88">
        <w:t xml:space="preserve">(a) </w:t>
      </w:r>
      <w:proofErr w:type="spellStart"/>
      <w:r w:rsidRPr="00266387">
        <w:rPr>
          <w:strike/>
        </w:rPr>
        <w:t>O</w:t>
      </w:r>
      <w:r w:rsidR="00266387" w:rsidRPr="00B2449E">
        <w:rPr>
          <w:b/>
          <w:bCs/>
        </w:rPr>
        <w:t>o</w:t>
      </w:r>
      <w:r w:rsidRPr="008A4D88">
        <w:t>n</w:t>
      </w:r>
      <w:proofErr w:type="spellEnd"/>
      <w:r w:rsidRPr="008A4D88">
        <w:t xml:space="preserve"> angles: +0</w:t>
      </w:r>
      <w:r w:rsidR="00266387" w:rsidRPr="00266387">
        <w:rPr>
          <w:b/>
          <w:bCs/>
        </w:rPr>
        <w:t>/-10</w:t>
      </w:r>
      <w:r w:rsidR="00266387">
        <w:rPr>
          <w:b/>
          <w:bCs/>
        </w:rPr>
        <w:t xml:space="preserve"> </w:t>
      </w:r>
      <w:r w:rsidR="00266387" w:rsidRPr="00266387">
        <w:rPr>
          <w:b/>
          <w:bCs/>
        </w:rPr>
        <w:t>seconds</w:t>
      </w:r>
      <w:r w:rsidRPr="00266387">
        <w:rPr>
          <w:strike/>
        </w:rPr>
        <w:t>°0ʹ0ʺ/-0°0ʹ10ʺ</w:t>
      </w:r>
      <w:r w:rsidRPr="008A4D88">
        <w:t>;</w:t>
      </w:r>
    </w:p>
    <w:p w14:paraId="6941A72C" w14:textId="0CC4C3A3" w:rsidR="008F70B5" w:rsidRPr="008A4D88" w:rsidRDefault="008F70B5" w:rsidP="008F70B5">
      <w:pPr>
        <w:ind w:left="227"/>
      </w:pPr>
      <w:r w:rsidRPr="008A4D88">
        <w:t xml:space="preserve">(b) </w:t>
      </w:r>
      <w:proofErr w:type="spellStart"/>
      <w:r w:rsidR="00266387" w:rsidRPr="00266387">
        <w:rPr>
          <w:strike/>
        </w:rPr>
        <w:t>O</w:t>
      </w:r>
      <w:r w:rsidR="00266387" w:rsidRPr="00B2449E">
        <w:rPr>
          <w:b/>
          <w:bCs/>
        </w:rPr>
        <w:t>o</w:t>
      </w:r>
      <w:r w:rsidR="00266387" w:rsidRPr="008A4D88">
        <w:t>n</w:t>
      </w:r>
      <w:proofErr w:type="spellEnd"/>
      <w:r w:rsidRPr="008A4D88">
        <w:t xml:space="preserve"> linear dimensions:</w:t>
      </w:r>
    </w:p>
    <w:p w14:paraId="16B7321B" w14:textId="528580D1" w:rsidR="008F70B5" w:rsidRPr="008A4D88" w:rsidRDefault="008F70B5" w:rsidP="008F70B5">
      <w:pPr>
        <w:ind w:left="454"/>
      </w:pPr>
      <w:r w:rsidRPr="008A4D88">
        <w:t>(</w:t>
      </w:r>
      <w:proofErr w:type="spellStart"/>
      <w:r w:rsidRPr="008A4D88">
        <w:t>i</w:t>
      </w:r>
      <w:proofErr w:type="spellEnd"/>
      <w:r w:rsidRPr="008A4D88">
        <w:t>)</w:t>
      </w:r>
      <w:r w:rsidR="00BE4798" w:rsidRPr="00BE4798">
        <w:t xml:space="preserve"> </w:t>
      </w:r>
      <w:r w:rsidR="00BE4798" w:rsidRPr="00BE4798">
        <w:rPr>
          <w:b/>
          <w:bCs/>
        </w:rPr>
        <w:t>up to</w:t>
      </w:r>
      <w:r w:rsidRPr="008A4D88">
        <w:t xml:space="preserve"> </w:t>
      </w:r>
      <w:r w:rsidRPr="00630B27">
        <w:rPr>
          <w:strike/>
        </w:rPr>
        <w:t>≤</w:t>
      </w:r>
      <w:r w:rsidRPr="008A4D88">
        <w:t xml:space="preserve">25 mm: +0/-0.05 </w:t>
      </w:r>
      <w:r w:rsidRPr="00630B27">
        <w:rPr>
          <w:strike/>
        </w:rPr>
        <w:t>mm</w:t>
      </w:r>
      <w:r w:rsidRPr="008A4D88">
        <w:t>;</w:t>
      </w:r>
    </w:p>
    <w:p w14:paraId="0D09F799" w14:textId="3E6686F4" w:rsidR="008F70B5" w:rsidRDefault="008F70B5" w:rsidP="008F70B5">
      <w:pPr>
        <w:ind w:left="454"/>
      </w:pPr>
      <w:r w:rsidRPr="008A4D88">
        <w:t>(ii)</w:t>
      </w:r>
      <w:r w:rsidRPr="00630B27">
        <w:rPr>
          <w:b/>
          <w:bCs/>
        </w:rPr>
        <w:t xml:space="preserve"> </w:t>
      </w:r>
      <w:r w:rsidR="00630B27" w:rsidRPr="00630B27">
        <w:rPr>
          <w:b/>
          <w:bCs/>
        </w:rPr>
        <w:t>over</w:t>
      </w:r>
      <w:r w:rsidR="00630B27">
        <w:t xml:space="preserve"> </w:t>
      </w:r>
      <w:r w:rsidRPr="00630B27">
        <w:rPr>
          <w:strike/>
        </w:rPr>
        <w:t>&gt;</w:t>
      </w:r>
      <w:r w:rsidRPr="008A4D88">
        <w:t xml:space="preserve">25 mm: ±0.2 </w:t>
      </w:r>
      <w:r w:rsidRPr="00630B27">
        <w:rPr>
          <w:strike/>
        </w:rPr>
        <w:t>mm</w:t>
      </w:r>
      <w:r w:rsidR="00D85AC3">
        <w:rPr>
          <w:strike/>
        </w:rPr>
        <w:t>.</w:t>
      </w:r>
    </w:p>
    <w:p w14:paraId="526C6E7D" w14:textId="77777777" w:rsidR="008F70B5" w:rsidRPr="008A4D88" w:rsidRDefault="008F70B5" w:rsidP="008F70B5">
      <w:r w:rsidRPr="008A4D88">
        <w:t>Both joints shall permit movement in the same plane and the same direction through an angle of 90° with a 0 to +10° tolerance.</w:t>
      </w:r>
    </w:p>
    <w:p w14:paraId="24D79D4F" w14:textId="77777777" w:rsidR="008F70B5" w:rsidRPr="008A4D88" w:rsidRDefault="008F70B5" w:rsidP="008F70B5">
      <w:r w:rsidRPr="008A4D88">
        <w:t>The requirements of paragraph 5.2.2.1.3. of this Regulation are met if the jointed test finger described in Figure 3, is unable to contact high voltage live parts.</w:t>
      </w:r>
    </w:p>
    <w:p w14:paraId="7EBAA8C0" w14:textId="34C3FD53" w:rsidR="008F70B5" w:rsidRPr="008A4D88" w:rsidRDefault="008F70B5" w:rsidP="008F70B5">
      <w:r w:rsidRPr="008A4D88">
        <w:t>If necessary</w:t>
      </w:r>
      <w:r w:rsidRPr="00F542BB">
        <w:rPr>
          <w:strike/>
        </w:rPr>
        <w:t>,</w:t>
      </w:r>
      <w:r w:rsidRPr="008A4D88">
        <w:t xml:space="preserve"> a mirror or a fiberscope may be used </w:t>
      </w:r>
      <w:r w:rsidR="005F1035" w:rsidRPr="005F1035">
        <w:rPr>
          <w:b/>
          <w:bCs/>
        </w:rPr>
        <w:t>in order</w:t>
      </w:r>
      <w:r w:rsidR="005F1035">
        <w:t xml:space="preserve"> </w:t>
      </w:r>
      <w:r w:rsidRPr="008A4D88">
        <w:t>to inspect whether the jointed test finger touches the high voltage buses.</w:t>
      </w:r>
    </w:p>
    <w:p w14:paraId="59E8D1C6" w14:textId="77777777" w:rsidR="008F70B5" w:rsidRDefault="008F70B5" w:rsidP="008F70B5">
      <w:r w:rsidRPr="008A4D88">
        <w:t>If this requirement is verified by a signal circuit between the jointed test finger and high voltage live parts, the lamp shall not light.</w:t>
      </w:r>
    </w:p>
    <w:p w14:paraId="1C00FC73" w14:textId="77777777" w:rsidR="0003757A" w:rsidRPr="004B5E10" w:rsidRDefault="0003757A" w:rsidP="0003757A">
      <w:pPr>
        <w:pStyle w:val="H6-4-Race"/>
        <w:rPr>
          <w:b w:val="0"/>
          <w:bCs w:val="0"/>
          <w:lang w:val="en-GB"/>
        </w:rPr>
      </w:pPr>
      <w:r w:rsidRPr="004B5E10">
        <w:rPr>
          <w:b w:val="0"/>
          <w:bCs w:val="0"/>
          <w:lang w:val="en-GB"/>
        </w:rPr>
        <w:t>4.1. Test method for measuring electric resistance:</w:t>
      </w:r>
    </w:p>
    <w:p w14:paraId="6CE1830B" w14:textId="77777777" w:rsidR="0003757A" w:rsidRPr="008A4D88" w:rsidRDefault="0003757A" w:rsidP="0003757A">
      <w:r w:rsidRPr="008A4D88">
        <w:t>(a) Test method using a resistance tester.</w:t>
      </w:r>
    </w:p>
    <w:p w14:paraId="226D30D6" w14:textId="072E626B" w:rsidR="0003757A" w:rsidRPr="008A4D88" w:rsidRDefault="0003757A" w:rsidP="0003757A">
      <w:r w:rsidRPr="008A4D88">
        <w:t xml:space="preserve">The resistance tester is connected to the measuring points (typically, </w:t>
      </w:r>
      <w:r w:rsidRPr="00B300B5">
        <w:rPr>
          <w:strike/>
        </w:rPr>
        <w:t>the</w:t>
      </w:r>
      <w:r w:rsidRPr="008A4D88">
        <w:t xml:space="preserve"> electrical chassis and electro conductive enclosure/electrical protection barrier) and the resistance is measured using a resistance tester that meets the specification </w:t>
      </w:r>
      <w:r w:rsidRPr="00B300B5">
        <w:rPr>
          <w:strike/>
        </w:rPr>
        <w:t>that</w:t>
      </w:r>
      <w:r w:rsidRPr="008A4D88">
        <w:t xml:space="preserve"> </w:t>
      </w:r>
      <w:r w:rsidR="00B300B5" w:rsidRPr="00B300B5">
        <w:rPr>
          <w:b/>
          <w:bCs/>
        </w:rPr>
        <w:t xml:space="preserve">as </w:t>
      </w:r>
      <w:r w:rsidRPr="008A4D88">
        <w:t>follows:</w:t>
      </w:r>
    </w:p>
    <w:p w14:paraId="51F754B0" w14:textId="77777777" w:rsidR="0003757A" w:rsidRPr="008A4D88" w:rsidRDefault="0003757A" w:rsidP="0003757A">
      <w:pPr>
        <w:ind w:left="227"/>
      </w:pPr>
      <w:r w:rsidRPr="008A4D88">
        <w:t>(</w:t>
      </w:r>
      <w:proofErr w:type="spellStart"/>
      <w:r w:rsidRPr="008A4D88">
        <w:t>i</w:t>
      </w:r>
      <w:proofErr w:type="spellEnd"/>
      <w:r w:rsidRPr="008A4D88">
        <w:t>) Resistance tester: Measurement current at least 0.2 A;</w:t>
      </w:r>
    </w:p>
    <w:p w14:paraId="1878C0B4" w14:textId="77777777" w:rsidR="0003757A" w:rsidRPr="008A4D88" w:rsidRDefault="0003757A" w:rsidP="0003757A">
      <w:pPr>
        <w:ind w:left="227"/>
      </w:pPr>
      <w:r w:rsidRPr="008A4D88">
        <w:t xml:space="preserve">(ii) Resolution: 0.01 </w:t>
      </w:r>
      <w:r w:rsidRPr="008A4D88">
        <w:rPr>
          <w:lang w:val="fr-FR"/>
        </w:rPr>
        <w:t>Ω</w:t>
      </w:r>
      <w:r w:rsidRPr="008A4D88">
        <w:t xml:space="preserve"> or less;</w:t>
      </w:r>
    </w:p>
    <w:p w14:paraId="6B8567EB" w14:textId="77777777" w:rsidR="0003757A" w:rsidRPr="008A4D88" w:rsidRDefault="0003757A" w:rsidP="0003757A">
      <w:pPr>
        <w:ind w:left="227"/>
      </w:pPr>
      <w:r w:rsidRPr="008A4D88">
        <w:t xml:space="preserve">(iii) The resistance R shall be less than 0.1 </w:t>
      </w:r>
      <w:r w:rsidRPr="008A4D88">
        <w:rPr>
          <w:lang w:val="fr-FR"/>
        </w:rPr>
        <w:t>Ω</w:t>
      </w:r>
      <w:r w:rsidRPr="008A4D88">
        <w:t>.</w:t>
      </w:r>
    </w:p>
    <w:p w14:paraId="77F09ADA" w14:textId="77777777" w:rsidR="0003757A" w:rsidRPr="008A4D88" w:rsidRDefault="0003757A" w:rsidP="0003757A">
      <w:r w:rsidRPr="008A4D88">
        <w:t>(b) Test method using DC power supply, voltmeter and ammeter.</w:t>
      </w:r>
    </w:p>
    <w:p w14:paraId="6471A065" w14:textId="77777777" w:rsidR="0003757A" w:rsidRPr="008A4D88" w:rsidRDefault="0003757A" w:rsidP="0003757A">
      <w:r w:rsidRPr="008A4D88">
        <w:lastRenderedPageBreak/>
        <w:t>The DC power supply, voltmeter and ammeter are connected to the measuring points (Typically, electrical chassis and electro conductive enclosure/electrical protection barrier).</w:t>
      </w:r>
    </w:p>
    <w:p w14:paraId="76231EA0" w14:textId="77777777" w:rsidR="0003757A" w:rsidRPr="008A4D88" w:rsidRDefault="0003757A" w:rsidP="0003757A">
      <w:r w:rsidRPr="008A4D88">
        <w:t>The voltage of the DC power supply is adjusted so that the current flow becomes at least 0.2 A.</w:t>
      </w:r>
    </w:p>
    <w:p w14:paraId="3C5ADB75" w14:textId="77777777" w:rsidR="0003757A" w:rsidRPr="008A4D88" w:rsidRDefault="0003757A" w:rsidP="0003757A">
      <w:r w:rsidRPr="008A4D88">
        <w:t>The current "I" and the voltage "U" are measured.</w:t>
      </w:r>
    </w:p>
    <w:p w14:paraId="04A1F0BF" w14:textId="77777777" w:rsidR="0003757A" w:rsidRPr="008A4D88" w:rsidRDefault="0003757A" w:rsidP="0003757A">
      <w:r w:rsidRPr="008A4D88">
        <w:t>The resistance "R" is calculated according to the following formula:</w:t>
      </w:r>
    </w:p>
    <w:p w14:paraId="539D8FAD" w14:textId="77777777" w:rsidR="0003757A" w:rsidRPr="008A4D88" w:rsidRDefault="0003757A" w:rsidP="0003757A">
      <w:pPr>
        <w:jc w:val="center"/>
      </w:pPr>
      <w:r w:rsidRPr="008A4D88">
        <w:t>R = U / I</w:t>
      </w:r>
    </w:p>
    <w:p w14:paraId="5E9DB3D7" w14:textId="77777777" w:rsidR="0003757A" w:rsidRPr="008A4D88" w:rsidRDefault="0003757A" w:rsidP="0003757A">
      <w:r w:rsidRPr="008A4D88">
        <w:t xml:space="preserve">The resistance R shall be less than 0.1 </w:t>
      </w:r>
      <w:r w:rsidRPr="008A4D88">
        <w:rPr>
          <w:lang w:val="fr-FR"/>
        </w:rPr>
        <w:t>Ω</w:t>
      </w:r>
      <w:r w:rsidRPr="008A4D88">
        <w:t>.</w:t>
      </w:r>
    </w:p>
    <w:p w14:paraId="630930B2" w14:textId="77777777" w:rsidR="0003757A" w:rsidRPr="008A4D88" w:rsidRDefault="0003757A" w:rsidP="0003757A">
      <w:r w:rsidRPr="008A4D88">
        <w:t>Note: If lead wires are used for voltage and current measurement, each lead wire shall be independently connected to the electrical protection barrier/enclosure/electrical chassis. Terminal can be common for voltage measurement and current measurement.</w:t>
      </w:r>
    </w:p>
    <w:p w14:paraId="729E0496" w14:textId="77777777" w:rsidR="0003757A" w:rsidRDefault="0003757A" w:rsidP="0003757A">
      <w:r w:rsidRPr="008A4D88">
        <w:t>Example of the test method using DC power supply, voltmeter and ammeter is shown below.</w:t>
      </w:r>
    </w:p>
    <w:p w14:paraId="0C0CEA8C" w14:textId="560B0D86" w:rsidR="00DA232A" w:rsidRPr="008A4D88" w:rsidRDefault="00DA232A" w:rsidP="001C0C6A">
      <w:pPr>
        <w:jc w:val="center"/>
      </w:pPr>
      <w:r w:rsidRPr="008A4D88">
        <w:t>Figure 4</w:t>
      </w:r>
      <w:r w:rsidRPr="008A4D88">
        <w:rPr>
          <w:b/>
          <w:bCs/>
        </w:rPr>
        <w:br/>
        <w:t>Example of test method using DC power supply</w:t>
      </w:r>
      <w:r w:rsidRPr="008A4D88">
        <w:rPr>
          <w:b/>
          <w:bCs/>
        </w:rPr>
        <w:br/>
      </w:r>
      <w:r w:rsidR="00EF721E" w:rsidRPr="008A4D88">
        <w:rPr>
          <w:noProof/>
          <w:lang w:val="fr-FR"/>
        </w:rPr>
        <w:drawing>
          <wp:inline distT="0" distB="0" distL="0" distR="0" wp14:anchorId="3A4EE5F8" wp14:editId="7FD92E1C">
            <wp:extent cx="4772025" cy="1257300"/>
            <wp:effectExtent l="0" t="0" r="9525" b="0"/>
            <wp:docPr id="19" name="Image 19" descr="Une image contenant capture d’écran, texte,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capture d’écran, texte, diagramme, lign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2025" cy="1257300"/>
                    </a:xfrm>
                    <a:prstGeom prst="rect">
                      <a:avLst/>
                    </a:prstGeom>
                    <a:noFill/>
                    <a:ln>
                      <a:noFill/>
                    </a:ln>
                  </pic:spPr>
                </pic:pic>
              </a:graphicData>
            </a:graphic>
          </wp:inline>
        </w:drawing>
      </w:r>
      <w:r w:rsidR="001C0C6A">
        <w:rPr>
          <w:b/>
          <w:bCs/>
        </w:rPr>
        <w:t>”</w:t>
      </w:r>
    </w:p>
    <w:p w14:paraId="01AA23F0" w14:textId="77777777" w:rsidR="008F70B5" w:rsidRDefault="008F70B5" w:rsidP="009F66EF"/>
    <w:p w14:paraId="51B6A687" w14:textId="1CD5A496" w:rsidR="00A6140D" w:rsidRDefault="00A6140D" w:rsidP="00A6140D">
      <w:pPr>
        <w:pStyle w:val="SingleTxtG"/>
        <w:ind w:left="2268" w:hanging="1134"/>
        <w:rPr>
          <w:bCs/>
          <w:lang w:eastAsia="ja-JP"/>
        </w:rPr>
      </w:pPr>
      <w:r w:rsidRPr="00B87E80">
        <w:rPr>
          <w:bCs/>
          <w:i/>
          <w:iCs/>
          <w:lang w:eastAsia="ja-JP"/>
        </w:rPr>
        <w:t xml:space="preserve">Annex </w:t>
      </w:r>
      <w:r>
        <w:rPr>
          <w:bCs/>
          <w:i/>
          <w:iCs/>
          <w:lang w:eastAsia="ja-JP"/>
        </w:rPr>
        <w:t xml:space="preserve">5 paragraph </w:t>
      </w:r>
      <w:r w:rsidR="00061E18">
        <w:rPr>
          <w:bCs/>
          <w:i/>
          <w:iCs/>
          <w:lang w:eastAsia="ja-JP"/>
        </w:rPr>
        <w:t>5.1 and 5.1</w:t>
      </w:r>
      <w:r w:rsidRPr="00B87E80">
        <w:rPr>
          <w:bCs/>
          <w:i/>
          <w:iCs/>
          <w:lang w:eastAsia="ja-JP"/>
        </w:rPr>
        <w:t xml:space="preserve">, </w:t>
      </w:r>
      <w:r>
        <w:rPr>
          <w:bCs/>
          <w:lang w:eastAsia="ja-JP"/>
        </w:rPr>
        <w:t>amend to read:</w:t>
      </w:r>
    </w:p>
    <w:p w14:paraId="5882923D" w14:textId="5784CDD4" w:rsidR="005403A7" w:rsidRPr="00820F76" w:rsidRDefault="005403A7" w:rsidP="005403A7">
      <w:pPr>
        <w:pStyle w:val="H6-4-Race"/>
        <w:ind w:left="0"/>
        <w:rPr>
          <w:b w:val="0"/>
          <w:bCs w:val="0"/>
          <w:lang w:val="en-GB"/>
        </w:rPr>
      </w:pPr>
      <w:r w:rsidRPr="00820F76">
        <w:rPr>
          <w:b w:val="0"/>
          <w:bCs w:val="0"/>
          <w:lang w:val="en-GB"/>
        </w:rPr>
        <w:t>“5.1. General</w:t>
      </w:r>
      <w:r w:rsidR="00820F76" w:rsidRPr="00820F76">
        <w:rPr>
          <w:lang w:val="en-GB"/>
        </w:rPr>
        <w:t>.</w:t>
      </w:r>
    </w:p>
    <w:p w14:paraId="24310D79" w14:textId="77777777" w:rsidR="005403A7" w:rsidRPr="008A4D88" w:rsidRDefault="005403A7" w:rsidP="005403A7">
      <w:r w:rsidRPr="008A4D88">
        <w:t>The isolation resistance for each high voltage bus of the vehicle is measured or shall be determined by calculating the measurement values of each part or component unit of a high voltage bus.</w:t>
      </w:r>
    </w:p>
    <w:p w14:paraId="08DE903C" w14:textId="77777777" w:rsidR="005403A7" w:rsidRPr="008A4D88" w:rsidRDefault="005403A7" w:rsidP="005403A7">
      <w:r w:rsidRPr="008A4D88">
        <w:t>All measurements for calculating voltage(s) and electrical isolation are made after a minimum of 10 s after the impact.</w:t>
      </w:r>
    </w:p>
    <w:p w14:paraId="5D5006E4" w14:textId="77777777" w:rsidR="005403A7" w:rsidRPr="00820F76" w:rsidRDefault="005403A7" w:rsidP="005403A7">
      <w:pPr>
        <w:pStyle w:val="H6-4-Race"/>
        <w:rPr>
          <w:b w:val="0"/>
          <w:bCs w:val="0"/>
          <w:lang w:val="en-GB"/>
        </w:rPr>
      </w:pPr>
      <w:r w:rsidRPr="00820F76">
        <w:rPr>
          <w:b w:val="0"/>
          <w:bCs w:val="0"/>
          <w:lang w:val="en-GB"/>
        </w:rPr>
        <w:t>5.2. Measurement method.</w:t>
      </w:r>
    </w:p>
    <w:p w14:paraId="62254266" w14:textId="57DD153E" w:rsidR="005403A7" w:rsidRPr="008A4D88" w:rsidRDefault="005403A7" w:rsidP="005403A7">
      <w:r w:rsidRPr="008A4D88">
        <w:t xml:space="preserve">The isolation resistance measurement is conducted by selecting an appropriate measurement method from among those listed in paragraphs 5.2.1. to 5.2.2. of this </w:t>
      </w:r>
      <w:proofErr w:type="spellStart"/>
      <w:r w:rsidR="00820F76" w:rsidRPr="00820F76">
        <w:rPr>
          <w:b/>
          <w:bCs/>
        </w:rPr>
        <w:t>A</w:t>
      </w:r>
      <w:r w:rsidRPr="00820F76">
        <w:rPr>
          <w:strike/>
        </w:rPr>
        <w:t>a</w:t>
      </w:r>
      <w:r w:rsidRPr="008A4D88">
        <w:t>nnex</w:t>
      </w:r>
      <w:proofErr w:type="spellEnd"/>
      <w:r w:rsidRPr="008A4D88">
        <w:t>, depending on the electrical charge of the live parts or the isolation resistance.</w:t>
      </w:r>
    </w:p>
    <w:p w14:paraId="3D0A2D8D" w14:textId="6102F814" w:rsidR="00581047" w:rsidRPr="00A771A9" w:rsidRDefault="005403A7" w:rsidP="00A771A9">
      <w:pPr>
        <w:spacing w:after="120"/>
        <w:ind w:left="2268" w:right="1134"/>
        <w:jc w:val="both"/>
        <w:rPr>
          <w:b/>
          <w:bCs/>
        </w:rPr>
      </w:pPr>
      <w:r>
        <w:rPr>
          <w:b/>
          <w:bCs/>
        </w:rPr>
        <w:t>… “</w:t>
      </w:r>
    </w:p>
    <w:p w14:paraId="02398BFD" w14:textId="10CDDA5A" w:rsidR="00C667A8" w:rsidRPr="00B95EC0" w:rsidRDefault="00C667A8" w:rsidP="0013407A">
      <w:pPr>
        <w:pStyle w:val="HChG"/>
        <w:numPr>
          <w:ilvl w:val="0"/>
          <w:numId w:val="22"/>
        </w:numPr>
      </w:pPr>
      <w:r w:rsidRPr="00B95EC0">
        <w:t>Justification</w:t>
      </w:r>
    </w:p>
    <w:p w14:paraId="5DEAC613" w14:textId="72C5CEE8" w:rsidR="003A2051" w:rsidRDefault="00F92ADD" w:rsidP="003A2051">
      <w:pPr>
        <w:pStyle w:val="SingleTxtG"/>
        <w:numPr>
          <w:ilvl w:val="0"/>
          <w:numId w:val="21"/>
        </w:numPr>
      </w:pPr>
      <w:r>
        <w:t xml:space="preserve">UN Regulation No. 153 </w:t>
      </w:r>
      <w:r w:rsidR="00D02A04">
        <w:t xml:space="preserve">original series of amendment was voted before </w:t>
      </w:r>
      <w:r w:rsidR="003A2051">
        <w:t xml:space="preserve">the amendments of </w:t>
      </w:r>
      <w:r w:rsidR="001C7F72">
        <w:t xml:space="preserve">UN Regulation No. 94 Serie </w:t>
      </w:r>
      <w:r w:rsidR="004B4395">
        <w:t>4</w:t>
      </w:r>
      <w:r w:rsidR="001C7F72">
        <w:t xml:space="preserve">, UN Regulation No. 95 Serie </w:t>
      </w:r>
      <w:r w:rsidR="005533EB">
        <w:t>5</w:t>
      </w:r>
      <w:r w:rsidR="001C7F72">
        <w:t xml:space="preserve">, UN Regulation No. 135 Serie 2, </w:t>
      </w:r>
      <w:r w:rsidR="004D3E4D">
        <w:t>UN Regulation No. 1</w:t>
      </w:r>
      <w:r w:rsidR="001C7F72">
        <w:t>37 Serie 2</w:t>
      </w:r>
      <w:r w:rsidR="003A2051">
        <w:t xml:space="preserve"> on the technical provisions on post-crash electrical safety</w:t>
      </w:r>
      <w:r w:rsidR="00C44242">
        <w:t xml:space="preserve">. As a consequence, UN Regulation No. 153 is not aligned with the other crash regulations on </w:t>
      </w:r>
      <w:r w:rsidR="00CC7412">
        <w:t xml:space="preserve">post-crash safety. </w:t>
      </w:r>
    </w:p>
    <w:p w14:paraId="4630B657" w14:textId="5A873D7F" w:rsidR="00CC7412" w:rsidRDefault="00CC7412" w:rsidP="00CC7412">
      <w:pPr>
        <w:pStyle w:val="SingleTxtG"/>
        <w:ind w:left="1698"/>
      </w:pPr>
      <w:r>
        <w:t xml:space="preserve">This proposal aims at aligning UN Regulation No. 153 with UN Regulation No. 94 Serie 4, UN Regulation No. 95 Serie 5, UN Regulation No. 135 Serie 2, UN Regulation No. 137 Serie 2 on the technical provisions on post-crash electrical safety. </w:t>
      </w:r>
    </w:p>
    <w:p w14:paraId="3F8DDB64" w14:textId="1F6624D6" w:rsidR="006D0A67" w:rsidRDefault="006D0A67" w:rsidP="006D0A67">
      <w:pPr>
        <w:pStyle w:val="SingleTxtG"/>
        <w:numPr>
          <w:ilvl w:val="0"/>
          <w:numId w:val="21"/>
        </w:numPr>
      </w:pPr>
      <w:r>
        <w:t>In addition, based on a request from GRSG which progressively remove</w:t>
      </w:r>
      <w:r w:rsidR="00EB69A8">
        <w:t>s</w:t>
      </w:r>
      <w:r>
        <w:t xml:space="preserve"> the requirement of “§ 9.3. no fire maintained by the fuel shall occur” in UNR n°34</w:t>
      </w:r>
      <w:r w:rsidR="000932AE">
        <w:t xml:space="preserve"> and allow</w:t>
      </w:r>
      <w:r w:rsidR="00EB69A8">
        <w:t>s</w:t>
      </w:r>
      <w:r w:rsidR="000932AE">
        <w:t xml:space="preserve"> an equivalency with </w:t>
      </w:r>
      <w:r w:rsidR="00EB69A8">
        <w:t>UN Regulation No. 153</w:t>
      </w:r>
      <w:r>
        <w:t xml:space="preserve">, it is necessary to remove in UNR n°153 the opportunity to perform test with real fuel, as it is already the case for other </w:t>
      </w:r>
      <w:r>
        <w:lastRenderedPageBreak/>
        <w:t>crash Regulations. With this suppression, the previous specification in UNR n°34 can be removed without any impact on evaluations.</w:t>
      </w:r>
    </w:p>
    <w:p w14:paraId="4026658B" w14:textId="77777777" w:rsidR="006D0A67" w:rsidRDefault="006D0A67" w:rsidP="006D0A67">
      <w:pPr>
        <w:pStyle w:val="SingleTxtG"/>
        <w:numPr>
          <w:ilvl w:val="0"/>
          <w:numId w:val="21"/>
        </w:numPr>
      </w:pPr>
      <w:r>
        <w:t>The transitional provisions proposed for this new series of amendment are based on the ones applicable to UNR n°34 series 4 to maintain consistency between specifications according to previous point 2.</w:t>
      </w:r>
    </w:p>
    <w:p w14:paraId="6ACFEFD5" w14:textId="77777777" w:rsidR="00CC7412" w:rsidRPr="004D3E4D" w:rsidRDefault="00CC7412" w:rsidP="00CC7412">
      <w:pPr>
        <w:pStyle w:val="SingleTxtG"/>
        <w:ind w:left="1698"/>
      </w:pPr>
    </w:p>
    <w:sectPr w:rsidR="00CC7412" w:rsidRPr="004D3E4D" w:rsidSect="00F9143A">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3B15" w14:textId="77777777" w:rsidR="00F9143A" w:rsidRDefault="00F9143A"/>
  </w:endnote>
  <w:endnote w:type="continuationSeparator" w:id="0">
    <w:p w14:paraId="7CBACEA5" w14:textId="77777777" w:rsidR="00F9143A" w:rsidRDefault="00F9143A"/>
  </w:endnote>
  <w:endnote w:type="continuationNotice" w:id="1">
    <w:p w14:paraId="18EE922E" w14:textId="77777777" w:rsidR="00F9143A" w:rsidRDefault="00F91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8D1E" w14:textId="552776BB" w:rsidR="00D14683" w:rsidRPr="00D14683" w:rsidRDefault="00CE7648" w:rsidP="00D14683">
    <w:pPr>
      <w:pStyle w:val="Footer"/>
      <w:tabs>
        <w:tab w:val="right" w:pos="9638"/>
      </w:tabs>
      <w:rPr>
        <w:sz w:val="18"/>
      </w:rPr>
    </w:pPr>
    <w:r>
      <w:rPr>
        <w:b/>
        <w:noProof/>
        <w:sz w:val="18"/>
      </w:rPr>
      <mc:AlternateContent>
        <mc:Choice Requires="wps">
          <w:drawing>
            <wp:anchor distT="0" distB="0" distL="0" distR="0" simplePos="0" relativeHeight="251659264" behindDoc="0" locked="0" layoutInCell="1" allowOverlap="1" wp14:anchorId="6602B827" wp14:editId="096AFF97">
              <wp:simplePos x="635" y="635"/>
              <wp:positionH relativeFrom="page">
                <wp:align>center</wp:align>
              </wp:positionH>
              <wp:positionV relativeFrom="page">
                <wp:align>bottom</wp:align>
              </wp:positionV>
              <wp:extent cx="443865" cy="443865"/>
              <wp:effectExtent l="0" t="0" r="10160" b="0"/>
              <wp:wrapNone/>
              <wp:docPr id="763488307" name="Zone de texte 2" descr="Confidenti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42143" w14:textId="3D8CCEAC" w:rsidR="00CE7648" w:rsidRPr="00CE7648" w:rsidRDefault="00CE7648" w:rsidP="00CE7648">
                          <w:pPr>
                            <w:rPr>
                              <w:rFonts w:ascii="Arial" w:eastAsia="Arial" w:hAnsi="Arial" w:cs="Arial"/>
                              <w:noProof/>
                              <w:color w:val="D76600"/>
                            </w:rPr>
                          </w:pPr>
                          <w:r w:rsidRPr="00CE7648">
                            <w:rPr>
                              <w:rFonts w:ascii="Arial" w:eastAsia="Arial" w:hAnsi="Arial" w:cs="Arial"/>
                              <w:noProof/>
                              <w:color w:val="D76600"/>
                            </w:rPr>
                            <w:t>Confidential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02B827" id="_x0000_t202" coordsize="21600,21600" o:spt="202" path="m,l,21600r21600,l21600,xe">
              <v:stroke joinstyle="miter"/>
              <v:path gradientshapeok="t" o:connecttype="rect"/>
            </v:shapetype>
            <v:shape id="Zone de texte 2" o:spid="_x0000_s1026" type="#_x0000_t202" alt="Confidential Documen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3542143" w14:textId="3D8CCEAC" w:rsidR="00CE7648" w:rsidRPr="00CE7648" w:rsidRDefault="00CE7648" w:rsidP="00CE7648">
                    <w:pPr>
                      <w:rPr>
                        <w:rFonts w:ascii="Arial" w:eastAsia="Arial" w:hAnsi="Arial" w:cs="Arial"/>
                        <w:noProof/>
                        <w:color w:val="D76600"/>
                      </w:rPr>
                    </w:pPr>
                    <w:r w:rsidRPr="00CE7648">
                      <w:rPr>
                        <w:rFonts w:ascii="Arial" w:eastAsia="Arial" w:hAnsi="Arial" w:cs="Arial"/>
                        <w:noProof/>
                        <w:color w:val="D76600"/>
                      </w:rPr>
                      <w:t>Confidential Document</w:t>
                    </w:r>
                  </w:p>
                </w:txbxContent>
              </v:textbox>
              <w10:wrap anchorx="page" anchory="page"/>
            </v:shape>
          </w:pict>
        </mc:Fallback>
      </mc:AlternateContent>
    </w:r>
    <w:r w:rsidR="00D14683" w:rsidRPr="00D14683">
      <w:rPr>
        <w:b/>
        <w:sz w:val="18"/>
      </w:rPr>
      <w:fldChar w:fldCharType="begin"/>
    </w:r>
    <w:r w:rsidR="00D14683" w:rsidRPr="00D14683">
      <w:rPr>
        <w:b/>
        <w:sz w:val="18"/>
      </w:rPr>
      <w:instrText xml:space="preserve"> PAGE  \* MERGEFORMAT </w:instrText>
    </w:r>
    <w:r w:rsidR="00D14683" w:rsidRPr="00D14683">
      <w:rPr>
        <w:b/>
        <w:sz w:val="18"/>
      </w:rPr>
      <w:fldChar w:fldCharType="separate"/>
    </w:r>
    <w:r w:rsidR="00AE4FAA">
      <w:rPr>
        <w:b/>
        <w:noProof/>
        <w:sz w:val="18"/>
      </w:rPr>
      <w:t>2</w:t>
    </w:r>
    <w:r w:rsidR="00D14683" w:rsidRPr="00D14683">
      <w:rPr>
        <w:b/>
        <w:sz w:val="18"/>
      </w:rPr>
      <w:fldChar w:fldCharType="end"/>
    </w:r>
    <w:r w:rsidR="00D14683">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BE99" w14:textId="5AFF7A4A" w:rsidR="00D14683" w:rsidRPr="00D14683" w:rsidRDefault="00CE7648" w:rsidP="00D14683">
    <w:pPr>
      <w:pStyle w:val="Footer"/>
      <w:tabs>
        <w:tab w:val="right" w:pos="9638"/>
      </w:tabs>
      <w:rPr>
        <w:b/>
        <w:sz w:val="18"/>
      </w:rPr>
    </w:pPr>
    <w:r>
      <w:rPr>
        <w:noProof/>
      </w:rPr>
      <mc:AlternateContent>
        <mc:Choice Requires="wps">
          <w:drawing>
            <wp:anchor distT="0" distB="0" distL="0" distR="0" simplePos="0" relativeHeight="251660288" behindDoc="0" locked="0" layoutInCell="1" allowOverlap="1" wp14:anchorId="16034EB7" wp14:editId="593EE4B2">
              <wp:simplePos x="635" y="635"/>
              <wp:positionH relativeFrom="page">
                <wp:align>center</wp:align>
              </wp:positionH>
              <wp:positionV relativeFrom="page">
                <wp:align>bottom</wp:align>
              </wp:positionV>
              <wp:extent cx="443865" cy="443865"/>
              <wp:effectExtent l="0" t="0" r="10160" b="0"/>
              <wp:wrapNone/>
              <wp:docPr id="1418715321" name="Zone de texte 3" descr="Confidenti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B31A9" w14:textId="18FCD1C6" w:rsidR="00CE7648" w:rsidRPr="00CE7648" w:rsidRDefault="00CE7648" w:rsidP="00CE7648">
                          <w:pPr>
                            <w:rPr>
                              <w:rFonts w:ascii="Arial" w:eastAsia="Arial" w:hAnsi="Arial" w:cs="Arial"/>
                              <w:noProof/>
                              <w:color w:val="D76600"/>
                            </w:rPr>
                          </w:pPr>
                          <w:r w:rsidRPr="00CE7648">
                            <w:rPr>
                              <w:rFonts w:ascii="Arial" w:eastAsia="Arial" w:hAnsi="Arial" w:cs="Arial"/>
                              <w:noProof/>
                              <w:color w:val="D76600"/>
                            </w:rPr>
                            <w:t>Confidential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034EB7" id="_x0000_t202" coordsize="21600,21600" o:spt="202" path="m,l,21600r21600,l21600,xe">
              <v:stroke joinstyle="miter"/>
              <v:path gradientshapeok="t" o:connecttype="rect"/>
            </v:shapetype>
            <v:shape id="Zone de texte 3" o:spid="_x0000_s1027" type="#_x0000_t202" alt="Confidential Documen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A8B31A9" w14:textId="18FCD1C6" w:rsidR="00CE7648" w:rsidRPr="00CE7648" w:rsidRDefault="00CE7648" w:rsidP="00CE7648">
                    <w:pPr>
                      <w:rPr>
                        <w:rFonts w:ascii="Arial" w:eastAsia="Arial" w:hAnsi="Arial" w:cs="Arial"/>
                        <w:noProof/>
                        <w:color w:val="D76600"/>
                      </w:rPr>
                    </w:pPr>
                    <w:r w:rsidRPr="00CE7648">
                      <w:rPr>
                        <w:rFonts w:ascii="Arial" w:eastAsia="Arial" w:hAnsi="Arial" w:cs="Arial"/>
                        <w:noProof/>
                        <w:color w:val="D76600"/>
                      </w:rPr>
                      <w:t>Confidential Document</w:t>
                    </w:r>
                  </w:p>
                </w:txbxContent>
              </v:textbox>
              <w10:wrap anchorx="page" anchory="page"/>
            </v:shape>
          </w:pict>
        </mc:Fallback>
      </mc:AlternateContent>
    </w:r>
    <w:r w:rsidR="00D14683">
      <w:tab/>
    </w:r>
    <w:r w:rsidR="00D14683" w:rsidRPr="00D14683">
      <w:rPr>
        <w:b/>
        <w:sz w:val="18"/>
      </w:rPr>
      <w:fldChar w:fldCharType="begin"/>
    </w:r>
    <w:r w:rsidR="00D14683" w:rsidRPr="00D14683">
      <w:rPr>
        <w:b/>
        <w:sz w:val="18"/>
      </w:rPr>
      <w:instrText xml:space="preserve"> PAGE  \* MERGEFORMAT </w:instrText>
    </w:r>
    <w:r w:rsidR="00D14683" w:rsidRPr="00D14683">
      <w:rPr>
        <w:b/>
        <w:sz w:val="18"/>
      </w:rPr>
      <w:fldChar w:fldCharType="separate"/>
    </w:r>
    <w:r w:rsidR="00123B30">
      <w:rPr>
        <w:b/>
        <w:noProof/>
        <w:sz w:val="18"/>
      </w:rPr>
      <w:t>3</w:t>
    </w:r>
    <w:r w:rsidR="00D14683" w:rsidRPr="00D1468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FCB5" w14:textId="08A2622F" w:rsidR="00CE7648" w:rsidRDefault="00CE7648">
    <w:pPr>
      <w:pStyle w:val="Footer"/>
    </w:pPr>
    <w:r>
      <w:rPr>
        <w:noProof/>
      </w:rPr>
      <mc:AlternateContent>
        <mc:Choice Requires="wps">
          <w:drawing>
            <wp:anchor distT="0" distB="0" distL="0" distR="0" simplePos="0" relativeHeight="251658240" behindDoc="0" locked="0" layoutInCell="1" allowOverlap="1" wp14:anchorId="589D5600" wp14:editId="3A20A176">
              <wp:simplePos x="635" y="635"/>
              <wp:positionH relativeFrom="page">
                <wp:align>center</wp:align>
              </wp:positionH>
              <wp:positionV relativeFrom="page">
                <wp:align>bottom</wp:align>
              </wp:positionV>
              <wp:extent cx="443865" cy="443865"/>
              <wp:effectExtent l="0" t="0" r="10160" b="0"/>
              <wp:wrapNone/>
              <wp:docPr id="941739430" name="Zone de texte 1" descr="Confidenti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27776" w14:textId="762DBA43" w:rsidR="00CE7648" w:rsidRPr="00CE7648" w:rsidRDefault="00CE7648" w:rsidP="00CE7648">
                          <w:pPr>
                            <w:rPr>
                              <w:rFonts w:ascii="Arial" w:eastAsia="Arial" w:hAnsi="Arial" w:cs="Arial"/>
                              <w:noProof/>
                              <w:color w:val="D76600"/>
                            </w:rPr>
                          </w:pPr>
                          <w:r w:rsidRPr="00CE7648">
                            <w:rPr>
                              <w:rFonts w:ascii="Arial" w:eastAsia="Arial" w:hAnsi="Arial" w:cs="Arial"/>
                              <w:noProof/>
                              <w:color w:val="D76600"/>
                            </w:rPr>
                            <w:t>Confidential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9D5600" id="_x0000_t202" coordsize="21600,21600" o:spt="202" path="m,l,21600r21600,l21600,xe">
              <v:stroke joinstyle="miter"/>
              <v:path gradientshapeok="t" o:connecttype="rect"/>
            </v:shapetype>
            <v:shape id="Zone de texte 1" o:spid="_x0000_s1028" type="#_x0000_t202" alt="Confidential Docume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6827776" w14:textId="762DBA43" w:rsidR="00CE7648" w:rsidRPr="00CE7648" w:rsidRDefault="00CE7648" w:rsidP="00CE7648">
                    <w:pPr>
                      <w:rPr>
                        <w:rFonts w:ascii="Arial" w:eastAsia="Arial" w:hAnsi="Arial" w:cs="Arial"/>
                        <w:noProof/>
                        <w:color w:val="D76600"/>
                      </w:rPr>
                    </w:pPr>
                    <w:r w:rsidRPr="00CE7648">
                      <w:rPr>
                        <w:rFonts w:ascii="Arial" w:eastAsia="Arial" w:hAnsi="Arial" w:cs="Arial"/>
                        <w:noProof/>
                        <w:color w:val="D76600"/>
                      </w:rPr>
                      <w:t>Confidential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3AB2" w14:textId="77777777" w:rsidR="00F9143A" w:rsidRPr="000B175B" w:rsidRDefault="00F9143A" w:rsidP="000B175B">
      <w:pPr>
        <w:tabs>
          <w:tab w:val="right" w:pos="2155"/>
        </w:tabs>
        <w:spacing w:after="80"/>
        <w:ind w:left="680"/>
        <w:rPr>
          <w:u w:val="single"/>
        </w:rPr>
      </w:pPr>
      <w:r>
        <w:rPr>
          <w:u w:val="single"/>
        </w:rPr>
        <w:tab/>
      </w:r>
    </w:p>
  </w:footnote>
  <w:footnote w:type="continuationSeparator" w:id="0">
    <w:p w14:paraId="5E8C61A3" w14:textId="77777777" w:rsidR="00F9143A" w:rsidRPr="00FC68B7" w:rsidRDefault="00F9143A" w:rsidP="00FC68B7">
      <w:pPr>
        <w:tabs>
          <w:tab w:val="left" w:pos="2155"/>
        </w:tabs>
        <w:spacing w:after="80"/>
        <w:ind w:left="680"/>
        <w:rPr>
          <w:u w:val="single"/>
        </w:rPr>
      </w:pPr>
      <w:r>
        <w:rPr>
          <w:u w:val="single"/>
        </w:rPr>
        <w:tab/>
      </w:r>
    </w:p>
  </w:footnote>
  <w:footnote w:type="continuationNotice" w:id="1">
    <w:p w14:paraId="424038FF" w14:textId="77777777" w:rsidR="00F9143A" w:rsidRDefault="00F91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2757" w14:textId="77777777" w:rsidR="00E931A3" w:rsidRDefault="00E93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0DB3" w14:textId="77777777" w:rsidR="00E931A3" w:rsidRDefault="00E93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0" w:type="dxa"/>
      <w:tblCellMar>
        <w:left w:w="0" w:type="dxa"/>
        <w:right w:w="0" w:type="dxa"/>
      </w:tblCellMar>
      <w:tblLook w:val="04A0" w:firstRow="1" w:lastRow="0" w:firstColumn="1" w:lastColumn="0" w:noHBand="0" w:noVBand="1"/>
    </w:tblPr>
    <w:tblGrid>
      <w:gridCol w:w="4960"/>
      <w:gridCol w:w="4960"/>
    </w:tblGrid>
    <w:tr w:rsidR="008E7873" w:rsidRPr="008E7873" w14:paraId="528C96EB" w14:textId="77777777" w:rsidTr="00FF0598">
      <w:tc>
        <w:tcPr>
          <w:tcW w:w="4960" w:type="dxa"/>
          <w:tcBorders>
            <w:top w:val="single" w:sz="8" w:space="0" w:color="FFFFFF"/>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EBA1553" w14:textId="454D4435" w:rsidR="008E7873" w:rsidRPr="008E7873" w:rsidRDefault="008E7873" w:rsidP="008E7873">
          <w:r w:rsidRPr="008E7873">
            <w:t>Subm</w:t>
          </w:r>
          <w:r>
            <w:t xml:space="preserve">itted by the expert from </w:t>
          </w:r>
          <w:r w:rsidR="002B212A">
            <w:t>FRANCE</w:t>
          </w:r>
        </w:p>
        <w:p w14:paraId="03D0E1DB" w14:textId="77777777" w:rsidR="008E7873" w:rsidRPr="008E7873" w:rsidRDefault="008E7873" w:rsidP="008E7873">
          <w:r w:rsidRPr="008E7873">
            <w:t> </w:t>
          </w:r>
        </w:p>
      </w:tc>
      <w:tc>
        <w:tcPr>
          <w:tcW w:w="4960" w:type="dxa"/>
          <w:tcBorders>
            <w:top w:val="single" w:sz="8" w:space="0" w:color="FFFFFF"/>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7F7533B8" w14:textId="2EDB3CD0" w:rsidR="008E7873" w:rsidRPr="00F457AA" w:rsidRDefault="008E7873" w:rsidP="008E7873">
          <w:r w:rsidRPr="00F457AA">
            <w:rPr>
              <w:u w:val="single"/>
            </w:rPr>
            <w:t>Informal document</w:t>
          </w:r>
          <w:r w:rsidRPr="00F457AA">
            <w:t xml:space="preserve"> </w:t>
          </w:r>
          <w:r w:rsidRPr="00F457AA">
            <w:rPr>
              <w:b/>
            </w:rPr>
            <w:t>GR</w:t>
          </w:r>
          <w:r w:rsidR="00B72CB2" w:rsidRPr="00F457AA">
            <w:rPr>
              <w:b/>
            </w:rPr>
            <w:t>S</w:t>
          </w:r>
          <w:r w:rsidR="009B3280" w:rsidRPr="00F457AA">
            <w:rPr>
              <w:b/>
            </w:rPr>
            <w:t>P</w:t>
          </w:r>
          <w:r w:rsidRPr="00F457AA">
            <w:rPr>
              <w:b/>
            </w:rPr>
            <w:t>-</w:t>
          </w:r>
          <w:r w:rsidR="00720CD3">
            <w:rPr>
              <w:b/>
            </w:rPr>
            <w:t>7</w:t>
          </w:r>
          <w:r w:rsidR="002B212A">
            <w:rPr>
              <w:b/>
            </w:rPr>
            <w:t>4</w:t>
          </w:r>
          <w:r w:rsidRPr="00F457AA">
            <w:rPr>
              <w:b/>
            </w:rPr>
            <w:t>-</w:t>
          </w:r>
          <w:r w:rsidR="00E931A3">
            <w:rPr>
              <w:b/>
            </w:rPr>
            <w:t>01</w:t>
          </w:r>
        </w:p>
        <w:p w14:paraId="4E4E1DA4" w14:textId="52D51757" w:rsidR="008E7873" w:rsidRPr="00F457AA" w:rsidRDefault="008E7873" w:rsidP="008E7873">
          <w:r w:rsidRPr="00F457AA">
            <w:t>(</w:t>
          </w:r>
          <w:r w:rsidR="00720CD3">
            <w:t>7</w:t>
          </w:r>
          <w:r w:rsidR="002B212A">
            <w:t>4</w:t>
          </w:r>
          <w:r w:rsidR="00167732">
            <w:t>th</w:t>
          </w:r>
          <w:r w:rsidR="00720CD3">
            <w:t xml:space="preserve"> </w:t>
          </w:r>
          <w:r w:rsidRPr="00F457AA">
            <w:t>GRS</w:t>
          </w:r>
          <w:r w:rsidR="009B3280" w:rsidRPr="00F457AA">
            <w:t>P</w:t>
          </w:r>
          <w:r w:rsidRPr="00F457AA">
            <w:t xml:space="preserve">, </w:t>
          </w:r>
          <w:r w:rsidR="00167732">
            <w:t>4</w:t>
          </w:r>
          <w:r w:rsidR="00720CD3">
            <w:t>-</w:t>
          </w:r>
          <w:r w:rsidR="00167732">
            <w:t>8</w:t>
          </w:r>
          <w:r w:rsidR="00720CD3">
            <w:t xml:space="preserve"> December 202</w:t>
          </w:r>
          <w:r w:rsidR="00167732">
            <w:t>3</w:t>
          </w:r>
          <w:r w:rsidRPr="00F457AA">
            <w:t xml:space="preserve"> </w:t>
          </w:r>
        </w:p>
        <w:p w14:paraId="25D409E7" w14:textId="1CCEF47C" w:rsidR="008E7873" w:rsidRPr="008E7873" w:rsidRDefault="008E7873" w:rsidP="00B72CB2">
          <w:r w:rsidRPr="00F457AA">
            <w:t xml:space="preserve"> </w:t>
          </w:r>
          <w:r>
            <w:t xml:space="preserve">agenda item </w:t>
          </w:r>
          <w:r w:rsidR="00E931A3">
            <w:t>17</w:t>
          </w:r>
          <w:r w:rsidRPr="008E7873">
            <w:t>)</w:t>
          </w:r>
        </w:p>
      </w:tc>
    </w:tr>
  </w:tbl>
  <w:p w14:paraId="76869174" w14:textId="77777777" w:rsidR="008E7873" w:rsidRDefault="008E7873" w:rsidP="008E7873">
    <w:pPr>
      <w:pStyle w:val="Header"/>
      <w:ind w:firstLine="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6169EA"/>
    <w:multiLevelType w:val="hybridMultilevel"/>
    <w:tmpl w:val="F488B630"/>
    <w:lvl w:ilvl="0" w:tplc="0D469ABE">
      <w:start w:val="1"/>
      <w:numFmt w:val="decimal"/>
      <w:lvlText w:val="%1."/>
      <w:lvlJc w:val="lef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15" w15:restartNumberingAfterBreak="0">
    <w:nsid w:val="5AA368F7"/>
    <w:multiLevelType w:val="hybridMultilevel"/>
    <w:tmpl w:val="273ED092"/>
    <w:lvl w:ilvl="0" w:tplc="04E88CD4">
      <w:start w:val="1"/>
      <w:numFmt w:val="decimal"/>
      <w:lvlText w:val="%1."/>
      <w:lvlJc w:val="left"/>
      <w:pPr>
        <w:ind w:left="1698" w:hanging="570"/>
      </w:pPr>
      <w:rPr>
        <w:rFonts w:hint="default"/>
      </w:rPr>
    </w:lvl>
    <w:lvl w:ilvl="1" w:tplc="040C0019" w:tentative="1">
      <w:start w:val="1"/>
      <w:numFmt w:val="lowerLetter"/>
      <w:lvlText w:val="%2."/>
      <w:lvlJc w:val="left"/>
      <w:pPr>
        <w:ind w:left="2208" w:hanging="360"/>
      </w:pPr>
    </w:lvl>
    <w:lvl w:ilvl="2" w:tplc="040C001B" w:tentative="1">
      <w:start w:val="1"/>
      <w:numFmt w:val="lowerRoman"/>
      <w:lvlText w:val="%3."/>
      <w:lvlJc w:val="right"/>
      <w:pPr>
        <w:ind w:left="2928" w:hanging="180"/>
      </w:pPr>
    </w:lvl>
    <w:lvl w:ilvl="3" w:tplc="040C000F" w:tentative="1">
      <w:start w:val="1"/>
      <w:numFmt w:val="decimal"/>
      <w:lvlText w:val="%4."/>
      <w:lvlJc w:val="left"/>
      <w:pPr>
        <w:ind w:left="3648" w:hanging="360"/>
      </w:pPr>
    </w:lvl>
    <w:lvl w:ilvl="4" w:tplc="040C0019" w:tentative="1">
      <w:start w:val="1"/>
      <w:numFmt w:val="lowerLetter"/>
      <w:lvlText w:val="%5."/>
      <w:lvlJc w:val="left"/>
      <w:pPr>
        <w:ind w:left="4368" w:hanging="360"/>
      </w:pPr>
    </w:lvl>
    <w:lvl w:ilvl="5" w:tplc="040C001B" w:tentative="1">
      <w:start w:val="1"/>
      <w:numFmt w:val="lowerRoman"/>
      <w:lvlText w:val="%6."/>
      <w:lvlJc w:val="right"/>
      <w:pPr>
        <w:ind w:left="5088" w:hanging="180"/>
      </w:pPr>
    </w:lvl>
    <w:lvl w:ilvl="6" w:tplc="040C000F" w:tentative="1">
      <w:start w:val="1"/>
      <w:numFmt w:val="decimal"/>
      <w:lvlText w:val="%7."/>
      <w:lvlJc w:val="left"/>
      <w:pPr>
        <w:ind w:left="5808" w:hanging="360"/>
      </w:pPr>
    </w:lvl>
    <w:lvl w:ilvl="7" w:tplc="040C0019" w:tentative="1">
      <w:start w:val="1"/>
      <w:numFmt w:val="lowerLetter"/>
      <w:lvlText w:val="%8."/>
      <w:lvlJc w:val="left"/>
      <w:pPr>
        <w:ind w:left="6528" w:hanging="360"/>
      </w:pPr>
    </w:lvl>
    <w:lvl w:ilvl="8" w:tplc="040C001B" w:tentative="1">
      <w:start w:val="1"/>
      <w:numFmt w:val="lowerRoman"/>
      <w:lvlText w:val="%9."/>
      <w:lvlJc w:val="right"/>
      <w:pPr>
        <w:ind w:left="7248" w:hanging="180"/>
      </w:pPr>
    </w:lvl>
  </w:abstractNum>
  <w:abstractNum w:abstractNumId="16" w15:restartNumberingAfterBreak="0">
    <w:nsid w:val="5FCF663A"/>
    <w:multiLevelType w:val="hybridMultilevel"/>
    <w:tmpl w:val="FE40927C"/>
    <w:lvl w:ilvl="0" w:tplc="04130001">
      <w:start w:val="1"/>
      <w:numFmt w:val="bullet"/>
      <w:lvlText w:val=""/>
      <w:lvlJc w:val="left"/>
      <w:pPr>
        <w:ind w:left="3030" w:hanging="360"/>
      </w:pPr>
      <w:rPr>
        <w:rFonts w:ascii="Symbol" w:hAnsi="Symbol" w:hint="default"/>
      </w:rPr>
    </w:lvl>
    <w:lvl w:ilvl="1" w:tplc="04130003" w:tentative="1">
      <w:start w:val="1"/>
      <w:numFmt w:val="bullet"/>
      <w:lvlText w:val="o"/>
      <w:lvlJc w:val="left"/>
      <w:pPr>
        <w:ind w:left="3750" w:hanging="360"/>
      </w:pPr>
      <w:rPr>
        <w:rFonts w:ascii="Courier New" w:hAnsi="Courier New" w:cs="Courier New" w:hint="default"/>
      </w:rPr>
    </w:lvl>
    <w:lvl w:ilvl="2" w:tplc="04130005" w:tentative="1">
      <w:start w:val="1"/>
      <w:numFmt w:val="bullet"/>
      <w:lvlText w:val=""/>
      <w:lvlJc w:val="left"/>
      <w:pPr>
        <w:ind w:left="4470" w:hanging="360"/>
      </w:pPr>
      <w:rPr>
        <w:rFonts w:ascii="Wingdings" w:hAnsi="Wingdings" w:hint="default"/>
      </w:rPr>
    </w:lvl>
    <w:lvl w:ilvl="3" w:tplc="04130001" w:tentative="1">
      <w:start w:val="1"/>
      <w:numFmt w:val="bullet"/>
      <w:lvlText w:val=""/>
      <w:lvlJc w:val="left"/>
      <w:pPr>
        <w:ind w:left="5190" w:hanging="360"/>
      </w:pPr>
      <w:rPr>
        <w:rFonts w:ascii="Symbol" w:hAnsi="Symbol" w:hint="default"/>
      </w:rPr>
    </w:lvl>
    <w:lvl w:ilvl="4" w:tplc="04130003" w:tentative="1">
      <w:start w:val="1"/>
      <w:numFmt w:val="bullet"/>
      <w:lvlText w:val="o"/>
      <w:lvlJc w:val="left"/>
      <w:pPr>
        <w:ind w:left="5910" w:hanging="360"/>
      </w:pPr>
      <w:rPr>
        <w:rFonts w:ascii="Courier New" w:hAnsi="Courier New" w:cs="Courier New" w:hint="default"/>
      </w:rPr>
    </w:lvl>
    <w:lvl w:ilvl="5" w:tplc="04130005" w:tentative="1">
      <w:start w:val="1"/>
      <w:numFmt w:val="bullet"/>
      <w:lvlText w:val=""/>
      <w:lvlJc w:val="left"/>
      <w:pPr>
        <w:ind w:left="6630" w:hanging="360"/>
      </w:pPr>
      <w:rPr>
        <w:rFonts w:ascii="Wingdings" w:hAnsi="Wingdings" w:hint="default"/>
      </w:rPr>
    </w:lvl>
    <w:lvl w:ilvl="6" w:tplc="04130001" w:tentative="1">
      <w:start w:val="1"/>
      <w:numFmt w:val="bullet"/>
      <w:lvlText w:val=""/>
      <w:lvlJc w:val="left"/>
      <w:pPr>
        <w:ind w:left="7350" w:hanging="360"/>
      </w:pPr>
      <w:rPr>
        <w:rFonts w:ascii="Symbol" w:hAnsi="Symbol" w:hint="default"/>
      </w:rPr>
    </w:lvl>
    <w:lvl w:ilvl="7" w:tplc="04130003" w:tentative="1">
      <w:start w:val="1"/>
      <w:numFmt w:val="bullet"/>
      <w:lvlText w:val="o"/>
      <w:lvlJc w:val="left"/>
      <w:pPr>
        <w:ind w:left="8070" w:hanging="360"/>
      </w:pPr>
      <w:rPr>
        <w:rFonts w:ascii="Courier New" w:hAnsi="Courier New" w:cs="Courier New" w:hint="default"/>
      </w:rPr>
    </w:lvl>
    <w:lvl w:ilvl="8" w:tplc="04130005" w:tentative="1">
      <w:start w:val="1"/>
      <w:numFmt w:val="bullet"/>
      <w:lvlText w:val=""/>
      <w:lvlJc w:val="left"/>
      <w:pPr>
        <w:ind w:left="8790" w:hanging="360"/>
      </w:pPr>
      <w:rPr>
        <w:rFonts w:ascii="Wingdings" w:hAnsi="Wingdings" w:hint="default"/>
      </w:r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7343B8"/>
    <w:multiLevelType w:val="hybridMultilevel"/>
    <w:tmpl w:val="52BC5E12"/>
    <w:lvl w:ilvl="0" w:tplc="0374B138">
      <w:start w:val="1"/>
      <w:numFmt w:val="upperRoman"/>
      <w:lvlText w:val="%1."/>
      <w:lvlJc w:val="left"/>
      <w:pPr>
        <w:ind w:left="1210" w:hanging="8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4E2166"/>
    <w:multiLevelType w:val="hybridMultilevel"/>
    <w:tmpl w:val="2FE83144"/>
    <w:lvl w:ilvl="0" w:tplc="6E448F48">
      <w:start w:val="1"/>
      <w:numFmt w:val="upperRoman"/>
      <w:lvlText w:val="%1."/>
      <w:lvlJc w:val="left"/>
      <w:pPr>
        <w:ind w:left="1395" w:hanging="720"/>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num w:numId="1" w16cid:durableId="1301761624">
    <w:abstractNumId w:val="1"/>
  </w:num>
  <w:num w:numId="2" w16cid:durableId="2106684545">
    <w:abstractNumId w:val="0"/>
  </w:num>
  <w:num w:numId="3" w16cid:durableId="383483834">
    <w:abstractNumId w:val="2"/>
  </w:num>
  <w:num w:numId="4" w16cid:durableId="1848446812">
    <w:abstractNumId w:val="3"/>
  </w:num>
  <w:num w:numId="5" w16cid:durableId="780534476">
    <w:abstractNumId w:val="8"/>
  </w:num>
  <w:num w:numId="6" w16cid:durableId="230427277">
    <w:abstractNumId w:val="9"/>
  </w:num>
  <w:num w:numId="7" w16cid:durableId="1540782498">
    <w:abstractNumId w:val="7"/>
  </w:num>
  <w:num w:numId="8" w16cid:durableId="1286044061">
    <w:abstractNumId w:val="6"/>
  </w:num>
  <w:num w:numId="9" w16cid:durableId="1816992496">
    <w:abstractNumId w:val="5"/>
  </w:num>
  <w:num w:numId="10" w16cid:durableId="1015884781">
    <w:abstractNumId w:val="4"/>
  </w:num>
  <w:num w:numId="11" w16cid:durableId="713426789">
    <w:abstractNumId w:val="17"/>
  </w:num>
  <w:num w:numId="12" w16cid:durableId="1096055671">
    <w:abstractNumId w:val="12"/>
  </w:num>
  <w:num w:numId="13" w16cid:durableId="1248150581">
    <w:abstractNumId w:val="11"/>
  </w:num>
  <w:num w:numId="14" w16cid:durableId="227813226">
    <w:abstractNumId w:val="18"/>
  </w:num>
  <w:num w:numId="15" w16cid:durableId="19279896">
    <w:abstractNumId w:val="20"/>
  </w:num>
  <w:num w:numId="16" w16cid:durableId="985743272">
    <w:abstractNumId w:val="10"/>
  </w:num>
  <w:num w:numId="17" w16cid:durableId="1847361333">
    <w:abstractNumId w:val="13"/>
  </w:num>
  <w:num w:numId="18" w16cid:durableId="2091151039">
    <w:abstractNumId w:val="21"/>
  </w:num>
  <w:num w:numId="19" w16cid:durableId="373776044">
    <w:abstractNumId w:val="16"/>
  </w:num>
  <w:num w:numId="20" w16cid:durableId="420415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3400034">
    <w:abstractNumId w:val="15"/>
  </w:num>
  <w:num w:numId="22" w16cid:durableId="15539987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fr-CH" w:vendorID="64" w:dllVersion="6" w:nlCheck="1" w:checkStyle="0"/>
  <w:activeWritingStyle w:appName="MSWord" w:lang="nl-NL" w:vendorID="64" w:dllVersion="6" w:nlCheck="1" w:checkStyle="0"/>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14683"/>
    <w:rsid w:val="0000032E"/>
    <w:rsid w:val="00003114"/>
    <w:rsid w:val="000032B3"/>
    <w:rsid w:val="00003F99"/>
    <w:rsid w:val="00004E7E"/>
    <w:rsid w:val="0001031F"/>
    <w:rsid w:val="00011417"/>
    <w:rsid w:val="000118F4"/>
    <w:rsid w:val="00011DD5"/>
    <w:rsid w:val="00013C81"/>
    <w:rsid w:val="0003757A"/>
    <w:rsid w:val="00046B1F"/>
    <w:rsid w:val="00050F6B"/>
    <w:rsid w:val="00052635"/>
    <w:rsid w:val="00057E97"/>
    <w:rsid w:val="00061A45"/>
    <w:rsid w:val="00061E18"/>
    <w:rsid w:val="000646F4"/>
    <w:rsid w:val="000656CD"/>
    <w:rsid w:val="00072C8C"/>
    <w:rsid w:val="000733B5"/>
    <w:rsid w:val="0007443F"/>
    <w:rsid w:val="00081815"/>
    <w:rsid w:val="000832C6"/>
    <w:rsid w:val="00083C2A"/>
    <w:rsid w:val="00084E64"/>
    <w:rsid w:val="000931C0"/>
    <w:rsid w:val="000932AE"/>
    <w:rsid w:val="00095BF8"/>
    <w:rsid w:val="00097C31"/>
    <w:rsid w:val="000A436F"/>
    <w:rsid w:val="000A6AE9"/>
    <w:rsid w:val="000B0595"/>
    <w:rsid w:val="000B175B"/>
    <w:rsid w:val="000B1BF0"/>
    <w:rsid w:val="000B2F02"/>
    <w:rsid w:val="000B3A0F"/>
    <w:rsid w:val="000B4EF7"/>
    <w:rsid w:val="000B54AD"/>
    <w:rsid w:val="000C001B"/>
    <w:rsid w:val="000C100B"/>
    <w:rsid w:val="000C1B8E"/>
    <w:rsid w:val="000C28F2"/>
    <w:rsid w:val="000C2C03"/>
    <w:rsid w:val="000C2D2E"/>
    <w:rsid w:val="000C6B20"/>
    <w:rsid w:val="000D198C"/>
    <w:rsid w:val="000E0415"/>
    <w:rsid w:val="000E13A1"/>
    <w:rsid w:val="000E362D"/>
    <w:rsid w:val="000E38BA"/>
    <w:rsid w:val="000E3BC5"/>
    <w:rsid w:val="000F0772"/>
    <w:rsid w:val="000F436F"/>
    <w:rsid w:val="000F767E"/>
    <w:rsid w:val="00101CA0"/>
    <w:rsid w:val="00110175"/>
    <w:rsid w:val="001103AA"/>
    <w:rsid w:val="00110402"/>
    <w:rsid w:val="001144A7"/>
    <w:rsid w:val="001157B4"/>
    <w:rsid w:val="00115C12"/>
    <w:rsid w:val="0011666B"/>
    <w:rsid w:val="0012063C"/>
    <w:rsid w:val="00123B30"/>
    <w:rsid w:val="00130507"/>
    <w:rsid w:val="0013407A"/>
    <w:rsid w:val="00134250"/>
    <w:rsid w:val="00137B9B"/>
    <w:rsid w:val="001413A4"/>
    <w:rsid w:val="001558CD"/>
    <w:rsid w:val="001570A7"/>
    <w:rsid w:val="00162CC8"/>
    <w:rsid w:val="0016372C"/>
    <w:rsid w:val="00165F3A"/>
    <w:rsid w:val="00167732"/>
    <w:rsid w:val="00172F24"/>
    <w:rsid w:val="001758CC"/>
    <w:rsid w:val="00182290"/>
    <w:rsid w:val="00183157"/>
    <w:rsid w:val="0018324F"/>
    <w:rsid w:val="001858F0"/>
    <w:rsid w:val="00190D52"/>
    <w:rsid w:val="001A3955"/>
    <w:rsid w:val="001A63A2"/>
    <w:rsid w:val="001B4B04"/>
    <w:rsid w:val="001B73A9"/>
    <w:rsid w:val="001C0C6A"/>
    <w:rsid w:val="001C18E2"/>
    <w:rsid w:val="001C2A68"/>
    <w:rsid w:val="001C6663"/>
    <w:rsid w:val="001C7895"/>
    <w:rsid w:val="001C7F55"/>
    <w:rsid w:val="001C7F72"/>
    <w:rsid w:val="001D0C8C"/>
    <w:rsid w:val="001D1419"/>
    <w:rsid w:val="001D26DF"/>
    <w:rsid w:val="001D3A03"/>
    <w:rsid w:val="001D5147"/>
    <w:rsid w:val="001D51A3"/>
    <w:rsid w:val="001E5CB3"/>
    <w:rsid w:val="001E6C26"/>
    <w:rsid w:val="001E7B67"/>
    <w:rsid w:val="00202DA8"/>
    <w:rsid w:val="00206755"/>
    <w:rsid w:val="0020759A"/>
    <w:rsid w:val="00211E0B"/>
    <w:rsid w:val="00212B46"/>
    <w:rsid w:val="0021483D"/>
    <w:rsid w:val="00224437"/>
    <w:rsid w:val="00226076"/>
    <w:rsid w:val="002260EE"/>
    <w:rsid w:val="00234EDA"/>
    <w:rsid w:val="0024459A"/>
    <w:rsid w:val="00244688"/>
    <w:rsid w:val="002466E3"/>
    <w:rsid w:val="0024772E"/>
    <w:rsid w:val="002508C6"/>
    <w:rsid w:val="002578FB"/>
    <w:rsid w:val="00266387"/>
    <w:rsid w:val="00267F5F"/>
    <w:rsid w:val="00272C72"/>
    <w:rsid w:val="00286B4D"/>
    <w:rsid w:val="002A6714"/>
    <w:rsid w:val="002A69F4"/>
    <w:rsid w:val="002A7FFB"/>
    <w:rsid w:val="002B212A"/>
    <w:rsid w:val="002B53F9"/>
    <w:rsid w:val="002B54F9"/>
    <w:rsid w:val="002B5A41"/>
    <w:rsid w:val="002B70EB"/>
    <w:rsid w:val="002C1A5B"/>
    <w:rsid w:val="002C3BD0"/>
    <w:rsid w:val="002C4285"/>
    <w:rsid w:val="002C4940"/>
    <w:rsid w:val="002D0AEC"/>
    <w:rsid w:val="002D125C"/>
    <w:rsid w:val="002D4643"/>
    <w:rsid w:val="002D63CB"/>
    <w:rsid w:val="002E495D"/>
    <w:rsid w:val="002E6642"/>
    <w:rsid w:val="002F175C"/>
    <w:rsid w:val="002F7838"/>
    <w:rsid w:val="002F7DE0"/>
    <w:rsid w:val="00302E18"/>
    <w:rsid w:val="00303042"/>
    <w:rsid w:val="00304755"/>
    <w:rsid w:val="00305707"/>
    <w:rsid w:val="003070DB"/>
    <w:rsid w:val="0031519A"/>
    <w:rsid w:val="00316168"/>
    <w:rsid w:val="003229D8"/>
    <w:rsid w:val="00331DFA"/>
    <w:rsid w:val="00332907"/>
    <w:rsid w:val="00340EC5"/>
    <w:rsid w:val="00341C83"/>
    <w:rsid w:val="00342935"/>
    <w:rsid w:val="00343BBD"/>
    <w:rsid w:val="00352709"/>
    <w:rsid w:val="00352AFB"/>
    <w:rsid w:val="003619B5"/>
    <w:rsid w:val="00361AC3"/>
    <w:rsid w:val="00365763"/>
    <w:rsid w:val="00371178"/>
    <w:rsid w:val="00375FCA"/>
    <w:rsid w:val="00376E64"/>
    <w:rsid w:val="00377081"/>
    <w:rsid w:val="0038570D"/>
    <w:rsid w:val="00392E47"/>
    <w:rsid w:val="003A2051"/>
    <w:rsid w:val="003A6810"/>
    <w:rsid w:val="003B0225"/>
    <w:rsid w:val="003B052B"/>
    <w:rsid w:val="003B5638"/>
    <w:rsid w:val="003C2CC4"/>
    <w:rsid w:val="003C534D"/>
    <w:rsid w:val="003D3419"/>
    <w:rsid w:val="003D4B23"/>
    <w:rsid w:val="003D65A1"/>
    <w:rsid w:val="003E130E"/>
    <w:rsid w:val="003E1824"/>
    <w:rsid w:val="003E1FCF"/>
    <w:rsid w:val="003E6C9E"/>
    <w:rsid w:val="003E79E2"/>
    <w:rsid w:val="003F180A"/>
    <w:rsid w:val="00400F24"/>
    <w:rsid w:val="00404EE7"/>
    <w:rsid w:val="00406ACA"/>
    <w:rsid w:val="00410571"/>
    <w:rsid w:val="00410C89"/>
    <w:rsid w:val="00412A19"/>
    <w:rsid w:val="004167DE"/>
    <w:rsid w:val="00422A14"/>
    <w:rsid w:val="00422E03"/>
    <w:rsid w:val="00426B9B"/>
    <w:rsid w:val="004312B4"/>
    <w:rsid w:val="004325CB"/>
    <w:rsid w:val="0043292C"/>
    <w:rsid w:val="00442A83"/>
    <w:rsid w:val="00450153"/>
    <w:rsid w:val="004540AB"/>
    <w:rsid w:val="004545BD"/>
    <w:rsid w:val="0045495B"/>
    <w:rsid w:val="004561E5"/>
    <w:rsid w:val="0046196D"/>
    <w:rsid w:val="00465B85"/>
    <w:rsid w:val="00466324"/>
    <w:rsid w:val="0048397A"/>
    <w:rsid w:val="00485CBB"/>
    <w:rsid w:val="004866B7"/>
    <w:rsid w:val="0049025E"/>
    <w:rsid w:val="00491D33"/>
    <w:rsid w:val="00491FAE"/>
    <w:rsid w:val="00492886"/>
    <w:rsid w:val="004A101B"/>
    <w:rsid w:val="004B253E"/>
    <w:rsid w:val="004B4395"/>
    <w:rsid w:val="004B5E10"/>
    <w:rsid w:val="004C1A4F"/>
    <w:rsid w:val="004C2461"/>
    <w:rsid w:val="004C7462"/>
    <w:rsid w:val="004D17EE"/>
    <w:rsid w:val="004D2E22"/>
    <w:rsid w:val="004D3E4D"/>
    <w:rsid w:val="004D6601"/>
    <w:rsid w:val="004D761E"/>
    <w:rsid w:val="004E02E0"/>
    <w:rsid w:val="004E46C7"/>
    <w:rsid w:val="004E6D1D"/>
    <w:rsid w:val="004E77B2"/>
    <w:rsid w:val="005046E1"/>
    <w:rsid w:val="00504B2D"/>
    <w:rsid w:val="005064CE"/>
    <w:rsid w:val="0052136D"/>
    <w:rsid w:val="00525743"/>
    <w:rsid w:val="0052775E"/>
    <w:rsid w:val="00527E04"/>
    <w:rsid w:val="00533833"/>
    <w:rsid w:val="00536456"/>
    <w:rsid w:val="005403A7"/>
    <w:rsid w:val="005420F2"/>
    <w:rsid w:val="00542BE8"/>
    <w:rsid w:val="0054402A"/>
    <w:rsid w:val="005533EB"/>
    <w:rsid w:val="0055515A"/>
    <w:rsid w:val="0056209A"/>
    <w:rsid w:val="005628B6"/>
    <w:rsid w:val="00567F65"/>
    <w:rsid w:val="00572A64"/>
    <w:rsid w:val="005739B7"/>
    <w:rsid w:val="00577F7E"/>
    <w:rsid w:val="00581047"/>
    <w:rsid w:val="005851DF"/>
    <w:rsid w:val="00586686"/>
    <w:rsid w:val="005908B6"/>
    <w:rsid w:val="005933E9"/>
    <w:rsid w:val="005941EC"/>
    <w:rsid w:val="005952CB"/>
    <w:rsid w:val="00596E65"/>
    <w:rsid w:val="0059724D"/>
    <w:rsid w:val="005A3267"/>
    <w:rsid w:val="005A5969"/>
    <w:rsid w:val="005A5D25"/>
    <w:rsid w:val="005B206A"/>
    <w:rsid w:val="005B26F4"/>
    <w:rsid w:val="005B304A"/>
    <w:rsid w:val="005B320C"/>
    <w:rsid w:val="005B3DB3"/>
    <w:rsid w:val="005B4E13"/>
    <w:rsid w:val="005B781E"/>
    <w:rsid w:val="005C342F"/>
    <w:rsid w:val="005C4BD2"/>
    <w:rsid w:val="005C7D1E"/>
    <w:rsid w:val="005C7D71"/>
    <w:rsid w:val="005D55B9"/>
    <w:rsid w:val="005E138B"/>
    <w:rsid w:val="005F1035"/>
    <w:rsid w:val="005F7B75"/>
    <w:rsid w:val="006001EE"/>
    <w:rsid w:val="006022E6"/>
    <w:rsid w:val="00604DBB"/>
    <w:rsid w:val="00605042"/>
    <w:rsid w:val="00605E54"/>
    <w:rsid w:val="00605EDF"/>
    <w:rsid w:val="00611FC4"/>
    <w:rsid w:val="006176FB"/>
    <w:rsid w:val="00626505"/>
    <w:rsid w:val="00627075"/>
    <w:rsid w:val="006271CC"/>
    <w:rsid w:val="006279C8"/>
    <w:rsid w:val="00630B27"/>
    <w:rsid w:val="00631032"/>
    <w:rsid w:val="00633011"/>
    <w:rsid w:val="00636463"/>
    <w:rsid w:val="00637903"/>
    <w:rsid w:val="00640B26"/>
    <w:rsid w:val="00640CCF"/>
    <w:rsid w:val="00644E74"/>
    <w:rsid w:val="00646CCC"/>
    <w:rsid w:val="00651D51"/>
    <w:rsid w:val="0065278B"/>
    <w:rsid w:val="00652D0A"/>
    <w:rsid w:val="00662BB6"/>
    <w:rsid w:val="006647AD"/>
    <w:rsid w:val="006676D6"/>
    <w:rsid w:val="00671B51"/>
    <w:rsid w:val="0067362F"/>
    <w:rsid w:val="0067364D"/>
    <w:rsid w:val="00676606"/>
    <w:rsid w:val="006769D5"/>
    <w:rsid w:val="00680A55"/>
    <w:rsid w:val="00684C21"/>
    <w:rsid w:val="00687B11"/>
    <w:rsid w:val="0069728C"/>
    <w:rsid w:val="006A2530"/>
    <w:rsid w:val="006C3589"/>
    <w:rsid w:val="006C6D4F"/>
    <w:rsid w:val="006D0A67"/>
    <w:rsid w:val="006D37AF"/>
    <w:rsid w:val="006D51D0"/>
    <w:rsid w:val="006D5625"/>
    <w:rsid w:val="006D5FB9"/>
    <w:rsid w:val="006D658E"/>
    <w:rsid w:val="006E0201"/>
    <w:rsid w:val="006E2C1E"/>
    <w:rsid w:val="006E46A8"/>
    <w:rsid w:val="006E4DD7"/>
    <w:rsid w:val="006E564B"/>
    <w:rsid w:val="006E7191"/>
    <w:rsid w:val="006F34EB"/>
    <w:rsid w:val="006F7FB0"/>
    <w:rsid w:val="007009A3"/>
    <w:rsid w:val="00702A55"/>
    <w:rsid w:val="00703577"/>
    <w:rsid w:val="00705894"/>
    <w:rsid w:val="007138A9"/>
    <w:rsid w:val="00720CD3"/>
    <w:rsid w:val="0072632A"/>
    <w:rsid w:val="007327D5"/>
    <w:rsid w:val="00757D7C"/>
    <w:rsid w:val="007629C8"/>
    <w:rsid w:val="0077047D"/>
    <w:rsid w:val="0078016B"/>
    <w:rsid w:val="007A3511"/>
    <w:rsid w:val="007B5E32"/>
    <w:rsid w:val="007B6BA5"/>
    <w:rsid w:val="007C045F"/>
    <w:rsid w:val="007C3390"/>
    <w:rsid w:val="007C4F4B"/>
    <w:rsid w:val="007C7CFC"/>
    <w:rsid w:val="007D1460"/>
    <w:rsid w:val="007D1A12"/>
    <w:rsid w:val="007D36FD"/>
    <w:rsid w:val="007E01E9"/>
    <w:rsid w:val="007E0EF3"/>
    <w:rsid w:val="007E1B56"/>
    <w:rsid w:val="007E6249"/>
    <w:rsid w:val="007E63F3"/>
    <w:rsid w:val="007F05E3"/>
    <w:rsid w:val="007F6611"/>
    <w:rsid w:val="00800925"/>
    <w:rsid w:val="0080540A"/>
    <w:rsid w:val="0081141A"/>
    <w:rsid w:val="00811920"/>
    <w:rsid w:val="00812F0B"/>
    <w:rsid w:val="00813552"/>
    <w:rsid w:val="00815AD0"/>
    <w:rsid w:val="00815EDB"/>
    <w:rsid w:val="00816E35"/>
    <w:rsid w:val="00820F76"/>
    <w:rsid w:val="00822EF3"/>
    <w:rsid w:val="008242D7"/>
    <w:rsid w:val="008257B1"/>
    <w:rsid w:val="0083046D"/>
    <w:rsid w:val="00832334"/>
    <w:rsid w:val="00834806"/>
    <w:rsid w:val="00834BC9"/>
    <w:rsid w:val="00843191"/>
    <w:rsid w:val="00843767"/>
    <w:rsid w:val="008579EE"/>
    <w:rsid w:val="008637B4"/>
    <w:rsid w:val="008679D9"/>
    <w:rsid w:val="008718BC"/>
    <w:rsid w:val="00874951"/>
    <w:rsid w:val="008878DE"/>
    <w:rsid w:val="008932E6"/>
    <w:rsid w:val="008979B1"/>
    <w:rsid w:val="008A1ED5"/>
    <w:rsid w:val="008A28B2"/>
    <w:rsid w:val="008A2EF9"/>
    <w:rsid w:val="008A6B25"/>
    <w:rsid w:val="008A6C4F"/>
    <w:rsid w:val="008B16DC"/>
    <w:rsid w:val="008B1F87"/>
    <w:rsid w:val="008B2335"/>
    <w:rsid w:val="008B2E36"/>
    <w:rsid w:val="008C0813"/>
    <w:rsid w:val="008C38B6"/>
    <w:rsid w:val="008C3DD5"/>
    <w:rsid w:val="008C6C16"/>
    <w:rsid w:val="008D10E9"/>
    <w:rsid w:val="008D3C73"/>
    <w:rsid w:val="008E0678"/>
    <w:rsid w:val="008E2B2F"/>
    <w:rsid w:val="008E7873"/>
    <w:rsid w:val="008F31D2"/>
    <w:rsid w:val="008F654C"/>
    <w:rsid w:val="008F70B5"/>
    <w:rsid w:val="009034C1"/>
    <w:rsid w:val="00913B1D"/>
    <w:rsid w:val="00915EF6"/>
    <w:rsid w:val="009223CA"/>
    <w:rsid w:val="00931037"/>
    <w:rsid w:val="0093126F"/>
    <w:rsid w:val="009330C0"/>
    <w:rsid w:val="00940F93"/>
    <w:rsid w:val="009448C3"/>
    <w:rsid w:val="009451F6"/>
    <w:rsid w:val="0095131A"/>
    <w:rsid w:val="00955198"/>
    <w:rsid w:val="00955924"/>
    <w:rsid w:val="009618AD"/>
    <w:rsid w:val="00972FD9"/>
    <w:rsid w:val="00974D03"/>
    <w:rsid w:val="009760F3"/>
    <w:rsid w:val="0097642C"/>
    <w:rsid w:val="00976CFB"/>
    <w:rsid w:val="00976F59"/>
    <w:rsid w:val="009836C5"/>
    <w:rsid w:val="009964F6"/>
    <w:rsid w:val="0099690C"/>
    <w:rsid w:val="009A0830"/>
    <w:rsid w:val="009A0E8D"/>
    <w:rsid w:val="009B0F0E"/>
    <w:rsid w:val="009B26E7"/>
    <w:rsid w:val="009B3280"/>
    <w:rsid w:val="009B64BB"/>
    <w:rsid w:val="009C2231"/>
    <w:rsid w:val="009D1FA1"/>
    <w:rsid w:val="009D2C47"/>
    <w:rsid w:val="009D30EE"/>
    <w:rsid w:val="009D38BE"/>
    <w:rsid w:val="009E73F4"/>
    <w:rsid w:val="009F121E"/>
    <w:rsid w:val="009F4C23"/>
    <w:rsid w:val="009F5CB6"/>
    <w:rsid w:val="009F66EF"/>
    <w:rsid w:val="00A00697"/>
    <w:rsid w:val="00A00A3F"/>
    <w:rsid w:val="00A01489"/>
    <w:rsid w:val="00A066EE"/>
    <w:rsid w:val="00A1023C"/>
    <w:rsid w:val="00A3026E"/>
    <w:rsid w:val="00A3170F"/>
    <w:rsid w:val="00A338F1"/>
    <w:rsid w:val="00A35BE0"/>
    <w:rsid w:val="00A37FE8"/>
    <w:rsid w:val="00A46A28"/>
    <w:rsid w:val="00A54152"/>
    <w:rsid w:val="00A57F4F"/>
    <w:rsid w:val="00A6129C"/>
    <w:rsid w:val="00A6140D"/>
    <w:rsid w:val="00A70C84"/>
    <w:rsid w:val="00A716F1"/>
    <w:rsid w:val="00A72F22"/>
    <w:rsid w:val="00A7360F"/>
    <w:rsid w:val="00A748A6"/>
    <w:rsid w:val="00A769F4"/>
    <w:rsid w:val="00A771A9"/>
    <w:rsid w:val="00A776B4"/>
    <w:rsid w:val="00A8304A"/>
    <w:rsid w:val="00A92CF5"/>
    <w:rsid w:val="00A93636"/>
    <w:rsid w:val="00A93ECC"/>
    <w:rsid w:val="00A94361"/>
    <w:rsid w:val="00AA03FF"/>
    <w:rsid w:val="00AA180E"/>
    <w:rsid w:val="00AA293C"/>
    <w:rsid w:val="00AA72CC"/>
    <w:rsid w:val="00AA7343"/>
    <w:rsid w:val="00AA7D16"/>
    <w:rsid w:val="00AB19AE"/>
    <w:rsid w:val="00AB3399"/>
    <w:rsid w:val="00AB4B1F"/>
    <w:rsid w:val="00AC230D"/>
    <w:rsid w:val="00AC493F"/>
    <w:rsid w:val="00AC74D9"/>
    <w:rsid w:val="00AD1211"/>
    <w:rsid w:val="00AD1FB1"/>
    <w:rsid w:val="00AD2009"/>
    <w:rsid w:val="00AD3972"/>
    <w:rsid w:val="00AE300A"/>
    <w:rsid w:val="00AE4FAA"/>
    <w:rsid w:val="00AE5B44"/>
    <w:rsid w:val="00AF35A1"/>
    <w:rsid w:val="00AF73E6"/>
    <w:rsid w:val="00B04EFB"/>
    <w:rsid w:val="00B1456A"/>
    <w:rsid w:val="00B166E0"/>
    <w:rsid w:val="00B2350C"/>
    <w:rsid w:val="00B2449E"/>
    <w:rsid w:val="00B300B5"/>
    <w:rsid w:val="00B30179"/>
    <w:rsid w:val="00B377A3"/>
    <w:rsid w:val="00B421C1"/>
    <w:rsid w:val="00B438D2"/>
    <w:rsid w:val="00B51153"/>
    <w:rsid w:val="00B53C21"/>
    <w:rsid w:val="00B55C71"/>
    <w:rsid w:val="00B56E4A"/>
    <w:rsid w:val="00B56E9C"/>
    <w:rsid w:val="00B60F43"/>
    <w:rsid w:val="00B64B1F"/>
    <w:rsid w:val="00B6553F"/>
    <w:rsid w:val="00B72CB2"/>
    <w:rsid w:val="00B7475F"/>
    <w:rsid w:val="00B77D05"/>
    <w:rsid w:val="00B80AC5"/>
    <w:rsid w:val="00B81206"/>
    <w:rsid w:val="00B81E12"/>
    <w:rsid w:val="00B8473B"/>
    <w:rsid w:val="00B87E80"/>
    <w:rsid w:val="00B90F1E"/>
    <w:rsid w:val="00B97750"/>
    <w:rsid w:val="00BA5467"/>
    <w:rsid w:val="00BA6647"/>
    <w:rsid w:val="00BB27DB"/>
    <w:rsid w:val="00BC11B7"/>
    <w:rsid w:val="00BC1B56"/>
    <w:rsid w:val="00BC2AC9"/>
    <w:rsid w:val="00BC3FA0"/>
    <w:rsid w:val="00BC73CB"/>
    <w:rsid w:val="00BC74E9"/>
    <w:rsid w:val="00BD4BA1"/>
    <w:rsid w:val="00BE4798"/>
    <w:rsid w:val="00BF30B3"/>
    <w:rsid w:val="00BF380C"/>
    <w:rsid w:val="00BF68A8"/>
    <w:rsid w:val="00C0063B"/>
    <w:rsid w:val="00C01A73"/>
    <w:rsid w:val="00C02674"/>
    <w:rsid w:val="00C02E91"/>
    <w:rsid w:val="00C04E4F"/>
    <w:rsid w:val="00C10A8E"/>
    <w:rsid w:val="00C11A03"/>
    <w:rsid w:val="00C1476D"/>
    <w:rsid w:val="00C14E4E"/>
    <w:rsid w:val="00C2199F"/>
    <w:rsid w:val="00C22C0C"/>
    <w:rsid w:val="00C256D3"/>
    <w:rsid w:val="00C25B4A"/>
    <w:rsid w:val="00C269F8"/>
    <w:rsid w:val="00C3089F"/>
    <w:rsid w:val="00C35A05"/>
    <w:rsid w:val="00C35D9C"/>
    <w:rsid w:val="00C401F7"/>
    <w:rsid w:val="00C421B9"/>
    <w:rsid w:val="00C44242"/>
    <w:rsid w:val="00C4527F"/>
    <w:rsid w:val="00C463DD"/>
    <w:rsid w:val="00C4724C"/>
    <w:rsid w:val="00C47A6F"/>
    <w:rsid w:val="00C500A9"/>
    <w:rsid w:val="00C50912"/>
    <w:rsid w:val="00C5303D"/>
    <w:rsid w:val="00C54465"/>
    <w:rsid w:val="00C629A0"/>
    <w:rsid w:val="00C64629"/>
    <w:rsid w:val="00C64653"/>
    <w:rsid w:val="00C667A8"/>
    <w:rsid w:val="00C67E84"/>
    <w:rsid w:val="00C716AB"/>
    <w:rsid w:val="00C745C3"/>
    <w:rsid w:val="00C74DF1"/>
    <w:rsid w:val="00C750B3"/>
    <w:rsid w:val="00C84325"/>
    <w:rsid w:val="00C94A05"/>
    <w:rsid w:val="00C96DF2"/>
    <w:rsid w:val="00CA1FDD"/>
    <w:rsid w:val="00CA7023"/>
    <w:rsid w:val="00CB3E03"/>
    <w:rsid w:val="00CB44A4"/>
    <w:rsid w:val="00CC27AB"/>
    <w:rsid w:val="00CC36DE"/>
    <w:rsid w:val="00CC5A5B"/>
    <w:rsid w:val="00CC5ACF"/>
    <w:rsid w:val="00CC65BA"/>
    <w:rsid w:val="00CC6936"/>
    <w:rsid w:val="00CC7412"/>
    <w:rsid w:val="00CD0BEA"/>
    <w:rsid w:val="00CD4AA6"/>
    <w:rsid w:val="00CD6B12"/>
    <w:rsid w:val="00CE4A8F"/>
    <w:rsid w:val="00CE4D6A"/>
    <w:rsid w:val="00CE60DC"/>
    <w:rsid w:val="00CE7648"/>
    <w:rsid w:val="00CF6B46"/>
    <w:rsid w:val="00D00E15"/>
    <w:rsid w:val="00D02A04"/>
    <w:rsid w:val="00D036C2"/>
    <w:rsid w:val="00D14683"/>
    <w:rsid w:val="00D17186"/>
    <w:rsid w:val="00D2031B"/>
    <w:rsid w:val="00D248B6"/>
    <w:rsid w:val="00D25FE2"/>
    <w:rsid w:val="00D26E07"/>
    <w:rsid w:val="00D35047"/>
    <w:rsid w:val="00D35BE2"/>
    <w:rsid w:val="00D36374"/>
    <w:rsid w:val="00D43252"/>
    <w:rsid w:val="00D46641"/>
    <w:rsid w:val="00D47EEA"/>
    <w:rsid w:val="00D51A37"/>
    <w:rsid w:val="00D52637"/>
    <w:rsid w:val="00D60CF9"/>
    <w:rsid w:val="00D773DF"/>
    <w:rsid w:val="00D820DF"/>
    <w:rsid w:val="00D82D07"/>
    <w:rsid w:val="00D83295"/>
    <w:rsid w:val="00D85AC3"/>
    <w:rsid w:val="00D9237D"/>
    <w:rsid w:val="00D95303"/>
    <w:rsid w:val="00D95714"/>
    <w:rsid w:val="00D978C6"/>
    <w:rsid w:val="00DA232A"/>
    <w:rsid w:val="00DA3C1C"/>
    <w:rsid w:val="00DA596B"/>
    <w:rsid w:val="00DB2939"/>
    <w:rsid w:val="00DC0508"/>
    <w:rsid w:val="00DC2458"/>
    <w:rsid w:val="00DC53A9"/>
    <w:rsid w:val="00DC67B4"/>
    <w:rsid w:val="00DC6D39"/>
    <w:rsid w:val="00DD1690"/>
    <w:rsid w:val="00DD2D9B"/>
    <w:rsid w:val="00DE79F5"/>
    <w:rsid w:val="00E01658"/>
    <w:rsid w:val="00E046DF"/>
    <w:rsid w:val="00E140D8"/>
    <w:rsid w:val="00E17762"/>
    <w:rsid w:val="00E17ACC"/>
    <w:rsid w:val="00E205F5"/>
    <w:rsid w:val="00E22B0C"/>
    <w:rsid w:val="00E26668"/>
    <w:rsid w:val="00E27346"/>
    <w:rsid w:val="00E3289A"/>
    <w:rsid w:val="00E329E4"/>
    <w:rsid w:val="00E40A45"/>
    <w:rsid w:val="00E43688"/>
    <w:rsid w:val="00E440C3"/>
    <w:rsid w:val="00E523BC"/>
    <w:rsid w:val="00E560CA"/>
    <w:rsid w:val="00E56EA4"/>
    <w:rsid w:val="00E62F96"/>
    <w:rsid w:val="00E65C55"/>
    <w:rsid w:val="00E6783F"/>
    <w:rsid w:val="00E71BC8"/>
    <w:rsid w:val="00E7260F"/>
    <w:rsid w:val="00E73F5D"/>
    <w:rsid w:val="00E74331"/>
    <w:rsid w:val="00E743FC"/>
    <w:rsid w:val="00E77E4E"/>
    <w:rsid w:val="00E816E3"/>
    <w:rsid w:val="00E9120F"/>
    <w:rsid w:val="00E931A3"/>
    <w:rsid w:val="00E94403"/>
    <w:rsid w:val="00E96630"/>
    <w:rsid w:val="00E978FA"/>
    <w:rsid w:val="00EA2A77"/>
    <w:rsid w:val="00EB54EA"/>
    <w:rsid w:val="00EB69A8"/>
    <w:rsid w:val="00EC0D83"/>
    <w:rsid w:val="00ED7A2A"/>
    <w:rsid w:val="00EE60D3"/>
    <w:rsid w:val="00EE726A"/>
    <w:rsid w:val="00EE7A9E"/>
    <w:rsid w:val="00EF1D7F"/>
    <w:rsid w:val="00EF721E"/>
    <w:rsid w:val="00F018FD"/>
    <w:rsid w:val="00F07024"/>
    <w:rsid w:val="00F072E9"/>
    <w:rsid w:val="00F13DCD"/>
    <w:rsid w:val="00F16B31"/>
    <w:rsid w:val="00F1742A"/>
    <w:rsid w:val="00F214F0"/>
    <w:rsid w:val="00F21FE5"/>
    <w:rsid w:val="00F24DA8"/>
    <w:rsid w:val="00F2549C"/>
    <w:rsid w:val="00F27E35"/>
    <w:rsid w:val="00F30D68"/>
    <w:rsid w:val="00F31E5F"/>
    <w:rsid w:val="00F33E54"/>
    <w:rsid w:val="00F36565"/>
    <w:rsid w:val="00F37294"/>
    <w:rsid w:val="00F457AA"/>
    <w:rsid w:val="00F53261"/>
    <w:rsid w:val="00F542BB"/>
    <w:rsid w:val="00F57457"/>
    <w:rsid w:val="00F6100A"/>
    <w:rsid w:val="00F70B59"/>
    <w:rsid w:val="00F71229"/>
    <w:rsid w:val="00F7447F"/>
    <w:rsid w:val="00F81E8E"/>
    <w:rsid w:val="00F87CD6"/>
    <w:rsid w:val="00F9143A"/>
    <w:rsid w:val="00F9290D"/>
    <w:rsid w:val="00F92ADD"/>
    <w:rsid w:val="00F93781"/>
    <w:rsid w:val="00FA684F"/>
    <w:rsid w:val="00FB088B"/>
    <w:rsid w:val="00FB227B"/>
    <w:rsid w:val="00FB613B"/>
    <w:rsid w:val="00FC1B26"/>
    <w:rsid w:val="00FC68B7"/>
    <w:rsid w:val="00FD3F98"/>
    <w:rsid w:val="00FD5B03"/>
    <w:rsid w:val="00FE0C30"/>
    <w:rsid w:val="00FE0CF0"/>
    <w:rsid w:val="00FE106A"/>
    <w:rsid w:val="00FE6A7F"/>
    <w:rsid w:val="00FE7450"/>
    <w:rsid w:val="00FE752A"/>
    <w:rsid w:val="00FF145D"/>
    <w:rsid w:val="00FF348B"/>
    <w:rsid w:val="00FF3AB2"/>
    <w:rsid w:val="00FF6930"/>
    <w:rsid w:val="00FF7801"/>
    <w:rsid w:val="00FF7D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C3344"/>
  <w15:docId w15:val="{36339A51-724C-4026-A271-38E57614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52A"/>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ind w:left="0" w:firstLine="0"/>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paragraph" w:styleId="BalloonText">
    <w:name w:val="Balloon Text"/>
    <w:basedOn w:val="Normal"/>
    <w:link w:val="BalloonTextChar"/>
    <w:rsid w:val="00D14683"/>
    <w:pPr>
      <w:spacing w:line="240" w:lineRule="auto"/>
    </w:pPr>
    <w:rPr>
      <w:rFonts w:ascii="Tahoma" w:hAnsi="Tahoma" w:cs="Tahoma"/>
      <w:sz w:val="16"/>
      <w:szCs w:val="16"/>
    </w:rPr>
  </w:style>
  <w:style w:type="character" w:customStyle="1" w:styleId="BalloonTextChar">
    <w:name w:val="Balloon Text Char"/>
    <w:link w:val="BalloonText"/>
    <w:rsid w:val="00D14683"/>
    <w:rPr>
      <w:rFonts w:ascii="Tahoma" w:hAnsi="Tahoma" w:cs="Tahoma"/>
      <w:sz w:val="16"/>
      <w:szCs w:val="16"/>
      <w:lang w:eastAsia="en-US"/>
    </w:rPr>
  </w:style>
  <w:style w:type="paragraph" w:customStyle="1" w:styleId="para">
    <w:name w:val="para"/>
    <w:basedOn w:val="Normal"/>
    <w:link w:val="paraChar"/>
    <w:rsid w:val="000E3BC5"/>
    <w:pPr>
      <w:suppressAutoHyphens w:val="0"/>
      <w:spacing w:after="120"/>
      <w:ind w:left="2268" w:right="1134" w:hanging="1134"/>
      <w:jc w:val="both"/>
    </w:pPr>
    <w:rPr>
      <w:snapToGrid w:val="0"/>
      <w:lang w:val="fr-FR"/>
    </w:rPr>
  </w:style>
  <w:style w:type="character" w:customStyle="1" w:styleId="paraChar">
    <w:name w:val="para Char"/>
    <w:link w:val="para"/>
    <w:rsid w:val="000E3BC5"/>
    <w:rPr>
      <w:snapToGrid w:val="0"/>
      <w:lang w:val="fr-FR" w:eastAsia="en-US"/>
    </w:rPr>
  </w:style>
  <w:style w:type="character" w:customStyle="1" w:styleId="HChGChar">
    <w:name w:val="_ H _Ch_G Char"/>
    <w:link w:val="HChG"/>
    <w:rsid w:val="000E3BC5"/>
    <w:rPr>
      <w:b/>
      <w:sz w:val="28"/>
      <w:lang w:eastAsia="en-US"/>
    </w:rPr>
  </w:style>
  <w:style w:type="paragraph" w:customStyle="1" w:styleId="Default">
    <w:name w:val="Default"/>
    <w:rsid w:val="00F81E8E"/>
    <w:pPr>
      <w:autoSpaceDE w:val="0"/>
      <w:autoSpaceDN w:val="0"/>
      <w:adjustRightInd w:val="0"/>
    </w:pPr>
    <w:rPr>
      <w:color w:val="000000"/>
      <w:sz w:val="24"/>
      <w:szCs w:val="24"/>
      <w:lang w:val="nl-NL" w:eastAsia="zh-CN"/>
    </w:rPr>
  </w:style>
  <w:style w:type="character" w:customStyle="1" w:styleId="HeaderChar">
    <w:name w:val="Header Char"/>
    <w:aliases w:val="6_G Char"/>
    <w:link w:val="Header"/>
    <w:uiPriority w:val="99"/>
    <w:rsid w:val="00C750B3"/>
    <w:rPr>
      <w:b/>
      <w:sz w:val="18"/>
      <w:lang w:eastAsia="en-US"/>
    </w:rPr>
  </w:style>
  <w:style w:type="character" w:customStyle="1" w:styleId="FootnoteTextChar">
    <w:name w:val="Footnote Text Char"/>
    <w:aliases w:val="5_G Char,PP Char,5_G_6 Char"/>
    <w:link w:val="FootnoteText"/>
    <w:rsid w:val="00C02E91"/>
    <w:rPr>
      <w:sz w:val="18"/>
      <w:lang w:eastAsia="en-US"/>
    </w:rPr>
  </w:style>
  <w:style w:type="paragraph" w:customStyle="1" w:styleId="SingleTxtG1">
    <w:name w:val="_Single Txt_G_1"/>
    <w:basedOn w:val="Normal"/>
    <w:qFormat/>
    <w:rsid w:val="004A101B"/>
    <w:pPr>
      <w:spacing w:after="120" w:line="200" w:lineRule="atLeast"/>
      <w:ind w:left="2268" w:right="1134" w:hanging="1134"/>
      <w:jc w:val="both"/>
    </w:pPr>
  </w:style>
  <w:style w:type="paragraph" w:styleId="CommentSubject">
    <w:name w:val="annotation subject"/>
    <w:basedOn w:val="CommentText"/>
    <w:next w:val="CommentText"/>
    <w:link w:val="CommentSubjectChar"/>
    <w:semiHidden/>
    <w:unhideWhenUsed/>
    <w:rsid w:val="00E9120F"/>
    <w:pPr>
      <w:spacing w:line="240" w:lineRule="auto"/>
    </w:pPr>
    <w:rPr>
      <w:b/>
      <w:bCs/>
    </w:rPr>
  </w:style>
  <w:style w:type="character" w:customStyle="1" w:styleId="CommentTextChar">
    <w:name w:val="Comment Text Char"/>
    <w:basedOn w:val="DefaultParagraphFont"/>
    <w:link w:val="CommentText"/>
    <w:semiHidden/>
    <w:rsid w:val="00E9120F"/>
    <w:rPr>
      <w:lang w:eastAsia="en-US"/>
    </w:rPr>
  </w:style>
  <w:style w:type="character" w:customStyle="1" w:styleId="CommentSubjectChar">
    <w:name w:val="Comment Subject Char"/>
    <w:basedOn w:val="CommentTextChar"/>
    <w:link w:val="CommentSubject"/>
    <w:semiHidden/>
    <w:rsid w:val="00E9120F"/>
    <w:rPr>
      <w:b/>
      <w:bCs/>
      <w:lang w:eastAsia="en-US"/>
    </w:rPr>
  </w:style>
  <w:style w:type="paragraph" w:customStyle="1" w:styleId="H5-3-Race">
    <w:name w:val="H5-3-Race"/>
    <w:basedOn w:val="Normal"/>
    <w:next w:val="Normal"/>
    <w:link w:val="H5-3-RaceCar"/>
    <w:qFormat/>
    <w:rsid w:val="005B781E"/>
    <w:pPr>
      <w:keepNext/>
      <w:keepLines/>
      <w:suppressAutoHyphens w:val="0"/>
      <w:spacing w:before="360" w:after="120" w:line="252" w:lineRule="auto"/>
      <w:ind w:left="454"/>
      <w:outlineLvl w:val="2"/>
    </w:pPr>
    <w:rPr>
      <w:rFonts w:eastAsiaTheme="majorEastAsia" w:cs="Arial"/>
      <w:b/>
      <w:bCs/>
      <w:sz w:val="24"/>
      <w:szCs w:val="22"/>
      <w:lang w:val="fr-FR" w:eastAsia="fr-FR"/>
    </w:rPr>
  </w:style>
  <w:style w:type="character" w:customStyle="1" w:styleId="H5-3-RaceCar">
    <w:name w:val="H5-3-Race Car"/>
    <w:basedOn w:val="DefaultParagraphFont"/>
    <w:link w:val="H5-3-Race"/>
    <w:rsid w:val="005B781E"/>
    <w:rPr>
      <w:rFonts w:eastAsiaTheme="majorEastAsia" w:cs="Arial"/>
      <w:b/>
      <w:bCs/>
      <w:sz w:val="24"/>
      <w:szCs w:val="22"/>
      <w:lang w:val="fr-FR" w:eastAsia="fr-FR"/>
    </w:rPr>
  </w:style>
  <w:style w:type="paragraph" w:customStyle="1" w:styleId="H6-4-Race">
    <w:name w:val="H6-4-Race"/>
    <w:basedOn w:val="Heading6"/>
    <w:next w:val="Normal"/>
    <w:link w:val="H6-4-RaceCar"/>
    <w:qFormat/>
    <w:rsid w:val="0003757A"/>
    <w:pPr>
      <w:keepNext/>
      <w:keepLines/>
      <w:suppressAutoHyphens w:val="0"/>
      <w:spacing w:before="160" w:after="160" w:line="252" w:lineRule="auto"/>
      <w:ind w:left="227"/>
      <w:outlineLvl w:val="3"/>
    </w:pPr>
    <w:rPr>
      <w:rFonts w:eastAsiaTheme="majorEastAsia" w:cs="Arial"/>
      <w:b/>
      <w:bCs/>
      <w:szCs w:val="22"/>
      <w:lang w:val="fr-FR" w:eastAsia="fr-FR"/>
    </w:rPr>
  </w:style>
  <w:style w:type="character" w:customStyle="1" w:styleId="H6-4-RaceCar">
    <w:name w:val="H6-4-Race Car"/>
    <w:basedOn w:val="DefaultParagraphFont"/>
    <w:link w:val="H6-4-Race"/>
    <w:rsid w:val="0003757A"/>
    <w:rPr>
      <w:rFonts w:eastAsiaTheme="majorEastAsia" w:cs="Arial"/>
      <w:b/>
      <w:bCs/>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316">
      <w:bodyDiv w:val="1"/>
      <w:marLeft w:val="0"/>
      <w:marRight w:val="0"/>
      <w:marTop w:val="0"/>
      <w:marBottom w:val="0"/>
      <w:divBdr>
        <w:top w:val="none" w:sz="0" w:space="0" w:color="auto"/>
        <w:left w:val="none" w:sz="0" w:space="0" w:color="auto"/>
        <w:bottom w:val="none" w:sz="0" w:space="0" w:color="auto"/>
        <w:right w:val="none" w:sz="0" w:space="0" w:color="auto"/>
      </w:divBdr>
    </w:div>
    <w:div w:id="508837786">
      <w:bodyDiv w:val="1"/>
      <w:marLeft w:val="0"/>
      <w:marRight w:val="0"/>
      <w:marTop w:val="0"/>
      <w:marBottom w:val="0"/>
      <w:divBdr>
        <w:top w:val="none" w:sz="0" w:space="0" w:color="auto"/>
        <w:left w:val="none" w:sz="0" w:space="0" w:color="auto"/>
        <w:bottom w:val="none" w:sz="0" w:space="0" w:color="auto"/>
        <w:right w:val="none" w:sz="0" w:space="0" w:color="auto"/>
      </w:divBdr>
    </w:div>
    <w:div w:id="735475898">
      <w:bodyDiv w:val="1"/>
      <w:marLeft w:val="0"/>
      <w:marRight w:val="0"/>
      <w:marTop w:val="0"/>
      <w:marBottom w:val="0"/>
      <w:divBdr>
        <w:top w:val="none" w:sz="0" w:space="0" w:color="auto"/>
        <w:left w:val="none" w:sz="0" w:space="0" w:color="auto"/>
        <w:bottom w:val="none" w:sz="0" w:space="0" w:color="auto"/>
        <w:right w:val="none" w:sz="0" w:space="0" w:color="auto"/>
      </w:divBdr>
    </w:div>
    <w:div w:id="855776663">
      <w:bodyDiv w:val="1"/>
      <w:marLeft w:val="0"/>
      <w:marRight w:val="0"/>
      <w:marTop w:val="0"/>
      <w:marBottom w:val="0"/>
      <w:divBdr>
        <w:top w:val="none" w:sz="0" w:space="0" w:color="auto"/>
        <w:left w:val="none" w:sz="0" w:space="0" w:color="auto"/>
        <w:bottom w:val="none" w:sz="0" w:space="0" w:color="auto"/>
        <w:right w:val="none" w:sz="0" w:space="0" w:color="auto"/>
      </w:divBdr>
    </w:div>
    <w:div w:id="1368532649">
      <w:bodyDiv w:val="1"/>
      <w:marLeft w:val="0"/>
      <w:marRight w:val="0"/>
      <w:marTop w:val="0"/>
      <w:marBottom w:val="0"/>
      <w:divBdr>
        <w:top w:val="none" w:sz="0" w:space="0" w:color="auto"/>
        <w:left w:val="none" w:sz="0" w:space="0" w:color="auto"/>
        <w:bottom w:val="none" w:sz="0" w:space="0" w:color="auto"/>
        <w:right w:val="none" w:sz="0" w:space="0" w:color="auto"/>
      </w:divBdr>
    </w:div>
    <w:div w:id="1513186722">
      <w:bodyDiv w:val="1"/>
      <w:marLeft w:val="0"/>
      <w:marRight w:val="0"/>
      <w:marTop w:val="0"/>
      <w:marBottom w:val="0"/>
      <w:divBdr>
        <w:top w:val="none" w:sz="0" w:space="0" w:color="auto"/>
        <w:left w:val="none" w:sz="0" w:space="0" w:color="auto"/>
        <w:bottom w:val="none" w:sz="0" w:space="0" w:color="auto"/>
        <w:right w:val="none" w:sz="0" w:space="0" w:color="auto"/>
      </w:divBdr>
    </w:div>
    <w:div w:id="1651208946">
      <w:bodyDiv w:val="1"/>
      <w:marLeft w:val="0"/>
      <w:marRight w:val="0"/>
      <w:marTop w:val="0"/>
      <w:marBottom w:val="0"/>
      <w:divBdr>
        <w:top w:val="none" w:sz="0" w:space="0" w:color="auto"/>
        <w:left w:val="none" w:sz="0" w:space="0" w:color="auto"/>
        <w:bottom w:val="none" w:sz="0" w:space="0" w:color="auto"/>
        <w:right w:val="none" w:sz="0" w:space="0" w:color="auto"/>
      </w:divBdr>
    </w:div>
    <w:div w:id="20082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679A3-D3F8-49F1-A52F-6EAAAEC413AB}">
  <ds:schemaRefs>
    <ds:schemaRef ds:uri="http://schemas.microsoft.com/sharepoint/v3/contenttype/forms"/>
  </ds:schemaRefs>
</ds:datastoreItem>
</file>

<file path=customXml/itemProps2.xml><?xml version="1.0" encoding="utf-8"?>
<ds:datastoreItem xmlns:ds="http://schemas.openxmlformats.org/officeDocument/2006/customXml" ds:itemID="{BFC39941-6E9E-461E-ACAC-3D6FF6E4EBD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AFA8F792-68C5-4F3F-9023-12E688B71ADD}">
  <ds:schemaRefs>
    <ds:schemaRef ds:uri="http://schemas.openxmlformats.org/officeDocument/2006/bibliography"/>
  </ds:schemaRefs>
</ds:datastoreItem>
</file>

<file path=customXml/itemProps4.xml><?xml version="1.0" encoding="utf-8"?>
<ds:datastoreItem xmlns:ds="http://schemas.openxmlformats.org/officeDocument/2006/customXml" ds:itemID="{0A380296-D98F-45EE-ADAB-B43EAE7FF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2</TotalTime>
  <Pages>8</Pages>
  <Words>2486</Words>
  <Characters>13130</Characters>
  <Application>Microsoft Office Word</Application>
  <DocSecurity>4</DocSecurity>
  <Lines>312</Lines>
  <Paragraphs>169</Paragraphs>
  <ScaleCrop>false</ScaleCrop>
  <HeadingPairs>
    <vt:vector size="8" baseType="variant">
      <vt:variant>
        <vt:lpstr>Titre</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1716683</vt:lpstr>
      <vt:lpstr>1716683</vt:lpstr>
      <vt:lpstr>1716683</vt:lpstr>
      <vt:lpstr>United Nations</vt:lpstr>
    </vt:vector>
  </TitlesOfParts>
  <Company>CSD</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1716683</dc:title>
  <dc:subject>ECE/TRANS/WP.29/GRSP/2017/27</dc:subject>
  <dc:creator>Gianotti</dc:creator>
  <cp:lastModifiedBy>EG</cp:lastModifiedBy>
  <cp:revision>2</cp:revision>
  <cp:lastPrinted>2017-09-19T08:06:00Z</cp:lastPrinted>
  <dcterms:created xsi:type="dcterms:W3CDTF">2024-04-09T23:07:00Z</dcterms:created>
  <dcterms:modified xsi:type="dcterms:W3CDTF">2024-04-09T23:07:00Z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2022-11-02T12:23:56Z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2c287ed0-37f4-476e-8388-f155da45cbf4</vt:lpwstr>
  </property>
  <property fmtid="{D5CDD505-2E9C-101B-9397-08002B2CF9AE}" pid="8" name="MSIP_Label_2fd53d93-3f4c-4b90-b511-bd6bdbb4fba9_ContentBits">
    <vt:lpwstr>0</vt:lpwstr>
  </property>
  <property fmtid="{D5CDD505-2E9C-101B-9397-08002B2CF9AE}" pid="9" name="MSIP_Label_7f30fc12-c89a-4829-a476-5bf9e2086332_Enabled">
    <vt:lpwstr>true</vt:lpwstr>
  </property>
  <property fmtid="{D5CDD505-2E9C-101B-9397-08002B2CF9AE}" pid="10" name="MSIP_Label_7f30fc12-c89a-4829-a476-5bf9e2086332_SetDate">
    <vt:lpwstr>2022-11-25T18:30:28Z</vt:lpwstr>
  </property>
  <property fmtid="{D5CDD505-2E9C-101B-9397-08002B2CF9AE}" pid="11" name="MSIP_Label_7f30fc12-c89a-4829-a476-5bf9e2086332_Method">
    <vt:lpwstr>Privileged</vt:lpwstr>
  </property>
  <property fmtid="{D5CDD505-2E9C-101B-9397-08002B2CF9AE}" pid="12" name="MSIP_Label_7f30fc12-c89a-4829-a476-5bf9e2086332_Name">
    <vt:lpwstr>Not protected (Anyone)_0</vt:lpwstr>
  </property>
  <property fmtid="{D5CDD505-2E9C-101B-9397-08002B2CF9AE}" pid="13" name="MSIP_Label_7f30fc12-c89a-4829-a476-5bf9e2086332_SiteId">
    <vt:lpwstr>d6b0bbee-7cd9-4d60-bce6-4a67b543e2ae</vt:lpwstr>
  </property>
  <property fmtid="{D5CDD505-2E9C-101B-9397-08002B2CF9AE}" pid="14" name="MSIP_Label_7f30fc12-c89a-4829-a476-5bf9e2086332_ActionId">
    <vt:lpwstr>39c3dfdb-daf3-40cf-a389-57dab2bafaf2</vt:lpwstr>
  </property>
  <property fmtid="{D5CDD505-2E9C-101B-9397-08002B2CF9AE}" pid="15" name="MSIP_Label_7f30fc12-c89a-4829-a476-5bf9e2086332_ContentBits">
    <vt:lpwstr>0</vt:lpwstr>
  </property>
  <property fmtid="{D5CDD505-2E9C-101B-9397-08002B2CF9AE}" pid="16" name="ContentTypeId">
    <vt:lpwstr>0x0101003B8422D08C252547BB1CFA7F78E2CB83</vt:lpwstr>
  </property>
  <property fmtid="{D5CDD505-2E9C-101B-9397-08002B2CF9AE}" pid="17" name="ClassificationContentMarkingFooterShapeIds">
    <vt:lpwstr>3821cda6,2d81e833,548fe0b9</vt:lpwstr>
  </property>
  <property fmtid="{D5CDD505-2E9C-101B-9397-08002B2CF9AE}" pid="18" name="ClassificationContentMarkingFooterFontProps">
    <vt:lpwstr>#d76600,10,Arial</vt:lpwstr>
  </property>
  <property fmtid="{D5CDD505-2E9C-101B-9397-08002B2CF9AE}" pid="19" name="ClassificationContentMarkingFooterText">
    <vt:lpwstr>Confidential Document</vt:lpwstr>
  </property>
  <property fmtid="{D5CDD505-2E9C-101B-9397-08002B2CF9AE}" pid="20" name="MSIP_Label_6501eca1-87bf-404d-9090-4f3d6ac13224_Enabled">
    <vt:lpwstr>true</vt:lpwstr>
  </property>
  <property fmtid="{D5CDD505-2E9C-101B-9397-08002B2CF9AE}" pid="21" name="MSIP_Label_6501eca1-87bf-404d-9090-4f3d6ac13224_SetDate">
    <vt:lpwstr>2024-02-27T14:06:03Z</vt:lpwstr>
  </property>
  <property fmtid="{D5CDD505-2E9C-101B-9397-08002B2CF9AE}" pid="22" name="MSIP_Label_6501eca1-87bf-404d-9090-4f3d6ac13224_Method">
    <vt:lpwstr>Standard</vt:lpwstr>
  </property>
  <property fmtid="{D5CDD505-2E9C-101B-9397-08002B2CF9AE}" pid="23" name="MSIP_Label_6501eca1-87bf-404d-9090-4f3d6ac13224_Name">
    <vt:lpwstr>Confidential Standard</vt:lpwstr>
  </property>
  <property fmtid="{D5CDD505-2E9C-101B-9397-08002B2CF9AE}" pid="24" name="MSIP_Label_6501eca1-87bf-404d-9090-4f3d6ac13224_SiteId">
    <vt:lpwstr>95579480-b619-4d86-9f0d-74f0cdef4bfb</vt:lpwstr>
  </property>
  <property fmtid="{D5CDD505-2E9C-101B-9397-08002B2CF9AE}" pid="25" name="MSIP_Label_6501eca1-87bf-404d-9090-4f3d6ac13224_ActionId">
    <vt:lpwstr>bbb166b1-25ad-4b07-809d-ba5bfbb36a31</vt:lpwstr>
  </property>
  <property fmtid="{D5CDD505-2E9C-101B-9397-08002B2CF9AE}" pid="26" name="MSIP_Label_6501eca1-87bf-404d-9090-4f3d6ac13224_ContentBits">
    <vt:lpwstr>2</vt:lpwstr>
  </property>
</Properties>
</file>