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06712" w14:textId="69935111" w:rsidR="00793357" w:rsidRPr="007970CF" w:rsidRDefault="00535788" w:rsidP="0056628A">
      <w:pPr>
        <w:pStyle w:val="HChG"/>
        <w:tabs>
          <w:tab w:val="left" w:pos="8504"/>
        </w:tabs>
        <w:ind w:hanging="708"/>
        <w:jc w:val="center"/>
        <w:rPr>
          <w:rFonts w:eastAsia="Malgun Gothic"/>
          <w:lang w:eastAsia="ko-KR"/>
        </w:rPr>
      </w:pPr>
      <w:r w:rsidRPr="00C61605">
        <w:t xml:space="preserve">Proposal for </w:t>
      </w:r>
      <w:r w:rsidR="00793357">
        <w:rPr>
          <w:rFonts w:hint="eastAsia"/>
          <w:lang w:eastAsia="ja-JP"/>
        </w:rPr>
        <w:t>a</w:t>
      </w:r>
      <w:r w:rsidR="00793357">
        <w:rPr>
          <w:lang w:eastAsia="ja-JP"/>
        </w:rPr>
        <w:t xml:space="preserve">mendment to </w:t>
      </w:r>
      <w:r w:rsidR="00793357" w:rsidRPr="00793357">
        <w:rPr>
          <w:lang w:eastAsia="ja-JP"/>
        </w:rPr>
        <w:t>ECE</w:t>
      </w:r>
      <w:r w:rsidR="00793357">
        <w:rPr>
          <w:lang w:eastAsia="ja-JP"/>
        </w:rPr>
        <w:t>/</w:t>
      </w:r>
      <w:r w:rsidR="00793357" w:rsidRPr="00793357">
        <w:rPr>
          <w:lang w:eastAsia="ja-JP"/>
        </w:rPr>
        <w:t>TRANS</w:t>
      </w:r>
      <w:r w:rsidR="00793357">
        <w:rPr>
          <w:lang w:eastAsia="ja-JP"/>
        </w:rPr>
        <w:t>/</w:t>
      </w:r>
      <w:r w:rsidR="00793357" w:rsidRPr="00793357">
        <w:rPr>
          <w:lang w:eastAsia="ja-JP"/>
        </w:rPr>
        <w:t>WP.29</w:t>
      </w:r>
      <w:r w:rsidR="00793357">
        <w:rPr>
          <w:lang w:eastAsia="ja-JP"/>
        </w:rPr>
        <w:t>/</w:t>
      </w:r>
      <w:r w:rsidR="00793357" w:rsidRPr="00793357">
        <w:rPr>
          <w:lang w:eastAsia="ja-JP"/>
        </w:rPr>
        <w:t>GRSG</w:t>
      </w:r>
      <w:r w:rsidR="00793357">
        <w:rPr>
          <w:lang w:eastAsia="ja-JP"/>
        </w:rPr>
        <w:t>/</w:t>
      </w:r>
      <w:r w:rsidR="00793357" w:rsidRPr="00793357">
        <w:rPr>
          <w:lang w:eastAsia="ja-JP"/>
        </w:rPr>
        <w:t>202</w:t>
      </w:r>
      <w:r w:rsidR="009B66B9">
        <w:rPr>
          <w:lang w:eastAsia="ja-JP"/>
        </w:rPr>
        <w:t>4</w:t>
      </w:r>
      <w:r w:rsidR="00793357">
        <w:rPr>
          <w:lang w:eastAsia="ja-JP"/>
        </w:rPr>
        <w:t>/</w:t>
      </w:r>
      <w:r w:rsidR="007970CF">
        <w:rPr>
          <w:rFonts w:eastAsia="Malgun Gothic" w:hint="eastAsia"/>
          <w:lang w:eastAsia="ko-KR"/>
        </w:rPr>
        <w:t>4</w:t>
      </w:r>
    </w:p>
    <w:p w14:paraId="58BE2221" w14:textId="549A015E" w:rsidR="00535788" w:rsidRPr="003E10F6" w:rsidRDefault="009B66B9" w:rsidP="0056628A">
      <w:pPr>
        <w:pStyle w:val="HChG"/>
        <w:tabs>
          <w:tab w:val="left" w:pos="8504"/>
        </w:tabs>
        <w:ind w:hanging="708"/>
        <w:jc w:val="center"/>
      </w:pPr>
      <w:r w:rsidRPr="00600FAF">
        <w:tab/>
      </w:r>
      <w:r w:rsidRPr="00671E56">
        <w:rPr>
          <w:szCs w:val="28"/>
        </w:rPr>
        <w:t>(</w:t>
      </w:r>
      <w:r w:rsidR="007970CF">
        <w:rPr>
          <w:rFonts w:eastAsia="Malgun Gothic" w:hint="eastAsia"/>
          <w:szCs w:val="28"/>
          <w:lang w:eastAsia="ko-KR"/>
        </w:rPr>
        <w:t>Identification of controls, tell-tales and indicators)</w:t>
      </w:r>
    </w:p>
    <w:p w14:paraId="11303CC2" w14:textId="3F2925D5" w:rsidR="00535788" w:rsidRPr="00C61605" w:rsidRDefault="00535788" w:rsidP="00535788">
      <w:pPr>
        <w:pStyle w:val="H1G"/>
      </w:pPr>
      <w:r w:rsidRPr="003E10F6">
        <w:tab/>
      </w:r>
      <w:r w:rsidRPr="003E10F6">
        <w:tab/>
        <w:t xml:space="preserve">Submitted by the expert </w:t>
      </w:r>
      <w:r w:rsidRPr="00C61605">
        <w:t xml:space="preserve">from </w:t>
      </w:r>
      <w:r w:rsidR="007970CF">
        <w:rPr>
          <w:rFonts w:eastAsia="Malgun Gothic" w:hint="eastAsia"/>
          <w:lang w:eastAsia="ko-KR"/>
        </w:rPr>
        <w:t>Republic of Korea</w:t>
      </w:r>
    </w:p>
    <w:p w14:paraId="0297A01E" w14:textId="0A7EA790" w:rsidR="00535788" w:rsidRDefault="00535788" w:rsidP="00535788">
      <w:pPr>
        <w:pStyle w:val="SingleTxtG"/>
        <w:ind w:left="1138" w:right="1138" w:firstLine="563"/>
        <w:rPr>
          <w:rFonts w:eastAsia="Malgun Gothic"/>
          <w:lang w:eastAsia="ko-KR"/>
        </w:rPr>
      </w:pPr>
      <w:r w:rsidRPr="00C61605">
        <w:t xml:space="preserve">The text reproduced below was prepared by the experts from </w:t>
      </w:r>
      <w:r w:rsidR="007970CF">
        <w:rPr>
          <w:rFonts w:eastAsia="Malgun Gothic" w:hint="eastAsia"/>
          <w:lang w:eastAsia="ko-KR"/>
        </w:rPr>
        <w:t>Republic of Korea</w:t>
      </w:r>
      <w:r w:rsidRPr="00C61605">
        <w:t xml:space="preserve"> to amend UN Regulation No. 1</w:t>
      </w:r>
      <w:r w:rsidR="007970CF">
        <w:rPr>
          <w:rFonts w:eastAsia="Malgun Gothic" w:hint="eastAsia"/>
          <w:lang w:eastAsia="ko-KR"/>
        </w:rPr>
        <w:t>21 and this proposal supersedes the working document(</w:t>
      </w:r>
      <w:r w:rsidR="00F56989" w:rsidRPr="00F43313">
        <w:t>ECE/TRANS/WP.29/GRSG/202</w:t>
      </w:r>
      <w:r w:rsidR="009B66B9" w:rsidRPr="00F43313">
        <w:t>4</w:t>
      </w:r>
      <w:r w:rsidR="00F56989" w:rsidRPr="00F43313">
        <w:t>/</w:t>
      </w:r>
      <w:r w:rsidR="007970CF">
        <w:rPr>
          <w:rFonts w:eastAsia="Malgun Gothic" w:hint="eastAsia"/>
          <w:lang w:eastAsia="ko-KR"/>
        </w:rPr>
        <w:t xml:space="preserve">4) that has already been submitted. </w:t>
      </w:r>
      <w:r w:rsidRPr="00F43313">
        <w:t xml:space="preserve">The modifications to the existing </w:t>
      </w:r>
      <w:r w:rsidR="007970CF">
        <w:rPr>
          <w:rFonts w:eastAsia="Malgun Gothic" w:hint="eastAsia"/>
          <w:lang w:eastAsia="ko-KR"/>
        </w:rPr>
        <w:t xml:space="preserve">text of  </w:t>
      </w:r>
      <w:r w:rsidR="00144F2A" w:rsidRPr="00F43313">
        <w:rPr>
          <w:rFonts w:hint="eastAsia"/>
          <w:lang w:eastAsia="ja-JP"/>
        </w:rPr>
        <w:t>Regulation</w:t>
      </w:r>
      <w:r w:rsidR="007970CF">
        <w:rPr>
          <w:rFonts w:eastAsia="Malgun Gothic" w:hint="eastAsia"/>
          <w:lang w:eastAsia="ko-KR"/>
        </w:rPr>
        <w:t xml:space="preserve"> 121 are</w:t>
      </w:r>
      <w:r w:rsidRPr="00F43313">
        <w:t xml:space="preserve"> </w:t>
      </w:r>
      <w:r w:rsidR="007970CF">
        <w:rPr>
          <w:rFonts w:eastAsia="Malgun Gothic" w:hint="eastAsia"/>
          <w:lang w:eastAsia="ko-KR"/>
        </w:rPr>
        <w:t xml:space="preserve">displayed in </w:t>
      </w:r>
      <w:r w:rsidR="00C64E17">
        <w:rPr>
          <w:rFonts w:eastAsia="Malgun Gothic" w:hint="eastAsia"/>
          <w:lang w:eastAsia="ko-KR"/>
        </w:rPr>
        <w:t xml:space="preserve">bold </w:t>
      </w:r>
      <w:r w:rsidRPr="00C61605">
        <w:t>for</w:t>
      </w:r>
      <w:r w:rsidR="007970CF">
        <w:rPr>
          <w:rFonts w:eastAsia="Malgun Gothic" w:hint="eastAsia"/>
          <w:lang w:eastAsia="ko-KR"/>
        </w:rPr>
        <w:t xml:space="preserve"> </w:t>
      </w:r>
      <w:r w:rsidRPr="00C61605">
        <w:t>new</w:t>
      </w:r>
      <w:r w:rsidR="00692C41">
        <w:t>.</w:t>
      </w:r>
    </w:p>
    <w:p w14:paraId="616553D1" w14:textId="05031F4A" w:rsidR="0056628A" w:rsidRPr="00C64E17" w:rsidRDefault="0056628A" w:rsidP="00C64E17">
      <w:pPr>
        <w:pStyle w:val="HChG"/>
        <w:ind w:left="0" w:firstLine="0"/>
        <w:rPr>
          <w:rFonts w:asciiTheme="majorBidi" w:eastAsia="Malgun Gothic" w:hAnsiTheme="majorBidi" w:cstheme="majorBidi"/>
          <w:lang w:eastAsia="ko-KR"/>
        </w:rPr>
      </w:pPr>
    </w:p>
    <w:p w14:paraId="50B62D92" w14:textId="1EF3F3F0" w:rsidR="00DF0E34" w:rsidRPr="007970CF" w:rsidRDefault="00DF0E34" w:rsidP="00E12118">
      <w:pPr>
        <w:pStyle w:val="HChG"/>
        <w:rPr>
          <w:rFonts w:asciiTheme="majorBidi" w:eastAsia="Malgun Gothic" w:hAnsiTheme="majorBidi" w:cstheme="majorBidi"/>
          <w:b w:val="0"/>
          <w:lang w:eastAsia="ko-KR"/>
        </w:rPr>
      </w:pPr>
      <w:r w:rsidRPr="00C61605">
        <w:rPr>
          <w:rFonts w:asciiTheme="majorBidi" w:hAnsiTheme="majorBidi" w:cstheme="majorBidi"/>
        </w:rPr>
        <w:t>I.</w:t>
      </w:r>
      <w:r w:rsidR="00D525C9">
        <w:rPr>
          <w:rFonts w:asciiTheme="majorBidi" w:hAnsiTheme="majorBidi" w:cstheme="majorBidi"/>
        </w:rPr>
        <w:t xml:space="preserve"> </w:t>
      </w:r>
      <w:r w:rsidRPr="00C61605">
        <w:rPr>
          <w:rFonts w:asciiTheme="majorBidi" w:hAnsiTheme="majorBidi" w:cstheme="majorBidi"/>
        </w:rPr>
        <w:tab/>
      </w:r>
      <w:r w:rsidRPr="00C61605">
        <w:t>Proposal</w:t>
      </w:r>
    </w:p>
    <w:p w14:paraId="59BAB380" w14:textId="2789F9F6" w:rsidR="007970CF" w:rsidRDefault="007970CF" w:rsidP="007970CF">
      <w:pPr>
        <w:tabs>
          <w:tab w:val="left" w:pos="709"/>
          <w:tab w:val="right" w:pos="993"/>
          <w:tab w:val="left" w:pos="1984"/>
          <w:tab w:val="right" w:pos="8505"/>
          <w:tab w:val="left" w:leader="dot" w:pos="8929"/>
        </w:tabs>
        <w:spacing w:after="120"/>
        <w:ind w:left="1134" w:right="1133"/>
        <w:rPr>
          <w:rFonts w:eastAsia="Malgun Gothic"/>
          <w:iCs/>
          <w:color w:val="000000" w:themeColor="text1"/>
          <w:lang w:eastAsia="ko-KR"/>
        </w:rPr>
      </w:pPr>
      <w:r w:rsidRPr="00600FAF">
        <w:rPr>
          <w:i/>
          <w:iCs/>
          <w:color w:val="000000" w:themeColor="text1"/>
        </w:rPr>
        <w:t xml:space="preserve">Insert new paragraphs </w:t>
      </w:r>
      <w:r>
        <w:rPr>
          <w:rFonts w:eastAsia="Malgun Gothic" w:hint="eastAsia"/>
          <w:i/>
          <w:iCs/>
          <w:color w:val="000000" w:themeColor="text1"/>
          <w:lang w:eastAsia="ko-KR"/>
        </w:rPr>
        <w:t>5</w:t>
      </w:r>
      <w:r w:rsidRPr="00600FAF">
        <w:rPr>
          <w:i/>
          <w:iCs/>
          <w:color w:val="000000" w:themeColor="text1"/>
        </w:rPr>
        <w:t>.</w:t>
      </w:r>
      <w:r>
        <w:rPr>
          <w:rFonts w:eastAsia="Malgun Gothic" w:hint="eastAsia"/>
          <w:i/>
          <w:iCs/>
          <w:color w:val="000000" w:themeColor="text1"/>
          <w:lang w:eastAsia="ko-KR"/>
        </w:rPr>
        <w:t>3.4</w:t>
      </w:r>
      <w:r w:rsidRPr="00600FAF">
        <w:rPr>
          <w:i/>
          <w:color w:val="000000" w:themeColor="text1"/>
        </w:rPr>
        <w:t>.,</w:t>
      </w:r>
      <w:r w:rsidRPr="00600FAF">
        <w:rPr>
          <w:color w:val="000000" w:themeColor="text1"/>
        </w:rPr>
        <w:t xml:space="preserve"> </w:t>
      </w:r>
      <w:r>
        <w:rPr>
          <w:rFonts w:eastAsia="Malgun Gothic" w:hint="eastAsia"/>
          <w:color w:val="000000" w:themeColor="text1"/>
          <w:lang w:eastAsia="ko-KR"/>
        </w:rPr>
        <w:t>t</w:t>
      </w:r>
      <w:r w:rsidRPr="00600FAF">
        <w:rPr>
          <w:color w:val="000000" w:themeColor="text1"/>
        </w:rPr>
        <w:t>o read</w:t>
      </w:r>
      <w:r w:rsidRPr="00600FAF">
        <w:rPr>
          <w:iCs/>
          <w:color w:val="000000" w:themeColor="text1"/>
        </w:rPr>
        <w:t>:</w:t>
      </w:r>
    </w:p>
    <w:p w14:paraId="136057DD" w14:textId="794A6C8E" w:rsidR="007970CF" w:rsidRPr="007970CF" w:rsidRDefault="007970CF" w:rsidP="007970CF">
      <w:pPr>
        <w:pStyle w:val="SingleTxtG"/>
        <w:ind w:left="2160" w:hanging="1026"/>
        <w:rPr>
          <w:rFonts w:eastAsia="Malgun Gothic"/>
          <w:b/>
          <w:bCs/>
        </w:rPr>
      </w:pPr>
      <w:r w:rsidRPr="007970CF">
        <w:rPr>
          <w:rFonts w:eastAsia="Malgun Gothic"/>
          <w:b/>
          <w:bCs/>
        </w:rPr>
        <w:t>"5.3.</w:t>
      </w:r>
      <w:r w:rsidRPr="007970CF">
        <w:rPr>
          <w:rFonts w:eastAsia="Malgun Gothic" w:hint="eastAsia"/>
          <w:b/>
          <w:bCs/>
          <w:lang w:eastAsia="ko-KR"/>
        </w:rPr>
        <w:t xml:space="preserve">4. </w:t>
      </w:r>
      <w:r w:rsidRPr="007970CF">
        <w:rPr>
          <w:rFonts w:eastAsia="Malgun Gothic"/>
          <w:b/>
          <w:bCs/>
        </w:rPr>
        <w:tab/>
      </w:r>
      <w:r w:rsidR="008317EC" w:rsidRPr="008317EC">
        <w:rPr>
          <w:rFonts w:eastAsia="Malgun Gothic"/>
          <w:b/>
          <w:bCs/>
        </w:rPr>
        <w:t>Notwithstanding the provisions of Paragraphs 5.3.1. and 5.3.2., the driver may disable the illuminations of the indicators, their identifications, and the identifications of controls with the intention of using the vehicle's electrical energy for purposes other than driving under the condition where the vehicle is unable to travel."</w:t>
      </w:r>
    </w:p>
    <w:p w14:paraId="098390EF" w14:textId="77777777" w:rsidR="007970CF" w:rsidRDefault="007970CF" w:rsidP="007970CF">
      <w:pPr>
        <w:pStyle w:val="SingleTxtG"/>
        <w:ind w:left="2160" w:hanging="1026"/>
        <w:rPr>
          <w:rFonts w:eastAsia="Malgun Gothic"/>
          <w:lang w:eastAsia="ko-KR"/>
        </w:rPr>
      </w:pPr>
    </w:p>
    <w:p w14:paraId="073FB95D" w14:textId="77777777" w:rsidR="007970CF" w:rsidRPr="00CC5602" w:rsidRDefault="007970CF" w:rsidP="007970CF">
      <w:pPr>
        <w:pStyle w:val="HChG"/>
      </w:pPr>
      <w:r w:rsidRPr="00CC5602">
        <w:t>II.</w:t>
      </w:r>
      <w:r w:rsidRPr="00CC5602">
        <w:tab/>
      </w:r>
      <w:r w:rsidRPr="00CC5602">
        <w:tab/>
        <w:t>Justification</w:t>
      </w:r>
    </w:p>
    <w:p w14:paraId="4835474D" w14:textId="77777777" w:rsidR="007970CF" w:rsidRPr="007970CF" w:rsidRDefault="007970CF" w:rsidP="007970CF">
      <w:pPr>
        <w:suppressAutoHyphens w:val="0"/>
        <w:spacing w:after="120" w:line="276" w:lineRule="auto"/>
        <w:ind w:left="1134" w:right="1134"/>
        <w:jc w:val="both"/>
        <w:rPr>
          <w:rFonts w:eastAsia="Batang"/>
          <w:lang w:eastAsia="ko-KR"/>
        </w:rPr>
      </w:pPr>
      <w:bookmarkStart w:id="0" w:name="_Hlk107411454"/>
      <w:r w:rsidRPr="007970CF">
        <w:rPr>
          <w:rFonts w:eastAsia="Batang"/>
          <w:lang w:eastAsia="ko-KR"/>
        </w:rPr>
        <w:t>1.</w:t>
      </w:r>
      <w:r w:rsidRPr="007970CF">
        <w:rPr>
          <w:rFonts w:eastAsia="Batang"/>
          <w:lang w:eastAsia="ko-KR"/>
        </w:rPr>
        <w:tab/>
        <w:t xml:space="preserve">In the working document ECE/TRANS/WP.29/GRSG/2024/4, we proposed the amendments of Regulation 121 to allow the driver deactivate the illumination of the indicators, their identifications and the identifications of controls for convenience under the certain conditions for electric vehicle. </w:t>
      </w:r>
    </w:p>
    <w:p w14:paraId="3EFD3B66" w14:textId="77777777" w:rsidR="007970CF" w:rsidRPr="007970CF" w:rsidRDefault="007970CF" w:rsidP="007970CF">
      <w:pPr>
        <w:suppressAutoHyphens w:val="0"/>
        <w:spacing w:after="120" w:line="276" w:lineRule="auto"/>
        <w:ind w:left="1134" w:right="1134"/>
        <w:jc w:val="both"/>
        <w:rPr>
          <w:rFonts w:eastAsia="Batang"/>
          <w:lang w:eastAsia="ko-KR"/>
        </w:rPr>
      </w:pPr>
      <w:r w:rsidRPr="007970CF">
        <w:rPr>
          <w:rFonts w:eastAsia="Batang"/>
          <w:lang w:eastAsia="ko-KR"/>
        </w:rPr>
        <w:t>2.</w:t>
      </w:r>
      <w:r w:rsidRPr="007970CF">
        <w:rPr>
          <w:rFonts w:eastAsia="Batang"/>
          <w:lang w:eastAsia="ko-KR"/>
        </w:rPr>
        <w:tab/>
        <w:t>And reflecting feedbacks from the other CPs, the revised document was submitted as above.</w:t>
      </w:r>
    </w:p>
    <w:p w14:paraId="13DC9D83" w14:textId="77777777" w:rsidR="007970CF" w:rsidRPr="007970CF" w:rsidRDefault="007970CF" w:rsidP="007970CF">
      <w:pPr>
        <w:suppressAutoHyphens w:val="0"/>
        <w:spacing w:after="120" w:line="276" w:lineRule="auto"/>
        <w:ind w:left="1134" w:right="1134"/>
        <w:jc w:val="both"/>
        <w:rPr>
          <w:rFonts w:eastAsia="Batang"/>
          <w:lang w:eastAsia="ko-KR"/>
        </w:rPr>
      </w:pPr>
      <w:r w:rsidRPr="007970CF">
        <w:rPr>
          <w:rFonts w:eastAsia="Batang"/>
          <w:lang w:eastAsia="ko-KR"/>
        </w:rPr>
        <w:t>3.</w:t>
      </w:r>
      <w:r w:rsidRPr="007970CF">
        <w:rPr>
          <w:rFonts w:eastAsia="Batang"/>
          <w:lang w:eastAsia="ko-KR"/>
        </w:rPr>
        <w:tab/>
        <w:t xml:space="preserve">In the new revised document, we would like to add the new paragraph 5.3.4. instead of adding the new condition of (d) in Paragraph 5.3.3. </w:t>
      </w:r>
    </w:p>
    <w:p w14:paraId="11935BD2" w14:textId="77777777" w:rsidR="007970CF" w:rsidRPr="007970CF" w:rsidRDefault="007970CF" w:rsidP="007970CF">
      <w:pPr>
        <w:suppressAutoHyphens w:val="0"/>
        <w:spacing w:after="120" w:line="276" w:lineRule="auto"/>
        <w:ind w:left="1134" w:right="1134"/>
        <w:jc w:val="both"/>
        <w:rPr>
          <w:rFonts w:eastAsia="Batang"/>
          <w:lang w:eastAsia="ko-KR"/>
        </w:rPr>
      </w:pPr>
      <w:r w:rsidRPr="007970CF">
        <w:rPr>
          <w:rFonts w:eastAsia="Batang"/>
          <w:lang w:eastAsia="ko-KR"/>
        </w:rPr>
        <w:t>4.</w:t>
      </w:r>
      <w:r w:rsidRPr="007970CF">
        <w:rPr>
          <w:rFonts w:eastAsia="Batang"/>
          <w:lang w:eastAsia="ko-KR"/>
        </w:rPr>
        <w:tab/>
        <w:t xml:space="preserve">We think the newly added paragraph could contain most of part of the concerns that were raised previously. It includes not only electric vehicle but all other vehicles and also make the allowance condition clearly. </w:t>
      </w:r>
    </w:p>
    <w:p w14:paraId="5D3647BA" w14:textId="77777777" w:rsidR="007970CF" w:rsidRPr="007970CF" w:rsidRDefault="007970CF" w:rsidP="007970CF">
      <w:pPr>
        <w:suppressAutoHyphens w:val="0"/>
        <w:spacing w:after="120" w:line="276" w:lineRule="auto"/>
        <w:ind w:left="1134" w:right="1134"/>
        <w:jc w:val="both"/>
        <w:rPr>
          <w:rFonts w:eastAsia="Batang"/>
          <w:lang w:eastAsia="ko-KR"/>
        </w:rPr>
      </w:pPr>
      <w:r w:rsidRPr="007970CF">
        <w:rPr>
          <w:rFonts w:eastAsia="Batang"/>
          <w:lang w:eastAsia="ko-KR"/>
        </w:rPr>
        <w:t xml:space="preserve">5. For further understanding, this logic is only possible under the condition as </w:t>
      </w:r>
      <w:proofErr w:type="spellStart"/>
      <w:r w:rsidRPr="007970CF">
        <w:rPr>
          <w:rFonts w:eastAsia="Batang"/>
          <w:lang w:eastAsia="ko-KR"/>
        </w:rPr>
        <w:t>belows</w:t>
      </w:r>
      <w:proofErr w:type="spellEnd"/>
      <w:r w:rsidRPr="007970CF">
        <w:rPr>
          <w:rFonts w:eastAsia="Batang"/>
          <w:lang w:eastAsia="ko-KR"/>
        </w:rPr>
        <w:t>.</w:t>
      </w:r>
    </w:p>
    <w:p w14:paraId="066A8C81" w14:textId="77777777" w:rsidR="007970CF" w:rsidRPr="007970CF" w:rsidRDefault="007970CF" w:rsidP="007970CF">
      <w:pPr>
        <w:suppressAutoHyphens w:val="0"/>
        <w:spacing w:after="120" w:line="276" w:lineRule="auto"/>
        <w:ind w:left="1134" w:right="1134"/>
        <w:jc w:val="both"/>
        <w:rPr>
          <w:rFonts w:eastAsia="Batang"/>
          <w:lang w:eastAsia="ko-KR"/>
        </w:rPr>
      </w:pPr>
      <w:r w:rsidRPr="007970CF">
        <w:rPr>
          <w:rFonts w:eastAsia="Batang"/>
          <w:lang w:eastAsia="ko-KR"/>
        </w:rPr>
        <w:t xml:space="preserve">  - the driving cycle is finished and engine/motor stops.</w:t>
      </w:r>
    </w:p>
    <w:p w14:paraId="409CF3D9" w14:textId="77777777" w:rsidR="007970CF" w:rsidRPr="007970CF" w:rsidRDefault="007970CF" w:rsidP="007970CF">
      <w:pPr>
        <w:suppressAutoHyphens w:val="0"/>
        <w:spacing w:after="120" w:line="276" w:lineRule="auto"/>
        <w:ind w:left="1134" w:right="1134"/>
        <w:jc w:val="both"/>
        <w:rPr>
          <w:rFonts w:eastAsia="Batang"/>
          <w:lang w:eastAsia="ko-KR"/>
        </w:rPr>
      </w:pPr>
      <w:r w:rsidRPr="007970CF">
        <w:rPr>
          <w:rFonts w:eastAsia="Batang"/>
          <w:lang w:eastAsia="ko-KR"/>
        </w:rPr>
        <w:t xml:space="preserve">  - to use the power, driver has to turn on the </w:t>
      </w:r>
      <w:proofErr w:type="spellStart"/>
      <w:r w:rsidRPr="007970CF">
        <w:rPr>
          <w:rFonts w:eastAsia="Batang"/>
          <w:lang w:eastAsia="ko-KR"/>
        </w:rPr>
        <w:t>electical</w:t>
      </w:r>
      <w:proofErr w:type="spellEnd"/>
      <w:r w:rsidRPr="007970CF">
        <w:rPr>
          <w:rFonts w:eastAsia="Batang"/>
          <w:lang w:eastAsia="ko-KR"/>
        </w:rPr>
        <w:t xml:space="preserve"> circuit but it doesn't mean that the immediate driving is possible.</w:t>
      </w:r>
    </w:p>
    <w:p w14:paraId="6043B481" w14:textId="77777777" w:rsidR="007970CF" w:rsidRPr="007970CF" w:rsidRDefault="007970CF" w:rsidP="007970CF">
      <w:pPr>
        <w:suppressAutoHyphens w:val="0"/>
        <w:spacing w:after="120" w:line="276" w:lineRule="auto"/>
        <w:ind w:left="1134" w:right="1134"/>
        <w:jc w:val="both"/>
        <w:rPr>
          <w:rFonts w:eastAsia="Batang"/>
          <w:lang w:eastAsia="ko-KR"/>
        </w:rPr>
      </w:pPr>
      <w:r w:rsidRPr="007970CF">
        <w:rPr>
          <w:rFonts w:eastAsia="Batang"/>
          <w:lang w:eastAsia="ko-KR"/>
        </w:rPr>
        <w:t xml:space="preserve">  - sometimes, the position lamps also needs to be turned on for the outside activity.</w:t>
      </w:r>
    </w:p>
    <w:p w14:paraId="75D2AB9C" w14:textId="2070AF8D" w:rsidR="007970CF" w:rsidRDefault="007970CF" w:rsidP="007970CF">
      <w:pPr>
        <w:suppressAutoHyphens w:val="0"/>
        <w:spacing w:after="120" w:line="276" w:lineRule="auto"/>
        <w:ind w:left="1134" w:right="1134"/>
        <w:jc w:val="both"/>
        <w:rPr>
          <w:rFonts w:eastAsia="Batang"/>
          <w:lang w:eastAsia="ko-KR"/>
        </w:rPr>
      </w:pPr>
      <w:r w:rsidRPr="007970CF">
        <w:rPr>
          <w:rFonts w:eastAsia="Batang"/>
          <w:lang w:eastAsia="ko-KR"/>
        </w:rPr>
        <w:t>When we consider all of above conditions, the current requirements of the paragraph 5.3.1 and 5.3.2 could be considered as barrier for the new trends in the field.</w:t>
      </w:r>
    </w:p>
    <w:p w14:paraId="4CB4941C" w14:textId="39E3CC0A" w:rsidR="007970CF" w:rsidRPr="00CC5602" w:rsidRDefault="007970CF" w:rsidP="007970CF">
      <w:pPr>
        <w:pStyle w:val="SingleTxtG"/>
        <w:ind w:leftChars="570" w:left="1672" w:hangingChars="266" w:hanging="532"/>
        <w:rPr>
          <w:rFonts w:eastAsia="Malgun Gothic"/>
          <w:lang w:eastAsia="ko-KR"/>
        </w:rPr>
      </w:pPr>
    </w:p>
    <w:bookmarkEnd w:id="0"/>
    <w:p w14:paraId="6D92663F" w14:textId="6C6A5406" w:rsidR="007970CF" w:rsidRPr="007970CF" w:rsidRDefault="007970CF" w:rsidP="007970CF">
      <w:pPr>
        <w:pStyle w:val="SingleTxtG"/>
        <w:ind w:left="2160" w:hanging="1026"/>
        <w:jc w:val="center"/>
        <w:rPr>
          <w:rFonts w:eastAsia="Malgun Gothic"/>
          <w:iCs/>
          <w:color w:val="000000" w:themeColor="text1"/>
          <w:lang w:eastAsia="ko-KR"/>
        </w:rPr>
      </w:pPr>
      <w:r>
        <w:rPr>
          <w:rFonts w:eastAsia="Malgun Gothic"/>
          <w:u w:val="single"/>
          <w:lang w:eastAsia="ko-KR"/>
        </w:rPr>
        <w:tab/>
      </w:r>
      <w:r>
        <w:rPr>
          <w:rFonts w:eastAsia="Malgun Gothic"/>
          <w:u w:val="single"/>
          <w:lang w:eastAsia="ko-KR"/>
        </w:rPr>
        <w:tab/>
      </w:r>
      <w:r>
        <w:rPr>
          <w:rFonts w:eastAsia="Malgun Gothic"/>
          <w:u w:val="single"/>
          <w:lang w:eastAsia="ko-KR"/>
        </w:rPr>
        <w:tab/>
      </w:r>
      <w:r>
        <w:rPr>
          <w:rFonts w:eastAsia="Malgun Gothic"/>
          <w:u w:val="single"/>
          <w:lang w:eastAsia="ko-KR"/>
        </w:rPr>
        <w:tab/>
      </w:r>
    </w:p>
    <w:sectPr w:rsidR="007970CF" w:rsidRPr="007970CF" w:rsidSect="001043C7">
      <w:headerReference w:type="even" r:id="rId11"/>
      <w:headerReference w:type="default" r:id="rId12"/>
      <w:footerReference w:type="even" r:id="rId13"/>
      <w:footerReference w:type="default" r:id="rId14"/>
      <w:headerReference w:type="first" r:id="rId15"/>
      <w:footerReference w:type="first" r:id="rId16"/>
      <w:footnotePr>
        <w:numFmt w:val="decimalFullWidth"/>
      </w:footnotePr>
      <w:type w:val="continuous"/>
      <w:pgSz w:w="11906" w:h="16838" w:code="9"/>
      <w:pgMar w:top="1418" w:right="1134" w:bottom="1134" w:left="1134" w:header="1474"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ABAB7" w14:textId="77777777" w:rsidR="001043C7" w:rsidRDefault="001043C7" w:rsidP="00203C11">
      <w:pPr>
        <w:spacing w:line="240" w:lineRule="auto"/>
      </w:pPr>
      <w:r>
        <w:separator/>
      </w:r>
    </w:p>
  </w:endnote>
  <w:endnote w:type="continuationSeparator" w:id="0">
    <w:p w14:paraId="6119CE8B" w14:textId="77777777" w:rsidR="001043C7" w:rsidRDefault="001043C7" w:rsidP="00203C11">
      <w:pPr>
        <w:spacing w:line="240" w:lineRule="auto"/>
      </w:pPr>
      <w:r>
        <w:continuationSeparator/>
      </w:r>
    </w:p>
  </w:endnote>
  <w:endnote w:type="continuationNotice" w:id="1">
    <w:p w14:paraId="77B86CE7" w14:textId="77777777" w:rsidR="001043C7" w:rsidRDefault="001043C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iberation Sans">
    <w:altName w:val="Segoe Print"/>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D9DCD" w14:textId="392D6787" w:rsidR="00CE7D4D" w:rsidRDefault="00CE7D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FF64F" w14:textId="7592D617" w:rsidR="00CE7D4D" w:rsidRDefault="00CE7D4D">
    <w:pPr>
      <w:pStyle w:val="Footer"/>
    </w:pPr>
    <w:r>
      <w:rPr>
        <w:noProof/>
      </w:rPr>
      <mc:AlternateContent>
        <mc:Choice Requires="wps">
          <w:drawing>
            <wp:anchor distT="0" distB="0" distL="0" distR="0" simplePos="0" relativeHeight="251660288" behindDoc="0" locked="0" layoutInCell="1" allowOverlap="1" wp14:anchorId="1D2C37C1" wp14:editId="3180F6ED">
              <wp:simplePos x="635" y="635"/>
              <wp:positionH relativeFrom="page">
                <wp:align>left</wp:align>
              </wp:positionH>
              <wp:positionV relativeFrom="page">
                <wp:align>bottom</wp:align>
              </wp:positionV>
              <wp:extent cx="443865" cy="443865"/>
              <wp:effectExtent l="0" t="0" r="13970" b="0"/>
              <wp:wrapNone/>
              <wp:docPr id="1138981406" name="Text Box 3" descr="본 문서는 현대자동차·기아의 정보자산으로 귀사와의 비밀유지계약 및 제반법률에 따라 법적 보호를 받습니다.">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BB63C0" w14:textId="79EE9011" w:rsidR="00CE7D4D" w:rsidRPr="00CE7D4D" w:rsidRDefault="00CE7D4D" w:rsidP="00CE7D4D">
                          <w:pPr>
                            <w:rPr>
                              <w:rFonts w:ascii="Calibri" w:eastAsia="Calibri" w:hAnsi="Calibri" w:cs="Calibri"/>
                              <w:noProof/>
                              <w:color w:val="000000"/>
                              <w:lang w:eastAsia="ko-KR"/>
                            </w:rPr>
                          </w:pPr>
                          <w:r w:rsidRPr="00CE7D4D">
                            <w:rPr>
                              <w:rFonts w:ascii="Calibri" w:eastAsia="Calibri" w:hAnsi="Calibri" w:cs="Calibri"/>
                              <w:noProof/>
                              <w:color w:val="000000"/>
                              <w:lang w:eastAsia="ko-KR"/>
                            </w:rPr>
                            <w:t>본 문서는 현대자동차·기아의 정보자산으로 귀사와의 비밀유지계약 및 제반법률에 따라 법적 보호를 받습니다.</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D2C37C1" id="_x0000_t202" coordsize="21600,21600" o:spt="202" path="m,l,21600r21600,l21600,xe">
              <v:stroke joinstyle="miter"/>
              <v:path gradientshapeok="t" o:connecttype="rect"/>
            </v:shapetype>
            <v:shape id="Text Box 3" o:spid="_x0000_s1026" type="#_x0000_t202" alt="본 문서는 현대자동차·기아의 정보자산으로 귀사와의 비밀유지계약 및 제반법률에 따라 법적 보호를 받습니다."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52BB63C0" w14:textId="79EE9011" w:rsidR="00CE7D4D" w:rsidRPr="00CE7D4D" w:rsidRDefault="00CE7D4D" w:rsidP="00CE7D4D">
                    <w:pPr>
                      <w:rPr>
                        <w:rFonts w:ascii="Calibri" w:eastAsia="Calibri" w:hAnsi="Calibri" w:cs="Calibri"/>
                        <w:noProof/>
                        <w:color w:val="000000"/>
                        <w:lang w:eastAsia="ko-KR"/>
                      </w:rPr>
                    </w:pPr>
                    <w:r w:rsidRPr="00CE7D4D">
                      <w:rPr>
                        <w:rFonts w:ascii="Calibri" w:eastAsia="Calibri" w:hAnsi="Calibri" w:cs="Calibri"/>
                        <w:noProof/>
                        <w:color w:val="000000"/>
                        <w:lang w:eastAsia="ko-KR"/>
                      </w:rPr>
                      <w:t>본 문서는 현대자동차·기아의 정보자산으로 귀사와의 비밀유지계약 및 제반법률에 따라 법적 보호를 받습니다.</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59764" w14:textId="7C6B72E6" w:rsidR="00CE7D4D" w:rsidRDefault="00CE7D4D">
    <w:pPr>
      <w:pStyle w:val="Footer"/>
    </w:pPr>
    <w:r>
      <w:rPr>
        <w:noProof/>
      </w:rPr>
      <mc:AlternateContent>
        <mc:Choice Requires="wps">
          <w:drawing>
            <wp:anchor distT="0" distB="0" distL="0" distR="0" simplePos="0" relativeHeight="251658240" behindDoc="0" locked="0" layoutInCell="1" allowOverlap="1" wp14:anchorId="4123D5D8" wp14:editId="03F1C16F">
              <wp:simplePos x="721360" y="10215880"/>
              <wp:positionH relativeFrom="page">
                <wp:align>left</wp:align>
              </wp:positionH>
              <wp:positionV relativeFrom="page">
                <wp:align>bottom</wp:align>
              </wp:positionV>
              <wp:extent cx="443865" cy="443865"/>
              <wp:effectExtent l="0" t="0" r="13970" b="0"/>
              <wp:wrapNone/>
              <wp:docPr id="154810198" name="Text Box 1" descr="본 문서는 현대자동차·기아의 정보자산으로 귀사와의 비밀유지계약 및 제반법률에 따라 법적 보호를 받습니다.">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C06426" w14:textId="1A70FA9D" w:rsidR="00CE7D4D" w:rsidRPr="00CE7D4D" w:rsidRDefault="00CE7D4D" w:rsidP="00CE7D4D">
                          <w:pPr>
                            <w:rPr>
                              <w:rFonts w:ascii="Calibri" w:eastAsia="Calibri" w:hAnsi="Calibri" w:cs="Calibri"/>
                              <w:noProof/>
                              <w:color w:val="000000"/>
                              <w:lang w:eastAsia="ko-KR"/>
                            </w:rPr>
                          </w:pP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123D5D8" id="_x0000_t202" coordsize="21600,21600" o:spt="202" path="m,l,21600r21600,l21600,xe">
              <v:stroke joinstyle="miter"/>
              <v:path gradientshapeok="t" o:connecttype="rect"/>
            </v:shapetype>
            <v:shape id="Text Box 1" o:spid="_x0000_s1027" type="#_x0000_t202" alt="본 문서는 현대자동차·기아의 정보자산으로 귀사와의 비밀유지계약 및 제반법률에 따라 법적 보호를 받습니다."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42C06426" w14:textId="1A70FA9D" w:rsidR="00CE7D4D" w:rsidRPr="00CE7D4D" w:rsidRDefault="00CE7D4D" w:rsidP="00CE7D4D">
                    <w:pPr>
                      <w:rPr>
                        <w:rFonts w:ascii="Calibri" w:eastAsia="Calibri" w:hAnsi="Calibri" w:cs="Calibri"/>
                        <w:noProof/>
                        <w:color w:val="000000"/>
                        <w:lang w:eastAsia="ko-KR"/>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41D0E" w14:textId="77777777" w:rsidR="001043C7" w:rsidRPr="00E378AC" w:rsidRDefault="001043C7" w:rsidP="00E378AC">
      <w:pPr>
        <w:tabs>
          <w:tab w:val="right" w:pos="2155"/>
        </w:tabs>
        <w:spacing w:after="80"/>
        <w:ind w:left="680"/>
        <w:rPr>
          <w:u w:val="single"/>
        </w:rPr>
      </w:pPr>
      <w:r>
        <w:rPr>
          <w:u w:val="single"/>
        </w:rPr>
        <w:tab/>
      </w:r>
    </w:p>
  </w:footnote>
  <w:footnote w:type="continuationSeparator" w:id="0">
    <w:p w14:paraId="6264E2A0" w14:textId="77777777" w:rsidR="001043C7" w:rsidRDefault="001043C7">
      <w:r>
        <w:continuationSeparator/>
      </w:r>
    </w:p>
  </w:footnote>
  <w:footnote w:type="continuationNotice" w:id="1">
    <w:p w14:paraId="4C9184C2" w14:textId="77777777" w:rsidR="001043C7" w:rsidRDefault="001043C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0B0DF" w14:textId="77777777" w:rsidR="00B93614" w:rsidRDefault="00B936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35FAA" w14:textId="77777777" w:rsidR="00B93614" w:rsidRDefault="00B936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B93614" w:rsidRPr="00F852D3" w14:paraId="33E6DE8D" w14:textId="77777777" w:rsidTr="0009417B">
      <w:tc>
        <w:tcPr>
          <w:tcW w:w="4814" w:type="dxa"/>
        </w:tcPr>
        <w:p w14:paraId="4C13FA7F" w14:textId="3F915C11" w:rsidR="00B93614" w:rsidRPr="00F852D3" w:rsidRDefault="00B93614" w:rsidP="00B93614">
          <w:pPr>
            <w:pStyle w:val="Header"/>
            <w:pBdr>
              <w:bottom w:val="none" w:sz="0" w:space="0" w:color="auto"/>
            </w:pBdr>
            <w:rPr>
              <w:b w:val="0"/>
              <w:bCs/>
              <w:sz w:val="20"/>
              <w:lang w:val="en-US"/>
            </w:rPr>
          </w:pPr>
          <w:r w:rsidRPr="00F852D3">
            <w:rPr>
              <w:b w:val="0"/>
              <w:bCs/>
              <w:sz w:val="20"/>
              <w:lang w:val="en-US"/>
            </w:rPr>
            <w:t xml:space="preserve">Submitted by the expert from </w:t>
          </w:r>
          <w:r>
            <w:rPr>
              <w:b w:val="0"/>
              <w:bCs/>
              <w:sz w:val="20"/>
              <w:lang w:val="en-US"/>
            </w:rPr>
            <w:t>the Republic of Korea</w:t>
          </w:r>
        </w:p>
      </w:tc>
      <w:tc>
        <w:tcPr>
          <w:tcW w:w="4815" w:type="dxa"/>
        </w:tcPr>
        <w:p w14:paraId="357DBDCB" w14:textId="09C8D280" w:rsidR="00B93614" w:rsidRPr="00F852D3" w:rsidRDefault="00B93614" w:rsidP="00B93614">
          <w:pPr>
            <w:pStyle w:val="Header"/>
            <w:pBdr>
              <w:bottom w:val="none" w:sz="0" w:space="0" w:color="auto"/>
            </w:pBdr>
            <w:jc w:val="right"/>
            <w:rPr>
              <w:b w:val="0"/>
              <w:bCs/>
              <w:sz w:val="20"/>
              <w:lang w:val="en-US"/>
            </w:rPr>
          </w:pPr>
          <w:r w:rsidRPr="00F852D3">
            <w:rPr>
              <w:b w:val="0"/>
              <w:bCs/>
              <w:sz w:val="20"/>
              <w:lang w:val="en-US"/>
            </w:rPr>
            <w:t xml:space="preserve">Informal document </w:t>
          </w:r>
          <w:r w:rsidRPr="00F852D3">
            <w:rPr>
              <w:sz w:val="20"/>
              <w:lang w:val="en-US"/>
            </w:rPr>
            <w:t>GRSG-12</w:t>
          </w:r>
          <w:r>
            <w:rPr>
              <w:sz w:val="20"/>
              <w:lang w:val="en-US"/>
            </w:rPr>
            <w:t>7</w:t>
          </w:r>
          <w:r w:rsidRPr="00F852D3">
            <w:rPr>
              <w:sz w:val="20"/>
              <w:lang w:val="en-US"/>
            </w:rPr>
            <w:t>-</w:t>
          </w:r>
          <w:r>
            <w:rPr>
              <w:sz w:val="20"/>
              <w:lang w:val="en-US"/>
            </w:rPr>
            <w:t>38</w:t>
          </w:r>
          <w:r w:rsidRPr="00F852D3">
            <w:rPr>
              <w:b w:val="0"/>
              <w:bCs/>
              <w:sz w:val="20"/>
              <w:lang w:val="en-US"/>
            </w:rPr>
            <w:t xml:space="preserve"> </w:t>
          </w:r>
          <w:r w:rsidRPr="00F852D3">
            <w:rPr>
              <w:b w:val="0"/>
              <w:bCs/>
              <w:sz w:val="20"/>
              <w:lang w:val="en-US"/>
            </w:rPr>
            <w:br/>
            <w:t>(12</w:t>
          </w:r>
          <w:r>
            <w:rPr>
              <w:b w:val="0"/>
              <w:bCs/>
              <w:sz w:val="20"/>
              <w:lang w:val="en-US"/>
            </w:rPr>
            <w:t>7</w:t>
          </w:r>
          <w:r w:rsidRPr="00F852D3">
            <w:rPr>
              <w:b w:val="0"/>
              <w:bCs/>
              <w:sz w:val="20"/>
              <w:lang w:val="en-US"/>
            </w:rPr>
            <w:t xml:space="preserve">th GRSG, </w:t>
          </w:r>
          <w:r>
            <w:rPr>
              <w:b w:val="0"/>
              <w:bCs/>
              <w:sz w:val="20"/>
              <w:lang w:val="en-US"/>
            </w:rPr>
            <w:t>15-19 April</w:t>
          </w:r>
          <w:r w:rsidRPr="00F852D3">
            <w:rPr>
              <w:b w:val="0"/>
              <w:bCs/>
              <w:sz w:val="20"/>
              <w:lang w:val="en-US"/>
            </w:rPr>
            <w:t xml:space="preserve"> 202</w:t>
          </w:r>
          <w:r>
            <w:rPr>
              <w:b w:val="0"/>
              <w:bCs/>
              <w:sz w:val="20"/>
              <w:lang w:val="en-US"/>
            </w:rPr>
            <w:t>4</w:t>
          </w:r>
          <w:r>
            <w:rPr>
              <w:b w:val="0"/>
              <w:bCs/>
              <w:sz w:val="20"/>
              <w:lang w:val="en-US"/>
            </w:rPr>
            <w:br/>
          </w:r>
          <w:r w:rsidRPr="006479B0">
            <w:rPr>
              <w:b w:val="0"/>
              <w:bCs/>
            </w:rPr>
            <w:t xml:space="preserve">Agenda item </w:t>
          </w:r>
          <w:r>
            <w:rPr>
              <w:b w:val="0"/>
              <w:bCs/>
            </w:rPr>
            <w:t>13)</w:t>
          </w:r>
          <w:r w:rsidRPr="006479B0">
            <w:rPr>
              <w:b w:val="0"/>
              <w:bCs/>
            </w:rPr>
            <w:t>.</w:t>
          </w:r>
        </w:p>
      </w:tc>
    </w:tr>
  </w:tbl>
  <w:p w14:paraId="35FD28D3" w14:textId="77777777" w:rsidR="00B93614" w:rsidRDefault="00B936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CBF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F22EF"/>
    <w:multiLevelType w:val="hybridMultilevel"/>
    <w:tmpl w:val="CFEABA3A"/>
    <w:lvl w:ilvl="0" w:tplc="0ABC540A">
      <w:numFmt w:val="bullet"/>
      <w:lvlText w:val="-"/>
      <w:lvlJc w:val="left"/>
      <w:pPr>
        <w:ind w:left="2628" w:hanging="360"/>
      </w:pPr>
      <w:rPr>
        <w:rFonts w:ascii="Times New Roman" w:eastAsia="DengXian"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1"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320968"/>
    <w:multiLevelType w:val="hybridMultilevel"/>
    <w:tmpl w:val="F4701F80"/>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3" w15:restartNumberingAfterBreak="0">
    <w:nsid w:val="30EC15F1"/>
    <w:multiLevelType w:val="multilevel"/>
    <w:tmpl w:val="CDEC752A"/>
    <w:lvl w:ilvl="0">
      <w:start w:val="5"/>
      <w:numFmt w:val="decimal"/>
      <w:lvlText w:val="%1."/>
      <w:lvlJc w:val="left"/>
      <w:pPr>
        <w:ind w:left="1494" w:hanging="360"/>
      </w:pPr>
      <w:rPr>
        <w:rFonts w:hint="default"/>
      </w:rPr>
    </w:lvl>
    <w:lvl w:ilvl="1">
      <w:start w:val="3"/>
      <w:numFmt w:val="decimal"/>
      <w:isLgl/>
      <w:lvlText w:val="%1.%2."/>
      <w:lvlJc w:val="left"/>
      <w:pPr>
        <w:ind w:left="1778" w:hanging="360"/>
      </w:pPr>
      <w:rPr>
        <w:rFonts w:hint="default"/>
        <w:strike w:val="0"/>
      </w:rPr>
    </w:lvl>
    <w:lvl w:ilvl="2">
      <w:start w:val="3"/>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4" w15:restartNumberingAfterBreak="0">
    <w:nsid w:val="3A9C2F5E"/>
    <w:multiLevelType w:val="hybridMultilevel"/>
    <w:tmpl w:val="F1421AA2"/>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47AD70A7"/>
    <w:multiLevelType w:val="multilevel"/>
    <w:tmpl w:val="541073A6"/>
    <w:lvl w:ilvl="0">
      <w:start w:val="1"/>
      <w:numFmt w:val="decimal"/>
      <w:lvlText w:val="%1."/>
      <w:lvlJc w:val="left"/>
      <w:pPr>
        <w:ind w:left="1494" w:hanging="360"/>
      </w:pPr>
      <w:rPr>
        <w:rFonts w:hint="default"/>
      </w:rPr>
    </w:lvl>
    <w:lvl w:ilvl="1">
      <w:start w:val="1"/>
      <w:numFmt w:val="decimal"/>
      <w:isLgl/>
      <w:lvlText w:val="%1.%2."/>
      <w:lvlJc w:val="left"/>
      <w:pPr>
        <w:ind w:left="1636" w:hanging="360"/>
      </w:pPr>
      <w:rPr>
        <w:rFonts w:hint="default"/>
        <w:strike w:val="0"/>
        <w:lang w:val="en-GB"/>
      </w:rPr>
    </w:lvl>
    <w:lvl w:ilvl="2">
      <w:start w:val="1"/>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6" w15:restartNumberingAfterBreak="0">
    <w:nsid w:val="4C0B0359"/>
    <w:multiLevelType w:val="hybridMultilevel"/>
    <w:tmpl w:val="B5FC2FA6"/>
    <w:lvl w:ilvl="0" w:tplc="6F8E1A1A">
      <w:start w:val="1"/>
      <w:numFmt w:val="decimal"/>
      <w:lvlText w:val="%1."/>
      <w:lvlJc w:val="left"/>
      <w:pPr>
        <w:ind w:left="3704" w:hanging="360"/>
      </w:pPr>
      <w:rPr>
        <w:rFonts w:hint="default"/>
      </w:rPr>
    </w:lvl>
    <w:lvl w:ilvl="1" w:tplc="041D0019">
      <w:start w:val="1"/>
      <w:numFmt w:val="lowerLetter"/>
      <w:lvlText w:val="%2."/>
      <w:lvlJc w:val="left"/>
      <w:pPr>
        <w:ind w:left="4424" w:hanging="360"/>
      </w:pPr>
    </w:lvl>
    <w:lvl w:ilvl="2" w:tplc="041D001B" w:tentative="1">
      <w:start w:val="1"/>
      <w:numFmt w:val="lowerRoman"/>
      <w:lvlText w:val="%3."/>
      <w:lvlJc w:val="right"/>
      <w:pPr>
        <w:ind w:left="5144" w:hanging="180"/>
      </w:pPr>
    </w:lvl>
    <w:lvl w:ilvl="3" w:tplc="041D000F" w:tentative="1">
      <w:start w:val="1"/>
      <w:numFmt w:val="decimal"/>
      <w:lvlText w:val="%4."/>
      <w:lvlJc w:val="left"/>
      <w:pPr>
        <w:ind w:left="5864" w:hanging="360"/>
      </w:pPr>
    </w:lvl>
    <w:lvl w:ilvl="4" w:tplc="041D0019" w:tentative="1">
      <w:start w:val="1"/>
      <w:numFmt w:val="lowerLetter"/>
      <w:lvlText w:val="%5."/>
      <w:lvlJc w:val="left"/>
      <w:pPr>
        <w:ind w:left="6584" w:hanging="360"/>
      </w:pPr>
    </w:lvl>
    <w:lvl w:ilvl="5" w:tplc="041D001B" w:tentative="1">
      <w:start w:val="1"/>
      <w:numFmt w:val="lowerRoman"/>
      <w:lvlText w:val="%6."/>
      <w:lvlJc w:val="right"/>
      <w:pPr>
        <w:ind w:left="7304" w:hanging="180"/>
      </w:pPr>
    </w:lvl>
    <w:lvl w:ilvl="6" w:tplc="041D000F" w:tentative="1">
      <w:start w:val="1"/>
      <w:numFmt w:val="decimal"/>
      <w:lvlText w:val="%7."/>
      <w:lvlJc w:val="left"/>
      <w:pPr>
        <w:ind w:left="8024" w:hanging="360"/>
      </w:pPr>
    </w:lvl>
    <w:lvl w:ilvl="7" w:tplc="041D0019" w:tentative="1">
      <w:start w:val="1"/>
      <w:numFmt w:val="lowerLetter"/>
      <w:lvlText w:val="%8."/>
      <w:lvlJc w:val="left"/>
      <w:pPr>
        <w:ind w:left="8744" w:hanging="360"/>
      </w:pPr>
    </w:lvl>
    <w:lvl w:ilvl="8" w:tplc="041D001B" w:tentative="1">
      <w:start w:val="1"/>
      <w:numFmt w:val="lowerRoman"/>
      <w:lvlText w:val="%9."/>
      <w:lvlJc w:val="right"/>
      <w:pPr>
        <w:ind w:left="9464" w:hanging="180"/>
      </w:pPr>
    </w:lvl>
  </w:abstractNum>
  <w:abstractNum w:abstractNumId="17" w15:restartNumberingAfterBreak="0">
    <w:nsid w:val="56665689"/>
    <w:multiLevelType w:val="hybridMultilevel"/>
    <w:tmpl w:val="374E1D6A"/>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58BE32C5"/>
    <w:multiLevelType w:val="hybridMultilevel"/>
    <w:tmpl w:val="C1684772"/>
    <w:lvl w:ilvl="0" w:tplc="E238394E">
      <w:start w:val="1"/>
      <w:numFmt w:val="lowerLetter"/>
      <w:lvlText w:val="(%1)"/>
      <w:lvlJc w:val="left"/>
      <w:pPr>
        <w:ind w:left="2199" w:hanging="360"/>
      </w:pPr>
      <w:rPr>
        <w:rFonts w:hint="default"/>
      </w:rPr>
    </w:lvl>
    <w:lvl w:ilvl="1" w:tplc="040C0019" w:tentative="1">
      <w:start w:val="1"/>
      <w:numFmt w:val="lowerLetter"/>
      <w:lvlText w:val="%2."/>
      <w:lvlJc w:val="left"/>
      <w:pPr>
        <w:ind w:left="2919" w:hanging="360"/>
      </w:pPr>
    </w:lvl>
    <w:lvl w:ilvl="2" w:tplc="040C001B" w:tentative="1">
      <w:start w:val="1"/>
      <w:numFmt w:val="lowerRoman"/>
      <w:lvlText w:val="%3."/>
      <w:lvlJc w:val="right"/>
      <w:pPr>
        <w:ind w:left="3639" w:hanging="180"/>
      </w:pPr>
    </w:lvl>
    <w:lvl w:ilvl="3" w:tplc="040C000F" w:tentative="1">
      <w:start w:val="1"/>
      <w:numFmt w:val="decimal"/>
      <w:lvlText w:val="%4."/>
      <w:lvlJc w:val="left"/>
      <w:pPr>
        <w:ind w:left="4359" w:hanging="360"/>
      </w:pPr>
    </w:lvl>
    <w:lvl w:ilvl="4" w:tplc="040C0019" w:tentative="1">
      <w:start w:val="1"/>
      <w:numFmt w:val="lowerLetter"/>
      <w:lvlText w:val="%5."/>
      <w:lvlJc w:val="left"/>
      <w:pPr>
        <w:ind w:left="5079" w:hanging="360"/>
      </w:pPr>
    </w:lvl>
    <w:lvl w:ilvl="5" w:tplc="040C001B" w:tentative="1">
      <w:start w:val="1"/>
      <w:numFmt w:val="lowerRoman"/>
      <w:lvlText w:val="%6."/>
      <w:lvlJc w:val="right"/>
      <w:pPr>
        <w:ind w:left="5799" w:hanging="180"/>
      </w:pPr>
    </w:lvl>
    <w:lvl w:ilvl="6" w:tplc="040C000F" w:tentative="1">
      <w:start w:val="1"/>
      <w:numFmt w:val="decimal"/>
      <w:lvlText w:val="%7."/>
      <w:lvlJc w:val="left"/>
      <w:pPr>
        <w:ind w:left="6519" w:hanging="360"/>
      </w:pPr>
    </w:lvl>
    <w:lvl w:ilvl="7" w:tplc="040C0019" w:tentative="1">
      <w:start w:val="1"/>
      <w:numFmt w:val="lowerLetter"/>
      <w:lvlText w:val="%8."/>
      <w:lvlJc w:val="left"/>
      <w:pPr>
        <w:ind w:left="7239" w:hanging="360"/>
      </w:pPr>
    </w:lvl>
    <w:lvl w:ilvl="8" w:tplc="040C001B" w:tentative="1">
      <w:start w:val="1"/>
      <w:numFmt w:val="lowerRoman"/>
      <w:lvlText w:val="%9."/>
      <w:lvlJc w:val="right"/>
      <w:pPr>
        <w:ind w:left="7959" w:hanging="180"/>
      </w:pPr>
    </w:lvl>
  </w:abstractNum>
  <w:abstractNum w:abstractNumId="19" w15:restartNumberingAfterBreak="0">
    <w:nsid w:val="591C419D"/>
    <w:multiLevelType w:val="hybridMultilevel"/>
    <w:tmpl w:val="E8AE03E4"/>
    <w:lvl w:ilvl="0" w:tplc="0ABC540A">
      <w:numFmt w:val="bullet"/>
      <w:lvlText w:val="-"/>
      <w:lvlJc w:val="left"/>
      <w:pPr>
        <w:ind w:left="3555" w:hanging="360"/>
      </w:pPr>
      <w:rPr>
        <w:rFonts w:ascii="Times New Roman" w:eastAsia="DengXian" w:hAnsi="Times New Roman" w:cs="Times New Roman"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0" w15:restartNumberingAfterBreak="0">
    <w:nsid w:val="59B301AC"/>
    <w:multiLevelType w:val="hybridMultilevel"/>
    <w:tmpl w:val="C98A693E"/>
    <w:lvl w:ilvl="0" w:tplc="1870DAC0">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1" w15:restartNumberingAfterBreak="0">
    <w:nsid w:val="6280268C"/>
    <w:multiLevelType w:val="hybridMultilevel"/>
    <w:tmpl w:val="DFEE5888"/>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6AB851F6"/>
    <w:multiLevelType w:val="hybridMultilevel"/>
    <w:tmpl w:val="17F805CE"/>
    <w:lvl w:ilvl="0" w:tplc="1870DAC0">
      <w:start w:val="1"/>
      <w:numFmt w:val="lowerLetter"/>
      <w:lvlText w:val="(%1)"/>
      <w:lvlJc w:val="left"/>
      <w:pPr>
        <w:ind w:left="3555" w:hanging="360"/>
      </w:pPr>
      <w:rPr>
        <w:rFonts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3" w15:restartNumberingAfterBreak="0">
    <w:nsid w:val="6E2004E1"/>
    <w:multiLevelType w:val="hybridMultilevel"/>
    <w:tmpl w:val="5636DADE"/>
    <w:lvl w:ilvl="0" w:tplc="084C86F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701D6867"/>
    <w:multiLevelType w:val="hybridMultilevel"/>
    <w:tmpl w:val="FC9695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71CB5061"/>
    <w:multiLevelType w:val="hybridMultilevel"/>
    <w:tmpl w:val="ADC88776"/>
    <w:lvl w:ilvl="0" w:tplc="CCB608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num w:numId="1" w16cid:durableId="2018849605">
    <w:abstractNumId w:val="9"/>
  </w:num>
  <w:num w:numId="2" w16cid:durableId="143663534">
    <w:abstractNumId w:val="7"/>
  </w:num>
  <w:num w:numId="3" w16cid:durableId="478961994">
    <w:abstractNumId w:val="6"/>
  </w:num>
  <w:num w:numId="4" w16cid:durableId="243032297">
    <w:abstractNumId w:val="5"/>
  </w:num>
  <w:num w:numId="5" w16cid:durableId="1492987023">
    <w:abstractNumId w:val="4"/>
  </w:num>
  <w:num w:numId="6" w16cid:durableId="1130123978">
    <w:abstractNumId w:val="8"/>
  </w:num>
  <w:num w:numId="7" w16cid:durableId="1160268861">
    <w:abstractNumId w:val="3"/>
  </w:num>
  <w:num w:numId="8" w16cid:durableId="1678115993">
    <w:abstractNumId w:val="2"/>
  </w:num>
  <w:num w:numId="9" w16cid:durableId="502474403">
    <w:abstractNumId w:val="1"/>
  </w:num>
  <w:num w:numId="10" w16cid:durableId="1656102673">
    <w:abstractNumId w:val="0"/>
  </w:num>
  <w:num w:numId="11" w16cid:durableId="1638149822">
    <w:abstractNumId w:val="9"/>
  </w:num>
  <w:num w:numId="12" w16cid:durableId="398554803">
    <w:abstractNumId w:val="7"/>
  </w:num>
  <w:num w:numId="13" w16cid:durableId="1273905465">
    <w:abstractNumId w:val="6"/>
  </w:num>
  <w:num w:numId="14" w16cid:durableId="2062551349">
    <w:abstractNumId w:val="5"/>
  </w:num>
  <w:num w:numId="15" w16cid:durableId="625505682">
    <w:abstractNumId w:val="4"/>
  </w:num>
  <w:num w:numId="16" w16cid:durableId="398753252">
    <w:abstractNumId w:val="8"/>
  </w:num>
  <w:num w:numId="17" w16cid:durableId="1710254383">
    <w:abstractNumId w:val="3"/>
  </w:num>
  <w:num w:numId="18" w16cid:durableId="2094353726">
    <w:abstractNumId w:val="2"/>
  </w:num>
  <w:num w:numId="19" w16cid:durableId="1319111296">
    <w:abstractNumId w:val="1"/>
  </w:num>
  <w:num w:numId="20" w16cid:durableId="906305881">
    <w:abstractNumId w:val="0"/>
  </w:num>
  <w:num w:numId="21" w16cid:durableId="273169251">
    <w:abstractNumId w:val="11"/>
  </w:num>
  <w:num w:numId="22" w16cid:durableId="1521167548">
    <w:abstractNumId w:val="26"/>
  </w:num>
  <w:num w:numId="23" w16cid:durableId="473833231">
    <w:abstractNumId w:val="17"/>
  </w:num>
  <w:num w:numId="24" w16cid:durableId="753630417">
    <w:abstractNumId w:val="25"/>
  </w:num>
  <w:num w:numId="25" w16cid:durableId="163515936">
    <w:abstractNumId w:val="24"/>
  </w:num>
  <w:num w:numId="26" w16cid:durableId="1947225069">
    <w:abstractNumId w:val="14"/>
  </w:num>
  <w:num w:numId="27" w16cid:durableId="1876044854">
    <w:abstractNumId w:val="21"/>
  </w:num>
  <w:num w:numId="28" w16cid:durableId="614680128">
    <w:abstractNumId w:val="16"/>
  </w:num>
  <w:num w:numId="29" w16cid:durableId="2031486847">
    <w:abstractNumId w:val="18"/>
  </w:num>
  <w:num w:numId="30" w16cid:durableId="1463570241">
    <w:abstractNumId w:val="15"/>
  </w:num>
  <w:num w:numId="31" w16cid:durableId="37164263">
    <w:abstractNumId w:val="19"/>
  </w:num>
  <w:num w:numId="32" w16cid:durableId="1814638524">
    <w:abstractNumId w:val="10"/>
  </w:num>
  <w:num w:numId="33" w16cid:durableId="1051929296">
    <w:abstractNumId w:val="13"/>
  </w:num>
  <w:num w:numId="34" w16cid:durableId="1027750815">
    <w:abstractNumId w:val="20"/>
  </w:num>
  <w:num w:numId="35" w16cid:durableId="1914198495">
    <w:abstractNumId w:val="22"/>
  </w:num>
  <w:num w:numId="36" w16cid:durableId="126051793">
    <w:abstractNumId w:val="12"/>
  </w:num>
  <w:num w:numId="37" w16cid:durableId="184342530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defaultTabStop w:val="567"/>
  <w:hyphenationZone w:val="425"/>
  <w:evenAndOddHeaders/>
  <w:characterSpacingControl w:val="doNotCompress"/>
  <w:hdrShapeDefaults>
    <o:shapedefaults v:ext="edit" spidmax="2050">
      <v:textbox inset="5.85pt,.7pt,5.85pt,.7pt"/>
    </o:shapedefaults>
  </w:hdrShapeDefaults>
  <w:footnotePr>
    <w:numFmt w:val="decimalFullWidth"/>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C11"/>
    <w:rsid w:val="00001812"/>
    <w:rsid w:val="000107D8"/>
    <w:rsid w:val="00012716"/>
    <w:rsid w:val="00025CF8"/>
    <w:rsid w:val="000313AB"/>
    <w:rsid w:val="000350BE"/>
    <w:rsid w:val="00044292"/>
    <w:rsid w:val="00055FA8"/>
    <w:rsid w:val="00056FD9"/>
    <w:rsid w:val="0005715A"/>
    <w:rsid w:val="00066E26"/>
    <w:rsid w:val="00071608"/>
    <w:rsid w:val="00093C25"/>
    <w:rsid w:val="000A219B"/>
    <w:rsid w:val="000B7E36"/>
    <w:rsid w:val="000C356D"/>
    <w:rsid w:val="000C75E6"/>
    <w:rsid w:val="000D0D93"/>
    <w:rsid w:val="000D367D"/>
    <w:rsid w:val="000D5239"/>
    <w:rsid w:val="000E252E"/>
    <w:rsid w:val="000E773D"/>
    <w:rsid w:val="00101BEF"/>
    <w:rsid w:val="001043C7"/>
    <w:rsid w:val="00104600"/>
    <w:rsid w:val="0011327F"/>
    <w:rsid w:val="00115362"/>
    <w:rsid w:val="00120BF2"/>
    <w:rsid w:val="001309F4"/>
    <w:rsid w:val="00144F2A"/>
    <w:rsid w:val="00151208"/>
    <w:rsid w:val="00154B1D"/>
    <w:rsid w:val="00156754"/>
    <w:rsid w:val="001661A8"/>
    <w:rsid w:val="0016717E"/>
    <w:rsid w:val="001708E2"/>
    <w:rsid w:val="0017097E"/>
    <w:rsid w:val="00170E8B"/>
    <w:rsid w:val="00174CAC"/>
    <w:rsid w:val="00186822"/>
    <w:rsid w:val="001906F5"/>
    <w:rsid w:val="00190BEE"/>
    <w:rsid w:val="00192C4B"/>
    <w:rsid w:val="00197A14"/>
    <w:rsid w:val="00197E0D"/>
    <w:rsid w:val="001A3756"/>
    <w:rsid w:val="001B4466"/>
    <w:rsid w:val="001B5B00"/>
    <w:rsid w:val="001C03BD"/>
    <w:rsid w:val="001C3ACD"/>
    <w:rsid w:val="001C5728"/>
    <w:rsid w:val="001D0DAC"/>
    <w:rsid w:val="001D6C5C"/>
    <w:rsid w:val="001E50C1"/>
    <w:rsid w:val="001E6F5C"/>
    <w:rsid w:val="001F067D"/>
    <w:rsid w:val="001F1DCE"/>
    <w:rsid w:val="001F27DC"/>
    <w:rsid w:val="001F3F6A"/>
    <w:rsid w:val="002022EC"/>
    <w:rsid w:val="00203BAB"/>
    <w:rsid w:val="00203C11"/>
    <w:rsid w:val="00214421"/>
    <w:rsid w:val="002145EE"/>
    <w:rsid w:val="00216BF2"/>
    <w:rsid w:val="00222D9F"/>
    <w:rsid w:val="00223E27"/>
    <w:rsid w:val="0023058A"/>
    <w:rsid w:val="002312DA"/>
    <w:rsid w:val="00242021"/>
    <w:rsid w:val="002474FC"/>
    <w:rsid w:val="00253068"/>
    <w:rsid w:val="00254D5C"/>
    <w:rsid w:val="00255851"/>
    <w:rsid w:val="00255A96"/>
    <w:rsid w:val="00261443"/>
    <w:rsid w:val="00265779"/>
    <w:rsid w:val="0027542D"/>
    <w:rsid w:val="00277E64"/>
    <w:rsid w:val="00281FED"/>
    <w:rsid w:val="00284717"/>
    <w:rsid w:val="002879CA"/>
    <w:rsid w:val="002B3BEA"/>
    <w:rsid w:val="002B4811"/>
    <w:rsid w:val="002C0C47"/>
    <w:rsid w:val="002D24E5"/>
    <w:rsid w:val="002E1A58"/>
    <w:rsid w:val="002E3A07"/>
    <w:rsid w:val="002E5C78"/>
    <w:rsid w:val="002E6B62"/>
    <w:rsid w:val="00302B09"/>
    <w:rsid w:val="0031013E"/>
    <w:rsid w:val="00323083"/>
    <w:rsid w:val="00326F61"/>
    <w:rsid w:val="003303C9"/>
    <w:rsid w:val="003341C3"/>
    <w:rsid w:val="00340A6E"/>
    <w:rsid w:val="00343F08"/>
    <w:rsid w:val="00351879"/>
    <w:rsid w:val="00362A08"/>
    <w:rsid w:val="00363633"/>
    <w:rsid w:val="00363C7A"/>
    <w:rsid w:val="003668EB"/>
    <w:rsid w:val="003828E4"/>
    <w:rsid w:val="00386259"/>
    <w:rsid w:val="0039598B"/>
    <w:rsid w:val="00395AF4"/>
    <w:rsid w:val="00397754"/>
    <w:rsid w:val="003A4A40"/>
    <w:rsid w:val="003C567E"/>
    <w:rsid w:val="003C7D56"/>
    <w:rsid w:val="003D4CFE"/>
    <w:rsid w:val="003E10F6"/>
    <w:rsid w:val="003E46C0"/>
    <w:rsid w:val="003F5420"/>
    <w:rsid w:val="003F6A1F"/>
    <w:rsid w:val="0040340A"/>
    <w:rsid w:val="00411DA6"/>
    <w:rsid w:val="00416C08"/>
    <w:rsid w:val="00432AB5"/>
    <w:rsid w:val="00436A7E"/>
    <w:rsid w:val="00443D8B"/>
    <w:rsid w:val="004459AA"/>
    <w:rsid w:val="00447533"/>
    <w:rsid w:val="00454729"/>
    <w:rsid w:val="00461D8F"/>
    <w:rsid w:val="004827C6"/>
    <w:rsid w:val="004866EB"/>
    <w:rsid w:val="004A29E9"/>
    <w:rsid w:val="004C01D3"/>
    <w:rsid w:val="004C1F24"/>
    <w:rsid w:val="004C7EC4"/>
    <w:rsid w:val="004D0240"/>
    <w:rsid w:val="004D0435"/>
    <w:rsid w:val="004D133E"/>
    <w:rsid w:val="004D3868"/>
    <w:rsid w:val="004D3A5F"/>
    <w:rsid w:val="004D4317"/>
    <w:rsid w:val="004D5823"/>
    <w:rsid w:val="004D5A4F"/>
    <w:rsid w:val="004E1C7E"/>
    <w:rsid w:val="004E39C6"/>
    <w:rsid w:val="004E652D"/>
    <w:rsid w:val="004F2445"/>
    <w:rsid w:val="00502847"/>
    <w:rsid w:val="00504ACC"/>
    <w:rsid w:val="00507731"/>
    <w:rsid w:val="00516F85"/>
    <w:rsid w:val="00527503"/>
    <w:rsid w:val="005350D6"/>
    <w:rsid w:val="00535788"/>
    <w:rsid w:val="00540D96"/>
    <w:rsid w:val="00541748"/>
    <w:rsid w:val="00547077"/>
    <w:rsid w:val="00565A08"/>
    <w:rsid w:val="0056628A"/>
    <w:rsid w:val="005750C8"/>
    <w:rsid w:val="005762BC"/>
    <w:rsid w:val="00577F18"/>
    <w:rsid w:val="00592DED"/>
    <w:rsid w:val="0059330F"/>
    <w:rsid w:val="005A393A"/>
    <w:rsid w:val="005A39FD"/>
    <w:rsid w:val="005B07E6"/>
    <w:rsid w:val="005B3E3F"/>
    <w:rsid w:val="005B6C32"/>
    <w:rsid w:val="005C1204"/>
    <w:rsid w:val="005C55E1"/>
    <w:rsid w:val="005D0473"/>
    <w:rsid w:val="005D27CB"/>
    <w:rsid w:val="005D37CC"/>
    <w:rsid w:val="005D3C17"/>
    <w:rsid w:val="005D69EF"/>
    <w:rsid w:val="005F3F70"/>
    <w:rsid w:val="006007D4"/>
    <w:rsid w:val="00602464"/>
    <w:rsid w:val="0060374F"/>
    <w:rsid w:val="00603B01"/>
    <w:rsid w:val="00604083"/>
    <w:rsid w:val="00605F2E"/>
    <w:rsid w:val="00606343"/>
    <w:rsid w:val="0062604B"/>
    <w:rsid w:val="00627026"/>
    <w:rsid w:val="006321A9"/>
    <w:rsid w:val="00647E02"/>
    <w:rsid w:val="0065651D"/>
    <w:rsid w:val="0068126D"/>
    <w:rsid w:val="00686461"/>
    <w:rsid w:val="00691C29"/>
    <w:rsid w:val="00692C41"/>
    <w:rsid w:val="006A2B1F"/>
    <w:rsid w:val="006B40F3"/>
    <w:rsid w:val="006C2F16"/>
    <w:rsid w:val="006F13D9"/>
    <w:rsid w:val="006F2B2E"/>
    <w:rsid w:val="006F4C48"/>
    <w:rsid w:val="006F6664"/>
    <w:rsid w:val="007021CC"/>
    <w:rsid w:val="00705242"/>
    <w:rsid w:val="00717F9C"/>
    <w:rsid w:val="00741F61"/>
    <w:rsid w:val="0074607C"/>
    <w:rsid w:val="00750D10"/>
    <w:rsid w:val="00750E06"/>
    <w:rsid w:val="00781FDD"/>
    <w:rsid w:val="0078308E"/>
    <w:rsid w:val="00785AC2"/>
    <w:rsid w:val="00793357"/>
    <w:rsid w:val="007970CF"/>
    <w:rsid w:val="007A32FB"/>
    <w:rsid w:val="007B4AD8"/>
    <w:rsid w:val="007C4E7A"/>
    <w:rsid w:val="007C5525"/>
    <w:rsid w:val="007C5EE4"/>
    <w:rsid w:val="007D1613"/>
    <w:rsid w:val="007D1EE3"/>
    <w:rsid w:val="007D3A93"/>
    <w:rsid w:val="007D4144"/>
    <w:rsid w:val="007D4306"/>
    <w:rsid w:val="007D43EB"/>
    <w:rsid w:val="007D4B49"/>
    <w:rsid w:val="007D725D"/>
    <w:rsid w:val="007E05EA"/>
    <w:rsid w:val="007E6B7A"/>
    <w:rsid w:val="007F68D2"/>
    <w:rsid w:val="008058D9"/>
    <w:rsid w:val="00810A73"/>
    <w:rsid w:val="00813236"/>
    <w:rsid w:val="008162AE"/>
    <w:rsid w:val="0082103C"/>
    <w:rsid w:val="008317EC"/>
    <w:rsid w:val="00831DAA"/>
    <w:rsid w:val="00832E67"/>
    <w:rsid w:val="00840DF3"/>
    <w:rsid w:val="0084718D"/>
    <w:rsid w:val="00851340"/>
    <w:rsid w:val="00852CAE"/>
    <w:rsid w:val="00862068"/>
    <w:rsid w:val="00864117"/>
    <w:rsid w:val="008647A4"/>
    <w:rsid w:val="00873DD3"/>
    <w:rsid w:val="00874127"/>
    <w:rsid w:val="00875329"/>
    <w:rsid w:val="00875CD1"/>
    <w:rsid w:val="00890C66"/>
    <w:rsid w:val="00891C12"/>
    <w:rsid w:val="0089676E"/>
    <w:rsid w:val="008A4549"/>
    <w:rsid w:val="008B5987"/>
    <w:rsid w:val="008D28DC"/>
    <w:rsid w:val="008D5A13"/>
    <w:rsid w:val="008E33D0"/>
    <w:rsid w:val="008F1276"/>
    <w:rsid w:val="008F3F56"/>
    <w:rsid w:val="00915571"/>
    <w:rsid w:val="0092617C"/>
    <w:rsid w:val="00926B71"/>
    <w:rsid w:val="00931D2D"/>
    <w:rsid w:val="00933439"/>
    <w:rsid w:val="00941811"/>
    <w:rsid w:val="009523F1"/>
    <w:rsid w:val="00955848"/>
    <w:rsid w:val="00956A1C"/>
    <w:rsid w:val="00967C9A"/>
    <w:rsid w:val="0097132E"/>
    <w:rsid w:val="00973A7E"/>
    <w:rsid w:val="009A2543"/>
    <w:rsid w:val="009A4E96"/>
    <w:rsid w:val="009B0B1C"/>
    <w:rsid w:val="009B1D25"/>
    <w:rsid w:val="009B279C"/>
    <w:rsid w:val="009B4427"/>
    <w:rsid w:val="009B55B4"/>
    <w:rsid w:val="009B66B9"/>
    <w:rsid w:val="009B6B25"/>
    <w:rsid w:val="009C2EAF"/>
    <w:rsid w:val="009C403A"/>
    <w:rsid w:val="009C5365"/>
    <w:rsid w:val="009C5C5C"/>
    <w:rsid w:val="009C681F"/>
    <w:rsid w:val="009D0DA6"/>
    <w:rsid w:val="009E1190"/>
    <w:rsid w:val="009E646F"/>
    <w:rsid w:val="009E6A52"/>
    <w:rsid w:val="00A04921"/>
    <w:rsid w:val="00A06F32"/>
    <w:rsid w:val="00A11034"/>
    <w:rsid w:val="00A1240F"/>
    <w:rsid w:val="00A13274"/>
    <w:rsid w:val="00A21BD6"/>
    <w:rsid w:val="00A2214E"/>
    <w:rsid w:val="00A240E8"/>
    <w:rsid w:val="00A30A47"/>
    <w:rsid w:val="00A31792"/>
    <w:rsid w:val="00A333A6"/>
    <w:rsid w:val="00A35240"/>
    <w:rsid w:val="00A40BF6"/>
    <w:rsid w:val="00A540DB"/>
    <w:rsid w:val="00A655EC"/>
    <w:rsid w:val="00A83E8D"/>
    <w:rsid w:val="00A87E12"/>
    <w:rsid w:val="00A968BD"/>
    <w:rsid w:val="00AA28F4"/>
    <w:rsid w:val="00AA6F27"/>
    <w:rsid w:val="00AA7959"/>
    <w:rsid w:val="00AB142A"/>
    <w:rsid w:val="00AC4428"/>
    <w:rsid w:val="00AD5209"/>
    <w:rsid w:val="00AD58C9"/>
    <w:rsid w:val="00AD64F3"/>
    <w:rsid w:val="00AD7A91"/>
    <w:rsid w:val="00AE2011"/>
    <w:rsid w:val="00AE23A3"/>
    <w:rsid w:val="00AE439A"/>
    <w:rsid w:val="00AE6268"/>
    <w:rsid w:val="00AE6E78"/>
    <w:rsid w:val="00AF54A0"/>
    <w:rsid w:val="00AF702D"/>
    <w:rsid w:val="00B00785"/>
    <w:rsid w:val="00B10910"/>
    <w:rsid w:val="00B22616"/>
    <w:rsid w:val="00B268B1"/>
    <w:rsid w:val="00B33913"/>
    <w:rsid w:val="00B4239A"/>
    <w:rsid w:val="00B477C3"/>
    <w:rsid w:val="00B47A63"/>
    <w:rsid w:val="00B641B7"/>
    <w:rsid w:val="00B80BC8"/>
    <w:rsid w:val="00B82ED8"/>
    <w:rsid w:val="00B9350C"/>
    <w:rsid w:val="00B93614"/>
    <w:rsid w:val="00BA2AF9"/>
    <w:rsid w:val="00BA51DC"/>
    <w:rsid w:val="00BA5A6C"/>
    <w:rsid w:val="00BB65D9"/>
    <w:rsid w:val="00BE257A"/>
    <w:rsid w:val="00BE40B1"/>
    <w:rsid w:val="00BE7A0C"/>
    <w:rsid w:val="00C0018B"/>
    <w:rsid w:val="00C026FB"/>
    <w:rsid w:val="00C03ED8"/>
    <w:rsid w:val="00C04036"/>
    <w:rsid w:val="00C05EAD"/>
    <w:rsid w:val="00C075BC"/>
    <w:rsid w:val="00C174CE"/>
    <w:rsid w:val="00C36E03"/>
    <w:rsid w:val="00C41001"/>
    <w:rsid w:val="00C45436"/>
    <w:rsid w:val="00C539CE"/>
    <w:rsid w:val="00C57497"/>
    <w:rsid w:val="00C61605"/>
    <w:rsid w:val="00C61D52"/>
    <w:rsid w:val="00C6222E"/>
    <w:rsid w:val="00C64E17"/>
    <w:rsid w:val="00C67E7F"/>
    <w:rsid w:val="00C74127"/>
    <w:rsid w:val="00C756B1"/>
    <w:rsid w:val="00C77684"/>
    <w:rsid w:val="00C909FE"/>
    <w:rsid w:val="00C97203"/>
    <w:rsid w:val="00CA2168"/>
    <w:rsid w:val="00CA2779"/>
    <w:rsid w:val="00CD1564"/>
    <w:rsid w:val="00CD29FA"/>
    <w:rsid w:val="00CE333B"/>
    <w:rsid w:val="00CE7D4D"/>
    <w:rsid w:val="00CF3016"/>
    <w:rsid w:val="00CF5AE2"/>
    <w:rsid w:val="00D01EAC"/>
    <w:rsid w:val="00D06F91"/>
    <w:rsid w:val="00D104D9"/>
    <w:rsid w:val="00D25ADF"/>
    <w:rsid w:val="00D26521"/>
    <w:rsid w:val="00D525C9"/>
    <w:rsid w:val="00D55DBE"/>
    <w:rsid w:val="00D71217"/>
    <w:rsid w:val="00D7196E"/>
    <w:rsid w:val="00D7493A"/>
    <w:rsid w:val="00D82442"/>
    <w:rsid w:val="00D84DB0"/>
    <w:rsid w:val="00D87149"/>
    <w:rsid w:val="00D87F6B"/>
    <w:rsid w:val="00D9262A"/>
    <w:rsid w:val="00D93D8E"/>
    <w:rsid w:val="00D97F19"/>
    <w:rsid w:val="00DA0B89"/>
    <w:rsid w:val="00DA42EC"/>
    <w:rsid w:val="00DB6400"/>
    <w:rsid w:val="00DB7AD1"/>
    <w:rsid w:val="00DB7DA0"/>
    <w:rsid w:val="00DC0D2A"/>
    <w:rsid w:val="00DC3EA1"/>
    <w:rsid w:val="00DC6A9F"/>
    <w:rsid w:val="00DF0E34"/>
    <w:rsid w:val="00DF5B41"/>
    <w:rsid w:val="00E00D92"/>
    <w:rsid w:val="00E01D68"/>
    <w:rsid w:val="00E12118"/>
    <w:rsid w:val="00E20B39"/>
    <w:rsid w:val="00E25EA4"/>
    <w:rsid w:val="00E3089E"/>
    <w:rsid w:val="00E378AC"/>
    <w:rsid w:val="00E37B92"/>
    <w:rsid w:val="00E41DA7"/>
    <w:rsid w:val="00E43A91"/>
    <w:rsid w:val="00E63B7E"/>
    <w:rsid w:val="00E70DDA"/>
    <w:rsid w:val="00E71A27"/>
    <w:rsid w:val="00E807AB"/>
    <w:rsid w:val="00E8137B"/>
    <w:rsid w:val="00E866A5"/>
    <w:rsid w:val="00E87D2A"/>
    <w:rsid w:val="00E967C3"/>
    <w:rsid w:val="00E97B60"/>
    <w:rsid w:val="00EA7838"/>
    <w:rsid w:val="00EB2713"/>
    <w:rsid w:val="00EC6C24"/>
    <w:rsid w:val="00ED2A2A"/>
    <w:rsid w:val="00ED7D35"/>
    <w:rsid w:val="00EE1470"/>
    <w:rsid w:val="00EE1CA3"/>
    <w:rsid w:val="00EE415B"/>
    <w:rsid w:val="00EF0E0D"/>
    <w:rsid w:val="00EF3BC6"/>
    <w:rsid w:val="00F00C55"/>
    <w:rsid w:val="00F03DB5"/>
    <w:rsid w:val="00F102C5"/>
    <w:rsid w:val="00F13418"/>
    <w:rsid w:val="00F15B64"/>
    <w:rsid w:val="00F15C8E"/>
    <w:rsid w:val="00F25052"/>
    <w:rsid w:val="00F26835"/>
    <w:rsid w:val="00F42818"/>
    <w:rsid w:val="00F43313"/>
    <w:rsid w:val="00F44D0B"/>
    <w:rsid w:val="00F46647"/>
    <w:rsid w:val="00F56989"/>
    <w:rsid w:val="00F607C0"/>
    <w:rsid w:val="00F675A7"/>
    <w:rsid w:val="00F73D43"/>
    <w:rsid w:val="00F740FA"/>
    <w:rsid w:val="00F7502A"/>
    <w:rsid w:val="00F75616"/>
    <w:rsid w:val="00F77AD7"/>
    <w:rsid w:val="00F8597C"/>
    <w:rsid w:val="00F877FE"/>
    <w:rsid w:val="00F943EE"/>
    <w:rsid w:val="00FA07FE"/>
    <w:rsid w:val="00FB3167"/>
    <w:rsid w:val="00FB6628"/>
    <w:rsid w:val="00FB6924"/>
    <w:rsid w:val="00FB7AEC"/>
    <w:rsid w:val="00FC5A7E"/>
    <w:rsid w:val="00FC653E"/>
    <w:rsid w:val="00FD5DF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50AD080"/>
  <w15:docId w15:val="{626881A8-E3A2-4C1E-9A26-ACB0DCAB8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lsdException w:name="Subtitle" w:locked="1" w:qFormat="1"/>
    <w:lsdException w:name="Salutation" w:locked="1" w:semiHidden="1" w:uiPriority="0"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nhideWhenUsed="1"/>
    <w:lsdException w:name="Table Web 1" w:semiHidden="1" w:unhideWhenUsed="1"/>
    <w:lsdException w:name="Table Web 2" w:semiHidden="1" w:unhideWhenUsed="1"/>
    <w:lsdException w:name="Table Web 3" w:locked="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qFormat/>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4_GR,Fußnotenzeichen"/>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99"/>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99"/>
    <w:qFormat/>
    <w:rPr>
      <w:rFonts w:cs="Times New Roman"/>
      <w:b/>
    </w:rPr>
  </w:style>
  <w:style w:type="character" w:customStyle="1" w:styleId="FootnoteTextChar">
    <w:name w:val="Footnote Text Char"/>
    <w:aliases w:val="5_G Char,PP Char,5_G_6 Char,5_GR Char1,-E Fußnotentext Char,footnote text Char,Fußnotentext Ursprung Char,Footnote Text Char Char Char Char Char,Footnote Text1 Char,Footnote Text Char Char Char Char1,Fußnotentext Char1 Char,Fußn Char"/>
    <w:link w:val="FootnoteText"/>
    <w:uiPriority w:val="99"/>
    <w:qFormat/>
    <w:locked/>
    <w:rPr>
      <w:sz w:val="18"/>
      <w:lang w:val="en-GB"/>
    </w:rPr>
  </w:style>
  <w:style w:type="character" w:customStyle="1" w:styleId="HChGChar">
    <w:name w:val="_ H _Ch_G Char"/>
    <w:link w:val="HChG"/>
    <w:qFormat/>
    <w:locked/>
    <w:rPr>
      <w:b/>
      <w:sz w:val="28"/>
      <w:lang w:val="en-GB"/>
    </w:rPr>
  </w:style>
  <w:style w:type="character" w:customStyle="1" w:styleId="WW-">
    <w:name w:val="WW-Основной шрифт абзаца"/>
    <w:uiPriority w:val="99"/>
  </w:style>
  <w:style w:type="character" w:customStyle="1" w:styleId="paraChar">
    <w:name w:val="para Char"/>
    <w:uiPriority w:val="99"/>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locked/>
    <w:rPr>
      <w:rFonts w:cs="Times New Roman"/>
      <w:b/>
      <w:sz w:val="18"/>
      <w:lang w:val="en-GB" w:eastAsia="en-US"/>
    </w:rPr>
  </w:style>
  <w:style w:type="character" w:customStyle="1" w:styleId="FooterChar">
    <w:name w:val="Footer Char"/>
    <w:aliases w:val="3_G Char"/>
    <w:link w:val="Footer"/>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qFormat/>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203C11"/>
  </w:style>
  <w:style w:type="character" w:customStyle="1" w:styleId="FootnoteTextChar1">
    <w:name w:val="Footnote Text Char1"/>
    <w:aliases w:val="5_GR Char,Footnote Text Char Char"/>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34"/>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uiPriority w:val="99"/>
    <w:pPr>
      <w:spacing w:after="120"/>
      <w:ind w:left="2268" w:right="1134" w:hanging="1134"/>
      <w:jc w:val="both"/>
    </w:pPr>
  </w:style>
  <w:style w:type="paragraph" w:customStyle="1" w:styleId="Para0">
    <w:name w:val="Para"/>
    <w:basedOn w:val="Normal"/>
    <w:qFormat/>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39"/>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 w:type="paragraph" w:styleId="Revision">
    <w:name w:val="Revision"/>
    <w:hidden/>
    <w:uiPriority w:val="99"/>
    <w:semiHidden/>
    <w:rsid w:val="00504ACC"/>
    <w:rPr>
      <w:lang w:val="en-GB" w:eastAsia="en-US"/>
    </w:rPr>
  </w:style>
  <w:style w:type="character" w:customStyle="1" w:styleId="eop">
    <w:name w:val="eop"/>
    <w:basedOn w:val="DefaultParagraphFont"/>
    <w:rsid w:val="00647E02"/>
  </w:style>
  <w:style w:type="character" w:styleId="Hyperlink">
    <w:name w:val="Hyperlink"/>
    <w:basedOn w:val="DefaultParagraphFont"/>
    <w:uiPriority w:val="99"/>
    <w:rsid w:val="009B66B9"/>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673965">
      <w:bodyDiv w:val="1"/>
      <w:marLeft w:val="0"/>
      <w:marRight w:val="0"/>
      <w:marTop w:val="0"/>
      <w:marBottom w:val="0"/>
      <w:divBdr>
        <w:top w:val="none" w:sz="0" w:space="0" w:color="auto"/>
        <w:left w:val="none" w:sz="0" w:space="0" w:color="auto"/>
        <w:bottom w:val="none" w:sz="0" w:space="0" w:color="auto"/>
        <w:right w:val="none" w:sz="0" w:space="0" w:color="auto"/>
      </w:divBdr>
    </w:div>
    <w:div w:id="127987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DFE845-EBBE-47EC-B2D2-F090260E9226}">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D891983D-9CFD-4BAE-A126-7395260CC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1AFC38-5D2A-4AD8-ADF5-B5B129883C29}">
  <ds:schemaRefs>
    <ds:schemaRef ds:uri="http://schemas.openxmlformats.org/officeDocument/2006/bibliography"/>
  </ds:schemaRefs>
</ds:datastoreItem>
</file>

<file path=customXml/itemProps4.xml><?xml version="1.0" encoding="utf-8"?>
<ds:datastoreItem xmlns:ds="http://schemas.openxmlformats.org/officeDocument/2006/customXml" ds:itemID="{78AAF6A4-B3FB-4CC1-9D16-FCA0EAEDF8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329</Words>
  <Characters>1835</Characters>
  <Application>Microsoft Office Word</Application>
  <DocSecurity>4</DocSecurity>
  <Lines>48</Lines>
  <Paragraphs>24</Paragraphs>
  <ScaleCrop>false</ScaleCrop>
  <HeadingPairs>
    <vt:vector size="10" baseType="variant">
      <vt:variant>
        <vt:lpstr>제목</vt:lpstr>
      </vt:variant>
      <vt:variant>
        <vt:i4>1</vt:i4>
      </vt:variant>
      <vt:variant>
        <vt:lpstr>タイトル</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5" baseType="lpstr">
      <vt:lpstr>ECE/TRANS/WP.29/GRSG/2022/10</vt:lpstr>
      <vt:lpstr>ECE/TRANS/WP.29/GRSG/2022/10</vt:lpstr>
      <vt:lpstr>ECE/TRANS/WP.29/GRSG/2021/11</vt:lpstr>
      <vt:lpstr>ECE/TRANS/WP.29/GRSG/2021/11</vt:lpstr>
      <vt:lpstr>ECE/TRANS/WP.29/GRSG/2019/34</vt:lpstr>
    </vt:vector>
  </TitlesOfParts>
  <Company>MIT</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ECE/TRANS/WP.29/GRSG/2022/10</dc:title>
  <dc:subject>2200377</dc:subject>
  <dc:creator>MIT</dc:creator>
  <cp:keywords/>
  <dc:description/>
  <cp:lastModifiedBy>EG</cp:lastModifiedBy>
  <cp:revision>2</cp:revision>
  <cp:lastPrinted>2019-07-19T11:29:00Z</cp:lastPrinted>
  <dcterms:created xsi:type="dcterms:W3CDTF">2024-04-18T06:40:00Z</dcterms:created>
  <dcterms:modified xsi:type="dcterms:W3CDTF">2024-04-18T06:40:00Z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y fmtid="{D5CDD505-2E9C-101B-9397-08002B2CF9AE}" pid="10" name="Order">
    <vt:r8>7078600</vt:r8>
  </property>
  <property fmtid="{D5CDD505-2E9C-101B-9397-08002B2CF9AE}" pid="11" name="ClassificationContentMarkingFooterShapeIds">
    <vt:lpwstr>6677d249,fc0cfac,5abb9e76,93a3756,4299a52d,43e37a1e</vt:lpwstr>
  </property>
  <property fmtid="{D5CDD505-2E9C-101B-9397-08002B2CF9AE}" pid="12" name="ClassificationContentMarkingFooterFontProps">
    <vt:lpwstr>#000000,10,Calibri</vt:lpwstr>
  </property>
  <property fmtid="{D5CDD505-2E9C-101B-9397-08002B2CF9AE}" pid="13" name="ClassificationContentMarkingFooterText">
    <vt:lpwstr>본 문서는 현대자동차·기아의 정보자산으로 귀사와의 비밀유지계약 및 제반법률에 따라 법적 보호를 받습니다.</vt:lpwstr>
  </property>
  <property fmtid="{D5CDD505-2E9C-101B-9397-08002B2CF9AE}" pid="14" name="MSIP_Label_84883e49-c40c-4c70-af6e-4047d87bba49_Enabled">
    <vt:lpwstr>true</vt:lpwstr>
  </property>
  <property fmtid="{D5CDD505-2E9C-101B-9397-08002B2CF9AE}" pid="15" name="MSIP_Label_84883e49-c40c-4c70-af6e-4047d87bba49_SetDate">
    <vt:lpwstr>2024-04-17T19:21:10Z</vt:lpwstr>
  </property>
  <property fmtid="{D5CDD505-2E9C-101B-9397-08002B2CF9AE}" pid="16" name="MSIP_Label_84883e49-c40c-4c70-af6e-4047d87bba49_Method">
    <vt:lpwstr>Privileged</vt:lpwstr>
  </property>
  <property fmtid="{D5CDD505-2E9C-101B-9397-08002B2CF9AE}" pid="17" name="MSIP_Label_84883e49-c40c-4c70-af6e-4047d87bba49_Name">
    <vt:lpwstr>평문 (AnyUser)</vt:lpwstr>
  </property>
  <property fmtid="{D5CDD505-2E9C-101B-9397-08002B2CF9AE}" pid="18" name="MSIP_Label_84883e49-c40c-4c70-af6e-4047d87bba49_SiteId">
    <vt:lpwstr>f85ca5f1-aa23-4252-a83a-443d333b1fe7</vt:lpwstr>
  </property>
  <property fmtid="{D5CDD505-2E9C-101B-9397-08002B2CF9AE}" pid="19" name="MSIP_Label_84883e49-c40c-4c70-af6e-4047d87bba49_ActionId">
    <vt:lpwstr>5a6e5f1d-1ca6-406c-ba8a-61fd291e1dcd</vt:lpwstr>
  </property>
  <property fmtid="{D5CDD505-2E9C-101B-9397-08002B2CF9AE}" pid="20" name="MSIP_Label_84883e49-c40c-4c70-af6e-4047d87bba49_ContentBits">
    <vt:lpwstr>2</vt:lpwstr>
  </property>
</Properties>
</file>