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F9AA5AE" w14:textId="77777777" w:rsidTr="000D1B89">
        <w:trPr>
          <w:cantSplit/>
          <w:trHeight w:hRule="exact" w:val="851"/>
        </w:trPr>
        <w:tc>
          <w:tcPr>
            <w:tcW w:w="1276" w:type="dxa"/>
            <w:tcBorders>
              <w:bottom w:val="single" w:sz="4" w:space="0" w:color="auto"/>
            </w:tcBorders>
            <w:vAlign w:val="bottom"/>
          </w:tcPr>
          <w:p w14:paraId="2C23C57C" w14:textId="77777777" w:rsidR="00717266" w:rsidRDefault="00717266" w:rsidP="000D1B89">
            <w:pPr>
              <w:spacing w:after="80"/>
            </w:pPr>
          </w:p>
        </w:tc>
        <w:tc>
          <w:tcPr>
            <w:tcW w:w="2268" w:type="dxa"/>
            <w:tcBorders>
              <w:bottom w:val="single" w:sz="4" w:space="0" w:color="auto"/>
            </w:tcBorders>
            <w:vAlign w:val="bottom"/>
          </w:tcPr>
          <w:p w14:paraId="735BEAFA"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8527D38" w14:textId="77777777" w:rsidR="00717266" w:rsidRPr="00D47EEA" w:rsidRDefault="00710C64" w:rsidP="00710C64">
            <w:pPr>
              <w:suppressAutoHyphens w:val="0"/>
              <w:spacing w:after="20"/>
              <w:jc w:val="right"/>
            </w:pPr>
            <w:r w:rsidRPr="00710C64">
              <w:rPr>
                <w:sz w:val="40"/>
              </w:rPr>
              <w:t>ECE</w:t>
            </w:r>
            <w:r>
              <w:t>/TRANS/WP.15/AC.2/2024/35</w:t>
            </w:r>
          </w:p>
        </w:tc>
      </w:tr>
      <w:tr w:rsidR="00717266" w14:paraId="63EB3FFB" w14:textId="77777777" w:rsidTr="000D1B89">
        <w:trPr>
          <w:cantSplit/>
          <w:trHeight w:hRule="exact" w:val="2835"/>
        </w:trPr>
        <w:tc>
          <w:tcPr>
            <w:tcW w:w="1276" w:type="dxa"/>
            <w:tcBorders>
              <w:top w:val="single" w:sz="4" w:space="0" w:color="auto"/>
              <w:bottom w:val="single" w:sz="12" w:space="0" w:color="auto"/>
            </w:tcBorders>
          </w:tcPr>
          <w:p w14:paraId="6AD30A55" w14:textId="77777777" w:rsidR="00717266" w:rsidRDefault="00717266" w:rsidP="000D1B89">
            <w:pPr>
              <w:spacing w:before="120"/>
            </w:pPr>
            <w:r>
              <w:rPr>
                <w:noProof/>
                <w:lang w:val="fr-CH" w:eastAsia="fr-CH"/>
              </w:rPr>
              <w:drawing>
                <wp:inline distT="0" distB="0" distL="0" distR="0" wp14:anchorId="515E0B39" wp14:editId="1FE165C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403E1D"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9BB347" w14:textId="77777777" w:rsidR="00717266" w:rsidRDefault="00710C64" w:rsidP="00710C64">
            <w:pPr>
              <w:spacing w:before="240"/>
            </w:pPr>
            <w:r>
              <w:t>Distr.: General</w:t>
            </w:r>
          </w:p>
          <w:p w14:paraId="44399557" w14:textId="77777777" w:rsidR="00710C64" w:rsidRDefault="00710C64" w:rsidP="00710C64">
            <w:pPr>
              <w:suppressAutoHyphens w:val="0"/>
            </w:pPr>
            <w:r>
              <w:t>29 April 2024</w:t>
            </w:r>
          </w:p>
          <w:p w14:paraId="70230FAE" w14:textId="566DD3F4" w:rsidR="00710C64" w:rsidRDefault="00710C64" w:rsidP="00710C64">
            <w:pPr>
              <w:suppressAutoHyphens w:val="0"/>
            </w:pPr>
            <w:r>
              <w:t>English</w:t>
            </w:r>
          </w:p>
          <w:p w14:paraId="0C1D87B1" w14:textId="77777777" w:rsidR="00710C64" w:rsidRDefault="00710C64" w:rsidP="00710C64">
            <w:pPr>
              <w:suppressAutoHyphens w:val="0"/>
            </w:pPr>
            <w:r>
              <w:t>Original: French</w:t>
            </w:r>
          </w:p>
        </w:tc>
      </w:tr>
    </w:tbl>
    <w:p w14:paraId="61D58CDF" w14:textId="77777777" w:rsidR="00710C64" w:rsidRDefault="00710C64">
      <w:pPr>
        <w:spacing w:before="120"/>
        <w:rPr>
          <w:b/>
          <w:sz w:val="28"/>
          <w:szCs w:val="28"/>
        </w:rPr>
      </w:pPr>
      <w:r>
        <w:rPr>
          <w:b/>
          <w:sz w:val="28"/>
          <w:szCs w:val="28"/>
        </w:rPr>
        <w:t>Economic Commission for Europe</w:t>
      </w:r>
    </w:p>
    <w:p w14:paraId="588A4065" w14:textId="77777777" w:rsidR="00710C64" w:rsidRDefault="00710C64">
      <w:pPr>
        <w:spacing w:before="120"/>
        <w:rPr>
          <w:sz w:val="28"/>
          <w:szCs w:val="28"/>
        </w:rPr>
      </w:pPr>
      <w:r>
        <w:rPr>
          <w:sz w:val="28"/>
          <w:szCs w:val="28"/>
        </w:rPr>
        <w:t>Inland Transport Committee</w:t>
      </w:r>
    </w:p>
    <w:p w14:paraId="4AD5466C" w14:textId="66C7BBA6" w:rsidR="00710C64" w:rsidRDefault="00710C64">
      <w:pPr>
        <w:spacing w:before="120"/>
        <w:rPr>
          <w:b/>
          <w:sz w:val="24"/>
          <w:szCs w:val="24"/>
        </w:rPr>
      </w:pPr>
      <w:r>
        <w:rPr>
          <w:b/>
          <w:sz w:val="24"/>
          <w:szCs w:val="24"/>
        </w:rPr>
        <w:t>Working Party on the Transport of Dangerous Goods</w:t>
      </w:r>
    </w:p>
    <w:p w14:paraId="5051A6CB" w14:textId="5181B273" w:rsidR="00710C64" w:rsidRPr="0061187E" w:rsidRDefault="00710C64" w:rsidP="00710C64">
      <w:pPr>
        <w:spacing w:before="120"/>
        <w:rPr>
          <w:b/>
          <w:lang w:val="en-CA"/>
        </w:rPr>
      </w:pPr>
      <w:r>
        <w:rPr>
          <w:b/>
          <w:bCs/>
        </w:rPr>
        <w:t xml:space="preserve">Joint Meeting of Experts on the Regulations </w:t>
      </w:r>
      <w:r w:rsidR="00A83BD5">
        <w:rPr>
          <w:b/>
          <w:bCs/>
        </w:rPr>
        <w:br/>
      </w:r>
      <w:r>
        <w:rPr>
          <w:b/>
          <w:bCs/>
        </w:rPr>
        <w:t xml:space="preserve">annexed to the European Agreement concerning the </w:t>
      </w:r>
      <w:r w:rsidR="00E35B5D">
        <w:rPr>
          <w:b/>
          <w:bCs/>
        </w:rPr>
        <w:br/>
      </w:r>
      <w:r>
        <w:rPr>
          <w:b/>
          <w:bCs/>
        </w:rPr>
        <w:t xml:space="preserve">International Carriage of Dangerous Goods by </w:t>
      </w:r>
      <w:r w:rsidR="001559B7">
        <w:rPr>
          <w:b/>
          <w:bCs/>
        </w:rPr>
        <w:br/>
      </w:r>
      <w:r>
        <w:rPr>
          <w:b/>
          <w:bCs/>
        </w:rPr>
        <w:t>Inland Waterways (ADN) (ADN Safety Committee)</w:t>
      </w:r>
    </w:p>
    <w:p w14:paraId="6778893E" w14:textId="77777777" w:rsidR="00710C64" w:rsidRPr="0061187E" w:rsidRDefault="00710C64" w:rsidP="00710C64">
      <w:pPr>
        <w:spacing w:before="120"/>
        <w:rPr>
          <w:b/>
          <w:bCs/>
          <w:lang w:val="en-CA"/>
        </w:rPr>
      </w:pPr>
      <w:r>
        <w:rPr>
          <w:b/>
          <w:bCs/>
        </w:rPr>
        <w:t>Forty-fourth session</w:t>
      </w:r>
    </w:p>
    <w:p w14:paraId="16360504" w14:textId="21A498E8" w:rsidR="00710C64" w:rsidRPr="0061187E" w:rsidRDefault="00710C64" w:rsidP="00710C64">
      <w:pPr>
        <w:rPr>
          <w:bCs/>
          <w:lang w:val="en-CA"/>
        </w:rPr>
      </w:pPr>
      <w:r>
        <w:t>Geneva, 26</w:t>
      </w:r>
      <w:r w:rsidR="009E4A98">
        <w:t>–</w:t>
      </w:r>
      <w:r>
        <w:t>30 August 2024</w:t>
      </w:r>
    </w:p>
    <w:p w14:paraId="316B16BD" w14:textId="77777777" w:rsidR="00710C64" w:rsidRPr="0061187E" w:rsidRDefault="00710C64" w:rsidP="00710C64">
      <w:pPr>
        <w:rPr>
          <w:lang w:val="en-CA"/>
        </w:rPr>
      </w:pPr>
      <w:r>
        <w:t>Item 4 (b) of the provisional agenda</w:t>
      </w:r>
    </w:p>
    <w:p w14:paraId="30137249" w14:textId="77777777" w:rsidR="00273116" w:rsidRDefault="00710C64" w:rsidP="00710C64">
      <w:r>
        <w:rPr>
          <w:b/>
          <w:bCs/>
        </w:rPr>
        <w:t>Proposals for amendments to the Regulations annexed to ADN:</w:t>
      </w:r>
    </w:p>
    <w:p w14:paraId="58320D3C" w14:textId="3530E6CF" w:rsidR="00710C64" w:rsidRPr="0061187E" w:rsidRDefault="00710C64" w:rsidP="00710C64">
      <w:pPr>
        <w:rPr>
          <w:b/>
          <w:bCs/>
          <w:lang w:val="en-CA"/>
        </w:rPr>
      </w:pPr>
      <w:r>
        <w:rPr>
          <w:b/>
          <w:bCs/>
        </w:rPr>
        <w:t>Other proposals</w:t>
      </w:r>
    </w:p>
    <w:p w14:paraId="204C8013" w14:textId="77777777" w:rsidR="00273116" w:rsidRDefault="00E35B5D" w:rsidP="00E35B5D">
      <w:pPr>
        <w:pStyle w:val="HChG"/>
      </w:pPr>
      <w:r>
        <w:tab/>
      </w:r>
      <w:r>
        <w:tab/>
        <w:t xml:space="preserve">Related amendments concerning </w:t>
      </w:r>
      <w:r w:rsidR="009E4A98">
        <w:t>“</w:t>
      </w:r>
      <w:r>
        <w:t>degree of filling</w:t>
      </w:r>
      <w:r w:rsidR="009E4A98">
        <w:t>”</w:t>
      </w:r>
      <w:r>
        <w:t xml:space="preserve"> and </w:t>
      </w:r>
      <w:r w:rsidR="009E4A98">
        <w:t>“</w:t>
      </w:r>
      <w:r>
        <w:t>filling ratio</w:t>
      </w:r>
      <w:r w:rsidR="009E4A98">
        <w:t>”</w:t>
      </w:r>
    </w:p>
    <w:p w14:paraId="6685215B" w14:textId="75142140" w:rsidR="00E35B5D" w:rsidRDefault="001559B7" w:rsidP="00E35B5D">
      <w:pPr>
        <w:pStyle w:val="H1G"/>
      </w:pPr>
      <w:r>
        <w:tab/>
      </w:r>
      <w:r>
        <w:tab/>
      </w:r>
      <w:r w:rsidR="00E35B5D">
        <w:t>Transmitted by the Government of Austria</w:t>
      </w:r>
      <w:r w:rsidR="00391731" w:rsidRPr="00391731">
        <w:rPr>
          <w:rStyle w:val="FootnoteReference"/>
          <w:b w:val="0"/>
          <w:bCs/>
          <w:sz w:val="20"/>
          <w:vertAlign w:val="baseline"/>
        </w:rPr>
        <w:footnoteReference w:customMarkFollows="1" w:id="1"/>
        <w:t>*</w:t>
      </w:r>
      <w:r w:rsidR="00E35B5D" w:rsidRPr="00391731">
        <w:rPr>
          <w:b w:val="0"/>
          <w:bCs/>
          <w:position w:val="8"/>
          <w:sz w:val="20"/>
        </w:rPr>
        <w:t>,</w:t>
      </w:r>
      <w:r w:rsidR="00E35B5D" w:rsidRPr="00391731">
        <w:rPr>
          <w:b w:val="0"/>
          <w:bCs/>
          <w:sz w:val="20"/>
        </w:rPr>
        <w:t xml:space="preserve"> </w:t>
      </w:r>
      <w:r w:rsidR="00391731" w:rsidRPr="00391731">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391731" w14:paraId="066A7167" w14:textId="77777777" w:rsidTr="001129D1">
        <w:trPr>
          <w:jc w:val="center"/>
        </w:trPr>
        <w:tc>
          <w:tcPr>
            <w:tcW w:w="9629" w:type="dxa"/>
            <w:tcBorders>
              <w:bottom w:val="nil"/>
            </w:tcBorders>
          </w:tcPr>
          <w:p w14:paraId="7F449DE6" w14:textId="35755EC7" w:rsidR="00391731" w:rsidRPr="00391731" w:rsidRDefault="00391731" w:rsidP="00391731">
            <w:pPr>
              <w:tabs>
                <w:tab w:val="left" w:pos="255"/>
              </w:tabs>
              <w:suppressAutoHyphens w:val="0"/>
              <w:spacing w:before="240" w:after="120"/>
              <w:rPr>
                <w:sz w:val="24"/>
              </w:rPr>
            </w:pPr>
            <w:r>
              <w:tab/>
            </w:r>
            <w:r>
              <w:rPr>
                <w:i/>
                <w:sz w:val="24"/>
              </w:rPr>
              <w:t>Summary</w:t>
            </w:r>
          </w:p>
        </w:tc>
      </w:tr>
      <w:tr w:rsidR="00391731" w14:paraId="0CE3D35A" w14:textId="77777777" w:rsidTr="001129D1">
        <w:trPr>
          <w:jc w:val="center"/>
        </w:trPr>
        <w:tc>
          <w:tcPr>
            <w:tcW w:w="9629" w:type="dxa"/>
            <w:tcBorders>
              <w:top w:val="nil"/>
              <w:bottom w:val="nil"/>
            </w:tcBorders>
            <w:shd w:val="clear" w:color="auto" w:fill="auto"/>
          </w:tcPr>
          <w:p w14:paraId="3C8D1ED0" w14:textId="40D70297" w:rsidR="00391731" w:rsidRPr="009A0402" w:rsidRDefault="009A0402" w:rsidP="00CB5544">
            <w:pPr>
              <w:pStyle w:val="SingleTxtG"/>
              <w:ind w:left="3119" w:right="983" w:hanging="1985"/>
              <w:rPr>
                <w:lang w:val="en-CA"/>
              </w:rPr>
            </w:pPr>
            <w:r>
              <w:rPr>
                <w:b/>
                <w:bCs/>
              </w:rPr>
              <w:t>Executive summary:</w:t>
            </w:r>
            <w:r>
              <w:tab/>
              <w:t xml:space="preserve">Document ECE/TRANS/WP.15/AC.2/2024/30 contains amendments from the </w:t>
            </w:r>
            <w:r w:rsidRPr="00B64358">
              <w:rPr>
                <w:lang w:val="en-CA"/>
              </w:rPr>
              <w:t>RID/ADR/ADN</w:t>
            </w:r>
            <w:r>
              <w:t xml:space="preserve"> Joint Meeting and the Working Party on the Transport of Dangerous Goods (WP.15). The definitions of </w:t>
            </w:r>
            <w:r w:rsidR="009E4A98">
              <w:t>“</w:t>
            </w:r>
            <w:r>
              <w:t>degree of filling</w:t>
            </w:r>
            <w:r w:rsidR="009E4A98">
              <w:t>”</w:t>
            </w:r>
            <w:r>
              <w:t xml:space="preserve"> (for solids and liquids) and </w:t>
            </w:r>
            <w:r w:rsidR="009E4A98">
              <w:t>“</w:t>
            </w:r>
            <w:r>
              <w:t>filling ratio</w:t>
            </w:r>
            <w:r w:rsidR="009E4A98">
              <w:t>”</w:t>
            </w:r>
            <w:r>
              <w:t xml:space="preserve"> (for gases) have thus been included in ADN. However, ADN also contains a definition of </w:t>
            </w:r>
            <w:r w:rsidR="009E4A98">
              <w:t>“</w:t>
            </w:r>
            <w:r>
              <w:t>filling ratio (cargo tank)</w:t>
            </w:r>
            <w:r w:rsidR="009E4A98">
              <w:t>”</w:t>
            </w:r>
            <w:r>
              <w:t>, which needs to be revised accordingly.</w:t>
            </w:r>
          </w:p>
        </w:tc>
      </w:tr>
      <w:tr w:rsidR="009A0402" w14:paraId="7571B28D" w14:textId="77777777" w:rsidTr="001129D1">
        <w:trPr>
          <w:jc w:val="center"/>
        </w:trPr>
        <w:tc>
          <w:tcPr>
            <w:tcW w:w="9629" w:type="dxa"/>
            <w:tcBorders>
              <w:top w:val="nil"/>
              <w:bottom w:val="nil"/>
            </w:tcBorders>
            <w:shd w:val="clear" w:color="auto" w:fill="auto"/>
          </w:tcPr>
          <w:p w14:paraId="6D5BCA6D" w14:textId="760A5CDF" w:rsidR="009A0402" w:rsidRPr="009A0402" w:rsidRDefault="009A0402" w:rsidP="00CB5544">
            <w:pPr>
              <w:pStyle w:val="SingleTxtG"/>
              <w:tabs>
                <w:tab w:val="clear" w:pos="1701"/>
                <w:tab w:val="clear" w:pos="2268"/>
              </w:tabs>
              <w:ind w:left="3119" w:right="983" w:hanging="1985"/>
              <w:rPr>
                <w:lang w:val="en-CA"/>
              </w:rPr>
            </w:pPr>
            <w:r>
              <w:tab/>
              <w:t>For each occurrence of the above-mentioned terms, it should be clarified which of the new terms is to be used.</w:t>
            </w:r>
          </w:p>
        </w:tc>
      </w:tr>
      <w:tr w:rsidR="009A0402" w14:paraId="1A60562D" w14:textId="77777777" w:rsidTr="001129D1">
        <w:trPr>
          <w:jc w:val="center"/>
        </w:trPr>
        <w:tc>
          <w:tcPr>
            <w:tcW w:w="9629" w:type="dxa"/>
            <w:tcBorders>
              <w:top w:val="nil"/>
              <w:bottom w:val="nil"/>
            </w:tcBorders>
            <w:shd w:val="clear" w:color="auto" w:fill="auto"/>
          </w:tcPr>
          <w:p w14:paraId="7C85216D" w14:textId="5E7CAC06" w:rsidR="009A0402" w:rsidRPr="009A0402" w:rsidRDefault="009A0402" w:rsidP="00CB5544">
            <w:pPr>
              <w:pStyle w:val="SingleTxtG"/>
              <w:tabs>
                <w:tab w:val="clear" w:pos="1701"/>
                <w:tab w:val="clear" w:pos="2268"/>
              </w:tabs>
              <w:ind w:left="3119" w:right="983" w:hanging="1985"/>
              <w:rPr>
                <w:lang w:val="en-CA"/>
              </w:rPr>
            </w:pPr>
            <w:r>
              <w:tab/>
              <w:t>This document is based on informal document INF.9 from the forty</w:t>
            </w:r>
            <w:r w:rsidR="009E4A98">
              <w:noBreakHyphen/>
            </w:r>
            <w:r>
              <w:t>third session, and on the outcome of discussions within the ADN Safety Committee.</w:t>
            </w:r>
          </w:p>
        </w:tc>
      </w:tr>
      <w:tr w:rsidR="009A0402" w14:paraId="0A201AE2" w14:textId="77777777" w:rsidTr="001129D1">
        <w:trPr>
          <w:jc w:val="center"/>
        </w:trPr>
        <w:tc>
          <w:tcPr>
            <w:tcW w:w="9629" w:type="dxa"/>
            <w:tcBorders>
              <w:top w:val="nil"/>
              <w:bottom w:val="nil"/>
            </w:tcBorders>
            <w:shd w:val="clear" w:color="auto" w:fill="auto"/>
          </w:tcPr>
          <w:p w14:paraId="52EA85E9" w14:textId="51B1CF51" w:rsidR="009A0402" w:rsidRDefault="00781F6D" w:rsidP="00CB5544">
            <w:pPr>
              <w:spacing w:after="120"/>
              <w:ind w:left="3108" w:right="983" w:hanging="1985"/>
              <w:rPr>
                <w:b/>
                <w:bCs/>
              </w:rPr>
            </w:pPr>
            <w:r>
              <w:rPr>
                <w:b/>
                <w:bCs/>
              </w:rPr>
              <w:t>Action to be taken:</w:t>
            </w:r>
            <w:r>
              <w:tab/>
            </w:r>
            <w:r w:rsidRPr="00FB12F6">
              <w:rPr>
                <w:rFonts w:eastAsia="SimSun"/>
                <w:lang w:eastAsia="zh-CN"/>
              </w:rPr>
              <w:t>Decision on amendments for the 2025 edition.</w:t>
            </w:r>
          </w:p>
        </w:tc>
      </w:tr>
      <w:tr w:rsidR="009A0402" w14:paraId="67AFF473" w14:textId="77777777" w:rsidTr="001129D1">
        <w:trPr>
          <w:jc w:val="center"/>
        </w:trPr>
        <w:tc>
          <w:tcPr>
            <w:tcW w:w="9629" w:type="dxa"/>
            <w:tcBorders>
              <w:top w:val="nil"/>
              <w:bottom w:val="nil"/>
            </w:tcBorders>
            <w:shd w:val="clear" w:color="auto" w:fill="auto"/>
          </w:tcPr>
          <w:p w14:paraId="349588DA" w14:textId="70A1B34E" w:rsidR="009A0402" w:rsidRPr="001129D1" w:rsidRDefault="001129D1" w:rsidP="00CB5544">
            <w:pPr>
              <w:spacing w:after="120"/>
              <w:ind w:left="3108" w:right="983" w:hanging="1985"/>
            </w:pPr>
            <w:r>
              <w:rPr>
                <w:b/>
                <w:bCs/>
              </w:rPr>
              <w:t>Related documents:</w:t>
            </w:r>
            <w:r>
              <w:tab/>
            </w:r>
            <w:r w:rsidRPr="00CB5544">
              <w:rPr>
                <w:rFonts w:eastAsia="SimSun"/>
                <w:lang w:eastAsia="zh-CN"/>
              </w:rPr>
              <w:t>ECE/TRANS/WP.15/AC.2/2024/30, informal document INF.11 of the forty-second session, informal document INF.9 of the forty-third session</w:t>
            </w:r>
            <w:r>
              <w:t xml:space="preserve"> </w:t>
            </w:r>
          </w:p>
        </w:tc>
      </w:tr>
      <w:tr w:rsidR="00391731" w14:paraId="1821A4D8" w14:textId="77777777" w:rsidTr="001129D1">
        <w:trPr>
          <w:jc w:val="center"/>
        </w:trPr>
        <w:tc>
          <w:tcPr>
            <w:tcW w:w="9629" w:type="dxa"/>
            <w:tcBorders>
              <w:top w:val="nil"/>
            </w:tcBorders>
          </w:tcPr>
          <w:p w14:paraId="1B2FE99B" w14:textId="77777777" w:rsidR="00391731" w:rsidRDefault="00391731" w:rsidP="00391731">
            <w:pPr>
              <w:suppressAutoHyphens w:val="0"/>
            </w:pPr>
          </w:p>
        </w:tc>
      </w:tr>
    </w:tbl>
    <w:p w14:paraId="45FC74EE" w14:textId="77777777" w:rsidR="00E35B5D" w:rsidRPr="0061187E" w:rsidRDefault="00E35B5D" w:rsidP="00AE545F">
      <w:pPr>
        <w:pStyle w:val="HChG"/>
        <w:rPr>
          <w:lang w:val="en-CA"/>
        </w:rPr>
      </w:pPr>
      <w:r>
        <w:tab/>
      </w:r>
      <w:r>
        <w:tab/>
        <w:t>Introduction</w:t>
      </w:r>
    </w:p>
    <w:p w14:paraId="011EB8F0" w14:textId="483145CA" w:rsidR="00E35B5D" w:rsidRPr="0061187E" w:rsidRDefault="00E35B5D" w:rsidP="00AE545F">
      <w:pPr>
        <w:pStyle w:val="SingleTxtG"/>
        <w:rPr>
          <w:lang w:val="en-CA"/>
        </w:rPr>
      </w:pPr>
      <w:r>
        <w:t>1.</w:t>
      </w:r>
      <w:r>
        <w:tab/>
        <w:t xml:space="preserve">Document ECE/TRANS/WP.15/AC.2/2024/30 contains amendments adopted by the Joint Meeting and WP.15. In particular, it provides definitions of </w:t>
      </w:r>
      <w:r w:rsidR="009E4A98">
        <w:t>“</w:t>
      </w:r>
      <w:r>
        <w:rPr>
          <w:i/>
          <w:iCs/>
        </w:rPr>
        <w:t>D</w:t>
      </w:r>
      <w:r w:rsidRPr="008112A3">
        <w:rPr>
          <w:i/>
          <w:iCs/>
        </w:rPr>
        <w:t>egree of filling</w:t>
      </w:r>
      <w:r w:rsidR="009E4A98">
        <w:t>”</w:t>
      </w:r>
      <w:r>
        <w:t xml:space="preserve"> (for solids and liquids) and </w:t>
      </w:r>
      <w:r w:rsidR="009E4A98">
        <w:t>“</w:t>
      </w:r>
      <w:r w:rsidRPr="005F629D">
        <w:rPr>
          <w:i/>
          <w:iCs/>
        </w:rPr>
        <w:t>F</w:t>
      </w:r>
      <w:r w:rsidRPr="008112A3">
        <w:rPr>
          <w:i/>
          <w:iCs/>
        </w:rPr>
        <w:t>illing ratio</w:t>
      </w:r>
      <w:r w:rsidR="009E4A98">
        <w:t>”</w:t>
      </w:r>
      <w:r>
        <w:t xml:space="preserve"> (for gases), to be included in ADN. As these terms are used in the harmonized parts of ADN, as well as in Parts 4 and 6 of ADR and RID, which refer to them, the definitions must be included in ADN.</w:t>
      </w:r>
    </w:p>
    <w:p w14:paraId="12A986F0" w14:textId="7174A6D8" w:rsidR="00E35B5D" w:rsidRPr="0061187E" w:rsidRDefault="00E35B5D" w:rsidP="00AE545F">
      <w:pPr>
        <w:pStyle w:val="SingleTxtG"/>
        <w:rPr>
          <w:lang w:val="en-CA"/>
        </w:rPr>
      </w:pPr>
      <w:r>
        <w:t>2.</w:t>
      </w:r>
      <w:r>
        <w:tab/>
        <w:t xml:space="preserve">However, ADN also contains a definition of </w:t>
      </w:r>
      <w:r w:rsidR="009E4A98">
        <w:t>“</w:t>
      </w:r>
      <w:r>
        <w:rPr>
          <w:i/>
          <w:iCs/>
        </w:rPr>
        <w:t>F</w:t>
      </w:r>
      <w:r w:rsidRPr="005F629D">
        <w:rPr>
          <w:i/>
          <w:iCs/>
        </w:rPr>
        <w:t>illing ratio (cargo tank)</w:t>
      </w:r>
      <w:r w:rsidR="009E4A98">
        <w:t>”</w:t>
      </w:r>
      <w:r>
        <w:t xml:space="preserve">, which differs from the harmonized definitions. In ADN 2005, this definition mentioned a temperature of 15°C. However, that reference temperature was no longer included in the first official edition of ADN 2009. As a result, it is no longer permitted to exceed the maximum degree of filling when filling a cargo tank with a liquid at a temperature higher than 15°C. If the definition of </w:t>
      </w:r>
      <w:r w:rsidR="009E4A98">
        <w:t>“</w:t>
      </w:r>
      <w:r w:rsidRPr="00C421F2">
        <w:rPr>
          <w:i/>
          <w:iCs/>
        </w:rPr>
        <w:t>Filling ratio (cargo tank)</w:t>
      </w:r>
      <w:r w:rsidR="009E4A98">
        <w:t>”</w:t>
      </w:r>
      <w:r>
        <w:t xml:space="preserve"> were to be deleted, this would reinstate the pre-2009 situation, which is not desirable. The definition of </w:t>
      </w:r>
      <w:r w:rsidR="009E4A98">
        <w:t>“</w:t>
      </w:r>
      <w:r w:rsidRPr="00C421F2">
        <w:rPr>
          <w:i/>
          <w:iCs/>
        </w:rPr>
        <w:t>Filling ratio (cargo tank)</w:t>
      </w:r>
      <w:r w:rsidR="009E4A98">
        <w:t>”</w:t>
      </w:r>
      <w:r>
        <w:t xml:space="preserve"> without any reference to temperature should therefore be retained.</w:t>
      </w:r>
    </w:p>
    <w:p w14:paraId="0CAA5E10" w14:textId="5F871AB0" w:rsidR="00E35B5D" w:rsidRPr="0061187E" w:rsidRDefault="00E35B5D" w:rsidP="00AE545F">
      <w:pPr>
        <w:pStyle w:val="SingleTxtG"/>
        <w:rPr>
          <w:lang w:val="en-CA"/>
        </w:rPr>
      </w:pPr>
      <w:r>
        <w:t>3.</w:t>
      </w:r>
      <w:r>
        <w:tab/>
        <w:t xml:space="preserve">With the two new harmonized definitions, however, it is clear that, for liquids and solids, the degree of filling must be indicated as a percentage by volume, while the filling ratio for gases must be indicated as a percentage by mass. Until now, the German version of Table C used the expression </w:t>
      </w:r>
      <w:r w:rsidR="009E4A98">
        <w:t>“</w:t>
      </w:r>
      <w:r>
        <w:rPr>
          <w:i/>
          <w:iCs/>
        </w:rPr>
        <w:t>maximal zulässiger Tankfüllungsgrad in %</w:t>
      </w:r>
      <w:r w:rsidR="009E4A98">
        <w:t>”</w:t>
      </w:r>
      <w:r>
        <w:t xml:space="preserve"> [maximum permissible filling ratio of the tank (%)], which allowed the definition </w:t>
      </w:r>
      <w:r w:rsidR="009E4A98">
        <w:t>“</w:t>
      </w:r>
      <w:r>
        <w:rPr>
          <w:i/>
          <w:iCs/>
        </w:rPr>
        <w:t>Füllungsgrad (Ladetank)</w:t>
      </w:r>
      <w:r w:rsidR="009E4A98">
        <w:t>”</w:t>
      </w:r>
      <w:r>
        <w:t xml:space="preserve"> [filling ratio (cargo tank)] to be applied for liquids and the previous definition </w:t>
      </w:r>
      <w:r w:rsidR="009E4A98">
        <w:t>“</w:t>
      </w:r>
      <w:r>
        <w:rPr>
          <w:i/>
          <w:iCs/>
        </w:rPr>
        <w:t>Füllungsgrad</w:t>
      </w:r>
      <w:r w:rsidR="009E4A98">
        <w:t>”</w:t>
      </w:r>
      <w:r>
        <w:t xml:space="preserve"> [filling ratio], which referred to gases, for gaseous substances. As this second definition has now been replaced by </w:t>
      </w:r>
      <w:r w:rsidR="009E4A98">
        <w:t>“</w:t>
      </w:r>
      <w:r>
        <w:rPr>
          <w:i/>
          <w:iCs/>
        </w:rPr>
        <w:t>Füllfaktor</w:t>
      </w:r>
      <w:r w:rsidR="009E4A98">
        <w:t>”</w:t>
      </w:r>
      <w:r>
        <w:t>, this interpretation is no longer possible. We therefore need to clarify what column (11) refers to.</w:t>
      </w:r>
    </w:p>
    <w:p w14:paraId="7EE7459E" w14:textId="3351ACF0" w:rsidR="00E35B5D" w:rsidRPr="0061187E" w:rsidRDefault="00E35B5D" w:rsidP="00AE545F">
      <w:pPr>
        <w:pStyle w:val="SingleTxtG"/>
        <w:rPr>
          <w:lang w:val="en-CA"/>
        </w:rPr>
      </w:pPr>
      <w:r>
        <w:t>4.</w:t>
      </w:r>
      <w:r>
        <w:tab/>
        <w:t xml:space="preserve">In the English version, Table C uses </w:t>
      </w:r>
      <w:r w:rsidR="009E4A98">
        <w:t>“</w:t>
      </w:r>
      <w:r>
        <w:t>Maximum degree of filling (%)</w:t>
      </w:r>
      <w:r w:rsidR="009E4A98">
        <w:t>”</w:t>
      </w:r>
      <w:r>
        <w:t xml:space="preserve">, while 1.2.1 contains definitions for </w:t>
      </w:r>
      <w:r w:rsidR="009E4A98">
        <w:t>“</w:t>
      </w:r>
      <w:r>
        <w:t>Filling ratio</w:t>
      </w:r>
      <w:r w:rsidR="009E4A98">
        <w:t>”</w:t>
      </w:r>
      <w:r>
        <w:t xml:space="preserve"> (for gases) and </w:t>
      </w:r>
      <w:r w:rsidR="009E4A98">
        <w:t>“</w:t>
      </w:r>
      <w:r>
        <w:t>Filling ratio (cargo tanks)</w:t>
      </w:r>
      <w:r w:rsidR="009E4A98">
        <w:t>”</w:t>
      </w:r>
      <w:r>
        <w:t xml:space="preserve">. </w:t>
      </w:r>
      <w:r w:rsidRPr="00E35B5D">
        <w:rPr>
          <w:lang w:val="fr-CH"/>
        </w:rPr>
        <w:t xml:space="preserve">In the French version, Table C uses </w:t>
      </w:r>
      <w:r w:rsidR="009E4A98">
        <w:rPr>
          <w:lang w:val="fr-CH"/>
        </w:rPr>
        <w:t>“</w:t>
      </w:r>
      <w:r w:rsidRPr="00E35B5D">
        <w:rPr>
          <w:i/>
          <w:iCs/>
          <w:lang w:val="fr-CH"/>
        </w:rPr>
        <w:t>Degré maximal de remplissage en %</w:t>
      </w:r>
      <w:r w:rsidR="009E4A98">
        <w:rPr>
          <w:lang w:val="fr-CH"/>
        </w:rPr>
        <w:t>”</w:t>
      </w:r>
      <w:r w:rsidRPr="00E35B5D">
        <w:rPr>
          <w:lang w:val="fr-CH"/>
        </w:rPr>
        <w:t xml:space="preserve">, while 1.2.1 contains definitions for </w:t>
      </w:r>
      <w:r w:rsidR="009E4A98">
        <w:rPr>
          <w:lang w:val="fr-CH"/>
        </w:rPr>
        <w:t>“</w:t>
      </w:r>
      <w:r w:rsidRPr="00E35B5D">
        <w:rPr>
          <w:i/>
          <w:iCs/>
          <w:lang w:val="fr-CH"/>
        </w:rPr>
        <w:t>Taux de remplissage</w:t>
      </w:r>
      <w:r w:rsidR="009E4A98">
        <w:rPr>
          <w:lang w:val="fr-CH"/>
        </w:rPr>
        <w:t>”</w:t>
      </w:r>
      <w:r w:rsidRPr="00E35B5D">
        <w:rPr>
          <w:lang w:val="fr-CH"/>
        </w:rPr>
        <w:t xml:space="preserve"> (for gases) and </w:t>
      </w:r>
      <w:r w:rsidR="009E4A98">
        <w:rPr>
          <w:lang w:val="fr-CH"/>
        </w:rPr>
        <w:t>“</w:t>
      </w:r>
      <w:r w:rsidRPr="00E35B5D">
        <w:rPr>
          <w:i/>
          <w:iCs/>
          <w:lang w:val="fr-CH"/>
        </w:rPr>
        <w:t>Taux de remplissage (citerne à cargaison)</w:t>
      </w:r>
      <w:r w:rsidR="009E4A98">
        <w:rPr>
          <w:lang w:val="fr-CH"/>
        </w:rPr>
        <w:t>”</w:t>
      </w:r>
      <w:r w:rsidRPr="00E35B5D">
        <w:rPr>
          <w:lang w:val="fr-CH"/>
        </w:rPr>
        <w:t xml:space="preserve">. </w:t>
      </w:r>
      <w:r>
        <w:t>Clarification is needed in both languages.</w:t>
      </w:r>
    </w:p>
    <w:p w14:paraId="0966B0A1" w14:textId="77777777" w:rsidR="00E35B5D" w:rsidRPr="0061187E" w:rsidRDefault="00E35B5D" w:rsidP="00AE545F">
      <w:pPr>
        <w:pStyle w:val="SingleTxtG"/>
        <w:rPr>
          <w:lang w:val="en-CA"/>
        </w:rPr>
      </w:pPr>
      <w:r>
        <w:t>5.</w:t>
      </w:r>
      <w:r>
        <w:tab/>
        <w:t>It should also be determined for every other occurrence of the above-mentioned terms which of the two new terms is actually intended.</w:t>
      </w:r>
    </w:p>
    <w:p w14:paraId="4392D3D9" w14:textId="77777777" w:rsidR="00E35B5D" w:rsidRPr="0061187E" w:rsidRDefault="00E35B5D" w:rsidP="00AE545F">
      <w:pPr>
        <w:pStyle w:val="SingleTxtG"/>
        <w:rPr>
          <w:lang w:val="en-CA"/>
        </w:rPr>
      </w:pPr>
      <w:r>
        <w:t>6.</w:t>
      </w:r>
      <w:r>
        <w:tab/>
        <w:t>At its meeting in January 2024, the ADN Safety Committee concluded that, for carriage in cargo tanks, the definition of filling ratio should only be used for gases carried in gaseous form, while the degree of filling (percentage by volume) should be used for gases carried in pressurized or refrigerated liquefied form.</w:t>
      </w:r>
    </w:p>
    <w:p w14:paraId="72D610FC" w14:textId="77777777" w:rsidR="00E35B5D" w:rsidRPr="0061187E" w:rsidRDefault="00E35B5D" w:rsidP="00A537A5">
      <w:pPr>
        <w:pStyle w:val="HChG"/>
        <w:rPr>
          <w:lang w:val="en-CA"/>
        </w:rPr>
      </w:pPr>
      <w:r>
        <w:tab/>
        <w:t>I.</w:t>
      </w:r>
      <w:r>
        <w:tab/>
        <w:t>Proposal</w:t>
      </w:r>
    </w:p>
    <w:p w14:paraId="195675A1" w14:textId="2C0DE34F" w:rsidR="00E35B5D" w:rsidRPr="0061187E" w:rsidRDefault="00E35B5D" w:rsidP="00AE545F">
      <w:pPr>
        <w:pStyle w:val="SingleTxtG"/>
        <w:rPr>
          <w:lang w:val="en-CA"/>
        </w:rPr>
      </w:pPr>
      <w:r>
        <w:t>7.</w:t>
      </w:r>
      <w:r>
        <w:tab/>
        <w:t xml:space="preserve">1.2.1: in the definition of </w:t>
      </w:r>
      <w:r w:rsidR="009E4A98">
        <w:t>“</w:t>
      </w:r>
      <w:r w:rsidRPr="00A3512D">
        <w:rPr>
          <w:i/>
          <w:iCs/>
        </w:rPr>
        <w:t>Filling ratio</w:t>
      </w:r>
      <w:r w:rsidR="009E4A98">
        <w:t>”</w:t>
      </w:r>
      <w:r>
        <w:t>, make the following amendments:</w:t>
      </w:r>
    </w:p>
    <w:p w14:paraId="24EB727D" w14:textId="3FDA4F9E" w:rsidR="00E35B5D" w:rsidRPr="008C6905" w:rsidRDefault="00E35B5D" w:rsidP="00A537A5">
      <w:pPr>
        <w:pStyle w:val="Bullet1G"/>
        <w:rPr>
          <w:lang w:val="en-CA"/>
        </w:rPr>
      </w:pPr>
      <w:r>
        <w:tab/>
        <w:t xml:space="preserve">Add the following note: </w:t>
      </w:r>
      <w:r w:rsidR="009E4A98">
        <w:t>“</w:t>
      </w:r>
      <w:r>
        <w:t xml:space="preserve">Note: for the degree of filling of cargo tanks, see </w:t>
      </w:r>
      <w:r w:rsidR="009E4A98">
        <w:t>‘</w:t>
      </w:r>
      <w:r>
        <w:t>Degree of filling of cargo tank</w:t>
      </w:r>
      <w:r w:rsidR="009E4A98">
        <w:t>’</w:t>
      </w:r>
      <w:r>
        <w:t>.</w:t>
      </w:r>
      <w:r w:rsidR="009E4A98">
        <w:t>”</w:t>
      </w:r>
    </w:p>
    <w:p w14:paraId="7793E672" w14:textId="0DF0D901" w:rsidR="00E35B5D" w:rsidRPr="0061187E" w:rsidRDefault="00E35B5D" w:rsidP="00A537A5">
      <w:pPr>
        <w:pStyle w:val="Bullet1G"/>
        <w:rPr>
          <w:lang w:val="en-CA"/>
        </w:rPr>
      </w:pPr>
      <w:r>
        <w:t xml:space="preserve">Replace </w:t>
      </w:r>
      <w:r w:rsidR="009E4A98">
        <w:t>“</w:t>
      </w:r>
      <w:r>
        <w:t>a pressure receptacle</w:t>
      </w:r>
      <w:r w:rsidR="009E4A98">
        <w:t>”</w:t>
      </w:r>
      <w:r>
        <w:t xml:space="preserve"> by </w:t>
      </w:r>
      <w:r w:rsidR="009E4A98">
        <w:t>“</w:t>
      </w:r>
      <w:r>
        <w:t>the means of containment</w:t>
      </w:r>
      <w:r w:rsidR="009E4A98">
        <w:t>”</w:t>
      </w:r>
      <w:r>
        <w:t>.</w:t>
      </w:r>
    </w:p>
    <w:p w14:paraId="7FFC96BA" w14:textId="77777777" w:rsidR="00E35B5D" w:rsidRPr="0061187E" w:rsidRDefault="00E35B5D" w:rsidP="00AE545F">
      <w:pPr>
        <w:pStyle w:val="SingleTxtG"/>
        <w:rPr>
          <w:lang w:val="en-CA"/>
        </w:rPr>
      </w:pPr>
      <w:r>
        <w:t>8.</w:t>
      </w:r>
      <w:r>
        <w:tab/>
        <w:t>1.2.1: add the following new definition in alphabetical order:</w:t>
      </w:r>
    </w:p>
    <w:p w14:paraId="182F4C64" w14:textId="070D5EA7" w:rsidR="00E35B5D" w:rsidRPr="0061187E" w:rsidRDefault="009E4A98" w:rsidP="00A537A5">
      <w:pPr>
        <w:pStyle w:val="SingleTxtG"/>
        <w:ind w:left="1701"/>
        <w:rPr>
          <w:lang w:val="en-CA"/>
        </w:rPr>
      </w:pPr>
      <w:bookmarkStart w:id="0" w:name="_Hlk160104525"/>
      <w:r>
        <w:t>“</w:t>
      </w:r>
      <w:r w:rsidR="00E35B5D" w:rsidRPr="004F6785">
        <w:rPr>
          <w:i/>
          <w:iCs/>
        </w:rPr>
        <w:t>Degree of filling</w:t>
      </w:r>
      <w:r w:rsidR="00E35B5D">
        <w:t xml:space="preserve"> means the ratio, expressed as a percentage, of the volume of liquid or solid introduced at 15 ºC into the means of containment and the volume of the means of containment fitted ready for use;</w:t>
      </w:r>
      <w:r>
        <w:t>”</w:t>
      </w:r>
      <w:bookmarkEnd w:id="0"/>
    </w:p>
    <w:p w14:paraId="699264AE" w14:textId="21DDB8AD" w:rsidR="00E35B5D" w:rsidRPr="0061187E" w:rsidRDefault="00E35B5D" w:rsidP="00AE545F">
      <w:pPr>
        <w:pStyle w:val="SingleTxtG"/>
        <w:rPr>
          <w:lang w:val="en-CA"/>
        </w:rPr>
      </w:pPr>
      <w:r>
        <w:t>9.</w:t>
      </w:r>
      <w:r>
        <w:tab/>
        <w:t xml:space="preserve">1.2.1: the definition of </w:t>
      </w:r>
      <w:r w:rsidR="009E4A98">
        <w:t>“</w:t>
      </w:r>
      <w:r w:rsidRPr="00A3512D">
        <w:rPr>
          <w:i/>
          <w:iCs/>
        </w:rPr>
        <w:t>Filling ratio (cargo tank)</w:t>
      </w:r>
      <w:r w:rsidR="009E4A98">
        <w:t>”</w:t>
      </w:r>
      <w:r>
        <w:t xml:space="preserve"> is replaced by </w:t>
      </w:r>
      <w:r w:rsidR="009E4A98">
        <w:t>“</w:t>
      </w:r>
      <w:r w:rsidRPr="00A3512D">
        <w:rPr>
          <w:i/>
          <w:iCs/>
        </w:rPr>
        <w:t>Degree of filling of the cargo tank</w:t>
      </w:r>
      <w:r w:rsidR="009E4A98">
        <w:t>”</w:t>
      </w:r>
      <w:r>
        <w:t xml:space="preserve">: when, for the carriage of liquid or molten substances, pressurized liquefied gases or refrigerated liquefied gases, a degree of filling is indicated for cargo tanks, this designates the percentage of the volume of the cargo tank that is filled with liquid. For the transport of gases carried in the gaseous phase in pressurized tanks, the degree of filling of the cargo tank refers to the ratio between the mass of gas and the mass of water at 15°C that would completely fill the pressurized tank, which corresponds to a </w:t>
      </w:r>
      <w:r w:rsidRPr="00470088">
        <w:rPr>
          <w:i/>
          <w:iCs/>
        </w:rPr>
        <w:t>filling ratio</w:t>
      </w:r>
      <w:r>
        <w:t>.</w:t>
      </w:r>
      <w:r w:rsidR="009E4A98">
        <w:t>”</w:t>
      </w:r>
      <w:r>
        <w:t>.</w:t>
      </w:r>
      <w:bookmarkStart w:id="1" w:name="_Hlk159922261"/>
      <w:bookmarkEnd w:id="1"/>
    </w:p>
    <w:p w14:paraId="302D4493" w14:textId="18E03AC2" w:rsidR="00E35B5D" w:rsidRPr="0061187E" w:rsidRDefault="00E35B5D" w:rsidP="00AE545F">
      <w:pPr>
        <w:pStyle w:val="SingleTxtG"/>
        <w:rPr>
          <w:lang w:val="en-CA"/>
        </w:rPr>
      </w:pPr>
      <w:r>
        <w:lastRenderedPageBreak/>
        <w:t>10.</w:t>
      </w:r>
      <w:r>
        <w:tab/>
        <w:t xml:space="preserve">1.6.7.2.2.2: in the transitional provision for 9.3.3.21.1 (b), replace </w:t>
      </w:r>
      <w:r w:rsidR="009E4A98">
        <w:t>“</w:t>
      </w:r>
      <w:r>
        <w:t>d</w:t>
      </w:r>
      <w:r w:rsidRPr="00FF5B80">
        <w:t>egree of filling</w:t>
      </w:r>
      <w:r w:rsidR="009E4A98">
        <w:t>”</w:t>
      </w:r>
      <w:r>
        <w:t xml:space="preserve"> with </w:t>
      </w:r>
      <w:r w:rsidR="009E4A98">
        <w:t>“</w:t>
      </w:r>
      <w:r>
        <w:t>d</w:t>
      </w:r>
      <w:r w:rsidRPr="00FF5B80">
        <w:t>egree of filling of the cargo tank</w:t>
      </w:r>
      <w:r w:rsidR="009E4A98">
        <w:t>”</w:t>
      </w:r>
      <w:r>
        <w:t>.</w:t>
      </w:r>
    </w:p>
    <w:p w14:paraId="53AC7B51" w14:textId="2083C77A" w:rsidR="00E35B5D" w:rsidRPr="0061187E" w:rsidRDefault="00E35B5D" w:rsidP="00AE545F">
      <w:pPr>
        <w:pStyle w:val="SingleTxtG"/>
        <w:rPr>
          <w:lang w:val="en-CA"/>
        </w:rPr>
      </w:pPr>
      <w:r>
        <w:t>11.</w:t>
      </w:r>
      <w:r>
        <w:tab/>
        <w:t xml:space="preserve">2.2.2.1.1: replace </w:t>
      </w:r>
      <w:r w:rsidR="009E4A98">
        <w:t>“</w:t>
      </w:r>
      <w:r w:rsidRPr="007A7D8C">
        <w:rPr>
          <w:i/>
          <w:iCs/>
        </w:rPr>
        <w:t>such as filling ratio</w:t>
      </w:r>
      <w:r w:rsidR="009E4A98">
        <w:t>”</w:t>
      </w:r>
      <w:r>
        <w:t xml:space="preserve"> by </w:t>
      </w:r>
      <w:r w:rsidR="009E4A98">
        <w:t>“</w:t>
      </w:r>
      <w:r w:rsidRPr="007A7D8C">
        <w:rPr>
          <w:i/>
          <w:iCs/>
        </w:rPr>
        <w:t>such as filling ratio, degree of filling of the cargo tank</w:t>
      </w:r>
      <w:r w:rsidR="009E4A98">
        <w:t>”</w:t>
      </w:r>
      <w:r>
        <w:t>, as this provision relates to gases.</w:t>
      </w:r>
    </w:p>
    <w:p w14:paraId="1B03A9F2" w14:textId="46117DAF" w:rsidR="00E35B5D" w:rsidRPr="0061187E" w:rsidRDefault="00E35B5D" w:rsidP="00AE545F">
      <w:pPr>
        <w:pStyle w:val="SingleTxtG"/>
        <w:rPr>
          <w:lang w:val="en-CA"/>
        </w:rPr>
      </w:pPr>
      <w:r>
        <w:t>12.</w:t>
      </w:r>
      <w:r>
        <w:tab/>
        <w:t xml:space="preserve">3.2.3.1, Explanatory note for column (11): in the heading, replace </w:t>
      </w:r>
      <w:r w:rsidR="009E4A98">
        <w:t>“</w:t>
      </w:r>
      <w:r>
        <w:t>Maximum degree of filling (%)</w:t>
      </w:r>
      <w:r w:rsidR="009E4A98">
        <w:t>”</w:t>
      </w:r>
      <w:r>
        <w:t xml:space="preserve"> by </w:t>
      </w:r>
      <w:r w:rsidR="009E4A98">
        <w:t>“</w:t>
      </w:r>
      <w:r>
        <w:t>Maximum degree of filling of cargo tank (%)</w:t>
      </w:r>
      <w:r w:rsidR="009E4A98">
        <w:t>”</w:t>
      </w:r>
      <w:r>
        <w:t>.</w:t>
      </w:r>
    </w:p>
    <w:p w14:paraId="769B6262" w14:textId="0C894207" w:rsidR="00E35B5D" w:rsidRPr="0061187E" w:rsidRDefault="00E35B5D" w:rsidP="00AE545F">
      <w:pPr>
        <w:pStyle w:val="SingleTxtG"/>
        <w:rPr>
          <w:lang w:val="en-CA"/>
        </w:rPr>
      </w:pPr>
      <w:r>
        <w:t>13.</w:t>
      </w:r>
      <w:r>
        <w:tab/>
        <w:t xml:space="preserve">3.2.3.1, Explanatory note 42 for column (20): replace </w:t>
      </w:r>
      <w:r w:rsidR="009E4A98">
        <w:t>“</w:t>
      </w:r>
      <w:r>
        <w:t>Degree of filling</w:t>
      </w:r>
      <w:r w:rsidR="009E4A98">
        <w:t>”</w:t>
      </w:r>
      <w:r>
        <w:t xml:space="preserve"> by </w:t>
      </w:r>
      <w:r w:rsidR="009E4A98">
        <w:t>“</w:t>
      </w:r>
      <w:r>
        <w:t>Degree of filling of cargo tank</w:t>
      </w:r>
      <w:r w:rsidR="009E4A98">
        <w:t>”</w:t>
      </w:r>
      <w:r>
        <w:t>.</w:t>
      </w:r>
    </w:p>
    <w:p w14:paraId="421A2FA7" w14:textId="4BC0036E" w:rsidR="00E35B5D" w:rsidRPr="0061187E" w:rsidRDefault="00E35B5D" w:rsidP="00AE545F">
      <w:pPr>
        <w:pStyle w:val="SingleTxtG"/>
        <w:rPr>
          <w:lang w:val="en-CA"/>
        </w:rPr>
      </w:pPr>
      <w:r>
        <w:t>14.</w:t>
      </w:r>
      <w:r>
        <w:tab/>
        <w:t xml:space="preserve">3.2.3.2, Table C, heading of column (11): replace </w:t>
      </w:r>
      <w:r w:rsidR="009E4A98">
        <w:t>“</w:t>
      </w:r>
      <w:r>
        <w:t>Maximum degree of filling in %</w:t>
      </w:r>
      <w:r w:rsidR="009E4A98">
        <w:t>”</w:t>
      </w:r>
      <w:r>
        <w:t xml:space="preserve"> by </w:t>
      </w:r>
      <w:r w:rsidR="009E4A98">
        <w:t>“</w:t>
      </w:r>
      <w:r>
        <w:t>Maximum degree of filling of cargo tank in %</w:t>
      </w:r>
      <w:r w:rsidR="009E4A98">
        <w:t>”</w:t>
      </w:r>
      <w:r>
        <w:t>.</w:t>
      </w:r>
    </w:p>
    <w:p w14:paraId="01A302CC" w14:textId="75DB4360" w:rsidR="00E35B5D" w:rsidRPr="0061187E" w:rsidRDefault="00E35B5D" w:rsidP="00AE545F">
      <w:pPr>
        <w:pStyle w:val="SingleTxtG"/>
        <w:rPr>
          <w:lang w:val="en-CA"/>
        </w:rPr>
      </w:pPr>
      <w:r>
        <w:t>15.</w:t>
      </w:r>
      <w:r>
        <w:tab/>
        <w:t xml:space="preserve">3.3.1, special provision 392 (f): in the German version, replace </w:t>
      </w:r>
      <w:r w:rsidR="009E4A98">
        <w:t>“</w:t>
      </w:r>
      <w:r>
        <w:rPr>
          <w:i/>
          <w:iCs/>
        </w:rPr>
        <w:t>Füllungsgrades</w:t>
      </w:r>
      <w:r w:rsidR="009E4A98">
        <w:t>”</w:t>
      </w:r>
      <w:r>
        <w:t xml:space="preserve"> with </w:t>
      </w:r>
      <w:r w:rsidR="009E4A98">
        <w:t>“</w:t>
      </w:r>
      <w:r>
        <w:rPr>
          <w:i/>
          <w:iCs/>
        </w:rPr>
        <w:t>Füllfaktors</w:t>
      </w:r>
      <w:r w:rsidR="009E4A98">
        <w:t>”</w:t>
      </w:r>
      <w:r>
        <w:t>, as this provision relates to gases.</w:t>
      </w:r>
    </w:p>
    <w:p w14:paraId="65AEF984" w14:textId="32314EDD" w:rsidR="00E35B5D" w:rsidRPr="0061187E" w:rsidRDefault="00E35B5D" w:rsidP="00AE545F">
      <w:pPr>
        <w:pStyle w:val="SingleTxtG"/>
        <w:rPr>
          <w:lang w:val="en-CA"/>
        </w:rPr>
      </w:pPr>
      <w:r>
        <w:t>16.</w:t>
      </w:r>
      <w:r>
        <w:tab/>
        <w:t xml:space="preserve">7.2.4.16.17, third subparagraph: replace </w:t>
      </w:r>
      <w:r w:rsidR="009E4A98">
        <w:t>“</w:t>
      </w:r>
      <w:r>
        <w:t>degree of filling</w:t>
      </w:r>
      <w:r w:rsidR="009E4A98">
        <w:t>”</w:t>
      </w:r>
      <w:r>
        <w:t xml:space="preserve"> by </w:t>
      </w:r>
      <w:r w:rsidR="009E4A98">
        <w:t>“</w:t>
      </w:r>
      <w:r>
        <w:t>degree of filling of cargo tank</w:t>
      </w:r>
      <w:r w:rsidR="009E4A98">
        <w:t>”</w:t>
      </w:r>
      <w:r>
        <w:t>.</w:t>
      </w:r>
    </w:p>
    <w:p w14:paraId="04A719A5" w14:textId="7348DC94" w:rsidR="00E35B5D" w:rsidRPr="0061187E" w:rsidRDefault="00E35B5D" w:rsidP="00AE545F">
      <w:pPr>
        <w:pStyle w:val="SingleTxtG"/>
        <w:rPr>
          <w:lang w:val="en-CA"/>
        </w:rPr>
      </w:pPr>
      <w:r>
        <w:t>17.</w:t>
      </w:r>
      <w:r>
        <w:tab/>
        <w:t xml:space="preserve">7.2.4.21.1: replace </w:t>
      </w:r>
      <w:r w:rsidR="009E4A98">
        <w:t>“</w:t>
      </w:r>
      <w:r>
        <w:t>The degree of filling given in column (11) of Table C of Chapter 3.2 or calculated in accordance with 7.2.4.21.3 for the individual cargo tank shall not be exceeded</w:t>
      </w:r>
      <w:r w:rsidR="009E4A98">
        <w:t>”</w:t>
      </w:r>
      <w:r>
        <w:t xml:space="preserve"> by: </w:t>
      </w:r>
      <w:r w:rsidR="009E4A98">
        <w:t>“</w:t>
      </w:r>
      <w:r>
        <w:t>The degree of filling of the cargo tank indicated in column (11) of Table C of Chapter 3.2 or calculated in accordance with 7.2.4.21.3 shall not be exceeded</w:t>
      </w:r>
      <w:r w:rsidR="009E4A98">
        <w:t>”</w:t>
      </w:r>
      <w:r>
        <w:t>.</w:t>
      </w:r>
    </w:p>
    <w:p w14:paraId="198F81F8" w14:textId="0AC63031" w:rsidR="00E35B5D" w:rsidRPr="00E44E96" w:rsidRDefault="00E35B5D" w:rsidP="00AE545F">
      <w:pPr>
        <w:pStyle w:val="SingleTxtG"/>
        <w:rPr>
          <w:lang w:val="en-CA"/>
        </w:rPr>
      </w:pPr>
      <w:r>
        <w:t>18.</w:t>
      </w:r>
      <w:r>
        <w:tab/>
        <w:t xml:space="preserve">7.2.4.21.2: replace </w:t>
      </w:r>
      <w:r w:rsidR="009E4A98">
        <w:t>“</w:t>
      </w:r>
      <w:r>
        <w:t>degree of filling</w:t>
      </w:r>
      <w:r w:rsidR="009E4A98">
        <w:t>”</w:t>
      </w:r>
      <w:r>
        <w:t xml:space="preserve"> by </w:t>
      </w:r>
      <w:r w:rsidR="009E4A98">
        <w:t>“</w:t>
      </w:r>
      <w:r>
        <w:t>degree of filling of the cargo tank</w:t>
      </w:r>
      <w:r w:rsidR="009E4A98">
        <w:t>”</w:t>
      </w:r>
      <w:r>
        <w:t xml:space="preserve"> and replace </w:t>
      </w:r>
      <w:r w:rsidR="009E4A98">
        <w:t>“</w:t>
      </w:r>
      <w:r w:rsidRPr="00E44E96">
        <w:t>maximum allowable degree of filling</w:t>
      </w:r>
      <w:r w:rsidR="009E4A98">
        <w:t>”</w:t>
      </w:r>
      <w:r w:rsidRPr="00E44E96">
        <w:t xml:space="preserve"> by </w:t>
      </w:r>
      <w:r w:rsidR="009E4A98">
        <w:t>“</w:t>
      </w:r>
      <w:r w:rsidRPr="00E44E96">
        <w:t>maximum allowable degree of filling of the cargo tank</w:t>
      </w:r>
      <w:r w:rsidR="009E4A98">
        <w:t>”</w:t>
      </w:r>
      <w:r w:rsidRPr="00E44E96">
        <w:t>.</w:t>
      </w:r>
    </w:p>
    <w:p w14:paraId="3179D552" w14:textId="044FA22E" w:rsidR="00E35B5D" w:rsidRPr="0061187E" w:rsidRDefault="00E35B5D" w:rsidP="00AE545F">
      <w:pPr>
        <w:pStyle w:val="SingleTxtG"/>
        <w:rPr>
          <w:lang w:val="en-CA"/>
        </w:rPr>
      </w:pPr>
      <w:r w:rsidRPr="00E44E96">
        <w:t>19.</w:t>
      </w:r>
      <w:r w:rsidRPr="00E44E96">
        <w:tab/>
        <w:t xml:space="preserve">7.2.4.21.3: </w:t>
      </w:r>
      <w:r>
        <w:t>i</w:t>
      </w:r>
      <w:r w:rsidRPr="00E44E96">
        <w:t xml:space="preserve">n the introductory sentence, </w:t>
      </w:r>
      <w:r w:rsidR="009E4A98">
        <w:t>“</w:t>
      </w:r>
      <w:r w:rsidRPr="00E44E96">
        <w:t>degree of filling of the cargo tanks</w:t>
      </w:r>
      <w:r w:rsidR="009E4A98">
        <w:t>”</w:t>
      </w:r>
      <w:r w:rsidRPr="00E44E96">
        <w:t xml:space="preserve"> is used. In the following sentence and in 7.2.4.21.4, </w:t>
      </w:r>
      <w:r w:rsidR="009E4A98">
        <w:t>“</w:t>
      </w:r>
      <w:r w:rsidRPr="00E44E96">
        <w:t>degree of filling</w:t>
      </w:r>
      <w:r w:rsidR="009E4A98">
        <w:t>”</w:t>
      </w:r>
      <w:r w:rsidRPr="00E44E96">
        <w:t xml:space="preserve"> is used. Since </w:t>
      </w:r>
      <w:r w:rsidR="009E4A98">
        <w:t>“</w:t>
      </w:r>
      <w:r w:rsidRPr="00E44E96">
        <w:t>degree of filling</w:t>
      </w:r>
      <w:r w:rsidR="009E4A98">
        <w:t>”</w:t>
      </w:r>
      <w:r w:rsidRPr="00E44E96">
        <w:t xml:space="preserve"> here clearly refers to the </w:t>
      </w:r>
      <w:r w:rsidR="009E4A98">
        <w:t>“</w:t>
      </w:r>
      <w:r w:rsidRPr="00E44E96">
        <w:t>degree of filling of the cargo tank</w:t>
      </w:r>
      <w:r w:rsidR="009E4A98">
        <w:t>”</w:t>
      </w:r>
      <w:r w:rsidRPr="00E44E96">
        <w:t xml:space="preserve"> mentioned in the introductory sentence, it is not necessary to add </w:t>
      </w:r>
      <w:r w:rsidR="009E4A98">
        <w:t>“</w:t>
      </w:r>
      <w:r w:rsidRPr="00E44E96">
        <w:t>of the cargo tank</w:t>
      </w:r>
      <w:r w:rsidR="009E4A98">
        <w:t>”</w:t>
      </w:r>
      <w:r w:rsidRPr="00E44E96">
        <w:t xml:space="preserve"> each time.</w:t>
      </w:r>
    </w:p>
    <w:p w14:paraId="29F9768B" w14:textId="6B214397" w:rsidR="00E35B5D" w:rsidRPr="0061187E" w:rsidRDefault="00E35B5D" w:rsidP="00AE545F">
      <w:pPr>
        <w:pStyle w:val="SingleTxtG"/>
        <w:rPr>
          <w:lang w:val="en-CA"/>
        </w:rPr>
      </w:pPr>
      <w:r>
        <w:t>20.</w:t>
      </w:r>
      <w:r>
        <w:tab/>
        <w:t xml:space="preserve">8.2.2.3.3.1: replace </w:t>
      </w:r>
      <w:r w:rsidR="009E4A98">
        <w:t>“</w:t>
      </w:r>
      <w:r>
        <w:t>degree of filling</w:t>
      </w:r>
      <w:r w:rsidR="009E4A98">
        <w:t>”</w:t>
      </w:r>
      <w:r>
        <w:t xml:space="preserve"> by </w:t>
      </w:r>
      <w:r w:rsidR="009E4A98">
        <w:t>“</w:t>
      </w:r>
      <w:r>
        <w:t>degree of filling of the cargo tank</w:t>
      </w:r>
      <w:r w:rsidR="009E4A98">
        <w:t>”</w:t>
      </w:r>
      <w:r>
        <w:t xml:space="preserve"> and replace </w:t>
      </w:r>
      <w:r w:rsidR="009E4A98">
        <w:t>“</w:t>
      </w:r>
      <w:r>
        <w:t>maximum degree of filling</w:t>
      </w:r>
      <w:r w:rsidR="009E4A98">
        <w:t>”</w:t>
      </w:r>
      <w:r>
        <w:t xml:space="preserve"> by </w:t>
      </w:r>
      <w:r w:rsidR="009E4A98">
        <w:t>“</w:t>
      </w:r>
      <w:r>
        <w:t>maximum degree of filling of the cargo tank</w:t>
      </w:r>
      <w:r w:rsidR="009E4A98">
        <w:t>”</w:t>
      </w:r>
      <w:r>
        <w:t>.</w:t>
      </w:r>
    </w:p>
    <w:p w14:paraId="62457E79" w14:textId="4EBDB829" w:rsidR="00E35B5D" w:rsidRPr="0061187E" w:rsidRDefault="00E35B5D" w:rsidP="00AE545F">
      <w:pPr>
        <w:pStyle w:val="SingleTxtG"/>
        <w:rPr>
          <w:lang w:val="en-CA"/>
        </w:rPr>
      </w:pPr>
      <w:r>
        <w:t>21.</w:t>
      </w:r>
      <w:r>
        <w:tab/>
        <w:t xml:space="preserve">8.2.2.3.3.2: replace </w:t>
      </w:r>
      <w:r w:rsidR="009E4A98">
        <w:t>“</w:t>
      </w:r>
      <w:r>
        <w:t>maximum degree of filling</w:t>
      </w:r>
      <w:r w:rsidR="009E4A98">
        <w:t>”</w:t>
      </w:r>
      <w:r>
        <w:t xml:space="preserve"> by </w:t>
      </w:r>
      <w:r w:rsidR="009E4A98">
        <w:t>“</w:t>
      </w:r>
      <w:r>
        <w:t>maximum degree of filling of the cargo tank</w:t>
      </w:r>
      <w:r w:rsidR="009E4A98">
        <w:t>”</w:t>
      </w:r>
      <w:r>
        <w:t xml:space="preserve">. Replace </w:t>
      </w:r>
      <w:r w:rsidR="009E4A98">
        <w:t>“</w:t>
      </w:r>
      <w:r>
        <w:t>degree of filling</w:t>
      </w:r>
      <w:r w:rsidR="009E4A98">
        <w:t>”</w:t>
      </w:r>
      <w:r>
        <w:t xml:space="preserve"> by </w:t>
      </w:r>
      <w:r w:rsidR="009E4A98">
        <w:t>“</w:t>
      </w:r>
      <w:r>
        <w:t>degree of filling of the cargo tank</w:t>
      </w:r>
      <w:r w:rsidR="009E4A98">
        <w:t>”</w:t>
      </w:r>
      <w:r>
        <w:t>.</w:t>
      </w:r>
    </w:p>
    <w:p w14:paraId="07FDF872" w14:textId="77777777" w:rsidR="00273116" w:rsidRDefault="00E35B5D" w:rsidP="00AE545F">
      <w:pPr>
        <w:pStyle w:val="SingleTxtG"/>
      </w:pPr>
      <w:r>
        <w:t>22.</w:t>
      </w:r>
      <w:r>
        <w:tab/>
        <w:t xml:space="preserve">9.1.0.40.2.10, 9.1.0.40.2.11, 9.1.0.40.2.13, 9.3.x.40.2.10, 9.3.x.40.2.11, 9.3.x.40.2.13: add the following footnote to </w:t>
      </w:r>
      <w:r w:rsidR="009E4A98">
        <w:t>“</w:t>
      </w:r>
      <w:r>
        <w:t>degree of filling</w:t>
      </w:r>
      <w:r w:rsidR="009E4A98">
        <w:t>”</w:t>
      </w:r>
      <w:r>
        <w:t xml:space="preserve">: </w:t>
      </w:r>
      <w:r w:rsidR="009E4A98">
        <w:t>“</w:t>
      </w:r>
      <w:r>
        <w:t>* As the text has been taken from ES</w:t>
      </w:r>
      <w:r w:rsidR="00273116">
        <w:noBreakHyphen/>
      </w:r>
      <w:r>
        <w:t xml:space="preserve">TRIN, the definition of </w:t>
      </w:r>
      <w:r w:rsidR="009E4A98">
        <w:t>“</w:t>
      </w:r>
      <w:r>
        <w:t>degree of filling</w:t>
      </w:r>
      <w:r w:rsidR="009E4A98">
        <w:t>”</w:t>
      </w:r>
      <w:r>
        <w:t xml:space="preserve"> is not applicable here.</w:t>
      </w:r>
      <w:r w:rsidR="009E4A98">
        <w:t>”</w:t>
      </w:r>
      <w:r>
        <w:t>.</w:t>
      </w:r>
    </w:p>
    <w:p w14:paraId="0852B4A1" w14:textId="10542AE3" w:rsidR="00E35B5D" w:rsidRPr="0061187E" w:rsidRDefault="00E35B5D" w:rsidP="00AE545F">
      <w:pPr>
        <w:pStyle w:val="SingleTxtG"/>
        <w:rPr>
          <w:lang w:val="en-CA"/>
        </w:rPr>
      </w:pPr>
      <w:r>
        <w:t>23.</w:t>
      </w:r>
      <w:r>
        <w:tab/>
        <w:t xml:space="preserve">9.3.1.21.1 (c) and (d): replace </w:t>
      </w:r>
      <w:r w:rsidR="009E4A98">
        <w:t>“</w:t>
      </w:r>
      <w:r>
        <w:t>degree of filling</w:t>
      </w:r>
      <w:r w:rsidR="009E4A98">
        <w:t>”</w:t>
      </w:r>
      <w:r>
        <w:t xml:space="preserve"> by </w:t>
      </w:r>
      <w:r w:rsidR="009E4A98">
        <w:t>“</w:t>
      </w:r>
      <w:r>
        <w:t>degree of filling of cargo tank</w:t>
      </w:r>
      <w:r w:rsidR="009E4A98">
        <w:t>”</w:t>
      </w:r>
      <w:r>
        <w:t>.</w:t>
      </w:r>
    </w:p>
    <w:p w14:paraId="67E833C4" w14:textId="7CDE640F" w:rsidR="00E35B5D" w:rsidRPr="0061187E" w:rsidRDefault="00E35B5D" w:rsidP="00AE545F">
      <w:pPr>
        <w:pStyle w:val="SingleTxtG"/>
        <w:rPr>
          <w:lang w:val="en-CA"/>
        </w:rPr>
      </w:pPr>
      <w:r>
        <w:t>24.</w:t>
      </w:r>
      <w:r>
        <w:tab/>
        <w:t xml:space="preserve">9.3.1.21.2: replace </w:t>
      </w:r>
      <w:r w:rsidR="009E4A98">
        <w:t>“</w:t>
      </w:r>
      <w:r>
        <w:t>degree of filling</w:t>
      </w:r>
      <w:r w:rsidR="009E4A98">
        <w:t>”</w:t>
      </w:r>
      <w:r>
        <w:t xml:space="preserve"> by </w:t>
      </w:r>
      <w:r w:rsidR="009E4A98">
        <w:t>“</w:t>
      </w:r>
      <w:r>
        <w:t>degree of filling of the cargo tank</w:t>
      </w:r>
      <w:r w:rsidR="009E4A98">
        <w:t>”</w:t>
      </w:r>
      <w:r>
        <w:t>.</w:t>
      </w:r>
    </w:p>
    <w:p w14:paraId="5216D7A5" w14:textId="50336CD1" w:rsidR="00E35B5D" w:rsidRPr="0061187E" w:rsidRDefault="00E35B5D" w:rsidP="00AE545F">
      <w:pPr>
        <w:pStyle w:val="SingleTxtG"/>
        <w:rPr>
          <w:lang w:val="en-CA"/>
        </w:rPr>
      </w:pPr>
      <w:r w:rsidRPr="00137F42">
        <w:t>25.</w:t>
      </w:r>
      <w:r w:rsidRPr="00137F42">
        <w:tab/>
      </w:r>
      <w:r w:rsidRPr="00137F42">
        <w:rPr>
          <w:lang w:val="en-CA"/>
        </w:rPr>
        <w:t>9.3.2.21.1</w:t>
      </w:r>
      <w:r w:rsidRPr="00137F42">
        <w:t xml:space="preserve"> (a): replace </w:t>
      </w:r>
      <w:r w:rsidR="009E4A98">
        <w:t>“</w:t>
      </w:r>
      <w:r w:rsidRPr="00137F42">
        <w:t>degree of filling</w:t>
      </w:r>
      <w:r w:rsidR="009E4A98">
        <w:t>”</w:t>
      </w:r>
      <w:r w:rsidRPr="00137F42">
        <w:t xml:space="preserve"> by </w:t>
      </w:r>
      <w:r w:rsidR="009E4A98">
        <w:t>“</w:t>
      </w:r>
      <w:r w:rsidRPr="00137F42">
        <w:t>degree of filling of the cargo tank</w:t>
      </w:r>
      <w:r w:rsidR="009E4A98">
        <w:t>”</w:t>
      </w:r>
      <w:r w:rsidRPr="00137F42">
        <w:t>.</w:t>
      </w:r>
    </w:p>
    <w:p w14:paraId="515BAEEE" w14:textId="055E896A" w:rsidR="00E35B5D" w:rsidRPr="0061187E" w:rsidRDefault="00E35B5D" w:rsidP="00AE545F">
      <w:pPr>
        <w:pStyle w:val="SingleTxtG"/>
        <w:rPr>
          <w:lang w:val="en-CA"/>
        </w:rPr>
      </w:pPr>
      <w:r>
        <w:t>26.</w:t>
      </w:r>
      <w:r>
        <w:tab/>
        <w:t xml:space="preserve">9.3.2.21.1 (c) and (d): replace </w:t>
      </w:r>
      <w:r w:rsidR="009E4A98">
        <w:t>“</w:t>
      </w:r>
      <w:r>
        <w:t>degree of filling</w:t>
      </w:r>
      <w:r w:rsidR="009E4A98">
        <w:t>”</w:t>
      </w:r>
      <w:r>
        <w:t xml:space="preserve"> by </w:t>
      </w:r>
      <w:r w:rsidR="009E4A98">
        <w:t>“</w:t>
      </w:r>
      <w:r>
        <w:t>degree of filling of the cargo tank</w:t>
      </w:r>
      <w:r w:rsidR="009E4A98">
        <w:t>”</w:t>
      </w:r>
      <w:r>
        <w:t>.</w:t>
      </w:r>
    </w:p>
    <w:p w14:paraId="4552C012" w14:textId="5939DD9D" w:rsidR="00E35B5D" w:rsidRPr="0061187E" w:rsidRDefault="00E35B5D" w:rsidP="00AE545F">
      <w:pPr>
        <w:pStyle w:val="SingleTxtG"/>
        <w:rPr>
          <w:lang w:val="en-CA"/>
        </w:rPr>
      </w:pPr>
      <w:r>
        <w:t>27.</w:t>
      </w:r>
      <w:r>
        <w:tab/>
        <w:t xml:space="preserve">9.3.2.21.2: replace </w:t>
      </w:r>
      <w:r w:rsidR="009E4A98">
        <w:t>“</w:t>
      </w:r>
      <w:r>
        <w:t>degree of filling</w:t>
      </w:r>
      <w:r w:rsidR="009E4A98">
        <w:t>”</w:t>
      </w:r>
      <w:r>
        <w:t xml:space="preserve"> by </w:t>
      </w:r>
      <w:r w:rsidR="009E4A98">
        <w:t>“</w:t>
      </w:r>
      <w:r>
        <w:t>degree of filling of the cargo tank</w:t>
      </w:r>
      <w:r w:rsidR="009E4A98">
        <w:t>”</w:t>
      </w:r>
      <w:r>
        <w:t>.</w:t>
      </w:r>
    </w:p>
    <w:p w14:paraId="129F43B1" w14:textId="75090771" w:rsidR="00E35B5D" w:rsidRPr="0061187E" w:rsidRDefault="00E35B5D" w:rsidP="00AE545F">
      <w:pPr>
        <w:pStyle w:val="SingleTxtG"/>
        <w:rPr>
          <w:lang w:val="en-CA"/>
        </w:rPr>
      </w:pPr>
      <w:r>
        <w:t>28.</w:t>
      </w:r>
      <w:r>
        <w:tab/>
        <w:t xml:space="preserve">9.3.3.21.1 (a): replace </w:t>
      </w:r>
      <w:r w:rsidR="009E4A98">
        <w:t>“</w:t>
      </w:r>
      <w:r>
        <w:t>degree of filling</w:t>
      </w:r>
      <w:r w:rsidR="009E4A98">
        <w:t>”</w:t>
      </w:r>
      <w:r>
        <w:t xml:space="preserve"> by </w:t>
      </w:r>
      <w:r w:rsidR="009E4A98">
        <w:t>“</w:t>
      </w:r>
      <w:r>
        <w:t>degree of filling of the cargo tank</w:t>
      </w:r>
      <w:r w:rsidR="009E4A98">
        <w:t>”</w:t>
      </w:r>
      <w:r>
        <w:t>.</w:t>
      </w:r>
    </w:p>
    <w:p w14:paraId="02F485EA" w14:textId="36BF1A7C" w:rsidR="00E35B5D" w:rsidRPr="0061187E" w:rsidRDefault="00E35B5D" w:rsidP="00AE545F">
      <w:pPr>
        <w:pStyle w:val="SingleTxtG"/>
        <w:rPr>
          <w:lang w:val="en-CA"/>
        </w:rPr>
      </w:pPr>
      <w:r>
        <w:t>29.</w:t>
      </w:r>
      <w:r>
        <w:tab/>
        <w:t xml:space="preserve">9.3.3.21.1 (c) and (d): replace </w:t>
      </w:r>
      <w:r w:rsidR="009E4A98">
        <w:t>“</w:t>
      </w:r>
      <w:r>
        <w:t>degree of filling</w:t>
      </w:r>
      <w:r w:rsidR="009E4A98">
        <w:t>”</w:t>
      </w:r>
      <w:r>
        <w:t xml:space="preserve"> by </w:t>
      </w:r>
      <w:r w:rsidR="009E4A98">
        <w:t>“</w:t>
      </w:r>
      <w:r>
        <w:t>degree of filling of the cargo tank</w:t>
      </w:r>
      <w:r w:rsidR="009E4A98">
        <w:t>”</w:t>
      </w:r>
      <w:r>
        <w:t>.</w:t>
      </w:r>
    </w:p>
    <w:p w14:paraId="79C226B7" w14:textId="534C5FE2" w:rsidR="00E35B5D" w:rsidRPr="0061187E" w:rsidRDefault="00E35B5D" w:rsidP="00AE545F">
      <w:pPr>
        <w:pStyle w:val="SingleTxtG"/>
        <w:rPr>
          <w:lang w:val="en-CA"/>
        </w:rPr>
      </w:pPr>
      <w:r>
        <w:t>30.</w:t>
      </w:r>
      <w:r>
        <w:tab/>
        <w:t xml:space="preserve">9.3.3.21.2: replace </w:t>
      </w:r>
      <w:r w:rsidR="009E4A98">
        <w:t>“</w:t>
      </w:r>
      <w:r>
        <w:t>degree of filling</w:t>
      </w:r>
      <w:r w:rsidR="009E4A98">
        <w:t>”</w:t>
      </w:r>
      <w:r>
        <w:t xml:space="preserve"> by </w:t>
      </w:r>
      <w:r w:rsidR="009E4A98">
        <w:t>“</w:t>
      </w:r>
      <w:r>
        <w:t>degree of filling of the cargo tank</w:t>
      </w:r>
      <w:r w:rsidR="009E4A98">
        <w:t>”</w:t>
      </w:r>
      <w:r>
        <w:t>.</w:t>
      </w:r>
    </w:p>
    <w:p w14:paraId="285429FA" w14:textId="77777777" w:rsidR="00E35B5D" w:rsidRPr="0061187E" w:rsidRDefault="00E35B5D" w:rsidP="00A537A5">
      <w:pPr>
        <w:pStyle w:val="HChG"/>
        <w:rPr>
          <w:lang w:val="en-CA"/>
        </w:rPr>
      </w:pPr>
      <w:r>
        <w:rPr>
          <w:lang w:val="en-CA"/>
        </w:rPr>
        <w:tab/>
      </w:r>
      <w:r>
        <w:t>II.</w:t>
      </w:r>
      <w:r>
        <w:tab/>
        <w:t>Justification</w:t>
      </w:r>
    </w:p>
    <w:p w14:paraId="3FDB312A" w14:textId="77777777" w:rsidR="00E35B5D" w:rsidRPr="0061187E" w:rsidRDefault="00E35B5D" w:rsidP="00AE545F">
      <w:pPr>
        <w:pStyle w:val="SingleTxtG"/>
        <w:rPr>
          <w:lang w:val="en-CA"/>
        </w:rPr>
      </w:pPr>
      <w:r>
        <w:t>31.</w:t>
      </w:r>
      <w:r>
        <w:tab/>
        <w:t>Safety: the editorial changes ensure that the introduction of new definitions will have no impact on safety.</w:t>
      </w:r>
    </w:p>
    <w:p w14:paraId="56F9EDD3" w14:textId="77777777" w:rsidR="00E35B5D" w:rsidRPr="0061187E" w:rsidRDefault="00E35B5D" w:rsidP="009E4A98">
      <w:pPr>
        <w:pStyle w:val="SingleTxtG"/>
        <w:keepNext/>
        <w:rPr>
          <w:lang w:val="en-CA"/>
        </w:rPr>
      </w:pPr>
      <w:r>
        <w:t>32.</w:t>
      </w:r>
      <w:r>
        <w:tab/>
        <w:t>There is no need for a transitional period.</w:t>
      </w:r>
    </w:p>
    <w:p w14:paraId="4D25A220" w14:textId="77777777" w:rsidR="00E35B5D" w:rsidRPr="0061187E" w:rsidRDefault="00E35B5D" w:rsidP="009E4A98">
      <w:pPr>
        <w:pStyle w:val="SingleTxtG"/>
        <w:keepNext/>
        <w:rPr>
          <w:lang w:val="en-CA"/>
        </w:rPr>
      </w:pPr>
      <w:r>
        <w:t>33.</w:t>
      </w:r>
      <w:r>
        <w:tab/>
        <w:t>Applicability: these editorial changes make the text clearer.</w:t>
      </w:r>
    </w:p>
    <w:p w14:paraId="1DD41F7F" w14:textId="77777777" w:rsidR="009E4A98" w:rsidRPr="00FB12F6" w:rsidRDefault="009E4A98" w:rsidP="009E4A98">
      <w:pPr>
        <w:spacing w:before="240"/>
        <w:jc w:val="center"/>
        <w:rPr>
          <w:u w:val="single"/>
          <w:lang w:val="en-US"/>
        </w:rPr>
      </w:pPr>
      <w:r w:rsidRPr="00FB12F6">
        <w:rPr>
          <w:u w:val="single"/>
          <w:lang w:val="en-US"/>
        </w:rPr>
        <w:tab/>
      </w:r>
      <w:r w:rsidRPr="00FB12F6">
        <w:rPr>
          <w:u w:val="single"/>
          <w:lang w:val="en-US"/>
        </w:rPr>
        <w:tab/>
      </w:r>
      <w:r w:rsidRPr="00FB12F6">
        <w:rPr>
          <w:u w:val="single"/>
          <w:lang w:val="en-US"/>
        </w:rPr>
        <w:tab/>
      </w:r>
    </w:p>
    <w:sectPr w:rsidR="009E4A98" w:rsidRPr="00FB12F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10FE" w14:textId="77777777" w:rsidR="00504DE6" w:rsidRPr="00FB1744" w:rsidRDefault="00504DE6" w:rsidP="00FB1744">
      <w:pPr>
        <w:pStyle w:val="Footer"/>
      </w:pPr>
    </w:p>
  </w:endnote>
  <w:endnote w:type="continuationSeparator" w:id="0">
    <w:p w14:paraId="18CAADC8" w14:textId="77777777" w:rsidR="00504DE6" w:rsidRPr="00FB1744" w:rsidRDefault="00504DE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B7F6" w14:textId="77777777" w:rsidR="00710C64" w:rsidRDefault="00710C64" w:rsidP="00710C64">
    <w:pPr>
      <w:pStyle w:val="Footer"/>
      <w:tabs>
        <w:tab w:val="right" w:pos="9638"/>
      </w:tabs>
    </w:pPr>
    <w:r w:rsidRPr="00710C64">
      <w:rPr>
        <w:b/>
        <w:bCs/>
        <w:sz w:val="18"/>
      </w:rPr>
      <w:fldChar w:fldCharType="begin"/>
    </w:r>
    <w:r w:rsidRPr="00710C64">
      <w:rPr>
        <w:b/>
        <w:bCs/>
        <w:sz w:val="18"/>
      </w:rPr>
      <w:instrText xml:space="preserve"> PAGE  \* MERGEFORMAT </w:instrText>
    </w:r>
    <w:r w:rsidRPr="00710C64">
      <w:rPr>
        <w:b/>
        <w:bCs/>
        <w:sz w:val="18"/>
      </w:rPr>
      <w:fldChar w:fldCharType="separate"/>
    </w:r>
    <w:r w:rsidRPr="00710C64">
      <w:rPr>
        <w:b/>
        <w:bCs/>
        <w:noProof/>
        <w:sz w:val="18"/>
      </w:rPr>
      <w:t>2</w:t>
    </w:r>
    <w:r w:rsidRPr="00710C64">
      <w:rPr>
        <w:b/>
        <w:bCs/>
        <w:sz w:val="18"/>
      </w:rPr>
      <w:fldChar w:fldCharType="end"/>
    </w:r>
    <w:r>
      <w:tab/>
      <w:t>GE.24-07644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DA3F" w14:textId="77777777" w:rsidR="00710C64" w:rsidRDefault="00710C64" w:rsidP="00710C64">
    <w:pPr>
      <w:pStyle w:val="Footer"/>
      <w:tabs>
        <w:tab w:val="right" w:pos="9638"/>
      </w:tabs>
    </w:pPr>
    <w:r>
      <w:t>GE.24-07644</w:t>
    </w:r>
    <w:r>
      <w:tab/>
    </w:r>
    <w:r w:rsidRPr="00710C64">
      <w:rPr>
        <w:b/>
        <w:bCs/>
        <w:sz w:val="18"/>
      </w:rPr>
      <w:fldChar w:fldCharType="begin"/>
    </w:r>
    <w:r w:rsidRPr="00710C64">
      <w:rPr>
        <w:b/>
        <w:bCs/>
        <w:sz w:val="18"/>
      </w:rPr>
      <w:instrText xml:space="preserve"> PAGE  \* MERGEFORMAT </w:instrText>
    </w:r>
    <w:r w:rsidRPr="00710C64">
      <w:rPr>
        <w:b/>
        <w:bCs/>
        <w:sz w:val="18"/>
      </w:rPr>
      <w:fldChar w:fldCharType="separate"/>
    </w:r>
    <w:r w:rsidRPr="00710C64">
      <w:rPr>
        <w:b/>
        <w:bCs/>
        <w:noProof/>
        <w:sz w:val="18"/>
      </w:rPr>
      <w:t>3</w:t>
    </w:r>
    <w:r w:rsidRPr="00710C6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399E" w14:textId="77777777" w:rsidR="00C448F7" w:rsidRDefault="00710C64">
    <w:pPr>
      <w:pStyle w:val="Footer"/>
      <w:rPr>
        <w:sz w:val="20"/>
      </w:rPr>
    </w:pPr>
    <w:r w:rsidRPr="0027112F">
      <w:rPr>
        <w:noProof/>
        <w:lang w:val="en-US"/>
      </w:rPr>
      <w:drawing>
        <wp:anchor distT="0" distB="0" distL="114300" distR="114300" simplePos="0" relativeHeight="251659264" behindDoc="0" locked="1" layoutInCell="1" allowOverlap="1" wp14:anchorId="2C3ED77A" wp14:editId="01DD233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F661DB" w14:textId="0BC97E48" w:rsidR="00710C64" w:rsidRPr="00710C64" w:rsidRDefault="00710C64" w:rsidP="00710C64">
    <w:pPr>
      <w:pStyle w:val="Footer"/>
      <w:tabs>
        <w:tab w:val="right" w:pos="7370"/>
      </w:tabs>
      <w:rPr>
        <w:sz w:val="20"/>
      </w:rPr>
    </w:pPr>
    <w:r>
      <w:rPr>
        <w:sz w:val="20"/>
      </w:rPr>
      <w:t>GE.24-07644  (E)</w:t>
    </w:r>
    <w:r>
      <w:rPr>
        <w:noProof/>
        <w:sz w:val="20"/>
      </w:rPr>
      <w:drawing>
        <wp:anchor distT="0" distB="0" distL="114300" distR="114300" simplePos="0" relativeHeight="251660288" behindDoc="0" locked="0" layoutInCell="1" allowOverlap="1" wp14:anchorId="1B9D8C51" wp14:editId="061CB8E7">
          <wp:simplePos x="0" y="0"/>
          <wp:positionH relativeFrom="margin">
            <wp:posOffset>5583555</wp:posOffset>
          </wp:positionH>
          <wp:positionV relativeFrom="margin">
            <wp:posOffset>8981440</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116">
      <w:rPr>
        <w:sz w:val="20"/>
      </w:rPr>
      <w:t xml:space="preserve">    </w:t>
    </w:r>
    <w:r w:rsidR="00706DFF">
      <w:rPr>
        <w:sz w:val="20"/>
      </w:rPr>
      <w:t>090524    090524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50BD" w14:textId="77777777" w:rsidR="00504DE6" w:rsidRPr="00FB1744" w:rsidRDefault="00504DE6" w:rsidP="00FB1744">
      <w:pPr>
        <w:tabs>
          <w:tab w:val="right" w:pos="2155"/>
        </w:tabs>
        <w:spacing w:after="80" w:line="240" w:lineRule="auto"/>
        <w:ind w:left="680"/>
      </w:pPr>
      <w:r>
        <w:rPr>
          <w:u w:val="single"/>
        </w:rPr>
        <w:tab/>
      </w:r>
    </w:p>
  </w:footnote>
  <w:footnote w:type="continuationSeparator" w:id="0">
    <w:p w14:paraId="729B30A4" w14:textId="77777777" w:rsidR="00504DE6" w:rsidRPr="00FB1744" w:rsidRDefault="00504DE6" w:rsidP="00FB1744">
      <w:pPr>
        <w:tabs>
          <w:tab w:val="right" w:pos="2155"/>
        </w:tabs>
        <w:spacing w:after="80" w:line="240" w:lineRule="auto"/>
        <w:ind w:left="680"/>
      </w:pPr>
      <w:r>
        <w:rPr>
          <w:u w:val="single"/>
        </w:rPr>
        <w:tab/>
      </w:r>
    </w:p>
  </w:footnote>
  <w:footnote w:id="1">
    <w:p w14:paraId="41B22C37" w14:textId="4C3E7578" w:rsidR="00391731" w:rsidRPr="00391731" w:rsidRDefault="00391731">
      <w:pPr>
        <w:pStyle w:val="FootnoteText"/>
      </w:pPr>
      <w:r>
        <w:rPr>
          <w:rStyle w:val="FootnoteReference"/>
        </w:rPr>
        <w:tab/>
      </w:r>
      <w:r w:rsidRPr="00391731">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CCNR-ZKR/ADN/WP.15/AC.2/2024/35.</w:t>
      </w:r>
    </w:p>
  </w:footnote>
  <w:footnote w:id="2">
    <w:p w14:paraId="41CBAC09" w14:textId="4DEEDF37" w:rsidR="00391731" w:rsidRPr="00391731" w:rsidRDefault="00391731">
      <w:pPr>
        <w:pStyle w:val="FootnoteText"/>
        <w:rPr>
          <w:lang w:val="fr-CH"/>
        </w:rPr>
      </w:pPr>
      <w:r>
        <w:rPr>
          <w:rStyle w:val="FootnoteReference"/>
        </w:rPr>
        <w:tab/>
      </w:r>
      <w:r w:rsidRPr="00391731">
        <w:rPr>
          <w:rStyle w:val="FootnoteReference"/>
          <w:sz w:val="20"/>
          <w:vertAlign w:val="baseline"/>
        </w:rPr>
        <w:t>**</w:t>
      </w:r>
      <w:r>
        <w:rPr>
          <w:rStyle w:val="FootnoteReference"/>
          <w:sz w:val="20"/>
          <w:vertAlign w:val="baseline"/>
        </w:rPr>
        <w:tab/>
      </w:r>
      <w: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FEF5" w14:textId="77777777" w:rsidR="00710C64" w:rsidRDefault="00710C64" w:rsidP="00710C64">
    <w:pPr>
      <w:pStyle w:val="Header"/>
    </w:pPr>
    <w:r>
      <w:t>ECE/TRANS/WP.15/AC.2/2024/35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616A" w14:textId="77777777" w:rsidR="00710C64" w:rsidRDefault="00710C64" w:rsidP="00710C64">
    <w:pPr>
      <w:pStyle w:val="Header"/>
      <w:jc w:val="right"/>
    </w:pPr>
    <w:r>
      <w:t>ECE/TRANS/WP.15/AC.2/2024/35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2313038">
    <w:abstractNumId w:val="3"/>
  </w:num>
  <w:num w:numId="2" w16cid:durableId="211960715">
    <w:abstractNumId w:val="2"/>
  </w:num>
  <w:num w:numId="3" w16cid:durableId="375275655">
    <w:abstractNumId w:val="0"/>
  </w:num>
  <w:num w:numId="4" w16cid:durableId="131101014">
    <w:abstractNumId w:val="4"/>
  </w:num>
  <w:num w:numId="5" w16cid:durableId="1748310305">
    <w:abstractNumId w:val="5"/>
  </w:num>
  <w:num w:numId="6" w16cid:durableId="1664506488">
    <w:abstractNumId w:val="6"/>
  </w:num>
  <w:num w:numId="7" w16cid:durableId="817839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04DE6"/>
    <w:rsid w:val="00046E92"/>
    <w:rsid w:val="00052AA3"/>
    <w:rsid w:val="000D1B89"/>
    <w:rsid w:val="000F3D7F"/>
    <w:rsid w:val="000F6E29"/>
    <w:rsid w:val="001129D1"/>
    <w:rsid w:val="001170DC"/>
    <w:rsid w:val="001559B7"/>
    <w:rsid w:val="00247E2C"/>
    <w:rsid w:val="00273116"/>
    <w:rsid w:val="002D6C53"/>
    <w:rsid w:val="002F5595"/>
    <w:rsid w:val="00334F6A"/>
    <w:rsid w:val="00342AC8"/>
    <w:rsid w:val="00391731"/>
    <w:rsid w:val="003B4550"/>
    <w:rsid w:val="004203B0"/>
    <w:rsid w:val="0043448D"/>
    <w:rsid w:val="00461253"/>
    <w:rsid w:val="005042C2"/>
    <w:rsid w:val="00504DE6"/>
    <w:rsid w:val="00506C12"/>
    <w:rsid w:val="0056599A"/>
    <w:rsid w:val="00585AE1"/>
    <w:rsid w:val="00587690"/>
    <w:rsid w:val="00671529"/>
    <w:rsid w:val="006A5598"/>
    <w:rsid w:val="00706DFF"/>
    <w:rsid w:val="00710C64"/>
    <w:rsid w:val="00717266"/>
    <w:rsid w:val="007268F9"/>
    <w:rsid w:val="00781F6D"/>
    <w:rsid w:val="007C52B0"/>
    <w:rsid w:val="00816D36"/>
    <w:rsid w:val="009411B4"/>
    <w:rsid w:val="009A0402"/>
    <w:rsid w:val="009D0139"/>
    <w:rsid w:val="009E4A98"/>
    <w:rsid w:val="009F5CDC"/>
    <w:rsid w:val="00A429CD"/>
    <w:rsid w:val="00A537A5"/>
    <w:rsid w:val="00A775CF"/>
    <w:rsid w:val="00A83BD5"/>
    <w:rsid w:val="00AB3C7E"/>
    <w:rsid w:val="00AE545F"/>
    <w:rsid w:val="00B06045"/>
    <w:rsid w:val="00C35A27"/>
    <w:rsid w:val="00C448F7"/>
    <w:rsid w:val="00CB5544"/>
    <w:rsid w:val="00E02C2B"/>
    <w:rsid w:val="00E35B5D"/>
    <w:rsid w:val="00E665C4"/>
    <w:rsid w:val="00E929D6"/>
    <w:rsid w:val="00ED6C48"/>
    <w:rsid w:val="00EF76C5"/>
    <w:rsid w:val="00F65F5D"/>
    <w:rsid w:val="00F74CCF"/>
    <w:rsid w:val="00F86A3A"/>
    <w:rsid w:val="00FB12F6"/>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E1ECB"/>
  <w15:docId w15:val="{D9263F08-FF95-448E-B82F-0C20EDDA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E7958BD1-41E8-46C1-A50F-04AC5E85DCD9}"/>
</file>

<file path=customXml/itemProps3.xml><?xml version="1.0" encoding="utf-8"?>
<ds:datastoreItem xmlns:ds="http://schemas.openxmlformats.org/officeDocument/2006/customXml" ds:itemID="{E68107E7-C2D7-43DC-A432-F9C589110FC5}"/>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7555</Characters>
  <Application>Microsoft Office Word</Application>
  <DocSecurity>0</DocSecurity>
  <Lines>139</Lines>
  <Paragraphs>63</Paragraphs>
  <ScaleCrop>false</ScaleCrop>
  <HeadingPairs>
    <vt:vector size="2" baseType="variant">
      <vt:variant>
        <vt:lpstr>Title</vt:lpstr>
      </vt:variant>
      <vt:variant>
        <vt:i4>1</vt:i4>
      </vt:variant>
    </vt:vector>
  </HeadingPairs>
  <TitlesOfParts>
    <vt:vector size="1" baseType="lpstr">
      <vt:lpstr>ECE/TRANS/WP.15/AC.2/2024/35</vt:lpstr>
    </vt:vector>
  </TitlesOfParts>
  <Company>DCM</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ECE/TRANS/WP.15/AC.2/2024/35</dc:title>
  <dc:subject>2407644</dc:subject>
  <dc:creator>Brigoli</dc:creator>
  <cp:keywords/>
  <dc:description/>
  <cp:lastModifiedBy>Anni Vi</cp:lastModifiedBy>
  <cp:revision>2</cp:revision>
  <dcterms:created xsi:type="dcterms:W3CDTF">2024-05-09T13:47:00Z</dcterms:created>
  <dcterms:modified xsi:type="dcterms:W3CDTF">2024-05-09T13:47:00Z</dcterms:modified>
</cp:coreProperties>
</file>