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23979BAA" w:rsidR="009E6CB7" w:rsidRPr="00D47EEA" w:rsidRDefault="00B52F3B" w:rsidP="00B52F3B">
            <w:pPr>
              <w:jc w:val="right"/>
            </w:pPr>
            <w:r w:rsidRPr="00B52F3B">
              <w:rPr>
                <w:sz w:val="40"/>
              </w:rPr>
              <w:t>ECE</w:t>
            </w:r>
            <w:r>
              <w:t>/TRANS/WP.29/202</w:t>
            </w:r>
            <w:r w:rsidR="006A1666">
              <w:t>4</w:t>
            </w:r>
            <w:r>
              <w:t>/</w:t>
            </w:r>
            <w:r w:rsidR="00521C13">
              <w:t>69</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0DEC9E1C" w:rsidR="00B52F3B" w:rsidRDefault="0019126C" w:rsidP="00B52F3B">
            <w:pPr>
              <w:spacing w:line="240" w:lineRule="exact"/>
            </w:pPr>
            <w:r>
              <w:t xml:space="preserve">8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3C58CC07" w:rsidR="00B52F3B" w:rsidRDefault="00B52F3B" w:rsidP="00521C13">
      <w:r>
        <w:t xml:space="preserve">Item </w:t>
      </w:r>
      <w:r w:rsidR="00521C13">
        <w:t>4.9.7</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6A1030E3" w:rsidR="00B52F3B" w:rsidRDefault="007B2564" w:rsidP="00923B83">
      <w:pPr>
        <w:pStyle w:val="HChG"/>
        <w:ind w:left="1124" w:right="1138" w:firstLine="0"/>
      </w:pPr>
      <w:r w:rsidRPr="007B2564">
        <w:t xml:space="preserve">Proposal for Supplement </w:t>
      </w:r>
      <w:r w:rsidR="001A270B">
        <w:t>11</w:t>
      </w:r>
      <w:r w:rsidRPr="007B2564">
        <w:t xml:space="preserve"> to the 0</w:t>
      </w:r>
      <w:r w:rsidR="001A270B">
        <w:t>4</w:t>
      </w:r>
      <w:r w:rsidRPr="007B2564">
        <w:t xml:space="preserve"> series of amendments and to UN Regulation No. 41 (Noise emissions of motorcycles) </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359D542C"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D6385D">
        <w:rPr>
          <w:lang w:val="en-US"/>
        </w:rPr>
        <w:t>EC</w:t>
      </w:r>
      <w:r w:rsidR="00D6385D" w:rsidRPr="00D6385D">
        <w:rPr>
          <w:lang w:val="en-US"/>
        </w:rPr>
        <w:t>E/TRANS/WP.29/GR</w:t>
      </w:r>
      <w:r w:rsidR="009A51BC">
        <w:rPr>
          <w:lang w:val="en-US"/>
        </w:rPr>
        <w:t>BP</w:t>
      </w:r>
      <w:r w:rsidR="00D6385D" w:rsidRPr="00D6385D">
        <w:rPr>
          <w:lang w:val="en-US"/>
        </w:rPr>
        <w:t>/</w:t>
      </w:r>
      <w:r w:rsidR="009A51BC">
        <w:rPr>
          <w:lang w:val="en-US"/>
        </w:rPr>
        <w:t>7</w:t>
      </w:r>
      <w:r w:rsidR="005753B0">
        <w:rPr>
          <w:lang w:val="en-US"/>
        </w:rPr>
        <w:t>7</w:t>
      </w:r>
      <w:r w:rsidR="00D6385D" w:rsidRPr="00D6385D">
        <w:rPr>
          <w:lang w:val="en-US"/>
        </w:rPr>
        <w:t>, para.</w:t>
      </w:r>
      <w:r w:rsidR="009C1B21" w:rsidRPr="009C1B21">
        <w:rPr>
          <w:lang w:val="en-US"/>
        </w:rPr>
        <w:t xml:space="preserve"> </w:t>
      </w:r>
      <w:r w:rsidR="007B2564">
        <w:rPr>
          <w:lang w:val="en-US"/>
        </w:rPr>
        <w:t>3</w:t>
      </w:r>
      <w:r w:rsidR="009C1B21">
        <w:rPr>
          <w:lang w:val="en-US"/>
        </w:rPr>
        <w:t xml:space="preserve">). It is based on </w:t>
      </w:r>
      <w:r w:rsidR="00931E92" w:rsidRPr="00931E92">
        <w:rPr>
          <w:lang w:val="en-US"/>
        </w:rPr>
        <w:t>ECE/TRANS/WP.29/GR</w:t>
      </w:r>
      <w:r w:rsidR="009A51BC">
        <w:rPr>
          <w:lang w:val="en-US"/>
        </w:rPr>
        <w:t>BP</w:t>
      </w:r>
      <w:r w:rsidR="00931E92" w:rsidRPr="00931E92">
        <w:rPr>
          <w:lang w:val="en-US"/>
        </w:rPr>
        <w:t>/202</w:t>
      </w:r>
      <w:r w:rsidR="00691DB7">
        <w:rPr>
          <w:lang w:val="en-US"/>
        </w:rPr>
        <w:t>3</w:t>
      </w:r>
      <w:r w:rsidR="00931E92" w:rsidRPr="00931E92">
        <w:rPr>
          <w:lang w:val="en-US"/>
        </w:rPr>
        <w:t>/</w:t>
      </w:r>
      <w:r w:rsidR="009A51BC">
        <w:rPr>
          <w:lang w:val="en-US"/>
        </w:rPr>
        <w:t>1</w:t>
      </w:r>
      <w:r w:rsidR="00F40CD7">
        <w:rPr>
          <w:lang w:val="en-US"/>
        </w:rPr>
        <w:t>4</w:t>
      </w:r>
      <w:r w:rsidR="00691DB7">
        <w:rPr>
          <w:lang w:val="en-US"/>
        </w:rPr>
        <w:t xml:space="preserve">, as amended by </w:t>
      </w:r>
      <w:r w:rsidR="00D30518">
        <w:rPr>
          <w:lang w:val="en-US"/>
        </w:rPr>
        <w:t>informal document GRBP-79-1</w:t>
      </w:r>
      <w:r w:rsidR="001A270B">
        <w:rPr>
          <w:lang w:val="en-US"/>
        </w:rPr>
        <w:t>4</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2E33CB6C" w14:textId="77777777" w:rsidR="001475C5" w:rsidRPr="00033EA4" w:rsidRDefault="001475C5" w:rsidP="001475C5">
      <w:pPr>
        <w:pStyle w:val="SingleTxtG"/>
        <w:rPr>
          <w:lang w:val="en-US"/>
        </w:rPr>
      </w:pPr>
      <w:r w:rsidRPr="00033EA4">
        <w:rPr>
          <w:i/>
          <w:lang w:val="en-US"/>
        </w:rPr>
        <w:lastRenderedPageBreak/>
        <w:t>Paragraph 12.3</w:t>
      </w:r>
      <w:r>
        <w:rPr>
          <w:i/>
          <w:lang w:val="en-US"/>
        </w:rPr>
        <w:t>.</w:t>
      </w:r>
      <w:r w:rsidRPr="00033EA4">
        <w:rPr>
          <w:i/>
          <w:lang w:val="en-US"/>
        </w:rPr>
        <w:t xml:space="preserve">, </w:t>
      </w:r>
      <w:r w:rsidRPr="00033EA4">
        <w:rPr>
          <w:lang w:val="en-US"/>
        </w:rPr>
        <w:t>amend to read:</w:t>
      </w:r>
    </w:p>
    <w:p w14:paraId="140FCB39" w14:textId="24593A2F" w:rsidR="001475C5" w:rsidRPr="001475C5" w:rsidRDefault="001475C5" w:rsidP="001475C5">
      <w:pPr>
        <w:pStyle w:val="para"/>
        <w:rPr>
          <w:lang w:val="en-US"/>
        </w:rPr>
      </w:pPr>
      <w:r w:rsidRPr="001475C5">
        <w:rPr>
          <w:lang w:val="en-US"/>
        </w:rPr>
        <w:t>“12.3.</w:t>
      </w:r>
      <w:r w:rsidRPr="001475C5">
        <w:rPr>
          <w:lang w:val="en-US"/>
        </w:rPr>
        <w:tab/>
      </w:r>
      <w:r w:rsidRPr="001475C5">
        <w:rPr>
          <w:lang w:val="en-US"/>
        </w:rPr>
        <w:tab/>
        <w:t>Contracting Parties applying this Regulation may grant type approvals according to any preceding series of amendments to this Regulation.”</w:t>
      </w:r>
    </w:p>
    <w:p w14:paraId="3CF40D25" w14:textId="77777777" w:rsidR="001475C5" w:rsidRPr="00033EA4" w:rsidRDefault="001475C5" w:rsidP="001475C5">
      <w:pPr>
        <w:pStyle w:val="SingleTxtG"/>
        <w:rPr>
          <w:lang w:val="en-US"/>
        </w:rPr>
      </w:pPr>
      <w:r w:rsidRPr="00033EA4">
        <w:rPr>
          <w:i/>
          <w:lang w:val="en-US"/>
        </w:rPr>
        <w:t>Paragraph 12.4</w:t>
      </w:r>
      <w:r>
        <w:rPr>
          <w:i/>
          <w:lang w:val="en-US"/>
        </w:rPr>
        <w:t>.</w:t>
      </w:r>
      <w:r w:rsidRPr="00033EA4">
        <w:rPr>
          <w:i/>
          <w:lang w:val="en-US"/>
        </w:rPr>
        <w:t xml:space="preserve">, </w:t>
      </w:r>
      <w:r w:rsidRPr="00033EA4">
        <w:rPr>
          <w:lang w:val="en-US"/>
        </w:rPr>
        <w:t>amend to read:</w:t>
      </w:r>
    </w:p>
    <w:p w14:paraId="79A90A32" w14:textId="66303148" w:rsidR="001475C5" w:rsidRPr="001475C5" w:rsidRDefault="001475C5" w:rsidP="001475C5">
      <w:pPr>
        <w:pStyle w:val="para"/>
        <w:rPr>
          <w:lang w:val="en-US"/>
        </w:rPr>
      </w:pPr>
      <w:r w:rsidRPr="001475C5">
        <w:rPr>
          <w:lang w:val="en-US"/>
        </w:rPr>
        <w:t>“12.4.</w:t>
      </w:r>
      <w:r w:rsidRPr="001475C5">
        <w:rPr>
          <w:lang w:val="en-US"/>
        </w:rPr>
        <w:tab/>
      </w:r>
      <w:r w:rsidRPr="001475C5">
        <w:rPr>
          <w:lang w:val="en-US"/>
        </w:rPr>
        <w:tab/>
        <w:t>Contracting Parties applying this Regulation shall continue to grant extensions of existing approvals to any preceding series of amendments to this Regulation</w:t>
      </w:r>
      <w:r>
        <w:rPr>
          <w:lang w:val="en-US"/>
        </w:rPr>
        <w:t>.</w:t>
      </w:r>
      <w:r w:rsidRPr="001475C5">
        <w:rPr>
          <w:lang w:val="en-US"/>
        </w:rPr>
        <w:t>”</w:t>
      </w:r>
    </w:p>
    <w:p w14:paraId="64F9247C" w14:textId="17CCED4C" w:rsidR="001475C5" w:rsidRPr="001475C5" w:rsidRDefault="001475C5" w:rsidP="001475C5">
      <w:pPr>
        <w:pStyle w:val="para"/>
        <w:rPr>
          <w:i/>
          <w:iCs/>
          <w:lang w:val="en-US"/>
        </w:rPr>
      </w:pPr>
      <w:r>
        <w:rPr>
          <w:i/>
          <w:iCs/>
          <w:lang w:val="en-US"/>
        </w:rPr>
        <w:t>A</w:t>
      </w:r>
      <w:r w:rsidRPr="001475C5">
        <w:rPr>
          <w:i/>
          <w:iCs/>
          <w:lang w:val="en-US"/>
        </w:rPr>
        <w:t xml:space="preserve">dd a new paragraph 12.11. </w:t>
      </w:r>
      <w:r w:rsidRPr="001475C5">
        <w:rPr>
          <w:lang w:val="en-US"/>
        </w:rPr>
        <w:t>to read:</w:t>
      </w:r>
      <w:r w:rsidRPr="001475C5">
        <w:rPr>
          <w:i/>
          <w:iCs/>
          <w:lang w:val="en-US"/>
        </w:rPr>
        <w:t xml:space="preserve"> </w:t>
      </w:r>
    </w:p>
    <w:p w14:paraId="44F9A0DB" w14:textId="77777777" w:rsidR="001475C5" w:rsidRPr="001475C5" w:rsidRDefault="001475C5" w:rsidP="001475C5">
      <w:pPr>
        <w:pStyle w:val="para"/>
        <w:rPr>
          <w:i/>
          <w:lang w:val="en-US"/>
        </w:rPr>
      </w:pPr>
      <w:r w:rsidRPr="001475C5">
        <w:rPr>
          <w:lang w:val="en-US"/>
        </w:rPr>
        <w:t xml:space="preserve">“12.11. </w:t>
      </w:r>
      <w:r w:rsidRPr="001475C5">
        <w:rPr>
          <w:lang w:val="en-US"/>
        </w:rPr>
        <w:tab/>
        <w:t>From the entry into force of Supplement 11, ISO 10844:2021 shall be accepted for all approvals granted under this Regulation. Until five years from the entry into force of Supplement 11, ISO 10844:2014 shall be accepted for all approvals granted under this Regulation.”</w:t>
      </w:r>
    </w:p>
    <w:p w14:paraId="379CDC68" w14:textId="77777777" w:rsidR="001475C5" w:rsidRPr="00033EA4" w:rsidRDefault="001475C5" w:rsidP="001475C5">
      <w:pPr>
        <w:pStyle w:val="SingleTxtG"/>
        <w:rPr>
          <w:lang w:val="en-US"/>
        </w:rPr>
      </w:pPr>
      <w:r w:rsidRPr="00033EA4">
        <w:rPr>
          <w:i/>
          <w:lang w:val="en-US"/>
        </w:rPr>
        <w:t xml:space="preserve">Annex 3, </w:t>
      </w:r>
      <w:r>
        <w:rPr>
          <w:i/>
          <w:lang w:val="en-US"/>
        </w:rPr>
        <w:t>p</w:t>
      </w:r>
      <w:r w:rsidRPr="00033EA4">
        <w:rPr>
          <w:i/>
          <w:lang w:val="en-US"/>
        </w:rPr>
        <w:t>aragraph 1.2.1</w:t>
      </w:r>
      <w:r>
        <w:rPr>
          <w:i/>
          <w:lang w:val="en-US"/>
        </w:rPr>
        <w:t>.</w:t>
      </w:r>
      <w:r w:rsidRPr="00033EA4">
        <w:rPr>
          <w:i/>
          <w:lang w:val="en-US"/>
        </w:rPr>
        <w:t xml:space="preserve">, </w:t>
      </w:r>
      <w:r w:rsidRPr="00033EA4">
        <w:rPr>
          <w:lang w:val="en-US"/>
        </w:rPr>
        <w:t>amend to read:</w:t>
      </w:r>
    </w:p>
    <w:p w14:paraId="17C05C5F" w14:textId="77777777" w:rsidR="001475C5" w:rsidRPr="00100656" w:rsidRDefault="001475C5" w:rsidP="001475C5">
      <w:pPr>
        <w:pStyle w:val="para"/>
        <w:ind w:left="1134" w:firstLine="0"/>
        <w:rPr>
          <w:lang w:val="en-US"/>
        </w:rPr>
      </w:pPr>
      <w:r w:rsidRPr="00100656">
        <w:rPr>
          <w:lang w:val="en-US"/>
        </w:rPr>
        <w:t>“1.2.1.</w:t>
      </w:r>
      <w:r w:rsidRPr="00100656">
        <w:rPr>
          <w:lang w:val="en-US"/>
        </w:rPr>
        <w:tab/>
      </w:r>
      <w:r w:rsidRPr="00100656">
        <w:rPr>
          <w:lang w:val="en-US"/>
        </w:rPr>
        <w:tab/>
        <w:t>Test Site</w:t>
      </w:r>
    </w:p>
    <w:p w14:paraId="49A47324" w14:textId="77777777" w:rsidR="001475C5" w:rsidRPr="002A105C" w:rsidRDefault="001475C5" w:rsidP="001475C5">
      <w:pPr>
        <w:autoSpaceDE w:val="0"/>
        <w:autoSpaceDN w:val="0"/>
        <w:adjustRightInd w:val="0"/>
        <w:spacing w:after="120"/>
        <w:ind w:left="2268" w:right="1134"/>
        <w:jc w:val="both"/>
        <w:rPr>
          <w:lang w:eastAsia="de-CH"/>
        </w:rPr>
      </w:pPr>
      <w:r w:rsidRPr="002A105C">
        <w:rPr>
          <w:lang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44E2029F" w14:textId="5B573E2D" w:rsidR="001475C5" w:rsidRPr="002A105C" w:rsidRDefault="001475C5" w:rsidP="001475C5">
      <w:pPr>
        <w:autoSpaceDE w:val="0"/>
        <w:autoSpaceDN w:val="0"/>
        <w:adjustRightInd w:val="0"/>
        <w:spacing w:after="120"/>
        <w:ind w:left="2268" w:right="1134"/>
        <w:jc w:val="both"/>
        <w:rPr>
          <w:lang w:eastAsia="de-CH"/>
        </w:rPr>
      </w:pPr>
      <w:r w:rsidRPr="002A105C">
        <w:rPr>
          <w:lang w:eastAsia="de-CH"/>
        </w:rPr>
        <w:t xml:space="preserve">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to </w:t>
      </w:r>
      <w:bookmarkStart w:id="0" w:name="_An_40B"/>
      <w:r w:rsidRPr="00331B84">
        <w:rPr>
          <w:lang w:eastAsia="de-CH"/>
        </w:rPr>
        <w:t>ISO10844:2021.</w:t>
      </w:r>
      <w:r w:rsidRPr="002A105C">
        <w:rPr>
          <w:lang w:eastAsia="de-CH"/>
        </w:rPr>
        <w:t xml:space="preserve"> </w:t>
      </w:r>
    </w:p>
    <w:p w14:paraId="2D8B5FBC" w14:textId="77777777" w:rsidR="001475C5" w:rsidRPr="004443F5" w:rsidRDefault="001475C5" w:rsidP="001475C5">
      <w:pPr>
        <w:autoSpaceDE w:val="0"/>
        <w:autoSpaceDN w:val="0"/>
        <w:adjustRightInd w:val="0"/>
        <w:spacing w:after="120"/>
        <w:ind w:left="2268" w:right="1134"/>
        <w:jc w:val="both"/>
        <w:rPr>
          <w:lang w:val="en-US"/>
        </w:rPr>
      </w:pPr>
      <w:r w:rsidRPr="002A105C">
        <w:rPr>
          <w:lang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bookmarkEnd w:id="0"/>
    </w:p>
    <w:p w14:paraId="56E47E32" w14:textId="77777777" w:rsidR="001475C5" w:rsidRPr="00033EA4" w:rsidRDefault="001475C5" w:rsidP="001475C5">
      <w:pPr>
        <w:pStyle w:val="SingleTxtG"/>
        <w:rPr>
          <w:rFonts w:eastAsia="MS PGothic"/>
          <w:bCs/>
          <w:lang w:val="en-US"/>
        </w:rPr>
      </w:pPr>
      <w:r w:rsidRPr="00033EA4">
        <w:rPr>
          <w:i/>
          <w:color w:val="000000"/>
          <w:lang w:val="en-US"/>
        </w:rPr>
        <w:t xml:space="preserve">Annex 6, </w:t>
      </w:r>
      <w:r>
        <w:rPr>
          <w:rFonts w:eastAsia="MS PGothic"/>
          <w:bCs/>
          <w:i/>
          <w:iCs/>
          <w:lang w:val="en-US"/>
        </w:rPr>
        <w:t>f</w:t>
      </w:r>
      <w:r w:rsidRPr="00033EA4">
        <w:rPr>
          <w:rFonts w:eastAsia="MS PGothic"/>
          <w:bCs/>
          <w:i/>
          <w:iCs/>
          <w:lang w:val="en-US"/>
        </w:rPr>
        <w:t xml:space="preserve">ootnote a, </w:t>
      </w:r>
      <w:r w:rsidRPr="00033EA4">
        <w:rPr>
          <w:rFonts w:eastAsia="MS PGothic"/>
          <w:bCs/>
          <w:lang w:val="en-US"/>
        </w:rPr>
        <w:t>amend to read:</w:t>
      </w:r>
    </w:p>
    <w:p w14:paraId="16CA2845" w14:textId="2E3594FC" w:rsidR="001475C5" w:rsidRDefault="001475C5" w:rsidP="001475C5">
      <w:pPr>
        <w:pStyle w:val="para"/>
        <w:ind w:left="1134" w:firstLine="0"/>
        <w:rPr>
          <w:sz w:val="18"/>
          <w:szCs w:val="18"/>
          <w:lang w:val="en-US"/>
        </w:rPr>
      </w:pPr>
      <w:r w:rsidRPr="001475C5">
        <w:rPr>
          <w:sz w:val="18"/>
          <w:szCs w:val="18"/>
          <w:lang w:val="en-US"/>
        </w:rPr>
        <w:t>“</w:t>
      </w:r>
      <w:proofErr w:type="spellStart"/>
      <w:r w:rsidRPr="001475C5">
        <w:rPr>
          <w:sz w:val="18"/>
          <w:szCs w:val="18"/>
          <w:lang w:val="en-US"/>
        </w:rPr>
        <w:t>a</w:t>
      </w:r>
      <w:proofErr w:type="spellEnd"/>
      <w:r w:rsidRPr="001475C5">
        <w:rPr>
          <w:sz w:val="18"/>
          <w:szCs w:val="18"/>
          <w:lang w:val="en-US"/>
        </w:rPr>
        <w:tab/>
      </w:r>
      <w:r w:rsidRPr="004851B3">
        <w:rPr>
          <w:sz w:val="18"/>
          <w:szCs w:val="18"/>
          <w:lang w:val="en-US"/>
        </w:rPr>
        <w:t xml:space="preserve">For motorcycles tested in second gear only in Annex 3, the limit value is increased by 1 dB(A) until the date in paragraph </w:t>
      </w:r>
      <w:r w:rsidRPr="00331B84">
        <w:rPr>
          <w:bCs/>
          <w:sz w:val="18"/>
          <w:szCs w:val="18"/>
          <w:lang w:val="en-US" w:eastAsia="ja-JP"/>
        </w:rPr>
        <w:t>12.8.</w:t>
      </w:r>
      <w:r w:rsidRPr="004851B3">
        <w:rPr>
          <w:sz w:val="18"/>
          <w:szCs w:val="18"/>
          <w:lang w:val="en-US"/>
        </w:rPr>
        <w:t xml:space="preserve"> Data for affected vehicles shall be studied, and discussions shall be made in case of further extension. “</w:t>
      </w:r>
    </w:p>
    <w:p w14:paraId="6477AC51" w14:textId="77777777" w:rsidR="001475C5" w:rsidRPr="00033EA4" w:rsidRDefault="001475C5" w:rsidP="001475C5">
      <w:pPr>
        <w:pStyle w:val="SingleTxtG"/>
        <w:rPr>
          <w:rFonts w:eastAsia="MS PGothic"/>
          <w:bCs/>
          <w:lang w:val="en-US"/>
        </w:rPr>
      </w:pPr>
      <w:r w:rsidRPr="00033EA4">
        <w:rPr>
          <w:i/>
          <w:color w:val="000000"/>
          <w:lang w:val="en-US"/>
        </w:rPr>
        <w:t xml:space="preserve">Annex 7, </w:t>
      </w:r>
      <w:r>
        <w:rPr>
          <w:i/>
          <w:color w:val="000000"/>
          <w:lang w:val="en-US"/>
        </w:rPr>
        <w:t>p</w:t>
      </w:r>
      <w:r w:rsidRPr="00033EA4">
        <w:rPr>
          <w:i/>
          <w:color w:val="000000"/>
          <w:lang w:val="en-US"/>
        </w:rPr>
        <w:t>aragraph 2.6</w:t>
      </w:r>
      <w:r>
        <w:rPr>
          <w:i/>
          <w:color w:val="000000"/>
          <w:lang w:val="en-US"/>
        </w:rPr>
        <w:t>.</w:t>
      </w:r>
      <w:r w:rsidRPr="00033EA4">
        <w:rPr>
          <w:i/>
          <w:color w:val="000000"/>
          <w:lang w:val="en-US"/>
        </w:rPr>
        <w:t xml:space="preserve">, </w:t>
      </w:r>
      <w:r w:rsidRPr="00033EA4">
        <w:rPr>
          <w:rFonts w:eastAsia="MS PGothic"/>
          <w:bCs/>
          <w:lang w:val="en-US"/>
        </w:rPr>
        <w:t>amend to read:</w:t>
      </w:r>
    </w:p>
    <w:p w14:paraId="5E1A83AE" w14:textId="77777777" w:rsidR="001475C5" w:rsidRPr="001475C5" w:rsidRDefault="001475C5" w:rsidP="001475C5">
      <w:pPr>
        <w:pStyle w:val="para"/>
        <w:ind w:left="1134" w:firstLine="0"/>
        <w:rPr>
          <w:lang w:val="en-US"/>
        </w:rPr>
      </w:pPr>
      <w:r w:rsidRPr="001475C5">
        <w:rPr>
          <w:lang w:val="en-US"/>
        </w:rPr>
        <w:t>“2.6.</w:t>
      </w:r>
      <w:r w:rsidRPr="001475C5">
        <w:rPr>
          <w:lang w:val="en-US"/>
        </w:rPr>
        <w:tab/>
      </w:r>
      <w:r w:rsidRPr="001475C5">
        <w:rPr>
          <w:lang w:val="en-US"/>
        </w:rPr>
        <w:tab/>
        <w:t>ASEP limits</w:t>
      </w:r>
      <w:r w:rsidRPr="001475C5">
        <w:rPr>
          <w:vertAlign w:val="superscript"/>
          <w:lang w:val="en-US"/>
        </w:rPr>
        <w:t>1</w:t>
      </w:r>
    </w:p>
    <w:p w14:paraId="3A3A8566" w14:textId="77777777" w:rsidR="001475C5" w:rsidRDefault="001475C5" w:rsidP="001475C5">
      <w:pPr>
        <w:pStyle w:val="para"/>
        <w:ind w:firstLine="0"/>
        <w:rPr>
          <w:lang w:val="en-US"/>
        </w:rPr>
      </w:pPr>
      <w:r>
        <w:rPr>
          <w:lang w:val="en-US"/>
        </w:rPr>
        <w:t>…</w:t>
      </w:r>
    </w:p>
    <w:p w14:paraId="721C7610" w14:textId="6BAC7DDC" w:rsidR="001475C5" w:rsidRPr="00564907" w:rsidRDefault="001475C5" w:rsidP="001475C5">
      <w:pPr>
        <w:pStyle w:val="para"/>
        <w:ind w:firstLine="0"/>
        <w:rPr>
          <w:lang w:val="en-US"/>
        </w:rPr>
      </w:pPr>
      <w:r>
        <w:rPr>
          <w:lang w:val="en-US"/>
        </w:rPr>
        <w:t xml:space="preserve">From </w:t>
      </w:r>
      <w:r w:rsidRPr="00564907">
        <w:rPr>
          <w:lang w:val="en-US"/>
        </w:rPr>
        <w:t xml:space="preserve">the date in paragraph </w:t>
      </w:r>
      <w:r w:rsidRPr="00C43015">
        <w:rPr>
          <w:bCs/>
          <w:lang w:val="en-US" w:eastAsia="ja-JP"/>
        </w:rPr>
        <w:t>12.8.</w:t>
      </w:r>
      <w:r w:rsidRPr="00C43015">
        <w:rPr>
          <w:bCs/>
          <w:lang w:val="en-US"/>
        </w:rPr>
        <w:t>,</w:t>
      </w:r>
      <w:r w:rsidRPr="00564907">
        <w:rPr>
          <w:lang w:val="en-US"/>
        </w:rPr>
        <w:t xml:space="preserve"> maximum noise level shall not exceed:</w:t>
      </w:r>
    </w:p>
    <w:p w14:paraId="5384F18F" w14:textId="147695B0" w:rsidR="001475C5" w:rsidRDefault="001475C5" w:rsidP="001475C5">
      <w:pPr>
        <w:pStyle w:val="para"/>
        <w:ind w:firstLine="0"/>
        <w:rPr>
          <w:u w:val="single"/>
        </w:rPr>
      </w:pPr>
      <w:r>
        <w:rPr>
          <w:lang w:val="en-US"/>
        </w:rP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9197" w14:textId="77777777" w:rsidR="00F651EA" w:rsidRDefault="00F651EA"/>
  </w:endnote>
  <w:endnote w:type="continuationSeparator" w:id="0">
    <w:p w14:paraId="7B901606" w14:textId="77777777" w:rsidR="00F651EA" w:rsidRDefault="00F651EA"/>
  </w:endnote>
  <w:endnote w:type="continuationNotice" w:id="1">
    <w:p w14:paraId="4BE249D6" w14:textId="77777777" w:rsidR="00F651EA" w:rsidRDefault="00F65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88AB" w14:textId="202B9D54" w:rsidR="00E77531" w:rsidRDefault="00E77531" w:rsidP="00E77531">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443F6307" wp14:editId="4EC6D04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6555F4" w14:textId="7382983E" w:rsidR="00E77531" w:rsidRPr="00E77531" w:rsidRDefault="00E77531" w:rsidP="00E77531">
    <w:pPr>
      <w:pStyle w:val="Footer"/>
      <w:ind w:right="1134"/>
      <w:rPr>
        <w:sz w:val="20"/>
      </w:rPr>
    </w:pPr>
    <w:r>
      <w:rPr>
        <w:sz w:val="20"/>
      </w:rPr>
      <w:t>GE.24-06261  (E)</w:t>
    </w:r>
    <w:r>
      <w:rPr>
        <w:noProof/>
        <w:sz w:val="20"/>
      </w:rPr>
      <w:drawing>
        <wp:anchor distT="0" distB="0" distL="114300" distR="114300" simplePos="0" relativeHeight="251660288" behindDoc="0" locked="0" layoutInCell="1" allowOverlap="1" wp14:anchorId="5FBE0253" wp14:editId="57931F34">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71B2" w14:textId="77777777" w:rsidR="00F651EA" w:rsidRPr="000B175B" w:rsidRDefault="00F651EA" w:rsidP="000B175B">
      <w:pPr>
        <w:tabs>
          <w:tab w:val="right" w:pos="2155"/>
        </w:tabs>
        <w:spacing w:after="80"/>
        <w:ind w:left="680"/>
        <w:rPr>
          <w:u w:val="single"/>
        </w:rPr>
      </w:pPr>
      <w:r>
        <w:rPr>
          <w:u w:val="single"/>
        </w:rPr>
        <w:tab/>
      </w:r>
    </w:p>
  </w:footnote>
  <w:footnote w:type="continuationSeparator" w:id="0">
    <w:p w14:paraId="1A9D2C0F" w14:textId="77777777" w:rsidR="00F651EA" w:rsidRPr="00FC68B7" w:rsidRDefault="00F651EA" w:rsidP="00FC68B7">
      <w:pPr>
        <w:tabs>
          <w:tab w:val="left" w:pos="2155"/>
        </w:tabs>
        <w:spacing w:after="80"/>
        <w:ind w:left="680"/>
        <w:rPr>
          <w:u w:val="single"/>
        </w:rPr>
      </w:pPr>
      <w:r>
        <w:rPr>
          <w:u w:val="single"/>
        </w:rPr>
        <w:tab/>
      </w:r>
    </w:p>
  </w:footnote>
  <w:footnote w:type="continuationNotice" w:id="1">
    <w:p w14:paraId="6C61F544" w14:textId="77777777" w:rsidR="00F651EA" w:rsidRDefault="00F651EA"/>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13DBE99E" w:rsidR="00521C13" w:rsidRPr="00B52F3B" w:rsidRDefault="00B52F3B" w:rsidP="00521C13">
    <w:pPr>
      <w:pStyle w:val="Header"/>
    </w:pPr>
    <w:r>
      <w:t>ECE/TRANS/WP.29/202</w:t>
    </w:r>
    <w:r w:rsidR="006A1666">
      <w:t>4</w:t>
    </w:r>
    <w:r>
      <w:t>/</w:t>
    </w:r>
    <w:r w:rsidR="00521C13">
      <w:t>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57DC3E2" w:rsidR="00B52F3B" w:rsidRPr="00B52F3B" w:rsidRDefault="002E0ED2" w:rsidP="00B52F3B">
    <w:pPr>
      <w:pStyle w:val="Header"/>
      <w:jc w:val="right"/>
    </w:pPr>
    <w:r>
      <w:fldChar w:fldCharType="begin"/>
    </w:r>
    <w:r>
      <w:instrText xml:space="preserve"> TITLE  \* MERGEFORMAT </w:instrText>
    </w:r>
    <w:r>
      <w:fldChar w:fldCharType="separate"/>
    </w:r>
    <w:r w:rsidR="008C582B">
      <w:t>ECE/TRANS/WP.29/2024/69</w:t>
    </w:r>
    <w:r>
      <w:fldChar w:fldCharType="end"/>
    </w:r>
    <w:r w:rsidR="006A16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21D7"/>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36A81"/>
    <w:rsid w:val="001475C5"/>
    <w:rsid w:val="00156B99"/>
    <w:rsid w:val="00166124"/>
    <w:rsid w:val="0017288C"/>
    <w:rsid w:val="00184DDA"/>
    <w:rsid w:val="001900CD"/>
    <w:rsid w:val="0019126C"/>
    <w:rsid w:val="001A0452"/>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765D3"/>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26F2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1C13"/>
    <w:rsid w:val="00524589"/>
    <w:rsid w:val="00533616"/>
    <w:rsid w:val="00535ABA"/>
    <w:rsid w:val="0053768B"/>
    <w:rsid w:val="0054034C"/>
    <w:rsid w:val="005420F2"/>
    <w:rsid w:val="0054285C"/>
    <w:rsid w:val="005753B0"/>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C582B"/>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46F5"/>
    <w:rsid w:val="00CD6EEC"/>
    <w:rsid w:val="00CE4A8F"/>
    <w:rsid w:val="00CF071D"/>
    <w:rsid w:val="00D0123D"/>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11B4"/>
    <w:rsid w:val="00E02089"/>
    <w:rsid w:val="00E40146"/>
    <w:rsid w:val="00E423C0"/>
    <w:rsid w:val="00E61724"/>
    <w:rsid w:val="00E6414C"/>
    <w:rsid w:val="00E7260F"/>
    <w:rsid w:val="00E76A1A"/>
    <w:rsid w:val="00E77531"/>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31CFF"/>
    <w:rsid w:val="00F3742B"/>
    <w:rsid w:val="00F40CD7"/>
    <w:rsid w:val="00F41FDB"/>
    <w:rsid w:val="00F50597"/>
    <w:rsid w:val="00F56D63"/>
    <w:rsid w:val="00F609A9"/>
    <w:rsid w:val="00F64B7D"/>
    <w:rsid w:val="00F651EA"/>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E0B5A87-C302-40A8-BE13-D7CE5D9F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2604</Characters>
  <Application>Microsoft Office Word</Application>
  <DocSecurity>0</DocSecurity>
  <Lines>65</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ECE/TRANS/WP.29/2024/69</vt:lpstr>
      <vt:lpstr/>
    </vt:vector>
  </TitlesOfParts>
  <Company>CSD</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ECE/TRANS/WP.29/2024/69</dc:title>
  <dc:subject>2406261</dc:subject>
  <dc:creator>EG</dc:creator>
  <cp:keywords/>
  <dc:description/>
  <cp:lastModifiedBy>Anni Vi Tirol</cp:lastModifiedBy>
  <cp:revision>3</cp:revision>
  <cp:lastPrinted>2024-04-08T07:45:00Z</cp:lastPrinted>
  <dcterms:created xsi:type="dcterms:W3CDTF">2024-04-08T07:45:00Z</dcterms:created>
  <dcterms:modified xsi:type="dcterms:W3CDTF">2024-04-08T07:45:00Z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