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5C37CE3" w:rsidR="009E6CB7" w:rsidRPr="00D47EEA" w:rsidRDefault="00B52F3B" w:rsidP="00B52F3B">
            <w:pPr>
              <w:jc w:val="right"/>
            </w:pPr>
            <w:r w:rsidRPr="00B52F3B">
              <w:rPr>
                <w:sz w:val="40"/>
              </w:rPr>
              <w:t>ECE</w:t>
            </w:r>
            <w:r>
              <w:t>/TRANS/WP.29/202</w:t>
            </w:r>
            <w:r w:rsidR="006A1666">
              <w:t>4</w:t>
            </w:r>
            <w:r>
              <w:t>/</w:t>
            </w:r>
            <w:r w:rsidR="00104455">
              <w:t>67</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ABA6C70" w:rsidR="00B52F3B" w:rsidRDefault="007D2C7B" w:rsidP="00B52F3B">
            <w:pPr>
              <w:spacing w:line="240" w:lineRule="exact"/>
            </w:pPr>
            <w:r>
              <w:t>5</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5701173E" w:rsidR="00B52F3B" w:rsidRDefault="00B52F3B" w:rsidP="00B52F3B">
      <w:r>
        <w:t xml:space="preserve">Item </w:t>
      </w:r>
      <w:r w:rsidR="00104455">
        <w:t>4.9.5</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 xml:space="preserve">UN Regulations submitted by </w:t>
      </w:r>
      <w:proofErr w:type="gramStart"/>
      <w:r>
        <w:rPr>
          <w:b/>
        </w:rPr>
        <w:t>G</w:t>
      </w:r>
      <w:r w:rsidR="003504B9">
        <w:rPr>
          <w:b/>
        </w:rPr>
        <w:t>RBP</w:t>
      </w:r>
      <w:proofErr w:type="gramEnd"/>
    </w:p>
    <w:p w14:paraId="7EAFDC52" w14:textId="78EC9662" w:rsidR="00B52F3B" w:rsidRDefault="005753B0" w:rsidP="00923B83">
      <w:pPr>
        <w:pStyle w:val="HChG"/>
        <w:ind w:left="1124" w:right="1138" w:firstLine="0"/>
      </w:pPr>
      <w:r w:rsidRPr="005753B0">
        <w:t>Proposal for Supplement 26 to the 02 series of amendments to UN Regulation No. 30 (Tyres for passenger vehicles and their trailers)</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33B034F0"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D6385D">
        <w:rPr>
          <w:lang w:val="en-US"/>
        </w:rPr>
        <w:t>EC</w:t>
      </w:r>
      <w:r w:rsidR="00D6385D" w:rsidRPr="00D6385D">
        <w:rPr>
          <w:lang w:val="en-US"/>
        </w:rPr>
        <w:t>E/TRANS/WP.29/GR</w:t>
      </w:r>
      <w:r w:rsidR="009A51BC">
        <w:rPr>
          <w:lang w:val="en-US"/>
        </w:rPr>
        <w:t>BP</w:t>
      </w:r>
      <w:r w:rsidR="00D6385D" w:rsidRPr="00D6385D">
        <w:rPr>
          <w:lang w:val="en-US"/>
        </w:rPr>
        <w:t>/</w:t>
      </w:r>
      <w:r w:rsidR="009A51BC">
        <w:rPr>
          <w:lang w:val="en-US"/>
        </w:rPr>
        <w:t>7</w:t>
      </w:r>
      <w:r w:rsidR="005753B0">
        <w:rPr>
          <w:lang w:val="en-US"/>
        </w:rPr>
        <w:t>7</w:t>
      </w:r>
      <w:r w:rsidR="00D6385D" w:rsidRPr="00D6385D">
        <w:rPr>
          <w:lang w:val="en-US"/>
        </w:rPr>
        <w:t>, para.</w:t>
      </w:r>
      <w:r w:rsidR="009C1B21" w:rsidRPr="009C1B21">
        <w:rPr>
          <w:lang w:val="en-US"/>
        </w:rPr>
        <w:t xml:space="preserve"> </w:t>
      </w:r>
      <w:r w:rsidR="00923B83">
        <w:rPr>
          <w:lang w:val="en-US"/>
        </w:rPr>
        <w:t>1</w:t>
      </w:r>
      <w:r w:rsidR="005753B0">
        <w:rPr>
          <w:lang w:val="en-US"/>
        </w:rPr>
        <w:t>7</w:t>
      </w:r>
      <w:r w:rsidR="009C1B21">
        <w:rPr>
          <w:lang w:val="en-US"/>
        </w:rPr>
        <w:t xml:space="preserve">). It is based on </w:t>
      </w:r>
      <w:r w:rsidR="00931E92" w:rsidRPr="00931E92">
        <w:rPr>
          <w:lang w:val="en-US"/>
        </w:rPr>
        <w:t>ECE/TRANS/WP.29/GR</w:t>
      </w:r>
      <w:r w:rsidR="009A51BC">
        <w:rPr>
          <w:lang w:val="en-US"/>
        </w:rPr>
        <w:t>BP</w:t>
      </w:r>
      <w:r w:rsidR="00931E92" w:rsidRPr="00931E92">
        <w:rPr>
          <w:lang w:val="en-US"/>
        </w:rPr>
        <w:t>/202</w:t>
      </w:r>
      <w:r w:rsidR="005753B0">
        <w:rPr>
          <w:lang w:val="en-US"/>
        </w:rPr>
        <w:t>4</w:t>
      </w:r>
      <w:r w:rsidR="00931E92" w:rsidRPr="00931E92">
        <w:rPr>
          <w:lang w:val="en-US"/>
        </w:rPr>
        <w:t>/</w:t>
      </w:r>
      <w:r w:rsidR="009A51BC">
        <w:rPr>
          <w:lang w:val="en-US"/>
        </w:rPr>
        <w:t>1</w:t>
      </w:r>
      <w:r w:rsidR="005753B0">
        <w:rPr>
          <w:lang w:val="en-US"/>
        </w:rPr>
        <w:t>5</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77174766" w14:textId="3B38786B" w:rsidR="00081282" w:rsidRPr="00C16C03" w:rsidRDefault="00081282" w:rsidP="00081282">
      <w:pPr>
        <w:spacing w:after="120"/>
        <w:ind w:left="1134"/>
      </w:pPr>
      <w:r w:rsidRPr="00C16C03">
        <w:rPr>
          <w:bCs/>
          <w:i/>
        </w:rPr>
        <w:lastRenderedPageBreak/>
        <w:t xml:space="preserve">Paragraph </w:t>
      </w:r>
      <w:r>
        <w:rPr>
          <w:bCs/>
          <w:i/>
        </w:rPr>
        <w:t>1</w:t>
      </w:r>
      <w:r w:rsidRPr="00C16C03">
        <w:rPr>
          <w:bCs/>
          <w:i/>
        </w:rPr>
        <w:t>.</w:t>
      </w:r>
      <w:r w:rsidR="009370B8">
        <w:rPr>
          <w:bCs/>
          <w:i/>
        </w:rPr>
        <w:t xml:space="preserve"> and its footnotes</w:t>
      </w:r>
      <w:r w:rsidRPr="00C16C03">
        <w:rPr>
          <w:i/>
          <w:iCs/>
        </w:rPr>
        <w:t xml:space="preserve">, </w:t>
      </w:r>
      <w:r w:rsidRPr="00C16C03">
        <w:t>amend to read:</w:t>
      </w:r>
    </w:p>
    <w:p w14:paraId="531B1109" w14:textId="77777777" w:rsidR="00081282" w:rsidRDefault="00081282" w:rsidP="00081282">
      <w:pPr>
        <w:pStyle w:val="BodyTextIndent3"/>
        <w:ind w:left="2268" w:right="1134" w:hanging="1134"/>
        <w:jc w:val="both"/>
        <w:rPr>
          <w:sz w:val="20"/>
          <w:szCs w:val="20"/>
        </w:rPr>
      </w:pPr>
      <w:r w:rsidRPr="00C16C03">
        <w:rPr>
          <w:iCs/>
        </w:rPr>
        <w:t>"</w:t>
      </w:r>
      <w:r>
        <w:rPr>
          <w:sz w:val="20"/>
          <w:szCs w:val="20"/>
        </w:rPr>
        <w:t>1</w:t>
      </w:r>
      <w:r w:rsidRPr="00C16C03">
        <w:rPr>
          <w:sz w:val="20"/>
          <w:szCs w:val="20"/>
        </w:rPr>
        <w:t>.</w:t>
      </w:r>
      <w:r w:rsidRPr="00C16C03">
        <w:rPr>
          <w:sz w:val="20"/>
          <w:szCs w:val="20"/>
        </w:rPr>
        <w:tab/>
      </w:r>
      <w:r>
        <w:rPr>
          <w:sz w:val="20"/>
          <w:szCs w:val="20"/>
        </w:rPr>
        <w:t>SCOPE</w:t>
      </w:r>
    </w:p>
    <w:p w14:paraId="50695F35" w14:textId="78CB73CE" w:rsidR="00081282" w:rsidRDefault="00081282" w:rsidP="00081282">
      <w:pPr>
        <w:pStyle w:val="BodyTextIndent3"/>
        <w:ind w:left="2268" w:right="1134"/>
        <w:jc w:val="both"/>
        <w:rPr>
          <w:sz w:val="20"/>
          <w:szCs w:val="20"/>
        </w:rPr>
      </w:pPr>
      <w:r w:rsidRPr="00F72A78">
        <w:rPr>
          <w:sz w:val="20"/>
          <w:szCs w:val="20"/>
        </w:rPr>
        <w:t>This Regulation covers new pneumatic tyres* designed primarily for vehicles of categories M</w:t>
      </w:r>
      <w:r w:rsidRPr="009370B8">
        <w:rPr>
          <w:sz w:val="20"/>
          <w:szCs w:val="20"/>
          <w:vertAlign w:val="subscript"/>
        </w:rPr>
        <w:t>1</w:t>
      </w:r>
      <w:r w:rsidRPr="00F72A78">
        <w:rPr>
          <w:sz w:val="20"/>
          <w:szCs w:val="20"/>
        </w:rPr>
        <w:t>, N</w:t>
      </w:r>
      <w:r w:rsidRPr="009370B8">
        <w:rPr>
          <w:sz w:val="20"/>
          <w:szCs w:val="20"/>
          <w:vertAlign w:val="subscript"/>
        </w:rPr>
        <w:t>1</w:t>
      </w:r>
      <w:r w:rsidRPr="00F72A78">
        <w:rPr>
          <w:sz w:val="20"/>
          <w:szCs w:val="20"/>
        </w:rPr>
        <w:t>, O</w:t>
      </w:r>
      <w:r w:rsidRPr="009370B8">
        <w:rPr>
          <w:sz w:val="20"/>
          <w:szCs w:val="20"/>
          <w:vertAlign w:val="subscript"/>
        </w:rPr>
        <w:t>1</w:t>
      </w:r>
      <w:r w:rsidRPr="00F72A78">
        <w:rPr>
          <w:sz w:val="20"/>
          <w:szCs w:val="20"/>
        </w:rPr>
        <w:t xml:space="preserve"> and O</w:t>
      </w:r>
      <w:r w:rsidRPr="009370B8">
        <w:rPr>
          <w:sz w:val="20"/>
          <w:szCs w:val="20"/>
          <w:vertAlign w:val="subscript"/>
        </w:rPr>
        <w:t>2</w:t>
      </w:r>
      <w:r w:rsidRPr="00F72A78">
        <w:rPr>
          <w:sz w:val="20"/>
          <w:szCs w:val="20"/>
        </w:rPr>
        <w:t xml:space="preserve">. </w:t>
      </w:r>
      <w:r w:rsidRPr="000C0B03">
        <w:rPr>
          <w:sz w:val="20"/>
          <w:szCs w:val="20"/>
          <w:vertAlign w:val="superscript"/>
        </w:rPr>
        <w:t>1</w:t>
      </w:r>
      <w:r w:rsidR="000C0B03" w:rsidRPr="000C0B03">
        <w:rPr>
          <w:sz w:val="20"/>
          <w:szCs w:val="20"/>
          <w:vertAlign w:val="superscript"/>
        </w:rPr>
        <w:t>,</w:t>
      </w:r>
      <w:r w:rsidRPr="000C0B03">
        <w:rPr>
          <w:sz w:val="20"/>
          <w:szCs w:val="20"/>
          <w:vertAlign w:val="superscript"/>
        </w:rPr>
        <w:t xml:space="preserve"> 2</w:t>
      </w:r>
    </w:p>
    <w:p w14:paraId="75766565" w14:textId="77777777" w:rsidR="00081282" w:rsidRDefault="00081282" w:rsidP="00081282">
      <w:pPr>
        <w:pStyle w:val="BodyTextIndent3"/>
        <w:ind w:left="2268" w:right="1134"/>
        <w:jc w:val="both"/>
        <w:rPr>
          <w:sz w:val="20"/>
          <w:szCs w:val="20"/>
        </w:rPr>
      </w:pPr>
      <w:r w:rsidRPr="00D33E81">
        <w:rPr>
          <w:sz w:val="20"/>
          <w:szCs w:val="20"/>
        </w:rPr>
        <w:t>It does not apply to tyres designed primarily for:</w:t>
      </w:r>
    </w:p>
    <w:p w14:paraId="5A1CB82B" w14:textId="77777777" w:rsidR="00081282" w:rsidRPr="00D33E81" w:rsidRDefault="00081282" w:rsidP="00081282">
      <w:pPr>
        <w:pStyle w:val="BodyTextIndent3"/>
        <w:numPr>
          <w:ilvl w:val="1"/>
          <w:numId w:val="21"/>
        </w:numPr>
        <w:ind w:right="1134"/>
        <w:jc w:val="both"/>
        <w:rPr>
          <w:sz w:val="20"/>
          <w:szCs w:val="20"/>
        </w:rPr>
      </w:pPr>
      <w:r w:rsidRPr="00D33E81">
        <w:rPr>
          <w:sz w:val="20"/>
          <w:szCs w:val="20"/>
        </w:rPr>
        <w:t xml:space="preserve">The equipment for vintage </w:t>
      </w:r>
      <w:proofErr w:type="gramStart"/>
      <w:r w:rsidRPr="00D33E81">
        <w:rPr>
          <w:sz w:val="20"/>
          <w:szCs w:val="20"/>
        </w:rPr>
        <w:t>cars;</w:t>
      </w:r>
      <w:proofErr w:type="gramEnd"/>
    </w:p>
    <w:p w14:paraId="1AD239CB" w14:textId="77777777" w:rsidR="00081282" w:rsidRDefault="00081282" w:rsidP="00081282">
      <w:pPr>
        <w:pStyle w:val="BodyTextIndent3"/>
        <w:numPr>
          <w:ilvl w:val="1"/>
          <w:numId w:val="21"/>
        </w:numPr>
        <w:ind w:right="1134"/>
        <w:jc w:val="both"/>
        <w:rPr>
          <w:sz w:val="20"/>
          <w:szCs w:val="20"/>
        </w:rPr>
      </w:pPr>
      <w:r w:rsidRPr="00D33E81">
        <w:rPr>
          <w:sz w:val="20"/>
          <w:szCs w:val="20"/>
        </w:rPr>
        <w:t>Competitions.</w:t>
      </w:r>
    </w:p>
    <w:p w14:paraId="0DFFD101" w14:textId="77777777" w:rsidR="00081282" w:rsidRDefault="00081282" w:rsidP="00081282">
      <w:pPr>
        <w:suppressAutoHyphens w:val="0"/>
        <w:autoSpaceDE w:val="0"/>
        <w:autoSpaceDN w:val="0"/>
        <w:adjustRightInd w:val="0"/>
        <w:spacing w:after="120" w:line="240" w:lineRule="auto"/>
        <w:ind w:right="1134"/>
        <w:mirrorIndents/>
        <w:jc w:val="both"/>
      </w:pPr>
    </w:p>
    <w:p w14:paraId="2A01C5F1" w14:textId="77777777" w:rsidR="00081282" w:rsidRPr="00D33E81" w:rsidRDefault="00081282" w:rsidP="00081282">
      <w:pPr>
        <w:suppressAutoHyphens w:val="0"/>
        <w:autoSpaceDE w:val="0"/>
        <w:autoSpaceDN w:val="0"/>
        <w:adjustRightInd w:val="0"/>
        <w:spacing w:after="120" w:line="240" w:lineRule="auto"/>
        <w:ind w:right="1134"/>
        <w:mirrorIndents/>
        <w:jc w:val="both"/>
        <w:rPr>
          <w:lang w:val="en-US"/>
        </w:rPr>
      </w:pPr>
      <w:r w:rsidRPr="00697E2A">
        <w:separator/>
      </w:r>
    </w:p>
    <w:p w14:paraId="21137955" w14:textId="606DBB72" w:rsidR="00081282" w:rsidRPr="00F06544" w:rsidRDefault="00081282" w:rsidP="00081282">
      <w:pPr>
        <w:pStyle w:val="BodyTextIndent3"/>
        <w:ind w:left="1134" w:right="1134"/>
        <w:jc w:val="both"/>
        <w:rPr>
          <w:sz w:val="18"/>
          <w:szCs w:val="18"/>
        </w:rPr>
      </w:pPr>
      <w:r w:rsidRPr="00F06544">
        <w:rPr>
          <w:sz w:val="18"/>
          <w:szCs w:val="18"/>
        </w:rPr>
        <w:t xml:space="preserve">* </w:t>
      </w:r>
      <w:proofErr w:type="gramStart"/>
      <w:r w:rsidRPr="00F06544">
        <w:rPr>
          <w:sz w:val="18"/>
          <w:szCs w:val="18"/>
        </w:rPr>
        <w:t>For the purpose of</w:t>
      </w:r>
      <w:proofErr w:type="gramEnd"/>
      <w:r w:rsidRPr="00F06544">
        <w:rPr>
          <w:sz w:val="18"/>
          <w:szCs w:val="18"/>
        </w:rPr>
        <w:t xml:space="preserve"> this </w:t>
      </w:r>
      <w:r w:rsidR="00ED51A7">
        <w:rPr>
          <w:sz w:val="18"/>
          <w:szCs w:val="18"/>
        </w:rPr>
        <w:t>R</w:t>
      </w:r>
      <w:r w:rsidRPr="00F06544">
        <w:rPr>
          <w:sz w:val="18"/>
          <w:szCs w:val="18"/>
        </w:rPr>
        <w:t>egulation “tyres” means “pneumatic tyres”.</w:t>
      </w:r>
    </w:p>
    <w:p w14:paraId="03227000" w14:textId="0BA2C36E" w:rsidR="00081282" w:rsidRPr="00ED51A7" w:rsidRDefault="00081282" w:rsidP="00081282">
      <w:pPr>
        <w:pStyle w:val="BodyTextIndent3"/>
        <w:ind w:left="1134" w:right="1134"/>
        <w:jc w:val="both"/>
        <w:rPr>
          <w:sz w:val="18"/>
          <w:szCs w:val="18"/>
        </w:rPr>
      </w:pPr>
      <w:r w:rsidRPr="00F06544">
        <w:rPr>
          <w:b/>
          <w:bCs/>
          <w:sz w:val="18"/>
          <w:szCs w:val="18"/>
          <w:vertAlign w:val="superscript"/>
        </w:rPr>
        <w:t>1</w:t>
      </w:r>
      <w:r w:rsidRPr="00F06544">
        <w:rPr>
          <w:sz w:val="18"/>
          <w:szCs w:val="18"/>
        </w:rPr>
        <w:tab/>
      </w:r>
      <w:r w:rsidRPr="00ED51A7">
        <w:rPr>
          <w:sz w:val="18"/>
          <w:szCs w:val="18"/>
        </w:rPr>
        <w:t>As defined in the Consolidated Resolution on the Construction of Vehicles (R.E.3).</w:t>
      </w:r>
    </w:p>
    <w:p w14:paraId="5B2F535D" w14:textId="2C94CB34" w:rsidR="00081282" w:rsidRPr="00F06544" w:rsidRDefault="00081282" w:rsidP="00081282">
      <w:pPr>
        <w:pStyle w:val="BodyTextIndent3"/>
        <w:ind w:left="1134" w:right="1134"/>
        <w:jc w:val="both"/>
        <w:rPr>
          <w:iCs/>
          <w:sz w:val="18"/>
          <w:szCs w:val="18"/>
        </w:rPr>
      </w:pPr>
      <w:r w:rsidRPr="00F06544">
        <w:rPr>
          <w:b/>
          <w:bCs/>
          <w:sz w:val="18"/>
          <w:szCs w:val="18"/>
          <w:vertAlign w:val="superscript"/>
        </w:rPr>
        <w:t>2</w:t>
      </w:r>
      <w:r w:rsidRPr="00F06544">
        <w:rPr>
          <w:b/>
          <w:bCs/>
          <w:sz w:val="18"/>
          <w:szCs w:val="18"/>
        </w:rPr>
        <w:tab/>
      </w:r>
      <w:r w:rsidRPr="00F06544">
        <w:rPr>
          <w:sz w:val="18"/>
          <w:szCs w:val="18"/>
        </w:rPr>
        <w:t>This Regulation defines requirements for tyres as a component. It does not limit their installation on any categories of vehicles.</w:t>
      </w:r>
      <w:r w:rsidRPr="00F06544">
        <w:rPr>
          <w:iCs/>
          <w:sz w:val="18"/>
          <w:szCs w:val="18"/>
        </w:rPr>
        <w:t>"</w:t>
      </w:r>
    </w:p>
    <w:p w14:paraId="419E0CCD" w14:textId="77777777" w:rsidR="00081282" w:rsidRPr="00C16C03" w:rsidRDefault="00081282" w:rsidP="00081282">
      <w:pPr>
        <w:spacing w:after="120"/>
        <w:ind w:left="1134"/>
      </w:pPr>
      <w:bookmarkStart w:id="0" w:name="_Hlk99098290"/>
      <w:r w:rsidRPr="00C16C03">
        <w:rPr>
          <w:bCs/>
          <w:i/>
        </w:rPr>
        <w:t xml:space="preserve">Paragraph </w:t>
      </w:r>
      <w:r w:rsidRPr="00DD5EE1">
        <w:rPr>
          <w:bCs/>
          <w:i/>
        </w:rPr>
        <w:t>6.1.4.2.4.</w:t>
      </w:r>
      <w:r w:rsidRPr="00C16C03">
        <w:rPr>
          <w:i/>
          <w:iCs/>
        </w:rPr>
        <w:t xml:space="preserve">, </w:t>
      </w:r>
      <w:r w:rsidRPr="00C16C03">
        <w:t>amend to read:</w:t>
      </w:r>
    </w:p>
    <w:bookmarkEnd w:id="0"/>
    <w:p w14:paraId="675DE22C" w14:textId="0D2020A5" w:rsidR="00081282" w:rsidRPr="00C16C03" w:rsidRDefault="00081282" w:rsidP="00081282">
      <w:pPr>
        <w:spacing w:after="120"/>
        <w:ind w:left="2268" w:right="1134" w:hanging="1134"/>
        <w:jc w:val="both"/>
        <w:rPr>
          <w:i/>
          <w:iCs/>
        </w:rPr>
      </w:pPr>
      <w:r w:rsidRPr="00C16C03">
        <w:rPr>
          <w:iCs/>
        </w:rPr>
        <w:t>"</w:t>
      </w:r>
      <w:r>
        <w:rPr>
          <w:iCs/>
        </w:rPr>
        <w:t>6.1.4.2.4.</w:t>
      </w:r>
      <w:r w:rsidRPr="00C16C03">
        <w:rPr>
          <w:iCs/>
        </w:rPr>
        <w:tab/>
      </w:r>
      <w:r w:rsidRPr="00ED51A7">
        <w:t>Notwithstanding the above, for tyres identified by the "tyre to rim fitment configuration" (see para. 2.27.1.) symbol "A" or "U", the maximum overall</w:t>
      </w:r>
      <w:r w:rsidRPr="00F2073A">
        <w:t xml:space="preserve"> width of the tyre, in the lower area of the tyre, equals the nominal width of the rim on which the tyre is mounted, as shown by the manufacturer in the descriptive note, increased by 20 mm.</w:t>
      </w:r>
      <w:r w:rsidRPr="00C16C03">
        <w:rPr>
          <w:iCs/>
        </w:rPr>
        <w:t>"</w:t>
      </w:r>
    </w:p>
    <w:p w14:paraId="17BA99B0" w14:textId="77777777" w:rsidR="00081282" w:rsidRPr="00081282" w:rsidRDefault="00081282" w:rsidP="00081282">
      <w:pPr>
        <w:pStyle w:val="para"/>
        <w:keepNext/>
        <w:rPr>
          <w:iCs/>
          <w:lang w:val="en-US"/>
        </w:rPr>
      </w:pPr>
      <w:r w:rsidRPr="00081282">
        <w:rPr>
          <w:i/>
          <w:iCs/>
          <w:lang w:val="en-US"/>
        </w:rPr>
        <w:t>Annex 6, paragraph 4.</w:t>
      </w:r>
      <w:r w:rsidRPr="00081282">
        <w:rPr>
          <w:i/>
          <w:lang w:val="en-US"/>
        </w:rPr>
        <w:t>,</w:t>
      </w:r>
      <w:r w:rsidRPr="00081282">
        <w:rPr>
          <w:iCs/>
          <w:lang w:val="en-US"/>
        </w:rPr>
        <w:t xml:space="preserve"> amend to read:</w:t>
      </w:r>
    </w:p>
    <w:p w14:paraId="5F6DC343" w14:textId="7ED01C96" w:rsidR="00405A5C" w:rsidRDefault="00081282" w:rsidP="00081282">
      <w:pPr>
        <w:tabs>
          <w:tab w:val="left" w:pos="-284"/>
        </w:tabs>
        <w:spacing w:after="120"/>
        <w:ind w:left="2268" w:right="1134" w:hanging="1134"/>
        <w:jc w:val="both"/>
        <w:rPr>
          <w:u w:val="single"/>
        </w:rPr>
      </w:pPr>
      <w:r w:rsidRPr="00C16C03">
        <w:rPr>
          <w:iCs/>
        </w:rPr>
        <w:t>"</w:t>
      </w:r>
      <w:r w:rsidRPr="00F2073A">
        <w:t>4.</w:t>
      </w:r>
      <w:r w:rsidRPr="00C16C03">
        <w:tab/>
      </w:r>
      <w:r w:rsidRPr="00582FF3">
        <w:t xml:space="preserve">Measure the overall width at six </w:t>
      </w:r>
      <w:proofErr w:type="gramStart"/>
      <w:r w:rsidRPr="00582FF3">
        <w:t>equally-spaced</w:t>
      </w:r>
      <w:proofErr w:type="gramEnd"/>
      <w:r w:rsidRPr="00582FF3">
        <w:t xml:space="preserve"> points, taking the thickness of the protective ribs or bands into account. The highest measurement so obtained is taken as the overall width.</w:t>
      </w:r>
      <w:r w:rsidRPr="00C16C03">
        <w:t>"</w:t>
      </w:r>
      <w:r w:rsidR="003E7D09">
        <w:t xml:space="preserve"> </w:t>
      </w:r>
    </w:p>
    <w:p w14:paraId="74F96737" w14:textId="41907F3B"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0AE0" w14:textId="77777777" w:rsidR="00F565A4" w:rsidRDefault="00F565A4"/>
  </w:endnote>
  <w:endnote w:type="continuationSeparator" w:id="0">
    <w:p w14:paraId="160F4858" w14:textId="77777777" w:rsidR="00F565A4" w:rsidRDefault="00F565A4"/>
  </w:endnote>
  <w:endnote w:type="continuationNotice" w:id="1">
    <w:p w14:paraId="1F9AEC5A" w14:textId="77777777" w:rsidR="00F565A4" w:rsidRDefault="00F5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76008ED0" w:rsidR="0035223F" w:rsidRDefault="00BF48F0" w:rsidP="00BF48F0">
    <w:pPr>
      <w:pStyle w:val="Footer"/>
      <w:rPr>
        <w:sz w:val="20"/>
      </w:rPr>
    </w:pPr>
    <w:r w:rsidRPr="00BF48F0">
      <w:rPr>
        <w:noProof/>
        <w:sz w:val="20"/>
        <w:lang w:val="en-US"/>
      </w:rPr>
      <w:drawing>
        <wp:anchor distT="0" distB="0" distL="114300" distR="114300" simplePos="0" relativeHeight="251659776" behindDoc="0" locked="1" layoutInCell="1" allowOverlap="1" wp14:anchorId="34D60B3E" wp14:editId="127A19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0407E4" w14:textId="46FC7D3E" w:rsidR="00BF48F0" w:rsidRPr="00BF48F0" w:rsidRDefault="00BF48F0" w:rsidP="00BF48F0">
    <w:pPr>
      <w:pStyle w:val="Footer"/>
      <w:ind w:right="1134"/>
      <w:rPr>
        <w:sz w:val="20"/>
      </w:rPr>
    </w:pPr>
    <w:r>
      <w:rPr>
        <w:sz w:val="20"/>
      </w:rPr>
      <w:t>GE.24-</w:t>
    </w:r>
    <w:proofErr w:type="gramStart"/>
    <w:r>
      <w:rPr>
        <w:sz w:val="20"/>
      </w:rPr>
      <w:t>06182  (</w:t>
    </w:r>
    <w:proofErr w:type="gramEnd"/>
    <w:r>
      <w:rPr>
        <w:sz w:val="20"/>
      </w:rPr>
      <w:t>E)</w:t>
    </w:r>
    <w:r>
      <w:rPr>
        <w:noProof/>
        <w:sz w:val="20"/>
      </w:rPr>
      <w:drawing>
        <wp:anchor distT="0" distB="0" distL="114300" distR="114300" simplePos="0" relativeHeight="251660800" behindDoc="0" locked="0" layoutInCell="1" allowOverlap="1" wp14:anchorId="42F9D6B2" wp14:editId="2737FEB2">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D210" w14:textId="77777777" w:rsidR="00F565A4" w:rsidRPr="000B175B" w:rsidRDefault="00F565A4" w:rsidP="000B175B">
      <w:pPr>
        <w:tabs>
          <w:tab w:val="right" w:pos="2155"/>
        </w:tabs>
        <w:spacing w:after="80"/>
        <w:ind w:left="680"/>
        <w:rPr>
          <w:u w:val="single"/>
        </w:rPr>
      </w:pPr>
      <w:r>
        <w:rPr>
          <w:u w:val="single"/>
        </w:rPr>
        <w:tab/>
      </w:r>
    </w:p>
  </w:footnote>
  <w:footnote w:type="continuationSeparator" w:id="0">
    <w:p w14:paraId="21CD14C1" w14:textId="77777777" w:rsidR="00F565A4" w:rsidRPr="00FC68B7" w:rsidRDefault="00F565A4" w:rsidP="00FC68B7">
      <w:pPr>
        <w:tabs>
          <w:tab w:val="left" w:pos="2155"/>
        </w:tabs>
        <w:spacing w:after="80"/>
        <w:ind w:left="680"/>
        <w:rPr>
          <w:u w:val="single"/>
        </w:rPr>
      </w:pPr>
      <w:r>
        <w:rPr>
          <w:u w:val="single"/>
        </w:rPr>
        <w:tab/>
      </w:r>
    </w:p>
  </w:footnote>
  <w:footnote w:type="continuationNotice" w:id="1">
    <w:p w14:paraId="0798E785" w14:textId="77777777" w:rsidR="00F565A4" w:rsidRDefault="00F565A4"/>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66D6B797" w:rsidR="00B52F3B" w:rsidRPr="00B52F3B" w:rsidRDefault="00BF48F0">
    <w:pPr>
      <w:pStyle w:val="Header"/>
    </w:pPr>
    <w:r>
      <w:fldChar w:fldCharType="begin"/>
    </w:r>
    <w:r>
      <w:instrText xml:space="preserve"> TITLE  \* MERGEFORMAT </w:instrText>
    </w:r>
    <w:r>
      <w:fldChar w:fldCharType="separate"/>
    </w:r>
    <w:r w:rsidR="00B52F3B">
      <w:t>ECE/TRANS/WP.29/202</w:t>
    </w:r>
    <w:r w:rsidR="006A1666">
      <w:t>4</w:t>
    </w:r>
    <w:r w:rsidR="00B52F3B">
      <w:t>/</w:t>
    </w:r>
    <w:r w:rsidR="00104455">
      <w:t>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4C6CBDCF" w:rsidR="00B52F3B" w:rsidRPr="00B52F3B" w:rsidRDefault="00BF48F0" w:rsidP="00B52F3B">
    <w:pPr>
      <w:pStyle w:val="Header"/>
      <w:jc w:val="right"/>
    </w:pPr>
    <w:r>
      <w:fldChar w:fldCharType="begin"/>
    </w:r>
    <w:r>
      <w:instrText xml:space="preserve"> TITLE  \* MERGEFORMAT </w:instrText>
    </w:r>
    <w:r>
      <w:fldChar w:fldCharType="separate"/>
    </w:r>
    <w:r w:rsidR="00B52F3B">
      <w:t>ECE/TRANS/WP.29/202</w:t>
    </w:r>
    <w:r w:rsidR="006A1666">
      <w:t>4</w:t>
    </w:r>
    <w:r w:rsidR="00B52F3B">
      <w:t>/</w:t>
    </w:r>
    <w:r>
      <w:fldChar w:fldCharType="end"/>
    </w:r>
    <w:r w:rsidR="006A16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81282"/>
    <w:rsid w:val="00081CE0"/>
    <w:rsid w:val="0008266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A15D6"/>
    <w:rsid w:val="003A46BB"/>
    <w:rsid w:val="003A4EC7"/>
    <w:rsid w:val="003A7295"/>
    <w:rsid w:val="003B021A"/>
    <w:rsid w:val="003B1F60"/>
    <w:rsid w:val="003B38B1"/>
    <w:rsid w:val="003C2CC4"/>
    <w:rsid w:val="003D4B23"/>
    <w:rsid w:val="003E278A"/>
    <w:rsid w:val="003E7D09"/>
    <w:rsid w:val="003F46C9"/>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2C7B"/>
    <w:rsid w:val="007D6F65"/>
    <w:rsid w:val="007D7362"/>
    <w:rsid w:val="007E5C71"/>
    <w:rsid w:val="007F5CE2"/>
    <w:rsid w:val="007F6611"/>
    <w:rsid w:val="00805FA7"/>
    <w:rsid w:val="00810BAC"/>
    <w:rsid w:val="008175E9"/>
    <w:rsid w:val="00823283"/>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48F0"/>
    <w:rsid w:val="00BF66FB"/>
    <w:rsid w:val="00C00881"/>
    <w:rsid w:val="00C044E2"/>
    <w:rsid w:val="00C048CB"/>
    <w:rsid w:val="00C05ADC"/>
    <w:rsid w:val="00C066F3"/>
    <w:rsid w:val="00C43483"/>
    <w:rsid w:val="00C463DD"/>
    <w:rsid w:val="00C65B98"/>
    <w:rsid w:val="00C745C3"/>
    <w:rsid w:val="00C77B6E"/>
    <w:rsid w:val="00C860B5"/>
    <w:rsid w:val="00C92FC8"/>
    <w:rsid w:val="00C94ED2"/>
    <w:rsid w:val="00C978F5"/>
    <w:rsid w:val="00CA24A4"/>
    <w:rsid w:val="00CB348D"/>
    <w:rsid w:val="00CB4914"/>
    <w:rsid w:val="00CB4E49"/>
    <w:rsid w:val="00CC07C8"/>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1FDB"/>
    <w:rsid w:val="00F50597"/>
    <w:rsid w:val="00F565A4"/>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B2264A7-C0AF-4BF3-89D9-D42FA340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1805</Characters>
  <Application>Microsoft Office Word</Application>
  <DocSecurity>0</DocSecurity>
  <Lines>53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ECE/TRANS/WP.29/2024/67</dc:title>
  <dc:subject>2406182</dc:subject>
  <dc:creator>EG</dc:creator>
  <cp:keywords/>
  <dc:description/>
  <cp:lastModifiedBy>Pauline Anne Escalante</cp:lastModifiedBy>
  <cp:revision>2</cp:revision>
  <cp:lastPrinted>2009-02-18T09:36:00Z</cp:lastPrinted>
  <dcterms:created xsi:type="dcterms:W3CDTF">2024-04-05T08:24:00Z</dcterms:created>
  <dcterms:modified xsi:type="dcterms:W3CDTF">2024-04-05T08:24:00Z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