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914AA6" w14:paraId="15498936" w14:textId="77777777" w:rsidTr="00B20551">
        <w:trPr>
          <w:cantSplit/>
          <w:trHeight w:hRule="exact" w:val="851"/>
        </w:trPr>
        <w:tc>
          <w:tcPr>
            <w:tcW w:w="1276" w:type="dxa"/>
            <w:tcBorders>
              <w:bottom w:val="single" w:sz="4" w:space="0" w:color="auto"/>
            </w:tcBorders>
            <w:vAlign w:val="bottom"/>
          </w:tcPr>
          <w:p w14:paraId="773DC598" w14:textId="77777777" w:rsidR="009E6CB7" w:rsidRPr="00914AA6" w:rsidRDefault="009E6CB7" w:rsidP="00B20551">
            <w:pPr>
              <w:spacing w:after="80"/>
            </w:pPr>
          </w:p>
        </w:tc>
        <w:tc>
          <w:tcPr>
            <w:tcW w:w="2268" w:type="dxa"/>
            <w:tcBorders>
              <w:bottom w:val="single" w:sz="4" w:space="0" w:color="auto"/>
            </w:tcBorders>
            <w:vAlign w:val="bottom"/>
          </w:tcPr>
          <w:p w14:paraId="17D25474" w14:textId="77777777" w:rsidR="009E6CB7" w:rsidRPr="00914AA6" w:rsidRDefault="009E6CB7" w:rsidP="00B20551">
            <w:pPr>
              <w:spacing w:after="80" w:line="300" w:lineRule="exact"/>
              <w:rPr>
                <w:b/>
                <w:sz w:val="24"/>
                <w:szCs w:val="24"/>
              </w:rPr>
            </w:pPr>
            <w:r w:rsidRPr="00914AA6">
              <w:rPr>
                <w:sz w:val="28"/>
                <w:szCs w:val="28"/>
              </w:rPr>
              <w:t>United Nations</w:t>
            </w:r>
          </w:p>
        </w:tc>
        <w:tc>
          <w:tcPr>
            <w:tcW w:w="6095" w:type="dxa"/>
            <w:gridSpan w:val="2"/>
            <w:tcBorders>
              <w:bottom w:val="single" w:sz="4" w:space="0" w:color="auto"/>
            </w:tcBorders>
            <w:vAlign w:val="bottom"/>
          </w:tcPr>
          <w:p w14:paraId="7AFE9FE8" w14:textId="00C111F5" w:rsidR="009E6CB7" w:rsidRPr="00914AA6" w:rsidRDefault="00A50FB7" w:rsidP="00A50FB7">
            <w:pPr>
              <w:jc w:val="right"/>
            </w:pPr>
            <w:r w:rsidRPr="00914AA6">
              <w:rPr>
                <w:sz w:val="40"/>
              </w:rPr>
              <w:t>ECE</w:t>
            </w:r>
            <w:r w:rsidRPr="00914AA6">
              <w:t>/TRANS/WP.29/GRSP/202</w:t>
            </w:r>
            <w:r w:rsidR="00320678" w:rsidRPr="00914AA6">
              <w:t>4</w:t>
            </w:r>
            <w:r w:rsidRPr="00914AA6">
              <w:t>/</w:t>
            </w:r>
            <w:r w:rsidR="00320678" w:rsidRPr="00914AA6">
              <w:t>1</w:t>
            </w:r>
            <w:r w:rsidR="009A4E71" w:rsidRPr="00914AA6">
              <w:t>3</w:t>
            </w:r>
          </w:p>
        </w:tc>
      </w:tr>
      <w:tr w:rsidR="009E6CB7" w:rsidRPr="00914AA6" w14:paraId="036AC8D4" w14:textId="77777777" w:rsidTr="00B20551">
        <w:trPr>
          <w:cantSplit/>
          <w:trHeight w:hRule="exact" w:val="2835"/>
        </w:trPr>
        <w:tc>
          <w:tcPr>
            <w:tcW w:w="1276" w:type="dxa"/>
            <w:tcBorders>
              <w:top w:val="single" w:sz="4" w:space="0" w:color="auto"/>
              <w:bottom w:val="single" w:sz="12" w:space="0" w:color="auto"/>
            </w:tcBorders>
          </w:tcPr>
          <w:p w14:paraId="41218EE5" w14:textId="77777777" w:rsidR="009E6CB7" w:rsidRPr="00914AA6" w:rsidRDefault="00686A48" w:rsidP="00B20551">
            <w:pPr>
              <w:spacing w:before="120"/>
            </w:pPr>
            <w:r w:rsidRPr="00914AA6">
              <w:rPr>
                <w:noProof/>
                <w:lang w:eastAsia="fr-CH"/>
              </w:rPr>
              <w:drawing>
                <wp:inline distT="0" distB="0" distL="0" distR="0" wp14:anchorId="512BCCB8" wp14:editId="1859981F">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F73BC76" w14:textId="77777777" w:rsidR="009E6CB7" w:rsidRPr="00914AA6" w:rsidRDefault="009E6CB7" w:rsidP="00B20551">
            <w:pPr>
              <w:spacing w:before="120" w:line="420" w:lineRule="exact"/>
              <w:rPr>
                <w:sz w:val="40"/>
                <w:szCs w:val="40"/>
              </w:rPr>
            </w:pPr>
            <w:r w:rsidRPr="00914AA6">
              <w:rPr>
                <w:b/>
                <w:sz w:val="40"/>
                <w:szCs w:val="40"/>
              </w:rPr>
              <w:t>Economic and Social Council</w:t>
            </w:r>
          </w:p>
        </w:tc>
        <w:tc>
          <w:tcPr>
            <w:tcW w:w="2835" w:type="dxa"/>
            <w:tcBorders>
              <w:top w:val="single" w:sz="4" w:space="0" w:color="auto"/>
              <w:bottom w:val="single" w:sz="12" w:space="0" w:color="auto"/>
            </w:tcBorders>
          </w:tcPr>
          <w:p w14:paraId="421D08FE" w14:textId="77777777" w:rsidR="009E6CB7" w:rsidRPr="00914AA6" w:rsidRDefault="00A50FB7" w:rsidP="00A50FB7">
            <w:pPr>
              <w:spacing w:before="240" w:line="240" w:lineRule="exact"/>
            </w:pPr>
            <w:r w:rsidRPr="00914AA6">
              <w:t>Distr.: General</w:t>
            </w:r>
          </w:p>
          <w:p w14:paraId="4E14792C" w14:textId="389F5FCD" w:rsidR="00A50FB7" w:rsidRPr="00914AA6" w:rsidRDefault="00630581" w:rsidP="00A50FB7">
            <w:pPr>
              <w:spacing w:line="240" w:lineRule="exact"/>
            </w:pPr>
            <w:r w:rsidRPr="00914AA6">
              <w:t>1</w:t>
            </w:r>
            <w:r w:rsidR="00A05A14">
              <w:t>8</w:t>
            </w:r>
            <w:r w:rsidR="00A50FB7" w:rsidRPr="00914AA6">
              <w:t xml:space="preserve"> </w:t>
            </w:r>
            <w:r w:rsidRPr="00914AA6">
              <w:t>March</w:t>
            </w:r>
            <w:r w:rsidR="00A50FB7" w:rsidRPr="00914AA6">
              <w:t xml:space="preserve"> 202</w:t>
            </w:r>
            <w:r w:rsidRPr="00914AA6">
              <w:t>4</w:t>
            </w:r>
          </w:p>
          <w:p w14:paraId="0997F9BB" w14:textId="77777777" w:rsidR="00A50FB7" w:rsidRPr="00914AA6" w:rsidRDefault="00A50FB7" w:rsidP="00A50FB7">
            <w:pPr>
              <w:spacing w:line="240" w:lineRule="exact"/>
            </w:pPr>
          </w:p>
          <w:p w14:paraId="5611C977" w14:textId="26541E9B" w:rsidR="00A50FB7" w:rsidRPr="00914AA6" w:rsidRDefault="00A50FB7" w:rsidP="00A50FB7">
            <w:pPr>
              <w:spacing w:line="240" w:lineRule="exact"/>
            </w:pPr>
            <w:r w:rsidRPr="00914AA6">
              <w:t>Original: English</w:t>
            </w:r>
          </w:p>
        </w:tc>
      </w:tr>
    </w:tbl>
    <w:p w14:paraId="180EC04D" w14:textId="77777777" w:rsidR="008C3E0A" w:rsidRPr="00914AA6" w:rsidRDefault="008C3E0A" w:rsidP="008C3E0A">
      <w:pPr>
        <w:spacing w:before="120"/>
        <w:rPr>
          <w:rFonts w:asciiTheme="majorBidi" w:hAnsiTheme="majorBidi" w:cstheme="majorBidi"/>
          <w:b/>
          <w:sz w:val="28"/>
          <w:szCs w:val="28"/>
        </w:rPr>
      </w:pPr>
      <w:r w:rsidRPr="00914AA6">
        <w:rPr>
          <w:rFonts w:asciiTheme="majorBidi" w:hAnsiTheme="majorBidi" w:cstheme="majorBidi"/>
          <w:b/>
          <w:sz w:val="28"/>
          <w:szCs w:val="28"/>
        </w:rPr>
        <w:t>Economic Commission for Europe</w:t>
      </w:r>
    </w:p>
    <w:p w14:paraId="08F3FD74" w14:textId="77777777" w:rsidR="008C3E0A" w:rsidRPr="00914AA6" w:rsidRDefault="008C3E0A" w:rsidP="008C3E0A">
      <w:pPr>
        <w:spacing w:before="120"/>
        <w:rPr>
          <w:rFonts w:asciiTheme="majorBidi" w:hAnsiTheme="majorBidi" w:cstheme="majorBidi"/>
          <w:sz w:val="28"/>
          <w:szCs w:val="28"/>
        </w:rPr>
      </w:pPr>
      <w:r w:rsidRPr="00914AA6">
        <w:rPr>
          <w:rFonts w:asciiTheme="majorBidi" w:hAnsiTheme="majorBidi" w:cstheme="majorBidi"/>
          <w:sz w:val="28"/>
          <w:szCs w:val="28"/>
        </w:rPr>
        <w:t>Inland Transport Committee</w:t>
      </w:r>
    </w:p>
    <w:p w14:paraId="134EF674" w14:textId="77777777" w:rsidR="008C3E0A" w:rsidRPr="00914AA6" w:rsidRDefault="008C3E0A" w:rsidP="008C3E0A">
      <w:pPr>
        <w:spacing w:before="120"/>
        <w:rPr>
          <w:rFonts w:asciiTheme="majorBidi" w:hAnsiTheme="majorBidi" w:cstheme="majorBidi"/>
          <w:b/>
          <w:sz w:val="24"/>
          <w:szCs w:val="24"/>
        </w:rPr>
      </w:pPr>
      <w:r w:rsidRPr="00914AA6">
        <w:rPr>
          <w:rFonts w:asciiTheme="majorBidi" w:hAnsiTheme="majorBidi" w:cstheme="majorBidi"/>
          <w:b/>
          <w:sz w:val="24"/>
          <w:szCs w:val="24"/>
        </w:rPr>
        <w:t>World Forum for Harmonization of Vehicle Regulations</w:t>
      </w:r>
    </w:p>
    <w:p w14:paraId="5751732A" w14:textId="77777777" w:rsidR="008C3E0A" w:rsidRPr="00914AA6" w:rsidRDefault="008C3E0A" w:rsidP="008C3E0A">
      <w:pPr>
        <w:spacing w:before="120"/>
        <w:rPr>
          <w:rFonts w:asciiTheme="majorBidi" w:hAnsiTheme="majorBidi" w:cstheme="majorBidi"/>
          <w:b/>
        </w:rPr>
      </w:pPr>
      <w:r w:rsidRPr="00914AA6">
        <w:rPr>
          <w:rFonts w:asciiTheme="majorBidi" w:hAnsiTheme="majorBidi" w:cstheme="majorBidi"/>
          <w:b/>
        </w:rPr>
        <w:t>Working Party on Passive Safety</w:t>
      </w:r>
    </w:p>
    <w:p w14:paraId="6ABC06D8" w14:textId="1931B30B" w:rsidR="008C3E0A" w:rsidRPr="00914AA6" w:rsidRDefault="008C3E0A" w:rsidP="008C3E0A">
      <w:pPr>
        <w:spacing w:before="120"/>
        <w:rPr>
          <w:rFonts w:asciiTheme="majorBidi" w:hAnsiTheme="majorBidi" w:cstheme="majorBidi"/>
          <w:b/>
        </w:rPr>
      </w:pPr>
      <w:r w:rsidRPr="00914AA6">
        <w:rPr>
          <w:rFonts w:asciiTheme="majorBidi" w:hAnsiTheme="majorBidi" w:cstheme="majorBidi"/>
          <w:b/>
        </w:rPr>
        <w:t>Seventy-f</w:t>
      </w:r>
      <w:r w:rsidR="00320678" w:rsidRPr="00914AA6">
        <w:rPr>
          <w:rFonts w:asciiTheme="majorBidi" w:hAnsiTheme="majorBidi" w:cstheme="majorBidi"/>
          <w:b/>
        </w:rPr>
        <w:t>if</w:t>
      </w:r>
      <w:r w:rsidRPr="00914AA6">
        <w:rPr>
          <w:rFonts w:asciiTheme="majorBidi" w:hAnsiTheme="majorBidi" w:cstheme="majorBidi"/>
          <w:b/>
        </w:rPr>
        <w:t>th session</w:t>
      </w:r>
    </w:p>
    <w:p w14:paraId="4A5F7E96" w14:textId="62D0D399" w:rsidR="008C3E0A" w:rsidRPr="00914AA6" w:rsidRDefault="008C3E0A" w:rsidP="008C3E0A">
      <w:pPr>
        <w:rPr>
          <w:rFonts w:asciiTheme="majorBidi" w:hAnsiTheme="majorBidi" w:cstheme="majorBidi"/>
        </w:rPr>
      </w:pPr>
      <w:r w:rsidRPr="00914AA6">
        <w:rPr>
          <w:rFonts w:asciiTheme="majorBidi" w:hAnsiTheme="majorBidi" w:cstheme="majorBidi"/>
        </w:rPr>
        <w:t xml:space="preserve">Geneva, </w:t>
      </w:r>
      <w:r w:rsidR="00320678" w:rsidRPr="00914AA6">
        <w:rPr>
          <w:rFonts w:asciiTheme="majorBidi" w:hAnsiTheme="majorBidi" w:cstheme="majorBidi"/>
        </w:rPr>
        <w:t>27</w:t>
      </w:r>
      <w:r w:rsidRPr="00914AA6">
        <w:rPr>
          <w:rFonts w:asciiTheme="majorBidi" w:hAnsiTheme="majorBidi" w:cstheme="majorBidi"/>
        </w:rPr>
        <w:t>–</w:t>
      </w:r>
      <w:r w:rsidR="00320678" w:rsidRPr="00914AA6">
        <w:rPr>
          <w:rFonts w:asciiTheme="majorBidi" w:hAnsiTheme="majorBidi" w:cstheme="majorBidi"/>
        </w:rPr>
        <w:t>31</w:t>
      </w:r>
      <w:r w:rsidRPr="00914AA6">
        <w:rPr>
          <w:rFonts w:asciiTheme="majorBidi" w:hAnsiTheme="majorBidi" w:cstheme="majorBidi"/>
        </w:rPr>
        <w:t xml:space="preserve"> </w:t>
      </w:r>
      <w:r w:rsidR="00320678" w:rsidRPr="00914AA6">
        <w:rPr>
          <w:rFonts w:asciiTheme="majorBidi" w:hAnsiTheme="majorBidi" w:cstheme="majorBidi"/>
        </w:rPr>
        <w:t>May</w:t>
      </w:r>
      <w:r w:rsidRPr="00914AA6">
        <w:rPr>
          <w:rFonts w:asciiTheme="majorBidi" w:hAnsiTheme="majorBidi" w:cstheme="majorBidi"/>
        </w:rPr>
        <w:t xml:space="preserve"> 202</w:t>
      </w:r>
      <w:r w:rsidR="00320678" w:rsidRPr="00914AA6">
        <w:rPr>
          <w:rFonts w:asciiTheme="majorBidi" w:hAnsiTheme="majorBidi" w:cstheme="majorBidi"/>
        </w:rPr>
        <w:t>4</w:t>
      </w:r>
    </w:p>
    <w:p w14:paraId="4C880C78" w14:textId="47533F30" w:rsidR="008C3E0A" w:rsidRPr="00914AA6" w:rsidRDefault="008C3E0A" w:rsidP="008C3E0A">
      <w:pPr>
        <w:rPr>
          <w:rFonts w:asciiTheme="majorBidi" w:hAnsiTheme="majorBidi" w:cstheme="majorBidi"/>
        </w:rPr>
      </w:pPr>
      <w:r w:rsidRPr="00914AA6">
        <w:rPr>
          <w:rFonts w:asciiTheme="majorBidi" w:hAnsiTheme="majorBidi" w:cstheme="majorBidi"/>
        </w:rPr>
        <w:t xml:space="preserve">Item </w:t>
      </w:r>
      <w:r w:rsidR="003F41BF" w:rsidRPr="00914AA6">
        <w:rPr>
          <w:rFonts w:asciiTheme="majorBidi" w:hAnsiTheme="majorBidi" w:cstheme="majorBidi"/>
        </w:rPr>
        <w:t>1</w:t>
      </w:r>
      <w:r w:rsidR="00BC21C3" w:rsidRPr="00914AA6">
        <w:rPr>
          <w:rFonts w:asciiTheme="majorBidi" w:hAnsiTheme="majorBidi" w:cstheme="majorBidi"/>
        </w:rPr>
        <w:t>4</w:t>
      </w:r>
      <w:r w:rsidRPr="00914AA6">
        <w:rPr>
          <w:rFonts w:asciiTheme="majorBidi" w:hAnsiTheme="majorBidi" w:cstheme="majorBidi"/>
        </w:rPr>
        <w:t xml:space="preserve"> of the provisional agenda</w:t>
      </w:r>
    </w:p>
    <w:p w14:paraId="1A53387B" w14:textId="0E2F5AB7" w:rsidR="008C3E0A" w:rsidRPr="00914AA6" w:rsidRDefault="005F265C" w:rsidP="005F265C">
      <w:pPr>
        <w:rPr>
          <w:color w:val="000000" w:themeColor="text1"/>
        </w:rPr>
      </w:pPr>
      <w:r w:rsidRPr="00914AA6">
        <w:rPr>
          <w:b/>
          <w:color w:val="000000" w:themeColor="text1"/>
        </w:rPr>
        <w:t xml:space="preserve">UN Regulation No. 134 (Hydrogen and Fuel </w:t>
      </w:r>
      <w:r w:rsidR="001B2CFF">
        <w:rPr>
          <w:b/>
          <w:color w:val="000000" w:themeColor="text1"/>
        </w:rPr>
        <w:t>C</w:t>
      </w:r>
      <w:r w:rsidRPr="00914AA6">
        <w:rPr>
          <w:b/>
          <w:color w:val="000000" w:themeColor="text1"/>
        </w:rPr>
        <w:t xml:space="preserve">ell </w:t>
      </w:r>
      <w:r w:rsidR="001B2CFF">
        <w:rPr>
          <w:b/>
          <w:color w:val="000000" w:themeColor="text1"/>
        </w:rPr>
        <w:t>V</w:t>
      </w:r>
      <w:r w:rsidRPr="00914AA6">
        <w:rPr>
          <w:b/>
          <w:color w:val="000000" w:themeColor="text1"/>
        </w:rPr>
        <w:t>ehicles)</w:t>
      </w:r>
    </w:p>
    <w:p w14:paraId="05AA74D8" w14:textId="6A10FE2F" w:rsidR="008C3E0A" w:rsidRPr="00914AA6" w:rsidRDefault="008C3E0A" w:rsidP="0035046C">
      <w:pPr>
        <w:keepNext/>
        <w:keepLines/>
        <w:tabs>
          <w:tab w:val="right" w:pos="851"/>
        </w:tabs>
        <w:spacing w:before="360" w:after="240" w:line="300" w:lineRule="exact"/>
        <w:ind w:left="1134" w:right="1134" w:hanging="1134"/>
        <w:jc w:val="both"/>
        <w:rPr>
          <w:b/>
          <w:color w:val="000000" w:themeColor="text1"/>
          <w:sz w:val="28"/>
        </w:rPr>
      </w:pPr>
      <w:r w:rsidRPr="00914AA6">
        <w:tab/>
      </w:r>
      <w:r w:rsidRPr="00914AA6">
        <w:tab/>
      </w:r>
      <w:r w:rsidRPr="00914AA6">
        <w:tab/>
      </w:r>
      <w:r w:rsidR="0035046C" w:rsidRPr="00914AA6">
        <w:rPr>
          <w:b/>
          <w:color w:val="000000" w:themeColor="text1"/>
          <w:sz w:val="28"/>
        </w:rPr>
        <w:t xml:space="preserve">Proposal for </w:t>
      </w:r>
      <w:r w:rsidR="001B2CFF">
        <w:rPr>
          <w:b/>
          <w:color w:val="000000" w:themeColor="text1"/>
          <w:sz w:val="28"/>
        </w:rPr>
        <w:t>S</w:t>
      </w:r>
      <w:r w:rsidR="0035046C" w:rsidRPr="00914AA6">
        <w:rPr>
          <w:b/>
          <w:color w:val="000000" w:themeColor="text1"/>
          <w:sz w:val="28"/>
        </w:rPr>
        <w:t xml:space="preserve">upplement 1 to the 02 </w:t>
      </w:r>
      <w:r w:rsidR="001B2CFF">
        <w:rPr>
          <w:b/>
          <w:color w:val="000000" w:themeColor="text1"/>
          <w:sz w:val="28"/>
        </w:rPr>
        <w:t>S</w:t>
      </w:r>
      <w:r w:rsidR="0035046C" w:rsidRPr="00914AA6">
        <w:rPr>
          <w:b/>
          <w:color w:val="000000" w:themeColor="text1"/>
          <w:sz w:val="28"/>
        </w:rPr>
        <w:t xml:space="preserve">eries of </w:t>
      </w:r>
      <w:r w:rsidR="001B2CFF">
        <w:rPr>
          <w:b/>
          <w:color w:val="000000" w:themeColor="text1"/>
          <w:sz w:val="28"/>
        </w:rPr>
        <w:t>A</w:t>
      </w:r>
      <w:r w:rsidR="0035046C" w:rsidRPr="00914AA6">
        <w:rPr>
          <w:b/>
          <w:color w:val="000000" w:themeColor="text1"/>
          <w:sz w:val="28"/>
        </w:rPr>
        <w:t xml:space="preserve">mendments to the UN Regulation No. 134 </w:t>
      </w:r>
      <w:r w:rsidR="008C5740" w:rsidRPr="00914AA6">
        <w:rPr>
          <w:b/>
          <w:color w:val="000000" w:themeColor="text1"/>
          <w:sz w:val="28"/>
        </w:rPr>
        <w:t xml:space="preserve">(Hydrogen and Fuel </w:t>
      </w:r>
      <w:r w:rsidR="003B233D">
        <w:rPr>
          <w:b/>
          <w:color w:val="000000" w:themeColor="text1"/>
          <w:sz w:val="28"/>
        </w:rPr>
        <w:t>C</w:t>
      </w:r>
      <w:r w:rsidR="008C5740" w:rsidRPr="00914AA6">
        <w:rPr>
          <w:b/>
          <w:color w:val="000000" w:themeColor="text1"/>
          <w:sz w:val="28"/>
        </w:rPr>
        <w:t xml:space="preserve">ell </w:t>
      </w:r>
      <w:r w:rsidR="003B233D">
        <w:rPr>
          <w:b/>
          <w:color w:val="000000" w:themeColor="text1"/>
          <w:sz w:val="28"/>
        </w:rPr>
        <w:t>V</w:t>
      </w:r>
      <w:r w:rsidR="008C5740" w:rsidRPr="00914AA6">
        <w:rPr>
          <w:b/>
          <w:color w:val="000000" w:themeColor="text1"/>
          <w:sz w:val="28"/>
        </w:rPr>
        <w:t>ehicles</w:t>
      </w:r>
      <w:r w:rsidR="0035046C" w:rsidRPr="00914AA6">
        <w:rPr>
          <w:b/>
          <w:color w:val="000000" w:themeColor="text1"/>
          <w:sz w:val="28"/>
        </w:rPr>
        <w:t>)</w:t>
      </w:r>
    </w:p>
    <w:p w14:paraId="775131BF" w14:textId="040371E1" w:rsidR="008C3E0A" w:rsidRPr="00914AA6" w:rsidRDefault="008C3E0A" w:rsidP="008C3E0A">
      <w:pPr>
        <w:pStyle w:val="H1G"/>
      </w:pPr>
      <w:r w:rsidRPr="00914AA6">
        <w:tab/>
      </w:r>
      <w:r w:rsidRPr="00914AA6">
        <w:tab/>
      </w:r>
      <w:r w:rsidR="00F42D2E" w:rsidRPr="00914AA6">
        <w:rPr>
          <w:color w:val="000000" w:themeColor="text1"/>
        </w:rPr>
        <w:t xml:space="preserve">Submitted by the </w:t>
      </w:r>
      <w:r w:rsidR="007D5C9E">
        <w:rPr>
          <w:color w:val="000000" w:themeColor="text1"/>
        </w:rPr>
        <w:t>T</w:t>
      </w:r>
      <w:r w:rsidR="00F42D2E" w:rsidRPr="00914AA6">
        <w:rPr>
          <w:color w:val="000000" w:themeColor="text1"/>
        </w:rPr>
        <w:t xml:space="preserve">ask </w:t>
      </w:r>
      <w:r w:rsidR="007D5C9E">
        <w:rPr>
          <w:color w:val="000000" w:themeColor="text1"/>
        </w:rPr>
        <w:t>F</w:t>
      </w:r>
      <w:r w:rsidR="00F42D2E" w:rsidRPr="00914AA6">
        <w:rPr>
          <w:color w:val="000000" w:themeColor="text1"/>
        </w:rPr>
        <w:t>orce amending UN Regulation No. 134</w:t>
      </w:r>
      <w:r w:rsidRPr="00914AA6">
        <w:rPr>
          <w:rStyle w:val="FootnoteReference"/>
          <w:sz w:val="20"/>
        </w:rPr>
        <w:t xml:space="preserve"> </w:t>
      </w:r>
      <w:r w:rsidR="00FA1FD5" w:rsidRPr="00D65C73">
        <w:rPr>
          <w:rStyle w:val="FootnoteReference"/>
          <w:sz w:val="20"/>
          <w:szCs w:val="24"/>
        </w:rPr>
        <w:footnoteReference w:customMarkFollows="1" w:id="2"/>
        <w:t>*</w:t>
      </w:r>
      <w:r w:rsidR="00FA1FD5" w:rsidRPr="00D65C73">
        <w:rPr>
          <w:sz w:val="20"/>
          <w:szCs w:val="24"/>
          <w:vertAlign w:val="superscript"/>
        </w:rPr>
        <w:t xml:space="preserve">, </w:t>
      </w:r>
      <w:r w:rsidR="00FA1FD5" w:rsidRPr="00D65C73">
        <w:rPr>
          <w:rStyle w:val="FootnoteReference"/>
          <w:sz w:val="20"/>
          <w:szCs w:val="24"/>
        </w:rPr>
        <w:footnoteReference w:customMarkFollows="1" w:id="3"/>
        <w:t>**</w:t>
      </w:r>
    </w:p>
    <w:p w14:paraId="3C2CA5F2" w14:textId="7885B8BC" w:rsidR="003969B1" w:rsidRPr="00914AA6" w:rsidRDefault="00E96F25" w:rsidP="003969B1">
      <w:pPr>
        <w:pStyle w:val="SingleTxtG"/>
        <w:ind w:firstLine="567"/>
        <w:rPr>
          <w:snapToGrid w:val="0"/>
        </w:rPr>
      </w:pPr>
      <w:r w:rsidRPr="00914AA6">
        <w:rPr>
          <w:snapToGrid w:val="0"/>
          <w:color w:val="000000" w:themeColor="text1"/>
        </w:rPr>
        <w:t xml:space="preserve">The text reproduced below was prepared by the task force involving France, Japan, the Netherlands, the European Commission, </w:t>
      </w:r>
      <w:r w:rsidR="00223AE6">
        <w:rPr>
          <w:snapToGrid w:val="0"/>
          <w:color w:val="000000" w:themeColor="text1"/>
        </w:rPr>
        <w:t xml:space="preserve">the </w:t>
      </w:r>
      <w:r w:rsidRPr="00914AA6">
        <w:rPr>
          <w:snapToGrid w:val="0"/>
          <w:color w:val="000000" w:themeColor="text1"/>
        </w:rPr>
        <w:t xml:space="preserve">European Association of Automotive Suppliers (CLEPA) and the International Organization of Motor Vehicle Manufacturers (OICA) as well as related industry experts </w:t>
      </w:r>
      <w:r w:rsidR="00223AE6">
        <w:rPr>
          <w:snapToGrid w:val="0"/>
          <w:color w:val="000000" w:themeColor="text1"/>
        </w:rPr>
        <w:t xml:space="preserve">on </w:t>
      </w:r>
      <w:r w:rsidRPr="00914AA6">
        <w:rPr>
          <w:snapToGrid w:val="0"/>
          <w:color w:val="000000" w:themeColor="text1"/>
        </w:rPr>
        <w:t>transpos</w:t>
      </w:r>
      <w:r w:rsidR="00223AE6">
        <w:rPr>
          <w:snapToGrid w:val="0"/>
          <w:color w:val="000000" w:themeColor="text1"/>
        </w:rPr>
        <w:t>ing</w:t>
      </w:r>
      <w:r w:rsidRPr="00914AA6">
        <w:rPr>
          <w:snapToGrid w:val="0"/>
          <w:color w:val="000000" w:themeColor="text1"/>
        </w:rPr>
        <w:t xml:space="preserve"> </w:t>
      </w:r>
      <w:r w:rsidR="00223AE6">
        <w:rPr>
          <w:snapToGrid w:val="0"/>
          <w:color w:val="000000" w:themeColor="text1"/>
        </w:rPr>
        <w:t>a</w:t>
      </w:r>
      <w:r w:rsidRPr="00914AA6">
        <w:rPr>
          <w:snapToGrid w:val="0"/>
          <w:color w:val="000000" w:themeColor="text1"/>
        </w:rPr>
        <w:t xml:space="preserve">mendment 1 to UN Global Technical Regulation No. 13, Phase 2 (GTR13-PH2) into the UN </w:t>
      </w:r>
      <w:r w:rsidR="00223AE6">
        <w:rPr>
          <w:snapToGrid w:val="0"/>
          <w:color w:val="000000" w:themeColor="text1"/>
        </w:rPr>
        <w:t>R</w:t>
      </w:r>
      <w:r w:rsidRPr="00914AA6">
        <w:rPr>
          <w:snapToGrid w:val="0"/>
          <w:color w:val="000000" w:themeColor="text1"/>
        </w:rPr>
        <w:t>egulation under the 1958 Agreement</w:t>
      </w:r>
      <w:r w:rsidRPr="00914AA6">
        <w:rPr>
          <w:color w:val="000000" w:themeColor="text1"/>
        </w:rPr>
        <w:t>.</w:t>
      </w:r>
      <w:r w:rsidRPr="00914AA6">
        <w:rPr>
          <w:iCs/>
          <w:color w:val="000000" w:themeColor="text1"/>
        </w:rPr>
        <w:t xml:space="preserve"> This document is based on informal document GRSP-7</w:t>
      </w:r>
      <w:r w:rsidRPr="00914AA6">
        <w:rPr>
          <w:iCs/>
          <w:color w:val="000000" w:themeColor="text1"/>
          <w:lang w:eastAsia="ja-JP"/>
        </w:rPr>
        <w:t>2</w:t>
      </w:r>
      <w:r w:rsidRPr="00914AA6">
        <w:rPr>
          <w:iCs/>
          <w:color w:val="000000" w:themeColor="text1"/>
        </w:rPr>
        <w:t xml:space="preserve">-17, distributed at the seventy-second session of the Working Party on Passive Safety (GRSP) </w:t>
      </w:r>
      <w:r w:rsidR="00223AE6">
        <w:rPr>
          <w:iCs/>
          <w:color w:val="000000" w:themeColor="text1"/>
        </w:rPr>
        <w:t xml:space="preserve">and </w:t>
      </w:r>
      <w:r w:rsidRPr="00914AA6">
        <w:rPr>
          <w:iCs/>
          <w:color w:val="000000" w:themeColor="text1"/>
        </w:rPr>
        <w:t>incorporat</w:t>
      </w:r>
      <w:r w:rsidR="00223AE6">
        <w:rPr>
          <w:iCs/>
          <w:color w:val="000000" w:themeColor="text1"/>
        </w:rPr>
        <w:t>es</w:t>
      </w:r>
      <w:r w:rsidRPr="00914AA6">
        <w:rPr>
          <w:iCs/>
          <w:color w:val="000000" w:themeColor="text1"/>
        </w:rPr>
        <w:t xml:space="preserve"> further amendments that have been addressed </w:t>
      </w:r>
      <w:r w:rsidR="00223AE6">
        <w:rPr>
          <w:iCs/>
          <w:color w:val="000000" w:themeColor="text1"/>
        </w:rPr>
        <w:t xml:space="preserve">in </w:t>
      </w:r>
      <w:r w:rsidRPr="00914AA6">
        <w:rPr>
          <w:iCs/>
          <w:color w:val="000000" w:themeColor="text1"/>
        </w:rPr>
        <w:t xml:space="preserve">the task force. </w:t>
      </w:r>
      <w:r w:rsidRPr="00914AA6">
        <w:rPr>
          <w:color w:val="000000" w:themeColor="text1"/>
        </w:rPr>
        <w:t>The modifications to the existing text of UN Regulation No</w:t>
      </w:r>
      <w:r w:rsidR="00223AE6">
        <w:rPr>
          <w:color w:val="000000" w:themeColor="text1"/>
        </w:rPr>
        <w:t>.</w:t>
      </w:r>
      <w:r w:rsidRPr="00914AA6">
        <w:rPr>
          <w:color w:val="000000" w:themeColor="text1"/>
        </w:rPr>
        <w:t xml:space="preserve"> 134</w:t>
      </w:r>
      <w:r w:rsidRPr="00914AA6">
        <w:rPr>
          <w:iCs/>
          <w:color w:val="000000" w:themeColor="text1"/>
        </w:rPr>
        <w:t xml:space="preserve"> </w:t>
      </w:r>
      <w:r w:rsidRPr="00914AA6">
        <w:rPr>
          <w:color w:val="000000" w:themeColor="text1"/>
        </w:rPr>
        <w:t>are marked in bold for new or strikethrough for deleted characters</w:t>
      </w:r>
      <w:r w:rsidRPr="00914AA6">
        <w:rPr>
          <w:color w:val="000000" w:themeColor="text1"/>
          <w:sz w:val="18"/>
        </w:rPr>
        <w:t>.</w:t>
      </w:r>
    </w:p>
    <w:p w14:paraId="00EE5DD5" w14:textId="42C5DFEF" w:rsidR="008C3E0A" w:rsidRPr="00914AA6" w:rsidRDefault="008C3E0A" w:rsidP="008C3E0A">
      <w:pPr>
        <w:pStyle w:val="SingleTxtG"/>
        <w:ind w:firstLine="567"/>
        <w:rPr>
          <w:szCs w:val="23"/>
        </w:rPr>
      </w:pPr>
    </w:p>
    <w:p w14:paraId="53926827" w14:textId="77777777" w:rsidR="008C3E0A" w:rsidRPr="00914AA6" w:rsidRDefault="008C3E0A" w:rsidP="008C3E0A">
      <w:pPr>
        <w:suppressAutoHyphens w:val="0"/>
        <w:spacing w:line="240" w:lineRule="auto"/>
      </w:pPr>
      <w:r w:rsidRPr="00914AA6">
        <w:br w:type="page"/>
      </w:r>
    </w:p>
    <w:p w14:paraId="62094BE3" w14:textId="77777777" w:rsidR="002B1D60" w:rsidRPr="00914AA6" w:rsidRDefault="002B1D60" w:rsidP="002B1D60">
      <w:pPr>
        <w:keepNext/>
        <w:keepLines/>
        <w:tabs>
          <w:tab w:val="right" w:pos="851"/>
        </w:tabs>
        <w:spacing w:before="360" w:after="240" w:line="300" w:lineRule="exact"/>
        <w:ind w:left="1134" w:right="1134" w:hanging="1134"/>
        <w:rPr>
          <w:b/>
          <w:sz w:val="28"/>
        </w:rPr>
      </w:pPr>
      <w:r w:rsidRPr="00914AA6">
        <w:rPr>
          <w:b/>
          <w:sz w:val="28"/>
        </w:rPr>
        <w:lastRenderedPageBreak/>
        <w:tab/>
        <w:t>I.</w:t>
      </w:r>
      <w:r w:rsidRPr="00914AA6">
        <w:rPr>
          <w:b/>
          <w:sz w:val="28"/>
        </w:rPr>
        <w:tab/>
        <w:t>Proposal</w:t>
      </w:r>
    </w:p>
    <w:p w14:paraId="1E846956" w14:textId="5EBC2CBA" w:rsidR="003C0223" w:rsidRPr="00914AA6" w:rsidRDefault="003C0223" w:rsidP="003C0223">
      <w:pPr>
        <w:pStyle w:val="SingleTxtG"/>
        <w:rPr>
          <w:color w:val="000000" w:themeColor="text1"/>
        </w:rPr>
      </w:pPr>
      <w:r w:rsidRPr="00914AA6">
        <w:rPr>
          <w:i/>
          <w:color w:val="000000" w:themeColor="text1"/>
        </w:rPr>
        <w:t>Paragraph</w:t>
      </w:r>
      <w:r w:rsidR="00C55EB7" w:rsidRPr="00914AA6">
        <w:rPr>
          <w:i/>
          <w:color w:val="000000" w:themeColor="text1"/>
        </w:rPr>
        <w:t>s</w:t>
      </w:r>
      <w:r w:rsidRPr="00914AA6">
        <w:rPr>
          <w:i/>
          <w:color w:val="000000" w:themeColor="text1"/>
          <w:lang w:eastAsia="ja-JP"/>
        </w:rPr>
        <w:t xml:space="preserve"> 2.3</w:t>
      </w:r>
      <w:r w:rsidR="00FA1FD5">
        <w:rPr>
          <w:i/>
          <w:color w:val="000000" w:themeColor="text1"/>
          <w:lang w:eastAsia="ja-JP"/>
        </w:rPr>
        <w:t>.</w:t>
      </w:r>
      <w:r w:rsidRPr="00914AA6">
        <w:rPr>
          <w:i/>
          <w:color w:val="000000" w:themeColor="text1"/>
          <w:lang w:eastAsia="ja-JP"/>
        </w:rPr>
        <w:t xml:space="preserve"> to 2.4., </w:t>
      </w:r>
      <w:r w:rsidRPr="00914AA6">
        <w:rPr>
          <w:iCs/>
          <w:color w:val="000000" w:themeColor="text1"/>
        </w:rPr>
        <w:t xml:space="preserve">amend </w:t>
      </w:r>
      <w:r w:rsidRPr="00914AA6">
        <w:rPr>
          <w:color w:val="000000" w:themeColor="text1"/>
        </w:rPr>
        <w:t>to read:</w:t>
      </w:r>
    </w:p>
    <w:p w14:paraId="58C9CDED" w14:textId="3D0D0D91" w:rsidR="003C0223" w:rsidRPr="00914AA6" w:rsidRDefault="003C0223" w:rsidP="003C0223">
      <w:pPr>
        <w:spacing w:after="120"/>
        <w:ind w:left="2268" w:right="1134" w:hanging="1134"/>
        <w:jc w:val="both"/>
        <w:rPr>
          <w:color w:val="000000" w:themeColor="text1"/>
        </w:rPr>
      </w:pPr>
      <w:r w:rsidRPr="00914AA6">
        <w:rPr>
          <w:color w:val="000000" w:themeColor="text1"/>
        </w:rPr>
        <w:t>"</w:t>
      </w:r>
      <w:r w:rsidRPr="00914AA6">
        <w:rPr>
          <w:color w:val="000000" w:themeColor="text1"/>
          <w:lang w:eastAsia="ja-JP"/>
        </w:rPr>
        <w:t>2.3.</w:t>
      </w:r>
      <w:r w:rsidRPr="00914AA6">
        <w:rPr>
          <w:color w:val="000000" w:themeColor="text1"/>
        </w:rPr>
        <w:tab/>
        <w:t>"</w:t>
      </w:r>
      <w:r w:rsidRPr="00914AA6">
        <w:rPr>
          <w:i/>
          <w:color w:val="000000" w:themeColor="text1"/>
          <w:lang w:eastAsia="ja-JP"/>
        </w:rPr>
        <w:t>Compressed h</w:t>
      </w:r>
      <w:r w:rsidRPr="00914AA6">
        <w:rPr>
          <w:i/>
          <w:color w:val="000000" w:themeColor="text1"/>
        </w:rPr>
        <w:t>ydrogen storage system</w:t>
      </w:r>
      <w:r w:rsidRPr="00914AA6">
        <w:rPr>
          <w:i/>
          <w:color w:val="000000" w:themeColor="text1"/>
          <w:lang w:eastAsia="ja-JP"/>
        </w:rPr>
        <w:t xml:space="preserve"> (CHSS)</w:t>
      </w:r>
      <w:r w:rsidRPr="00914AA6">
        <w:rPr>
          <w:i/>
          <w:color w:val="000000" w:themeColor="text1"/>
        </w:rPr>
        <w:t>"</w:t>
      </w:r>
      <w:r w:rsidRPr="00914AA6">
        <w:rPr>
          <w:color w:val="000000" w:themeColor="text1"/>
        </w:rPr>
        <w:t xml:space="preserve"> </w:t>
      </w:r>
      <w:r w:rsidRPr="00914AA6">
        <w:rPr>
          <w:color w:val="000000" w:themeColor="text1"/>
          <w:lang w:eastAsia="ja-JP"/>
        </w:rPr>
        <w:t>means</w:t>
      </w:r>
      <w:r w:rsidRPr="00914AA6">
        <w:rPr>
          <w:color w:val="000000" w:themeColor="text1"/>
        </w:rPr>
        <w:t xml:space="preserve"> </w:t>
      </w:r>
      <w:r w:rsidRPr="00914AA6">
        <w:rPr>
          <w:color w:val="000000" w:themeColor="text1"/>
          <w:lang w:eastAsia="ja-JP"/>
        </w:rPr>
        <w:t xml:space="preserve">a system designed to store </w:t>
      </w:r>
      <w:r w:rsidRPr="00914AA6">
        <w:rPr>
          <w:color w:val="000000" w:themeColor="text1"/>
        </w:rPr>
        <w:t xml:space="preserve">compressed </w:t>
      </w:r>
      <w:r w:rsidRPr="00914AA6">
        <w:rPr>
          <w:color w:val="000000" w:themeColor="text1"/>
          <w:lang w:eastAsia="ja-JP"/>
        </w:rPr>
        <w:t xml:space="preserve">hydrogen fuel for a hydrogen-fuelled vehicle and composed of </w:t>
      </w:r>
      <w:r w:rsidRPr="00914AA6">
        <w:rPr>
          <w:color w:val="000000" w:themeColor="text1"/>
        </w:rPr>
        <w:t xml:space="preserve">a container, container attachments (if any), </w:t>
      </w:r>
      <w:r w:rsidRPr="00914AA6">
        <w:rPr>
          <w:b/>
          <w:bCs/>
          <w:color w:val="000000" w:themeColor="text1"/>
        </w:rPr>
        <w:t xml:space="preserve">[supply lines of additional </w:t>
      </w:r>
      <w:r w:rsidR="00D258DC" w:rsidRPr="00914AA6">
        <w:rPr>
          <w:b/>
          <w:bCs/>
          <w:color w:val="000000" w:themeColor="text1"/>
        </w:rPr>
        <w:t>Thermally</w:t>
      </w:r>
      <w:r w:rsidR="00D258DC">
        <w:rPr>
          <w:b/>
          <w:bCs/>
          <w:color w:val="000000" w:themeColor="text1"/>
        </w:rPr>
        <w:t xml:space="preserve"> </w:t>
      </w:r>
      <w:r w:rsidR="00D258DC" w:rsidRPr="00914AA6">
        <w:rPr>
          <w:b/>
          <w:bCs/>
          <w:color w:val="000000" w:themeColor="text1"/>
        </w:rPr>
        <w:t xml:space="preserve">activated Pressure Relief Device </w:t>
      </w:r>
      <w:r w:rsidRPr="00914AA6">
        <w:rPr>
          <w:b/>
          <w:bCs/>
          <w:color w:val="000000" w:themeColor="text1"/>
        </w:rPr>
        <w:t>(TPRD) (if any),]</w:t>
      </w:r>
      <w:r w:rsidRPr="00914AA6">
        <w:rPr>
          <w:color w:val="000000" w:themeColor="text1"/>
        </w:rPr>
        <w:t xml:space="preserve"> and all primary closure devices required to isolate the stored hydrogen from the remainder of the fuel system and the environment.</w:t>
      </w:r>
    </w:p>
    <w:p w14:paraId="50EDD417" w14:textId="77777777" w:rsidR="003C0223" w:rsidRPr="00914AA6" w:rsidRDefault="003C0223" w:rsidP="003C0223">
      <w:pPr>
        <w:spacing w:after="120"/>
        <w:ind w:left="2268" w:right="1134" w:hanging="1134"/>
        <w:jc w:val="both"/>
        <w:rPr>
          <w:color w:val="000000" w:themeColor="text1"/>
        </w:rPr>
      </w:pPr>
      <w:r w:rsidRPr="00914AA6">
        <w:rPr>
          <w:color w:val="000000" w:themeColor="text1"/>
          <w:lang w:eastAsia="ja-JP"/>
        </w:rPr>
        <w:t>2.4.</w:t>
      </w:r>
      <w:r w:rsidRPr="00914AA6">
        <w:rPr>
          <w:color w:val="000000" w:themeColor="text1"/>
        </w:rPr>
        <w:tab/>
        <w:t>"</w:t>
      </w:r>
      <w:r w:rsidRPr="00914AA6">
        <w:rPr>
          <w:i/>
          <w:color w:val="000000" w:themeColor="text1"/>
        </w:rPr>
        <w:t>Container</w:t>
      </w:r>
      <w:r w:rsidRPr="00914AA6">
        <w:rPr>
          <w:color w:val="000000" w:themeColor="text1"/>
        </w:rPr>
        <w:t xml:space="preserve">" (for hydrogen storage) </w:t>
      </w:r>
      <w:r w:rsidRPr="00914AA6">
        <w:rPr>
          <w:color w:val="000000" w:themeColor="text1"/>
          <w:lang w:eastAsia="ja-JP"/>
        </w:rPr>
        <w:t>means</w:t>
      </w:r>
      <w:r w:rsidRPr="00914AA6">
        <w:rPr>
          <w:color w:val="000000" w:themeColor="text1"/>
        </w:rPr>
        <w:t xml:space="preserve"> the pressure-bearing component on the vehicle that stores the primary volume of hydrogen fuel in a single chamber or in multiple permanently interconnected chambers. </w:t>
      </w:r>
    </w:p>
    <w:p w14:paraId="4EEE4BC6" w14:textId="77777777" w:rsidR="003C0223" w:rsidRPr="00914AA6" w:rsidRDefault="003C0223" w:rsidP="003C0223">
      <w:pPr>
        <w:spacing w:after="120"/>
        <w:ind w:left="2268" w:right="1134"/>
        <w:jc w:val="both"/>
        <w:rPr>
          <w:b/>
          <w:bCs/>
          <w:color w:val="000000" w:themeColor="text1"/>
        </w:rPr>
      </w:pPr>
      <w:r w:rsidRPr="00C22D2E">
        <w:rPr>
          <w:b/>
          <w:bCs/>
          <w:i/>
          <w:iCs/>
          <w:color w:val="000000" w:themeColor="text1"/>
        </w:rPr>
        <w:t>Note</w:t>
      </w:r>
      <w:r w:rsidRPr="00914AA6">
        <w:rPr>
          <w:b/>
          <w:bCs/>
          <w:color w:val="000000" w:themeColor="text1"/>
        </w:rPr>
        <w:t xml:space="preserve">: The high-pressure fuel lines interconnecting the multiple chambers and/or connecting to the primary closing device(s) are considered as part of the container as long as those parts hold the same pressure level as the chamber(s) and the permanent connections are ensured. Such fuel lines are tested as integral elements of the container. </w:t>
      </w:r>
    </w:p>
    <w:p w14:paraId="26DDC778" w14:textId="77777777" w:rsidR="003C0223" w:rsidRPr="00914AA6" w:rsidRDefault="003C0223" w:rsidP="003C0223">
      <w:pPr>
        <w:spacing w:after="120"/>
        <w:ind w:left="2268" w:right="1134"/>
        <w:jc w:val="both"/>
        <w:rPr>
          <w:b/>
          <w:bCs/>
          <w:color w:val="000000" w:themeColor="text1"/>
        </w:rPr>
      </w:pPr>
      <w:r w:rsidRPr="00914AA6">
        <w:rPr>
          <w:b/>
          <w:bCs/>
          <w:color w:val="000000" w:themeColor="text1"/>
        </w:rPr>
        <w:t>Permanent interconnections are any physical solutions to pneumatically connect chambers, e.g. welded or screwed tubing, manifolds, etc.</w:t>
      </w:r>
      <w:r w:rsidRPr="00914AA6">
        <w:rPr>
          <w:b/>
          <w:bCs/>
          <w:color w:val="000000" w:themeColor="text1"/>
        </w:rPr>
        <w:sym w:font="Symbol" w:char="F05B"/>
      </w:r>
      <w:r w:rsidRPr="00914AA6">
        <w:rPr>
          <w:b/>
          <w:bCs/>
          <w:color w:val="000000" w:themeColor="text1"/>
        </w:rPr>
        <w:t>, to allow a permanent flow passage with an invariable flow section for hydrogen between chambers during the entire CHSS service life</w:t>
      </w:r>
      <w:r w:rsidRPr="00914AA6">
        <w:rPr>
          <w:b/>
          <w:bCs/>
          <w:color w:val="000000" w:themeColor="text1"/>
        </w:rPr>
        <w:sym w:font="Symbol" w:char="F05D"/>
      </w:r>
      <w:r w:rsidRPr="00914AA6">
        <w:rPr>
          <w:b/>
          <w:bCs/>
          <w:color w:val="000000" w:themeColor="text1"/>
        </w:rPr>
        <w:t>. Any disassembly of a container after manufacturing shall be visually detectable, e.g. by use of seals, and result in permanent removal of the CHSS from service.</w:t>
      </w:r>
      <w:r w:rsidRPr="00914AA6">
        <w:rPr>
          <w:color w:val="000000" w:themeColor="text1"/>
        </w:rPr>
        <w:t xml:space="preserve"> "</w:t>
      </w:r>
    </w:p>
    <w:p w14:paraId="3E1B609D" w14:textId="77777777" w:rsidR="003C0223" w:rsidRPr="00914AA6" w:rsidRDefault="003C0223" w:rsidP="003C0223">
      <w:pPr>
        <w:pStyle w:val="SingleTxtG"/>
        <w:rPr>
          <w:color w:val="000000" w:themeColor="text1"/>
        </w:rPr>
      </w:pPr>
      <w:r w:rsidRPr="00914AA6">
        <w:rPr>
          <w:i/>
          <w:color w:val="000000" w:themeColor="text1"/>
        </w:rPr>
        <w:t>Paragraph</w:t>
      </w:r>
      <w:r w:rsidRPr="00914AA6">
        <w:rPr>
          <w:i/>
          <w:color w:val="000000" w:themeColor="text1"/>
          <w:lang w:eastAsia="ja-JP"/>
        </w:rPr>
        <w:t xml:space="preserve"> 5., </w:t>
      </w:r>
      <w:r w:rsidRPr="00914AA6">
        <w:rPr>
          <w:iCs/>
          <w:color w:val="000000" w:themeColor="text1"/>
        </w:rPr>
        <w:t xml:space="preserve">amend </w:t>
      </w:r>
      <w:r w:rsidRPr="00914AA6">
        <w:rPr>
          <w:color w:val="000000" w:themeColor="text1"/>
        </w:rPr>
        <w:t>to read:</w:t>
      </w:r>
    </w:p>
    <w:p w14:paraId="3B5642BF" w14:textId="390CBF2F" w:rsidR="003C0223" w:rsidRPr="00914AA6" w:rsidRDefault="003C0223" w:rsidP="003C0223">
      <w:pPr>
        <w:pStyle w:val="HChG"/>
        <w:tabs>
          <w:tab w:val="left" w:pos="2268"/>
        </w:tabs>
        <w:spacing w:before="0"/>
        <w:ind w:left="2268"/>
        <w:jc w:val="both"/>
        <w:rPr>
          <w:color w:val="000000" w:themeColor="text1"/>
          <w:lang w:eastAsia="ja-JP"/>
        </w:rPr>
      </w:pPr>
      <w:r w:rsidRPr="00914AA6">
        <w:rPr>
          <w:b w:val="0"/>
          <w:bCs/>
          <w:color w:val="000000" w:themeColor="text1"/>
          <w:szCs w:val="28"/>
        </w:rPr>
        <w:t>"</w:t>
      </w:r>
      <w:r w:rsidRPr="00914AA6">
        <w:rPr>
          <w:color w:val="000000" w:themeColor="text1"/>
          <w:lang w:eastAsia="ja-JP"/>
        </w:rPr>
        <w:t xml:space="preserve">5. </w:t>
      </w:r>
      <w:r w:rsidRPr="00914AA6">
        <w:rPr>
          <w:color w:val="000000" w:themeColor="text1"/>
          <w:lang w:eastAsia="ja-JP"/>
        </w:rPr>
        <w:tab/>
        <w:t xml:space="preserve">Part I – Specifications of the </w:t>
      </w:r>
      <w:r w:rsidR="006D5AA1">
        <w:rPr>
          <w:color w:val="000000" w:themeColor="text1"/>
          <w:lang w:eastAsia="ja-JP"/>
        </w:rPr>
        <w:t>C</w:t>
      </w:r>
      <w:r w:rsidRPr="00914AA6">
        <w:rPr>
          <w:color w:val="000000" w:themeColor="text1"/>
          <w:lang w:eastAsia="ja-JP"/>
        </w:rPr>
        <w:t xml:space="preserve">ompressed </w:t>
      </w:r>
      <w:r w:rsidR="006D5AA1">
        <w:rPr>
          <w:color w:val="000000" w:themeColor="text1"/>
          <w:lang w:eastAsia="ja-JP"/>
        </w:rPr>
        <w:t>H</w:t>
      </w:r>
      <w:r w:rsidRPr="00914AA6">
        <w:rPr>
          <w:color w:val="000000" w:themeColor="text1"/>
          <w:lang w:eastAsia="ja-JP"/>
        </w:rPr>
        <w:t xml:space="preserve">ydrogen </w:t>
      </w:r>
      <w:r w:rsidR="006D5AA1">
        <w:rPr>
          <w:color w:val="000000" w:themeColor="text1"/>
          <w:lang w:eastAsia="ja-JP"/>
        </w:rPr>
        <w:t>S</w:t>
      </w:r>
      <w:r w:rsidRPr="00914AA6">
        <w:rPr>
          <w:color w:val="000000" w:themeColor="text1"/>
          <w:lang w:eastAsia="ja-JP"/>
        </w:rPr>
        <w:t xml:space="preserve">torage </w:t>
      </w:r>
      <w:r w:rsidR="006D5AA1">
        <w:rPr>
          <w:color w:val="000000" w:themeColor="text1"/>
          <w:lang w:eastAsia="ja-JP"/>
        </w:rPr>
        <w:t>S</w:t>
      </w:r>
      <w:r w:rsidRPr="00914AA6">
        <w:rPr>
          <w:color w:val="000000" w:themeColor="text1"/>
          <w:lang w:eastAsia="ja-JP"/>
        </w:rPr>
        <w:t xml:space="preserve">ystem </w:t>
      </w:r>
    </w:p>
    <w:p w14:paraId="774B7FD0" w14:textId="77777777" w:rsidR="003C0223" w:rsidRPr="00914AA6" w:rsidRDefault="003C0223" w:rsidP="003C0223">
      <w:pPr>
        <w:spacing w:after="120"/>
        <w:ind w:left="2268" w:right="1134"/>
        <w:jc w:val="both"/>
        <w:rPr>
          <w:color w:val="000000" w:themeColor="text1"/>
        </w:rPr>
      </w:pPr>
      <w:r w:rsidRPr="00914AA6">
        <w:rPr>
          <w:color w:val="000000" w:themeColor="text1"/>
        </w:rPr>
        <w:t xml:space="preserve">This </w:t>
      </w:r>
      <w:r w:rsidRPr="00914AA6">
        <w:rPr>
          <w:color w:val="000000" w:themeColor="text1"/>
          <w:lang w:eastAsia="ja-JP"/>
        </w:rPr>
        <w:t>part</w:t>
      </w:r>
      <w:r w:rsidRPr="00914AA6">
        <w:rPr>
          <w:color w:val="000000" w:themeColor="text1"/>
        </w:rPr>
        <w:t xml:space="preserve"> specifies the requirements for the compressed hydrogen storage system. </w:t>
      </w:r>
    </w:p>
    <w:p w14:paraId="26733404" w14:textId="77777777" w:rsidR="003C0223" w:rsidRPr="00914AA6" w:rsidRDefault="003C0223" w:rsidP="003C0223">
      <w:pPr>
        <w:spacing w:after="120"/>
        <w:ind w:leftChars="1134" w:left="2832" w:right="1134" w:hangingChars="282" w:hanging="564"/>
        <w:jc w:val="both"/>
        <w:rPr>
          <w:bCs/>
          <w:color w:val="000000" w:themeColor="text1"/>
        </w:rPr>
      </w:pPr>
      <w:r w:rsidRPr="00914AA6">
        <w:rPr>
          <w:bCs/>
          <w:color w:val="000000" w:themeColor="text1"/>
        </w:rPr>
        <w:t>(a)</w:t>
      </w:r>
      <w:r w:rsidRPr="00914AA6">
        <w:rPr>
          <w:bCs/>
          <w:color w:val="000000" w:themeColor="text1"/>
        </w:rPr>
        <w:tab/>
        <w:t xml:space="preserve">The primary closure devices shall include the following functions, which may be combined: </w:t>
      </w:r>
    </w:p>
    <w:p w14:paraId="2C9F5532" w14:textId="77777777" w:rsidR="003C0223" w:rsidRPr="00914AA6" w:rsidRDefault="003C0223" w:rsidP="003C0223">
      <w:pPr>
        <w:spacing w:after="120"/>
        <w:ind w:left="2835" w:right="1134"/>
        <w:jc w:val="both"/>
        <w:rPr>
          <w:bCs/>
          <w:color w:val="000000" w:themeColor="text1"/>
        </w:rPr>
      </w:pPr>
      <w:r w:rsidRPr="00914AA6">
        <w:rPr>
          <w:bCs/>
          <w:color w:val="000000" w:themeColor="text1"/>
        </w:rPr>
        <w:tab/>
        <w:t>(i)</w:t>
      </w:r>
      <w:r w:rsidRPr="00914AA6">
        <w:rPr>
          <w:bCs/>
          <w:color w:val="000000" w:themeColor="text1"/>
        </w:rPr>
        <w:tab/>
        <w:t>TPRD;</w:t>
      </w:r>
    </w:p>
    <w:p w14:paraId="77942D89" w14:textId="77777777" w:rsidR="003C0223" w:rsidRPr="00914AA6" w:rsidRDefault="003C0223" w:rsidP="003C0223">
      <w:pPr>
        <w:spacing w:after="120"/>
        <w:ind w:left="2835" w:right="1134"/>
        <w:jc w:val="both"/>
        <w:rPr>
          <w:bCs/>
          <w:color w:val="000000" w:themeColor="text1"/>
        </w:rPr>
      </w:pPr>
      <w:r w:rsidRPr="00914AA6">
        <w:rPr>
          <w:bCs/>
          <w:color w:val="000000" w:themeColor="text1"/>
        </w:rPr>
        <w:tab/>
        <w:t>(ii)</w:t>
      </w:r>
      <w:r w:rsidRPr="00914AA6">
        <w:rPr>
          <w:bCs/>
          <w:color w:val="000000" w:themeColor="text1"/>
        </w:rPr>
        <w:tab/>
        <w:t>Check valve; and</w:t>
      </w:r>
    </w:p>
    <w:p w14:paraId="0AA3E0D3" w14:textId="77777777" w:rsidR="003C0223" w:rsidRPr="00914AA6" w:rsidRDefault="003C0223" w:rsidP="003C0223">
      <w:pPr>
        <w:spacing w:after="120"/>
        <w:ind w:left="2835" w:right="1134"/>
        <w:jc w:val="both"/>
        <w:rPr>
          <w:bCs/>
          <w:color w:val="000000" w:themeColor="text1"/>
        </w:rPr>
      </w:pPr>
      <w:r w:rsidRPr="00914AA6">
        <w:rPr>
          <w:bCs/>
          <w:color w:val="000000" w:themeColor="text1"/>
        </w:rPr>
        <w:tab/>
        <w:t>(iii)</w:t>
      </w:r>
      <w:r w:rsidRPr="00914AA6">
        <w:rPr>
          <w:bCs/>
          <w:color w:val="000000" w:themeColor="text1"/>
        </w:rPr>
        <w:tab/>
        <w:t>Shut-off valve</w:t>
      </w:r>
    </w:p>
    <w:p w14:paraId="4BF4C276" w14:textId="77777777" w:rsidR="003C0223" w:rsidRPr="00914AA6" w:rsidRDefault="003C0223" w:rsidP="003C0223">
      <w:pPr>
        <w:spacing w:after="120"/>
        <w:ind w:left="2835" w:right="1134" w:hanging="567"/>
        <w:jc w:val="both"/>
        <w:rPr>
          <w:b/>
          <w:color w:val="000000" w:themeColor="text1"/>
        </w:rPr>
      </w:pPr>
      <w:r w:rsidRPr="00914AA6">
        <w:rPr>
          <w:bCs/>
          <w:color w:val="000000" w:themeColor="text1"/>
        </w:rPr>
        <w:t>(b)</w:t>
      </w:r>
      <w:r w:rsidRPr="00914AA6">
        <w:rPr>
          <w:bCs/>
          <w:color w:val="000000" w:themeColor="text1"/>
        </w:rPr>
        <w:tab/>
        <w:t xml:space="preserve">The primary closure devices shall be mounted directly on or within each container. </w:t>
      </w:r>
      <w:r w:rsidRPr="00914AA6">
        <w:rPr>
          <w:b/>
          <w:color w:val="000000" w:themeColor="text1"/>
        </w:rPr>
        <w:t>[If needed, manufacturers may choose to locate additional TPRDs in alternative locations on the container. However, any high-pressure supply lines for such additional TPRDs shall have demonstrated mechanical integrity and durability as part of qualification tests for the CHSS (hydraulic sequential test in paragraph 5.2., pneumatic sequential test in paragraph 5.3. and fire test in paragraph 5.4.) as well as the specific loads related to the integration of this components to the vehicle (crash, vibration).]</w:t>
      </w:r>
    </w:p>
    <w:p w14:paraId="07D51179" w14:textId="77777777" w:rsidR="003C0223" w:rsidRPr="00914AA6" w:rsidRDefault="003C0223" w:rsidP="003C0223">
      <w:pPr>
        <w:spacing w:after="120"/>
        <w:ind w:left="2835" w:right="1134" w:hanging="567"/>
        <w:jc w:val="both"/>
        <w:rPr>
          <w:bCs/>
          <w:color w:val="000000" w:themeColor="text1"/>
        </w:rPr>
      </w:pPr>
      <w:r w:rsidRPr="00914AA6">
        <w:rPr>
          <w:bCs/>
          <w:color w:val="000000" w:themeColor="text1"/>
        </w:rPr>
        <w:t>…</w:t>
      </w:r>
    </w:p>
    <w:p w14:paraId="05007E4E" w14:textId="77777777" w:rsidR="00C55EB7" w:rsidRPr="00914AA6" w:rsidRDefault="00C55EB7">
      <w:pPr>
        <w:suppressAutoHyphens w:val="0"/>
        <w:spacing w:line="240" w:lineRule="auto"/>
        <w:rPr>
          <w:b/>
          <w:bCs/>
          <w:color w:val="000000" w:themeColor="text1"/>
        </w:rPr>
      </w:pPr>
      <w:r w:rsidRPr="00914AA6">
        <w:rPr>
          <w:b/>
          <w:bCs/>
          <w:color w:val="000000" w:themeColor="text1"/>
        </w:rPr>
        <w:br w:type="page"/>
      </w:r>
    </w:p>
    <w:p w14:paraId="140BF1F4" w14:textId="73E3CB70" w:rsidR="003C0223" w:rsidRPr="00914AA6" w:rsidRDefault="003C0223" w:rsidP="003C0223">
      <w:pPr>
        <w:pStyle w:val="SingleTxtG"/>
        <w:spacing w:after="0"/>
        <w:rPr>
          <w:b/>
          <w:bCs/>
          <w:color w:val="000000" w:themeColor="text1"/>
        </w:rPr>
      </w:pPr>
      <w:r w:rsidRPr="00914AA6">
        <w:rPr>
          <w:b/>
          <w:bCs/>
          <w:color w:val="000000" w:themeColor="text1"/>
        </w:rPr>
        <w:lastRenderedPageBreak/>
        <w:t>Table 2</w:t>
      </w:r>
    </w:p>
    <w:p w14:paraId="294DCA73" w14:textId="1ACDC79B" w:rsidR="003C0223" w:rsidRPr="00914AA6" w:rsidRDefault="003C0223" w:rsidP="003C0223">
      <w:pPr>
        <w:pStyle w:val="SingleTxtG"/>
        <w:spacing w:after="240"/>
        <w:rPr>
          <w:b/>
          <w:color w:val="000000" w:themeColor="text1"/>
        </w:rPr>
      </w:pPr>
      <w:r w:rsidRPr="00914AA6">
        <w:rPr>
          <w:b/>
          <w:color w:val="000000" w:themeColor="text1"/>
        </w:rPr>
        <w:t xml:space="preserve">Overview of </w:t>
      </w:r>
      <w:r w:rsidR="00D64001">
        <w:rPr>
          <w:b/>
          <w:color w:val="000000" w:themeColor="text1"/>
        </w:rPr>
        <w:t>P</w:t>
      </w:r>
      <w:r w:rsidRPr="00914AA6">
        <w:rPr>
          <w:b/>
          <w:color w:val="000000" w:themeColor="text1"/>
        </w:rPr>
        <w:t xml:space="preserve">erformance </w:t>
      </w:r>
      <w:proofErr w:type="spellStart"/>
      <w:r w:rsidR="00D64001">
        <w:rPr>
          <w:b/>
          <w:color w:val="000000" w:themeColor="text1"/>
        </w:rPr>
        <w:t>E</w:t>
      </w:r>
      <w:r w:rsidRPr="00914AA6">
        <w:rPr>
          <w:b/>
          <w:color w:val="000000" w:themeColor="text1"/>
        </w:rPr>
        <w:t>equirements</w:t>
      </w:r>
      <w:proofErr w:type="spellEnd"/>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5"/>
      </w:tblGrid>
      <w:tr w:rsidR="003C0223" w:rsidRPr="00914AA6" w14:paraId="0E43DF25" w14:textId="77777777" w:rsidTr="00C1357E">
        <w:trPr>
          <w:tblHeader/>
        </w:trPr>
        <w:tc>
          <w:tcPr>
            <w:tcW w:w="4032" w:type="dxa"/>
            <w:tcBorders>
              <w:top w:val="single" w:sz="4" w:space="0" w:color="auto"/>
              <w:bottom w:val="single" w:sz="12" w:space="0" w:color="auto"/>
            </w:tcBorders>
            <w:shd w:val="clear" w:color="auto" w:fill="auto"/>
            <w:vAlign w:val="bottom"/>
          </w:tcPr>
          <w:p w14:paraId="285C6915" w14:textId="77777777" w:rsidR="003C0223" w:rsidRPr="00914AA6" w:rsidRDefault="003C0223" w:rsidP="00C1357E">
            <w:pPr>
              <w:suppressAutoHyphens w:val="0"/>
              <w:spacing w:before="80" w:after="80" w:line="200" w:lineRule="exact"/>
              <w:rPr>
                <w:i/>
                <w:color w:val="000000" w:themeColor="text1"/>
                <w:sz w:val="16"/>
                <w:lang w:eastAsia="ja-JP"/>
              </w:rPr>
            </w:pPr>
            <w:r w:rsidRPr="00914AA6">
              <w:rPr>
                <w:i/>
                <w:color w:val="000000" w:themeColor="text1"/>
                <w:sz w:val="16"/>
                <w:lang w:eastAsia="ja-JP"/>
              </w:rPr>
              <w:t>Requirement section</w:t>
            </w:r>
          </w:p>
        </w:tc>
        <w:tc>
          <w:tcPr>
            <w:tcW w:w="4032" w:type="dxa"/>
            <w:tcBorders>
              <w:top w:val="single" w:sz="4" w:space="0" w:color="auto"/>
              <w:bottom w:val="single" w:sz="12" w:space="0" w:color="auto"/>
            </w:tcBorders>
            <w:shd w:val="clear" w:color="auto" w:fill="auto"/>
            <w:vAlign w:val="bottom"/>
          </w:tcPr>
          <w:p w14:paraId="7C381328" w14:textId="77777777" w:rsidR="003C0223" w:rsidRPr="00914AA6" w:rsidRDefault="003C0223" w:rsidP="00C1357E">
            <w:pPr>
              <w:suppressAutoHyphens w:val="0"/>
              <w:spacing w:before="80" w:after="80" w:line="200" w:lineRule="exact"/>
              <w:jc w:val="right"/>
              <w:rPr>
                <w:i/>
                <w:color w:val="000000" w:themeColor="text1"/>
                <w:sz w:val="16"/>
                <w:lang w:eastAsia="ja-JP"/>
              </w:rPr>
            </w:pPr>
            <w:r w:rsidRPr="00914AA6">
              <w:rPr>
                <w:i/>
                <w:color w:val="000000" w:themeColor="text1"/>
                <w:sz w:val="16"/>
                <w:lang w:eastAsia="ja-JP"/>
              </w:rPr>
              <w:t>Test article</w:t>
            </w:r>
          </w:p>
        </w:tc>
      </w:tr>
      <w:tr w:rsidR="003C0223" w:rsidRPr="00914AA6" w14:paraId="1EFA7052" w14:textId="77777777" w:rsidTr="00C1357E">
        <w:tc>
          <w:tcPr>
            <w:tcW w:w="4032" w:type="dxa"/>
            <w:tcBorders>
              <w:top w:val="single" w:sz="12" w:space="0" w:color="auto"/>
            </w:tcBorders>
            <w:shd w:val="clear" w:color="auto" w:fill="auto"/>
          </w:tcPr>
          <w:p w14:paraId="5CD43A6C" w14:textId="77777777" w:rsidR="003C0223" w:rsidRPr="00914AA6" w:rsidRDefault="003C0223" w:rsidP="00C1357E">
            <w:pPr>
              <w:suppressAutoHyphens w:val="0"/>
              <w:spacing w:before="40" w:after="40" w:line="220" w:lineRule="exact"/>
              <w:rPr>
                <w:bCs/>
                <w:color w:val="000000" w:themeColor="text1"/>
                <w:sz w:val="18"/>
                <w:lang w:eastAsia="ja-JP"/>
              </w:rPr>
            </w:pPr>
            <w:r w:rsidRPr="00914AA6">
              <w:rPr>
                <w:bCs/>
                <w:color w:val="000000" w:themeColor="text1"/>
                <w:sz w:val="18"/>
                <w:lang w:eastAsia="ja-JP"/>
              </w:rPr>
              <w:t>5.1. Verification tests for baseline metrics</w:t>
            </w:r>
          </w:p>
        </w:tc>
        <w:tc>
          <w:tcPr>
            <w:tcW w:w="4032" w:type="dxa"/>
            <w:tcBorders>
              <w:top w:val="single" w:sz="12" w:space="0" w:color="auto"/>
            </w:tcBorders>
            <w:shd w:val="clear" w:color="auto" w:fill="auto"/>
            <w:vAlign w:val="bottom"/>
          </w:tcPr>
          <w:p w14:paraId="54D232F9" w14:textId="77777777" w:rsidR="003C0223" w:rsidRPr="00914AA6" w:rsidRDefault="003C0223" w:rsidP="00C1357E">
            <w:pPr>
              <w:suppressAutoHyphens w:val="0"/>
              <w:spacing w:before="40" w:after="40" w:line="220" w:lineRule="exact"/>
              <w:jc w:val="right"/>
              <w:rPr>
                <w:bCs/>
                <w:color w:val="000000" w:themeColor="text1"/>
                <w:sz w:val="18"/>
                <w:lang w:eastAsia="ja-JP"/>
              </w:rPr>
            </w:pPr>
            <w:r w:rsidRPr="00914AA6">
              <w:rPr>
                <w:bCs/>
                <w:color w:val="000000" w:themeColor="text1"/>
                <w:sz w:val="18"/>
                <w:lang w:eastAsia="ja-JP"/>
              </w:rPr>
              <w:t>Container or container plus container attachments, as applicable</w:t>
            </w:r>
          </w:p>
        </w:tc>
      </w:tr>
      <w:tr w:rsidR="003C0223" w:rsidRPr="00914AA6" w14:paraId="5F0D6CEB" w14:textId="77777777" w:rsidTr="00C1357E">
        <w:tc>
          <w:tcPr>
            <w:tcW w:w="4032" w:type="dxa"/>
            <w:shd w:val="clear" w:color="auto" w:fill="auto"/>
          </w:tcPr>
          <w:p w14:paraId="08B3C8EB" w14:textId="77777777" w:rsidR="003C0223" w:rsidRPr="00914AA6" w:rsidRDefault="003C0223" w:rsidP="00C1357E">
            <w:pPr>
              <w:suppressAutoHyphens w:val="0"/>
              <w:spacing w:before="40" w:after="40" w:line="220" w:lineRule="exact"/>
              <w:rPr>
                <w:bCs/>
                <w:color w:val="000000" w:themeColor="text1"/>
                <w:sz w:val="18"/>
                <w:lang w:eastAsia="ja-JP"/>
              </w:rPr>
            </w:pPr>
            <w:r w:rsidRPr="00914AA6">
              <w:rPr>
                <w:bCs/>
                <w:color w:val="000000" w:themeColor="text1"/>
                <w:sz w:val="18"/>
                <w:lang w:eastAsia="ja-JP"/>
              </w:rPr>
              <w:t>5.2. Verification test for performance durability</w:t>
            </w:r>
          </w:p>
        </w:tc>
        <w:tc>
          <w:tcPr>
            <w:tcW w:w="4032" w:type="dxa"/>
            <w:shd w:val="clear" w:color="auto" w:fill="auto"/>
            <w:vAlign w:val="bottom"/>
          </w:tcPr>
          <w:p w14:paraId="742F8BA7" w14:textId="77777777" w:rsidR="003C0223" w:rsidRPr="00914AA6" w:rsidRDefault="003C0223" w:rsidP="00C1357E">
            <w:pPr>
              <w:suppressAutoHyphens w:val="0"/>
              <w:spacing w:before="40" w:after="40" w:line="220" w:lineRule="exact"/>
              <w:jc w:val="right"/>
              <w:rPr>
                <w:bCs/>
                <w:color w:val="000000" w:themeColor="text1"/>
                <w:sz w:val="18"/>
                <w:lang w:eastAsia="ja-JP"/>
              </w:rPr>
            </w:pPr>
            <w:r w:rsidRPr="00914AA6">
              <w:rPr>
                <w:bCs/>
                <w:color w:val="000000" w:themeColor="text1"/>
                <w:sz w:val="18"/>
                <w:lang w:eastAsia="ja-JP"/>
              </w:rPr>
              <w:t xml:space="preserve">Container or container plus container attachments </w:t>
            </w:r>
            <w:r w:rsidRPr="00914AA6">
              <w:rPr>
                <w:b/>
                <w:color w:val="000000" w:themeColor="text1"/>
                <w:sz w:val="18"/>
                <w:lang w:eastAsia="ja-JP"/>
              </w:rPr>
              <w:t>[and supply lines,]</w:t>
            </w:r>
            <w:r w:rsidRPr="00914AA6">
              <w:rPr>
                <w:bCs/>
                <w:color w:val="000000" w:themeColor="text1"/>
                <w:sz w:val="18"/>
                <w:lang w:eastAsia="ja-JP"/>
              </w:rPr>
              <w:t xml:space="preserve"> as applicable</w:t>
            </w:r>
          </w:p>
        </w:tc>
      </w:tr>
      <w:tr w:rsidR="003C0223" w:rsidRPr="00914AA6" w14:paraId="1F1C9138" w14:textId="77777777" w:rsidTr="00C1357E">
        <w:tc>
          <w:tcPr>
            <w:tcW w:w="4032" w:type="dxa"/>
            <w:shd w:val="clear" w:color="auto" w:fill="auto"/>
          </w:tcPr>
          <w:p w14:paraId="211858E7" w14:textId="77777777" w:rsidR="003C0223" w:rsidRPr="00914AA6" w:rsidRDefault="003C0223" w:rsidP="00C1357E">
            <w:pPr>
              <w:suppressAutoHyphens w:val="0"/>
              <w:spacing w:before="40" w:after="40" w:line="220" w:lineRule="exact"/>
              <w:rPr>
                <w:bCs/>
                <w:color w:val="000000" w:themeColor="text1"/>
                <w:sz w:val="18"/>
                <w:lang w:eastAsia="ja-JP"/>
              </w:rPr>
            </w:pPr>
            <w:r w:rsidRPr="00914AA6">
              <w:rPr>
                <w:bCs/>
                <w:color w:val="000000" w:themeColor="text1"/>
                <w:sz w:val="18"/>
                <w:lang w:eastAsia="ja-JP"/>
              </w:rPr>
              <w:t>5.3. Verification test for expected on-road performance</w:t>
            </w:r>
          </w:p>
        </w:tc>
        <w:tc>
          <w:tcPr>
            <w:tcW w:w="4032" w:type="dxa"/>
            <w:shd w:val="clear" w:color="auto" w:fill="auto"/>
            <w:vAlign w:val="bottom"/>
          </w:tcPr>
          <w:p w14:paraId="3E174E1D" w14:textId="77777777" w:rsidR="003C0223" w:rsidRPr="00914AA6" w:rsidRDefault="003C0223" w:rsidP="00C1357E">
            <w:pPr>
              <w:suppressAutoHyphens w:val="0"/>
              <w:spacing w:before="40" w:after="40" w:line="220" w:lineRule="exact"/>
              <w:jc w:val="right"/>
              <w:rPr>
                <w:bCs/>
                <w:color w:val="000000" w:themeColor="text1"/>
                <w:sz w:val="18"/>
                <w:lang w:eastAsia="ja-JP"/>
              </w:rPr>
            </w:pPr>
            <w:r w:rsidRPr="00914AA6">
              <w:rPr>
                <w:bCs/>
                <w:color w:val="000000" w:themeColor="text1"/>
                <w:sz w:val="18"/>
                <w:lang w:eastAsia="ja-JP"/>
              </w:rPr>
              <w:t>CHSS</w:t>
            </w:r>
          </w:p>
        </w:tc>
      </w:tr>
      <w:tr w:rsidR="003C0223" w:rsidRPr="00914AA6" w14:paraId="2893DD67" w14:textId="77777777" w:rsidTr="00C1357E">
        <w:tc>
          <w:tcPr>
            <w:tcW w:w="4032" w:type="dxa"/>
            <w:shd w:val="clear" w:color="auto" w:fill="auto"/>
          </w:tcPr>
          <w:p w14:paraId="25FBCD4A" w14:textId="77777777" w:rsidR="003C0223" w:rsidRPr="00914AA6" w:rsidRDefault="003C0223" w:rsidP="00C1357E">
            <w:pPr>
              <w:suppressAutoHyphens w:val="0"/>
              <w:spacing w:before="40" w:after="40" w:line="220" w:lineRule="exact"/>
              <w:rPr>
                <w:bCs/>
                <w:color w:val="000000" w:themeColor="text1"/>
                <w:sz w:val="18"/>
                <w:lang w:eastAsia="ja-JP"/>
              </w:rPr>
            </w:pPr>
            <w:r w:rsidRPr="00914AA6">
              <w:rPr>
                <w:bCs/>
                <w:color w:val="000000" w:themeColor="text1"/>
                <w:sz w:val="18"/>
                <w:lang w:eastAsia="ja-JP"/>
              </w:rPr>
              <w:t>5.4. Verification test for service terminating performance in fire</w:t>
            </w:r>
          </w:p>
        </w:tc>
        <w:tc>
          <w:tcPr>
            <w:tcW w:w="4032" w:type="dxa"/>
            <w:shd w:val="clear" w:color="auto" w:fill="auto"/>
            <w:vAlign w:val="bottom"/>
          </w:tcPr>
          <w:p w14:paraId="47FF4F59" w14:textId="77777777" w:rsidR="003C0223" w:rsidRPr="00914AA6" w:rsidRDefault="003C0223" w:rsidP="00C1357E">
            <w:pPr>
              <w:suppressAutoHyphens w:val="0"/>
              <w:spacing w:before="40" w:after="40" w:line="220" w:lineRule="exact"/>
              <w:jc w:val="right"/>
              <w:rPr>
                <w:bCs/>
                <w:color w:val="000000" w:themeColor="text1"/>
                <w:sz w:val="18"/>
                <w:lang w:eastAsia="ja-JP"/>
              </w:rPr>
            </w:pPr>
            <w:r w:rsidRPr="00914AA6">
              <w:rPr>
                <w:bCs/>
                <w:color w:val="000000" w:themeColor="text1"/>
                <w:sz w:val="18"/>
                <w:lang w:eastAsia="ja-JP"/>
              </w:rPr>
              <w:t>CHSS</w:t>
            </w:r>
          </w:p>
        </w:tc>
      </w:tr>
      <w:tr w:rsidR="003C0223" w:rsidRPr="00914AA6" w14:paraId="79DAEBD8" w14:textId="77777777" w:rsidTr="00C1357E">
        <w:tc>
          <w:tcPr>
            <w:tcW w:w="4032" w:type="dxa"/>
            <w:tcBorders>
              <w:bottom w:val="single" w:sz="12" w:space="0" w:color="auto"/>
            </w:tcBorders>
            <w:shd w:val="clear" w:color="auto" w:fill="auto"/>
          </w:tcPr>
          <w:p w14:paraId="4BA18A9D" w14:textId="77777777" w:rsidR="003C0223" w:rsidRPr="00914AA6" w:rsidRDefault="003C0223" w:rsidP="00C1357E">
            <w:pPr>
              <w:suppressAutoHyphens w:val="0"/>
              <w:spacing w:before="40" w:after="40" w:line="220" w:lineRule="exact"/>
              <w:rPr>
                <w:bCs/>
                <w:color w:val="000000" w:themeColor="text1"/>
                <w:sz w:val="18"/>
                <w:lang w:eastAsia="ja-JP"/>
              </w:rPr>
            </w:pPr>
            <w:r w:rsidRPr="00914AA6">
              <w:rPr>
                <w:bCs/>
                <w:color w:val="000000" w:themeColor="text1"/>
                <w:sz w:val="18"/>
                <w:lang w:eastAsia="ja-JP"/>
              </w:rPr>
              <w:t xml:space="preserve">5.5. Verification test for closure durability </w:t>
            </w:r>
          </w:p>
        </w:tc>
        <w:tc>
          <w:tcPr>
            <w:tcW w:w="4032" w:type="dxa"/>
            <w:tcBorders>
              <w:bottom w:val="single" w:sz="12" w:space="0" w:color="auto"/>
            </w:tcBorders>
            <w:shd w:val="clear" w:color="auto" w:fill="auto"/>
            <w:vAlign w:val="bottom"/>
          </w:tcPr>
          <w:p w14:paraId="0F4F8CD8" w14:textId="77777777" w:rsidR="003C0223" w:rsidRPr="00914AA6" w:rsidRDefault="003C0223" w:rsidP="00C1357E">
            <w:pPr>
              <w:suppressAutoHyphens w:val="0"/>
              <w:spacing w:before="40" w:after="40" w:line="220" w:lineRule="exact"/>
              <w:jc w:val="right"/>
              <w:rPr>
                <w:bCs/>
                <w:color w:val="000000" w:themeColor="text1"/>
                <w:sz w:val="18"/>
                <w:lang w:eastAsia="ja-JP"/>
              </w:rPr>
            </w:pPr>
            <w:r w:rsidRPr="00914AA6">
              <w:rPr>
                <w:bCs/>
                <w:color w:val="000000" w:themeColor="text1"/>
                <w:sz w:val="18"/>
                <w:lang w:eastAsia="ja-JP"/>
              </w:rPr>
              <w:t>Primary closure devices</w:t>
            </w:r>
          </w:p>
        </w:tc>
      </w:tr>
    </w:tbl>
    <w:p w14:paraId="5E96B235" w14:textId="77777777" w:rsidR="003C0223" w:rsidRPr="00914AA6" w:rsidRDefault="003C0223" w:rsidP="003C0223">
      <w:pPr>
        <w:spacing w:after="120"/>
        <w:ind w:left="2835" w:right="1134" w:hanging="567"/>
        <w:jc w:val="both"/>
        <w:rPr>
          <w:color w:val="000000" w:themeColor="text1"/>
        </w:rPr>
      </w:pPr>
      <w:r w:rsidRPr="00914AA6">
        <w:rPr>
          <w:color w:val="000000" w:themeColor="text1"/>
        </w:rPr>
        <w:t>"</w:t>
      </w:r>
    </w:p>
    <w:p w14:paraId="563F7518" w14:textId="77777777" w:rsidR="003C0223" w:rsidRPr="00914AA6" w:rsidRDefault="003C0223" w:rsidP="003C0223">
      <w:pPr>
        <w:pStyle w:val="SingleTxtG"/>
        <w:rPr>
          <w:color w:val="000000" w:themeColor="text1"/>
        </w:rPr>
      </w:pPr>
      <w:r w:rsidRPr="00914AA6">
        <w:rPr>
          <w:i/>
          <w:color w:val="000000" w:themeColor="text1"/>
        </w:rPr>
        <w:t>Paragraph</w:t>
      </w:r>
      <w:r w:rsidRPr="00914AA6">
        <w:rPr>
          <w:i/>
          <w:color w:val="000000" w:themeColor="text1"/>
          <w:lang w:eastAsia="ja-JP"/>
        </w:rPr>
        <w:t xml:space="preserve"> 5.2., </w:t>
      </w:r>
      <w:r w:rsidRPr="00914AA6">
        <w:rPr>
          <w:iCs/>
          <w:color w:val="000000" w:themeColor="text1"/>
        </w:rPr>
        <w:t xml:space="preserve">amend </w:t>
      </w:r>
      <w:r w:rsidRPr="00914AA6">
        <w:rPr>
          <w:color w:val="000000" w:themeColor="text1"/>
        </w:rPr>
        <w:t>to read:</w:t>
      </w:r>
    </w:p>
    <w:p w14:paraId="5B7BEB64" w14:textId="77777777" w:rsidR="003C0223" w:rsidRPr="00914AA6" w:rsidRDefault="003C0223" w:rsidP="003C0223">
      <w:pPr>
        <w:spacing w:after="120"/>
        <w:ind w:left="2268" w:right="1134" w:hanging="1134"/>
        <w:jc w:val="both"/>
        <w:rPr>
          <w:color w:val="000000" w:themeColor="text1"/>
        </w:rPr>
      </w:pPr>
      <w:r w:rsidRPr="00914AA6">
        <w:rPr>
          <w:color w:val="000000" w:themeColor="text1"/>
        </w:rPr>
        <w:t>"5.2.</w:t>
      </w:r>
      <w:r w:rsidRPr="00914AA6">
        <w:rPr>
          <w:color w:val="000000" w:themeColor="text1"/>
        </w:rPr>
        <w:tab/>
        <w:t>Verification tests for performance durability (Hydraulic sequential tests)</w:t>
      </w:r>
    </w:p>
    <w:p w14:paraId="3C0234B8" w14:textId="77777777" w:rsidR="003C0223" w:rsidRPr="00914AA6" w:rsidRDefault="003C0223" w:rsidP="003C0223">
      <w:pPr>
        <w:spacing w:after="120"/>
        <w:ind w:left="2268" w:right="1134" w:hanging="1134"/>
        <w:jc w:val="both"/>
        <w:rPr>
          <w:color w:val="000000" w:themeColor="text1"/>
        </w:rPr>
      </w:pPr>
      <w:r w:rsidRPr="00914AA6">
        <w:rPr>
          <w:color w:val="000000" w:themeColor="text1"/>
        </w:rPr>
        <w:tab/>
        <w:t xml:space="preserve">If all three pressure cycle life measurements made in </w:t>
      </w:r>
      <w:r w:rsidRPr="00914AA6">
        <w:rPr>
          <w:color w:val="000000" w:themeColor="text1"/>
          <w:lang w:eastAsia="ja-JP"/>
        </w:rPr>
        <w:t>paragraph</w:t>
      </w:r>
      <w:r w:rsidRPr="00914AA6">
        <w:rPr>
          <w:color w:val="000000" w:themeColor="text1"/>
        </w:rPr>
        <w:t xml:space="preserve"> 5.1.2. are greater than 11,000 cycles, or if they are all within ± 25 per cent of each other, then only one (1) container is tested in </w:t>
      </w:r>
      <w:r w:rsidRPr="00914AA6">
        <w:rPr>
          <w:color w:val="000000" w:themeColor="text1"/>
          <w:lang w:eastAsia="ja-JP"/>
        </w:rPr>
        <w:t>paragraph</w:t>
      </w:r>
      <w:r w:rsidRPr="00914AA6">
        <w:rPr>
          <w:color w:val="000000" w:themeColor="text1"/>
        </w:rPr>
        <w:t xml:space="preserve"> 5.2. Otherwise, three (3) containers are tested in </w:t>
      </w:r>
      <w:r w:rsidRPr="00914AA6">
        <w:rPr>
          <w:color w:val="000000" w:themeColor="text1"/>
          <w:lang w:eastAsia="ja-JP"/>
        </w:rPr>
        <w:t>paragraph</w:t>
      </w:r>
      <w:r w:rsidRPr="00914AA6">
        <w:rPr>
          <w:color w:val="000000" w:themeColor="text1"/>
        </w:rPr>
        <w:t xml:space="preserve"> 5.2.</w:t>
      </w:r>
    </w:p>
    <w:p w14:paraId="3BAD4512" w14:textId="3C6C6D5D" w:rsidR="003C0223" w:rsidRPr="00914AA6" w:rsidRDefault="003C0223" w:rsidP="003C0223">
      <w:pPr>
        <w:spacing w:after="120"/>
        <w:ind w:left="2268" w:right="1134" w:hanging="1134"/>
        <w:jc w:val="both"/>
        <w:rPr>
          <w:color w:val="000000" w:themeColor="text1"/>
        </w:rPr>
      </w:pPr>
      <w:r w:rsidRPr="00914AA6">
        <w:rPr>
          <w:color w:val="000000" w:themeColor="text1"/>
        </w:rPr>
        <w:tab/>
      </w:r>
      <w:r w:rsidRPr="00914AA6">
        <w:rPr>
          <w:rFonts w:cs="Arial"/>
          <w:color w:val="000000" w:themeColor="text1"/>
          <w:lang w:eastAsia="ja-JP"/>
        </w:rPr>
        <w:t>Unless otherwise specified, the tests in paragraph 5.2</w:t>
      </w:r>
      <w:r w:rsidR="006D11C1">
        <w:rPr>
          <w:rFonts w:cs="Arial"/>
          <w:color w:val="000000" w:themeColor="text1"/>
          <w:lang w:eastAsia="ja-JP"/>
        </w:rPr>
        <w:t>.</w:t>
      </w:r>
      <w:r w:rsidRPr="00914AA6">
        <w:rPr>
          <w:rFonts w:cs="Arial"/>
          <w:color w:val="000000" w:themeColor="text1"/>
          <w:lang w:eastAsia="ja-JP"/>
        </w:rPr>
        <w:t xml:space="preserve"> shall be conducted on the container equipped with its container attachments (if any)</w:t>
      </w:r>
      <w:r w:rsidRPr="00914AA6">
        <w:rPr>
          <w:rFonts w:cs="Arial"/>
          <w:b/>
          <w:bCs/>
          <w:color w:val="000000" w:themeColor="text1"/>
          <w:lang w:eastAsia="ja-JP"/>
        </w:rPr>
        <w:t xml:space="preserve"> </w:t>
      </w:r>
      <w:r w:rsidRPr="00914AA6">
        <w:rPr>
          <w:b/>
          <w:bCs/>
          <w:color w:val="000000" w:themeColor="text1"/>
          <w:lang w:eastAsia="ja-JP"/>
        </w:rPr>
        <w:t>[</w:t>
      </w:r>
      <w:r w:rsidRPr="00914AA6">
        <w:rPr>
          <w:rFonts w:cs="Arial"/>
          <w:b/>
          <w:bCs/>
          <w:color w:val="000000" w:themeColor="text1"/>
          <w:lang w:eastAsia="ja-JP"/>
        </w:rPr>
        <w:t xml:space="preserve">as well as supply lines for additional TPRDs (if any) through appropriate adaptors] </w:t>
      </w:r>
      <w:r w:rsidRPr="00914AA6">
        <w:rPr>
          <w:rFonts w:cs="Arial"/>
          <w:color w:val="000000" w:themeColor="text1"/>
          <w:lang w:eastAsia="ja-JP"/>
        </w:rPr>
        <w:t>that represents the CHSS without the primary closures.</w:t>
      </w:r>
      <w:r w:rsidRPr="00914AA6">
        <w:rPr>
          <w:color w:val="000000" w:themeColor="text1"/>
        </w:rPr>
        <w:t>"</w:t>
      </w:r>
    </w:p>
    <w:p w14:paraId="7E68FC38" w14:textId="3C623301" w:rsidR="003C0223" w:rsidRPr="00914AA6" w:rsidRDefault="003C0223" w:rsidP="003C0223">
      <w:pPr>
        <w:spacing w:after="120"/>
        <w:ind w:left="2268" w:right="1134" w:hanging="1134"/>
        <w:jc w:val="both"/>
        <w:rPr>
          <w:color w:val="000000" w:themeColor="text1"/>
        </w:rPr>
      </w:pPr>
      <w:r w:rsidRPr="00914AA6">
        <w:rPr>
          <w:i/>
          <w:color w:val="000000" w:themeColor="text1"/>
        </w:rPr>
        <w:t xml:space="preserve">Annex 3, </w:t>
      </w:r>
      <w:r w:rsidR="007F1E49">
        <w:rPr>
          <w:i/>
          <w:color w:val="000000" w:themeColor="text1"/>
        </w:rPr>
        <w:t>p</w:t>
      </w:r>
      <w:r w:rsidRPr="00914AA6">
        <w:rPr>
          <w:i/>
          <w:color w:val="000000" w:themeColor="text1"/>
        </w:rPr>
        <w:t>aragraphs</w:t>
      </w:r>
      <w:r w:rsidRPr="00914AA6">
        <w:rPr>
          <w:i/>
          <w:color w:val="000000" w:themeColor="text1"/>
          <w:lang w:eastAsia="ja-JP"/>
        </w:rPr>
        <w:t xml:space="preserve"> 3.3</w:t>
      </w:r>
      <w:r w:rsidR="006D11C1">
        <w:rPr>
          <w:i/>
          <w:color w:val="000000" w:themeColor="text1"/>
          <w:lang w:eastAsia="ja-JP"/>
        </w:rPr>
        <w:t>.</w:t>
      </w:r>
      <w:r w:rsidRPr="00914AA6">
        <w:rPr>
          <w:i/>
          <w:color w:val="000000" w:themeColor="text1"/>
          <w:lang w:eastAsia="ja-JP"/>
        </w:rPr>
        <w:t xml:space="preserve"> to 3.4., </w:t>
      </w:r>
      <w:r w:rsidRPr="00914AA6">
        <w:rPr>
          <w:iCs/>
          <w:color w:val="000000" w:themeColor="text1"/>
        </w:rPr>
        <w:t xml:space="preserve">amend </w:t>
      </w:r>
      <w:r w:rsidRPr="00914AA6">
        <w:rPr>
          <w:color w:val="000000" w:themeColor="text1"/>
        </w:rPr>
        <w:t>to read:</w:t>
      </w:r>
      <w:bookmarkStart w:id="0" w:name="Slide_Number_7"/>
      <w:bookmarkStart w:id="1" w:name="_Toc29799417"/>
      <w:bookmarkStart w:id="2" w:name="_Toc58220810"/>
      <w:bookmarkEnd w:id="0"/>
      <w:bookmarkEnd w:id="1"/>
      <w:bookmarkEnd w:id="2"/>
      <w:r w:rsidRPr="00914AA6">
        <w:rPr>
          <w:color w:val="000000" w:themeColor="text1"/>
        </w:rPr>
        <w:t xml:space="preserve"> </w:t>
      </w:r>
    </w:p>
    <w:p w14:paraId="1CA0F798" w14:textId="77777777" w:rsidR="003C0223" w:rsidRPr="00914AA6" w:rsidRDefault="003C0223" w:rsidP="003C0223">
      <w:pPr>
        <w:spacing w:after="120"/>
        <w:ind w:left="2268" w:right="1134" w:hanging="1134"/>
        <w:jc w:val="both"/>
        <w:rPr>
          <w:b/>
          <w:color w:val="000000" w:themeColor="text1"/>
        </w:rPr>
      </w:pPr>
      <w:r w:rsidRPr="00914AA6">
        <w:rPr>
          <w:color w:val="000000" w:themeColor="text1"/>
        </w:rPr>
        <w:t>"3.3.</w:t>
      </w:r>
      <w:r w:rsidRPr="00914AA6">
        <w:rPr>
          <w:color w:val="000000" w:themeColor="text1"/>
        </w:rPr>
        <w:tab/>
        <w:t xml:space="preserve">Surface damage test (unpressurized) </w:t>
      </w:r>
    </w:p>
    <w:p w14:paraId="66473BFD" w14:textId="77777777" w:rsidR="003C0223" w:rsidRPr="00914AA6" w:rsidRDefault="003C0223" w:rsidP="003C0223">
      <w:pPr>
        <w:spacing w:after="120"/>
        <w:ind w:left="2268" w:right="1134"/>
        <w:jc w:val="both"/>
        <w:rPr>
          <w:bCs/>
          <w:color w:val="000000" w:themeColor="text1"/>
        </w:rPr>
      </w:pPr>
      <w:r w:rsidRPr="00914AA6">
        <w:rPr>
          <w:bCs/>
          <w:color w:val="000000" w:themeColor="text1"/>
        </w:rPr>
        <w:t>The surface damage tests and the chemical exposure tests (</w:t>
      </w:r>
      <w:r w:rsidRPr="00914AA6">
        <w:rPr>
          <w:bCs/>
          <w:color w:val="000000" w:themeColor="text1"/>
          <w:lang w:eastAsia="ja-JP"/>
        </w:rPr>
        <w:t xml:space="preserve">Annex 3, </w:t>
      </w:r>
      <w:r w:rsidRPr="00914AA6">
        <w:rPr>
          <w:bCs/>
          <w:color w:val="000000" w:themeColor="text1"/>
        </w:rPr>
        <w:t xml:space="preserve">paragraph 3.4.) shall be conducted on the surface </w:t>
      </w:r>
    </w:p>
    <w:p w14:paraId="55D53479" w14:textId="77777777" w:rsidR="003C0223" w:rsidRPr="00914AA6" w:rsidRDefault="003C0223" w:rsidP="003C0223">
      <w:pPr>
        <w:spacing w:after="120"/>
        <w:ind w:left="2268" w:right="1134"/>
        <w:jc w:val="both"/>
        <w:rPr>
          <w:bCs/>
          <w:color w:val="000000" w:themeColor="text1"/>
        </w:rPr>
      </w:pPr>
      <w:r w:rsidRPr="00914AA6">
        <w:rPr>
          <w:bCs/>
          <w:color w:val="000000" w:themeColor="text1"/>
        </w:rPr>
        <w:t>….</w:t>
      </w:r>
    </w:p>
    <w:p w14:paraId="6F4ADE72" w14:textId="77777777" w:rsidR="003C0223" w:rsidRPr="00914AA6" w:rsidRDefault="003C0223" w:rsidP="003C0223">
      <w:pPr>
        <w:spacing w:after="120"/>
        <w:ind w:left="2268" w:right="1134"/>
        <w:jc w:val="both"/>
        <w:rPr>
          <w:bCs/>
          <w:color w:val="000000" w:themeColor="text1"/>
        </w:rPr>
      </w:pPr>
      <w:r w:rsidRPr="00914AA6">
        <w:rPr>
          <w:bCs/>
          <w:color w:val="000000" w:themeColor="text1"/>
        </w:rPr>
        <w:t>Otherwise, the tests shall be conducted on the surface of the container attachments as indicated in Figure 2.</w:t>
      </w:r>
    </w:p>
    <w:p w14:paraId="2644A91C" w14:textId="77777777" w:rsidR="003C0223" w:rsidRPr="00914AA6" w:rsidRDefault="003C0223" w:rsidP="003C0223">
      <w:pPr>
        <w:spacing w:after="120"/>
        <w:ind w:left="2268" w:right="1134"/>
        <w:jc w:val="both"/>
        <w:rPr>
          <w:b/>
          <w:color w:val="000000" w:themeColor="text1"/>
        </w:rPr>
      </w:pPr>
      <w:r w:rsidRPr="00C22D2E">
        <w:rPr>
          <w:b/>
          <w:i/>
          <w:iCs/>
          <w:color w:val="000000" w:themeColor="text1"/>
        </w:rPr>
        <w:t>Note</w:t>
      </w:r>
      <w:r w:rsidRPr="00914AA6">
        <w:rPr>
          <w:b/>
          <w:color w:val="000000" w:themeColor="text1"/>
        </w:rPr>
        <w:t>: In case, the CHSS contains more than one chamber design (e.g. different size or material) the Technical Service shall determine whether to conduct the test on each design or whether to use the worst-case approach.</w:t>
      </w:r>
    </w:p>
    <w:p w14:paraId="33186E04" w14:textId="77777777" w:rsidR="003C0223" w:rsidRPr="00914AA6" w:rsidRDefault="003C0223" w:rsidP="003C0223">
      <w:pPr>
        <w:pStyle w:val="SingleTxtG"/>
        <w:jc w:val="center"/>
        <w:rPr>
          <w:color w:val="000000" w:themeColor="text1"/>
        </w:rPr>
      </w:pPr>
    </w:p>
    <w:p w14:paraId="4B4156EF" w14:textId="77777777" w:rsidR="003C0223" w:rsidRPr="00914AA6" w:rsidRDefault="003C0223" w:rsidP="003C0223">
      <w:pPr>
        <w:spacing w:after="120"/>
        <w:ind w:left="2268" w:right="1134" w:hanging="1134"/>
        <w:jc w:val="both"/>
        <w:rPr>
          <w:color w:val="000000" w:themeColor="text1"/>
          <w:lang w:eastAsia="ja-JP"/>
        </w:rPr>
      </w:pPr>
      <w:r w:rsidRPr="00914AA6">
        <w:rPr>
          <w:color w:val="000000" w:themeColor="text1"/>
        </w:rPr>
        <w:t>3.4.</w:t>
      </w:r>
      <w:r w:rsidRPr="00914AA6">
        <w:rPr>
          <w:color w:val="000000" w:themeColor="text1"/>
        </w:rPr>
        <w:tab/>
        <w:t>Chemical exposure and ambient</w:t>
      </w:r>
      <w:r w:rsidRPr="00914AA6">
        <w:rPr>
          <w:color w:val="000000" w:themeColor="text1"/>
          <w:lang w:eastAsia="ja-JP"/>
        </w:rPr>
        <w:t>-</w:t>
      </w:r>
      <w:r w:rsidRPr="00914AA6">
        <w:rPr>
          <w:color w:val="000000" w:themeColor="text1"/>
        </w:rPr>
        <w:t>temperature pressure cycling test</w:t>
      </w:r>
    </w:p>
    <w:p w14:paraId="24B0F39B" w14:textId="77777777" w:rsidR="003C0223" w:rsidRPr="00914AA6" w:rsidRDefault="003C0223" w:rsidP="003C0223">
      <w:pPr>
        <w:spacing w:after="120"/>
        <w:ind w:left="2268" w:right="1134"/>
        <w:jc w:val="both"/>
        <w:rPr>
          <w:color w:val="000000" w:themeColor="text1"/>
        </w:rPr>
      </w:pPr>
      <w:r w:rsidRPr="00914AA6">
        <w:rPr>
          <w:color w:val="000000" w:themeColor="text1"/>
        </w:rPr>
        <w:t xml:space="preserve">Each of the 5 areas of the unpressurized container </w:t>
      </w:r>
    </w:p>
    <w:p w14:paraId="337E408D" w14:textId="77777777" w:rsidR="003C0223" w:rsidRPr="00914AA6" w:rsidRDefault="003C0223" w:rsidP="003C0223">
      <w:pPr>
        <w:spacing w:after="120"/>
        <w:ind w:left="2268" w:right="1134"/>
        <w:jc w:val="both"/>
        <w:rPr>
          <w:bCs/>
          <w:color w:val="000000" w:themeColor="text1"/>
        </w:rPr>
      </w:pPr>
      <w:r w:rsidRPr="00914AA6">
        <w:rPr>
          <w:bCs/>
          <w:color w:val="000000" w:themeColor="text1"/>
        </w:rPr>
        <w:t>…</w:t>
      </w:r>
    </w:p>
    <w:p w14:paraId="1E0B6DDA" w14:textId="77777777" w:rsidR="001435F4" w:rsidRPr="00914AA6" w:rsidRDefault="001435F4">
      <w:pPr>
        <w:suppressAutoHyphens w:val="0"/>
        <w:spacing w:line="240" w:lineRule="auto"/>
        <w:rPr>
          <w:b/>
          <w:color w:val="000000" w:themeColor="text1"/>
        </w:rPr>
      </w:pPr>
      <w:r w:rsidRPr="00914AA6">
        <w:rPr>
          <w:b/>
          <w:color w:val="000000" w:themeColor="text1"/>
        </w:rPr>
        <w:br w:type="page"/>
      </w:r>
    </w:p>
    <w:p w14:paraId="0D7F2064" w14:textId="7DE6E5D1" w:rsidR="003C0223" w:rsidRPr="00914AA6" w:rsidRDefault="003C0223" w:rsidP="003C0223">
      <w:pPr>
        <w:ind w:left="1134" w:right="1134"/>
        <w:jc w:val="both"/>
        <w:rPr>
          <w:b/>
          <w:color w:val="000000" w:themeColor="text1"/>
        </w:rPr>
      </w:pPr>
      <w:r w:rsidRPr="00914AA6">
        <w:rPr>
          <w:b/>
          <w:color w:val="000000" w:themeColor="text1"/>
        </w:rPr>
        <w:lastRenderedPageBreak/>
        <w:t xml:space="preserve">Table 3 </w:t>
      </w:r>
    </w:p>
    <w:p w14:paraId="610A5486" w14:textId="7A7566BF" w:rsidR="003C0223" w:rsidRPr="00914AA6" w:rsidRDefault="003C0223" w:rsidP="003C0223">
      <w:pPr>
        <w:spacing w:after="120"/>
        <w:ind w:left="1134" w:right="1134"/>
        <w:jc w:val="both"/>
        <w:rPr>
          <w:b/>
          <w:color w:val="000000" w:themeColor="text1"/>
          <w:lang w:eastAsia="ja-JP"/>
        </w:rPr>
      </w:pPr>
      <w:r w:rsidRPr="00914AA6">
        <w:rPr>
          <w:b/>
          <w:color w:val="000000" w:themeColor="text1"/>
        </w:rPr>
        <w:t xml:space="preserve">Pressure </w:t>
      </w:r>
      <w:r w:rsidR="00BE5DBB">
        <w:rPr>
          <w:b/>
          <w:color w:val="000000" w:themeColor="text1"/>
        </w:rPr>
        <w:t>C</w:t>
      </w:r>
      <w:r w:rsidRPr="00914AA6">
        <w:rPr>
          <w:b/>
          <w:color w:val="000000" w:themeColor="text1"/>
        </w:rPr>
        <w:t xml:space="preserve">ycles and </w:t>
      </w:r>
      <w:r w:rsidR="00BE5DBB">
        <w:rPr>
          <w:b/>
          <w:color w:val="000000" w:themeColor="text1"/>
        </w:rPr>
        <w:t>C</w:t>
      </w:r>
      <w:r w:rsidRPr="00914AA6">
        <w:rPr>
          <w:b/>
          <w:color w:val="000000" w:themeColor="text1"/>
        </w:rPr>
        <w:t>onditions</w:t>
      </w:r>
      <w:r w:rsidRPr="00914AA6">
        <w:rPr>
          <w:b/>
          <w:color w:val="000000" w:themeColor="text1"/>
          <w:lang w:eastAsia="ja-JP"/>
        </w:rPr>
        <w:t xml:space="preserve"> - </w:t>
      </w:r>
      <w:r w:rsidR="00BE5DBB">
        <w:rPr>
          <w:b/>
          <w:color w:val="000000" w:themeColor="text1"/>
          <w:lang w:eastAsia="ja-JP"/>
        </w:rPr>
        <w:t>C</w:t>
      </w:r>
      <w:r w:rsidRPr="00914AA6">
        <w:rPr>
          <w:b/>
          <w:color w:val="000000" w:themeColor="text1"/>
          <w:lang w:eastAsia="ja-JP"/>
        </w:rPr>
        <w:t xml:space="preserve">hemical </w:t>
      </w:r>
      <w:r w:rsidR="00BE5DBB">
        <w:rPr>
          <w:b/>
          <w:color w:val="000000" w:themeColor="text1"/>
          <w:lang w:eastAsia="ja-JP"/>
        </w:rPr>
        <w:t>E</w:t>
      </w:r>
      <w:r w:rsidRPr="00914AA6">
        <w:rPr>
          <w:b/>
          <w:color w:val="000000" w:themeColor="text1"/>
          <w:lang w:eastAsia="ja-JP"/>
        </w:rPr>
        <w:t xml:space="preserve">xposure and </w:t>
      </w:r>
      <w:r w:rsidR="00BE5DBB">
        <w:rPr>
          <w:b/>
          <w:color w:val="000000" w:themeColor="text1"/>
          <w:lang w:eastAsia="ja-JP"/>
        </w:rPr>
        <w:t>A</w:t>
      </w:r>
      <w:r w:rsidRPr="00914AA6">
        <w:rPr>
          <w:b/>
          <w:color w:val="000000" w:themeColor="text1"/>
          <w:lang w:eastAsia="ja-JP"/>
        </w:rPr>
        <w:t xml:space="preserve">mbient </w:t>
      </w:r>
      <w:r w:rsidR="00BE5DBB">
        <w:rPr>
          <w:b/>
          <w:color w:val="000000" w:themeColor="text1"/>
          <w:lang w:eastAsia="ja-JP"/>
        </w:rPr>
        <w:t>T</w:t>
      </w:r>
      <w:r w:rsidRPr="00914AA6">
        <w:rPr>
          <w:b/>
          <w:color w:val="000000" w:themeColor="text1"/>
          <w:lang w:eastAsia="ja-JP"/>
        </w:rPr>
        <w:t xml:space="preserve">emperature </w:t>
      </w:r>
      <w:r w:rsidR="00BE5DBB">
        <w:rPr>
          <w:b/>
          <w:color w:val="000000" w:themeColor="text1"/>
          <w:lang w:eastAsia="ja-JP"/>
        </w:rPr>
        <w:t>P</w:t>
      </w:r>
      <w:r w:rsidRPr="00914AA6">
        <w:rPr>
          <w:b/>
          <w:color w:val="000000" w:themeColor="text1"/>
          <w:lang w:eastAsia="ja-JP"/>
        </w:rPr>
        <w:t xml:space="preserve">ressure </w:t>
      </w:r>
      <w:r w:rsidR="00BE5DBB">
        <w:rPr>
          <w:b/>
          <w:color w:val="000000" w:themeColor="text1"/>
          <w:lang w:eastAsia="ja-JP"/>
        </w:rPr>
        <w:t>C</w:t>
      </w:r>
      <w:r w:rsidRPr="00914AA6">
        <w:rPr>
          <w:b/>
          <w:color w:val="000000" w:themeColor="text1"/>
          <w:lang w:eastAsia="ja-JP"/>
        </w:rPr>
        <w:t xml:space="preserve">ycling </w:t>
      </w:r>
      <w:r w:rsidR="00BE5DBB">
        <w:rPr>
          <w:b/>
          <w:color w:val="000000" w:themeColor="text1"/>
          <w:lang w:eastAsia="ja-JP"/>
        </w:rPr>
        <w:t>T</w:t>
      </w:r>
      <w:r w:rsidRPr="00914AA6">
        <w:rPr>
          <w:b/>
          <w:color w:val="000000" w:themeColor="text1"/>
          <w:lang w:eastAsia="ja-JP"/>
        </w:rPr>
        <w:t>est</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2"/>
        <w:gridCol w:w="1444"/>
        <w:gridCol w:w="1325"/>
        <w:gridCol w:w="1708"/>
        <w:gridCol w:w="1131"/>
      </w:tblGrid>
      <w:tr w:rsidR="003C0223" w:rsidRPr="00914AA6" w14:paraId="6ECD7D17" w14:textId="77777777" w:rsidTr="00C1357E">
        <w:trPr>
          <w:tblHeader/>
        </w:trPr>
        <w:tc>
          <w:tcPr>
            <w:tcW w:w="1762" w:type="dxa"/>
            <w:tcBorders>
              <w:top w:val="single" w:sz="4" w:space="0" w:color="auto"/>
              <w:left w:val="nil"/>
              <w:bottom w:val="single" w:sz="12" w:space="0" w:color="auto"/>
            </w:tcBorders>
            <w:shd w:val="clear" w:color="auto" w:fill="auto"/>
            <w:vAlign w:val="bottom"/>
          </w:tcPr>
          <w:p w14:paraId="64597B5C" w14:textId="77777777" w:rsidR="003C0223" w:rsidRPr="00914AA6" w:rsidRDefault="003C0223" w:rsidP="00C1357E">
            <w:pPr>
              <w:suppressAutoHyphens w:val="0"/>
              <w:spacing w:before="80" w:after="80" w:line="200" w:lineRule="exact"/>
              <w:rPr>
                <w:rFonts w:eastAsia="Yu Mincho"/>
                <w:i/>
                <w:color w:val="000000" w:themeColor="text1"/>
                <w:sz w:val="16"/>
              </w:rPr>
            </w:pPr>
            <w:r w:rsidRPr="00914AA6">
              <w:rPr>
                <w:rFonts w:eastAsia="Yu Mincho"/>
                <w:i/>
                <w:color w:val="000000" w:themeColor="text1"/>
                <w:sz w:val="16"/>
              </w:rPr>
              <w:t>Purpose</w:t>
            </w:r>
          </w:p>
        </w:tc>
        <w:tc>
          <w:tcPr>
            <w:tcW w:w="1444" w:type="dxa"/>
            <w:tcBorders>
              <w:top w:val="single" w:sz="4" w:space="0" w:color="auto"/>
              <w:bottom w:val="single" w:sz="12" w:space="0" w:color="auto"/>
            </w:tcBorders>
            <w:shd w:val="clear" w:color="auto" w:fill="auto"/>
            <w:vAlign w:val="bottom"/>
          </w:tcPr>
          <w:p w14:paraId="57DE5ABA" w14:textId="77777777" w:rsidR="003C0223" w:rsidRPr="00914AA6" w:rsidRDefault="003C0223" w:rsidP="00C1357E">
            <w:pPr>
              <w:suppressAutoHyphens w:val="0"/>
              <w:spacing w:before="80" w:after="80" w:line="200" w:lineRule="exact"/>
              <w:ind w:right="110"/>
              <w:jc w:val="right"/>
              <w:rPr>
                <w:rFonts w:eastAsia="Yu Mincho"/>
                <w:i/>
                <w:color w:val="000000" w:themeColor="text1"/>
                <w:sz w:val="16"/>
              </w:rPr>
            </w:pPr>
            <w:r w:rsidRPr="00914AA6">
              <w:rPr>
                <w:rFonts w:eastAsia="Yu Mincho"/>
                <w:i/>
                <w:color w:val="000000" w:themeColor="text1"/>
                <w:sz w:val="16"/>
              </w:rPr>
              <w:t xml:space="preserve">Number of cycles </w:t>
            </w:r>
          </w:p>
        </w:tc>
        <w:tc>
          <w:tcPr>
            <w:tcW w:w="1325" w:type="dxa"/>
            <w:tcBorders>
              <w:top w:val="single" w:sz="4" w:space="0" w:color="auto"/>
              <w:bottom w:val="single" w:sz="12" w:space="0" w:color="auto"/>
            </w:tcBorders>
            <w:shd w:val="clear" w:color="auto" w:fill="auto"/>
            <w:vAlign w:val="bottom"/>
          </w:tcPr>
          <w:p w14:paraId="084B7767" w14:textId="77777777" w:rsidR="003C0223" w:rsidRPr="00914AA6" w:rsidRDefault="003C0223" w:rsidP="00C1357E">
            <w:pPr>
              <w:suppressAutoHyphens w:val="0"/>
              <w:spacing w:before="80" w:after="80" w:line="200" w:lineRule="exact"/>
              <w:ind w:right="30"/>
              <w:jc w:val="right"/>
              <w:rPr>
                <w:rFonts w:eastAsia="Yu Mincho"/>
                <w:i/>
                <w:color w:val="000000" w:themeColor="text1"/>
                <w:sz w:val="16"/>
              </w:rPr>
            </w:pPr>
            <w:r w:rsidRPr="00914AA6">
              <w:rPr>
                <w:rFonts w:eastAsia="Yu Mincho"/>
                <w:i/>
                <w:color w:val="000000" w:themeColor="text1"/>
                <w:sz w:val="16"/>
              </w:rPr>
              <w:t>Target Pressure</w:t>
            </w:r>
          </w:p>
        </w:tc>
        <w:tc>
          <w:tcPr>
            <w:tcW w:w="1708" w:type="dxa"/>
            <w:tcBorders>
              <w:top w:val="single" w:sz="4" w:space="0" w:color="auto"/>
              <w:bottom w:val="single" w:sz="12" w:space="0" w:color="auto"/>
            </w:tcBorders>
            <w:shd w:val="clear" w:color="auto" w:fill="auto"/>
            <w:vAlign w:val="bottom"/>
          </w:tcPr>
          <w:p w14:paraId="52305820" w14:textId="77777777" w:rsidR="003C0223" w:rsidRPr="00914AA6" w:rsidRDefault="003C0223" w:rsidP="00C1357E">
            <w:pPr>
              <w:suppressAutoHyphens w:val="0"/>
              <w:spacing w:before="80" w:after="80" w:line="200" w:lineRule="exact"/>
              <w:ind w:right="30"/>
              <w:jc w:val="right"/>
              <w:rPr>
                <w:rFonts w:eastAsia="Yu Mincho"/>
                <w:i/>
                <w:color w:val="000000" w:themeColor="text1"/>
                <w:sz w:val="16"/>
              </w:rPr>
            </w:pPr>
            <w:r w:rsidRPr="00914AA6">
              <w:rPr>
                <w:rFonts w:eastAsia="Yu Mincho"/>
                <w:i/>
                <w:color w:val="000000" w:themeColor="text1"/>
                <w:sz w:val="16"/>
              </w:rPr>
              <w:t>Temperature</w:t>
            </w:r>
          </w:p>
        </w:tc>
        <w:tc>
          <w:tcPr>
            <w:tcW w:w="1131" w:type="dxa"/>
            <w:tcBorders>
              <w:top w:val="single" w:sz="4" w:space="0" w:color="auto"/>
              <w:bottom w:val="single" w:sz="12" w:space="0" w:color="auto"/>
              <w:right w:val="nil"/>
            </w:tcBorders>
            <w:shd w:val="clear" w:color="auto" w:fill="auto"/>
            <w:vAlign w:val="bottom"/>
          </w:tcPr>
          <w:p w14:paraId="23B195D3" w14:textId="77777777" w:rsidR="003C0223" w:rsidRPr="00914AA6" w:rsidRDefault="003C0223" w:rsidP="00C1357E">
            <w:pPr>
              <w:suppressAutoHyphens w:val="0"/>
              <w:spacing w:before="80" w:after="80" w:line="200" w:lineRule="exact"/>
              <w:ind w:right="80"/>
              <w:jc w:val="right"/>
              <w:rPr>
                <w:rFonts w:eastAsia="Yu Mincho"/>
                <w:i/>
                <w:color w:val="000000" w:themeColor="text1"/>
                <w:sz w:val="16"/>
              </w:rPr>
            </w:pPr>
            <w:r w:rsidRPr="00914AA6">
              <w:rPr>
                <w:rFonts w:eastAsia="Yu Mincho"/>
                <w:i/>
                <w:color w:val="000000" w:themeColor="text1"/>
                <w:sz w:val="16"/>
              </w:rPr>
              <w:t>Rate</w:t>
            </w:r>
          </w:p>
        </w:tc>
      </w:tr>
      <w:tr w:rsidR="003C0223" w:rsidRPr="00914AA6" w14:paraId="1F352799" w14:textId="77777777" w:rsidTr="00C1357E">
        <w:tc>
          <w:tcPr>
            <w:tcW w:w="1762" w:type="dxa"/>
            <w:vMerge w:val="restart"/>
            <w:tcBorders>
              <w:top w:val="single" w:sz="12" w:space="0" w:color="auto"/>
              <w:left w:val="nil"/>
            </w:tcBorders>
            <w:shd w:val="clear" w:color="auto" w:fill="auto"/>
            <w:tcMar>
              <w:left w:w="57" w:type="dxa"/>
              <w:right w:w="57" w:type="dxa"/>
            </w:tcMar>
          </w:tcPr>
          <w:p w14:paraId="5C44D975" w14:textId="77777777" w:rsidR="003C0223" w:rsidRPr="00914AA6" w:rsidRDefault="003C0223" w:rsidP="00C1357E">
            <w:pPr>
              <w:suppressAutoHyphens w:val="0"/>
              <w:spacing w:before="40" w:after="40" w:line="220" w:lineRule="exact"/>
              <w:rPr>
                <w:rFonts w:eastAsia="Yu Mincho"/>
                <w:color w:val="000000" w:themeColor="text1"/>
                <w:sz w:val="18"/>
              </w:rPr>
            </w:pPr>
            <w:r w:rsidRPr="00914AA6">
              <w:rPr>
                <w:rFonts w:eastAsia="Yu Mincho"/>
                <w:color w:val="000000" w:themeColor="text1"/>
                <w:sz w:val="18"/>
              </w:rPr>
              <w:t xml:space="preserve">Chemical exposure and ambient temperature pressure cycling test </w:t>
            </w:r>
          </w:p>
          <w:p w14:paraId="58575251" w14:textId="77777777" w:rsidR="003C0223" w:rsidRPr="00914AA6" w:rsidRDefault="003C0223" w:rsidP="00C1357E">
            <w:pPr>
              <w:suppressAutoHyphens w:val="0"/>
              <w:spacing w:before="40" w:after="40" w:line="220" w:lineRule="exact"/>
              <w:rPr>
                <w:rFonts w:eastAsia="Yu Mincho"/>
                <w:color w:val="000000" w:themeColor="text1"/>
                <w:sz w:val="18"/>
              </w:rPr>
            </w:pPr>
            <w:r w:rsidRPr="00914AA6">
              <w:rPr>
                <w:rFonts w:eastAsia="Yu Mincho"/>
                <w:color w:val="000000" w:themeColor="text1"/>
                <w:sz w:val="18"/>
              </w:rPr>
              <w:t>(paragraph 5.2.4.)</w:t>
            </w:r>
          </w:p>
        </w:tc>
        <w:tc>
          <w:tcPr>
            <w:tcW w:w="1444" w:type="dxa"/>
            <w:tcBorders>
              <w:top w:val="single" w:sz="12" w:space="0" w:color="auto"/>
            </w:tcBorders>
            <w:shd w:val="clear" w:color="auto" w:fill="auto"/>
            <w:tcMar>
              <w:left w:w="57" w:type="dxa"/>
              <w:right w:w="57" w:type="dxa"/>
            </w:tcMar>
            <w:vAlign w:val="bottom"/>
          </w:tcPr>
          <w:p w14:paraId="28FDCE16" w14:textId="77777777" w:rsidR="003C0223" w:rsidRPr="00914AA6" w:rsidRDefault="003C0223" w:rsidP="00C1357E">
            <w:pPr>
              <w:suppressAutoHyphens w:val="0"/>
              <w:spacing w:before="40" w:after="40" w:line="220" w:lineRule="exact"/>
              <w:jc w:val="right"/>
              <w:rPr>
                <w:rFonts w:eastAsia="Yu Mincho"/>
                <w:color w:val="000000" w:themeColor="text1"/>
                <w:sz w:val="18"/>
              </w:rPr>
            </w:pPr>
            <w:r w:rsidRPr="00914AA6">
              <w:rPr>
                <w:rFonts w:eastAsia="MS PMincho"/>
                <w:color w:val="000000" w:themeColor="text1"/>
                <w:sz w:val="18"/>
              </w:rPr>
              <w:t xml:space="preserve">60 per cent the specified number of cycles determined in paragraph 5.1.2. </w:t>
            </w:r>
          </w:p>
        </w:tc>
        <w:tc>
          <w:tcPr>
            <w:tcW w:w="1325" w:type="dxa"/>
            <w:tcBorders>
              <w:top w:val="single" w:sz="12" w:space="0" w:color="auto"/>
            </w:tcBorders>
            <w:shd w:val="clear" w:color="auto" w:fill="auto"/>
            <w:tcMar>
              <w:left w:w="57" w:type="dxa"/>
              <w:right w:w="57" w:type="dxa"/>
            </w:tcMar>
            <w:vAlign w:val="bottom"/>
          </w:tcPr>
          <w:p w14:paraId="2BD7E19C" w14:textId="77777777" w:rsidR="003C0223" w:rsidRPr="00914AA6" w:rsidRDefault="003C0223" w:rsidP="00C1357E">
            <w:pPr>
              <w:suppressAutoHyphens w:val="0"/>
              <w:spacing w:before="40" w:after="40" w:line="220" w:lineRule="exact"/>
              <w:ind w:right="30"/>
              <w:jc w:val="right"/>
              <w:rPr>
                <w:color w:val="000000" w:themeColor="text1"/>
                <w:sz w:val="18"/>
              </w:rPr>
            </w:pPr>
            <w:r w:rsidRPr="00914AA6">
              <w:rPr>
                <w:rFonts w:eastAsia="MS PMincho"/>
                <w:color w:val="000000" w:themeColor="text1"/>
                <w:sz w:val="18"/>
              </w:rPr>
              <w:sym w:font="Symbol" w:char="F0B3"/>
            </w:r>
            <w:r w:rsidRPr="00914AA6">
              <w:rPr>
                <w:rFonts w:eastAsia="MS PMincho"/>
                <w:color w:val="000000" w:themeColor="text1"/>
                <w:sz w:val="18"/>
              </w:rPr>
              <w:t xml:space="preserve"> </w:t>
            </w:r>
            <w:r w:rsidRPr="00914AA6">
              <w:rPr>
                <w:color w:val="000000" w:themeColor="text1"/>
                <w:sz w:val="18"/>
              </w:rPr>
              <w:t xml:space="preserve">125 per cent NWP </w:t>
            </w:r>
          </w:p>
        </w:tc>
        <w:tc>
          <w:tcPr>
            <w:tcW w:w="1708" w:type="dxa"/>
            <w:tcBorders>
              <w:top w:val="single" w:sz="12" w:space="0" w:color="auto"/>
              <w:bottom w:val="nil"/>
            </w:tcBorders>
            <w:shd w:val="clear" w:color="auto" w:fill="auto"/>
            <w:tcMar>
              <w:left w:w="57" w:type="dxa"/>
              <w:right w:w="57" w:type="dxa"/>
            </w:tcMar>
            <w:vAlign w:val="bottom"/>
          </w:tcPr>
          <w:p w14:paraId="13F6D951" w14:textId="77777777" w:rsidR="003C0223" w:rsidRPr="00914AA6" w:rsidRDefault="003C0223" w:rsidP="00C1357E">
            <w:pPr>
              <w:suppressAutoHyphens w:val="0"/>
              <w:spacing w:before="40" w:after="40" w:line="220" w:lineRule="exact"/>
              <w:ind w:right="30"/>
              <w:jc w:val="right"/>
              <w:rPr>
                <w:color w:val="000000" w:themeColor="text1"/>
                <w:sz w:val="18"/>
              </w:rPr>
            </w:pPr>
            <w:r w:rsidRPr="00914AA6">
              <w:rPr>
                <w:color w:val="000000" w:themeColor="text1"/>
                <w:sz w:val="18"/>
              </w:rPr>
              <w:t xml:space="preserve">Environment: </w:t>
            </w:r>
            <w:r w:rsidRPr="00914AA6">
              <w:rPr>
                <w:color w:val="000000" w:themeColor="text1"/>
                <w:sz w:val="18"/>
              </w:rPr>
              <w:br/>
              <w:t>20 ± 15 °C</w:t>
            </w:r>
          </w:p>
          <w:p w14:paraId="7FFBC260" w14:textId="77777777" w:rsidR="003C0223" w:rsidRPr="00914AA6" w:rsidRDefault="003C0223" w:rsidP="00C1357E">
            <w:pPr>
              <w:suppressAutoHyphens w:val="0"/>
              <w:spacing w:before="40" w:after="40" w:line="220" w:lineRule="exact"/>
              <w:ind w:right="30"/>
              <w:jc w:val="right"/>
              <w:rPr>
                <w:color w:val="000000" w:themeColor="text1"/>
                <w:sz w:val="18"/>
              </w:rPr>
            </w:pPr>
            <w:r w:rsidRPr="00914AA6">
              <w:rPr>
                <w:color w:val="000000" w:themeColor="text1"/>
                <w:sz w:val="18"/>
              </w:rPr>
              <w:t xml:space="preserve">Hydraulic fluid: </w:t>
            </w:r>
            <w:r w:rsidRPr="00914AA6">
              <w:rPr>
                <w:color w:val="000000" w:themeColor="text1"/>
                <w:sz w:val="18"/>
              </w:rPr>
              <w:br/>
              <w:t>20 ± 15 °C</w:t>
            </w:r>
          </w:p>
        </w:tc>
        <w:tc>
          <w:tcPr>
            <w:tcW w:w="1131" w:type="dxa"/>
            <w:tcBorders>
              <w:top w:val="single" w:sz="12" w:space="0" w:color="auto"/>
              <w:bottom w:val="nil"/>
              <w:right w:val="nil"/>
            </w:tcBorders>
            <w:shd w:val="clear" w:color="auto" w:fill="auto"/>
            <w:tcMar>
              <w:left w:w="57" w:type="dxa"/>
              <w:right w:w="57" w:type="dxa"/>
            </w:tcMar>
            <w:vAlign w:val="bottom"/>
          </w:tcPr>
          <w:p w14:paraId="785CE7CA" w14:textId="77777777" w:rsidR="003C0223" w:rsidRPr="00914AA6" w:rsidRDefault="003C0223" w:rsidP="00C1357E">
            <w:pPr>
              <w:suppressAutoHyphens w:val="0"/>
              <w:spacing w:before="40" w:after="40" w:line="220" w:lineRule="exact"/>
              <w:ind w:right="80"/>
              <w:jc w:val="right"/>
              <w:rPr>
                <w:rFonts w:eastAsia="Yu Mincho"/>
                <w:color w:val="000000" w:themeColor="text1"/>
                <w:sz w:val="18"/>
              </w:rPr>
            </w:pPr>
            <w:r w:rsidRPr="00914AA6">
              <w:rPr>
                <w:color w:val="000000" w:themeColor="text1"/>
                <w:sz w:val="18"/>
              </w:rPr>
              <w:t>≤ 10 cycles per minute</w:t>
            </w:r>
          </w:p>
        </w:tc>
      </w:tr>
      <w:tr w:rsidR="003C0223" w:rsidRPr="00914AA6" w14:paraId="4C18D744" w14:textId="77777777" w:rsidTr="00C1357E">
        <w:tc>
          <w:tcPr>
            <w:tcW w:w="1762" w:type="dxa"/>
            <w:vMerge/>
            <w:tcBorders>
              <w:left w:val="nil"/>
              <w:bottom w:val="single" w:sz="12" w:space="0" w:color="auto"/>
            </w:tcBorders>
            <w:shd w:val="clear" w:color="auto" w:fill="auto"/>
            <w:tcMar>
              <w:left w:w="57" w:type="dxa"/>
              <w:right w:w="57" w:type="dxa"/>
            </w:tcMar>
          </w:tcPr>
          <w:p w14:paraId="553CCBC2" w14:textId="77777777" w:rsidR="003C0223" w:rsidRPr="00914AA6" w:rsidRDefault="003C0223" w:rsidP="00C1357E">
            <w:pPr>
              <w:suppressAutoHyphens w:val="0"/>
              <w:spacing w:before="40" w:after="40" w:line="220" w:lineRule="exact"/>
              <w:rPr>
                <w:rFonts w:eastAsia="Yu Mincho"/>
                <w:color w:val="000000" w:themeColor="text1"/>
                <w:sz w:val="18"/>
              </w:rPr>
            </w:pPr>
          </w:p>
        </w:tc>
        <w:tc>
          <w:tcPr>
            <w:tcW w:w="1444" w:type="dxa"/>
            <w:tcBorders>
              <w:bottom w:val="single" w:sz="12" w:space="0" w:color="auto"/>
            </w:tcBorders>
            <w:shd w:val="clear" w:color="auto" w:fill="auto"/>
            <w:tcMar>
              <w:left w:w="57" w:type="dxa"/>
              <w:right w:w="57" w:type="dxa"/>
            </w:tcMar>
            <w:vAlign w:val="bottom"/>
          </w:tcPr>
          <w:p w14:paraId="1861ADA4" w14:textId="77777777" w:rsidR="003C0223" w:rsidRPr="00914AA6" w:rsidRDefault="003C0223" w:rsidP="00C1357E">
            <w:pPr>
              <w:suppressAutoHyphens w:val="0"/>
              <w:spacing w:before="40" w:after="40" w:line="220" w:lineRule="exact"/>
              <w:jc w:val="right"/>
              <w:rPr>
                <w:rFonts w:eastAsia="MS PMincho"/>
                <w:color w:val="000000" w:themeColor="text1"/>
                <w:sz w:val="18"/>
              </w:rPr>
            </w:pPr>
            <w:r w:rsidRPr="00914AA6">
              <w:rPr>
                <w:rFonts w:eastAsia="MS PMincho"/>
                <w:color w:val="000000" w:themeColor="text1"/>
                <w:sz w:val="18"/>
              </w:rPr>
              <w:t>of which the last 10 cycles</w:t>
            </w:r>
          </w:p>
        </w:tc>
        <w:tc>
          <w:tcPr>
            <w:tcW w:w="1325" w:type="dxa"/>
            <w:tcBorders>
              <w:bottom w:val="single" w:sz="12" w:space="0" w:color="auto"/>
            </w:tcBorders>
            <w:shd w:val="clear" w:color="auto" w:fill="auto"/>
            <w:tcMar>
              <w:left w:w="57" w:type="dxa"/>
              <w:right w:w="57" w:type="dxa"/>
            </w:tcMar>
            <w:vAlign w:val="bottom"/>
          </w:tcPr>
          <w:p w14:paraId="764F3016" w14:textId="77777777" w:rsidR="003C0223" w:rsidRPr="00914AA6" w:rsidRDefault="003C0223" w:rsidP="00C1357E">
            <w:pPr>
              <w:suppressAutoHyphens w:val="0"/>
              <w:spacing w:before="40" w:after="40" w:line="220" w:lineRule="exact"/>
              <w:ind w:right="30"/>
              <w:jc w:val="right"/>
              <w:rPr>
                <w:color w:val="000000" w:themeColor="text1"/>
                <w:sz w:val="18"/>
              </w:rPr>
            </w:pPr>
            <w:r w:rsidRPr="00914AA6">
              <w:rPr>
                <w:rFonts w:eastAsia="MS PMincho"/>
                <w:color w:val="000000" w:themeColor="text1"/>
                <w:sz w:val="18"/>
              </w:rPr>
              <w:sym w:font="Symbol" w:char="F0B3"/>
            </w:r>
            <w:r w:rsidRPr="00914AA6">
              <w:rPr>
                <w:rFonts w:eastAsia="MS PMincho"/>
                <w:color w:val="000000" w:themeColor="text1"/>
                <w:sz w:val="18"/>
              </w:rPr>
              <w:t xml:space="preserve"> </w:t>
            </w:r>
            <w:r w:rsidRPr="00914AA6">
              <w:rPr>
                <w:color w:val="000000" w:themeColor="text1"/>
                <w:sz w:val="18"/>
              </w:rPr>
              <w:t>150 per cent NWP</w:t>
            </w:r>
          </w:p>
        </w:tc>
        <w:tc>
          <w:tcPr>
            <w:tcW w:w="1708" w:type="dxa"/>
            <w:tcBorders>
              <w:top w:val="nil"/>
              <w:bottom w:val="single" w:sz="12" w:space="0" w:color="auto"/>
            </w:tcBorders>
            <w:shd w:val="clear" w:color="auto" w:fill="auto"/>
            <w:tcMar>
              <w:left w:w="57" w:type="dxa"/>
              <w:right w:w="57" w:type="dxa"/>
            </w:tcMar>
            <w:vAlign w:val="bottom"/>
          </w:tcPr>
          <w:p w14:paraId="56F4AF15" w14:textId="77777777" w:rsidR="003C0223" w:rsidRPr="00914AA6" w:rsidRDefault="003C0223" w:rsidP="00C1357E">
            <w:pPr>
              <w:suppressAutoHyphens w:val="0"/>
              <w:spacing w:before="40" w:after="40" w:line="220" w:lineRule="exact"/>
              <w:ind w:right="30"/>
              <w:jc w:val="right"/>
              <w:rPr>
                <w:color w:val="000000" w:themeColor="text1"/>
                <w:sz w:val="18"/>
              </w:rPr>
            </w:pPr>
          </w:p>
        </w:tc>
        <w:tc>
          <w:tcPr>
            <w:tcW w:w="1131" w:type="dxa"/>
            <w:tcBorders>
              <w:top w:val="nil"/>
              <w:bottom w:val="single" w:sz="12" w:space="0" w:color="auto"/>
              <w:right w:val="nil"/>
            </w:tcBorders>
            <w:shd w:val="clear" w:color="auto" w:fill="auto"/>
            <w:tcMar>
              <w:left w:w="57" w:type="dxa"/>
              <w:right w:w="57" w:type="dxa"/>
            </w:tcMar>
            <w:vAlign w:val="bottom"/>
          </w:tcPr>
          <w:p w14:paraId="03ED9279" w14:textId="77777777" w:rsidR="003C0223" w:rsidRPr="00914AA6" w:rsidRDefault="003C0223" w:rsidP="00C1357E">
            <w:pPr>
              <w:suppressAutoHyphens w:val="0"/>
              <w:spacing w:before="40" w:after="40" w:line="220" w:lineRule="exact"/>
              <w:jc w:val="right"/>
              <w:rPr>
                <w:color w:val="000000" w:themeColor="text1"/>
                <w:sz w:val="18"/>
              </w:rPr>
            </w:pPr>
          </w:p>
        </w:tc>
      </w:tr>
    </w:tbl>
    <w:p w14:paraId="5D26D7F1" w14:textId="06B5F5A4" w:rsidR="003C0223" w:rsidRPr="00914AA6" w:rsidRDefault="003C0223" w:rsidP="00C22D2E">
      <w:pPr>
        <w:keepNext/>
        <w:keepLines/>
        <w:spacing w:after="120"/>
        <w:ind w:left="1134" w:right="1134"/>
        <w:jc w:val="both"/>
        <w:rPr>
          <w:b/>
          <w:color w:val="000000" w:themeColor="text1"/>
        </w:rPr>
      </w:pPr>
      <w:r w:rsidRPr="00C22D2E">
        <w:rPr>
          <w:b/>
          <w:i/>
          <w:iCs/>
          <w:color w:val="000000" w:themeColor="text1"/>
        </w:rPr>
        <w:t>Note</w:t>
      </w:r>
      <w:r w:rsidRPr="00914AA6">
        <w:rPr>
          <w:b/>
          <w:color w:val="000000" w:themeColor="text1"/>
        </w:rPr>
        <w:t>: In case, the CHSS contains more than one chamber design (e.g. different size or material) the Technical Service shall determine whether to conduct the test on each design or whether to use the worst-case approach.</w:t>
      </w:r>
      <w:r w:rsidRPr="00914AA6">
        <w:rPr>
          <w:color w:val="000000" w:themeColor="text1"/>
        </w:rPr>
        <w:t>"</w:t>
      </w:r>
      <w:bookmarkStart w:id="3" w:name="stylerid1_2E7_2E5_2E4_2E4_2E2_2E2"/>
      <w:bookmarkStart w:id="4" w:name="cl8_2E4_2E2_2E1"/>
      <w:bookmarkStart w:id="5" w:name="cl8_2E4_2E2_2E2"/>
      <w:bookmarkEnd w:id="3"/>
      <w:bookmarkEnd w:id="4"/>
      <w:bookmarkEnd w:id="5"/>
    </w:p>
    <w:p w14:paraId="7D6CAE18" w14:textId="77777777" w:rsidR="003C0223" w:rsidRPr="00914AA6" w:rsidRDefault="003C0223" w:rsidP="003C0223">
      <w:pPr>
        <w:pStyle w:val="HChG"/>
        <w:jc w:val="both"/>
        <w:rPr>
          <w:color w:val="000000" w:themeColor="text1"/>
        </w:rPr>
      </w:pPr>
      <w:r w:rsidRPr="00914AA6">
        <w:rPr>
          <w:color w:val="000000" w:themeColor="text1"/>
        </w:rPr>
        <w:tab/>
        <w:t>II.</w:t>
      </w:r>
      <w:r w:rsidRPr="00914AA6">
        <w:rPr>
          <w:color w:val="000000" w:themeColor="text1"/>
        </w:rPr>
        <w:tab/>
        <w:t>Justification</w:t>
      </w:r>
    </w:p>
    <w:p w14:paraId="4D5FD5F7" w14:textId="27EF7557" w:rsidR="003C0223" w:rsidRPr="00914AA6" w:rsidRDefault="003C0223" w:rsidP="00C22D2E">
      <w:pPr>
        <w:pStyle w:val="SingleTxtG"/>
        <w:ind w:left="1148"/>
        <w:rPr>
          <w:color w:val="000000" w:themeColor="text1"/>
        </w:rPr>
      </w:pPr>
      <w:r w:rsidRPr="00914AA6">
        <w:rPr>
          <w:color w:val="000000" w:themeColor="text1"/>
        </w:rPr>
        <w:t xml:space="preserve">1. </w:t>
      </w:r>
      <w:r w:rsidR="00BE5DBB">
        <w:rPr>
          <w:color w:val="000000" w:themeColor="text1"/>
        </w:rPr>
        <w:tab/>
      </w:r>
      <w:r w:rsidRPr="00C22D2E">
        <w:rPr>
          <w:color w:val="000000" w:themeColor="text1"/>
        </w:rPr>
        <w:t>Definitions</w:t>
      </w:r>
      <w:r w:rsidRPr="00914AA6">
        <w:rPr>
          <w:color w:val="000000" w:themeColor="text1"/>
        </w:rPr>
        <w:t xml:space="preserve">: </w:t>
      </w:r>
      <w:r w:rsidRPr="00914AA6">
        <w:rPr>
          <w:color w:val="000000" w:themeColor="text1"/>
        </w:rPr>
        <w:tab/>
      </w:r>
    </w:p>
    <w:p w14:paraId="2838E6C5" w14:textId="110A0631" w:rsidR="00BE5DBB" w:rsidRDefault="00BE5DBB" w:rsidP="00BE5DBB">
      <w:pPr>
        <w:pStyle w:val="SingleTxtG"/>
        <w:rPr>
          <w:color w:val="000000" w:themeColor="text1"/>
        </w:rPr>
      </w:pPr>
      <w:r>
        <w:rPr>
          <w:color w:val="000000" w:themeColor="text1"/>
        </w:rPr>
        <w:tab/>
      </w:r>
      <w:r>
        <w:rPr>
          <w:color w:val="000000" w:themeColor="text1"/>
        </w:rPr>
        <w:tab/>
        <w:t>(a)</w:t>
      </w:r>
      <w:r>
        <w:rPr>
          <w:color w:val="000000" w:themeColor="text1"/>
        </w:rPr>
        <w:tab/>
      </w:r>
      <w:r w:rsidR="003C0223" w:rsidRPr="00914AA6">
        <w:rPr>
          <w:color w:val="000000" w:themeColor="text1"/>
        </w:rPr>
        <w:t>In order to allow for remote TPRDs and the required supply lines</w:t>
      </w:r>
      <w:r>
        <w:rPr>
          <w:color w:val="000000" w:themeColor="text1"/>
        </w:rPr>
        <w:t>,</w:t>
      </w:r>
      <w:r w:rsidR="003C0223" w:rsidRPr="00914AA6">
        <w:rPr>
          <w:color w:val="000000" w:themeColor="text1"/>
        </w:rPr>
        <w:t xml:space="preserve"> a phrase was added to the definition of </w:t>
      </w:r>
      <w:r>
        <w:rPr>
          <w:color w:val="000000" w:themeColor="text1"/>
        </w:rPr>
        <w:t>c</w:t>
      </w:r>
      <w:r w:rsidR="003C0223" w:rsidRPr="00914AA6">
        <w:rPr>
          <w:color w:val="000000" w:themeColor="text1"/>
        </w:rPr>
        <w:t>ompressed hydrogen storage system</w:t>
      </w:r>
      <w:r>
        <w:rPr>
          <w:color w:val="000000" w:themeColor="text1"/>
        </w:rPr>
        <w:t>;</w:t>
      </w:r>
    </w:p>
    <w:p w14:paraId="4DC401C3" w14:textId="731DDF52" w:rsidR="003C0223" w:rsidRPr="00914AA6" w:rsidRDefault="00BE5DBB" w:rsidP="00C22D2E">
      <w:pPr>
        <w:pStyle w:val="SingleTxtG"/>
        <w:ind w:firstLine="567"/>
        <w:rPr>
          <w:color w:val="000000" w:themeColor="text1"/>
        </w:rPr>
      </w:pPr>
      <w:r>
        <w:rPr>
          <w:color w:val="000000" w:themeColor="text1"/>
        </w:rPr>
        <w:t>(b)</w:t>
      </w:r>
      <w:r>
        <w:rPr>
          <w:color w:val="000000" w:themeColor="text1"/>
        </w:rPr>
        <w:tab/>
      </w:r>
      <w:r w:rsidR="003C0223" w:rsidRPr="00914AA6">
        <w:rPr>
          <w:color w:val="000000" w:themeColor="text1"/>
        </w:rPr>
        <w:t>A note was added to the definition of container to clarify the text</w:t>
      </w:r>
      <w:r>
        <w:rPr>
          <w:color w:val="000000" w:themeColor="text1"/>
        </w:rPr>
        <w:t>,</w:t>
      </w:r>
      <w:r w:rsidR="003C0223" w:rsidRPr="00914AA6">
        <w:rPr>
          <w:color w:val="000000" w:themeColor="text1"/>
        </w:rPr>
        <w:t xml:space="preserve"> in particular for containers with multiple interconnected chambers. </w:t>
      </w:r>
    </w:p>
    <w:p w14:paraId="73848328" w14:textId="2E7331C4" w:rsidR="003C0223" w:rsidRPr="00914AA6" w:rsidRDefault="003C0223" w:rsidP="003C0223">
      <w:pPr>
        <w:pStyle w:val="SingleTxtG"/>
        <w:rPr>
          <w:color w:val="000000" w:themeColor="text1"/>
          <w:lang w:eastAsia="ja-JP"/>
        </w:rPr>
      </w:pPr>
      <w:r w:rsidRPr="00914AA6">
        <w:rPr>
          <w:color w:val="000000" w:themeColor="text1"/>
        </w:rPr>
        <w:t>2.</w:t>
      </w:r>
      <w:r w:rsidR="00BE5DBB">
        <w:rPr>
          <w:color w:val="000000" w:themeColor="text1"/>
        </w:rPr>
        <w:tab/>
      </w:r>
      <w:r w:rsidRPr="00C22D2E">
        <w:rPr>
          <w:color w:val="000000" w:themeColor="text1"/>
        </w:rPr>
        <w:t>Paragraph 5. – Remote TPRD</w:t>
      </w:r>
      <w:r w:rsidRPr="00914AA6">
        <w:rPr>
          <w:color w:val="000000" w:themeColor="text1"/>
        </w:rPr>
        <w:t xml:space="preserve">: Remote TPRDs are design features that might be added to CHSS to ensure safety in fire (especially for large CHSSs). </w:t>
      </w:r>
      <w:r w:rsidR="00BE5DBB">
        <w:rPr>
          <w:color w:val="000000" w:themeColor="text1"/>
        </w:rPr>
        <w:t>R</w:t>
      </w:r>
      <w:r w:rsidRPr="00914AA6">
        <w:rPr>
          <w:color w:val="000000" w:themeColor="text1"/>
        </w:rPr>
        <w:t xml:space="preserve">emote TPRDs are </w:t>
      </w:r>
      <w:r w:rsidRPr="00914AA6">
        <w:rPr>
          <w:color w:val="000000" w:themeColor="text1"/>
          <w:lang w:eastAsia="ja-JP"/>
        </w:rPr>
        <w:t>allowed as long as the mechanical integrity and durability of the supply lines are demonstrated,</w:t>
      </w:r>
      <w:r w:rsidRPr="00914AA6">
        <w:rPr>
          <w:color w:val="000000" w:themeColor="text1"/>
        </w:rPr>
        <w:t xml:space="preserve"> </w:t>
      </w:r>
      <w:r w:rsidRPr="00914AA6">
        <w:rPr>
          <w:color w:val="000000" w:themeColor="text1"/>
          <w:lang w:eastAsia="ja-JP"/>
        </w:rPr>
        <w:t>based on the following test matrix:</w:t>
      </w:r>
    </w:p>
    <w:p w14:paraId="3DA89642" w14:textId="53547364" w:rsidR="003C0223" w:rsidRPr="00914AA6" w:rsidRDefault="00BE5DBB" w:rsidP="00BE5DBB">
      <w:pPr>
        <w:pStyle w:val="SingleTxtG"/>
        <w:ind w:firstLine="567"/>
        <w:rPr>
          <w:color w:val="000000" w:themeColor="text1"/>
          <w:lang w:eastAsia="ja-JP"/>
        </w:rPr>
      </w:pPr>
      <w:r>
        <w:rPr>
          <w:color w:val="000000" w:themeColor="text1"/>
          <w:lang w:eastAsia="ja-JP"/>
        </w:rPr>
        <w:t>(</w:t>
      </w:r>
      <w:r w:rsidR="003C0223" w:rsidRPr="00914AA6">
        <w:rPr>
          <w:color w:val="000000" w:themeColor="text1"/>
          <w:lang w:eastAsia="ja-JP"/>
        </w:rPr>
        <w:t xml:space="preserve">a) </w:t>
      </w:r>
      <w:r w:rsidR="003C0223" w:rsidRPr="00914AA6">
        <w:rPr>
          <w:color w:val="000000" w:themeColor="text1"/>
          <w:lang w:eastAsia="ja-JP"/>
        </w:rPr>
        <w:tab/>
        <w:t>Container and CHSS</w:t>
      </w:r>
      <w:r>
        <w:rPr>
          <w:color w:val="000000" w:themeColor="text1"/>
          <w:lang w:eastAsia="ja-JP"/>
        </w:rPr>
        <w:t>,</w:t>
      </w:r>
      <w:r w:rsidR="003C0223" w:rsidRPr="00914AA6">
        <w:rPr>
          <w:color w:val="000000" w:themeColor="text1"/>
          <w:lang w:eastAsia="ja-JP"/>
        </w:rPr>
        <w:t xml:space="preserve"> including remote TPRD supply lines:</w:t>
      </w:r>
    </w:p>
    <w:p w14:paraId="07993E38" w14:textId="1448F1BD" w:rsidR="003C0223" w:rsidRPr="00C22D2E" w:rsidRDefault="00BE5DBB" w:rsidP="00C22D2E">
      <w:pPr>
        <w:pStyle w:val="SingleTxtG"/>
        <w:ind w:left="1701"/>
        <w:rPr>
          <w:color w:val="000000" w:themeColor="text1"/>
          <w:lang w:eastAsia="ja-JP"/>
        </w:rPr>
      </w:pPr>
      <w:r>
        <w:rPr>
          <w:color w:val="000000" w:themeColor="text1"/>
          <w:lang w:eastAsia="ja-JP"/>
        </w:rPr>
        <w:tab/>
        <w:t>(</w:t>
      </w:r>
      <w:r w:rsidR="003C0223" w:rsidRPr="00914AA6">
        <w:rPr>
          <w:color w:val="000000" w:themeColor="text1"/>
          <w:lang w:eastAsia="ja-JP"/>
        </w:rPr>
        <w:t>i)</w:t>
      </w:r>
      <w:r w:rsidR="003C0223" w:rsidRPr="00914AA6">
        <w:rPr>
          <w:color w:val="000000" w:themeColor="text1"/>
          <w:lang w:eastAsia="ja-JP"/>
        </w:rPr>
        <w:tab/>
        <w:t xml:space="preserve">Durability of the supply lines mounted directly </w:t>
      </w:r>
      <w:r>
        <w:rPr>
          <w:color w:val="000000" w:themeColor="text1"/>
          <w:lang w:eastAsia="ja-JP"/>
        </w:rPr>
        <w:t>on</w:t>
      </w:r>
      <w:r w:rsidRPr="00914AA6">
        <w:rPr>
          <w:color w:val="000000" w:themeColor="text1"/>
          <w:lang w:eastAsia="ja-JP"/>
        </w:rPr>
        <w:t xml:space="preserve"> </w:t>
      </w:r>
      <w:r w:rsidR="003C0223" w:rsidRPr="00914AA6">
        <w:rPr>
          <w:color w:val="000000" w:themeColor="text1"/>
          <w:lang w:eastAsia="ja-JP"/>
        </w:rPr>
        <w:t xml:space="preserve">the container will be validated based on the hydraulic sequential test. The test setup in paragraph 5.2. may be performed by replacing the On Tank Valve/End plug by suitable adapters representative for the connection of the remote TPRD supply lines. The drop test is intended to account for a potential internal damage to the container during handling operations. Actually, if the supply lines are dropped directly to the ground, surface damage will be visible and the part will not be used in the final product. As foreseen by paragraph 5.2.2., any additional support </w:t>
      </w:r>
      <w:r w:rsidR="003C0223" w:rsidRPr="00C22D2E">
        <w:rPr>
          <w:color w:val="000000" w:themeColor="text1"/>
          <w:lang w:eastAsia="ja-JP"/>
        </w:rPr>
        <w:t>and/or protection to the container can be used in the drop test. Thus, any protection to the supply lines can also be used in the test as part of the container attachments.</w:t>
      </w:r>
    </w:p>
    <w:p w14:paraId="1CF48E76" w14:textId="5067F705" w:rsidR="003C0223" w:rsidRPr="00C22D2E" w:rsidRDefault="00BE5DBB" w:rsidP="00C22D2E">
      <w:pPr>
        <w:pStyle w:val="SingleTxtG"/>
        <w:ind w:left="1701"/>
        <w:rPr>
          <w:color w:val="000000" w:themeColor="text1"/>
          <w:lang w:eastAsia="ja-JP"/>
        </w:rPr>
      </w:pPr>
      <w:r w:rsidRPr="00C22D2E">
        <w:rPr>
          <w:color w:val="000000" w:themeColor="text1"/>
          <w:lang w:eastAsia="ja-JP"/>
        </w:rPr>
        <w:tab/>
        <w:t>(</w:t>
      </w:r>
      <w:r w:rsidR="003C0223" w:rsidRPr="00C22D2E">
        <w:rPr>
          <w:color w:val="000000" w:themeColor="text1"/>
          <w:lang w:eastAsia="ja-JP"/>
        </w:rPr>
        <w:t>ii)</w:t>
      </w:r>
      <w:r w:rsidR="003C0223" w:rsidRPr="00C22D2E">
        <w:rPr>
          <w:color w:val="000000" w:themeColor="text1"/>
          <w:lang w:eastAsia="ja-JP"/>
        </w:rPr>
        <w:tab/>
        <w:t>The leak tightness, over accelerated vehicle lifetime usage, of remote TPRDs with their supply lines, will be validated using the pneumatic sequential test of paragraph 5.3.</w:t>
      </w:r>
    </w:p>
    <w:p w14:paraId="6D0A0D78" w14:textId="77777777" w:rsidR="003C0223" w:rsidRPr="00914AA6" w:rsidRDefault="003C0223" w:rsidP="003C0223">
      <w:pPr>
        <w:pStyle w:val="SingleTxtG"/>
        <w:ind w:left="2552" w:hanging="284"/>
        <w:rPr>
          <w:color w:val="000000" w:themeColor="text1"/>
          <w:lang w:eastAsia="ja-JP"/>
        </w:rPr>
      </w:pPr>
      <w:r w:rsidRPr="00C22D2E">
        <w:rPr>
          <w:color w:val="000000" w:themeColor="text1"/>
          <w:lang w:eastAsia="ja-JP"/>
        </w:rPr>
        <w:t>c.</w:t>
      </w:r>
      <w:r w:rsidRPr="00C22D2E">
        <w:rPr>
          <w:color w:val="000000" w:themeColor="text1"/>
          <w:lang w:eastAsia="ja-JP"/>
        </w:rPr>
        <w:tab/>
        <w:t>Fire test of paragraph 5.4.</w:t>
      </w:r>
    </w:p>
    <w:p w14:paraId="35B3B52C" w14:textId="40C23285" w:rsidR="003C0223" w:rsidRPr="00914AA6" w:rsidRDefault="00BE5DBB" w:rsidP="00C22D2E">
      <w:pPr>
        <w:pStyle w:val="SingleTxtG"/>
        <w:ind w:firstLine="567"/>
        <w:rPr>
          <w:color w:val="000000" w:themeColor="text1"/>
          <w:lang w:eastAsia="ja-JP"/>
        </w:rPr>
      </w:pPr>
      <w:r>
        <w:rPr>
          <w:color w:val="000000" w:themeColor="text1"/>
          <w:lang w:eastAsia="ja-JP"/>
        </w:rPr>
        <w:t>(</w:t>
      </w:r>
      <w:r w:rsidR="003C0223" w:rsidRPr="00914AA6">
        <w:rPr>
          <w:color w:val="000000" w:themeColor="text1"/>
          <w:lang w:eastAsia="ja-JP"/>
        </w:rPr>
        <w:t xml:space="preserve">b) </w:t>
      </w:r>
      <w:r w:rsidR="003C0223" w:rsidRPr="00914AA6">
        <w:rPr>
          <w:color w:val="000000" w:themeColor="text1"/>
          <w:lang w:eastAsia="ja-JP"/>
        </w:rPr>
        <w:tab/>
        <w:t>The risk related to vibration loads</w:t>
      </w:r>
      <w:r>
        <w:rPr>
          <w:color w:val="000000" w:themeColor="text1"/>
          <w:lang w:eastAsia="ja-JP"/>
        </w:rPr>
        <w:t>:</w:t>
      </w:r>
    </w:p>
    <w:p w14:paraId="4A3A2722" w14:textId="52899FA1" w:rsidR="003C0223" w:rsidRPr="00914AA6" w:rsidRDefault="00BE5DBB" w:rsidP="00C22D2E">
      <w:pPr>
        <w:pStyle w:val="SingleTxtG"/>
        <w:rPr>
          <w:color w:val="000000" w:themeColor="text1"/>
          <w:lang w:eastAsia="ja-JP"/>
        </w:rPr>
      </w:pPr>
      <w:r>
        <w:rPr>
          <w:color w:val="000000" w:themeColor="text1"/>
          <w:lang w:eastAsia="ja-JP"/>
        </w:rPr>
        <w:tab/>
      </w:r>
      <w:r>
        <w:rPr>
          <w:color w:val="000000" w:themeColor="text1"/>
          <w:lang w:eastAsia="ja-JP"/>
        </w:rPr>
        <w:tab/>
      </w:r>
      <w:r w:rsidR="003C0223" w:rsidRPr="00914AA6">
        <w:rPr>
          <w:color w:val="000000" w:themeColor="text1"/>
          <w:lang w:eastAsia="ja-JP"/>
        </w:rPr>
        <w:t>At component level</w:t>
      </w:r>
      <w:r>
        <w:rPr>
          <w:color w:val="000000" w:themeColor="text1"/>
          <w:lang w:eastAsia="ja-JP"/>
        </w:rPr>
        <w:t>,</w:t>
      </w:r>
      <w:r w:rsidR="003C0223" w:rsidRPr="00914AA6">
        <w:rPr>
          <w:color w:val="000000" w:themeColor="text1"/>
          <w:lang w:eastAsia="ja-JP"/>
        </w:rPr>
        <w:t xml:space="preserve"> the additional TPRDs are submitted to </w:t>
      </w:r>
      <w:r>
        <w:rPr>
          <w:color w:val="000000" w:themeColor="text1"/>
          <w:lang w:eastAsia="ja-JP"/>
        </w:rPr>
        <w:t xml:space="preserve">the </w:t>
      </w:r>
      <w:r w:rsidR="003C0223" w:rsidRPr="00914AA6">
        <w:rPr>
          <w:color w:val="000000" w:themeColor="text1"/>
          <w:lang w:eastAsia="ja-JP"/>
        </w:rPr>
        <w:t>drop and vibration test in paragraph 6.1.(g). The performance of the core and the glass part of the TPRDs is assessed to qualify the performance of the closure.</w:t>
      </w:r>
    </w:p>
    <w:p w14:paraId="33FC2E80" w14:textId="4D6EA8B7" w:rsidR="003C0223" w:rsidRPr="00914AA6" w:rsidRDefault="00BE5DBB" w:rsidP="00C22D2E">
      <w:pPr>
        <w:pStyle w:val="SingleTxtG"/>
        <w:rPr>
          <w:color w:val="000000" w:themeColor="text1"/>
          <w:lang w:eastAsia="ja-JP"/>
        </w:rPr>
      </w:pPr>
      <w:r>
        <w:rPr>
          <w:color w:val="000000" w:themeColor="text1"/>
          <w:lang w:eastAsia="ja-JP"/>
        </w:rPr>
        <w:tab/>
      </w:r>
      <w:r>
        <w:rPr>
          <w:color w:val="000000" w:themeColor="text1"/>
          <w:lang w:eastAsia="ja-JP"/>
        </w:rPr>
        <w:tab/>
      </w:r>
      <w:r w:rsidR="003C0223" w:rsidRPr="00914AA6">
        <w:rPr>
          <w:color w:val="000000" w:themeColor="text1"/>
          <w:lang w:eastAsia="ja-JP"/>
        </w:rPr>
        <w:t xml:space="preserve">It is recognized that no specific requirement can be made for vibration testing of supply lines in the </w:t>
      </w:r>
      <w:r>
        <w:rPr>
          <w:color w:val="000000" w:themeColor="text1"/>
          <w:lang w:eastAsia="ja-JP"/>
        </w:rPr>
        <w:t>R</w:t>
      </w:r>
      <w:r w:rsidR="003C0223" w:rsidRPr="00914AA6">
        <w:rPr>
          <w:color w:val="000000" w:themeColor="text1"/>
          <w:lang w:eastAsia="ja-JP"/>
        </w:rPr>
        <w:t>egulation as vibration profiles are always specific to the vehicle and the CHSS installation.</w:t>
      </w:r>
    </w:p>
    <w:p w14:paraId="6C90B499" w14:textId="22D262CF" w:rsidR="003C0223" w:rsidRPr="00914AA6" w:rsidRDefault="00BE5DBB" w:rsidP="00C22D2E">
      <w:pPr>
        <w:pStyle w:val="SingleTxtG"/>
        <w:rPr>
          <w:color w:val="000000" w:themeColor="text1"/>
          <w:lang w:eastAsia="ja-JP"/>
        </w:rPr>
      </w:pPr>
      <w:r>
        <w:rPr>
          <w:color w:val="000000" w:themeColor="text1"/>
          <w:lang w:eastAsia="ja-JP"/>
        </w:rPr>
        <w:tab/>
      </w:r>
      <w:r>
        <w:rPr>
          <w:color w:val="000000" w:themeColor="text1"/>
          <w:lang w:eastAsia="ja-JP"/>
        </w:rPr>
        <w:tab/>
      </w:r>
      <w:r w:rsidR="003C0223" w:rsidRPr="00914AA6">
        <w:rPr>
          <w:color w:val="000000" w:themeColor="text1"/>
          <w:lang w:eastAsia="ja-JP"/>
        </w:rPr>
        <w:t>However, a non-specific wording was added in paragraph 5.(b). This mandates the vehicle manufacturer to address this risk but allows to apply realistic vibration profiles for specific vehicle and CHSS installation.</w:t>
      </w:r>
    </w:p>
    <w:p w14:paraId="26277466" w14:textId="1DC64314" w:rsidR="003C0223" w:rsidRPr="00914AA6" w:rsidRDefault="003C0223" w:rsidP="00C22D2E">
      <w:pPr>
        <w:pStyle w:val="SingleTxtG"/>
        <w:rPr>
          <w:color w:val="000000" w:themeColor="text1"/>
          <w:lang w:eastAsia="ja-JP"/>
        </w:rPr>
      </w:pPr>
      <w:r w:rsidRPr="00914AA6">
        <w:rPr>
          <w:color w:val="000000" w:themeColor="text1"/>
          <w:lang w:eastAsia="ja-JP"/>
        </w:rPr>
        <w:lastRenderedPageBreak/>
        <w:t>3.</w:t>
      </w:r>
      <w:r w:rsidR="00BE5DBB">
        <w:rPr>
          <w:color w:val="000000" w:themeColor="text1"/>
          <w:lang w:eastAsia="ja-JP"/>
        </w:rPr>
        <w:tab/>
      </w:r>
      <w:r w:rsidRPr="00C22D2E">
        <w:rPr>
          <w:color w:val="000000" w:themeColor="text1"/>
          <w:lang w:eastAsia="ja-JP"/>
        </w:rPr>
        <w:t xml:space="preserve">Annex 3 – </w:t>
      </w:r>
      <w:r w:rsidRPr="00C22D2E">
        <w:rPr>
          <w:color w:val="000000" w:themeColor="text1"/>
        </w:rPr>
        <w:t>Multiple interconnected chambers</w:t>
      </w:r>
      <w:r w:rsidRPr="00914AA6">
        <w:rPr>
          <w:color w:val="000000" w:themeColor="text1"/>
          <w:lang w:eastAsia="ja-JP"/>
        </w:rPr>
        <w:t>: containers with multiple interconnected chambers are a more recent development for hydrogen storage systems. In case the development progresses to a design with more than one chamber design within the container</w:t>
      </w:r>
      <w:r w:rsidR="00EA0098">
        <w:rPr>
          <w:color w:val="000000" w:themeColor="text1"/>
          <w:lang w:eastAsia="ja-JP"/>
        </w:rPr>
        <w:t>,</w:t>
      </w:r>
      <w:r w:rsidRPr="00914AA6">
        <w:rPr>
          <w:color w:val="000000" w:themeColor="text1"/>
          <w:lang w:eastAsia="ja-JP"/>
        </w:rPr>
        <w:t xml:space="preserve"> the technical services could find it necessary to test individual designs. Therefore, phrases have been added to paragraphs </w:t>
      </w:r>
      <w:r w:rsidRPr="00914AA6">
        <w:rPr>
          <w:color w:val="000000" w:themeColor="text1"/>
        </w:rPr>
        <w:t>3.3. and 3.4</w:t>
      </w:r>
      <w:r w:rsidR="007F1E49">
        <w:rPr>
          <w:color w:val="000000" w:themeColor="text1"/>
        </w:rPr>
        <w:t>.</w:t>
      </w:r>
      <w:r w:rsidRPr="00914AA6">
        <w:rPr>
          <w:color w:val="000000" w:themeColor="text1"/>
        </w:rPr>
        <w:t xml:space="preserve"> to address this need.</w:t>
      </w:r>
    </w:p>
    <w:p w14:paraId="52A930F0" w14:textId="77777777" w:rsidR="003C0223" w:rsidRPr="00914AA6" w:rsidRDefault="003C0223" w:rsidP="003C0223">
      <w:pPr>
        <w:spacing w:before="240"/>
        <w:jc w:val="center"/>
        <w:rPr>
          <w:color w:val="000000" w:themeColor="text1"/>
          <w:u w:val="single"/>
        </w:rPr>
      </w:pPr>
      <w:r w:rsidRPr="00914AA6">
        <w:rPr>
          <w:color w:val="000000" w:themeColor="text1"/>
          <w:lang w:eastAsia="ja-JP"/>
        </w:rPr>
        <w:tab/>
      </w:r>
      <w:r w:rsidRPr="00914AA6">
        <w:rPr>
          <w:color w:val="000000" w:themeColor="text1"/>
          <w:u w:val="single"/>
          <w:lang w:eastAsia="ja-JP"/>
        </w:rPr>
        <w:tab/>
      </w:r>
      <w:r w:rsidRPr="00914AA6">
        <w:rPr>
          <w:color w:val="000000" w:themeColor="text1"/>
          <w:u w:val="single"/>
          <w:lang w:eastAsia="ja-JP"/>
        </w:rPr>
        <w:tab/>
      </w:r>
      <w:r w:rsidRPr="00914AA6">
        <w:rPr>
          <w:color w:val="000000" w:themeColor="text1"/>
          <w:u w:val="single"/>
          <w:lang w:eastAsia="ja-JP"/>
        </w:rPr>
        <w:tab/>
      </w:r>
    </w:p>
    <w:p w14:paraId="5AA71080" w14:textId="77777777" w:rsidR="001C6663" w:rsidRPr="00914AA6" w:rsidRDefault="001C6663" w:rsidP="003C0223">
      <w:pPr>
        <w:pStyle w:val="SingleTxtG"/>
        <w:ind w:left="2268" w:hanging="1134"/>
      </w:pPr>
    </w:p>
    <w:sectPr w:rsidR="001C6663" w:rsidRPr="00914AA6" w:rsidSect="00A50FB7">
      <w:headerReference w:type="even" r:id="rId11"/>
      <w:headerReference w:type="default" r:id="rId12"/>
      <w:footerReference w:type="even" r:id="rId13"/>
      <w:footerReference w:type="default" r:id="rId14"/>
      <w:foot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3E0D" w14:textId="77777777" w:rsidR="0012305B" w:rsidRDefault="0012305B"/>
  </w:endnote>
  <w:endnote w:type="continuationSeparator" w:id="0">
    <w:p w14:paraId="5B0A161E" w14:textId="77777777" w:rsidR="0012305B" w:rsidRDefault="0012305B"/>
  </w:endnote>
  <w:endnote w:type="continuationNotice" w:id="1">
    <w:p w14:paraId="5D9500F7" w14:textId="77777777" w:rsidR="0012305B" w:rsidRDefault="00123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DEFE" w14:textId="4EECAE6F" w:rsidR="00A50FB7" w:rsidRPr="00A50FB7" w:rsidRDefault="00A50FB7" w:rsidP="00A50FB7">
    <w:pPr>
      <w:pStyle w:val="Footer"/>
      <w:tabs>
        <w:tab w:val="right" w:pos="9638"/>
      </w:tabs>
      <w:rPr>
        <w:sz w:val="18"/>
      </w:rPr>
    </w:pPr>
    <w:r w:rsidRPr="00A50FB7">
      <w:rPr>
        <w:b/>
        <w:sz w:val="18"/>
      </w:rPr>
      <w:fldChar w:fldCharType="begin"/>
    </w:r>
    <w:r w:rsidRPr="00A50FB7">
      <w:rPr>
        <w:b/>
        <w:sz w:val="18"/>
      </w:rPr>
      <w:instrText xml:space="preserve"> PAGE  \* MERGEFORMAT </w:instrText>
    </w:r>
    <w:r w:rsidRPr="00A50FB7">
      <w:rPr>
        <w:b/>
        <w:sz w:val="18"/>
      </w:rPr>
      <w:fldChar w:fldCharType="separate"/>
    </w:r>
    <w:r w:rsidRPr="00A50FB7">
      <w:rPr>
        <w:b/>
        <w:noProof/>
        <w:sz w:val="18"/>
      </w:rPr>
      <w:t>2</w:t>
    </w:r>
    <w:r w:rsidRPr="00A50FB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9EBD" w14:textId="1C4137BD" w:rsidR="00A50FB7" w:rsidRPr="00A50FB7" w:rsidRDefault="00A50FB7" w:rsidP="00A50FB7">
    <w:pPr>
      <w:pStyle w:val="Footer"/>
      <w:tabs>
        <w:tab w:val="right" w:pos="9638"/>
      </w:tabs>
      <w:rPr>
        <w:b/>
        <w:sz w:val="18"/>
      </w:rPr>
    </w:pPr>
    <w:r>
      <w:tab/>
    </w:r>
    <w:r w:rsidRPr="00A50FB7">
      <w:rPr>
        <w:b/>
        <w:sz w:val="18"/>
      </w:rPr>
      <w:fldChar w:fldCharType="begin"/>
    </w:r>
    <w:r w:rsidRPr="00A50FB7">
      <w:rPr>
        <w:b/>
        <w:sz w:val="18"/>
      </w:rPr>
      <w:instrText xml:space="preserve"> PAGE  \* MERGEFORMAT </w:instrText>
    </w:r>
    <w:r w:rsidRPr="00A50FB7">
      <w:rPr>
        <w:b/>
        <w:sz w:val="18"/>
      </w:rPr>
      <w:fldChar w:fldCharType="separate"/>
    </w:r>
    <w:r w:rsidRPr="00A50FB7">
      <w:rPr>
        <w:b/>
        <w:noProof/>
        <w:sz w:val="18"/>
      </w:rPr>
      <w:t>3</w:t>
    </w:r>
    <w:r w:rsidRPr="00A50FB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90E9" w14:textId="5F51F868" w:rsidR="00CF016A" w:rsidRDefault="00CF016A" w:rsidP="00CF016A">
    <w:pPr>
      <w:pStyle w:val="Footer"/>
    </w:pPr>
    <w:r w:rsidRPr="0027112F">
      <w:rPr>
        <w:noProof/>
        <w:lang w:val="en-US"/>
      </w:rPr>
      <w:drawing>
        <wp:anchor distT="0" distB="0" distL="114300" distR="114300" simplePos="0" relativeHeight="251659264" behindDoc="0" locked="1" layoutInCell="1" allowOverlap="1" wp14:anchorId="1F621803" wp14:editId="11400023">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6B3A8BD" w14:textId="6F1F3090" w:rsidR="00CF016A" w:rsidRPr="00CF016A" w:rsidRDefault="00CF016A" w:rsidP="00CF016A">
    <w:pPr>
      <w:pStyle w:val="Footer"/>
      <w:ind w:right="1134"/>
      <w:rPr>
        <w:sz w:val="20"/>
      </w:rPr>
    </w:pPr>
    <w:r>
      <w:rPr>
        <w:sz w:val="20"/>
      </w:rPr>
      <w:t>GE.24-05114  (E)</w:t>
    </w:r>
    <w:r>
      <w:rPr>
        <w:noProof/>
        <w:sz w:val="20"/>
      </w:rPr>
      <w:drawing>
        <wp:anchor distT="0" distB="0" distL="114300" distR="114300" simplePos="0" relativeHeight="251660288" behindDoc="0" locked="0" layoutInCell="1" allowOverlap="1" wp14:anchorId="3CFB3B0B" wp14:editId="389575EA">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856DE" w14:textId="77777777" w:rsidR="0012305B" w:rsidRPr="000B175B" w:rsidRDefault="0012305B" w:rsidP="000B175B">
      <w:pPr>
        <w:tabs>
          <w:tab w:val="right" w:pos="2155"/>
        </w:tabs>
        <w:spacing w:after="80"/>
        <w:ind w:left="680"/>
        <w:rPr>
          <w:u w:val="single"/>
        </w:rPr>
      </w:pPr>
      <w:r>
        <w:rPr>
          <w:u w:val="single"/>
        </w:rPr>
        <w:tab/>
      </w:r>
    </w:p>
  </w:footnote>
  <w:footnote w:type="continuationSeparator" w:id="0">
    <w:p w14:paraId="607E49F3" w14:textId="77777777" w:rsidR="0012305B" w:rsidRPr="00FC68B7" w:rsidRDefault="0012305B" w:rsidP="00FC68B7">
      <w:pPr>
        <w:tabs>
          <w:tab w:val="left" w:pos="2155"/>
        </w:tabs>
        <w:spacing w:after="80"/>
        <w:ind w:left="680"/>
        <w:rPr>
          <w:u w:val="single"/>
        </w:rPr>
      </w:pPr>
      <w:r>
        <w:rPr>
          <w:u w:val="single"/>
        </w:rPr>
        <w:tab/>
      </w:r>
    </w:p>
  </w:footnote>
  <w:footnote w:type="continuationNotice" w:id="1">
    <w:p w14:paraId="4485653B" w14:textId="77777777" w:rsidR="0012305B" w:rsidRDefault="0012305B"/>
  </w:footnote>
  <w:footnote w:id="2">
    <w:p w14:paraId="1334816F" w14:textId="77777777" w:rsidR="00FA1FD5" w:rsidRPr="00D32C69" w:rsidRDefault="00FA1FD5" w:rsidP="00FA1FD5">
      <w:pPr>
        <w:pStyle w:val="FootnoteText"/>
        <w:rPr>
          <w:szCs w:val="18"/>
          <w:lang w:val="en-US"/>
        </w:rPr>
      </w:pPr>
      <w:r>
        <w:rPr>
          <w:rStyle w:val="FootnoteReference"/>
        </w:rPr>
        <w:tab/>
      </w:r>
      <w:r w:rsidRPr="00D65C73">
        <w:rPr>
          <w:rStyle w:val="FootnoteReference"/>
          <w:sz w:val="20"/>
        </w:rPr>
        <w:t>*</w:t>
      </w:r>
      <w:r>
        <w:rPr>
          <w:rStyle w:val="FootnoteReference"/>
          <w:sz w:val="20"/>
          <w:vertAlign w:val="baseline"/>
        </w:rPr>
        <w:tab/>
      </w:r>
      <w:r w:rsidRPr="00D32C69">
        <w:rPr>
          <w:szCs w:val="18"/>
        </w:rPr>
        <w:t>This document was scheduled for publication after the standard publication date owing to circumstances beyond the submitter's control.</w:t>
      </w:r>
    </w:p>
  </w:footnote>
  <w:footnote w:id="3">
    <w:p w14:paraId="605637BE" w14:textId="77777777" w:rsidR="00FA1FD5" w:rsidRPr="00D32C69" w:rsidRDefault="00FA1FD5" w:rsidP="00FA1FD5">
      <w:pPr>
        <w:pStyle w:val="FootnoteText"/>
        <w:rPr>
          <w:szCs w:val="18"/>
        </w:rPr>
      </w:pPr>
      <w:r w:rsidRPr="00D32C69">
        <w:rPr>
          <w:rStyle w:val="FootnoteReference"/>
          <w:szCs w:val="18"/>
        </w:rPr>
        <w:tab/>
        <w:t>**</w:t>
      </w:r>
      <w:r w:rsidRPr="00D32C69">
        <w:rPr>
          <w:rStyle w:val="FootnoteReference"/>
          <w:szCs w:val="18"/>
          <w:vertAlign w:val="baseline"/>
        </w:rPr>
        <w:tab/>
      </w:r>
      <w:r w:rsidRPr="00D32C69">
        <w:rPr>
          <w:szCs w:val="18"/>
        </w:rPr>
        <w:t>In accordance with the programme of work of the Inland Transport Committee for 2024 as outlined in proposed programme budget for 2024 (A/78/6 (Sect. 20), table 20.5), the World Forum will develop, harmonize and update UN Regulations in order to enhance the performance of vehicles. The present document is submitted in conformity with that mandate.</w:t>
      </w:r>
    </w:p>
    <w:p w14:paraId="66A56B9B" w14:textId="77777777" w:rsidR="00FA1FD5" w:rsidRPr="00E733C0" w:rsidRDefault="00FA1FD5" w:rsidP="00FA1FD5">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2A3D" w14:textId="3CE0F57A" w:rsidR="00A50FB7" w:rsidRPr="00A364B0" w:rsidRDefault="00A364B0">
    <w:pPr>
      <w:pStyle w:val="Header"/>
      <w:rPr>
        <w:lang w:val="fr-CH"/>
      </w:rPr>
    </w:pPr>
    <w:r>
      <w:rPr>
        <w:lang w:val="fr-CH"/>
      </w:rPr>
      <w:t>ECE/TRANS/WP.29/GRSP/2024/13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576B" w14:textId="2661E5ED" w:rsidR="00A50FB7" w:rsidRPr="00A364B0" w:rsidRDefault="00A364B0" w:rsidP="00A364B0">
    <w:pPr>
      <w:pStyle w:val="Header"/>
      <w:jc w:val="right"/>
      <w:rPr>
        <w:lang w:val="fr-CH"/>
      </w:rPr>
    </w:pPr>
    <w:r>
      <w:rPr>
        <w:lang w:val="fr-CH"/>
      </w:rPr>
      <w:t>ECE/TRANS/WP.29/GRSP/2024/13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47E61B4"/>
    <w:multiLevelType w:val="hybridMultilevel"/>
    <w:tmpl w:val="3F10CEC0"/>
    <w:lvl w:ilvl="0" w:tplc="2AAA269A">
      <w:start w:val="1"/>
      <w:numFmt w:val="decimal"/>
      <w:lvlText w:val="%1."/>
      <w:lvlJc w:val="left"/>
      <w:pPr>
        <w:ind w:left="1698" w:hanging="555"/>
      </w:pPr>
      <w:rPr>
        <w:rFonts w:ascii="Times New Roman" w:eastAsia="SimSun" w:hAnsi="Times New Roman" w:hint="default"/>
      </w:rPr>
    </w:lvl>
    <w:lvl w:ilvl="1" w:tplc="04090017" w:tentative="1">
      <w:start w:val="1"/>
      <w:numFmt w:val="aiueoFullWidth"/>
      <w:lvlText w:val="(%2)"/>
      <w:lvlJc w:val="left"/>
      <w:pPr>
        <w:ind w:left="1983" w:hanging="420"/>
      </w:pPr>
    </w:lvl>
    <w:lvl w:ilvl="2" w:tplc="04090011" w:tentative="1">
      <w:start w:val="1"/>
      <w:numFmt w:val="decimalEnclosedCircle"/>
      <w:lvlText w:val="%3"/>
      <w:lvlJc w:val="left"/>
      <w:pPr>
        <w:ind w:left="2403" w:hanging="420"/>
      </w:pPr>
    </w:lvl>
    <w:lvl w:ilvl="3" w:tplc="0409000F" w:tentative="1">
      <w:start w:val="1"/>
      <w:numFmt w:val="decimal"/>
      <w:lvlText w:val="%4."/>
      <w:lvlJc w:val="left"/>
      <w:pPr>
        <w:ind w:left="2823" w:hanging="420"/>
      </w:pPr>
    </w:lvl>
    <w:lvl w:ilvl="4" w:tplc="04090017" w:tentative="1">
      <w:start w:val="1"/>
      <w:numFmt w:val="aiueoFullWidth"/>
      <w:lvlText w:val="(%5)"/>
      <w:lvlJc w:val="left"/>
      <w:pPr>
        <w:ind w:left="3243" w:hanging="420"/>
      </w:pPr>
    </w:lvl>
    <w:lvl w:ilvl="5" w:tplc="04090011" w:tentative="1">
      <w:start w:val="1"/>
      <w:numFmt w:val="decimalEnclosedCircle"/>
      <w:lvlText w:val="%6"/>
      <w:lvlJc w:val="left"/>
      <w:pPr>
        <w:ind w:left="3663" w:hanging="420"/>
      </w:pPr>
    </w:lvl>
    <w:lvl w:ilvl="6" w:tplc="0409000F" w:tentative="1">
      <w:start w:val="1"/>
      <w:numFmt w:val="decimal"/>
      <w:lvlText w:val="%7."/>
      <w:lvlJc w:val="left"/>
      <w:pPr>
        <w:ind w:left="4083" w:hanging="420"/>
      </w:pPr>
    </w:lvl>
    <w:lvl w:ilvl="7" w:tplc="04090017" w:tentative="1">
      <w:start w:val="1"/>
      <w:numFmt w:val="aiueoFullWidth"/>
      <w:lvlText w:val="(%8)"/>
      <w:lvlJc w:val="left"/>
      <w:pPr>
        <w:ind w:left="4503" w:hanging="420"/>
      </w:pPr>
    </w:lvl>
    <w:lvl w:ilvl="8" w:tplc="04090011" w:tentative="1">
      <w:start w:val="1"/>
      <w:numFmt w:val="decimalEnclosedCircle"/>
      <w:lvlText w:val="%9"/>
      <w:lvlJc w:val="left"/>
      <w:pPr>
        <w:ind w:left="4923" w:hanging="42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656574"/>
    <w:multiLevelType w:val="hybridMultilevel"/>
    <w:tmpl w:val="BB508DD2"/>
    <w:lvl w:ilvl="0" w:tplc="5BA2B5DE">
      <w:start w:val="1"/>
      <w:numFmt w:val="decimal"/>
      <w:lvlText w:val="%1."/>
      <w:lvlJc w:val="left"/>
      <w:pPr>
        <w:ind w:left="1508" w:hanging="360"/>
      </w:pPr>
      <w:rPr>
        <w:rFonts w:hint="default"/>
      </w:rPr>
    </w:lvl>
    <w:lvl w:ilvl="1" w:tplc="08090019">
      <w:start w:val="1"/>
      <w:numFmt w:val="lowerLetter"/>
      <w:lvlText w:val="%2."/>
      <w:lvlJc w:val="left"/>
      <w:pPr>
        <w:ind w:left="2228" w:hanging="360"/>
      </w:pPr>
    </w:lvl>
    <w:lvl w:ilvl="2" w:tplc="0809001B" w:tentative="1">
      <w:start w:val="1"/>
      <w:numFmt w:val="lowerRoman"/>
      <w:lvlText w:val="%3."/>
      <w:lvlJc w:val="right"/>
      <w:pPr>
        <w:ind w:left="2948" w:hanging="180"/>
      </w:pPr>
    </w:lvl>
    <w:lvl w:ilvl="3" w:tplc="0809000F" w:tentative="1">
      <w:start w:val="1"/>
      <w:numFmt w:val="decimal"/>
      <w:lvlText w:val="%4."/>
      <w:lvlJc w:val="left"/>
      <w:pPr>
        <w:ind w:left="3668" w:hanging="360"/>
      </w:pPr>
    </w:lvl>
    <w:lvl w:ilvl="4" w:tplc="08090019" w:tentative="1">
      <w:start w:val="1"/>
      <w:numFmt w:val="lowerLetter"/>
      <w:lvlText w:val="%5."/>
      <w:lvlJc w:val="left"/>
      <w:pPr>
        <w:ind w:left="4388" w:hanging="360"/>
      </w:pPr>
    </w:lvl>
    <w:lvl w:ilvl="5" w:tplc="0809001B" w:tentative="1">
      <w:start w:val="1"/>
      <w:numFmt w:val="lowerRoman"/>
      <w:lvlText w:val="%6."/>
      <w:lvlJc w:val="right"/>
      <w:pPr>
        <w:ind w:left="5108" w:hanging="180"/>
      </w:pPr>
    </w:lvl>
    <w:lvl w:ilvl="6" w:tplc="0809000F" w:tentative="1">
      <w:start w:val="1"/>
      <w:numFmt w:val="decimal"/>
      <w:lvlText w:val="%7."/>
      <w:lvlJc w:val="left"/>
      <w:pPr>
        <w:ind w:left="5828" w:hanging="360"/>
      </w:pPr>
    </w:lvl>
    <w:lvl w:ilvl="7" w:tplc="08090019" w:tentative="1">
      <w:start w:val="1"/>
      <w:numFmt w:val="lowerLetter"/>
      <w:lvlText w:val="%8."/>
      <w:lvlJc w:val="left"/>
      <w:pPr>
        <w:ind w:left="6548" w:hanging="360"/>
      </w:pPr>
    </w:lvl>
    <w:lvl w:ilvl="8" w:tplc="0809001B" w:tentative="1">
      <w:start w:val="1"/>
      <w:numFmt w:val="lowerRoman"/>
      <w:lvlText w:val="%9."/>
      <w:lvlJc w:val="right"/>
      <w:pPr>
        <w:ind w:left="7268" w:hanging="180"/>
      </w:p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3E6E49"/>
    <w:multiLevelType w:val="hybridMultilevel"/>
    <w:tmpl w:val="2FE4BA8A"/>
    <w:lvl w:ilvl="0" w:tplc="50181112">
      <w:start w:val="2"/>
      <w:numFmt w:val="lowerLetter"/>
      <w:lvlText w:val="(%1)"/>
      <w:lvlJc w:val="left"/>
      <w:pPr>
        <w:ind w:left="2228" w:hanging="360"/>
      </w:pPr>
      <w:rPr>
        <w:rFonts w:hint="default"/>
      </w:rPr>
    </w:lvl>
    <w:lvl w:ilvl="1" w:tplc="08090019" w:tentative="1">
      <w:start w:val="1"/>
      <w:numFmt w:val="lowerLetter"/>
      <w:lvlText w:val="%2."/>
      <w:lvlJc w:val="left"/>
      <w:pPr>
        <w:ind w:left="2948" w:hanging="360"/>
      </w:pPr>
    </w:lvl>
    <w:lvl w:ilvl="2" w:tplc="0809001B" w:tentative="1">
      <w:start w:val="1"/>
      <w:numFmt w:val="lowerRoman"/>
      <w:lvlText w:val="%3."/>
      <w:lvlJc w:val="right"/>
      <w:pPr>
        <w:ind w:left="3668" w:hanging="180"/>
      </w:pPr>
    </w:lvl>
    <w:lvl w:ilvl="3" w:tplc="0809000F" w:tentative="1">
      <w:start w:val="1"/>
      <w:numFmt w:val="decimal"/>
      <w:lvlText w:val="%4."/>
      <w:lvlJc w:val="left"/>
      <w:pPr>
        <w:ind w:left="4388" w:hanging="360"/>
      </w:pPr>
    </w:lvl>
    <w:lvl w:ilvl="4" w:tplc="08090019" w:tentative="1">
      <w:start w:val="1"/>
      <w:numFmt w:val="lowerLetter"/>
      <w:lvlText w:val="%5."/>
      <w:lvlJc w:val="left"/>
      <w:pPr>
        <w:ind w:left="5108" w:hanging="360"/>
      </w:pPr>
    </w:lvl>
    <w:lvl w:ilvl="5" w:tplc="0809001B" w:tentative="1">
      <w:start w:val="1"/>
      <w:numFmt w:val="lowerRoman"/>
      <w:lvlText w:val="%6."/>
      <w:lvlJc w:val="right"/>
      <w:pPr>
        <w:ind w:left="5828" w:hanging="180"/>
      </w:pPr>
    </w:lvl>
    <w:lvl w:ilvl="6" w:tplc="0809000F" w:tentative="1">
      <w:start w:val="1"/>
      <w:numFmt w:val="decimal"/>
      <w:lvlText w:val="%7."/>
      <w:lvlJc w:val="left"/>
      <w:pPr>
        <w:ind w:left="6548" w:hanging="360"/>
      </w:pPr>
    </w:lvl>
    <w:lvl w:ilvl="7" w:tplc="08090019" w:tentative="1">
      <w:start w:val="1"/>
      <w:numFmt w:val="lowerLetter"/>
      <w:lvlText w:val="%8."/>
      <w:lvlJc w:val="left"/>
      <w:pPr>
        <w:ind w:left="7268" w:hanging="360"/>
      </w:pPr>
    </w:lvl>
    <w:lvl w:ilvl="8" w:tplc="0809001B" w:tentative="1">
      <w:start w:val="1"/>
      <w:numFmt w:val="lowerRoman"/>
      <w:lvlText w:val="%9."/>
      <w:lvlJc w:val="right"/>
      <w:pPr>
        <w:ind w:left="7988" w:hanging="180"/>
      </w:p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80678281">
    <w:abstractNumId w:val="1"/>
  </w:num>
  <w:num w:numId="2" w16cid:durableId="1448307069">
    <w:abstractNumId w:val="0"/>
  </w:num>
  <w:num w:numId="3" w16cid:durableId="1624189409">
    <w:abstractNumId w:val="2"/>
  </w:num>
  <w:num w:numId="4" w16cid:durableId="835269892">
    <w:abstractNumId w:val="3"/>
  </w:num>
  <w:num w:numId="5" w16cid:durableId="1447459146">
    <w:abstractNumId w:val="8"/>
  </w:num>
  <w:num w:numId="6" w16cid:durableId="2123915455">
    <w:abstractNumId w:val="9"/>
  </w:num>
  <w:num w:numId="7" w16cid:durableId="1032456378">
    <w:abstractNumId w:val="7"/>
  </w:num>
  <w:num w:numId="8" w16cid:durableId="991447956">
    <w:abstractNumId w:val="6"/>
  </w:num>
  <w:num w:numId="9" w16cid:durableId="1718234341">
    <w:abstractNumId w:val="5"/>
  </w:num>
  <w:num w:numId="10" w16cid:durableId="1900558108">
    <w:abstractNumId w:val="4"/>
  </w:num>
  <w:num w:numId="11" w16cid:durableId="1693533331">
    <w:abstractNumId w:val="17"/>
  </w:num>
  <w:num w:numId="12" w16cid:durableId="249316188">
    <w:abstractNumId w:val="15"/>
  </w:num>
  <w:num w:numId="13" w16cid:durableId="1857841720">
    <w:abstractNumId w:val="10"/>
  </w:num>
  <w:num w:numId="14" w16cid:durableId="682706888">
    <w:abstractNumId w:val="13"/>
  </w:num>
  <w:num w:numId="15" w16cid:durableId="583297394">
    <w:abstractNumId w:val="18"/>
  </w:num>
  <w:num w:numId="16" w16cid:durableId="1149591056">
    <w:abstractNumId w:val="14"/>
  </w:num>
  <w:num w:numId="17" w16cid:durableId="469253018">
    <w:abstractNumId w:val="19"/>
  </w:num>
  <w:num w:numId="18" w16cid:durableId="1487555263">
    <w:abstractNumId w:val="21"/>
  </w:num>
  <w:num w:numId="19" w16cid:durableId="1247569678">
    <w:abstractNumId w:val="11"/>
  </w:num>
  <w:num w:numId="20" w16cid:durableId="612172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8752435">
    <w:abstractNumId w:val="16"/>
  </w:num>
  <w:num w:numId="22" w16cid:durableId="117422398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B7"/>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A6055"/>
    <w:rsid w:val="000B175B"/>
    <w:rsid w:val="000B3A0F"/>
    <w:rsid w:val="000C459C"/>
    <w:rsid w:val="000D5AB1"/>
    <w:rsid w:val="000E0415"/>
    <w:rsid w:val="000E506A"/>
    <w:rsid w:val="000F7715"/>
    <w:rsid w:val="0012305B"/>
    <w:rsid w:val="001310AC"/>
    <w:rsid w:val="00140864"/>
    <w:rsid w:val="001435F4"/>
    <w:rsid w:val="00156B99"/>
    <w:rsid w:val="00166124"/>
    <w:rsid w:val="00180A15"/>
    <w:rsid w:val="00184DDA"/>
    <w:rsid w:val="001900CD"/>
    <w:rsid w:val="001A0452"/>
    <w:rsid w:val="001B2CFF"/>
    <w:rsid w:val="001B4B04"/>
    <w:rsid w:val="001B5875"/>
    <w:rsid w:val="001C2600"/>
    <w:rsid w:val="001C4B9C"/>
    <w:rsid w:val="001C6663"/>
    <w:rsid w:val="001C7895"/>
    <w:rsid w:val="001D26DF"/>
    <w:rsid w:val="001F1599"/>
    <w:rsid w:val="001F19C4"/>
    <w:rsid w:val="002043F0"/>
    <w:rsid w:val="00211E0B"/>
    <w:rsid w:val="00223AE6"/>
    <w:rsid w:val="00232575"/>
    <w:rsid w:val="002334BC"/>
    <w:rsid w:val="00247258"/>
    <w:rsid w:val="00257CAC"/>
    <w:rsid w:val="0027237A"/>
    <w:rsid w:val="00292454"/>
    <w:rsid w:val="002974E9"/>
    <w:rsid w:val="002A306B"/>
    <w:rsid w:val="002A7F94"/>
    <w:rsid w:val="002B109A"/>
    <w:rsid w:val="002B1D60"/>
    <w:rsid w:val="002B5187"/>
    <w:rsid w:val="002B77B0"/>
    <w:rsid w:val="002C6D45"/>
    <w:rsid w:val="002D6E53"/>
    <w:rsid w:val="002F046D"/>
    <w:rsid w:val="002F3023"/>
    <w:rsid w:val="00301764"/>
    <w:rsid w:val="00320678"/>
    <w:rsid w:val="00320893"/>
    <w:rsid w:val="003229D8"/>
    <w:rsid w:val="00336C97"/>
    <w:rsid w:val="00337F88"/>
    <w:rsid w:val="00342432"/>
    <w:rsid w:val="0035046C"/>
    <w:rsid w:val="0035223F"/>
    <w:rsid w:val="00352D4B"/>
    <w:rsid w:val="0035638C"/>
    <w:rsid w:val="00363C40"/>
    <w:rsid w:val="003969B1"/>
    <w:rsid w:val="003A46BB"/>
    <w:rsid w:val="003A4EC7"/>
    <w:rsid w:val="003A7295"/>
    <w:rsid w:val="003B1F60"/>
    <w:rsid w:val="003B233D"/>
    <w:rsid w:val="003C0223"/>
    <w:rsid w:val="003C2CC4"/>
    <w:rsid w:val="003D4B23"/>
    <w:rsid w:val="003E278A"/>
    <w:rsid w:val="003F41BF"/>
    <w:rsid w:val="00413520"/>
    <w:rsid w:val="004325CB"/>
    <w:rsid w:val="00440A07"/>
    <w:rsid w:val="00462880"/>
    <w:rsid w:val="00476F24"/>
    <w:rsid w:val="004A5D33"/>
    <w:rsid w:val="004B69EF"/>
    <w:rsid w:val="004C55B0"/>
    <w:rsid w:val="004D1E01"/>
    <w:rsid w:val="004F0B4E"/>
    <w:rsid w:val="004F6BA0"/>
    <w:rsid w:val="005012AC"/>
    <w:rsid w:val="00503BEA"/>
    <w:rsid w:val="00523972"/>
    <w:rsid w:val="00533616"/>
    <w:rsid w:val="00535ABA"/>
    <w:rsid w:val="0053768B"/>
    <w:rsid w:val="005420F2"/>
    <w:rsid w:val="0054285C"/>
    <w:rsid w:val="00584173"/>
    <w:rsid w:val="00595520"/>
    <w:rsid w:val="005A44B9"/>
    <w:rsid w:val="005B1BA0"/>
    <w:rsid w:val="005B3DB3"/>
    <w:rsid w:val="005C0268"/>
    <w:rsid w:val="005D15CA"/>
    <w:rsid w:val="005F08DF"/>
    <w:rsid w:val="005F265C"/>
    <w:rsid w:val="005F3066"/>
    <w:rsid w:val="005F3E61"/>
    <w:rsid w:val="00604DDD"/>
    <w:rsid w:val="006115CC"/>
    <w:rsid w:val="00611FC4"/>
    <w:rsid w:val="006176FB"/>
    <w:rsid w:val="00630581"/>
    <w:rsid w:val="00630FCB"/>
    <w:rsid w:val="00636641"/>
    <w:rsid w:val="00640B26"/>
    <w:rsid w:val="0065766B"/>
    <w:rsid w:val="006770B2"/>
    <w:rsid w:val="00686A48"/>
    <w:rsid w:val="0068763C"/>
    <w:rsid w:val="006940E1"/>
    <w:rsid w:val="006A0BB7"/>
    <w:rsid w:val="006A3C72"/>
    <w:rsid w:val="006A7392"/>
    <w:rsid w:val="006B03A1"/>
    <w:rsid w:val="006B67D9"/>
    <w:rsid w:val="006C5535"/>
    <w:rsid w:val="006D0589"/>
    <w:rsid w:val="006D11C1"/>
    <w:rsid w:val="006D5AA1"/>
    <w:rsid w:val="006E564B"/>
    <w:rsid w:val="006E7154"/>
    <w:rsid w:val="007003CD"/>
    <w:rsid w:val="0070701E"/>
    <w:rsid w:val="0072632A"/>
    <w:rsid w:val="007358E8"/>
    <w:rsid w:val="00736ECE"/>
    <w:rsid w:val="00742267"/>
    <w:rsid w:val="0074533B"/>
    <w:rsid w:val="007643BC"/>
    <w:rsid w:val="007730A7"/>
    <w:rsid w:val="00780C68"/>
    <w:rsid w:val="007959FE"/>
    <w:rsid w:val="007A0CF1"/>
    <w:rsid w:val="007B6BA5"/>
    <w:rsid w:val="007C19EB"/>
    <w:rsid w:val="007C3390"/>
    <w:rsid w:val="007C42D8"/>
    <w:rsid w:val="007C4F4B"/>
    <w:rsid w:val="007D4FF0"/>
    <w:rsid w:val="007D5C9E"/>
    <w:rsid w:val="007D6F65"/>
    <w:rsid w:val="007D7362"/>
    <w:rsid w:val="007D7D9D"/>
    <w:rsid w:val="007E187E"/>
    <w:rsid w:val="007F1E49"/>
    <w:rsid w:val="007F5CE2"/>
    <w:rsid w:val="007F6611"/>
    <w:rsid w:val="007F6879"/>
    <w:rsid w:val="00807F5D"/>
    <w:rsid w:val="00810BAC"/>
    <w:rsid w:val="008175E9"/>
    <w:rsid w:val="008242D7"/>
    <w:rsid w:val="0082577B"/>
    <w:rsid w:val="00825CB5"/>
    <w:rsid w:val="00866893"/>
    <w:rsid w:val="00866F02"/>
    <w:rsid w:val="00867D18"/>
    <w:rsid w:val="00871F9A"/>
    <w:rsid w:val="00871FD5"/>
    <w:rsid w:val="0088172E"/>
    <w:rsid w:val="00881EFA"/>
    <w:rsid w:val="008879CB"/>
    <w:rsid w:val="008979B1"/>
    <w:rsid w:val="008A6B25"/>
    <w:rsid w:val="008A6C4F"/>
    <w:rsid w:val="008B389E"/>
    <w:rsid w:val="008C3E0A"/>
    <w:rsid w:val="008C5740"/>
    <w:rsid w:val="008D045E"/>
    <w:rsid w:val="008D3F25"/>
    <w:rsid w:val="008D4D82"/>
    <w:rsid w:val="008E0E46"/>
    <w:rsid w:val="008E16D6"/>
    <w:rsid w:val="008E7116"/>
    <w:rsid w:val="008F143B"/>
    <w:rsid w:val="008F3882"/>
    <w:rsid w:val="008F4B7C"/>
    <w:rsid w:val="00914AA6"/>
    <w:rsid w:val="00916365"/>
    <w:rsid w:val="00926E47"/>
    <w:rsid w:val="00947162"/>
    <w:rsid w:val="009610D0"/>
    <w:rsid w:val="0096375C"/>
    <w:rsid w:val="009662E6"/>
    <w:rsid w:val="0097095E"/>
    <w:rsid w:val="0098592B"/>
    <w:rsid w:val="00985FC4"/>
    <w:rsid w:val="00990766"/>
    <w:rsid w:val="00991261"/>
    <w:rsid w:val="009964C4"/>
    <w:rsid w:val="009A4E71"/>
    <w:rsid w:val="009A7B81"/>
    <w:rsid w:val="009B7EB7"/>
    <w:rsid w:val="009C6BC0"/>
    <w:rsid w:val="009D01C0"/>
    <w:rsid w:val="009D6A08"/>
    <w:rsid w:val="009E0A16"/>
    <w:rsid w:val="009E6CB7"/>
    <w:rsid w:val="009E7970"/>
    <w:rsid w:val="009F2EAC"/>
    <w:rsid w:val="009F57E3"/>
    <w:rsid w:val="00A05A14"/>
    <w:rsid w:val="00A10F4F"/>
    <w:rsid w:val="00A11067"/>
    <w:rsid w:val="00A1704A"/>
    <w:rsid w:val="00A364B0"/>
    <w:rsid w:val="00A36AC2"/>
    <w:rsid w:val="00A425EB"/>
    <w:rsid w:val="00A50FB7"/>
    <w:rsid w:val="00A70263"/>
    <w:rsid w:val="00A72F22"/>
    <w:rsid w:val="00A733BC"/>
    <w:rsid w:val="00A748A6"/>
    <w:rsid w:val="00A76A69"/>
    <w:rsid w:val="00A879A4"/>
    <w:rsid w:val="00AA0FF8"/>
    <w:rsid w:val="00AA7E8A"/>
    <w:rsid w:val="00AC0F2C"/>
    <w:rsid w:val="00AC502A"/>
    <w:rsid w:val="00AE1E26"/>
    <w:rsid w:val="00AE3775"/>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B23CC"/>
    <w:rsid w:val="00BC1E7E"/>
    <w:rsid w:val="00BC21C3"/>
    <w:rsid w:val="00BC74E9"/>
    <w:rsid w:val="00BE36A9"/>
    <w:rsid w:val="00BE5DBB"/>
    <w:rsid w:val="00BE618E"/>
    <w:rsid w:val="00BE7BEC"/>
    <w:rsid w:val="00BF0A5A"/>
    <w:rsid w:val="00BF0E63"/>
    <w:rsid w:val="00BF12A3"/>
    <w:rsid w:val="00BF16D7"/>
    <w:rsid w:val="00BF2373"/>
    <w:rsid w:val="00BF279B"/>
    <w:rsid w:val="00C044E2"/>
    <w:rsid w:val="00C048CB"/>
    <w:rsid w:val="00C066F3"/>
    <w:rsid w:val="00C135C0"/>
    <w:rsid w:val="00C22D2E"/>
    <w:rsid w:val="00C463DD"/>
    <w:rsid w:val="00C55EB7"/>
    <w:rsid w:val="00C56126"/>
    <w:rsid w:val="00C745C3"/>
    <w:rsid w:val="00C978F5"/>
    <w:rsid w:val="00CA24A4"/>
    <w:rsid w:val="00CB348D"/>
    <w:rsid w:val="00CD46F5"/>
    <w:rsid w:val="00CE4A8F"/>
    <w:rsid w:val="00CF016A"/>
    <w:rsid w:val="00CF071D"/>
    <w:rsid w:val="00D0123D"/>
    <w:rsid w:val="00D15B04"/>
    <w:rsid w:val="00D2031B"/>
    <w:rsid w:val="00D258DC"/>
    <w:rsid w:val="00D25FE2"/>
    <w:rsid w:val="00D37DA9"/>
    <w:rsid w:val="00D406A7"/>
    <w:rsid w:val="00D43252"/>
    <w:rsid w:val="00D44D86"/>
    <w:rsid w:val="00D50B7D"/>
    <w:rsid w:val="00D52012"/>
    <w:rsid w:val="00D64001"/>
    <w:rsid w:val="00D704E5"/>
    <w:rsid w:val="00D72727"/>
    <w:rsid w:val="00D978C6"/>
    <w:rsid w:val="00DA0956"/>
    <w:rsid w:val="00DA357F"/>
    <w:rsid w:val="00DA3E12"/>
    <w:rsid w:val="00DC18AD"/>
    <w:rsid w:val="00DC704A"/>
    <w:rsid w:val="00DF7CAE"/>
    <w:rsid w:val="00E368DA"/>
    <w:rsid w:val="00E423C0"/>
    <w:rsid w:val="00E6414C"/>
    <w:rsid w:val="00E7260F"/>
    <w:rsid w:val="00E8702D"/>
    <w:rsid w:val="00E905F4"/>
    <w:rsid w:val="00E916A9"/>
    <w:rsid w:val="00E916DE"/>
    <w:rsid w:val="00E925AD"/>
    <w:rsid w:val="00E96630"/>
    <w:rsid w:val="00E96F25"/>
    <w:rsid w:val="00EA0098"/>
    <w:rsid w:val="00EA2818"/>
    <w:rsid w:val="00ED18DC"/>
    <w:rsid w:val="00ED6201"/>
    <w:rsid w:val="00ED7A2A"/>
    <w:rsid w:val="00EF1D7F"/>
    <w:rsid w:val="00F0137E"/>
    <w:rsid w:val="00F04E44"/>
    <w:rsid w:val="00F21786"/>
    <w:rsid w:val="00F239DB"/>
    <w:rsid w:val="00F25D06"/>
    <w:rsid w:val="00F31CFF"/>
    <w:rsid w:val="00F33B91"/>
    <w:rsid w:val="00F3742B"/>
    <w:rsid w:val="00F41FDB"/>
    <w:rsid w:val="00F42D2E"/>
    <w:rsid w:val="00F50597"/>
    <w:rsid w:val="00F56D63"/>
    <w:rsid w:val="00F609A9"/>
    <w:rsid w:val="00F80C99"/>
    <w:rsid w:val="00F867EC"/>
    <w:rsid w:val="00F91B2B"/>
    <w:rsid w:val="00FA1FD5"/>
    <w:rsid w:val="00FC03CD"/>
    <w:rsid w:val="00FC0646"/>
    <w:rsid w:val="00FC68B7"/>
    <w:rsid w:val="00FD2012"/>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ACF3E"/>
  <w15:docId w15:val="{14B2B5A5-CFDD-4258-92E6-63A26652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HChGChar">
    <w:name w:val="_ H _Ch_G Char"/>
    <w:link w:val="HChG"/>
    <w:locked/>
    <w:rsid w:val="008C3E0A"/>
    <w:rPr>
      <w:b/>
      <w:sz w:val="28"/>
      <w:lang w:val="en-GB"/>
    </w:rPr>
  </w:style>
  <w:style w:type="character" w:customStyle="1" w:styleId="H1GChar">
    <w:name w:val="_ H_1_G Char"/>
    <w:link w:val="H1G"/>
    <w:locked/>
    <w:rsid w:val="008C3E0A"/>
    <w:rPr>
      <w:b/>
      <w:sz w:val="24"/>
      <w:lang w:val="en-GB"/>
    </w:rPr>
  </w:style>
  <w:style w:type="character" w:customStyle="1" w:styleId="SingleTxtGChar">
    <w:name w:val="_ Single Txt_G Char"/>
    <w:link w:val="SingleTxtG"/>
    <w:qFormat/>
    <w:rsid w:val="008C3E0A"/>
    <w:rPr>
      <w:lang w:val="en-GB"/>
    </w:rPr>
  </w:style>
  <w:style w:type="character" w:customStyle="1" w:styleId="paraChar">
    <w:name w:val="para Char"/>
    <w:link w:val="para"/>
    <w:locked/>
    <w:rsid w:val="002B1D60"/>
    <w:rPr>
      <w:lang w:val="en-GB" w:eastAsia="en-US"/>
    </w:rPr>
  </w:style>
  <w:style w:type="paragraph" w:customStyle="1" w:styleId="para">
    <w:name w:val="para"/>
    <w:basedOn w:val="Normal"/>
    <w:link w:val="paraChar"/>
    <w:qFormat/>
    <w:rsid w:val="002B1D60"/>
    <w:pPr>
      <w:spacing w:after="120"/>
      <w:ind w:left="2268" w:right="1134" w:hanging="1134"/>
      <w:jc w:val="both"/>
    </w:pPr>
    <w:rPr>
      <w:lang w:eastAsia="en-US"/>
    </w:rPr>
  </w:style>
  <w:style w:type="paragraph" w:styleId="ListParagraph">
    <w:name w:val="List Paragraph"/>
    <w:basedOn w:val="Normal"/>
    <w:uiPriority w:val="34"/>
    <w:qFormat/>
    <w:rsid w:val="002B1D60"/>
    <w:pPr>
      <w:suppressAutoHyphens w:val="0"/>
      <w:spacing w:after="200" w:line="276" w:lineRule="auto"/>
      <w:ind w:left="720"/>
      <w:contextualSpacing/>
    </w:pPr>
    <w:rPr>
      <w:rFonts w:asciiTheme="minorHAnsi" w:eastAsia="SimSun" w:hAnsiTheme="minorHAnsi" w:cstheme="minorBidi"/>
      <w:sz w:val="22"/>
      <w:szCs w:val="22"/>
      <w:lang w:val="fr-FR" w:eastAsia="en-US"/>
    </w:rPr>
  </w:style>
  <w:style w:type="paragraph" w:styleId="Revision">
    <w:name w:val="Revision"/>
    <w:hidden/>
    <w:uiPriority w:val="99"/>
    <w:semiHidden/>
    <w:rsid w:val="00180A15"/>
    <w:rPr>
      <w:lang w:val="en-GB"/>
    </w:rPr>
  </w:style>
  <w:style w:type="character" w:styleId="CommentReference">
    <w:name w:val="annotation reference"/>
    <w:basedOn w:val="DefaultParagraphFont"/>
    <w:semiHidden/>
    <w:unhideWhenUsed/>
    <w:rsid w:val="00D258DC"/>
    <w:rPr>
      <w:sz w:val="16"/>
      <w:szCs w:val="16"/>
    </w:rPr>
  </w:style>
  <w:style w:type="paragraph" w:styleId="CommentText">
    <w:name w:val="annotation text"/>
    <w:basedOn w:val="Normal"/>
    <w:link w:val="CommentTextChar"/>
    <w:unhideWhenUsed/>
    <w:rsid w:val="00D258DC"/>
    <w:pPr>
      <w:spacing w:line="240" w:lineRule="auto"/>
    </w:pPr>
  </w:style>
  <w:style w:type="character" w:customStyle="1" w:styleId="CommentTextChar">
    <w:name w:val="Comment Text Char"/>
    <w:basedOn w:val="DefaultParagraphFont"/>
    <w:link w:val="CommentText"/>
    <w:rsid w:val="00D258DC"/>
    <w:rPr>
      <w:lang w:val="en-GB"/>
    </w:rPr>
  </w:style>
  <w:style w:type="paragraph" w:styleId="CommentSubject">
    <w:name w:val="annotation subject"/>
    <w:basedOn w:val="CommentText"/>
    <w:next w:val="CommentText"/>
    <w:link w:val="CommentSubjectChar"/>
    <w:semiHidden/>
    <w:unhideWhenUsed/>
    <w:rsid w:val="00D258DC"/>
    <w:rPr>
      <w:b/>
      <w:bCs/>
    </w:rPr>
  </w:style>
  <w:style w:type="character" w:customStyle="1" w:styleId="CommentSubjectChar">
    <w:name w:val="Comment Subject Char"/>
    <w:basedOn w:val="CommentTextChar"/>
    <w:link w:val="CommentSubject"/>
    <w:semiHidden/>
    <w:rsid w:val="00D258DC"/>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73A15-1810-4008-B3B5-6C925D7D9E8C}">
  <ds:schemaRefs>
    <ds:schemaRef ds:uri="http://schemas.microsoft.com/sharepoint/v3/contenttype/forms"/>
  </ds:schemaRefs>
</ds:datastoreItem>
</file>

<file path=customXml/itemProps2.xml><?xml version="1.0" encoding="utf-8"?>
<ds:datastoreItem xmlns:ds="http://schemas.openxmlformats.org/officeDocument/2006/customXml" ds:itemID="{81B606D8-6B3C-42A7-9AA0-FA21E55B9608}"/>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1400</Words>
  <Characters>7677</Characters>
  <Application>Microsoft Office Word</Application>
  <DocSecurity>0</DocSecurity>
  <Lines>198</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ECE/TRANS/WP.29/GRSP/2023/34</vt:lpstr>
      <vt:lpstr/>
    </vt:vector>
  </TitlesOfParts>
  <Company>CSD</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ECE/TRANS/WP.29/GRSP/2024/13</dc:title>
  <dc:subject>2405114</dc:subject>
  <dc:creator>EG</dc:creator>
  <cp:keywords/>
  <dc:description/>
  <cp:lastModifiedBy>Maria Rosario Corazon Gatmaytan</cp:lastModifiedBy>
  <cp:revision>2</cp:revision>
  <cp:lastPrinted>2024-03-18T08:49:00Z</cp:lastPrinted>
  <dcterms:created xsi:type="dcterms:W3CDTF">2024-03-18T09:17:00Z</dcterms:created>
  <dcterms:modified xsi:type="dcterms:W3CDTF">2024-03-18T09:17:00Z</dcterms:modified>
</cp:coreProperties>
</file>