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7CEBF7D" w14:textId="77777777" w:rsidTr="0002432E">
        <w:trPr>
          <w:trHeight w:hRule="exact" w:val="851"/>
        </w:trPr>
        <w:tc>
          <w:tcPr>
            <w:tcW w:w="1276" w:type="dxa"/>
            <w:tcBorders>
              <w:bottom w:val="single" w:sz="4" w:space="0" w:color="auto"/>
            </w:tcBorders>
          </w:tcPr>
          <w:p w14:paraId="51261592" w14:textId="77777777" w:rsidR="0080236C" w:rsidRPr="00DB58B5" w:rsidRDefault="0080236C" w:rsidP="00072982"/>
        </w:tc>
        <w:tc>
          <w:tcPr>
            <w:tcW w:w="2268" w:type="dxa"/>
            <w:tcBorders>
              <w:bottom w:val="single" w:sz="4" w:space="0" w:color="auto"/>
            </w:tcBorders>
            <w:vAlign w:val="bottom"/>
          </w:tcPr>
          <w:p w14:paraId="3D1675F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B7EB68" w14:textId="25ECDADC" w:rsidR="0080236C" w:rsidRPr="00DB58B5" w:rsidRDefault="00072982" w:rsidP="00072982">
            <w:pPr>
              <w:jc w:val="right"/>
            </w:pPr>
            <w:r w:rsidRPr="00072982">
              <w:rPr>
                <w:sz w:val="40"/>
              </w:rPr>
              <w:t>ECE</w:t>
            </w:r>
            <w:r>
              <w:t>/TRANS/WP.29/GRSP/2024/7</w:t>
            </w:r>
          </w:p>
        </w:tc>
      </w:tr>
      <w:tr w:rsidR="0080236C" w:rsidRPr="00DB58B5" w14:paraId="25C306F9" w14:textId="77777777" w:rsidTr="0002432E">
        <w:trPr>
          <w:trHeight w:hRule="exact" w:val="2835"/>
        </w:trPr>
        <w:tc>
          <w:tcPr>
            <w:tcW w:w="1276" w:type="dxa"/>
            <w:tcBorders>
              <w:top w:val="single" w:sz="4" w:space="0" w:color="auto"/>
              <w:bottom w:val="single" w:sz="12" w:space="0" w:color="auto"/>
            </w:tcBorders>
          </w:tcPr>
          <w:p w14:paraId="4194D58F" w14:textId="77777777" w:rsidR="0080236C" w:rsidRPr="00DB58B5" w:rsidRDefault="0080236C" w:rsidP="0002432E">
            <w:pPr>
              <w:spacing w:before="120"/>
              <w:jc w:val="center"/>
            </w:pPr>
            <w:r>
              <w:rPr>
                <w:noProof/>
                <w:lang w:eastAsia="fr-CH"/>
              </w:rPr>
              <w:drawing>
                <wp:inline distT="0" distB="0" distL="0" distR="0" wp14:anchorId="0521C694" wp14:editId="7BCBBE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D19CCE"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28955C" w14:textId="77777777" w:rsidR="0080236C" w:rsidRDefault="00072982" w:rsidP="0002432E">
            <w:pPr>
              <w:spacing w:before="240"/>
            </w:pPr>
            <w:r>
              <w:t>Distr. générale</w:t>
            </w:r>
          </w:p>
          <w:p w14:paraId="41877D1D" w14:textId="4EBDD1CA" w:rsidR="00072982" w:rsidRDefault="00072982" w:rsidP="00072982">
            <w:pPr>
              <w:spacing w:line="240" w:lineRule="exact"/>
            </w:pPr>
            <w:r>
              <w:t>18 mars 2024</w:t>
            </w:r>
          </w:p>
          <w:p w14:paraId="64CAC166" w14:textId="77777777" w:rsidR="00072982" w:rsidRDefault="00072982" w:rsidP="00072982">
            <w:pPr>
              <w:spacing w:line="240" w:lineRule="exact"/>
            </w:pPr>
            <w:r>
              <w:t>Français</w:t>
            </w:r>
          </w:p>
          <w:p w14:paraId="557933BF" w14:textId="478A030A" w:rsidR="00072982" w:rsidRPr="00DB58B5" w:rsidRDefault="00072982" w:rsidP="00072982">
            <w:pPr>
              <w:spacing w:line="240" w:lineRule="exact"/>
            </w:pPr>
            <w:r>
              <w:t>Original : anglais</w:t>
            </w:r>
          </w:p>
        </w:tc>
      </w:tr>
    </w:tbl>
    <w:p w14:paraId="60026367" w14:textId="6A64661F" w:rsidR="00072982" w:rsidRPr="000312C0" w:rsidRDefault="00072982" w:rsidP="00072982">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6AC4B7F" w14:textId="77777777" w:rsidR="00072982" w:rsidRDefault="00072982" w:rsidP="00072982">
      <w:pPr>
        <w:spacing w:before="120"/>
        <w:rPr>
          <w:sz w:val="28"/>
          <w:szCs w:val="28"/>
        </w:rPr>
      </w:pPr>
      <w:r w:rsidRPr="00685843">
        <w:rPr>
          <w:sz w:val="28"/>
          <w:szCs w:val="28"/>
        </w:rPr>
        <w:t>Comité des transports intérieurs</w:t>
      </w:r>
    </w:p>
    <w:p w14:paraId="3DA9D38F" w14:textId="4CEEDE87" w:rsidR="00072982" w:rsidRDefault="00072982" w:rsidP="00072982">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725DC35" w14:textId="77777777" w:rsidR="00072982" w:rsidRDefault="00072982" w:rsidP="00072982">
      <w:pPr>
        <w:spacing w:before="120" w:after="120" w:line="240" w:lineRule="exact"/>
        <w:rPr>
          <w:b/>
        </w:rPr>
      </w:pPr>
      <w:r>
        <w:rPr>
          <w:b/>
        </w:rPr>
        <w:t>Groupe de travail de la sécurité passive</w:t>
      </w:r>
    </w:p>
    <w:p w14:paraId="427DAD21" w14:textId="1A94F58C" w:rsidR="00072982" w:rsidRDefault="00072982" w:rsidP="00072982">
      <w:pPr>
        <w:spacing w:before="120" w:line="240" w:lineRule="exact"/>
        <w:rPr>
          <w:b/>
        </w:rPr>
      </w:pPr>
      <w:r>
        <w:rPr>
          <w:b/>
        </w:rPr>
        <w:t>Soixante-quinzième session</w:t>
      </w:r>
    </w:p>
    <w:p w14:paraId="2EA889DD" w14:textId="239A8F94" w:rsidR="00072982" w:rsidRPr="002D39C0" w:rsidRDefault="00072982" w:rsidP="00072982">
      <w:pPr>
        <w:rPr>
          <w:rFonts w:asciiTheme="majorBidi" w:hAnsiTheme="majorBidi" w:cstheme="majorBidi"/>
        </w:rPr>
      </w:pPr>
      <w:r>
        <w:rPr>
          <w:lang w:val="fr-FR"/>
        </w:rPr>
        <w:t>Genève, 27-31 mai 2024</w:t>
      </w:r>
    </w:p>
    <w:p w14:paraId="12BDC12C" w14:textId="26F70422" w:rsidR="00072982" w:rsidRDefault="00072982" w:rsidP="00072982">
      <w:pPr>
        <w:rPr>
          <w:bCs/>
        </w:rPr>
      </w:pPr>
      <w:r>
        <w:rPr>
          <w:lang w:val="fr-FR"/>
        </w:rPr>
        <w:t>Point 18 de l’ordre du jour provisoire</w:t>
      </w:r>
    </w:p>
    <w:p w14:paraId="14A87F51" w14:textId="65B98107" w:rsidR="00072982" w:rsidRPr="00805FD9" w:rsidRDefault="00072982" w:rsidP="00072982">
      <w:pPr>
        <w:rPr>
          <w:bCs/>
        </w:rPr>
      </w:pPr>
      <w:r>
        <w:rPr>
          <w:b/>
          <w:bCs/>
          <w:lang w:val="fr-FR"/>
        </w:rPr>
        <w:t>Amendements communs aux Règlements ONU n</w:t>
      </w:r>
      <w:r w:rsidRPr="00072982">
        <w:rPr>
          <w:b/>
          <w:bCs/>
          <w:vertAlign w:val="superscript"/>
          <w:lang w:val="fr-FR"/>
        </w:rPr>
        <w:t>os</w:t>
      </w:r>
      <w:r>
        <w:rPr>
          <w:b/>
          <w:bCs/>
          <w:lang w:val="fr-FR"/>
        </w:rPr>
        <w:t xml:space="preserve"> 14, 16, 17, </w:t>
      </w:r>
      <w:r>
        <w:rPr>
          <w:b/>
          <w:bCs/>
          <w:lang w:val="fr-FR"/>
        </w:rPr>
        <w:br/>
        <w:t>21, 25, 29, 32, 33, 80, 94, 95, 114, 135, 137 et 145</w:t>
      </w:r>
    </w:p>
    <w:p w14:paraId="1F290119" w14:textId="1897E328" w:rsidR="00072982" w:rsidRPr="00805FD9" w:rsidRDefault="00072982" w:rsidP="00072982">
      <w:pPr>
        <w:pStyle w:val="HChG"/>
      </w:pPr>
      <w:r>
        <w:rPr>
          <w:lang w:val="fr-FR"/>
        </w:rPr>
        <w:tab/>
      </w:r>
      <w:r>
        <w:rPr>
          <w:lang w:val="fr-FR"/>
        </w:rPr>
        <w:tab/>
        <w:t>Proposition d’amendements communs aux Règlements ONU n</w:t>
      </w:r>
      <w:r w:rsidRPr="00072982">
        <w:rPr>
          <w:vertAlign w:val="superscript"/>
          <w:lang w:val="fr-FR"/>
        </w:rPr>
        <w:t>os</w:t>
      </w:r>
      <w:r>
        <w:rPr>
          <w:lang w:val="fr-FR"/>
        </w:rPr>
        <w:t> </w:t>
      </w:r>
      <w:r w:rsidR="00BC27EF">
        <w:rPr>
          <w:lang w:val="fr-FR"/>
        </w:rPr>
        <w:t>1</w:t>
      </w:r>
      <w:r>
        <w:rPr>
          <w:lang w:val="fr-FR"/>
        </w:rPr>
        <w:t xml:space="preserve">4, 16, 17, 21, </w:t>
      </w:r>
      <w:r w:rsidRPr="00072982">
        <w:t>25</w:t>
      </w:r>
      <w:r>
        <w:rPr>
          <w:lang w:val="fr-FR"/>
        </w:rPr>
        <w:t>, 29, 32, 33, 80, 94, 95, 114, 135, 137 et 145</w:t>
      </w:r>
    </w:p>
    <w:p w14:paraId="031BD82E" w14:textId="3F071FA5" w:rsidR="00072982" w:rsidRPr="00805FD9" w:rsidRDefault="00072982" w:rsidP="00072982">
      <w:pPr>
        <w:pStyle w:val="H1G"/>
        <w:rPr>
          <w:b w:val="0"/>
        </w:rPr>
      </w:pPr>
      <w:r>
        <w:rPr>
          <w:lang w:val="fr-FR"/>
        </w:rPr>
        <w:tab/>
      </w:r>
      <w:r>
        <w:rPr>
          <w:lang w:val="fr-FR"/>
        </w:rPr>
        <w:tab/>
      </w:r>
      <w:r w:rsidRPr="00072982">
        <w:t>Communication</w:t>
      </w:r>
      <w:r>
        <w:rPr>
          <w:lang w:val="fr-FR"/>
        </w:rPr>
        <w:t xml:space="preserve"> de l’expert des Pays-Bas</w:t>
      </w:r>
      <w:r w:rsidRPr="00BC27EF">
        <w:rPr>
          <w:rStyle w:val="Appelnotedebasdep"/>
          <w:b w:val="0"/>
          <w:bCs/>
          <w:sz w:val="20"/>
          <w:szCs w:val="24"/>
          <w:vertAlign w:val="baseline"/>
        </w:rPr>
        <w:footnoteReference w:customMarkFollows="1" w:id="2"/>
        <w:t>*</w:t>
      </w:r>
      <w:r w:rsidRPr="00BC27EF">
        <w:rPr>
          <w:b w:val="0"/>
          <w:bCs/>
          <w:sz w:val="20"/>
          <w:szCs w:val="24"/>
          <w:vertAlign w:val="superscript"/>
        </w:rPr>
        <w:t xml:space="preserve">, </w:t>
      </w:r>
      <w:r w:rsidRPr="00BC27EF">
        <w:rPr>
          <w:rStyle w:val="Appelnotedebasdep"/>
          <w:b w:val="0"/>
          <w:bCs/>
          <w:sz w:val="20"/>
          <w:szCs w:val="24"/>
          <w:vertAlign w:val="baseline"/>
        </w:rPr>
        <w:footnoteReference w:customMarkFollows="1" w:id="3"/>
        <w:t>**</w:t>
      </w:r>
    </w:p>
    <w:p w14:paraId="7EB0060B" w14:textId="28869A45" w:rsidR="00446FE5" w:rsidRDefault="00072982" w:rsidP="00072982">
      <w:pPr>
        <w:pStyle w:val="SingleTxtG"/>
        <w:ind w:firstLine="567"/>
        <w:rPr>
          <w:lang w:val="fr-FR"/>
        </w:rPr>
      </w:pPr>
      <w:r>
        <w:rPr>
          <w:lang w:val="fr-FR"/>
        </w:rPr>
        <w:t>Le texte ci-après, établi par l’expert des Pays-Bas, vise à mettre à jour les renvois aux procédures de détermination du point H et d’étalonnage de la machine 3-D H, lesquelles seront actualisées et transférées de la Résolution d’ensemble sur la construction des véhicules (R.E.3) à la Résolution mutuelle n</w:t>
      </w:r>
      <w:r w:rsidRPr="00072982">
        <w:rPr>
          <w:vertAlign w:val="superscript"/>
          <w:lang w:val="fr-FR"/>
        </w:rPr>
        <w:t>o</w:t>
      </w:r>
      <w:r>
        <w:rPr>
          <w:lang w:val="fr-FR"/>
        </w:rPr>
        <w:t> 1 (R.M.1). Les modifications qu’il est proposé d’apporter au texte actuel des Règlements ONU n</w:t>
      </w:r>
      <w:r w:rsidRPr="00072982">
        <w:rPr>
          <w:vertAlign w:val="superscript"/>
          <w:lang w:val="fr-FR"/>
        </w:rPr>
        <w:t>os</w:t>
      </w:r>
      <w:r>
        <w:rPr>
          <w:lang w:val="fr-FR"/>
        </w:rPr>
        <w:t> 14, 16, 17, 21, 25, 29, 32, 33, 80, 94, 95, 114, 135, 137 et 145 figurent en caractères gras pour les ajouts et biffés pour les suppressions.</w:t>
      </w:r>
    </w:p>
    <w:p w14:paraId="54BA6649" w14:textId="38BF0EF5" w:rsidR="00072982" w:rsidRDefault="00072982" w:rsidP="00072982">
      <w:pPr>
        <w:pStyle w:val="SingleTxtG"/>
        <w:ind w:firstLine="567"/>
        <w:rPr>
          <w:lang w:val="fr-FR"/>
        </w:rPr>
      </w:pPr>
      <w:r>
        <w:rPr>
          <w:lang w:val="fr-FR"/>
        </w:rPr>
        <w:br w:type="page"/>
      </w:r>
    </w:p>
    <w:p w14:paraId="3E71699F" w14:textId="75C02686" w:rsidR="00072982" w:rsidRPr="00805FD9" w:rsidRDefault="00072982" w:rsidP="00072982">
      <w:pPr>
        <w:pStyle w:val="HChG"/>
      </w:pPr>
      <w:r>
        <w:rPr>
          <w:lang w:val="fr-FR"/>
        </w:rPr>
        <w:lastRenderedPageBreak/>
        <w:tab/>
        <w:t>I.</w:t>
      </w:r>
      <w:r>
        <w:rPr>
          <w:lang w:val="fr-FR"/>
        </w:rPr>
        <w:tab/>
        <w:t>Proposition de complément 4 à la série 09 d’amendements au Règlement ONU n</w:t>
      </w:r>
      <w:r w:rsidRPr="00072982">
        <w:rPr>
          <w:vertAlign w:val="superscript"/>
          <w:lang w:val="fr-FR"/>
        </w:rPr>
        <w:t>o</w:t>
      </w:r>
      <w:r>
        <w:rPr>
          <w:lang w:val="fr-FR"/>
        </w:rPr>
        <w:t> 14 (Ancrages de ceintures de sécurité)</w:t>
      </w:r>
    </w:p>
    <w:p w14:paraId="1FEDD7FF" w14:textId="77777777" w:rsidR="00072982" w:rsidRPr="00072982" w:rsidRDefault="00072982" w:rsidP="00072982">
      <w:pPr>
        <w:pStyle w:val="Para"/>
        <w:spacing w:after="0"/>
        <w:jc w:val="left"/>
        <w:rPr>
          <w:bCs/>
          <w:lang w:val="fr-CH"/>
        </w:rPr>
      </w:pPr>
      <w:bookmarkStart w:id="0" w:name="_Toc107305524"/>
      <w:bookmarkStart w:id="1" w:name="_Hlk107305755"/>
      <w:r>
        <w:rPr>
          <w:i/>
          <w:iCs/>
          <w:lang w:val="fr-FR"/>
        </w:rPr>
        <w:t>Paragraphe 1, note de bas de page 1</w:t>
      </w:r>
      <w:r>
        <w:rPr>
          <w:lang w:val="fr-FR"/>
        </w:rPr>
        <w:t>, lire :</w:t>
      </w:r>
    </w:p>
    <w:p w14:paraId="0284264F" w14:textId="08C80D98" w:rsidR="00072982" w:rsidRPr="00072982" w:rsidRDefault="00072982" w:rsidP="0060424F">
      <w:pPr>
        <w:pStyle w:val="Para"/>
        <w:spacing w:before="120"/>
        <w:ind w:left="1418" w:hanging="284"/>
        <w:jc w:val="left"/>
        <w:rPr>
          <w:bCs/>
          <w:sz w:val="18"/>
          <w:szCs w:val="18"/>
          <w:lang w:val="fr-CH"/>
        </w:rPr>
      </w:pPr>
      <w:r>
        <w:rPr>
          <w:lang w:val="fr-FR"/>
        </w:rPr>
        <w:t>«</w:t>
      </w:r>
      <w:r w:rsidRPr="00072982">
        <w:rPr>
          <w:lang w:val="fr-FR"/>
        </w:rPr>
        <w:t> </w:t>
      </w:r>
      <w:r>
        <w:rPr>
          <w:vertAlign w:val="superscript"/>
          <w:lang w:val="fr-FR"/>
        </w:rPr>
        <w:t>1</w:t>
      </w:r>
      <w:r>
        <w:rPr>
          <w:lang w:val="fr-FR"/>
        </w:rPr>
        <w:tab/>
        <w:t>Selon les définitions figurant dans la Résolution d’ensemble sur la construction des véhicules (R.E.3), document ECE/TRANS/WP29/78/Rev.</w:t>
      </w:r>
      <w:r>
        <w:rPr>
          <w:strike/>
          <w:lang w:val="fr-FR"/>
        </w:rPr>
        <w:t>6</w:t>
      </w:r>
      <w:r>
        <w:rPr>
          <w:b/>
          <w:bCs/>
          <w:lang w:val="fr-FR"/>
        </w:rPr>
        <w:t>7</w:t>
      </w:r>
      <w:r>
        <w:rPr>
          <w:lang w:val="fr-FR"/>
        </w:rPr>
        <w:t>, par. 2</w:t>
      </w:r>
      <w:r>
        <w:rPr>
          <w:strike/>
          <w:lang w:val="fr-FR"/>
        </w:rPr>
        <w:t xml:space="preserve"> − www.unece.org/trans/main/wp29/wp29wgs/wp29gen/wp29resolutions.html</w:t>
      </w:r>
      <w:r>
        <w:rPr>
          <w:lang w:val="fr-FR"/>
        </w:rPr>
        <w:t xml:space="preserve"> </w:t>
      </w:r>
      <w:r>
        <w:rPr>
          <w:b/>
          <w:bCs/>
          <w:lang w:val="fr-FR"/>
        </w:rPr>
        <w:t>(https://unece.org/transport/vehicle-regulations/wp29/resolutions</w:t>
      </w:r>
      <w:r w:rsidR="00BC27EF">
        <w:rPr>
          <w:b/>
          <w:bCs/>
          <w:lang w:val="fr-FR"/>
        </w:rPr>
        <w:t xml:space="preserve"> </w:t>
      </w:r>
      <w:r>
        <w:rPr>
          <w:b/>
          <w:bCs/>
          <w:lang w:val="fr-FR"/>
        </w:rPr>
        <w:t>)</w:t>
      </w:r>
      <w:r>
        <w:rPr>
          <w:lang w:val="fr-FR"/>
        </w:rPr>
        <w:t>. ».</w:t>
      </w:r>
    </w:p>
    <w:p w14:paraId="22BE61EB" w14:textId="493F4A2C" w:rsidR="00072982" w:rsidRPr="00072982" w:rsidRDefault="00072982" w:rsidP="00072982">
      <w:pPr>
        <w:pStyle w:val="Para"/>
        <w:spacing w:before="120" w:after="0"/>
        <w:ind w:left="2276" w:right="1138" w:hanging="1138"/>
        <w:jc w:val="left"/>
        <w:rPr>
          <w:bCs/>
          <w:lang w:val="fr-CH"/>
        </w:rPr>
      </w:pPr>
      <w:r>
        <w:rPr>
          <w:i/>
          <w:iCs/>
          <w:lang w:val="fr-FR"/>
        </w:rPr>
        <w:t>Paragraphe 4.4.1, note de bas de page 2</w:t>
      </w:r>
      <w:r>
        <w:rPr>
          <w:lang w:val="fr-FR"/>
        </w:rPr>
        <w:t>, lire :</w:t>
      </w:r>
    </w:p>
    <w:p w14:paraId="7CBF3735" w14:textId="1DFACBD9" w:rsidR="00072982" w:rsidRPr="00072982" w:rsidRDefault="00072982" w:rsidP="0060424F">
      <w:pPr>
        <w:pStyle w:val="Para"/>
        <w:spacing w:before="120"/>
        <w:ind w:left="1418" w:hanging="284"/>
        <w:jc w:val="left"/>
        <w:rPr>
          <w:bCs/>
          <w:sz w:val="18"/>
          <w:szCs w:val="18"/>
          <w:lang w:val="fr-CH"/>
        </w:rPr>
      </w:pPr>
      <w:r>
        <w:rPr>
          <w:lang w:val="fr-FR"/>
        </w:rPr>
        <w:t>«</w:t>
      </w:r>
      <w:r w:rsidRPr="00BC27EF">
        <w:rPr>
          <w:lang w:val="fr-FR"/>
        </w:rPr>
        <w:t> </w:t>
      </w:r>
      <w:r>
        <w:rPr>
          <w:vertAlign w:val="superscript"/>
          <w:lang w:val="fr-FR"/>
        </w:rPr>
        <w:t>2</w:t>
      </w:r>
      <w:r>
        <w:rPr>
          <w:lang w:val="fr-FR"/>
        </w:rPr>
        <w:tab/>
        <w:t>Les numéros distinctifs des Parties contractantes à l’Accord de 1958 sont indiqués à l’annexe</w:t>
      </w:r>
      <w:r w:rsidR="00BC27EF">
        <w:rPr>
          <w:lang w:val="fr-FR"/>
        </w:rPr>
        <w:t> </w:t>
      </w:r>
      <w:r>
        <w:rPr>
          <w:lang w:val="fr-FR"/>
        </w:rPr>
        <w:t>3 de la Résolution d’ensemble sur la construction des véhicules (R.E.3), document ECE/TRANS/WP.29/78/Rev.</w:t>
      </w:r>
      <w:r>
        <w:rPr>
          <w:strike/>
          <w:lang w:val="fr-FR"/>
        </w:rPr>
        <w:t>6</w:t>
      </w:r>
      <w:r>
        <w:rPr>
          <w:b/>
          <w:bCs/>
          <w:lang w:val="fr-FR"/>
        </w:rPr>
        <w:t>7</w:t>
      </w:r>
      <w:r>
        <w:rPr>
          <w:lang w:val="fr-FR"/>
        </w:rPr>
        <w:t>, annexe 3</w:t>
      </w:r>
      <w:r>
        <w:rPr>
          <w:strike/>
          <w:lang w:val="fr-FR"/>
        </w:rPr>
        <w:t xml:space="preserve"> − www.unece.org/trans/main/wp29/wp29wgs/wp29gen/wp29resolutions.html</w:t>
      </w:r>
      <w:r>
        <w:rPr>
          <w:lang w:val="fr-FR"/>
        </w:rPr>
        <w:t xml:space="preserve"> </w:t>
      </w:r>
      <w:r>
        <w:rPr>
          <w:b/>
          <w:bCs/>
          <w:lang w:val="fr-FR"/>
        </w:rPr>
        <w:t>(</w:t>
      </w:r>
      <w:hyperlink r:id="rId8" w:history="1">
        <w:r w:rsidR="00BC27EF" w:rsidRPr="00BD0716">
          <w:rPr>
            <w:rStyle w:val="Lienhypertexte"/>
            <w:b/>
            <w:bCs/>
            <w:lang w:val="fr-FR"/>
          </w:rPr>
          <w:t>https://unece.org/transport/vehicle-regulations/wp29/resolutions</w:t>
        </w:r>
      </w:hyperlink>
      <w:r>
        <w:rPr>
          <w:b/>
          <w:bCs/>
          <w:lang w:val="fr-FR"/>
        </w:rPr>
        <w:t>)</w:t>
      </w:r>
      <w:r>
        <w:rPr>
          <w:lang w:val="fr-FR"/>
        </w:rPr>
        <w:t>. ».</w:t>
      </w:r>
    </w:p>
    <w:p w14:paraId="4EB5DDFF" w14:textId="442230AC" w:rsidR="00072982" w:rsidRPr="00072982" w:rsidRDefault="00072982" w:rsidP="00072982">
      <w:pPr>
        <w:pStyle w:val="Para"/>
        <w:spacing w:before="120" w:after="0"/>
        <w:ind w:left="2276" w:right="1138" w:hanging="1138"/>
        <w:jc w:val="left"/>
        <w:rPr>
          <w:bCs/>
          <w:lang w:val="fr-CH"/>
        </w:rPr>
      </w:pPr>
      <w:r>
        <w:rPr>
          <w:i/>
          <w:iCs/>
          <w:lang w:val="fr-FR"/>
        </w:rPr>
        <w:t>Paragraphes 5.1.1 à 5.1.1.2</w:t>
      </w:r>
      <w:r>
        <w:rPr>
          <w:lang w:val="fr-FR"/>
        </w:rPr>
        <w:t>, lire :</w:t>
      </w:r>
    </w:p>
    <w:p w14:paraId="32124F49" w14:textId="31F789BA" w:rsidR="00072982" w:rsidRPr="00072982" w:rsidRDefault="00072982" w:rsidP="00072982">
      <w:pPr>
        <w:pStyle w:val="Para"/>
        <w:spacing w:before="120"/>
        <w:ind w:left="2276" w:right="1138" w:hanging="1138"/>
        <w:rPr>
          <w:bCs/>
          <w:lang w:val="fr-CH"/>
        </w:rPr>
      </w:pPr>
      <w:r>
        <w:rPr>
          <w:lang w:val="fr-FR"/>
        </w:rPr>
        <w:t>« 5.1.1</w:t>
      </w:r>
      <w:r>
        <w:rPr>
          <w:lang w:val="fr-FR"/>
        </w:rPr>
        <w:tab/>
        <w:t xml:space="preserve">Le point H est un point de référence, tel qu’il est défini </w:t>
      </w:r>
      <w:r>
        <w:rPr>
          <w:strike/>
          <w:lang w:val="fr-FR"/>
        </w:rPr>
        <w:t>au paragraphe 2.3 de</w:t>
      </w:r>
      <w:r>
        <w:rPr>
          <w:lang w:val="fr-FR"/>
        </w:rPr>
        <w:t xml:space="preserve"> </w:t>
      </w:r>
      <w:r>
        <w:rPr>
          <w:b/>
          <w:bCs/>
          <w:lang w:val="fr-FR"/>
        </w:rPr>
        <w:t xml:space="preserve">à </w:t>
      </w:r>
      <w:r>
        <w:rPr>
          <w:lang w:val="fr-FR"/>
        </w:rPr>
        <w:t>l’annexe 4 du présent Règlement, déterminé selon la procédure indiquée à ladite annexe.</w:t>
      </w:r>
    </w:p>
    <w:p w14:paraId="03788096" w14:textId="396B0DF0" w:rsidR="00072982" w:rsidRPr="00072982" w:rsidRDefault="00072982" w:rsidP="00072982">
      <w:pPr>
        <w:pStyle w:val="Para"/>
        <w:rPr>
          <w:bCs/>
          <w:lang w:val="fr-CH"/>
        </w:rPr>
      </w:pPr>
      <w:r>
        <w:rPr>
          <w:lang w:val="fr-FR"/>
        </w:rPr>
        <w:t>5.1.1.1</w:t>
      </w:r>
      <w:r>
        <w:rPr>
          <w:lang w:val="fr-FR"/>
        </w:rPr>
        <w:tab/>
        <w:t>Le point H’ est un point de référence qui correspond au point H, tel qu’il est défini au paragraphe 5.1.1, et qui est déterminé pour toutes les positions normales d’utilisation du siège.</w:t>
      </w:r>
    </w:p>
    <w:p w14:paraId="40E99E88" w14:textId="6535D62B" w:rsidR="00072982" w:rsidRPr="00072982" w:rsidRDefault="00072982" w:rsidP="00072982">
      <w:pPr>
        <w:pStyle w:val="Para"/>
        <w:spacing w:after="0"/>
        <w:jc w:val="left"/>
        <w:rPr>
          <w:bCs/>
          <w:lang w:val="fr-CH"/>
        </w:rPr>
      </w:pPr>
      <w:r>
        <w:rPr>
          <w:lang w:val="fr-FR"/>
        </w:rPr>
        <w:t>5.1.1.2</w:t>
      </w:r>
      <w:r>
        <w:rPr>
          <w:lang w:val="fr-FR"/>
        </w:rPr>
        <w:tab/>
        <w:t xml:space="preserve">Le point R est le point de référence d’un siège, tel qu’il est défini </w:t>
      </w:r>
      <w:r>
        <w:rPr>
          <w:strike/>
          <w:lang w:val="fr-FR"/>
        </w:rPr>
        <w:t xml:space="preserve">au paragraphe 2.4 de </w:t>
      </w:r>
      <w:r>
        <w:rPr>
          <w:b/>
          <w:bCs/>
          <w:lang w:val="fr-FR"/>
        </w:rPr>
        <w:t>à</w:t>
      </w:r>
      <w:r>
        <w:rPr>
          <w:lang w:val="fr-FR"/>
        </w:rPr>
        <w:t xml:space="preserve"> l’annexe 4 du présent Règlement. ».</w:t>
      </w:r>
    </w:p>
    <w:p w14:paraId="5D73AF68" w14:textId="77777777" w:rsidR="00072982" w:rsidRPr="00072982" w:rsidRDefault="00072982" w:rsidP="00072982">
      <w:pPr>
        <w:pStyle w:val="Para"/>
        <w:spacing w:before="120" w:after="0"/>
        <w:ind w:left="2276" w:right="1138" w:hanging="1138"/>
        <w:jc w:val="left"/>
        <w:rPr>
          <w:bCs/>
          <w:lang w:val="fr-CH"/>
        </w:rPr>
      </w:pPr>
      <w:r>
        <w:rPr>
          <w:i/>
          <w:iCs/>
          <w:lang w:val="fr-FR"/>
        </w:rPr>
        <w:t>Annexe 4, note de bas de page 1</w:t>
      </w:r>
      <w:r>
        <w:rPr>
          <w:lang w:val="fr-FR"/>
        </w:rPr>
        <w:t>, lire :</w:t>
      </w:r>
    </w:p>
    <w:p w14:paraId="3A1D071E" w14:textId="0967F7E3" w:rsidR="00072982" w:rsidRPr="00072982" w:rsidRDefault="00072982" w:rsidP="0060424F">
      <w:pPr>
        <w:pStyle w:val="Para"/>
        <w:spacing w:before="120"/>
        <w:ind w:left="1418" w:hanging="284"/>
        <w:jc w:val="left"/>
        <w:rPr>
          <w:b/>
          <w:sz w:val="18"/>
          <w:szCs w:val="18"/>
          <w:lang w:val="fr-CH"/>
        </w:rPr>
      </w:pPr>
      <w:r>
        <w:rPr>
          <w:lang w:val="fr-FR"/>
        </w:rPr>
        <w:t>«</w:t>
      </w:r>
      <w:r w:rsidRPr="00072982">
        <w:rPr>
          <w:lang w:val="fr-FR"/>
        </w:rPr>
        <w:t> </w:t>
      </w:r>
      <w:r w:rsidRPr="00BC27EF">
        <w:rPr>
          <w:b/>
          <w:bCs/>
          <w:vertAlign w:val="superscript"/>
          <w:lang w:val="fr-FR"/>
        </w:rPr>
        <w:t>1</w:t>
      </w:r>
      <w:r>
        <w:rPr>
          <w:lang w:val="fr-FR"/>
        </w:rPr>
        <w:tab/>
        <w:t xml:space="preserve">La procédure est décrite </w:t>
      </w:r>
      <w:r>
        <w:rPr>
          <w:strike/>
          <w:lang w:val="fr-FR"/>
        </w:rPr>
        <w:t xml:space="preserve">à l’annexe 1 de la Résolution d’ensemble sur la construction des véhicules (R.E.3) (document ECE/TRANS/WP.29/78/Rev.6) − www.unece.org/trans/main/wp29/wp29wgs/ wp29gen/wp29resolutions.html </w:t>
      </w:r>
      <w:r>
        <w:rPr>
          <w:b/>
          <w:bCs/>
          <w:lang w:val="fr-FR"/>
        </w:rPr>
        <w:t>dans l’additif 6 à la Résolution mutuelle n</w:t>
      </w:r>
      <w:r w:rsidRPr="00BC27EF">
        <w:rPr>
          <w:b/>
          <w:bCs/>
          <w:vertAlign w:val="superscript"/>
          <w:lang w:val="fr-FR"/>
        </w:rPr>
        <w:t>o</w:t>
      </w:r>
      <w:r w:rsidR="00BC27EF">
        <w:rPr>
          <w:b/>
          <w:bCs/>
          <w:lang w:val="fr-FR"/>
        </w:rPr>
        <w:t> </w:t>
      </w:r>
      <w:r>
        <w:rPr>
          <w:b/>
          <w:bCs/>
          <w:lang w:val="fr-FR"/>
        </w:rPr>
        <w:t>1 (R.M.1) (document ECE/TRANS/WP.29/1101/Amend.5) ;</w:t>
      </w:r>
      <w:r>
        <w:rPr>
          <w:lang w:val="fr-FR"/>
        </w:rPr>
        <w:t xml:space="preserve">  </w:t>
      </w:r>
      <w:r>
        <w:rPr>
          <w:b/>
          <w:bCs/>
          <w:lang w:val="fr-FR"/>
        </w:rPr>
        <w:t xml:space="preserve">voir </w:t>
      </w:r>
      <w:hyperlink r:id="rId9" w:history="1">
        <w:r w:rsidRPr="007C123F">
          <w:rPr>
            <w:rStyle w:val="Lienhypertexte"/>
            <w:b/>
            <w:bCs/>
            <w:lang w:val="fr-FR"/>
          </w:rPr>
          <w:t>https://unece.org/transport/vehicle-regulations/wp29/resolutions</w:t>
        </w:r>
      </w:hyperlink>
      <w:r>
        <w:rPr>
          <w:lang w:val="fr-FR"/>
        </w:rPr>
        <w:t>. ».</w:t>
      </w:r>
      <w:bookmarkStart w:id="2" w:name="_Hlk156421770"/>
    </w:p>
    <w:bookmarkEnd w:id="2"/>
    <w:p w14:paraId="06A6D7AE" w14:textId="19F6B383" w:rsidR="00072982" w:rsidRPr="002D39C0" w:rsidRDefault="00072982" w:rsidP="00072982">
      <w:pPr>
        <w:pStyle w:val="HChG"/>
      </w:pPr>
      <w:r>
        <w:rPr>
          <w:lang w:val="fr-FR"/>
        </w:rPr>
        <w:tab/>
        <w:t>II.</w:t>
      </w:r>
      <w:r>
        <w:rPr>
          <w:lang w:val="fr-FR"/>
        </w:rPr>
        <w:tab/>
        <w:t>Proposition de complément 1 à la série [09] d’amendements au Règlement ONU n</w:t>
      </w:r>
      <w:r w:rsidRPr="00072982">
        <w:rPr>
          <w:vertAlign w:val="superscript"/>
          <w:lang w:val="fr-FR"/>
        </w:rPr>
        <w:t>o</w:t>
      </w:r>
      <w:r>
        <w:rPr>
          <w:lang w:val="fr-FR"/>
        </w:rPr>
        <w:t> 16 (Ceintures de sécurité)</w:t>
      </w:r>
    </w:p>
    <w:p w14:paraId="49ACD027" w14:textId="561774E5" w:rsidR="00072982" w:rsidRPr="00072982" w:rsidRDefault="00072982" w:rsidP="00072982">
      <w:pPr>
        <w:pStyle w:val="Para"/>
        <w:spacing w:before="240"/>
        <w:ind w:left="2276" w:right="1138" w:hanging="1138"/>
        <w:jc w:val="left"/>
        <w:rPr>
          <w:bCs/>
          <w:lang w:val="fr-CH"/>
        </w:rPr>
      </w:pPr>
      <w:r>
        <w:rPr>
          <w:i/>
          <w:iCs/>
          <w:lang w:val="fr-FR"/>
        </w:rPr>
        <w:t>Paragraphe 1, note de bas de page 1</w:t>
      </w:r>
      <w:r>
        <w:rPr>
          <w:lang w:val="fr-FR"/>
        </w:rPr>
        <w:t>, lire :</w:t>
      </w:r>
    </w:p>
    <w:p w14:paraId="05BA4CE0" w14:textId="1F5B513C" w:rsidR="00072982" w:rsidRPr="00072982" w:rsidRDefault="00072982" w:rsidP="0060424F">
      <w:pPr>
        <w:pStyle w:val="Para"/>
        <w:spacing w:before="120"/>
        <w:ind w:left="1418" w:hanging="284"/>
        <w:jc w:val="left"/>
        <w:rPr>
          <w:bCs/>
          <w:sz w:val="18"/>
          <w:szCs w:val="18"/>
          <w:lang w:val="fr-CH"/>
        </w:rPr>
      </w:pPr>
      <w:r>
        <w:rPr>
          <w:lang w:val="fr-FR"/>
        </w:rPr>
        <w:t>«</w:t>
      </w:r>
      <w:r w:rsidRPr="00072982">
        <w:rPr>
          <w:lang w:val="fr-FR"/>
        </w:rPr>
        <w:t> </w:t>
      </w:r>
      <w:r>
        <w:rPr>
          <w:vertAlign w:val="superscript"/>
          <w:lang w:val="fr-FR"/>
        </w:rPr>
        <w:t>1</w:t>
      </w:r>
      <w:r>
        <w:rPr>
          <w:lang w:val="fr-FR"/>
        </w:rPr>
        <w:tab/>
        <w:t>Selon les définitions figurant dans la Résolution d’ensemble sur la construction des véhicules (R.E.3),document ECE/TRANS/WP.29/78/Rev.</w:t>
      </w:r>
      <w:r>
        <w:rPr>
          <w:strike/>
          <w:lang w:val="fr-FR"/>
        </w:rPr>
        <w:t>6</w:t>
      </w:r>
      <w:r>
        <w:rPr>
          <w:b/>
          <w:bCs/>
          <w:lang w:val="fr-FR"/>
        </w:rPr>
        <w:t>7</w:t>
      </w:r>
      <w:r>
        <w:rPr>
          <w:lang w:val="fr-FR"/>
        </w:rPr>
        <w:t>, par. 2</w:t>
      </w:r>
      <w:r>
        <w:rPr>
          <w:strike/>
          <w:lang w:val="fr-FR"/>
        </w:rPr>
        <w:t xml:space="preserve"> − www.unece.org/trans/main/wp29/wp29wgs/wp29gen/wp29resolutions.html</w:t>
      </w:r>
      <w:r>
        <w:rPr>
          <w:b/>
          <w:bCs/>
          <w:lang w:val="fr-FR"/>
        </w:rPr>
        <w:t xml:space="preserve"> (</w:t>
      </w:r>
      <w:hyperlink r:id="rId10" w:history="1">
        <w:r w:rsidR="00BC27EF" w:rsidRPr="00BD0716">
          <w:rPr>
            <w:rStyle w:val="Lienhypertexte"/>
            <w:b/>
            <w:bCs/>
            <w:lang w:val="fr-FR"/>
          </w:rPr>
          <w:t>https://unece.org/transport/vehicle-regulations/wp29/resolutions</w:t>
        </w:r>
      </w:hyperlink>
      <w:r>
        <w:rPr>
          <w:b/>
          <w:bCs/>
          <w:lang w:val="fr-FR"/>
        </w:rPr>
        <w:t>)</w:t>
      </w:r>
      <w:r>
        <w:rPr>
          <w:lang w:val="fr-FR"/>
        </w:rPr>
        <w:t>.</w:t>
      </w:r>
      <w:r w:rsidR="00BC27EF">
        <w:rPr>
          <w:lang w:val="fr-FR"/>
        </w:rPr>
        <w:t> </w:t>
      </w:r>
      <w:r>
        <w:rPr>
          <w:lang w:val="fr-FR"/>
        </w:rPr>
        <w:t>».</w:t>
      </w:r>
    </w:p>
    <w:p w14:paraId="5723E5A5" w14:textId="73FF10C7" w:rsidR="00072982" w:rsidRPr="00072982" w:rsidRDefault="00072982" w:rsidP="00072982">
      <w:pPr>
        <w:pStyle w:val="Para"/>
        <w:spacing w:before="120"/>
        <w:ind w:left="2276" w:right="1138" w:hanging="1138"/>
        <w:jc w:val="left"/>
        <w:rPr>
          <w:bCs/>
          <w:lang w:val="fr-CH"/>
        </w:rPr>
      </w:pPr>
      <w:r>
        <w:rPr>
          <w:i/>
          <w:iCs/>
          <w:lang w:val="fr-FR"/>
        </w:rPr>
        <w:t>Paragraphe 2.14.5, note de bas de page 2</w:t>
      </w:r>
      <w:r>
        <w:rPr>
          <w:lang w:val="fr-FR"/>
        </w:rPr>
        <w:t>, lire :</w:t>
      </w:r>
    </w:p>
    <w:p w14:paraId="172DD498" w14:textId="5FB5A316" w:rsidR="00072982" w:rsidRPr="00072982" w:rsidRDefault="00072982" w:rsidP="0060424F">
      <w:pPr>
        <w:pStyle w:val="Para"/>
        <w:spacing w:before="120"/>
        <w:ind w:left="1418" w:hanging="284"/>
        <w:jc w:val="left"/>
        <w:rPr>
          <w:bCs/>
          <w:sz w:val="18"/>
          <w:szCs w:val="18"/>
          <w:lang w:val="fr-CH"/>
        </w:rPr>
      </w:pPr>
      <w:r>
        <w:rPr>
          <w:lang w:val="fr-FR"/>
        </w:rPr>
        <w:t>«</w:t>
      </w:r>
      <w:r w:rsidRPr="00072982">
        <w:rPr>
          <w:lang w:val="fr-FR"/>
        </w:rPr>
        <w:t> </w:t>
      </w:r>
      <w:r>
        <w:rPr>
          <w:vertAlign w:val="superscript"/>
          <w:lang w:val="fr-FR"/>
        </w:rPr>
        <w:t>2</w:t>
      </w:r>
      <w:r>
        <w:rPr>
          <w:lang w:val="fr-FR"/>
        </w:rPr>
        <w:tab/>
        <w:t>Selon les définitions figurant dans la Résolution d’ensemble sur la construction des véhicules (R.E.3),document ECE/TRANS/WP.29/78/Rev.</w:t>
      </w:r>
      <w:r>
        <w:rPr>
          <w:strike/>
          <w:lang w:val="fr-FR"/>
        </w:rPr>
        <w:t>6</w:t>
      </w:r>
      <w:r>
        <w:rPr>
          <w:b/>
          <w:bCs/>
          <w:lang w:val="fr-FR"/>
        </w:rPr>
        <w:t>7</w:t>
      </w:r>
      <w:r>
        <w:rPr>
          <w:lang w:val="fr-FR"/>
        </w:rPr>
        <w:t xml:space="preserve">, par. 2 </w:t>
      </w:r>
      <w:r>
        <w:rPr>
          <w:strike/>
          <w:lang w:val="fr-FR"/>
        </w:rPr>
        <w:t>− www.unece.org/trans/main/wp29/wp29wgs/wp29gen/wp29resolutions.html</w:t>
      </w:r>
    </w:p>
    <w:p w14:paraId="5441830A" w14:textId="6E75499E" w:rsidR="00072982" w:rsidRPr="00072982" w:rsidRDefault="00BC27EF" w:rsidP="00072982">
      <w:pPr>
        <w:pStyle w:val="Para"/>
        <w:spacing w:after="0"/>
        <w:ind w:left="1418" w:firstLine="0"/>
        <w:jc w:val="left"/>
        <w:rPr>
          <w:bCs/>
          <w:sz w:val="18"/>
          <w:szCs w:val="18"/>
          <w:lang w:val="fr-CH"/>
        </w:rPr>
      </w:pPr>
      <w:hyperlink r:id="rId11" w:history="1">
        <w:r w:rsidRPr="00BD0716">
          <w:rPr>
            <w:rStyle w:val="Lienhypertexte"/>
            <w:b/>
            <w:bCs/>
            <w:lang w:val="fr-CH"/>
          </w:rPr>
          <w:t>(</w:t>
        </w:r>
        <w:r w:rsidRPr="00BD0716">
          <w:rPr>
            <w:rStyle w:val="Lienhypertexte"/>
            <w:b/>
            <w:bCs/>
            <w:lang w:val="fr-CH"/>
          </w:rPr>
          <w:t>https://unece.org/transport/vehicle-regulations/wp29/resolutions</w:t>
        </w:r>
        <w:r w:rsidRPr="00BD0716">
          <w:rPr>
            <w:rStyle w:val="Lienhypertexte"/>
            <w:b/>
            <w:bCs/>
            <w:lang w:val="fr-CH"/>
          </w:rPr>
          <w:t>)</w:t>
        </w:r>
        <w:r w:rsidRPr="00BD0716">
          <w:rPr>
            <w:rStyle w:val="Lienhypertexte"/>
            <w:lang w:val="fr-CH"/>
          </w:rPr>
          <w:t>. ».</w:t>
        </w:r>
      </w:hyperlink>
    </w:p>
    <w:p w14:paraId="704CFCD5" w14:textId="258F03AA" w:rsidR="00072982" w:rsidRPr="00072982" w:rsidRDefault="00072982" w:rsidP="00072982">
      <w:pPr>
        <w:pStyle w:val="Para"/>
        <w:spacing w:before="120"/>
        <w:ind w:left="2276" w:right="1138" w:hanging="1138"/>
        <w:jc w:val="left"/>
        <w:rPr>
          <w:bCs/>
          <w:lang w:val="fr-CH"/>
        </w:rPr>
      </w:pPr>
      <w:r>
        <w:rPr>
          <w:i/>
          <w:iCs/>
          <w:lang w:val="fr-FR"/>
        </w:rPr>
        <w:t>Paragraphe 5.2.4.1, note de bas de page 3</w:t>
      </w:r>
      <w:r>
        <w:rPr>
          <w:lang w:val="fr-FR"/>
        </w:rPr>
        <w:t>, lire :</w:t>
      </w:r>
    </w:p>
    <w:p w14:paraId="548C6E4A" w14:textId="2B71E6AB" w:rsidR="00072982" w:rsidRPr="00072982" w:rsidRDefault="00072982" w:rsidP="0060424F">
      <w:pPr>
        <w:pStyle w:val="Para"/>
        <w:spacing w:before="120"/>
        <w:ind w:left="1418" w:hanging="284"/>
        <w:jc w:val="left"/>
        <w:rPr>
          <w:bCs/>
          <w:lang w:val="fr-CH"/>
        </w:rPr>
      </w:pPr>
      <w:r>
        <w:rPr>
          <w:lang w:val="fr-FR"/>
        </w:rPr>
        <w:t>«</w:t>
      </w:r>
      <w:r w:rsidRPr="00072982">
        <w:rPr>
          <w:lang w:val="fr-FR"/>
        </w:rPr>
        <w:t> </w:t>
      </w:r>
      <w:r>
        <w:rPr>
          <w:vertAlign w:val="superscript"/>
          <w:lang w:val="fr-FR"/>
        </w:rPr>
        <w:t>3</w:t>
      </w:r>
      <w:r>
        <w:rPr>
          <w:lang w:val="fr-FR"/>
        </w:rPr>
        <w:tab/>
        <w:t>Les numéros distinctifs des Parties contractantes à l’Accord de 1958 sont indiqués à l’annexe 3 de la Résolution d’ensemble sur la construction des véhicules (R.E.3), document ECE/TRANS/WP.29/78/Rev.</w:t>
      </w:r>
      <w:r>
        <w:rPr>
          <w:strike/>
          <w:lang w:val="fr-FR"/>
        </w:rPr>
        <w:t>6</w:t>
      </w:r>
      <w:r>
        <w:rPr>
          <w:b/>
          <w:bCs/>
          <w:lang w:val="fr-FR"/>
        </w:rPr>
        <w:t>7</w:t>
      </w:r>
      <w:r>
        <w:rPr>
          <w:lang w:val="fr-FR"/>
        </w:rPr>
        <w:t>, annexe 3</w:t>
      </w:r>
      <w:r>
        <w:rPr>
          <w:strike/>
          <w:lang w:val="fr-FR"/>
        </w:rPr>
        <w:t xml:space="preserve"> − www.unece.org/trans/main/wp29/wp29wgs/wp29gen/wp29resolutions.html</w:t>
      </w:r>
      <w:r>
        <w:rPr>
          <w:lang w:val="fr-FR"/>
        </w:rPr>
        <w:t xml:space="preserve"> </w:t>
      </w:r>
      <w:r>
        <w:rPr>
          <w:b/>
          <w:bCs/>
          <w:lang w:val="fr-FR"/>
        </w:rPr>
        <w:t>(</w:t>
      </w:r>
      <w:hyperlink r:id="rId12" w:history="1">
        <w:r w:rsidR="00BC27EF" w:rsidRPr="00BD0716">
          <w:rPr>
            <w:rStyle w:val="Lienhypertexte"/>
            <w:b/>
            <w:bCs/>
            <w:lang w:val="fr-FR"/>
          </w:rPr>
          <w:t>https://unece.org/transport/vehicle-regulations/wp29/resolutions</w:t>
        </w:r>
      </w:hyperlink>
      <w:r>
        <w:rPr>
          <w:b/>
          <w:bCs/>
          <w:lang w:val="fr-FR"/>
        </w:rPr>
        <w:t>)</w:t>
      </w:r>
      <w:r>
        <w:rPr>
          <w:lang w:val="fr-FR"/>
        </w:rPr>
        <w:t>. ».</w:t>
      </w:r>
    </w:p>
    <w:p w14:paraId="2A6FF0EA" w14:textId="73B7D13B" w:rsidR="00072982" w:rsidRPr="00072982" w:rsidRDefault="00072982" w:rsidP="00072982">
      <w:pPr>
        <w:pStyle w:val="Para"/>
        <w:keepNext/>
        <w:keepLines/>
        <w:spacing w:before="120"/>
        <w:ind w:left="2280" w:right="1140" w:hanging="1140"/>
        <w:jc w:val="left"/>
        <w:rPr>
          <w:bCs/>
          <w:lang w:val="fr-CH"/>
        </w:rPr>
      </w:pPr>
      <w:r>
        <w:rPr>
          <w:i/>
          <w:iCs/>
          <w:lang w:val="fr-FR"/>
        </w:rPr>
        <w:t>Paragraphe 8.1.1, note de bas de page 8</w:t>
      </w:r>
      <w:r>
        <w:rPr>
          <w:lang w:val="fr-FR"/>
        </w:rPr>
        <w:t>, lire :</w:t>
      </w:r>
    </w:p>
    <w:p w14:paraId="1B768A43" w14:textId="7EE766DE" w:rsidR="00072982" w:rsidRPr="00072982" w:rsidRDefault="00072982" w:rsidP="0060424F">
      <w:pPr>
        <w:pStyle w:val="Para"/>
        <w:spacing w:before="120"/>
        <w:ind w:left="1418" w:hanging="284"/>
        <w:jc w:val="left"/>
        <w:rPr>
          <w:bCs/>
          <w:sz w:val="18"/>
          <w:szCs w:val="18"/>
          <w:lang w:val="fr-CH"/>
        </w:rPr>
      </w:pPr>
      <w:r>
        <w:rPr>
          <w:lang w:val="fr-FR"/>
        </w:rPr>
        <w:t>«</w:t>
      </w:r>
      <w:r w:rsidRPr="00DB790F">
        <w:rPr>
          <w:lang w:val="fr-FR"/>
        </w:rPr>
        <w:t> </w:t>
      </w:r>
      <w:r>
        <w:rPr>
          <w:vertAlign w:val="superscript"/>
          <w:lang w:val="fr-FR"/>
        </w:rPr>
        <w:t>8</w:t>
      </w:r>
      <w:r>
        <w:rPr>
          <w:lang w:val="fr-FR"/>
        </w:rPr>
        <w:tab/>
        <w:t>Selon les définitions figurant dans la Résolution d’ensemble sur la construction des véhicules (R.E.3), document ECE/TRANS/WP.29/78/Rev.</w:t>
      </w:r>
      <w:r>
        <w:rPr>
          <w:strike/>
          <w:lang w:val="fr-FR"/>
        </w:rPr>
        <w:t>6</w:t>
      </w:r>
      <w:r>
        <w:rPr>
          <w:b/>
          <w:bCs/>
          <w:lang w:val="fr-FR"/>
        </w:rPr>
        <w:t>7</w:t>
      </w:r>
      <w:r>
        <w:rPr>
          <w:lang w:val="fr-FR"/>
        </w:rPr>
        <w:t>, par. 2</w:t>
      </w:r>
      <w:r>
        <w:rPr>
          <w:strike/>
          <w:lang w:val="fr-FR"/>
        </w:rPr>
        <w:t xml:space="preserve"> − </w:t>
      </w:r>
      <w:hyperlink r:id="rId13" w:history="1">
        <w:r w:rsidR="00DB790F" w:rsidRPr="00DB790F">
          <w:rPr>
            <w:rStyle w:val="Lienhypertexte"/>
            <w:strike/>
            <w:color w:val="auto"/>
            <w:lang w:val="fr-FR"/>
          </w:rPr>
          <w:t>www.unece.org/trans/main/wp29/wp29wgs/wp29gen/wp29resolutions.html</w:t>
        </w:r>
      </w:hyperlink>
      <w:r w:rsidR="00DB790F" w:rsidRPr="00DB790F">
        <w:rPr>
          <w:bCs/>
          <w:sz w:val="18"/>
          <w:szCs w:val="18"/>
          <w:lang w:val="fr-CH"/>
        </w:rPr>
        <w:t xml:space="preserve"> </w:t>
      </w:r>
      <w:hyperlink r:id="rId14" w:history="1">
        <w:r w:rsidR="00DB790F" w:rsidRPr="00BD0716">
          <w:rPr>
            <w:rStyle w:val="Lienhypertexte"/>
            <w:b/>
            <w:bCs/>
            <w:lang w:val="fr-CH"/>
          </w:rPr>
          <w:t>(https://unece.org/transport/vehicle-regulations/wp29/resolutions)</w:t>
        </w:r>
        <w:r w:rsidR="00DB790F" w:rsidRPr="00BD0716">
          <w:rPr>
            <w:rStyle w:val="Lienhypertexte"/>
            <w:lang w:val="fr-CH"/>
          </w:rPr>
          <w:t>. ».</w:t>
        </w:r>
      </w:hyperlink>
    </w:p>
    <w:p w14:paraId="2DA2E0CB" w14:textId="546B7833" w:rsidR="00072982" w:rsidRPr="00072982" w:rsidRDefault="00072982" w:rsidP="0060424F">
      <w:pPr>
        <w:pStyle w:val="Para"/>
        <w:spacing w:before="120"/>
        <w:jc w:val="left"/>
        <w:rPr>
          <w:bCs/>
          <w:lang w:val="fr-CH"/>
        </w:rPr>
      </w:pPr>
      <w:r>
        <w:rPr>
          <w:i/>
          <w:iCs/>
          <w:lang w:val="fr-FR"/>
        </w:rPr>
        <w:t>Paragraphe 8.4.1.1, note de bas de page 10</w:t>
      </w:r>
      <w:r>
        <w:rPr>
          <w:lang w:val="fr-FR"/>
        </w:rPr>
        <w:t>, lire :</w:t>
      </w:r>
    </w:p>
    <w:p w14:paraId="1575F58E" w14:textId="43A42C2C" w:rsidR="00072982" w:rsidRPr="00072982" w:rsidRDefault="00072982" w:rsidP="0060424F">
      <w:pPr>
        <w:pStyle w:val="Para"/>
        <w:spacing w:before="120"/>
        <w:ind w:left="1418" w:hanging="284"/>
        <w:jc w:val="left"/>
        <w:rPr>
          <w:bCs/>
          <w:sz w:val="18"/>
          <w:szCs w:val="18"/>
          <w:lang w:val="fr-CH"/>
        </w:rPr>
      </w:pPr>
      <w:r>
        <w:rPr>
          <w:lang w:val="fr-FR"/>
        </w:rPr>
        <w:t>« </w:t>
      </w:r>
      <w:r>
        <w:rPr>
          <w:vertAlign w:val="superscript"/>
          <w:lang w:val="fr-FR"/>
        </w:rPr>
        <w:t>10</w:t>
      </w:r>
      <w:r>
        <w:rPr>
          <w:lang w:val="fr-FR"/>
        </w:rPr>
        <w:tab/>
      </w:r>
      <w:r w:rsidR="0060424F">
        <w:rPr>
          <w:lang w:val="fr-FR"/>
        </w:rPr>
        <w:tab/>
      </w:r>
      <w:r>
        <w:rPr>
          <w:lang w:val="fr-FR"/>
        </w:rPr>
        <w:t>Selon les définitions figurant dans la Résolution d’ensemble sur la construction des véhicules (R.E.3), document ECE/TRANS/WP.29/78/Rev.</w:t>
      </w:r>
      <w:r>
        <w:rPr>
          <w:strike/>
          <w:lang w:val="fr-FR"/>
        </w:rPr>
        <w:t>6</w:t>
      </w:r>
      <w:r>
        <w:rPr>
          <w:b/>
          <w:bCs/>
          <w:lang w:val="fr-FR"/>
        </w:rPr>
        <w:t>7</w:t>
      </w:r>
      <w:r>
        <w:rPr>
          <w:lang w:val="fr-FR"/>
        </w:rPr>
        <w:t>, par. 2</w:t>
      </w:r>
      <w:r>
        <w:rPr>
          <w:strike/>
          <w:lang w:val="fr-FR"/>
        </w:rPr>
        <w:t xml:space="preserve"> − </w:t>
      </w:r>
      <w:hyperlink r:id="rId15" w:history="1">
        <w:r w:rsidR="0060424F" w:rsidRPr="0060424F">
          <w:rPr>
            <w:rStyle w:val="Lienhypertexte"/>
            <w:strike/>
            <w:color w:val="auto"/>
            <w:lang w:val="fr-FR"/>
          </w:rPr>
          <w:t>www.unece.org/trans/main/wp29/wp29wgs/wp29gen/wp29resolutions.html</w:t>
        </w:r>
      </w:hyperlink>
      <w:r w:rsidR="0060424F" w:rsidRPr="0060424F">
        <w:rPr>
          <w:bCs/>
          <w:sz w:val="18"/>
          <w:szCs w:val="18"/>
          <w:lang w:val="fr-CH"/>
        </w:rPr>
        <w:t xml:space="preserve"> </w:t>
      </w:r>
      <w:hyperlink r:id="rId16" w:history="1">
        <w:r w:rsidR="0060424F" w:rsidRPr="00BD0716">
          <w:rPr>
            <w:rStyle w:val="Lienhypertexte"/>
            <w:b/>
            <w:bCs/>
            <w:lang w:val="fr-CH"/>
          </w:rPr>
          <w:t>(https://unece.org/transport/vehicle-regulations/wp29/resolutions)</w:t>
        </w:r>
        <w:r w:rsidR="0060424F" w:rsidRPr="00BD0716">
          <w:rPr>
            <w:rStyle w:val="Lienhypertexte"/>
            <w:lang w:val="fr-CH"/>
          </w:rPr>
          <w:t>. ».</w:t>
        </w:r>
      </w:hyperlink>
    </w:p>
    <w:p w14:paraId="6959F551" w14:textId="25EED22A" w:rsidR="00072982" w:rsidRPr="00072982" w:rsidRDefault="00072982" w:rsidP="0060424F">
      <w:pPr>
        <w:pStyle w:val="Para"/>
        <w:spacing w:before="120"/>
        <w:jc w:val="left"/>
        <w:rPr>
          <w:bCs/>
          <w:lang w:val="fr-CH"/>
        </w:rPr>
      </w:pPr>
      <w:r>
        <w:rPr>
          <w:i/>
          <w:iCs/>
          <w:lang w:val="fr-FR"/>
        </w:rPr>
        <w:t>Annexe 15, note de bas de page 1</w:t>
      </w:r>
      <w:r>
        <w:rPr>
          <w:lang w:val="fr-FR"/>
        </w:rPr>
        <w:t>, lire :</w:t>
      </w:r>
    </w:p>
    <w:p w14:paraId="3B250F20" w14:textId="73A3944C" w:rsidR="00072982" w:rsidRPr="00072982" w:rsidRDefault="00072982" w:rsidP="0060424F">
      <w:pPr>
        <w:pStyle w:val="Para"/>
        <w:spacing w:before="120"/>
        <w:ind w:left="1418" w:hanging="284"/>
        <w:jc w:val="left"/>
        <w:rPr>
          <w:b/>
          <w:sz w:val="18"/>
          <w:szCs w:val="18"/>
          <w:lang w:val="fr-CH"/>
        </w:rPr>
      </w:pPr>
      <w:r>
        <w:rPr>
          <w:lang w:val="fr-FR"/>
        </w:rPr>
        <w:t>«</w:t>
      </w:r>
      <w:r w:rsidRPr="0060424F">
        <w:rPr>
          <w:lang w:val="fr-FR"/>
        </w:rPr>
        <w:t> </w:t>
      </w:r>
      <w:r>
        <w:rPr>
          <w:vertAlign w:val="superscript"/>
          <w:lang w:val="fr-FR"/>
        </w:rPr>
        <w:t>1</w:t>
      </w:r>
      <w:r>
        <w:rPr>
          <w:lang w:val="fr-FR"/>
        </w:rPr>
        <w:tab/>
        <w:t xml:space="preserve">La procédure est décrite </w:t>
      </w:r>
      <w:r>
        <w:rPr>
          <w:strike/>
          <w:lang w:val="fr-FR"/>
        </w:rPr>
        <w:t xml:space="preserve">à l’annexe 1 et aux appendices 1, 2 et 3 y relatifs de la Résolution d’ensemble sur la construction des véhicules (R.E.3) (document ECE/TRANS/WP.29/78/Rev.6 − www.unece.org/trans/main/wp29/wp29wgs/wp29gen/wp29resolutions.html </w:t>
      </w:r>
      <w:r>
        <w:rPr>
          <w:b/>
          <w:bCs/>
          <w:lang w:val="fr-FR"/>
        </w:rPr>
        <w:t>dans l’additif 6 à la Résolution mutuelle no 1 (R.M.1) (document ECE/TRANS/WP.29/1101/Amend.5) ;</w:t>
      </w:r>
      <w:r>
        <w:rPr>
          <w:lang w:val="fr-FR"/>
        </w:rPr>
        <w:t xml:space="preserve"> </w:t>
      </w:r>
      <w:r>
        <w:rPr>
          <w:b/>
          <w:bCs/>
          <w:lang w:val="fr-FR"/>
        </w:rPr>
        <w:t xml:space="preserve">voir </w:t>
      </w:r>
      <w:hyperlink r:id="rId17" w:history="1">
        <w:r w:rsidRPr="007C123F">
          <w:rPr>
            <w:rStyle w:val="Lienhypertexte"/>
            <w:b/>
            <w:bCs/>
            <w:lang w:val="fr-FR"/>
          </w:rPr>
          <w:t>https://unece.org/transport/vehicle-regulations/wp29/resolutions</w:t>
        </w:r>
      </w:hyperlink>
      <w:r>
        <w:rPr>
          <w:lang w:val="fr-FR"/>
        </w:rPr>
        <w:t>. ».</w:t>
      </w:r>
    </w:p>
    <w:p w14:paraId="17C20B48" w14:textId="4071D78A" w:rsidR="00072982" w:rsidRPr="002D39C0" w:rsidRDefault="00072982" w:rsidP="00072982">
      <w:pPr>
        <w:pStyle w:val="HChG"/>
      </w:pPr>
      <w:r>
        <w:rPr>
          <w:lang w:val="fr-FR"/>
        </w:rPr>
        <w:tab/>
        <w:t>III.</w:t>
      </w:r>
      <w:r>
        <w:rPr>
          <w:lang w:val="fr-FR"/>
        </w:rPr>
        <w:tab/>
        <w:t>Proposition de complément 1 à la série 11 d’amendements au</w:t>
      </w:r>
      <w:r w:rsidR="0060424F">
        <w:rPr>
          <w:lang w:val="fr-FR"/>
        </w:rPr>
        <w:t> </w:t>
      </w:r>
      <w:r>
        <w:rPr>
          <w:lang w:val="fr-FR"/>
        </w:rPr>
        <w:t>Règlement ONU n</w:t>
      </w:r>
      <w:r w:rsidRPr="00072982">
        <w:rPr>
          <w:vertAlign w:val="superscript"/>
          <w:lang w:val="fr-FR"/>
        </w:rPr>
        <w:t>o</w:t>
      </w:r>
      <w:r>
        <w:rPr>
          <w:lang w:val="fr-FR"/>
        </w:rPr>
        <w:t> 17 (Résistance mécanique des sièges)</w:t>
      </w:r>
    </w:p>
    <w:p w14:paraId="0A3775AB" w14:textId="3D1BB79D" w:rsidR="00072982" w:rsidRPr="00072982" w:rsidRDefault="00072982" w:rsidP="00072982">
      <w:pPr>
        <w:pStyle w:val="Para"/>
        <w:spacing w:after="0"/>
        <w:jc w:val="left"/>
        <w:rPr>
          <w:bCs/>
          <w:lang w:val="fr-CH"/>
        </w:rPr>
      </w:pPr>
      <w:r>
        <w:rPr>
          <w:i/>
          <w:iCs/>
          <w:lang w:val="fr-FR"/>
        </w:rPr>
        <w:t>Paragraphe 1, note de bas de page 1</w:t>
      </w:r>
      <w:r>
        <w:rPr>
          <w:lang w:val="fr-FR"/>
        </w:rPr>
        <w:t>, lire :</w:t>
      </w:r>
    </w:p>
    <w:p w14:paraId="0CA9D08E" w14:textId="5F7ECF28" w:rsidR="00072982" w:rsidRPr="00072982" w:rsidRDefault="00072982" w:rsidP="0060424F">
      <w:pPr>
        <w:pStyle w:val="Para"/>
        <w:spacing w:before="120"/>
        <w:ind w:left="1418" w:hanging="284"/>
        <w:jc w:val="left"/>
        <w:rPr>
          <w:bCs/>
          <w:sz w:val="18"/>
          <w:szCs w:val="18"/>
          <w:lang w:val="fr-CH"/>
        </w:rPr>
      </w:pPr>
      <w:r>
        <w:rPr>
          <w:lang w:val="fr-FR"/>
        </w:rPr>
        <w:t>«</w:t>
      </w:r>
      <w:r w:rsidRPr="0060424F">
        <w:rPr>
          <w:lang w:val="fr-FR"/>
        </w:rPr>
        <w:t> </w:t>
      </w:r>
      <w:r>
        <w:rPr>
          <w:vertAlign w:val="superscript"/>
          <w:lang w:val="fr-FR"/>
        </w:rPr>
        <w:t>1</w:t>
      </w:r>
      <w:r>
        <w:rPr>
          <w:lang w:val="fr-FR"/>
        </w:rPr>
        <w:tab/>
        <w:t>Selon les définitions figurant dans la Résolution d’ensemble sur la construction de véhicules (R.E.3), document ECE/TRANS/WP.29/78/Rev.</w:t>
      </w:r>
      <w:r>
        <w:rPr>
          <w:strike/>
          <w:lang w:val="fr-FR"/>
        </w:rPr>
        <w:t>6</w:t>
      </w:r>
      <w:r>
        <w:rPr>
          <w:b/>
          <w:bCs/>
          <w:lang w:val="fr-FR"/>
        </w:rPr>
        <w:t>7</w:t>
      </w:r>
      <w:r>
        <w:rPr>
          <w:lang w:val="fr-FR"/>
        </w:rPr>
        <w:t>, par. 2</w:t>
      </w:r>
      <w:r>
        <w:rPr>
          <w:strike/>
          <w:lang w:val="fr-FR"/>
        </w:rPr>
        <w:t xml:space="preserve"> − www.unece.org/trans/main/wp29/wp29wgs/wp29gen/wp29resolutions.html </w:t>
      </w:r>
      <w:r>
        <w:rPr>
          <w:b/>
          <w:bCs/>
          <w:lang w:val="fr-FR"/>
        </w:rPr>
        <w:t>(</w:t>
      </w:r>
      <w:hyperlink r:id="rId18" w:history="1">
        <w:r w:rsidR="0060424F" w:rsidRPr="00BD0716">
          <w:rPr>
            <w:rStyle w:val="Lienhypertexte"/>
            <w:b/>
            <w:bCs/>
            <w:lang w:val="fr-FR"/>
          </w:rPr>
          <w:t>https://unece.org/transport/vehicle-regulations/wp29/resolutions</w:t>
        </w:r>
      </w:hyperlink>
      <w:r>
        <w:rPr>
          <w:b/>
          <w:bCs/>
          <w:lang w:val="fr-FR"/>
        </w:rPr>
        <w:t>)</w:t>
      </w:r>
      <w:r>
        <w:rPr>
          <w:lang w:val="fr-FR"/>
        </w:rPr>
        <w:t>. ».</w:t>
      </w:r>
    </w:p>
    <w:p w14:paraId="69B28A3C" w14:textId="53E55BB0" w:rsidR="00072982" w:rsidRPr="00072982" w:rsidRDefault="00072982" w:rsidP="00072982">
      <w:pPr>
        <w:pStyle w:val="Para"/>
        <w:spacing w:after="0"/>
        <w:jc w:val="left"/>
        <w:rPr>
          <w:bCs/>
          <w:lang w:val="fr-CH"/>
        </w:rPr>
      </w:pPr>
      <w:r>
        <w:rPr>
          <w:i/>
          <w:iCs/>
          <w:lang w:val="fr-FR"/>
        </w:rPr>
        <w:t>Paragraphe 4.4.1, note de bas de page 2</w:t>
      </w:r>
      <w:r>
        <w:rPr>
          <w:lang w:val="fr-FR"/>
        </w:rPr>
        <w:t>, lire :</w:t>
      </w:r>
    </w:p>
    <w:p w14:paraId="016E17E9" w14:textId="4A01EF2E" w:rsidR="00072982" w:rsidRPr="00072982" w:rsidRDefault="00072982" w:rsidP="0060424F">
      <w:pPr>
        <w:pStyle w:val="Para"/>
        <w:spacing w:before="120" w:after="0"/>
        <w:ind w:left="1418" w:hanging="284"/>
        <w:jc w:val="left"/>
        <w:rPr>
          <w:bCs/>
          <w:sz w:val="18"/>
          <w:szCs w:val="18"/>
          <w:lang w:val="fr-CH"/>
        </w:rPr>
      </w:pPr>
      <w:r>
        <w:rPr>
          <w:lang w:val="fr-FR"/>
        </w:rPr>
        <w:t>«</w:t>
      </w:r>
      <w:r w:rsidRPr="0060424F">
        <w:rPr>
          <w:lang w:val="fr-FR"/>
        </w:rPr>
        <w:t> </w:t>
      </w:r>
      <w:r>
        <w:rPr>
          <w:vertAlign w:val="superscript"/>
          <w:lang w:val="fr-FR"/>
        </w:rPr>
        <w:t>2</w:t>
      </w:r>
      <w:r>
        <w:rPr>
          <w:lang w:val="fr-FR"/>
        </w:rPr>
        <w:tab/>
        <w:t>Les numéros distinctifs des Parties contractantes à l’Accord de 1958 sont indiqués à l’annexe</w:t>
      </w:r>
      <w:r w:rsidR="0060424F">
        <w:rPr>
          <w:lang w:val="fr-FR"/>
        </w:rPr>
        <w:t> </w:t>
      </w:r>
      <w:r>
        <w:rPr>
          <w:lang w:val="fr-FR"/>
        </w:rPr>
        <w:t>3 de la Résolution d’ensemble sur la construction des véhicules (R.E.3), document ECE/TRANS/WP.29/78/Rev.</w:t>
      </w:r>
      <w:r>
        <w:rPr>
          <w:strike/>
          <w:lang w:val="fr-FR"/>
        </w:rPr>
        <w:t>6</w:t>
      </w:r>
      <w:r>
        <w:rPr>
          <w:b/>
          <w:bCs/>
          <w:lang w:val="fr-FR"/>
        </w:rPr>
        <w:t>7</w:t>
      </w:r>
      <w:r>
        <w:rPr>
          <w:lang w:val="fr-FR"/>
        </w:rPr>
        <w:t xml:space="preserve">, annexe 3 </w:t>
      </w:r>
      <w:r>
        <w:rPr>
          <w:strike/>
          <w:lang w:val="fr-FR"/>
        </w:rPr>
        <w:t>− www.unece.org/trans/main/wp29/wp29wgs/wp29gen/wp29resolutions.html</w:t>
      </w:r>
    </w:p>
    <w:p w14:paraId="7797FFA3" w14:textId="104B38C6" w:rsidR="00072982" w:rsidRPr="00072982" w:rsidRDefault="0060424F" w:rsidP="00072982">
      <w:pPr>
        <w:pStyle w:val="Para"/>
        <w:spacing w:after="0"/>
        <w:ind w:left="1418" w:firstLine="0"/>
        <w:jc w:val="left"/>
        <w:rPr>
          <w:bCs/>
          <w:sz w:val="18"/>
          <w:szCs w:val="18"/>
          <w:lang w:val="fr-CH"/>
        </w:rPr>
      </w:pPr>
      <w:hyperlink r:id="rId19" w:history="1">
        <w:r w:rsidRPr="00BD0716">
          <w:rPr>
            <w:rStyle w:val="Lienhypertexte"/>
            <w:b/>
            <w:bCs/>
            <w:lang w:val="fr-CH"/>
          </w:rPr>
          <w:t>(https://unece.org/transport/vehicle-regulations/wp29/resolutions)</w:t>
        </w:r>
        <w:r w:rsidRPr="00BD0716">
          <w:rPr>
            <w:rStyle w:val="Lienhypertexte"/>
            <w:lang w:val="fr-CH"/>
          </w:rPr>
          <w:t>. ».</w:t>
        </w:r>
      </w:hyperlink>
    </w:p>
    <w:p w14:paraId="1D3700B0" w14:textId="6676A5AF" w:rsidR="00072982" w:rsidRPr="00072982" w:rsidRDefault="00072982" w:rsidP="00072982">
      <w:pPr>
        <w:pStyle w:val="Para"/>
        <w:spacing w:before="120"/>
        <w:ind w:left="2276" w:right="1138" w:hanging="1138"/>
        <w:jc w:val="left"/>
        <w:rPr>
          <w:bCs/>
          <w:lang w:val="fr-CH"/>
        </w:rPr>
      </w:pPr>
      <w:r>
        <w:rPr>
          <w:i/>
          <w:iCs/>
          <w:lang w:val="fr-FR"/>
        </w:rPr>
        <w:t>Annexe 3, note de bas de page 1</w:t>
      </w:r>
      <w:r>
        <w:rPr>
          <w:lang w:val="fr-FR"/>
        </w:rPr>
        <w:t>, lire :</w:t>
      </w:r>
    </w:p>
    <w:p w14:paraId="62221150" w14:textId="68BF23DF" w:rsidR="00072982" w:rsidRPr="00072982" w:rsidRDefault="00072982" w:rsidP="0060424F">
      <w:pPr>
        <w:pStyle w:val="Para"/>
        <w:ind w:left="1418" w:hanging="284"/>
        <w:jc w:val="left"/>
        <w:rPr>
          <w:b/>
          <w:sz w:val="18"/>
          <w:szCs w:val="18"/>
          <w:lang w:val="fr-CH"/>
        </w:rPr>
      </w:pPr>
      <w:r>
        <w:rPr>
          <w:lang w:val="fr-FR"/>
        </w:rPr>
        <w:t>«</w:t>
      </w:r>
      <w:r w:rsidRPr="0060424F">
        <w:rPr>
          <w:lang w:val="fr-FR"/>
        </w:rPr>
        <w:t> </w:t>
      </w:r>
      <w:r>
        <w:rPr>
          <w:vertAlign w:val="superscript"/>
          <w:lang w:val="fr-FR"/>
        </w:rPr>
        <w:t>1</w:t>
      </w:r>
      <w:r>
        <w:rPr>
          <w:lang w:val="fr-FR"/>
        </w:rPr>
        <w:tab/>
        <w:t xml:space="preserve">La procédure est décrite </w:t>
      </w:r>
      <w:r>
        <w:rPr>
          <w:strike/>
          <w:lang w:val="fr-FR"/>
        </w:rPr>
        <w:t xml:space="preserve">à l’annexe 1 et ses appendices 1, 2 et 3 de la Résolution d’ensemble sur la construction des véhicules (R.E.3) (document ECE/TRANS/WP.29/78/Rev.6, que l’on peut consulter à l’adresse : www.unece.org/trans/main/wp29/wp29wgs/wp29gen/wp29resolutions.html). </w:t>
      </w:r>
      <w:r w:rsidR="0060424F">
        <w:rPr>
          <w:b/>
          <w:bCs/>
          <w:lang w:val="fr-FR"/>
        </w:rPr>
        <w:t>D</w:t>
      </w:r>
      <w:r>
        <w:rPr>
          <w:b/>
          <w:bCs/>
          <w:lang w:val="fr-FR"/>
        </w:rPr>
        <w:t>ans</w:t>
      </w:r>
      <w:r w:rsidR="0060424F">
        <w:rPr>
          <w:b/>
          <w:bCs/>
          <w:lang w:val="fr-FR"/>
        </w:rPr>
        <w:t> </w:t>
      </w:r>
      <w:r>
        <w:rPr>
          <w:b/>
          <w:bCs/>
          <w:lang w:val="fr-FR"/>
        </w:rPr>
        <w:t>l’additif</w:t>
      </w:r>
      <w:r w:rsidR="0060424F">
        <w:rPr>
          <w:b/>
          <w:bCs/>
          <w:lang w:val="fr-FR"/>
        </w:rPr>
        <w:t> </w:t>
      </w:r>
      <w:r>
        <w:rPr>
          <w:b/>
          <w:bCs/>
          <w:lang w:val="fr-FR"/>
        </w:rPr>
        <w:t>6 à la Résolution mutuelle n</w:t>
      </w:r>
      <w:r w:rsidRPr="0060424F">
        <w:rPr>
          <w:b/>
          <w:bCs/>
          <w:vertAlign w:val="superscript"/>
          <w:lang w:val="fr-FR"/>
        </w:rPr>
        <w:t>o</w:t>
      </w:r>
      <w:r w:rsidR="0060424F">
        <w:rPr>
          <w:b/>
          <w:bCs/>
          <w:lang w:val="fr-FR"/>
        </w:rPr>
        <w:t> </w:t>
      </w:r>
      <w:r>
        <w:rPr>
          <w:b/>
          <w:bCs/>
          <w:lang w:val="fr-FR"/>
        </w:rPr>
        <w:t>1 (R.M.1) (document ECE/TRANS/WP.29/1101/Amend.5)</w:t>
      </w:r>
      <w:r w:rsidR="0060424F">
        <w:rPr>
          <w:b/>
          <w:bCs/>
          <w:lang w:val="fr-FR"/>
        </w:rPr>
        <w:t> </w:t>
      </w:r>
      <w:r>
        <w:rPr>
          <w:b/>
          <w:bCs/>
          <w:lang w:val="fr-FR"/>
        </w:rPr>
        <w:t>;</w:t>
      </w:r>
      <w:r>
        <w:rPr>
          <w:lang w:val="fr-FR"/>
        </w:rPr>
        <w:t xml:space="preserve"> </w:t>
      </w:r>
      <w:r>
        <w:rPr>
          <w:b/>
          <w:bCs/>
          <w:lang w:val="fr-FR"/>
        </w:rPr>
        <w:t xml:space="preserve">voir </w:t>
      </w:r>
      <w:hyperlink r:id="rId20" w:history="1">
        <w:r w:rsidR="0060424F" w:rsidRPr="00BD0716">
          <w:rPr>
            <w:rStyle w:val="Lienhypertexte"/>
            <w:b/>
            <w:bCs/>
            <w:lang w:val="fr-FR"/>
          </w:rPr>
          <w:t>https://unece.org/transport/</w:t>
        </w:r>
        <w:r w:rsidR="0060424F" w:rsidRPr="00BD0716">
          <w:rPr>
            <w:rStyle w:val="Lienhypertexte"/>
            <w:b/>
            <w:bCs/>
            <w:lang w:val="fr-FR"/>
          </w:rPr>
          <w:br/>
          <w:t>vehicle-regulations/wp29/resolutions</w:t>
        </w:r>
      </w:hyperlink>
      <w:r>
        <w:rPr>
          <w:lang w:val="fr-FR"/>
        </w:rPr>
        <w:t>.</w:t>
      </w:r>
      <w:r w:rsidR="0060424F">
        <w:rPr>
          <w:lang w:val="fr-FR"/>
        </w:rPr>
        <w:t> </w:t>
      </w:r>
      <w:r>
        <w:rPr>
          <w:lang w:val="fr-FR"/>
        </w:rPr>
        <w:t>».</w:t>
      </w:r>
    </w:p>
    <w:p w14:paraId="4FFF1ECD" w14:textId="7DAB3640" w:rsidR="00072982" w:rsidRPr="002D39C0" w:rsidRDefault="00072982" w:rsidP="00072982">
      <w:pPr>
        <w:pStyle w:val="HChG"/>
      </w:pPr>
      <w:r>
        <w:rPr>
          <w:lang w:val="fr-FR"/>
        </w:rPr>
        <w:tab/>
        <w:t>IV.</w:t>
      </w:r>
      <w:r>
        <w:rPr>
          <w:lang w:val="fr-FR"/>
        </w:rPr>
        <w:tab/>
        <w:t>Proposition de complément 5 à la série 01 d’amendements au Règlement ONU n</w:t>
      </w:r>
      <w:r w:rsidRPr="00072982">
        <w:rPr>
          <w:vertAlign w:val="superscript"/>
          <w:lang w:val="fr-FR"/>
        </w:rPr>
        <w:t>o</w:t>
      </w:r>
      <w:r>
        <w:rPr>
          <w:lang w:val="fr-FR"/>
        </w:rPr>
        <w:t> 21 (Aménagement intérieur)</w:t>
      </w:r>
    </w:p>
    <w:p w14:paraId="094D782A" w14:textId="29C34C68" w:rsidR="00072982" w:rsidRPr="00072982" w:rsidRDefault="00072982" w:rsidP="00072982">
      <w:pPr>
        <w:pStyle w:val="Para"/>
        <w:spacing w:after="0"/>
        <w:jc w:val="left"/>
        <w:rPr>
          <w:bCs/>
          <w:lang w:val="fr-CH"/>
        </w:rPr>
      </w:pPr>
      <w:r>
        <w:rPr>
          <w:i/>
          <w:iCs/>
          <w:lang w:val="fr-FR"/>
        </w:rPr>
        <w:t>Paragraphe 4.4.1, note de bas de page 1</w:t>
      </w:r>
      <w:r>
        <w:rPr>
          <w:lang w:val="fr-FR"/>
        </w:rPr>
        <w:t>, lire :</w:t>
      </w:r>
    </w:p>
    <w:p w14:paraId="7C07A6FD" w14:textId="3F1F7E00" w:rsidR="00072982" w:rsidRPr="00072982" w:rsidRDefault="00072982" w:rsidP="0060424F">
      <w:pPr>
        <w:pStyle w:val="Para"/>
        <w:spacing w:before="120"/>
        <w:ind w:left="1418" w:hanging="284"/>
        <w:jc w:val="left"/>
        <w:rPr>
          <w:bCs/>
          <w:sz w:val="18"/>
          <w:szCs w:val="18"/>
          <w:lang w:val="fr-CH"/>
        </w:rPr>
      </w:pPr>
      <w:r>
        <w:rPr>
          <w:lang w:val="fr-FR"/>
        </w:rPr>
        <w:t>« </w:t>
      </w:r>
      <w:r>
        <w:rPr>
          <w:vertAlign w:val="superscript"/>
          <w:lang w:val="fr-FR"/>
        </w:rPr>
        <w:t>1</w:t>
      </w:r>
      <w:r>
        <w:rPr>
          <w:lang w:val="fr-FR"/>
        </w:rPr>
        <w:tab/>
      </w:r>
      <w:r>
        <w:rPr>
          <w:strike/>
          <w:lang w:val="fr-FR"/>
        </w:rPr>
        <w:t xml:space="preserve">1 pour l’Allemagne, 2 pour la France, 3 pour l’Italie, 4 pour les Pays-Bas, 5 pour la Suède, 6 pour la Belgique, 7 pour la Hongrie, 8 pour la République tchèque, 9 pour </w:t>
      </w:r>
      <w:r w:rsidRPr="0060424F">
        <w:rPr>
          <w:lang w:val="fr-FR"/>
        </w:rPr>
        <w:t>l’Espagne</w:t>
      </w:r>
      <w:r>
        <w:rPr>
          <w:strike/>
          <w:lang w:val="fr-FR"/>
        </w:rPr>
        <w:t>, 10 pour la Yougoslavie,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et 36 (libres), 37 pour la Turquie, 38 et 39 (libres), 40 pour l’ex-République yougoslave de Macédoine, 41 (libre), 42 pour la Communauté européenne (Les homologations sont accordées par les États membres qui utilisent leurs propres marques CEE), 43 pour le Japon, 44 (libre), 45 pour l’Australie et 46 pour l’Ukraine.</w:t>
      </w:r>
      <w:r>
        <w:rPr>
          <w:lang w:val="fr-FR"/>
        </w:rPr>
        <w:t xml:space="preserve">  </w:t>
      </w:r>
      <w:r>
        <w:rPr>
          <w:strike/>
          <w:lang w:val="fr-FR"/>
        </w:rPr>
        <w:t>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w:t>
      </w:r>
    </w:p>
    <w:p w14:paraId="4C9E3FE8" w14:textId="1DD26062" w:rsidR="00072982" w:rsidRPr="00072982" w:rsidRDefault="00072982" w:rsidP="00072982">
      <w:pPr>
        <w:pStyle w:val="Para"/>
        <w:spacing w:after="0"/>
        <w:ind w:left="1418" w:firstLine="0"/>
        <w:jc w:val="left"/>
        <w:rPr>
          <w:bCs/>
          <w:sz w:val="18"/>
          <w:szCs w:val="18"/>
          <w:lang w:val="fr-CH"/>
        </w:rPr>
      </w:pPr>
      <w:r>
        <w:rPr>
          <w:b/>
          <w:bCs/>
          <w:lang w:val="fr-FR"/>
        </w:rPr>
        <w:t>Les numéros distinctifs des Parties contractantes à l’Accord de 1958 sont indiqués à l’annexe</w:t>
      </w:r>
      <w:r w:rsidR="0060424F">
        <w:rPr>
          <w:b/>
          <w:bCs/>
          <w:lang w:val="fr-FR"/>
        </w:rPr>
        <w:t> </w:t>
      </w:r>
      <w:r>
        <w:rPr>
          <w:b/>
          <w:bCs/>
          <w:lang w:val="fr-FR"/>
        </w:rPr>
        <w:t>3 de la Résolution d’ensemble sur la construction des véhicules (R.E.3), document ECE/TRANS/WP.29/78/Rev.7, annexe</w:t>
      </w:r>
      <w:r w:rsidR="0060424F">
        <w:rPr>
          <w:b/>
          <w:bCs/>
          <w:lang w:val="fr-FR"/>
        </w:rPr>
        <w:t> </w:t>
      </w:r>
      <w:r>
        <w:rPr>
          <w:b/>
          <w:bCs/>
          <w:lang w:val="fr-FR"/>
        </w:rPr>
        <w:t>3 (</w:t>
      </w:r>
      <w:hyperlink r:id="rId21" w:history="1">
        <w:r w:rsidR="0060424F" w:rsidRPr="00BD0716">
          <w:rPr>
            <w:rStyle w:val="Lienhypertexte"/>
            <w:b/>
            <w:bCs/>
            <w:lang w:val="fr-FR"/>
          </w:rPr>
          <w:t>https://unece.org/transport/vehicle-regulations/wp29/resolutions</w:t>
        </w:r>
      </w:hyperlink>
      <w:r>
        <w:rPr>
          <w:b/>
          <w:bCs/>
          <w:lang w:val="fr-FR"/>
        </w:rPr>
        <w:t>). </w:t>
      </w:r>
      <w:r>
        <w:rPr>
          <w:lang w:val="fr-FR"/>
        </w:rPr>
        <w:t>».</w:t>
      </w:r>
    </w:p>
    <w:p w14:paraId="6E0674D4" w14:textId="77777777" w:rsidR="00072982" w:rsidRPr="00072982" w:rsidRDefault="00072982" w:rsidP="00072982">
      <w:pPr>
        <w:pStyle w:val="Para"/>
        <w:spacing w:before="240" w:after="0"/>
        <w:ind w:left="2276" w:right="1138" w:hanging="1138"/>
        <w:jc w:val="left"/>
        <w:rPr>
          <w:bCs/>
          <w:lang w:val="fr-CH"/>
        </w:rPr>
      </w:pPr>
      <w:r>
        <w:rPr>
          <w:i/>
          <w:iCs/>
          <w:lang w:val="fr-FR"/>
        </w:rPr>
        <w:t>Annexe 5</w:t>
      </w:r>
      <w:r>
        <w:rPr>
          <w:lang w:val="fr-FR"/>
        </w:rPr>
        <w:t>, supprimer.</w:t>
      </w:r>
    </w:p>
    <w:p w14:paraId="08BCE926" w14:textId="5A6E440B" w:rsidR="00072982" w:rsidRPr="00072982" w:rsidRDefault="00072982" w:rsidP="00072982">
      <w:pPr>
        <w:pStyle w:val="Para"/>
        <w:spacing w:before="240" w:after="0"/>
        <w:ind w:left="2276" w:right="1138" w:hanging="1138"/>
        <w:jc w:val="left"/>
        <w:rPr>
          <w:bCs/>
          <w:lang w:val="fr-CH"/>
        </w:rPr>
      </w:pPr>
      <w:r>
        <w:rPr>
          <w:i/>
          <w:iCs/>
          <w:lang w:val="fr-FR"/>
        </w:rPr>
        <w:t>Ajouter la nouvelle annexe 5</w:t>
      </w:r>
      <w:r>
        <w:rPr>
          <w:lang w:val="fr-FR"/>
        </w:rPr>
        <w:t>, libellée comme suit :</w:t>
      </w:r>
    </w:p>
    <w:p w14:paraId="5248FB4B" w14:textId="77777777" w:rsidR="00072982" w:rsidRPr="0059255D" w:rsidRDefault="00072982" w:rsidP="00072982">
      <w:pPr>
        <w:pStyle w:val="HChG"/>
        <w:ind w:left="0" w:firstLine="0"/>
      </w:pPr>
      <w:r>
        <w:rPr>
          <w:bCs/>
          <w:lang w:val="fr-FR"/>
        </w:rPr>
        <w:t>« Annexe 5</w:t>
      </w:r>
    </w:p>
    <w:p w14:paraId="54DD57B1" w14:textId="3EE69E50" w:rsidR="00072982" w:rsidRPr="0059255D" w:rsidRDefault="00072982" w:rsidP="00072982">
      <w:pPr>
        <w:pStyle w:val="HChG"/>
      </w:pPr>
      <w:r>
        <w:rPr>
          <w:lang w:val="fr-FR"/>
        </w:rPr>
        <w:tab/>
      </w:r>
      <w:r>
        <w:rPr>
          <w:lang w:val="fr-FR"/>
        </w:rPr>
        <w:tab/>
      </w:r>
      <w:r>
        <w:rPr>
          <w:bCs/>
          <w:lang w:val="fr-FR"/>
        </w:rPr>
        <w:t>Procédure de détermination du point H et de l’angle réel de torse pour les places assises des véhicules à moteur</w:t>
      </w:r>
      <w:r>
        <w:rPr>
          <w:bCs/>
          <w:vertAlign w:val="superscript"/>
          <w:lang w:val="fr-FR"/>
        </w:rPr>
        <w:t>1</w:t>
      </w:r>
    </w:p>
    <w:p w14:paraId="4A7A0D46" w14:textId="2CBF43ED" w:rsidR="00072982" w:rsidRPr="0059255D" w:rsidRDefault="00072982" w:rsidP="00072982">
      <w:pPr>
        <w:pStyle w:val="H1G"/>
        <w:tabs>
          <w:tab w:val="left" w:pos="1134"/>
        </w:tabs>
        <w:ind w:left="2552" w:hanging="2552"/>
      </w:pPr>
      <w:r>
        <w:rPr>
          <w:lang w:val="fr-FR"/>
        </w:rPr>
        <w:tab/>
      </w:r>
      <w:r>
        <w:rPr>
          <w:lang w:val="fr-FR"/>
        </w:rPr>
        <w:tab/>
      </w:r>
      <w:r>
        <w:rPr>
          <w:bCs/>
          <w:lang w:val="fr-FR"/>
        </w:rPr>
        <w:t>Appendice 1 : Description de la machine tridimensionnelle point H</w:t>
      </w:r>
      <w:r>
        <w:rPr>
          <w:bCs/>
          <w:vertAlign w:val="superscript"/>
          <w:lang w:val="fr-FR"/>
        </w:rPr>
        <w:t>1</w:t>
      </w:r>
    </w:p>
    <w:p w14:paraId="475C0674" w14:textId="77777777" w:rsidR="00072982" w:rsidRPr="0059255D" w:rsidRDefault="00072982" w:rsidP="00072982">
      <w:pPr>
        <w:pStyle w:val="H1G"/>
      </w:pPr>
      <w:r>
        <w:rPr>
          <w:lang w:val="fr-FR"/>
        </w:rPr>
        <w:tab/>
      </w:r>
      <w:r>
        <w:rPr>
          <w:lang w:val="fr-FR"/>
        </w:rPr>
        <w:tab/>
      </w:r>
      <w:r>
        <w:rPr>
          <w:bCs/>
          <w:lang w:val="fr-FR"/>
        </w:rPr>
        <w:t>Appendice 2 : Système de référence à trois dimensions</w:t>
      </w:r>
      <w:r>
        <w:rPr>
          <w:bCs/>
          <w:vertAlign w:val="superscript"/>
          <w:lang w:val="fr-FR"/>
        </w:rPr>
        <w:t>1</w:t>
      </w:r>
    </w:p>
    <w:p w14:paraId="307069AE" w14:textId="77777777" w:rsidR="00072982" w:rsidRPr="0059255D" w:rsidRDefault="00072982" w:rsidP="00072982">
      <w:pPr>
        <w:pStyle w:val="H1G"/>
      </w:pPr>
      <w:r>
        <w:rPr>
          <w:lang w:val="fr-FR"/>
        </w:rPr>
        <w:tab/>
      </w:r>
      <w:r>
        <w:rPr>
          <w:lang w:val="fr-FR"/>
        </w:rPr>
        <w:tab/>
      </w:r>
      <w:r>
        <w:rPr>
          <w:bCs/>
          <w:lang w:val="fr-FR"/>
        </w:rPr>
        <w:t>Appendice 3 : Paramètres de référence des places assises</w:t>
      </w:r>
      <w:r>
        <w:rPr>
          <w:bCs/>
          <w:vertAlign w:val="superscript"/>
          <w:lang w:val="fr-FR"/>
        </w:rPr>
        <w:t>1</w:t>
      </w:r>
    </w:p>
    <w:p w14:paraId="1C816A63" w14:textId="546681A8" w:rsidR="00072982" w:rsidRPr="00072982" w:rsidRDefault="00072982" w:rsidP="0060424F">
      <w:pPr>
        <w:pStyle w:val="Para"/>
        <w:spacing w:before="120"/>
        <w:ind w:left="1418" w:right="567" w:hanging="284"/>
        <w:jc w:val="left"/>
        <w:rPr>
          <w:b/>
          <w:sz w:val="18"/>
          <w:szCs w:val="18"/>
          <w:lang w:val="fr-CH"/>
        </w:rPr>
      </w:pPr>
      <w:r>
        <w:rPr>
          <w:b/>
          <w:bCs/>
          <w:vertAlign w:val="superscript"/>
          <w:lang w:val="fr-FR"/>
        </w:rPr>
        <w:t>1</w:t>
      </w:r>
      <w:r>
        <w:rPr>
          <w:lang w:val="fr-FR"/>
        </w:rPr>
        <w:tab/>
      </w:r>
      <w:r>
        <w:rPr>
          <w:b/>
          <w:bCs/>
          <w:lang w:val="fr-FR"/>
        </w:rPr>
        <w:t>La procédure est décrite dans l’additif 6 à la Résolution mutuelle n</w:t>
      </w:r>
      <w:r w:rsidRPr="00072982">
        <w:rPr>
          <w:b/>
          <w:bCs/>
          <w:vertAlign w:val="superscript"/>
          <w:lang w:val="fr-FR"/>
        </w:rPr>
        <w:t>o</w:t>
      </w:r>
      <w:r>
        <w:rPr>
          <w:b/>
          <w:bCs/>
          <w:lang w:val="fr-FR"/>
        </w:rPr>
        <w:t> 1 (R.M.1) (document</w:t>
      </w:r>
      <w:r w:rsidR="0060424F">
        <w:rPr>
          <w:b/>
          <w:bCs/>
          <w:lang w:val="fr-FR"/>
        </w:rPr>
        <w:t> </w:t>
      </w:r>
      <w:r>
        <w:rPr>
          <w:b/>
          <w:bCs/>
          <w:lang w:val="fr-FR"/>
        </w:rPr>
        <w:t>ECE/TRANS/WP.29/1101/Amend.5) ;</w:t>
      </w:r>
      <w:r>
        <w:rPr>
          <w:lang w:val="fr-FR"/>
        </w:rPr>
        <w:t xml:space="preserve"> </w:t>
      </w:r>
      <w:r>
        <w:rPr>
          <w:b/>
          <w:bCs/>
          <w:lang w:val="fr-FR"/>
        </w:rPr>
        <w:t xml:space="preserve">voir </w:t>
      </w:r>
      <w:hyperlink r:id="rId22" w:history="1">
        <w:r w:rsidRPr="007C123F">
          <w:rPr>
            <w:rStyle w:val="Lienhypertexte"/>
            <w:b/>
            <w:bCs/>
            <w:lang w:val="fr-FR"/>
          </w:rPr>
          <w:t>https://unece.org/transport/vehicle-regulations/wp29/resolutions</w:t>
        </w:r>
      </w:hyperlink>
      <w:r>
        <w:rPr>
          <w:b/>
          <w:bCs/>
          <w:lang w:val="fr-FR"/>
        </w:rPr>
        <w:t>.</w:t>
      </w:r>
      <w:r>
        <w:rPr>
          <w:lang w:val="fr-FR"/>
        </w:rPr>
        <w:t> ».</w:t>
      </w:r>
    </w:p>
    <w:p w14:paraId="111B7425" w14:textId="429A7836" w:rsidR="00072982" w:rsidRPr="002D39C0" w:rsidRDefault="00072982" w:rsidP="00072982">
      <w:pPr>
        <w:pStyle w:val="HChG"/>
      </w:pPr>
      <w:r>
        <w:rPr>
          <w:lang w:val="fr-FR"/>
        </w:rPr>
        <w:tab/>
        <w:t>V.</w:t>
      </w:r>
      <w:r>
        <w:rPr>
          <w:lang w:val="fr-FR"/>
        </w:rPr>
        <w:tab/>
        <w:t>Proposition de complément 2 à la série 04 d’amendements au Règlement ONU n</w:t>
      </w:r>
      <w:r w:rsidRPr="00072982">
        <w:rPr>
          <w:vertAlign w:val="superscript"/>
          <w:lang w:val="fr-FR"/>
        </w:rPr>
        <w:t>o</w:t>
      </w:r>
      <w:r>
        <w:rPr>
          <w:lang w:val="fr-FR"/>
        </w:rPr>
        <w:t> 25 (Appuie-tête)</w:t>
      </w:r>
    </w:p>
    <w:p w14:paraId="65435ABF" w14:textId="3B027C7F" w:rsidR="00072982" w:rsidRPr="00072982" w:rsidRDefault="00072982" w:rsidP="00072982">
      <w:pPr>
        <w:pStyle w:val="Para"/>
        <w:spacing w:before="120"/>
        <w:ind w:left="2276" w:right="1138" w:hanging="1138"/>
        <w:jc w:val="left"/>
        <w:rPr>
          <w:bCs/>
          <w:i/>
          <w:iCs/>
          <w:lang w:val="fr-CH"/>
        </w:rPr>
      </w:pPr>
      <w:r>
        <w:rPr>
          <w:i/>
          <w:iCs/>
          <w:lang w:val="fr-FR"/>
        </w:rPr>
        <w:t>Annexe 3, supprimer.</w:t>
      </w:r>
    </w:p>
    <w:p w14:paraId="63FD5123" w14:textId="248A73A5" w:rsidR="00072982" w:rsidRPr="00072982" w:rsidRDefault="00072982" w:rsidP="00072982">
      <w:pPr>
        <w:pStyle w:val="Para"/>
        <w:spacing w:after="0"/>
        <w:jc w:val="left"/>
        <w:rPr>
          <w:bCs/>
          <w:lang w:val="fr-CH"/>
        </w:rPr>
      </w:pPr>
      <w:r>
        <w:rPr>
          <w:i/>
          <w:iCs/>
          <w:lang w:val="fr-FR"/>
        </w:rPr>
        <w:t>Ajouter la nouvelle annexe 3</w:t>
      </w:r>
      <w:r>
        <w:rPr>
          <w:lang w:val="fr-FR"/>
        </w:rPr>
        <w:t>, libellée comme suit :</w:t>
      </w:r>
    </w:p>
    <w:p w14:paraId="081EA04F" w14:textId="3F080A4C" w:rsidR="00072982" w:rsidRPr="0059255D" w:rsidRDefault="00072982" w:rsidP="00072982">
      <w:pPr>
        <w:pStyle w:val="HChG"/>
        <w:keepNext w:val="0"/>
        <w:keepLines w:val="0"/>
        <w:ind w:left="0" w:firstLine="0"/>
      </w:pPr>
      <w:r>
        <w:rPr>
          <w:lang w:val="fr-FR"/>
        </w:rPr>
        <w:t>« </w:t>
      </w:r>
      <w:r>
        <w:rPr>
          <w:bCs/>
          <w:lang w:val="fr-FR"/>
        </w:rPr>
        <w:t>Annexe 3</w:t>
      </w:r>
    </w:p>
    <w:p w14:paraId="19F89C17" w14:textId="73DB55BC" w:rsidR="00072982" w:rsidRPr="0059255D" w:rsidRDefault="00072982" w:rsidP="00072982">
      <w:pPr>
        <w:pStyle w:val="HChG"/>
        <w:keepNext w:val="0"/>
        <w:keepLines w:val="0"/>
      </w:pPr>
      <w:r>
        <w:rPr>
          <w:lang w:val="fr-FR"/>
        </w:rPr>
        <w:tab/>
      </w:r>
      <w:r>
        <w:rPr>
          <w:lang w:val="fr-FR"/>
        </w:rPr>
        <w:tab/>
      </w:r>
      <w:r>
        <w:rPr>
          <w:bCs/>
          <w:lang w:val="fr-FR"/>
        </w:rPr>
        <w:t>Procédure de détermination du point</w:t>
      </w:r>
      <w:r w:rsidR="0060424F">
        <w:rPr>
          <w:bCs/>
          <w:lang w:val="fr-FR"/>
        </w:rPr>
        <w:t> </w:t>
      </w:r>
      <w:r>
        <w:rPr>
          <w:bCs/>
          <w:lang w:val="fr-FR"/>
        </w:rPr>
        <w:t>H et de l’angle réel de</w:t>
      </w:r>
      <w:r w:rsidR="0060424F">
        <w:rPr>
          <w:bCs/>
          <w:lang w:val="fr-FR"/>
        </w:rPr>
        <w:t> </w:t>
      </w:r>
      <w:r>
        <w:rPr>
          <w:bCs/>
          <w:lang w:val="fr-FR"/>
        </w:rPr>
        <w:t>torse pour les places assises des véhicules à moteur</w:t>
      </w:r>
      <w:r>
        <w:rPr>
          <w:bCs/>
          <w:vertAlign w:val="superscript"/>
          <w:lang w:val="fr-FR"/>
        </w:rPr>
        <w:t>1</w:t>
      </w:r>
    </w:p>
    <w:p w14:paraId="7188EA54" w14:textId="46CF75A6" w:rsidR="00072982" w:rsidRPr="0059255D" w:rsidRDefault="00072982" w:rsidP="00072982">
      <w:pPr>
        <w:pStyle w:val="H1G"/>
        <w:keepNext w:val="0"/>
        <w:keepLines w:val="0"/>
        <w:tabs>
          <w:tab w:val="left" w:pos="1134"/>
        </w:tabs>
        <w:ind w:left="2552" w:hanging="2552"/>
      </w:pPr>
      <w:r>
        <w:rPr>
          <w:lang w:val="fr-FR"/>
        </w:rPr>
        <w:tab/>
      </w:r>
      <w:r>
        <w:rPr>
          <w:lang w:val="fr-FR"/>
        </w:rPr>
        <w:tab/>
      </w:r>
      <w:r>
        <w:rPr>
          <w:bCs/>
          <w:lang w:val="fr-FR"/>
        </w:rPr>
        <w:t>Appendice 1</w:t>
      </w:r>
      <w:r w:rsidR="002F3D0C">
        <w:rPr>
          <w:bCs/>
          <w:lang w:val="fr-FR"/>
        </w:rPr>
        <w:t> </w:t>
      </w:r>
      <w:r>
        <w:rPr>
          <w:bCs/>
          <w:lang w:val="fr-FR"/>
        </w:rPr>
        <w:t>: Description de la machine tridimensionnelle</w:t>
      </w:r>
      <w:r w:rsidR="002F3D0C">
        <w:rPr>
          <w:bCs/>
          <w:lang w:val="fr-FR"/>
        </w:rPr>
        <w:t> </w:t>
      </w:r>
      <w:r>
        <w:rPr>
          <w:bCs/>
          <w:lang w:val="fr-FR"/>
        </w:rPr>
        <w:t>point H</w:t>
      </w:r>
      <w:r>
        <w:rPr>
          <w:bCs/>
          <w:vertAlign w:val="superscript"/>
          <w:lang w:val="fr-FR"/>
        </w:rPr>
        <w:t>1</w:t>
      </w:r>
    </w:p>
    <w:p w14:paraId="2C929FC3" w14:textId="2124EF68" w:rsidR="00072982" w:rsidRPr="0059255D" w:rsidRDefault="00072982" w:rsidP="00072982">
      <w:pPr>
        <w:pStyle w:val="H1G"/>
        <w:keepNext w:val="0"/>
        <w:keepLines w:val="0"/>
      </w:pPr>
      <w:r>
        <w:rPr>
          <w:lang w:val="fr-FR"/>
        </w:rPr>
        <w:tab/>
      </w:r>
      <w:r>
        <w:rPr>
          <w:lang w:val="fr-FR"/>
        </w:rPr>
        <w:tab/>
      </w:r>
      <w:r>
        <w:rPr>
          <w:bCs/>
          <w:lang w:val="fr-FR"/>
        </w:rPr>
        <w:t>Appendice 2</w:t>
      </w:r>
      <w:r w:rsidR="002F3D0C">
        <w:rPr>
          <w:bCs/>
          <w:lang w:val="fr-FR"/>
        </w:rPr>
        <w:t> </w:t>
      </w:r>
      <w:r>
        <w:rPr>
          <w:bCs/>
          <w:lang w:val="fr-FR"/>
        </w:rPr>
        <w:t>: Système de référence à trois dimensions</w:t>
      </w:r>
      <w:r>
        <w:rPr>
          <w:bCs/>
          <w:vertAlign w:val="superscript"/>
          <w:lang w:val="fr-FR"/>
        </w:rPr>
        <w:t>1</w:t>
      </w:r>
    </w:p>
    <w:p w14:paraId="1007D070" w14:textId="4374D856" w:rsidR="00072982" w:rsidRPr="0059255D" w:rsidRDefault="00072982" w:rsidP="00072982">
      <w:pPr>
        <w:pStyle w:val="H1G"/>
        <w:keepNext w:val="0"/>
        <w:keepLines w:val="0"/>
      </w:pPr>
      <w:r>
        <w:rPr>
          <w:lang w:val="fr-FR"/>
        </w:rPr>
        <w:tab/>
      </w:r>
      <w:r>
        <w:rPr>
          <w:lang w:val="fr-FR"/>
        </w:rPr>
        <w:tab/>
      </w:r>
      <w:r>
        <w:rPr>
          <w:bCs/>
          <w:lang w:val="fr-FR"/>
        </w:rPr>
        <w:t>Appendice 3</w:t>
      </w:r>
      <w:r w:rsidR="002F3D0C">
        <w:rPr>
          <w:bCs/>
          <w:lang w:val="fr-FR"/>
        </w:rPr>
        <w:t> </w:t>
      </w:r>
      <w:r>
        <w:rPr>
          <w:bCs/>
          <w:lang w:val="fr-FR"/>
        </w:rPr>
        <w:t>: Paramètres de référence des places assises</w:t>
      </w:r>
      <w:r>
        <w:rPr>
          <w:bCs/>
          <w:vertAlign w:val="superscript"/>
          <w:lang w:val="fr-FR"/>
        </w:rPr>
        <w:t>1</w:t>
      </w:r>
    </w:p>
    <w:p w14:paraId="16D40EF0" w14:textId="6CB03889" w:rsidR="00072982" w:rsidRPr="0060424F" w:rsidRDefault="00072982" w:rsidP="0060424F">
      <w:pPr>
        <w:pStyle w:val="Para"/>
        <w:spacing w:before="120"/>
        <w:ind w:left="1418" w:right="567" w:hanging="284"/>
        <w:jc w:val="left"/>
        <w:rPr>
          <w:u w:val="single"/>
          <w:lang w:val="fr-CH"/>
        </w:rPr>
      </w:pPr>
      <w:r>
        <w:rPr>
          <w:b/>
          <w:bCs/>
          <w:vertAlign w:val="superscript"/>
          <w:lang w:val="fr-FR"/>
        </w:rPr>
        <w:t>1</w:t>
      </w:r>
      <w:r>
        <w:rPr>
          <w:lang w:val="fr-FR"/>
        </w:rPr>
        <w:tab/>
      </w:r>
      <w:r>
        <w:rPr>
          <w:b/>
          <w:bCs/>
          <w:lang w:val="fr-FR"/>
        </w:rPr>
        <w:t>La procédure est décrite dans l’additif 6 à la Résolution mutuelle n</w:t>
      </w:r>
      <w:r w:rsidRPr="0060424F">
        <w:rPr>
          <w:b/>
          <w:bCs/>
          <w:vertAlign w:val="superscript"/>
          <w:lang w:val="fr-FR"/>
        </w:rPr>
        <w:t>o</w:t>
      </w:r>
      <w:r w:rsidR="0060424F">
        <w:rPr>
          <w:b/>
          <w:bCs/>
          <w:lang w:val="fr-FR"/>
        </w:rPr>
        <w:t> </w:t>
      </w:r>
      <w:r>
        <w:rPr>
          <w:b/>
          <w:bCs/>
          <w:lang w:val="fr-FR"/>
        </w:rPr>
        <w:t>1 (R.M.1) (document</w:t>
      </w:r>
      <w:r w:rsidR="0060424F">
        <w:rPr>
          <w:b/>
          <w:bCs/>
          <w:lang w:val="fr-FR"/>
        </w:rPr>
        <w:t> </w:t>
      </w:r>
      <w:r>
        <w:rPr>
          <w:b/>
          <w:bCs/>
          <w:lang w:val="fr-FR"/>
        </w:rPr>
        <w:t>ECE/TRANS/WP.29/1101/Amend.5) ;</w:t>
      </w:r>
      <w:r>
        <w:rPr>
          <w:lang w:val="fr-FR"/>
        </w:rPr>
        <w:t xml:space="preserve"> </w:t>
      </w:r>
      <w:r>
        <w:rPr>
          <w:b/>
          <w:bCs/>
          <w:lang w:val="fr-FR"/>
        </w:rPr>
        <w:t xml:space="preserve">voir </w:t>
      </w:r>
      <w:hyperlink r:id="rId23" w:history="1">
        <w:r w:rsidR="002F3D0C" w:rsidRPr="007C123F">
          <w:rPr>
            <w:rStyle w:val="Lienhypertexte"/>
            <w:b/>
            <w:bCs/>
            <w:lang w:val="fr-FR"/>
          </w:rPr>
          <w:t>https://unece.org/transport/vehicle-regulations/wp29/resolutions</w:t>
        </w:r>
      </w:hyperlink>
      <w:r>
        <w:rPr>
          <w:b/>
          <w:bCs/>
          <w:lang w:val="fr-FR"/>
        </w:rPr>
        <w:t>.</w:t>
      </w:r>
      <w:r w:rsidR="002F3D0C">
        <w:rPr>
          <w:b/>
          <w:bCs/>
          <w:lang w:val="fr-FR"/>
        </w:rPr>
        <w:t> </w:t>
      </w:r>
      <w:r>
        <w:rPr>
          <w:lang w:val="fr-FR"/>
        </w:rPr>
        <w:t>».</w:t>
      </w:r>
    </w:p>
    <w:p w14:paraId="604DD425" w14:textId="1FCFF6E0" w:rsidR="00072982" w:rsidRPr="002D39C0" w:rsidRDefault="002F3D0C" w:rsidP="002F3D0C">
      <w:pPr>
        <w:pStyle w:val="HChG"/>
      </w:pPr>
      <w:r>
        <w:rPr>
          <w:lang w:val="fr-FR"/>
        </w:rPr>
        <w:tab/>
      </w:r>
      <w:r w:rsidR="00072982">
        <w:rPr>
          <w:lang w:val="fr-FR"/>
        </w:rPr>
        <w:t>VI.</w:t>
      </w:r>
      <w:r w:rsidR="00072982">
        <w:rPr>
          <w:lang w:val="fr-FR"/>
        </w:rPr>
        <w:tab/>
        <w:t>Proposition de complément</w:t>
      </w:r>
      <w:r>
        <w:rPr>
          <w:lang w:val="fr-FR"/>
        </w:rPr>
        <w:t> </w:t>
      </w:r>
      <w:r w:rsidR="00072982">
        <w:rPr>
          <w:lang w:val="fr-FR"/>
        </w:rPr>
        <w:t>6 à la série</w:t>
      </w:r>
      <w:r>
        <w:rPr>
          <w:lang w:val="fr-FR"/>
        </w:rPr>
        <w:t> </w:t>
      </w:r>
      <w:r w:rsidR="00072982">
        <w:rPr>
          <w:lang w:val="fr-FR"/>
        </w:rPr>
        <w:t>03 d’amendements au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29 (Cabines de véhicules utilitaires)</w:t>
      </w:r>
    </w:p>
    <w:p w14:paraId="24D069CF" w14:textId="5972664A" w:rsidR="00072982" w:rsidRPr="00072982" w:rsidRDefault="00072982" w:rsidP="00072982">
      <w:pPr>
        <w:pStyle w:val="Para"/>
        <w:spacing w:after="0"/>
        <w:jc w:val="left"/>
        <w:rPr>
          <w:bCs/>
          <w:i/>
          <w:iCs/>
          <w:lang w:val="fr-CH"/>
        </w:rPr>
      </w:pPr>
      <w:r>
        <w:rPr>
          <w:i/>
          <w:iCs/>
          <w:lang w:val="fr-FR"/>
        </w:rPr>
        <w:t>Annexe 4, supprimer.</w:t>
      </w:r>
    </w:p>
    <w:p w14:paraId="6A77DFEC" w14:textId="6630F468" w:rsidR="00072982" w:rsidRPr="00072982" w:rsidRDefault="00072982" w:rsidP="00072982">
      <w:pPr>
        <w:pStyle w:val="Para"/>
        <w:spacing w:before="120" w:after="0"/>
        <w:ind w:left="2276" w:right="1138" w:hanging="1138"/>
        <w:jc w:val="left"/>
        <w:rPr>
          <w:bCs/>
          <w:lang w:val="fr-CH"/>
        </w:rPr>
      </w:pPr>
      <w:r>
        <w:rPr>
          <w:i/>
          <w:iCs/>
          <w:lang w:val="fr-FR"/>
        </w:rPr>
        <w:t>Ajouter la nouvelle annexe 4</w:t>
      </w:r>
      <w:r>
        <w:rPr>
          <w:lang w:val="fr-FR"/>
        </w:rPr>
        <w:t>, libellée comme suit</w:t>
      </w:r>
      <w:r w:rsidR="002F3D0C">
        <w:rPr>
          <w:lang w:val="fr-FR"/>
        </w:rPr>
        <w:t> </w:t>
      </w:r>
      <w:r>
        <w:rPr>
          <w:lang w:val="fr-FR"/>
        </w:rPr>
        <w:t>:</w:t>
      </w:r>
    </w:p>
    <w:p w14:paraId="13D643A5" w14:textId="1EF8ADB6" w:rsidR="00072982" w:rsidRPr="0059255D" w:rsidRDefault="00072982" w:rsidP="00072982">
      <w:pPr>
        <w:pStyle w:val="HChG"/>
        <w:ind w:left="0" w:firstLine="0"/>
      </w:pPr>
      <w:r>
        <w:rPr>
          <w:bCs/>
          <w:lang w:val="fr-FR"/>
        </w:rPr>
        <w:t>«</w:t>
      </w:r>
      <w:r w:rsidR="002F3D0C">
        <w:rPr>
          <w:bCs/>
          <w:lang w:val="fr-FR"/>
        </w:rPr>
        <w:t> </w:t>
      </w:r>
      <w:r>
        <w:rPr>
          <w:bCs/>
          <w:lang w:val="fr-FR"/>
        </w:rPr>
        <w:t>Annexe 4</w:t>
      </w:r>
    </w:p>
    <w:p w14:paraId="1DEDBB6E" w14:textId="47CAF508" w:rsidR="00072982" w:rsidRPr="0059255D" w:rsidRDefault="00072982" w:rsidP="00072982">
      <w:pPr>
        <w:pStyle w:val="HChG"/>
      </w:pPr>
      <w:r>
        <w:rPr>
          <w:lang w:val="fr-FR"/>
        </w:rPr>
        <w:tab/>
      </w:r>
      <w:r>
        <w:rPr>
          <w:lang w:val="fr-FR"/>
        </w:rPr>
        <w:tab/>
      </w:r>
      <w:r>
        <w:rPr>
          <w:bCs/>
          <w:lang w:val="fr-FR"/>
        </w:rPr>
        <w:t>Procédure de détermination du point</w:t>
      </w:r>
      <w:r w:rsidR="002F3D0C">
        <w:rPr>
          <w:bCs/>
          <w:lang w:val="fr-FR"/>
        </w:rPr>
        <w:t> </w:t>
      </w:r>
      <w:r>
        <w:rPr>
          <w:bCs/>
          <w:lang w:val="fr-FR"/>
        </w:rPr>
        <w:t>H et de l’angle réel de</w:t>
      </w:r>
      <w:r w:rsidR="002F3D0C">
        <w:rPr>
          <w:bCs/>
          <w:lang w:val="fr-FR"/>
        </w:rPr>
        <w:t> </w:t>
      </w:r>
      <w:r>
        <w:rPr>
          <w:bCs/>
          <w:lang w:val="fr-FR"/>
        </w:rPr>
        <w:t>torse pour les places assises des véhicules à moteur</w:t>
      </w:r>
      <w:r>
        <w:rPr>
          <w:bCs/>
          <w:vertAlign w:val="superscript"/>
          <w:lang w:val="fr-FR"/>
        </w:rPr>
        <w:t>1</w:t>
      </w:r>
    </w:p>
    <w:p w14:paraId="443C1E10" w14:textId="0A58B24B" w:rsidR="00072982" w:rsidRPr="0059255D" w:rsidRDefault="00072982" w:rsidP="00072982">
      <w:pPr>
        <w:pStyle w:val="H1G"/>
        <w:tabs>
          <w:tab w:val="left" w:pos="1134"/>
        </w:tabs>
        <w:ind w:left="2552" w:hanging="2552"/>
      </w:pPr>
      <w:r>
        <w:rPr>
          <w:lang w:val="fr-FR"/>
        </w:rPr>
        <w:tab/>
      </w:r>
      <w:r>
        <w:rPr>
          <w:lang w:val="fr-FR"/>
        </w:rPr>
        <w:tab/>
      </w:r>
      <w:r>
        <w:rPr>
          <w:bCs/>
          <w:lang w:val="fr-FR"/>
        </w:rPr>
        <w:t>Appendice 1</w:t>
      </w:r>
      <w:r w:rsidR="002F3D0C">
        <w:rPr>
          <w:bCs/>
          <w:lang w:val="fr-FR"/>
        </w:rPr>
        <w:t> </w:t>
      </w:r>
      <w:r>
        <w:rPr>
          <w:bCs/>
          <w:lang w:val="fr-FR"/>
        </w:rPr>
        <w:t>: Description de la machine tridimensionnelle point</w:t>
      </w:r>
      <w:r w:rsidR="0060424F">
        <w:rPr>
          <w:bCs/>
          <w:lang w:val="fr-FR"/>
        </w:rPr>
        <w:t> </w:t>
      </w:r>
      <w:r>
        <w:rPr>
          <w:bCs/>
          <w:lang w:val="fr-FR"/>
        </w:rPr>
        <w:t>H</w:t>
      </w:r>
      <w:r>
        <w:rPr>
          <w:bCs/>
          <w:vertAlign w:val="superscript"/>
          <w:lang w:val="fr-FR"/>
        </w:rPr>
        <w:t>1</w:t>
      </w:r>
    </w:p>
    <w:p w14:paraId="515A2101" w14:textId="338660D0" w:rsidR="00072982" w:rsidRPr="0059255D" w:rsidRDefault="00072982" w:rsidP="00072982">
      <w:pPr>
        <w:pStyle w:val="H1G"/>
      </w:pPr>
      <w:r>
        <w:rPr>
          <w:lang w:val="fr-FR"/>
        </w:rPr>
        <w:tab/>
      </w:r>
      <w:r>
        <w:rPr>
          <w:lang w:val="fr-FR"/>
        </w:rPr>
        <w:tab/>
      </w:r>
      <w:r>
        <w:rPr>
          <w:bCs/>
          <w:lang w:val="fr-FR"/>
        </w:rPr>
        <w:t>Appendice 2</w:t>
      </w:r>
      <w:r w:rsidR="002F3D0C">
        <w:rPr>
          <w:bCs/>
          <w:lang w:val="fr-FR"/>
        </w:rPr>
        <w:t> </w:t>
      </w:r>
      <w:r>
        <w:rPr>
          <w:bCs/>
          <w:lang w:val="fr-FR"/>
        </w:rPr>
        <w:t>: Système de référence à trois dimensions</w:t>
      </w:r>
      <w:r>
        <w:rPr>
          <w:bCs/>
          <w:vertAlign w:val="superscript"/>
          <w:lang w:val="fr-FR"/>
        </w:rPr>
        <w:t>1</w:t>
      </w:r>
    </w:p>
    <w:p w14:paraId="09B1115D" w14:textId="4817A1AE" w:rsidR="00072982" w:rsidRPr="0059255D" w:rsidRDefault="00072982" w:rsidP="00072982">
      <w:pPr>
        <w:pStyle w:val="H1G"/>
      </w:pPr>
      <w:r>
        <w:rPr>
          <w:lang w:val="fr-FR"/>
        </w:rPr>
        <w:tab/>
      </w:r>
      <w:r>
        <w:rPr>
          <w:lang w:val="fr-FR"/>
        </w:rPr>
        <w:tab/>
      </w:r>
      <w:r>
        <w:rPr>
          <w:bCs/>
          <w:lang w:val="fr-FR"/>
        </w:rPr>
        <w:t>Appendice 3</w:t>
      </w:r>
      <w:r w:rsidR="002F3D0C">
        <w:rPr>
          <w:bCs/>
          <w:lang w:val="fr-FR"/>
        </w:rPr>
        <w:t> </w:t>
      </w:r>
      <w:r>
        <w:rPr>
          <w:bCs/>
          <w:lang w:val="fr-FR"/>
        </w:rPr>
        <w:t>: Paramètres de référence des places assises</w:t>
      </w:r>
      <w:r>
        <w:rPr>
          <w:bCs/>
          <w:vertAlign w:val="superscript"/>
          <w:lang w:val="fr-FR"/>
        </w:rPr>
        <w:t>1</w:t>
      </w:r>
    </w:p>
    <w:p w14:paraId="68F3C2C6" w14:textId="40FAF3D7" w:rsidR="00072982" w:rsidRPr="00072982" w:rsidRDefault="00072982" w:rsidP="0060424F">
      <w:pPr>
        <w:pStyle w:val="Para"/>
        <w:spacing w:before="120"/>
        <w:ind w:left="1418" w:right="567" w:hanging="284"/>
        <w:jc w:val="left"/>
        <w:rPr>
          <w:bCs/>
          <w:lang w:val="fr-CH"/>
        </w:rPr>
      </w:pPr>
      <w:r>
        <w:rPr>
          <w:b/>
          <w:bCs/>
          <w:vertAlign w:val="superscript"/>
          <w:lang w:val="fr-FR"/>
        </w:rPr>
        <w:t>1</w:t>
      </w:r>
      <w:r>
        <w:rPr>
          <w:lang w:val="fr-FR"/>
        </w:rPr>
        <w:tab/>
      </w:r>
      <w:r>
        <w:rPr>
          <w:b/>
          <w:bCs/>
          <w:lang w:val="fr-FR"/>
        </w:rPr>
        <w:t>La procédure est décrite dans l’additif 6 à la Résolution mutuelle n</w:t>
      </w:r>
      <w:r w:rsidRPr="002F3D0C">
        <w:rPr>
          <w:b/>
          <w:bCs/>
          <w:vertAlign w:val="superscript"/>
          <w:lang w:val="fr-FR"/>
        </w:rPr>
        <w:t>o</w:t>
      </w:r>
      <w:r w:rsidR="002F3D0C">
        <w:rPr>
          <w:b/>
          <w:bCs/>
          <w:lang w:val="fr-FR"/>
        </w:rPr>
        <w:t> </w:t>
      </w:r>
      <w:r>
        <w:rPr>
          <w:b/>
          <w:bCs/>
          <w:lang w:val="fr-FR"/>
        </w:rPr>
        <w:t>1 (R.M.1) (document</w:t>
      </w:r>
      <w:r w:rsidR="0060424F">
        <w:rPr>
          <w:b/>
          <w:bCs/>
          <w:lang w:val="fr-FR"/>
        </w:rPr>
        <w:t> </w:t>
      </w:r>
      <w:r>
        <w:rPr>
          <w:b/>
          <w:bCs/>
          <w:lang w:val="fr-FR"/>
        </w:rPr>
        <w:t>ECE/TRANS/WP.29/1101/Amend.5) ;</w:t>
      </w:r>
      <w:r>
        <w:rPr>
          <w:lang w:val="fr-FR"/>
        </w:rPr>
        <w:t xml:space="preserve"> </w:t>
      </w:r>
      <w:r>
        <w:rPr>
          <w:b/>
          <w:bCs/>
          <w:lang w:val="fr-FR"/>
        </w:rPr>
        <w:t xml:space="preserve">voir </w:t>
      </w:r>
      <w:hyperlink r:id="rId24"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657F1428" w14:textId="77777777" w:rsidR="00072982" w:rsidRPr="00072982" w:rsidRDefault="00072982" w:rsidP="0060424F">
      <w:pPr>
        <w:pStyle w:val="SingleTxtG"/>
        <w:rPr>
          <w:bCs/>
        </w:rPr>
      </w:pPr>
      <w:r>
        <w:rPr>
          <w:i/>
          <w:iCs/>
          <w:lang w:val="fr-FR"/>
        </w:rPr>
        <w:t>Annexe 5</w:t>
      </w:r>
      <w:r>
        <w:rPr>
          <w:lang w:val="fr-FR"/>
        </w:rPr>
        <w:t>, supprimer.</w:t>
      </w:r>
    </w:p>
    <w:p w14:paraId="57354069" w14:textId="1BB2D5C7" w:rsidR="00072982" w:rsidRPr="002D39C0" w:rsidRDefault="002F3D0C" w:rsidP="002F3D0C">
      <w:pPr>
        <w:pStyle w:val="HChG"/>
      </w:pPr>
      <w:r>
        <w:rPr>
          <w:lang w:val="fr-FR"/>
        </w:rPr>
        <w:tab/>
      </w:r>
      <w:r w:rsidR="00072982">
        <w:rPr>
          <w:lang w:val="fr-FR"/>
        </w:rPr>
        <w:t>VII.</w:t>
      </w:r>
      <w:r w:rsidR="00072982">
        <w:rPr>
          <w:lang w:val="fr-FR"/>
        </w:rPr>
        <w:tab/>
        <w:t>Proposition de complément</w:t>
      </w:r>
      <w:r>
        <w:rPr>
          <w:lang w:val="fr-FR"/>
        </w:rPr>
        <w:t> </w:t>
      </w:r>
      <w:r w:rsidR="00072982">
        <w:rPr>
          <w:lang w:val="fr-FR"/>
        </w:rPr>
        <w:t>2 à la version originale du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 xml:space="preserve">32 (Résistance du véhicule </w:t>
      </w:r>
      <w:r>
        <w:rPr>
          <w:lang w:val="fr-FR"/>
        </w:rPr>
        <w:br/>
      </w:r>
      <w:r w:rsidR="00072982">
        <w:rPr>
          <w:lang w:val="fr-FR"/>
        </w:rPr>
        <w:t>à la collision par l’arrière)</w:t>
      </w:r>
    </w:p>
    <w:p w14:paraId="30F4DBFB" w14:textId="7CC830EE" w:rsidR="00072982" w:rsidRPr="00072982" w:rsidRDefault="00072982" w:rsidP="00072982">
      <w:pPr>
        <w:pStyle w:val="Para"/>
        <w:spacing w:after="0"/>
        <w:jc w:val="left"/>
        <w:rPr>
          <w:bCs/>
          <w:lang w:val="fr-CH"/>
        </w:rPr>
      </w:pPr>
      <w:r>
        <w:rPr>
          <w:i/>
          <w:iCs/>
          <w:lang w:val="fr-FR"/>
        </w:rPr>
        <w:t>Paragraphe 1, note de bas de page 1</w:t>
      </w:r>
      <w:r>
        <w:rPr>
          <w:lang w:val="fr-FR"/>
        </w:rPr>
        <w:t>, lire</w:t>
      </w:r>
      <w:r w:rsidR="002F3D0C">
        <w:rPr>
          <w:lang w:val="fr-FR"/>
        </w:rPr>
        <w:t> </w:t>
      </w:r>
      <w:r>
        <w:rPr>
          <w:lang w:val="fr-FR"/>
        </w:rPr>
        <w:t>:</w:t>
      </w:r>
    </w:p>
    <w:p w14:paraId="3CA7EBE0" w14:textId="47C4C94C" w:rsidR="00072982" w:rsidRPr="00072982" w:rsidRDefault="00072982" w:rsidP="002358C8">
      <w:pPr>
        <w:pStyle w:val="Para"/>
        <w:spacing w:before="120"/>
        <w:ind w:left="1418" w:hanging="284"/>
        <w:jc w:val="left"/>
        <w:rPr>
          <w:bCs/>
          <w:sz w:val="18"/>
          <w:szCs w:val="18"/>
          <w:lang w:val="fr-CH"/>
        </w:rPr>
      </w:pPr>
      <w:r>
        <w:rPr>
          <w:lang w:val="fr-FR"/>
        </w:rPr>
        <w:t>«</w:t>
      </w:r>
      <w:r w:rsidRPr="0060424F">
        <w:rPr>
          <w:lang w:val="fr-FR"/>
        </w:rPr>
        <w:t> </w:t>
      </w:r>
      <w:r>
        <w:rPr>
          <w:vertAlign w:val="superscript"/>
          <w:lang w:val="fr-FR"/>
        </w:rPr>
        <w:t>1</w:t>
      </w:r>
      <w:r>
        <w:rPr>
          <w:lang w:val="fr-FR"/>
        </w:rPr>
        <w:tab/>
      </w:r>
      <w:r>
        <w:rPr>
          <w:strike/>
          <w:lang w:val="fr-FR"/>
        </w:rPr>
        <w:t xml:space="preserve">Selon les définitions figurant à l’annexe 7 de la Résolution d’ensemble sur la construction des véhicules (R.E.3) (document TRANS/WP.29/78/Rev.1/Amend.2, modifié en dernier lieu par l’amendement 4). </w:t>
      </w:r>
      <w:r>
        <w:rPr>
          <w:b/>
          <w:bCs/>
          <w:lang w:val="fr-FR"/>
        </w:rPr>
        <w:t>Selon les définitions figurant dans la Résolution d’ensemble sur la construction des véhicules (R.E.3), document ECE/TRANS/WP.29/78/Rev.7, par. 2 (</w:t>
      </w:r>
      <w:hyperlink r:id="rId25" w:history="1">
        <w:r w:rsidR="002358C8" w:rsidRPr="00BD0716">
          <w:rPr>
            <w:rStyle w:val="Lienhypertexte"/>
            <w:b/>
            <w:bCs/>
            <w:lang w:val="fr-FR"/>
          </w:rPr>
          <w:t>https://unece.org/transport/vehicle-regulations/wp29/resolutions</w:t>
        </w:r>
      </w:hyperlink>
      <w:r>
        <w:rPr>
          <w:b/>
          <w:bCs/>
          <w:lang w:val="fr-FR"/>
        </w:rPr>
        <w:t>).</w:t>
      </w:r>
      <w:r>
        <w:rPr>
          <w:lang w:val="fr-FR"/>
        </w:rPr>
        <w:t> ».</w:t>
      </w:r>
    </w:p>
    <w:p w14:paraId="1110B2FD" w14:textId="4A62D56F" w:rsidR="00072982" w:rsidRPr="00072982" w:rsidRDefault="00072982" w:rsidP="00072982">
      <w:pPr>
        <w:pStyle w:val="Para"/>
        <w:spacing w:after="0"/>
        <w:jc w:val="left"/>
        <w:rPr>
          <w:bCs/>
          <w:i/>
          <w:iCs/>
          <w:lang w:val="fr-CH"/>
        </w:rPr>
      </w:pPr>
      <w:r>
        <w:rPr>
          <w:i/>
          <w:iCs/>
          <w:lang w:val="fr-FR"/>
        </w:rPr>
        <w:t>Paragraphe 4.4.1.1, note de bas de page 2</w:t>
      </w:r>
      <w:r>
        <w:rPr>
          <w:lang w:val="fr-FR"/>
        </w:rPr>
        <w:t>, lire</w:t>
      </w:r>
      <w:r w:rsidR="002F3D0C">
        <w:rPr>
          <w:lang w:val="fr-FR"/>
        </w:rPr>
        <w:t> </w:t>
      </w:r>
      <w:r>
        <w:rPr>
          <w:lang w:val="fr-FR"/>
        </w:rPr>
        <w:t>:</w:t>
      </w:r>
    </w:p>
    <w:p w14:paraId="48AF59BE" w14:textId="6BBB1D56" w:rsidR="00072982" w:rsidRPr="00072982" w:rsidRDefault="00072982" w:rsidP="002358C8">
      <w:pPr>
        <w:pStyle w:val="Para"/>
        <w:spacing w:before="120"/>
        <w:ind w:left="1418" w:hanging="284"/>
        <w:jc w:val="left"/>
        <w:rPr>
          <w:bCs/>
          <w:sz w:val="18"/>
          <w:szCs w:val="18"/>
          <w:lang w:val="fr-CH"/>
        </w:rPr>
      </w:pPr>
      <w:r>
        <w:rPr>
          <w:lang w:val="fr-FR"/>
        </w:rPr>
        <w:t>«</w:t>
      </w:r>
      <w:r w:rsidRPr="002358C8">
        <w:rPr>
          <w:lang w:val="fr-FR"/>
        </w:rPr>
        <w:t> </w:t>
      </w:r>
      <w:r>
        <w:rPr>
          <w:vertAlign w:val="superscript"/>
          <w:lang w:val="fr-FR"/>
        </w:rPr>
        <w:t>2</w:t>
      </w:r>
      <w:r>
        <w:rPr>
          <w:lang w:val="fr-FR"/>
        </w:rPr>
        <w:tab/>
      </w:r>
      <w:r>
        <w:rPr>
          <w:strike/>
          <w:lang w:val="fr-FR"/>
        </w:rPr>
        <w:t>1 pour l’Allemagne, 2 pour la France, 3 pour l’Italie, 4 pour les Pays-Bas, 5 pour la Suède, 6 pour la Belgique, 7 pour la Hongrie, 8 pour la République tchèque, 9 pour l’Espagne, 10 pour la Serbie,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(libre), 36 pour la Lituanie, 37 pour la Turquie, 38 (libre), 39 pour l’Azerbaïdjan, 40 pour l’ex-République yougoslave de Macédoine, 41 (libre), 42 pour la Communauté européenne (Les homologations sont accordées par les Etats membres qui utilisent leurs propres marques CEE), 43 pour le Japon, 44 (libre), 45 pour l’Australie, 46 pour l’Ukraine, 47 pour l’Afrique du Sud, 48 pour la Nouvelle-Zélande, 49 pour la Chypre, 50 pour la Malte, 51 pour la République de Corée, 52 pour la Malaisie, 53 pour la Thaïlande, 54 et 55 (libres) et 56 pour le Monténégro.</w:t>
      </w:r>
      <w:r>
        <w:rPr>
          <w:lang w:val="fr-FR"/>
        </w:rPr>
        <w:t xml:space="preserve">  </w:t>
      </w:r>
      <w:r>
        <w:rPr>
          <w:strike/>
          <w:lang w:val="fr-FR"/>
        </w:rPr>
        <w:t>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w:t>
      </w:r>
    </w:p>
    <w:p w14:paraId="0A12B2F5" w14:textId="23F409EE" w:rsidR="00072982" w:rsidRPr="00072982" w:rsidRDefault="00072982" w:rsidP="00072982">
      <w:pPr>
        <w:pStyle w:val="Para"/>
        <w:spacing w:after="0"/>
        <w:ind w:left="1418" w:firstLine="0"/>
        <w:jc w:val="left"/>
        <w:rPr>
          <w:bCs/>
          <w:sz w:val="18"/>
          <w:szCs w:val="18"/>
          <w:lang w:val="fr-CH"/>
        </w:rPr>
      </w:pPr>
      <w:r>
        <w:rPr>
          <w:b/>
          <w:bCs/>
          <w:lang w:val="fr-FR"/>
        </w:rPr>
        <w:t>Les numéros distinctifs des Parties contractantes à l’Accord de 1958 sont indiqués à l’annexe</w:t>
      </w:r>
      <w:r w:rsidR="002F3D0C">
        <w:rPr>
          <w:b/>
          <w:bCs/>
          <w:lang w:val="fr-FR"/>
        </w:rPr>
        <w:t> </w:t>
      </w:r>
      <w:r>
        <w:rPr>
          <w:b/>
          <w:bCs/>
          <w:lang w:val="fr-FR"/>
        </w:rPr>
        <w:t>3 de la Résolution d’ensemble sur la construction des véhicules (R.E.3), document ECE/TRANS/WP.29/78/Rev.7, annexe 3 (</w:t>
      </w:r>
      <w:hyperlink r:id="rId26"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0A6807D2" w14:textId="5F707800" w:rsidR="00072982" w:rsidRPr="00072982" w:rsidRDefault="00072982" w:rsidP="00072982">
      <w:pPr>
        <w:pStyle w:val="Para"/>
        <w:spacing w:before="240" w:after="0"/>
        <w:ind w:left="2276" w:right="1138" w:hanging="1138"/>
        <w:jc w:val="left"/>
        <w:rPr>
          <w:bCs/>
          <w:lang w:val="fr-CH"/>
        </w:rPr>
      </w:pPr>
      <w:r>
        <w:rPr>
          <w:i/>
          <w:iCs/>
          <w:lang w:val="fr-FR"/>
        </w:rPr>
        <w:t>Annexe 3</w:t>
      </w:r>
      <w:r>
        <w:rPr>
          <w:lang w:val="fr-FR"/>
        </w:rPr>
        <w:t>, supprimer.</w:t>
      </w:r>
    </w:p>
    <w:p w14:paraId="5400BA36" w14:textId="38ED18EA" w:rsidR="00072982" w:rsidRPr="00072982" w:rsidRDefault="00072982" w:rsidP="00072982">
      <w:pPr>
        <w:pStyle w:val="Para"/>
        <w:spacing w:before="240" w:after="0"/>
        <w:ind w:left="2276" w:right="1138" w:hanging="1138"/>
        <w:jc w:val="left"/>
        <w:rPr>
          <w:bCs/>
          <w:lang w:val="fr-CH"/>
        </w:rPr>
      </w:pPr>
      <w:r>
        <w:rPr>
          <w:i/>
          <w:iCs/>
          <w:lang w:val="fr-FR"/>
        </w:rPr>
        <w:t>Ajouter la nouvelle annexe 3</w:t>
      </w:r>
      <w:r>
        <w:rPr>
          <w:lang w:val="fr-FR"/>
        </w:rPr>
        <w:t>, libellée comme suit</w:t>
      </w:r>
      <w:r w:rsidR="002F3D0C">
        <w:rPr>
          <w:lang w:val="fr-FR"/>
        </w:rPr>
        <w:t> </w:t>
      </w:r>
      <w:r>
        <w:rPr>
          <w:lang w:val="fr-FR"/>
        </w:rPr>
        <w:t>:</w:t>
      </w:r>
    </w:p>
    <w:p w14:paraId="3AF488ED" w14:textId="7C73D30D" w:rsidR="00072982" w:rsidRPr="0059255D" w:rsidRDefault="00072982" w:rsidP="00072982">
      <w:pPr>
        <w:pStyle w:val="HChG"/>
        <w:ind w:left="0" w:firstLine="0"/>
      </w:pPr>
      <w:r>
        <w:rPr>
          <w:bCs/>
          <w:lang w:val="fr-FR"/>
        </w:rPr>
        <w:t>«</w:t>
      </w:r>
      <w:r w:rsidR="002F3D0C">
        <w:rPr>
          <w:bCs/>
          <w:lang w:val="fr-FR"/>
        </w:rPr>
        <w:t> </w:t>
      </w:r>
      <w:r>
        <w:rPr>
          <w:bCs/>
          <w:lang w:val="fr-FR"/>
        </w:rPr>
        <w:t>Annexe</w:t>
      </w:r>
      <w:r w:rsidR="002F3D0C">
        <w:rPr>
          <w:bCs/>
          <w:lang w:val="fr-FR"/>
        </w:rPr>
        <w:t> </w:t>
      </w:r>
      <w:r>
        <w:rPr>
          <w:bCs/>
          <w:lang w:val="fr-FR"/>
        </w:rPr>
        <w:t>3</w:t>
      </w:r>
    </w:p>
    <w:p w14:paraId="5235C7BC" w14:textId="5A01F399" w:rsidR="00072982" w:rsidRPr="0059255D" w:rsidRDefault="00072982" w:rsidP="00072982">
      <w:pPr>
        <w:pStyle w:val="HChG"/>
      </w:pPr>
      <w:r>
        <w:rPr>
          <w:lang w:val="fr-FR"/>
        </w:rPr>
        <w:tab/>
      </w:r>
      <w:r>
        <w:rPr>
          <w:lang w:val="fr-FR"/>
        </w:rPr>
        <w:tab/>
      </w:r>
      <w:r>
        <w:rPr>
          <w:bCs/>
          <w:lang w:val="fr-FR"/>
        </w:rPr>
        <w:t>Procédure de détermination du point</w:t>
      </w:r>
      <w:r w:rsidR="002358C8">
        <w:rPr>
          <w:bCs/>
          <w:lang w:val="fr-FR"/>
        </w:rPr>
        <w:t> </w:t>
      </w:r>
      <w:r>
        <w:rPr>
          <w:bCs/>
          <w:lang w:val="fr-FR"/>
        </w:rPr>
        <w:t>H et de l’angle réel de</w:t>
      </w:r>
      <w:r w:rsidR="002F3D0C">
        <w:rPr>
          <w:bCs/>
          <w:lang w:val="fr-FR"/>
        </w:rPr>
        <w:t> </w:t>
      </w:r>
      <w:r>
        <w:rPr>
          <w:bCs/>
          <w:lang w:val="fr-FR"/>
        </w:rPr>
        <w:t>torse pour les places assises des véhicules à moteur</w:t>
      </w:r>
      <w:r>
        <w:rPr>
          <w:bCs/>
          <w:vertAlign w:val="superscript"/>
          <w:lang w:val="fr-FR"/>
        </w:rPr>
        <w:t>1</w:t>
      </w:r>
    </w:p>
    <w:p w14:paraId="743C56C1" w14:textId="6DD80EA3" w:rsidR="00072982" w:rsidRPr="0059255D" w:rsidRDefault="00072982" w:rsidP="00072982">
      <w:pPr>
        <w:pStyle w:val="H1G"/>
        <w:tabs>
          <w:tab w:val="left" w:pos="1134"/>
        </w:tabs>
        <w:ind w:left="2552" w:hanging="2552"/>
      </w:pPr>
      <w:r>
        <w:rPr>
          <w:lang w:val="fr-FR"/>
        </w:rPr>
        <w:tab/>
      </w:r>
      <w:r>
        <w:rPr>
          <w:lang w:val="fr-FR"/>
        </w:rPr>
        <w:tab/>
      </w:r>
      <w:r>
        <w:rPr>
          <w:bCs/>
          <w:lang w:val="fr-FR"/>
        </w:rPr>
        <w:t>Appendice 1</w:t>
      </w:r>
      <w:r w:rsidR="002F3D0C">
        <w:rPr>
          <w:bCs/>
          <w:lang w:val="fr-FR"/>
        </w:rPr>
        <w:t> </w:t>
      </w:r>
      <w:r>
        <w:rPr>
          <w:bCs/>
          <w:lang w:val="fr-FR"/>
        </w:rPr>
        <w:t>: Description de la machine tridimensionnelle point H</w:t>
      </w:r>
      <w:r>
        <w:rPr>
          <w:bCs/>
          <w:vertAlign w:val="superscript"/>
          <w:lang w:val="fr-FR"/>
        </w:rPr>
        <w:t>1</w:t>
      </w:r>
    </w:p>
    <w:p w14:paraId="49D913B0" w14:textId="36474F5D" w:rsidR="00072982" w:rsidRPr="0059255D" w:rsidRDefault="00072982" w:rsidP="00072982">
      <w:pPr>
        <w:pStyle w:val="H1G"/>
      </w:pPr>
      <w:r>
        <w:rPr>
          <w:lang w:val="fr-FR"/>
        </w:rPr>
        <w:tab/>
      </w:r>
      <w:r>
        <w:rPr>
          <w:lang w:val="fr-FR"/>
        </w:rPr>
        <w:tab/>
      </w:r>
      <w:r>
        <w:rPr>
          <w:bCs/>
          <w:lang w:val="fr-FR"/>
        </w:rPr>
        <w:t>Appendice 2</w:t>
      </w:r>
      <w:r w:rsidR="002F3D0C">
        <w:rPr>
          <w:bCs/>
          <w:lang w:val="fr-FR"/>
        </w:rPr>
        <w:t> </w:t>
      </w:r>
      <w:r>
        <w:rPr>
          <w:bCs/>
          <w:lang w:val="fr-FR"/>
        </w:rPr>
        <w:t>: Système de référence à trois dimensions</w:t>
      </w:r>
      <w:r>
        <w:rPr>
          <w:bCs/>
          <w:vertAlign w:val="superscript"/>
          <w:lang w:val="fr-FR"/>
        </w:rPr>
        <w:t>1</w:t>
      </w:r>
    </w:p>
    <w:p w14:paraId="27D51E3B" w14:textId="2150BFF2" w:rsidR="00072982" w:rsidRPr="0059255D" w:rsidRDefault="00072982" w:rsidP="00072982">
      <w:pPr>
        <w:pStyle w:val="H1G"/>
      </w:pPr>
      <w:r>
        <w:rPr>
          <w:lang w:val="fr-FR"/>
        </w:rPr>
        <w:tab/>
      </w:r>
      <w:r>
        <w:rPr>
          <w:lang w:val="fr-FR"/>
        </w:rPr>
        <w:tab/>
      </w:r>
      <w:r>
        <w:rPr>
          <w:bCs/>
          <w:lang w:val="fr-FR"/>
        </w:rPr>
        <w:t>Appendice 3</w:t>
      </w:r>
      <w:r w:rsidR="002F3D0C">
        <w:rPr>
          <w:bCs/>
          <w:lang w:val="fr-FR"/>
        </w:rPr>
        <w:t> </w:t>
      </w:r>
      <w:r>
        <w:rPr>
          <w:bCs/>
          <w:lang w:val="fr-FR"/>
        </w:rPr>
        <w:t>: Paramètres de référence des places assises</w:t>
      </w:r>
      <w:r>
        <w:rPr>
          <w:bCs/>
          <w:vertAlign w:val="superscript"/>
          <w:lang w:val="fr-FR"/>
        </w:rPr>
        <w:t>1</w:t>
      </w:r>
    </w:p>
    <w:p w14:paraId="35F5885D" w14:textId="28A6DACA" w:rsidR="00072982" w:rsidRPr="00072982" w:rsidRDefault="00072982" w:rsidP="002358C8">
      <w:pPr>
        <w:pStyle w:val="Para"/>
        <w:spacing w:before="120"/>
        <w:ind w:left="1418" w:right="851" w:hanging="284"/>
        <w:jc w:val="left"/>
        <w:rPr>
          <w:u w:val="single"/>
          <w:lang w:val="fr-CH"/>
        </w:rPr>
      </w:pPr>
      <w:r>
        <w:rPr>
          <w:b/>
          <w:bCs/>
          <w:vertAlign w:val="superscript"/>
          <w:lang w:val="fr-FR"/>
        </w:rPr>
        <w:t>1</w:t>
      </w:r>
      <w:r>
        <w:rPr>
          <w:lang w:val="fr-FR"/>
        </w:rPr>
        <w:tab/>
      </w:r>
      <w:r>
        <w:rPr>
          <w:b/>
          <w:bCs/>
          <w:lang w:val="fr-FR"/>
        </w:rPr>
        <w:t>La procédure est décrite dans l’additif 6 à la Résolution mutuelle n</w:t>
      </w:r>
      <w:r w:rsidRPr="002F3D0C">
        <w:rPr>
          <w:b/>
          <w:bCs/>
          <w:vertAlign w:val="superscript"/>
          <w:lang w:val="fr-FR"/>
        </w:rPr>
        <w:t>o</w:t>
      </w:r>
      <w:r w:rsidR="002F3D0C">
        <w:rPr>
          <w:b/>
          <w:bCs/>
          <w:lang w:val="fr-FR"/>
        </w:rPr>
        <w:t> </w:t>
      </w:r>
      <w:r>
        <w:rPr>
          <w:b/>
          <w:bCs/>
          <w:lang w:val="fr-FR"/>
        </w:rPr>
        <w:t>1 (R.M.1) (document ECE/TRANS/WP.29/1101/Amend.5) ;</w:t>
      </w:r>
      <w:r>
        <w:rPr>
          <w:lang w:val="fr-FR"/>
        </w:rPr>
        <w:t xml:space="preserve"> </w:t>
      </w:r>
      <w:r>
        <w:rPr>
          <w:b/>
          <w:bCs/>
          <w:lang w:val="fr-FR"/>
        </w:rPr>
        <w:t xml:space="preserve">voir </w:t>
      </w:r>
      <w:hyperlink r:id="rId27"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277D23D7" w14:textId="0BC945BA" w:rsidR="00072982" w:rsidRPr="002D39C0" w:rsidRDefault="002F3D0C" w:rsidP="002F3D0C">
      <w:pPr>
        <w:pStyle w:val="HChG"/>
      </w:pPr>
      <w:r>
        <w:rPr>
          <w:lang w:val="fr-FR"/>
        </w:rPr>
        <w:tab/>
      </w:r>
      <w:r w:rsidR="00072982">
        <w:rPr>
          <w:lang w:val="fr-FR"/>
        </w:rPr>
        <w:t>VIII.</w:t>
      </w:r>
      <w:r w:rsidR="00072982">
        <w:rPr>
          <w:lang w:val="fr-FR"/>
        </w:rPr>
        <w:tab/>
        <w:t>Proposition de complément</w:t>
      </w:r>
      <w:r>
        <w:rPr>
          <w:lang w:val="fr-FR"/>
        </w:rPr>
        <w:t> </w:t>
      </w:r>
      <w:r w:rsidR="00072982">
        <w:rPr>
          <w:lang w:val="fr-FR"/>
        </w:rPr>
        <w:t>3 à la version originale du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 xml:space="preserve">33 (Résistance du véhicule </w:t>
      </w:r>
      <w:r>
        <w:rPr>
          <w:lang w:val="fr-FR"/>
        </w:rPr>
        <w:br/>
      </w:r>
      <w:r w:rsidR="00072982">
        <w:rPr>
          <w:lang w:val="fr-FR"/>
        </w:rPr>
        <w:t>à la collision frontale)</w:t>
      </w:r>
    </w:p>
    <w:p w14:paraId="06D4B099" w14:textId="513D418D" w:rsidR="00072982" w:rsidRPr="00072982" w:rsidRDefault="00072982" w:rsidP="00072982">
      <w:pPr>
        <w:pStyle w:val="Para"/>
        <w:spacing w:after="0"/>
        <w:jc w:val="left"/>
        <w:rPr>
          <w:bCs/>
          <w:lang w:val="fr-CH"/>
        </w:rPr>
      </w:pPr>
      <w:r>
        <w:rPr>
          <w:i/>
          <w:iCs/>
          <w:lang w:val="fr-FR"/>
        </w:rPr>
        <w:t>Paragraphe 1, note de bas de page 1</w:t>
      </w:r>
      <w:r>
        <w:rPr>
          <w:lang w:val="fr-FR"/>
        </w:rPr>
        <w:t>, lire</w:t>
      </w:r>
      <w:r w:rsidR="002F3D0C">
        <w:rPr>
          <w:lang w:val="fr-FR"/>
        </w:rPr>
        <w:t> </w:t>
      </w:r>
      <w:r>
        <w:rPr>
          <w:lang w:val="fr-FR"/>
        </w:rPr>
        <w:t>:</w:t>
      </w:r>
    </w:p>
    <w:p w14:paraId="2887879E" w14:textId="23B5EC83" w:rsidR="00072982" w:rsidRPr="00072982" w:rsidRDefault="00072982" w:rsidP="002358C8">
      <w:pPr>
        <w:pStyle w:val="Para"/>
        <w:spacing w:before="120"/>
        <w:ind w:left="1418" w:hanging="284"/>
        <w:jc w:val="left"/>
        <w:rPr>
          <w:bCs/>
          <w:sz w:val="18"/>
          <w:szCs w:val="18"/>
          <w:lang w:val="fr-CH"/>
        </w:rPr>
      </w:pPr>
      <w:r>
        <w:rPr>
          <w:lang w:val="fr-FR"/>
        </w:rPr>
        <w:t>« </w:t>
      </w:r>
      <w:r>
        <w:rPr>
          <w:vertAlign w:val="superscript"/>
          <w:lang w:val="fr-FR"/>
        </w:rPr>
        <w:t>1</w:t>
      </w:r>
      <w:r>
        <w:rPr>
          <w:lang w:val="fr-FR"/>
        </w:rPr>
        <w:tab/>
      </w:r>
      <w:r>
        <w:rPr>
          <w:strike/>
          <w:lang w:val="fr-FR"/>
        </w:rPr>
        <w:t xml:space="preserve">Selon les définitions figurant à l’annexe 7 de la Résolution d’ensemble sur la construction des véhicules (R.E.3) (document TRANS/WP.29/78/Rev.1/Amend.2, modifié en dernier lieu par l’amendement 4). </w:t>
      </w:r>
      <w:r>
        <w:rPr>
          <w:b/>
          <w:bCs/>
          <w:lang w:val="fr-FR"/>
        </w:rPr>
        <w:t>Selon les définitions figurant dans la Résolution d’ensemble sur la construction des véhicules (R.E.3), document ECE/TRANS/WP.29/78/Rev.7, par.</w:t>
      </w:r>
      <w:r w:rsidR="002F3D0C">
        <w:rPr>
          <w:b/>
          <w:bCs/>
          <w:lang w:val="fr-FR"/>
        </w:rPr>
        <w:t> </w:t>
      </w:r>
      <w:r>
        <w:rPr>
          <w:b/>
          <w:bCs/>
          <w:lang w:val="fr-FR"/>
        </w:rPr>
        <w:t>2 (</w:t>
      </w:r>
      <w:hyperlink r:id="rId28" w:history="1">
        <w:r w:rsidR="002358C8" w:rsidRPr="00BD0716">
          <w:rPr>
            <w:rStyle w:val="Lienhypertexte"/>
            <w:b/>
            <w:bCs/>
            <w:lang w:val="fr-FR"/>
          </w:rPr>
          <w:t>https://unece.org/transport/</w:t>
        </w:r>
        <w:r w:rsidR="002358C8" w:rsidRPr="00BD0716">
          <w:rPr>
            <w:rStyle w:val="Lienhypertexte"/>
            <w:b/>
            <w:bCs/>
            <w:lang w:val="fr-FR"/>
          </w:rPr>
          <w:br/>
          <w:t>vehicle-regulations/wp29/resolutions</w:t>
        </w:r>
      </w:hyperlink>
      <w:r>
        <w:rPr>
          <w:b/>
          <w:bCs/>
          <w:lang w:val="fr-FR"/>
        </w:rPr>
        <w:t>).</w:t>
      </w:r>
      <w:r w:rsidR="002F3D0C">
        <w:rPr>
          <w:b/>
          <w:bCs/>
          <w:lang w:val="fr-FR"/>
        </w:rPr>
        <w:t> </w:t>
      </w:r>
      <w:r>
        <w:rPr>
          <w:lang w:val="fr-FR"/>
        </w:rPr>
        <w:t>».</w:t>
      </w:r>
    </w:p>
    <w:p w14:paraId="726A8E6A" w14:textId="196EAC8C" w:rsidR="00072982" w:rsidRPr="00072982" w:rsidRDefault="00072982" w:rsidP="002358C8">
      <w:pPr>
        <w:pStyle w:val="Para"/>
        <w:keepNext/>
        <w:keepLines/>
        <w:spacing w:after="0"/>
        <w:jc w:val="left"/>
        <w:rPr>
          <w:bCs/>
          <w:i/>
          <w:iCs/>
          <w:lang w:val="fr-CH"/>
        </w:rPr>
      </w:pPr>
      <w:r>
        <w:rPr>
          <w:i/>
          <w:iCs/>
          <w:lang w:val="fr-FR"/>
        </w:rPr>
        <w:t>Paragraphe 4.4.1.1, note de bas de page 2</w:t>
      </w:r>
      <w:r>
        <w:rPr>
          <w:lang w:val="fr-FR"/>
        </w:rPr>
        <w:t>, lire</w:t>
      </w:r>
      <w:r w:rsidR="002F3D0C">
        <w:rPr>
          <w:lang w:val="fr-FR"/>
        </w:rPr>
        <w:t> </w:t>
      </w:r>
      <w:r>
        <w:rPr>
          <w:lang w:val="fr-FR"/>
        </w:rPr>
        <w:t>:</w:t>
      </w:r>
    </w:p>
    <w:p w14:paraId="7CE6666D" w14:textId="446D2A83" w:rsidR="00072982" w:rsidRPr="00072982" w:rsidRDefault="00072982" w:rsidP="002358C8">
      <w:pPr>
        <w:pStyle w:val="Para"/>
        <w:spacing w:before="120"/>
        <w:ind w:left="1418" w:hanging="284"/>
        <w:jc w:val="left"/>
        <w:rPr>
          <w:bCs/>
          <w:sz w:val="18"/>
          <w:szCs w:val="18"/>
          <w:lang w:val="fr-CH"/>
        </w:rPr>
      </w:pPr>
      <w:r>
        <w:rPr>
          <w:lang w:val="fr-FR"/>
        </w:rPr>
        <w:t>«</w:t>
      </w:r>
      <w:r w:rsidRPr="00DB18CA">
        <w:rPr>
          <w:vertAlign w:val="superscript"/>
          <w:lang w:val="fr-FR"/>
        </w:rPr>
        <w:t> </w:t>
      </w:r>
      <w:r>
        <w:rPr>
          <w:vertAlign w:val="superscript"/>
          <w:lang w:val="fr-FR"/>
        </w:rPr>
        <w:t>2</w:t>
      </w:r>
      <w:r>
        <w:rPr>
          <w:lang w:val="fr-FR"/>
        </w:rPr>
        <w:tab/>
      </w:r>
      <w:r>
        <w:rPr>
          <w:strike/>
          <w:lang w:val="fr-FR"/>
        </w:rPr>
        <w:t>1 pour l’Allemagne, 2 pour la France, 3 pour l’Italie, 4 pour les Pays-Bas, 5 pour la Suède, 6 pour la Belgique, 7 pour la Hongrie, 8 pour la République tchèque, 9 pour l’Espagne, 10 pour la Serbie,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(libre), 36 pour la Lituanie, 37 pour la Turquie, 38 (libre), 39 pour l’Azerbaïdjan, 40 pour l’ex-République yougoslave de Macédoine, 41 (libre), 42 pour la Communauté européenne (Les homologations sont accordées par les Etats membres qui utilisent leurs propres marques CEE), 43 pour le Japon, 44 (libre), 45 pour l’Australie, 46 pour l’Ukraine, 47 pour l’Afrique du Sud, 48 pour la Nouvelle-Zélande, 49 pour la Chypre, 50 pour la Malte, 51 pour la République de Corée, 52 pour la Malaisie, 53 pour la Thaïlande, 54 et 55 (libres) et 56 pour le Monténégro.</w:t>
      </w:r>
      <w:r>
        <w:rPr>
          <w:lang w:val="fr-FR"/>
        </w:rPr>
        <w:t xml:space="preserve">  </w:t>
      </w:r>
      <w:r>
        <w:rPr>
          <w:strike/>
          <w:lang w:val="fr-FR"/>
        </w:rPr>
        <w:t>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w:t>
      </w:r>
    </w:p>
    <w:p w14:paraId="2DF44F6C" w14:textId="28872BC4" w:rsidR="00072982" w:rsidRPr="00072982" w:rsidRDefault="00072982" w:rsidP="00072982">
      <w:pPr>
        <w:pStyle w:val="Para"/>
        <w:spacing w:after="0"/>
        <w:ind w:left="1418" w:firstLine="0"/>
        <w:jc w:val="left"/>
        <w:rPr>
          <w:bCs/>
          <w:sz w:val="18"/>
          <w:szCs w:val="18"/>
          <w:lang w:val="fr-CH"/>
        </w:rPr>
      </w:pPr>
      <w:r>
        <w:rPr>
          <w:b/>
          <w:bCs/>
          <w:lang w:val="fr-FR"/>
        </w:rPr>
        <w:t>Les numéros distinctifs des Parties contractantes à l’Accord de 1958 sont indiqués à l’annexe 3 de la Résolution d’ensemble sur la construction des véhicules (R.E.3), document ECE/TRANS/WP.29/78/Rev.7, annexe 3 (</w:t>
      </w:r>
      <w:hyperlink r:id="rId29" w:history="1">
        <w:r w:rsidR="002358C8" w:rsidRPr="00BD0716">
          <w:rPr>
            <w:rStyle w:val="Lienhypertexte"/>
            <w:b/>
            <w:bCs/>
            <w:lang w:val="fr-FR"/>
          </w:rPr>
          <w:t>https://unece.org/transport/vehicle-regulations/wp29/resolutions</w:t>
        </w:r>
      </w:hyperlink>
      <w:r>
        <w:rPr>
          <w:b/>
          <w:bCs/>
          <w:lang w:val="fr-FR"/>
        </w:rPr>
        <w:t>)</w:t>
      </w:r>
      <w:r w:rsidR="002358C8">
        <w:rPr>
          <w:b/>
          <w:bCs/>
          <w:lang w:val="fr-FR"/>
        </w:rPr>
        <w:t>. </w:t>
      </w:r>
      <w:r>
        <w:rPr>
          <w:lang w:val="fr-FR"/>
        </w:rPr>
        <w:t>».</w:t>
      </w:r>
    </w:p>
    <w:p w14:paraId="1097A466" w14:textId="55E9D79E" w:rsidR="00072982" w:rsidRPr="00072982" w:rsidRDefault="00072982" w:rsidP="00072982">
      <w:pPr>
        <w:pStyle w:val="Para"/>
        <w:spacing w:before="240" w:after="0"/>
        <w:ind w:left="2276" w:right="1138" w:hanging="1138"/>
        <w:jc w:val="left"/>
        <w:rPr>
          <w:bCs/>
          <w:lang w:val="fr-CH"/>
        </w:rPr>
      </w:pPr>
      <w:r>
        <w:rPr>
          <w:i/>
          <w:iCs/>
          <w:lang w:val="fr-FR"/>
        </w:rPr>
        <w:t>Annexe 3</w:t>
      </w:r>
      <w:r>
        <w:rPr>
          <w:lang w:val="fr-FR"/>
        </w:rPr>
        <w:t>, supprimer.</w:t>
      </w:r>
    </w:p>
    <w:p w14:paraId="248A9F71" w14:textId="66747BEA" w:rsidR="00072982" w:rsidRPr="00072982" w:rsidRDefault="00072982" w:rsidP="00072982">
      <w:pPr>
        <w:pStyle w:val="Para"/>
        <w:spacing w:before="240" w:after="0"/>
        <w:ind w:left="2276" w:right="1138" w:hanging="1138"/>
        <w:jc w:val="left"/>
        <w:rPr>
          <w:bCs/>
          <w:lang w:val="fr-CH"/>
        </w:rPr>
      </w:pPr>
      <w:r>
        <w:rPr>
          <w:i/>
          <w:iCs/>
          <w:lang w:val="fr-FR"/>
        </w:rPr>
        <w:t>Ajouter la nouvelle annexe</w:t>
      </w:r>
      <w:r w:rsidR="002F3D0C">
        <w:rPr>
          <w:i/>
          <w:iCs/>
          <w:lang w:val="fr-FR"/>
        </w:rPr>
        <w:t> </w:t>
      </w:r>
      <w:r>
        <w:rPr>
          <w:i/>
          <w:iCs/>
          <w:lang w:val="fr-FR"/>
        </w:rPr>
        <w:t>3</w:t>
      </w:r>
      <w:r>
        <w:rPr>
          <w:lang w:val="fr-FR"/>
        </w:rPr>
        <w:t>, libellée comme suit</w:t>
      </w:r>
      <w:r w:rsidR="002F3D0C">
        <w:rPr>
          <w:lang w:val="fr-FR"/>
        </w:rPr>
        <w:t> </w:t>
      </w:r>
      <w:r>
        <w:rPr>
          <w:lang w:val="fr-FR"/>
        </w:rPr>
        <w:t>:</w:t>
      </w:r>
    </w:p>
    <w:p w14:paraId="75138957" w14:textId="50244E04" w:rsidR="00072982" w:rsidRPr="0059255D" w:rsidRDefault="00072982" w:rsidP="00072982">
      <w:pPr>
        <w:pStyle w:val="HChG"/>
        <w:ind w:left="0" w:firstLine="0"/>
      </w:pPr>
      <w:r>
        <w:rPr>
          <w:bCs/>
          <w:lang w:val="fr-FR"/>
        </w:rPr>
        <w:t>«</w:t>
      </w:r>
      <w:r w:rsidR="002F3D0C">
        <w:rPr>
          <w:bCs/>
          <w:lang w:val="fr-FR"/>
        </w:rPr>
        <w:t> </w:t>
      </w:r>
      <w:r>
        <w:rPr>
          <w:bCs/>
          <w:lang w:val="fr-FR"/>
        </w:rPr>
        <w:t>Annexe 3</w:t>
      </w:r>
    </w:p>
    <w:p w14:paraId="0988BFE7" w14:textId="79115591" w:rsidR="00072982" w:rsidRPr="0059255D" w:rsidRDefault="00072982" w:rsidP="00072982">
      <w:pPr>
        <w:pStyle w:val="HChG"/>
      </w:pPr>
      <w:r>
        <w:rPr>
          <w:lang w:val="fr-FR"/>
        </w:rPr>
        <w:tab/>
      </w:r>
      <w:r>
        <w:rPr>
          <w:lang w:val="fr-FR"/>
        </w:rPr>
        <w:tab/>
      </w:r>
      <w:r>
        <w:rPr>
          <w:bCs/>
          <w:lang w:val="fr-FR"/>
        </w:rPr>
        <w:t>Procédure de détermination du point</w:t>
      </w:r>
      <w:r w:rsidR="002F3D0C">
        <w:rPr>
          <w:bCs/>
          <w:lang w:val="fr-FR"/>
        </w:rPr>
        <w:t> </w:t>
      </w:r>
      <w:r>
        <w:rPr>
          <w:bCs/>
          <w:lang w:val="fr-FR"/>
        </w:rPr>
        <w:t>H et de l’angle réel de</w:t>
      </w:r>
      <w:r w:rsidR="002F3D0C">
        <w:rPr>
          <w:bCs/>
          <w:lang w:val="fr-FR"/>
        </w:rPr>
        <w:t> </w:t>
      </w:r>
      <w:r>
        <w:rPr>
          <w:bCs/>
          <w:lang w:val="fr-FR"/>
        </w:rPr>
        <w:t>torse pour les places assises des véhicules à moteur</w:t>
      </w:r>
      <w:r>
        <w:rPr>
          <w:bCs/>
          <w:vertAlign w:val="superscript"/>
          <w:lang w:val="fr-FR"/>
        </w:rPr>
        <w:t>1</w:t>
      </w:r>
    </w:p>
    <w:p w14:paraId="5E36A69B" w14:textId="6F97D1EA" w:rsidR="00072982" w:rsidRPr="0059255D" w:rsidRDefault="00072982" w:rsidP="00072982">
      <w:pPr>
        <w:pStyle w:val="H1G"/>
        <w:tabs>
          <w:tab w:val="left" w:pos="1134"/>
        </w:tabs>
        <w:ind w:left="2552" w:hanging="2552"/>
      </w:pPr>
      <w:r>
        <w:rPr>
          <w:lang w:val="fr-FR"/>
        </w:rPr>
        <w:tab/>
      </w:r>
      <w:r>
        <w:rPr>
          <w:lang w:val="fr-FR"/>
        </w:rPr>
        <w:tab/>
      </w:r>
      <w:r>
        <w:rPr>
          <w:bCs/>
          <w:lang w:val="fr-FR"/>
        </w:rPr>
        <w:t>Appendice 1</w:t>
      </w:r>
      <w:r w:rsidR="002F3D0C">
        <w:rPr>
          <w:bCs/>
          <w:lang w:val="fr-FR"/>
        </w:rPr>
        <w:t> </w:t>
      </w:r>
      <w:r>
        <w:rPr>
          <w:bCs/>
          <w:lang w:val="fr-FR"/>
        </w:rPr>
        <w:t>: Description de la machine tridimensionnelle point H</w:t>
      </w:r>
      <w:r>
        <w:rPr>
          <w:bCs/>
          <w:vertAlign w:val="superscript"/>
          <w:lang w:val="fr-FR"/>
        </w:rPr>
        <w:t>1</w:t>
      </w:r>
    </w:p>
    <w:p w14:paraId="71A27028" w14:textId="3F40DE92" w:rsidR="00072982" w:rsidRPr="0059255D" w:rsidRDefault="00072982" w:rsidP="00072982">
      <w:pPr>
        <w:pStyle w:val="H1G"/>
      </w:pPr>
      <w:r>
        <w:rPr>
          <w:lang w:val="fr-FR"/>
        </w:rPr>
        <w:tab/>
      </w:r>
      <w:r>
        <w:rPr>
          <w:lang w:val="fr-FR"/>
        </w:rPr>
        <w:tab/>
      </w:r>
      <w:r>
        <w:rPr>
          <w:bCs/>
          <w:lang w:val="fr-FR"/>
        </w:rPr>
        <w:t>Appendice 2</w:t>
      </w:r>
      <w:r w:rsidR="002F3D0C">
        <w:rPr>
          <w:bCs/>
          <w:lang w:val="fr-FR"/>
        </w:rPr>
        <w:t> </w:t>
      </w:r>
      <w:r>
        <w:rPr>
          <w:bCs/>
          <w:lang w:val="fr-FR"/>
        </w:rPr>
        <w:t>: Système de référence à trois dimensions</w:t>
      </w:r>
      <w:r>
        <w:rPr>
          <w:bCs/>
          <w:vertAlign w:val="superscript"/>
          <w:lang w:val="fr-FR"/>
        </w:rPr>
        <w:t>1</w:t>
      </w:r>
    </w:p>
    <w:p w14:paraId="7FB5A54A" w14:textId="4DC68EB6" w:rsidR="00072982" w:rsidRPr="0059255D" w:rsidRDefault="00072982" w:rsidP="00072982">
      <w:pPr>
        <w:pStyle w:val="H1G"/>
      </w:pPr>
      <w:r>
        <w:rPr>
          <w:lang w:val="fr-FR"/>
        </w:rPr>
        <w:tab/>
      </w:r>
      <w:r>
        <w:rPr>
          <w:lang w:val="fr-FR"/>
        </w:rPr>
        <w:tab/>
      </w:r>
      <w:r>
        <w:rPr>
          <w:bCs/>
          <w:lang w:val="fr-FR"/>
        </w:rPr>
        <w:t>Appendice 3</w:t>
      </w:r>
      <w:r w:rsidR="002F3D0C">
        <w:rPr>
          <w:bCs/>
          <w:lang w:val="fr-FR"/>
        </w:rPr>
        <w:t> </w:t>
      </w:r>
      <w:r>
        <w:rPr>
          <w:bCs/>
          <w:lang w:val="fr-FR"/>
        </w:rPr>
        <w:t>: Paramètres de référence des places assises</w:t>
      </w:r>
      <w:r>
        <w:rPr>
          <w:bCs/>
          <w:vertAlign w:val="superscript"/>
          <w:lang w:val="fr-FR"/>
        </w:rPr>
        <w:t>1</w:t>
      </w:r>
    </w:p>
    <w:p w14:paraId="76930456" w14:textId="5C10F422" w:rsidR="00072982" w:rsidRPr="00072982" w:rsidRDefault="00072982" w:rsidP="002358C8">
      <w:pPr>
        <w:pStyle w:val="Para"/>
        <w:spacing w:before="120"/>
        <w:ind w:left="1418" w:right="851" w:hanging="284"/>
        <w:jc w:val="left"/>
        <w:rPr>
          <w:u w:val="single"/>
          <w:lang w:val="fr-CH"/>
        </w:rPr>
      </w:pPr>
      <w:r>
        <w:rPr>
          <w:b/>
          <w:bCs/>
          <w:vertAlign w:val="superscript"/>
          <w:lang w:val="fr-FR"/>
        </w:rPr>
        <w:t>1</w:t>
      </w:r>
      <w:r>
        <w:rPr>
          <w:lang w:val="fr-FR"/>
        </w:rPr>
        <w:tab/>
      </w:r>
      <w:r>
        <w:rPr>
          <w:b/>
          <w:bCs/>
          <w:lang w:val="fr-FR"/>
        </w:rPr>
        <w:t>La procédure est décrite dans l’additif 6 à la Résolution mutuelle n</w:t>
      </w:r>
      <w:r w:rsidRPr="002358C8">
        <w:rPr>
          <w:b/>
          <w:bCs/>
          <w:vertAlign w:val="superscript"/>
          <w:lang w:val="fr-FR"/>
        </w:rPr>
        <w:t>o</w:t>
      </w:r>
      <w:r w:rsidR="002358C8">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30"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011A4C36" w14:textId="5CD986D6" w:rsidR="00072982" w:rsidRPr="002D39C0" w:rsidRDefault="002F3D0C" w:rsidP="002358C8">
      <w:pPr>
        <w:pStyle w:val="HChG"/>
      </w:pPr>
      <w:r>
        <w:rPr>
          <w:lang w:val="fr-FR"/>
        </w:rPr>
        <w:tab/>
      </w:r>
      <w:r w:rsidR="00072982">
        <w:rPr>
          <w:lang w:val="fr-FR"/>
        </w:rPr>
        <w:t>IX.</w:t>
      </w:r>
      <w:r w:rsidR="00072982">
        <w:rPr>
          <w:lang w:val="fr-FR"/>
        </w:rPr>
        <w:tab/>
        <w:t>Proposition de complément</w:t>
      </w:r>
      <w:r>
        <w:rPr>
          <w:lang w:val="fr-FR"/>
        </w:rPr>
        <w:t> </w:t>
      </w:r>
      <w:r w:rsidR="00072982">
        <w:rPr>
          <w:lang w:val="fr-FR"/>
        </w:rPr>
        <w:t>1 à la série</w:t>
      </w:r>
      <w:r>
        <w:rPr>
          <w:lang w:val="fr-FR"/>
        </w:rPr>
        <w:t> </w:t>
      </w:r>
      <w:r w:rsidR="00072982">
        <w:rPr>
          <w:lang w:val="fr-FR"/>
        </w:rPr>
        <w:t>04 d’amendements au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80 (Résistance des sièges et de leurs ancrages (autobus))</w:t>
      </w:r>
    </w:p>
    <w:p w14:paraId="68EA558F" w14:textId="204AC111" w:rsidR="00072982" w:rsidRPr="00072982" w:rsidRDefault="00072982" w:rsidP="002358C8">
      <w:pPr>
        <w:pStyle w:val="Para"/>
        <w:keepNext/>
        <w:keepLines/>
        <w:spacing w:after="0"/>
        <w:jc w:val="left"/>
        <w:rPr>
          <w:bCs/>
          <w:lang w:val="fr-CH"/>
        </w:rPr>
      </w:pPr>
      <w:r>
        <w:rPr>
          <w:i/>
          <w:iCs/>
          <w:lang w:val="fr-FR"/>
        </w:rPr>
        <w:t>Paragraphe 1.1, note de bas de page 1</w:t>
      </w:r>
      <w:r>
        <w:rPr>
          <w:lang w:val="fr-FR"/>
        </w:rPr>
        <w:t>, lire</w:t>
      </w:r>
      <w:r w:rsidR="002F3D0C">
        <w:rPr>
          <w:lang w:val="fr-FR"/>
        </w:rPr>
        <w:t> </w:t>
      </w:r>
      <w:r>
        <w:rPr>
          <w:lang w:val="fr-FR"/>
        </w:rPr>
        <w:t>:</w:t>
      </w:r>
    </w:p>
    <w:p w14:paraId="00E133A8" w14:textId="2E868FCB" w:rsidR="00072982" w:rsidRPr="00072982" w:rsidRDefault="00072982" w:rsidP="00DB18CA">
      <w:pPr>
        <w:pStyle w:val="Para"/>
        <w:spacing w:before="120"/>
        <w:ind w:left="1418" w:hanging="284"/>
        <w:jc w:val="left"/>
        <w:rPr>
          <w:bCs/>
          <w:sz w:val="18"/>
          <w:szCs w:val="18"/>
          <w:lang w:val="fr-CH"/>
        </w:rPr>
      </w:pPr>
      <w:r>
        <w:rPr>
          <w:lang w:val="fr-FR"/>
        </w:rPr>
        <w:t>« </w:t>
      </w:r>
      <w:r>
        <w:rPr>
          <w:vertAlign w:val="superscript"/>
          <w:lang w:val="fr-FR"/>
        </w:rPr>
        <w:t>1</w:t>
      </w:r>
      <w:r>
        <w:rPr>
          <w:lang w:val="fr-FR"/>
        </w:rPr>
        <w:tab/>
        <w:t>Selon les définitions figurant dans la Résolution d’ensemble sur la construction des véhicules (R.E.3),document ECE/TRANS/WP.29/78/Rev.</w:t>
      </w:r>
      <w:r>
        <w:rPr>
          <w:strike/>
          <w:lang w:val="fr-FR"/>
        </w:rPr>
        <w:t>6</w:t>
      </w:r>
      <w:r>
        <w:rPr>
          <w:b/>
          <w:bCs/>
          <w:lang w:val="fr-FR"/>
        </w:rPr>
        <w:t>7</w:t>
      </w:r>
      <w:r>
        <w:rPr>
          <w:lang w:val="fr-FR"/>
        </w:rPr>
        <w:t>, par.</w:t>
      </w:r>
      <w:r w:rsidR="002F3D0C">
        <w:rPr>
          <w:lang w:val="fr-FR"/>
        </w:rPr>
        <w:t> </w:t>
      </w:r>
      <w:r>
        <w:rPr>
          <w:lang w:val="fr-FR"/>
        </w:rPr>
        <w:t xml:space="preserve">2 </w:t>
      </w:r>
      <w:r>
        <w:rPr>
          <w:b/>
          <w:bCs/>
          <w:lang w:val="fr-FR"/>
        </w:rPr>
        <w:t>(</w:t>
      </w:r>
      <w:hyperlink r:id="rId31" w:history="1">
        <w:r w:rsidR="003A6F75" w:rsidRPr="00BD0716">
          <w:rPr>
            <w:rStyle w:val="Lienhypertexte"/>
            <w:b/>
            <w:bCs/>
            <w:lang w:val="fr-FR"/>
          </w:rPr>
          <w:t>https://unece.org/transport/vehicle-regulations/wp29/resolutions</w:t>
        </w:r>
      </w:hyperlink>
      <w:r>
        <w:rPr>
          <w:b/>
          <w:bCs/>
          <w:lang w:val="fr-FR"/>
        </w:rPr>
        <w:t>)</w:t>
      </w:r>
      <w:r>
        <w:rPr>
          <w:lang w:val="fr-FR"/>
        </w:rPr>
        <w:t>. ».</w:t>
      </w:r>
    </w:p>
    <w:p w14:paraId="5A8777C4" w14:textId="2AD87233" w:rsidR="00072982" w:rsidRPr="00072982" w:rsidRDefault="00072982" w:rsidP="00072982">
      <w:pPr>
        <w:pStyle w:val="Para"/>
        <w:spacing w:after="0"/>
        <w:jc w:val="left"/>
        <w:rPr>
          <w:bCs/>
          <w:lang w:val="fr-CH"/>
        </w:rPr>
      </w:pPr>
      <w:r>
        <w:rPr>
          <w:i/>
          <w:iCs/>
          <w:lang w:val="fr-FR"/>
        </w:rPr>
        <w:t>Paragraphe 4.5.1, note de bas de page 3</w:t>
      </w:r>
      <w:r>
        <w:rPr>
          <w:lang w:val="fr-FR"/>
        </w:rPr>
        <w:t>, lire</w:t>
      </w:r>
      <w:r w:rsidR="002F3D0C">
        <w:rPr>
          <w:lang w:val="fr-FR"/>
        </w:rPr>
        <w:t> </w:t>
      </w:r>
      <w:r>
        <w:rPr>
          <w:lang w:val="fr-FR"/>
        </w:rPr>
        <w:t>:</w:t>
      </w:r>
    </w:p>
    <w:p w14:paraId="1A0A7BD7" w14:textId="22953D1B" w:rsidR="00072982" w:rsidRPr="00072982" w:rsidRDefault="00072982" w:rsidP="00DB18CA">
      <w:pPr>
        <w:pStyle w:val="Para"/>
        <w:spacing w:before="120"/>
        <w:ind w:left="1418" w:hanging="284"/>
        <w:jc w:val="left"/>
        <w:rPr>
          <w:bCs/>
          <w:sz w:val="18"/>
          <w:szCs w:val="18"/>
          <w:lang w:val="fr-CH"/>
        </w:rPr>
      </w:pPr>
      <w:r>
        <w:rPr>
          <w:lang w:val="fr-FR"/>
        </w:rPr>
        <w:t>« </w:t>
      </w:r>
      <w:r>
        <w:rPr>
          <w:vertAlign w:val="superscript"/>
          <w:lang w:val="fr-FR"/>
        </w:rPr>
        <w:t>2</w:t>
      </w:r>
      <w:r>
        <w:rPr>
          <w:lang w:val="fr-FR"/>
        </w:rPr>
        <w:tab/>
        <w:t>Les numéros distinctifs des Parties contractantes à l’Accord de 1958 sont indiqués à l’annexe 3 de la Résolution d’ensemble sur la construction des véhicules (R.E.3), document ECE/TRANS/WP.29/78/Rev.</w:t>
      </w:r>
      <w:r>
        <w:rPr>
          <w:strike/>
          <w:lang w:val="fr-FR"/>
        </w:rPr>
        <w:t>6/Amend.1</w:t>
      </w:r>
      <w:r>
        <w:rPr>
          <w:b/>
          <w:bCs/>
          <w:lang w:val="fr-FR"/>
        </w:rPr>
        <w:t>7, annexe 3 (</w:t>
      </w:r>
      <w:hyperlink r:id="rId32" w:history="1">
        <w:r w:rsidR="002F3D0C" w:rsidRPr="007C123F">
          <w:rPr>
            <w:rStyle w:val="Lienhypertexte"/>
            <w:b/>
            <w:bCs/>
            <w:lang w:val="fr-FR"/>
          </w:rPr>
          <w:t>https://unece.org/transport/vehicle-regulations/wp29/resolutions</w:t>
        </w:r>
      </w:hyperlink>
      <w:r>
        <w:rPr>
          <w:b/>
          <w:bCs/>
          <w:lang w:val="fr-FR"/>
        </w:rPr>
        <w:t>)</w:t>
      </w:r>
      <w:r>
        <w:rPr>
          <w:lang w:val="fr-FR"/>
        </w:rPr>
        <w:t>.</w:t>
      </w:r>
      <w:r w:rsidR="002F3D0C">
        <w:rPr>
          <w:lang w:val="fr-FR"/>
        </w:rPr>
        <w:t> </w:t>
      </w:r>
      <w:r>
        <w:rPr>
          <w:lang w:val="fr-FR"/>
        </w:rPr>
        <w:t>».</w:t>
      </w:r>
    </w:p>
    <w:p w14:paraId="1F3D99AF" w14:textId="26F7B482" w:rsidR="00072982" w:rsidRPr="00072982" w:rsidRDefault="00072982" w:rsidP="00072982">
      <w:pPr>
        <w:pStyle w:val="Para"/>
        <w:spacing w:before="120"/>
        <w:ind w:left="2276" w:right="1138" w:hanging="1138"/>
        <w:jc w:val="left"/>
        <w:rPr>
          <w:bCs/>
          <w:lang w:val="fr-CH"/>
        </w:rPr>
      </w:pPr>
      <w:r>
        <w:rPr>
          <w:i/>
          <w:iCs/>
          <w:lang w:val="fr-FR"/>
        </w:rPr>
        <w:t>Annexe 4, note de bas de page 1</w:t>
      </w:r>
      <w:r>
        <w:rPr>
          <w:lang w:val="fr-FR"/>
        </w:rPr>
        <w:t>, lire</w:t>
      </w:r>
      <w:r w:rsidR="002F3D0C">
        <w:rPr>
          <w:lang w:val="fr-FR"/>
        </w:rPr>
        <w:t> </w:t>
      </w:r>
      <w:r>
        <w:rPr>
          <w:lang w:val="fr-FR"/>
        </w:rPr>
        <w:t>:</w:t>
      </w:r>
    </w:p>
    <w:p w14:paraId="193D995B" w14:textId="27747430" w:rsidR="00072982" w:rsidRPr="00072982" w:rsidRDefault="00072982" w:rsidP="00DB18CA">
      <w:pPr>
        <w:pStyle w:val="Para"/>
        <w:spacing w:before="120"/>
        <w:ind w:left="1418" w:hanging="284"/>
        <w:jc w:val="left"/>
        <w:rPr>
          <w:b/>
          <w:sz w:val="18"/>
          <w:szCs w:val="18"/>
          <w:lang w:val="fr-CH"/>
        </w:rPr>
      </w:pPr>
      <w:r>
        <w:rPr>
          <w:lang w:val="fr-FR"/>
        </w:rPr>
        <w:t>«</w:t>
      </w:r>
      <w:r w:rsidRPr="005712C7">
        <w:rPr>
          <w:lang w:val="fr-FR"/>
        </w:rPr>
        <w:t> </w:t>
      </w:r>
      <w:r>
        <w:rPr>
          <w:vertAlign w:val="superscript"/>
          <w:lang w:val="fr-FR"/>
        </w:rPr>
        <w:t>1</w:t>
      </w:r>
      <w:r>
        <w:rPr>
          <w:lang w:val="fr-FR"/>
        </w:rPr>
        <w:tab/>
      </w:r>
      <w:r w:rsidRPr="005712C7">
        <w:rPr>
          <w:lang w:val="fr-FR"/>
        </w:rPr>
        <w:t xml:space="preserve">La </w:t>
      </w:r>
      <w:r>
        <w:rPr>
          <w:lang w:val="fr-FR"/>
        </w:rPr>
        <w:t>procédure est décrite</w:t>
      </w:r>
      <w:r>
        <w:rPr>
          <w:strike/>
          <w:lang w:val="fr-FR"/>
        </w:rPr>
        <w:t xml:space="preserve"> à l’annexe 1 de la Résolution d’ensemble sur la construction des véhicules(R.E.3) (document ECE/TRANS/WP.29/78/Rev.6)</w:t>
      </w:r>
      <w:r>
        <w:rPr>
          <w:lang w:val="fr-FR"/>
        </w:rPr>
        <w:t xml:space="preserve"> </w:t>
      </w:r>
      <w:r>
        <w:rPr>
          <w:strike/>
          <w:lang w:val="fr-FR"/>
        </w:rPr>
        <w:t>www.unece.org/trans/main/wp29/wp29wgs/wp29gen/wp29resolutions.html</w:t>
      </w:r>
      <w:r>
        <w:rPr>
          <w:lang w:val="fr-FR"/>
        </w:rPr>
        <w:t xml:space="preserve"> </w:t>
      </w:r>
      <w:r>
        <w:rPr>
          <w:b/>
          <w:bCs/>
          <w:lang w:val="fr-FR"/>
        </w:rPr>
        <w:t>dans l’additif 6 à la Résolution mutuelle n</w:t>
      </w:r>
      <w:r w:rsidRPr="002F3D0C">
        <w:rPr>
          <w:b/>
          <w:bCs/>
          <w:vertAlign w:val="superscript"/>
          <w:lang w:val="fr-FR"/>
        </w:rPr>
        <w:t>o</w:t>
      </w:r>
      <w:r w:rsidR="002F3D0C">
        <w:rPr>
          <w:b/>
          <w:bCs/>
          <w:lang w:val="fr-FR"/>
        </w:rPr>
        <w:t> </w:t>
      </w:r>
      <w:r>
        <w:rPr>
          <w:b/>
          <w:bCs/>
          <w:lang w:val="fr-FR"/>
        </w:rPr>
        <w:t>1 (R.M.1) (document ECE/TRANS/WP.29/1101/Amend.5) ;</w:t>
      </w:r>
      <w:r>
        <w:rPr>
          <w:lang w:val="fr-FR"/>
        </w:rPr>
        <w:t xml:space="preserve"> </w:t>
      </w:r>
      <w:r>
        <w:rPr>
          <w:b/>
          <w:bCs/>
          <w:lang w:val="fr-FR"/>
        </w:rPr>
        <w:t xml:space="preserve">voir </w:t>
      </w:r>
      <w:hyperlink r:id="rId33" w:history="1">
        <w:r w:rsidR="005712C7" w:rsidRPr="00BD0716">
          <w:rPr>
            <w:rStyle w:val="Lienhypertexte"/>
            <w:b/>
            <w:bCs/>
            <w:lang w:val="fr-FR"/>
          </w:rPr>
          <w:t>https://unece.org/transport/</w:t>
        </w:r>
        <w:r w:rsidR="005712C7" w:rsidRPr="00BD0716">
          <w:rPr>
            <w:rStyle w:val="Lienhypertexte"/>
            <w:b/>
            <w:bCs/>
            <w:lang w:val="fr-FR"/>
          </w:rPr>
          <w:br/>
          <w:t>vehicle-regulations/wp29/resolutions</w:t>
        </w:r>
      </w:hyperlink>
      <w:r>
        <w:rPr>
          <w:lang w:val="fr-FR"/>
        </w:rPr>
        <w:t>.</w:t>
      </w:r>
      <w:r w:rsidR="002F3D0C">
        <w:rPr>
          <w:lang w:val="fr-FR"/>
        </w:rPr>
        <w:t> </w:t>
      </w:r>
      <w:r>
        <w:rPr>
          <w:lang w:val="fr-FR"/>
        </w:rPr>
        <w:t>».</w:t>
      </w:r>
    </w:p>
    <w:p w14:paraId="6B30F62C" w14:textId="77777777" w:rsidR="00072982" w:rsidRPr="00072982" w:rsidRDefault="00072982" w:rsidP="00072982">
      <w:pPr>
        <w:pStyle w:val="Para"/>
        <w:spacing w:after="0"/>
        <w:jc w:val="left"/>
        <w:rPr>
          <w:bCs/>
          <w:lang w:val="fr-CH"/>
        </w:rPr>
      </w:pPr>
      <w:r>
        <w:rPr>
          <w:i/>
          <w:iCs/>
          <w:lang w:val="fr-FR"/>
        </w:rPr>
        <w:t>Annexe 4, note de bas de page 2</w:t>
      </w:r>
      <w:r>
        <w:rPr>
          <w:lang w:val="fr-FR"/>
        </w:rPr>
        <w:t>, supprimer.</w:t>
      </w:r>
    </w:p>
    <w:p w14:paraId="5060E614" w14:textId="7A6E8D01" w:rsidR="00072982" w:rsidRPr="002D39C0" w:rsidRDefault="002F3D0C" w:rsidP="002F3D0C">
      <w:pPr>
        <w:pStyle w:val="HChG"/>
      </w:pPr>
      <w:r>
        <w:rPr>
          <w:lang w:val="fr-FR"/>
        </w:rPr>
        <w:tab/>
      </w:r>
      <w:r w:rsidR="00072982">
        <w:rPr>
          <w:lang w:val="fr-FR"/>
        </w:rPr>
        <w:t>X.</w:t>
      </w:r>
      <w:r w:rsidR="00072982">
        <w:rPr>
          <w:lang w:val="fr-FR"/>
        </w:rPr>
        <w:tab/>
        <w:t>Proposition de complément</w:t>
      </w:r>
      <w:r>
        <w:rPr>
          <w:lang w:val="fr-FR"/>
        </w:rPr>
        <w:t> </w:t>
      </w:r>
      <w:r w:rsidR="00072982">
        <w:rPr>
          <w:lang w:val="fr-FR"/>
        </w:rPr>
        <w:t>1 à la série</w:t>
      </w:r>
      <w:r>
        <w:rPr>
          <w:lang w:val="fr-FR"/>
        </w:rPr>
        <w:t> </w:t>
      </w:r>
      <w:r w:rsidR="00072982">
        <w:rPr>
          <w:lang w:val="fr-FR"/>
        </w:rPr>
        <w:t>[05] d’amendements au Règlement ONU n</w:t>
      </w:r>
      <w:r w:rsidR="00072982" w:rsidRPr="002F3D0C">
        <w:rPr>
          <w:vertAlign w:val="superscript"/>
          <w:lang w:val="fr-FR"/>
        </w:rPr>
        <w:t>o</w:t>
      </w:r>
      <w:r>
        <w:rPr>
          <w:lang w:val="fr-FR"/>
        </w:rPr>
        <w:t> </w:t>
      </w:r>
      <w:r w:rsidR="00072982">
        <w:rPr>
          <w:lang w:val="fr-FR"/>
        </w:rPr>
        <w:t>94 (Protection contre la collision frontale)</w:t>
      </w:r>
    </w:p>
    <w:p w14:paraId="30675CEA" w14:textId="195EFDF8" w:rsidR="00072982" w:rsidRPr="00072982" w:rsidRDefault="00072982" w:rsidP="00072982">
      <w:pPr>
        <w:pStyle w:val="Para"/>
        <w:spacing w:after="0"/>
        <w:jc w:val="left"/>
        <w:rPr>
          <w:bCs/>
          <w:lang w:val="fr-CH"/>
        </w:rPr>
      </w:pPr>
      <w:r>
        <w:rPr>
          <w:i/>
          <w:iCs/>
          <w:lang w:val="fr-FR"/>
        </w:rPr>
        <w:t>Annexe 6, note de bas de page 1</w:t>
      </w:r>
      <w:r>
        <w:rPr>
          <w:lang w:val="fr-FR"/>
        </w:rPr>
        <w:t>, lire</w:t>
      </w:r>
      <w:r w:rsidR="002F3D0C">
        <w:rPr>
          <w:lang w:val="fr-FR"/>
        </w:rPr>
        <w:t> </w:t>
      </w:r>
      <w:r>
        <w:rPr>
          <w:lang w:val="fr-FR"/>
        </w:rPr>
        <w:t>:</w:t>
      </w:r>
    </w:p>
    <w:p w14:paraId="08645A13" w14:textId="73AB4A05" w:rsidR="00072982" w:rsidRPr="00072982" w:rsidRDefault="00072982" w:rsidP="00DB18CA">
      <w:pPr>
        <w:pStyle w:val="Para"/>
        <w:spacing w:before="120"/>
        <w:ind w:left="1418" w:hanging="284"/>
        <w:jc w:val="left"/>
        <w:rPr>
          <w:b/>
          <w:sz w:val="18"/>
          <w:szCs w:val="18"/>
          <w:lang w:val="fr-CH"/>
        </w:rPr>
      </w:pPr>
      <w:r>
        <w:rPr>
          <w:lang w:val="fr-FR"/>
        </w:rPr>
        <w:t>«</w:t>
      </w:r>
      <w:r w:rsidRPr="005712C7">
        <w:rPr>
          <w:lang w:val="fr-FR"/>
        </w:rPr>
        <w:t> </w:t>
      </w:r>
      <w:r>
        <w:rPr>
          <w:vertAlign w:val="superscript"/>
          <w:lang w:val="fr-FR"/>
        </w:rPr>
        <w:t>1</w:t>
      </w:r>
      <w:r>
        <w:rPr>
          <w:lang w:val="fr-FR"/>
        </w:rPr>
        <w:tab/>
        <w:t>La procédure est décrite</w:t>
      </w:r>
      <w:r>
        <w:rPr>
          <w:strike/>
          <w:lang w:val="fr-FR"/>
        </w:rPr>
        <w:t xml:space="preserve"> à l’annexe 1 de la Résolution d’ensemble sur la construction des véhicules (R.E.3) (document ECE/TRANS/WP.29/78/Rev.7) − https://unece.org/transport/standards/transport/vehicle-regulations-wp29/resolutions</w:t>
      </w:r>
      <w:r>
        <w:rPr>
          <w:lang w:val="fr-FR"/>
        </w:rPr>
        <w:t xml:space="preserve"> </w:t>
      </w:r>
      <w:r>
        <w:rPr>
          <w:b/>
          <w:bCs/>
          <w:lang w:val="fr-FR"/>
        </w:rPr>
        <w:t>dans l’additif 6 à la Résolution mutuelle n</w:t>
      </w:r>
      <w:r w:rsidRPr="002F3D0C">
        <w:rPr>
          <w:b/>
          <w:bCs/>
          <w:vertAlign w:val="superscript"/>
          <w:lang w:val="fr-FR"/>
        </w:rPr>
        <w:t>o</w:t>
      </w:r>
      <w:r w:rsidR="002F3D0C">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34" w:history="1">
        <w:r w:rsidR="005712C7" w:rsidRPr="00BD0716">
          <w:rPr>
            <w:rStyle w:val="Lienhypertexte"/>
            <w:b/>
            <w:bCs/>
            <w:lang w:val="fr-FR"/>
          </w:rPr>
          <w:t>https://unece.org/transport/</w:t>
        </w:r>
        <w:r w:rsidR="005712C7" w:rsidRPr="00BD0716">
          <w:rPr>
            <w:rStyle w:val="Lienhypertexte"/>
            <w:b/>
            <w:bCs/>
            <w:lang w:val="fr-FR"/>
          </w:rPr>
          <w:br/>
          <w:t>vehicle-regulations/wp29/resolutions</w:t>
        </w:r>
      </w:hyperlink>
      <w:r>
        <w:rPr>
          <w:lang w:val="fr-FR"/>
        </w:rPr>
        <w:t>.</w:t>
      </w:r>
      <w:r w:rsidR="002F3D0C">
        <w:rPr>
          <w:lang w:val="fr-FR"/>
        </w:rPr>
        <w:t> </w:t>
      </w:r>
      <w:r>
        <w:rPr>
          <w:lang w:val="fr-FR"/>
        </w:rPr>
        <w:t>».</w:t>
      </w:r>
    </w:p>
    <w:p w14:paraId="0CE02EF2" w14:textId="450B9A5A" w:rsidR="00072982" w:rsidRPr="002D39C0" w:rsidRDefault="002F3D0C" w:rsidP="002F3D0C">
      <w:pPr>
        <w:pStyle w:val="HChG"/>
      </w:pPr>
      <w:r>
        <w:rPr>
          <w:lang w:val="fr-FR"/>
        </w:rPr>
        <w:tab/>
      </w:r>
      <w:r w:rsidR="00072982">
        <w:rPr>
          <w:lang w:val="fr-FR"/>
        </w:rPr>
        <w:t>XI.</w:t>
      </w:r>
      <w:r w:rsidR="00072982">
        <w:rPr>
          <w:lang w:val="fr-FR"/>
        </w:rPr>
        <w:tab/>
        <w:t>Proposition de complément</w:t>
      </w:r>
      <w:r>
        <w:rPr>
          <w:lang w:val="fr-FR"/>
        </w:rPr>
        <w:t> </w:t>
      </w:r>
      <w:r w:rsidR="00072982">
        <w:rPr>
          <w:lang w:val="fr-FR"/>
        </w:rPr>
        <w:t>1 à la série</w:t>
      </w:r>
      <w:r>
        <w:rPr>
          <w:lang w:val="fr-FR"/>
        </w:rPr>
        <w:t> </w:t>
      </w:r>
      <w:r w:rsidR="00072982">
        <w:rPr>
          <w:lang w:val="fr-FR"/>
        </w:rPr>
        <w:t xml:space="preserve">[06] d’amendements au </w:t>
      </w:r>
      <w:r w:rsidR="00072982" w:rsidRPr="002F3D0C">
        <w:t>Règlement</w:t>
      </w:r>
      <w:r w:rsidR="00072982">
        <w:rPr>
          <w:lang w:val="fr-FR"/>
        </w:rPr>
        <w:t xml:space="preserve"> ONU n</w:t>
      </w:r>
      <w:r w:rsidR="00072982" w:rsidRPr="002F3D0C">
        <w:rPr>
          <w:vertAlign w:val="superscript"/>
          <w:lang w:val="fr-FR"/>
        </w:rPr>
        <w:t>o</w:t>
      </w:r>
      <w:r>
        <w:rPr>
          <w:lang w:val="fr-FR"/>
        </w:rPr>
        <w:t> </w:t>
      </w:r>
      <w:r w:rsidR="00072982">
        <w:rPr>
          <w:lang w:val="fr-FR"/>
        </w:rPr>
        <w:t>95 (Protection contre la collision latérale)</w:t>
      </w:r>
    </w:p>
    <w:p w14:paraId="0F75BB8E" w14:textId="09476151" w:rsidR="00072982" w:rsidRPr="00072982" w:rsidRDefault="00072982" w:rsidP="00072982">
      <w:pPr>
        <w:pStyle w:val="Para"/>
        <w:spacing w:after="0"/>
        <w:jc w:val="left"/>
        <w:rPr>
          <w:bCs/>
          <w:lang w:val="fr-CH"/>
        </w:rPr>
      </w:pPr>
      <w:r>
        <w:rPr>
          <w:i/>
          <w:iCs/>
          <w:lang w:val="fr-FR"/>
        </w:rPr>
        <w:t>Annexe 3, note de bas de page 1</w:t>
      </w:r>
      <w:r>
        <w:rPr>
          <w:lang w:val="fr-FR"/>
        </w:rPr>
        <w:t>, lire</w:t>
      </w:r>
      <w:r w:rsidR="002F3D0C">
        <w:rPr>
          <w:lang w:val="fr-FR"/>
        </w:rPr>
        <w:t> </w:t>
      </w:r>
      <w:r>
        <w:rPr>
          <w:lang w:val="fr-FR"/>
        </w:rPr>
        <w:t>:</w:t>
      </w:r>
    </w:p>
    <w:p w14:paraId="32A8EE8F" w14:textId="5EF1271A" w:rsidR="00072982" w:rsidRPr="00072982" w:rsidRDefault="00072982" w:rsidP="00DB18CA">
      <w:pPr>
        <w:pStyle w:val="Para"/>
        <w:spacing w:before="120"/>
        <w:ind w:left="1418" w:hanging="284"/>
        <w:jc w:val="left"/>
        <w:rPr>
          <w:b/>
          <w:sz w:val="18"/>
          <w:szCs w:val="18"/>
          <w:lang w:val="fr-CH"/>
        </w:rPr>
      </w:pPr>
      <w:r>
        <w:rPr>
          <w:lang w:val="fr-FR"/>
        </w:rPr>
        <w:t>«</w:t>
      </w:r>
      <w:r>
        <w:rPr>
          <w:vertAlign w:val="superscript"/>
          <w:lang w:val="fr-FR"/>
        </w:rPr>
        <w:t> 1</w:t>
      </w:r>
      <w:r>
        <w:rPr>
          <w:lang w:val="fr-FR"/>
        </w:rPr>
        <w:tab/>
        <w:t>La procédure est décrite</w:t>
      </w:r>
      <w:r>
        <w:rPr>
          <w:strike/>
          <w:lang w:val="fr-FR"/>
        </w:rPr>
        <w:t xml:space="preserve"> à l’annexe 1 de la Résolution d’ensemble sur la construction des véhicules (R.E.3) (document ECE/TRANS/WP.29/78/Rev.7) − https://unece.org/transport/standards/transport/vehicle-regulations-wp29/resolutions</w:t>
      </w:r>
      <w:r>
        <w:rPr>
          <w:lang w:val="fr-FR"/>
        </w:rPr>
        <w:t xml:space="preserve"> </w:t>
      </w:r>
      <w:r>
        <w:rPr>
          <w:b/>
          <w:bCs/>
          <w:lang w:val="fr-FR"/>
        </w:rPr>
        <w:t>dans l’additif 6 à la Résolution mutuelle n</w:t>
      </w:r>
      <w:r w:rsidRPr="002F3D0C">
        <w:rPr>
          <w:b/>
          <w:bCs/>
          <w:vertAlign w:val="superscript"/>
          <w:lang w:val="fr-FR"/>
        </w:rPr>
        <w:t>o</w:t>
      </w:r>
      <w:r w:rsidR="002F3D0C">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35" w:history="1">
        <w:r w:rsidR="005712C7" w:rsidRPr="00BD0716">
          <w:rPr>
            <w:rStyle w:val="Lienhypertexte"/>
            <w:b/>
            <w:bCs/>
            <w:lang w:val="fr-FR"/>
          </w:rPr>
          <w:t>https://unece.org/transport/</w:t>
        </w:r>
        <w:r w:rsidR="005712C7" w:rsidRPr="00BD0716">
          <w:rPr>
            <w:rStyle w:val="Lienhypertexte"/>
            <w:b/>
            <w:bCs/>
            <w:lang w:val="fr-FR"/>
          </w:rPr>
          <w:br/>
          <w:t>vehicle-regulations/wp29/resolutions</w:t>
        </w:r>
      </w:hyperlink>
      <w:r>
        <w:rPr>
          <w:lang w:val="fr-FR"/>
        </w:rPr>
        <w:t>.</w:t>
      </w:r>
      <w:r w:rsidR="002F3D0C">
        <w:rPr>
          <w:lang w:val="fr-FR"/>
        </w:rPr>
        <w:t> </w:t>
      </w:r>
      <w:r>
        <w:rPr>
          <w:lang w:val="fr-FR"/>
        </w:rPr>
        <w:t>».</w:t>
      </w:r>
    </w:p>
    <w:p w14:paraId="15D4B1BA" w14:textId="1067D2EC" w:rsidR="00072982" w:rsidRPr="002D39C0" w:rsidRDefault="002F3D0C" w:rsidP="005712C7">
      <w:pPr>
        <w:pStyle w:val="HChG"/>
      </w:pPr>
      <w:r>
        <w:rPr>
          <w:lang w:val="fr-FR"/>
        </w:rPr>
        <w:tab/>
      </w:r>
      <w:r w:rsidR="00072982">
        <w:rPr>
          <w:lang w:val="fr-FR"/>
        </w:rPr>
        <w:t>XII.</w:t>
      </w:r>
      <w:r w:rsidR="00072982">
        <w:rPr>
          <w:lang w:val="fr-FR"/>
        </w:rPr>
        <w:tab/>
        <w:t>Proposition de complément</w:t>
      </w:r>
      <w:r>
        <w:rPr>
          <w:lang w:val="fr-FR"/>
        </w:rPr>
        <w:t> </w:t>
      </w:r>
      <w:r w:rsidR="00072982">
        <w:rPr>
          <w:lang w:val="fr-FR"/>
        </w:rPr>
        <w:t>1 à la version originale du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114 (Module de coussin gonflable pour</w:t>
      </w:r>
      <w:r>
        <w:rPr>
          <w:lang w:val="fr-FR"/>
        </w:rPr>
        <w:t> </w:t>
      </w:r>
      <w:r w:rsidR="00072982">
        <w:rPr>
          <w:lang w:val="fr-FR"/>
        </w:rPr>
        <w:t>les</w:t>
      </w:r>
      <w:r>
        <w:rPr>
          <w:lang w:val="fr-FR"/>
        </w:rPr>
        <w:t> </w:t>
      </w:r>
      <w:r w:rsidR="00072982">
        <w:rPr>
          <w:lang w:val="fr-FR"/>
        </w:rPr>
        <w:t>systèmes de deuxième monte)</w:t>
      </w:r>
    </w:p>
    <w:p w14:paraId="1BB2F4E1" w14:textId="56CF538F" w:rsidR="00072982" w:rsidRPr="00072982" w:rsidRDefault="00072982" w:rsidP="005712C7">
      <w:pPr>
        <w:pStyle w:val="Para"/>
        <w:keepNext/>
        <w:keepLines/>
        <w:spacing w:after="0"/>
        <w:jc w:val="left"/>
        <w:rPr>
          <w:bCs/>
          <w:i/>
          <w:iCs/>
          <w:lang w:val="fr-CH"/>
        </w:rPr>
      </w:pPr>
      <w:r>
        <w:rPr>
          <w:i/>
          <w:iCs/>
          <w:lang w:val="fr-FR"/>
        </w:rPr>
        <w:t>Paragraphe 4.1.4.1, note de bas de page 1</w:t>
      </w:r>
      <w:r>
        <w:rPr>
          <w:lang w:val="fr-FR"/>
        </w:rPr>
        <w:t>, lire</w:t>
      </w:r>
      <w:r w:rsidR="002F3D0C">
        <w:rPr>
          <w:lang w:val="fr-FR"/>
        </w:rPr>
        <w:t> </w:t>
      </w:r>
      <w:r>
        <w:rPr>
          <w:lang w:val="fr-FR"/>
        </w:rPr>
        <w:t>:</w:t>
      </w:r>
    </w:p>
    <w:p w14:paraId="3B691A14" w14:textId="0CEDFDD8" w:rsidR="00072982" w:rsidRPr="00072982" w:rsidRDefault="00072982" w:rsidP="00DB18CA">
      <w:pPr>
        <w:pStyle w:val="Para"/>
        <w:spacing w:before="120"/>
        <w:ind w:left="1418" w:hanging="284"/>
        <w:jc w:val="left"/>
        <w:rPr>
          <w:bCs/>
          <w:sz w:val="18"/>
          <w:szCs w:val="18"/>
          <w:lang w:val="fr-CH"/>
        </w:rPr>
      </w:pPr>
      <w:r>
        <w:rPr>
          <w:lang w:val="fr-FR"/>
        </w:rPr>
        <w:t>«</w:t>
      </w:r>
      <w:r>
        <w:rPr>
          <w:vertAlign w:val="superscript"/>
          <w:lang w:val="fr-FR"/>
        </w:rPr>
        <w:t> 1</w:t>
      </w:r>
      <w:r>
        <w:rPr>
          <w:lang w:val="fr-FR"/>
        </w:rPr>
        <w:tab/>
      </w:r>
      <w:r>
        <w:rPr>
          <w:strike/>
          <w:lang w:val="fr-FR"/>
        </w:rPr>
        <w:t>1 pour l’Allemagne, 2 pour la France, 3 pour l’Italie, 4 pour les Pays-Bas, 5 pour la Suède, 6 pour la Belgique, 7 pour la Hongrie, 8 pour la République tchèque, 9 pour l’Espagne, 10 pour la Serbie-et-Monténégro,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(libre), 36 pour la Lituanie, 37 pour la Turquie, 38 (libre), 39 pour l’Azerbaïdjan, 40 pour l’ex-République yougoslave de Macédoine, 41 (libre), 42 pour la Communauté européenne (Les homologations sont accordées par les Etats membres qui utilisent leurs propres marques CEE), 43 pour le Japon, 44 (libre), 45 pour l’Australie, 46 pour l’Ukraine, 47 pour l’Afrique du Sud et 48 pour la Nouvelle-Zélande.</w:t>
      </w:r>
      <w:r>
        <w:rPr>
          <w:lang w:val="fr-FR"/>
        </w:rPr>
        <w:t xml:space="preserve">  </w:t>
      </w:r>
      <w:r>
        <w:rPr>
          <w:strike/>
          <w:lang w:val="fr-FR"/>
        </w:rPr>
        <w:t>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w:t>
      </w:r>
      <w:r>
        <w:rPr>
          <w:lang w:val="fr-FR"/>
        </w:rPr>
        <w:t xml:space="preserve"> </w:t>
      </w:r>
      <w:r>
        <w:rPr>
          <w:b/>
          <w:bCs/>
          <w:lang w:val="fr-FR"/>
        </w:rPr>
        <w:t>Les numéros distinctifs des Parties contractantes à l’Accord de 1958 sont indiqués à l’annexe</w:t>
      </w:r>
      <w:r w:rsidR="002F3D0C">
        <w:rPr>
          <w:b/>
          <w:bCs/>
          <w:lang w:val="fr-FR"/>
        </w:rPr>
        <w:t> </w:t>
      </w:r>
      <w:r>
        <w:rPr>
          <w:b/>
          <w:bCs/>
          <w:lang w:val="fr-FR"/>
        </w:rPr>
        <w:t>3 de la Résolution d’ensemble sur la construction des véhicules (R.E.3), document ECE/TRANS/WP.29/78/Rev.7 (</w:t>
      </w:r>
      <w:hyperlink r:id="rId36"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4A1A4FE6" w14:textId="1E77F641" w:rsidR="00072982" w:rsidRPr="00072982" w:rsidRDefault="00072982" w:rsidP="00072982">
      <w:pPr>
        <w:pStyle w:val="Para"/>
        <w:spacing w:before="240" w:after="0"/>
        <w:ind w:left="2276" w:right="1138" w:hanging="1138"/>
        <w:jc w:val="left"/>
        <w:rPr>
          <w:bCs/>
          <w:lang w:val="fr-CH"/>
        </w:rPr>
      </w:pPr>
      <w:r>
        <w:rPr>
          <w:lang w:val="fr-FR"/>
        </w:rPr>
        <w:t>Annexe 8, supprimer.</w:t>
      </w:r>
    </w:p>
    <w:p w14:paraId="6E781433" w14:textId="3600ECFC" w:rsidR="00072982" w:rsidRPr="00072982" w:rsidRDefault="00072982" w:rsidP="00072982">
      <w:pPr>
        <w:pStyle w:val="Para"/>
        <w:spacing w:before="240" w:after="0"/>
        <w:ind w:left="2276" w:right="1138" w:hanging="1138"/>
        <w:jc w:val="left"/>
        <w:rPr>
          <w:bCs/>
          <w:lang w:val="fr-CH"/>
        </w:rPr>
      </w:pPr>
      <w:r>
        <w:rPr>
          <w:i/>
          <w:iCs/>
          <w:lang w:val="fr-FR"/>
        </w:rPr>
        <w:t>Ajouter la nouvelle annexe 8</w:t>
      </w:r>
      <w:r>
        <w:rPr>
          <w:lang w:val="fr-FR"/>
        </w:rPr>
        <w:t>, libellée comme suit</w:t>
      </w:r>
      <w:r w:rsidR="002F3D0C">
        <w:rPr>
          <w:lang w:val="fr-FR"/>
        </w:rPr>
        <w:t> </w:t>
      </w:r>
      <w:r>
        <w:rPr>
          <w:lang w:val="fr-FR"/>
        </w:rPr>
        <w:t>:</w:t>
      </w:r>
    </w:p>
    <w:p w14:paraId="0FABED14" w14:textId="68C5B822" w:rsidR="00072982" w:rsidRPr="0059255D" w:rsidRDefault="00072982" w:rsidP="00072982">
      <w:pPr>
        <w:pStyle w:val="HChG"/>
        <w:ind w:left="0" w:firstLine="0"/>
      </w:pPr>
      <w:r>
        <w:rPr>
          <w:bCs/>
          <w:lang w:val="fr-FR"/>
        </w:rPr>
        <w:t>«</w:t>
      </w:r>
      <w:r w:rsidR="002F3D0C">
        <w:rPr>
          <w:bCs/>
          <w:lang w:val="fr-FR"/>
        </w:rPr>
        <w:t> </w:t>
      </w:r>
      <w:r>
        <w:rPr>
          <w:bCs/>
          <w:lang w:val="fr-FR"/>
        </w:rPr>
        <w:t>Annexe 8</w:t>
      </w:r>
    </w:p>
    <w:p w14:paraId="51B2D82E" w14:textId="2D03701C" w:rsidR="00072982" w:rsidRPr="0059255D" w:rsidRDefault="00072982" w:rsidP="00072982">
      <w:pPr>
        <w:pStyle w:val="HChG"/>
      </w:pPr>
      <w:r>
        <w:rPr>
          <w:lang w:val="fr-FR"/>
        </w:rPr>
        <w:tab/>
      </w:r>
      <w:r>
        <w:rPr>
          <w:lang w:val="fr-FR"/>
        </w:rPr>
        <w:tab/>
      </w:r>
      <w:r>
        <w:rPr>
          <w:bCs/>
          <w:lang w:val="fr-FR"/>
        </w:rPr>
        <w:t>Procédure de détermination du point</w:t>
      </w:r>
      <w:r w:rsidR="002F3D0C">
        <w:rPr>
          <w:bCs/>
          <w:lang w:val="fr-FR"/>
        </w:rPr>
        <w:t> </w:t>
      </w:r>
      <w:r>
        <w:rPr>
          <w:bCs/>
          <w:lang w:val="fr-FR"/>
        </w:rPr>
        <w:t>H et de l’angle réel de</w:t>
      </w:r>
      <w:r w:rsidR="002F3D0C">
        <w:rPr>
          <w:bCs/>
          <w:lang w:val="fr-FR"/>
        </w:rPr>
        <w:t> </w:t>
      </w:r>
      <w:r>
        <w:rPr>
          <w:bCs/>
          <w:lang w:val="fr-FR"/>
        </w:rPr>
        <w:t>torse pour les places assises des véhicules à moteur</w:t>
      </w:r>
      <w:r>
        <w:rPr>
          <w:bCs/>
          <w:vertAlign w:val="superscript"/>
          <w:lang w:val="fr-FR"/>
        </w:rPr>
        <w:t>1</w:t>
      </w:r>
    </w:p>
    <w:p w14:paraId="551C343A" w14:textId="015ADB95" w:rsidR="00072982" w:rsidRPr="0059255D" w:rsidRDefault="00072982" w:rsidP="00072982">
      <w:pPr>
        <w:pStyle w:val="H1G"/>
        <w:tabs>
          <w:tab w:val="left" w:pos="1134"/>
        </w:tabs>
        <w:ind w:left="2552" w:hanging="2552"/>
      </w:pPr>
      <w:r>
        <w:rPr>
          <w:lang w:val="fr-FR"/>
        </w:rPr>
        <w:tab/>
      </w:r>
      <w:r>
        <w:rPr>
          <w:lang w:val="fr-FR"/>
        </w:rPr>
        <w:tab/>
      </w:r>
      <w:r>
        <w:rPr>
          <w:bCs/>
          <w:lang w:val="fr-FR"/>
        </w:rPr>
        <w:t>Appendice 1</w:t>
      </w:r>
      <w:r w:rsidR="002F3D0C">
        <w:rPr>
          <w:bCs/>
          <w:lang w:val="fr-FR"/>
        </w:rPr>
        <w:t> </w:t>
      </w:r>
      <w:r>
        <w:rPr>
          <w:bCs/>
          <w:lang w:val="fr-FR"/>
        </w:rPr>
        <w:t>: Description de la machine tridimensionnelle point</w:t>
      </w:r>
      <w:r w:rsidR="005712C7">
        <w:rPr>
          <w:bCs/>
          <w:lang w:val="fr-FR"/>
        </w:rPr>
        <w:t> </w:t>
      </w:r>
      <w:r>
        <w:rPr>
          <w:bCs/>
          <w:lang w:val="fr-FR"/>
        </w:rPr>
        <w:t>H</w:t>
      </w:r>
      <w:r>
        <w:rPr>
          <w:bCs/>
          <w:vertAlign w:val="superscript"/>
          <w:lang w:val="fr-FR"/>
        </w:rPr>
        <w:t>1</w:t>
      </w:r>
    </w:p>
    <w:p w14:paraId="360C74E8" w14:textId="22DDA252" w:rsidR="00072982" w:rsidRPr="0059255D" w:rsidRDefault="00072982" w:rsidP="00072982">
      <w:pPr>
        <w:pStyle w:val="H1G"/>
      </w:pPr>
      <w:r>
        <w:rPr>
          <w:lang w:val="fr-FR"/>
        </w:rPr>
        <w:tab/>
      </w:r>
      <w:r>
        <w:rPr>
          <w:lang w:val="fr-FR"/>
        </w:rPr>
        <w:tab/>
      </w:r>
      <w:r>
        <w:rPr>
          <w:bCs/>
          <w:lang w:val="fr-FR"/>
        </w:rPr>
        <w:t>Appendice 2</w:t>
      </w:r>
      <w:r w:rsidR="002F3D0C">
        <w:rPr>
          <w:bCs/>
          <w:lang w:val="fr-FR"/>
        </w:rPr>
        <w:t> </w:t>
      </w:r>
      <w:r>
        <w:rPr>
          <w:bCs/>
          <w:lang w:val="fr-FR"/>
        </w:rPr>
        <w:t>: Système de référence à trois dimensions</w:t>
      </w:r>
      <w:r>
        <w:rPr>
          <w:bCs/>
          <w:vertAlign w:val="superscript"/>
          <w:lang w:val="fr-FR"/>
        </w:rPr>
        <w:t>1</w:t>
      </w:r>
    </w:p>
    <w:p w14:paraId="16EDA7F9" w14:textId="091D48F2" w:rsidR="00072982" w:rsidRPr="0059255D" w:rsidRDefault="00072982" w:rsidP="00072982">
      <w:pPr>
        <w:pStyle w:val="H1G"/>
      </w:pPr>
      <w:r>
        <w:rPr>
          <w:lang w:val="fr-FR"/>
        </w:rPr>
        <w:tab/>
      </w:r>
      <w:r>
        <w:rPr>
          <w:lang w:val="fr-FR"/>
        </w:rPr>
        <w:tab/>
      </w:r>
      <w:r>
        <w:rPr>
          <w:bCs/>
          <w:lang w:val="fr-FR"/>
        </w:rPr>
        <w:t>Appendice 3</w:t>
      </w:r>
      <w:r w:rsidR="002F3D0C">
        <w:rPr>
          <w:bCs/>
          <w:lang w:val="fr-FR"/>
        </w:rPr>
        <w:t> </w:t>
      </w:r>
      <w:r>
        <w:rPr>
          <w:bCs/>
          <w:lang w:val="fr-FR"/>
        </w:rPr>
        <w:t>: Paramètres de référence des places assises</w:t>
      </w:r>
      <w:r>
        <w:rPr>
          <w:bCs/>
          <w:vertAlign w:val="superscript"/>
          <w:lang w:val="fr-FR"/>
        </w:rPr>
        <w:t>1</w:t>
      </w:r>
    </w:p>
    <w:p w14:paraId="78F57E5E" w14:textId="247F12F8" w:rsidR="00072982" w:rsidRPr="00072982" w:rsidRDefault="00072982" w:rsidP="00DB18CA">
      <w:pPr>
        <w:pStyle w:val="Para"/>
        <w:spacing w:before="120"/>
        <w:ind w:left="1418" w:hanging="284"/>
        <w:jc w:val="left"/>
        <w:rPr>
          <w:bCs/>
          <w:lang w:val="fr-CH"/>
        </w:rPr>
      </w:pPr>
      <w:r>
        <w:rPr>
          <w:b/>
          <w:bCs/>
          <w:vertAlign w:val="superscript"/>
          <w:lang w:val="fr-FR"/>
        </w:rPr>
        <w:t>1</w:t>
      </w:r>
      <w:r>
        <w:rPr>
          <w:lang w:val="fr-FR"/>
        </w:rPr>
        <w:tab/>
      </w:r>
      <w:r>
        <w:rPr>
          <w:b/>
          <w:bCs/>
          <w:lang w:val="fr-FR"/>
        </w:rPr>
        <w:t>La procédure est décrite dans l’additif</w:t>
      </w:r>
      <w:r w:rsidR="00DB18CA">
        <w:rPr>
          <w:b/>
          <w:bCs/>
          <w:lang w:val="fr-FR"/>
        </w:rPr>
        <w:t> </w:t>
      </w:r>
      <w:r>
        <w:rPr>
          <w:b/>
          <w:bCs/>
          <w:lang w:val="fr-FR"/>
        </w:rPr>
        <w:t>6 à la Résolution mutuelle n</w:t>
      </w:r>
      <w:r w:rsidRPr="002F3D0C">
        <w:rPr>
          <w:b/>
          <w:bCs/>
          <w:vertAlign w:val="superscript"/>
          <w:lang w:val="fr-FR"/>
        </w:rPr>
        <w:t>o</w:t>
      </w:r>
      <w:r w:rsidR="002F3D0C">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37" w:history="1">
        <w:r w:rsidR="002F3D0C" w:rsidRPr="007C123F">
          <w:rPr>
            <w:rStyle w:val="Lienhypertexte"/>
            <w:b/>
            <w:bCs/>
            <w:lang w:val="fr-FR"/>
          </w:rPr>
          <w:t>https://unece.org/transport/vehicle-regulations/wp29/resolutions</w:t>
        </w:r>
      </w:hyperlink>
      <w:r>
        <w:rPr>
          <w:b/>
          <w:bCs/>
          <w:lang w:val="fr-FR"/>
        </w:rPr>
        <w:t>.</w:t>
      </w:r>
      <w:r w:rsidR="002F3D0C">
        <w:rPr>
          <w:b/>
          <w:bCs/>
          <w:lang w:val="fr-FR"/>
        </w:rPr>
        <w:t> </w:t>
      </w:r>
      <w:r>
        <w:rPr>
          <w:lang w:val="fr-FR"/>
        </w:rPr>
        <w:t>».</w:t>
      </w:r>
    </w:p>
    <w:p w14:paraId="7CFDE770" w14:textId="14F6A5C6" w:rsidR="00072982" w:rsidRPr="00234F5B" w:rsidRDefault="002F3D0C" w:rsidP="00DB18CA">
      <w:pPr>
        <w:pStyle w:val="HChG"/>
      </w:pPr>
      <w:r>
        <w:rPr>
          <w:lang w:val="fr-FR"/>
        </w:rPr>
        <w:tab/>
      </w:r>
      <w:r w:rsidR="00072982">
        <w:rPr>
          <w:lang w:val="fr-FR"/>
        </w:rPr>
        <w:t>XIII.</w:t>
      </w:r>
      <w:r w:rsidR="00072982">
        <w:rPr>
          <w:lang w:val="fr-FR"/>
        </w:rPr>
        <w:tab/>
        <w:t>Proposition de complément</w:t>
      </w:r>
      <w:r>
        <w:rPr>
          <w:lang w:val="fr-FR"/>
        </w:rPr>
        <w:t> </w:t>
      </w:r>
      <w:r w:rsidR="00072982">
        <w:rPr>
          <w:lang w:val="fr-FR"/>
        </w:rPr>
        <w:t>3 à la série</w:t>
      </w:r>
      <w:r>
        <w:rPr>
          <w:lang w:val="fr-FR"/>
        </w:rPr>
        <w:t> </w:t>
      </w:r>
      <w:r w:rsidR="00072982">
        <w:rPr>
          <w:lang w:val="fr-FR"/>
        </w:rPr>
        <w:t>02 d’amendements au</w:t>
      </w:r>
      <w:r>
        <w:rPr>
          <w:lang w:val="fr-FR"/>
        </w:rPr>
        <w:t> </w:t>
      </w:r>
      <w:r w:rsidR="00072982">
        <w:rPr>
          <w:lang w:val="fr-FR"/>
        </w:rPr>
        <w:t>Règlement ONU n</w:t>
      </w:r>
      <w:r w:rsidR="00072982" w:rsidRPr="002F3D0C">
        <w:rPr>
          <w:vertAlign w:val="superscript"/>
          <w:lang w:val="fr-FR"/>
        </w:rPr>
        <w:t>o</w:t>
      </w:r>
      <w:r>
        <w:rPr>
          <w:lang w:val="fr-FR"/>
        </w:rPr>
        <w:t> </w:t>
      </w:r>
      <w:r w:rsidR="00072982">
        <w:rPr>
          <w:lang w:val="fr-FR"/>
        </w:rPr>
        <w:t>135 (Choc latéral contre un poteau)</w:t>
      </w:r>
    </w:p>
    <w:p w14:paraId="33A4A74E" w14:textId="6FB3EDAE" w:rsidR="00072982" w:rsidRPr="00072982" w:rsidRDefault="00072982" w:rsidP="00DB18CA">
      <w:pPr>
        <w:pStyle w:val="Para"/>
        <w:keepNext/>
        <w:keepLines/>
        <w:spacing w:after="0"/>
        <w:jc w:val="left"/>
        <w:rPr>
          <w:bCs/>
          <w:lang w:val="fr-CH"/>
        </w:rPr>
      </w:pPr>
      <w:r>
        <w:rPr>
          <w:i/>
          <w:iCs/>
          <w:lang w:val="fr-FR"/>
        </w:rPr>
        <w:t>Paragraphe 1.1, note de bas de page 2</w:t>
      </w:r>
      <w:r>
        <w:rPr>
          <w:lang w:val="fr-FR"/>
        </w:rPr>
        <w:t>, lire</w:t>
      </w:r>
      <w:r w:rsidR="002F3D0C">
        <w:rPr>
          <w:lang w:val="fr-FR"/>
        </w:rPr>
        <w:t> </w:t>
      </w:r>
      <w:r>
        <w:rPr>
          <w:lang w:val="fr-FR"/>
        </w:rPr>
        <w:t>:</w:t>
      </w:r>
    </w:p>
    <w:p w14:paraId="4EB3194D" w14:textId="13476E81" w:rsidR="00072982" w:rsidRPr="00072982" w:rsidRDefault="00072982" w:rsidP="00DB18CA">
      <w:pPr>
        <w:pStyle w:val="Para"/>
        <w:spacing w:before="120"/>
        <w:ind w:left="1418" w:hanging="284"/>
        <w:jc w:val="left"/>
        <w:rPr>
          <w:bCs/>
          <w:sz w:val="18"/>
          <w:szCs w:val="18"/>
          <w:lang w:val="fr-CH"/>
        </w:rPr>
      </w:pPr>
      <w:r>
        <w:rPr>
          <w:lang w:val="fr-FR"/>
        </w:rPr>
        <w:t>«</w:t>
      </w:r>
      <w:r w:rsidRPr="00DB18CA">
        <w:rPr>
          <w:lang w:val="fr-FR"/>
        </w:rPr>
        <w:t> </w:t>
      </w:r>
      <w:r>
        <w:rPr>
          <w:vertAlign w:val="superscript"/>
          <w:lang w:val="fr-FR"/>
        </w:rPr>
        <w:t>2</w:t>
      </w:r>
      <w:r>
        <w:rPr>
          <w:lang w:val="fr-FR"/>
        </w:rPr>
        <w:tab/>
        <w:t>Selon les définitions figurant dans la Résolution d’ensemble sur la construction de véhicules (R.E.3), document ECE/TRANS/WP.29/78/Rev.</w:t>
      </w:r>
      <w:r>
        <w:rPr>
          <w:strike/>
          <w:lang w:val="fr-FR"/>
        </w:rPr>
        <w:t>6</w:t>
      </w:r>
      <w:r>
        <w:rPr>
          <w:b/>
          <w:bCs/>
          <w:lang w:val="fr-FR"/>
        </w:rPr>
        <w:t>7</w:t>
      </w:r>
      <w:r>
        <w:rPr>
          <w:lang w:val="fr-FR"/>
        </w:rPr>
        <w:t xml:space="preserve">, par. 2 </w:t>
      </w:r>
      <w:r>
        <w:rPr>
          <w:strike/>
          <w:lang w:val="fr-FR"/>
        </w:rPr>
        <w:t xml:space="preserve">− www.unece.org/trans/main/wp29/wp29wgs/wp29gen/wp29resolutions.html </w:t>
      </w:r>
      <w:r>
        <w:rPr>
          <w:b/>
          <w:bCs/>
          <w:lang w:val="fr-FR"/>
        </w:rPr>
        <w:t>(</w:t>
      </w:r>
      <w:hyperlink r:id="rId38" w:history="1">
        <w:r w:rsidR="002F3D0C" w:rsidRPr="007C123F">
          <w:rPr>
            <w:rStyle w:val="Lienhypertexte"/>
            <w:b/>
            <w:bCs/>
            <w:lang w:val="fr-FR"/>
          </w:rPr>
          <w:t>https://unece.org/transport/vehicle-regulations/wp29/resolutions</w:t>
        </w:r>
      </w:hyperlink>
      <w:r>
        <w:rPr>
          <w:b/>
          <w:bCs/>
          <w:lang w:val="fr-FR"/>
        </w:rPr>
        <w:t>)</w:t>
      </w:r>
      <w:r>
        <w:rPr>
          <w:lang w:val="fr-FR"/>
        </w:rPr>
        <w:t>.</w:t>
      </w:r>
      <w:r w:rsidR="002F3D0C">
        <w:rPr>
          <w:lang w:val="fr-FR"/>
        </w:rPr>
        <w:t> </w:t>
      </w:r>
      <w:r>
        <w:rPr>
          <w:lang w:val="fr-FR"/>
        </w:rPr>
        <w:t>».</w:t>
      </w:r>
    </w:p>
    <w:p w14:paraId="47DE8121" w14:textId="37E74261" w:rsidR="00072982" w:rsidRPr="00072982" w:rsidRDefault="00072982" w:rsidP="00072982">
      <w:pPr>
        <w:pStyle w:val="Para"/>
        <w:spacing w:before="120" w:after="0"/>
        <w:ind w:left="2276" w:right="1138" w:hanging="1138"/>
        <w:jc w:val="left"/>
        <w:rPr>
          <w:bCs/>
          <w:lang w:val="fr-CH"/>
        </w:rPr>
      </w:pPr>
      <w:r>
        <w:rPr>
          <w:i/>
          <w:iCs/>
          <w:lang w:val="fr-FR"/>
        </w:rPr>
        <w:t>Paragraphe 2.19</w:t>
      </w:r>
      <w:r>
        <w:rPr>
          <w:lang w:val="fr-FR"/>
        </w:rPr>
        <w:t>, lire</w:t>
      </w:r>
      <w:r w:rsidR="002F3D0C">
        <w:rPr>
          <w:lang w:val="fr-FR"/>
        </w:rPr>
        <w:t> </w:t>
      </w:r>
      <w:r>
        <w:rPr>
          <w:lang w:val="fr-FR"/>
        </w:rPr>
        <w:t>:</w:t>
      </w:r>
    </w:p>
    <w:p w14:paraId="3E0CA6E1" w14:textId="77777777" w:rsidR="00072982" w:rsidRPr="00072982" w:rsidRDefault="00072982" w:rsidP="00072982">
      <w:pPr>
        <w:pStyle w:val="Para"/>
        <w:spacing w:before="120"/>
        <w:ind w:left="2276" w:right="1138" w:hanging="1138"/>
        <w:rPr>
          <w:bCs/>
          <w:lang w:val="fr-CH"/>
        </w:rPr>
      </w:pPr>
      <w:r>
        <w:rPr>
          <w:lang w:val="fr-FR"/>
        </w:rPr>
        <w:t>« 2.19</w:t>
      </w:r>
      <w:r>
        <w:rPr>
          <w:lang w:val="fr-FR"/>
        </w:rPr>
        <w:tab/>
        <w:t>« Point R », un point de référence qui :</w:t>
      </w:r>
    </w:p>
    <w:p w14:paraId="066AE20E" w14:textId="3DEA4FAA" w:rsidR="00072982" w:rsidRPr="00072982" w:rsidRDefault="00072982" w:rsidP="00072982">
      <w:pPr>
        <w:pStyle w:val="Para"/>
        <w:ind w:left="2835" w:hanging="567"/>
        <w:rPr>
          <w:bCs/>
          <w:lang w:val="fr-CH"/>
        </w:rPr>
      </w:pPr>
      <w:r>
        <w:rPr>
          <w:lang w:val="fr-FR"/>
        </w:rPr>
        <w:t>a)</w:t>
      </w:r>
      <w:r>
        <w:rPr>
          <w:lang w:val="fr-FR"/>
        </w:rPr>
        <w:tab/>
        <w:t>A des coordonnées qui sont fonction de la structure du véhicule ;</w:t>
      </w:r>
    </w:p>
    <w:p w14:paraId="4D6EDE2B" w14:textId="03C60845" w:rsidR="00072982" w:rsidRPr="002F3D0C" w:rsidRDefault="00072982" w:rsidP="00072982">
      <w:pPr>
        <w:pStyle w:val="Para"/>
        <w:ind w:left="2835" w:hanging="567"/>
        <w:rPr>
          <w:bCs/>
          <w:spacing w:val="-1"/>
          <w:lang w:val="fr-CH"/>
        </w:rPr>
      </w:pPr>
      <w:r w:rsidRPr="002F3D0C">
        <w:rPr>
          <w:spacing w:val="-1"/>
          <w:lang w:val="fr-FR"/>
        </w:rPr>
        <w:t>b)</w:t>
      </w:r>
      <w:r w:rsidRPr="002F3D0C">
        <w:rPr>
          <w:spacing w:val="-1"/>
          <w:lang w:val="fr-FR"/>
        </w:rPr>
        <w:tab/>
        <w:t xml:space="preserve">Doit être établi, aux fins du présent Règlement, conformément à </w:t>
      </w:r>
      <w:r w:rsidRPr="002F3D0C">
        <w:rPr>
          <w:spacing w:val="-1"/>
          <w:lang w:val="fr-FR"/>
        </w:rPr>
        <w:tab/>
      </w:r>
      <w:r w:rsidRPr="002F3D0C">
        <w:rPr>
          <w:strike/>
          <w:spacing w:val="-1"/>
          <w:lang w:val="fr-FR"/>
        </w:rPr>
        <w:t>l’annexe 1 de la Résolution d’ensemble sur la construction des véhicules (R.E.3)</w:t>
      </w:r>
      <w:r w:rsidRPr="002F3D0C">
        <w:rPr>
          <w:spacing w:val="-1"/>
          <w:lang w:val="fr-FR"/>
        </w:rPr>
        <w:t xml:space="preserve"> </w:t>
      </w:r>
      <w:r w:rsidRPr="002F3D0C">
        <w:rPr>
          <w:b/>
          <w:bCs/>
          <w:spacing w:val="-1"/>
          <w:lang w:val="fr-FR"/>
        </w:rPr>
        <w:t>l’additif</w:t>
      </w:r>
      <w:r w:rsidR="002F3D0C" w:rsidRPr="002F3D0C">
        <w:rPr>
          <w:b/>
          <w:bCs/>
          <w:spacing w:val="-1"/>
          <w:lang w:val="fr-FR"/>
        </w:rPr>
        <w:t> </w:t>
      </w:r>
      <w:r w:rsidRPr="002F3D0C">
        <w:rPr>
          <w:b/>
          <w:bCs/>
          <w:spacing w:val="-1"/>
          <w:lang w:val="fr-FR"/>
        </w:rPr>
        <w:t>6 à la Résolution mutuelle n</w:t>
      </w:r>
      <w:r w:rsidRPr="002F3D0C">
        <w:rPr>
          <w:b/>
          <w:bCs/>
          <w:spacing w:val="-1"/>
          <w:vertAlign w:val="superscript"/>
          <w:lang w:val="fr-FR"/>
        </w:rPr>
        <w:t>o</w:t>
      </w:r>
      <w:r w:rsidR="002F3D0C" w:rsidRPr="002F3D0C">
        <w:rPr>
          <w:b/>
          <w:bCs/>
          <w:spacing w:val="-1"/>
          <w:lang w:val="fr-FR"/>
        </w:rPr>
        <w:t> </w:t>
      </w:r>
      <w:r w:rsidRPr="002F3D0C">
        <w:rPr>
          <w:b/>
          <w:bCs/>
          <w:spacing w:val="-1"/>
          <w:lang w:val="fr-FR"/>
        </w:rPr>
        <w:t>1 (R.M.1)</w:t>
      </w:r>
      <w:r w:rsidRPr="002F3D0C">
        <w:rPr>
          <w:b/>
          <w:bCs/>
          <w:spacing w:val="-1"/>
          <w:vertAlign w:val="superscript"/>
          <w:lang w:val="fr-FR"/>
        </w:rPr>
        <w:t>3</w:t>
      </w:r>
      <w:r w:rsidRPr="002F3D0C">
        <w:rPr>
          <w:spacing w:val="-1"/>
          <w:lang w:val="fr-FR"/>
        </w:rPr>
        <w:t>.</w:t>
      </w:r>
      <w:r w:rsidRPr="002F3D0C">
        <w:rPr>
          <w:b/>
          <w:bCs/>
          <w:spacing w:val="-1"/>
          <w:lang w:val="fr-FR"/>
        </w:rPr>
        <w:t> </w:t>
      </w:r>
      <w:r w:rsidRPr="002F3D0C">
        <w:rPr>
          <w:spacing w:val="-1"/>
          <w:lang w:val="fr-FR"/>
        </w:rPr>
        <w:t>».</w:t>
      </w:r>
    </w:p>
    <w:p w14:paraId="314E0278" w14:textId="33A84599" w:rsidR="00072982" w:rsidRPr="00072982" w:rsidRDefault="00072982" w:rsidP="002F3D0C">
      <w:pPr>
        <w:pStyle w:val="Para"/>
        <w:keepNext/>
        <w:keepLines/>
        <w:spacing w:after="0"/>
        <w:jc w:val="left"/>
        <w:rPr>
          <w:bCs/>
          <w:lang w:val="fr-CH"/>
        </w:rPr>
      </w:pPr>
      <w:r>
        <w:rPr>
          <w:i/>
          <w:iCs/>
          <w:lang w:val="fr-FR"/>
        </w:rPr>
        <w:t>Paragraphe 2.19, note de bas de page 3</w:t>
      </w:r>
      <w:r>
        <w:rPr>
          <w:lang w:val="fr-FR"/>
        </w:rPr>
        <w:t>, lire</w:t>
      </w:r>
      <w:r w:rsidR="002F3D0C">
        <w:rPr>
          <w:lang w:val="fr-FR"/>
        </w:rPr>
        <w:t> </w:t>
      </w:r>
      <w:r>
        <w:rPr>
          <w:lang w:val="fr-FR"/>
        </w:rPr>
        <w:t>:</w:t>
      </w:r>
    </w:p>
    <w:p w14:paraId="18C1902F" w14:textId="5213B76B" w:rsidR="00072982" w:rsidRPr="00072982" w:rsidRDefault="00072982" w:rsidP="00DB18CA">
      <w:pPr>
        <w:pStyle w:val="Para"/>
        <w:spacing w:before="120"/>
        <w:ind w:left="1418" w:hanging="284"/>
        <w:jc w:val="left"/>
        <w:rPr>
          <w:b/>
          <w:sz w:val="18"/>
          <w:szCs w:val="18"/>
          <w:lang w:val="fr-CH"/>
        </w:rPr>
      </w:pPr>
      <w:r>
        <w:rPr>
          <w:lang w:val="fr-FR"/>
        </w:rPr>
        <w:t>«</w:t>
      </w:r>
      <w:r w:rsidRPr="00DB18CA">
        <w:rPr>
          <w:lang w:val="fr-FR"/>
        </w:rPr>
        <w:t> </w:t>
      </w:r>
      <w:r>
        <w:rPr>
          <w:vertAlign w:val="superscript"/>
          <w:lang w:val="fr-FR"/>
        </w:rPr>
        <w:t>3</w:t>
      </w:r>
      <w:r>
        <w:rPr>
          <w:lang w:val="fr-FR"/>
        </w:rPr>
        <w:tab/>
        <w:t xml:space="preserve">Document </w:t>
      </w:r>
      <w:r>
        <w:rPr>
          <w:strike/>
          <w:lang w:val="fr-FR"/>
        </w:rPr>
        <w:t xml:space="preserve">ECE/TRANS/WP.29/78/Rev.3, annexe 1 - www.unece.org/trans/main/wp29/wp29wgs/wp29gen/wp29resolutions.html </w:t>
      </w:r>
      <w:r>
        <w:rPr>
          <w:b/>
          <w:bCs/>
          <w:lang w:val="fr-FR"/>
        </w:rPr>
        <w:t>ECE/TRANS/WP.29/1101/Amend.5 ;</w:t>
      </w:r>
      <w:r>
        <w:rPr>
          <w:lang w:val="fr-FR"/>
        </w:rPr>
        <w:t xml:space="preserve"> </w:t>
      </w:r>
      <w:r>
        <w:rPr>
          <w:b/>
          <w:bCs/>
          <w:lang w:val="fr-FR"/>
        </w:rPr>
        <w:t xml:space="preserve">voir </w:t>
      </w:r>
      <w:hyperlink r:id="rId39" w:history="1">
        <w:r w:rsidR="005712C7" w:rsidRPr="00BD0716">
          <w:rPr>
            <w:rStyle w:val="Lienhypertexte"/>
            <w:b/>
            <w:bCs/>
            <w:lang w:val="fr-FR"/>
          </w:rPr>
          <w:t>https://unece.org/transport/</w:t>
        </w:r>
        <w:r w:rsidR="005712C7" w:rsidRPr="00BD0716">
          <w:rPr>
            <w:rStyle w:val="Lienhypertexte"/>
            <w:b/>
            <w:bCs/>
            <w:lang w:val="fr-FR"/>
          </w:rPr>
          <w:br/>
          <w:t>vehicle-regulations/wp29/resolutions</w:t>
        </w:r>
      </w:hyperlink>
      <w:r>
        <w:rPr>
          <w:lang w:val="fr-FR"/>
        </w:rPr>
        <w:t>.</w:t>
      </w:r>
      <w:r w:rsidR="002F3D0C">
        <w:rPr>
          <w:lang w:val="fr-FR"/>
        </w:rPr>
        <w:t> </w:t>
      </w:r>
      <w:r>
        <w:rPr>
          <w:lang w:val="fr-FR"/>
        </w:rPr>
        <w:t>».</w:t>
      </w:r>
    </w:p>
    <w:p w14:paraId="54C525B4" w14:textId="43D26E70" w:rsidR="00072982" w:rsidRPr="00072982" w:rsidRDefault="00072982" w:rsidP="00072982">
      <w:pPr>
        <w:pStyle w:val="Para"/>
        <w:spacing w:after="0"/>
        <w:jc w:val="left"/>
        <w:rPr>
          <w:bCs/>
          <w:lang w:val="fr-CH"/>
        </w:rPr>
      </w:pPr>
      <w:r>
        <w:rPr>
          <w:i/>
          <w:iCs/>
          <w:lang w:val="fr-FR"/>
        </w:rPr>
        <w:t>Paragraphe 4.5.1, note de bas de page 4</w:t>
      </w:r>
      <w:r>
        <w:rPr>
          <w:lang w:val="fr-FR"/>
        </w:rPr>
        <w:t>, lire</w:t>
      </w:r>
      <w:r w:rsidR="002F3D0C">
        <w:rPr>
          <w:lang w:val="fr-FR"/>
        </w:rPr>
        <w:t> </w:t>
      </w:r>
      <w:r>
        <w:rPr>
          <w:lang w:val="fr-FR"/>
        </w:rPr>
        <w:t>:</w:t>
      </w:r>
    </w:p>
    <w:p w14:paraId="2A4440EF" w14:textId="3D8BEC23" w:rsidR="00072982" w:rsidRPr="00072982" w:rsidRDefault="00072982" w:rsidP="00DB18CA">
      <w:pPr>
        <w:pStyle w:val="Para"/>
        <w:spacing w:before="120"/>
        <w:ind w:left="1418" w:hanging="284"/>
        <w:jc w:val="left"/>
        <w:rPr>
          <w:bCs/>
          <w:sz w:val="18"/>
          <w:szCs w:val="18"/>
          <w:lang w:val="fr-CH"/>
        </w:rPr>
      </w:pPr>
      <w:r>
        <w:rPr>
          <w:lang w:val="fr-FR"/>
        </w:rPr>
        <w:t>«</w:t>
      </w:r>
      <w:r w:rsidRPr="00DB18CA">
        <w:rPr>
          <w:lang w:val="fr-FR"/>
        </w:rPr>
        <w:t> </w:t>
      </w:r>
      <w:r>
        <w:rPr>
          <w:vertAlign w:val="superscript"/>
          <w:lang w:val="fr-FR"/>
        </w:rPr>
        <w:t>4</w:t>
      </w:r>
      <w:r>
        <w:rPr>
          <w:lang w:val="fr-FR"/>
        </w:rPr>
        <w:tab/>
        <w:t>Les numéros distinctifs des Parties contractantes à l’Accord de 1958 sont indiqués à l’annexe</w:t>
      </w:r>
      <w:r w:rsidR="002F3D0C">
        <w:rPr>
          <w:lang w:val="fr-FR"/>
        </w:rPr>
        <w:t> </w:t>
      </w:r>
      <w:r>
        <w:rPr>
          <w:lang w:val="fr-FR"/>
        </w:rPr>
        <w:t>3 de la Résolution d’ensemble sur la construction des véhicules (R.E.3), document ECE/TRANS/WP.29/78/Rev.</w:t>
      </w:r>
      <w:r>
        <w:rPr>
          <w:strike/>
          <w:lang w:val="fr-FR"/>
        </w:rPr>
        <w:t>3</w:t>
      </w:r>
      <w:r>
        <w:rPr>
          <w:b/>
          <w:bCs/>
          <w:lang w:val="fr-FR"/>
        </w:rPr>
        <w:t>7</w:t>
      </w:r>
      <w:r>
        <w:rPr>
          <w:lang w:val="fr-FR"/>
        </w:rPr>
        <w:t>, annexe 3</w:t>
      </w:r>
      <w:r>
        <w:rPr>
          <w:strike/>
          <w:lang w:val="fr-FR"/>
        </w:rPr>
        <w:t xml:space="preserve"> − www.unece.org/trans/main/wp29/wp29wgs/wp29gen/wp29resolutions.html </w:t>
      </w:r>
      <w:r>
        <w:rPr>
          <w:b/>
          <w:bCs/>
          <w:lang w:val="fr-FR"/>
        </w:rPr>
        <w:t>(</w:t>
      </w:r>
      <w:hyperlink r:id="rId40" w:history="1">
        <w:r w:rsidR="002F3D0C" w:rsidRPr="007C123F">
          <w:rPr>
            <w:rStyle w:val="Lienhypertexte"/>
            <w:b/>
            <w:bCs/>
            <w:lang w:val="fr-FR"/>
          </w:rPr>
          <w:t>https://unece.org/transport/vehicle-regulations/wp29/resolutions</w:t>
        </w:r>
      </w:hyperlink>
      <w:r>
        <w:rPr>
          <w:b/>
          <w:bCs/>
          <w:lang w:val="fr-FR"/>
        </w:rPr>
        <w:t>)</w:t>
      </w:r>
      <w:r>
        <w:rPr>
          <w:lang w:val="fr-FR"/>
        </w:rPr>
        <w:t>.</w:t>
      </w:r>
      <w:r w:rsidR="002F3D0C">
        <w:rPr>
          <w:lang w:val="fr-FR"/>
        </w:rPr>
        <w:t> </w:t>
      </w:r>
      <w:r>
        <w:rPr>
          <w:lang w:val="fr-FR"/>
        </w:rPr>
        <w:t>».</w:t>
      </w:r>
    </w:p>
    <w:p w14:paraId="177BE2CC" w14:textId="77777777" w:rsidR="00072982" w:rsidRPr="00072982" w:rsidRDefault="00072982" w:rsidP="00072982">
      <w:pPr>
        <w:pStyle w:val="Para"/>
        <w:spacing w:before="120" w:after="0"/>
        <w:ind w:left="1426" w:right="1138" w:hanging="288"/>
        <w:jc w:val="left"/>
        <w:rPr>
          <w:bCs/>
          <w:lang w:val="fr-CH"/>
        </w:rPr>
      </w:pPr>
      <w:r>
        <w:rPr>
          <w:i/>
          <w:iCs/>
          <w:lang w:val="fr-FR"/>
        </w:rPr>
        <w:t>Paragraphes 7.12.2 et 7.13</w:t>
      </w:r>
      <w:r>
        <w:rPr>
          <w:lang w:val="fr-FR"/>
        </w:rPr>
        <w:t>, lire :</w:t>
      </w:r>
    </w:p>
    <w:p w14:paraId="06B87B03" w14:textId="3D217DB3" w:rsidR="00072982" w:rsidRPr="00072982" w:rsidRDefault="00072982" w:rsidP="00072982">
      <w:pPr>
        <w:pStyle w:val="Para"/>
        <w:spacing w:before="120"/>
        <w:ind w:left="2276" w:right="1138" w:hanging="1138"/>
        <w:rPr>
          <w:bCs/>
          <w:lang w:val="fr-CH"/>
        </w:rPr>
      </w:pPr>
      <w:r>
        <w:rPr>
          <w:lang w:val="fr-FR"/>
        </w:rPr>
        <w:t>« 7.12.2</w:t>
      </w:r>
      <w:r>
        <w:rPr>
          <w:lang w:val="fr-FR"/>
        </w:rPr>
        <w:tab/>
        <w:t>Si la machine 3-D H n’a pas tendance à glisser vers l’arrière, utiliser la procédure suivante : faire glisser la machine</w:t>
      </w:r>
      <w:r w:rsidR="00DB18CA">
        <w:rPr>
          <w:lang w:val="fr-FR"/>
        </w:rPr>
        <w:t> </w:t>
      </w:r>
      <w:r>
        <w:rPr>
          <w:lang w:val="fr-FR"/>
        </w:rPr>
        <w:t>3-D</w:t>
      </w:r>
      <w:r w:rsidR="00DB18CA">
        <w:rPr>
          <w:lang w:val="fr-FR"/>
        </w:rPr>
        <w:t> </w:t>
      </w:r>
      <w:r>
        <w:rPr>
          <w:lang w:val="fr-FR"/>
        </w:rPr>
        <w:t>H en exerçant sur la barre en T une charge horizontale dirigée vers l’arrière jusqu’à ce que l’assise de la machine entre en contact avec le dossier (voir fig.</w:t>
      </w:r>
      <w:r w:rsidR="00DB18CA">
        <w:rPr>
          <w:lang w:val="fr-FR"/>
        </w:rPr>
        <w:t> </w:t>
      </w:r>
      <w:r>
        <w:rPr>
          <w:strike/>
          <w:lang w:val="fr-FR"/>
        </w:rPr>
        <w:t>5-2 de l’annexe 5</w:t>
      </w:r>
      <w:r>
        <w:rPr>
          <w:b/>
          <w:bCs/>
          <w:lang w:val="fr-FR"/>
        </w:rPr>
        <w:t>A.2 de l’additif</w:t>
      </w:r>
      <w:r w:rsidR="002F3D0C">
        <w:rPr>
          <w:b/>
          <w:bCs/>
          <w:lang w:val="fr-FR"/>
        </w:rPr>
        <w:t> </w:t>
      </w:r>
      <w:r>
        <w:rPr>
          <w:b/>
          <w:bCs/>
          <w:lang w:val="fr-FR"/>
        </w:rPr>
        <w:t>6 à la Résolution mutuelle n</w:t>
      </w:r>
      <w:r w:rsidRPr="002F3D0C">
        <w:rPr>
          <w:b/>
          <w:bCs/>
          <w:vertAlign w:val="superscript"/>
          <w:lang w:val="fr-FR"/>
        </w:rPr>
        <w:t>o</w:t>
      </w:r>
      <w:r w:rsidR="002F3D0C">
        <w:rPr>
          <w:b/>
          <w:bCs/>
          <w:lang w:val="fr-FR"/>
        </w:rPr>
        <w:t> </w:t>
      </w:r>
      <w:r>
        <w:rPr>
          <w:b/>
          <w:bCs/>
          <w:lang w:val="fr-FR"/>
        </w:rPr>
        <w:t>1 (R.M.1)</w:t>
      </w:r>
      <w:r>
        <w:rPr>
          <w:lang w:val="fr-FR"/>
        </w:rPr>
        <w:t>).</w:t>
      </w:r>
    </w:p>
    <w:p w14:paraId="6E53DFD4" w14:textId="1FEF9978" w:rsidR="00072982" w:rsidRPr="00072982" w:rsidRDefault="00072982" w:rsidP="00072982">
      <w:pPr>
        <w:pStyle w:val="Para"/>
        <w:spacing w:after="0"/>
        <w:rPr>
          <w:bCs/>
          <w:lang w:val="fr-CH"/>
        </w:rPr>
      </w:pPr>
      <w:r>
        <w:rPr>
          <w:lang w:val="fr-FR"/>
        </w:rPr>
        <w:t>7.13</w:t>
      </w:r>
      <w:r>
        <w:rPr>
          <w:lang w:val="fr-FR"/>
        </w:rPr>
        <w:tab/>
        <w:t>Appliquer une charge de 100 ± 10</w:t>
      </w:r>
      <w:r w:rsidR="00DB18CA">
        <w:rPr>
          <w:lang w:val="fr-FR"/>
        </w:rPr>
        <w:t> </w:t>
      </w:r>
      <w:r>
        <w:rPr>
          <w:lang w:val="fr-FR"/>
        </w:rPr>
        <w:t>N à l’ensemble assise-dos de la machine</w:t>
      </w:r>
      <w:r w:rsidR="00DB18CA">
        <w:rPr>
          <w:lang w:val="fr-FR"/>
        </w:rPr>
        <w:t> </w:t>
      </w:r>
      <w:r>
        <w:rPr>
          <w:lang w:val="fr-FR"/>
        </w:rPr>
        <w:t>3</w:t>
      </w:r>
      <w:r w:rsidR="002F3D0C">
        <w:rPr>
          <w:lang w:val="fr-FR"/>
        </w:rPr>
        <w:noBreakHyphen/>
      </w:r>
      <w:r>
        <w:rPr>
          <w:lang w:val="fr-FR"/>
        </w:rPr>
        <w:t>D</w:t>
      </w:r>
      <w:r w:rsidR="002F3D0C">
        <w:rPr>
          <w:lang w:val="fr-FR"/>
        </w:rPr>
        <w:t> </w:t>
      </w:r>
      <w:r>
        <w:rPr>
          <w:lang w:val="fr-FR"/>
        </w:rPr>
        <w:t xml:space="preserve">H à l’intersection des secteurs circulaires de hanche et du logement de la barre en T. La direction de la force doit être maintenue le long d’une ligne passant par l’intersection ci-dessus et un point situé juste au-dessus du logement de la barre de cuisse (voir fig. </w:t>
      </w:r>
      <w:r>
        <w:rPr>
          <w:strike/>
          <w:lang w:val="fr-FR"/>
        </w:rPr>
        <w:t>5-2 de l’annexe 5</w:t>
      </w:r>
      <w:r>
        <w:rPr>
          <w:b/>
          <w:bCs/>
          <w:lang w:val="fr-FR"/>
        </w:rPr>
        <w:t>A.2 de l’additif</w:t>
      </w:r>
      <w:r w:rsidR="002F3D0C">
        <w:rPr>
          <w:b/>
          <w:bCs/>
          <w:lang w:val="fr-FR"/>
        </w:rPr>
        <w:t> </w:t>
      </w:r>
      <w:r>
        <w:rPr>
          <w:b/>
          <w:bCs/>
          <w:lang w:val="fr-FR"/>
        </w:rPr>
        <w:t>6 à la Résolution mutuelle n</w:t>
      </w:r>
      <w:r w:rsidRPr="002F3D0C">
        <w:rPr>
          <w:b/>
          <w:bCs/>
          <w:vertAlign w:val="superscript"/>
          <w:lang w:val="fr-FR"/>
        </w:rPr>
        <w:t>o</w:t>
      </w:r>
      <w:r w:rsidR="002F3D0C">
        <w:rPr>
          <w:b/>
          <w:bCs/>
          <w:lang w:val="fr-FR"/>
        </w:rPr>
        <w:t> </w:t>
      </w:r>
      <w:r>
        <w:rPr>
          <w:b/>
          <w:bCs/>
          <w:lang w:val="fr-FR"/>
        </w:rPr>
        <w:t>1 (R.M.1)</w:t>
      </w:r>
      <w:r>
        <w:rPr>
          <w:lang w:val="fr-FR"/>
        </w:rPr>
        <w:t>). Rabattre ensuite avec précaution le dos de la machine contre le dossier du siège. Prendre des précautions dans la suite de la procédure pour éviter que la machine</w:t>
      </w:r>
      <w:r w:rsidR="00DB18CA">
        <w:rPr>
          <w:lang w:val="fr-FR"/>
        </w:rPr>
        <w:t> </w:t>
      </w:r>
      <w:r>
        <w:rPr>
          <w:lang w:val="fr-FR"/>
        </w:rPr>
        <w:t>3-D</w:t>
      </w:r>
      <w:r w:rsidR="00DB18CA">
        <w:rPr>
          <w:lang w:val="fr-FR"/>
        </w:rPr>
        <w:t> </w:t>
      </w:r>
      <w:r>
        <w:rPr>
          <w:lang w:val="fr-FR"/>
        </w:rPr>
        <w:t>H ne glisse vers l’avant. ».</w:t>
      </w:r>
    </w:p>
    <w:p w14:paraId="22BEBBA2" w14:textId="170CA57F" w:rsidR="00072982" w:rsidRPr="002D39C0" w:rsidRDefault="002F3D0C" w:rsidP="002F3D0C">
      <w:pPr>
        <w:pStyle w:val="HChG"/>
      </w:pPr>
      <w:r>
        <w:rPr>
          <w:lang w:val="fr-FR"/>
        </w:rPr>
        <w:tab/>
      </w:r>
      <w:r w:rsidR="00072982">
        <w:rPr>
          <w:lang w:val="fr-FR"/>
        </w:rPr>
        <w:t>XIV.</w:t>
      </w:r>
      <w:r w:rsidR="00072982">
        <w:rPr>
          <w:lang w:val="fr-FR"/>
        </w:rPr>
        <w:tab/>
        <w:t>Proposition de complément</w:t>
      </w:r>
      <w:r>
        <w:rPr>
          <w:lang w:val="fr-FR"/>
        </w:rPr>
        <w:t> </w:t>
      </w:r>
      <w:r w:rsidR="00072982">
        <w:rPr>
          <w:lang w:val="fr-FR"/>
        </w:rPr>
        <w:t>1 à la série</w:t>
      </w:r>
      <w:r>
        <w:rPr>
          <w:lang w:val="fr-FR"/>
        </w:rPr>
        <w:t> </w:t>
      </w:r>
      <w:r w:rsidR="00072982">
        <w:rPr>
          <w:lang w:val="fr-FR"/>
        </w:rPr>
        <w:t>[03] d’amendements au Règlement ONU n</w:t>
      </w:r>
      <w:r w:rsidR="00072982" w:rsidRPr="002F3D0C">
        <w:rPr>
          <w:vertAlign w:val="superscript"/>
          <w:lang w:val="fr-FR"/>
        </w:rPr>
        <w:t>o</w:t>
      </w:r>
      <w:r>
        <w:rPr>
          <w:lang w:val="fr-FR"/>
        </w:rPr>
        <w:t> </w:t>
      </w:r>
      <w:r w:rsidR="00072982">
        <w:rPr>
          <w:lang w:val="fr-FR"/>
        </w:rPr>
        <w:t>137 (Choc avant, l’accent étant mis sur</w:t>
      </w:r>
      <w:r w:rsidR="00DB18CA">
        <w:rPr>
          <w:lang w:val="fr-FR"/>
        </w:rPr>
        <w:t> </w:t>
      </w:r>
      <w:r w:rsidR="00072982">
        <w:rPr>
          <w:lang w:val="fr-FR"/>
        </w:rPr>
        <w:t>les systèmes de retenue)</w:t>
      </w:r>
    </w:p>
    <w:p w14:paraId="0A30F3D2" w14:textId="01EA5DFB" w:rsidR="00072982" w:rsidRPr="00072982" w:rsidRDefault="00072982" w:rsidP="00072982">
      <w:pPr>
        <w:pStyle w:val="Para"/>
        <w:spacing w:after="0"/>
        <w:jc w:val="left"/>
        <w:rPr>
          <w:bCs/>
          <w:lang w:val="fr-CH"/>
        </w:rPr>
      </w:pPr>
      <w:r>
        <w:rPr>
          <w:i/>
          <w:iCs/>
          <w:lang w:val="fr-FR"/>
        </w:rPr>
        <w:t>Annexe 6, note de bas de page 1</w:t>
      </w:r>
      <w:r>
        <w:rPr>
          <w:lang w:val="fr-FR"/>
        </w:rPr>
        <w:t>, lire</w:t>
      </w:r>
      <w:r w:rsidR="002F3D0C">
        <w:rPr>
          <w:lang w:val="fr-FR"/>
        </w:rPr>
        <w:t> </w:t>
      </w:r>
      <w:r>
        <w:rPr>
          <w:lang w:val="fr-FR"/>
        </w:rPr>
        <w:t>:</w:t>
      </w:r>
    </w:p>
    <w:p w14:paraId="13067B16" w14:textId="3833F1CA" w:rsidR="00072982" w:rsidRPr="00072982" w:rsidRDefault="00072982" w:rsidP="00DB18CA">
      <w:pPr>
        <w:pStyle w:val="Para"/>
        <w:spacing w:before="120"/>
        <w:ind w:left="1418" w:hanging="284"/>
        <w:jc w:val="left"/>
        <w:rPr>
          <w:b/>
          <w:sz w:val="18"/>
          <w:szCs w:val="18"/>
          <w:lang w:val="fr-CH"/>
        </w:rPr>
      </w:pPr>
      <w:r>
        <w:rPr>
          <w:lang w:val="fr-FR"/>
        </w:rPr>
        <w:t>«</w:t>
      </w:r>
      <w:r w:rsidRPr="00DB18CA">
        <w:rPr>
          <w:lang w:val="fr-FR"/>
        </w:rPr>
        <w:t> </w:t>
      </w:r>
      <w:r>
        <w:rPr>
          <w:vertAlign w:val="superscript"/>
          <w:lang w:val="fr-FR"/>
        </w:rPr>
        <w:t>1</w:t>
      </w:r>
      <w:r>
        <w:rPr>
          <w:lang w:val="fr-FR"/>
        </w:rPr>
        <w:tab/>
        <w:t xml:space="preserve">La procédure est décrite </w:t>
      </w:r>
      <w:r>
        <w:rPr>
          <w:strike/>
          <w:lang w:val="fr-FR"/>
        </w:rPr>
        <w:t xml:space="preserve">à l’annexe 1 de la Résolution d’ensemble sur la construction des véhicules (R.E.3) (document ECE/TRANS/WP.29/78/Rev.7) − https://unece.org/transport/standards/transport/vehicle-regulations-wp29/resolutions </w:t>
      </w:r>
      <w:r>
        <w:rPr>
          <w:b/>
          <w:bCs/>
          <w:lang w:val="fr-FR"/>
        </w:rPr>
        <w:t>dans l’additif 6 à la Résolution mutuelle n</w:t>
      </w:r>
      <w:r w:rsidRPr="00DB18CA">
        <w:rPr>
          <w:b/>
          <w:bCs/>
          <w:vertAlign w:val="superscript"/>
          <w:lang w:val="fr-FR"/>
        </w:rPr>
        <w:t>o</w:t>
      </w:r>
      <w:r w:rsidR="00DB18CA">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41" w:history="1">
        <w:r w:rsidR="002F3D0C" w:rsidRPr="007C123F">
          <w:rPr>
            <w:rStyle w:val="Lienhypertexte"/>
            <w:b/>
            <w:bCs/>
            <w:lang w:val="fr-FR"/>
          </w:rPr>
          <w:t>https://unece.org/transport/vehicle-regulations/wp29/resolutions</w:t>
        </w:r>
      </w:hyperlink>
      <w:r>
        <w:rPr>
          <w:b/>
          <w:bCs/>
          <w:lang w:val="fr-FR"/>
        </w:rPr>
        <w:t>.</w:t>
      </w:r>
      <w:r w:rsidR="002F3D0C">
        <w:rPr>
          <w:lang w:val="fr-FR"/>
        </w:rPr>
        <w:t> </w:t>
      </w:r>
      <w:r>
        <w:rPr>
          <w:lang w:val="fr-FR"/>
        </w:rPr>
        <w:t>».</w:t>
      </w:r>
    </w:p>
    <w:p w14:paraId="7AACAC84" w14:textId="1A182650" w:rsidR="00072982" w:rsidRPr="00805FD9" w:rsidRDefault="002F3D0C" w:rsidP="002F3D0C">
      <w:pPr>
        <w:pStyle w:val="HChG"/>
      </w:pPr>
      <w:r>
        <w:rPr>
          <w:lang w:val="fr-FR"/>
        </w:rPr>
        <w:tab/>
      </w:r>
      <w:r w:rsidR="00072982">
        <w:rPr>
          <w:lang w:val="fr-FR"/>
        </w:rPr>
        <w:t>XV.</w:t>
      </w:r>
      <w:r w:rsidR="00072982">
        <w:rPr>
          <w:lang w:val="fr-FR"/>
        </w:rPr>
        <w:tab/>
        <w:t>Proposition de complément</w:t>
      </w:r>
      <w:r>
        <w:rPr>
          <w:lang w:val="fr-FR"/>
        </w:rPr>
        <w:t> </w:t>
      </w:r>
      <w:r w:rsidR="00072982">
        <w:rPr>
          <w:lang w:val="fr-FR"/>
        </w:rPr>
        <w:t>1 à la série</w:t>
      </w:r>
      <w:r>
        <w:rPr>
          <w:lang w:val="fr-FR"/>
        </w:rPr>
        <w:t> </w:t>
      </w:r>
      <w:r w:rsidR="00072982">
        <w:rPr>
          <w:lang w:val="fr-FR"/>
        </w:rPr>
        <w:t>[01] d’amendements au Règlement ONU n</w:t>
      </w:r>
      <w:r w:rsidR="00072982" w:rsidRPr="002F3D0C">
        <w:rPr>
          <w:vertAlign w:val="superscript"/>
          <w:lang w:val="fr-FR"/>
        </w:rPr>
        <w:t>o</w:t>
      </w:r>
      <w:r>
        <w:rPr>
          <w:lang w:val="fr-FR"/>
        </w:rPr>
        <w:t> </w:t>
      </w:r>
      <w:r w:rsidR="00072982">
        <w:rPr>
          <w:lang w:val="fr-FR"/>
        </w:rPr>
        <w:t>145 (Ancrages ISOFIX)</w:t>
      </w:r>
    </w:p>
    <w:p w14:paraId="4D6346A1" w14:textId="4B7080F2" w:rsidR="00072982" w:rsidRPr="00072982" w:rsidRDefault="00072982" w:rsidP="00072982">
      <w:pPr>
        <w:pStyle w:val="Para"/>
        <w:spacing w:after="0"/>
        <w:jc w:val="left"/>
        <w:rPr>
          <w:bCs/>
          <w:lang w:val="fr-CH"/>
        </w:rPr>
      </w:pPr>
      <w:r>
        <w:rPr>
          <w:i/>
          <w:iCs/>
          <w:lang w:val="fr-FR"/>
        </w:rPr>
        <w:t>Annexe 4, note de bas de page 1</w:t>
      </w:r>
      <w:r>
        <w:rPr>
          <w:lang w:val="fr-FR"/>
        </w:rPr>
        <w:t>, lire</w:t>
      </w:r>
      <w:r w:rsidR="002F3D0C">
        <w:rPr>
          <w:lang w:val="fr-FR"/>
        </w:rPr>
        <w:t> </w:t>
      </w:r>
      <w:r>
        <w:rPr>
          <w:lang w:val="fr-FR"/>
        </w:rPr>
        <w:t>:</w:t>
      </w:r>
    </w:p>
    <w:p w14:paraId="74995FEF" w14:textId="00EE01E7" w:rsidR="00072982" w:rsidRPr="00072982" w:rsidRDefault="00072982" w:rsidP="00DB18CA">
      <w:pPr>
        <w:pStyle w:val="Para"/>
        <w:spacing w:before="120"/>
        <w:ind w:left="1418" w:hanging="284"/>
        <w:jc w:val="left"/>
        <w:rPr>
          <w:b/>
          <w:sz w:val="18"/>
          <w:szCs w:val="18"/>
          <w:lang w:val="fr-CH"/>
        </w:rPr>
      </w:pPr>
      <w:r>
        <w:rPr>
          <w:lang w:val="fr-FR"/>
        </w:rPr>
        <w:t>«</w:t>
      </w:r>
      <w:r w:rsidRPr="00DB18CA">
        <w:rPr>
          <w:lang w:val="fr-FR"/>
        </w:rPr>
        <w:t> </w:t>
      </w:r>
      <w:r>
        <w:rPr>
          <w:vertAlign w:val="superscript"/>
          <w:lang w:val="fr-FR"/>
        </w:rPr>
        <w:t>1</w:t>
      </w:r>
      <w:r>
        <w:rPr>
          <w:lang w:val="fr-FR"/>
        </w:rPr>
        <w:tab/>
        <w:t xml:space="preserve">La procédure est décrite </w:t>
      </w:r>
      <w:r>
        <w:rPr>
          <w:strike/>
          <w:lang w:val="fr-FR"/>
        </w:rPr>
        <w:t xml:space="preserve">à l’annexe  de la Résolution d’ensemble sur la construction des véhicules (R.E.1) (document ECE/TRANS/WP.29/78/Rev.7) − www.unece.org/trans/main/wp 3/wp29wgs/ wp29gen/wp 29 solutions.html </w:t>
      </w:r>
      <w:r>
        <w:rPr>
          <w:b/>
          <w:bCs/>
          <w:lang w:val="fr-FR"/>
        </w:rPr>
        <w:t>dans l’additif 6 à la Résolution mutuelle n</w:t>
      </w:r>
      <w:r w:rsidRPr="002F3D0C">
        <w:rPr>
          <w:b/>
          <w:bCs/>
          <w:vertAlign w:val="superscript"/>
          <w:lang w:val="fr-FR"/>
        </w:rPr>
        <w:t>o</w:t>
      </w:r>
      <w:r w:rsidR="002F3D0C">
        <w:rPr>
          <w:b/>
          <w:bCs/>
          <w:lang w:val="fr-FR"/>
        </w:rPr>
        <w:t> </w:t>
      </w:r>
      <w:r>
        <w:rPr>
          <w:b/>
          <w:bCs/>
          <w:lang w:val="fr-FR"/>
        </w:rPr>
        <w:t>1 (R.M.1) (document ECE/TRANS/WP.29/1101/Amend.5) ;</w:t>
      </w:r>
      <w:r>
        <w:rPr>
          <w:lang w:val="fr-FR"/>
        </w:rPr>
        <w:t xml:space="preserve"> </w:t>
      </w:r>
      <w:r>
        <w:rPr>
          <w:b/>
          <w:bCs/>
          <w:lang w:val="fr-FR"/>
        </w:rPr>
        <w:t xml:space="preserve">voir </w:t>
      </w:r>
      <w:hyperlink r:id="rId42" w:history="1">
        <w:r w:rsidR="005712C7" w:rsidRPr="00BD0716">
          <w:rPr>
            <w:rStyle w:val="Lienhypertexte"/>
            <w:b/>
            <w:bCs/>
            <w:lang w:val="fr-FR"/>
          </w:rPr>
          <w:t>https://unece.org/transport/</w:t>
        </w:r>
        <w:r w:rsidR="005712C7" w:rsidRPr="00BD0716">
          <w:rPr>
            <w:rStyle w:val="Lienhypertexte"/>
            <w:b/>
            <w:bCs/>
            <w:lang w:val="fr-FR"/>
          </w:rPr>
          <w:br/>
          <w:t>vehicle-regulations/wp29/resolutions</w:t>
        </w:r>
      </w:hyperlink>
      <w:r>
        <w:rPr>
          <w:lang w:val="fr-FR"/>
        </w:rPr>
        <w:t>.</w:t>
      </w:r>
      <w:r w:rsidR="002F3D0C">
        <w:rPr>
          <w:lang w:val="fr-FR"/>
        </w:rPr>
        <w:t> </w:t>
      </w:r>
      <w:r>
        <w:rPr>
          <w:lang w:val="fr-FR"/>
        </w:rPr>
        <w:t>».</w:t>
      </w:r>
    </w:p>
    <w:p w14:paraId="3B023EAC" w14:textId="440CF9B6" w:rsidR="00072982" w:rsidRPr="00072982" w:rsidRDefault="00072982" w:rsidP="002F3D0C">
      <w:pPr>
        <w:pStyle w:val="Para"/>
        <w:keepNext/>
        <w:keepLines/>
        <w:spacing w:after="0"/>
        <w:jc w:val="left"/>
        <w:rPr>
          <w:bCs/>
          <w:lang w:val="fr-CH"/>
        </w:rPr>
      </w:pPr>
      <w:r>
        <w:rPr>
          <w:i/>
          <w:iCs/>
          <w:lang w:val="fr-FR"/>
        </w:rPr>
        <w:t>Annexe 5</w:t>
      </w:r>
      <w:r>
        <w:rPr>
          <w:lang w:val="fr-FR"/>
        </w:rPr>
        <w:t>, lire</w:t>
      </w:r>
      <w:r w:rsidR="002F3D0C">
        <w:rPr>
          <w:lang w:val="fr-FR"/>
        </w:rPr>
        <w:t> </w:t>
      </w:r>
      <w:r>
        <w:rPr>
          <w:lang w:val="fr-FR"/>
        </w:rPr>
        <w:t>:</w:t>
      </w:r>
    </w:p>
    <w:p w14:paraId="602B2739" w14:textId="7BD5E566" w:rsidR="00072982" w:rsidRPr="0059255D" w:rsidRDefault="00072982" w:rsidP="00072982">
      <w:pPr>
        <w:pStyle w:val="HChG"/>
        <w:ind w:left="0" w:firstLine="0"/>
      </w:pPr>
      <w:r>
        <w:rPr>
          <w:bCs/>
          <w:lang w:val="fr-FR"/>
        </w:rPr>
        <w:t>«</w:t>
      </w:r>
      <w:r w:rsidR="002F3D0C">
        <w:rPr>
          <w:bCs/>
          <w:lang w:val="fr-FR"/>
        </w:rPr>
        <w:t> </w:t>
      </w:r>
      <w:r>
        <w:rPr>
          <w:bCs/>
          <w:lang w:val="fr-FR"/>
        </w:rPr>
        <w:t>Annexe 5</w:t>
      </w:r>
    </w:p>
    <w:p w14:paraId="728C8E45" w14:textId="5ABA88D3" w:rsidR="00072982" w:rsidRPr="0059255D" w:rsidRDefault="00072982" w:rsidP="00072982">
      <w:pPr>
        <w:pStyle w:val="HChG"/>
      </w:pPr>
      <w:r>
        <w:rPr>
          <w:lang w:val="fr-FR"/>
        </w:rPr>
        <w:tab/>
      </w:r>
      <w:r>
        <w:rPr>
          <w:lang w:val="fr-FR"/>
        </w:rPr>
        <w:tab/>
      </w:r>
      <w:r>
        <w:rPr>
          <w:bCs/>
          <w:lang w:val="fr-FR"/>
        </w:rPr>
        <w:t>Description de la machine tridimensionnelle point</w:t>
      </w:r>
      <w:r w:rsidR="002F3D0C">
        <w:rPr>
          <w:bCs/>
          <w:lang w:val="fr-FR"/>
        </w:rPr>
        <w:t> </w:t>
      </w:r>
      <w:r>
        <w:rPr>
          <w:bCs/>
          <w:lang w:val="fr-FR"/>
        </w:rPr>
        <w:t>H (machine</w:t>
      </w:r>
      <w:r w:rsidR="002F3D0C">
        <w:rPr>
          <w:bCs/>
          <w:lang w:val="fr-FR"/>
        </w:rPr>
        <w:t> </w:t>
      </w:r>
      <w:r>
        <w:rPr>
          <w:bCs/>
          <w:lang w:val="fr-FR"/>
        </w:rPr>
        <w:t>3-D H)</w:t>
      </w:r>
    </w:p>
    <w:p w14:paraId="153AE1BC" w14:textId="3C6D2B07" w:rsidR="00072982" w:rsidRPr="00072982" w:rsidRDefault="00072982" w:rsidP="00072982">
      <w:pPr>
        <w:pStyle w:val="Para"/>
        <w:spacing w:after="0"/>
        <w:ind w:left="1134" w:firstLine="0"/>
        <w:jc w:val="left"/>
        <w:rPr>
          <w:u w:val="single"/>
          <w:lang w:val="fr-CH"/>
        </w:rPr>
      </w:pPr>
      <w:r>
        <w:rPr>
          <w:b/>
          <w:bCs/>
          <w:lang w:val="fr-FR"/>
        </w:rPr>
        <w:t>La machine tridimensionnelle point H est décrite dans l’additif 6 à la Résolution mutuelle n</w:t>
      </w:r>
      <w:r w:rsidRPr="002F3D0C">
        <w:rPr>
          <w:b/>
          <w:bCs/>
          <w:vertAlign w:val="superscript"/>
          <w:lang w:val="fr-FR"/>
        </w:rPr>
        <w:t>o</w:t>
      </w:r>
      <w:r w:rsidR="002F3D0C">
        <w:rPr>
          <w:b/>
          <w:bCs/>
          <w:lang w:val="fr-FR"/>
        </w:rPr>
        <w:t> </w:t>
      </w:r>
      <w:r>
        <w:rPr>
          <w:b/>
          <w:bCs/>
          <w:lang w:val="fr-FR"/>
        </w:rPr>
        <w:t>1 (R.M.1) (document ECE/TRANS/WP.29/1101/Amend.5)</w:t>
      </w:r>
      <w:r w:rsidR="002F3D0C">
        <w:rPr>
          <w:b/>
          <w:bCs/>
          <w:lang w:val="fr-FR"/>
        </w:rPr>
        <w:t> </w:t>
      </w:r>
      <w:r>
        <w:rPr>
          <w:b/>
          <w:bCs/>
          <w:lang w:val="fr-FR"/>
        </w:rPr>
        <w:t>;</w:t>
      </w:r>
      <w:r>
        <w:rPr>
          <w:lang w:val="fr-FR"/>
        </w:rPr>
        <w:t xml:space="preserve"> </w:t>
      </w:r>
      <w:r>
        <w:rPr>
          <w:b/>
          <w:bCs/>
          <w:lang w:val="fr-FR"/>
        </w:rPr>
        <w:t xml:space="preserve">voir </w:t>
      </w:r>
      <w:hyperlink r:id="rId43" w:history="1">
        <w:r w:rsidR="002F3D0C" w:rsidRPr="007C123F">
          <w:rPr>
            <w:rStyle w:val="Lienhypertexte"/>
            <w:b/>
            <w:bCs/>
            <w:lang w:val="fr-FR"/>
          </w:rPr>
          <w:t>https://unece.org/transport/vehicle-regulations/wp29/resolutions</w:t>
        </w:r>
      </w:hyperlink>
      <w:r>
        <w:rPr>
          <w:b/>
          <w:bCs/>
          <w:lang w:val="fr-FR"/>
        </w:rPr>
        <w:t>.</w:t>
      </w:r>
      <w:r w:rsidR="002F3D0C">
        <w:rPr>
          <w:b/>
          <w:bCs/>
          <w:lang w:val="fr-FR"/>
        </w:rPr>
        <w:t> </w:t>
      </w:r>
      <w:r>
        <w:rPr>
          <w:lang w:val="fr-FR"/>
        </w:rPr>
        <w:t>».</w:t>
      </w:r>
    </w:p>
    <w:bookmarkEnd w:id="0"/>
    <w:bookmarkEnd w:id="1"/>
    <w:p w14:paraId="0EF295BC" w14:textId="4745AB75" w:rsidR="00072982" w:rsidRPr="00784FA8" w:rsidRDefault="002F3D0C" w:rsidP="002F3D0C">
      <w:pPr>
        <w:pStyle w:val="HChG"/>
        <w:rPr>
          <w:rFonts w:eastAsia="MS Mincho"/>
          <w:color w:val="000000"/>
          <w:szCs w:val="28"/>
        </w:rPr>
      </w:pPr>
      <w:r>
        <w:rPr>
          <w:lang w:val="fr-FR"/>
        </w:rPr>
        <w:tab/>
      </w:r>
      <w:r w:rsidR="00072982">
        <w:rPr>
          <w:lang w:val="fr-FR"/>
        </w:rPr>
        <w:t>II.</w:t>
      </w:r>
      <w:r w:rsidR="00072982">
        <w:rPr>
          <w:lang w:val="fr-FR"/>
        </w:rPr>
        <w:tab/>
        <w:t>Justification</w:t>
      </w:r>
    </w:p>
    <w:p w14:paraId="4CD323C7" w14:textId="1D6979D9" w:rsidR="00072982" w:rsidRDefault="00072982" w:rsidP="005712C7">
      <w:pPr>
        <w:pStyle w:val="SingleTxtG"/>
        <w:numPr>
          <w:ilvl w:val="0"/>
          <w:numId w:val="17"/>
        </w:numPr>
        <w:tabs>
          <w:tab w:val="clear" w:pos="1701"/>
          <w:tab w:val="clear" w:pos="2268"/>
          <w:tab w:val="clear" w:pos="2835"/>
        </w:tabs>
        <w:kinsoku/>
        <w:overflowPunct/>
        <w:autoSpaceDE/>
        <w:autoSpaceDN/>
        <w:adjustRightInd/>
        <w:snapToGrid/>
        <w:ind w:left="1701" w:hanging="567"/>
        <w:rPr>
          <w:rFonts w:eastAsia="Malgun Gothic"/>
        </w:rPr>
      </w:pPr>
      <w:r>
        <w:rPr>
          <w:lang w:val="fr-FR"/>
        </w:rPr>
        <w:t>Les renvois ont été mis à jour pour tenir compte du dernier amendement (révision</w:t>
      </w:r>
      <w:r w:rsidR="002F3D0C">
        <w:rPr>
          <w:lang w:val="fr-FR"/>
        </w:rPr>
        <w:t> </w:t>
      </w:r>
      <w:r>
        <w:rPr>
          <w:lang w:val="fr-FR"/>
        </w:rPr>
        <w:t>7) à la Résolution d’ensemble sur la construction des véhicules (R.E.3).</w:t>
      </w:r>
    </w:p>
    <w:p w14:paraId="14AD959D" w14:textId="5CC59261" w:rsidR="00072982" w:rsidRPr="00072982" w:rsidRDefault="00072982" w:rsidP="005712C7">
      <w:pPr>
        <w:pStyle w:val="SingleTxtG"/>
        <w:numPr>
          <w:ilvl w:val="0"/>
          <w:numId w:val="17"/>
        </w:numPr>
        <w:tabs>
          <w:tab w:val="clear" w:pos="1701"/>
          <w:tab w:val="clear" w:pos="2268"/>
          <w:tab w:val="clear" w:pos="2835"/>
        </w:tabs>
        <w:kinsoku/>
        <w:overflowPunct/>
        <w:autoSpaceDE/>
        <w:autoSpaceDN/>
        <w:adjustRightInd/>
        <w:snapToGrid/>
        <w:ind w:left="1701" w:hanging="567"/>
        <w:rPr>
          <w:rFonts w:eastAsia="Malgun Gothic"/>
        </w:rPr>
      </w:pPr>
      <w:r w:rsidRPr="00072982">
        <w:rPr>
          <w:lang w:val="fr-FR"/>
        </w:rPr>
        <w:t>Les spécifications de la machine tridimensionnelle point H (machine</w:t>
      </w:r>
      <w:r w:rsidR="002F3D0C">
        <w:rPr>
          <w:lang w:val="fr-FR"/>
        </w:rPr>
        <w:t> </w:t>
      </w:r>
      <w:r w:rsidRPr="00072982">
        <w:rPr>
          <w:lang w:val="fr-FR"/>
        </w:rPr>
        <w:t>3-D H) ont été actualisées et transférées de la R.E.3 à la Résolution mutuelle n</w:t>
      </w:r>
      <w:r w:rsidRPr="002F3D0C">
        <w:rPr>
          <w:vertAlign w:val="superscript"/>
          <w:lang w:val="fr-FR"/>
        </w:rPr>
        <w:t>o</w:t>
      </w:r>
      <w:r w:rsidR="002F3D0C">
        <w:rPr>
          <w:lang w:val="fr-FR"/>
        </w:rPr>
        <w:t> </w:t>
      </w:r>
      <w:r w:rsidRPr="00072982">
        <w:rPr>
          <w:lang w:val="fr-FR"/>
        </w:rPr>
        <w:t>1 (R.M.1). Une</w:t>
      </w:r>
      <w:r w:rsidR="00C51588">
        <w:rPr>
          <w:lang w:val="fr-FR"/>
        </w:rPr>
        <w:t> </w:t>
      </w:r>
      <w:r w:rsidRPr="00072982">
        <w:rPr>
          <w:lang w:val="fr-FR"/>
        </w:rPr>
        <w:t>procédure d</w:t>
      </w:r>
      <w:r>
        <w:rPr>
          <w:lang w:val="fr-FR"/>
        </w:rPr>
        <w:t>’</w:t>
      </w:r>
      <w:r w:rsidRPr="00072982">
        <w:rPr>
          <w:lang w:val="fr-FR"/>
        </w:rPr>
        <w:t>étalonnage a également été ajoutée afin que la machine</w:t>
      </w:r>
      <w:r w:rsidR="002F3D0C">
        <w:rPr>
          <w:lang w:val="fr-FR"/>
        </w:rPr>
        <w:t> </w:t>
      </w:r>
      <w:r w:rsidRPr="00072982">
        <w:rPr>
          <w:lang w:val="fr-FR"/>
        </w:rPr>
        <w:t>3-D H utilisée pour les essais prévus dans les Règlements ONU et Règlements techniques mondiaux ONU soit toujours la même et donne des résultats cohérents d</w:t>
      </w:r>
      <w:r>
        <w:rPr>
          <w:lang w:val="fr-FR"/>
        </w:rPr>
        <w:t>’</w:t>
      </w:r>
      <w:r w:rsidRPr="00072982">
        <w:rPr>
          <w:lang w:val="fr-FR"/>
        </w:rPr>
        <w:t>un Règlement à l</w:t>
      </w:r>
      <w:r>
        <w:rPr>
          <w:lang w:val="fr-FR"/>
        </w:rPr>
        <w:t>’</w:t>
      </w:r>
      <w:r w:rsidRPr="00072982">
        <w:rPr>
          <w:lang w:val="fr-FR"/>
        </w:rPr>
        <w:t>autre.</w:t>
      </w:r>
    </w:p>
    <w:p w14:paraId="1F8F7754" w14:textId="5DE1825E" w:rsidR="00072982" w:rsidRPr="00072982" w:rsidRDefault="00072982" w:rsidP="00072982">
      <w:pPr>
        <w:pStyle w:val="SingleTxtG"/>
        <w:spacing w:before="240" w:after="0"/>
        <w:jc w:val="center"/>
        <w:rPr>
          <w:u w:val="single"/>
        </w:rPr>
      </w:pPr>
      <w:r>
        <w:rPr>
          <w:u w:val="single"/>
        </w:rPr>
        <w:tab/>
      </w:r>
      <w:r>
        <w:rPr>
          <w:u w:val="single"/>
        </w:rPr>
        <w:tab/>
      </w:r>
      <w:r>
        <w:rPr>
          <w:u w:val="single"/>
        </w:rPr>
        <w:tab/>
      </w:r>
    </w:p>
    <w:sectPr w:rsidR="00072982" w:rsidRPr="00072982" w:rsidSect="00072982">
      <w:headerReference w:type="even" r:id="rId44"/>
      <w:headerReference w:type="default" r:id="rId45"/>
      <w:footerReference w:type="even" r:id="rId46"/>
      <w:footerReference w:type="default" r:id="rId47"/>
      <w:footerReference w:type="first" r:id="rId4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86072" w14:textId="77777777" w:rsidR="003C74EF" w:rsidRDefault="003C74EF" w:rsidP="00F95C08">
      <w:pPr>
        <w:spacing w:line="240" w:lineRule="auto"/>
      </w:pPr>
    </w:p>
  </w:endnote>
  <w:endnote w:type="continuationSeparator" w:id="0">
    <w:p w14:paraId="559998BB" w14:textId="77777777" w:rsidR="003C74EF" w:rsidRPr="00AC3823" w:rsidRDefault="003C74EF" w:rsidP="00AC3823">
      <w:pPr>
        <w:pStyle w:val="Pieddepage"/>
      </w:pPr>
    </w:p>
  </w:endnote>
  <w:endnote w:type="continuationNotice" w:id="1">
    <w:p w14:paraId="0E272A82" w14:textId="77777777" w:rsidR="003C74EF" w:rsidRDefault="003C74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F0F11" w14:textId="3EA198A8" w:rsidR="00072982" w:rsidRPr="00072982" w:rsidRDefault="00072982" w:rsidP="00072982">
    <w:pPr>
      <w:pStyle w:val="Pieddepage"/>
      <w:tabs>
        <w:tab w:val="right" w:pos="9638"/>
      </w:tabs>
    </w:pPr>
    <w:r w:rsidRPr="00072982">
      <w:rPr>
        <w:b/>
        <w:sz w:val="18"/>
      </w:rPr>
      <w:fldChar w:fldCharType="begin"/>
    </w:r>
    <w:r w:rsidRPr="00072982">
      <w:rPr>
        <w:b/>
        <w:sz w:val="18"/>
      </w:rPr>
      <w:instrText xml:space="preserve"> PAGE  \* MERGEFORMAT </w:instrText>
    </w:r>
    <w:r w:rsidRPr="00072982">
      <w:rPr>
        <w:b/>
        <w:sz w:val="18"/>
      </w:rPr>
      <w:fldChar w:fldCharType="separate"/>
    </w:r>
    <w:r w:rsidRPr="00072982">
      <w:rPr>
        <w:b/>
        <w:noProof/>
        <w:sz w:val="18"/>
      </w:rPr>
      <w:t>2</w:t>
    </w:r>
    <w:r w:rsidRPr="00072982">
      <w:rPr>
        <w:b/>
        <w:sz w:val="18"/>
      </w:rPr>
      <w:fldChar w:fldCharType="end"/>
    </w:r>
    <w:r>
      <w:rPr>
        <w:b/>
        <w:sz w:val="18"/>
      </w:rPr>
      <w:tab/>
    </w:r>
    <w:r>
      <w:t>GE.24-05117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51E3F" w14:textId="13FE1E66" w:rsidR="00072982" w:rsidRPr="00072982" w:rsidRDefault="00072982" w:rsidP="00072982">
    <w:pPr>
      <w:pStyle w:val="Pieddepage"/>
      <w:tabs>
        <w:tab w:val="right" w:pos="9638"/>
      </w:tabs>
      <w:rPr>
        <w:b/>
        <w:sz w:val="18"/>
      </w:rPr>
    </w:pPr>
    <w:r>
      <w:t>GE.24-05117</w:t>
    </w:r>
    <w:r>
      <w:tab/>
    </w:r>
    <w:r w:rsidRPr="00072982">
      <w:rPr>
        <w:b/>
        <w:sz w:val="18"/>
      </w:rPr>
      <w:fldChar w:fldCharType="begin"/>
    </w:r>
    <w:r w:rsidRPr="00072982">
      <w:rPr>
        <w:b/>
        <w:sz w:val="18"/>
      </w:rPr>
      <w:instrText xml:space="preserve"> PAGE  \* MERGEFORMAT </w:instrText>
    </w:r>
    <w:r w:rsidRPr="00072982">
      <w:rPr>
        <w:b/>
        <w:sz w:val="18"/>
      </w:rPr>
      <w:fldChar w:fldCharType="separate"/>
    </w:r>
    <w:r w:rsidRPr="00072982">
      <w:rPr>
        <w:b/>
        <w:noProof/>
        <w:sz w:val="18"/>
      </w:rPr>
      <w:t>3</w:t>
    </w:r>
    <w:r w:rsidRPr="000729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99413" w14:textId="19FD314F" w:rsidR="0080236C" w:rsidRPr="00072982" w:rsidRDefault="00072982" w:rsidP="00072982">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20192295" wp14:editId="6D0097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24-05117  (F)</w:t>
    </w:r>
    <w:r>
      <w:rPr>
        <w:noProof/>
        <w:sz w:val="20"/>
      </w:rPr>
      <w:drawing>
        <wp:anchor distT="0" distB="0" distL="114300" distR="114300" simplePos="0" relativeHeight="251660288" behindDoc="0" locked="0" layoutInCell="1" allowOverlap="1" wp14:anchorId="27D152BA" wp14:editId="221B9AA9">
          <wp:simplePos x="0" y="0"/>
          <wp:positionH relativeFrom="margin">
            <wp:posOffset>5489575</wp:posOffset>
          </wp:positionH>
          <wp:positionV relativeFrom="margin">
            <wp:posOffset>8891905</wp:posOffset>
          </wp:positionV>
          <wp:extent cx="628650" cy="628650"/>
          <wp:effectExtent l="0" t="0" r="0" b="0"/>
          <wp:wrapNone/>
          <wp:docPr id="21362316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020424    0</w:t>
    </w:r>
    <w:r w:rsidR="004C6320">
      <w:rPr>
        <w:sz w:val="20"/>
      </w:rPr>
      <w:t>3</w:t>
    </w:r>
    <w:r>
      <w:rPr>
        <w:sz w:val="20"/>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D485A" w14:textId="77777777" w:rsidR="003C74EF" w:rsidRPr="00AC3823" w:rsidRDefault="003C74EF" w:rsidP="00AC3823">
      <w:pPr>
        <w:pStyle w:val="Pieddepage"/>
        <w:tabs>
          <w:tab w:val="right" w:pos="2155"/>
        </w:tabs>
        <w:spacing w:after="80" w:line="240" w:lineRule="atLeast"/>
        <w:ind w:left="680"/>
        <w:rPr>
          <w:u w:val="single"/>
        </w:rPr>
      </w:pPr>
      <w:r>
        <w:rPr>
          <w:u w:val="single"/>
        </w:rPr>
        <w:tab/>
      </w:r>
    </w:p>
  </w:footnote>
  <w:footnote w:type="continuationSeparator" w:id="0">
    <w:p w14:paraId="58CA4D22" w14:textId="77777777" w:rsidR="003C74EF" w:rsidRPr="00AC3823" w:rsidRDefault="003C74EF" w:rsidP="00AC3823">
      <w:pPr>
        <w:pStyle w:val="Pieddepage"/>
        <w:tabs>
          <w:tab w:val="right" w:pos="2155"/>
        </w:tabs>
        <w:spacing w:after="80" w:line="240" w:lineRule="atLeast"/>
        <w:ind w:left="680"/>
        <w:rPr>
          <w:u w:val="single"/>
        </w:rPr>
      </w:pPr>
      <w:r>
        <w:rPr>
          <w:u w:val="single"/>
        </w:rPr>
        <w:tab/>
      </w:r>
    </w:p>
  </w:footnote>
  <w:footnote w:type="continuationNotice" w:id="1">
    <w:p w14:paraId="205C9B28" w14:textId="77777777" w:rsidR="003C74EF" w:rsidRPr="00AC3823" w:rsidRDefault="003C74EF">
      <w:pPr>
        <w:spacing w:line="240" w:lineRule="auto"/>
        <w:rPr>
          <w:sz w:val="2"/>
          <w:szCs w:val="2"/>
        </w:rPr>
      </w:pPr>
    </w:p>
  </w:footnote>
  <w:footnote w:id="2">
    <w:p w14:paraId="6D2AA295" w14:textId="11A228ED" w:rsidR="00072982" w:rsidRPr="00072982" w:rsidRDefault="00072982">
      <w:pPr>
        <w:pStyle w:val="Notedebasdepage"/>
      </w:pPr>
      <w:r>
        <w:rPr>
          <w:rStyle w:val="Appelnotedebasdep"/>
        </w:rPr>
        <w:tab/>
      </w:r>
      <w:r w:rsidRPr="00072982">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 w:id="3">
    <w:p w14:paraId="1F6938B9" w14:textId="37D9F76A" w:rsidR="00072982" w:rsidRPr="00072982" w:rsidRDefault="00072982">
      <w:pPr>
        <w:pStyle w:val="Notedebasdepage"/>
      </w:pPr>
      <w:r>
        <w:rPr>
          <w:rStyle w:val="Appelnotedebasdep"/>
        </w:rPr>
        <w:tab/>
      </w:r>
      <w:r w:rsidRPr="0007298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CC786" w14:textId="5B383A08" w:rsidR="00072982" w:rsidRPr="00072982" w:rsidRDefault="00093631">
    <w:pPr>
      <w:pStyle w:val="En-tte"/>
    </w:pPr>
    <w:r>
      <w:fldChar w:fldCharType="begin"/>
    </w:r>
    <w:r>
      <w:instrText xml:space="preserve"> TITLE  \* MERGEFORMAT </w:instrText>
    </w:r>
    <w:r>
      <w:fldChar w:fldCharType="separate"/>
    </w:r>
    <w:r w:rsidR="00072982">
      <w:t>ECE/TRANS/WP.29/GRSP/2024/7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B88C3" w14:textId="62425FE2" w:rsidR="00072982" w:rsidRPr="00072982" w:rsidRDefault="00093631" w:rsidP="00072982">
    <w:pPr>
      <w:pStyle w:val="En-tte"/>
      <w:jc w:val="right"/>
    </w:pPr>
    <w:r>
      <w:fldChar w:fldCharType="begin"/>
    </w:r>
    <w:r>
      <w:instrText xml:space="preserve"> TITLE  \* MERGEFORMAT </w:instrText>
    </w:r>
    <w:r>
      <w:fldChar w:fldCharType="separate"/>
    </w:r>
    <w:r w:rsidR="00072982">
      <w:t>ECE/TRANS/WP.29/GRSP/2024/7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DC7FB1"/>
    <w:multiLevelType w:val="hybridMultilevel"/>
    <w:tmpl w:val="75E8C342"/>
    <w:lvl w:ilvl="0" w:tplc="2020BC26">
      <w:start w:val="1"/>
      <w:numFmt w:val="decimal"/>
      <w:lvlText w:val="%1."/>
      <w:lvlJc w:val="left"/>
      <w:pPr>
        <w:ind w:left="1710" w:hanging="576"/>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17734548">
    <w:abstractNumId w:val="13"/>
  </w:num>
  <w:num w:numId="2" w16cid:durableId="1143691190">
    <w:abstractNumId w:val="12"/>
  </w:num>
  <w:num w:numId="3" w16cid:durableId="382870306">
    <w:abstractNumId w:val="10"/>
  </w:num>
  <w:num w:numId="4" w16cid:durableId="266741518">
    <w:abstractNumId w:val="8"/>
  </w:num>
  <w:num w:numId="5" w16cid:durableId="790591641">
    <w:abstractNumId w:val="3"/>
  </w:num>
  <w:num w:numId="6" w16cid:durableId="398483350">
    <w:abstractNumId w:val="2"/>
  </w:num>
  <w:num w:numId="7" w16cid:durableId="1836070236">
    <w:abstractNumId w:val="1"/>
  </w:num>
  <w:num w:numId="8" w16cid:durableId="1396314220">
    <w:abstractNumId w:val="0"/>
  </w:num>
  <w:num w:numId="9" w16cid:durableId="1947151756">
    <w:abstractNumId w:val="9"/>
  </w:num>
  <w:num w:numId="10" w16cid:durableId="685981663">
    <w:abstractNumId w:val="7"/>
  </w:num>
  <w:num w:numId="11" w16cid:durableId="313342455">
    <w:abstractNumId w:val="6"/>
  </w:num>
  <w:num w:numId="12" w16cid:durableId="2088187154">
    <w:abstractNumId w:val="5"/>
  </w:num>
  <w:num w:numId="13" w16cid:durableId="2064980159">
    <w:abstractNumId w:val="4"/>
  </w:num>
  <w:num w:numId="14" w16cid:durableId="47455014">
    <w:abstractNumId w:val="13"/>
  </w:num>
  <w:num w:numId="15" w16cid:durableId="955334470">
    <w:abstractNumId w:val="12"/>
  </w:num>
  <w:num w:numId="16" w16cid:durableId="2097170360">
    <w:abstractNumId w:val="10"/>
  </w:num>
  <w:num w:numId="17" w16cid:durableId="558592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EF"/>
    <w:rsid w:val="00017F94"/>
    <w:rsid w:val="00023842"/>
    <w:rsid w:val="0002432E"/>
    <w:rsid w:val="000334F9"/>
    <w:rsid w:val="00045AB2"/>
    <w:rsid w:val="00072982"/>
    <w:rsid w:val="00073B9D"/>
    <w:rsid w:val="0007796D"/>
    <w:rsid w:val="00093631"/>
    <w:rsid w:val="000B7790"/>
    <w:rsid w:val="00111F2F"/>
    <w:rsid w:val="0014365E"/>
    <w:rsid w:val="00176178"/>
    <w:rsid w:val="001C3868"/>
    <w:rsid w:val="001F525A"/>
    <w:rsid w:val="00223272"/>
    <w:rsid w:val="002358C8"/>
    <w:rsid w:val="0024779E"/>
    <w:rsid w:val="002515E3"/>
    <w:rsid w:val="00266ACE"/>
    <w:rsid w:val="002832AC"/>
    <w:rsid w:val="002D7C93"/>
    <w:rsid w:val="002F3D0C"/>
    <w:rsid w:val="003A6F75"/>
    <w:rsid w:val="003C74EF"/>
    <w:rsid w:val="00441C3B"/>
    <w:rsid w:val="00446FE5"/>
    <w:rsid w:val="00452396"/>
    <w:rsid w:val="00486B16"/>
    <w:rsid w:val="004C6320"/>
    <w:rsid w:val="004E468C"/>
    <w:rsid w:val="0052787C"/>
    <w:rsid w:val="005505B7"/>
    <w:rsid w:val="005712C7"/>
    <w:rsid w:val="00573BE5"/>
    <w:rsid w:val="00586ED3"/>
    <w:rsid w:val="00596AA9"/>
    <w:rsid w:val="0060424F"/>
    <w:rsid w:val="007104DD"/>
    <w:rsid w:val="0071601D"/>
    <w:rsid w:val="007A62E6"/>
    <w:rsid w:val="007C1326"/>
    <w:rsid w:val="0080236C"/>
    <w:rsid w:val="0080684C"/>
    <w:rsid w:val="00871C75"/>
    <w:rsid w:val="008776DC"/>
    <w:rsid w:val="00967489"/>
    <w:rsid w:val="009705C8"/>
    <w:rsid w:val="009C1CF4"/>
    <w:rsid w:val="009E7506"/>
    <w:rsid w:val="00A30353"/>
    <w:rsid w:val="00AA42FA"/>
    <w:rsid w:val="00AC3823"/>
    <w:rsid w:val="00AE323C"/>
    <w:rsid w:val="00AF290F"/>
    <w:rsid w:val="00B00181"/>
    <w:rsid w:val="00B00B0D"/>
    <w:rsid w:val="00B765F7"/>
    <w:rsid w:val="00BA0CA9"/>
    <w:rsid w:val="00BC27EF"/>
    <w:rsid w:val="00BE79FA"/>
    <w:rsid w:val="00C02897"/>
    <w:rsid w:val="00C51588"/>
    <w:rsid w:val="00D3439C"/>
    <w:rsid w:val="00D75300"/>
    <w:rsid w:val="00DB1831"/>
    <w:rsid w:val="00DB18CA"/>
    <w:rsid w:val="00DB790F"/>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C3EB"/>
  <w15:docId w15:val="{B6954104-8A8F-441D-88E4-0C8A7C27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072982"/>
    <w:rPr>
      <w:rFonts w:ascii="Times New Roman" w:eastAsiaTheme="minorHAnsi" w:hAnsi="Times New Roman" w:cs="Times New Roman"/>
      <w:sz w:val="20"/>
      <w:szCs w:val="20"/>
      <w:lang w:eastAsia="en-US"/>
    </w:rPr>
  </w:style>
  <w:style w:type="paragraph" w:customStyle="1" w:styleId="Para">
    <w:name w:val="Para"/>
    <w:basedOn w:val="Normal"/>
    <w:qFormat/>
    <w:rsid w:val="00072982"/>
    <w:pPr>
      <w:suppressAutoHyphens w:val="0"/>
      <w:kinsoku/>
      <w:overflowPunct/>
      <w:autoSpaceDE/>
      <w:autoSpaceDN/>
      <w:adjustRightInd/>
      <w:snapToGrid/>
      <w:spacing w:after="120"/>
      <w:ind w:left="2268" w:right="1134" w:hanging="1134"/>
      <w:jc w:val="both"/>
    </w:pPr>
    <w:rPr>
      <w:rFonts w:eastAsia="Times New Roman"/>
      <w:lang w:val="en-GB"/>
    </w:rPr>
  </w:style>
  <w:style w:type="character" w:styleId="Mentionnonrsolue">
    <w:name w:val="Unresolved Mention"/>
    <w:basedOn w:val="Policepardfaut"/>
    <w:uiPriority w:val="99"/>
    <w:semiHidden/>
    <w:unhideWhenUsed/>
    <w:rsid w:val="0007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p29/wp29wgs/wp29gen/wp29resolutions.html" TargetMode="External"/><Relationship Id="rId18" Type="http://schemas.openxmlformats.org/officeDocument/2006/relationships/hyperlink" Target="https://unece.org/transport/vehicle-regulations/wp29/resolutions" TargetMode="External"/><Relationship Id="rId26" Type="http://schemas.openxmlformats.org/officeDocument/2006/relationships/hyperlink" Target="https://unece.org/transport/vehicle-regulations/wp29/resolutions" TargetMode="External"/><Relationship Id="rId39" Type="http://schemas.openxmlformats.org/officeDocument/2006/relationships/hyperlink" Target="https://unece.org/transport/vehicle-regulations/wp29/resolutions" TargetMode="External"/><Relationship Id="rId21" Type="http://schemas.openxmlformats.org/officeDocument/2006/relationships/hyperlink" Target="https://unece.org/transport/vehicle-regulations/wp29/resolutions" TargetMode="External"/><Relationship Id="rId34" Type="http://schemas.openxmlformats.org/officeDocument/2006/relationships/hyperlink" Target="https://unece.org/transport/vehicle-regulations/wp29/resolutions" TargetMode="External"/><Relationship Id="rId42" Type="http://schemas.openxmlformats.org/officeDocument/2006/relationships/hyperlink" Target="https://unece.org/transport/vehicle-regulations/wp29/resolution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file:///\\conf-share1\LS\FRA\COMMON\FINAL\(https:\unece.org\transport\vehicle-regulations\wp29\resolutions).&#160;" TargetMode="External"/><Relationship Id="rId29" Type="http://schemas.openxmlformats.org/officeDocument/2006/relationships/hyperlink" Target="https://unece.org/transport/vehicle-regulations/wp29/resolutions" TargetMode="External"/><Relationship Id="rId11" Type="http://schemas.openxmlformats.org/officeDocument/2006/relationships/hyperlink" Target="file:///\\conf-share1\LS\FRA\COMMON\FINAL\(https:\unece.org\transport\vehicle-regulations\wp29\resolutions).&#160;" TargetMode="External"/><Relationship Id="rId24" Type="http://schemas.openxmlformats.org/officeDocument/2006/relationships/hyperlink" Target="https://unece.org/transport/vehicle-regulations/wp29/resolutions" TargetMode="External"/><Relationship Id="rId32" Type="http://schemas.openxmlformats.org/officeDocument/2006/relationships/hyperlink" Target="https://unece.org/transport/vehicle-regulations/wp29/resolutions" TargetMode="External"/><Relationship Id="rId37" Type="http://schemas.openxmlformats.org/officeDocument/2006/relationships/hyperlink" Target="https://unece.org/transport/vehicle-regulations/wp29/resolutions" TargetMode="External"/><Relationship Id="rId40" Type="http://schemas.openxmlformats.org/officeDocument/2006/relationships/hyperlink" Target="https://unece.org/transport/vehicle-regulations/wp29/resolution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nece.org/trans/main/wp29/wp29wgs/wp29gen/wp29resolutions.html" TargetMode="External"/><Relationship Id="rId23" Type="http://schemas.openxmlformats.org/officeDocument/2006/relationships/hyperlink" Target="https://unece.org/transport/vehicle-regulations/wp29/resolutions" TargetMode="External"/><Relationship Id="rId28" Type="http://schemas.openxmlformats.org/officeDocument/2006/relationships/hyperlink" Target="https://unece.org/transport/vehicle-regulations/wp29/resolutions" TargetMode="External"/><Relationship Id="rId36" Type="http://schemas.openxmlformats.org/officeDocument/2006/relationships/hyperlink" Target="https://unece.org/transport/vehicle-regulations/wp29/resolutions" TargetMode="External"/><Relationship Id="rId49" Type="http://schemas.openxmlformats.org/officeDocument/2006/relationships/fontTable" Target="fontTable.xml"/><Relationship Id="rId10" Type="http://schemas.openxmlformats.org/officeDocument/2006/relationships/hyperlink" Target="https://unece.org/transport/vehicle-regulations/wp29/resolutions" TargetMode="External"/><Relationship Id="rId19" Type="http://schemas.openxmlformats.org/officeDocument/2006/relationships/hyperlink" Target="file:///\\conf-share1\LS\FRA\COMMON\FINAL\(https:\unece.org\transport\vehicle-regulations\wp29\resolutions).&#160;" TargetMode="External"/><Relationship Id="rId31" Type="http://schemas.openxmlformats.org/officeDocument/2006/relationships/hyperlink" Target="https://unece.org/transport/vehicle-regulations/wp29/resolutions" TargetMode="External"/><Relationship Id="rId44" Type="http://schemas.openxmlformats.org/officeDocument/2006/relationships/header" Target="header1.xm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unece.org/transport/vehicle-regulations/wp29/resolutions" TargetMode="External"/><Relationship Id="rId14" Type="http://schemas.openxmlformats.org/officeDocument/2006/relationships/hyperlink" Target="file:///\\conf-share1\LS\FRA\COMMON\FINAL\(https:\unece.org\transport\vehicle-regulations\wp29\resolutions).&#160;" TargetMode="External"/><Relationship Id="rId22" Type="http://schemas.openxmlformats.org/officeDocument/2006/relationships/hyperlink" Target="https://unece.org/transport/vehicle-regulations/wp29/resolutions" TargetMode="External"/><Relationship Id="rId27" Type="http://schemas.openxmlformats.org/officeDocument/2006/relationships/hyperlink" Target="https://unece.org/transport/vehicle-regulations/wp29/resolutions" TargetMode="External"/><Relationship Id="rId30" Type="http://schemas.openxmlformats.org/officeDocument/2006/relationships/hyperlink" Target="https://unece.org/transport/vehicle-regulations/wp29/resolutions" TargetMode="External"/><Relationship Id="rId35" Type="http://schemas.openxmlformats.org/officeDocument/2006/relationships/hyperlink" Target="https://unece.org/transport/vehicle-regulations/wp29/resolutions" TargetMode="External"/><Relationship Id="rId43" Type="http://schemas.openxmlformats.org/officeDocument/2006/relationships/hyperlink" Target="https://unece.org/transport/vehicle-regulations/wp29/resolutions" TargetMode="External"/><Relationship Id="rId48" Type="http://schemas.openxmlformats.org/officeDocument/2006/relationships/footer" Target="footer3.xml"/><Relationship Id="rId8" Type="http://schemas.openxmlformats.org/officeDocument/2006/relationships/hyperlink" Target="https://unece.org/transport/vehicle-regulations/wp29/resolutions"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unece.org/transport/vehicle-regulations/wp29/resolutions" TargetMode="External"/><Relationship Id="rId17" Type="http://schemas.openxmlformats.org/officeDocument/2006/relationships/hyperlink" Target="https://unece.org/transport/vehicle-regulations/wp29/resolutions" TargetMode="External"/><Relationship Id="rId25" Type="http://schemas.openxmlformats.org/officeDocument/2006/relationships/hyperlink" Target="https://unece.org/transport/vehicle-regulations/wp29/resolutions" TargetMode="External"/><Relationship Id="rId33" Type="http://schemas.openxmlformats.org/officeDocument/2006/relationships/hyperlink" Target="https://unece.org/transport/vehicle-regulations/wp29/resolutions" TargetMode="External"/><Relationship Id="rId38" Type="http://schemas.openxmlformats.org/officeDocument/2006/relationships/hyperlink" Target="https://unece.org/transport/vehicle-regulations/wp29/resolutions" TargetMode="External"/><Relationship Id="rId46" Type="http://schemas.openxmlformats.org/officeDocument/2006/relationships/footer" Target="footer1.xml"/><Relationship Id="rId20" Type="http://schemas.openxmlformats.org/officeDocument/2006/relationships/hyperlink" Target="https://unece.org/transport/vehicle-regulations/wp29/resolutions" TargetMode="External"/><Relationship Id="rId41" Type="http://schemas.openxmlformats.org/officeDocument/2006/relationships/hyperlink" Target="https://unece.org/transport/vehicle-regulations/wp29/resolution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9CD9F-21DD-4F0E-AC19-05F751D63F86}"/>
</file>

<file path=customXml/itemProps2.xml><?xml version="1.0" encoding="utf-8"?>
<ds:datastoreItem xmlns:ds="http://schemas.openxmlformats.org/officeDocument/2006/customXml" ds:itemID="{D0390D4F-BE37-4874-AE67-FEAE18B2D9E2}"/>
</file>

<file path=docProps/app.xml><?xml version="1.0" encoding="utf-8"?>
<Properties xmlns="http://schemas.openxmlformats.org/officeDocument/2006/extended-properties" xmlns:vt="http://schemas.openxmlformats.org/officeDocument/2006/docPropsVTypes">
  <Template>E.dotm</Template>
  <TotalTime>1</TotalTime>
  <Pages>11</Pages>
  <Words>3855</Words>
  <Characters>23249</Characters>
  <Application>Microsoft Office Word</Application>
  <DocSecurity>0</DocSecurity>
  <Lines>429</Lines>
  <Paragraphs>162</Paragraphs>
  <ScaleCrop>false</ScaleCrop>
  <HeadingPairs>
    <vt:vector size="4" baseType="variant">
      <vt:variant>
        <vt:lpstr>Titre</vt:lpstr>
      </vt:variant>
      <vt:variant>
        <vt:i4>1</vt:i4>
      </vt:variant>
      <vt:variant>
        <vt:lpstr>Titres</vt:lpstr>
      </vt:variant>
      <vt:variant>
        <vt:i4>50</vt:i4>
      </vt:variant>
    </vt:vector>
  </HeadingPairs>
  <TitlesOfParts>
    <vt:vector size="51" baseType="lpstr">
      <vt:lpstr>ECE/TRANS/WP.29/GRSP/2024/7</vt:lpstr>
      <vt:lpstr>    Proposition d’amendements communs aux Règlements ONU nos 14, 16, 17, 21, 25, 2</vt:lpstr>
      <vt:lpstr>        Communication de l’expert des Pays-Bas*, **</vt:lpstr>
      <vt:lpstr>    I.	Proposition de complément 4 à la série 09 d’amendements au Règlement ONU no </vt:lpstr>
      <vt:lpstr>    II.	Proposition de complément 1 à la série [09] d’amendements au Règlement ONU </vt:lpstr>
      <vt:lpstr>    III.	Proposition de complément 1 à la série 11 d’amendements au Règlement ONU n</vt:lpstr>
      <vt:lpstr>    IV.	Proposition de complément 5 à la série 01 d’amendements au Règlement ONU no</vt:lpstr>
      <vt:lpstr>    « Annexe 5</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V.	Proposition de complément 2 à la série 04 d’amendements au Règlement ONU no </vt:lpstr>
      <vt:lpstr>    « Annexe 3</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VI.	Proposition de complément 6 à la série 03 d’amendements au Règlement ONU no</vt:lpstr>
      <vt:lpstr>    « Annexe 4</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VII.	Proposition de complément 2 à la version originale du Règlement ONU no 32 </vt:lpstr>
      <vt:lpstr>    « Annexe 3</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VIII.	Proposition de complément 3 à la version originale du Règlement ONU no 33</vt:lpstr>
      <vt:lpstr>    « Annexe 3</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IX.	Proposition de complément 1 à la série 04 d’amendements au Règlement ONU no</vt:lpstr>
      <vt:lpstr>    X.	Proposition de complément 1 à la série [05] d’amendements au Règlement ONU n</vt:lpstr>
      <vt:lpstr>    XI.	Proposition de complément 1 à la série [06] d’amendements au Règlement ONU </vt:lpstr>
      <vt:lpstr>    XII.	Proposition de complément 1 à la version originale du Règlement ONU no 114</vt:lpstr>
      <vt:lpstr>    « Annexe 8</vt:lpstr>
      <vt:lpstr>    Procédure de détermination du point H et de l’angle réel de torse pour les pla</vt:lpstr>
      <vt:lpstr>        Appendice 1 : Description de la machine tridimensionnelle point H1</vt:lpstr>
      <vt:lpstr>        Appendice 2 : Système de référence à trois dimensions1</vt:lpstr>
      <vt:lpstr>        Appendice 3 : Paramètres de référence des places assises1</vt:lpstr>
      <vt:lpstr>    XIII.	Proposition de complément 3 à la série 02 d’amendements au Règlement ONU </vt:lpstr>
      <vt:lpstr>    XIV.	Proposition de complément 1 à la série [03] d’amendements au Règlement ONU</vt:lpstr>
      <vt:lpstr>    XV.	Proposition de complément 1 à la série [01] d’amendements au Règlement ONU </vt:lpstr>
      <vt:lpstr>    « Annexe 5</vt:lpstr>
      <vt:lpstr>    Description de la machine tridimensionnelle point H (machine 3-D H)</vt:lpstr>
      <vt:lpstr>    II.	Justification</vt:lpstr>
    </vt:vector>
  </TitlesOfParts>
  <Company>DCM</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ECE/TRANS/WP.29/GRSP/2024/7</dc:title>
  <dc:subject/>
  <dc:creator>Marie DESCHAMPS</dc:creator>
  <cp:keywords/>
  <cp:lastModifiedBy>Marie Deschamps</cp:lastModifiedBy>
  <cp:revision>2</cp:revision>
  <cp:lastPrinted>2014-05-14T10:59:00Z</cp:lastPrinted>
  <dcterms:created xsi:type="dcterms:W3CDTF">2024-04-03T07:11:00Z</dcterms:created>
  <dcterms:modified xsi:type="dcterms:W3CDTF">2024-04-03T07:11:00Z</dcterms:modified>
</cp:coreProperties>
</file>