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6EAC7BCD" w14:textId="77777777" w:rsidTr="00C97039">
        <w:trPr>
          <w:trHeight w:hRule="exact" w:val="851"/>
        </w:trPr>
        <w:tc>
          <w:tcPr>
            <w:tcW w:w="1276" w:type="dxa"/>
            <w:tcBorders>
              <w:bottom w:val="single" w:sz="4" w:space="0" w:color="auto"/>
            </w:tcBorders>
          </w:tcPr>
          <w:p w14:paraId="46AE6847" w14:textId="77777777" w:rsidR="00F35BAF" w:rsidRPr="00DB58B5" w:rsidRDefault="00F35BAF" w:rsidP="001751B1"/>
        </w:tc>
        <w:tc>
          <w:tcPr>
            <w:tcW w:w="2268" w:type="dxa"/>
            <w:tcBorders>
              <w:bottom w:val="single" w:sz="4" w:space="0" w:color="auto"/>
            </w:tcBorders>
            <w:vAlign w:val="bottom"/>
          </w:tcPr>
          <w:p w14:paraId="2BE343C3"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8AB4CC2" w14:textId="3CFBC60D" w:rsidR="00F35BAF" w:rsidRPr="00DB58B5" w:rsidRDefault="001751B1" w:rsidP="001751B1">
            <w:pPr>
              <w:jc w:val="right"/>
            </w:pPr>
            <w:r w:rsidRPr="001751B1">
              <w:rPr>
                <w:sz w:val="40"/>
              </w:rPr>
              <w:t>ECE</w:t>
            </w:r>
            <w:r>
              <w:t>/TRANS/WP.29/GRSP/2024/2</w:t>
            </w:r>
          </w:p>
        </w:tc>
      </w:tr>
      <w:tr w:rsidR="00F35BAF" w:rsidRPr="00DB58B5" w14:paraId="4C021B3F" w14:textId="77777777" w:rsidTr="00C97039">
        <w:trPr>
          <w:trHeight w:hRule="exact" w:val="2835"/>
        </w:trPr>
        <w:tc>
          <w:tcPr>
            <w:tcW w:w="1276" w:type="dxa"/>
            <w:tcBorders>
              <w:top w:val="single" w:sz="4" w:space="0" w:color="auto"/>
              <w:bottom w:val="single" w:sz="12" w:space="0" w:color="auto"/>
            </w:tcBorders>
          </w:tcPr>
          <w:p w14:paraId="6A1652B1" w14:textId="77777777" w:rsidR="00F35BAF" w:rsidRPr="00DB58B5" w:rsidRDefault="00F35BAF" w:rsidP="00C97039">
            <w:pPr>
              <w:spacing w:before="120"/>
              <w:jc w:val="center"/>
            </w:pPr>
            <w:r>
              <w:rPr>
                <w:noProof/>
                <w:lang w:eastAsia="fr-CH"/>
              </w:rPr>
              <w:drawing>
                <wp:inline distT="0" distB="0" distL="0" distR="0" wp14:anchorId="72765E05" wp14:editId="4201CB9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56F4DCD"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5227F316" w14:textId="77777777" w:rsidR="00F35BAF" w:rsidRDefault="001751B1" w:rsidP="00C97039">
            <w:pPr>
              <w:spacing w:before="240"/>
            </w:pPr>
            <w:r>
              <w:t>Distr. générale</w:t>
            </w:r>
          </w:p>
          <w:p w14:paraId="46E79AB8" w14:textId="77777777" w:rsidR="001751B1" w:rsidRDefault="001751B1" w:rsidP="001751B1">
            <w:pPr>
              <w:spacing w:line="240" w:lineRule="exact"/>
            </w:pPr>
            <w:r>
              <w:t>15 mars 2024</w:t>
            </w:r>
          </w:p>
          <w:p w14:paraId="78058248" w14:textId="77777777" w:rsidR="001751B1" w:rsidRDefault="001751B1" w:rsidP="001751B1">
            <w:pPr>
              <w:spacing w:line="240" w:lineRule="exact"/>
            </w:pPr>
            <w:r>
              <w:t>Français</w:t>
            </w:r>
          </w:p>
          <w:p w14:paraId="4A08BB31" w14:textId="4139B1A9" w:rsidR="001751B1" w:rsidRPr="00DB58B5" w:rsidRDefault="001751B1" w:rsidP="001751B1">
            <w:pPr>
              <w:spacing w:line="240" w:lineRule="exact"/>
            </w:pPr>
            <w:r>
              <w:t>Original : anglais</w:t>
            </w:r>
          </w:p>
        </w:tc>
      </w:tr>
    </w:tbl>
    <w:p w14:paraId="07DC0E91" w14:textId="77777777" w:rsidR="007F20FA" w:rsidRPr="000312C0" w:rsidRDefault="007F20FA" w:rsidP="007F20FA">
      <w:pPr>
        <w:spacing w:before="120"/>
        <w:rPr>
          <w:b/>
          <w:sz w:val="28"/>
          <w:szCs w:val="28"/>
        </w:rPr>
      </w:pPr>
      <w:r w:rsidRPr="000312C0">
        <w:rPr>
          <w:b/>
          <w:sz w:val="28"/>
          <w:szCs w:val="28"/>
        </w:rPr>
        <w:t>Commission économique pour l’Europe</w:t>
      </w:r>
    </w:p>
    <w:p w14:paraId="20277984" w14:textId="77777777" w:rsidR="007F20FA" w:rsidRDefault="007F20FA" w:rsidP="007F20FA">
      <w:pPr>
        <w:spacing w:before="120"/>
        <w:rPr>
          <w:sz w:val="28"/>
          <w:szCs w:val="28"/>
        </w:rPr>
      </w:pPr>
      <w:r w:rsidRPr="00685843">
        <w:rPr>
          <w:sz w:val="28"/>
          <w:szCs w:val="28"/>
        </w:rPr>
        <w:t>Comité des transports intérieurs</w:t>
      </w:r>
    </w:p>
    <w:p w14:paraId="62BE2974" w14:textId="77777777" w:rsidR="001751B1" w:rsidRDefault="001751B1" w:rsidP="00AF0CB5">
      <w:pPr>
        <w:spacing w:before="120"/>
        <w:rPr>
          <w:b/>
          <w:sz w:val="24"/>
          <w:szCs w:val="24"/>
        </w:rPr>
      </w:pPr>
      <w:r w:rsidRPr="00685843">
        <w:rPr>
          <w:b/>
          <w:sz w:val="24"/>
          <w:szCs w:val="24"/>
        </w:rPr>
        <w:t>Forum mondial de l’harmonisation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2421061E" w14:textId="77777777" w:rsidR="001751B1" w:rsidRPr="007E37CE" w:rsidRDefault="001751B1" w:rsidP="001751B1">
      <w:pPr>
        <w:spacing w:before="120"/>
        <w:rPr>
          <w:rFonts w:asciiTheme="majorBidi" w:hAnsiTheme="majorBidi" w:cstheme="majorBidi"/>
          <w:b/>
          <w:lang w:val="fr-FR"/>
        </w:rPr>
      </w:pPr>
      <w:r>
        <w:rPr>
          <w:b/>
          <w:bCs/>
          <w:lang w:val="fr-FR"/>
        </w:rPr>
        <w:t>Groupe de travail de la sécurité passive</w:t>
      </w:r>
    </w:p>
    <w:p w14:paraId="21F4621A" w14:textId="77777777" w:rsidR="001751B1" w:rsidRPr="007E37CE" w:rsidRDefault="001751B1" w:rsidP="001751B1">
      <w:pPr>
        <w:spacing w:before="120"/>
        <w:rPr>
          <w:rFonts w:asciiTheme="majorBidi" w:hAnsiTheme="majorBidi" w:cstheme="majorBidi"/>
          <w:b/>
          <w:lang w:val="fr-FR"/>
        </w:rPr>
      </w:pPr>
      <w:r>
        <w:rPr>
          <w:b/>
          <w:bCs/>
          <w:lang w:val="fr-FR"/>
        </w:rPr>
        <w:t>Soixante-quinzième session</w:t>
      </w:r>
    </w:p>
    <w:p w14:paraId="37643193" w14:textId="704F3B08" w:rsidR="001751B1" w:rsidRPr="007E37CE" w:rsidRDefault="001751B1" w:rsidP="001751B1">
      <w:pPr>
        <w:rPr>
          <w:rFonts w:asciiTheme="majorBidi" w:hAnsiTheme="majorBidi" w:cstheme="majorBidi"/>
          <w:lang w:val="fr-FR"/>
        </w:rPr>
      </w:pPr>
      <w:r>
        <w:rPr>
          <w:lang w:val="fr-FR"/>
        </w:rPr>
        <w:t>Genève, 27</w:t>
      </w:r>
      <w:r>
        <w:rPr>
          <w:lang w:val="fr-FR"/>
        </w:rPr>
        <w:noBreakHyphen/>
        <w:t>31 mai 2024</w:t>
      </w:r>
    </w:p>
    <w:p w14:paraId="19CE9BBD" w14:textId="77777777" w:rsidR="001751B1" w:rsidRPr="007E37CE" w:rsidRDefault="001751B1" w:rsidP="001751B1">
      <w:pPr>
        <w:rPr>
          <w:rFonts w:asciiTheme="majorBidi" w:hAnsiTheme="majorBidi" w:cstheme="majorBidi"/>
          <w:lang w:val="fr-FR"/>
        </w:rPr>
      </w:pPr>
      <w:r>
        <w:rPr>
          <w:lang w:val="fr-FR"/>
        </w:rPr>
        <w:t>Point 7 de l’ordre du jour provisoire</w:t>
      </w:r>
    </w:p>
    <w:p w14:paraId="26395224" w14:textId="2DEF3448" w:rsidR="001751B1" w:rsidRPr="007E37CE" w:rsidRDefault="001751B1" w:rsidP="001751B1">
      <w:pPr>
        <w:rPr>
          <w:lang w:val="fr-FR"/>
        </w:rPr>
      </w:pPr>
      <w:r>
        <w:rPr>
          <w:b/>
          <w:bCs/>
          <w:lang w:val="fr-FR"/>
        </w:rPr>
        <w:t>Règlement ONU n</w:t>
      </w:r>
      <w:r>
        <w:rPr>
          <w:b/>
          <w:bCs/>
          <w:vertAlign w:val="superscript"/>
          <w:lang w:val="fr-FR"/>
        </w:rPr>
        <w:t>o</w:t>
      </w:r>
      <w:r w:rsidR="003D35D3">
        <w:rPr>
          <w:b/>
          <w:bCs/>
          <w:lang w:val="fr-FR"/>
        </w:rPr>
        <w:t> </w:t>
      </w:r>
      <w:r>
        <w:rPr>
          <w:b/>
          <w:bCs/>
          <w:lang w:val="fr-FR"/>
        </w:rPr>
        <w:t>16 (Ceintures de sécurité)</w:t>
      </w:r>
    </w:p>
    <w:p w14:paraId="0010F690" w14:textId="56A15501" w:rsidR="001751B1" w:rsidRPr="007E37CE" w:rsidRDefault="001751B1" w:rsidP="001751B1">
      <w:pPr>
        <w:pStyle w:val="HChG"/>
        <w:rPr>
          <w:lang w:val="fr-FR"/>
        </w:rPr>
      </w:pPr>
      <w:r>
        <w:rPr>
          <w:lang w:val="fr-FR"/>
        </w:rPr>
        <w:tab/>
      </w:r>
      <w:r>
        <w:rPr>
          <w:lang w:val="fr-FR"/>
        </w:rPr>
        <w:tab/>
      </w:r>
      <w:r>
        <w:rPr>
          <w:lang w:val="fr-FR"/>
        </w:rPr>
        <w:tab/>
        <w:t>Proposition de série [11] d’amendements au Règlement ONU n</w:t>
      </w:r>
      <w:r>
        <w:rPr>
          <w:vertAlign w:val="superscript"/>
          <w:lang w:val="fr-FR"/>
        </w:rPr>
        <w:t>o</w:t>
      </w:r>
      <w:r>
        <w:rPr>
          <w:lang w:val="fr-FR"/>
        </w:rPr>
        <w:t xml:space="preserve"> [16] (Ceintures de sécurité) </w:t>
      </w:r>
    </w:p>
    <w:p w14:paraId="25CFB0BB" w14:textId="40FE20E9" w:rsidR="001751B1" w:rsidRPr="007E37CE" w:rsidRDefault="001751B1" w:rsidP="001751B1">
      <w:pPr>
        <w:pStyle w:val="H1G"/>
        <w:rPr>
          <w:lang w:val="fr-FR"/>
        </w:rPr>
      </w:pPr>
      <w:r>
        <w:rPr>
          <w:lang w:val="fr-FR"/>
        </w:rPr>
        <w:tab/>
      </w:r>
      <w:r>
        <w:rPr>
          <w:lang w:val="fr-FR"/>
        </w:rPr>
        <w:tab/>
        <w:t xml:space="preserve">Communication des experts du groupe spécial des témoins </w:t>
      </w:r>
      <w:r>
        <w:rPr>
          <w:lang w:val="fr-FR"/>
        </w:rPr>
        <w:br/>
        <w:t>de port de ceinture de sécurité</w:t>
      </w:r>
      <w:r w:rsidRPr="001751B1">
        <w:rPr>
          <w:b w:val="0"/>
          <w:bCs/>
          <w:sz w:val="20"/>
          <w:lang w:val="fr-FR"/>
        </w:rPr>
        <w:t>*</w:t>
      </w:r>
    </w:p>
    <w:p w14:paraId="2BBBB52D" w14:textId="32B34EA9" w:rsidR="001751B1" w:rsidRDefault="001751B1" w:rsidP="001751B1">
      <w:pPr>
        <w:pStyle w:val="SingleTxtG"/>
        <w:ind w:firstLine="567"/>
        <w:rPr>
          <w:szCs w:val="23"/>
          <w:lang w:val="fr-FR"/>
        </w:rPr>
      </w:pPr>
      <w:r>
        <w:rPr>
          <w:lang w:val="fr-FR"/>
        </w:rPr>
        <w:footnoteReference w:customMarkFollows="1" w:id="2"/>
        <w:t>Le texte ci-après, établi par le groupe spécial des témoins de port de ceinture de sécurité, vise à résoudre les problèmes relatifs aux témoins de port de ceinture relevés dans le Règlement ONU n</w:t>
      </w:r>
      <w:r>
        <w:rPr>
          <w:vertAlign w:val="superscript"/>
          <w:lang w:val="fr-FR"/>
        </w:rPr>
        <w:t>o</w:t>
      </w:r>
      <w:r>
        <w:rPr>
          <w:lang w:val="fr-FR"/>
        </w:rPr>
        <w:t> 16 par l’expert de la République de Corée (GRSP</w:t>
      </w:r>
      <w:r w:rsidR="003D35D3">
        <w:rPr>
          <w:lang w:val="fr-FR"/>
        </w:rPr>
        <w:noBreakHyphen/>
      </w:r>
      <w:r>
        <w:rPr>
          <w:lang w:val="fr-FR"/>
        </w:rPr>
        <w:t>72</w:t>
      </w:r>
      <w:r w:rsidR="003D35D3">
        <w:rPr>
          <w:lang w:val="fr-FR"/>
        </w:rPr>
        <w:noBreakHyphen/>
      </w:r>
      <w:r>
        <w:rPr>
          <w:lang w:val="fr-FR"/>
        </w:rPr>
        <w:t>13). Les modifications qu’il est proposé d’apporter au texte actuel du Règlement ONU figurent en caractères gras pour les ajouts et biffés pour les suppressions.</w:t>
      </w:r>
    </w:p>
    <w:p w14:paraId="4DD02E9D" w14:textId="77777777" w:rsidR="001751B1" w:rsidRPr="007E37CE" w:rsidRDefault="001751B1" w:rsidP="001751B1">
      <w:pPr>
        <w:suppressAutoHyphens w:val="0"/>
        <w:spacing w:line="240" w:lineRule="auto"/>
        <w:rPr>
          <w:lang w:val="fr-FR"/>
        </w:rPr>
      </w:pPr>
      <w:r w:rsidRPr="007E37CE">
        <w:rPr>
          <w:lang w:val="fr-FR"/>
        </w:rPr>
        <w:br w:type="page"/>
      </w:r>
    </w:p>
    <w:p w14:paraId="46990A96" w14:textId="77777777" w:rsidR="001751B1" w:rsidRPr="00B4234A" w:rsidRDefault="001751B1" w:rsidP="001751B1">
      <w:pPr>
        <w:pStyle w:val="HChG"/>
        <w:rPr>
          <w:sz w:val="40"/>
          <w:lang w:val="fr-FR"/>
        </w:rPr>
      </w:pPr>
      <w:r>
        <w:rPr>
          <w:lang w:val="fr-FR"/>
        </w:rPr>
        <w:lastRenderedPageBreak/>
        <w:tab/>
      </w:r>
      <w:r w:rsidRPr="00B4234A">
        <w:rPr>
          <w:lang w:val="fr-FR"/>
        </w:rPr>
        <w:t>I.</w:t>
      </w:r>
      <w:r w:rsidRPr="00B4234A">
        <w:rPr>
          <w:lang w:val="fr-FR"/>
        </w:rPr>
        <w:tab/>
        <w:t>Proposition</w:t>
      </w:r>
    </w:p>
    <w:p w14:paraId="7837F641" w14:textId="7CE0A0E4" w:rsidR="001751B1" w:rsidRPr="007E37CE" w:rsidRDefault="001751B1" w:rsidP="005E4649">
      <w:pPr>
        <w:pStyle w:val="SingleTxtG"/>
        <w:keepNext/>
        <w:rPr>
          <w:lang w:val="fr-FR"/>
        </w:rPr>
      </w:pPr>
      <w:r w:rsidRPr="001751B1">
        <w:rPr>
          <w:i/>
          <w:iCs/>
          <w:lang w:val="fr-FR"/>
        </w:rPr>
        <w:t>Ajouter le nouveau paragraphe 2.55</w:t>
      </w:r>
      <w:r>
        <w:rPr>
          <w:lang w:val="fr-FR"/>
        </w:rPr>
        <w:t>, libellé comme suit :</w:t>
      </w:r>
    </w:p>
    <w:p w14:paraId="15EF0CAF" w14:textId="68EBF252" w:rsidR="001751B1" w:rsidRPr="007E37CE" w:rsidRDefault="001751B1" w:rsidP="001751B1">
      <w:pPr>
        <w:pStyle w:val="SingleTxtG"/>
        <w:ind w:left="2268" w:hanging="1134"/>
        <w:rPr>
          <w:rFonts w:eastAsia="Malgun Gothic"/>
          <w:lang w:val="fr-FR"/>
        </w:rPr>
      </w:pPr>
      <w:r>
        <w:rPr>
          <w:lang w:val="fr-FR"/>
        </w:rPr>
        <w:t>« </w:t>
      </w:r>
      <w:r w:rsidRPr="001751B1">
        <w:rPr>
          <w:b/>
          <w:bCs/>
          <w:lang w:val="fr-FR"/>
        </w:rPr>
        <w:t>[2.55</w:t>
      </w:r>
      <w:r w:rsidRPr="001751B1">
        <w:rPr>
          <w:b/>
          <w:bCs/>
          <w:lang w:val="fr-FR"/>
        </w:rPr>
        <w:tab/>
        <w:t>Par “</w:t>
      </w:r>
      <w:r w:rsidRPr="001751B1">
        <w:rPr>
          <w:b/>
          <w:bCs/>
          <w:i/>
          <w:iCs/>
          <w:lang w:val="fr-FR"/>
        </w:rPr>
        <w:t>commutateur de contact du véhicule</w:t>
      </w:r>
      <w:r w:rsidRPr="001751B1">
        <w:rPr>
          <w:b/>
          <w:bCs/>
          <w:lang w:val="fr-FR"/>
        </w:rPr>
        <w:t>”, on entend le dispositif par lequel le système électronique embarqué du véhicule passe d’un mode d’arrêt, comme dans le cas d’un véhicule stationné sans que le conducteur soit présent, à un mode de fonctionnement normal (le véhicule étant “prêt à démarrer”).]</w:t>
      </w:r>
      <w:r>
        <w:rPr>
          <w:lang w:val="fr-FR"/>
        </w:rPr>
        <w:t> ».</w:t>
      </w:r>
    </w:p>
    <w:p w14:paraId="0EC64CCD" w14:textId="685647D9" w:rsidR="001751B1" w:rsidRPr="007E37CE" w:rsidRDefault="001751B1" w:rsidP="005E4649">
      <w:pPr>
        <w:pStyle w:val="SingleTxtG"/>
        <w:keepNext/>
        <w:rPr>
          <w:iCs/>
          <w:lang w:val="fr-FR"/>
        </w:rPr>
      </w:pPr>
      <w:r>
        <w:rPr>
          <w:i/>
          <w:iCs/>
          <w:lang w:val="fr-FR"/>
        </w:rPr>
        <w:t>Paragraphe 8.4.1.3</w:t>
      </w:r>
      <w:r>
        <w:rPr>
          <w:lang w:val="fr-FR"/>
        </w:rPr>
        <w:t>, lire :</w:t>
      </w:r>
    </w:p>
    <w:p w14:paraId="687D02ED" w14:textId="3EBC113A" w:rsidR="001751B1" w:rsidRPr="007E37CE" w:rsidRDefault="001751B1" w:rsidP="001751B1">
      <w:pPr>
        <w:pStyle w:val="SingleTxtG"/>
        <w:ind w:left="2268" w:hanging="1134"/>
        <w:rPr>
          <w:rFonts w:eastAsia="Malgun Gothic"/>
          <w:i/>
          <w:strike/>
          <w:lang w:val="fr-FR"/>
        </w:rPr>
      </w:pPr>
      <w:r>
        <w:rPr>
          <w:lang w:val="fr-FR"/>
        </w:rPr>
        <w:t>« 8.4.1.3</w:t>
      </w:r>
      <w:r>
        <w:rPr>
          <w:lang w:val="fr-FR"/>
        </w:rPr>
        <w:tab/>
        <w:t>Le témoin de port de ceinture n’est pas obligatoire sur les strapontins (</w:t>
      </w:r>
      <w:r>
        <w:rPr>
          <w:strike/>
          <w:lang w:val="fr-FR"/>
        </w:rPr>
        <w:t xml:space="preserve">qui sont </w:t>
      </w:r>
      <w:r>
        <w:rPr>
          <w:lang w:val="fr-FR"/>
        </w:rPr>
        <w:t xml:space="preserve">généralement repliés </w:t>
      </w:r>
      <w:r>
        <w:rPr>
          <w:b/>
          <w:bCs/>
          <w:lang w:val="fr-FR"/>
        </w:rPr>
        <w:t xml:space="preserve">ou escamotés </w:t>
      </w:r>
      <w:r>
        <w:rPr>
          <w:lang w:val="fr-FR"/>
        </w:rPr>
        <w:t xml:space="preserve">et conçus pour un usage occasionnel, </w:t>
      </w:r>
      <w:r>
        <w:rPr>
          <w:b/>
          <w:bCs/>
          <w:lang w:val="fr-FR"/>
        </w:rPr>
        <w:t>qui sont montés dans les couloirs d’accès des véhicules de catégorie M</w:t>
      </w:r>
      <w:r>
        <w:rPr>
          <w:b/>
          <w:bCs/>
          <w:vertAlign w:val="subscript"/>
          <w:lang w:val="fr-FR"/>
        </w:rPr>
        <w:t>2</w:t>
      </w:r>
      <w:r>
        <w:rPr>
          <w:b/>
          <w:bCs/>
          <w:lang w:val="fr-FR"/>
        </w:rPr>
        <w:t xml:space="preserve"> ou M</w:t>
      </w:r>
      <w:r>
        <w:rPr>
          <w:b/>
          <w:bCs/>
          <w:vertAlign w:val="subscript"/>
          <w:lang w:val="fr-FR"/>
        </w:rPr>
        <w:t>3</w:t>
      </w:r>
      <w:r>
        <w:rPr>
          <w:b/>
          <w:bCs/>
          <w:lang w:val="fr-FR"/>
        </w:rPr>
        <w:t xml:space="preserve"> ou qui sont montés dans les véhicules de catégorie N</w:t>
      </w:r>
      <w:r>
        <w:rPr>
          <w:b/>
          <w:bCs/>
          <w:vertAlign w:val="subscript"/>
          <w:lang w:val="fr-FR"/>
        </w:rPr>
        <w:t>1</w:t>
      </w:r>
      <w:r>
        <w:rPr>
          <w:b/>
          <w:bCs/>
          <w:lang w:val="fr-FR"/>
        </w:rPr>
        <w:t xml:space="preserve"> ou N</w:t>
      </w:r>
      <w:r>
        <w:rPr>
          <w:b/>
          <w:bCs/>
          <w:vertAlign w:val="subscript"/>
          <w:lang w:val="fr-FR"/>
        </w:rPr>
        <w:t>2</w:t>
      </w:r>
      <w:r>
        <w:rPr>
          <w:b/>
          <w:bCs/>
          <w:lang w:val="fr-FR"/>
        </w:rPr>
        <w:t xml:space="preserve"> pour permettre au conducteur de monter dans le véhicule ou d’en descendre en toute sécurité par la portière avant du côté passager</w:t>
      </w:r>
      <w:r>
        <w:rPr>
          <w:b/>
          <w:bCs/>
          <w:strike/>
          <w:lang w:val="fr-FR"/>
        </w:rPr>
        <w:t xml:space="preserve"> </w:t>
      </w:r>
      <w:r>
        <w:rPr>
          <w:strike/>
          <w:lang w:val="fr-FR"/>
        </w:rPr>
        <w:t>à l’instar des strapontins destinés aux équipages des autobus et des autocars</w:t>
      </w:r>
      <w:r>
        <w:rPr>
          <w:lang w:val="fr-FR"/>
        </w:rPr>
        <w:t>), ni sur les places assises équipées d’une ceinture de type S (par exemple, une ceinture harnais). ».</w:t>
      </w:r>
      <w:bookmarkStart w:id="0" w:name="_Hlk150268444"/>
      <w:bookmarkEnd w:id="0"/>
    </w:p>
    <w:p w14:paraId="1EE62F9E" w14:textId="5AA18011" w:rsidR="001751B1" w:rsidRPr="007E37CE" w:rsidRDefault="001751B1" w:rsidP="005E4649">
      <w:pPr>
        <w:pStyle w:val="SingleTxtG"/>
        <w:keepNext/>
        <w:rPr>
          <w:i/>
          <w:lang w:val="fr-FR"/>
        </w:rPr>
      </w:pPr>
      <w:r>
        <w:rPr>
          <w:i/>
          <w:iCs/>
          <w:lang w:val="fr-FR"/>
        </w:rPr>
        <w:t>Paragraphe 8.4.2.3.1</w:t>
      </w:r>
      <w:r>
        <w:rPr>
          <w:lang w:val="fr-FR"/>
        </w:rPr>
        <w:t>, lire :</w:t>
      </w:r>
    </w:p>
    <w:p w14:paraId="7FBD7AFD" w14:textId="58FA81C7" w:rsidR="001751B1" w:rsidRPr="007E37CE" w:rsidRDefault="001751B1" w:rsidP="001751B1">
      <w:pPr>
        <w:pStyle w:val="SingleTxtG"/>
        <w:ind w:left="2268" w:hanging="1134"/>
        <w:rPr>
          <w:lang w:val="fr-FR"/>
        </w:rPr>
      </w:pPr>
      <w:r>
        <w:rPr>
          <w:lang w:val="fr-FR"/>
        </w:rPr>
        <w:t>« 8.4.2.3.1</w:t>
      </w:r>
      <w:r>
        <w:rPr>
          <w:lang w:val="fr-FR"/>
        </w:rPr>
        <w:tab/>
        <w:t xml:space="preserve">L’alerte de premier niveau doit être au moins une alerte visuelle activée pendant au moins 30 secondes pour les places assises visées au paragraphe 8.4.1.1 et pendant au moins 60 secondes pour celles qui sont visées au paragraphe 8.4.1.2, lorsque la ceinture de sécurité d’au moins un des sièges n’est pas bouclée et que le contact moteur est mis ou que le commutateur de contact du véhicule est activé. </w:t>
      </w:r>
    </w:p>
    <w:p w14:paraId="23243DC3" w14:textId="77777777" w:rsidR="001751B1" w:rsidRPr="001751B1" w:rsidRDefault="001751B1" w:rsidP="001751B1">
      <w:pPr>
        <w:pStyle w:val="SingleTxtG"/>
        <w:ind w:left="2268" w:hanging="1134"/>
        <w:rPr>
          <w:rFonts w:eastAsia="Malgun Gothic"/>
          <w:b/>
          <w:bCs/>
          <w:lang w:val="fr-FR"/>
        </w:rPr>
      </w:pPr>
      <w:r>
        <w:rPr>
          <w:lang w:val="fr-FR"/>
        </w:rPr>
        <w:tab/>
      </w:r>
      <w:r w:rsidRPr="001751B1">
        <w:rPr>
          <w:b/>
          <w:bCs/>
          <w:lang w:val="fr-FR"/>
        </w:rPr>
        <w:t>Si le commutateur de contact du véhicule a été activé à distance, l’alerte de premier niveau doit s’activer ou se réactiver une fois que le conducteur est monté dans le véhicule ou que sa présence est détectée. </w:t>
      </w:r>
      <w:r w:rsidRPr="00092B31">
        <w:rPr>
          <w:lang w:val="fr-FR"/>
        </w:rPr>
        <w:t>».</w:t>
      </w:r>
    </w:p>
    <w:p w14:paraId="40623370" w14:textId="5C378CD3" w:rsidR="001751B1" w:rsidRPr="007E37CE" w:rsidRDefault="001751B1" w:rsidP="005E4649">
      <w:pPr>
        <w:pStyle w:val="SingleTxtG"/>
        <w:keepNext/>
        <w:rPr>
          <w:iCs/>
          <w:lang w:val="fr-FR"/>
        </w:rPr>
      </w:pPr>
      <w:r>
        <w:rPr>
          <w:i/>
          <w:iCs/>
          <w:lang w:val="fr-FR"/>
        </w:rPr>
        <w:t>Ajouter le nouveau paragraphe 8.4.5.3</w:t>
      </w:r>
      <w:r>
        <w:rPr>
          <w:lang w:val="fr-FR"/>
        </w:rPr>
        <w:t>, libellé comme suit :</w:t>
      </w:r>
    </w:p>
    <w:p w14:paraId="125C221D" w14:textId="362D15F0" w:rsidR="001751B1" w:rsidRPr="007E37CE" w:rsidRDefault="001751B1" w:rsidP="001751B1">
      <w:pPr>
        <w:pStyle w:val="SingleTxtG"/>
        <w:ind w:left="2268" w:hanging="1134"/>
        <w:rPr>
          <w:iCs/>
          <w:lang w:val="fr-FR"/>
        </w:rPr>
      </w:pPr>
      <w:r>
        <w:rPr>
          <w:lang w:val="fr-FR"/>
        </w:rPr>
        <w:t>« </w:t>
      </w:r>
      <w:r>
        <w:rPr>
          <w:b/>
          <w:bCs/>
          <w:lang w:val="fr-FR"/>
        </w:rPr>
        <w:t>8.4.5.3</w:t>
      </w:r>
      <w:r>
        <w:rPr>
          <w:lang w:val="fr-FR"/>
        </w:rPr>
        <w:tab/>
      </w:r>
      <w:r>
        <w:rPr>
          <w:b/>
          <w:bCs/>
          <w:lang w:val="fr-FR"/>
        </w:rPr>
        <w:t>En cas d’activation du système d’appel d’urgence en cas d’accident, le signal sonore de l’alerte de second niveau peut être désactivé.</w:t>
      </w:r>
      <w:r>
        <w:rPr>
          <w:lang w:val="fr-FR"/>
        </w:rPr>
        <w:t> »</w:t>
      </w:r>
      <w:r w:rsidR="004504FD">
        <w:rPr>
          <w:lang w:val="fr-FR"/>
        </w:rPr>
        <w:t>.</w:t>
      </w:r>
    </w:p>
    <w:p w14:paraId="73955E84" w14:textId="72FECCB5" w:rsidR="001751B1" w:rsidRPr="007E37CE" w:rsidRDefault="001751B1" w:rsidP="005E4649">
      <w:pPr>
        <w:pStyle w:val="SingleTxtG"/>
        <w:keepNext/>
        <w:rPr>
          <w:iCs/>
          <w:lang w:val="fr-FR"/>
        </w:rPr>
      </w:pPr>
      <w:r>
        <w:rPr>
          <w:i/>
          <w:iCs/>
          <w:lang w:val="fr-FR"/>
        </w:rPr>
        <w:t>Ajouter le nouveau paragraphe 15.8</w:t>
      </w:r>
      <w:r>
        <w:rPr>
          <w:lang w:val="fr-FR"/>
        </w:rPr>
        <w:t>, libellé comme suit :</w:t>
      </w:r>
    </w:p>
    <w:p w14:paraId="4457DFB2" w14:textId="506984C7" w:rsidR="001751B1" w:rsidRPr="007E37CE" w:rsidRDefault="001751B1" w:rsidP="001751B1">
      <w:pPr>
        <w:pStyle w:val="SingleTxtG"/>
        <w:ind w:left="2268" w:hanging="1134"/>
        <w:rPr>
          <w:rFonts w:eastAsia="Malgun Gothic"/>
          <w:b/>
          <w:lang w:val="fr-FR"/>
        </w:rPr>
      </w:pPr>
      <w:r>
        <w:rPr>
          <w:lang w:val="fr-FR"/>
        </w:rPr>
        <w:t>« </w:t>
      </w:r>
      <w:r>
        <w:rPr>
          <w:b/>
          <w:bCs/>
          <w:lang w:val="fr-FR"/>
        </w:rPr>
        <w:t>15.8</w:t>
      </w:r>
      <w:r>
        <w:rPr>
          <w:lang w:val="fr-FR"/>
        </w:rPr>
        <w:tab/>
      </w:r>
      <w:r>
        <w:rPr>
          <w:b/>
          <w:bCs/>
          <w:lang w:val="fr-FR"/>
        </w:rPr>
        <w:t>À compter de la date officielle d’entrée en vigueur de la série</w:t>
      </w:r>
      <w:r w:rsidR="005E4649">
        <w:rPr>
          <w:b/>
          <w:bCs/>
          <w:lang w:val="fr-FR"/>
        </w:rPr>
        <w:t> </w:t>
      </w:r>
      <w:r>
        <w:rPr>
          <w:b/>
          <w:bCs/>
          <w:lang w:val="fr-FR"/>
        </w:rPr>
        <w:t>11 d’amendements, aucune Partie contractante appliquant le présent Règlement ne pourra refuser d’accorder ou d’accepter une homologation de type en vertu dudit Règlement tel que modifié par la série</w:t>
      </w:r>
      <w:r w:rsidR="005E4649">
        <w:rPr>
          <w:b/>
          <w:bCs/>
          <w:lang w:val="fr-FR"/>
        </w:rPr>
        <w:t> </w:t>
      </w:r>
      <w:r>
        <w:rPr>
          <w:b/>
          <w:bCs/>
          <w:lang w:val="fr-FR"/>
        </w:rPr>
        <w:t>11 d’amendements.</w:t>
      </w:r>
    </w:p>
    <w:p w14:paraId="7A2D7F4F" w14:textId="6E5D6E70" w:rsidR="001751B1" w:rsidRPr="007E37CE" w:rsidRDefault="001751B1" w:rsidP="001751B1">
      <w:pPr>
        <w:pStyle w:val="SingleTxtG"/>
        <w:ind w:left="2268" w:hanging="1134"/>
        <w:rPr>
          <w:rFonts w:eastAsia="Malgun Gothic"/>
          <w:b/>
          <w:lang w:val="fr-FR"/>
        </w:rPr>
      </w:pPr>
      <w:r>
        <w:rPr>
          <w:b/>
          <w:bCs/>
          <w:lang w:val="fr-FR"/>
        </w:rPr>
        <w:t>15.8.1</w:t>
      </w:r>
      <w:r>
        <w:rPr>
          <w:lang w:val="fr-FR"/>
        </w:rPr>
        <w:tab/>
      </w:r>
      <w:r>
        <w:rPr>
          <w:b/>
          <w:bCs/>
          <w:lang w:val="fr-FR"/>
        </w:rPr>
        <w:t>À compter du [1</w:t>
      </w:r>
      <w:r>
        <w:rPr>
          <w:b/>
          <w:bCs/>
          <w:vertAlign w:val="superscript"/>
          <w:lang w:val="fr-FR"/>
        </w:rPr>
        <w:t>er</w:t>
      </w:r>
      <w:r w:rsidR="005E4649">
        <w:rPr>
          <w:b/>
          <w:bCs/>
          <w:lang w:val="fr-FR"/>
        </w:rPr>
        <w:t> </w:t>
      </w:r>
      <w:r>
        <w:rPr>
          <w:b/>
          <w:bCs/>
          <w:lang w:val="fr-FR"/>
        </w:rPr>
        <w:t>septembre 2026], les Parties contractantes appliquant le présent Règlement ne seront plus tenues d’accepter les homologations de type établies conformément aux précédentes séries d’amendements, délivrées pour la première fois à partir du [1</w:t>
      </w:r>
      <w:r>
        <w:rPr>
          <w:b/>
          <w:bCs/>
          <w:vertAlign w:val="superscript"/>
          <w:lang w:val="fr-FR"/>
        </w:rPr>
        <w:t>er</w:t>
      </w:r>
      <w:r w:rsidR="005E4649">
        <w:rPr>
          <w:b/>
          <w:bCs/>
          <w:lang w:val="fr-FR"/>
        </w:rPr>
        <w:t> </w:t>
      </w:r>
      <w:r>
        <w:rPr>
          <w:b/>
          <w:bCs/>
          <w:lang w:val="fr-FR"/>
        </w:rPr>
        <w:t>septembre 2026].</w:t>
      </w:r>
    </w:p>
    <w:p w14:paraId="3E79FD20" w14:textId="4419D8FA" w:rsidR="001751B1" w:rsidRPr="007E37CE" w:rsidRDefault="001751B1" w:rsidP="001751B1">
      <w:pPr>
        <w:pStyle w:val="SingleTxtG"/>
        <w:ind w:left="2268" w:hanging="1134"/>
        <w:rPr>
          <w:rFonts w:eastAsia="Malgun Gothic"/>
          <w:b/>
          <w:lang w:val="fr-FR"/>
        </w:rPr>
      </w:pPr>
      <w:r>
        <w:rPr>
          <w:b/>
          <w:bCs/>
          <w:lang w:val="fr-FR"/>
        </w:rPr>
        <w:t>15.8.2</w:t>
      </w:r>
      <w:r>
        <w:rPr>
          <w:lang w:val="fr-FR"/>
        </w:rPr>
        <w:tab/>
      </w:r>
      <w:r>
        <w:rPr>
          <w:b/>
          <w:bCs/>
          <w:lang w:val="fr-FR"/>
        </w:rPr>
        <w:t>Jusqu’au [1</w:t>
      </w:r>
      <w:r>
        <w:rPr>
          <w:b/>
          <w:bCs/>
          <w:vertAlign w:val="superscript"/>
          <w:lang w:val="fr-FR"/>
        </w:rPr>
        <w:t>er</w:t>
      </w:r>
      <w:r w:rsidR="005E4649">
        <w:rPr>
          <w:b/>
          <w:bCs/>
          <w:lang w:val="fr-FR"/>
        </w:rPr>
        <w:t> </w:t>
      </w:r>
      <w:r>
        <w:rPr>
          <w:b/>
          <w:bCs/>
          <w:lang w:val="fr-FR"/>
        </w:rPr>
        <w:t>septembre 2027], les Parties contractantes appliquant le présent Règlement seront tenues d’accepter les homologations de type établies conformément aux précédentes séries d’amendements, délivrées pour la première fois avant le [1</w:t>
      </w:r>
      <w:r>
        <w:rPr>
          <w:b/>
          <w:bCs/>
          <w:vertAlign w:val="superscript"/>
          <w:lang w:val="fr-FR"/>
        </w:rPr>
        <w:t>er</w:t>
      </w:r>
      <w:r w:rsidR="005E4649">
        <w:rPr>
          <w:b/>
          <w:bCs/>
          <w:lang w:val="fr-FR"/>
        </w:rPr>
        <w:t> </w:t>
      </w:r>
      <w:r>
        <w:rPr>
          <w:b/>
          <w:bCs/>
          <w:lang w:val="fr-FR"/>
        </w:rPr>
        <w:t>septembre 2026].</w:t>
      </w:r>
    </w:p>
    <w:p w14:paraId="68F07F2D" w14:textId="68469129" w:rsidR="001751B1" w:rsidRPr="007E37CE" w:rsidRDefault="001751B1" w:rsidP="001751B1">
      <w:pPr>
        <w:pStyle w:val="SingleTxtG"/>
        <w:ind w:left="2268" w:hanging="1134"/>
        <w:rPr>
          <w:rFonts w:eastAsia="Malgun Gothic"/>
          <w:b/>
          <w:lang w:val="fr-FR"/>
        </w:rPr>
      </w:pPr>
      <w:r>
        <w:rPr>
          <w:b/>
          <w:bCs/>
          <w:lang w:val="fr-FR"/>
        </w:rPr>
        <w:t>15.8.3</w:t>
      </w:r>
      <w:r>
        <w:rPr>
          <w:lang w:val="fr-FR"/>
        </w:rPr>
        <w:tab/>
      </w:r>
      <w:r>
        <w:rPr>
          <w:b/>
          <w:bCs/>
          <w:lang w:val="fr-FR"/>
        </w:rPr>
        <w:t>Nonobstant les dispositions du paragraphe [15.6.2], les Parties contractantes appliquant le présent Règlement continueront de reconnaître les homologations de type délivrées pour des ceintures de sécurité et des systèmes de retenue au titre des précédentes séries d’amendements audit Règlement.</w:t>
      </w:r>
    </w:p>
    <w:p w14:paraId="6D4BD748" w14:textId="27C25C12" w:rsidR="001751B1" w:rsidRPr="007E37CE" w:rsidRDefault="001751B1" w:rsidP="001751B1">
      <w:pPr>
        <w:pStyle w:val="SingleTxtG"/>
        <w:keepNext/>
        <w:keepLines/>
        <w:ind w:left="2268" w:hanging="1134"/>
        <w:rPr>
          <w:i/>
          <w:lang w:val="fr-FR"/>
        </w:rPr>
      </w:pPr>
      <w:r>
        <w:rPr>
          <w:b/>
          <w:bCs/>
          <w:lang w:val="fr-FR"/>
        </w:rPr>
        <w:lastRenderedPageBreak/>
        <w:t>15.8.4</w:t>
      </w:r>
      <w:r>
        <w:rPr>
          <w:lang w:val="fr-FR"/>
        </w:rPr>
        <w:tab/>
      </w:r>
      <w:r>
        <w:rPr>
          <w:b/>
          <w:bCs/>
          <w:lang w:val="fr-FR"/>
        </w:rPr>
        <w:t>Nonobstant les dispositions du paragraphe [15.6.2], les Parties contractantes appliquant le présent Règlement continueront de reconnaître les homologations de type délivrées au titre des précédentes séries d’amendements audit Règlement pour les véhicules non concernés par les modifications apportées par la série</w:t>
      </w:r>
      <w:r w:rsidR="005E4649">
        <w:rPr>
          <w:b/>
          <w:bCs/>
          <w:lang w:val="fr-FR"/>
        </w:rPr>
        <w:t> </w:t>
      </w:r>
      <w:r>
        <w:rPr>
          <w:b/>
          <w:bCs/>
          <w:lang w:val="fr-FR"/>
        </w:rPr>
        <w:t>11 d’amendements.</w:t>
      </w:r>
      <w:r>
        <w:rPr>
          <w:lang w:val="fr-FR"/>
        </w:rPr>
        <w:t xml:space="preserve"> ». </w:t>
      </w:r>
    </w:p>
    <w:p w14:paraId="118EE19E" w14:textId="087352E5" w:rsidR="001751B1" w:rsidRPr="007E37CE" w:rsidRDefault="001751B1" w:rsidP="005E4649">
      <w:pPr>
        <w:pStyle w:val="SingleTxtG"/>
        <w:keepNext/>
        <w:rPr>
          <w:i/>
          <w:lang w:val="fr-FR"/>
        </w:rPr>
      </w:pPr>
      <w:r>
        <w:rPr>
          <w:i/>
          <w:iCs/>
          <w:lang w:val="fr-FR"/>
        </w:rPr>
        <w:t>Annexe 18, paragraphe 1</w:t>
      </w:r>
      <w:r>
        <w:rPr>
          <w:lang w:val="fr-FR"/>
        </w:rPr>
        <w:t>, lire :</w:t>
      </w:r>
    </w:p>
    <w:p w14:paraId="317212A3" w14:textId="69FC66E3" w:rsidR="001751B1" w:rsidRPr="007E37CE" w:rsidRDefault="001751B1" w:rsidP="001751B1">
      <w:pPr>
        <w:pStyle w:val="SingleTxtG"/>
        <w:ind w:left="2268" w:hanging="1134"/>
        <w:rPr>
          <w:lang w:val="fr-FR"/>
        </w:rPr>
      </w:pPr>
      <w:r>
        <w:rPr>
          <w:lang w:val="fr-FR"/>
        </w:rPr>
        <w:t>« 1.</w:t>
      </w:r>
      <w:r>
        <w:rPr>
          <w:lang w:val="fr-FR"/>
        </w:rPr>
        <w:tab/>
        <w:t>L’alerte de premier niveau doit être vérifiée dans les conditions suivantes :</w:t>
      </w:r>
    </w:p>
    <w:p w14:paraId="0041BF73" w14:textId="1F0842C1" w:rsidR="001751B1" w:rsidRPr="007E37CE" w:rsidRDefault="001751B1" w:rsidP="005E4649">
      <w:pPr>
        <w:pStyle w:val="SingleTxtG"/>
        <w:ind w:left="2835" w:hanging="567"/>
        <w:rPr>
          <w:lang w:val="fr-FR"/>
        </w:rPr>
      </w:pPr>
      <w:r>
        <w:rPr>
          <w:lang w:val="fr-FR"/>
        </w:rPr>
        <w:t>a)</w:t>
      </w:r>
      <w:r>
        <w:rPr>
          <w:lang w:val="fr-FR"/>
        </w:rPr>
        <w:tab/>
        <w:t>La ceinture de sécurité n’est pas bouclée ;</w:t>
      </w:r>
    </w:p>
    <w:p w14:paraId="755A5625" w14:textId="5D651842" w:rsidR="001751B1" w:rsidRPr="007E37CE" w:rsidRDefault="001751B1" w:rsidP="005E4649">
      <w:pPr>
        <w:pStyle w:val="SingleTxtG"/>
        <w:ind w:left="2835" w:hanging="567"/>
        <w:rPr>
          <w:dstrike/>
          <w:lang w:val="fr-FR"/>
        </w:rPr>
      </w:pPr>
      <w:r>
        <w:rPr>
          <w:lang w:val="fr-FR"/>
        </w:rPr>
        <w:t>b)</w:t>
      </w:r>
      <w:r>
        <w:rPr>
          <w:lang w:val="fr-FR"/>
        </w:rPr>
        <w:tab/>
        <w:t>Le moteur ou le système de propulsion est arrêté ou tourne au ralenti, et le véhicule n’est ni en marche avant ni en marche arrière ;</w:t>
      </w:r>
    </w:p>
    <w:p w14:paraId="25A7D290" w14:textId="32598BB4" w:rsidR="001751B1" w:rsidRPr="004541FD" w:rsidRDefault="001751B1" w:rsidP="005E4649">
      <w:pPr>
        <w:pStyle w:val="SingleTxtG"/>
        <w:ind w:left="2835" w:hanging="567"/>
        <w:rPr>
          <w:strike/>
          <w:dstrike/>
          <w:lang w:val="fr-FR"/>
        </w:rPr>
      </w:pPr>
      <w:r w:rsidRPr="004541FD">
        <w:rPr>
          <w:strike/>
          <w:lang w:val="fr-FR"/>
        </w:rPr>
        <w:t>c)</w:t>
      </w:r>
      <w:r w:rsidRPr="004541FD">
        <w:rPr>
          <w:strike/>
          <w:lang w:val="fr-FR"/>
        </w:rPr>
        <w:tab/>
        <w:t>La boîte de vitesse est au point mort</w:t>
      </w:r>
      <w:r>
        <w:rPr>
          <w:strike/>
          <w:lang w:val="fr-FR"/>
        </w:rPr>
        <w:t> ;</w:t>
      </w:r>
    </w:p>
    <w:p w14:paraId="3245AF9C" w14:textId="382611A1" w:rsidR="001751B1" w:rsidRPr="007E37CE" w:rsidRDefault="001751B1" w:rsidP="005E4649">
      <w:pPr>
        <w:pStyle w:val="SingleTxtG"/>
        <w:ind w:left="2835" w:hanging="567"/>
        <w:rPr>
          <w:lang w:val="fr-FR"/>
        </w:rPr>
      </w:pPr>
      <w:r>
        <w:rPr>
          <w:strike/>
          <w:lang w:val="fr-FR"/>
        </w:rPr>
        <w:t>d</w:t>
      </w:r>
      <w:r>
        <w:rPr>
          <w:b/>
          <w:bCs/>
          <w:lang w:val="fr-FR"/>
        </w:rPr>
        <w:t>c</w:t>
      </w:r>
      <w:r>
        <w:rPr>
          <w:lang w:val="fr-FR"/>
        </w:rPr>
        <w:t>)</w:t>
      </w:r>
      <w:r>
        <w:rPr>
          <w:lang w:val="fr-FR"/>
        </w:rPr>
        <w:tab/>
        <w:t xml:space="preserve">Le contact moteur est mis ou le </w:t>
      </w:r>
      <w:r w:rsidRPr="00094007">
        <w:rPr>
          <w:strike/>
          <w:lang w:val="fr-FR"/>
        </w:rPr>
        <w:t>coupe-circuit principal</w:t>
      </w:r>
      <w:r w:rsidRPr="005E4649">
        <w:rPr>
          <w:lang w:val="fr-FR"/>
        </w:rPr>
        <w:t xml:space="preserve"> </w:t>
      </w:r>
      <w:r w:rsidRPr="00094007">
        <w:rPr>
          <w:b/>
          <w:bCs/>
          <w:lang w:val="fr-FR"/>
        </w:rPr>
        <w:t>commutateur de contact</w:t>
      </w:r>
      <w:r>
        <w:rPr>
          <w:lang w:val="fr-FR"/>
        </w:rPr>
        <w:t xml:space="preserve"> </w:t>
      </w:r>
      <w:r>
        <w:rPr>
          <w:b/>
          <w:bCs/>
          <w:lang w:val="fr-FR"/>
        </w:rPr>
        <w:t xml:space="preserve">du véhicule </w:t>
      </w:r>
      <w:r>
        <w:rPr>
          <w:lang w:val="fr-FR"/>
        </w:rPr>
        <w:t>est activé ;</w:t>
      </w:r>
    </w:p>
    <w:p w14:paraId="366ED095" w14:textId="77777777" w:rsidR="001751B1" w:rsidRPr="007E37CE" w:rsidRDefault="001751B1" w:rsidP="005E4649">
      <w:pPr>
        <w:pStyle w:val="SingleTxtG"/>
        <w:ind w:left="2835" w:hanging="567"/>
        <w:rPr>
          <w:lang w:val="fr-FR"/>
        </w:rPr>
      </w:pPr>
      <w:r>
        <w:rPr>
          <w:strike/>
          <w:lang w:val="fr-FR"/>
        </w:rPr>
        <w:t>e</w:t>
      </w:r>
      <w:r>
        <w:rPr>
          <w:b/>
          <w:bCs/>
          <w:lang w:val="fr-FR"/>
        </w:rPr>
        <w:t>d</w:t>
      </w:r>
      <w:r>
        <w:rPr>
          <w:lang w:val="fr-FR"/>
        </w:rPr>
        <w:t>)</w:t>
      </w:r>
      <w:r>
        <w:rPr>
          <w:lang w:val="fr-FR"/>
        </w:rPr>
        <w:tab/>
        <w:t>Une charge de 40 kg est placée sur chaque siège de la rangée du conducteur, ou alors la présence d’occupants à bord du véhicule est simulée à l’aide d’une autre méthode définie…</w:t>
      </w:r>
    </w:p>
    <w:p w14:paraId="5444C6F5" w14:textId="77777777" w:rsidR="001751B1" w:rsidRDefault="001751B1" w:rsidP="005E4649">
      <w:pPr>
        <w:pStyle w:val="SingleTxtG"/>
        <w:ind w:left="2835" w:hanging="567"/>
        <w:rPr>
          <w:rFonts w:eastAsia="Malgun Gothic"/>
          <w:lang w:val="fr-FR"/>
        </w:rPr>
      </w:pPr>
      <w:r>
        <w:rPr>
          <w:strike/>
          <w:lang w:val="fr-FR"/>
        </w:rPr>
        <w:t>f</w:t>
      </w:r>
      <w:r>
        <w:rPr>
          <w:b/>
          <w:bCs/>
          <w:lang w:val="fr-FR"/>
        </w:rPr>
        <w:t>e</w:t>
      </w:r>
      <w:r>
        <w:rPr>
          <w:lang w:val="fr-FR"/>
        </w:rPr>
        <w:t>)</w:t>
      </w:r>
      <w:r>
        <w:rPr>
          <w:lang w:val="fr-FR"/>
        </w:rPr>
        <w:tab/>
        <w:t xml:space="preserve">L’état du témoin de port de ceinture est vérifié pour tous les sièges concernés, pour chacune des conditions a) à </w:t>
      </w:r>
      <w:r>
        <w:rPr>
          <w:strike/>
          <w:lang w:val="fr-FR"/>
        </w:rPr>
        <w:t>e)</w:t>
      </w:r>
      <w:r>
        <w:rPr>
          <w:b/>
          <w:bCs/>
          <w:lang w:val="fr-FR"/>
        </w:rPr>
        <w:t>d)</w:t>
      </w:r>
      <w:r>
        <w:rPr>
          <w:lang w:val="fr-FR"/>
        </w:rPr>
        <w:t>. ».</w:t>
      </w:r>
    </w:p>
    <w:p w14:paraId="6D91953E" w14:textId="19E90E5D" w:rsidR="001751B1" w:rsidRPr="009D1DC8" w:rsidRDefault="001751B1" w:rsidP="005E4649">
      <w:pPr>
        <w:pStyle w:val="SingleTxtG"/>
        <w:keepNext/>
        <w:ind w:left="2268" w:hanging="1134"/>
      </w:pPr>
      <w:r>
        <w:rPr>
          <w:i/>
          <w:iCs/>
          <w:lang w:val="fr-FR"/>
        </w:rPr>
        <w:t>Annexe 2</w:t>
      </w:r>
      <w:r>
        <w:rPr>
          <w:lang w:val="fr-FR"/>
        </w:rPr>
        <w:t>, lire :</w:t>
      </w:r>
    </w:p>
    <w:p w14:paraId="05176F7A" w14:textId="77777777" w:rsidR="001751B1" w:rsidRPr="009D1DC8" w:rsidRDefault="001751B1" w:rsidP="001751B1">
      <w:pPr>
        <w:pStyle w:val="HChG"/>
        <w:keepNext w:val="0"/>
        <w:keepLines w:val="0"/>
        <w:rPr>
          <w:b w:val="0"/>
          <w:sz w:val="20"/>
        </w:rPr>
      </w:pPr>
      <w:r w:rsidRPr="00914427">
        <w:rPr>
          <w:b w:val="0"/>
          <w:bCs/>
          <w:sz w:val="20"/>
          <w:szCs w:val="14"/>
          <w:lang w:val="fr-FR"/>
        </w:rPr>
        <w:t>« </w:t>
      </w:r>
      <w:r>
        <w:rPr>
          <w:bCs/>
          <w:lang w:val="fr-FR"/>
        </w:rPr>
        <w:t>Annexe 2</w:t>
      </w:r>
    </w:p>
    <w:p w14:paraId="6F1C49D9" w14:textId="77777777" w:rsidR="001751B1" w:rsidRDefault="001751B1" w:rsidP="001751B1">
      <w:pPr>
        <w:pStyle w:val="SingleTxtG"/>
        <w:spacing w:before="120" w:line="240" w:lineRule="auto"/>
        <w:contextualSpacing/>
        <w:rPr>
          <w:lang w:eastAsia="ja-JP"/>
        </w:rPr>
      </w:pPr>
      <w:r>
        <w:rPr>
          <w:lang w:val="fr-FR"/>
        </w:rPr>
        <w:t>…</w:t>
      </w:r>
    </w:p>
    <w:p w14:paraId="5147BA43" w14:textId="0BB90EB8" w:rsidR="001751B1" w:rsidRDefault="001751B1" w:rsidP="001751B1">
      <w:pPr>
        <w:pStyle w:val="SingleTxtG"/>
        <w:tabs>
          <w:tab w:val="left" w:pos="3402"/>
        </w:tabs>
        <w:spacing w:after="240"/>
        <w:ind w:left="2251" w:hanging="1117"/>
        <w:jc w:val="center"/>
      </w:pPr>
      <w:r>
        <w:rPr>
          <w:noProof/>
        </w:rPr>
        <w:drawing>
          <wp:inline distT="0" distB="0" distL="0" distR="0" wp14:anchorId="55767040" wp14:editId="6200B76B">
            <wp:extent cx="2520000" cy="1383416"/>
            <wp:effectExtent l="0" t="0" r="0" b="7620"/>
            <wp:docPr id="477387282" name="Image 1" descr="Une image contenant texte, Police, blanc,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87282" name="Image 1" descr="Une image contenant texte, Police, blanc, diagramme&#10;&#10;Description générée automatiquement"/>
                    <pic:cNvPicPr/>
                  </pic:nvPicPr>
                  <pic:blipFill>
                    <a:blip r:embed="rId8"/>
                    <a:stretch>
                      <a:fillRect/>
                    </a:stretch>
                  </pic:blipFill>
                  <pic:spPr>
                    <a:xfrm>
                      <a:off x="0" y="0"/>
                      <a:ext cx="2520000" cy="1383416"/>
                    </a:xfrm>
                    <a:prstGeom prst="rect">
                      <a:avLst/>
                    </a:prstGeom>
                  </pic:spPr>
                </pic:pic>
              </a:graphicData>
            </a:graphic>
          </wp:inline>
        </w:drawing>
      </w:r>
    </w:p>
    <w:p w14:paraId="4A3EEFF9" w14:textId="77777777" w:rsidR="001751B1" w:rsidRDefault="001751B1" w:rsidP="001751B1">
      <w:pPr>
        <w:pStyle w:val="SingleTxtG"/>
        <w:spacing w:before="240" w:line="240" w:lineRule="auto"/>
        <w:ind w:firstLine="567"/>
        <w:contextualSpacing/>
        <w:rPr>
          <w:lang w:val="fr-FR"/>
        </w:rPr>
      </w:pPr>
      <w:r>
        <w:rPr>
          <w:lang w:val="fr-FR"/>
        </w:rPr>
        <w:tab/>
        <w:t xml:space="preserve">La marque d’homologation ci-dessus … modifié par la série </w:t>
      </w:r>
      <w:r>
        <w:rPr>
          <w:b/>
          <w:bCs/>
          <w:lang w:val="fr-FR"/>
        </w:rPr>
        <w:t>11</w:t>
      </w:r>
      <w:r>
        <w:rPr>
          <w:lang w:val="fr-FR"/>
        </w:rPr>
        <w:t xml:space="preserve"> d’amendements.</w:t>
      </w:r>
    </w:p>
    <w:p w14:paraId="6B890337" w14:textId="77777777" w:rsidR="001751B1" w:rsidRDefault="001751B1" w:rsidP="005E4649">
      <w:pPr>
        <w:pStyle w:val="SingleTxtG"/>
        <w:keepNext/>
        <w:keepLines/>
        <w:spacing w:before="360"/>
        <w:ind w:left="2251" w:hanging="1117"/>
        <w:contextualSpacing/>
        <w:rPr>
          <w:lang w:val="fr-FR"/>
        </w:rPr>
      </w:pPr>
      <w:r>
        <w:rPr>
          <w:lang w:val="fr-FR"/>
        </w:rPr>
        <w:t>…</w:t>
      </w:r>
    </w:p>
    <w:p w14:paraId="024D3412" w14:textId="7E6D47EA" w:rsidR="001751B1" w:rsidRDefault="001751B1" w:rsidP="005E4649">
      <w:pPr>
        <w:pStyle w:val="SingleTxtG"/>
        <w:spacing w:before="480" w:after="240"/>
        <w:rPr>
          <w:lang w:val="fr-FR" w:eastAsia="en-GB"/>
        </w:rPr>
      </w:pPr>
      <w:r>
        <w:rPr>
          <w:noProof/>
        </w:rPr>
        <w:drawing>
          <wp:inline distT="0" distB="0" distL="0" distR="0" wp14:anchorId="4CD73032" wp14:editId="21EB6825">
            <wp:extent cx="5400000" cy="1004268"/>
            <wp:effectExtent l="0" t="0" r="0" b="5715"/>
            <wp:docPr id="39879030" name="Image 1" descr="Une image contenant Police, texte, blanc,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79030" name="Image 1" descr="Une image contenant Police, texte, blanc, diagramme&#10;&#10;Description générée automatiquement"/>
                    <pic:cNvPicPr/>
                  </pic:nvPicPr>
                  <pic:blipFill>
                    <a:blip r:embed="rId9"/>
                    <a:stretch>
                      <a:fillRect/>
                    </a:stretch>
                  </pic:blipFill>
                  <pic:spPr>
                    <a:xfrm>
                      <a:off x="0" y="0"/>
                      <a:ext cx="5400000" cy="1004268"/>
                    </a:xfrm>
                    <a:prstGeom prst="rect">
                      <a:avLst/>
                    </a:prstGeom>
                  </pic:spPr>
                </pic:pic>
              </a:graphicData>
            </a:graphic>
          </wp:inline>
        </w:drawing>
      </w:r>
    </w:p>
    <w:p w14:paraId="66D336FB" w14:textId="6DF79F5C" w:rsidR="001751B1" w:rsidRDefault="001751B1" w:rsidP="001751B1">
      <w:pPr>
        <w:pStyle w:val="SingleTxtG"/>
        <w:keepNext/>
        <w:keepLines/>
        <w:spacing w:before="240"/>
        <w:ind w:firstLine="567"/>
        <w:contextualSpacing/>
        <w:rPr>
          <w:lang w:val="fr-FR"/>
        </w:rPr>
      </w:pPr>
      <w:r>
        <w:rPr>
          <w:lang w:val="fr-FR"/>
        </w:rPr>
        <w:tab/>
        <w:t>La marque d’homologation ci-dessus … le Règlement ONU n</w:t>
      </w:r>
      <w:r>
        <w:rPr>
          <w:vertAlign w:val="superscript"/>
          <w:lang w:val="fr-FR"/>
        </w:rPr>
        <w:t>o</w:t>
      </w:r>
      <w:r>
        <w:rPr>
          <w:lang w:val="fr-FR"/>
        </w:rPr>
        <w:t> 16 comprenait la série </w:t>
      </w:r>
      <w:r>
        <w:rPr>
          <w:b/>
          <w:bCs/>
          <w:lang w:val="fr-FR"/>
        </w:rPr>
        <w:t>11</w:t>
      </w:r>
      <w:r>
        <w:rPr>
          <w:lang w:val="fr-FR"/>
        </w:rPr>
        <w:t xml:space="preserve"> d’amendements, et le Règlement ONU n</w:t>
      </w:r>
      <w:r>
        <w:rPr>
          <w:vertAlign w:val="superscript"/>
          <w:lang w:val="fr-FR"/>
        </w:rPr>
        <w:t>o</w:t>
      </w:r>
      <w:r>
        <w:rPr>
          <w:lang w:val="fr-FR"/>
        </w:rPr>
        <w:t xml:space="preserve"> 52 la série 01 d’amendements. </w:t>
      </w:r>
    </w:p>
    <w:p w14:paraId="4FF12DFA" w14:textId="77777777" w:rsidR="001751B1" w:rsidRPr="007E37CE" w:rsidRDefault="001751B1" w:rsidP="001751B1">
      <w:pPr>
        <w:pStyle w:val="SingleTxtG"/>
        <w:ind w:left="2268" w:hanging="1134"/>
        <w:rPr>
          <w:lang w:val="fr-FR"/>
        </w:rPr>
      </w:pPr>
      <w:r>
        <w:rPr>
          <w:lang w:val="fr-FR"/>
        </w:rPr>
        <w:t>…</w:t>
      </w:r>
    </w:p>
    <w:p w14:paraId="727DA4C9" w14:textId="77777777" w:rsidR="001751B1" w:rsidRDefault="001751B1" w:rsidP="001751B1">
      <w:pPr>
        <w:suppressAutoHyphens w:val="0"/>
        <w:spacing w:line="240" w:lineRule="auto"/>
        <w:rPr>
          <w:lang w:val="fr-FR"/>
        </w:rPr>
      </w:pPr>
      <w:r>
        <w:rPr>
          <w:lang w:val="fr-FR"/>
        </w:rPr>
        <w:br w:type="page"/>
      </w:r>
    </w:p>
    <w:p w14:paraId="5927B279" w14:textId="3FFD57A4" w:rsidR="001751B1" w:rsidRPr="009129CB" w:rsidRDefault="001751B1" w:rsidP="001751B1">
      <w:pPr>
        <w:pStyle w:val="SingleTxtG"/>
        <w:ind w:left="2268" w:hanging="1134"/>
        <w:rPr>
          <w:lang w:val="fr-FR" w:eastAsia="en-GB"/>
        </w:rPr>
      </w:pPr>
      <w:r>
        <w:rPr>
          <w:lang w:val="fr-FR"/>
        </w:rPr>
        <w:lastRenderedPageBreak/>
        <w:t>2.</w:t>
      </w:r>
      <w:r>
        <w:rPr>
          <w:lang w:val="fr-FR"/>
        </w:rPr>
        <w:tab/>
        <w:t>Exemples de marques d’homologation pour ce qui est des ceintures de sécurité (voir par.</w:t>
      </w:r>
      <w:r w:rsidR="005E4649">
        <w:rPr>
          <w:lang w:val="fr-FR"/>
        </w:rPr>
        <w:t> </w:t>
      </w:r>
      <w:r>
        <w:rPr>
          <w:lang w:val="fr-FR"/>
        </w:rPr>
        <w:t xml:space="preserve">5.3.5 du présent Règlement) </w:t>
      </w:r>
    </w:p>
    <w:p w14:paraId="62F6A4BF" w14:textId="77777777" w:rsidR="001751B1" w:rsidRDefault="001751B1" w:rsidP="001751B1">
      <w:pPr>
        <w:tabs>
          <w:tab w:val="left" w:pos="-1227"/>
          <w:tab w:val="left" w:pos="-720"/>
          <w:tab w:val="left" w:pos="0"/>
          <w:tab w:val="left" w:pos="566"/>
          <w:tab w:val="left" w:pos="2947"/>
          <w:tab w:val="left" w:pos="3344"/>
          <w:tab w:val="left" w:pos="5760"/>
          <w:tab w:val="left" w:pos="6480"/>
          <w:tab w:val="left" w:pos="7200"/>
          <w:tab w:val="left" w:pos="7920"/>
          <w:tab w:val="left" w:pos="8640"/>
          <w:tab w:val="left" w:pos="9360"/>
        </w:tabs>
        <w:ind w:firstLine="2880"/>
        <w:rPr>
          <w:rFonts w:eastAsia="SimSun"/>
          <w:spacing w:val="-2"/>
        </w:rPr>
      </w:pPr>
      <w:r w:rsidRPr="009D1DC8">
        <w:rPr>
          <w:rFonts w:eastAsia="SimSun"/>
          <w:spacing w:val="-2"/>
        </w:rPr>
        <w:object w:dxaOrig="1380" w:dyaOrig="615" w14:anchorId="7549F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pt;height:30.9pt" o:ole="">
            <v:imagedata r:id="rId10" o:title=""/>
          </v:shape>
          <o:OLEObject Type="Embed" ProgID="PBrush" ShapeID="_x0000_i1025" DrawAspect="Content" ObjectID="_1774166794" r:id="rId11"/>
        </w:object>
      </w:r>
    </w:p>
    <w:p w14:paraId="7F5FAC70" w14:textId="77777777" w:rsidR="001751B1" w:rsidRDefault="001751B1" w:rsidP="001751B1">
      <w:pPr>
        <w:tabs>
          <w:tab w:val="right" w:pos="8505"/>
        </w:tabs>
        <w:rPr>
          <w:lang w:val="fr-FR"/>
        </w:rPr>
      </w:pPr>
      <w:r w:rsidRPr="000A70FF">
        <w:rPr>
          <w:lang w:val="fr-FR"/>
        </w:rPr>
        <w:t>a = 8 mm min.</w:t>
      </w:r>
    </w:p>
    <w:p w14:paraId="493E8B94" w14:textId="6C13E7B5" w:rsidR="001751B1" w:rsidRDefault="001751B1" w:rsidP="005E4649">
      <w:pPr>
        <w:tabs>
          <w:tab w:val="right" w:pos="8505"/>
        </w:tabs>
        <w:spacing w:after="240"/>
        <w:ind w:left="2268"/>
        <w:rPr>
          <w:lang w:val="fr-FR"/>
        </w:rPr>
      </w:pPr>
      <w:r>
        <w:rPr>
          <w:noProof/>
        </w:rPr>
        <w:drawing>
          <wp:inline distT="0" distB="0" distL="0" distR="0" wp14:anchorId="1E41FADB" wp14:editId="34F98EB3">
            <wp:extent cx="2160000" cy="1148823"/>
            <wp:effectExtent l="0" t="0" r="0" b="0"/>
            <wp:docPr id="1723543306" name="Image 1" descr="Une image contenant Police, texte, diagramm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543306" name="Image 1" descr="Une image contenant Police, texte, diagramme, blanc&#10;&#10;Description générée automatiquement"/>
                    <pic:cNvPicPr/>
                  </pic:nvPicPr>
                  <pic:blipFill>
                    <a:blip r:embed="rId12"/>
                    <a:stretch>
                      <a:fillRect/>
                    </a:stretch>
                  </pic:blipFill>
                  <pic:spPr>
                    <a:xfrm>
                      <a:off x="0" y="0"/>
                      <a:ext cx="2160000" cy="1148823"/>
                    </a:xfrm>
                    <a:prstGeom prst="rect">
                      <a:avLst/>
                    </a:prstGeom>
                  </pic:spPr>
                </pic:pic>
              </a:graphicData>
            </a:graphic>
          </wp:inline>
        </w:drawing>
      </w:r>
    </w:p>
    <w:p w14:paraId="7F7D75BE" w14:textId="71F07F47" w:rsidR="001751B1" w:rsidRDefault="001751B1" w:rsidP="001751B1">
      <w:pPr>
        <w:pStyle w:val="SingleTxtG"/>
        <w:ind w:firstLine="567"/>
        <w:rPr>
          <w:lang w:val="fr-FR"/>
        </w:rPr>
      </w:pPr>
      <w:r>
        <w:rPr>
          <w:lang w:val="fr-FR"/>
        </w:rPr>
        <w:t>La ceinture … les séries 06, 07, 08, 09</w:t>
      </w:r>
      <w:r>
        <w:rPr>
          <w:b/>
          <w:bCs/>
          <w:lang w:val="fr-FR"/>
        </w:rPr>
        <w:t>,</w:t>
      </w:r>
      <w:r>
        <w:rPr>
          <w:lang w:val="fr-FR"/>
        </w:rPr>
        <w:t xml:space="preserve"> </w:t>
      </w:r>
      <w:r>
        <w:rPr>
          <w:strike/>
          <w:lang w:val="fr-FR"/>
        </w:rPr>
        <w:t xml:space="preserve">ou </w:t>
      </w:r>
      <w:r>
        <w:rPr>
          <w:lang w:val="fr-FR"/>
        </w:rPr>
        <w:t xml:space="preserve">10 </w:t>
      </w:r>
      <w:r>
        <w:rPr>
          <w:b/>
          <w:bCs/>
          <w:lang w:val="fr-FR"/>
        </w:rPr>
        <w:t xml:space="preserve">ou 11 </w:t>
      </w:r>
      <w:r>
        <w:rPr>
          <w:lang w:val="fr-FR"/>
        </w:rPr>
        <w:t>d’amendements au moment de</w:t>
      </w:r>
      <w:r w:rsidR="005E4649">
        <w:rPr>
          <w:lang w:val="fr-FR"/>
        </w:rPr>
        <w:t> </w:t>
      </w:r>
      <w:r>
        <w:rPr>
          <w:lang w:val="fr-FR"/>
        </w:rPr>
        <w:t>l’homologation.</w:t>
      </w:r>
    </w:p>
    <w:p w14:paraId="0B1AF715" w14:textId="77777777" w:rsidR="001751B1" w:rsidRPr="009D1DC8" w:rsidRDefault="001751B1" w:rsidP="00222C8A">
      <w:pPr>
        <w:pStyle w:val="Titre6"/>
        <w:spacing w:after="120"/>
        <w:ind w:firstLine="3119"/>
        <w:rPr>
          <w:rFonts w:eastAsia="SimSun"/>
        </w:rPr>
      </w:pPr>
      <w:r w:rsidRPr="009D1DC8">
        <w:rPr>
          <w:rFonts w:eastAsia="SimSun"/>
        </w:rPr>
        <w:t xml:space="preserve">B </w:t>
      </w:r>
      <w:r w:rsidRPr="009D1DC8">
        <w:rPr>
          <w:rFonts w:eastAsia="SimSun"/>
        </w:rPr>
        <w:sym w:font="Symbol" w:char="F0AE"/>
      </w:r>
      <w:r w:rsidRPr="009D1DC8">
        <w:rPr>
          <w:rFonts w:eastAsia="SimSun"/>
        </w:rPr>
        <w:t xml:space="preserve"> 4 m</w:t>
      </w:r>
    </w:p>
    <w:p w14:paraId="7AC0B01B" w14:textId="67959517" w:rsidR="001751B1" w:rsidRPr="009D1DC8" w:rsidRDefault="001751B1" w:rsidP="00222C8A">
      <w:pPr>
        <w:tabs>
          <w:tab w:val="left" w:pos="566"/>
          <w:tab w:val="left" w:pos="2834"/>
          <w:tab w:val="left" w:pos="5760"/>
          <w:tab w:val="left" w:pos="6480"/>
          <w:tab w:val="left" w:pos="7200"/>
          <w:tab w:val="left" w:pos="7920"/>
          <w:tab w:val="left" w:pos="8640"/>
          <w:tab w:val="left" w:pos="9360"/>
        </w:tabs>
        <w:spacing w:after="240"/>
        <w:ind w:left="2835"/>
      </w:pPr>
      <w:r>
        <w:rPr>
          <w:noProof/>
        </w:rPr>
        <w:drawing>
          <wp:inline distT="0" distB="0" distL="0" distR="0" wp14:anchorId="708583D2" wp14:editId="5D019E4D">
            <wp:extent cx="1080000" cy="1248365"/>
            <wp:effectExtent l="0" t="0" r="6350" b="9525"/>
            <wp:docPr id="1657787010" name="Image 1" descr="Une image contenant Police, texte, cerc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787010" name="Image 1" descr="Une image contenant Police, texte, cercle, Graphique&#10;&#10;Description générée automatiquement"/>
                    <pic:cNvPicPr/>
                  </pic:nvPicPr>
                  <pic:blipFill>
                    <a:blip r:embed="rId13"/>
                    <a:stretch>
                      <a:fillRect/>
                    </a:stretch>
                  </pic:blipFill>
                  <pic:spPr>
                    <a:xfrm>
                      <a:off x="0" y="0"/>
                      <a:ext cx="1080000" cy="1248365"/>
                    </a:xfrm>
                    <a:prstGeom prst="rect">
                      <a:avLst/>
                    </a:prstGeom>
                  </pic:spPr>
                </pic:pic>
              </a:graphicData>
            </a:graphic>
          </wp:inline>
        </w:drawing>
      </w:r>
    </w:p>
    <w:p w14:paraId="046DCF55" w14:textId="38AC00BB" w:rsidR="001751B1" w:rsidRDefault="001751B1" w:rsidP="00222C8A">
      <w:pPr>
        <w:pStyle w:val="SingleTxtG"/>
        <w:ind w:firstLine="567"/>
        <w:rPr>
          <w:lang w:val="fr-FR"/>
        </w:rPr>
      </w:pPr>
      <w:r w:rsidRPr="009D1DC8">
        <w:tab/>
      </w:r>
      <w:r>
        <w:rPr>
          <w:lang w:val="fr-FR"/>
        </w:rPr>
        <w:t>La ceinture … les séries 06, 07, 08</w:t>
      </w:r>
      <w:r>
        <w:rPr>
          <w:b/>
          <w:bCs/>
          <w:lang w:val="fr-FR"/>
        </w:rPr>
        <w:t>,</w:t>
      </w:r>
      <w:r>
        <w:rPr>
          <w:lang w:val="fr-FR"/>
        </w:rPr>
        <w:t xml:space="preserve"> </w:t>
      </w:r>
      <w:r>
        <w:rPr>
          <w:strike/>
          <w:lang w:val="fr-FR"/>
        </w:rPr>
        <w:t xml:space="preserve">ou </w:t>
      </w:r>
      <w:r>
        <w:rPr>
          <w:lang w:val="fr-FR"/>
        </w:rPr>
        <w:t xml:space="preserve">09 </w:t>
      </w:r>
      <w:r>
        <w:rPr>
          <w:b/>
          <w:bCs/>
          <w:lang w:val="fr-FR"/>
        </w:rPr>
        <w:t xml:space="preserve">ou 11 </w:t>
      </w:r>
      <w:r>
        <w:rPr>
          <w:lang w:val="fr-FR"/>
        </w:rPr>
        <w:t>d’amendements au moment de</w:t>
      </w:r>
      <w:r w:rsidR="005E4649">
        <w:rPr>
          <w:lang w:val="fr-FR"/>
        </w:rPr>
        <w:t> </w:t>
      </w:r>
      <w:r>
        <w:rPr>
          <w:lang w:val="fr-FR"/>
        </w:rPr>
        <w:t>l’homologation.</w:t>
      </w:r>
    </w:p>
    <w:p w14:paraId="03B7ACCD" w14:textId="77777777" w:rsidR="001751B1" w:rsidRPr="009D1DC8" w:rsidRDefault="001751B1" w:rsidP="001751B1">
      <w:pPr>
        <w:pStyle w:val="SingleTxtG"/>
        <w:rPr>
          <w:lang w:eastAsia="en-GB"/>
        </w:rPr>
      </w:pPr>
      <w:r>
        <w:rPr>
          <w:lang w:val="fr-FR"/>
        </w:rPr>
        <w:t>…</w:t>
      </w:r>
    </w:p>
    <w:p w14:paraId="386CDB70" w14:textId="789757E1" w:rsidR="001751B1" w:rsidRPr="009D1DC8" w:rsidRDefault="00222C8A" w:rsidP="00222C8A">
      <w:pPr>
        <w:pStyle w:val="SingleTxtG"/>
        <w:spacing w:before="120" w:after="240"/>
        <w:ind w:left="2835"/>
        <w:rPr>
          <w:lang w:eastAsia="en-GB"/>
        </w:rPr>
      </w:pPr>
      <w:r>
        <w:rPr>
          <w:noProof/>
        </w:rPr>
        <w:drawing>
          <wp:inline distT="0" distB="0" distL="0" distR="0" wp14:anchorId="611359E8" wp14:editId="6BFF24BC">
            <wp:extent cx="1080000" cy="1504615"/>
            <wp:effectExtent l="0" t="0" r="6350" b="635"/>
            <wp:docPr id="1700375488" name="Image 1" descr="Une image contenant Police, texte, cercl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75488" name="Image 1" descr="Une image contenant Police, texte, cercle, blanc&#10;&#10;Description générée automatiquement"/>
                    <pic:cNvPicPr/>
                  </pic:nvPicPr>
                  <pic:blipFill>
                    <a:blip r:embed="rId14"/>
                    <a:stretch>
                      <a:fillRect/>
                    </a:stretch>
                  </pic:blipFill>
                  <pic:spPr>
                    <a:xfrm>
                      <a:off x="0" y="0"/>
                      <a:ext cx="1080000" cy="1504615"/>
                    </a:xfrm>
                    <a:prstGeom prst="rect">
                      <a:avLst/>
                    </a:prstGeom>
                  </pic:spPr>
                </pic:pic>
              </a:graphicData>
            </a:graphic>
          </wp:inline>
        </w:drawing>
      </w:r>
    </w:p>
    <w:p w14:paraId="432B1C8C" w14:textId="77777777" w:rsidR="001751B1" w:rsidRPr="009129CB" w:rsidRDefault="001751B1" w:rsidP="005E4649">
      <w:pPr>
        <w:pStyle w:val="SingleTxtG"/>
        <w:spacing w:after="240"/>
        <w:ind w:firstLine="567"/>
        <w:rPr>
          <w:lang w:val="fr-FR"/>
        </w:rPr>
      </w:pPr>
      <w:r>
        <w:rPr>
          <w:lang w:val="fr-FR"/>
        </w:rPr>
        <w:tab/>
        <w:t>La ceinture portant … les séries 06, 07, 08, 09</w:t>
      </w:r>
      <w:r>
        <w:rPr>
          <w:b/>
          <w:bCs/>
          <w:lang w:val="fr-FR"/>
        </w:rPr>
        <w:t>,</w:t>
      </w:r>
      <w:r>
        <w:rPr>
          <w:lang w:val="fr-FR"/>
        </w:rPr>
        <w:t xml:space="preserve"> </w:t>
      </w:r>
      <w:r>
        <w:rPr>
          <w:strike/>
          <w:lang w:val="fr-FR"/>
        </w:rPr>
        <w:t xml:space="preserve">ou </w:t>
      </w:r>
      <w:r>
        <w:rPr>
          <w:lang w:val="fr-FR"/>
        </w:rPr>
        <w:t xml:space="preserve">10 </w:t>
      </w:r>
      <w:r>
        <w:rPr>
          <w:b/>
          <w:bCs/>
          <w:lang w:val="fr-FR"/>
        </w:rPr>
        <w:t>ou 11</w:t>
      </w:r>
      <w:r>
        <w:rPr>
          <w:lang w:val="fr-FR"/>
        </w:rPr>
        <w:t xml:space="preserve"> d’amendements au moment de l’homologation.</w:t>
      </w:r>
    </w:p>
    <w:p w14:paraId="67F2FDED" w14:textId="71470E1E" w:rsidR="001751B1" w:rsidRPr="009D1DC8" w:rsidRDefault="00222C8A" w:rsidP="00222C8A">
      <w:pPr>
        <w:tabs>
          <w:tab w:val="left" w:pos="1053"/>
          <w:tab w:val="right" w:pos="1653"/>
          <w:tab w:val="left" w:pos="2253"/>
          <w:tab w:val="right" w:pos="4053"/>
          <w:tab w:val="left" w:pos="6453"/>
        </w:tabs>
        <w:spacing w:after="240"/>
        <w:ind w:left="2835"/>
        <w:jc w:val="both"/>
      </w:pPr>
      <w:r w:rsidRPr="00222C8A">
        <w:rPr>
          <w:noProof/>
        </w:rPr>
        <w:t xml:space="preserve"> </w:t>
      </w:r>
      <w:r>
        <w:rPr>
          <w:noProof/>
        </w:rPr>
        <w:drawing>
          <wp:inline distT="0" distB="0" distL="0" distR="0" wp14:anchorId="0AAEA1AE" wp14:editId="0133D3DF">
            <wp:extent cx="1292093" cy="1383147"/>
            <wp:effectExtent l="0" t="0" r="3810" b="7620"/>
            <wp:docPr id="1832375499" name="Image 1" descr="Une image contenant Police, texte, blanc,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75499" name="Image 1" descr="Une image contenant Police, texte, blanc, cercle&#10;&#10;Description générée automatiquement"/>
                    <pic:cNvPicPr/>
                  </pic:nvPicPr>
                  <pic:blipFill>
                    <a:blip r:embed="rId15"/>
                    <a:stretch>
                      <a:fillRect/>
                    </a:stretch>
                  </pic:blipFill>
                  <pic:spPr>
                    <a:xfrm>
                      <a:off x="0" y="0"/>
                      <a:ext cx="1310378" cy="1402721"/>
                    </a:xfrm>
                    <a:prstGeom prst="rect">
                      <a:avLst/>
                    </a:prstGeom>
                  </pic:spPr>
                </pic:pic>
              </a:graphicData>
            </a:graphic>
          </wp:inline>
        </w:drawing>
      </w:r>
    </w:p>
    <w:p w14:paraId="7004497B" w14:textId="77777777" w:rsidR="001751B1" w:rsidRPr="009129CB" w:rsidRDefault="001751B1" w:rsidP="001751B1">
      <w:pPr>
        <w:pStyle w:val="SingleTxtG"/>
        <w:ind w:firstLine="567"/>
        <w:rPr>
          <w:lang w:val="fr-FR"/>
        </w:rPr>
      </w:pPr>
      <w:r>
        <w:rPr>
          <w:lang w:val="fr-FR"/>
        </w:rPr>
        <w:tab/>
        <w:t>La ceinture … les séries 06, 07, 08, 09</w:t>
      </w:r>
      <w:r>
        <w:rPr>
          <w:b/>
          <w:bCs/>
          <w:lang w:val="fr-FR"/>
        </w:rPr>
        <w:t>,</w:t>
      </w:r>
      <w:r>
        <w:rPr>
          <w:lang w:val="fr-FR"/>
        </w:rPr>
        <w:t xml:space="preserve"> </w:t>
      </w:r>
      <w:r>
        <w:rPr>
          <w:strike/>
          <w:lang w:val="fr-FR"/>
        </w:rPr>
        <w:t xml:space="preserve">ou </w:t>
      </w:r>
      <w:r>
        <w:rPr>
          <w:lang w:val="fr-FR"/>
        </w:rPr>
        <w:t xml:space="preserve">10 </w:t>
      </w:r>
      <w:r>
        <w:rPr>
          <w:b/>
          <w:bCs/>
          <w:lang w:val="fr-FR"/>
        </w:rPr>
        <w:t>ou 11</w:t>
      </w:r>
      <w:r>
        <w:rPr>
          <w:lang w:val="fr-FR"/>
        </w:rPr>
        <w:t xml:space="preserve"> d’amendements au moment de l’homologation.</w:t>
      </w:r>
    </w:p>
    <w:p w14:paraId="6F83F276" w14:textId="1041FE31" w:rsidR="001751B1" w:rsidRPr="009D1DC8" w:rsidRDefault="001751B1" w:rsidP="00B10AAA">
      <w:pPr>
        <w:keepNext/>
        <w:keepLines/>
        <w:tabs>
          <w:tab w:val="right" w:pos="693"/>
          <w:tab w:val="left" w:pos="1053"/>
          <w:tab w:val="right" w:pos="1653"/>
          <w:tab w:val="left" w:pos="2253"/>
          <w:tab w:val="right" w:pos="4053"/>
          <w:tab w:val="left" w:pos="6453"/>
        </w:tabs>
        <w:ind w:firstLine="1797"/>
        <w:jc w:val="both"/>
      </w:pPr>
      <w:r w:rsidRPr="009D1DC8">
        <w:rPr>
          <w:rFonts w:eastAsia="SimSun"/>
        </w:rPr>
        <w:object w:dxaOrig="1950" w:dyaOrig="645" w14:anchorId="655095A2">
          <v:shape id="_x0000_i1026" type="#_x0000_t75" style="width:97.85pt;height:32.75pt" o:ole="">
            <v:imagedata r:id="rId16" o:title=""/>
          </v:shape>
          <o:OLEObject Type="Embed" ProgID="PBrush" ShapeID="_x0000_i1026" DrawAspect="Content" ObjectID="_1774166795" r:id="rId17"/>
        </w:object>
      </w:r>
      <w:r w:rsidRPr="009D1DC8">
        <w:rPr>
          <w:noProof/>
          <w:lang w:eastAsia="nl-NL"/>
        </w:rPr>
        <mc:AlternateContent>
          <mc:Choice Requires="wps">
            <w:drawing>
              <wp:anchor distT="0" distB="0" distL="114300" distR="114300" simplePos="0" relativeHeight="251666432" behindDoc="0" locked="0" layoutInCell="1" allowOverlap="1" wp14:anchorId="2DB55040" wp14:editId="04303DA7">
                <wp:simplePos x="0" y="0"/>
                <wp:positionH relativeFrom="column">
                  <wp:posOffset>2743200</wp:posOffset>
                </wp:positionH>
                <wp:positionV relativeFrom="paragraph">
                  <wp:posOffset>87630</wp:posOffset>
                </wp:positionV>
                <wp:extent cx="1028700" cy="3429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37BDF" w14:textId="77777777" w:rsidR="001751B1" w:rsidRDefault="001751B1" w:rsidP="001751B1">
                            <w:r>
                              <w:t>a </w:t>
                            </w:r>
                            <w:r>
                              <w:sym w:font="Symbol" w:char="F0B3"/>
                            </w:r>
                            <w:r>
                              <w:t xml:space="preserve">  8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55040" id="_x0000_t202" coordsize="21600,21600" o:spt="202" path="m,l,21600r21600,l21600,xe">
                <v:stroke joinstyle="miter"/>
                <v:path gradientshapeok="t" o:connecttype="rect"/>
              </v:shapetype>
              <v:shape id="Text Box 52" o:spid="_x0000_s1026" type="#_x0000_t202" style="position:absolute;left:0;text-align:left;margin-left:3in;margin-top:6.9pt;width:81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" stroked="f">
                <v:textbox>
                  <w:txbxContent>
                    <w:p w14:paraId="46D37BDF" w14:textId="77777777" w:rsidR="001751B1" w:rsidRDefault="001751B1" w:rsidP="001751B1">
                      <w:r>
                        <w:t>a </w:t>
                      </w:r>
                      <w:r>
                        <w:sym w:font="Symbol" w:char="F0B3"/>
                      </w:r>
                      <w:r>
                        <w:t xml:space="preserve">  8 mm</w:t>
                      </w:r>
                    </w:p>
                  </w:txbxContent>
                </v:textbox>
              </v:shape>
            </w:pict>
          </mc:Fallback>
        </mc:AlternateContent>
      </w:r>
    </w:p>
    <w:p w14:paraId="33F97F98" w14:textId="1E1A271C" w:rsidR="001751B1" w:rsidRPr="009D1DC8" w:rsidRDefault="007055BE" w:rsidP="00B10AAA">
      <w:pPr>
        <w:tabs>
          <w:tab w:val="right" w:pos="693"/>
          <w:tab w:val="left" w:pos="1053"/>
          <w:tab w:val="right" w:pos="1653"/>
          <w:tab w:val="left" w:pos="2253"/>
          <w:tab w:val="right" w:pos="4053"/>
          <w:tab w:val="left" w:pos="6453"/>
        </w:tabs>
        <w:spacing w:before="240"/>
        <w:ind w:firstLine="1797"/>
        <w:jc w:val="both"/>
      </w:pPr>
      <w:r>
        <w:rPr>
          <w:noProof/>
        </w:rPr>
        <w:drawing>
          <wp:inline distT="0" distB="0" distL="0" distR="0" wp14:anchorId="6C5B1969" wp14:editId="32765BEB">
            <wp:extent cx="1800000" cy="1408133"/>
            <wp:effectExtent l="0" t="0" r="0" b="1905"/>
            <wp:docPr id="635213025" name="Image 1" descr="Une image contenant Police, diagramme, blanc,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13025" name="Image 1" descr="Une image contenant Police, diagramme, blanc, cercle&#10;&#10;Description générée automatiquement"/>
                    <pic:cNvPicPr/>
                  </pic:nvPicPr>
                  <pic:blipFill>
                    <a:blip r:embed="rId18"/>
                    <a:stretch>
                      <a:fillRect/>
                    </a:stretch>
                  </pic:blipFill>
                  <pic:spPr>
                    <a:xfrm>
                      <a:off x="0" y="0"/>
                      <a:ext cx="1800000" cy="1408133"/>
                    </a:xfrm>
                    <a:prstGeom prst="rect">
                      <a:avLst/>
                    </a:prstGeom>
                  </pic:spPr>
                </pic:pic>
              </a:graphicData>
            </a:graphic>
          </wp:inline>
        </w:drawing>
      </w:r>
    </w:p>
    <w:p w14:paraId="05A0C543" w14:textId="77777777" w:rsidR="001751B1" w:rsidRDefault="001751B1" w:rsidP="001751B1">
      <w:pPr>
        <w:tabs>
          <w:tab w:val="right" w:pos="693"/>
          <w:tab w:val="left" w:pos="1053"/>
          <w:tab w:val="right" w:pos="1653"/>
          <w:tab w:val="left" w:pos="2253"/>
          <w:tab w:val="right" w:pos="4053"/>
          <w:tab w:val="left" w:pos="6453"/>
        </w:tabs>
        <w:ind w:firstLine="1800"/>
        <w:jc w:val="both"/>
      </w:pPr>
      <w:r w:rsidRPr="009D1DC8">
        <w:tab/>
      </w:r>
      <w:r w:rsidRPr="009D1DC8">
        <w:tab/>
      </w:r>
      <w:r w:rsidRPr="009D1DC8">
        <w:tab/>
        <w:t>a = 8 mm min.</w:t>
      </w:r>
    </w:p>
    <w:p w14:paraId="3C780953" w14:textId="77777777" w:rsidR="00B10AAA" w:rsidRDefault="00B10AAA" w:rsidP="00B10AAA">
      <w:pPr>
        <w:tabs>
          <w:tab w:val="right" w:pos="693"/>
          <w:tab w:val="left" w:pos="1053"/>
          <w:tab w:val="left" w:pos="1701"/>
          <w:tab w:val="right" w:pos="4053"/>
          <w:tab w:val="left" w:pos="6453"/>
        </w:tabs>
        <w:spacing w:before="360" w:after="240"/>
        <w:ind w:left="1701"/>
        <w:jc w:val="both"/>
        <w:rPr>
          <w:lang w:val="fr-FR"/>
        </w:rPr>
      </w:pPr>
      <w:r>
        <w:rPr>
          <w:noProof/>
        </w:rPr>
        <w:drawing>
          <wp:inline distT="0" distB="0" distL="0" distR="0" wp14:anchorId="615E3838" wp14:editId="6CBC7D11">
            <wp:extent cx="1800000" cy="1510491"/>
            <wp:effectExtent l="0" t="0" r="0" b="0"/>
            <wp:docPr id="371721050" name="Image 1" descr="Une image contenant croquis, dessin, lign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21050" name="Image 1" descr="Une image contenant croquis, dessin, ligne, conception&#10;&#10;Description générée automatiquement"/>
                    <pic:cNvPicPr/>
                  </pic:nvPicPr>
                  <pic:blipFill>
                    <a:blip r:embed="rId19"/>
                    <a:stretch>
                      <a:fillRect/>
                    </a:stretch>
                  </pic:blipFill>
                  <pic:spPr>
                    <a:xfrm>
                      <a:off x="0" y="0"/>
                      <a:ext cx="1800000" cy="1510491"/>
                    </a:xfrm>
                    <a:prstGeom prst="rect">
                      <a:avLst/>
                    </a:prstGeom>
                  </pic:spPr>
                </pic:pic>
              </a:graphicData>
            </a:graphic>
          </wp:inline>
        </w:drawing>
      </w:r>
    </w:p>
    <w:p w14:paraId="6EA8BF9B" w14:textId="0E09491C" w:rsidR="001751B1" w:rsidRPr="009129CB" w:rsidRDefault="001751B1" w:rsidP="00B10AAA">
      <w:pPr>
        <w:pStyle w:val="SingleTxtG"/>
        <w:ind w:firstLine="567"/>
        <w:rPr>
          <w:lang w:val="fr-FR"/>
        </w:rPr>
      </w:pPr>
      <w:r>
        <w:rPr>
          <w:lang w:val="fr-FR"/>
        </w:rPr>
        <w:t>La ceinture … les séries 06, 07, 08, 09</w:t>
      </w:r>
      <w:r>
        <w:rPr>
          <w:b/>
          <w:bCs/>
          <w:lang w:val="fr-FR"/>
        </w:rPr>
        <w:t>,</w:t>
      </w:r>
      <w:r>
        <w:rPr>
          <w:lang w:val="fr-FR"/>
        </w:rPr>
        <w:t xml:space="preserve"> </w:t>
      </w:r>
      <w:r>
        <w:rPr>
          <w:strike/>
          <w:lang w:val="fr-FR"/>
        </w:rPr>
        <w:t xml:space="preserve">ou </w:t>
      </w:r>
      <w:r>
        <w:rPr>
          <w:lang w:val="fr-FR"/>
        </w:rPr>
        <w:t xml:space="preserve">10 </w:t>
      </w:r>
      <w:r>
        <w:rPr>
          <w:b/>
          <w:bCs/>
          <w:lang w:val="fr-FR"/>
        </w:rPr>
        <w:t>ou 11</w:t>
      </w:r>
      <w:r>
        <w:rPr>
          <w:lang w:val="fr-FR"/>
        </w:rPr>
        <w:t xml:space="preserve"> d’amendements au moment de l’homologation. Cette ceinture ne doit pas être montée sur un véhicule de la catégorie M</w:t>
      </w:r>
      <w:r>
        <w:rPr>
          <w:vertAlign w:val="subscript"/>
          <w:lang w:val="fr-FR"/>
        </w:rPr>
        <w:t>1</w:t>
      </w:r>
      <w:r>
        <w:rPr>
          <w:lang w:val="fr-FR"/>
        </w:rPr>
        <w:t>.</w:t>
      </w:r>
    </w:p>
    <w:p w14:paraId="5ACB8216" w14:textId="57F70FFD" w:rsidR="001751B1" w:rsidRDefault="00B10AAA" w:rsidP="00B10AAA">
      <w:pPr>
        <w:tabs>
          <w:tab w:val="right" w:pos="693"/>
          <w:tab w:val="left" w:pos="1053"/>
          <w:tab w:val="left" w:pos="1701"/>
          <w:tab w:val="right" w:pos="4053"/>
          <w:tab w:val="left" w:pos="6453"/>
        </w:tabs>
        <w:spacing w:before="360" w:after="240"/>
        <w:ind w:left="1701"/>
        <w:jc w:val="both"/>
        <w:rPr>
          <w:lang w:val="fr-FR"/>
        </w:rPr>
      </w:pPr>
      <w:r>
        <w:rPr>
          <w:noProof/>
        </w:rPr>
        <w:drawing>
          <wp:inline distT="0" distB="0" distL="0" distR="0" wp14:anchorId="3C2D4CA1" wp14:editId="66AE5CEF">
            <wp:extent cx="2520000" cy="2939044"/>
            <wp:effectExtent l="0" t="0" r="0" b="0"/>
            <wp:docPr id="22756144" name="Image 1" descr="Une image contenant texte, Police, capture d’écran,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6144" name="Image 1" descr="Une image contenant texte, Police, capture d’écran, cercle&#10;&#10;Description générée automatiquement"/>
                    <pic:cNvPicPr/>
                  </pic:nvPicPr>
                  <pic:blipFill>
                    <a:blip r:embed="rId20"/>
                    <a:stretch>
                      <a:fillRect/>
                    </a:stretch>
                  </pic:blipFill>
                  <pic:spPr>
                    <a:xfrm>
                      <a:off x="0" y="0"/>
                      <a:ext cx="2520000" cy="2939044"/>
                    </a:xfrm>
                    <a:prstGeom prst="rect">
                      <a:avLst/>
                    </a:prstGeom>
                  </pic:spPr>
                </pic:pic>
              </a:graphicData>
            </a:graphic>
          </wp:inline>
        </w:drawing>
      </w:r>
    </w:p>
    <w:p w14:paraId="2A85A22A" w14:textId="14846A5D" w:rsidR="001751B1" w:rsidRDefault="001751B1" w:rsidP="001751B1">
      <w:pPr>
        <w:pStyle w:val="SingleTxtG"/>
        <w:ind w:firstLine="567"/>
        <w:rPr>
          <w:lang w:val="fr-FR"/>
        </w:rPr>
      </w:pPr>
      <w:r>
        <w:rPr>
          <w:lang w:val="fr-FR"/>
        </w:rPr>
        <w:tab/>
        <w:t>La ceinture … les séries 06, 07, 08, 09</w:t>
      </w:r>
      <w:r>
        <w:rPr>
          <w:b/>
          <w:bCs/>
          <w:lang w:val="fr-FR"/>
        </w:rPr>
        <w:t>,</w:t>
      </w:r>
      <w:r>
        <w:rPr>
          <w:lang w:val="fr-FR"/>
        </w:rPr>
        <w:t xml:space="preserve"> </w:t>
      </w:r>
      <w:r>
        <w:rPr>
          <w:strike/>
          <w:lang w:val="fr-FR"/>
        </w:rPr>
        <w:t xml:space="preserve">ou </w:t>
      </w:r>
      <w:r>
        <w:rPr>
          <w:lang w:val="fr-FR"/>
        </w:rPr>
        <w:t xml:space="preserve">10 </w:t>
      </w:r>
      <w:r>
        <w:rPr>
          <w:b/>
          <w:bCs/>
          <w:lang w:val="fr-FR"/>
        </w:rPr>
        <w:t>ou 11</w:t>
      </w:r>
      <w:r>
        <w:rPr>
          <w:lang w:val="fr-FR"/>
        </w:rPr>
        <w:t xml:space="preserve"> d’amendements au moment de l’homologation. Cette ceinture de sécurité doit être montée sur un véhicule muni d’un coussin gonflable protégeant la place assise considérée. ».</w:t>
      </w:r>
    </w:p>
    <w:p w14:paraId="094FBC08" w14:textId="52ED298A" w:rsidR="00B10AAA" w:rsidRDefault="00B10AAA">
      <w:pPr>
        <w:suppressAutoHyphens w:val="0"/>
        <w:kinsoku/>
        <w:overflowPunct/>
        <w:autoSpaceDE/>
        <w:autoSpaceDN/>
        <w:adjustRightInd/>
        <w:snapToGrid/>
        <w:spacing w:after="200" w:line="276" w:lineRule="auto"/>
        <w:rPr>
          <w:lang w:val="fr-FR"/>
        </w:rPr>
      </w:pPr>
      <w:r>
        <w:rPr>
          <w:lang w:val="fr-FR"/>
        </w:rPr>
        <w:br w:type="page"/>
      </w:r>
    </w:p>
    <w:p w14:paraId="63AAFA13" w14:textId="0748BB2E" w:rsidR="001751B1" w:rsidRPr="00012440" w:rsidRDefault="001751B1" w:rsidP="00B10AAA">
      <w:pPr>
        <w:pStyle w:val="HChG"/>
        <w:rPr>
          <w:sz w:val="40"/>
          <w:lang w:val="fr-FR"/>
        </w:rPr>
      </w:pPr>
      <w:r>
        <w:rPr>
          <w:lang w:val="fr-FR"/>
        </w:rPr>
        <w:lastRenderedPageBreak/>
        <w:tab/>
      </w:r>
      <w:r w:rsidRPr="00012440">
        <w:rPr>
          <w:lang w:val="fr-FR"/>
        </w:rPr>
        <w:t>II.</w:t>
      </w:r>
      <w:r w:rsidRPr="00012440">
        <w:rPr>
          <w:lang w:val="fr-FR"/>
        </w:rPr>
        <w:tab/>
        <w:t>Justification</w:t>
      </w:r>
    </w:p>
    <w:p w14:paraId="31489C6C" w14:textId="4AAF59CE" w:rsidR="001751B1" w:rsidRPr="007E37CE" w:rsidRDefault="001751B1" w:rsidP="001751B1">
      <w:pPr>
        <w:pStyle w:val="SingleTxtG"/>
        <w:rPr>
          <w:lang w:val="fr-FR"/>
        </w:rPr>
      </w:pPr>
      <w:r>
        <w:rPr>
          <w:lang w:val="fr-FR"/>
        </w:rPr>
        <w:t>1.</w:t>
      </w:r>
      <w:r>
        <w:rPr>
          <w:lang w:val="fr-FR"/>
        </w:rPr>
        <w:tab/>
        <w:t>Les modifications qu’il est proposé d’apporter au paragraphe 8.4.1.3 visent à préciser quels strapontins sont exemptés des prescriptions relatives au témoin de port de ceinture. Par</w:t>
      </w:r>
      <w:r w:rsidR="00B10AAA">
        <w:rPr>
          <w:lang w:val="fr-FR"/>
        </w:rPr>
        <w:t> </w:t>
      </w:r>
      <w:r>
        <w:rPr>
          <w:lang w:val="fr-FR"/>
        </w:rPr>
        <w:t>« montés dans les couloirs d’accès des véhicules de catégorie M</w:t>
      </w:r>
      <w:r>
        <w:rPr>
          <w:vertAlign w:val="subscript"/>
          <w:lang w:val="fr-FR"/>
        </w:rPr>
        <w:t>2</w:t>
      </w:r>
      <w:r>
        <w:rPr>
          <w:lang w:val="fr-FR"/>
        </w:rPr>
        <w:t xml:space="preserve"> ou M</w:t>
      </w:r>
      <w:r>
        <w:rPr>
          <w:vertAlign w:val="subscript"/>
          <w:lang w:val="fr-FR"/>
        </w:rPr>
        <w:t>3</w:t>
      </w:r>
      <w:r>
        <w:rPr>
          <w:lang w:val="fr-FR"/>
        </w:rPr>
        <w:t> », on désigne les strapontins situés dans les entrées et les sorties des autobus et des autocars, ainsi que les strapontins repliés ou escamotés, conçus pour un usage occasionnel, dans les couloirs de ces types de véhicules. Par « montés dans les véhicules de catégorie N</w:t>
      </w:r>
      <w:r>
        <w:rPr>
          <w:vertAlign w:val="subscript"/>
          <w:lang w:val="fr-FR"/>
        </w:rPr>
        <w:t>1</w:t>
      </w:r>
      <w:r>
        <w:rPr>
          <w:lang w:val="fr-FR"/>
        </w:rPr>
        <w:t xml:space="preserve"> ou N</w:t>
      </w:r>
      <w:r>
        <w:rPr>
          <w:vertAlign w:val="subscript"/>
          <w:lang w:val="fr-FR"/>
        </w:rPr>
        <w:t>2</w:t>
      </w:r>
      <w:r>
        <w:rPr>
          <w:lang w:val="fr-FR"/>
        </w:rPr>
        <w:t xml:space="preserve"> pour permettre au conducteur de monter dans le véhicule ou d’en descendre en toute sécurité par la portière avant du côté passager », on désigne les strapontins que l’on trouve généralement dans les camionnettes de livraison, dont le conducteur passe souvent par la portière avant du côté passager pour sortir du véhicule en toute sécurité (du côté opposé à la circulation).</w:t>
      </w:r>
    </w:p>
    <w:p w14:paraId="49A595D4" w14:textId="207678DA" w:rsidR="001751B1" w:rsidRPr="007E37CE" w:rsidRDefault="001751B1" w:rsidP="001751B1">
      <w:pPr>
        <w:pStyle w:val="SingleTxtG"/>
        <w:rPr>
          <w:lang w:val="fr-FR"/>
        </w:rPr>
      </w:pPr>
      <w:r>
        <w:rPr>
          <w:lang w:val="fr-FR"/>
        </w:rPr>
        <w:t>2.</w:t>
      </w:r>
      <w:r>
        <w:rPr>
          <w:lang w:val="fr-FR"/>
        </w:rPr>
        <w:tab/>
        <w:t>L’alerte de premier niveau doit s’activer que la boîte de vitesses soit au point mort ou non. Par conséquent, au paragraphe</w:t>
      </w:r>
      <w:r w:rsidR="003D35D3">
        <w:rPr>
          <w:lang w:val="fr-FR"/>
        </w:rPr>
        <w:t> </w:t>
      </w:r>
      <w:r>
        <w:rPr>
          <w:lang w:val="fr-FR"/>
        </w:rPr>
        <w:t>1 de l’annexe</w:t>
      </w:r>
      <w:r w:rsidR="003D35D3">
        <w:rPr>
          <w:lang w:val="fr-FR"/>
        </w:rPr>
        <w:t> </w:t>
      </w:r>
      <w:r>
        <w:rPr>
          <w:lang w:val="fr-FR"/>
        </w:rPr>
        <w:t xml:space="preserve">18, l’alinéa c) est supprimé. </w:t>
      </w:r>
    </w:p>
    <w:p w14:paraId="7071C180" w14:textId="77777777" w:rsidR="001751B1" w:rsidRPr="007E37CE" w:rsidRDefault="001751B1" w:rsidP="001751B1">
      <w:pPr>
        <w:pStyle w:val="SingleTxtG"/>
        <w:rPr>
          <w:lang w:val="fr-FR"/>
        </w:rPr>
      </w:pPr>
      <w:r>
        <w:rPr>
          <w:lang w:val="fr-FR"/>
        </w:rPr>
        <w:t>3.</w:t>
      </w:r>
      <w:r>
        <w:rPr>
          <w:lang w:val="fr-FR"/>
        </w:rPr>
        <w:tab/>
        <w:t>Dans le cas des véhicules non équipés d’un dispositif classique d’activation du système de propulsion, la définition du terme « commutateur de contact du véhicule » est harmonisée avec celle figurant dans d’autres Règlements, par exemple dans le Règlement ONU n</w:t>
      </w:r>
      <w:r>
        <w:rPr>
          <w:vertAlign w:val="superscript"/>
          <w:lang w:val="fr-FR"/>
        </w:rPr>
        <w:t>o</w:t>
      </w:r>
      <w:r>
        <w:rPr>
          <w:lang w:val="fr-FR"/>
        </w:rPr>
        <w:t> 159, et l’expression « coupe-circuit principal » est remplacée par « commutateur de contact du véhicule » dans le texte.</w:t>
      </w:r>
    </w:p>
    <w:p w14:paraId="57194362" w14:textId="77777777" w:rsidR="001751B1" w:rsidRPr="007E37CE" w:rsidRDefault="001751B1" w:rsidP="001751B1">
      <w:pPr>
        <w:pStyle w:val="SingleTxtG"/>
        <w:rPr>
          <w:lang w:val="fr-FR"/>
        </w:rPr>
      </w:pPr>
      <w:r>
        <w:rPr>
          <w:lang w:val="fr-FR"/>
        </w:rPr>
        <w:t>4.</w:t>
      </w:r>
      <w:r>
        <w:rPr>
          <w:lang w:val="fr-FR"/>
        </w:rPr>
        <w:tab/>
        <w:t>Si le commutateur de contact du véhicule est activé à distance, le premier cycle de l’alerte de premier niveau peut être déjà terminé au moment où le conducteur monte dans le véhicule. La phrase ajoutée au paragraphe 8.4.2.3.1 vise à garantir que le conducteur voie quand même l’alerte de premier niveau lorsqu’il monte dans le véhicule.</w:t>
      </w:r>
    </w:p>
    <w:p w14:paraId="7FFF44CD" w14:textId="7F3AF86A" w:rsidR="00F9573C" w:rsidRDefault="001751B1" w:rsidP="001751B1">
      <w:pPr>
        <w:pStyle w:val="SingleTxtG"/>
        <w:rPr>
          <w:lang w:val="fr-FR"/>
        </w:rPr>
      </w:pPr>
      <w:r>
        <w:rPr>
          <w:lang w:val="fr-FR"/>
        </w:rPr>
        <w:t>5.</w:t>
      </w:r>
      <w:r>
        <w:rPr>
          <w:lang w:val="fr-FR"/>
        </w:rPr>
        <w:tab/>
        <w:t>Au cours d’un appel d’urgence, il devrait être possible d’avoir une communication vocale claire à l’intérieur du véhicule sans avoir le bruit supplémentaire d’une alerte sonore.</w:t>
      </w:r>
    </w:p>
    <w:p w14:paraId="3AA3BFE1" w14:textId="545B611C" w:rsidR="001751B1" w:rsidRPr="001751B1" w:rsidRDefault="001751B1" w:rsidP="001751B1">
      <w:pPr>
        <w:pStyle w:val="SingleTxtG"/>
        <w:spacing w:before="240" w:after="0"/>
        <w:jc w:val="center"/>
        <w:rPr>
          <w:u w:val="single"/>
        </w:rPr>
      </w:pPr>
      <w:r>
        <w:rPr>
          <w:u w:val="single"/>
        </w:rPr>
        <w:tab/>
      </w:r>
      <w:r>
        <w:rPr>
          <w:u w:val="single"/>
        </w:rPr>
        <w:tab/>
      </w:r>
      <w:r>
        <w:rPr>
          <w:u w:val="single"/>
        </w:rPr>
        <w:tab/>
      </w:r>
      <w:r>
        <w:rPr>
          <w:u w:val="single"/>
        </w:rPr>
        <w:tab/>
      </w:r>
    </w:p>
    <w:sectPr w:rsidR="001751B1" w:rsidRPr="001751B1" w:rsidSect="001751B1">
      <w:headerReference w:type="even" r:id="rId21"/>
      <w:headerReference w:type="default" r:id="rId22"/>
      <w:footerReference w:type="even" r:id="rId23"/>
      <w:footerReference w:type="default" r:id="rId24"/>
      <w:footerReference w:type="first" r:id="rId2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420DC" w14:textId="77777777" w:rsidR="00FA6FAC" w:rsidRDefault="00FA6FAC" w:rsidP="00F95C08">
      <w:pPr>
        <w:spacing w:line="240" w:lineRule="auto"/>
      </w:pPr>
    </w:p>
  </w:endnote>
  <w:endnote w:type="continuationSeparator" w:id="0">
    <w:p w14:paraId="0AE9A990" w14:textId="77777777" w:rsidR="00FA6FAC" w:rsidRPr="00AC3823" w:rsidRDefault="00FA6FAC" w:rsidP="00AC3823">
      <w:pPr>
        <w:pStyle w:val="Pieddepage"/>
      </w:pPr>
    </w:p>
  </w:endnote>
  <w:endnote w:type="continuationNotice" w:id="1">
    <w:p w14:paraId="3A9C8DF0" w14:textId="77777777" w:rsidR="00FA6FAC" w:rsidRDefault="00FA6F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30A75" w14:textId="315DDD36" w:rsidR="001751B1" w:rsidRPr="001751B1" w:rsidRDefault="001751B1" w:rsidP="001751B1">
    <w:pPr>
      <w:pStyle w:val="Pieddepage"/>
      <w:tabs>
        <w:tab w:val="right" w:pos="9638"/>
      </w:tabs>
    </w:pPr>
    <w:r w:rsidRPr="001751B1">
      <w:rPr>
        <w:b/>
        <w:sz w:val="18"/>
      </w:rPr>
      <w:fldChar w:fldCharType="begin"/>
    </w:r>
    <w:r w:rsidRPr="001751B1">
      <w:rPr>
        <w:b/>
        <w:sz w:val="18"/>
      </w:rPr>
      <w:instrText xml:space="preserve"> PAGE  \* MERGEFORMAT </w:instrText>
    </w:r>
    <w:r w:rsidRPr="001751B1">
      <w:rPr>
        <w:b/>
        <w:sz w:val="18"/>
      </w:rPr>
      <w:fldChar w:fldCharType="separate"/>
    </w:r>
    <w:r w:rsidRPr="001751B1">
      <w:rPr>
        <w:b/>
        <w:noProof/>
        <w:sz w:val="18"/>
      </w:rPr>
      <w:t>2</w:t>
    </w:r>
    <w:r w:rsidRPr="001751B1">
      <w:rPr>
        <w:b/>
        <w:sz w:val="18"/>
      </w:rPr>
      <w:fldChar w:fldCharType="end"/>
    </w:r>
    <w:r>
      <w:rPr>
        <w:b/>
        <w:sz w:val="18"/>
      </w:rPr>
      <w:tab/>
    </w:r>
    <w:r>
      <w:t>GE.24-05057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9F862" w14:textId="1C46EA22" w:rsidR="001751B1" w:rsidRPr="001751B1" w:rsidRDefault="001751B1" w:rsidP="001751B1">
    <w:pPr>
      <w:pStyle w:val="Pieddepage"/>
      <w:tabs>
        <w:tab w:val="right" w:pos="9638"/>
      </w:tabs>
      <w:rPr>
        <w:b/>
        <w:sz w:val="18"/>
      </w:rPr>
    </w:pPr>
    <w:r>
      <w:t>GE.24-05057</w:t>
    </w:r>
    <w:r>
      <w:tab/>
    </w:r>
    <w:r w:rsidRPr="001751B1">
      <w:rPr>
        <w:b/>
        <w:sz w:val="18"/>
      </w:rPr>
      <w:fldChar w:fldCharType="begin"/>
    </w:r>
    <w:r w:rsidRPr="001751B1">
      <w:rPr>
        <w:b/>
        <w:sz w:val="18"/>
      </w:rPr>
      <w:instrText xml:space="preserve"> PAGE  \* MERGEFORMAT </w:instrText>
    </w:r>
    <w:r w:rsidRPr="001751B1">
      <w:rPr>
        <w:b/>
        <w:sz w:val="18"/>
      </w:rPr>
      <w:fldChar w:fldCharType="separate"/>
    </w:r>
    <w:r w:rsidRPr="001751B1">
      <w:rPr>
        <w:b/>
        <w:noProof/>
        <w:sz w:val="18"/>
      </w:rPr>
      <w:t>3</w:t>
    </w:r>
    <w:r w:rsidRPr="001751B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C55BE" w14:textId="4F33F394" w:rsidR="007F20FA" w:rsidRPr="001751B1" w:rsidRDefault="001751B1" w:rsidP="001751B1">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6D07744D" wp14:editId="4ECDE70D">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24-05057  (F)</w:t>
    </w:r>
    <w:r>
      <w:rPr>
        <w:noProof/>
        <w:sz w:val="20"/>
      </w:rPr>
      <w:drawing>
        <wp:anchor distT="0" distB="0" distL="114300" distR="114300" simplePos="0" relativeHeight="251660288" behindDoc="0" locked="0" layoutInCell="1" allowOverlap="1" wp14:anchorId="6E27A16B" wp14:editId="0557654A">
          <wp:simplePos x="0" y="0"/>
          <wp:positionH relativeFrom="margin">
            <wp:posOffset>5489575</wp:posOffset>
          </wp:positionH>
          <wp:positionV relativeFrom="margin">
            <wp:posOffset>8891905</wp:posOffset>
          </wp:positionV>
          <wp:extent cx="628650" cy="628650"/>
          <wp:effectExtent l="0" t="0" r="0" b="0"/>
          <wp:wrapNone/>
          <wp:docPr id="713268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080424    090424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C9423" w14:textId="77777777" w:rsidR="00FA6FAC" w:rsidRPr="00AC3823" w:rsidRDefault="00FA6FAC" w:rsidP="00AC3823">
      <w:pPr>
        <w:pStyle w:val="Pieddepage"/>
        <w:tabs>
          <w:tab w:val="right" w:pos="2155"/>
        </w:tabs>
        <w:spacing w:after="80" w:line="240" w:lineRule="atLeast"/>
        <w:ind w:left="680"/>
        <w:rPr>
          <w:u w:val="single"/>
        </w:rPr>
      </w:pPr>
      <w:r>
        <w:rPr>
          <w:u w:val="single"/>
        </w:rPr>
        <w:tab/>
      </w:r>
    </w:p>
  </w:footnote>
  <w:footnote w:type="continuationSeparator" w:id="0">
    <w:p w14:paraId="655CC2EE" w14:textId="77777777" w:rsidR="00FA6FAC" w:rsidRPr="00AC3823" w:rsidRDefault="00FA6FAC" w:rsidP="00AC3823">
      <w:pPr>
        <w:pStyle w:val="Pieddepage"/>
        <w:tabs>
          <w:tab w:val="right" w:pos="2155"/>
        </w:tabs>
        <w:spacing w:after="80" w:line="240" w:lineRule="atLeast"/>
        <w:ind w:left="680"/>
        <w:rPr>
          <w:u w:val="single"/>
        </w:rPr>
      </w:pPr>
      <w:r>
        <w:rPr>
          <w:u w:val="single"/>
        </w:rPr>
        <w:tab/>
      </w:r>
    </w:p>
  </w:footnote>
  <w:footnote w:type="continuationNotice" w:id="1">
    <w:p w14:paraId="7EAF1E05" w14:textId="77777777" w:rsidR="00FA6FAC" w:rsidRPr="00AC3823" w:rsidRDefault="00FA6FAC">
      <w:pPr>
        <w:spacing w:line="240" w:lineRule="auto"/>
        <w:rPr>
          <w:sz w:val="2"/>
          <w:szCs w:val="2"/>
        </w:rPr>
      </w:pPr>
    </w:p>
  </w:footnote>
  <w:footnote w:id="2">
    <w:p w14:paraId="769ECB1F" w14:textId="77777777" w:rsidR="001751B1" w:rsidRDefault="001751B1" w:rsidP="001751B1">
      <w:pPr>
        <w:pStyle w:val="Notedebasdepage"/>
        <w:rPr>
          <w:lang w:val="fr-FR"/>
        </w:rPr>
      </w:pPr>
      <w:r>
        <w:rPr>
          <w:lang w:val="fr-FR"/>
        </w:rPr>
        <w:tab/>
      </w:r>
      <w:r w:rsidRPr="001751B1">
        <w:rPr>
          <w:sz w:val="20"/>
          <w:lang w:val="fr-FR"/>
        </w:rPr>
        <w:t>*</w:t>
      </w:r>
      <w:r>
        <w:rPr>
          <w:lang w:val="fr-FR"/>
        </w:rPr>
        <w:tab/>
        <w:t>Conformément au programme de travail du Comité des transports intérieurs pour 2024 tel qu’il figure dans le projet de budget-programme pour 2024 (A/78/6 (Sect. 20), tableau 20.5), le Forum mondial a pour mission d’élaborer, d’harmoniser et de mettre à jour les Règlements ONU en vue d’améliorer les caractéristiques fonctionnelles des véhicules. Le présent document est soumis en vertu de ce mandat.</w:t>
      </w:r>
    </w:p>
    <w:p w14:paraId="2F913D66" w14:textId="77777777" w:rsidR="001751B1" w:rsidRPr="007E37CE" w:rsidRDefault="001751B1" w:rsidP="001751B1">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AAE7F" w14:textId="07E1B7B2" w:rsidR="001751B1" w:rsidRPr="001751B1" w:rsidRDefault="00B15E26">
    <w:pPr>
      <w:pStyle w:val="En-tte"/>
    </w:pPr>
    <w:r>
      <w:fldChar w:fldCharType="begin"/>
    </w:r>
    <w:r>
      <w:instrText xml:space="preserve"> TITLE  \* MERGEFORMAT </w:instrText>
    </w:r>
    <w:r>
      <w:fldChar w:fldCharType="separate"/>
    </w:r>
    <w:r w:rsidR="001751B1">
      <w:t>ECE/TRANS/WP.29/GRSP/2024/2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58364" w14:textId="28B1051B" w:rsidR="001751B1" w:rsidRPr="001751B1" w:rsidRDefault="00B15E26" w:rsidP="001751B1">
    <w:pPr>
      <w:pStyle w:val="En-tte"/>
      <w:jc w:val="right"/>
    </w:pPr>
    <w:r>
      <w:fldChar w:fldCharType="begin"/>
    </w:r>
    <w:r>
      <w:instrText xml:space="preserve"> TITLE  \* MERGEFORMAT </w:instrText>
    </w:r>
    <w:r>
      <w:fldChar w:fldCharType="separate"/>
    </w:r>
    <w:r w:rsidR="001751B1">
      <w:t>ECE/TRANS/WP.29/GRSP/2024/2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845508181">
    <w:abstractNumId w:val="12"/>
  </w:num>
  <w:num w:numId="2" w16cid:durableId="295721745">
    <w:abstractNumId w:val="11"/>
  </w:num>
  <w:num w:numId="3" w16cid:durableId="14038321">
    <w:abstractNumId w:val="10"/>
  </w:num>
  <w:num w:numId="4" w16cid:durableId="143619278">
    <w:abstractNumId w:val="8"/>
  </w:num>
  <w:num w:numId="5" w16cid:durableId="2074740139">
    <w:abstractNumId w:val="3"/>
  </w:num>
  <w:num w:numId="6" w16cid:durableId="1559320937">
    <w:abstractNumId w:val="2"/>
  </w:num>
  <w:num w:numId="7" w16cid:durableId="933249968">
    <w:abstractNumId w:val="1"/>
  </w:num>
  <w:num w:numId="8" w16cid:durableId="493179098">
    <w:abstractNumId w:val="0"/>
  </w:num>
  <w:num w:numId="9" w16cid:durableId="776868930">
    <w:abstractNumId w:val="9"/>
  </w:num>
  <w:num w:numId="10" w16cid:durableId="509296737">
    <w:abstractNumId w:val="7"/>
  </w:num>
  <w:num w:numId="11" w16cid:durableId="190798956">
    <w:abstractNumId w:val="6"/>
  </w:num>
  <w:num w:numId="12" w16cid:durableId="678578518">
    <w:abstractNumId w:val="5"/>
  </w:num>
  <w:num w:numId="13" w16cid:durableId="1081297732">
    <w:abstractNumId w:val="4"/>
  </w:num>
  <w:num w:numId="14" w16cid:durableId="517155139">
    <w:abstractNumId w:val="12"/>
  </w:num>
  <w:num w:numId="15" w16cid:durableId="1486582019">
    <w:abstractNumId w:val="11"/>
  </w:num>
  <w:num w:numId="16" w16cid:durableId="13647517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567"/>
  <w:hyphenationZone w:val="425"/>
  <w:evenAndOddHeaders/>
  <w:characterSpacingControl w:val="doNotCompress"/>
  <w:hdrShapeDefaults>
    <o:shapedefaults v:ext="edit" spidmax="2052"/>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AC"/>
    <w:rsid w:val="00017F94"/>
    <w:rsid w:val="00023842"/>
    <w:rsid w:val="000334F9"/>
    <w:rsid w:val="00045FEB"/>
    <w:rsid w:val="0007796D"/>
    <w:rsid w:val="000824C4"/>
    <w:rsid w:val="00092B31"/>
    <w:rsid w:val="000B7790"/>
    <w:rsid w:val="00111F2F"/>
    <w:rsid w:val="0014365E"/>
    <w:rsid w:val="00143C66"/>
    <w:rsid w:val="001751B1"/>
    <w:rsid w:val="00176178"/>
    <w:rsid w:val="001F525A"/>
    <w:rsid w:val="00201148"/>
    <w:rsid w:val="00222C8A"/>
    <w:rsid w:val="00223272"/>
    <w:rsid w:val="0024779E"/>
    <w:rsid w:val="00257168"/>
    <w:rsid w:val="002744B8"/>
    <w:rsid w:val="002832AC"/>
    <w:rsid w:val="002D7C93"/>
    <w:rsid w:val="00305801"/>
    <w:rsid w:val="003916DE"/>
    <w:rsid w:val="003D35D3"/>
    <w:rsid w:val="00421996"/>
    <w:rsid w:val="00441C3B"/>
    <w:rsid w:val="00446FE5"/>
    <w:rsid w:val="004504FD"/>
    <w:rsid w:val="00452396"/>
    <w:rsid w:val="00477EB2"/>
    <w:rsid w:val="004837D8"/>
    <w:rsid w:val="004E2EED"/>
    <w:rsid w:val="004E468C"/>
    <w:rsid w:val="005505B7"/>
    <w:rsid w:val="00573BE5"/>
    <w:rsid w:val="00586ED3"/>
    <w:rsid w:val="00596AA9"/>
    <w:rsid w:val="005E4649"/>
    <w:rsid w:val="007055BE"/>
    <w:rsid w:val="0071601D"/>
    <w:rsid w:val="007A62E6"/>
    <w:rsid w:val="007F20FA"/>
    <w:rsid w:val="0080684C"/>
    <w:rsid w:val="00871C75"/>
    <w:rsid w:val="008776DC"/>
    <w:rsid w:val="008D5EF9"/>
    <w:rsid w:val="009446C0"/>
    <w:rsid w:val="009705C8"/>
    <w:rsid w:val="009C1CF4"/>
    <w:rsid w:val="009F6B74"/>
    <w:rsid w:val="00A3029F"/>
    <w:rsid w:val="00A30353"/>
    <w:rsid w:val="00AC3823"/>
    <w:rsid w:val="00AE323C"/>
    <w:rsid w:val="00AF0CB5"/>
    <w:rsid w:val="00B00181"/>
    <w:rsid w:val="00B00B0D"/>
    <w:rsid w:val="00B10AAA"/>
    <w:rsid w:val="00B45F2E"/>
    <w:rsid w:val="00B765F7"/>
    <w:rsid w:val="00B77993"/>
    <w:rsid w:val="00BA0CA9"/>
    <w:rsid w:val="00C02897"/>
    <w:rsid w:val="00C97039"/>
    <w:rsid w:val="00D3439C"/>
    <w:rsid w:val="00D7622E"/>
    <w:rsid w:val="00DB1831"/>
    <w:rsid w:val="00DD3BFD"/>
    <w:rsid w:val="00DF6678"/>
    <w:rsid w:val="00E0299A"/>
    <w:rsid w:val="00E85C74"/>
    <w:rsid w:val="00EA6547"/>
    <w:rsid w:val="00ED7237"/>
    <w:rsid w:val="00EF2E22"/>
    <w:rsid w:val="00F35BAF"/>
    <w:rsid w:val="00F660DF"/>
    <w:rsid w:val="00F94664"/>
    <w:rsid w:val="00F9573C"/>
    <w:rsid w:val="00F95C08"/>
    <w:rsid w:val="00FA6FA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057BFA0"/>
  <w15:docId w15:val="{A688033E-3EAD-495D-A743-26A16D4C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ChGChar">
    <w:name w:val="_ H _Ch_G Char"/>
    <w:link w:val="HChG"/>
    <w:locked/>
    <w:rsid w:val="001751B1"/>
    <w:rPr>
      <w:rFonts w:ascii="Times New Roman" w:eastAsiaTheme="minorHAnsi" w:hAnsi="Times New Roman" w:cs="Times New Roman"/>
      <w:b/>
      <w:sz w:val="28"/>
      <w:szCs w:val="20"/>
      <w:lang w:eastAsia="en-US"/>
    </w:rPr>
  </w:style>
  <w:style w:type="character" w:customStyle="1" w:styleId="H1GChar">
    <w:name w:val="_ H_1_G Char"/>
    <w:link w:val="H1G"/>
    <w:locked/>
    <w:rsid w:val="001751B1"/>
    <w:rPr>
      <w:rFonts w:ascii="Times New Roman" w:eastAsiaTheme="minorHAnsi" w:hAnsi="Times New Roman" w:cs="Times New Roman"/>
      <w:b/>
      <w:sz w:val="24"/>
      <w:szCs w:val="20"/>
      <w:lang w:eastAsia="en-US"/>
    </w:rPr>
  </w:style>
  <w:style w:type="character" w:customStyle="1" w:styleId="SingleTxtGChar">
    <w:name w:val="_ Single Txt_G Char"/>
    <w:link w:val="SingleTxtG"/>
    <w:qFormat/>
    <w:rsid w:val="001751B1"/>
    <w:rPr>
      <w:rFonts w:ascii="Times New Roman" w:eastAsiaTheme="minorHAnsi" w:hAnsi="Times New Roman" w:cs="Times New Roman"/>
      <w:sz w:val="20"/>
      <w:szCs w:val="20"/>
      <w:lang w:eastAsia="en-US"/>
    </w:rPr>
  </w:style>
  <w:style w:type="character" w:customStyle="1" w:styleId="paraChar">
    <w:name w:val="para Char"/>
    <w:link w:val="para"/>
    <w:locked/>
    <w:rsid w:val="001751B1"/>
    <w:rPr>
      <w:lang w:val="en-GB" w:eastAsia="en-US"/>
    </w:rPr>
  </w:style>
  <w:style w:type="paragraph" w:customStyle="1" w:styleId="para">
    <w:name w:val="para"/>
    <w:basedOn w:val="Normal"/>
    <w:link w:val="paraChar"/>
    <w:qFormat/>
    <w:rsid w:val="001751B1"/>
    <w:pPr>
      <w:spacing w:after="120"/>
      <w:ind w:left="2268" w:right="1134" w:hanging="1134"/>
      <w:jc w:val="both"/>
    </w:pPr>
    <w:rPr>
      <w:rFonts w:asciiTheme="minorHAnsi" w:eastAsia="Times New Roman"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customXml" Target="../customXml/item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250CD-9BCC-4CF8-AFAA-CD6AF6C3B613}"/>
</file>

<file path=customXml/itemProps2.xml><?xml version="1.0" encoding="utf-8"?>
<ds:datastoreItem xmlns:ds="http://schemas.openxmlformats.org/officeDocument/2006/customXml" ds:itemID="{5645278B-6FF7-4428-A4F5-D1D29A382791}"/>
</file>

<file path=docProps/app.xml><?xml version="1.0" encoding="utf-8"?>
<Properties xmlns="http://schemas.openxmlformats.org/officeDocument/2006/extended-properties" xmlns:vt="http://schemas.openxmlformats.org/officeDocument/2006/docPropsVTypes">
  <Template>ECE_TRANS.dotm</Template>
  <TotalTime>0</TotalTime>
  <Pages>6</Pages>
  <Words>1382</Words>
  <Characters>7151</Characters>
  <Application>Microsoft Office Word</Application>
  <DocSecurity>0</DocSecurity>
  <Lines>113</Lines>
  <Paragraphs>36</Paragraphs>
  <ScaleCrop>false</ScaleCrop>
  <HeadingPairs>
    <vt:vector size="2" baseType="variant">
      <vt:variant>
        <vt:lpstr>Titre</vt:lpstr>
      </vt:variant>
      <vt:variant>
        <vt:i4>1</vt:i4>
      </vt:variant>
    </vt:vector>
  </HeadingPairs>
  <TitlesOfParts>
    <vt:vector size="1" baseType="lpstr">
      <vt:lpstr>ECE/TRANS/WP.29/GRSP/2024/2</vt:lpstr>
    </vt:vector>
  </TitlesOfParts>
  <Company>DCM</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ECE/TRANS/WP.29/GRSP/2024/2</dc:title>
  <dc:subject/>
  <dc:creator>Estelle-Delphine DITTA</dc:creator>
  <cp:keywords/>
  <cp:lastModifiedBy>Estelle-Delphine DITTA</cp:lastModifiedBy>
  <cp:revision>2</cp:revision>
  <cp:lastPrinted>2014-05-14T10:59:00Z</cp:lastPrinted>
  <dcterms:created xsi:type="dcterms:W3CDTF">2024-04-09T09:20:00Z</dcterms:created>
  <dcterms:modified xsi:type="dcterms:W3CDTF">2024-04-09T09:20:00Z</dcterms:modified>
</cp:coreProperties>
</file>