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5B6023CD" w14:textId="77777777" w:rsidTr="00387CD4">
        <w:trPr>
          <w:trHeight w:hRule="exact" w:val="851"/>
        </w:trPr>
        <w:tc>
          <w:tcPr>
            <w:tcW w:w="142" w:type="dxa"/>
            <w:tcBorders>
              <w:bottom w:val="single" w:sz="4" w:space="0" w:color="auto"/>
            </w:tcBorders>
          </w:tcPr>
          <w:p w14:paraId="6DEDA9A6" w14:textId="77777777" w:rsidR="002D5AAC" w:rsidRDefault="002D5AAC" w:rsidP="00387CD4"/>
        </w:tc>
        <w:tc>
          <w:tcPr>
            <w:tcW w:w="4536" w:type="dxa"/>
            <w:gridSpan w:val="2"/>
            <w:tcBorders>
              <w:bottom w:val="single" w:sz="4" w:space="0" w:color="auto"/>
            </w:tcBorders>
            <w:vAlign w:val="bottom"/>
          </w:tcPr>
          <w:p w14:paraId="519228BC"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6F318FA2" w14:textId="47932553" w:rsidR="002D5AAC" w:rsidRPr="00742C49" w:rsidRDefault="00742C49" w:rsidP="00742C49">
            <w:pPr>
              <w:jc w:val="right"/>
            </w:pPr>
            <w:r w:rsidRPr="00742C49">
              <w:rPr>
                <w:sz w:val="40"/>
              </w:rPr>
              <w:t>ECE</w:t>
            </w:r>
            <w:r>
              <w:t>/TRANS/WP.29/2024/43/Rev.1</w:t>
            </w:r>
          </w:p>
        </w:tc>
      </w:tr>
      <w:tr w:rsidR="002D5AAC" w:rsidRPr="00E20C9F" w14:paraId="30B924B4" w14:textId="77777777" w:rsidTr="00387CD4">
        <w:trPr>
          <w:trHeight w:hRule="exact" w:val="2835"/>
        </w:trPr>
        <w:tc>
          <w:tcPr>
            <w:tcW w:w="1280" w:type="dxa"/>
            <w:gridSpan w:val="2"/>
            <w:tcBorders>
              <w:top w:val="single" w:sz="4" w:space="0" w:color="auto"/>
              <w:bottom w:val="single" w:sz="12" w:space="0" w:color="auto"/>
            </w:tcBorders>
          </w:tcPr>
          <w:p w14:paraId="124A4352" w14:textId="77777777" w:rsidR="002D5AAC" w:rsidRDefault="002E5067" w:rsidP="00387CD4">
            <w:pPr>
              <w:spacing w:before="120"/>
              <w:jc w:val="center"/>
            </w:pPr>
            <w:r>
              <w:rPr>
                <w:noProof/>
                <w:lang w:val="fr-CH" w:eastAsia="fr-CH"/>
              </w:rPr>
              <w:drawing>
                <wp:inline distT="0" distB="0" distL="0" distR="0" wp14:anchorId="2C668FE9" wp14:editId="75ABBAB4">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46055E15" w14:textId="77777777" w:rsidR="002D5AAC" w:rsidRPr="00033EE1" w:rsidRDefault="008A37C8" w:rsidP="00387CD4">
            <w:pPr>
              <w:spacing w:before="120" w:line="460" w:lineRule="exact"/>
              <w:rPr>
                <w:b/>
                <w:sz w:val="34"/>
                <w:szCs w:val="34"/>
              </w:rPr>
            </w:pPr>
            <w:r w:rsidRPr="008A37C8">
              <w:rPr>
                <w:rFonts w:cs="Times New Roman"/>
                <w:b/>
                <w:spacing w:val="-4"/>
                <w:sz w:val="40"/>
                <w:szCs w:val="40"/>
              </w:rPr>
              <w:t xml:space="preserve">Экономический </w:t>
            </w:r>
            <w:r w:rsidRPr="008A37C8">
              <w:rPr>
                <w:rFonts w:cs="Times New Roman"/>
                <w:b/>
                <w:spacing w:val="-4"/>
                <w:sz w:val="40"/>
                <w:szCs w:val="40"/>
              </w:rPr>
              <w:br/>
              <w:t>и Социальный Совет</w:t>
            </w:r>
          </w:p>
        </w:tc>
        <w:tc>
          <w:tcPr>
            <w:tcW w:w="2693" w:type="dxa"/>
            <w:tcBorders>
              <w:top w:val="single" w:sz="4" w:space="0" w:color="auto"/>
              <w:bottom w:val="single" w:sz="12" w:space="0" w:color="auto"/>
            </w:tcBorders>
          </w:tcPr>
          <w:p w14:paraId="56F7156F" w14:textId="77777777" w:rsidR="002D5AAC" w:rsidRDefault="006E11CD" w:rsidP="006E11CD">
            <w:pPr>
              <w:spacing w:before="240" w:line="240" w:lineRule="exact"/>
              <w:rPr>
                <w:lang w:val="en-US"/>
              </w:rPr>
            </w:pPr>
            <w:r>
              <w:rPr>
                <w:lang w:val="en-US"/>
              </w:rPr>
              <w:t>Distr.: General</w:t>
            </w:r>
          </w:p>
          <w:p w14:paraId="5FFE19F1" w14:textId="77777777" w:rsidR="006E11CD" w:rsidRDefault="006E11CD" w:rsidP="006E11CD">
            <w:pPr>
              <w:spacing w:line="240" w:lineRule="exact"/>
              <w:rPr>
                <w:lang w:val="en-US"/>
              </w:rPr>
            </w:pPr>
            <w:r>
              <w:rPr>
                <w:lang w:val="en-US"/>
              </w:rPr>
              <w:t>19 April 2024</w:t>
            </w:r>
          </w:p>
          <w:p w14:paraId="32360B7E" w14:textId="0EE4488F" w:rsidR="006E11CD" w:rsidRDefault="006F5068" w:rsidP="006E11CD">
            <w:pPr>
              <w:spacing w:line="240" w:lineRule="exact"/>
              <w:rPr>
                <w:lang w:val="en-US"/>
              </w:rPr>
            </w:pPr>
            <w:r>
              <w:rPr>
                <w:lang w:val="en-US"/>
              </w:rPr>
              <w:t>Russian</w:t>
            </w:r>
          </w:p>
          <w:p w14:paraId="5E63AB8D" w14:textId="7DA5A0A5" w:rsidR="006E11CD" w:rsidRPr="008D53B6" w:rsidRDefault="006E11CD" w:rsidP="006E11CD">
            <w:pPr>
              <w:spacing w:line="240" w:lineRule="exact"/>
              <w:rPr>
                <w:lang w:val="en-US"/>
              </w:rPr>
            </w:pPr>
            <w:r>
              <w:rPr>
                <w:lang w:val="en-US"/>
              </w:rPr>
              <w:t xml:space="preserve">Original: </w:t>
            </w:r>
            <w:r w:rsidR="006F5068">
              <w:rPr>
                <w:lang w:val="en-US"/>
              </w:rPr>
              <w:t xml:space="preserve">English, French and </w:t>
            </w:r>
            <w:r>
              <w:rPr>
                <w:lang w:val="en-US"/>
              </w:rPr>
              <w:t>Russian</w:t>
            </w:r>
          </w:p>
        </w:tc>
      </w:tr>
    </w:tbl>
    <w:p w14:paraId="32CB0396" w14:textId="77777777" w:rsidR="00303164" w:rsidRDefault="00303164" w:rsidP="00303164">
      <w:pPr>
        <w:spacing w:before="120"/>
        <w:rPr>
          <w:b/>
          <w:sz w:val="28"/>
          <w:szCs w:val="28"/>
        </w:rPr>
      </w:pPr>
      <w:r w:rsidRPr="00245892">
        <w:rPr>
          <w:b/>
          <w:sz w:val="28"/>
          <w:szCs w:val="28"/>
        </w:rPr>
        <w:t>Европейская экономическая комиссия</w:t>
      </w:r>
    </w:p>
    <w:p w14:paraId="31554E56" w14:textId="77777777" w:rsidR="00303164" w:rsidRPr="0066401F" w:rsidRDefault="00303164" w:rsidP="00303164">
      <w:pPr>
        <w:spacing w:before="120"/>
        <w:rPr>
          <w:sz w:val="28"/>
          <w:szCs w:val="28"/>
        </w:rPr>
      </w:pPr>
      <w:r w:rsidRPr="0066401F">
        <w:rPr>
          <w:sz w:val="28"/>
          <w:szCs w:val="28"/>
        </w:rPr>
        <w:t>Комитет по внутреннему транспорту</w:t>
      </w:r>
    </w:p>
    <w:p w14:paraId="30AAFF9A" w14:textId="77777777" w:rsidR="00303164" w:rsidRPr="0066401F" w:rsidRDefault="00303164" w:rsidP="00303164">
      <w:pPr>
        <w:spacing w:before="120" w:after="120"/>
        <w:rPr>
          <w:b/>
          <w:bCs/>
          <w:sz w:val="24"/>
          <w:szCs w:val="24"/>
        </w:rPr>
      </w:pPr>
      <w:r w:rsidRPr="0066401F">
        <w:rPr>
          <w:b/>
          <w:bCs/>
          <w:sz w:val="24"/>
          <w:szCs w:val="24"/>
        </w:rPr>
        <w:t>Всемирный форум для согласования правил</w:t>
      </w:r>
      <w:r w:rsidRPr="0066401F">
        <w:rPr>
          <w:b/>
          <w:bCs/>
          <w:sz w:val="24"/>
          <w:szCs w:val="24"/>
        </w:rPr>
        <w:br/>
        <w:t>в области транспортных средств</w:t>
      </w:r>
    </w:p>
    <w:p w14:paraId="2B1C7FED" w14:textId="77777777" w:rsidR="00303164" w:rsidRPr="0066401F" w:rsidRDefault="00303164" w:rsidP="00303164">
      <w:pPr>
        <w:spacing w:before="120"/>
        <w:rPr>
          <w:b/>
        </w:rPr>
      </w:pPr>
      <w:r w:rsidRPr="0066401F">
        <w:rPr>
          <w:b/>
        </w:rPr>
        <w:t>Сто девяносто третья сессия</w:t>
      </w:r>
    </w:p>
    <w:p w14:paraId="7F647DC9" w14:textId="77777777" w:rsidR="00303164" w:rsidRPr="0066401F" w:rsidRDefault="00303164" w:rsidP="00303164">
      <w:r w:rsidRPr="0066401F">
        <w:t>Женева, 25–28 июня 2024 года</w:t>
      </w:r>
    </w:p>
    <w:p w14:paraId="4D3A8E4A" w14:textId="77777777" w:rsidR="00303164" w:rsidRPr="0066401F" w:rsidRDefault="00303164" w:rsidP="00303164">
      <w:r w:rsidRPr="0066401F">
        <w:t xml:space="preserve">Пункт 4.6.3 </w:t>
      </w:r>
      <w:r w:rsidRPr="0066401F">
        <w:rPr>
          <w:shd w:val="clear" w:color="auto" w:fill="FFFFFF"/>
        </w:rPr>
        <w:t>предварительной повестки дня</w:t>
      </w:r>
    </w:p>
    <w:p w14:paraId="5A7199E7" w14:textId="77777777" w:rsidR="00303164" w:rsidRPr="0066401F" w:rsidRDefault="00303164" w:rsidP="00303164">
      <w:pPr>
        <w:rPr>
          <w:b/>
        </w:rPr>
      </w:pPr>
      <w:r w:rsidRPr="0066401F">
        <w:rPr>
          <w:b/>
        </w:rPr>
        <w:t>Соглашение 1958 года:</w:t>
      </w:r>
      <w:r>
        <w:rPr>
          <w:b/>
        </w:rPr>
        <w:br/>
      </w:r>
      <w:r w:rsidRPr="0066401F">
        <w:rPr>
          <w:b/>
        </w:rPr>
        <w:t xml:space="preserve">Рассмотрение проектов поправок к существующим </w:t>
      </w:r>
      <w:r>
        <w:rPr>
          <w:b/>
        </w:rPr>
        <w:br/>
      </w:r>
      <w:r w:rsidRPr="0066401F">
        <w:rPr>
          <w:b/>
        </w:rPr>
        <w:t>правилам ООН, представленных GRSP</w:t>
      </w:r>
    </w:p>
    <w:p w14:paraId="532A17C5" w14:textId="77777777" w:rsidR="00303164" w:rsidRDefault="00303164" w:rsidP="00303164">
      <w:pPr>
        <w:pStyle w:val="HChG"/>
        <w:ind w:left="1124" w:right="1138" w:firstLine="0"/>
      </w:pPr>
      <w:r w:rsidRPr="0066401F">
        <w:t>Предложение по дополнению 11 к поправкам серии 03 к</w:t>
      </w:r>
      <w:r>
        <w:rPr>
          <w:lang w:val="en-US"/>
        </w:rPr>
        <w:t> </w:t>
      </w:r>
      <w:r w:rsidRPr="0066401F">
        <w:t>Правилам № 129 ООН (усовершенствованные детские удерживающие системы)</w:t>
      </w:r>
    </w:p>
    <w:p w14:paraId="52B74294" w14:textId="52E86F10" w:rsidR="001B5B4A" w:rsidRPr="001B5B4A" w:rsidRDefault="001B5B4A" w:rsidP="001B5B4A">
      <w:pPr>
        <w:pStyle w:val="H23G"/>
      </w:pPr>
      <w:r>
        <w:tab/>
      </w:r>
      <w:r>
        <w:tab/>
        <w:t>Пересмотр</w:t>
      </w:r>
    </w:p>
    <w:p w14:paraId="10DECD24" w14:textId="77777777" w:rsidR="00303164" w:rsidRPr="0066401F" w:rsidRDefault="00303164" w:rsidP="00303164">
      <w:pPr>
        <w:pStyle w:val="H1G"/>
        <w:rPr>
          <w:szCs w:val="24"/>
        </w:rPr>
      </w:pPr>
      <w:r w:rsidRPr="0066401F">
        <w:tab/>
      </w:r>
      <w:r w:rsidRPr="0066401F">
        <w:tab/>
        <w:t>Представлено Рабочей группой по пассивной безопасности</w:t>
      </w:r>
      <w:r w:rsidRPr="00880D9C">
        <w:rPr>
          <w:b w:val="0"/>
          <w:bCs/>
          <w:sz w:val="20"/>
        </w:rPr>
        <w:footnoteReference w:customMarkFollows="1" w:id="1"/>
        <w:t>*</w:t>
      </w:r>
    </w:p>
    <w:p w14:paraId="4E70991F" w14:textId="516DF63A" w:rsidR="00303164" w:rsidRPr="0066401F" w:rsidRDefault="00303164" w:rsidP="00303164">
      <w:pPr>
        <w:pStyle w:val="SingleTxtG"/>
        <w:ind w:firstLine="567"/>
      </w:pPr>
      <w:r w:rsidRPr="0066401F">
        <w:rPr>
          <w:shd w:val="clear" w:color="auto" w:fill="FFFFFF"/>
        </w:rPr>
        <w:t>Воспроизведенный ниже текст был принят Рабочей группой по пассивной безопасности (GRSP) на ее семьдесят четвертой сессии (ECE/TRANS/WP.29/GRSP/74, пункт</w:t>
      </w:r>
      <w:r w:rsidR="00816DCD">
        <w:rPr>
          <w:shd w:val="clear" w:color="auto" w:fill="FFFFFF"/>
        </w:rPr>
        <w:t>ы</w:t>
      </w:r>
      <w:r w:rsidRPr="0066401F">
        <w:rPr>
          <w:shd w:val="clear" w:color="auto" w:fill="FFFFFF"/>
        </w:rPr>
        <w:t xml:space="preserve"> </w:t>
      </w:r>
      <w:r w:rsidR="00816DCD">
        <w:rPr>
          <w:shd w:val="clear" w:color="auto" w:fill="FFFFFF"/>
        </w:rPr>
        <w:t xml:space="preserve">25 и </w:t>
      </w:r>
      <w:r w:rsidRPr="0066401F">
        <w:rPr>
          <w:shd w:val="clear" w:color="auto" w:fill="FFFFFF"/>
        </w:rPr>
        <w:t>28</w:t>
      </w:r>
      <w:r w:rsidRPr="008F4D3F">
        <w:rPr>
          <w:shd w:val="clear" w:color="auto" w:fill="FFFFFF"/>
        </w:rPr>
        <w:t>). В его основу положен</w:t>
      </w:r>
      <w:r w:rsidR="005C051B" w:rsidRPr="008F4D3F">
        <w:rPr>
          <w:shd w:val="clear" w:color="auto" w:fill="FFFFFF"/>
        </w:rPr>
        <w:t xml:space="preserve"> </w:t>
      </w:r>
      <w:r w:rsidRPr="008F4D3F">
        <w:rPr>
          <w:shd w:val="clear" w:color="auto" w:fill="FFFFFF"/>
        </w:rPr>
        <w:t>документ</w:t>
      </w:r>
      <w:r w:rsidR="00D82AC9" w:rsidRPr="008F4D3F">
        <w:rPr>
          <w:shd w:val="clear" w:color="auto" w:fill="FFFFFF"/>
        </w:rPr>
        <w:t xml:space="preserve"> </w:t>
      </w:r>
      <w:r w:rsidR="00F93FEF" w:rsidRPr="008F4D3F">
        <w:rPr>
          <w:shd w:val="clear" w:color="auto" w:fill="FFFFFF"/>
        </w:rPr>
        <w:t>ECE/TRANS/WP.29/GRSP/2023/38, без поправок, и</w:t>
      </w:r>
      <w:r w:rsidRPr="008F4D3F">
        <w:rPr>
          <w:shd w:val="clear" w:color="auto" w:fill="FFFFFF"/>
        </w:rPr>
        <w:t xml:space="preserve"> </w:t>
      </w:r>
      <w:r w:rsidR="004D66A7" w:rsidRPr="008F4D3F">
        <w:rPr>
          <w:shd w:val="clear" w:color="auto" w:fill="FFFFFF"/>
        </w:rPr>
        <w:t xml:space="preserve">неофициальный документ </w:t>
      </w:r>
      <w:r w:rsidRPr="008F4D3F">
        <w:rPr>
          <w:shd w:val="clear" w:color="auto" w:fill="FFFFFF"/>
        </w:rPr>
        <w:t>GRSP-74-29-Rev.1, воспроизведенный в приложении VI к докладу. Этот текст представляется Всемирному форуму для согласования правил в области транспортных средств (WP.29) и Административному комитету (AC.1) для рассмотрения на их сессиях в июне 2024 года.</w:t>
      </w:r>
    </w:p>
    <w:p w14:paraId="50AF1932" w14:textId="77777777" w:rsidR="00303164" w:rsidRPr="0066401F" w:rsidRDefault="00303164" w:rsidP="00303164">
      <w:pPr>
        <w:spacing w:line="240" w:lineRule="auto"/>
      </w:pPr>
      <w:r w:rsidRPr="0066401F">
        <w:br w:type="page"/>
      </w:r>
    </w:p>
    <w:p w14:paraId="195A54B2" w14:textId="77777777" w:rsidR="000E02F3" w:rsidRPr="004C5E00" w:rsidRDefault="000E02F3" w:rsidP="000E02F3">
      <w:pPr>
        <w:tabs>
          <w:tab w:val="left" w:pos="2300"/>
          <w:tab w:val="left" w:pos="2800"/>
        </w:tabs>
        <w:spacing w:after="120"/>
        <w:ind w:left="2268" w:right="1134" w:hanging="1134"/>
        <w:jc w:val="both"/>
        <w:rPr>
          <w:i/>
        </w:rPr>
      </w:pPr>
      <w:r w:rsidRPr="004C5E00">
        <w:rPr>
          <w:i/>
          <w:iCs/>
        </w:rPr>
        <w:lastRenderedPageBreak/>
        <w:t>Пункт 6.1.3.4</w:t>
      </w:r>
      <w:r w:rsidRPr="004C5E00">
        <w:t xml:space="preserve"> изменить следующим образом:</w:t>
      </w:r>
    </w:p>
    <w:p w14:paraId="396FF9B8" w14:textId="77777777" w:rsidR="000E02F3" w:rsidRPr="004C5E00" w:rsidRDefault="000E02F3" w:rsidP="000E02F3">
      <w:pPr>
        <w:spacing w:after="120"/>
        <w:ind w:left="2268" w:right="850" w:hanging="1134"/>
        <w:jc w:val="both"/>
      </w:pPr>
      <w:r w:rsidRPr="004C5E00">
        <w:t>«6.1.3.4</w:t>
      </w:r>
      <w:r w:rsidRPr="004C5E00">
        <w:tab/>
        <w:t xml:space="preserve">В усовершенствованных детских удерживающих системах категорий бустерного сиденья и бустерной подушки сиденья предусматриваются только одно направление движения ремня безопасности для взрослых и основная точка контакта, находящаяся под нагрузкой, между усовершенствованной детской удерживающей системой и ремнем безопасности для взрослых с каждой стороны усовершенствованной детской удерживающей системы. Эта точка должна быть расположена на расстоянии не менее 150 мм от оси </w:t>
      </w:r>
      <w:proofErr w:type="spellStart"/>
      <w:r w:rsidRPr="004C5E00">
        <w:t>Cr</w:t>
      </w:r>
      <w:proofErr w:type="spellEnd"/>
      <w:r w:rsidRPr="004C5E00">
        <w:t>, которое измеряется на усовершенствованной детской удерживающей системе, установленной на стенде для динамических испытаний в соответствии с пунктом 7.1.3.5.2.2 настоящих Правил, без манекена. Данное условие должно выполняться при всех положениях регулировки и при различных следах ремня».</w:t>
      </w:r>
    </w:p>
    <w:p w14:paraId="17CBE582" w14:textId="77777777" w:rsidR="000E02F3" w:rsidRPr="004C5E00" w:rsidRDefault="000E02F3" w:rsidP="000E02F3">
      <w:pPr>
        <w:tabs>
          <w:tab w:val="left" w:pos="2300"/>
          <w:tab w:val="left" w:pos="2800"/>
        </w:tabs>
        <w:spacing w:after="120"/>
        <w:ind w:left="2268" w:right="1134" w:hanging="1134"/>
        <w:jc w:val="both"/>
        <w:rPr>
          <w:i/>
        </w:rPr>
      </w:pPr>
      <w:r w:rsidRPr="004C5E00">
        <w:rPr>
          <w:i/>
          <w:iCs/>
        </w:rPr>
        <w:t>Пункты 6.6.4–6.6.4.1.2.3</w:t>
      </w:r>
      <w:r w:rsidRPr="004C5E00">
        <w:t xml:space="preserve"> изменить следующим образом:</w:t>
      </w:r>
    </w:p>
    <w:p w14:paraId="043061A8" w14:textId="77777777" w:rsidR="000E02F3" w:rsidRPr="004C5E00" w:rsidRDefault="000E02F3" w:rsidP="000E02F3">
      <w:pPr>
        <w:spacing w:after="120"/>
        <w:ind w:left="2268" w:right="1134" w:hanging="1134"/>
        <w:jc w:val="both"/>
      </w:pPr>
      <w:r w:rsidRPr="004C5E00">
        <w:t>«6.6.4</w:t>
      </w:r>
      <w:r w:rsidRPr="004C5E00">
        <w:tab/>
        <w:t>Динамическое испытание</w:t>
      </w:r>
    </w:p>
    <w:p w14:paraId="4F1F0AB3" w14:textId="77777777" w:rsidR="000E02F3" w:rsidRPr="004C5E00" w:rsidRDefault="000E02F3" w:rsidP="000E02F3">
      <w:pPr>
        <w:spacing w:after="120"/>
        <w:ind w:left="2268" w:right="851" w:hanging="1134"/>
        <w:jc w:val="both"/>
      </w:pPr>
      <w:r w:rsidRPr="004C5E00">
        <w:t>6.6.4.1</w:t>
      </w:r>
      <w:r w:rsidRPr="004C5E00">
        <w:tab/>
        <w:t>Общие положения: Динамическое испытание проводят на усовершенствованной детской удерживающей системе, не подвергавшейся ранее воздействию нагрузок; эту усовершенствованную детскую удерживающую систему подвергают динамическим испытаниям (как это указано в таблице 3) в соответствии с пунктом 7.1.3 ниже.</w:t>
      </w:r>
    </w:p>
    <w:p w14:paraId="74EA565B" w14:textId="77777777" w:rsidR="000E02F3" w:rsidRPr="005E7F73" w:rsidRDefault="000E02F3" w:rsidP="000E02F3">
      <w:pPr>
        <w:pStyle w:val="H23G"/>
        <w:ind w:left="0" w:firstLine="0"/>
      </w:pPr>
      <w:r w:rsidRPr="00C6350B">
        <w:rPr>
          <w:b w:val="0"/>
          <w:bCs/>
        </w:rPr>
        <w:tab/>
        <w:t>Таблица 3</w:t>
      </w:r>
      <w:r w:rsidRPr="00C6350B">
        <w:rPr>
          <w:b w:val="0"/>
          <w:bCs/>
        </w:rPr>
        <w:br/>
      </w:r>
      <w:r w:rsidRPr="005E7F73">
        <w:rPr>
          <w:bCs/>
        </w:rPr>
        <w:t>Применение различных критериев в зависимости от схемы испытаний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5"/>
        <w:gridCol w:w="1197"/>
        <w:gridCol w:w="1195"/>
        <w:gridCol w:w="1195"/>
        <w:gridCol w:w="1195"/>
        <w:gridCol w:w="1195"/>
        <w:gridCol w:w="1195"/>
        <w:gridCol w:w="1270"/>
      </w:tblGrid>
      <w:tr w:rsidR="000E02F3" w:rsidRPr="00ED2482" w14:paraId="677AF89E" w14:textId="77777777" w:rsidTr="003B5778">
        <w:tc>
          <w:tcPr>
            <w:tcW w:w="4782" w:type="dxa"/>
            <w:gridSpan w:val="4"/>
            <w:tcBorders>
              <w:top w:val="single" w:sz="4" w:space="0" w:color="auto"/>
              <w:left w:val="single" w:sz="4" w:space="0" w:color="auto"/>
              <w:bottom w:val="single" w:sz="4" w:space="0" w:color="auto"/>
              <w:right w:val="single" w:sz="4" w:space="0" w:color="auto"/>
            </w:tcBorders>
            <w:vAlign w:val="bottom"/>
            <w:hideMark/>
          </w:tcPr>
          <w:p w14:paraId="5CFFDF63" w14:textId="77777777" w:rsidR="000E02F3" w:rsidRPr="00ED2482" w:rsidRDefault="000E02F3" w:rsidP="003B5778">
            <w:pPr>
              <w:keepNext/>
              <w:keepLines/>
              <w:spacing w:before="80" w:after="80" w:line="200" w:lineRule="exact"/>
              <w:jc w:val="center"/>
              <w:outlineLvl w:val="0"/>
              <w:rPr>
                <w:sz w:val="16"/>
                <w:szCs w:val="16"/>
              </w:rPr>
            </w:pPr>
            <w:r w:rsidRPr="00ED2482">
              <w:rPr>
                <w:i/>
                <w:iCs/>
                <w:sz w:val="16"/>
                <w:szCs w:val="16"/>
              </w:rPr>
              <w:t>Лобовое столкновение</w:t>
            </w:r>
          </w:p>
        </w:tc>
        <w:tc>
          <w:tcPr>
            <w:tcW w:w="2390" w:type="dxa"/>
            <w:gridSpan w:val="2"/>
            <w:tcBorders>
              <w:top w:val="single" w:sz="4" w:space="0" w:color="auto"/>
              <w:left w:val="single" w:sz="4" w:space="0" w:color="auto"/>
              <w:bottom w:val="single" w:sz="4" w:space="0" w:color="auto"/>
              <w:right w:val="single" w:sz="4" w:space="0" w:color="auto"/>
            </w:tcBorders>
            <w:vAlign w:val="bottom"/>
            <w:hideMark/>
          </w:tcPr>
          <w:p w14:paraId="5F29BC65" w14:textId="77777777" w:rsidR="000E02F3" w:rsidRPr="00ED2482" w:rsidRDefault="000E02F3" w:rsidP="003B5778">
            <w:pPr>
              <w:keepNext/>
              <w:keepLines/>
              <w:spacing w:before="80" w:after="80" w:line="200" w:lineRule="exact"/>
              <w:jc w:val="center"/>
              <w:outlineLvl w:val="0"/>
              <w:rPr>
                <w:sz w:val="16"/>
                <w:szCs w:val="16"/>
              </w:rPr>
            </w:pPr>
            <w:r w:rsidRPr="00ED2482">
              <w:rPr>
                <w:i/>
                <w:iCs/>
                <w:sz w:val="16"/>
                <w:szCs w:val="16"/>
              </w:rPr>
              <w:t>Удар сзади</w:t>
            </w:r>
          </w:p>
        </w:tc>
        <w:tc>
          <w:tcPr>
            <w:tcW w:w="2465" w:type="dxa"/>
            <w:gridSpan w:val="2"/>
            <w:tcBorders>
              <w:top w:val="single" w:sz="4" w:space="0" w:color="auto"/>
              <w:left w:val="single" w:sz="4" w:space="0" w:color="auto"/>
              <w:bottom w:val="single" w:sz="4" w:space="0" w:color="auto"/>
              <w:right w:val="single" w:sz="4" w:space="0" w:color="auto"/>
            </w:tcBorders>
            <w:vAlign w:val="bottom"/>
            <w:hideMark/>
          </w:tcPr>
          <w:p w14:paraId="5F2D49F4" w14:textId="77777777" w:rsidR="000E02F3" w:rsidRPr="00ED2482" w:rsidRDefault="000E02F3" w:rsidP="003B5778">
            <w:pPr>
              <w:keepNext/>
              <w:keepLines/>
              <w:spacing w:before="80" w:after="80" w:line="200" w:lineRule="exact"/>
              <w:jc w:val="center"/>
              <w:outlineLvl w:val="0"/>
              <w:rPr>
                <w:sz w:val="16"/>
                <w:szCs w:val="16"/>
              </w:rPr>
            </w:pPr>
            <w:r w:rsidRPr="00ED2482">
              <w:rPr>
                <w:i/>
                <w:iCs/>
                <w:sz w:val="16"/>
                <w:szCs w:val="16"/>
              </w:rPr>
              <w:t>Боковой удар</w:t>
            </w:r>
          </w:p>
        </w:tc>
      </w:tr>
      <w:tr w:rsidR="000E02F3" w:rsidRPr="00ED2482" w14:paraId="31C5A858" w14:textId="77777777" w:rsidTr="003B5778">
        <w:tc>
          <w:tcPr>
            <w:tcW w:w="2392" w:type="dxa"/>
            <w:gridSpan w:val="2"/>
            <w:tcBorders>
              <w:top w:val="single" w:sz="4" w:space="0" w:color="auto"/>
              <w:left w:val="single" w:sz="4" w:space="0" w:color="auto"/>
              <w:bottom w:val="single" w:sz="12" w:space="0" w:color="auto"/>
              <w:right w:val="single" w:sz="4" w:space="0" w:color="auto"/>
            </w:tcBorders>
            <w:vAlign w:val="bottom"/>
            <w:hideMark/>
          </w:tcPr>
          <w:p w14:paraId="73A0C393" w14:textId="77777777" w:rsidR="000E02F3" w:rsidRPr="00ED2482" w:rsidRDefault="000E02F3" w:rsidP="003B5778">
            <w:pPr>
              <w:keepNext/>
              <w:keepLines/>
              <w:spacing w:before="80" w:after="80" w:line="200" w:lineRule="exact"/>
              <w:jc w:val="center"/>
              <w:outlineLvl w:val="0"/>
              <w:rPr>
                <w:sz w:val="16"/>
                <w:szCs w:val="16"/>
              </w:rPr>
            </w:pPr>
            <w:r w:rsidRPr="00ED2482">
              <w:rPr>
                <w:i/>
                <w:iCs/>
                <w:sz w:val="16"/>
                <w:szCs w:val="16"/>
              </w:rPr>
              <w:t>Испытание на тележке + стандартное сиденье</w:t>
            </w:r>
          </w:p>
        </w:tc>
        <w:tc>
          <w:tcPr>
            <w:tcW w:w="2390" w:type="dxa"/>
            <w:gridSpan w:val="2"/>
            <w:tcBorders>
              <w:top w:val="single" w:sz="4" w:space="0" w:color="auto"/>
              <w:left w:val="single" w:sz="4" w:space="0" w:color="auto"/>
              <w:bottom w:val="single" w:sz="12" w:space="0" w:color="auto"/>
              <w:right w:val="single" w:sz="4" w:space="0" w:color="auto"/>
            </w:tcBorders>
            <w:vAlign w:val="bottom"/>
            <w:hideMark/>
          </w:tcPr>
          <w:p w14:paraId="797BDA1B" w14:textId="77777777" w:rsidR="000E02F3" w:rsidRPr="00ED2482" w:rsidRDefault="000E02F3" w:rsidP="003B5778">
            <w:pPr>
              <w:keepNext/>
              <w:keepLines/>
              <w:spacing w:before="80" w:after="80" w:line="200" w:lineRule="exact"/>
              <w:jc w:val="center"/>
              <w:outlineLvl w:val="0"/>
              <w:rPr>
                <w:sz w:val="16"/>
                <w:szCs w:val="16"/>
              </w:rPr>
            </w:pPr>
            <w:r w:rsidRPr="00ED2482">
              <w:rPr>
                <w:i/>
                <w:iCs/>
                <w:sz w:val="16"/>
                <w:szCs w:val="16"/>
              </w:rPr>
              <w:t>Испытание в кузове легкового автомобиля</w:t>
            </w:r>
          </w:p>
        </w:tc>
        <w:tc>
          <w:tcPr>
            <w:tcW w:w="1195" w:type="dxa"/>
            <w:tcBorders>
              <w:top w:val="single" w:sz="4" w:space="0" w:color="auto"/>
              <w:left w:val="single" w:sz="4" w:space="0" w:color="auto"/>
              <w:bottom w:val="single" w:sz="12" w:space="0" w:color="auto"/>
              <w:right w:val="single" w:sz="4" w:space="0" w:color="auto"/>
            </w:tcBorders>
            <w:vAlign w:val="bottom"/>
            <w:hideMark/>
          </w:tcPr>
          <w:p w14:paraId="1F6B39D1" w14:textId="77777777" w:rsidR="000E02F3" w:rsidRPr="00ED2482" w:rsidRDefault="000E02F3" w:rsidP="003B5778">
            <w:pPr>
              <w:keepNext/>
              <w:keepLines/>
              <w:spacing w:before="80" w:after="80" w:line="200" w:lineRule="exact"/>
              <w:jc w:val="center"/>
              <w:outlineLvl w:val="0"/>
              <w:rPr>
                <w:sz w:val="16"/>
                <w:szCs w:val="16"/>
              </w:rPr>
            </w:pPr>
            <w:r w:rsidRPr="00ED2482">
              <w:rPr>
                <w:i/>
                <w:iCs/>
                <w:sz w:val="16"/>
                <w:szCs w:val="16"/>
              </w:rPr>
              <w:t>Испытание на тележке + стандартное сиденье</w:t>
            </w:r>
          </w:p>
        </w:tc>
        <w:tc>
          <w:tcPr>
            <w:tcW w:w="1195" w:type="dxa"/>
            <w:tcBorders>
              <w:top w:val="single" w:sz="4" w:space="0" w:color="auto"/>
              <w:left w:val="single" w:sz="4" w:space="0" w:color="auto"/>
              <w:bottom w:val="single" w:sz="12" w:space="0" w:color="auto"/>
              <w:right w:val="single" w:sz="4" w:space="0" w:color="auto"/>
            </w:tcBorders>
            <w:vAlign w:val="bottom"/>
            <w:hideMark/>
          </w:tcPr>
          <w:p w14:paraId="6F95D214" w14:textId="77777777" w:rsidR="000E02F3" w:rsidRPr="00ED2482" w:rsidRDefault="000E02F3" w:rsidP="003B5778">
            <w:pPr>
              <w:keepNext/>
              <w:keepLines/>
              <w:spacing w:before="80" w:after="80" w:line="200" w:lineRule="exact"/>
              <w:jc w:val="center"/>
              <w:outlineLvl w:val="0"/>
              <w:rPr>
                <w:sz w:val="16"/>
                <w:szCs w:val="16"/>
              </w:rPr>
            </w:pPr>
            <w:r w:rsidRPr="00ED2482">
              <w:rPr>
                <w:i/>
                <w:iCs/>
                <w:sz w:val="16"/>
                <w:szCs w:val="16"/>
              </w:rPr>
              <w:t>Испытание в кузове легкового автомобиля</w:t>
            </w:r>
          </w:p>
        </w:tc>
        <w:tc>
          <w:tcPr>
            <w:tcW w:w="2465" w:type="dxa"/>
            <w:gridSpan w:val="2"/>
            <w:tcBorders>
              <w:top w:val="single" w:sz="4" w:space="0" w:color="auto"/>
              <w:left w:val="single" w:sz="4" w:space="0" w:color="auto"/>
              <w:bottom w:val="single" w:sz="12" w:space="0" w:color="auto"/>
              <w:right w:val="single" w:sz="4" w:space="0" w:color="auto"/>
            </w:tcBorders>
            <w:vAlign w:val="bottom"/>
            <w:hideMark/>
          </w:tcPr>
          <w:p w14:paraId="61A92A39" w14:textId="77777777" w:rsidR="000E02F3" w:rsidRPr="00ED2482" w:rsidRDefault="000E02F3" w:rsidP="003B5778">
            <w:pPr>
              <w:keepNext/>
              <w:keepLines/>
              <w:spacing w:before="80" w:after="80" w:line="200" w:lineRule="exact"/>
              <w:jc w:val="center"/>
              <w:outlineLvl w:val="0"/>
              <w:rPr>
                <w:sz w:val="16"/>
                <w:szCs w:val="16"/>
              </w:rPr>
            </w:pPr>
            <w:r w:rsidRPr="00ED2482">
              <w:rPr>
                <w:i/>
                <w:iCs/>
                <w:sz w:val="16"/>
                <w:szCs w:val="16"/>
              </w:rPr>
              <w:t>Испытание на тележке + стандартное сиденье</w:t>
            </w:r>
          </w:p>
        </w:tc>
      </w:tr>
      <w:tr w:rsidR="000E02F3" w:rsidRPr="005E7F73" w14:paraId="7022F271" w14:textId="77777777" w:rsidTr="003B5778">
        <w:tc>
          <w:tcPr>
            <w:tcW w:w="1195" w:type="dxa"/>
            <w:tcBorders>
              <w:top w:val="single" w:sz="12" w:space="0" w:color="auto"/>
              <w:left w:val="single" w:sz="4" w:space="0" w:color="auto"/>
              <w:bottom w:val="single" w:sz="12" w:space="0" w:color="auto"/>
              <w:right w:val="single" w:sz="4" w:space="0" w:color="auto"/>
            </w:tcBorders>
            <w:hideMark/>
          </w:tcPr>
          <w:p w14:paraId="06D8176E" w14:textId="77777777" w:rsidR="000E02F3" w:rsidRPr="00FF2733" w:rsidRDefault="000E02F3" w:rsidP="003B5778">
            <w:pPr>
              <w:keepNext/>
              <w:keepLines/>
              <w:spacing w:before="40" w:after="120"/>
              <w:ind w:left="57"/>
              <w:outlineLvl w:val="0"/>
              <w:rPr>
                <w:b/>
                <w:sz w:val="18"/>
                <w:szCs w:val="18"/>
              </w:rPr>
            </w:pPr>
            <w:r w:rsidRPr="00FF2733">
              <w:rPr>
                <w:sz w:val="18"/>
                <w:szCs w:val="18"/>
              </w:rPr>
              <w:t>Положение в направлении движения</w:t>
            </w:r>
          </w:p>
        </w:tc>
        <w:tc>
          <w:tcPr>
            <w:tcW w:w="1197" w:type="dxa"/>
            <w:tcBorders>
              <w:top w:val="single" w:sz="12" w:space="0" w:color="auto"/>
              <w:left w:val="single" w:sz="4" w:space="0" w:color="auto"/>
              <w:bottom w:val="single" w:sz="12" w:space="0" w:color="auto"/>
              <w:right w:val="single" w:sz="4" w:space="0" w:color="auto"/>
            </w:tcBorders>
            <w:hideMark/>
          </w:tcPr>
          <w:p w14:paraId="2B079A2C" w14:textId="77777777" w:rsidR="000E02F3" w:rsidRPr="00FF2733" w:rsidRDefault="000E02F3" w:rsidP="003B5778">
            <w:pPr>
              <w:keepNext/>
              <w:keepLines/>
              <w:spacing w:before="40" w:after="120"/>
              <w:ind w:left="57"/>
              <w:outlineLvl w:val="0"/>
              <w:rPr>
                <w:b/>
                <w:sz w:val="18"/>
                <w:szCs w:val="18"/>
              </w:rPr>
            </w:pPr>
            <w:r w:rsidRPr="00FF2733">
              <w:rPr>
                <w:sz w:val="18"/>
                <w:szCs w:val="18"/>
              </w:rPr>
              <w:t>Против направления движения</w:t>
            </w:r>
            <w:r>
              <w:rPr>
                <w:sz w:val="18"/>
                <w:szCs w:val="18"/>
              </w:rPr>
              <w:br/>
            </w:r>
            <w:r w:rsidRPr="00FF2733">
              <w:rPr>
                <w:sz w:val="18"/>
                <w:szCs w:val="18"/>
              </w:rPr>
              <w:t>и в боковом направлении</w:t>
            </w:r>
          </w:p>
        </w:tc>
        <w:tc>
          <w:tcPr>
            <w:tcW w:w="1195" w:type="dxa"/>
            <w:tcBorders>
              <w:top w:val="single" w:sz="12" w:space="0" w:color="auto"/>
              <w:left w:val="single" w:sz="4" w:space="0" w:color="auto"/>
              <w:bottom w:val="single" w:sz="12" w:space="0" w:color="auto"/>
              <w:right w:val="single" w:sz="4" w:space="0" w:color="auto"/>
            </w:tcBorders>
            <w:hideMark/>
          </w:tcPr>
          <w:p w14:paraId="5DB26133" w14:textId="77777777" w:rsidR="000E02F3" w:rsidRPr="00FF2733" w:rsidRDefault="000E02F3" w:rsidP="003B5778">
            <w:pPr>
              <w:keepNext/>
              <w:keepLines/>
              <w:spacing w:before="40" w:after="120"/>
              <w:ind w:left="57"/>
              <w:outlineLvl w:val="0"/>
              <w:rPr>
                <w:b/>
                <w:sz w:val="18"/>
                <w:szCs w:val="18"/>
              </w:rPr>
            </w:pPr>
            <w:r w:rsidRPr="00FF2733">
              <w:rPr>
                <w:sz w:val="18"/>
                <w:szCs w:val="18"/>
              </w:rPr>
              <w:t>Положение в направлении движения</w:t>
            </w:r>
          </w:p>
        </w:tc>
        <w:tc>
          <w:tcPr>
            <w:tcW w:w="1195" w:type="dxa"/>
            <w:tcBorders>
              <w:top w:val="single" w:sz="12" w:space="0" w:color="auto"/>
              <w:left w:val="single" w:sz="4" w:space="0" w:color="auto"/>
              <w:bottom w:val="single" w:sz="12" w:space="0" w:color="auto"/>
              <w:right w:val="single" w:sz="4" w:space="0" w:color="auto"/>
            </w:tcBorders>
            <w:hideMark/>
          </w:tcPr>
          <w:p w14:paraId="1F47CBDA" w14:textId="77777777" w:rsidR="000E02F3" w:rsidRPr="00FF2733" w:rsidRDefault="000E02F3" w:rsidP="003B5778">
            <w:pPr>
              <w:keepNext/>
              <w:keepLines/>
              <w:spacing w:before="40" w:after="120"/>
              <w:ind w:left="57"/>
              <w:outlineLvl w:val="0"/>
              <w:rPr>
                <w:b/>
                <w:sz w:val="18"/>
                <w:szCs w:val="18"/>
              </w:rPr>
            </w:pPr>
            <w:r w:rsidRPr="00FF2733">
              <w:rPr>
                <w:sz w:val="18"/>
                <w:szCs w:val="18"/>
              </w:rPr>
              <w:t>Против направления движения</w:t>
            </w:r>
            <w:r>
              <w:rPr>
                <w:sz w:val="18"/>
                <w:szCs w:val="18"/>
              </w:rPr>
              <w:br/>
            </w:r>
            <w:r w:rsidRPr="00FF2733">
              <w:rPr>
                <w:sz w:val="18"/>
                <w:szCs w:val="18"/>
              </w:rPr>
              <w:t>и в боковом направлении</w:t>
            </w:r>
          </w:p>
        </w:tc>
        <w:tc>
          <w:tcPr>
            <w:tcW w:w="1195" w:type="dxa"/>
            <w:tcBorders>
              <w:top w:val="single" w:sz="12" w:space="0" w:color="auto"/>
              <w:left w:val="single" w:sz="4" w:space="0" w:color="auto"/>
              <w:bottom w:val="single" w:sz="12" w:space="0" w:color="auto"/>
              <w:right w:val="single" w:sz="4" w:space="0" w:color="auto"/>
            </w:tcBorders>
            <w:hideMark/>
          </w:tcPr>
          <w:p w14:paraId="20643A5F" w14:textId="77777777" w:rsidR="000E02F3" w:rsidRPr="00FF2733" w:rsidRDefault="000E02F3" w:rsidP="003B5778">
            <w:pPr>
              <w:keepNext/>
              <w:keepLines/>
              <w:spacing w:before="40" w:after="120"/>
              <w:ind w:left="57"/>
              <w:outlineLvl w:val="0"/>
              <w:rPr>
                <w:b/>
                <w:sz w:val="18"/>
                <w:szCs w:val="18"/>
              </w:rPr>
            </w:pPr>
            <w:r w:rsidRPr="00FF2733">
              <w:rPr>
                <w:sz w:val="18"/>
                <w:szCs w:val="18"/>
              </w:rPr>
              <w:t>Против направления движения</w:t>
            </w:r>
            <w:r>
              <w:rPr>
                <w:sz w:val="18"/>
                <w:szCs w:val="18"/>
              </w:rPr>
              <w:br/>
            </w:r>
            <w:r w:rsidRPr="00FF2733">
              <w:rPr>
                <w:sz w:val="18"/>
                <w:szCs w:val="18"/>
              </w:rPr>
              <w:t>и в боковом направлении</w:t>
            </w:r>
          </w:p>
        </w:tc>
        <w:tc>
          <w:tcPr>
            <w:tcW w:w="1195" w:type="dxa"/>
            <w:tcBorders>
              <w:top w:val="single" w:sz="12" w:space="0" w:color="auto"/>
              <w:left w:val="single" w:sz="4" w:space="0" w:color="auto"/>
              <w:bottom w:val="single" w:sz="12" w:space="0" w:color="auto"/>
              <w:right w:val="single" w:sz="4" w:space="0" w:color="auto"/>
            </w:tcBorders>
            <w:hideMark/>
          </w:tcPr>
          <w:p w14:paraId="40200FA0" w14:textId="77777777" w:rsidR="000E02F3" w:rsidRPr="00FF2733" w:rsidRDefault="000E02F3" w:rsidP="003B5778">
            <w:pPr>
              <w:keepNext/>
              <w:keepLines/>
              <w:spacing w:before="40" w:after="120"/>
              <w:ind w:left="57"/>
              <w:outlineLvl w:val="0"/>
              <w:rPr>
                <w:b/>
                <w:sz w:val="18"/>
                <w:szCs w:val="18"/>
              </w:rPr>
            </w:pPr>
            <w:r w:rsidRPr="00FF2733">
              <w:rPr>
                <w:sz w:val="18"/>
                <w:szCs w:val="18"/>
              </w:rPr>
              <w:t>Против направления движения</w:t>
            </w:r>
            <w:r>
              <w:rPr>
                <w:sz w:val="18"/>
                <w:szCs w:val="18"/>
              </w:rPr>
              <w:br/>
            </w:r>
            <w:r w:rsidRPr="00FF2733">
              <w:rPr>
                <w:sz w:val="18"/>
                <w:szCs w:val="18"/>
              </w:rPr>
              <w:t>и в боковом направлении</w:t>
            </w:r>
          </w:p>
        </w:tc>
        <w:tc>
          <w:tcPr>
            <w:tcW w:w="1195" w:type="dxa"/>
            <w:tcBorders>
              <w:top w:val="single" w:sz="12" w:space="0" w:color="auto"/>
              <w:left w:val="single" w:sz="4" w:space="0" w:color="auto"/>
              <w:bottom w:val="single" w:sz="12" w:space="0" w:color="auto"/>
              <w:right w:val="single" w:sz="4" w:space="0" w:color="auto"/>
            </w:tcBorders>
            <w:hideMark/>
          </w:tcPr>
          <w:p w14:paraId="2904410C" w14:textId="77777777" w:rsidR="000E02F3" w:rsidRPr="00FF2733" w:rsidRDefault="000E02F3" w:rsidP="003B5778">
            <w:pPr>
              <w:keepNext/>
              <w:keepLines/>
              <w:spacing w:before="40" w:after="120"/>
              <w:ind w:left="57"/>
              <w:outlineLvl w:val="0"/>
              <w:rPr>
                <w:b/>
                <w:sz w:val="18"/>
                <w:szCs w:val="18"/>
              </w:rPr>
            </w:pPr>
            <w:r w:rsidRPr="00FF2733">
              <w:rPr>
                <w:sz w:val="18"/>
                <w:szCs w:val="18"/>
              </w:rPr>
              <w:t>Положение в направлении движения</w:t>
            </w:r>
          </w:p>
        </w:tc>
        <w:tc>
          <w:tcPr>
            <w:tcW w:w="1270" w:type="dxa"/>
            <w:tcBorders>
              <w:top w:val="single" w:sz="12" w:space="0" w:color="auto"/>
              <w:left w:val="single" w:sz="4" w:space="0" w:color="auto"/>
              <w:bottom w:val="single" w:sz="12" w:space="0" w:color="auto"/>
              <w:right w:val="single" w:sz="4" w:space="0" w:color="auto"/>
            </w:tcBorders>
            <w:hideMark/>
          </w:tcPr>
          <w:p w14:paraId="23402D9F" w14:textId="77777777" w:rsidR="000E02F3" w:rsidRPr="00FF2733" w:rsidRDefault="000E02F3" w:rsidP="003B5778">
            <w:pPr>
              <w:keepNext/>
              <w:keepLines/>
              <w:spacing w:before="40" w:after="120"/>
              <w:ind w:left="57"/>
              <w:outlineLvl w:val="0"/>
              <w:rPr>
                <w:b/>
                <w:sz w:val="18"/>
                <w:szCs w:val="18"/>
              </w:rPr>
            </w:pPr>
            <w:r w:rsidRPr="00FF2733">
              <w:rPr>
                <w:sz w:val="18"/>
                <w:szCs w:val="18"/>
              </w:rPr>
              <w:t>Против направления движения</w:t>
            </w:r>
            <w:r>
              <w:rPr>
                <w:sz w:val="18"/>
                <w:szCs w:val="18"/>
              </w:rPr>
              <w:br/>
            </w:r>
            <w:r w:rsidRPr="00FF2733">
              <w:rPr>
                <w:sz w:val="18"/>
                <w:szCs w:val="18"/>
              </w:rPr>
              <w:t>и в боковом направлении</w:t>
            </w:r>
          </w:p>
        </w:tc>
      </w:tr>
      <w:tr w:rsidR="000E02F3" w:rsidRPr="005E7F73" w14:paraId="15C545F0" w14:textId="77777777" w:rsidTr="003B5778">
        <w:tc>
          <w:tcPr>
            <w:tcW w:w="9637" w:type="dxa"/>
            <w:gridSpan w:val="8"/>
            <w:tcBorders>
              <w:top w:val="single" w:sz="12" w:space="0" w:color="auto"/>
              <w:left w:val="nil"/>
              <w:bottom w:val="nil"/>
              <w:right w:val="nil"/>
            </w:tcBorders>
            <w:hideMark/>
          </w:tcPr>
          <w:p w14:paraId="07BBD669" w14:textId="77777777" w:rsidR="000E02F3" w:rsidRPr="00A46936" w:rsidRDefault="000E02F3" w:rsidP="003B5778">
            <w:pPr>
              <w:spacing w:before="120" w:line="220" w:lineRule="exact"/>
              <w:ind w:firstLine="170"/>
              <w:rPr>
                <w:sz w:val="16"/>
                <w:szCs w:val="16"/>
              </w:rPr>
            </w:pPr>
            <w:r w:rsidRPr="00A46936">
              <w:rPr>
                <w:i/>
                <w:iCs/>
                <w:sz w:val="16"/>
                <w:szCs w:val="16"/>
              </w:rPr>
              <w:t>Примечание 1:</w:t>
            </w:r>
            <w:r w:rsidRPr="00A46936">
              <w:rPr>
                <w:sz w:val="16"/>
                <w:szCs w:val="16"/>
              </w:rPr>
              <w:t xml:space="preserve"> Стандартное сиденье означает испытательное сиденье или испытательный стенд, определение которого содержится в</w:t>
            </w:r>
            <w:r>
              <w:rPr>
                <w:sz w:val="16"/>
                <w:szCs w:val="16"/>
              </w:rPr>
              <w:t> </w:t>
            </w:r>
            <w:r w:rsidRPr="00A46936">
              <w:rPr>
                <w:sz w:val="16"/>
                <w:szCs w:val="16"/>
              </w:rPr>
              <w:t>приложении 6.</w:t>
            </w:r>
          </w:p>
          <w:p w14:paraId="4C1D2946" w14:textId="77777777" w:rsidR="000E02F3" w:rsidRPr="005E7F73" w:rsidRDefault="000E02F3" w:rsidP="003B5778">
            <w:pPr>
              <w:spacing w:line="220" w:lineRule="exact"/>
              <w:ind w:firstLine="170"/>
            </w:pPr>
            <w:r w:rsidRPr="00A46936">
              <w:rPr>
                <w:i/>
                <w:iCs/>
                <w:sz w:val="16"/>
                <w:szCs w:val="16"/>
              </w:rPr>
              <w:t>Примечание 2</w:t>
            </w:r>
            <w:r w:rsidRPr="00A46936">
              <w:rPr>
                <w:sz w:val="16"/>
                <w:szCs w:val="16"/>
              </w:rPr>
              <w:t>: В случае усовершенствованных детских удерживающих систем, расположенных в боковом направлении, при боковом ударе, если возможны два расположения, голова манекена должна быть расположена рядом с боковой дверью.</w:t>
            </w:r>
          </w:p>
        </w:tc>
      </w:tr>
    </w:tbl>
    <w:p w14:paraId="4C18C40E" w14:textId="77777777" w:rsidR="000E02F3" w:rsidRPr="00A105FD" w:rsidRDefault="000E02F3" w:rsidP="000E02F3">
      <w:pPr>
        <w:pStyle w:val="para"/>
        <w:spacing w:before="120"/>
        <w:rPr>
          <w:lang w:val="ru-RU"/>
        </w:rPr>
      </w:pPr>
      <w:bookmarkStart w:id="0" w:name="_Hlk144986689"/>
      <w:r w:rsidRPr="00A105FD">
        <w:rPr>
          <w:lang w:val="ru-RU"/>
        </w:rPr>
        <w:t>6.6.4.1.1</w:t>
      </w:r>
      <w:r w:rsidRPr="00A105FD">
        <w:rPr>
          <w:lang w:val="ru-RU"/>
        </w:rPr>
        <w:tab/>
        <w:t>Усовершенствованные детские удерживающие системы категории “размера i” и универсальной категории подвергают испытанию на испытательном стенде, предписанном в приложении 6, в соответствии с пунктом 7.1.3.1 ниже.</w:t>
      </w:r>
    </w:p>
    <w:p w14:paraId="6D262BF1" w14:textId="036A115B" w:rsidR="000E02F3" w:rsidRPr="00A105FD" w:rsidRDefault="000E02F3" w:rsidP="000E02F3">
      <w:pPr>
        <w:pStyle w:val="para"/>
        <w:rPr>
          <w:iCs/>
          <w:lang w:val="ru-RU"/>
        </w:rPr>
      </w:pPr>
      <w:bookmarkStart w:id="1" w:name="_Hlk144986699"/>
      <w:bookmarkEnd w:id="0"/>
      <w:r w:rsidRPr="00A105FD">
        <w:rPr>
          <w:lang w:val="ru-RU"/>
        </w:rPr>
        <w:t>6.6.4.1.2</w:t>
      </w:r>
      <w:r w:rsidRPr="00A105FD">
        <w:rPr>
          <w:lang w:val="ru-RU"/>
        </w:rPr>
        <w:tab/>
        <w:t>Усовершенствованная детская удерживающая система для конкретного транспортного средства подвергается испытанию одним из следующих способов:</w:t>
      </w:r>
    </w:p>
    <w:p w14:paraId="6C70BB1A" w14:textId="3D43D763" w:rsidR="000E02F3" w:rsidRPr="00A105FD" w:rsidRDefault="000E02F3" w:rsidP="000E02F3">
      <w:pPr>
        <w:pStyle w:val="para"/>
        <w:spacing w:line="238" w:lineRule="atLeast"/>
        <w:rPr>
          <w:lang w:val="ru-RU"/>
        </w:rPr>
      </w:pPr>
      <w:bookmarkStart w:id="2" w:name="_Hlk144986722"/>
      <w:bookmarkEnd w:id="1"/>
      <w:r w:rsidRPr="00A105FD">
        <w:rPr>
          <w:lang w:val="ru-RU"/>
        </w:rPr>
        <w:t>6.6.4.1.2.1</w:t>
      </w:r>
      <w:r w:rsidRPr="00A105FD">
        <w:rPr>
          <w:lang w:val="ru-RU"/>
        </w:rPr>
        <w:tab/>
      </w:r>
      <w:r w:rsidR="00232B7E" w:rsidRPr="00A105FD">
        <w:rPr>
          <w:lang w:val="ru-RU"/>
        </w:rPr>
        <w:t>У</w:t>
      </w:r>
      <w:r w:rsidRPr="00A105FD">
        <w:rPr>
          <w:lang w:val="ru-RU"/>
        </w:rPr>
        <w:t xml:space="preserve">совершенствованные детские удерживающие системы для конкретного транспортного средства, которые присоединяются к легковому автомобилю, оснащенному ремнем безопасности для взрослых, или к креплениям ISOFIX, которые соответствуют пункту 6.3.3, должны подвергаться динамическим испытаниям на испытательном стенде, предусмотренном в приложении 6 и в соответствующем пункте 7.1.3.1 настоящих Правил. Это относится к УДУС ISOFIX для конкретного транспортного средства только в том случае, если они оснащены устройством ограничения углового перемещения, соответствующим </w:t>
      </w:r>
      <w:r w:rsidRPr="00A105FD">
        <w:rPr>
          <w:lang w:val="ru-RU"/>
        </w:rPr>
        <w:lastRenderedPageBreak/>
        <w:t>пункту 6.3.4 или 6.3.5. В качестве альтернативы эти конкретные УДУС могут испытываться в кузове транспортного средства в соответствии с предписаниями пункта 7.1.3.2 настоящих Правил;</w:t>
      </w:r>
    </w:p>
    <w:p w14:paraId="3BC6CCB5" w14:textId="65EE0643" w:rsidR="000E02F3" w:rsidRPr="00A105FD" w:rsidRDefault="000E02F3" w:rsidP="000E02F3">
      <w:pPr>
        <w:tabs>
          <w:tab w:val="left" w:pos="2300"/>
          <w:tab w:val="left" w:pos="2800"/>
        </w:tabs>
        <w:spacing w:after="120" w:line="238" w:lineRule="atLeast"/>
        <w:ind w:left="2302" w:right="1134" w:hanging="1168"/>
        <w:jc w:val="both"/>
        <w:rPr>
          <w:i/>
        </w:rPr>
      </w:pPr>
      <w:bookmarkStart w:id="3" w:name="_Hlk144987253"/>
      <w:bookmarkEnd w:id="2"/>
      <w:r w:rsidRPr="00A105FD">
        <w:t>6.6.4.1.2.2</w:t>
      </w:r>
      <w:r w:rsidRPr="00A105FD">
        <w:tab/>
      </w:r>
      <w:r w:rsidR="00232B7E" w:rsidRPr="00A105FD">
        <w:t>У</w:t>
      </w:r>
      <w:r w:rsidRPr="00A105FD">
        <w:t>совершенствованные детские удерживающие системы для конкретного транспортного средства, в которых используются методы присоединения, не определенные в настоящих Правилах, подвергаются испытаниям в кузове транспортного средства в соответствии с пунктом 7.1.3.2 или на укомплектованном транспортном средстве в соответствии с пунктом 7.1.3.3 настоящих Правил. Независимо от пункта 6.6.4.1.2.2.1 ниже, эти испытания проводят в случае каждого транспортного средства, указанного в перечне легковых автомобилей, пригодных для установки УДУС. Это относится также к УДУС ISOFIX для конкретного транспортного средства, не оснащенных устройством ограничения углового перемещения, соответствующим пункту 6.3.4 или 6.3.5, и вместо этого использующих подушку сиденья транспортного средства для ограничения степени свободы углового перемещения УДУС при лобовом столкновении;</w:t>
      </w:r>
    </w:p>
    <w:p w14:paraId="54A803C2" w14:textId="2943442E" w:rsidR="000E02F3" w:rsidRPr="00A105FD" w:rsidRDefault="000E02F3" w:rsidP="000E02F3">
      <w:pPr>
        <w:pStyle w:val="para"/>
        <w:spacing w:line="238" w:lineRule="atLeast"/>
        <w:ind w:left="2410" w:hanging="1276"/>
        <w:rPr>
          <w:lang w:val="ru-RU"/>
        </w:rPr>
      </w:pPr>
      <w:bookmarkStart w:id="4" w:name="_Hlk144988522"/>
      <w:bookmarkEnd w:id="3"/>
      <w:r w:rsidRPr="00A105FD">
        <w:rPr>
          <w:lang w:val="ru-RU"/>
        </w:rPr>
        <w:t xml:space="preserve">6.6.4.1.2..2.1 </w:t>
      </w:r>
      <w:r w:rsidR="00F72813" w:rsidRPr="00A105FD">
        <w:rPr>
          <w:lang w:val="ru-RU"/>
        </w:rPr>
        <w:t>П</w:t>
      </w:r>
      <w:r w:rsidRPr="00A105FD">
        <w:rPr>
          <w:lang w:val="ru-RU"/>
        </w:rPr>
        <w:t>еред проведением динамического испытания в кузове транспортного средства усовершенствованная детская удерживающая система вначале оценивается на соответствие каждому транспортному средству, указанному в перечне легковых автомобилей, пригодных для установки УДУС. Затем техническая служба должна обеспечить использование в динамическом испытании достаточного числа частей каждого транспортного средства, представляющего конструкцию и ударные поверхности транспортного средства, включая подушки сидений и базовые конструкции. Если усовершенствованная детская удерживающая система предназначена для использования на заднем сиденье, то эти части включают спинку переднего сиденья, заднее сиденье, элемент пола кузова, стойки B и C и крышу. Если усовершенствованная детская удерживающая система предназначена для использования на переднем сиденье, то эти части включают приборную доску, стойки A, ветровое стекло, любые рычаги или кнопки на полу или на консоли, переднее сиденье, элемент пола кузова и крышу. Техническая служба, ответственная за проведение динамических испытаний, может разрешить не использовать некоторые элементы, если, по ее мнению, они излишни. Техническая служба может также сократить число испытуемых транспортных средств, если они не имеют существенных различий с точки зрения параметров, перечисленных выше. Вместе с тем проведения испытаний с учетом простых экстремальных значений разницы в размерах или свойствах материалов не допускается. Испытание проводят в порядке, предписанном в пункте 7.1.3.2 настоящих Правил, за исключением случая бокового удара».</w:t>
      </w:r>
    </w:p>
    <w:bookmarkEnd w:id="4"/>
    <w:p w14:paraId="68667252" w14:textId="17225082" w:rsidR="00303164" w:rsidRPr="0066401F" w:rsidRDefault="00303164" w:rsidP="00303164">
      <w:pPr>
        <w:pStyle w:val="SingleTxtG"/>
      </w:pPr>
      <w:r w:rsidRPr="0066401F">
        <w:rPr>
          <w:i/>
          <w:iCs/>
        </w:rPr>
        <w:t xml:space="preserve">Включить новый пункт 7.1.3.1.1.8 </w:t>
      </w:r>
      <w:r w:rsidRPr="0066401F">
        <w:t>следующего содержания:</w:t>
      </w:r>
    </w:p>
    <w:p w14:paraId="3D3CA7DA" w14:textId="77777777" w:rsidR="00303164" w:rsidRPr="0066401F" w:rsidRDefault="00303164" w:rsidP="00303164">
      <w:pPr>
        <w:pStyle w:val="SingleTxtG"/>
        <w:tabs>
          <w:tab w:val="clear" w:pos="1701"/>
        </w:tabs>
        <w:ind w:left="2268" w:hanging="1134"/>
      </w:pPr>
      <w:r w:rsidRPr="0066401F">
        <w:t xml:space="preserve">«7.1.3.1.1.8 </w:t>
      </w:r>
      <w:r w:rsidRPr="0066401F">
        <w:tab/>
        <w:t>При испытании бустерной подушки в ходе испытаний на лобовой удар на испытательном стенде, предусмотренном в приложении 6, по решению технической службы на испытательном стенде может быть установлено факультативное защитное устройство для манекена, описание которого приведено в пункте 3.4 приложения 6».</w:t>
      </w:r>
    </w:p>
    <w:p w14:paraId="5B003DE5" w14:textId="77777777" w:rsidR="00303164" w:rsidRPr="0066401F" w:rsidRDefault="00303164" w:rsidP="00303164">
      <w:pPr>
        <w:pStyle w:val="SingleTxtG"/>
      </w:pPr>
      <w:r w:rsidRPr="0066401F">
        <w:rPr>
          <w:i/>
          <w:iCs/>
        </w:rPr>
        <w:t>Приложение 6, включить новый пункт 3.4</w:t>
      </w:r>
      <w:r w:rsidRPr="0066401F">
        <w:t xml:space="preserve"> следующего содержания:</w:t>
      </w:r>
    </w:p>
    <w:p w14:paraId="33536304" w14:textId="77777777" w:rsidR="00303164" w:rsidRPr="0066401F" w:rsidRDefault="00303164" w:rsidP="00303164">
      <w:pPr>
        <w:pStyle w:val="SingleTxtG"/>
        <w:tabs>
          <w:tab w:val="clear" w:pos="1701"/>
        </w:tabs>
        <w:ind w:left="2268" w:hanging="1134"/>
      </w:pPr>
      <w:r w:rsidRPr="0066401F">
        <w:t>«3.4</w:t>
      </w:r>
      <w:r w:rsidRPr="0066401F">
        <w:tab/>
        <w:t>Факультативное защитное устройство для манекена</w:t>
      </w:r>
    </w:p>
    <w:p w14:paraId="210A6EB7" w14:textId="77777777" w:rsidR="00303164" w:rsidRPr="0066401F" w:rsidRDefault="00303164" w:rsidP="00303164">
      <w:pPr>
        <w:pStyle w:val="SingleTxtG"/>
        <w:tabs>
          <w:tab w:val="clear" w:pos="1701"/>
        </w:tabs>
        <w:ind w:left="2268" w:hanging="1134"/>
      </w:pPr>
      <w:r w:rsidRPr="0066401F">
        <w:tab/>
        <w:t>При проведении испытания на испытательном стенде, описанного в настоящем приложении, на испытательный стенд для проведения динамического фронтального испытания бустерной подушки может быть установлено факультативное защитное устройство для манекена.</w:t>
      </w:r>
    </w:p>
    <w:p w14:paraId="2846294A" w14:textId="77777777" w:rsidR="00303164" w:rsidRPr="0066401F" w:rsidRDefault="00303164" w:rsidP="00303164">
      <w:pPr>
        <w:pStyle w:val="SingleTxtG"/>
        <w:tabs>
          <w:tab w:val="clear" w:pos="1701"/>
        </w:tabs>
        <w:ind w:left="2268" w:hanging="1134"/>
      </w:pPr>
      <w:r w:rsidRPr="0066401F">
        <w:lastRenderedPageBreak/>
        <w:tab/>
        <w:t xml:space="preserve">По решению технической службы это защитное устройство для манекена может быть покрыто </w:t>
      </w:r>
      <w:proofErr w:type="spellStart"/>
      <w:r w:rsidRPr="0066401F">
        <w:t>пенополихлоропреном</w:t>
      </w:r>
      <w:proofErr w:type="spellEnd"/>
      <w:r w:rsidRPr="0066401F">
        <w:t xml:space="preserve"> у двери со стороны бокового удара, как это определено в добавлении 3 к настоящему приложению, или другим материалом. </w:t>
      </w:r>
    </w:p>
    <w:p w14:paraId="26AAC850" w14:textId="77777777" w:rsidR="00303164" w:rsidRPr="0066401F" w:rsidRDefault="00303164" w:rsidP="00303164">
      <w:pPr>
        <w:pStyle w:val="SingleTxtG"/>
        <w:tabs>
          <w:tab w:val="clear" w:pos="1701"/>
        </w:tabs>
        <w:ind w:left="2268" w:hanging="1134"/>
      </w:pPr>
      <w:r w:rsidRPr="0066401F">
        <w:tab/>
        <w:t xml:space="preserve">Размеры защитного устройства для манекена приведены в добавлении 3 к настоящему приложению. </w:t>
      </w:r>
    </w:p>
    <w:p w14:paraId="00D36308" w14:textId="77777777" w:rsidR="00303164" w:rsidRPr="0066401F" w:rsidRDefault="00303164" w:rsidP="00303164">
      <w:pPr>
        <w:pStyle w:val="SingleTxtG"/>
        <w:tabs>
          <w:tab w:val="clear" w:pos="1701"/>
        </w:tabs>
        <w:ind w:left="2268" w:hanging="1134"/>
      </w:pPr>
      <w:r w:rsidRPr="0066401F">
        <w:tab/>
        <w:t xml:space="preserve">Передняя поверхность защитного устройства для манекена устанавливается параллельно задней поверхности подголовника. Конструкция защитного устройства для манекена должна быть такой, чтобы оно не препятствовало размещению манекена на испытательном стенде. Кроме того, защитное устройство для манекена не должно препятствовать движению манекена и/или ремня безопасности для взрослых с креплением в трех точках во время динамического испытания до тех пор, пока не будет достигнута максимальная амплитуда горизонтального отклонения головы. </w:t>
      </w:r>
    </w:p>
    <w:p w14:paraId="488AE5B3" w14:textId="77777777" w:rsidR="00303164" w:rsidRPr="0066401F" w:rsidRDefault="00303164" w:rsidP="00303164">
      <w:pPr>
        <w:pStyle w:val="SingleTxtG"/>
        <w:tabs>
          <w:tab w:val="clear" w:pos="1701"/>
        </w:tabs>
        <w:ind w:left="2268" w:hanging="1134"/>
      </w:pPr>
      <w:r w:rsidRPr="0066401F">
        <w:tab/>
        <w:t>Допускается использование любого другого устройства, позволяющего получить эквивалентные результаты».</w:t>
      </w:r>
    </w:p>
    <w:p w14:paraId="139ADBEC" w14:textId="77777777" w:rsidR="00303164" w:rsidRPr="0066401F" w:rsidRDefault="00303164" w:rsidP="00303164">
      <w:pPr>
        <w:spacing w:line="240" w:lineRule="auto"/>
        <w:rPr>
          <w:i/>
          <w:lang w:eastAsia="ja-JP"/>
        </w:rPr>
      </w:pPr>
      <w:r w:rsidRPr="0066401F">
        <w:rPr>
          <w:i/>
          <w:lang w:eastAsia="ja-JP"/>
        </w:rPr>
        <w:br w:type="page"/>
      </w:r>
    </w:p>
    <w:p w14:paraId="36F3AE26" w14:textId="77777777" w:rsidR="00303164" w:rsidRPr="0066401F" w:rsidRDefault="00303164" w:rsidP="00303164">
      <w:pPr>
        <w:pStyle w:val="SingleTxtG"/>
      </w:pPr>
      <w:r w:rsidRPr="0066401F">
        <w:rPr>
          <w:i/>
          <w:iCs/>
        </w:rPr>
        <w:lastRenderedPageBreak/>
        <w:t xml:space="preserve">Включить новое добавление 5 к приложению 6 </w:t>
      </w:r>
      <w:r w:rsidRPr="0066401F">
        <w:t>следующего содержания:</w:t>
      </w:r>
    </w:p>
    <w:p w14:paraId="3D6CB13C" w14:textId="77777777" w:rsidR="00303164" w:rsidRPr="0066401F" w:rsidRDefault="00303164" w:rsidP="00303164">
      <w:pPr>
        <w:pStyle w:val="HChG"/>
      </w:pPr>
      <w:bookmarkStart w:id="5" w:name="_Toc160014800"/>
      <w:r w:rsidRPr="0066401F">
        <w:rPr>
          <w:b w:val="0"/>
          <w:bCs/>
          <w:sz w:val="20"/>
        </w:rPr>
        <w:t>«</w:t>
      </w:r>
      <w:r w:rsidRPr="0066401F">
        <w:t>Приложение 6 — Добавление 5</w:t>
      </w:r>
      <w:bookmarkEnd w:id="5"/>
      <w:r w:rsidRPr="0066401F">
        <w:t xml:space="preserve"> </w:t>
      </w:r>
    </w:p>
    <w:p w14:paraId="0DD824F0" w14:textId="77777777" w:rsidR="00303164" w:rsidRPr="0066401F" w:rsidRDefault="00303164" w:rsidP="00303164">
      <w:pPr>
        <w:pStyle w:val="HChG"/>
      </w:pPr>
      <w:r w:rsidRPr="0066401F">
        <w:tab/>
      </w:r>
      <w:r w:rsidRPr="0066401F">
        <w:tab/>
      </w:r>
      <w:bookmarkStart w:id="6" w:name="_Toc160014801"/>
      <w:r w:rsidRPr="0066401F">
        <w:t>Факультативное защитное устройство для манекена</w:t>
      </w:r>
      <w:bookmarkEnd w:id="6"/>
    </w:p>
    <w:p w14:paraId="380DD25F" w14:textId="77777777" w:rsidR="00303164" w:rsidRPr="0066401F" w:rsidRDefault="00303164" w:rsidP="00303164">
      <w:pPr>
        <w:pStyle w:val="H23G"/>
        <w:rPr>
          <w:b w:val="0"/>
          <w:bCs/>
        </w:rPr>
      </w:pPr>
      <w:r w:rsidRPr="0066401F">
        <w:tab/>
      </w:r>
      <w:r w:rsidRPr="0066401F">
        <w:tab/>
      </w:r>
      <w:r w:rsidRPr="0066401F">
        <w:rPr>
          <w:b w:val="0"/>
          <w:bCs/>
        </w:rPr>
        <w:t>Рис. 1</w:t>
      </w:r>
    </w:p>
    <w:p w14:paraId="054C4F6C" w14:textId="77777777" w:rsidR="00303164" w:rsidRPr="00880D9C" w:rsidRDefault="00303164" w:rsidP="00303164">
      <w:pPr>
        <w:pStyle w:val="SingleTxtG"/>
        <w:rPr>
          <w:bCs/>
        </w:rPr>
      </w:pPr>
      <w:r w:rsidRPr="00880D9C">
        <w:rPr>
          <w:bCs/>
          <w:noProof/>
        </w:rPr>
        <w:drawing>
          <wp:inline distT="0" distB="0" distL="0" distR="0" wp14:anchorId="54C09F88" wp14:editId="7CB50CC7">
            <wp:extent cx="4158532" cy="4813309"/>
            <wp:effectExtent l="0" t="0" r="0" b="6350"/>
            <wp:docPr id="4" name="Рисунок 4" descr="Une image contenant diagramme, Dessin technique, Plan,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6812" name="Image 1" descr="Une image contenant diagramme, Dessin technique, Plan, croquis&#10;&#10;Description générée automatiquement"/>
                    <pic:cNvPicPr/>
                  </pic:nvPicPr>
                  <pic:blipFill>
                    <a:blip r:embed="rId11"/>
                    <a:stretch>
                      <a:fillRect/>
                    </a:stretch>
                  </pic:blipFill>
                  <pic:spPr>
                    <a:xfrm>
                      <a:off x="0" y="0"/>
                      <a:ext cx="4170224" cy="4826841"/>
                    </a:xfrm>
                    <a:prstGeom prst="rect">
                      <a:avLst/>
                    </a:prstGeom>
                  </pic:spPr>
                </pic:pic>
              </a:graphicData>
            </a:graphic>
          </wp:inline>
        </w:drawing>
      </w:r>
    </w:p>
    <w:p w14:paraId="5B8F8B98" w14:textId="77777777" w:rsidR="00303164" w:rsidRDefault="00303164" w:rsidP="00303164">
      <w:pPr>
        <w:pStyle w:val="SingleTxtG"/>
        <w:jc w:val="left"/>
      </w:pPr>
      <w:r w:rsidRPr="00880D9C">
        <w:rPr>
          <w:shd w:val="clear" w:color="auto" w:fill="FFFFFF"/>
        </w:rPr>
        <w:t>Все размеры в миллиметрах</w:t>
      </w:r>
      <w:r w:rsidRPr="00880D9C">
        <w:t>».</w:t>
      </w:r>
    </w:p>
    <w:p w14:paraId="15D2DFF8" w14:textId="77777777" w:rsidR="0009737A" w:rsidRPr="005E7F73" w:rsidRDefault="0009737A" w:rsidP="0009737A">
      <w:pPr>
        <w:pStyle w:val="HChG"/>
      </w:pPr>
      <w:r w:rsidRPr="00681692">
        <w:rPr>
          <w:b w:val="0"/>
          <w:bCs/>
        </w:rPr>
        <w:t>«</w:t>
      </w:r>
      <w:r w:rsidRPr="005E7F73">
        <w:t>Приложение 27</w:t>
      </w:r>
    </w:p>
    <w:p w14:paraId="55E6FA45" w14:textId="77777777" w:rsidR="0009737A" w:rsidRPr="005E7F73" w:rsidRDefault="0009737A" w:rsidP="0009737A">
      <w:pPr>
        <w:pStyle w:val="HChG"/>
      </w:pPr>
      <w:r>
        <w:tab/>
      </w:r>
      <w:r>
        <w:tab/>
      </w:r>
      <w:r w:rsidRPr="005E7F73">
        <w:t>Образец протокола испытания на официальное утверждение типа</w:t>
      </w:r>
    </w:p>
    <w:p w14:paraId="191C065B" w14:textId="77777777" w:rsidR="0009737A" w:rsidRPr="00681692" w:rsidRDefault="0009737A" w:rsidP="0009737A">
      <w:pPr>
        <w:tabs>
          <w:tab w:val="left" w:pos="2300"/>
          <w:tab w:val="left" w:pos="2800"/>
        </w:tabs>
        <w:spacing w:after="240"/>
        <w:ind w:left="2302" w:right="1134" w:hanging="1168"/>
        <w:jc w:val="both"/>
        <w:rPr>
          <w:i/>
        </w:rPr>
      </w:pPr>
      <w:r w:rsidRPr="005E7F73">
        <w:rPr>
          <w:i/>
          <w:iCs/>
        </w:rPr>
        <w:t>...</w:t>
      </w:r>
    </w:p>
    <w:tbl>
      <w:tblPr>
        <w:tblW w:w="7365" w:type="dxa"/>
        <w:tblInd w:w="1134" w:type="dxa"/>
        <w:tblLayout w:type="fixed"/>
        <w:tblCellMar>
          <w:left w:w="0" w:type="dxa"/>
          <w:right w:w="0" w:type="dxa"/>
        </w:tblCellMar>
        <w:tblLook w:val="04A0" w:firstRow="1" w:lastRow="0" w:firstColumn="1" w:lastColumn="0" w:noHBand="0" w:noVBand="1"/>
      </w:tblPr>
      <w:tblGrid>
        <w:gridCol w:w="561"/>
        <w:gridCol w:w="4629"/>
        <w:gridCol w:w="622"/>
        <w:gridCol w:w="71"/>
        <w:gridCol w:w="1482"/>
      </w:tblGrid>
      <w:tr w:rsidR="0009737A" w:rsidRPr="00C03CA5" w14:paraId="12ECF376" w14:textId="77777777" w:rsidTr="003B5778">
        <w:trPr>
          <w:tblHeader/>
        </w:trPr>
        <w:tc>
          <w:tcPr>
            <w:tcW w:w="561" w:type="dxa"/>
            <w:tcBorders>
              <w:top w:val="single" w:sz="4" w:space="0" w:color="auto"/>
              <w:left w:val="nil"/>
              <w:bottom w:val="single" w:sz="12" w:space="0" w:color="auto"/>
              <w:right w:val="nil"/>
            </w:tcBorders>
            <w:vAlign w:val="bottom"/>
            <w:hideMark/>
          </w:tcPr>
          <w:p w14:paraId="632C8A01" w14:textId="77777777" w:rsidR="0009737A" w:rsidRPr="00C03CA5" w:rsidRDefault="0009737A" w:rsidP="003B5778">
            <w:pPr>
              <w:spacing w:before="80" w:after="80" w:line="200" w:lineRule="exact"/>
              <w:ind w:right="113"/>
              <w:rPr>
                <w:rFonts w:eastAsia="SimSun"/>
                <w:i/>
                <w:sz w:val="16"/>
                <w:szCs w:val="16"/>
              </w:rPr>
            </w:pPr>
            <w:r w:rsidRPr="00C03CA5">
              <w:rPr>
                <w:i/>
                <w:iCs/>
                <w:sz w:val="16"/>
                <w:szCs w:val="16"/>
              </w:rPr>
              <w:t>8.1</w:t>
            </w:r>
          </w:p>
        </w:tc>
        <w:tc>
          <w:tcPr>
            <w:tcW w:w="6804" w:type="dxa"/>
            <w:gridSpan w:val="4"/>
            <w:tcBorders>
              <w:top w:val="single" w:sz="4" w:space="0" w:color="auto"/>
              <w:left w:val="nil"/>
              <w:bottom w:val="single" w:sz="12" w:space="0" w:color="auto"/>
              <w:right w:val="nil"/>
            </w:tcBorders>
            <w:vAlign w:val="bottom"/>
            <w:hideMark/>
          </w:tcPr>
          <w:p w14:paraId="3EB72400" w14:textId="77777777" w:rsidR="0009737A" w:rsidRPr="00C03CA5" w:rsidRDefault="0009737A" w:rsidP="003B5778">
            <w:pPr>
              <w:spacing w:before="80" w:after="80" w:line="200" w:lineRule="exact"/>
              <w:ind w:right="113"/>
              <w:rPr>
                <w:b/>
                <w:bCs/>
                <w:i/>
                <w:sz w:val="16"/>
                <w:szCs w:val="16"/>
              </w:rPr>
            </w:pPr>
            <w:r w:rsidRPr="00C03CA5">
              <w:rPr>
                <w:i/>
                <w:iCs/>
                <w:sz w:val="16"/>
                <w:szCs w:val="16"/>
              </w:rPr>
              <w:t>Минимальная информация о динамическом испытании (на одно испытание)</w:t>
            </w:r>
          </w:p>
        </w:tc>
      </w:tr>
      <w:tr w:rsidR="0009737A" w:rsidRPr="005E7F73" w14:paraId="26F314E7" w14:textId="77777777" w:rsidTr="003B5778">
        <w:trPr>
          <w:trHeight w:hRule="exact" w:val="113"/>
        </w:trPr>
        <w:tc>
          <w:tcPr>
            <w:tcW w:w="561" w:type="dxa"/>
            <w:tcBorders>
              <w:top w:val="single" w:sz="12" w:space="0" w:color="auto"/>
              <w:left w:val="nil"/>
              <w:bottom w:val="nil"/>
              <w:right w:val="nil"/>
            </w:tcBorders>
          </w:tcPr>
          <w:p w14:paraId="2744B914" w14:textId="77777777" w:rsidR="0009737A" w:rsidRPr="005E7F73" w:rsidRDefault="0009737A" w:rsidP="003B5778">
            <w:pPr>
              <w:spacing w:before="40" w:after="120"/>
              <w:ind w:right="113"/>
            </w:pPr>
          </w:p>
        </w:tc>
        <w:tc>
          <w:tcPr>
            <w:tcW w:w="4629" w:type="dxa"/>
            <w:tcBorders>
              <w:top w:val="single" w:sz="12" w:space="0" w:color="auto"/>
              <w:left w:val="nil"/>
              <w:bottom w:val="nil"/>
              <w:right w:val="nil"/>
            </w:tcBorders>
          </w:tcPr>
          <w:p w14:paraId="127D0B7C" w14:textId="77777777" w:rsidR="0009737A" w:rsidRPr="005E7F73" w:rsidRDefault="0009737A" w:rsidP="003B5778">
            <w:pPr>
              <w:spacing w:before="40" w:after="120"/>
              <w:ind w:right="113"/>
            </w:pPr>
          </w:p>
        </w:tc>
        <w:tc>
          <w:tcPr>
            <w:tcW w:w="2175" w:type="dxa"/>
            <w:gridSpan w:val="3"/>
            <w:tcBorders>
              <w:top w:val="single" w:sz="12" w:space="0" w:color="auto"/>
              <w:left w:val="nil"/>
              <w:bottom w:val="nil"/>
              <w:right w:val="nil"/>
            </w:tcBorders>
          </w:tcPr>
          <w:p w14:paraId="622E5801" w14:textId="77777777" w:rsidR="0009737A" w:rsidRPr="005E7F73" w:rsidRDefault="0009737A" w:rsidP="003B5778">
            <w:pPr>
              <w:spacing w:before="40" w:after="120"/>
              <w:ind w:right="113"/>
              <w:rPr>
                <w:b/>
                <w:bCs/>
              </w:rPr>
            </w:pPr>
          </w:p>
        </w:tc>
      </w:tr>
      <w:tr w:rsidR="0009737A" w:rsidRPr="005E7F73" w14:paraId="19B0138E" w14:textId="77777777" w:rsidTr="003B5778">
        <w:tc>
          <w:tcPr>
            <w:tcW w:w="5190" w:type="dxa"/>
            <w:gridSpan w:val="2"/>
            <w:hideMark/>
          </w:tcPr>
          <w:p w14:paraId="5675A308" w14:textId="77777777" w:rsidR="0009737A" w:rsidRPr="005E7F73" w:rsidRDefault="0009737A" w:rsidP="003B5778">
            <w:pPr>
              <w:spacing w:before="40" w:after="120"/>
              <w:ind w:right="113"/>
            </w:pPr>
            <w:r w:rsidRPr="005E7F73">
              <w:t>...</w:t>
            </w:r>
          </w:p>
        </w:tc>
        <w:tc>
          <w:tcPr>
            <w:tcW w:w="693" w:type="dxa"/>
            <w:gridSpan w:val="2"/>
          </w:tcPr>
          <w:p w14:paraId="79FC3DD3" w14:textId="77777777" w:rsidR="0009737A" w:rsidRPr="005E7F73" w:rsidRDefault="0009737A" w:rsidP="003B5778">
            <w:pPr>
              <w:spacing w:before="40" w:after="120"/>
              <w:ind w:right="113"/>
              <w:rPr>
                <w:b/>
                <w:bCs/>
              </w:rPr>
            </w:pPr>
          </w:p>
        </w:tc>
        <w:tc>
          <w:tcPr>
            <w:tcW w:w="1482" w:type="dxa"/>
          </w:tcPr>
          <w:p w14:paraId="5CDCB246" w14:textId="77777777" w:rsidR="0009737A" w:rsidRPr="005E7F73" w:rsidRDefault="0009737A" w:rsidP="003B5778">
            <w:pPr>
              <w:spacing w:before="40" w:after="120"/>
              <w:ind w:right="113"/>
              <w:rPr>
                <w:b/>
                <w:bCs/>
              </w:rPr>
            </w:pPr>
          </w:p>
        </w:tc>
      </w:tr>
      <w:tr w:rsidR="0009737A" w:rsidRPr="005E7F73" w14:paraId="7DF56110" w14:textId="77777777" w:rsidTr="003B5778">
        <w:tc>
          <w:tcPr>
            <w:tcW w:w="5190" w:type="dxa"/>
            <w:gridSpan w:val="2"/>
            <w:hideMark/>
          </w:tcPr>
          <w:p w14:paraId="12EAE630" w14:textId="77777777" w:rsidR="0009737A" w:rsidRPr="005E7F73" w:rsidRDefault="0009737A" w:rsidP="003B5778">
            <w:pPr>
              <w:spacing w:before="40" w:after="120"/>
              <w:ind w:right="113"/>
            </w:pPr>
            <w:r w:rsidRPr="005E7F73">
              <w:t>Тип салазок (замедление/ускорение)</w:t>
            </w:r>
          </w:p>
        </w:tc>
        <w:tc>
          <w:tcPr>
            <w:tcW w:w="693" w:type="dxa"/>
            <w:gridSpan w:val="2"/>
          </w:tcPr>
          <w:p w14:paraId="588D6A5F" w14:textId="77777777" w:rsidR="0009737A" w:rsidRPr="005E7F73" w:rsidRDefault="0009737A" w:rsidP="003B5778">
            <w:pPr>
              <w:spacing w:before="40" w:after="120"/>
              <w:ind w:right="113"/>
              <w:rPr>
                <w:b/>
                <w:bCs/>
              </w:rPr>
            </w:pPr>
          </w:p>
        </w:tc>
        <w:tc>
          <w:tcPr>
            <w:tcW w:w="1482" w:type="dxa"/>
          </w:tcPr>
          <w:p w14:paraId="44369B6C" w14:textId="77777777" w:rsidR="0009737A" w:rsidRPr="005E7F73" w:rsidRDefault="0009737A" w:rsidP="003B5778">
            <w:pPr>
              <w:spacing w:before="40" w:after="120"/>
              <w:ind w:right="113"/>
              <w:rPr>
                <w:b/>
                <w:bCs/>
              </w:rPr>
            </w:pPr>
          </w:p>
        </w:tc>
      </w:tr>
      <w:tr w:rsidR="0009737A" w:rsidRPr="001A7294" w14:paraId="4C9E6FC6" w14:textId="77777777" w:rsidTr="003B5778">
        <w:tc>
          <w:tcPr>
            <w:tcW w:w="5812" w:type="dxa"/>
            <w:gridSpan w:val="3"/>
          </w:tcPr>
          <w:p w14:paraId="4999930E" w14:textId="77777777" w:rsidR="0009737A" w:rsidRPr="001A7294" w:rsidRDefault="0009737A" w:rsidP="003B5778">
            <w:pPr>
              <w:spacing w:before="40" w:after="120"/>
              <w:ind w:right="113"/>
            </w:pPr>
            <w:r w:rsidRPr="001A7294">
              <w:lastRenderedPageBreak/>
              <w:t>Тип испытательного стенда (испытание на тележке + стандартное сиденье/испытание в кузове легкового транспортного средства)</w:t>
            </w:r>
          </w:p>
          <w:p w14:paraId="23AB5DD3" w14:textId="77777777" w:rsidR="0009737A" w:rsidRPr="001A7294" w:rsidRDefault="0009737A" w:rsidP="003B5778">
            <w:pPr>
              <w:spacing w:before="40" w:after="120"/>
              <w:ind w:right="113"/>
            </w:pPr>
            <w:r w:rsidRPr="001A7294">
              <w:t xml:space="preserve">Если испытания проводятся в кузове легкового транспортного средства, следует указать его марку/модель </w:t>
            </w:r>
          </w:p>
        </w:tc>
        <w:tc>
          <w:tcPr>
            <w:tcW w:w="71" w:type="dxa"/>
          </w:tcPr>
          <w:p w14:paraId="003B240C" w14:textId="77777777" w:rsidR="0009737A" w:rsidRPr="001A7294" w:rsidRDefault="0009737A" w:rsidP="003B5778">
            <w:pPr>
              <w:spacing w:before="40" w:after="120"/>
              <w:ind w:right="113"/>
            </w:pPr>
          </w:p>
        </w:tc>
        <w:tc>
          <w:tcPr>
            <w:tcW w:w="1482" w:type="dxa"/>
          </w:tcPr>
          <w:p w14:paraId="77E2A344" w14:textId="77777777" w:rsidR="0009737A" w:rsidRPr="001A7294" w:rsidRDefault="0009737A" w:rsidP="003B5778">
            <w:pPr>
              <w:spacing w:before="40" w:after="120"/>
              <w:ind w:right="113"/>
            </w:pPr>
          </w:p>
        </w:tc>
      </w:tr>
      <w:tr w:rsidR="0009737A" w:rsidRPr="005E7F73" w14:paraId="4BAFB785" w14:textId="77777777" w:rsidTr="003B5778">
        <w:tc>
          <w:tcPr>
            <w:tcW w:w="5190" w:type="dxa"/>
            <w:gridSpan w:val="2"/>
          </w:tcPr>
          <w:p w14:paraId="7532E1C2" w14:textId="77777777" w:rsidR="0009737A" w:rsidRPr="005E7F73" w:rsidRDefault="0009737A" w:rsidP="003B5778">
            <w:pPr>
              <w:spacing w:before="40" w:after="120"/>
              <w:ind w:right="113"/>
            </w:pPr>
            <w:r w:rsidRPr="005E7F73">
              <w:t>Скорость в момент удара</w:t>
            </w:r>
          </w:p>
        </w:tc>
        <w:tc>
          <w:tcPr>
            <w:tcW w:w="693" w:type="dxa"/>
            <w:gridSpan w:val="2"/>
          </w:tcPr>
          <w:p w14:paraId="3C0BBFB8" w14:textId="77777777" w:rsidR="0009737A" w:rsidRPr="005E7F73" w:rsidRDefault="0009737A" w:rsidP="003B5778">
            <w:pPr>
              <w:spacing w:before="40" w:after="120"/>
              <w:ind w:right="113"/>
            </w:pPr>
          </w:p>
        </w:tc>
        <w:tc>
          <w:tcPr>
            <w:tcW w:w="1482" w:type="dxa"/>
          </w:tcPr>
          <w:p w14:paraId="29C6D395" w14:textId="77777777" w:rsidR="0009737A" w:rsidRPr="005E7F73" w:rsidRDefault="0009737A" w:rsidP="003B5778">
            <w:pPr>
              <w:spacing w:before="40" w:after="120"/>
              <w:ind w:right="113"/>
            </w:pPr>
            <w:r w:rsidRPr="005E7F73">
              <w:t>км/ч</w:t>
            </w:r>
          </w:p>
        </w:tc>
      </w:tr>
      <w:tr w:rsidR="0009737A" w:rsidRPr="005E7F73" w14:paraId="57A65526" w14:textId="77777777" w:rsidTr="003B5778">
        <w:tc>
          <w:tcPr>
            <w:tcW w:w="5190" w:type="dxa"/>
            <w:gridSpan w:val="2"/>
          </w:tcPr>
          <w:p w14:paraId="2F205298" w14:textId="77777777" w:rsidR="0009737A" w:rsidRPr="005E7F73" w:rsidRDefault="0009737A" w:rsidP="003B5778">
            <w:pPr>
              <w:spacing w:before="40" w:after="120"/>
              <w:ind w:right="113"/>
            </w:pPr>
            <w:r w:rsidRPr="005E7F73">
              <w:t>...</w:t>
            </w:r>
          </w:p>
        </w:tc>
        <w:tc>
          <w:tcPr>
            <w:tcW w:w="693" w:type="dxa"/>
            <w:gridSpan w:val="2"/>
          </w:tcPr>
          <w:p w14:paraId="060D4C91" w14:textId="77777777" w:rsidR="0009737A" w:rsidRPr="005E7F73" w:rsidRDefault="0009737A" w:rsidP="003B5778">
            <w:pPr>
              <w:spacing w:before="40" w:after="120"/>
              <w:ind w:right="113"/>
            </w:pPr>
          </w:p>
        </w:tc>
        <w:tc>
          <w:tcPr>
            <w:tcW w:w="1482" w:type="dxa"/>
          </w:tcPr>
          <w:p w14:paraId="473F04C2" w14:textId="77777777" w:rsidR="0009737A" w:rsidRPr="005E7F73" w:rsidRDefault="0009737A" w:rsidP="003B5778">
            <w:pPr>
              <w:spacing w:before="40" w:after="120"/>
              <w:ind w:right="113"/>
            </w:pPr>
          </w:p>
        </w:tc>
      </w:tr>
    </w:tbl>
    <w:p w14:paraId="231D885F" w14:textId="77777777" w:rsidR="0009737A" w:rsidRPr="005E7F73" w:rsidRDefault="0009737A" w:rsidP="0009737A">
      <w:pPr>
        <w:tabs>
          <w:tab w:val="left" w:pos="2300"/>
          <w:tab w:val="left" w:pos="2800"/>
        </w:tabs>
        <w:spacing w:after="120"/>
        <w:ind w:left="2302" w:right="1134" w:hanging="1168"/>
        <w:jc w:val="both"/>
        <w:rPr>
          <w:i/>
        </w:rPr>
      </w:pPr>
      <w:r w:rsidRPr="005E7F73">
        <w:rPr>
          <w:iCs/>
        </w:rPr>
        <w:t>».</w:t>
      </w:r>
    </w:p>
    <w:p w14:paraId="4AFAE292" w14:textId="77777777" w:rsidR="0009737A" w:rsidRPr="00880D9C" w:rsidRDefault="0009737A" w:rsidP="00303164">
      <w:pPr>
        <w:pStyle w:val="SingleTxtG"/>
        <w:jc w:val="left"/>
      </w:pPr>
    </w:p>
    <w:p w14:paraId="2CEB2A40" w14:textId="77777777" w:rsidR="00303164" w:rsidRPr="00852936" w:rsidRDefault="00303164" w:rsidP="00303164">
      <w:pPr>
        <w:spacing w:before="240"/>
        <w:jc w:val="center"/>
        <w:rPr>
          <w:u w:val="single"/>
        </w:rPr>
      </w:pPr>
      <w:r>
        <w:rPr>
          <w:u w:val="single"/>
        </w:rPr>
        <w:tab/>
      </w:r>
      <w:r>
        <w:rPr>
          <w:u w:val="single"/>
        </w:rPr>
        <w:tab/>
      </w:r>
      <w:r>
        <w:rPr>
          <w:u w:val="single"/>
        </w:rPr>
        <w:tab/>
      </w:r>
    </w:p>
    <w:p w14:paraId="49C1D71F" w14:textId="77777777" w:rsidR="00D1462E" w:rsidRPr="006E11CD" w:rsidRDefault="00D1462E" w:rsidP="00303164">
      <w:pPr>
        <w:rPr>
          <w:lang w:val="en-US"/>
        </w:rPr>
      </w:pPr>
    </w:p>
    <w:sectPr w:rsidR="00D1462E" w:rsidRPr="006E11CD" w:rsidSect="006E11CD">
      <w:headerReference w:type="even" r:id="rId12"/>
      <w:headerReference w:type="default" r:id="rId13"/>
      <w:footerReference w:type="even" r:id="rId14"/>
      <w:footerReference w:type="default" r:id="rId15"/>
      <w:footerReference w:type="first" r:id="rId16"/>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BE69" w14:textId="77777777" w:rsidR="009945DA" w:rsidRPr="00A312BC" w:rsidRDefault="009945DA" w:rsidP="00A312BC"/>
  </w:endnote>
  <w:endnote w:type="continuationSeparator" w:id="0">
    <w:p w14:paraId="246D3D6C" w14:textId="77777777" w:rsidR="009945DA" w:rsidRPr="00A312BC" w:rsidRDefault="009945DA"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A7B5" w14:textId="77777777" w:rsidR="006E11CD" w:rsidRPr="006E11CD" w:rsidRDefault="006E11CD">
    <w:pPr>
      <w:pStyle w:val="a8"/>
      <w:rPr>
        <w:sz w:val="18"/>
      </w:rPr>
    </w:pPr>
    <w:r w:rsidRPr="006E11CD">
      <w:rPr>
        <w:b/>
        <w:sz w:val="18"/>
      </w:rPr>
      <w:fldChar w:fldCharType="begin"/>
    </w:r>
    <w:r w:rsidRPr="006E11CD">
      <w:rPr>
        <w:b/>
        <w:sz w:val="18"/>
      </w:rPr>
      <w:instrText xml:space="preserve"> PAGE  \* MERGEFORMAT </w:instrText>
    </w:r>
    <w:r w:rsidRPr="006E11CD">
      <w:rPr>
        <w:b/>
        <w:sz w:val="18"/>
      </w:rPr>
      <w:fldChar w:fldCharType="separate"/>
    </w:r>
    <w:r w:rsidRPr="006E11CD">
      <w:rPr>
        <w:b/>
        <w:noProof/>
        <w:sz w:val="18"/>
      </w:rPr>
      <w:t>2</w:t>
    </w:r>
    <w:r w:rsidRPr="006E11C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352C" w14:textId="77777777" w:rsidR="006E11CD" w:rsidRPr="006E11CD" w:rsidRDefault="006E11CD">
    <w:pPr>
      <w:pStyle w:val="a8"/>
      <w:rPr>
        <w:b/>
        <w:sz w:val="18"/>
      </w:rPr>
    </w:pPr>
    <w:r>
      <w:tab/>
    </w:r>
    <w:r w:rsidRPr="006E11CD">
      <w:rPr>
        <w:b/>
        <w:sz w:val="18"/>
      </w:rPr>
      <w:fldChar w:fldCharType="begin"/>
    </w:r>
    <w:r w:rsidRPr="006E11CD">
      <w:rPr>
        <w:b/>
        <w:sz w:val="18"/>
      </w:rPr>
      <w:instrText xml:space="preserve"> PAGE  \* MERGEFORMAT </w:instrText>
    </w:r>
    <w:r w:rsidRPr="006E11CD">
      <w:rPr>
        <w:b/>
        <w:sz w:val="18"/>
      </w:rPr>
      <w:fldChar w:fldCharType="separate"/>
    </w:r>
    <w:r w:rsidRPr="006E11CD">
      <w:rPr>
        <w:b/>
        <w:noProof/>
        <w:sz w:val="18"/>
      </w:rPr>
      <w:t>3</w:t>
    </w:r>
    <w:r w:rsidRPr="006E11C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2597" w14:textId="25EDD27D" w:rsidR="00042B72" w:rsidRPr="00742C49" w:rsidRDefault="00742C49" w:rsidP="00742C49">
    <w:pPr>
      <w:pStyle w:val="a8"/>
      <w:tabs>
        <w:tab w:val="left" w:pos="3969"/>
      </w:tabs>
      <w:spacing w:before="120" w:line="240" w:lineRule="auto"/>
      <w:rPr>
        <w:sz w:val="20"/>
      </w:rPr>
    </w:pPr>
    <w:r>
      <w:rPr>
        <w:sz w:val="20"/>
      </w:rPr>
      <w:t>GE.24-07181  (R)</w:t>
    </w:r>
    <w:bookmarkStart w:id="7" w:name="_GoBack"/>
    <w:bookmarkEnd w:id="7"/>
    <w:r>
      <w:rPr>
        <w:sz w:val="20"/>
      </w:rPr>
      <w:tab/>
    </w:r>
    <w:r w:rsidRPr="00742C49">
      <w:rPr>
        <w:b/>
        <w:noProof/>
        <w:sz w:val="20"/>
        <w:lang w:val="fr-CH" w:eastAsia="fr-CH"/>
      </w:rPr>
      <w:drawing>
        <wp:inline distT="0" distB="0" distL="0" distR="0" wp14:anchorId="70F0F199" wp14:editId="66717516">
          <wp:extent cx="2707200" cy="234000"/>
          <wp:effectExtent l="0" t="0" r="0" b="0"/>
          <wp:docPr id="1" name="Рисунок 3"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Russi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7200" cy="234000"/>
                  </a:xfrm>
                  <a:prstGeom prst="rect">
                    <a:avLst/>
                  </a:prstGeom>
                  <a:noFill/>
                  <a:ln>
                    <a:noFill/>
                  </a:ln>
                </pic:spPr>
              </pic:pic>
            </a:graphicData>
          </a:graphic>
        </wp:inline>
      </w:drawing>
    </w:r>
    <w:r>
      <w:rPr>
        <w:sz w:val="20"/>
      </w:rPr>
      <w:tab/>
    </w:r>
    <w:r>
      <w:rPr>
        <w:noProof/>
        <w:sz w:val="20"/>
      </w:rPr>
      <w:drawing>
        <wp:inline distT="0" distB="0" distL="0" distR="0" wp14:anchorId="119B4402" wp14:editId="0E10B0E5">
          <wp:extent cx="628015" cy="628015"/>
          <wp:effectExtent l="0" t="0" r="63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9C40" w14:textId="77777777" w:rsidR="009945DA" w:rsidRPr="001075E9" w:rsidRDefault="009945DA" w:rsidP="001075E9">
      <w:pPr>
        <w:tabs>
          <w:tab w:val="right" w:pos="2155"/>
        </w:tabs>
        <w:spacing w:after="80" w:line="240" w:lineRule="auto"/>
        <w:ind w:left="680"/>
        <w:rPr>
          <w:u w:val="single"/>
        </w:rPr>
      </w:pPr>
      <w:r>
        <w:rPr>
          <w:u w:val="single"/>
        </w:rPr>
        <w:tab/>
      </w:r>
    </w:p>
  </w:footnote>
  <w:footnote w:type="continuationSeparator" w:id="0">
    <w:p w14:paraId="651922E6" w14:textId="77777777" w:rsidR="009945DA" w:rsidRDefault="009945DA" w:rsidP="00407B78">
      <w:pPr>
        <w:tabs>
          <w:tab w:val="right" w:pos="2155"/>
        </w:tabs>
        <w:spacing w:after="80"/>
        <w:ind w:left="680"/>
        <w:rPr>
          <w:u w:val="single"/>
        </w:rPr>
      </w:pPr>
      <w:r>
        <w:rPr>
          <w:u w:val="single"/>
        </w:rPr>
        <w:tab/>
      </w:r>
    </w:p>
  </w:footnote>
  <w:footnote w:id="1">
    <w:p w14:paraId="48B82F78" w14:textId="77777777" w:rsidR="00303164" w:rsidRPr="00880D9C" w:rsidRDefault="00303164" w:rsidP="00303164">
      <w:pPr>
        <w:pStyle w:val="ad"/>
      </w:pPr>
      <w:r>
        <w:tab/>
      </w:r>
      <w:r w:rsidRPr="00880D9C">
        <w:rPr>
          <w:rStyle w:val="aa"/>
          <w:sz w:val="20"/>
          <w:vertAlign w:val="baseline"/>
        </w:rPr>
        <w:t>*</w:t>
      </w:r>
      <w:r w:rsidRPr="009A7548">
        <w:rPr>
          <w:sz w:val="20"/>
        </w:rPr>
        <w:tab/>
      </w:r>
      <w:r w:rsidRPr="00596E1C">
        <w:t>В соответствии с программой работы Комитета по внутреннему транспорту на 202</w:t>
      </w:r>
      <w:r>
        <w:t>4</w:t>
      </w:r>
      <w:r w:rsidRPr="00596E1C">
        <w:t xml:space="preserve"> год, изложенной в предлагаемом бюджете по программам на 202</w:t>
      </w:r>
      <w:r>
        <w:t>4</w:t>
      </w:r>
      <w:r w:rsidRPr="00596E1C">
        <w:t xml:space="preserve"> год (</w:t>
      </w:r>
      <w:r>
        <w:t>A</w:t>
      </w:r>
      <w:r w:rsidRPr="00596E1C">
        <w:t>/7</w:t>
      </w:r>
      <w:r>
        <w:t>8</w:t>
      </w:r>
      <w:r w:rsidRPr="00596E1C">
        <w:t>/6 (разд. 20), таблица</w:t>
      </w:r>
      <w:r>
        <w:rPr>
          <w:lang w:val="en-US"/>
        </w:rPr>
        <w:t> </w:t>
      </w:r>
      <w:r w:rsidRPr="00596E1C">
        <w:t>20.</w:t>
      </w:r>
      <w:r>
        <w:t>5</w:t>
      </w:r>
      <w:r w:rsidRPr="00596E1C">
        <w:t>), Всемирный форум будет разрабатывать, согласовывать и обновлять правила</w:t>
      </w:r>
      <w:r w:rsidRPr="00880D9C">
        <w:t xml:space="preserve"> </w:t>
      </w:r>
      <w:r w:rsidRPr="00596E1C">
        <w:t>ООН в целях улучшения характеристик транспортных средств. Настоящий документ представлен в соответствии с этим мандатом</w:t>
      </w:r>
      <w:r w:rsidRPr="00880D9C">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7269" w14:textId="185B915A" w:rsidR="006E11CD" w:rsidRPr="006E11CD" w:rsidRDefault="00085BB9">
    <w:pPr>
      <w:pStyle w:val="a5"/>
    </w:pPr>
    <w:r>
      <w:fldChar w:fldCharType="begin"/>
    </w:r>
    <w:r>
      <w:instrText xml:space="preserve"> TITLE  \* MERGEFORMAT </w:instrText>
    </w:r>
    <w:r>
      <w:fldChar w:fldCharType="separate"/>
    </w:r>
    <w:r>
      <w:t>ECE/TRANS/WP.29/2024/43/Rev.1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C63E" w14:textId="3F07B9E6" w:rsidR="006E11CD" w:rsidRPr="006E11CD" w:rsidRDefault="00085BB9" w:rsidP="006E11CD">
    <w:pPr>
      <w:pStyle w:val="a5"/>
      <w:jc w:val="right"/>
    </w:pPr>
    <w:r>
      <w:fldChar w:fldCharType="begin"/>
    </w:r>
    <w:r>
      <w:instrText xml:space="preserve"> TITLE  \* MERGEFORMAT </w:instrText>
    </w:r>
    <w:r>
      <w:fldChar w:fldCharType="separate"/>
    </w:r>
    <w:r>
      <w:t>ECE/TRANS/WP.29/2024/43/Rev.1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DEFAA350"/>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C1E61884"/>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8475293">
    <w:abstractNumId w:val="17"/>
  </w:num>
  <w:num w:numId="2" w16cid:durableId="73479855">
    <w:abstractNumId w:val="12"/>
  </w:num>
  <w:num w:numId="3" w16cid:durableId="1580600576">
    <w:abstractNumId w:val="11"/>
  </w:num>
  <w:num w:numId="4" w16cid:durableId="1606156939">
    <w:abstractNumId w:val="18"/>
  </w:num>
  <w:num w:numId="5" w16cid:durableId="913466827">
    <w:abstractNumId w:val="14"/>
  </w:num>
  <w:num w:numId="6" w16cid:durableId="122772667">
    <w:abstractNumId w:val="8"/>
  </w:num>
  <w:num w:numId="7" w16cid:durableId="1777214479">
    <w:abstractNumId w:val="3"/>
  </w:num>
  <w:num w:numId="8" w16cid:durableId="324210499">
    <w:abstractNumId w:val="2"/>
  </w:num>
  <w:num w:numId="9" w16cid:durableId="781001754">
    <w:abstractNumId w:val="1"/>
  </w:num>
  <w:num w:numId="10" w16cid:durableId="2038309579">
    <w:abstractNumId w:val="0"/>
  </w:num>
  <w:num w:numId="11" w16cid:durableId="492330555">
    <w:abstractNumId w:val="9"/>
  </w:num>
  <w:num w:numId="12" w16cid:durableId="815607728">
    <w:abstractNumId w:val="7"/>
  </w:num>
  <w:num w:numId="13" w16cid:durableId="268271485">
    <w:abstractNumId w:val="6"/>
  </w:num>
  <w:num w:numId="14" w16cid:durableId="2067221706">
    <w:abstractNumId w:val="5"/>
  </w:num>
  <w:num w:numId="15" w16cid:durableId="1987586038">
    <w:abstractNumId w:val="4"/>
  </w:num>
  <w:num w:numId="16" w16cid:durableId="1141580671">
    <w:abstractNumId w:val="16"/>
  </w:num>
  <w:num w:numId="17" w16cid:durableId="1754162701">
    <w:abstractNumId w:val="13"/>
  </w:num>
  <w:num w:numId="18" w16cid:durableId="109863421">
    <w:abstractNumId w:val="15"/>
  </w:num>
  <w:num w:numId="19" w16cid:durableId="1020352141">
    <w:abstractNumId w:val="16"/>
  </w:num>
  <w:num w:numId="20" w16cid:durableId="1586500942">
    <w:abstractNumId w:val="13"/>
  </w:num>
  <w:num w:numId="21" w16cid:durableId="933168919">
    <w:abstractNumId w:val="15"/>
  </w:num>
  <w:num w:numId="22" w16cid:durableId="563833755">
    <w:abstractNumId w:val="10"/>
  </w:num>
  <w:num w:numId="23" w16cid:durableId="1475488467">
    <w:abstractNumId w:val="10"/>
  </w:num>
  <w:num w:numId="24" w16cid:durableId="469591657">
    <w:abstractNumId w:val="16"/>
  </w:num>
  <w:num w:numId="25" w16cid:durableId="1230460120">
    <w:abstractNumId w:val="13"/>
  </w:num>
  <w:num w:numId="26" w16cid:durableId="145832807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CD"/>
    <w:rsid w:val="00033EE1"/>
    <w:rsid w:val="00042B72"/>
    <w:rsid w:val="000558BD"/>
    <w:rsid w:val="000663FA"/>
    <w:rsid w:val="00081FA4"/>
    <w:rsid w:val="00085BB9"/>
    <w:rsid w:val="0009737A"/>
    <w:rsid w:val="000A5DFB"/>
    <w:rsid w:val="000B57E7"/>
    <w:rsid w:val="000B6373"/>
    <w:rsid w:val="000E02F3"/>
    <w:rsid w:val="000E4E5B"/>
    <w:rsid w:val="000F09DF"/>
    <w:rsid w:val="000F61B2"/>
    <w:rsid w:val="001075E9"/>
    <w:rsid w:val="0014152F"/>
    <w:rsid w:val="00152DA3"/>
    <w:rsid w:val="00180183"/>
    <w:rsid w:val="0018024D"/>
    <w:rsid w:val="0018649F"/>
    <w:rsid w:val="001907AE"/>
    <w:rsid w:val="00196389"/>
    <w:rsid w:val="001A7294"/>
    <w:rsid w:val="001B3EF6"/>
    <w:rsid w:val="001B5B4A"/>
    <w:rsid w:val="001C7A89"/>
    <w:rsid w:val="00232B7E"/>
    <w:rsid w:val="00251226"/>
    <w:rsid w:val="00255343"/>
    <w:rsid w:val="0027151D"/>
    <w:rsid w:val="002A2EFC"/>
    <w:rsid w:val="002B0106"/>
    <w:rsid w:val="002B74B1"/>
    <w:rsid w:val="002C0E18"/>
    <w:rsid w:val="002C4534"/>
    <w:rsid w:val="002D5AAC"/>
    <w:rsid w:val="002E5067"/>
    <w:rsid w:val="002F405F"/>
    <w:rsid w:val="002F7EEC"/>
    <w:rsid w:val="00301299"/>
    <w:rsid w:val="00303164"/>
    <w:rsid w:val="00304359"/>
    <w:rsid w:val="00305C08"/>
    <w:rsid w:val="00307FB6"/>
    <w:rsid w:val="003139FA"/>
    <w:rsid w:val="00317339"/>
    <w:rsid w:val="00322004"/>
    <w:rsid w:val="003402C2"/>
    <w:rsid w:val="00381C24"/>
    <w:rsid w:val="00387CD4"/>
    <w:rsid w:val="003958D0"/>
    <w:rsid w:val="003A0D43"/>
    <w:rsid w:val="003A48CE"/>
    <w:rsid w:val="003B00E5"/>
    <w:rsid w:val="003C79C1"/>
    <w:rsid w:val="003E0B46"/>
    <w:rsid w:val="00407B78"/>
    <w:rsid w:val="00424203"/>
    <w:rsid w:val="00452493"/>
    <w:rsid w:val="00453318"/>
    <w:rsid w:val="00454AF2"/>
    <w:rsid w:val="00454E07"/>
    <w:rsid w:val="00472C5C"/>
    <w:rsid w:val="00480829"/>
    <w:rsid w:val="004C5E00"/>
    <w:rsid w:val="004D66A7"/>
    <w:rsid w:val="004E05B7"/>
    <w:rsid w:val="0050108D"/>
    <w:rsid w:val="00513081"/>
    <w:rsid w:val="00513111"/>
    <w:rsid w:val="00517901"/>
    <w:rsid w:val="00526683"/>
    <w:rsid w:val="00532271"/>
    <w:rsid w:val="005639C1"/>
    <w:rsid w:val="005709E0"/>
    <w:rsid w:val="00572E19"/>
    <w:rsid w:val="005961C8"/>
    <w:rsid w:val="005966F1"/>
    <w:rsid w:val="005C051B"/>
    <w:rsid w:val="005D7914"/>
    <w:rsid w:val="005E2B41"/>
    <w:rsid w:val="005F0B42"/>
    <w:rsid w:val="00617A43"/>
    <w:rsid w:val="006345DB"/>
    <w:rsid w:val="00640F49"/>
    <w:rsid w:val="00680D03"/>
    <w:rsid w:val="00681A10"/>
    <w:rsid w:val="006A1ED8"/>
    <w:rsid w:val="006B398C"/>
    <w:rsid w:val="006C2031"/>
    <w:rsid w:val="006D461A"/>
    <w:rsid w:val="006E11CD"/>
    <w:rsid w:val="006F35EE"/>
    <w:rsid w:val="006F4914"/>
    <w:rsid w:val="006F5068"/>
    <w:rsid w:val="007021FF"/>
    <w:rsid w:val="00712895"/>
    <w:rsid w:val="007137BB"/>
    <w:rsid w:val="00734ACB"/>
    <w:rsid w:val="007376A2"/>
    <w:rsid w:val="00742C49"/>
    <w:rsid w:val="00757357"/>
    <w:rsid w:val="00792497"/>
    <w:rsid w:val="007A4C17"/>
    <w:rsid w:val="00806737"/>
    <w:rsid w:val="00816DCD"/>
    <w:rsid w:val="00825F8D"/>
    <w:rsid w:val="00834B71"/>
    <w:rsid w:val="0086445C"/>
    <w:rsid w:val="00894693"/>
    <w:rsid w:val="008A08D7"/>
    <w:rsid w:val="008A37C8"/>
    <w:rsid w:val="008B6909"/>
    <w:rsid w:val="008D1A2A"/>
    <w:rsid w:val="008D44DD"/>
    <w:rsid w:val="008D4989"/>
    <w:rsid w:val="008D53B6"/>
    <w:rsid w:val="008F4D3F"/>
    <w:rsid w:val="008F7609"/>
    <w:rsid w:val="00906890"/>
    <w:rsid w:val="00911BE4"/>
    <w:rsid w:val="00924BDE"/>
    <w:rsid w:val="00951972"/>
    <w:rsid w:val="009608F3"/>
    <w:rsid w:val="009945DA"/>
    <w:rsid w:val="009A24AC"/>
    <w:rsid w:val="009A77C2"/>
    <w:rsid w:val="009C59D7"/>
    <w:rsid w:val="009C6FE6"/>
    <w:rsid w:val="009D7E7D"/>
    <w:rsid w:val="00A105FD"/>
    <w:rsid w:val="00A14DA8"/>
    <w:rsid w:val="00A1555A"/>
    <w:rsid w:val="00A312BC"/>
    <w:rsid w:val="00A52104"/>
    <w:rsid w:val="00A84021"/>
    <w:rsid w:val="00A84D35"/>
    <w:rsid w:val="00A917B3"/>
    <w:rsid w:val="00AB4B51"/>
    <w:rsid w:val="00B00D91"/>
    <w:rsid w:val="00B10CC7"/>
    <w:rsid w:val="00B36DF7"/>
    <w:rsid w:val="00B44B7D"/>
    <w:rsid w:val="00B539E7"/>
    <w:rsid w:val="00B62458"/>
    <w:rsid w:val="00B746FF"/>
    <w:rsid w:val="00BB18D6"/>
    <w:rsid w:val="00BC18B2"/>
    <w:rsid w:val="00BD33EE"/>
    <w:rsid w:val="00BE1CC7"/>
    <w:rsid w:val="00BF4DA6"/>
    <w:rsid w:val="00C106D6"/>
    <w:rsid w:val="00C119AE"/>
    <w:rsid w:val="00C60F0C"/>
    <w:rsid w:val="00C71E84"/>
    <w:rsid w:val="00C805C9"/>
    <w:rsid w:val="00C92939"/>
    <w:rsid w:val="00CA0173"/>
    <w:rsid w:val="00CA1679"/>
    <w:rsid w:val="00CB151C"/>
    <w:rsid w:val="00CE5A1A"/>
    <w:rsid w:val="00CF55F6"/>
    <w:rsid w:val="00D00477"/>
    <w:rsid w:val="00D1462E"/>
    <w:rsid w:val="00D33D63"/>
    <w:rsid w:val="00D5253A"/>
    <w:rsid w:val="00D82AC9"/>
    <w:rsid w:val="00D873A8"/>
    <w:rsid w:val="00D90028"/>
    <w:rsid w:val="00D90138"/>
    <w:rsid w:val="00DD78D1"/>
    <w:rsid w:val="00DE32CD"/>
    <w:rsid w:val="00DF5767"/>
    <w:rsid w:val="00DF71B9"/>
    <w:rsid w:val="00E12C5F"/>
    <w:rsid w:val="00E20C9F"/>
    <w:rsid w:val="00E26C88"/>
    <w:rsid w:val="00E73F76"/>
    <w:rsid w:val="00EA2C9F"/>
    <w:rsid w:val="00EA420E"/>
    <w:rsid w:val="00EC3AEE"/>
    <w:rsid w:val="00ED0BDA"/>
    <w:rsid w:val="00EE142A"/>
    <w:rsid w:val="00EF1360"/>
    <w:rsid w:val="00EF3220"/>
    <w:rsid w:val="00F2523A"/>
    <w:rsid w:val="00F43903"/>
    <w:rsid w:val="00F72813"/>
    <w:rsid w:val="00F93FEF"/>
    <w:rsid w:val="00F94155"/>
    <w:rsid w:val="00F9783F"/>
    <w:rsid w:val="00FA7332"/>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8C69C"/>
  <w15:docId w15:val="{01D11CFB-859B-433A-8D9F-F4648F1B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lang w:val="es-ES" w:eastAsia="es-E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55A"/>
    <w:rPr>
      <w:lang w:val="ru-RU"/>
    </w:rPr>
  </w:style>
  <w:style w:type="paragraph" w:styleId="1">
    <w:name w:val="heading 1"/>
    <w:aliases w:val="Table_G"/>
    <w:basedOn w:val="a"/>
    <w:next w:val="a"/>
    <w:link w:val="10"/>
    <w:qFormat/>
    <w:rsid w:val="00A1555A"/>
    <w:pPr>
      <w:keepNext/>
      <w:tabs>
        <w:tab w:val="left" w:pos="567"/>
      </w:tabs>
      <w:jc w:val="both"/>
      <w:outlineLvl w:val="0"/>
    </w:pPr>
    <w:rPr>
      <w:rFonts w:cs="Arial"/>
      <w:b/>
      <w:bCs/>
      <w:szCs w:val="32"/>
      <w:lang w:eastAsia="ru-RU"/>
    </w:rPr>
  </w:style>
  <w:style w:type="paragraph" w:styleId="2">
    <w:name w:val="heading 2"/>
    <w:basedOn w:val="a"/>
    <w:next w:val="a"/>
    <w:semiHidden/>
    <w:rsid w:val="00A1555A"/>
    <w:pPr>
      <w:keepNext/>
      <w:outlineLvl w:val="1"/>
    </w:pPr>
    <w:rPr>
      <w:rFonts w:cs="Arial"/>
      <w:bCs/>
      <w:iCs/>
      <w:szCs w:val="28"/>
    </w:rPr>
  </w:style>
  <w:style w:type="paragraph" w:styleId="3">
    <w:name w:val="heading 3"/>
    <w:basedOn w:val="a"/>
    <w:next w:val="a"/>
    <w:semiHidden/>
    <w:rsid w:val="00A1555A"/>
    <w:pPr>
      <w:keepNext/>
      <w:spacing w:before="240" w:after="60"/>
      <w:outlineLvl w:val="2"/>
    </w:pPr>
    <w:rPr>
      <w:rFonts w:ascii="Arial" w:hAnsi="Arial" w:cs="Arial"/>
      <w:b/>
      <w:bCs/>
      <w:sz w:val="26"/>
      <w:szCs w:val="26"/>
    </w:rPr>
  </w:style>
  <w:style w:type="paragraph" w:styleId="4">
    <w:name w:val="heading 4"/>
    <w:basedOn w:val="a"/>
    <w:next w:val="a"/>
    <w:semiHidden/>
    <w:rsid w:val="00A1555A"/>
    <w:pPr>
      <w:keepNext/>
      <w:spacing w:before="240" w:after="60"/>
      <w:outlineLvl w:val="3"/>
    </w:pPr>
    <w:rPr>
      <w:b/>
      <w:bCs/>
      <w:sz w:val="28"/>
      <w:szCs w:val="28"/>
    </w:rPr>
  </w:style>
  <w:style w:type="paragraph" w:styleId="5">
    <w:name w:val="heading 5"/>
    <w:basedOn w:val="a"/>
    <w:next w:val="a"/>
    <w:semiHidden/>
    <w:rsid w:val="00A1555A"/>
    <w:pPr>
      <w:spacing w:before="240" w:after="60"/>
      <w:outlineLvl w:val="4"/>
    </w:pPr>
    <w:rPr>
      <w:b/>
      <w:bCs/>
      <w:i/>
      <w:iCs/>
      <w:sz w:val="26"/>
      <w:szCs w:val="26"/>
    </w:rPr>
  </w:style>
  <w:style w:type="paragraph" w:styleId="6">
    <w:name w:val="heading 6"/>
    <w:basedOn w:val="a"/>
    <w:next w:val="a"/>
    <w:semiHidden/>
    <w:rsid w:val="00A1555A"/>
    <w:pPr>
      <w:spacing w:before="240" w:after="60"/>
      <w:outlineLvl w:val="5"/>
    </w:pPr>
    <w:rPr>
      <w:b/>
      <w:bCs/>
      <w:sz w:val="22"/>
    </w:rPr>
  </w:style>
  <w:style w:type="paragraph" w:styleId="7">
    <w:name w:val="heading 7"/>
    <w:basedOn w:val="a"/>
    <w:next w:val="a"/>
    <w:semiHidden/>
    <w:rsid w:val="00A1555A"/>
    <w:pPr>
      <w:spacing w:before="240" w:after="60"/>
      <w:outlineLvl w:val="6"/>
    </w:pPr>
    <w:rPr>
      <w:sz w:val="24"/>
      <w:szCs w:val="24"/>
    </w:rPr>
  </w:style>
  <w:style w:type="paragraph" w:styleId="8">
    <w:name w:val="heading 8"/>
    <w:basedOn w:val="a"/>
    <w:next w:val="a"/>
    <w:semiHidden/>
    <w:rsid w:val="00A1555A"/>
    <w:pPr>
      <w:spacing w:before="240" w:after="60"/>
      <w:outlineLvl w:val="7"/>
    </w:pPr>
    <w:rPr>
      <w:i/>
      <w:iCs/>
      <w:sz w:val="24"/>
      <w:szCs w:val="24"/>
    </w:rPr>
  </w:style>
  <w:style w:type="paragraph" w:styleId="9">
    <w:name w:val="heading 9"/>
    <w:basedOn w:val="a"/>
    <w:next w:val="a"/>
    <w:semiHidden/>
    <w:rsid w:val="00A1555A"/>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A1555A"/>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A1555A"/>
    <w:rPr>
      <w:rFonts w:ascii="Tahoma" w:hAnsi="Tahoma" w:cs="Tahoma"/>
      <w:sz w:val="16"/>
      <w:szCs w:val="16"/>
      <w:lang w:val="ru-RU"/>
    </w:rPr>
  </w:style>
  <w:style w:type="paragraph" w:customStyle="1" w:styleId="HMG">
    <w:name w:val="_ H __M_G"/>
    <w:basedOn w:val="a"/>
    <w:next w:val="a"/>
    <w:qFormat/>
    <w:rsid w:val="00A1555A"/>
    <w:pPr>
      <w:keepNext/>
      <w:keepLines/>
      <w:tabs>
        <w:tab w:val="right" w:pos="851"/>
      </w:tabs>
      <w:spacing w:before="240" w:after="240" w:line="360" w:lineRule="exact"/>
      <w:ind w:left="1134" w:right="1134" w:hanging="1134"/>
      <w:outlineLvl w:val="0"/>
    </w:pPr>
    <w:rPr>
      <w:rFonts w:cs="Times New Roman"/>
      <w:b/>
      <w:sz w:val="34"/>
      <w:lang w:eastAsia="ru-RU"/>
    </w:rPr>
  </w:style>
  <w:style w:type="paragraph" w:customStyle="1" w:styleId="HChG">
    <w:name w:val="_ H _Ch_G"/>
    <w:basedOn w:val="a"/>
    <w:next w:val="a"/>
    <w:link w:val="HChGChar"/>
    <w:qFormat/>
    <w:rsid w:val="00A1555A"/>
    <w:pPr>
      <w:keepNext/>
      <w:keepLines/>
      <w:tabs>
        <w:tab w:val="right" w:pos="851"/>
      </w:tabs>
      <w:spacing w:before="360" w:after="240" w:line="300" w:lineRule="exact"/>
      <w:ind w:left="1134" w:right="1134" w:hanging="1134"/>
      <w:outlineLvl w:val="1"/>
    </w:pPr>
    <w:rPr>
      <w:rFonts w:cs="Times New Roman"/>
      <w:b/>
      <w:sz w:val="28"/>
      <w:lang w:eastAsia="ru-RU"/>
    </w:rPr>
  </w:style>
  <w:style w:type="paragraph" w:customStyle="1" w:styleId="H1G">
    <w:name w:val="_ H_1_G"/>
    <w:basedOn w:val="a"/>
    <w:next w:val="a"/>
    <w:link w:val="H1GChar"/>
    <w:qFormat/>
    <w:rsid w:val="00A1555A"/>
    <w:pPr>
      <w:keepNext/>
      <w:keepLines/>
      <w:tabs>
        <w:tab w:val="right" w:pos="851"/>
      </w:tabs>
      <w:spacing w:before="360" w:after="240" w:line="270" w:lineRule="exact"/>
      <w:ind w:left="1134" w:right="1134" w:hanging="1134"/>
      <w:outlineLvl w:val="2"/>
    </w:pPr>
    <w:rPr>
      <w:rFonts w:cs="Times New Roman"/>
      <w:b/>
      <w:sz w:val="24"/>
      <w:lang w:eastAsia="ru-RU"/>
    </w:rPr>
  </w:style>
  <w:style w:type="paragraph" w:customStyle="1" w:styleId="H23G">
    <w:name w:val="_ H_2/3_G"/>
    <w:basedOn w:val="a"/>
    <w:next w:val="a"/>
    <w:link w:val="H23GChar"/>
    <w:qFormat/>
    <w:rsid w:val="00A1555A"/>
    <w:pPr>
      <w:keepNext/>
      <w:keepLines/>
      <w:tabs>
        <w:tab w:val="right" w:pos="851"/>
      </w:tabs>
      <w:spacing w:before="240" w:after="120" w:line="240" w:lineRule="exact"/>
      <w:ind w:left="1134" w:right="1134" w:hanging="1134"/>
      <w:outlineLvl w:val="3"/>
    </w:pPr>
    <w:rPr>
      <w:rFonts w:cs="Times New Roman"/>
      <w:b/>
      <w:lang w:eastAsia="ru-RU"/>
    </w:rPr>
  </w:style>
  <w:style w:type="paragraph" w:customStyle="1" w:styleId="H4G">
    <w:name w:val="_ H_4_G"/>
    <w:basedOn w:val="a"/>
    <w:next w:val="a"/>
    <w:qFormat/>
    <w:rsid w:val="00A1555A"/>
    <w:pPr>
      <w:keepNext/>
      <w:keepLines/>
      <w:tabs>
        <w:tab w:val="right" w:pos="851"/>
      </w:tabs>
      <w:spacing w:before="240" w:after="120" w:line="240" w:lineRule="exact"/>
      <w:ind w:left="1134" w:right="1134" w:hanging="1134"/>
      <w:outlineLvl w:val="4"/>
    </w:pPr>
    <w:rPr>
      <w:rFonts w:cs="Times New Roman"/>
      <w:i/>
      <w:lang w:eastAsia="ru-RU"/>
    </w:rPr>
  </w:style>
  <w:style w:type="paragraph" w:customStyle="1" w:styleId="H56G">
    <w:name w:val="_ H_5/6_G"/>
    <w:basedOn w:val="a"/>
    <w:next w:val="a"/>
    <w:qFormat/>
    <w:rsid w:val="00A1555A"/>
    <w:pPr>
      <w:keepNext/>
      <w:keepLines/>
      <w:tabs>
        <w:tab w:val="right" w:pos="851"/>
      </w:tabs>
      <w:spacing w:before="240" w:after="120" w:line="240" w:lineRule="exact"/>
      <w:ind w:left="1134" w:right="1134" w:hanging="1134"/>
      <w:outlineLvl w:val="5"/>
    </w:pPr>
    <w:rPr>
      <w:rFonts w:cs="Times New Roman"/>
      <w:lang w:eastAsia="ru-RU"/>
    </w:rPr>
  </w:style>
  <w:style w:type="paragraph" w:customStyle="1" w:styleId="SingleTxtG">
    <w:name w:val="_ Single Txt_G"/>
    <w:basedOn w:val="a"/>
    <w:link w:val="SingleTxtGChar"/>
    <w:qFormat/>
    <w:rsid w:val="00A1555A"/>
    <w:pPr>
      <w:tabs>
        <w:tab w:val="left" w:pos="1701"/>
        <w:tab w:val="left" w:pos="2268"/>
        <w:tab w:val="left" w:pos="2835"/>
      </w:tabs>
      <w:spacing w:after="120"/>
      <w:ind w:left="1134" w:right="1134"/>
      <w:jc w:val="both"/>
    </w:pPr>
    <w:rPr>
      <w:rFonts w:cs="Times New Roman"/>
    </w:rPr>
  </w:style>
  <w:style w:type="paragraph" w:customStyle="1" w:styleId="SLG">
    <w:name w:val="__S_L_G"/>
    <w:basedOn w:val="a"/>
    <w:next w:val="a"/>
    <w:qFormat/>
    <w:rsid w:val="00A1555A"/>
    <w:pPr>
      <w:keepNext/>
      <w:keepLines/>
      <w:spacing w:before="240" w:after="240" w:line="580" w:lineRule="exact"/>
      <w:ind w:left="1134" w:right="1134"/>
    </w:pPr>
    <w:rPr>
      <w:rFonts w:cs="Times New Roman"/>
      <w:b/>
      <w:sz w:val="56"/>
      <w:lang w:eastAsia="ru-RU"/>
    </w:rPr>
  </w:style>
  <w:style w:type="paragraph" w:customStyle="1" w:styleId="SMG">
    <w:name w:val="__S_M_G"/>
    <w:basedOn w:val="a"/>
    <w:next w:val="a"/>
    <w:qFormat/>
    <w:rsid w:val="00A1555A"/>
    <w:pPr>
      <w:keepNext/>
      <w:keepLines/>
      <w:spacing w:before="240" w:after="240" w:line="420" w:lineRule="exact"/>
      <w:ind w:left="1134" w:right="1134"/>
    </w:pPr>
    <w:rPr>
      <w:rFonts w:cs="Times New Roman"/>
      <w:b/>
      <w:sz w:val="40"/>
      <w:lang w:eastAsia="ru-RU"/>
    </w:rPr>
  </w:style>
  <w:style w:type="paragraph" w:customStyle="1" w:styleId="SSG">
    <w:name w:val="__S_S_G"/>
    <w:basedOn w:val="a"/>
    <w:next w:val="a"/>
    <w:qFormat/>
    <w:rsid w:val="00A1555A"/>
    <w:pPr>
      <w:keepNext/>
      <w:keepLines/>
      <w:spacing w:before="240" w:after="240" w:line="300" w:lineRule="exact"/>
      <w:ind w:left="1134" w:right="1134"/>
    </w:pPr>
    <w:rPr>
      <w:rFonts w:cs="Times New Roman"/>
      <w:b/>
      <w:sz w:val="28"/>
      <w:lang w:eastAsia="ru-RU"/>
    </w:rPr>
  </w:style>
  <w:style w:type="paragraph" w:customStyle="1" w:styleId="XLargeG">
    <w:name w:val="__XLarge_G"/>
    <w:basedOn w:val="a"/>
    <w:next w:val="a"/>
    <w:qFormat/>
    <w:rsid w:val="00A1555A"/>
    <w:pPr>
      <w:keepNext/>
      <w:keepLines/>
      <w:spacing w:before="240" w:after="240" w:line="420" w:lineRule="exact"/>
      <w:ind w:left="1134" w:right="1134"/>
    </w:pPr>
    <w:rPr>
      <w:rFonts w:cs="Times New Roman"/>
      <w:b/>
      <w:sz w:val="40"/>
      <w:lang w:eastAsia="ru-RU"/>
    </w:rPr>
  </w:style>
  <w:style w:type="paragraph" w:customStyle="1" w:styleId="Bullet1G">
    <w:name w:val="_Bullet 1_G"/>
    <w:basedOn w:val="a"/>
    <w:qFormat/>
    <w:rsid w:val="00A1555A"/>
    <w:pPr>
      <w:numPr>
        <w:numId w:val="24"/>
      </w:numPr>
      <w:spacing w:after="120"/>
      <w:ind w:right="1134"/>
      <w:jc w:val="both"/>
    </w:pPr>
    <w:rPr>
      <w:rFonts w:cs="Times New Roman"/>
      <w:lang w:eastAsia="ru-RU"/>
    </w:rPr>
  </w:style>
  <w:style w:type="paragraph" w:customStyle="1" w:styleId="Bullet2G">
    <w:name w:val="_Bullet 2_G"/>
    <w:basedOn w:val="a"/>
    <w:qFormat/>
    <w:rsid w:val="00A1555A"/>
    <w:pPr>
      <w:numPr>
        <w:numId w:val="25"/>
      </w:numPr>
      <w:spacing w:after="120"/>
      <w:ind w:right="1134"/>
      <w:jc w:val="both"/>
    </w:pPr>
    <w:rPr>
      <w:rFonts w:cs="Times New Roman"/>
      <w:lang w:eastAsia="ru-RU"/>
    </w:rPr>
  </w:style>
  <w:style w:type="paragraph" w:customStyle="1" w:styleId="ParNoG">
    <w:name w:val="_ParNo_G"/>
    <w:basedOn w:val="a"/>
    <w:qFormat/>
    <w:rsid w:val="009A77C2"/>
    <w:pPr>
      <w:numPr>
        <w:numId w:val="26"/>
      </w:numPr>
      <w:tabs>
        <w:tab w:val="left" w:pos="1701"/>
        <w:tab w:val="left" w:pos="2268"/>
        <w:tab w:val="left" w:pos="2835"/>
      </w:tabs>
      <w:spacing w:after="120"/>
      <w:ind w:right="1134"/>
      <w:jc w:val="both"/>
    </w:pPr>
    <w:rPr>
      <w:rFonts w:cs="Times New Roman"/>
      <w:lang w:eastAsia="en-US"/>
    </w:rPr>
  </w:style>
  <w:style w:type="table" w:customStyle="1" w:styleId="TabNum">
    <w:name w:val="_TabNum"/>
    <w:basedOn w:val="a1"/>
    <w:rsid w:val="00A1555A"/>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A1555A"/>
    <w:pPr>
      <w:spacing w:before="40" w:after="120"/>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A1555A"/>
    <w:pPr>
      <w:pBdr>
        <w:bottom w:val="single" w:sz="4" w:space="4" w:color="auto"/>
      </w:pBdr>
      <w:tabs>
        <w:tab w:val="right" w:pos="9639"/>
      </w:tabs>
    </w:pPr>
    <w:rPr>
      <w:rFonts w:cs="Times New Roman"/>
      <w:b/>
      <w:sz w:val="18"/>
      <w:lang w:val="en-GB" w:eastAsia="ru-RU"/>
    </w:rPr>
  </w:style>
  <w:style w:type="character" w:customStyle="1" w:styleId="a6">
    <w:name w:val="Верхний колонтитул Знак"/>
    <w:aliases w:val="6_G Знак"/>
    <w:basedOn w:val="a0"/>
    <w:link w:val="a5"/>
    <w:rsid w:val="00A1555A"/>
    <w:rPr>
      <w:rFonts w:cs="Times New Roman"/>
      <w:b/>
      <w:sz w:val="18"/>
      <w:szCs w:val="20"/>
      <w:lang w:val="en-GB" w:eastAsia="ru-RU"/>
    </w:rPr>
  </w:style>
  <w:style w:type="character" w:styleId="a7">
    <w:name w:val="page number"/>
    <w:aliases w:val="7_G"/>
    <w:basedOn w:val="a0"/>
    <w:qFormat/>
    <w:rsid w:val="00A1555A"/>
    <w:rPr>
      <w:rFonts w:ascii="Times New Roman" w:hAnsi="Times New Roman"/>
      <w:b/>
      <w:sz w:val="18"/>
    </w:rPr>
  </w:style>
  <w:style w:type="paragraph" w:styleId="a8">
    <w:name w:val="footer"/>
    <w:aliases w:val="3_G"/>
    <w:basedOn w:val="a"/>
    <w:link w:val="a9"/>
    <w:qFormat/>
    <w:rsid w:val="00A1555A"/>
    <w:pPr>
      <w:tabs>
        <w:tab w:val="right" w:pos="9639"/>
      </w:tabs>
    </w:pPr>
    <w:rPr>
      <w:rFonts w:cs="Times New Roman"/>
      <w:sz w:val="16"/>
      <w:lang w:val="en-GB" w:eastAsia="ru-RU"/>
    </w:rPr>
  </w:style>
  <w:style w:type="character" w:customStyle="1" w:styleId="a9">
    <w:name w:val="Нижний колонтитул Знак"/>
    <w:aliases w:val="3_G Знак"/>
    <w:basedOn w:val="a0"/>
    <w:link w:val="a8"/>
    <w:rsid w:val="00A1555A"/>
    <w:rPr>
      <w:rFonts w:cs="Times New Roman"/>
      <w:sz w:val="16"/>
      <w:szCs w:val="20"/>
      <w:lang w:val="en-GB" w:eastAsia="ru-RU"/>
    </w:rPr>
  </w:style>
  <w:style w:type="character" w:styleId="aa">
    <w:name w:val="footnote reference"/>
    <w:aliases w:val="4_G,(Footnote Reference),-E Fußnotenzeichen,BVI fnr, BVI fnr,Footnote symbol,Footnote,Footnote Reference Superscript,SUPERS,4_GR,Fußnotenzeichen"/>
    <w:basedOn w:val="a0"/>
    <w:uiPriority w:val="99"/>
    <w:qFormat/>
    <w:rsid w:val="00A1555A"/>
    <w:rPr>
      <w:rFonts w:ascii="Times New Roman" w:hAnsi="Times New Roman"/>
      <w:b w:val="0"/>
      <w:dstrike w:val="0"/>
      <w:sz w:val="18"/>
      <w:vertAlign w:val="superscript"/>
    </w:rPr>
  </w:style>
  <w:style w:type="character" w:styleId="ab">
    <w:name w:val="endnote reference"/>
    <w:aliases w:val="1_G"/>
    <w:basedOn w:val="aa"/>
    <w:qFormat/>
    <w:rsid w:val="00A1555A"/>
    <w:rPr>
      <w:rFonts w:ascii="Times New Roman" w:hAnsi="Times New Roman"/>
      <w:b w:val="0"/>
      <w:dstrike w:val="0"/>
      <w:sz w:val="18"/>
      <w:vertAlign w:val="superscript"/>
    </w:rPr>
  </w:style>
  <w:style w:type="table" w:styleId="ac">
    <w:name w:val="Table Grid"/>
    <w:basedOn w:val="a1"/>
    <w:uiPriority w:val="59"/>
    <w:rsid w:val="00A1555A"/>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uiPriority w:val="99"/>
    <w:qFormat/>
    <w:rsid w:val="00A1555A"/>
    <w:pPr>
      <w:tabs>
        <w:tab w:val="right" w:pos="1021"/>
      </w:tabs>
      <w:spacing w:line="220" w:lineRule="exact"/>
      <w:ind w:left="1134" w:right="1134" w:hanging="1134"/>
    </w:pPr>
    <w:rPr>
      <w:rFonts w:cs="Times New Roman"/>
      <w:sz w:val="18"/>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uiPriority w:val="99"/>
    <w:qFormat/>
    <w:rsid w:val="00A1555A"/>
    <w:rPr>
      <w:rFonts w:cs="Times New Roman"/>
      <w:sz w:val="18"/>
      <w:szCs w:val="20"/>
      <w:lang w:val="ru-RU" w:eastAsia="ru-RU"/>
    </w:rPr>
  </w:style>
  <w:style w:type="paragraph" w:styleId="af">
    <w:name w:val="endnote text"/>
    <w:aliases w:val="2_G"/>
    <w:basedOn w:val="ad"/>
    <w:link w:val="af0"/>
    <w:qFormat/>
    <w:rsid w:val="00A1555A"/>
  </w:style>
  <w:style w:type="character" w:customStyle="1" w:styleId="af0">
    <w:name w:val="Текст концевой сноски Знак"/>
    <w:aliases w:val="2_G Знак"/>
    <w:basedOn w:val="a0"/>
    <w:link w:val="af"/>
    <w:rsid w:val="00A1555A"/>
    <w:rPr>
      <w:rFonts w:cs="Times New Roman"/>
      <w:sz w:val="18"/>
      <w:szCs w:val="20"/>
      <w:lang w:val="ru-RU" w:eastAsia="ru-RU"/>
    </w:rPr>
  </w:style>
  <w:style w:type="character" w:customStyle="1" w:styleId="10">
    <w:name w:val="Заголовок 1 Знак"/>
    <w:aliases w:val="Table_G Знак"/>
    <w:basedOn w:val="a0"/>
    <w:link w:val="1"/>
    <w:rsid w:val="00A1555A"/>
    <w:rPr>
      <w:rFonts w:cs="Arial"/>
      <w:b/>
      <w:bCs/>
      <w:szCs w:val="32"/>
      <w:lang w:val="ru-RU" w:eastAsia="ru-RU"/>
    </w:rPr>
  </w:style>
  <w:style w:type="character" w:styleId="af1">
    <w:name w:val="Hyperlink"/>
    <w:basedOn w:val="a0"/>
    <w:rsid w:val="00A1555A"/>
    <w:rPr>
      <w:color w:val="0000FF" w:themeColor="hyperlink"/>
      <w:u w:val="none"/>
    </w:rPr>
  </w:style>
  <w:style w:type="character" w:styleId="af2">
    <w:name w:val="FollowedHyperlink"/>
    <w:basedOn w:val="a0"/>
    <w:rsid w:val="00A1555A"/>
    <w:rPr>
      <w:color w:val="0000FF"/>
      <w:u w:val="none"/>
    </w:rPr>
  </w:style>
  <w:style w:type="character" w:customStyle="1" w:styleId="SingleTxtGChar">
    <w:name w:val="_ Single Txt_G Char"/>
    <w:link w:val="SingleTxtG"/>
    <w:qFormat/>
    <w:rsid w:val="00A1555A"/>
    <w:rPr>
      <w:rFonts w:cs="Times New Roman"/>
      <w:lang w:val="ru-RU"/>
    </w:rPr>
  </w:style>
  <w:style w:type="character" w:customStyle="1" w:styleId="HChGChar">
    <w:name w:val="_ H _Ch_G Char"/>
    <w:link w:val="HChG"/>
    <w:locked/>
    <w:rsid w:val="00303164"/>
    <w:rPr>
      <w:rFonts w:cs="Times New Roman"/>
      <w:b/>
      <w:sz w:val="28"/>
      <w:lang w:val="ru-RU" w:eastAsia="ru-RU"/>
    </w:rPr>
  </w:style>
  <w:style w:type="character" w:customStyle="1" w:styleId="H1GChar">
    <w:name w:val="_ H_1_G Char"/>
    <w:link w:val="H1G"/>
    <w:locked/>
    <w:rsid w:val="00303164"/>
    <w:rPr>
      <w:rFonts w:cs="Times New Roman"/>
      <w:b/>
      <w:sz w:val="24"/>
      <w:lang w:val="ru-RU" w:eastAsia="ru-RU"/>
    </w:rPr>
  </w:style>
  <w:style w:type="character" w:customStyle="1" w:styleId="H23GChar">
    <w:name w:val="_ H_2/3_G Char"/>
    <w:link w:val="H23G"/>
    <w:locked/>
    <w:rsid w:val="00303164"/>
    <w:rPr>
      <w:rFonts w:cs="Times New Roman"/>
      <w:b/>
      <w:lang w:val="ru-RU" w:eastAsia="ru-RU"/>
    </w:rPr>
  </w:style>
  <w:style w:type="paragraph" w:customStyle="1" w:styleId="para">
    <w:name w:val="para"/>
    <w:basedOn w:val="a"/>
    <w:link w:val="paraChar"/>
    <w:qFormat/>
    <w:rsid w:val="000E02F3"/>
    <w:pPr>
      <w:suppressAutoHyphens/>
      <w:spacing w:after="120"/>
      <w:ind w:left="2268" w:right="1134" w:hanging="1134"/>
      <w:jc w:val="both"/>
    </w:pPr>
    <w:rPr>
      <w:rFonts w:cs="Times New Roman"/>
      <w:lang w:val="en-GB" w:eastAsia="en-US"/>
    </w:rPr>
  </w:style>
  <w:style w:type="character" w:customStyle="1" w:styleId="paraChar">
    <w:name w:val="para Char"/>
    <w:link w:val="para"/>
    <w:rsid w:val="000E02F3"/>
    <w:rPr>
      <w:rFonts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29_R.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64775-F0BF-46A0-A8C2-277F4207D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BE1F5-DB7B-4D98-9CD1-66E93174239D}">
  <ds:schemaRef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5ec44e-1bab-4c0b-9df0-6ba128686fc9"/>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0BEBF62E-7682-454D-8F14-DBD7E327E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TRANS_WP29_R.dotm</Template>
  <TotalTime>1</TotalTime>
  <Pages>6</Pages>
  <Words>1147</Words>
  <Characters>8248</Characters>
  <Application>Microsoft Office Word</Application>
  <DocSecurity>0</DocSecurity>
  <Lines>235</Lines>
  <Paragraphs>74</Paragraphs>
  <ScaleCrop>false</ScaleCrop>
  <HeadingPairs>
    <vt:vector size="8" baseType="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4" baseType="lpstr">
      <vt:lpstr>A/</vt:lpstr>
      <vt:lpstr>A/</vt:lpstr>
      <vt:lpstr>A/</vt:lpstr>
      <vt:lpstr>A/</vt:lpstr>
    </vt:vector>
  </TitlesOfParts>
  <Company>DCM</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ECE/TRANS/WP.29/2024/43/Rev.1</dc:title>
  <dc:subject/>
  <dc:creator>Nadiya Dzyubynska</dc:creator>
  <cp:keywords/>
  <cp:lastModifiedBy>Ioulia Goussarova</cp:lastModifiedBy>
  <cp:revision>3</cp:revision>
  <cp:lastPrinted>2024-04-19T15:52:00Z</cp:lastPrinted>
  <dcterms:created xsi:type="dcterms:W3CDTF">2024-04-19T15:52:00Z</dcterms:created>
  <dcterms:modified xsi:type="dcterms:W3CDTF">2024-04-19T15:54:00Z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y fmtid="{D5CDD505-2E9C-101B-9397-08002B2CF9AE}" pid="15" name="MediaServiceImageTags">
    <vt:lpwstr/>
  </property>
  <property fmtid="{D5CDD505-2E9C-101B-9397-08002B2CF9AE}" pid="16" name="gba66df640194346a5267c50f24d4797">
    <vt:lpwstr/>
  </property>
  <property fmtid="{D5CDD505-2E9C-101B-9397-08002B2CF9AE}" pid="17" name="Office_x0020_of_x0020_Origin">
    <vt:lpwstr/>
  </property>
  <property fmtid="{D5CDD505-2E9C-101B-9397-08002B2CF9AE}" pid="18" name="Office of Origin">
    <vt:lpwstr/>
  </property>
</Properties>
</file>