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2087C116" w14:textId="77777777" w:rsidTr="006476E1">
        <w:trPr>
          <w:trHeight w:val="851"/>
        </w:trPr>
        <w:tc>
          <w:tcPr>
            <w:tcW w:w="1259" w:type="dxa"/>
            <w:tcBorders>
              <w:top w:val="nil"/>
              <w:left w:val="nil"/>
              <w:bottom w:val="single" w:sz="4" w:space="0" w:color="auto"/>
              <w:right w:val="nil"/>
            </w:tcBorders>
          </w:tcPr>
          <w:p w14:paraId="159D5559" w14:textId="77777777" w:rsidR="00E52109" w:rsidRPr="002A32CB" w:rsidRDefault="00E52109" w:rsidP="004858F5"/>
        </w:tc>
        <w:tc>
          <w:tcPr>
            <w:tcW w:w="2236" w:type="dxa"/>
            <w:tcBorders>
              <w:top w:val="nil"/>
              <w:left w:val="nil"/>
              <w:bottom w:val="single" w:sz="4" w:space="0" w:color="auto"/>
              <w:right w:val="nil"/>
            </w:tcBorders>
            <w:vAlign w:val="bottom"/>
          </w:tcPr>
          <w:p w14:paraId="4FDFE21E"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5AF267DF" w14:textId="26B41B80" w:rsidR="00E52109" w:rsidRDefault="00161E9C" w:rsidP="00161E9C">
            <w:pPr>
              <w:jc w:val="right"/>
            </w:pPr>
            <w:r w:rsidRPr="00161E9C">
              <w:rPr>
                <w:sz w:val="40"/>
              </w:rPr>
              <w:t>ST</w:t>
            </w:r>
            <w:r>
              <w:t>/SG/AC.10/C.3/2024/3</w:t>
            </w:r>
          </w:p>
        </w:tc>
      </w:tr>
      <w:tr w:rsidR="00E52109" w14:paraId="139D148C" w14:textId="77777777" w:rsidTr="006476E1">
        <w:trPr>
          <w:trHeight w:val="2835"/>
        </w:trPr>
        <w:tc>
          <w:tcPr>
            <w:tcW w:w="1259" w:type="dxa"/>
            <w:tcBorders>
              <w:top w:val="single" w:sz="4" w:space="0" w:color="auto"/>
              <w:left w:val="nil"/>
              <w:bottom w:val="single" w:sz="12" w:space="0" w:color="auto"/>
              <w:right w:val="nil"/>
            </w:tcBorders>
          </w:tcPr>
          <w:p w14:paraId="13073220" w14:textId="77777777" w:rsidR="00E52109" w:rsidRDefault="00E52109" w:rsidP="006476E1">
            <w:pPr>
              <w:spacing w:before="120"/>
              <w:jc w:val="center"/>
            </w:pPr>
            <w:r>
              <w:rPr>
                <w:noProof/>
                <w:lang w:val="fr-CH" w:eastAsia="fr-CH"/>
              </w:rPr>
              <w:drawing>
                <wp:inline distT="0" distB="0" distL="0" distR="0" wp14:anchorId="40DAF80F" wp14:editId="2B6B3C9B">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161AB3E5"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7E494CAF" w14:textId="77777777" w:rsidR="00D94B05" w:rsidRDefault="00161E9C" w:rsidP="00161E9C">
            <w:pPr>
              <w:spacing w:before="240" w:line="240" w:lineRule="exact"/>
            </w:pPr>
            <w:r>
              <w:t>Distr.: General</w:t>
            </w:r>
          </w:p>
          <w:p w14:paraId="6936F233" w14:textId="1D30BD45" w:rsidR="00161E9C" w:rsidRDefault="00BD4C29" w:rsidP="00161E9C">
            <w:pPr>
              <w:spacing w:line="240" w:lineRule="exact"/>
            </w:pPr>
            <w:r>
              <w:t>7</w:t>
            </w:r>
            <w:r w:rsidR="00161E9C">
              <w:t xml:space="preserve"> </w:t>
            </w:r>
            <w:r w:rsidR="00896F1D">
              <w:t>March</w:t>
            </w:r>
            <w:r w:rsidR="00161E9C">
              <w:t xml:space="preserve"> 2024</w:t>
            </w:r>
          </w:p>
          <w:p w14:paraId="3B0E01C8" w14:textId="77777777" w:rsidR="00161E9C" w:rsidRDefault="00161E9C" w:rsidP="00161E9C">
            <w:pPr>
              <w:spacing w:line="240" w:lineRule="exact"/>
            </w:pPr>
          </w:p>
          <w:p w14:paraId="1974097F" w14:textId="236725E8" w:rsidR="00161E9C" w:rsidRDefault="00161E9C" w:rsidP="00161E9C">
            <w:pPr>
              <w:spacing w:line="240" w:lineRule="exact"/>
            </w:pPr>
            <w:r>
              <w:t>Original: English</w:t>
            </w:r>
          </w:p>
        </w:tc>
      </w:tr>
    </w:tbl>
    <w:p w14:paraId="00557E4D" w14:textId="77777777" w:rsidR="00161E9C" w:rsidRPr="006500BA" w:rsidRDefault="00161E9C"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6ADB0E76" w14:textId="77777777" w:rsidR="00161E9C" w:rsidRPr="006500BA" w:rsidRDefault="00161E9C" w:rsidP="004858F5">
      <w:pPr>
        <w:spacing w:before="120"/>
        <w:rPr>
          <w:rFonts w:ascii="Helv" w:hAnsi="Helv" w:cs="Helv"/>
          <w:b/>
          <w:color w:val="000000"/>
        </w:rPr>
      </w:pPr>
      <w:r w:rsidRPr="006500BA">
        <w:rPr>
          <w:b/>
        </w:rPr>
        <w:t xml:space="preserve">Sub-Committee of Experts on the </w:t>
      </w:r>
      <w:r>
        <w:rPr>
          <w:b/>
        </w:rPr>
        <w:t>Transport of Dangerous Goods</w:t>
      </w:r>
    </w:p>
    <w:p w14:paraId="70C6B170" w14:textId="297983D6" w:rsidR="00161E9C" w:rsidRPr="006500BA" w:rsidRDefault="00161E9C" w:rsidP="004858F5">
      <w:pPr>
        <w:spacing w:before="120"/>
        <w:rPr>
          <w:b/>
        </w:rPr>
      </w:pPr>
      <w:r>
        <w:rPr>
          <w:b/>
        </w:rPr>
        <w:t>Sixty-fo</w:t>
      </w:r>
      <w:r w:rsidR="000449EC">
        <w:rPr>
          <w:b/>
        </w:rPr>
        <w:t>u</w:t>
      </w:r>
      <w:r>
        <w:rPr>
          <w:b/>
        </w:rPr>
        <w:t xml:space="preserve">rth </w:t>
      </w:r>
      <w:r w:rsidRPr="006500BA">
        <w:rPr>
          <w:b/>
        </w:rPr>
        <w:t>session</w:t>
      </w:r>
    </w:p>
    <w:p w14:paraId="1192058F" w14:textId="039BAF07" w:rsidR="00161E9C" w:rsidRPr="006500BA" w:rsidRDefault="00161E9C" w:rsidP="004858F5">
      <w:r w:rsidRPr="006500BA">
        <w:t xml:space="preserve">Geneva, </w:t>
      </w:r>
      <w:r>
        <w:t>24 June-3 July 2024</w:t>
      </w:r>
    </w:p>
    <w:p w14:paraId="29EBF9C5" w14:textId="480676F2" w:rsidR="00161E9C" w:rsidRPr="006500BA" w:rsidRDefault="00161E9C" w:rsidP="004858F5">
      <w:r w:rsidRPr="006500BA">
        <w:t xml:space="preserve">Item </w:t>
      </w:r>
      <w:r w:rsidR="00F8412A">
        <w:t>6 (d)</w:t>
      </w:r>
      <w:r w:rsidRPr="006500BA">
        <w:t xml:space="preserve"> of the provisional agenda</w:t>
      </w:r>
    </w:p>
    <w:p w14:paraId="11CA6DFA" w14:textId="15F9BEED" w:rsidR="00AF5DE1" w:rsidRDefault="00EB5BD1" w:rsidP="0014631F">
      <w:pPr>
        <w:rPr>
          <w:b/>
          <w:bCs/>
        </w:rPr>
      </w:pPr>
      <w:r w:rsidRPr="00294363">
        <w:rPr>
          <w:b/>
          <w:bCs/>
        </w:rPr>
        <w:t>Miscellaneous proposals for amendments to the Model Regulations</w:t>
      </w:r>
      <w:r w:rsidR="00294363">
        <w:rPr>
          <w:b/>
          <w:bCs/>
        </w:rPr>
        <w:br/>
      </w:r>
      <w:r w:rsidRPr="00294363">
        <w:rPr>
          <w:b/>
          <w:bCs/>
        </w:rPr>
        <w:t>on the Transport of Dangerous Goods:</w:t>
      </w:r>
    </w:p>
    <w:p w14:paraId="08FED8A3" w14:textId="10E96EDE" w:rsidR="00294363" w:rsidRDefault="00537532" w:rsidP="0014631F">
      <w:pPr>
        <w:rPr>
          <w:b/>
          <w:bCs/>
        </w:rPr>
      </w:pPr>
      <w:r w:rsidRPr="00537532">
        <w:rPr>
          <w:b/>
          <w:bCs/>
        </w:rPr>
        <w:t>Other miscellaneous proposals</w:t>
      </w:r>
    </w:p>
    <w:p w14:paraId="3E492AE4" w14:textId="7AB41197" w:rsidR="00A15563" w:rsidRPr="008E0116" w:rsidRDefault="00537532" w:rsidP="008076FE">
      <w:pPr>
        <w:pStyle w:val="HChG"/>
      </w:pPr>
      <w:r>
        <w:tab/>
      </w:r>
      <w:r>
        <w:tab/>
      </w:r>
      <w:r w:rsidR="00A15563" w:rsidRPr="008E0116">
        <w:t>Amendment of term</w:t>
      </w:r>
      <w:r w:rsidR="00A15563">
        <w:t xml:space="preserve"> ‘t</w:t>
      </w:r>
      <w:r w:rsidR="00A15563" w:rsidRPr="008E0116">
        <w:t>ons’ to ‘tonnes’ in the English text of 1.2.2.1</w:t>
      </w:r>
    </w:p>
    <w:p w14:paraId="17FF3762" w14:textId="4DFCD8AF" w:rsidR="00A15563" w:rsidRPr="00D21353" w:rsidRDefault="00A15563" w:rsidP="008076FE">
      <w:pPr>
        <w:pStyle w:val="H1G"/>
      </w:pPr>
      <w:r>
        <w:tab/>
      </w:r>
      <w:r>
        <w:tab/>
      </w:r>
      <w:r w:rsidRPr="00D21353">
        <w:t xml:space="preserve">Transmitted by </w:t>
      </w:r>
      <w:r w:rsidR="00386952">
        <w:t xml:space="preserve">the </w:t>
      </w:r>
      <w:r>
        <w:t>expert from the</w:t>
      </w:r>
      <w:r w:rsidRPr="00D21353">
        <w:t xml:space="preserve"> United Kingdom</w:t>
      </w:r>
      <w:r w:rsidR="000D0755" w:rsidRPr="000D0755">
        <w:rPr>
          <w:rStyle w:val="FootnoteReference"/>
          <w:sz w:val="20"/>
          <w:vertAlign w:val="baseline"/>
        </w:rPr>
        <w:footnoteReference w:customMarkFollows="1" w:id="2"/>
        <w:t>*</w:t>
      </w:r>
    </w:p>
    <w:p w14:paraId="34FC7A2D" w14:textId="77777777" w:rsidR="00A15563" w:rsidRPr="00D21353" w:rsidRDefault="00A15563" w:rsidP="008076FE">
      <w:pPr>
        <w:pStyle w:val="HChG"/>
      </w:pPr>
      <w:r w:rsidRPr="00D21353">
        <w:tab/>
        <w:t>I.</w:t>
      </w:r>
      <w:r w:rsidRPr="00D21353">
        <w:tab/>
      </w:r>
      <w:r w:rsidRPr="008076FE">
        <w:t>Introduction</w:t>
      </w:r>
    </w:p>
    <w:p w14:paraId="54E7E670" w14:textId="43C809FF" w:rsidR="00A15563" w:rsidRPr="00D21353" w:rsidRDefault="00A15563" w:rsidP="008076FE">
      <w:pPr>
        <w:pStyle w:val="SingleTxtG"/>
      </w:pPr>
      <w:r w:rsidRPr="00D21353">
        <w:t>1.</w:t>
      </w:r>
      <w:r w:rsidRPr="00D21353">
        <w:tab/>
      </w:r>
      <w:r>
        <w:t xml:space="preserve">At the </w:t>
      </w:r>
      <w:r w:rsidR="004C575B">
        <w:t xml:space="preserve">sixtieth session </w:t>
      </w:r>
      <w:r>
        <w:t>of the RID Committee of Experts’ standing working group (London, 20</w:t>
      </w:r>
      <w:r w:rsidR="00375816">
        <w:t>-</w:t>
      </w:r>
      <w:r w:rsidRPr="008076FE">
        <w:t>23</w:t>
      </w:r>
      <w:r>
        <w:t xml:space="preserve"> November 2023) one of the documents considered was </w:t>
      </w:r>
      <w:r w:rsidR="00F24ACF">
        <w:t xml:space="preserve">document </w:t>
      </w:r>
      <w:r>
        <w:t xml:space="preserve">OTIF/RID/CE/GTP/2023/10 containing draft amendments to </w:t>
      </w:r>
      <w:r w:rsidRPr="00872A96">
        <w:rPr>
          <w:i/>
          <w:iCs/>
        </w:rPr>
        <w:t>RID</w:t>
      </w:r>
      <w:r>
        <w:t xml:space="preserve"> for entry into force on 1</w:t>
      </w:r>
      <w:r w:rsidR="00891945">
        <w:t> </w:t>
      </w:r>
      <w:r>
        <w:t>January 2025.</w:t>
      </w:r>
    </w:p>
    <w:p w14:paraId="5F804B93" w14:textId="6C345D6A" w:rsidR="00A15563" w:rsidRPr="00D21353" w:rsidRDefault="00A15563" w:rsidP="008076FE">
      <w:pPr>
        <w:pStyle w:val="SingleTxtG"/>
      </w:pPr>
      <w:r w:rsidRPr="00D21353">
        <w:t>2.</w:t>
      </w:r>
      <w:r w:rsidRPr="00D21353">
        <w:tab/>
      </w:r>
      <w:r>
        <w:t xml:space="preserve">One aspect of that paper dealt with the adoption of code, “AP12”, setting additional provisions for carriage in bulk. Specifically, in relation to the last sentence of the penultimate sub-paragraph of “AP12”, </w:t>
      </w:r>
      <w:r w:rsidRPr="00D21353">
        <w:t>the U</w:t>
      </w:r>
      <w:r>
        <w:t xml:space="preserve">nited </w:t>
      </w:r>
      <w:r w:rsidRPr="00D21353">
        <w:t>K</w:t>
      </w:r>
      <w:r>
        <w:t>ingdom remarked that the reference to “tons” should be to “tonnes” so as to align with the French text.</w:t>
      </w:r>
    </w:p>
    <w:p w14:paraId="57E02E07" w14:textId="7C9D2EB8" w:rsidR="00A15563" w:rsidRPr="00D21353" w:rsidRDefault="00A15563" w:rsidP="00A15563">
      <w:pPr>
        <w:pStyle w:val="SingleTxtG"/>
      </w:pPr>
      <w:r w:rsidRPr="00D21353">
        <w:t>3.</w:t>
      </w:r>
      <w:r w:rsidRPr="00D21353">
        <w:tab/>
      </w:r>
      <w:r>
        <w:t xml:space="preserve">This amendment was adopted and as it affects the equivalent </w:t>
      </w:r>
      <w:r w:rsidRPr="00872A96">
        <w:rPr>
          <w:i/>
          <w:iCs/>
        </w:rPr>
        <w:t>ADR</w:t>
      </w:r>
      <w:r>
        <w:t xml:space="preserve"> text, was conveyed to, and accepted by the U</w:t>
      </w:r>
      <w:r w:rsidR="001F589B">
        <w:t xml:space="preserve">nited </w:t>
      </w:r>
      <w:r>
        <w:t>N</w:t>
      </w:r>
      <w:r w:rsidR="001F589B">
        <w:t>ations</w:t>
      </w:r>
      <w:r>
        <w:t xml:space="preserve"> </w:t>
      </w:r>
      <w:r w:rsidR="00244AF5">
        <w:t>s</w:t>
      </w:r>
      <w:r>
        <w:t xml:space="preserve">ecretariat. Within the </w:t>
      </w:r>
      <w:r w:rsidRPr="00105274">
        <w:rPr>
          <w:i/>
          <w:iCs/>
        </w:rPr>
        <w:t>Model Regulations</w:t>
      </w:r>
      <w:r>
        <w:t xml:space="preserve">, such additional provisions related to carriage in bulk do not feature as these are linked to an alternative system used in </w:t>
      </w:r>
      <w:r w:rsidRPr="0035423B">
        <w:rPr>
          <w:i/>
          <w:iCs/>
        </w:rPr>
        <w:t>RID/ADR</w:t>
      </w:r>
      <w:r>
        <w:t xml:space="preserve"> identified by the “VC” code, rather than the other one based on bulk containers (BK code) from the </w:t>
      </w:r>
      <w:r>
        <w:rPr>
          <w:i/>
        </w:rPr>
        <w:t>Model Regulations</w:t>
      </w:r>
      <w:r>
        <w:t>. However, within the English version, the table at 1.2.2.1, for the measurement of mass, gives the acceptable alternative unit as “t (ton)” rather than “t (tonne)” as in the French version. This is considered incorrect.</w:t>
      </w:r>
    </w:p>
    <w:p w14:paraId="4E52A466" w14:textId="2D4D67D5" w:rsidR="00A15563" w:rsidRPr="001D2C9E" w:rsidRDefault="00A15563" w:rsidP="008076FE">
      <w:pPr>
        <w:pStyle w:val="HChG"/>
      </w:pPr>
      <w:r w:rsidRPr="00D21353">
        <w:tab/>
        <w:t>II.</w:t>
      </w:r>
      <w:r w:rsidRPr="00D21353">
        <w:tab/>
      </w:r>
      <w:r w:rsidRPr="008076FE">
        <w:t>Proposal</w:t>
      </w:r>
    </w:p>
    <w:p w14:paraId="5379BF6F" w14:textId="5D372410" w:rsidR="00A15563" w:rsidRDefault="00A15563" w:rsidP="008076FE">
      <w:pPr>
        <w:pStyle w:val="SingleTxtG"/>
      </w:pPr>
      <w:r>
        <w:t>4</w:t>
      </w:r>
      <w:r w:rsidRPr="00D21353">
        <w:t>.</w:t>
      </w:r>
      <w:r w:rsidRPr="00D21353">
        <w:tab/>
      </w:r>
      <w:r>
        <w:t>In the third column (</w:t>
      </w:r>
      <w:r w:rsidRPr="008076FE">
        <w:t>Acceptable</w:t>
      </w:r>
      <w:r>
        <w:t xml:space="preserve"> alternative unit) of 1.2.2.1 of the </w:t>
      </w:r>
      <w:r w:rsidRPr="00F0234A">
        <w:rPr>
          <w:i/>
          <w:iCs/>
        </w:rPr>
        <w:t>Model Regulations</w:t>
      </w:r>
      <w:r>
        <w:t xml:space="preserve"> for mass</w:t>
      </w:r>
      <w:r w:rsidR="00CB1F34">
        <w:t>,</w:t>
      </w:r>
      <w:r>
        <w:t xml:space="preserve"> amend “t (ton)” to read “t (tonne)” in the English text. At the time of writing this </w:t>
      </w:r>
      <w:r w:rsidR="00DC56F2">
        <w:lastRenderedPageBreak/>
        <w:t>document</w:t>
      </w:r>
      <w:r>
        <w:t xml:space="preserve">, a similar proposal has been made to amend </w:t>
      </w:r>
      <w:r w:rsidRPr="00872A96">
        <w:rPr>
          <w:i/>
          <w:iCs/>
        </w:rPr>
        <w:t>RID/ADR</w:t>
      </w:r>
      <w:r>
        <w:t xml:space="preserve">, but as the units of measurements within those texts are based on the </w:t>
      </w:r>
      <w:r w:rsidRPr="00872A96">
        <w:rPr>
          <w:i/>
          <w:iCs/>
        </w:rPr>
        <w:t>Model Regulations,</w:t>
      </w:r>
      <w:r>
        <w:t xml:space="preserve"> we ask the UN Sub-Committee of Experts on the Transport of Dangerous Goods to consider and accept our proposal.</w:t>
      </w:r>
    </w:p>
    <w:p w14:paraId="00B1F220" w14:textId="1E42E070" w:rsidR="00A15563" w:rsidRDefault="008076FE" w:rsidP="008076FE">
      <w:pPr>
        <w:pStyle w:val="HChG"/>
      </w:pPr>
      <w:r>
        <w:tab/>
      </w:r>
      <w:r w:rsidR="00A15563">
        <w:t>III</w:t>
      </w:r>
      <w:r w:rsidR="000D0755">
        <w:t>.</w:t>
      </w:r>
      <w:r w:rsidR="000D0755">
        <w:tab/>
      </w:r>
      <w:r w:rsidR="00A15563" w:rsidRPr="008076FE">
        <w:t>Justification</w:t>
      </w:r>
    </w:p>
    <w:p w14:paraId="1CB9AB5C" w14:textId="45A25F36" w:rsidR="00537532" w:rsidRDefault="00A15563" w:rsidP="000D0755">
      <w:pPr>
        <w:pStyle w:val="SingleTxtG"/>
      </w:pPr>
      <w:r>
        <w:t>5</w:t>
      </w:r>
      <w:r w:rsidRPr="00D21353">
        <w:t>.</w:t>
      </w:r>
      <w:r w:rsidRPr="00D21353">
        <w:tab/>
      </w:r>
      <w:r>
        <w:t>“Ton” is an imperial unit which has been used in the United Kingdom (also known as the “long ton”) or a unit used in the United States of America (also known as the “short ton”) where the masses are different from each other and from the metric tonne. The intention is to refer to “tonne” which is the metric unit. The intention to refer to the metric unit rather than the imperial unit can be seen in the fourth column of the table at 1.2.2.1 where the text reads “1 t = 10³ kg”. 1 “tonne” is equivalent to 1000 kg, whereas 1 “ton” is 1016 kg.</w:t>
      </w:r>
    </w:p>
    <w:p w14:paraId="75D43285" w14:textId="3908543D" w:rsidR="00A15563" w:rsidRPr="00A15563" w:rsidRDefault="00A15563" w:rsidP="00A15563">
      <w:pPr>
        <w:spacing w:before="240"/>
        <w:jc w:val="center"/>
        <w:rPr>
          <w:u w:val="single"/>
        </w:rPr>
      </w:pPr>
      <w:r>
        <w:rPr>
          <w:u w:val="single"/>
        </w:rPr>
        <w:tab/>
      </w:r>
      <w:r>
        <w:rPr>
          <w:u w:val="single"/>
        </w:rPr>
        <w:tab/>
      </w:r>
      <w:r>
        <w:rPr>
          <w:u w:val="single"/>
        </w:rPr>
        <w:tab/>
      </w:r>
    </w:p>
    <w:sectPr w:rsidR="00A15563" w:rsidRPr="00A15563" w:rsidSect="00161E9C">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A724" w14:textId="77777777" w:rsidR="00740367" w:rsidRPr="00C47B2E" w:rsidRDefault="00740367" w:rsidP="00C47B2E">
      <w:pPr>
        <w:pStyle w:val="Footer"/>
      </w:pPr>
    </w:p>
  </w:endnote>
  <w:endnote w:type="continuationSeparator" w:id="0">
    <w:p w14:paraId="08EA6065" w14:textId="77777777" w:rsidR="00740367" w:rsidRPr="00C47B2E" w:rsidRDefault="00740367" w:rsidP="00C47B2E">
      <w:pPr>
        <w:pStyle w:val="Footer"/>
      </w:pPr>
    </w:p>
  </w:endnote>
  <w:endnote w:type="continuationNotice" w:id="1">
    <w:p w14:paraId="3F3DFCC4" w14:textId="77777777" w:rsidR="00740367" w:rsidRPr="00C47B2E" w:rsidRDefault="0074036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4B5C" w14:textId="1F7C9648" w:rsidR="00D94B05" w:rsidRPr="00161E9C" w:rsidRDefault="00161E9C" w:rsidP="00D85308">
    <w:pPr>
      <w:pStyle w:val="Footer"/>
      <w:tabs>
        <w:tab w:val="right" w:pos="9639"/>
      </w:tabs>
      <w:rPr>
        <w:sz w:val="18"/>
      </w:rPr>
    </w:pPr>
    <w:r w:rsidRPr="00161E9C">
      <w:rPr>
        <w:b/>
        <w:sz w:val="18"/>
      </w:rPr>
      <w:fldChar w:fldCharType="begin"/>
    </w:r>
    <w:r w:rsidRPr="00161E9C">
      <w:rPr>
        <w:b/>
        <w:sz w:val="18"/>
      </w:rPr>
      <w:instrText xml:space="preserve"> PAGE  \* MERGEFORMAT </w:instrText>
    </w:r>
    <w:r w:rsidRPr="00161E9C">
      <w:rPr>
        <w:b/>
        <w:sz w:val="18"/>
      </w:rPr>
      <w:fldChar w:fldCharType="separate"/>
    </w:r>
    <w:r w:rsidRPr="00161E9C">
      <w:rPr>
        <w:b/>
        <w:noProof/>
        <w:sz w:val="18"/>
      </w:rPr>
      <w:t>2</w:t>
    </w:r>
    <w:r w:rsidRPr="00161E9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11E5" w14:textId="22AE0FB5" w:rsidR="00D94B05" w:rsidRPr="00161E9C" w:rsidRDefault="00161E9C" w:rsidP="00D85308">
    <w:pPr>
      <w:pStyle w:val="Footer"/>
      <w:tabs>
        <w:tab w:val="right" w:pos="9639"/>
      </w:tabs>
      <w:rPr>
        <w:b/>
        <w:bCs/>
        <w:sz w:val="18"/>
      </w:rPr>
    </w:pPr>
    <w:r>
      <w:rPr>
        <w:bCs/>
        <w:sz w:val="18"/>
      </w:rPr>
      <w:tab/>
    </w:r>
    <w:r w:rsidRPr="00161E9C">
      <w:rPr>
        <w:b/>
        <w:bCs/>
        <w:sz w:val="18"/>
      </w:rPr>
      <w:fldChar w:fldCharType="begin"/>
    </w:r>
    <w:r w:rsidRPr="00161E9C">
      <w:rPr>
        <w:b/>
        <w:bCs/>
        <w:sz w:val="18"/>
      </w:rPr>
      <w:instrText xml:space="preserve"> PAGE  \* MERGEFORMAT </w:instrText>
    </w:r>
    <w:r w:rsidRPr="00161E9C">
      <w:rPr>
        <w:b/>
        <w:bCs/>
        <w:sz w:val="18"/>
      </w:rPr>
      <w:fldChar w:fldCharType="separate"/>
    </w:r>
    <w:r w:rsidRPr="00161E9C">
      <w:rPr>
        <w:b/>
        <w:bCs/>
        <w:noProof/>
        <w:sz w:val="18"/>
      </w:rPr>
      <w:t>3</w:t>
    </w:r>
    <w:r w:rsidRPr="00161E9C">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D0E7" w14:textId="77777777" w:rsidR="00D94B05" w:rsidRPr="00161E9C" w:rsidRDefault="00E52109" w:rsidP="00764440">
    <w:pPr>
      <w:pStyle w:val="Footer"/>
      <w:rPr>
        <w:rFonts w:asciiTheme="majorBidi" w:hAnsiTheme="majorBidi" w:cstheme="majorBidi"/>
        <w:sz w:val="20"/>
      </w:rPr>
    </w:pPr>
    <w:r>
      <w:rPr>
        <w:noProof/>
        <w:lang w:val="fr-CH" w:eastAsia="fr-CH"/>
      </w:rPr>
      <w:drawing>
        <wp:anchor distT="0" distB="0" distL="114300" distR="114300" simplePos="0" relativeHeight="251659264" behindDoc="0" locked="1" layoutInCell="1" allowOverlap="1" wp14:anchorId="4EF6E0A5" wp14:editId="7014ED69">
          <wp:simplePos x="0" y="0"/>
          <wp:positionH relativeFrom="margin">
            <wp:posOffset>5003800</wp:posOffset>
          </wp:positionH>
          <wp:positionV relativeFrom="margin">
            <wp:posOffset>9323705</wp:posOffset>
          </wp:positionV>
          <wp:extent cx="923925" cy="228600"/>
          <wp:effectExtent l="0" t="0" r="952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B0FA" w14:textId="77777777" w:rsidR="00740367" w:rsidRPr="00C47B2E" w:rsidRDefault="00740367" w:rsidP="00C47B2E">
      <w:pPr>
        <w:tabs>
          <w:tab w:val="right" w:pos="2155"/>
        </w:tabs>
        <w:spacing w:after="80" w:line="240" w:lineRule="auto"/>
        <w:ind w:left="680"/>
      </w:pPr>
      <w:r>
        <w:rPr>
          <w:u w:val="single"/>
        </w:rPr>
        <w:tab/>
      </w:r>
    </w:p>
  </w:footnote>
  <w:footnote w:type="continuationSeparator" w:id="0">
    <w:p w14:paraId="7D514912" w14:textId="77777777" w:rsidR="00740367" w:rsidRPr="00C47B2E" w:rsidRDefault="00740367" w:rsidP="005E716E">
      <w:pPr>
        <w:tabs>
          <w:tab w:val="right" w:pos="2155"/>
        </w:tabs>
        <w:spacing w:after="80" w:line="240" w:lineRule="auto"/>
        <w:ind w:left="680"/>
      </w:pPr>
      <w:r>
        <w:rPr>
          <w:u w:val="single"/>
        </w:rPr>
        <w:tab/>
      </w:r>
    </w:p>
  </w:footnote>
  <w:footnote w:type="continuationNotice" w:id="1">
    <w:p w14:paraId="24D4D0C4" w14:textId="77777777" w:rsidR="00740367" w:rsidRPr="00C47B2E" w:rsidRDefault="00740367" w:rsidP="00C47B2E">
      <w:pPr>
        <w:pStyle w:val="Footer"/>
      </w:pPr>
    </w:p>
  </w:footnote>
  <w:footnote w:id="2">
    <w:p w14:paraId="4F462DB2" w14:textId="1DAEC2BB" w:rsidR="000D0755" w:rsidRDefault="000D0755" w:rsidP="00050680">
      <w:pPr>
        <w:pStyle w:val="FootnoteText"/>
      </w:pPr>
      <w:r>
        <w:rPr>
          <w:rStyle w:val="FootnoteReference"/>
        </w:rPr>
        <w:tab/>
      </w:r>
      <w:r w:rsidRPr="000D0755">
        <w:rPr>
          <w:rStyle w:val="FootnoteReference"/>
          <w:sz w:val="20"/>
          <w:vertAlign w:val="baseline"/>
        </w:rPr>
        <w:t>*</w:t>
      </w:r>
      <w:r>
        <w:rPr>
          <w:rStyle w:val="FootnoteReference"/>
          <w:sz w:val="20"/>
          <w:vertAlign w:val="baseline"/>
        </w:rPr>
        <w:tab/>
      </w:r>
      <w:r w:rsidR="004A6FBA" w:rsidRPr="005B6A23">
        <w:t>A/78/6 (Sect. 20), table 20.5</w:t>
      </w:r>
      <w:r w:rsidR="004A6FBA">
        <w:t>.</w:t>
      </w:r>
    </w:p>
    <w:p w14:paraId="161311B7" w14:textId="77777777" w:rsidR="00050680" w:rsidRPr="00050680" w:rsidRDefault="00050680" w:rsidP="000506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3496" w14:textId="4F606122" w:rsidR="00161E9C" w:rsidRPr="00161E9C" w:rsidRDefault="00896F1D">
    <w:pPr>
      <w:pStyle w:val="Header"/>
    </w:pPr>
    <w:r>
      <w:fldChar w:fldCharType="begin"/>
    </w:r>
    <w:r>
      <w:instrText xml:space="preserve"> TITLE  \* MERGEFORMAT </w:instrText>
    </w:r>
    <w:r>
      <w:fldChar w:fldCharType="separate"/>
    </w:r>
    <w:r w:rsidR="00161E9C">
      <w:t>ST/SG/AC.10/C.3/2024/3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265C" w14:textId="1EBBFE04" w:rsidR="00D94B05" w:rsidRPr="00161E9C" w:rsidRDefault="00896F1D" w:rsidP="00161E9C">
    <w:pPr>
      <w:pStyle w:val="Header"/>
      <w:jc w:val="right"/>
    </w:pPr>
    <w:r>
      <w:fldChar w:fldCharType="begin"/>
    </w:r>
    <w:r>
      <w:instrText xml:space="preserve"> TITLE  \* MERGEFORMAT </w:instrText>
    </w:r>
    <w:r>
      <w:fldChar w:fldCharType="separate"/>
    </w:r>
    <w:r w:rsidR="00161E9C">
      <w:t>ST/SG/AC.10/C.3/2024/3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5"/>
  </w:num>
  <w:num w:numId="2" w16cid:durableId="1073159890">
    <w:abstractNumId w:val="4"/>
  </w:num>
  <w:num w:numId="3" w16cid:durableId="551188904">
    <w:abstractNumId w:val="0"/>
  </w:num>
  <w:num w:numId="4" w16cid:durableId="44254624">
    <w:abstractNumId w:val="6"/>
  </w:num>
  <w:num w:numId="5" w16cid:durableId="1816027029">
    <w:abstractNumId w:val="7"/>
  </w:num>
  <w:num w:numId="6" w16cid:durableId="1836190579">
    <w:abstractNumId w:val="9"/>
  </w:num>
  <w:num w:numId="7" w16cid:durableId="634676252">
    <w:abstractNumId w:val="3"/>
  </w:num>
  <w:num w:numId="8" w16cid:durableId="1039166836">
    <w:abstractNumId w:val="1"/>
  </w:num>
  <w:num w:numId="9" w16cid:durableId="644969981">
    <w:abstractNumId w:val="8"/>
  </w:num>
  <w:num w:numId="10" w16cid:durableId="525103391">
    <w:abstractNumId w:val="1"/>
  </w:num>
  <w:num w:numId="11" w16cid:durableId="297342166">
    <w:abstractNumId w:val="8"/>
  </w:num>
  <w:num w:numId="12" w16cid:durableId="1280380300">
    <w:abstractNumId w:val="2"/>
  </w:num>
  <w:num w:numId="13" w16cid:durableId="198869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9C"/>
    <w:rsid w:val="000449EC"/>
    <w:rsid w:val="00046E92"/>
    <w:rsid w:val="00050680"/>
    <w:rsid w:val="00063C90"/>
    <w:rsid w:val="00070000"/>
    <w:rsid w:val="000D0755"/>
    <w:rsid w:val="00101B98"/>
    <w:rsid w:val="00114996"/>
    <w:rsid w:val="0014631F"/>
    <w:rsid w:val="001514D1"/>
    <w:rsid w:val="00161E9C"/>
    <w:rsid w:val="001F589B"/>
    <w:rsid w:val="00244AF5"/>
    <w:rsid w:val="00247E2C"/>
    <w:rsid w:val="00294363"/>
    <w:rsid w:val="002A32CB"/>
    <w:rsid w:val="002D5B2C"/>
    <w:rsid w:val="002D6C53"/>
    <w:rsid w:val="002F5595"/>
    <w:rsid w:val="00334F6A"/>
    <w:rsid w:val="00342AC8"/>
    <w:rsid w:val="00343302"/>
    <w:rsid w:val="00375816"/>
    <w:rsid w:val="00386952"/>
    <w:rsid w:val="003979DE"/>
    <w:rsid w:val="003B1248"/>
    <w:rsid w:val="003B4550"/>
    <w:rsid w:val="003D2A18"/>
    <w:rsid w:val="00410B77"/>
    <w:rsid w:val="00413386"/>
    <w:rsid w:val="00461253"/>
    <w:rsid w:val="004858F5"/>
    <w:rsid w:val="004A2814"/>
    <w:rsid w:val="004A6FBA"/>
    <w:rsid w:val="004C0622"/>
    <w:rsid w:val="004C575B"/>
    <w:rsid w:val="004F73D0"/>
    <w:rsid w:val="005042C2"/>
    <w:rsid w:val="00537532"/>
    <w:rsid w:val="005E716E"/>
    <w:rsid w:val="00611B54"/>
    <w:rsid w:val="006476E1"/>
    <w:rsid w:val="006604DF"/>
    <w:rsid w:val="00671529"/>
    <w:rsid w:val="006F1EF5"/>
    <w:rsid w:val="0070489D"/>
    <w:rsid w:val="007200A1"/>
    <w:rsid w:val="007268F9"/>
    <w:rsid w:val="00740367"/>
    <w:rsid w:val="00750282"/>
    <w:rsid w:val="007542FD"/>
    <w:rsid w:val="00764440"/>
    <w:rsid w:val="0077101B"/>
    <w:rsid w:val="00773998"/>
    <w:rsid w:val="007C52B0"/>
    <w:rsid w:val="007C6033"/>
    <w:rsid w:val="008076FE"/>
    <w:rsid w:val="008147C8"/>
    <w:rsid w:val="0081753A"/>
    <w:rsid w:val="00857D23"/>
    <w:rsid w:val="00891945"/>
    <w:rsid w:val="00896F1D"/>
    <w:rsid w:val="009411B4"/>
    <w:rsid w:val="00946F1D"/>
    <w:rsid w:val="009A0A7F"/>
    <w:rsid w:val="009D0139"/>
    <w:rsid w:val="009D717D"/>
    <w:rsid w:val="009F5CDC"/>
    <w:rsid w:val="00A072D7"/>
    <w:rsid w:val="00A15563"/>
    <w:rsid w:val="00A775CF"/>
    <w:rsid w:val="00AD1A9C"/>
    <w:rsid w:val="00AF5DE1"/>
    <w:rsid w:val="00B06045"/>
    <w:rsid w:val="00B206DD"/>
    <w:rsid w:val="00B52EF4"/>
    <w:rsid w:val="00B777AD"/>
    <w:rsid w:val="00BD4C29"/>
    <w:rsid w:val="00C03015"/>
    <w:rsid w:val="00C032FD"/>
    <w:rsid w:val="00C0358D"/>
    <w:rsid w:val="00C35A27"/>
    <w:rsid w:val="00C47B2E"/>
    <w:rsid w:val="00CB1F34"/>
    <w:rsid w:val="00D63CD2"/>
    <w:rsid w:val="00D85308"/>
    <w:rsid w:val="00D87DC2"/>
    <w:rsid w:val="00D93887"/>
    <w:rsid w:val="00D94B05"/>
    <w:rsid w:val="00DC56F2"/>
    <w:rsid w:val="00DC7379"/>
    <w:rsid w:val="00E02C2B"/>
    <w:rsid w:val="00E21C27"/>
    <w:rsid w:val="00E26BCF"/>
    <w:rsid w:val="00E52109"/>
    <w:rsid w:val="00E75317"/>
    <w:rsid w:val="00EB5BD1"/>
    <w:rsid w:val="00EC0CE6"/>
    <w:rsid w:val="00EC7C1D"/>
    <w:rsid w:val="00ED28A2"/>
    <w:rsid w:val="00ED6C48"/>
    <w:rsid w:val="00EE3045"/>
    <w:rsid w:val="00F05179"/>
    <w:rsid w:val="00F24ACF"/>
    <w:rsid w:val="00F26186"/>
    <w:rsid w:val="00F5238C"/>
    <w:rsid w:val="00F65F5D"/>
    <w:rsid w:val="00F8412A"/>
    <w:rsid w:val="00F86A3A"/>
    <w:rsid w:val="00FA42DA"/>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97445"/>
  <w15:docId w15:val="{486491CE-F55B-4396-968E-B4762025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rsid w:val="00A15563"/>
    <w:rPr>
      <w:b/>
      <w:sz w:val="28"/>
    </w:rPr>
  </w:style>
  <w:style w:type="character" w:customStyle="1" w:styleId="SingleTxtGCar">
    <w:name w:val="_ Single Txt_G Car"/>
    <w:link w:val="SingleTxtG"/>
    <w:locked/>
    <w:rsid w:val="00A15563"/>
  </w:style>
  <w:style w:type="paragraph" w:customStyle="1" w:styleId="Default">
    <w:name w:val="Default"/>
    <w:rsid w:val="00A15563"/>
    <w:pPr>
      <w:autoSpaceDE w:val="0"/>
      <w:autoSpaceDN w:val="0"/>
      <w:adjustRightInd w:val="0"/>
      <w:spacing w:line="240" w:lineRule="auto"/>
    </w:pPr>
    <w:rPr>
      <w:rFonts w:eastAsia="Times New Roman"/>
      <w:color w:val="000000"/>
      <w:sz w:val="24"/>
      <w:szCs w:val="24"/>
      <w:lang w:val="fr-CH" w:eastAsia="en-US"/>
    </w:rPr>
  </w:style>
  <w:style w:type="paragraph" w:styleId="Revision">
    <w:name w:val="Revision"/>
    <w:hidden/>
    <w:uiPriority w:val="99"/>
    <w:semiHidden/>
    <w:rsid w:val="007542F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Romain Hubert</DisplayName>
        <AccountId>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2.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4.xml><?xml version="1.0" encoding="utf-8"?>
<ds:datastoreItem xmlns:ds="http://schemas.openxmlformats.org/officeDocument/2006/customXml" ds:itemID="{AC111E7B-67D4-43EE-9E5C-772A3576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SGAC10_E.dotm</Template>
  <TotalTime>52</TotalTime>
  <Pages>2</Pages>
  <Words>448</Words>
  <Characters>2465</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ST/SG/AC.10/C.3/2024/3</dc:title>
  <dc:subject/>
  <dc:creator>Alicia DORCA-GARCIA</dc:creator>
  <cp:lastModifiedBy>Alicia Dorca Garcia</cp:lastModifiedBy>
  <cp:revision>32</cp:revision>
  <dcterms:created xsi:type="dcterms:W3CDTF">2024-03-06T13:13:00Z</dcterms:created>
  <dcterms:modified xsi:type="dcterms:W3CDTF">2024-03-07T11:08:00Z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