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0E99" w14:textId="768D8288" w:rsidR="00416621" w:rsidRDefault="00416621" w:rsidP="00DF0E34">
      <w:pPr>
        <w:pStyle w:val="H1G"/>
        <w:tabs>
          <w:tab w:val="clear" w:pos="851"/>
        </w:tabs>
        <w:ind w:firstLine="0"/>
        <w:rPr>
          <w:rFonts w:asciiTheme="majorBidi" w:hAnsiTheme="majorBidi" w:cstheme="majorBidi"/>
          <w:noProof/>
          <w:sz w:val="28"/>
          <w:lang w:eastAsia="fr-FR"/>
        </w:rPr>
      </w:pPr>
      <w:r w:rsidRPr="00416621">
        <w:rPr>
          <w:rFonts w:asciiTheme="majorBidi" w:hAnsiTheme="majorBidi" w:cstheme="majorBidi"/>
          <w:noProof/>
          <w:sz w:val="28"/>
          <w:lang w:eastAsia="fr-FR"/>
        </w:rPr>
        <w:t xml:space="preserve">Proposal for </w:t>
      </w:r>
      <w:r w:rsidR="00F54D51" w:rsidRPr="00F54D51">
        <w:rPr>
          <w:rFonts w:asciiTheme="majorBidi" w:hAnsiTheme="majorBidi" w:cstheme="majorBidi"/>
          <w:noProof/>
          <w:sz w:val="28"/>
          <w:lang w:eastAsia="fr-FR"/>
        </w:rPr>
        <w:t xml:space="preserve">Supplement </w:t>
      </w:r>
      <w:r w:rsidR="000C6C33">
        <w:rPr>
          <w:rFonts w:asciiTheme="majorBidi" w:hAnsiTheme="majorBidi" w:cstheme="majorBidi"/>
          <w:noProof/>
          <w:sz w:val="28"/>
          <w:lang w:eastAsia="fr-FR"/>
        </w:rPr>
        <w:t>0</w:t>
      </w:r>
      <w:r w:rsidR="00055F0C">
        <w:rPr>
          <w:rFonts w:asciiTheme="majorBidi" w:hAnsiTheme="majorBidi" w:cstheme="majorBidi"/>
          <w:noProof/>
          <w:sz w:val="28"/>
          <w:lang w:eastAsia="fr-FR"/>
        </w:rPr>
        <w:t>2</w:t>
      </w:r>
      <w:r w:rsidR="00F54D51" w:rsidRPr="00F54D51">
        <w:rPr>
          <w:rFonts w:asciiTheme="majorBidi" w:hAnsiTheme="majorBidi" w:cstheme="majorBidi"/>
          <w:noProof/>
          <w:sz w:val="28"/>
          <w:lang w:eastAsia="fr-FR"/>
        </w:rPr>
        <w:t xml:space="preserve"> to the 0</w:t>
      </w:r>
      <w:r w:rsidR="004C0D67">
        <w:rPr>
          <w:rFonts w:asciiTheme="majorBidi" w:hAnsiTheme="majorBidi" w:cstheme="majorBidi"/>
          <w:noProof/>
          <w:sz w:val="28"/>
          <w:lang w:eastAsia="fr-FR"/>
        </w:rPr>
        <w:t>6</w:t>
      </w:r>
      <w:r w:rsidR="00F54D51" w:rsidRPr="00F54D51">
        <w:rPr>
          <w:rFonts w:asciiTheme="majorBidi" w:hAnsiTheme="majorBidi" w:cstheme="majorBidi"/>
          <w:noProof/>
          <w:sz w:val="28"/>
          <w:lang w:eastAsia="fr-FR"/>
        </w:rPr>
        <w:t xml:space="preserve"> Series</w:t>
      </w:r>
      <w:r w:rsidR="00C842E9">
        <w:rPr>
          <w:rFonts w:asciiTheme="majorBidi" w:hAnsiTheme="majorBidi" w:cstheme="majorBidi"/>
          <w:noProof/>
          <w:sz w:val="28"/>
          <w:lang w:eastAsia="fr-FR"/>
        </w:rPr>
        <w:t xml:space="preserve"> </w:t>
      </w:r>
      <w:r w:rsidR="00F54D51" w:rsidRPr="00F54D51">
        <w:rPr>
          <w:rFonts w:asciiTheme="majorBidi" w:hAnsiTheme="majorBidi" w:cstheme="majorBidi"/>
          <w:noProof/>
          <w:sz w:val="28"/>
          <w:lang w:eastAsia="fr-FR"/>
        </w:rPr>
        <w:t>of Amendments to UN Regulation No. 110 (CNG and LNG vehicles)</w:t>
      </w:r>
    </w:p>
    <w:p w14:paraId="2070FB91" w14:textId="2B7D3836" w:rsidR="00DF0E34" w:rsidRPr="00194B9D" w:rsidRDefault="00DF0E34" w:rsidP="00416621">
      <w:pPr>
        <w:pStyle w:val="H1G"/>
        <w:tabs>
          <w:tab w:val="clear" w:pos="851"/>
        </w:tabs>
        <w:ind w:firstLine="567"/>
        <w:jc w:val="center"/>
        <w:rPr>
          <w:rFonts w:asciiTheme="majorBidi" w:hAnsiTheme="majorBidi" w:cstheme="majorBidi"/>
          <w:noProof/>
          <w:vertAlign w:val="superscript"/>
        </w:rPr>
      </w:pPr>
      <w:r w:rsidRPr="00194B9D">
        <w:rPr>
          <w:rFonts w:asciiTheme="majorBidi" w:hAnsiTheme="majorBidi" w:cstheme="majorBidi"/>
          <w:noProof/>
        </w:rPr>
        <w:t xml:space="preserve">Submitted by the experts of </w:t>
      </w:r>
      <w:r w:rsidR="004C0D67">
        <w:rPr>
          <w:rFonts w:asciiTheme="majorBidi" w:hAnsiTheme="majorBidi" w:cstheme="majorBidi"/>
          <w:noProof/>
        </w:rPr>
        <w:t>Eurogas</w:t>
      </w:r>
    </w:p>
    <w:p w14:paraId="73E6CF4F" w14:textId="23D305C6" w:rsidR="00E46099" w:rsidRPr="00194B9D" w:rsidRDefault="00F54D51" w:rsidP="000A02AC">
      <w:pPr>
        <w:tabs>
          <w:tab w:val="left" w:pos="8505"/>
        </w:tabs>
        <w:ind w:left="1134" w:right="1134" w:firstLine="567"/>
        <w:jc w:val="both"/>
        <w:rPr>
          <w:rFonts w:asciiTheme="majorBidi" w:hAnsiTheme="majorBidi" w:cstheme="majorBidi"/>
          <w:noProof/>
        </w:rPr>
      </w:pPr>
      <w:r w:rsidRPr="00F54D51">
        <w:rPr>
          <w:rFonts w:asciiTheme="majorBidi" w:hAnsiTheme="majorBidi" w:cstheme="majorBidi"/>
          <w:noProof/>
        </w:rPr>
        <w:t xml:space="preserve">The text reproduced below </w:t>
      </w:r>
      <w:r>
        <w:rPr>
          <w:rFonts w:asciiTheme="majorBidi" w:hAnsiTheme="majorBidi" w:cstheme="majorBidi"/>
          <w:noProof/>
        </w:rPr>
        <w:t>was</w:t>
      </w:r>
      <w:r w:rsidRPr="00F54D51">
        <w:rPr>
          <w:rFonts w:asciiTheme="majorBidi" w:hAnsiTheme="majorBidi" w:cstheme="majorBidi"/>
          <w:noProof/>
        </w:rPr>
        <w:t xml:space="preserve"> prepared by the experts from </w:t>
      </w:r>
      <w:r w:rsidR="004C0D67">
        <w:rPr>
          <w:rFonts w:asciiTheme="majorBidi" w:hAnsiTheme="majorBidi" w:cstheme="majorBidi"/>
          <w:noProof/>
        </w:rPr>
        <w:t>Eurogas</w:t>
      </w:r>
      <w:r w:rsidRPr="00F54D51">
        <w:rPr>
          <w:rFonts w:asciiTheme="majorBidi" w:hAnsiTheme="majorBidi" w:cstheme="majorBidi"/>
          <w:noProof/>
        </w:rPr>
        <w:t xml:space="preserve"> to </w:t>
      </w:r>
      <w:r w:rsidR="004C0D67">
        <w:rPr>
          <w:rFonts w:asciiTheme="majorBidi" w:hAnsiTheme="majorBidi" w:cstheme="majorBidi"/>
          <w:noProof/>
        </w:rPr>
        <w:t xml:space="preserve">clarify the provision of the </w:t>
      </w:r>
      <w:r w:rsidR="00AC1CB4">
        <w:rPr>
          <w:rFonts w:asciiTheme="majorBidi" w:hAnsiTheme="majorBidi" w:cstheme="majorBidi"/>
          <w:noProof/>
        </w:rPr>
        <w:t>p</w:t>
      </w:r>
      <w:r w:rsidR="004C0D67">
        <w:rPr>
          <w:rFonts w:asciiTheme="majorBidi" w:hAnsiTheme="majorBidi" w:cstheme="majorBidi"/>
          <w:noProof/>
        </w:rPr>
        <w:t>rimary LNG relief valve</w:t>
      </w:r>
      <w:r w:rsidR="00E51C5D">
        <w:rPr>
          <w:rFonts w:asciiTheme="majorBidi" w:hAnsiTheme="majorBidi" w:cstheme="majorBidi"/>
          <w:noProof/>
        </w:rPr>
        <w:t>. This provision was</w:t>
      </w:r>
      <w:r w:rsidR="00AC1CB4">
        <w:rPr>
          <w:rFonts w:asciiTheme="majorBidi" w:hAnsiTheme="majorBidi" w:cstheme="majorBidi"/>
          <w:noProof/>
        </w:rPr>
        <w:t xml:space="preserve"> introduced by the </w:t>
      </w:r>
      <w:r w:rsidR="00F8358E" w:rsidRPr="00F8358E">
        <w:rPr>
          <w:rFonts w:asciiTheme="majorBidi" w:hAnsiTheme="majorBidi" w:cstheme="majorBidi"/>
          <w:noProof/>
        </w:rPr>
        <w:t>06 series of amendments</w:t>
      </w:r>
      <w:r w:rsidR="00FE72C3">
        <w:rPr>
          <w:rFonts w:asciiTheme="majorBidi" w:hAnsiTheme="majorBidi" w:cstheme="majorBidi"/>
          <w:noProof/>
        </w:rPr>
        <w:t xml:space="preserve"> in paragraph </w:t>
      </w:r>
      <w:r w:rsidR="00FE72C3">
        <w:t>18.6.3.1.</w:t>
      </w:r>
      <w:r>
        <w:rPr>
          <w:rFonts w:asciiTheme="majorBidi" w:hAnsiTheme="majorBidi" w:cstheme="majorBidi"/>
          <w:noProof/>
        </w:rPr>
        <w:t xml:space="preserve"> </w:t>
      </w:r>
      <w:r w:rsidR="00A72549" w:rsidRPr="00194B9D">
        <w:rPr>
          <w:rFonts w:asciiTheme="majorBidi" w:hAnsiTheme="majorBidi" w:cstheme="majorBidi"/>
          <w:noProof/>
        </w:rPr>
        <w:t>T</w:t>
      </w:r>
      <w:r w:rsidR="00881632" w:rsidRPr="00194B9D">
        <w:rPr>
          <w:rFonts w:asciiTheme="majorBidi" w:hAnsiTheme="majorBidi" w:cstheme="majorBidi"/>
          <w:noProof/>
        </w:rPr>
        <w:t xml:space="preserve">he modifications to the current text of the regulation are marked in </w:t>
      </w:r>
      <w:r w:rsidR="00F608E5" w:rsidRPr="00194B9D">
        <w:rPr>
          <w:rFonts w:asciiTheme="majorBidi" w:hAnsiTheme="majorBidi" w:cstheme="majorBidi"/>
          <w:noProof/>
        </w:rPr>
        <w:t xml:space="preserve">bold </w:t>
      </w:r>
      <w:r w:rsidR="00881632" w:rsidRPr="00194B9D">
        <w:rPr>
          <w:rFonts w:asciiTheme="majorBidi" w:hAnsiTheme="majorBidi" w:cstheme="majorBidi"/>
          <w:noProof/>
        </w:rPr>
        <w:t>characters</w:t>
      </w:r>
      <w:r w:rsidR="00244B06" w:rsidRPr="00194B9D">
        <w:rPr>
          <w:rFonts w:asciiTheme="majorBidi" w:hAnsiTheme="majorBidi" w:cstheme="majorBidi"/>
          <w:noProof/>
        </w:rPr>
        <w:t xml:space="preserve"> and strikethrough for deleted characters</w:t>
      </w:r>
      <w:r w:rsidR="00881632" w:rsidRPr="00194B9D">
        <w:rPr>
          <w:rFonts w:asciiTheme="majorBidi" w:hAnsiTheme="majorBidi" w:cstheme="majorBidi"/>
          <w:noProof/>
        </w:rPr>
        <w:t>.</w:t>
      </w:r>
    </w:p>
    <w:p w14:paraId="787DF1D6" w14:textId="070658F5" w:rsidR="00E46099" w:rsidRPr="00194B9D" w:rsidRDefault="00881632" w:rsidP="00C26092">
      <w:pPr>
        <w:pStyle w:val="ListParagraph"/>
        <w:numPr>
          <w:ilvl w:val="0"/>
          <w:numId w:val="33"/>
        </w:numPr>
        <w:tabs>
          <w:tab w:val="left" w:pos="8505"/>
        </w:tabs>
        <w:spacing w:before="360" w:after="240"/>
        <w:ind w:left="1134" w:right="1134" w:hanging="357"/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</w:pPr>
      <w:r w:rsidRPr="00194B9D"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  <w:t>Proposal</w:t>
      </w:r>
    </w:p>
    <w:p w14:paraId="74BB1BE8" w14:textId="77777777" w:rsidR="00A35EB9" w:rsidRDefault="00A35EB9" w:rsidP="00416621">
      <w:pPr>
        <w:pStyle w:val="Default0"/>
        <w:ind w:left="1701" w:hanging="1134"/>
        <w:rPr>
          <w:i/>
          <w:noProof/>
          <w:sz w:val="20"/>
          <w:szCs w:val="20"/>
          <w:lang w:val="en-GB"/>
        </w:rPr>
      </w:pPr>
    </w:p>
    <w:p w14:paraId="0ABBAB4E" w14:textId="0C6AA570" w:rsidR="003A08CF" w:rsidRPr="00396D0F" w:rsidRDefault="0054750C" w:rsidP="003A08CF">
      <w:pPr>
        <w:pStyle w:val="SingleTxtG"/>
      </w:pPr>
      <w:r>
        <w:rPr>
          <w:i/>
          <w:iCs/>
        </w:rPr>
        <w:t>Insert a new paragraph 4.23.1</w:t>
      </w:r>
      <w:r w:rsidR="003A08CF">
        <w:rPr>
          <w:i/>
          <w:iCs/>
        </w:rPr>
        <w:t xml:space="preserve">, </w:t>
      </w:r>
      <w:r w:rsidR="003A08CF" w:rsidRPr="00396D0F">
        <w:t>to read:</w:t>
      </w:r>
    </w:p>
    <w:p w14:paraId="5CA784E9" w14:textId="6953EE97" w:rsidR="003A08CF" w:rsidRPr="009A7D25" w:rsidRDefault="003A08CF" w:rsidP="003A08CF">
      <w:pPr>
        <w:pStyle w:val="SingleTxtG"/>
        <w:ind w:left="2268" w:hanging="1276"/>
      </w:pPr>
      <w:r w:rsidRPr="009A7D25">
        <w:t>“</w:t>
      </w:r>
      <w:r w:rsidR="0054750C" w:rsidRPr="00E51C5D">
        <w:rPr>
          <w:b/>
          <w:bCs/>
        </w:rPr>
        <w:t>4.23.1.</w:t>
      </w:r>
      <w:r w:rsidRPr="00E51C5D">
        <w:rPr>
          <w:b/>
          <w:bCs/>
        </w:rPr>
        <w:tab/>
      </w:r>
      <w:r w:rsidR="004D57E9" w:rsidRPr="00E51C5D">
        <w:rPr>
          <w:b/>
          <w:bCs/>
        </w:rPr>
        <w:t>‘</w:t>
      </w:r>
      <w:r w:rsidR="002B4C15">
        <w:rPr>
          <w:b/>
          <w:bCs/>
        </w:rPr>
        <w:t>Set</w:t>
      </w:r>
      <w:r w:rsidR="0054750C" w:rsidRPr="00E51C5D">
        <w:rPr>
          <w:b/>
          <w:bCs/>
        </w:rPr>
        <w:t xml:space="preserve"> pressure</w:t>
      </w:r>
      <w:r w:rsidR="004D57E9" w:rsidRPr="00E51C5D">
        <w:rPr>
          <w:b/>
          <w:bCs/>
        </w:rPr>
        <w:t>’</w:t>
      </w:r>
      <w:r w:rsidR="0054750C" w:rsidRPr="00E51C5D">
        <w:rPr>
          <w:b/>
          <w:bCs/>
        </w:rPr>
        <w:t xml:space="preserve"> </w:t>
      </w:r>
      <w:r w:rsidR="00C77A89" w:rsidRPr="00E51C5D">
        <w:rPr>
          <w:b/>
          <w:bCs/>
        </w:rPr>
        <w:t xml:space="preserve">means </w:t>
      </w:r>
      <w:r w:rsidR="00C77A89">
        <w:rPr>
          <w:b/>
          <w:bCs/>
        </w:rPr>
        <w:t>the predetermined pressure at which a safety valve under operating conditions commences to open</w:t>
      </w:r>
      <w:r w:rsidR="00E51C5D">
        <w:rPr>
          <w:b/>
          <w:bCs/>
        </w:rPr>
        <w:t>.</w:t>
      </w:r>
      <w:r>
        <w:t>”</w:t>
      </w:r>
    </w:p>
    <w:p w14:paraId="27FDBEF5" w14:textId="1FDD8193" w:rsidR="00C842E9" w:rsidRPr="00396D0F" w:rsidRDefault="005C3030" w:rsidP="00C842E9">
      <w:pPr>
        <w:pStyle w:val="SingleTxtG"/>
      </w:pPr>
      <w:r>
        <w:rPr>
          <w:i/>
          <w:iCs/>
        </w:rPr>
        <w:t xml:space="preserve">Paragraph 18.6.3.1., </w:t>
      </w:r>
      <w:r w:rsidRPr="005C3030">
        <w:t>amend</w:t>
      </w:r>
      <w:r w:rsidR="00C842E9" w:rsidRPr="005C3030">
        <w:t xml:space="preserve"> </w:t>
      </w:r>
      <w:r w:rsidR="00C842E9" w:rsidRPr="00396D0F">
        <w:t>to read:</w:t>
      </w:r>
    </w:p>
    <w:p w14:paraId="4C93822A" w14:textId="726757F5" w:rsidR="00C842E9" w:rsidRPr="009A7D25" w:rsidRDefault="00C842E9" w:rsidP="00C842E9">
      <w:pPr>
        <w:pStyle w:val="SingleTxtG"/>
        <w:ind w:left="2268" w:hanging="1276"/>
      </w:pPr>
      <w:r w:rsidRPr="009A7D25">
        <w:t>“</w:t>
      </w:r>
      <w:r w:rsidR="009A7D25" w:rsidRPr="009A7D25">
        <w:t>18.6.3.1.</w:t>
      </w:r>
      <w:r w:rsidRPr="009A7D25">
        <w:tab/>
      </w:r>
      <w:r w:rsidR="009A7D25" w:rsidRPr="009A7D25">
        <w:t xml:space="preserve">The primary relief valve shall have a </w:t>
      </w:r>
      <w:r w:rsidR="009A7D25" w:rsidRPr="00C77A89">
        <w:rPr>
          <w:strike/>
        </w:rPr>
        <w:t>minimum opening</w:t>
      </w:r>
      <w:r w:rsidR="009A7D25" w:rsidRPr="009A7D25">
        <w:t xml:space="preserve"> </w:t>
      </w:r>
      <w:r w:rsidR="009A7D25" w:rsidRPr="00C77A89">
        <w:t>set pressure</w:t>
      </w:r>
      <w:r w:rsidR="009A7D25" w:rsidRPr="009A7D25">
        <w:t xml:space="preserve"> of </w:t>
      </w:r>
      <w:r w:rsidR="00C77A89">
        <w:rPr>
          <w:b/>
          <w:bCs/>
        </w:rPr>
        <w:t xml:space="preserve">at least </w:t>
      </w:r>
      <w:r w:rsidR="009A7D25" w:rsidRPr="009A7D25">
        <w:t xml:space="preserve">1.5MPa. </w:t>
      </w:r>
      <w:r w:rsidR="009A7D25" w:rsidRPr="00B31B35">
        <w:rPr>
          <w:strike/>
        </w:rPr>
        <w:t>This value</w:t>
      </w:r>
      <w:r w:rsidR="00B31B35">
        <w:rPr>
          <w:b/>
          <w:bCs/>
        </w:rPr>
        <w:t xml:space="preserve">The set pressure </w:t>
      </w:r>
      <w:r w:rsidR="009A7D25" w:rsidRPr="009A7D25">
        <w:t>shall take into account all applicable tolerances declared by the manufacturer</w:t>
      </w:r>
      <w:r w:rsidR="00511138" w:rsidRPr="00511138">
        <w:rPr>
          <w:b/>
          <w:bCs/>
        </w:rPr>
        <w:t xml:space="preserve"> </w:t>
      </w:r>
      <w:r w:rsidR="00511138">
        <w:rPr>
          <w:b/>
          <w:bCs/>
        </w:rPr>
        <w:t>to avoid that the valve commences to open below 1.5 MPa</w:t>
      </w:r>
      <w:r w:rsidR="00511138" w:rsidRPr="009A7D25">
        <w:t>.</w:t>
      </w:r>
      <w:r w:rsidR="009A7D25">
        <w:t>”</w:t>
      </w:r>
    </w:p>
    <w:p w14:paraId="0661C66A" w14:textId="77777777" w:rsidR="00416621" w:rsidRDefault="00416621" w:rsidP="00416621">
      <w:pPr>
        <w:pStyle w:val="Default0"/>
        <w:ind w:left="1701" w:hanging="1134"/>
        <w:rPr>
          <w:i/>
          <w:noProof/>
          <w:sz w:val="20"/>
          <w:szCs w:val="20"/>
          <w:lang w:val="en-GB"/>
        </w:rPr>
      </w:pPr>
    </w:p>
    <w:p w14:paraId="1604E53E" w14:textId="4A569EBF" w:rsidR="00E46099" w:rsidRPr="00194B9D" w:rsidRDefault="00881632" w:rsidP="00C26092">
      <w:pPr>
        <w:pStyle w:val="ListParagraph"/>
        <w:numPr>
          <w:ilvl w:val="0"/>
          <w:numId w:val="33"/>
        </w:numPr>
        <w:tabs>
          <w:tab w:val="left" w:pos="8505"/>
        </w:tabs>
        <w:spacing w:before="360" w:after="240"/>
        <w:ind w:left="1134" w:right="1134" w:hanging="357"/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</w:pPr>
      <w:r w:rsidRPr="00194B9D"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  <w:t>Justification</w:t>
      </w:r>
    </w:p>
    <w:p w14:paraId="07CA857A" w14:textId="77777777" w:rsidR="00D321FF" w:rsidRDefault="00807EAE" w:rsidP="00AE0F22">
      <w:pPr>
        <w:pStyle w:val="SingleTxtG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The purpose of </w:t>
      </w:r>
      <w:r w:rsidR="009A1081">
        <w:rPr>
          <w:rFonts w:asciiTheme="majorBidi" w:hAnsiTheme="majorBidi" w:cstheme="majorBidi"/>
          <w:noProof/>
        </w:rPr>
        <w:t>paragraph 18.6.3.1. is to avoid any unexpected opening of the primary relief valve below 1.5MPa. For this reason</w:t>
      </w:r>
      <w:r w:rsidR="00ED7050">
        <w:rPr>
          <w:rFonts w:asciiTheme="majorBidi" w:hAnsiTheme="majorBidi" w:cstheme="majorBidi"/>
          <w:noProof/>
        </w:rPr>
        <w:t>,</w:t>
      </w:r>
      <w:r w:rsidR="009A1081">
        <w:rPr>
          <w:rFonts w:asciiTheme="majorBidi" w:hAnsiTheme="majorBidi" w:cstheme="majorBidi"/>
          <w:noProof/>
        </w:rPr>
        <w:t xml:space="preserve"> it’s important to clarify </w:t>
      </w:r>
      <w:r w:rsidR="00D04342">
        <w:rPr>
          <w:rFonts w:asciiTheme="majorBidi" w:hAnsiTheme="majorBidi" w:cstheme="majorBidi"/>
          <w:noProof/>
        </w:rPr>
        <w:t xml:space="preserve">and define </w:t>
      </w:r>
      <w:r w:rsidR="009A1081">
        <w:rPr>
          <w:rFonts w:asciiTheme="majorBidi" w:hAnsiTheme="majorBidi" w:cstheme="majorBidi"/>
          <w:noProof/>
        </w:rPr>
        <w:t xml:space="preserve">the meaning of </w:t>
      </w:r>
      <w:r w:rsidR="008733AF">
        <w:rPr>
          <w:rFonts w:asciiTheme="majorBidi" w:hAnsiTheme="majorBidi" w:cstheme="majorBidi"/>
          <w:noProof/>
        </w:rPr>
        <w:t>‘</w:t>
      </w:r>
      <w:r w:rsidR="00CB79F6">
        <w:rPr>
          <w:rFonts w:asciiTheme="majorBidi" w:hAnsiTheme="majorBidi" w:cstheme="majorBidi"/>
          <w:noProof/>
        </w:rPr>
        <w:t>set</w:t>
      </w:r>
      <w:r w:rsidR="008733AF">
        <w:rPr>
          <w:rFonts w:asciiTheme="majorBidi" w:hAnsiTheme="majorBidi" w:cstheme="majorBidi"/>
          <w:noProof/>
        </w:rPr>
        <w:t xml:space="preserve"> pressure’</w:t>
      </w:r>
      <w:r w:rsidR="00351B38">
        <w:rPr>
          <w:rFonts w:asciiTheme="majorBidi" w:hAnsiTheme="majorBidi" w:cstheme="majorBidi"/>
          <w:noProof/>
        </w:rPr>
        <w:t>, which is the relevant parameter that guarantee the above-mentioned target.</w:t>
      </w:r>
      <w:r w:rsidR="00637C28">
        <w:rPr>
          <w:rFonts w:asciiTheme="majorBidi" w:hAnsiTheme="majorBidi" w:cstheme="majorBidi"/>
          <w:noProof/>
        </w:rPr>
        <w:t xml:space="preserve"> </w:t>
      </w:r>
      <w:r w:rsidR="00D97A05">
        <w:rPr>
          <w:rFonts w:asciiTheme="majorBidi" w:hAnsiTheme="majorBidi" w:cstheme="majorBidi"/>
          <w:noProof/>
        </w:rPr>
        <w:t>The proposed definition</w:t>
      </w:r>
      <w:r w:rsidR="0060044D">
        <w:rPr>
          <w:rFonts w:asciiTheme="majorBidi" w:hAnsiTheme="majorBidi" w:cstheme="majorBidi"/>
          <w:noProof/>
        </w:rPr>
        <w:t xml:space="preserve"> of ‘</w:t>
      </w:r>
      <w:r w:rsidR="00257874">
        <w:rPr>
          <w:rFonts w:asciiTheme="majorBidi" w:hAnsiTheme="majorBidi" w:cstheme="majorBidi"/>
          <w:noProof/>
        </w:rPr>
        <w:t>set</w:t>
      </w:r>
      <w:r w:rsidR="0060044D">
        <w:rPr>
          <w:rFonts w:asciiTheme="majorBidi" w:hAnsiTheme="majorBidi" w:cstheme="majorBidi"/>
          <w:noProof/>
        </w:rPr>
        <w:t xml:space="preserve"> pressure’</w:t>
      </w:r>
      <w:r w:rsidR="00D97A05">
        <w:rPr>
          <w:rFonts w:asciiTheme="majorBidi" w:hAnsiTheme="majorBidi" w:cstheme="majorBidi"/>
          <w:noProof/>
        </w:rPr>
        <w:t xml:space="preserve"> is in compliance with </w:t>
      </w:r>
      <w:r w:rsidR="00257874">
        <w:rPr>
          <w:rFonts w:asciiTheme="majorBidi" w:hAnsiTheme="majorBidi" w:cstheme="majorBidi"/>
          <w:noProof/>
        </w:rPr>
        <w:t>ISO 4126-1</w:t>
      </w:r>
      <w:r w:rsidR="00B277C1">
        <w:rPr>
          <w:rFonts w:asciiTheme="majorBidi" w:hAnsiTheme="majorBidi" w:cstheme="majorBidi"/>
          <w:noProof/>
        </w:rPr>
        <w:t>:2013/Amd</w:t>
      </w:r>
      <w:r w:rsidR="00D321FF">
        <w:rPr>
          <w:rFonts w:asciiTheme="majorBidi" w:hAnsiTheme="majorBidi" w:cstheme="majorBidi"/>
          <w:noProof/>
        </w:rPr>
        <w:t>.1:2016</w:t>
      </w:r>
      <w:r w:rsidR="00257874">
        <w:rPr>
          <w:rFonts w:asciiTheme="majorBidi" w:hAnsiTheme="majorBidi" w:cstheme="majorBidi"/>
          <w:noProof/>
        </w:rPr>
        <w:t xml:space="preserve"> (</w:t>
      </w:r>
      <w:r w:rsidR="00185FD4" w:rsidRPr="00185FD4">
        <w:rPr>
          <w:rFonts w:asciiTheme="majorBidi" w:hAnsiTheme="majorBidi" w:cstheme="majorBidi"/>
          <w:noProof/>
        </w:rPr>
        <w:t>Safety devices for protection against excessive pressure — Part 1: Safety valves</w:t>
      </w:r>
      <w:r w:rsidR="00185FD4">
        <w:rPr>
          <w:rFonts w:asciiTheme="majorBidi" w:hAnsiTheme="majorBidi" w:cstheme="majorBidi"/>
          <w:noProof/>
        </w:rPr>
        <w:t>)</w:t>
      </w:r>
      <w:r w:rsidR="00D97A05">
        <w:rPr>
          <w:rFonts w:asciiTheme="majorBidi" w:hAnsiTheme="majorBidi" w:cstheme="majorBidi"/>
          <w:noProof/>
        </w:rPr>
        <w:t>.</w:t>
      </w:r>
    </w:p>
    <w:p w14:paraId="70313B4A" w14:textId="7F6F3C3C" w:rsidR="00C842E9" w:rsidRDefault="00637C28" w:rsidP="00AE0F22">
      <w:pPr>
        <w:pStyle w:val="SingleTxtG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Par 18.6.3.1. is additionally corrected, by removing the </w:t>
      </w:r>
      <w:r w:rsidR="002E73A5">
        <w:rPr>
          <w:rFonts w:asciiTheme="majorBidi" w:hAnsiTheme="majorBidi" w:cstheme="majorBidi"/>
          <w:noProof/>
        </w:rPr>
        <w:t xml:space="preserve">combined </w:t>
      </w:r>
      <w:r>
        <w:rPr>
          <w:rFonts w:asciiTheme="majorBidi" w:hAnsiTheme="majorBidi" w:cstheme="majorBidi"/>
          <w:noProof/>
        </w:rPr>
        <w:t xml:space="preserve">reference to </w:t>
      </w:r>
      <w:r w:rsidR="002E73A5">
        <w:rPr>
          <w:rFonts w:asciiTheme="majorBidi" w:hAnsiTheme="majorBidi" w:cstheme="majorBidi"/>
          <w:noProof/>
        </w:rPr>
        <w:t>‘opening</w:t>
      </w:r>
      <w:r w:rsidR="00655218">
        <w:rPr>
          <w:rFonts w:asciiTheme="majorBidi" w:hAnsiTheme="majorBidi" w:cstheme="majorBidi"/>
          <w:noProof/>
        </w:rPr>
        <w:t>’ and</w:t>
      </w:r>
      <w:r w:rsidR="002E73A5">
        <w:rPr>
          <w:rFonts w:asciiTheme="majorBidi" w:hAnsiTheme="majorBidi" w:cstheme="majorBidi"/>
          <w:noProof/>
        </w:rPr>
        <w:t xml:space="preserve"> </w:t>
      </w:r>
      <w:r w:rsidR="00655218">
        <w:rPr>
          <w:rFonts w:asciiTheme="majorBidi" w:hAnsiTheme="majorBidi" w:cstheme="majorBidi"/>
          <w:noProof/>
        </w:rPr>
        <w:t>‘</w:t>
      </w:r>
      <w:r w:rsidR="002E73A5">
        <w:rPr>
          <w:rFonts w:asciiTheme="majorBidi" w:hAnsiTheme="majorBidi" w:cstheme="majorBidi"/>
          <w:noProof/>
        </w:rPr>
        <w:t>set</w:t>
      </w:r>
      <w:r w:rsidR="00655218">
        <w:rPr>
          <w:rFonts w:asciiTheme="majorBidi" w:hAnsiTheme="majorBidi" w:cstheme="majorBidi"/>
          <w:noProof/>
        </w:rPr>
        <w:t>’</w:t>
      </w:r>
      <w:r w:rsidR="002E73A5">
        <w:rPr>
          <w:rFonts w:asciiTheme="majorBidi" w:hAnsiTheme="majorBidi" w:cstheme="majorBidi"/>
          <w:noProof/>
        </w:rPr>
        <w:t xml:space="preserve"> pressure</w:t>
      </w:r>
      <w:r w:rsidR="00655218">
        <w:rPr>
          <w:rFonts w:asciiTheme="majorBidi" w:hAnsiTheme="majorBidi" w:cstheme="majorBidi"/>
          <w:noProof/>
        </w:rPr>
        <w:t>s,</w:t>
      </w:r>
      <w:r w:rsidR="002E73A5">
        <w:rPr>
          <w:rFonts w:asciiTheme="majorBidi" w:hAnsiTheme="majorBidi" w:cstheme="majorBidi"/>
          <w:noProof/>
        </w:rPr>
        <w:t xml:space="preserve"> which might lead to </w:t>
      </w:r>
      <w:r w:rsidR="00067656">
        <w:rPr>
          <w:rFonts w:asciiTheme="majorBidi" w:hAnsiTheme="majorBidi" w:cstheme="majorBidi"/>
          <w:noProof/>
        </w:rPr>
        <w:t>wrong</w:t>
      </w:r>
      <w:r w:rsidR="002E73A5">
        <w:rPr>
          <w:rFonts w:asciiTheme="majorBidi" w:hAnsiTheme="majorBidi" w:cstheme="majorBidi"/>
          <w:noProof/>
        </w:rPr>
        <w:t xml:space="preserve"> interpretations.</w:t>
      </w:r>
    </w:p>
    <w:p w14:paraId="0AF0EA58" w14:textId="3DB0B83B" w:rsidR="00416621" w:rsidRDefault="00416621" w:rsidP="00316C48">
      <w:pPr>
        <w:pStyle w:val="SingleTxtG"/>
        <w:rPr>
          <w:rFonts w:asciiTheme="majorBidi" w:hAnsiTheme="majorBidi" w:cstheme="majorBidi"/>
          <w:noProof/>
        </w:rPr>
      </w:pPr>
    </w:p>
    <w:p w14:paraId="4AE94591" w14:textId="36BE24B4" w:rsidR="00764095" w:rsidRPr="00194B9D" w:rsidRDefault="00764095" w:rsidP="00764095">
      <w:pPr>
        <w:pStyle w:val="Default0"/>
        <w:jc w:val="center"/>
        <w:rPr>
          <w:b/>
          <w:bCs/>
          <w:noProof/>
          <w:sz w:val="20"/>
          <w:szCs w:val="20"/>
          <w:lang w:val="en-GB"/>
        </w:rPr>
      </w:pPr>
      <w:r w:rsidRPr="00194B9D">
        <w:rPr>
          <w:b/>
          <w:bCs/>
          <w:noProof/>
          <w:sz w:val="20"/>
          <w:szCs w:val="20"/>
          <w:lang w:val="en-GB"/>
        </w:rPr>
        <w:t>________________</w:t>
      </w:r>
    </w:p>
    <w:sectPr w:rsidR="00764095" w:rsidRPr="00194B9D" w:rsidSect="008B4B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pgSz w:w="11906" w:h="16838" w:code="9"/>
      <w:pgMar w:top="1418" w:right="1134" w:bottom="709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2056B" w14:textId="77777777" w:rsidR="00992C8B" w:rsidRDefault="00992C8B" w:rsidP="00203C11">
      <w:pPr>
        <w:spacing w:line="240" w:lineRule="auto"/>
      </w:pPr>
      <w:r>
        <w:separator/>
      </w:r>
    </w:p>
  </w:endnote>
  <w:endnote w:type="continuationSeparator" w:id="0">
    <w:p w14:paraId="55C5C28A" w14:textId="77777777" w:rsidR="00992C8B" w:rsidRDefault="00992C8B" w:rsidP="00203C11">
      <w:pPr>
        <w:spacing w:line="240" w:lineRule="auto"/>
      </w:pPr>
      <w:r>
        <w:continuationSeparator/>
      </w:r>
    </w:p>
  </w:endnote>
  <w:endnote w:type="continuationNotice" w:id="1">
    <w:p w14:paraId="0781D847" w14:textId="77777777" w:rsidR="00992C8B" w:rsidRDefault="00992C8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Segoe Print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D1BE" w14:textId="77777777" w:rsidR="00E15128" w:rsidRDefault="00E151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3535" w14:textId="0D7F8876" w:rsidR="00226884" w:rsidRDefault="0022688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0A2C4F2" wp14:editId="3FEC533C">
              <wp:simplePos x="0" y="0"/>
              <wp:positionH relativeFrom="page">
                <wp:posOffset>0</wp:posOffset>
              </wp:positionH>
              <wp:positionV relativeFrom="page">
                <wp:posOffset>10249218</wp:posOffset>
              </wp:positionV>
              <wp:extent cx="7560310" cy="252095"/>
              <wp:effectExtent l="0" t="0" r="0" b="14605"/>
              <wp:wrapNone/>
              <wp:docPr id="1" name="MSIPCMbbce4f3996d15126cd3c444c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F529C1" w14:textId="19F7D42E" w:rsidR="00226884" w:rsidRPr="00226884" w:rsidRDefault="00226884" w:rsidP="0022688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226884">
                            <w:rPr>
                              <w:rFonts w:ascii="Arial" w:hAnsi="Arial" w:cs="Arial"/>
                              <w:color w:val="00000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A2C4F2" id="_x0000_t202" coordsize="21600,21600" o:spt="202" path="m,l,21600r21600,l21600,xe">
              <v:stroke joinstyle="miter"/>
              <v:path gradientshapeok="t" o:connecttype="rect"/>
            </v:shapetype>
            <v:shape id="MSIPCMbbce4f3996d15126cd3c444c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.05pt;width:595.3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SJ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" o:allowincell="f" filled="f" stroked="f" strokeweight=".5pt">
              <v:textbox inset=",0,20pt,0">
                <w:txbxContent>
                  <w:p w14:paraId="4AF529C1" w14:textId="19F7D42E" w:rsidR="00226884" w:rsidRPr="00226884" w:rsidRDefault="00226884" w:rsidP="00226884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  <w:r w:rsidRPr="00226884">
                      <w:rPr>
                        <w:rFonts w:ascii="Arial" w:hAnsi="Arial" w:cs="Arial"/>
                        <w:color w:val="00000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06925" w14:textId="77777777" w:rsidR="00E15128" w:rsidRDefault="00E15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D44C6" w14:textId="77777777" w:rsidR="00992C8B" w:rsidRPr="00E378AC" w:rsidRDefault="00992C8B" w:rsidP="00E378A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DF71051" w14:textId="77777777" w:rsidR="00992C8B" w:rsidRDefault="00992C8B">
      <w:r>
        <w:continuationSeparator/>
      </w:r>
    </w:p>
  </w:footnote>
  <w:footnote w:type="continuationNotice" w:id="1">
    <w:p w14:paraId="6C07DC06" w14:textId="77777777" w:rsidR="00992C8B" w:rsidRDefault="00992C8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35DA6" w14:textId="77777777" w:rsidR="00E15128" w:rsidRDefault="00E151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86210" w14:textId="77777777" w:rsidR="00E15128" w:rsidRDefault="00E151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Look w:val="04A0" w:firstRow="1" w:lastRow="0" w:firstColumn="1" w:lastColumn="0" w:noHBand="0" w:noVBand="1"/>
    </w:tblPr>
    <w:tblGrid>
      <w:gridCol w:w="4253"/>
      <w:gridCol w:w="5245"/>
    </w:tblGrid>
    <w:tr w:rsidR="00B156BC" w:rsidRPr="00DD5F08" w14:paraId="2B30589E" w14:textId="77777777" w:rsidTr="002E70EC">
      <w:tc>
        <w:tcPr>
          <w:tcW w:w="4253" w:type="dxa"/>
          <w:hideMark/>
        </w:tcPr>
        <w:p w14:paraId="47DD0A6F" w14:textId="1A7338CA" w:rsidR="00B156BC" w:rsidRPr="00DD5F08" w:rsidRDefault="00B156BC" w:rsidP="001E7EF9">
          <w:pPr>
            <w:tabs>
              <w:tab w:val="center" w:pos="4536"/>
              <w:tab w:val="right" w:pos="9072"/>
            </w:tabs>
            <w:suppressAutoHyphens w:val="0"/>
            <w:spacing w:line="240" w:lineRule="auto"/>
            <w:rPr>
              <w:rFonts w:eastAsia="Calibri"/>
              <w:kern w:val="2"/>
            </w:rPr>
          </w:pPr>
          <w:r w:rsidRPr="00DD5F08">
            <w:rPr>
              <w:rFonts w:eastAsia="Calibri"/>
              <w:kern w:val="2"/>
            </w:rPr>
            <w:t xml:space="preserve">Submitted by </w:t>
          </w:r>
          <w:r w:rsidR="00C93AD6">
            <w:rPr>
              <w:rFonts w:eastAsia="Calibri"/>
              <w:kern w:val="2"/>
            </w:rPr>
            <w:t>the expert</w:t>
          </w:r>
          <w:r w:rsidR="008E5C9C">
            <w:rPr>
              <w:rFonts w:eastAsia="Calibri"/>
              <w:kern w:val="2"/>
            </w:rPr>
            <w:t>s</w:t>
          </w:r>
          <w:r w:rsidR="00C93AD6">
            <w:rPr>
              <w:rFonts w:eastAsia="Calibri"/>
              <w:kern w:val="2"/>
            </w:rPr>
            <w:t xml:space="preserve"> of </w:t>
          </w:r>
          <w:r w:rsidR="004C0D67">
            <w:rPr>
              <w:rFonts w:eastAsia="Calibri"/>
              <w:kern w:val="2"/>
            </w:rPr>
            <w:t>Eurogas</w:t>
          </w:r>
        </w:p>
      </w:tc>
      <w:tc>
        <w:tcPr>
          <w:tcW w:w="5245" w:type="dxa"/>
          <w:hideMark/>
        </w:tcPr>
        <w:p w14:paraId="05E61DA5" w14:textId="6655541C" w:rsidR="00B156BC" w:rsidRPr="00DD5F08" w:rsidRDefault="00B156BC" w:rsidP="00416621">
          <w:pPr>
            <w:suppressAutoHyphens w:val="0"/>
            <w:spacing w:line="240" w:lineRule="auto"/>
            <w:ind w:left="1735"/>
            <w:jc w:val="right"/>
            <w:rPr>
              <w:rFonts w:eastAsia="Calibri"/>
              <w:b/>
              <w:bCs/>
              <w:kern w:val="2"/>
            </w:rPr>
          </w:pPr>
          <w:r w:rsidRPr="00DD5F08">
            <w:rPr>
              <w:rFonts w:eastAsia="Calibri"/>
              <w:kern w:val="2"/>
              <w:u w:val="single"/>
            </w:rPr>
            <w:t>Informal document</w:t>
          </w:r>
          <w:r w:rsidRPr="00DD5F08">
            <w:rPr>
              <w:rFonts w:eastAsia="Calibri"/>
              <w:kern w:val="2"/>
            </w:rPr>
            <w:t xml:space="preserve"> </w:t>
          </w:r>
          <w:r w:rsidRPr="00DD5F08">
            <w:rPr>
              <w:rFonts w:eastAsia="Calibri"/>
              <w:b/>
              <w:bCs/>
              <w:kern w:val="2"/>
            </w:rPr>
            <w:t>GRSG-1</w:t>
          </w:r>
          <w:r w:rsidR="00E46099">
            <w:rPr>
              <w:rFonts w:eastAsia="Calibri"/>
              <w:b/>
              <w:bCs/>
              <w:kern w:val="2"/>
            </w:rPr>
            <w:t>2</w:t>
          </w:r>
          <w:r w:rsidR="00236A23">
            <w:rPr>
              <w:rFonts w:eastAsia="Calibri"/>
              <w:b/>
              <w:bCs/>
              <w:kern w:val="2"/>
            </w:rPr>
            <w:t>7</w:t>
          </w:r>
          <w:r w:rsidRPr="00DD5F08">
            <w:rPr>
              <w:rFonts w:eastAsia="Calibri"/>
              <w:b/>
              <w:bCs/>
              <w:kern w:val="2"/>
            </w:rPr>
            <w:t>-</w:t>
          </w:r>
          <w:r w:rsidR="00E15128">
            <w:rPr>
              <w:rFonts w:eastAsia="Calibri"/>
              <w:b/>
              <w:bCs/>
              <w:kern w:val="2"/>
            </w:rPr>
            <w:t>03</w:t>
          </w:r>
        </w:p>
        <w:p w14:paraId="49322675" w14:textId="65401A7F" w:rsidR="00F03B11" w:rsidRDefault="00B156BC" w:rsidP="00416621">
          <w:pPr>
            <w:tabs>
              <w:tab w:val="center" w:pos="4536"/>
              <w:tab w:val="right" w:pos="9072"/>
            </w:tabs>
            <w:suppressAutoHyphens w:val="0"/>
            <w:spacing w:line="240" w:lineRule="auto"/>
            <w:ind w:left="1735"/>
            <w:jc w:val="right"/>
            <w:rPr>
              <w:rFonts w:eastAsia="Calibri"/>
              <w:kern w:val="2"/>
            </w:rPr>
          </w:pPr>
          <w:r w:rsidRPr="00DD5F08">
            <w:rPr>
              <w:rFonts w:eastAsia="Calibri"/>
              <w:kern w:val="2"/>
            </w:rPr>
            <w:t>(1</w:t>
          </w:r>
          <w:r w:rsidR="00E46099">
            <w:rPr>
              <w:rFonts w:eastAsia="Calibri"/>
              <w:kern w:val="2"/>
            </w:rPr>
            <w:t>2</w:t>
          </w:r>
          <w:r w:rsidR="00236A23">
            <w:rPr>
              <w:rFonts w:eastAsia="Calibri"/>
              <w:kern w:val="2"/>
            </w:rPr>
            <w:t>7</w:t>
          </w:r>
          <w:r w:rsidR="00AE0F22">
            <w:rPr>
              <w:rFonts w:eastAsia="Calibri"/>
              <w:kern w:val="2"/>
            </w:rPr>
            <w:t>th</w:t>
          </w:r>
          <w:r w:rsidRPr="00DD5F08">
            <w:rPr>
              <w:rFonts w:eastAsia="Calibri"/>
              <w:kern w:val="2"/>
            </w:rPr>
            <w:t xml:space="preserve"> GRSG, </w:t>
          </w:r>
          <w:r w:rsidR="00236A23" w:rsidRPr="00236A23">
            <w:rPr>
              <w:rFonts w:eastAsia="Calibri"/>
              <w:kern w:val="2"/>
            </w:rPr>
            <w:t>15–19 April 2024</w:t>
          </w:r>
        </w:p>
        <w:p w14:paraId="680BE3D5" w14:textId="202B5979" w:rsidR="00B156BC" w:rsidRPr="00DD5F08" w:rsidRDefault="00B156BC" w:rsidP="00AE0F22">
          <w:pPr>
            <w:tabs>
              <w:tab w:val="center" w:pos="4536"/>
              <w:tab w:val="right" w:pos="9072"/>
            </w:tabs>
            <w:suppressAutoHyphens w:val="0"/>
            <w:spacing w:line="240" w:lineRule="auto"/>
            <w:ind w:left="1735"/>
            <w:jc w:val="right"/>
            <w:rPr>
              <w:rFonts w:eastAsia="Calibri"/>
              <w:kern w:val="2"/>
            </w:rPr>
          </w:pPr>
          <w:r w:rsidRPr="00DD5F08">
            <w:rPr>
              <w:rFonts w:eastAsia="Calibri"/>
              <w:kern w:val="2"/>
            </w:rPr>
            <w:t xml:space="preserve">Agenda item </w:t>
          </w:r>
          <w:r w:rsidR="000C6C33">
            <w:rPr>
              <w:rFonts w:eastAsia="Calibri"/>
              <w:kern w:val="2"/>
            </w:rPr>
            <w:t>10</w:t>
          </w:r>
          <w:r w:rsidRPr="00ED3D15">
            <w:rPr>
              <w:rFonts w:eastAsia="Calibri"/>
              <w:kern w:val="2"/>
            </w:rPr>
            <w:t>)</w:t>
          </w:r>
        </w:p>
      </w:tc>
    </w:tr>
  </w:tbl>
  <w:p w14:paraId="5DE79F76" w14:textId="23FA2E8C" w:rsidR="00D06F91" w:rsidRPr="006E324D" w:rsidRDefault="00D06F91" w:rsidP="006E3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C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0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829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01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EB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2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1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C574A"/>
    <w:multiLevelType w:val="hybridMultilevel"/>
    <w:tmpl w:val="9FB6A0C2"/>
    <w:lvl w:ilvl="0" w:tplc="DE0C3794">
      <w:start w:val="1"/>
      <w:numFmt w:val="upperRoman"/>
      <w:lvlText w:val="%1."/>
      <w:lvlJc w:val="right"/>
      <w:pPr>
        <w:ind w:left="2705" w:hanging="360"/>
      </w:pPr>
    </w:lvl>
    <w:lvl w:ilvl="1" w:tplc="08090019" w:tentative="1">
      <w:start w:val="1"/>
      <w:numFmt w:val="lowerLetter"/>
      <w:lvlText w:val="%2."/>
      <w:lvlJc w:val="left"/>
      <w:pPr>
        <w:ind w:left="3425" w:hanging="360"/>
      </w:pPr>
    </w:lvl>
    <w:lvl w:ilvl="2" w:tplc="0809001B" w:tentative="1">
      <w:start w:val="1"/>
      <w:numFmt w:val="lowerRoman"/>
      <w:lvlText w:val="%3."/>
      <w:lvlJc w:val="right"/>
      <w:pPr>
        <w:ind w:left="4145" w:hanging="180"/>
      </w:pPr>
    </w:lvl>
    <w:lvl w:ilvl="3" w:tplc="0809000F" w:tentative="1">
      <w:start w:val="1"/>
      <w:numFmt w:val="decimal"/>
      <w:lvlText w:val="%4."/>
      <w:lvlJc w:val="left"/>
      <w:pPr>
        <w:ind w:left="4865" w:hanging="360"/>
      </w:pPr>
    </w:lvl>
    <w:lvl w:ilvl="4" w:tplc="08090019" w:tentative="1">
      <w:start w:val="1"/>
      <w:numFmt w:val="lowerLetter"/>
      <w:lvlText w:val="%5."/>
      <w:lvlJc w:val="left"/>
      <w:pPr>
        <w:ind w:left="5585" w:hanging="360"/>
      </w:pPr>
    </w:lvl>
    <w:lvl w:ilvl="5" w:tplc="0809001B" w:tentative="1">
      <w:start w:val="1"/>
      <w:numFmt w:val="lowerRoman"/>
      <w:lvlText w:val="%6."/>
      <w:lvlJc w:val="right"/>
      <w:pPr>
        <w:ind w:left="6305" w:hanging="180"/>
      </w:pPr>
    </w:lvl>
    <w:lvl w:ilvl="6" w:tplc="0809000F" w:tentative="1">
      <w:start w:val="1"/>
      <w:numFmt w:val="decimal"/>
      <w:lvlText w:val="%7."/>
      <w:lvlJc w:val="left"/>
      <w:pPr>
        <w:ind w:left="7025" w:hanging="360"/>
      </w:pPr>
    </w:lvl>
    <w:lvl w:ilvl="7" w:tplc="08090019" w:tentative="1">
      <w:start w:val="1"/>
      <w:numFmt w:val="lowerLetter"/>
      <w:lvlText w:val="%8."/>
      <w:lvlJc w:val="left"/>
      <w:pPr>
        <w:ind w:left="7745" w:hanging="360"/>
      </w:pPr>
    </w:lvl>
    <w:lvl w:ilvl="8" w:tplc="08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1" w15:restartNumberingAfterBreak="0">
    <w:nsid w:val="0EEB09CA"/>
    <w:multiLevelType w:val="hybridMultilevel"/>
    <w:tmpl w:val="6B4CD35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42452B6"/>
    <w:multiLevelType w:val="hybridMultilevel"/>
    <w:tmpl w:val="AB24EF14"/>
    <w:lvl w:ilvl="0" w:tplc="040C000D">
      <w:start w:val="1"/>
      <w:numFmt w:val="bullet"/>
      <w:lvlText w:val=""/>
      <w:lvlJc w:val="left"/>
      <w:pPr>
        <w:ind w:left="396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9" w:hanging="360"/>
      </w:pPr>
      <w:rPr>
        <w:rFonts w:ascii="Wingdings" w:hAnsi="Wingdings" w:hint="default"/>
      </w:rPr>
    </w:lvl>
  </w:abstractNum>
  <w:abstractNum w:abstractNumId="13" w15:restartNumberingAfterBreak="0">
    <w:nsid w:val="15B45B68"/>
    <w:multiLevelType w:val="hybridMultilevel"/>
    <w:tmpl w:val="3FEA7244"/>
    <w:lvl w:ilvl="0" w:tplc="040C0013">
      <w:start w:val="1"/>
      <w:numFmt w:val="upp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C0435"/>
    <w:multiLevelType w:val="hybridMultilevel"/>
    <w:tmpl w:val="137AA68E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2D683BF9"/>
    <w:multiLevelType w:val="hybridMultilevel"/>
    <w:tmpl w:val="8FC89564"/>
    <w:lvl w:ilvl="0" w:tplc="0410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551849D8"/>
    <w:multiLevelType w:val="hybridMultilevel"/>
    <w:tmpl w:val="5EDA329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55EA2ADD"/>
    <w:multiLevelType w:val="hybridMultilevel"/>
    <w:tmpl w:val="54665C28"/>
    <w:lvl w:ilvl="0" w:tplc="D21E7AA0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787B5131"/>
    <w:multiLevelType w:val="hybridMultilevel"/>
    <w:tmpl w:val="F7E2241E"/>
    <w:lvl w:ilvl="0" w:tplc="9B84C19C">
      <w:start w:val="3"/>
      <w:numFmt w:val="upperRoman"/>
      <w:lvlText w:val="%1."/>
      <w:lvlJc w:val="righ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25" w15:restartNumberingAfterBreak="0">
    <w:nsid w:val="7B275E25"/>
    <w:multiLevelType w:val="hybridMultilevel"/>
    <w:tmpl w:val="30F8110C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 w16cid:durableId="1459642683">
    <w:abstractNumId w:val="9"/>
  </w:num>
  <w:num w:numId="2" w16cid:durableId="2111464579">
    <w:abstractNumId w:val="7"/>
  </w:num>
  <w:num w:numId="3" w16cid:durableId="191038732">
    <w:abstractNumId w:val="6"/>
  </w:num>
  <w:num w:numId="4" w16cid:durableId="1655721495">
    <w:abstractNumId w:val="5"/>
  </w:num>
  <w:num w:numId="5" w16cid:durableId="160437805">
    <w:abstractNumId w:val="4"/>
  </w:num>
  <w:num w:numId="6" w16cid:durableId="1130172237">
    <w:abstractNumId w:val="8"/>
  </w:num>
  <w:num w:numId="7" w16cid:durableId="54621263">
    <w:abstractNumId w:val="3"/>
  </w:num>
  <w:num w:numId="8" w16cid:durableId="2094547397">
    <w:abstractNumId w:val="2"/>
  </w:num>
  <w:num w:numId="9" w16cid:durableId="1780566914">
    <w:abstractNumId w:val="1"/>
  </w:num>
  <w:num w:numId="10" w16cid:durableId="1673794168">
    <w:abstractNumId w:val="0"/>
  </w:num>
  <w:num w:numId="11" w16cid:durableId="1336499911">
    <w:abstractNumId w:val="9"/>
  </w:num>
  <w:num w:numId="12" w16cid:durableId="1702826113">
    <w:abstractNumId w:val="7"/>
  </w:num>
  <w:num w:numId="13" w16cid:durableId="363942208">
    <w:abstractNumId w:val="6"/>
  </w:num>
  <w:num w:numId="14" w16cid:durableId="1490515481">
    <w:abstractNumId w:val="5"/>
  </w:num>
  <w:num w:numId="15" w16cid:durableId="1138567420">
    <w:abstractNumId w:val="4"/>
  </w:num>
  <w:num w:numId="16" w16cid:durableId="1689259102">
    <w:abstractNumId w:val="8"/>
  </w:num>
  <w:num w:numId="17" w16cid:durableId="500316271">
    <w:abstractNumId w:val="3"/>
  </w:num>
  <w:num w:numId="18" w16cid:durableId="1309825751">
    <w:abstractNumId w:val="2"/>
  </w:num>
  <w:num w:numId="19" w16cid:durableId="631331308">
    <w:abstractNumId w:val="1"/>
  </w:num>
  <w:num w:numId="20" w16cid:durableId="1503081228">
    <w:abstractNumId w:val="0"/>
  </w:num>
  <w:num w:numId="21" w16cid:durableId="1361856194">
    <w:abstractNumId w:val="14"/>
  </w:num>
  <w:num w:numId="22" w16cid:durableId="2062054751">
    <w:abstractNumId w:val="24"/>
  </w:num>
  <w:num w:numId="23" w16cid:durableId="695888313">
    <w:abstractNumId w:val="20"/>
  </w:num>
  <w:num w:numId="24" w16cid:durableId="1140225651">
    <w:abstractNumId w:val="22"/>
  </w:num>
  <w:num w:numId="25" w16cid:durableId="1197082404">
    <w:abstractNumId w:val="21"/>
  </w:num>
  <w:num w:numId="26" w16cid:durableId="1540556104">
    <w:abstractNumId w:val="17"/>
  </w:num>
  <w:num w:numId="27" w16cid:durableId="1157765848">
    <w:abstractNumId w:val="15"/>
  </w:num>
  <w:num w:numId="28" w16cid:durableId="1674213752">
    <w:abstractNumId w:val="25"/>
  </w:num>
  <w:num w:numId="29" w16cid:durableId="1357775205">
    <w:abstractNumId w:val="12"/>
  </w:num>
  <w:num w:numId="30" w16cid:durableId="1298531808">
    <w:abstractNumId w:val="13"/>
  </w:num>
  <w:num w:numId="31" w16cid:durableId="362243514">
    <w:abstractNumId w:val="23"/>
  </w:num>
  <w:num w:numId="32" w16cid:durableId="1870872108">
    <w:abstractNumId w:val="19"/>
  </w:num>
  <w:num w:numId="33" w16cid:durableId="453325343">
    <w:abstractNumId w:val="10"/>
  </w:num>
  <w:num w:numId="34" w16cid:durableId="976229679">
    <w:abstractNumId w:val="16"/>
  </w:num>
  <w:num w:numId="35" w16cid:durableId="326716687">
    <w:abstractNumId w:val="18"/>
  </w:num>
  <w:num w:numId="36" w16cid:durableId="3339156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evenAndOddHeaders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11"/>
    <w:rsid w:val="000272FC"/>
    <w:rsid w:val="00052C13"/>
    <w:rsid w:val="00052C94"/>
    <w:rsid w:val="00055717"/>
    <w:rsid w:val="00055F0C"/>
    <w:rsid w:val="0005715A"/>
    <w:rsid w:val="00064743"/>
    <w:rsid w:val="00067656"/>
    <w:rsid w:val="000838D5"/>
    <w:rsid w:val="000A02AC"/>
    <w:rsid w:val="000C6C33"/>
    <w:rsid w:val="000C75E6"/>
    <w:rsid w:val="000D367D"/>
    <w:rsid w:val="000D44E5"/>
    <w:rsid w:val="000E0289"/>
    <w:rsid w:val="000E1E99"/>
    <w:rsid w:val="001309F4"/>
    <w:rsid w:val="00135272"/>
    <w:rsid w:val="00137B33"/>
    <w:rsid w:val="00143D77"/>
    <w:rsid w:val="00151208"/>
    <w:rsid w:val="001662EC"/>
    <w:rsid w:val="00170E8B"/>
    <w:rsid w:val="00177852"/>
    <w:rsid w:val="00180E18"/>
    <w:rsid w:val="00185FD4"/>
    <w:rsid w:val="00194B9D"/>
    <w:rsid w:val="001A33AD"/>
    <w:rsid w:val="001B5B00"/>
    <w:rsid w:val="001C1BF6"/>
    <w:rsid w:val="001D6C5C"/>
    <w:rsid w:val="001E7EF9"/>
    <w:rsid w:val="001F1DCE"/>
    <w:rsid w:val="002008B5"/>
    <w:rsid w:val="00203BAB"/>
    <w:rsid w:val="00203C11"/>
    <w:rsid w:val="00214421"/>
    <w:rsid w:val="0021630E"/>
    <w:rsid w:val="00222D9F"/>
    <w:rsid w:val="00226884"/>
    <w:rsid w:val="00226B1A"/>
    <w:rsid w:val="00236A23"/>
    <w:rsid w:val="00242021"/>
    <w:rsid w:val="00244B06"/>
    <w:rsid w:val="00252191"/>
    <w:rsid w:val="0025342F"/>
    <w:rsid w:val="00255851"/>
    <w:rsid w:val="00257874"/>
    <w:rsid w:val="0027542D"/>
    <w:rsid w:val="002902C3"/>
    <w:rsid w:val="002B4811"/>
    <w:rsid w:val="002B4C15"/>
    <w:rsid w:val="002D0DBE"/>
    <w:rsid w:val="002D2A4C"/>
    <w:rsid w:val="002D7709"/>
    <w:rsid w:val="002E6B62"/>
    <w:rsid w:val="002E73A5"/>
    <w:rsid w:val="00316C48"/>
    <w:rsid w:val="00324408"/>
    <w:rsid w:val="00326F61"/>
    <w:rsid w:val="00330B54"/>
    <w:rsid w:val="00340A6E"/>
    <w:rsid w:val="00343F08"/>
    <w:rsid w:val="00351879"/>
    <w:rsid w:val="00351B38"/>
    <w:rsid w:val="00384A16"/>
    <w:rsid w:val="00387F52"/>
    <w:rsid w:val="0039598B"/>
    <w:rsid w:val="00395FDF"/>
    <w:rsid w:val="003A08CF"/>
    <w:rsid w:val="003C5401"/>
    <w:rsid w:val="003F6115"/>
    <w:rsid w:val="00411DA6"/>
    <w:rsid w:val="00416621"/>
    <w:rsid w:val="00416C08"/>
    <w:rsid w:val="004567E8"/>
    <w:rsid w:val="00461D8F"/>
    <w:rsid w:val="00465801"/>
    <w:rsid w:val="004736D0"/>
    <w:rsid w:val="0048226E"/>
    <w:rsid w:val="0048232A"/>
    <w:rsid w:val="00494339"/>
    <w:rsid w:val="0049466C"/>
    <w:rsid w:val="004A29E9"/>
    <w:rsid w:val="004A4780"/>
    <w:rsid w:val="004A5BFD"/>
    <w:rsid w:val="004B00C5"/>
    <w:rsid w:val="004C0D67"/>
    <w:rsid w:val="004D57E9"/>
    <w:rsid w:val="004D5A4F"/>
    <w:rsid w:val="004E2854"/>
    <w:rsid w:val="004E652D"/>
    <w:rsid w:val="00511138"/>
    <w:rsid w:val="00531009"/>
    <w:rsid w:val="005333F1"/>
    <w:rsid w:val="00541748"/>
    <w:rsid w:val="00543311"/>
    <w:rsid w:val="0054750C"/>
    <w:rsid w:val="00564582"/>
    <w:rsid w:val="005762BC"/>
    <w:rsid w:val="005800F3"/>
    <w:rsid w:val="00592DED"/>
    <w:rsid w:val="005B3E3F"/>
    <w:rsid w:val="005C3030"/>
    <w:rsid w:val="005C5ECB"/>
    <w:rsid w:val="005D1EBC"/>
    <w:rsid w:val="005D37CC"/>
    <w:rsid w:val="005D4029"/>
    <w:rsid w:val="0060044D"/>
    <w:rsid w:val="006321A9"/>
    <w:rsid w:val="00637C28"/>
    <w:rsid w:val="00655218"/>
    <w:rsid w:val="00686461"/>
    <w:rsid w:val="006966FA"/>
    <w:rsid w:val="006A4279"/>
    <w:rsid w:val="006B1FE2"/>
    <w:rsid w:val="006B40F3"/>
    <w:rsid w:val="006C3A37"/>
    <w:rsid w:val="006E324D"/>
    <w:rsid w:val="006F13D9"/>
    <w:rsid w:val="006F2B2E"/>
    <w:rsid w:val="006F6664"/>
    <w:rsid w:val="00733F61"/>
    <w:rsid w:val="00752996"/>
    <w:rsid w:val="00764095"/>
    <w:rsid w:val="00785AC2"/>
    <w:rsid w:val="007929D7"/>
    <w:rsid w:val="007D1397"/>
    <w:rsid w:val="007D1613"/>
    <w:rsid w:val="007D1EE3"/>
    <w:rsid w:val="007E3032"/>
    <w:rsid w:val="00803608"/>
    <w:rsid w:val="008058D9"/>
    <w:rsid w:val="00807EAE"/>
    <w:rsid w:val="0082103C"/>
    <w:rsid w:val="00825122"/>
    <w:rsid w:val="00847D15"/>
    <w:rsid w:val="00851340"/>
    <w:rsid w:val="00852CAE"/>
    <w:rsid w:val="008733AF"/>
    <w:rsid w:val="00881632"/>
    <w:rsid w:val="00885C17"/>
    <w:rsid w:val="00892829"/>
    <w:rsid w:val="00896C5E"/>
    <w:rsid w:val="008B17DD"/>
    <w:rsid w:val="008B4BD6"/>
    <w:rsid w:val="008D28DC"/>
    <w:rsid w:val="008D2B53"/>
    <w:rsid w:val="008D5A13"/>
    <w:rsid w:val="008D5FB3"/>
    <w:rsid w:val="008E5C9C"/>
    <w:rsid w:val="008F3F56"/>
    <w:rsid w:val="00926B71"/>
    <w:rsid w:val="00930D94"/>
    <w:rsid w:val="009368C6"/>
    <w:rsid w:val="00941811"/>
    <w:rsid w:val="00955848"/>
    <w:rsid w:val="0096058B"/>
    <w:rsid w:val="00966715"/>
    <w:rsid w:val="0097132E"/>
    <w:rsid w:val="00973A7E"/>
    <w:rsid w:val="00992C8B"/>
    <w:rsid w:val="009A1081"/>
    <w:rsid w:val="009A7D25"/>
    <w:rsid w:val="009B279C"/>
    <w:rsid w:val="009C5365"/>
    <w:rsid w:val="009D0DA6"/>
    <w:rsid w:val="009D7377"/>
    <w:rsid w:val="009E646F"/>
    <w:rsid w:val="009E6A52"/>
    <w:rsid w:val="00A01DEE"/>
    <w:rsid w:val="00A23141"/>
    <w:rsid w:val="00A35EB9"/>
    <w:rsid w:val="00A424FD"/>
    <w:rsid w:val="00A51A2B"/>
    <w:rsid w:val="00A63A1E"/>
    <w:rsid w:val="00A72549"/>
    <w:rsid w:val="00AC1CB4"/>
    <w:rsid w:val="00AC4428"/>
    <w:rsid w:val="00AC74F7"/>
    <w:rsid w:val="00AE0F22"/>
    <w:rsid w:val="00AE439A"/>
    <w:rsid w:val="00AE6268"/>
    <w:rsid w:val="00B1124A"/>
    <w:rsid w:val="00B156BC"/>
    <w:rsid w:val="00B25669"/>
    <w:rsid w:val="00B277C1"/>
    <w:rsid w:val="00B31B35"/>
    <w:rsid w:val="00B37371"/>
    <w:rsid w:val="00B477C3"/>
    <w:rsid w:val="00B60289"/>
    <w:rsid w:val="00B9350C"/>
    <w:rsid w:val="00B975D5"/>
    <w:rsid w:val="00BA2AF9"/>
    <w:rsid w:val="00BA49DA"/>
    <w:rsid w:val="00BB7AAE"/>
    <w:rsid w:val="00BD1506"/>
    <w:rsid w:val="00BE7A0C"/>
    <w:rsid w:val="00C0489C"/>
    <w:rsid w:val="00C26092"/>
    <w:rsid w:val="00C5205A"/>
    <w:rsid w:val="00C62158"/>
    <w:rsid w:val="00C77A89"/>
    <w:rsid w:val="00C842E9"/>
    <w:rsid w:val="00C851BD"/>
    <w:rsid w:val="00C93AD6"/>
    <w:rsid w:val="00CB79F6"/>
    <w:rsid w:val="00CD29FA"/>
    <w:rsid w:val="00D04342"/>
    <w:rsid w:val="00D06F91"/>
    <w:rsid w:val="00D12C8F"/>
    <w:rsid w:val="00D3016B"/>
    <w:rsid w:val="00D321FF"/>
    <w:rsid w:val="00D344AE"/>
    <w:rsid w:val="00D55DBE"/>
    <w:rsid w:val="00D808C4"/>
    <w:rsid w:val="00D87D12"/>
    <w:rsid w:val="00D87F6B"/>
    <w:rsid w:val="00D9262A"/>
    <w:rsid w:val="00D9479F"/>
    <w:rsid w:val="00D97A05"/>
    <w:rsid w:val="00DB2FAD"/>
    <w:rsid w:val="00DC0D2A"/>
    <w:rsid w:val="00DD103F"/>
    <w:rsid w:val="00DD5F08"/>
    <w:rsid w:val="00DF0C11"/>
    <w:rsid w:val="00DF0E34"/>
    <w:rsid w:val="00DF4980"/>
    <w:rsid w:val="00E01D68"/>
    <w:rsid w:val="00E15128"/>
    <w:rsid w:val="00E170FC"/>
    <w:rsid w:val="00E2686B"/>
    <w:rsid w:val="00E378AC"/>
    <w:rsid w:val="00E43A91"/>
    <w:rsid w:val="00E46099"/>
    <w:rsid w:val="00E51C5D"/>
    <w:rsid w:val="00E55C46"/>
    <w:rsid w:val="00E80937"/>
    <w:rsid w:val="00E8137B"/>
    <w:rsid w:val="00E866A5"/>
    <w:rsid w:val="00E967C3"/>
    <w:rsid w:val="00ED2A2A"/>
    <w:rsid w:val="00ED3D15"/>
    <w:rsid w:val="00ED7050"/>
    <w:rsid w:val="00EF30A9"/>
    <w:rsid w:val="00F00C55"/>
    <w:rsid w:val="00F03B11"/>
    <w:rsid w:val="00F14CB8"/>
    <w:rsid w:val="00F44035"/>
    <w:rsid w:val="00F44D0B"/>
    <w:rsid w:val="00F54D51"/>
    <w:rsid w:val="00F607C0"/>
    <w:rsid w:val="00F608E5"/>
    <w:rsid w:val="00F7502A"/>
    <w:rsid w:val="00F75563"/>
    <w:rsid w:val="00F8358E"/>
    <w:rsid w:val="00FC5A7E"/>
    <w:rsid w:val="00FE72C3"/>
    <w:rsid w:val="0BD459FA"/>
    <w:rsid w:val="1006EB6B"/>
    <w:rsid w:val="3CC19FE5"/>
    <w:rsid w:val="5B3A0C8C"/>
    <w:rsid w:val="69481054"/>
    <w:rsid w:val="6CD4B0DC"/>
    <w:rsid w:val="6D91684B"/>
    <w:rsid w:val="6DE88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0AD080"/>
  <w15:docId w15:val="{F3BE824B-0EEC-4387-A490-1D6D683B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810F7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810F7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810F7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810F79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810F79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810F79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810F79"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locked/>
    <w:rPr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qFormat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uiPriority w:val="99"/>
    <w:semiHidden/>
    <w:rsid w:val="00203C11"/>
    <w:rPr>
      <w:rFonts w:cs="Times New Roman"/>
      <w:sz w:val="6"/>
    </w:rPr>
  </w:style>
  <w:style w:type="character" w:styleId="LineNumber">
    <w:name w:val="line number"/>
    <w:uiPriority w:val="99"/>
    <w:semiHidden/>
    <w:rsid w:val="00203C11"/>
    <w:rPr>
      <w:rFonts w:cs="Times New Roman"/>
      <w:sz w:val="14"/>
    </w:rPr>
  </w:style>
  <w:style w:type="character" w:styleId="Emphasis">
    <w:name w:val="Emphasis"/>
    <w:uiPriority w:val="99"/>
    <w:qFormat/>
    <w:rPr>
      <w:rFonts w:cs="Times New Roman"/>
      <w:i/>
    </w:rPr>
  </w:style>
  <w:style w:type="character" w:styleId="FollowedHyperlink">
    <w:name w:val="FollowedHyperlink"/>
    <w:uiPriority w:val="99"/>
    <w:semiHidden/>
    <w:rPr>
      <w:rFonts w:cs="Times New Roman"/>
      <w:color w:val="00000A"/>
      <w:u w:val="none"/>
    </w:rPr>
  </w:style>
  <w:style w:type="character" w:styleId="HTMLAcronym">
    <w:name w:val="HTML Acronym"/>
    <w:uiPriority w:val="99"/>
    <w:semiHidden/>
    <w:rPr>
      <w:rFonts w:cs="Times New Roman"/>
    </w:rPr>
  </w:style>
  <w:style w:type="character" w:styleId="HTMLCite">
    <w:name w:val="HTML Cite"/>
    <w:uiPriority w:val="99"/>
    <w:semiHidden/>
    <w:rPr>
      <w:rFonts w:cs="Times New Roman"/>
      <w:i/>
    </w:rPr>
  </w:style>
  <w:style w:type="character" w:styleId="HTMLCode">
    <w:name w:val="HTML Code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Pr>
      <w:rFonts w:cs="Times New Roman"/>
      <w:i/>
    </w:rPr>
  </w:style>
  <w:style w:type="character" w:styleId="HTMLKeyboard">
    <w:name w:val="HTML Keyboard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0A"/>
      <w:u w:val="none"/>
    </w:rPr>
  </w:style>
  <w:style w:type="character" w:styleId="Strong">
    <w:name w:val="Strong"/>
    <w:uiPriority w:val="99"/>
    <w:qFormat/>
    <w:rPr>
      <w:rFonts w:cs="Times New Roman"/>
      <w:b/>
    </w:rPr>
  </w:style>
  <w:style w:type="character" w:customStyle="1" w:styleId="FootnoteTextChar">
    <w:name w:val="Footnote Text Char"/>
    <w:aliases w:val="5_G Char,PP Char,5_G_6 Char"/>
    <w:link w:val="FootnoteText"/>
    <w:locked/>
    <w:rPr>
      <w:sz w:val="18"/>
      <w:lang w:val="en-GB"/>
    </w:rPr>
  </w:style>
  <w:style w:type="character" w:customStyle="1" w:styleId="HChGChar">
    <w:name w:val="_ H _Ch_G Char"/>
    <w:link w:val="HChG"/>
    <w:locked/>
    <w:rPr>
      <w:b/>
      <w:sz w:val="28"/>
      <w:lang w:val="en-GB"/>
    </w:rPr>
  </w:style>
  <w:style w:type="character" w:customStyle="1" w:styleId="WW-">
    <w:name w:val="WW-Основной шрифт абзаца"/>
    <w:uiPriority w:val="99"/>
  </w:style>
  <w:style w:type="character" w:customStyle="1" w:styleId="paraChar">
    <w:name w:val="para Char"/>
    <w:uiPriority w:val="99"/>
    <w:rPr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rsid w:val="00203C11"/>
    <w:rPr>
      <w:sz w:val="20"/>
    </w:rPr>
  </w:style>
  <w:style w:type="character" w:customStyle="1" w:styleId="ListLabel2">
    <w:name w:val="ListLabel 2"/>
    <w:uiPriority w:val="99"/>
    <w:rsid w:val="00203C11"/>
  </w:style>
  <w:style w:type="character" w:customStyle="1" w:styleId="ListLabel3">
    <w:name w:val="ListLabel 3"/>
    <w:uiPriority w:val="99"/>
    <w:rsid w:val="00203C11"/>
  </w:style>
  <w:style w:type="character" w:customStyle="1" w:styleId="ListLabel4">
    <w:name w:val="ListLabel 4"/>
    <w:uiPriority w:val="99"/>
    <w:rsid w:val="00203C11"/>
  </w:style>
  <w:style w:type="character" w:customStyle="1" w:styleId="ListLabel5">
    <w:name w:val="ListLabel 5"/>
    <w:uiPriority w:val="99"/>
    <w:rsid w:val="00203C11"/>
  </w:style>
  <w:style w:type="character" w:customStyle="1" w:styleId="ListLabel6">
    <w:name w:val="ListLabel 6"/>
    <w:uiPriority w:val="99"/>
    <w:rsid w:val="00203C11"/>
  </w:style>
  <w:style w:type="character" w:customStyle="1" w:styleId="ListLabel7">
    <w:name w:val="ListLabel 7"/>
    <w:uiPriority w:val="99"/>
    <w:rsid w:val="00203C11"/>
  </w:style>
  <w:style w:type="character" w:customStyle="1" w:styleId="ListLabel8">
    <w:name w:val="ListLabel 8"/>
    <w:uiPriority w:val="99"/>
    <w:rsid w:val="00203C11"/>
  </w:style>
  <w:style w:type="character" w:customStyle="1" w:styleId="ListLabel9">
    <w:name w:val="ListLabel 9"/>
    <w:uiPriority w:val="99"/>
    <w:rsid w:val="00203C11"/>
    <w:rPr>
      <w:u w:val="none"/>
    </w:rPr>
  </w:style>
  <w:style w:type="character" w:customStyle="1" w:styleId="ListLabel10">
    <w:name w:val="ListLabel 10"/>
    <w:uiPriority w:val="99"/>
    <w:rsid w:val="00203C11"/>
  </w:style>
  <w:style w:type="character" w:customStyle="1" w:styleId="ListLabel11">
    <w:name w:val="ListLabel 11"/>
    <w:uiPriority w:val="99"/>
    <w:rsid w:val="00203C11"/>
  </w:style>
  <w:style w:type="character" w:customStyle="1" w:styleId="ListLabel12">
    <w:name w:val="ListLabel 12"/>
    <w:uiPriority w:val="99"/>
    <w:rsid w:val="00203C11"/>
  </w:style>
  <w:style w:type="character" w:customStyle="1" w:styleId="ListLabel13">
    <w:name w:val="ListLabel 13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203C11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203C11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203C11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203C11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203C11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203C11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203C11"/>
    <w:rPr>
      <w:b/>
      <w:w w:val="101"/>
      <w:sz w:val="26"/>
    </w:rPr>
  </w:style>
  <w:style w:type="character" w:customStyle="1" w:styleId="ListLabel32">
    <w:name w:val="ListLabel 3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203C11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203C11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203C11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203C11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203C11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203C11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203C11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203C11"/>
    <w:rPr>
      <w:w w:val="99"/>
      <w:sz w:val="20"/>
    </w:rPr>
  </w:style>
  <w:style w:type="character" w:customStyle="1" w:styleId="ListLabel45">
    <w:name w:val="ListLabel 45"/>
    <w:uiPriority w:val="99"/>
    <w:rsid w:val="00203C11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203C11"/>
  </w:style>
  <w:style w:type="character" w:customStyle="1" w:styleId="ListLabel51">
    <w:name w:val="ListLabel 51"/>
    <w:uiPriority w:val="99"/>
    <w:rsid w:val="00203C11"/>
  </w:style>
  <w:style w:type="character" w:customStyle="1" w:styleId="ListLabel52">
    <w:name w:val="ListLabel 52"/>
    <w:uiPriority w:val="99"/>
    <w:rsid w:val="00203C11"/>
  </w:style>
  <w:style w:type="character" w:customStyle="1" w:styleId="ListLabel53">
    <w:name w:val="ListLabel 53"/>
    <w:uiPriority w:val="99"/>
    <w:rsid w:val="00203C11"/>
  </w:style>
  <w:style w:type="character" w:customStyle="1" w:styleId="ListLabel54">
    <w:name w:val="ListLabel 54"/>
    <w:uiPriority w:val="99"/>
    <w:rsid w:val="00203C11"/>
  </w:style>
  <w:style w:type="character" w:customStyle="1" w:styleId="ListLabel55">
    <w:name w:val="ListLabel 55"/>
    <w:uiPriority w:val="99"/>
    <w:rsid w:val="00203C11"/>
  </w:style>
  <w:style w:type="character" w:customStyle="1" w:styleId="Caractresdenotedefin">
    <w:name w:val="Caractères de note de fin"/>
    <w:uiPriority w:val="99"/>
    <w:rsid w:val="00203C11"/>
  </w:style>
  <w:style w:type="character" w:customStyle="1" w:styleId="Caractresdenotedebasdepage">
    <w:name w:val="Caractères de note de bas de page"/>
    <w:uiPriority w:val="99"/>
    <w:rsid w:val="00203C11"/>
  </w:style>
  <w:style w:type="character" w:customStyle="1" w:styleId="Ancredenotedebasdepage">
    <w:name w:val="Ancre de note de bas de page"/>
    <w:uiPriority w:val="99"/>
    <w:rsid w:val="00203C11"/>
    <w:rPr>
      <w:vertAlign w:val="superscript"/>
    </w:rPr>
  </w:style>
  <w:style w:type="character" w:customStyle="1" w:styleId="Ancredenotedefin">
    <w:name w:val="Ancre de note de fin"/>
    <w:uiPriority w:val="99"/>
    <w:rsid w:val="00203C11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203C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link w:val="Title"/>
    <w:uiPriority w:val="10"/>
    <w:rsid w:val="00810F79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203C11"/>
  </w:style>
  <w:style w:type="character" w:customStyle="1" w:styleId="BodyTextChar1">
    <w:name w:val="Body Text Char1"/>
    <w:uiPriority w:val="99"/>
    <w:semiHidden/>
    <w:rsid w:val="00810F79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20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03C11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03C11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203C11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203C11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qFormat/>
    <w:rsid w:val="00203C11"/>
  </w:style>
  <w:style w:type="character" w:customStyle="1" w:styleId="FootnoteTextChar1">
    <w:name w:val="Footnote Text Char1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EndnoteTextChar">
    <w:name w:val="Endnote Text Char"/>
    <w:link w:val="EndnoteText"/>
    <w:uiPriority w:val="99"/>
    <w:semiHidden/>
    <w:rsid w:val="00810F79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3C11"/>
  </w:style>
  <w:style w:type="character" w:customStyle="1" w:styleId="CommentTextChar">
    <w:name w:val="Comment Text Char"/>
    <w:link w:val="CommentText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0F79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0F79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link w:val="BodyTextIndent"/>
    <w:uiPriority w:val="99"/>
    <w:semiHidden/>
    <w:rsid w:val="00810F79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0F7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0F79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sid w:val="00810F79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sid w:val="00810F79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0F79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0F79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0F79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810F79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pPr>
      <w:spacing w:line="240" w:lineRule="auto"/>
    </w:pPr>
    <w:rPr>
      <w:sz w:val="16"/>
    </w:rPr>
  </w:style>
  <w:style w:type="character" w:customStyle="1" w:styleId="FooterChar1">
    <w:name w:val="Footer Char1"/>
    <w:uiPriority w:val="99"/>
    <w:semiHidden/>
    <w:rsid w:val="00810F79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pPr>
      <w:pBdr>
        <w:bottom w:val="single" w:sz="4" w:space="4" w:color="00000A"/>
      </w:pBdr>
      <w:spacing w:line="240" w:lineRule="auto"/>
    </w:pPr>
    <w:rPr>
      <w:b/>
      <w:sz w:val="18"/>
    </w:rPr>
  </w:style>
  <w:style w:type="character" w:customStyle="1" w:styleId="HeaderChar1">
    <w:name w:val="Header Char1"/>
    <w:uiPriority w:val="99"/>
    <w:semiHidden/>
    <w:rsid w:val="00810F7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F79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F79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uiPriority w:val="99"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uiPriority w:val="99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rsid w:val="00203C11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0D36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paragraph" w:styleId="Revision">
    <w:name w:val="Revision"/>
    <w:hidden/>
    <w:uiPriority w:val="99"/>
    <w:semiHidden/>
    <w:rsid w:val="00F14CB8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19EBB-8908-40A2-934E-C6E4DC514C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416349-6FC4-43CA-8BE0-915E040DDB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491E4-BF05-4C46-8733-4A2C2A1E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16BD84-F044-4FEB-973D-BBA0ED77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Amendment to UNECE R67</vt:lpstr>
      <vt:lpstr>ECE/TRANS/WP.29/GRSG/2020/19</vt:lpstr>
      <vt:lpstr>ECE/TRANS/WP.29/GRSG/2020/19</vt:lpstr>
    </vt:vector>
  </TitlesOfParts>
  <Company>Liquid Gas Europe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to UNECE R67</dc:title>
  <dc:subject>Flow test procedure</dc:subject>
  <dc:creator>Castagnini Alberto</dc:creator>
  <cp:keywords/>
  <dc:description/>
  <cp:lastModifiedBy>EG</cp:lastModifiedBy>
  <cp:revision>3</cp:revision>
  <cp:lastPrinted>2024-03-05T16:33:00Z</cp:lastPrinted>
  <dcterms:created xsi:type="dcterms:W3CDTF">2024-03-18T13:57:00Z</dcterms:created>
  <dcterms:modified xsi:type="dcterms:W3CDTF">2024-03-18T13:57:00Z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MSIP_Label_fd1c0902-ed92-4fed-896d-2e7725de02d4_Enabled">
    <vt:lpwstr>true</vt:lpwstr>
  </property>
  <property fmtid="{D5CDD505-2E9C-101B-9397-08002B2CF9AE}" pid="11" name="MSIP_Label_fd1c0902-ed92-4fed-896d-2e7725de02d4_SetDate">
    <vt:lpwstr>2021-02-18T16:00:50Z</vt:lpwstr>
  </property>
  <property fmtid="{D5CDD505-2E9C-101B-9397-08002B2CF9AE}" pid="12" name="MSIP_Label_fd1c0902-ed92-4fed-896d-2e7725de02d4_Method">
    <vt:lpwstr>Standard</vt:lpwstr>
  </property>
  <property fmtid="{D5CDD505-2E9C-101B-9397-08002B2CF9AE}" pid="13" name="MSIP_Label_fd1c0902-ed92-4fed-896d-2e7725de02d4_Name">
    <vt:lpwstr>Anyone (not protected)</vt:lpwstr>
  </property>
  <property fmtid="{D5CDD505-2E9C-101B-9397-08002B2CF9AE}" pid="14" name="MSIP_Label_fd1c0902-ed92-4fed-896d-2e7725de02d4_SiteId">
    <vt:lpwstr>d6b0bbee-7cd9-4d60-bce6-4a67b543e2ae</vt:lpwstr>
  </property>
  <property fmtid="{D5CDD505-2E9C-101B-9397-08002B2CF9AE}" pid="15" name="MSIP_Label_fd1c0902-ed92-4fed-896d-2e7725de02d4_ActionId">
    <vt:lpwstr>f6ebd82d-908c-4e84-8c6f-75eeb0f0ba5e</vt:lpwstr>
  </property>
  <property fmtid="{D5CDD505-2E9C-101B-9397-08002B2CF9AE}" pid="16" name="MSIP_Label_fd1c0902-ed92-4fed-896d-2e7725de02d4_ContentBits">
    <vt:lpwstr>2</vt:lpwstr>
  </property>
</Properties>
</file>