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2B917D" w14:textId="77777777" w:rsidTr="00C97039">
        <w:trPr>
          <w:trHeight w:hRule="exact" w:val="851"/>
        </w:trPr>
        <w:tc>
          <w:tcPr>
            <w:tcW w:w="1276" w:type="dxa"/>
            <w:tcBorders>
              <w:bottom w:val="single" w:sz="4" w:space="0" w:color="auto"/>
            </w:tcBorders>
          </w:tcPr>
          <w:p w14:paraId="171AB192" w14:textId="77777777" w:rsidR="00F35BAF" w:rsidRPr="00DB58B5" w:rsidRDefault="00F35BAF" w:rsidP="00243A24"/>
        </w:tc>
        <w:tc>
          <w:tcPr>
            <w:tcW w:w="2268" w:type="dxa"/>
            <w:tcBorders>
              <w:bottom w:val="single" w:sz="4" w:space="0" w:color="auto"/>
            </w:tcBorders>
            <w:vAlign w:val="bottom"/>
          </w:tcPr>
          <w:p w14:paraId="761AE9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868867" w14:textId="66A2FA79" w:rsidR="00F35BAF" w:rsidRPr="00DB58B5" w:rsidRDefault="00243A24" w:rsidP="00243A24">
            <w:pPr>
              <w:jc w:val="right"/>
            </w:pPr>
            <w:r w:rsidRPr="00243A24">
              <w:rPr>
                <w:sz w:val="40"/>
              </w:rPr>
              <w:t>ECE</w:t>
            </w:r>
            <w:r>
              <w:t>/TRANS/WP.29/GRE/2024/5</w:t>
            </w:r>
          </w:p>
        </w:tc>
      </w:tr>
      <w:tr w:rsidR="00F35BAF" w:rsidRPr="00DB58B5" w14:paraId="67655D57" w14:textId="77777777" w:rsidTr="00C97039">
        <w:trPr>
          <w:trHeight w:hRule="exact" w:val="2835"/>
        </w:trPr>
        <w:tc>
          <w:tcPr>
            <w:tcW w:w="1276" w:type="dxa"/>
            <w:tcBorders>
              <w:top w:val="single" w:sz="4" w:space="0" w:color="auto"/>
              <w:bottom w:val="single" w:sz="12" w:space="0" w:color="auto"/>
            </w:tcBorders>
          </w:tcPr>
          <w:p w14:paraId="1F79397C" w14:textId="77777777" w:rsidR="00F35BAF" w:rsidRPr="00DB58B5" w:rsidRDefault="00F35BAF" w:rsidP="00C97039">
            <w:pPr>
              <w:spacing w:before="120"/>
              <w:jc w:val="center"/>
            </w:pPr>
            <w:r>
              <w:rPr>
                <w:noProof/>
                <w:lang w:eastAsia="fr-CH"/>
              </w:rPr>
              <w:drawing>
                <wp:inline distT="0" distB="0" distL="0" distR="0" wp14:anchorId="7AC1B476" wp14:editId="743503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9F1D8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4516F7" w14:textId="77777777" w:rsidR="00F35BAF" w:rsidRDefault="00243A24" w:rsidP="00C97039">
            <w:pPr>
              <w:spacing w:before="240"/>
            </w:pPr>
            <w:r>
              <w:t>Distr. générale</w:t>
            </w:r>
          </w:p>
          <w:p w14:paraId="24E89F67" w14:textId="77777777" w:rsidR="00243A24" w:rsidRDefault="00243A24" w:rsidP="00243A24">
            <w:pPr>
              <w:spacing w:line="240" w:lineRule="exact"/>
            </w:pPr>
            <w:r>
              <w:t>6 février 2024</w:t>
            </w:r>
          </w:p>
          <w:p w14:paraId="7F9C43DD" w14:textId="77777777" w:rsidR="00243A24" w:rsidRDefault="00243A24" w:rsidP="00243A24">
            <w:pPr>
              <w:spacing w:line="240" w:lineRule="exact"/>
            </w:pPr>
            <w:r>
              <w:t>Français</w:t>
            </w:r>
          </w:p>
          <w:p w14:paraId="5B3DA810" w14:textId="61A9B511" w:rsidR="00243A24" w:rsidRPr="00DB58B5" w:rsidRDefault="00243A24" w:rsidP="00243A24">
            <w:pPr>
              <w:spacing w:line="240" w:lineRule="exact"/>
            </w:pPr>
            <w:r>
              <w:t>Original : anglais</w:t>
            </w:r>
          </w:p>
        </w:tc>
      </w:tr>
    </w:tbl>
    <w:p w14:paraId="36BACDF0" w14:textId="77777777" w:rsidR="007F20FA" w:rsidRPr="000312C0" w:rsidRDefault="007F20FA" w:rsidP="007F20FA">
      <w:pPr>
        <w:spacing w:before="120"/>
        <w:rPr>
          <w:b/>
          <w:sz w:val="28"/>
          <w:szCs w:val="28"/>
        </w:rPr>
      </w:pPr>
      <w:r w:rsidRPr="000312C0">
        <w:rPr>
          <w:b/>
          <w:sz w:val="28"/>
          <w:szCs w:val="28"/>
        </w:rPr>
        <w:t>Commission économique pour l’Europe</w:t>
      </w:r>
    </w:p>
    <w:p w14:paraId="377B4947" w14:textId="77777777" w:rsidR="007F20FA" w:rsidRDefault="007F20FA" w:rsidP="007F20FA">
      <w:pPr>
        <w:spacing w:before="120"/>
        <w:rPr>
          <w:sz w:val="28"/>
          <w:szCs w:val="28"/>
        </w:rPr>
      </w:pPr>
      <w:r w:rsidRPr="00685843">
        <w:rPr>
          <w:sz w:val="28"/>
          <w:szCs w:val="28"/>
        </w:rPr>
        <w:t>Comité des transports intérieurs</w:t>
      </w:r>
    </w:p>
    <w:p w14:paraId="6CA4AC10" w14:textId="77777777" w:rsidR="00243A24" w:rsidRDefault="00243A2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469C193" w14:textId="77777777" w:rsidR="00243A24" w:rsidRDefault="00243A24" w:rsidP="00257168">
      <w:pPr>
        <w:spacing w:before="120" w:after="120" w:line="240" w:lineRule="exact"/>
        <w:rPr>
          <w:b/>
        </w:rPr>
      </w:pPr>
      <w:r>
        <w:rPr>
          <w:b/>
        </w:rPr>
        <w:t>Groupe de travail de l’éclairage et de la signalisation lumineuse</w:t>
      </w:r>
    </w:p>
    <w:p w14:paraId="11DD3EBA" w14:textId="77777777" w:rsidR="00243A24" w:rsidRPr="00C156C0" w:rsidRDefault="00243A24" w:rsidP="00243A24">
      <w:pPr>
        <w:ind w:right="1134"/>
        <w:rPr>
          <w:b/>
          <w:lang w:val="fr-FR"/>
        </w:rPr>
      </w:pPr>
      <w:r>
        <w:rPr>
          <w:b/>
          <w:bCs/>
          <w:lang w:val="fr-FR"/>
        </w:rPr>
        <w:t>Quatre-vingt-dixième session</w:t>
      </w:r>
    </w:p>
    <w:p w14:paraId="6FBC167F" w14:textId="77777777" w:rsidR="00243A24" w:rsidRPr="00C156C0" w:rsidRDefault="00243A24" w:rsidP="00243A24">
      <w:pPr>
        <w:ind w:right="1134"/>
        <w:rPr>
          <w:lang w:val="fr-FR"/>
        </w:rPr>
      </w:pPr>
      <w:r>
        <w:rPr>
          <w:lang w:val="fr-FR"/>
        </w:rPr>
        <w:t>Genève, 29 avril-3 mai 2024</w:t>
      </w:r>
    </w:p>
    <w:p w14:paraId="1DB7F76E" w14:textId="77777777" w:rsidR="00243A24" w:rsidRPr="00C156C0" w:rsidRDefault="00243A24" w:rsidP="00243A24">
      <w:pPr>
        <w:ind w:right="1134"/>
        <w:rPr>
          <w:bCs/>
          <w:lang w:val="fr-FR"/>
        </w:rPr>
      </w:pPr>
      <w:r>
        <w:rPr>
          <w:lang w:val="fr-FR"/>
        </w:rPr>
        <w:t>Point 6 a) de l’ordre du jour provisoire</w:t>
      </w:r>
    </w:p>
    <w:p w14:paraId="359C0304" w14:textId="77777777" w:rsidR="00243A24" w:rsidRPr="00C156C0" w:rsidRDefault="00243A24" w:rsidP="00243A24">
      <w:pPr>
        <w:ind w:right="1467"/>
        <w:rPr>
          <w:b/>
          <w:bCs/>
          <w:lang w:val="fr-FR"/>
        </w:rPr>
      </w:pPr>
      <w:r>
        <w:rPr>
          <w:b/>
          <w:bCs/>
          <w:lang w:val="fr-FR"/>
        </w:rPr>
        <w:t xml:space="preserve">Règlements ONU concernant l’installation : Règlement ONU </w:t>
      </w:r>
      <w:r w:rsidRPr="00751158">
        <w:rPr>
          <w:rFonts w:eastAsia="MS Mincho"/>
          <w:b/>
          <w:bCs/>
          <w:lang w:val="fr-FR"/>
        </w:rPr>
        <w:t>n</w:t>
      </w:r>
      <w:r w:rsidRPr="00751158">
        <w:rPr>
          <w:rFonts w:eastAsia="MS Mincho"/>
          <w:b/>
          <w:bCs/>
          <w:vertAlign w:val="superscript"/>
          <w:lang w:val="fr-FR"/>
        </w:rPr>
        <w:t>o</w:t>
      </w:r>
      <w:r>
        <w:rPr>
          <w:b/>
          <w:bCs/>
          <w:lang w:val="fr-FR"/>
        </w:rPr>
        <w:t xml:space="preserve"> 48 </w:t>
      </w:r>
      <w:r>
        <w:rPr>
          <w:b/>
          <w:bCs/>
          <w:lang w:val="fr-FR"/>
        </w:rPr>
        <w:br/>
        <w:t>(Installation des dispositifs d’éclairage et de signalisation lumineuse)</w:t>
      </w:r>
    </w:p>
    <w:p w14:paraId="3D2C71F1" w14:textId="77777777" w:rsidR="00243A24" w:rsidRPr="00C156C0" w:rsidRDefault="00243A24" w:rsidP="00243A24">
      <w:pPr>
        <w:pStyle w:val="HChG"/>
        <w:rPr>
          <w:lang w:val="fr-FR"/>
        </w:rPr>
      </w:pPr>
      <w:r>
        <w:rPr>
          <w:lang w:val="fr-FR"/>
        </w:rPr>
        <w:tab/>
      </w:r>
      <w:r>
        <w:rPr>
          <w:lang w:val="fr-FR"/>
        </w:rPr>
        <w:tab/>
        <w:t xml:space="preserve">Proposition de complément à la série 09 d’amendements </w:t>
      </w:r>
      <w:r>
        <w:rPr>
          <w:lang w:val="fr-FR"/>
        </w:rPr>
        <w:br/>
        <w:t xml:space="preserve">au Règlement ONU </w:t>
      </w:r>
      <w:r w:rsidRPr="00751158">
        <w:rPr>
          <w:rFonts w:eastAsia="MS Mincho"/>
          <w:lang w:val="fr-FR"/>
        </w:rPr>
        <w:t>n</w:t>
      </w:r>
      <w:r w:rsidRPr="00751158">
        <w:rPr>
          <w:rFonts w:eastAsia="MS Mincho"/>
          <w:vertAlign w:val="superscript"/>
          <w:lang w:val="fr-FR"/>
        </w:rPr>
        <w:t>o</w:t>
      </w:r>
      <w:r>
        <w:rPr>
          <w:lang w:val="fr-FR"/>
        </w:rPr>
        <w:t xml:space="preserve"> 48</w:t>
      </w:r>
    </w:p>
    <w:p w14:paraId="6D1BFAF2" w14:textId="6E69D35F" w:rsidR="00243A24" w:rsidRPr="00C156C0" w:rsidRDefault="00243A24" w:rsidP="00243A24">
      <w:pPr>
        <w:pStyle w:val="H1G"/>
        <w:rPr>
          <w:szCs w:val="24"/>
          <w:lang w:val="fr-FR"/>
        </w:rPr>
      </w:pPr>
      <w:r>
        <w:rPr>
          <w:lang w:val="fr-FR"/>
        </w:rPr>
        <w:tab/>
      </w:r>
      <w:r>
        <w:rPr>
          <w:lang w:val="fr-FR"/>
        </w:rPr>
        <w:tab/>
        <w:t>Communication des experts du Groupe de travail « Bruxelles 1952 »</w:t>
      </w:r>
      <w:r w:rsidRPr="00243A24">
        <w:rPr>
          <w:rStyle w:val="Appelnotedebasdep"/>
          <w:b w:val="0"/>
          <w:bCs/>
          <w:sz w:val="20"/>
          <w:vertAlign w:val="baseline"/>
        </w:rPr>
        <w:footnoteReference w:customMarkFollows="1" w:id="2"/>
        <w:t>*</w:t>
      </w:r>
    </w:p>
    <w:p w14:paraId="6D6BCFB3" w14:textId="26177ED7" w:rsidR="00F9573C" w:rsidRDefault="00243A24" w:rsidP="00243A24">
      <w:pPr>
        <w:pStyle w:val="SingleTxtG"/>
        <w:ind w:firstLine="567"/>
        <w:rPr>
          <w:lang w:val="fr-FR"/>
        </w:rPr>
      </w:pPr>
      <w:r>
        <w:rPr>
          <w:lang w:val="fr-FR"/>
        </w:rPr>
        <w:t xml:space="preserve">Le </w:t>
      </w:r>
      <w:r>
        <w:rPr>
          <w:lang w:val="fr-FR"/>
        </w:rPr>
        <w:t>texte ci-après, établi par les experts du Groupe de travail « Bruxelles 1952 » (GTB), vise à éviter un dépassement de l’intensité maximale totale des feux de route. Les modifications qu’il est proposé d’apporter au texte actuel du Règlement ONU figurent en caractères gras pour les ajouts et biffés pour les suppressions.</w:t>
      </w:r>
    </w:p>
    <w:p w14:paraId="71F23C48" w14:textId="74FF8BCA" w:rsidR="00243A24" w:rsidRDefault="00243A24">
      <w:pPr>
        <w:suppressAutoHyphens w:val="0"/>
        <w:kinsoku/>
        <w:overflowPunct/>
        <w:autoSpaceDE/>
        <w:autoSpaceDN/>
        <w:adjustRightInd/>
        <w:snapToGrid/>
        <w:spacing w:after="200" w:line="276" w:lineRule="auto"/>
        <w:rPr>
          <w:lang w:val="fr-FR"/>
        </w:rPr>
      </w:pPr>
      <w:r>
        <w:rPr>
          <w:lang w:val="fr-FR"/>
        </w:rPr>
        <w:br w:type="page"/>
      </w:r>
    </w:p>
    <w:p w14:paraId="786A1C4F" w14:textId="77777777" w:rsidR="00243A24" w:rsidRPr="00C156C0" w:rsidRDefault="00243A24" w:rsidP="00243A24">
      <w:pPr>
        <w:pStyle w:val="HChG"/>
        <w:rPr>
          <w:lang w:val="fr-FR"/>
        </w:rPr>
      </w:pPr>
      <w:r>
        <w:rPr>
          <w:lang w:val="fr-FR"/>
        </w:rPr>
        <w:lastRenderedPageBreak/>
        <w:tab/>
        <w:t>I.</w:t>
      </w:r>
      <w:r>
        <w:rPr>
          <w:lang w:val="fr-FR"/>
        </w:rPr>
        <w:tab/>
        <w:t>Proposition</w:t>
      </w:r>
    </w:p>
    <w:p w14:paraId="19CCF87D" w14:textId="77777777" w:rsidR="00243A24" w:rsidRPr="00C156C0" w:rsidRDefault="00243A24" w:rsidP="00243A24">
      <w:pPr>
        <w:pStyle w:val="SingleTxtG"/>
        <w:rPr>
          <w:rFonts w:asciiTheme="majorBidi" w:hAnsiTheme="majorBidi" w:cstheme="majorBidi"/>
          <w:lang w:val="fr-FR"/>
        </w:rPr>
      </w:pPr>
      <w:r w:rsidRPr="00751158">
        <w:rPr>
          <w:i/>
          <w:iCs/>
          <w:lang w:val="fr-FR"/>
        </w:rPr>
        <w:t>Paragraphe 6.1.9.1</w:t>
      </w:r>
      <w:r>
        <w:rPr>
          <w:lang w:val="fr-FR"/>
        </w:rPr>
        <w:t>, lire :</w:t>
      </w:r>
    </w:p>
    <w:p w14:paraId="67659B90" w14:textId="77777777" w:rsidR="00243A24" w:rsidRPr="00751158" w:rsidRDefault="00243A24" w:rsidP="00243A24">
      <w:pPr>
        <w:pStyle w:val="SingleTxtG"/>
        <w:ind w:left="2268" w:hanging="1134"/>
      </w:pPr>
      <w:r w:rsidRPr="00751158">
        <w:t>« 6.1.9.1</w:t>
      </w:r>
      <w:r w:rsidRPr="00751158">
        <w:tab/>
      </w:r>
      <w:r w:rsidRPr="00751158">
        <w:rPr>
          <w:b/>
          <w:bCs/>
        </w:rPr>
        <w:t xml:space="preserve">La valeur de référence correspondant à </w:t>
      </w:r>
      <w:proofErr w:type="spellStart"/>
      <w:r w:rsidRPr="00751158">
        <w:rPr>
          <w:b/>
          <w:bCs/>
        </w:rPr>
        <w:t>l</w:t>
      </w:r>
      <w:r w:rsidRPr="00751158">
        <w:rPr>
          <w:strike/>
        </w:rPr>
        <w:t>L</w:t>
      </w:r>
      <w:r w:rsidRPr="00751158">
        <w:t>’intensité</w:t>
      </w:r>
      <w:proofErr w:type="spellEnd"/>
      <w:r w:rsidRPr="00751158">
        <w:t xml:space="preserve"> maximale de l’ensemble des faisceaux de route qui peuvent être allumés simultanément ne doit pas dépasser </w:t>
      </w:r>
      <w:r w:rsidRPr="00751158">
        <w:rPr>
          <w:strike/>
        </w:rPr>
        <w:t xml:space="preserve">430 000 cd, ce qui correspond à une valeur de référence de </w:t>
      </w:r>
      <w:r w:rsidRPr="00751158">
        <w:t>100</w:t>
      </w:r>
      <w:r>
        <w:t>. </w:t>
      </w:r>
      <w:r w:rsidRPr="00751158">
        <w:t>».</w:t>
      </w:r>
      <w:bookmarkStart w:id="1" w:name="_Hlk104992242"/>
      <w:bookmarkEnd w:id="1"/>
    </w:p>
    <w:p w14:paraId="400DE071" w14:textId="77777777" w:rsidR="00243A24" w:rsidRPr="00C156C0" w:rsidRDefault="00243A24" w:rsidP="00243A24">
      <w:pPr>
        <w:pStyle w:val="HChG"/>
        <w:rPr>
          <w:lang w:val="fr-FR"/>
        </w:rPr>
      </w:pPr>
      <w:r>
        <w:rPr>
          <w:lang w:val="fr-FR"/>
        </w:rPr>
        <w:tab/>
        <w:t>II.</w:t>
      </w:r>
      <w:r>
        <w:rPr>
          <w:lang w:val="fr-FR"/>
        </w:rPr>
        <w:tab/>
        <w:t>Justification</w:t>
      </w:r>
    </w:p>
    <w:p w14:paraId="6F6835ED" w14:textId="77777777" w:rsidR="00243A24" w:rsidRPr="00C156C0" w:rsidRDefault="00243A24" w:rsidP="00243A24">
      <w:pPr>
        <w:pStyle w:val="SingleTxtG"/>
        <w:rPr>
          <w:lang w:val="fr-FR"/>
        </w:rPr>
      </w:pPr>
      <w:r>
        <w:rPr>
          <w:lang w:val="fr-FR"/>
        </w:rPr>
        <w:t>1.</w:t>
      </w:r>
      <w:r>
        <w:rPr>
          <w:lang w:val="fr-FR"/>
        </w:rPr>
        <w:tab/>
        <w:t>Les Règlements ONU n</w:t>
      </w:r>
      <w:r w:rsidRPr="00751158">
        <w:rPr>
          <w:vertAlign w:val="superscript"/>
          <w:lang w:val="fr-FR"/>
        </w:rPr>
        <w:t>os</w:t>
      </w:r>
      <w:r>
        <w:rPr>
          <w:lang w:val="fr-FR"/>
        </w:rPr>
        <w:t> 48 et 149 indiquent que le repère de marquage (I′</w:t>
      </w:r>
      <w:r>
        <w:rPr>
          <w:vertAlign w:val="subscript"/>
          <w:lang w:val="fr-FR"/>
        </w:rPr>
        <w:t>M</w:t>
      </w:r>
      <w:r>
        <w:rPr>
          <w:lang w:val="fr-FR"/>
        </w:rPr>
        <w:t>) s’arrondit à la valeur définie la plus proche. Étant donné que l’écart entre les valeurs possibles du repère n’est pas constant, l’erreur d’arrondi peut parfois être assez importante et, une fois les intensités lumineuses maximales additionnées, il est possible d’obtenir une intensité totale qui dépasse la limite autorisée de 430 000 cd.</w:t>
      </w:r>
    </w:p>
    <w:p w14:paraId="0BE9AE00" w14:textId="77777777" w:rsidR="00243A24" w:rsidRPr="00C156C0" w:rsidRDefault="00243A24" w:rsidP="00243A24">
      <w:pPr>
        <w:pStyle w:val="SingleTxtG"/>
        <w:rPr>
          <w:lang w:val="fr-FR"/>
        </w:rPr>
      </w:pPr>
      <w:r>
        <w:rPr>
          <w:lang w:val="fr-FR"/>
        </w:rPr>
        <w:t>2.</w:t>
      </w:r>
      <w:r>
        <w:rPr>
          <w:lang w:val="fr-FR"/>
        </w:rPr>
        <w:tab/>
        <w:t>Afin d’éviter de réduire l’intensité maximale autorisée applicable à la portée du feu de route, il est proposé de supprimer la double prescription concernant la somme des valeurs de référence et la somme des intensités lumineuses maximales.</w:t>
      </w:r>
    </w:p>
    <w:p w14:paraId="0AA2CB7B" w14:textId="1797630F" w:rsidR="00243A24" w:rsidRPr="00243A24" w:rsidRDefault="00243A24" w:rsidP="00243A24">
      <w:pPr>
        <w:spacing w:before="240"/>
        <w:jc w:val="center"/>
        <w:rPr>
          <w:u w:val="single"/>
          <w:lang w:val="fr-FR" w:eastAsia="fr-FR"/>
        </w:rPr>
      </w:pPr>
      <w:r w:rsidRPr="00C156C0">
        <w:rPr>
          <w:u w:val="single"/>
          <w:lang w:val="fr-FR" w:eastAsia="fr-FR"/>
        </w:rPr>
        <w:tab/>
      </w:r>
      <w:r w:rsidRPr="00C156C0">
        <w:rPr>
          <w:u w:val="single"/>
          <w:lang w:val="fr-FR" w:eastAsia="fr-FR"/>
        </w:rPr>
        <w:tab/>
      </w:r>
      <w:r w:rsidRPr="00C156C0">
        <w:rPr>
          <w:u w:val="single"/>
          <w:lang w:val="fr-FR" w:eastAsia="fr-FR"/>
        </w:rPr>
        <w:tab/>
      </w:r>
    </w:p>
    <w:sectPr w:rsidR="00243A24" w:rsidRPr="00243A24" w:rsidSect="00243A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95DC" w14:textId="77777777" w:rsidR="00DB5A39" w:rsidRDefault="00DB5A39" w:rsidP="00F95C08">
      <w:pPr>
        <w:spacing w:line="240" w:lineRule="auto"/>
      </w:pPr>
    </w:p>
  </w:endnote>
  <w:endnote w:type="continuationSeparator" w:id="0">
    <w:p w14:paraId="556DCF44" w14:textId="77777777" w:rsidR="00DB5A39" w:rsidRPr="00AC3823" w:rsidRDefault="00DB5A39" w:rsidP="00AC3823">
      <w:pPr>
        <w:pStyle w:val="Pieddepage"/>
      </w:pPr>
    </w:p>
  </w:endnote>
  <w:endnote w:type="continuationNotice" w:id="1">
    <w:p w14:paraId="74518BCD" w14:textId="77777777" w:rsidR="00DB5A39" w:rsidRDefault="00DB5A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BCFC" w14:textId="71E9ED1B" w:rsidR="00243A24" w:rsidRPr="00243A24" w:rsidRDefault="00243A24" w:rsidP="00243A24">
    <w:pPr>
      <w:pStyle w:val="Pieddepage"/>
      <w:tabs>
        <w:tab w:val="right" w:pos="9638"/>
      </w:tabs>
    </w:pPr>
    <w:r w:rsidRPr="00243A24">
      <w:rPr>
        <w:b/>
        <w:sz w:val="18"/>
      </w:rPr>
      <w:fldChar w:fldCharType="begin"/>
    </w:r>
    <w:r w:rsidRPr="00243A24">
      <w:rPr>
        <w:b/>
        <w:sz w:val="18"/>
      </w:rPr>
      <w:instrText xml:space="preserve"> PAGE  \* MERGEFORMAT </w:instrText>
    </w:r>
    <w:r w:rsidRPr="00243A24">
      <w:rPr>
        <w:b/>
        <w:sz w:val="18"/>
      </w:rPr>
      <w:fldChar w:fldCharType="separate"/>
    </w:r>
    <w:r w:rsidRPr="00243A24">
      <w:rPr>
        <w:b/>
        <w:noProof/>
        <w:sz w:val="18"/>
      </w:rPr>
      <w:t>2</w:t>
    </w:r>
    <w:r w:rsidRPr="00243A24">
      <w:rPr>
        <w:b/>
        <w:sz w:val="18"/>
      </w:rPr>
      <w:fldChar w:fldCharType="end"/>
    </w:r>
    <w:r>
      <w:rPr>
        <w:b/>
        <w:sz w:val="18"/>
      </w:rPr>
      <w:tab/>
    </w:r>
    <w:r>
      <w:t>GE.24-02068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F2A3" w14:textId="4AAF257E" w:rsidR="00243A24" w:rsidRPr="00243A24" w:rsidRDefault="00243A24" w:rsidP="00243A24">
    <w:pPr>
      <w:pStyle w:val="Pieddepage"/>
      <w:tabs>
        <w:tab w:val="right" w:pos="9638"/>
      </w:tabs>
      <w:rPr>
        <w:b/>
        <w:sz w:val="18"/>
      </w:rPr>
    </w:pPr>
    <w:r>
      <w:t>GE.24-02068</w:t>
    </w:r>
    <w:r>
      <w:tab/>
    </w:r>
    <w:r w:rsidRPr="00243A24">
      <w:rPr>
        <w:b/>
        <w:sz w:val="18"/>
      </w:rPr>
      <w:fldChar w:fldCharType="begin"/>
    </w:r>
    <w:r w:rsidRPr="00243A24">
      <w:rPr>
        <w:b/>
        <w:sz w:val="18"/>
      </w:rPr>
      <w:instrText xml:space="preserve"> PAGE  \* MERGEFORMAT </w:instrText>
    </w:r>
    <w:r w:rsidRPr="00243A24">
      <w:rPr>
        <w:b/>
        <w:sz w:val="18"/>
      </w:rPr>
      <w:fldChar w:fldCharType="separate"/>
    </w:r>
    <w:r w:rsidRPr="00243A24">
      <w:rPr>
        <w:b/>
        <w:noProof/>
        <w:sz w:val="18"/>
      </w:rPr>
      <w:t>3</w:t>
    </w:r>
    <w:r w:rsidRPr="00243A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CAA" w14:textId="75FD1A0B" w:rsidR="007F20FA" w:rsidRPr="00243A24" w:rsidRDefault="00243A24" w:rsidP="00243A2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E6C38EE" wp14:editId="2FBC955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24-02068  (F)</w:t>
    </w:r>
    <w:r>
      <w:rPr>
        <w:noProof/>
        <w:sz w:val="20"/>
      </w:rPr>
      <w:drawing>
        <wp:anchor distT="0" distB="0" distL="114300" distR="114300" simplePos="0" relativeHeight="251660288" behindDoc="0" locked="0" layoutInCell="1" allowOverlap="1" wp14:anchorId="7B72BF13" wp14:editId="63A53C0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050324    050324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25E0" w14:textId="77777777" w:rsidR="00DB5A39" w:rsidRPr="00AC3823" w:rsidRDefault="00DB5A39" w:rsidP="00AC3823">
      <w:pPr>
        <w:pStyle w:val="Pieddepage"/>
        <w:tabs>
          <w:tab w:val="right" w:pos="2155"/>
        </w:tabs>
        <w:spacing w:after="80" w:line="240" w:lineRule="atLeast"/>
        <w:ind w:left="680"/>
        <w:rPr>
          <w:u w:val="single"/>
        </w:rPr>
      </w:pPr>
      <w:r>
        <w:rPr>
          <w:u w:val="single"/>
        </w:rPr>
        <w:tab/>
      </w:r>
    </w:p>
  </w:footnote>
  <w:footnote w:type="continuationSeparator" w:id="0">
    <w:p w14:paraId="5A662509" w14:textId="77777777" w:rsidR="00DB5A39" w:rsidRPr="00AC3823" w:rsidRDefault="00DB5A39" w:rsidP="00AC3823">
      <w:pPr>
        <w:pStyle w:val="Pieddepage"/>
        <w:tabs>
          <w:tab w:val="right" w:pos="2155"/>
        </w:tabs>
        <w:spacing w:after="80" w:line="240" w:lineRule="atLeast"/>
        <w:ind w:left="680"/>
        <w:rPr>
          <w:u w:val="single"/>
        </w:rPr>
      </w:pPr>
      <w:r>
        <w:rPr>
          <w:u w:val="single"/>
        </w:rPr>
        <w:tab/>
      </w:r>
    </w:p>
  </w:footnote>
  <w:footnote w:type="continuationNotice" w:id="1">
    <w:p w14:paraId="0B663FCB" w14:textId="77777777" w:rsidR="00DB5A39" w:rsidRPr="00AC3823" w:rsidRDefault="00DB5A39">
      <w:pPr>
        <w:spacing w:line="240" w:lineRule="auto"/>
        <w:rPr>
          <w:sz w:val="2"/>
          <w:szCs w:val="2"/>
        </w:rPr>
      </w:pPr>
    </w:p>
  </w:footnote>
  <w:footnote w:id="2">
    <w:p w14:paraId="6CDED879" w14:textId="49AF29EB" w:rsidR="00243A24" w:rsidRPr="00243A24" w:rsidRDefault="00243A24">
      <w:pPr>
        <w:pStyle w:val="Notedebasdepage"/>
      </w:pPr>
      <w:r>
        <w:rPr>
          <w:rStyle w:val="Appelnotedebasdep"/>
        </w:rPr>
        <w:tab/>
      </w:r>
      <w:r w:rsidRPr="00243A24">
        <w:rPr>
          <w:rStyle w:val="Appelnotedebasdep"/>
          <w:sz w:val="20"/>
          <w:vertAlign w:val="baseline"/>
        </w:rPr>
        <w:t>*</w:t>
      </w:r>
      <w:r>
        <w:rPr>
          <w:rStyle w:val="Appelnotedebasdep"/>
          <w:sz w:val="20"/>
          <w:vertAlign w:val="baseline"/>
        </w:rPr>
        <w:tab/>
      </w:r>
      <w:bookmarkStart w:id="0" w:name="_GoBack"/>
      <w:bookmarkEnd w:id="0"/>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A4B" w14:textId="54BF4ABE" w:rsidR="00243A24" w:rsidRPr="00243A24" w:rsidRDefault="00243A24">
    <w:pPr>
      <w:pStyle w:val="En-tte"/>
    </w:pPr>
    <w:fldSimple w:instr=" TITLE  \* MERGEFORMAT ">
      <w:r>
        <w:t>ECE/TRANS/WP.29/GRE/2024/5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0E25" w14:textId="78C9A6EE" w:rsidR="00243A24" w:rsidRPr="00243A24" w:rsidRDefault="00243A24" w:rsidP="00243A24">
    <w:pPr>
      <w:pStyle w:val="En-tte"/>
      <w:jc w:val="right"/>
    </w:pPr>
    <w:fldSimple w:instr=" TITLE  \* MERGEFORMAT ">
      <w:r>
        <w:t>ECE/TRANS/WP.29/GRE/2024/5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90599706">
    <w:abstractNumId w:val="12"/>
  </w:num>
  <w:num w:numId="2" w16cid:durableId="629364762">
    <w:abstractNumId w:val="11"/>
  </w:num>
  <w:num w:numId="3" w16cid:durableId="1544516656">
    <w:abstractNumId w:val="10"/>
  </w:num>
  <w:num w:numId="4" w16cid:durableId="963391524">
    <w:abstractNumId w:val="8"/>
  </w:num>
  <w:num w:numId="5" w16cid:durableId="217130969">
    <w:abstractNumId w:val="3"/>
  </w:num>
  <w:num w:numId="6" w16cid:durableId="1936670285">
    <w:abstractNumId w:val="2"/>
  </w:num>
  <w:num w:numId="7" w16cid:durableId="2100252229">
    <w:abstractNumId w:val="1"/>
  </w:num>
  <w:num w:numId="8" w16cid:durableId="392706101">
    <w:abstractNumId w:val="0"/>
  </w:num>
  <w:num w:numId="9" w16cid:durableId="1160926890">
    <w:abstractNumId w:val="9"/>
  </w:num>
  <w:num w:numId="10" w16cid:durableId="1458833510">
    <w:abstractNumId w:val="7"/>
  </w:num>
  <w:num w:numId="11" w16cid:durableId="335424827">
    <w:abstractNumId w:val="6"/>
  </w:num>
  <w:num w:numId="12" w16cid:durableId="724257541">
    <w:abstractNumId w:val="5"/>
  </w:num>
  <w:num w:numId="13" w16cid:durableId="1340933042">
    <w:abstractNumId w:val="4"/>
  </w:num>
  <w:num w:numId="14" w16cid:durableId="1568806462">
    <w:abstractNumId w:val="12"/>
  </w:num>
  <w:num w:numId="15" w16cid:durableId="1039666538">
    <w:abstractNumId w:val="11"/>
  </w:num>
  <w:num w:numId="16" w16cid:durableId="1389038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39"/>
    <w:rsid w:val="00017F94"/>
    <w:rsid w:val="00023842"/>
    <w:rsid w:val="000334F9"/>
    <w:rsid w:val="00045FEB"/>
    <w:rsid w:val="0007796D"/>
    <w:rsid w:val="000B7790"/>
    <w:rsid w:val="00111F2F"/>
    <w:rsid w:val="0014365E"/>
    <w:rsid w:val="00143C66"/>
    <w:rsid w:val="00176178"/>
    <w:rsid w:val="001F525A"/>
    <w:rsid w:val="00201148"/>
    <w:rsid w:val="00223272"/>
    <w:rsid w:val="00243A24"/>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713B7"/>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B5A39"/>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B0F7"/>
  <w15:docId w15:val="{4752AAF2-4203-49A1-A1B4-F0FF95E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243A24"/>
    <w:rPr>
      <w:rFonts w:ascii="Times New Roman" w:eastAsiaTheme="minorHAnsi" w:hAnsi="Times New Roman" w:cs="Times New Roman"/>
      <w:b/>
      <w:sz w:val="28"/>
      <w:szCs w:val="20"/>
      <w:lang w:eastAsia="en-US"/>
    </w:rPr>
  </w:style>
  <w:style w:type="character" w:customStyle="1" w:styleId="H1GChar">
    <w:name w:val="_ H_1_G Char"/>
    <w:link w:val="H1G"/>
    <w:rsid w:val="00243A24"/>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243A2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AE39E-CF33-4556-A8F8-EEFCCCC0B580}"/>
</file>

<file path=customXml/itemProps2.xml><?xml version="1.0" encoding="utf-8"?>
<ds:datastoreItem xmlns:ds="http://schemas.openxmlformats.org/officeDocument/2006/customXml" ds:itemID="{C72F068F-836B-4A3F-B574-FA0F12193CF3}"/>
</file>

<file path=docProps/app.xml><?xml version="1.0" encoding="utf-8"?>
<Properties xmlns="http://schemas.openxmlformats.org/officeDocument/2006/extended-properties" xmlns:vt="http://schemas.openxmlformats.org/officeDocument/2006/docPropsVTypes">
  <Template>ECE_TRANS.dotm</Template>
  <TotalTime>1</TotalTime>
  <Pages>2</Pages>
  <Words>252</Words>
  <Characters>1764</Characters>
  <Application>Microsoft Office Word</Application>
  <DocSecurity>0</DocSecurity>
  <Lines>147</Lines>
  <Paragraphs>80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ECE/TRANS/WP.29/GRE/2024/5</dc:title>
  <dc:subject/>
  <dc:creator>Sandrine CLERE</dc:creator>
  <cp:keywords/>
  <cp:lastModifiedBy>Sandrine Clere</cp:lastModifiedBy>
  <cp:revision>2</cp:revision>
  <cp:lastPrinted>2014-05-14T10:59:00Z</cp:lastPrinted>
  <dcterms:created xsi:type="dcterms:W3CDTF">2024-03-05T09:39:00Z</dcterms:created>
  <dcterms:modified xsi:type="dcterms:W3CDTF">2024-03-05T09:39:00Z</dcterms:modified>
</cp:coreProperties>
</file>