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4E3E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BCEE54" w14:textId="77777777" w:rsidR="002D5AAC" w:rsidRDefault="002D5AAC" w:rsidP="00CA1B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0FCA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C6739E" w14:textId="4F76A030" w:rsidR="002D5AAC" w:rsidRDefault="00CA1BBB" w:rsidP="00CA1BBB">
            <w:pPr>
              <w:jc w:val="right"/>
            </w:pPr>
            <w:r w:rsidRPr="00CA1BBB">
              <w:rPr>
                <w:sz w:val="40"/>
              </w:rPr>
              <w:t>ECE</w:t>
            </w:r>
            <w:r>
              <w:t>/TRANS/WP.29/GRSG/2024/5</w:t>
            </w:r>
          </w:p>
        </w:tc>
      </w:tr>
      <w:tr w:rsidR="002D5AAC" w14:paraId="0B309C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C666B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E5C2C7" wp14:editId="126DFD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5FFA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342853" w14:textId="77777777" w:rsidR="002D5AAC" w:rsidRDefault="00CA1B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1331A9" w14:textId="77777777" w:rsidR="00CA1BBB" w:rsidRDefault="00CA1BBB" w:rsidP="00CA1B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January 2024</w:t>
            </w:r>
          </w:p>
          <w:p w14:paraId="25AE9B5D" w14:textId="77777777" w:rsidR="00CA1BBB" w:rsidRDefault="00CA1BBB" w:rsidP="00CA1B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1A40B0" w14:textId="10A14AC9" w:rsidR="00CA1BBB" w:rsidRPr="008D53B6" w:rsidRDefault="00CA1BBB" w:rsidP="00CA1B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F53CD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1D7017" w14:textId="77777777" w:rsidR="00CA1BBB" w:rsidRPr="00330FCA" w:rsidRDefault="00CA1BBB" w:rsidP="00CA1BBB">
      <w:pPr>
        <w:spacing w:before="120"/>
        <w:rPr>
          <w:sz w:val="28"/>
          <w:szCs w:val="28"/>
        </w:rPr>
      </w:pPr>
      <w:r w:rsidRPr="00330FCA">
        <w:rPr>
          <w:sz w:val="28"/>
          <w:szCs w:val="28"/>
        </w:rPr>
        <w:t>Комитет по внутреннему транспорту</w:t>
      </w:r>
    </w:p>
    <w:p w14:paraId="35621C44" w14:textId="77777777" w:rsidR="00CA1BBB" w:rsidRPr="00330FCA" w:rsidRDefault="00CA1BBB" w:rsidP="00CA1BBB">
      <w:pPr>
        <w:spacing w:before="120"/>
        <w:rPr>
          <w:b/>
          <w:sz w:val="24"/>
          <w:szCs w:val="24"/>
        </w:rPr>
      </w:pPr>
      <w:r w:rsidRPr="00330FC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30FCA">
        <w:rPr>
          <w:b/>
          <w:bCs/>
          <w:sz w:val="24"/>
          <w:szCs w:val="24"/>
        </w:rPr>
        <w:br/>
        <w:t>в области транспортных средств</w:t>
      </w:r>
    </w:p>
    <w:p w14:paraId="0FE3247D" w14:textId="77777777" w:rsidR="00CA1BBB" w:rsidRPr="00330FCA" w:rsidRDefault="00CA1BBB" w:rsidP="00CA1BBB">
      <w:pPr>
        <w:spacing w:before="120"/>
        <w:ind w:right="4961"/>
        <w:rPr>
          <w:b/>
        </w:rPr>
      </w:pPr>
      <w:r w:rsidRPr="00330FCA">
        <w:rPr>
          <w:b/>
        </w:rPr>
        <w:t xml:space="preserve">Рабочая группа по общим предписаниям, </w:t>
      </w:r>
      <w:r w:rsidRPr="00330FCA">
        <w:rPr>
          <w:b/>
          <w:bCs/>
        </w:rPr>
        <w:t>касающимся безопасности</w:t>
      </w:r>
    </w:p>
    <w:p w14:paraId="17FB8357" w14:textId="77777777" w:rsidR="00CA1BBB" w:rsidRPr="00330FCA" w:rsidRDefault="00CA1BBB" w:rsidP="00CA1BBB">
      <w:pPr>
        <w:spacing w:before="120"/>
        <w:rPr>
          <w:b/>
        </w:rPr>
      </w:pPr>
      <w:r w:rsidRPr="00330FCA">
        <w:rPr>
          <w:b/>
        </w:rPr>
        <w:t>Сто двадцать седьмая сессия</w:t>
      </w:r>
    </w:p>
    <w:p w14:paraId="26EA4F5D" w14:textId="77777777" w:rsidR="00CA1BBB" w:rsidRPr="00330FCA" w:rsidRDefault="00CA1BBB" w:rsidP="00CA1BBB">
      <w:r w:rsidRPr="00330FCA">
        <w:t>Женева, 15–19 апреля 2024 года</w:t>
      </w:r>
    </w:p>
    <w:p w14:paraId="05F36374" w14:textId="77777777" w:rsidR="00CA1BBB" w:rsidRPr="00330FCA" w:rsidRDefault="00CA1BBB" w:rsidP="00CA1BBB">
      <w:r w:rsidRPr="00330FCA">
        <w:t>Пункт 19 предварительной повестки дня</w:t>
      </w:r>
    </w:p>
    <w:p w14:paraId="653B0340" w14:textId="77777777" w:rsidR="00CA1BBB" w:rsidRPr="00330FCA" w:rsidRDefault="00CA1BBB" w:rsidP="00CA1BBB">
      <w:pPr>
        <w:rPr>
          <w:b/>
          <w:bCs/>
        </w:rPr>
      </w:pPr>
      <w:r w:rsidRPr="00330FCA">
        <w:rPr>
          <w:b/>
          <w:bCs/>
          <w:shd w:val="clear" w:color="auto" w:fill="FFFFFF"/>
        </w:rPr>
        <w:t>Сводная резолюция о конструкции транспортных средств</w:t>
      </w:r>
    </w:p>
    <w:p w14:paraId="23F88B3D" w14:textId="5D0661B5" w:rsidR="00CA1BBB" w:rsidRPr="00330FCA" w:rsidRDefault="00CA1BBB" w:rsidP="00CA1BBB">
      <w:pPr>
        <w:pStyle w:val="HChG"/>
        <w:ind w:left="1124" w:right="1138" w:firstLine="0"/>
        <w:rPr>
          <w:szCs w:val="28"/>
        </w:rPr>
      </w:pPr>
      <w:r w:rsidRPr="00330FCA">
        <w:rPr>
          <w:szCs w:val="28"/>
          <w:shd w:val="clear" w:color="auto" w:fill="FFFFFF"/>
        </w:rPr>
        <w:t xml:space="preserve">Предложение по поправкам к Сводной резолюции </w:t>
      </w:r>
      <w:r>
        <w:rPr>
          <w:szCs w:val="28"/>
          <w:shd w:val="clear" w:color="auto" w:fill="FFFFFF"/>
        </w:rPr>
        <w:br/>
      </w:r>
      <w:r w:rsidRPr="00330FCA">
        <w:rPr>
          <w:szCs w:val="28"/>
          <w:shd w:val="clear" w:color="auto" w:fill="FFFFFF"/>
        </w:rPr>
        <w:t>о конструкции транспортных средств</w:t>
      </w:r>
    </w:p>
    <w:p w14:paraId="11026699" w14:textId="77777777" w:rsidR="00CA1BBB" w:rsidRPr="00330FCA" w:rsidRDefault="00CA1BBB" w:rsidP="00CA1BBB">
      <w:pPr>
        <w:pStyle w:val="H1G"/>
        <w:rPr>
          <w:szCs w:val="24"/>
        </w:rPr>
      </w:pPr>
      <w:r w:rsidRPr="00330FCA">
        <w:tab/>
      </w:r>
      <w:r w:rsidRPr="00330FCA">
        <w:tab/>
        <w:t>Представлено экспертом от Международной федерации старинных автомобилей</w:t>
      </w:r>
      <w:r w:rsidRPr="00CA1BBB">
        <w:rPr>
          <w:b w:val="0"/>
          <w:bCs/>
          <w:sz w:val="20"/>
        </w:rPr>
        <w:footnoteReference w:customMarkFollows="1" w:id="1"/>
        <w:t>*</w:t>
      </w:r>
    </w:p>
    <w:p w14:paraId="2426C158" w14:textId="4B71636B" w:rsidR="00CA1BBB" w:rsidRPr="00330FCA" w:rsidRDefault="00CA1BBB" w:rsidP="00CA1BBB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330FCA">
        <w:rPr>
          <w:shd w:val="clear" w:color="auto" w:fill="FFFFFF"/>
        </w:rPr>
        <w:t xml:space="preserve">Воспроизведенный ниже текст был подготовлен экспертом от Международной федерации </w:t>
      </w:r>
      <w:r w:rsidRPr="00330FCA">
        <w:t>старинных автомобилей</w:t>
      </w:r>
      <w:r w:rsidRPr="00330FCA">
        <w:rPr>
          <w:shd w:val="clear" w:color="auto" w:fill="FFFFFF"/>
        </w:rPr>
        <w:t xml:space="preserve"> с целью включения определения раритетных транспортных средств. Изменения к действующему тексту Сводной резолюции о конструкции транспортных средств (СР.3) выделены жирным шрифтом в случае новых или зачеркиванием </w:t>
      </w:r>
      <w:r w:rsidRPr="00CA1BBB">
        <w:rPr>
          <w:shd w:val="clear" w:color="auto" w:fill="FFFFFF"/>
        </w:rPr>
        <w:t>—</w:t>
      </w:r>
      <w:r w:rsidRPr="00330FCA">
        <w:rPr>
          <w:shd w:val="clear" w:color="auto" w:fill="FFFFFF"/>
        </w:rPr>
        <w:t xml:space="preserve"> в случае исключенных элементов.</w:t>
      </w:r>
    </w:p>
    <w:p w14:paraId="7DD40490" w14:textId="77777777" w:rsidR="00CA1BBB" w:rsidRPr="00330FCA" w:rsidRDefault="00CA1BBB" w:rsidP="00CA1BBB">
      <w:pPr>
        <w:spacing w:line="240" w:lineRule="auto"/>
      </w:pPr>
      <w:r w:rsidRPr="00330FCA">
        <w:br w:type="page"/>
      </w:r>
    </w:p>
    <w:p w14:paraId="49BFFFF9" w14:textId="77777777" w:rsidR="00CA1BBB" w:rsidRPr="00330FCA" w:rsidRDefault="00CA1BBB" w:rsidP="00CA1BBB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szCs w:val="28"/>
        </w:rPr>
      </w:pPr>
      <w:r w:rsidRPr="00330FCA">
        <w:rPr>
          <w:b/>
          <w:sz w:val="28"/>
          <w:szCs w:val="28"/>
        </w:rPr>
        <w:lastRenderedPageBreak/>
        <w:tab/>
        <w:t>I.</w:t>
      </w:r>
      <w:r w:rsidRPr="00330FCA">
        <w:rPr>
          <w:b/>
          <w:sz w:val="28"/>
          <w:szCs w:val="28"/>
        </w:rPr>
        <w:tab/>
        <w:t>Предложение</w:t>
      </w:r>
    </w:p>
    <w:p w14:paraId="65CBD071" w14:textId="77777777" w:rsidR="00CA1BBB" w:rsidRPr="00330FCA" w:rsidRDefault="00CA1BBB" w:rsidP="00CA1BBB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330FCA">
        <w:rPr>
          <w:i/>
          <w:iCs/>
          <w:shd w:val="clear" w:color="auto" w:fill="FFFFFF"/>
        </w:rPr>
        <w:t>Включить новый пункт</w:t>
      </w:r>
      <w:r w:rsidRPr="00330FCA">
        <w:rPr>
          <w:i/>
        </w:rPr>
        <w:t xml:space="preserve"> 1.16 </w:t>
      </w:r>
      <w:r w:rsidRPr="00330FCA">
        <w:rPr>
          <w:shd w:val="clear" w:color="auto" w:fill="FFFFFF"/>
        </w:rPr>
        <w:t>следующего содержания</w:t>
      </w:r>
      <w:r w:rsidRPr="00330FCA">
        <w:rPr>
          <w:iCs/>
        </w:rPr>
        <w:t xml:space="preserve">: </w:t>
      </w:r>
    </w:p>
    <w:p w14:paraId="570868D9" w14:textId="46E53521" w:rsidR="00CA1BBB" w:rsidRPr="00330FCA" w:rsidRDefault="00CA1BBB" w:rsidP="00CA1BBB">
      <w:pPr>
        <w:pStyle w:val="SingleTxtG"/>
        <w:ind w:left="1980" w:hanging="846"/>
        <w:rPr>
          <w:b/>
          <w:bCs/>
        </w:rPr>
      </w:pPr>
      <w:r w:rsidRPr="00330FCA">
        <w:rPr>
          <w:bCs/>
        </w:rPr>
        <w:t>«</w:t>
      </w:r>
      <w:r w:rsidRPr="00330FCA">
        <w:rPr>
          <w:b/>
          <w:bCs/>
        </w:rPr>
        <w:t>1.16</w:t>
      </w:r>
      <w:r w:rsidRPr="00330FCA">
        <w:rPr>
          <w:b/>
          <w:bCs/>
        </w:rPr>
        <w:tab/>
      </w:r>
      <w:r w:rsidRPr="00CA1BBB">
        <w:rPr>
          <w:b/>
          <w:bCs/>
        </w:rPr>
        <w:t>“</w:t>
      </w:r>
      <w:r w:rsidRPr="00330FCA">
        <w:rPr>
          <w:b/>
          <w:bCs/>
          <w:i/>
          <w:iCs/>
        </w:rPr>
        <w:t>Раритетное транспортное средство</w:t>
      </w:r>
      <w:r w:rsidRPr="00CA1BBB">
        <w:rPr>
          <w:b/>
          <w:bCs/>
        </w:rPr>
        <w:t>”</w:t>
      </w:r>
      <w:r w:rsidRPr="00330FCA">
        <w:rPr>
          <w:b/>
          <w:bCs/>
        </w:rPr>
        <w:t xml:space="preserve"> означает любое транспортное средство, которое страна регистрации или один из назначенных ею уполномоченных органов считает старинными и которое отвечает всем следующим требованиям:</w:t>
      </w:r>
    </w:p>
    <w:p w14:paraId="78AB38F3" w14:textId="62341FA2" w:rsidR="00CA1BBB" w:rsidRPr="00330FCA" w:rsidRDefault="00CA1BBB" w:rsidP="00CA1BBB">
      <w:pPr>
        <w:pStyle w:val="SingleTxtG"/>
        <w:ind w:left="2520" w:hanging="540"/>
        <w:rPr>
          <w:b/>
          <w:bCs/>
        </w:rPr>
      </w:pPr>
      <w:r w:rsidRPr="00330FCA">
        <w:rPr>
          <w:b/>
          <w:bCs/>
        </w:rPr>
        <w:t>a)</w:t>
      </w:r>
      <w:r>
        <w:rPr>
          <w:b/>
          <w:bCs/>
        </w:rPr>
        <w:tab/>
      </w:r>
      <w:r w:rsidRPr="00330FCA">
        <w:rPr>
          <w:b/>
          <w:bCs/>
        </w:rPr>
        <w:tab/>
        <w:t>транспортное средство было впервые изготовлено или зарегистрировано не менее 30 лет назад;</w:t>
      </w:r>
    </w:p>
    <w:p w14:paraId="5BB4C699" w14:textId="04AE723B" w:rsidR="00CA1BBB" w:rsidRPr="00330FCA" w:rsidRDefault="00CA1BBB" w:rsidP="00CA1BBB">
      <w:pPr>
        <w:pStyle w:val="SingleTxtG"/>
        <w:ind w:left="2520" w:hanging="540"/>
        <w:rPr>
          <w:b/>
          <w:bCs/>
        </w:rPr>
      </w:pPr>
      <w:r w:rsidRPr="00330FCA">
        <w:rPr>
          <w:b/>
          <w:bCs/>
        </w:rPr>
        <w:t xml:space="preserve">b) </w:t>
      </w:r>
      <w:r>
        <w:rPr>
          <w:b/>
          <w:bCs/>
        </w:rPr>
        <w:tab/>
      </w:r>
      <w:r w:rsidRPr="00330FCA">
        <w:rPr>
          <w:b/>
          <w:bCs/>
        </w:rPr>
        <w:tab/>
        <w:t>конкретный тип транспортного средства, как он определен в соответствующем международном или национальном законодательстве, больше не выпускается; и</w:t>
      </w:r>
    </w:p>
    <w:p w14:paraId="4133D365" w14:textId="3360F5E2" w:rsidR="00CA1BBB" w:rsidRPr="00330FCA" w:rsidRDefault="00CA1BBB" w:rsidP="00CA1BBB">
      <w:pPr>
        <w:pStyle w:val="SingleTxtG"/>
        <w:ind w:left="2520" w:hanging="540"/>
        <w:rPr>
          <w:b/>
          <w:bCs/>
        </w:rPr>
      </w:pPr>
      <w:r w:rsidRPr="00330FCA">
        <w:rPr>
          <w:b/>
          <w:bCs/>
        </w:rPr>
        <w:t xml:space="preserve">c) </w:t>
      </w:r>
      <w:r>
        <w:rPr>
          <w:b/>
          <w:bCs/>
        </w:rPr>
        <w:tab/>
      </w:r>
      <w:r w:rsidRPr="00330FCA">
        <w:rPr>
          <w:b/>
          <w:bCs/>
        </w:rPr>
        <w:tab/>
      </w:r>
      <w:r w:rsidRPr="00330FCA">
        <w:rPr>
          <w:b/>
          <w:bCs/>
          <w:shd w:val="clear" w:color="auto" w:fill="FFFFFF"/>
        </w:rPr>
        <w:t>транспортное средство исторически сохранилось, поддерживается в первоначальном состоянии и не претерпело существенных изменений в плане технических характеристик своих основных компонентов</w:t>
      </w:r>
      <w:r w:rsidRPr="00330FCA">
        <w:rPr>
          <w:shd w:val="clear" w:color="auto" w:fill="FFFFFF"/>
        </w:rPr>
        <w:t>».</w:t>
      </w:r>
    </w:p>
    <w:p w14:paraId="7C418E2C" w14:textId="77777777" w:rsidR="00CA1BBB" w:rsidRPr="00330FCA" w:rsidRDefault="00CA1BBB" w:rsidP="00CA1BBB">
      <w:pPr>
        <w:pStyle w:val="HChG"/>
      </w:pPr>
      <w:r w:rsidRPr="00330FCA">
        <w:tab/>
        <w:t>II.</w:t>
      </w:r>
      <w:r w:rsidRPr="00330FCA">
        <w:tab/>
        <w:t xml:space="preserve">Обоснование </w:t>
      </w:r>
    </w:p>
    <w:p w14:paraId="79F82EEF" w14:textId="417B3552" w:rsidR="00CA1BBB" w:rsidRPr="00CA1BBB" w:rsidRDefault="00CA1BBB" w:rsidP="00CA1BBB">
      <w:pPr>
        <w:pStyle w:val="SingleTxtG"/>
      </w:pPr>
      <w:r w:rsidRPr="00CA1BBB">
        <w:t>1.</w:t>
      </w:r>
      <w:r w:rsidRPr="00CA1BBB">
        <w:tab/>
      </w:r>
      <w:r w:rsidRPr="00CA1BBB">
        <w:t>Раритетные транспортные средства — это наше автомобильное наследие, в котором не просто находит отражение физическая хронология эволюции моторизованного транспорта; это также фактор, в немалой степени определивший тенденции социального, промышленного и экономического развития в двадцатом столетии. Появление автомобиля коренным образом изменило жизненный уклад и характер трудовой деятельности: а) стимулируя рост городских и промышленных районов и расширение сети дорог, что в совокупности вылилось в изменение физического ландшафта; и b) в значительной степени способствуя социальной мобильности. Сами по себе раритетные транспортные средства служат одним из ярчайших свидетельств эволюции технического прогресса и дизайнерского развития двадцатого века.</w:t>
      </w:r>
    </w:p>
    <w:p w14:paraId="412D77E4" w14:textId="5B8FDBF4" w:rsidR="00CA1BBB" w:rsidRPr="00CA1BBB" w:rsidRDefault="00CA1BBB" w:rsidP="00CA1BBB">
      <w:pPr>
        <w:pStyle w:val="SingleTxtG"/>
      </w:pPr>
      <w:r w:rsidRPr="00CA1BBB">
        <w:t>2.</w:t>
      </w:r>
      <w:r w:rsidRPr="00CA1BBB">
        <w:tab/>
      </w:r>
      <w:r w:rsidRPr="00CA1BBB">
        <w:t xml:space="preserve">Однако раритетные транспортные средства все больше отличаются от современного автопарка. Сегодня внимание ответственных за принятие решений лиц, от которых зависит проектирование и использование транспортных средств и дорог, приковано к интеллектуальным транспортным системам и электрическим двигателям. Следствием совершенствования законодательства в области охраны окружающей среды, пригодности к эксплуатации, безопасности дорожного движения и транспортных средств может стать непреднамеренное и нежелательное ограничение использования раритетных транспортных средств, что в итоге приведет к запрету их использования на общественных дорогах. А этого следует избегать, поскольку социальная и культурная ценность старинных автомобилей заключается в том, что </w:t>
      </w:r>
      <w:r>
        <w:br/>
      </w:r>
      <w:r w:rsidRPr="00CA1BBB">
        <w:t>они благодаря своему присутствию на дорогах общего пользования служат для общественности бесплатным передвижным музеем автомобильного наследия. Культурное богатство нашего движения зависит именно от способности транспортных средств эффективно функционировать в качестве таковых, даже если они считаются историческими артефактами.</w:t>
      </w:r>
    </w:p>
    <w:p w14:paraId="085D436B" w14:textId="7ECCAA22" w:rsidR="00CA1BBB" w:rsidRPr="00CA1BBB" w:rsidRDefault="00CA1BBB" w:rsidP="00CA1BBB">
      <w:pPr>
        <w:pStyle w:val="SingleTxtG"/>
      </w:pPr>
      <w:r w:rsidRPr="00CA1BBB">
        <w:t>3.</w:t>
      </w:r>
      <w:r w:rsidRPr="00CA1BBB">
        <w:tab/>
      </w:r>
      <w:r w:rsidRPr="00CA1BBB">
        <w:t xml:space="preserve">Как показывает опыт многих стран и сообществ государств (например, ЕС) в сфере регулирования, по мере развития мобильной среды с учетом растущих технических и экологических требований, предъявляемых к транспортным средствам, необходимо предусмотреть специальный режим регулирования для раритетных автомобилей во избежание негативного влияния правил на их сохранность и использование. В ЕС введение в законодательство определения раритетных транспортных средств помогло регулирующим органам избежать неблагоприятных правовых последствий для старинных автомобилей или смягчить их. Наиболее показательным примером является Директива 2014/45/EU ЕС о проверке на пригодность к дорожной эксплуатации, в которой содержится предложенное выше </w:t>
      </w:r>
      <w:r w:rsidRPr="00CA1BBB">
        <w:lastRenderedPageBreak/>
        <w:t>определение, что уже сейчас позволяет 27 государствам</w:t>
      </w:r>
      <w:r w:rsidRPr="00CA1BBB">
        <w:t xml:space="preserve"> — </w:t>
      </w:r>
      <w:r w:rsidRPr="00CA1BBB">
        <w:t>членам ЕС, которые все являются членами ЕЭК, адаптировать свои правила пригодности к дорожной эксплуатации к специфическим потребностям раритетных транспортных средств в противовес обычным автомобилям.</w:t>
      </w:r>
    </w:p>
    <w:p w14:paraId="7CF00E53" w14:textId="1FC48043" w:rsidR="00CA1BBB" w:rsidRPr="00330FCA" w:rsidRDefault="00CA1BBB" w:rsidP="00CA1BBB">
      <w:pPr>
        <w:pStyle w:val="SingleTxtG"/>
      </w:pPr>
      <w:r w:rsidRPr="00CA1BBB">
        <w:t>4.</w:t>
      </w:r>
      <w:r w:rsidRPr="00CA1BBB">
        <w:tab/>
      </w:r>
      <w:r w:rsidRPr="00CA1BBB">
        <w:t>В порядке тиражирования этого положительного опыта на уровне ЕЭК ООН Всемирный форум по согласованию правил в области транспортных средств мог бы включить в Сводную резолюцию о конструкции транспортных средств (СР.3) определение раритетных автомобилей с целью разработки международных нормативных гарантий в защиту автомобильного наследия, которые могут быть приняты государствами</w:t>
      </w:r>
      <w:r w:rsidRPr="00CA1BBB">
        <w:t xml:space="preserve"> — </w:t>
      </w:r>
      <w:r w:rsidRPr="00CA1BBB">
        <w:t>участниками ЕЭК ООН. Опираясь на определение, которое уже пользуется широким консенсусом среди стран</w:t>
      </w:r>
      <w:r w:rsidRPr="00CA1BBB">
        <w:t xml:space="preserve"> — </w:t>
      </w:r>
      <w:r w:rsidRPr="00CA1BBB">
        <w:t>членов ЕЭК ООН, предлагается принять определение раритетных транспортных средств, содержащееся в Директиве</w:t>
      </w:r>
      <w:r>
        <w:rPr>
          <w:lang w:val="en-US"/>
        </w:rPr>
        <w:t> </w:t>
      </w:r>
      <w:r w:rsidRPr="00CA1BBB">
        <w:t>ЕС о проверке на пригодность к дорожной эксплуатации, которая уже включена в законодательство ЕС, а также в национальное законодательство 27</w:t>
      </w:r>
      <w:r>
        <w:rPr>
          <w:lang w:val="en-US"/>
        </w:rPr>
        <w:t> </w:t>
      </w:r>
      <w:r w:rsidRPr="00CA1BBB">
        <w:t>государств</w:t>
      </w:r>
      <w:r w:rsidRPr="00CA1BBB">
        <w:t xml:space="preserve"> — </w:t>
      </w:r>
      <w:r w:rsidRPr="00330FCA">
        <w:rPr>
          <w:shd w:val="clear" w:color="auto" w:fill="FFFFFF"/>
        </w:rPr>
        <w:t>членов ЕС и договаривающихся сторон Соглашения 1958 года.</w:t>
      </w:r>
    </w:p>
    <w:p w14:paraId="206277AC" w14:textId="77777777" w:rsidR="00CA1BBB" w:rsidRPr="00330FCA" w:rsidRDefault="00CA1BBB" w:rsidP="00CA1BBB">
      <w:pPr>
        <w:spacing w:before="240"/>
        <w:jc w:val="center"/>
        <w:rPr>
          <w:u w:val="single"/>
        </w:rPr>
      </w:pPr>
      <w:r w:rsidRPr="00330FCA">
        <w:rPr>
          <w:u w:val="single"/>
        </w:rPr>
        <w:tab/>
      </w:r>
      <w:r w:rsidRPr="00330FCA">
        <w:rPr>
          <w:u w:val="single"/>
        </w:rPr>
        <w:tab/>
      </w:r>
      <w:r w:rsidRPr="00330FCA">
        <w:rPr>
          <w:u w:val="single"/>
        </w:rPr>
        <w:tab/>
      </w:r>
    </w:p>
    <w:p w14:paraId="74A9C069" w14:textId="77777777" w:rsidR="00E12C5F" w:rsidRPr="008D53B6" w:rsidRDefault="00E12C5F" w:rsidP="00D9145B"/>
    <w:sectPr w:rsidR="00E12C5F" w:rsidRPr="008D53B6" w:rsidSect="00CA1B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E8F" w14:textId="77777777" w:rsidR="005870D3" w:rsidRPr="00A312BC" w:rsidRDefault="005870D3" w:rsidP="00A312BC"/>
  </w:endnote>
  <w:endnote w:type="continuationSeparator" w:id="0">
    <w:p w14:paraId="256503F9" w14:textId="77777777" w:rsidR="005870D3" w:rsidRPr="00A312BC" w:rsidRDefault="005870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AC9" w14:textId="1BE86287" w:rsidR="00CA1BBB" w:rsidRPr="00CA1BBB" w:rsidRDefault="00CA1BBB">
    <w:pPr>
      <w:pStyle w:val="a8"/>
    </w:pPr>
    <w:r w:rsidRPr="00CA1BBB">
      <w:rPr>
        <w:b/>
        <w:sz w:val="18"/>
      </w:rPr>
      <w:fldChar w:fldCharType="begin"/>
    </w:r>
    <w:r w:rsidRPr="00CA1BBB">
      <w:rPr>
        <w:b/>
        <w:sz w:val="18"/>
      </w:rPr>
      <w:instrText xml:space="preserve"> PAGE  \* MERGEFORMAT </w:instrText>
    </w:r>
    <w:r w:rsidRPr="00CA1BBB">
      <w:rPr>
        <w:b/>
        <w:sz w:val="18"/>
      </w:rPr>
      <w:fldChar w:fldCharType="separate"/>
    </w:r>
    <w:r w:rsidRPr="00CA1BBB">
      <w:rPr>
        <w:b/>
        <w:noProof/>
        <w:sz w:val="18"/>
      </w:rPr>
      <w:t>2</w:t>
    </w:r>
    <w:r w:rsidRPr="00CA1BBB">
      <w:rPr>
        <w:b/>
        <w:sz w:val="18"/>
      </w:rPr>
      <w:fldChar w:fldCharType="end"/>
    </w:r>
    <w:r>
      <w:rPr>
        <w:b/>
        <w:sz w:val="18"/>
      </w:rPr>
      <w:tab/>
    </w:r>
    <w:r>
      <w:t>GE.24-01412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C56A" w14:textId="49EFCE6D" w:rsidR="00CA1BBB" w:rsidRPr="00CA1BBB" w:rsidRDefault="00CA1BBB" w:rsidP="00CA1BBB">
    <w:pPr>
      <w:pStyle w:val="a8"/>
      <w:tabs>
        <w:tab w:val="clear" w:pos="9639"/>
        <w:tab w:val="right" w:pos="9638"/>
      </w:tabs>
      <w:rPr>
        <w:b/>
        <w:sz w:val="18"/>
      </w:rPr>
    </w:pPr>
    <w:r>
      <w:t>GE.24-01412</w:t>
    </w:r>
    <w:r>
      <w:tab/>
    </w:r>
    <w:r w:rsidRPr="00CA1BBB">
      <w:rPr>
        <w:b/>
        <w:sz w:val="18"/>
      </w:rPr>
      <w:fldChar w:fldCharType="begin"/>
    </w:r>
    <w:r w:rsidRPr="00CA1BBB">
      <w:rPr>
        <w:b/>
        <w:sz w:val="18"/>
      </w:rPr>
      <w:instrText xml:space="preserve"> PAGE  \* MERGEFORMAT </w:instrText>
    </w:r>
    <w:r w:rsidRPr="00CA1BBB">
      <w:rPr>
        <w:b/>
        <w:sz w:val="18"/>
      </w:rPr>
      <w:fldChar w:fldCharType="separate"/>
    </w:r>
    <w:r w:rsidRPr="00CA1BBB">
      <w:rPr>
        <w:b/>
        <w:noProof/>
        <w:sz w:val="18"/>
      </w:rPr>
      <w:t>3</w:t>
    </w:r>
    <w:r w:rsidRPr="00CA1B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152" w14:textId="12C59E90" w:rsidR="00042B72" w:rsidRPr="00CA1BBB" w:rsidRDefault="00CA1BBB" w:rsidP="00CA1B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BB4930" wp14:editId="1E8C5D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AEA128" wp14:editId="02A205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3D9A" w14:textId="77777777" w:rsidR="005870D3" w:rsidRPr="001075E9" w:rsidRDefault="005870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C3FD2D" w14:textId="77777777" w:rsidR="005870D3" w:rsidRDefault="005870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95BC26" w14:textId="599B0630" w:rsidR="00CA1BBB" w:rsidRPr="00936947" w:rsidRDefault="00CA1BBB" w:rsidP="00CA1BBB">
      <w:pPr>
        <w:pStyle w:val="ad"/>
      </w:pPr>
      <w:r>
        <w:tab/>
      </w:r>
      <w:r w:rsidRPr="00CA1BBB">
        <w:rPr>
          <w:rStyle w:val="aa"/>
          <w:sz w:val="20"/>
          <w:vertAlign w:val="baseline"/>
        </w:rPr>
        <w:t>*</w:t>
      </w:r>
      <w:r w:rsidRPr="00EF54F8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 xml:space="preserve">20.5), Всемирный форум будет разрабатывать, согласовывать и обновлять </w:t>
      </w:r>
      <w:r>
        <w:br/>
      </w:r>
      <w:r w:rsidRPr="004F2FF4">
        <w:t>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93694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2E7" w14:textId="1E527003" w:rsidR="00CA1BBB" w:rsidRPr="00CA1BBB" w:rsidRDefault="00CA1BBB">
    <w:pPr>
      <w:pStyle w:val="a5"/>
    </w:pPr>
    <w:fldSimple w:instr=" TITLE  \* MERGEFORMAT ">
      <w:r w:rsidR="00D66E0E">
        <w:t>ECE/TRANS/WP.29/GRSG/2024/5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AC51" w14:textId="21CE5E1F" w:rsidR="00CA1BBB" w:rsidRPr="00CA1BBB" w:rsidRDefault="00CA1BBB" w:rsidP="00CA1BBB">
    <w:pPr>
      <w:pStyle w:val="a5"/>
      <w:jc w:val="right"/>
    </w:pPr>
    <w:fldSimple w:instr=" TITLE  \* MERGEFORMAT ">
      <w:r w:rsidR="00D66E0E">
        <w:t>ECE/TRANS/WP.29/GRSG/2024/5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34658"/>
    <w:multiLevelType w:val="hybridMultilevel"/>
    <w:tmpl w:val="B2840596"/>
    <w:lvl w:ilvl="0" w:tplc="BD527FA0">
      <w:start w:val="1"/>
      <w:numFmt w:val="decimal"/>
      <w:lvlText w:val="%1."/>
      <w:lvlJc w:val="left"/>
      <w:pPr>
        <w:ind w:left="1704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76546530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28E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70D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4A4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098"/>
    <w:rsid w:val="00C106D6"/>
    <w:rsid w:val="00C119AE"/>
    <w:rsid w:val="00C60F0C"/>
    <w:rsid w:val="00C71E84"/>
    <w:rsid w:val="00C805C9"/>
    <w:rsid w:val="00C92939"/>
    <w:rsid w:val="00CA1679"/>
    <w:rsid w:val="00CA1BBB"/>
    <w:rsid w:val="00CB151C"/>
    <w:rsid w:val="00CE5A1A"/>
    <w:rsid w:val="00CF55F6"/>
    <w:rsid w:val="00D33D63"/>
    <w:rsid w:val="00D5253A"/>
    <w:rsid w:val="00D66E0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9FC27"/>
  <w15:docId w15:val="{BF1A67C0-3F2D-4B16-A671-49AED76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A1BBB"/>
    <w:rPr>
      <w:lang w:val="ru-RU" w:eastAsia="en-US"/>
    </w:rPr>
  </w:style>
  <w:style w:type="character" w:customStyle="1" w:styleId="HChGChar">
    <w:name w:val="_ H _Ch_G Char"/>
    <w:link w:val="HChG"/>
    <w:qFormat/>
    <w:rsid w:val="00CA1BB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A1BB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0111C-6859-4647-879C-ED043FE33999}"/>
</file>

<file path=customXml/itemProps2.xml><?xml version="1.0" encoding="utf-8"?>
<ds:datastoreItem xmlns:ds="http://schemas.openxmlformats.org/officeDocument/2006/customXml" ds:itemID="{8BA64179-A808-47F5-87F4-0A3427D2542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647</Words>
  <Characters>4782</Characters>
  <Application>Microsoft Office Word</Application>
  <DocSecurity>0</DocSecurity>
  <Lines>101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ECE/TRANS/WP.29/GRSG/2024/5</vt:lpstr>
      <vt:lpstr>A/</vt:lpstr>
      <vt:lpstr>A/</vt:lpstr>
    </vt:vector>
  </TitlesOfParts>
  <Company>DCM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ECE/TRANS/WP.29/GRSG/2024/5</dc:title>
  <dc:subject/>
  <dc:creator>Elena IZOTOVA</dc:creator>
  <cp:keywords/>
  <cp:lastModifiedBy>Elena Izotova</cp:lastModifiedBy>
  <cp:revision>3</cp:revision>
  <cp:lastPrinted>2024-02-13T08:04:00Z</cp:lastPrinted>
  <dcterms:created xsi:type="dcterms:W3CDTF">2024-02-13T08:04:00Z</dcterms:created>
  <dcterms:modified xsi:type="dcterms:W3CDTF">2024-02-13T08:05:00Z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