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7DA107D" w14:textId="77777777" w:rsidTr="00387CD4">
        <w:trPr>
          <w:trHeight w:hRule="exact" w:val="851"/>
        </w:trPr>
        <w:tc>
          <w:tcPr>
            <w:tcW w:w="142" w:type="dxa"/>
            <w:tcBorders>
              <w:bottom w:val="single" w:sz="4" w:space="0" w:color="auto"/>
            </w:tcBorders>
          </w:tcPr>
          <w:p w14:paraId="4F3FD3AC" w14:textId="77777777" w:rsidR="002D5AAC" w:rsidRDefault="002D5AAC" w:rsidP="00865E73">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EA85A3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B996C3B" w14:textId="046C9D5A" w:rsidR="002D5AAC" w:rsidRDefault="00865E73" w:rsidP="00865E73">
            <w:pPr>
              <w:jc w:val="right"/>
            </w:pPr>
            <w:r w:rsidRPr="00865E73">
              <w:rPr>
                <w:sz w:val="40"/>
              </w:rPr>
              <w:t>ECE</w:t>
            </w:r>
            <w:r>
              <w:t>/TRANS/WP.29/GRSG/2024/1</w:t>
            </w:r>
          </w:p>
        </w:tc>
      </w:tr>
      <w:tr w:rsidR="002D5AAC" w:rsidRPr="0019206D" w14:paraId="020DE68E" w14:textId="77777777" w:rsidTr="00387CD4">
        <w:trPr>
          <w:trHeight w:hRule="exact" w:val="2835"/>
        </w:trPr>
        <w:tc>
          <w:tcPr>
            <w:tcW w:w="1280" w:type="dxa"/>
            <w:gridSpan w:val="2"/>
            <w:tcBorders>
              <w:top w:val="single" w:sz="4" w:space="0" w:color="auto"/>
              <w:bottom w:val="single" w:sz="12" w:space="0" w:color="auto"/>
            </w:tcBorders>
          </w:tcPr>
          <w:p w14:paraId="13B76B65" w14:textId="77777777" w:rsidR="002D5AAC" w:rsidRDefault="002E5067" w:rsidP="00387CD4">
            <w:pPr>
              <w:spacing w:before="120"/>
              <w:jc w:val="center"/>
            </w:pPr>
            <w:r>
              <w:rPr>
                <w:noProof/>
                <w:lang w:val="fr-CH" w:eastAsia="fr-CH"/>
              </w:rPr>
              <w:drawing>
                <wp:inline distT="0" distB="0" distL="0" distR="0" wp14:anchorId="2531DF5E" wp14:editId="0552EF1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E9FCF50"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4A78C0B" w14:textId="77777777" w:rsidR="002D5AAC" w:rsidRDefault="00865E73" w:rsidP="00387CD4">
            <w:pPr>
              <w:spacing w:before="240"/>
              <w:rPr>
                <w:lang w:val="en-US"/>
              </w:rPr>
            </w:pPr>
            <w:r>
              <w:rPr>
                <w:lang w:val="en-US"/>
              </w:rPr>
              <w:t>Distr.: General</w:t>
            </w:r>
          </w:p>
          <w:p w14:paraId="5E953AF1" w14:textId="65F137E1" w:rsidR="00865E73" w:rsidRPr="0019206D" w:rsidRDefault="00865E73" w:rsidP="00865E73">
            <w:pPr>
              <w:spacing w:line="240" w:lineRule="exact"/>
              <w:rPr>
                <w:lang w:val="en-US"/>
              </w:rPr>
            </w:pPr>
            <w:r w:rsidRPr="0019206D">
              <w:rPr>
                <w:lang w:val="en-US"/>
              </w:rPr>
              <w:t xml:space="preserve">26 </w:t>
            </w:r>
            <w:r w:rsidR="006D5855" w:rsidRPr="0019206D">
              <w:rPr>
                <w:lang w:val="en-US"/>
              </w:rPr>
              <w:t xml:space="preserve">January </w:t>
            </w:r>
            <w:r w:rsidRPr="0019206D">
              <w:rPr>
                <w:lang w:val="en-US"/>
              </w:rPr>
              <w:t>2024</w:t>
            </w:r>
          </w:p>
          <w:p w14:paraId="24ECDE90" w14:textId="77777777" w:rsidR="00865E73" w:rsidRDefault="00865E73" w:rsidP="00865E73">
            <w:pPr>
              <w:spacing w:line="240" w:lineRule="exact"/>
              <w:rPr>
                <w:lang w:val="en-US"/>
              </w:rPr>
            </w:pPr>
            <w:r>
              <w:rPr>
                <w:lang w:val="en-US"/>
              </w:rPr>
              <w:t>Russian</w:t>
            </w:r>
          </w:p>
          <w:p w14:paraId="53E13728" w14:textId="0D7C2AE3" w:rsidR="00865E73" w:rsidRPr="008D53B6" w:rsidRDefault="00865E73" w:rsidP="00865E73">
            <w:pPr>
              <w:spacing w:line="240" w:lineRule="exact"/>
              <w:rPr>
                <w:lang w:val="en-US"/>
              </w:rPr>
            </w:pPr>
            <w:r>
              <w:rPr>
                <w:lang w:val="en-US"/>
              </w:rPr>
              <w:t>Original: English</w:t>
            </w:r>
          </w:p>
        </w:tc>
      </w:tr>
    </w:tbl>
    <w:p w14:paraId="6A529413"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FF4544F" w14:textId="77777777" w:rsidR="00865E73" w:rsidRPr="00812F7C" w:rsidRDefault="00865E73" w:rsidP="00865E73">
      <w:pPr>
        <w:spacing w:before="120"/>
        <w:rPr>
          <w:sz w:val="28"/>
          <w:szCs w:val="28"/>
        </w:rPr>
      </w:pPr>
      <w:r w:rsidRPr="006F7ADF">
        <w:rPr>
          <w:sz w:val="28"/>
          <w:szCs w:val="28"/>
        </w:rPr>
        <w:t>Комитет по внутреннему транспорту</w:t>
      </w:r>
    </w:p>
    <w:p w14:paraId="6B534505" w14:textId="50631A2A" w:rsidR="00865E73" w:rsidRPr="00812F7C" w:rsidRDefault="00865E73" w:rsidP="00865E73">
      <w:pPr>
        <w:spacing w:before="120"/>
        <w:rPr>
          <w:b/>
          <w:sz w:val="24"/>
          <w:szCs w:val="24"/>
        </w:rPr>
      </w:pPr>
      <w:r w:rsidRPr="006F7ADF">
        <w:rPr>
          <w:b/>
          <w:sz w:val="24"/>
          <w:szCs w:val="24"/>
        </w:rPr>
        <w:t xml:space="preserve">Всемирный форум для согласования правил </w:t>
      </w:r>
      <w:r>
        <w:rPr>
          <w:b/>
          <w:sz w:val="24"/>
          <w:szCs w:val="24"/>
        </w:rPr>
        <w:br/>
      </w:r>
      <w:r w:rsidRPr="006F7ADF">
        <w:rPr>
          <w:b/>
          <w:sz w:val="24"/>
          <w:szCs w:val="24"/>
        </w:rPr>
        <w:t>в области транспортных средств</w:t>
      </w:r>
    </w:p>
    <w:p w14:paraId="748BC75A" w14:textId="04EFA70F" w:rsidR="00865E73" w:rsidRPr="00812F7C" w:rsidRDefault="00865E73" w:rsidP="00865E73">
      <w:pPr>
        <w:spacing w:before="120"/>
        <w:rPr>
          <w:b/>
        </w:rPr>
      </w:pPr>
      <w:r w:rsidRPr="006F7ADF">
        <w:rPr>
          <w:b/>
        </w:rPr>
        <w:t xml:space="preserve">Рабочая группа по общим предписаниям, </w:t>
      </w:r>
      <w:r>
        <w:rPr>
          <w:b/>
        </w:rPr>
        <w:br/>
      </w:r>
      <w:r w:rsidRPr="006F7ADF">
        <w:rPr>
          <w:b/>
        </w:rPr>
        <w:t>касающимся безопасности</w:t>
      </w:r>
    </w:p>
    <w:p w14:paraId="316BAF53" w14:textId="77777777" w:rsidR="00865E73" w:rsidRPr="00812F7C" w:rsidRDefault="00865E73" w:rsidP="00865E73">
      <w:pPr>
        <w:spacing w:before="120"/>
        <w:rPr>
          <w:b/>
        </w:rPr>
      </w:pPr>
      <w:r>
        <w:rPr>
          <w:b/>
          <w:bCs/>
        </w:rPr>
        <w:t>Сто двадцать седьмая сессия</w:t>
      </w:r>
    </w:p>
    <w:p w14:paraId="0B31BEB9" w14:textId="35221499" w:rsidR="00865E73" w:rsidRPr="00812F7C" w:rsidRDefault="00865E73" w:rsidP="00865E73">
      <w:r>
        <w:t>Женева, 15–19 апреля 2024 года</w:t>
      </w:r>
    </w:p>
    <w:p w14:paraId="0E6E8232" w14:textId="77777777" w:rsidR="00865E73" w:rsidRPr="00812F7C" w:rsidRDefault="00865E73" w:rsidP="00865E73">
      <w:r>
        <w:t>Пункт 1 предварительной повестки дня</w:t>
      </w:r>
    </w:p>
    <w:p w14:paraId="40857A7A" w14:textId="77777777" w:rsidR="00865E73" w:rsidRPr="00812F7C" w:rsidRDefault="00865E73" w:rsidP="00865E73">
      <w:pPr>
        <w:rPr>
          <w:b/>
        </w:rPr>
      </w:pPr>
      <w:r>
        <w:rPr>
          <w:b/>
          <w:bCs/>
        </w:rPr>
        <w:t>Утверждение повестки дня</w:t>
      </w:r>
    </w:p>
    <w:p w14:paraId="5BB86AA4" w14:textId="61B7A3AC" w:rsidR="00865E73" w:rsidRPr="00745DD8" w:rsidRDefault="00865E73" w:rsidP="00865E73">
      <w:pPr>
        <w:pStyle w:val="HChG"/>
        <w:tabs>
          <w:tab w:val="clear" w:pos="851"/>
        </w:tabs>
        <w:ind w:firstLine="0"/>
      </w:pPr>
      <w:r>
        <w:t>Предварительная повестка дня сто двадцать седьмой сессии</w:t>
      </w:r>
      <w:r w:rsidRPr="00865E73">
        <w:rPr>
          <w:b w:val="0"/>
          <w:bCs/>
          <w:sz w:val="20"/>
        </w:rPr>
        <w:footnoteReference w:customMarkFollows="1" w:id="1"/>
        <w:t>*</w:t>
      </w:r>
      <w:r w:rsidRPr="00865E73">
        <w:rPr>
          <w:vertAlign w:val="superscript"/>
        </w:rPr>
        <w:t xml:space="preserve"> </w:t>
      </w:r>
      <w:r w:rsidRPr="00865E73">
        <w:rPr>
          <w:b w:val="0"/>
          <w:bCs/>
          <w:sz w:val="20"/>
        </w:rPr>
        <w:footnoteReference w:customMarkFollows="1" w:id="2"/>
        <w:t>**</w:t>
      </w:r>
      <w:r w:rsidRPr="00865E73">
        <w:rPr>
          <w:szCs w:val="28"/>
        </w:rPr>
        <w:t xml:space="preserve">, </w:t>
      </w:r>
    </w:p>
    <w:p w14:paraId="4CE00AFE" w14:textId="76FC178A" w:rsidR="00865E73" w:rsidRPr="00812F7C" w:rsidRDefault="00865E73" w:rsidP="00865E73">
      <w:pPr>
        <w:pStyle w:val="SingleTxtG"/>
      </w:pPr>
      <w:r>
        <w:t>которая состоится во Дворце Наций, откроется в 14 ч 30 мин по ЦЕВ 15 апреля 2024 года и завершится в 12 ч 30 мин 19 апреля 2024 года</w:t>
      </w:r>
    </w:p>
    <w:p w14:paraId="4A127DF3" w14:textId="77777777" w:rsidR="00865E73" w:rsidRPr="00812F7C" w:rsidRDefault="00865E73" w:rsidP="00865E73">
      <w:pPr>
        <w:pStyle w:val="SingleTxtG"/>
        <w:rPr>
          <w:b/>
          <w:bCs/>
        </w:rPr>
      </w:pPr>
      <w:r w:rsidRPr="00812F7C">
        <w:br w:type="page"/>
      </w:r>
    </w:p>
    <w:p w14:paraId="4276BEA6" w14:textId="77777777" w:rsidR="00865E73" w:rsidRPr="00812F7C" w:rsidRDefault="00865E73" w:rsidP="00865E73">
      <w:pPr>
        <w:pStyle w:val="HChG"/>
        <w:tabs>
          <w:tab w:val="clear" w:pos="851"/>
        </w:tabs>
        <w:ind w:hanging="567"/>
      </w:pPr>
      <w:r>
        <w:rPr>
          <w:bCs/>
        </w:rPr>
        <w:lastRenderedPageBreak/>
        <w:t>I.</w:t>
      </w:r>
      <w:r>
        <w:tab/>
      </w:r>
      <w:r>
        <w:rPr>
          <w:bCs/>
        </w:rPr>
        <w:t>Предварительная повестка дня</w:t>
      </w:r>
    </w:p>
    <w:p w14:paraId="607CCB4E" w14:textId="77777777" w:rsidR="00865E73" w:rsidRPr="00812F7C" w:rsidRDefault="00865E73" w:rsidP="00865E73">
      <w:pPr>
        <w:pStyle w:val="SingleTxtG"/>
        <w:widowControl w:val="0"/>
        <w:spacing w:after="80"/>
        <w:ind w:left="1138"/>
      </w:pPr>
      <w:bookmarkStart w:id="0" w:name="_Hlk29905306"/>
      <w:r>
        <w:t>1.</w:t>
      </w:r>
      <w:r>
        <w:tab/>
        <w:t xml:space="preserve">Утверждение повестки дня. </w:t>
      </w:r>
    </w:p>
    <w:p w14:paraId="2E9069D8" w14:textId="77777777" w:rsidR="00865E73" w:rsidRPr="00812F7C" w:rsidRDefault="00865E73" w:rsidP="00865E73">
      <w:pPr>
        <w:pStyle w:val="SingleTxtG"/>
        <w:widowControl w:val="0"/>
        <w:spacing w:after="80"/>
        <w:ind w:left="1140"/>
      </w:pPr>
      <w:r>
        <w:t>2.</w:t>
      </w:r>
      <w:r>
        <w:tab/>
        <w:t>Поправки к правилам, касающимся городских и междугородных автобусов:</w:t>
      </w:r>
    </w:p>
    <w:p w14:paraId="75395CA1" w14:textId="0E532C8B" w:rsidR="00865E73" w:rsidRPr="00812F7C" w:rsidRDefault="00865E73" w:rsidP="00865E73">
      <w:pPr>
        <w:pStyle w:val="SingleTxtG"/>
        <w:widowControl w:val="0"/>
        <w:spacing w:after="80"/>
      </w:pPr>
      <w:r>
        <w:tab/>
        <w:t>Правила № 107 ООН (транспортные средства категорий M</w:t>
      </w:r>
      <w:r>
        <w:rPr>
          <w:vertAlign w:val="subscript"/>
        </w:rPr>
        <w:t>2</w:t>
      </w:r>
      <w:r>
        <w:t xml:space="preserve"> и M</w:t>
      </w:r>
      <w:r>
        <w:rPr>
          <w:vertAlign w:val="subscript"/>
        </w:rPr>
        <w:t>3</w:t>
      </w:r>
      <w:r>
        <w:t>).</w:t>
      </w:r>
    </w:p>
    <w:p w14:paraId="34A39289" w14:textId="77777777" w:rsidR="00865E73" w:rsidRPr="00812F7C" w:rsidRDefault="00865E73" w:rsidP="00865E73">
      <w:pPr>
        <w:pStyle w:val="SingleTxtG"/>
        <w:spacing w:after="80"/>
        <w:ind w:left="1140"/>
      </w:pPr>
      <w:r>
        <w:t>3.</w:t>
      </w:r>
      <w:r>
        <w:tab/>
        <w:t>Поправки к правилам, касающимся безопасных стекловых материалов:</w:t>
      </w:r>
    </w:p>
    <w:p w14:paraId="023969F7" w14:textId="77777777" w:rsidR="00865E73" w:rsidRPr="00812F7C" w:rsidRDefault="00865E73" w:rsidP="00865E73">
      <w:pPr>
        <w:pStyle w:val="SingleTxtG"/>
        <w:spacing w:after="80"/>
        <w:ind w:left="2268" w:hanging="567"/>
      </w:pPr>
      <w:r>
        <w:t>a)</w:t>
      </w:r>
      <w:r>
        <w:tab/>
        <w:t>Глобальные технические правила № 6 ООН (безопасные стекловые материалы);</w:t>
      </w:r>
    </w:p>
    <w:p w14:paraId="6FA2D430" w14:textId="77777777" w:rsidR="00865E73" w:rsidRPr="00812F7C" w:rsidRDefault="00865E73" w:rsidP="00865E73">
      <w:pPr>
        <w:pStyle w:val="SingleTxtG"/>
        <w:spacing w:after="80"/>
        <w:ind w:left="1140" w:firstLine="560"/>
      </w:pPr>
      <w:r>
        <w:t>b)</w:t>
      </w:r>
      <w:r>
        <w:tab/>
        <w:t>Правила № 43 ООН (безопасные стекловые материалы).</w:t>
      </w:r>
    </w:p>
    <w:p w14:paraId="54B31CC4" w14:textId="77777777" w:rsidR="00865E73" w:rsidRPr="00812F7C" w:rsidRDefault="00865E73" w:rsidP="00865E73">
      <w:pPr>
        <w:pStyle w:val="SingleTxtG"/>
        <w:spacing w:after="80"/>
        <w:ind w:left="1700" w:hanging="560"/>
      </w:pPr>
      <w:r>
        <w:t>4.</w:t>
      </w:r>
      <w:r>
        <w:tab/>
        <w:t>Предупреждение о присутствии уязвимых участников дорожного движения в непосредственной близости:</w:t>
      </w:r>
    </w:p>
    <w:p w14:paraId="76636830" w14:textId="77777777" w:rsidR="00865E73" w:rsidRPr="00812F7C" w:rsidRDefault="00865E73" w:rsidP="00865E73">
      <w:pPr>
        <w:pStyle w:val="SingleTxtG"/>
        <w:spacing w:after="80"/>
        <w:ind w:left="1701"/>
      </w:pPr>
      <w:r>
        <w:t>a)</w:t>
      </w:r>
      <w:r>
        <w:tab/>
        <w:t>Правила № 46 ООН (устройства непрямого обзора);</w:t>
      </w:r>
    </w:p>
    <w:p w14:paraId="5EA0E33C" w14:textId="77777777" w:rsidR="00865E73" w:rsidRPr="00812F7C" w:rsidRDefault="00865E73" w:rsidP="00865E73">
      <w:pPr>
        <w:pStyle w:val="SingleTxtG"/>
        <w:spacing w:after="80"/>
        <w:ind w:left="1701"/>
      </w:pPr>
      <w:r>
        <w:t>b)</w:t>
      </w:r>
      <w:r>
        <w:tab/>
        <w:t>Правила № 158 ООН (движение задним ходом);</w:t>
      </w:r>
    </w:p>
    <w:p w14:paraId="5D3A60EB" w14:textId="77777777" w:rsidR="00865E73" w:rsidRPr="00812F7C" w:rsidRDefault="00865E73" w:rsidP="00865E73">
      <w:pPr>
        <w:pStyle w:val="SingleTxtG"/>
        <w:spacing w:after="80"/>
        <w:ind w:left="1140" w:firstLine="561"/>
      </w:pPr>
      <w:r>
        <w:t>c)</w:t>
      </w:r>
      <w:r>
        <w:tab/>
        <w:t>Правила № 159 ООН (система информирования при трогании с места);</w:t>
      </w:r>
    </w:p>
    <w:p w14:paraId="23A4F555" w14:textId="77777777" w:rsidR="00865E73" w:rsidRPr="00812F7C" w:rsidRDefault="00865E73" w:rsidP="00865E73">
      <w:pPr>
        <w:pStyle w:val="SingleTxtG"/>
        <w:spacing w:after="80"/>
        <w:ind w:left="2250" w:hanging="549"/>
      </w:pPr>
      <w:r>
        <w:t>d)</w:t>
      </w:r>
      <w:r>
        <w:tab/>
        <w:t>Правила № 166 ООН (присутствие уязвимых участников дорожного движения в непосредственной близости спереди и сбоку);</w:t>
      </w:r>
    </w:p>
    <w:p w14:paraId="0A648F2E" w14:textId="77777777" w:rsidR="00865E73" w:rsidRPr="00812F7C" w:rsidRDefault="00865E73" w:rsidP="00865E73">
      <w:pPr>
        <w:pStyle w:val="SingleTxtG"/>
        <w:spacing w:after="80"/>
        <w:ind w:left="2250" w:hanging="549"/>
      </w:pPr>
      <w:r>
        <w:t>e)</w:t>
      </w:r>
      <w:r>
        <w:tab/>
        <w:t>Правила № 167 ООН (прямой обзор уязвимых участников дорожного движения).</w:t>
      </w:r>
      <w:bookmarkStart w:id="1" w:name="_Hlk123552663"/>
      <w:bookmarkEnd w:id="1"/>
    </w:p>
    <w:p w14:paraId="4ED58E42" w14:textId="77777777" w:rsidR="00865E73" w:rsidRPr="00812F7C" w:rsidRDefault="00865E73" w:rsidP="00865E73">
      <w:pPr>
        <w:pStyle w:val="SingleTxtG"/>
        <w:spacing w:after="80"/>
        <w:ind w:left="1140"/>
      </w:pPr>
      <w:r>
        <w:t>5.</w:t>
      </w:r>
      <w:r>
        <w:tab/>
        <w:t>Поправки к правилам, касающимся наружных выступов:</w:t>
      </w:r>
    </w:p>
    <w:p w14:paraId="71BF5CCE" w14:textId="77777777" w:rsidR="00865E73" w:rsidRPr="00812F7C" w:rsidRDefault="00865E73" w:rsidP="00865E73">
      <w:pPr>
        <w:pStyle w:val="SingleTxtG"/>
        <w:spacing w:after="80"/>
        <w:ind w:left="1140" w:firstLine="561"/>
      </w:pPr>
      <w:r>
        <w:t>a)</w:t>
      </w:r>
      <w:r>
        <w:tab/>
        <w:t>Правила № 26 ООН (наружные выступы легковых автомобилей);</w:t>
      </w:r>
    </w:p>
    <w:p w14:paraId="55583B14" w14:textId="77777777" w:rsidR="00865E73" w:rsidRPr="00812F7C" w:rsidRDefault="00865E73" w:rsidP="00865E73">
      <w:pPr>
        <w:pStyle w:val="SingleTxtG"/>
        <w:spacing w:after="80"/>
        <w:ind w:left="2268" w:hanging="567"/>
      </w:pPr>
      <w:r>
        <w:t>b)</w:t>
      </w:r>
      <w:r>
        <w:tab/>
        <w:t>Правила № 61 ООН (наружные выступы коммерческих транспортных средств).</w:t>
      </w:r>
    </w:p>
    <w:p w14:paraId="34DF4C00" w14:textId="77777777" w:rsidR="00865E73" w:rsidRPr="009E18EC" w:rsidRDefault="00865E73" w:rsidP="00865E73">
      <w:pPr>
        <w:pStyle w:val="SingleTxtG"/>
        <w:spacing w:after="80"/>
        <w:ind w:left="1140"/>
      </w:pPr>
      <w:r>
        <w:t>6.</w:t>
      </w:r>
      <w:r>
        <w:tab/>
        <w:t>Правила № 35 ООН (размещение педалей управления).</w:t>
      </w:r>
    </w:p>
    <w:p w14:paraId="75737EC1" w14:textId="77777777" w:rsidR="00865E73" w:rsidRPr="00F654B8" w:rsidRDefault="00865E73" w:rsidP="00865E73">
      <w:pPr>
        <w:pStyle w:val="SingleTxtG"/>
        <w:spacing w:after="80"/>
        <w:ind w:left="1140"/>
      </w:pPr>
      <w:r>
        <w:t>7.</w:t>
      </w:r>
      <w:r>
        <w:tab/>
        <w:t>Правила № 39 ООН (механизм для измерения скорости и одометр).</w:t>
      </w:r>
    </w:p>
    <w:p w14:paraId="6AD29B63" w14:textId="77777777" w:rsidR="00865E73" w:rsidRPr="009E18EC" w:rsidRDefault="00865E73" w:rsidP="00865E73">
      <w:pPr>
        <w:pStyle w:val="SingleTxtG"/>
        <w:spacing w:after="80"/>
        <w:ind w:left="1140"/>
      </w:pPr>
      <w:r>
        <w:t>8.</w:t>
      </w:r>
      <w:r>
        <w:tab/>
        <w:t>Правила № 66 ООН (прочность силовой структуры (автобусы)).</w:t>
      </w:r>
    </w:p>
    <w:p w14:paraId="2CA006BF" w14:textId="77777777" w:rsidR="00865E73" w:rsidRPr="00812F7C" w:rsidRDefault="00865E73" w:rsidP="00865E73">
      <w:pPr>
        <w:pStyle w:val="SingleTxtG"/>
        <w:spacing w:after="80"/>
        <w:ind w:left="1701" w:hanging="560"/>
      </w:pPr>
      <w:r>
        <w:t>9.</w:t>
      </w:r>
      <w:r>
        <w:tab/>
        <w:t>Правила № 147 ООН (механические сцепные устройства для сельскохозяйственных транспортных средств).</w:t>
      </w:r>
    </w:p>
    <w:p w14:paraId="122FA8E1" w14:textId="77777777" w:rsidR="00865E73" w:rsidRPr="00812F7C" w:rsidRDefault="00865E73" w:rsidP="00865E73">
      <w:pPr>
        <w:pStyle w:val="SingleTxtG"/>
        <w:spacing w:after="80"/>
        <w:ind w:left="1140"/>
      </w:pPr>
      <w:r>
        <w:t>10.</w:t>
      </w:r>
      <w:r>
        <w:tab/>
        <w:t>Поправки к правилам, касающимся газомоторных транспортных средств:</w:t>
      </w:r>
    </w:p>
    <w:p w14:paraId="496E6AE6" w14:textId="77777777" w:rsidR="00865E73" w:rsidRPr="00812F7C" w:rsidRDefault="00865E73" w:rsidP="00865E73">
      <w:pPr>
        <w:pStyle w:val="SingleTxtG"/>
        <w:spacing w:after="80"/>
        <w:ind w:left="2265" w:hanging="565"/>
      </w:pPr>
      <w:r>
        <w:t>a)</w:t>
      </w:r>
      <w:r>
        <w:tab/>
        <w:t>Правила № 67 ООН (транспортные средства, работающие на сжиженном нефтяном газе);</w:t>
      </w:r>
    </w:p>
    <w:p w14:paraId="2C07C502" w14:textId="77777777" w:rsidR="00865E73" w:rsidRPr="00812F7C" w:rsidRDefault="00865E73" w:rsidP="00865E73">
      <w:pPr>
        <w:pStyle w:val="SingleTxtG"/>
        <w:spacing w:after="80"/>
        <w:ind w:left="2265" w:hanging="1125"/>
      </w:pPr>
      <w:r>
        <w:tab/>
        <w:t>b)</w:t>
      </w:r>
      <w:r>
        <w:tab/>
        <w:t>Правила № 110 ООН (транспортные средства, работающие на компримированном природном газе и сжиженном природном газе).</w:t>
      </w:r>
    </w:p>
    <w:p w14:paraId="411DB432" w14:textId="77777777" w:rsidR="00865E73" w:rsidRPr="00812F7C" w:rsidRDefault="00865E73" w:rsidP="00865E73">
      <w:pPr>
        <w:pStyle w:val="SingleTxtG"/>
        <w:spacing w:after="80"/>
        <w:ind w:left="1701" w:hanging="561"/>
      </w:pPr>
      <w:r>
        <w:t>11.</w:t>
      </w:r>
      <w:r>
        <w:tab/>
        <w:t>Поправки к правилам, касающимся устройств для предотвращения несанкционированного использования, иммобилизаторов и систем охранной сигнализации транспортных средств:</w:t>
      </w:r>
    </w:p>
    <w:p w14:paraId="2B96AD2B" w14:textId="77777777" w:rsidR="00865E73" w:rsidRPr="00812F7C" w:rsidRDefault="00865E73" w:rsidP="00865E73">
      <w:pPr>
        <w:pStyle w:val="SingleTxtG"/>
        <w:spacing w:after="80"/>
        <w:ind w:left="2268" w:hanging="567"/>
      </w:pPr>
      <w:r>
        <w:t>a)</w:t>
      </w:r>
      <w:r>
        <w:tab/>
        <w:t>Правила № 116 ООН (противоугонные системы и системы охранной сигнализации);</w:t>
      </w:r>
    </w:p>
    <w:p w14:paraId="4E7E1DA4" w14:textId="77777777" w:rsidR="00865E73" w:rsidRPr="00812F7C" w:rsidRDefault="00865E73" w:rsidP="00865E73">
      <w:pPr>
        <w:pStyle w:val="SingleTxtG"/>
        <w:spacing w:after="80"/>
        <w:ind w:left="2268" w:hanging="567"/>
      </w:pPr>
      <w:r>
        <w:t>b)</w:t>
      </w:r>
      <w:r>
        <w:tab/>
        <w:t>Правила № 161 ООН (устройства для предотвращения несанкционированного использования);</w:t>
      </w:r>
    </w:p>
    <w:p w14:paraId="5744004E" w14:textId="77777777" w:rsidR="00865E73" w:rsidRPr="00812F7C" w:rsidRDefault="00865E73" w:rsidP="00865E73">
      <w:pPr>
        <w:pStyle w:val="SingleTxtG"/>
        <w:spacing w:after="80"/>
        <w:ind w:left="1701"/>
      </w:pPr>
      <w:r>
        <w:t xml:space="preserve">c) </w:t>
      </w:r>
      <w:r>
        <w:tab/>
        <w:t>Правила № 162 ООН (иммобилизаторы);</w:t>
      </w:r>
    </w:p>
    <w:p w14:paraId="66CCA778" w14:textId="77777777" w:rsidR="00865E73" w:rsidRPr="00812F7C" w:rsidRDefault="00865E73" w:rsidP="00865E73">
      <w:pPr>
        <w:pStyle w:val="SingleTxtG"/>
        <w:spacing w:after="80"/>
        <w:ind w:left="2265" w:hanging="564"/>
      </w:pPr>
      <w:r>
        <w:t>d)</w:t>
      </w:r>
      <w:r>
        <w:tab/>
        <w:t>Правила № 163 ООН (системы охранной сигнализации транспортных средств).</w:t>
      </w:r>
    </w:p>
    <w:p w14:paraId="54419F74" w14:textId="77777777" w:rsidR="00865E73" w:rsidRPr="00812F7C" w:rsidRDefault="00865E73" w:rsidP="00865E73">
      <w:pPr>
        <w:pStyle w:val="SingleTxtG"/>
        <w:spacing w:after="80"/>
        <w:ind w:left="2265" w:hanging="1125"/>
      </w:pPr>
      <w:bookmarkStart w:id="2" w:name="_Hlk123551457"/>
      <w:r>
        <w:t>12.</w:t>
      </w:r>
      <w:r>
        <w:tab/>
        <w:t>Правила № 118 ООН (огнестойкость внутренних материалов).</w:t>
      </w:r>
    </w:p>
    <w:p w14:paraId="748EFE74" w14:textId="77777777" w:rsidR="00865E73" w:rsidRPr="00812F7C" w:rsidRDefault="00865E73" w:rsidP="00865E73">
      <w:pPr>
        <w:pStyle w:val="SingleTxtG"/>
        <w:spacing w:after="80"/>
        <w:ind w:left="1700" w:hanging="560"/>
      </w:pPr>
      <w:r>
        <w:t>13.</w:t>
      </w:r>
      <w:r>
        <w:tab/>
        <w:t>Правила № 121 ООН (идентификация органов управления, контрольных сигналов и индикаторов).</w:t>
      </w:r>
    </w:p>
    <w:p w14:paraId="2CC495C3" w14:textId="77777777" w:rsidR="00865E73" w:rsidRPr="00812F7C" w:rsidRDefault="00865E73" w:rsidP="00865E73">
      <w:pPr>
        <w:pStyle w:val="SingleTxtG"/>
        <w:spacing w:after="80"/>
        <w:ind w:left="1140"/>
      </w:pPr>
      <w:r>
        <w:t>14.</w:t>
      </w:r>
      <w:r>
        <w:tab/>
        <w:t>Правила № 122 ООН (системы отопления).</w:t>
      </w:r>
    </w:p>
    <w:bookmarkEnd w:id="2"/>
    <w:p w14:paraId="0CB229CB" w14:textId="77777777" w:rsidR="00865E73" w:rsidRPr="00812F7C" w:rsidRDefault="00865E73" w:rsidP="00865E73">
      <w:pPr>
        <w:pStyle w:val="SingleTxtG"/>
        <w:spacing w:after="80"/>
        <w:ind w:left="1140"/>
      </w:pPr>
      <w:r>
        <w:t>15.</w:t>
      </w:r>
      <w:r>
        <w:tab/>
        <w:t>Правила № 125 ООН (поле обзора водителя спереди).</w:t>
      </w:r>
    </w:p>
    <w:p w14:paraId="29F9FCF5" w14:textId="77777777" w:rsidR="00865E73" w:rsidRPr="00812F7C" w:rsidRDefault="00865E73" w:rsidP="00865E73">
      <w:pPr>
        <w:pStyle w:val="SingleTxtG"/>
        <w:spacing w:after="80"/>
        <w:ind w:left="1700" w:hanging="560"/>
      </w:pPr>
      <w:r>
        <w:t>16.</w:t>
      </w:r>
      <w:r>
        <w:tab/>
        <w:t>Правила № 144 ООН (автоматическая система вызова экстренных оперативных служб).</w:t>
      </w:r>
    </w:p>
    <w:p w14:paraId="7669FCEC" w14:textId="77777777" w:rsidR="00865E73" w:rsidRPr="00812F7C" w:rsidRDefault="00865E73" w:rsidP="00865E73">
      <w:pPr>
        <w:pStyle w:val="SingleTxtG"/>
        <w:spacing w:after="80"/>
        <w:ind w:left="1140"/>
      </w:pPr>
      <w:r>
        <w:t>17.</w:t>
      </w:r>
      <w:r>
        <w:tab/>
        <w:t>Регистратор данных о событиях:</w:t>
      </w:r>
    </w:p>
    <w:p w14:paraId="5B18D33B" w14:textId="27DF3C52" w:rsidR="00865E73" w:rsidRPr="00812F7C" w:rsidRDefault="00865E73" w:rsidP="00865E73">
      <w:pPr>
        <w:pStyle w:val="SingleTxtG"/>
        <w:spacing w:after="80"/>
        <w:ind w:left="2268" w:hanging="561"/>
      </w:pPr>
      <w:r>
        <w:t>a)</w:t>
      </w:r>
      <w:r>
        <w:tab/>
        <w:t>Руководящие указания в отношении эксплуатационных характеристик регистраторов данных о событиях, которые могут быть приняты в рамках резолюций и правил, касающихся соглашений 1958 и 1998 годов;</w:t>
      </w:r>
    </w:p>
    <w:p w14:paraId="626C750B" w14:textId="77777777" w:rsidR="00865E73" w:rsidRPr="00812F7C" w:rsidRDefault="00865E73" w:rsidP="00865E73">
      <w:pPr>
        <w:pStyle w:val="SingleTxtG"/>
        <w:spacing w:after="80"/>
        <w:ind w:left="1701"/>
      </w:pPr>
      <w:r>
        <w:t>b)</w:t>
      </w:r>
      <w:r>
        <w:tab/>
        <w:t>Правила № 160 ООН (регистратор данных о событиях);</w:t>
      </w:r>
    </w:p>
    <w:p w14:paraId="75D31570" w14:textId="77777777" w:rsidR="00865E73" w:rsidRPr="00812F7C" w:rsidRDefault="00865E73" w:rsidP="00865E73">
      <w:pPr>
        <w:pStyle w:val="SingleTxtG"/>
        <w:spacing w:after="80"/>
        <w:ind w:left="2268" w:hanging="567"/>
      </w:pPr>
      <w:r>
        <w:t>c)</w:t>
      </w:r>
      <w:r>
        <w:tab/>
        <w:t>новые правила ООН, касающиеся регистратора данных о событиях для большегрузных транспортных средств.</w:t>
      </w:r>
    </w:p>
    <w:p w14:paraId="3DEA5FDA" w14:textId="77777777" w:rsidR="00865E73" w:rsidRPr="00812F7C" w:rsidRDefault="00865E73" w:rsidP="00640C6F">
      <w:pPr>
        <w:pStyle w:val="SingleTxtG"/>
        <w:spacing w:after="80"/>
        <w:ind w:left="1701" w:hanging="561"/>
      </w:pPr>
      <w:r>
        <w:t>18.</w:t>
      </w:r>
      <w:r>
        <w:tab/>
        <w:t>Правила № 0 ООН (международная система официального утверждения типа комплектного транспортного средства).</w:t>
      </w:r>
    </w:p>
    <w:p w14:paraId="636BF2E7" w14:textId="77777777" w:rsidR="00865E73" w:rsidRPr="00812F7C" w:rsidRDefault="00865E73" w:rsidP="00865E73">
      <w:pPr>
        <w:pStyle w:val="SingleTxtG"/>
        <w:spacing w:after="80"/>
        <w:ind w:left="1140"/>
      </w:pPr>
      <w:r>
        <w:t>19.</w:t>
      </w:r>
      <w:r>
        <w:tab/>
        <w:t>Сводная резолюция о конструкции транспортных средств.</w:t>
      </w:r>
    </w:p>
    <w:p w14:paraId="3F527769" w14:textId="77777777" w:rsidR="00865E73" w:rsidRPr="00812F7C" w:rsidRDefault="00865E73" w:rsidP="00865E73">
      <w:pPr>
        <w:pStyle w:val="SingleTxtG"/>
        <w:spacing w:after="80"/>
        <w:ind w:left="1710" w:hanging="570"/>
      </w:pPr>
      <w:r>
        <w:t>20.</w:t>
      </w:r>
      <w:r>
        <w:tab/>
        <w:t>Специальная резолюция № 1, касающаяся общих определений категорий, масс и размеров транспортных средств.</w:t>
      </w:r>
    </w:p>
    <w:p w14:paraId="59BBDBC6" w14:textId="77777777" w:rsidR="00865E73" w:rsidRPr="00812F7C" w:rsidRDefault="00865E73" w:rsidP="00865E73">
      <w:pPr>
        <w:pStyle w:val="SingleTxtG"/>
        <w:spacing w:after="80"/>
        <w:ind w:left="1140"/>
      </w:pPr>
      <w:r>
        <w:t>21.</w:t>
      </w:r>
      <w:r>
        <w:tab/>
        <w:t>Обмен мнениями по вопросу об автоматизации транспортных средств.</w:t>
      </w:r>
    </w:p>
    <w:p w14:paraId="16EB1299" w14:textId="77777777" w:rsidR="00865E73" w:rsidRPr="00812F7C" w:rsidRDefault="00865E73" w:rsidP="00865E73">
      <w:pPr>
        <w:pStyle w:val="SingleTxtG"/>
        <w:spacing w:after="80"/>
        <w:ind w:left="1140"/>
      </w:pPr>
      <w:r>
        <w:t>22.</w:t>
      </w:r>
      <w:r>
        <w:tab/>
        <w:t xml:space="preserve">Объемный механизм определения точки </w:t>
      </w:r>
      <w:r w:rsidRPr="00D2444B">
        <w:t>«</w:t>
      </w:r>
      <w:r>
        <w:t>H</w:t>
      </w:r>
      <w:r w:rsidRPr="00D2444B">
        <w:t>»</w:t>
      </w:r>
      <w:r>
        <w:t>.</w:t>
      </w:r>
    </w:p>
    <w:p w14:paraId="53353EFD" w14:textId="77777777" w:rsidR="00865E73" w:rsidRPr="00812F7C" w:rsidRDefault="00865E73" w:rsidP="00865E73">
      <w:pPr>
        <w:pStyle w:val="SingleTxtG"/>
        <w:spacing w:after="80"/>
        <w:ind w:left="1140"/>
      </w:pPr>
      <w:r>
        <w:t>23.</w:t>
      </w:r>
      <w:r>
        <w:tab/>
        <w:t>Прочие вопросы:</w:t>
      </w:r>
    </w:p>
    <w:p w14:paraId="3CBE4DB9" w14:textId="77777777" w:rsidR="00865E73" w:rsidRPr="00812F7C" w:rsidRDefault="00865E73" w:rsidP="00865E73">
      <w:pPr>
        <w:pStyle w:val="SingleTxtG"/>
        <w:spacing w:after="80"/>
        <w:ind w:left="2268" w:hanging="567"/>
      </w:pPr>
      <w:r>
        <w:t>a)</w:t>
      </w:r>
      <w:r>
        <w:tab/>
        <w:t>обмен мнениями о будущей деятельности Рабочей группы по общим предписаниям, касающимся безопасности;</w:t>
      </w:r>
    </w:p>
    <w:p w14:paraId="6BB87591" w14:textId="77777777" w:rsidR="00865E73" w:rsidRPr="00812F7C" w:rsidRDefault="00865E73" w:rsidP="00865E73">
      <w:pPr>
        <w:pStyle w:val="SingleTxtG"/>
        <w:spacing w:after="80"/>
        <w:ind w:left="1701"/>
      </w:pPr>
      <w:r>
        <w:t>b)</w:t>
      </w:r>
      <w:r>
        <w:tab/>
        <w:t>периодические технические осмотры;</w:t>
      </w:r>
    </w:p>
    <w:p w14:paraId="1E8320D5" w14:textId="5FC3E4AC" w:rsidR="00865E73" w:rsidRPr="00812F7C" w:rsidRDefault="00865E73" w:rsidP="00865E73">
      <w:pPr>
        <w:pStyle w:val="SingleTxtG"/>
        <w:spacing w:after="80"/>
        <w:ind w:left="2268" w:hanging="567"/>
      </w:pPr>
      <w:r>
        <w:t>c)</w:t>
      </w:r>
      <w:r>
        <w:tab/>
        <w:t>основные вопросы, рассмотренные на сессиях Всемирного форума для согласования правил в области транспортных средств, состоявшихся в ноябре 2023 года и марте 2024 года;</w:t>
      </w:r>
    </w:p>
    <w:p w14:paraId="278F4740" w14:textId="77777777" w:rsidR="00865E73" w:rsidRPr="00812F7C" w:rsidRDefault="00865E73" w:rsidP="00865E73">
      <w:pPr>
        <w:pStyle w:val="SingleTxtG"/>
        <w:spacing w:after="80"/>
        <w:ind w:left="1701"/>
      </w:pPr>
      <w:r>
        <w:t>d)</w:t>
      </w:r>
      <w:r>
        <w:tab/>
        <w:t>прочие вопросы.</w:t>
      </w:r>
    </w:p>
    <w:bookmarkEnd w:id="0"/>
    <w:p w14:paraId="3EAD1ABF" w14:textId="77777777" w:rsidR="00865E73" w:rsidRPr="00812F7C" w:rsidRDefault="00865E73" w:rsidP="00865E73">
      <w:pPr>
        <w:pStyle w:val="HChG"/>
      </w:pPr>
      <w:r>
        <w:rPr>
          <w:bCs/>
        </w:rPr>
        <w:tab/>
        <w:t>II.</w:t>
      </w:r>
      <w:r>
        <w:tab/>
      </w:r>
      <w:r>
        <w:tab/>
      </w:r>
      <w:r>
        <w:rPr>
          <w:bCs/>
        </w:rPr>
        <w:t>Аннотации</w:t>
      </w:r>
    </w:p>
    <w:p w14:paraId="11E7E995" w14:textId="77777777" w:rsidR="00865E73" w:rsidRPr="00812F7C" w:rsidRDefault="00865E73" w:rsidP="00865E73">
      <w:pPr>
        <w:pStyle w:val="H1G"/>
      </w:pPr>
      <w:r>
        <w:rPr>
          <w:bCs/>
        </w:rPr>
        <w:tab/>
        <w:t>1.</w:t>
      </w:r>
      <w:r>
        <w:tab/>
      </w:r>
      <w:r>
        <w:rPr>
          <w:bCs/>
        </w:rPr>
        <w:t>Утверждение повестки дня</w:t>
      </w:r>
    </w:p>
    <w:p w14:paraId="08F8A497" w14:textId="52DBFBFF" w:rsidR="00865E73" w:rsidRPr="00812F7C" w:rsidRDefault="00865E73" w:rsidP="00865E73">
      <w:pPr>
        <w:pStyle w:val="SingleTxtG"/>
        <w:spacing w:before="120"/>
        <w:ind w:left="1137"/>
        <w:rPr>
          <w:spacing w:val="-2"/>
        </w:rPr>
      </w:pPr>
      <w:r>
        <w:tab/>
        <w:t>В соответствии с правилом 7 главы III правил процедуры (ECE/TRANS/WP.29/</w:t>
      </w:r>
      <w:r w:rsidR="00640C6F">
        <w:br/>
      </w:r>
      <w:r>
        <w:t>690/Rev.2) Всемирного форума для согласования правил в области транспортных средств (WP.29) первым пунктом предварительной повестки дня является утверждение повестки дня.</w:t>
      </w:r>
    </w:p>
    <w:p w14:paraId="45CEF5D1" w14:textId="77777777" w:rsidR="00865E73" w:rsidRPr="00865E73" w:rsidRDefault="00865E73" w:rsidP="00865E73">
      <w:pPr>
        <w:pStyle w:val="af3"/>
        <w:ind w:left="1137"/>
        <w:rPr>
          <w:lang w:val="ru-RU"/>
        </w:rPr>
      </w:pPr>
      <w:r>
        <w:rPr>
          <w:b/>
          <w:bCs/>
          <w:lang w:val="ru-RU"/>
        </w:rPr>
        <w:t>Документация:</w:t>
      </w:r>
      <w:r>
        <w:rPr>
          <w:lang w:val="ru-RU"/>
        </w:rPr>
        <w:tab/>
        <w:t>ECE/TRANS/WP.29/GRSG/2024/1</w:t>
      </w:r>
    </w:p>
    <w:p w14:paraId="2FB93F46" w14:textId="77777777" w:rsidR="00865E73" w:rsidRPr="00812F7C" w:rsidRDefault="00865E73" w:rsidP="00865E73">
      <w:pPr>
        <w:pStyle w:val="H1G"/>
      </w:pPr>
      <w:r>
        <w:rPr>
          <w:bCs/>
        </w:rPr>
        <w:tab/>
        <w:t>2.</w:t>
      </w:r>
      <w:r>
        <w:tab/>
      </w:r>
      <w:r>
        <w:rPr>
          <w:bCs/>
        </w:rPr>
        <w:t>Поправки к правилам, касающимся городских и междугородных автобусов</w:t>
      </w:r>
    </w:p>
    <w:p w14:paraId="70BD2CEE" w14:textId="77777777" w:rsidR="00865E73" w:rsidRPr="00812F7C" w:rsidRDefault="00865E73" w:rsidP="00865E73">
      <w:pPr>
        <w:pStyle w:val="H23G"/>
        <w:rPr>
          <w:color w:val="000000" w:themeColor="text1"/>
        </w:rPr>
      </w:pPr>
      <w:r>
        <w:tab/>
      </w:r>
      <w:r>
        <w:tab/>
      </w:r>
      <w:r>
        <w:rPr>
          <w:bCs/>
        </w:rPr>
        <w:t>Правила № 107 ООН (транспортные средства категорий M</w:t>
      </w:r>
      <w:r>
        <w:rPr>
          <w:bCs/>
          <w:vertAlign w:val="subscript"/>
        </w:rPr>
        <w:t>2</w:t>
      </w:r>
      <w:r>
        <w:rPr>
          <w:bCs/>
        </w:rPr>
        <w:t xml:space="preserve"> и M</w:t>
      </w:r>
      <w:r>
        <w:rPr>
          <w:bCs/>
          <w:vertAlign w:val="subscript"/>
        </w:rPr>
        <w:t>3</w:t>
      </w:r>
      <w:r>
        <w:rPr>
          <w:bCs/>
        </w:rPr>
        <w:t>)</w:t>
      </w:r>
    </w:p>
    <w:p w14:paraId="247191C3" w14:textId="77777777" w:rsidR="00865E73" w:rsidRPr="00812F7C" w:rsidRDefault="00865E73" w:rsidP="00865E73">
      <w:pPr>
        <w:pStyle w:val="SingleTxtG"/>
        <w:widowControl w:val="0"/>
        <w:spacing w:before="120"/>
        <w:ind w:left="1143" w:firstLine="558"/>
        <w:rPr>
          <w:color w:val="000000" w:themeColor="text1"/>
        </w:rPr>
      </w:pPr>
      <w:r>
        <w:t>Рабочая группа по общим предписаниям, касающимся безопасности (GRSG), возможно, пожелает заслушать сообщение экспертов Рабочей группы по пассивной безопасности (GRSP) об итогах недавних совещаний неофициальной рабочей группы (НРГ) по обеспечению безопасности детей в городских и междугородных автобусах, которые касаются второго этапа разработки этих правил ООН.</w:t>
      </w:r>
    </w:p>
    <w:p w14:paraId="33F19D83" w14:textId="77777777" w:rsidR="00865E73" w:rsidRPr="00812F7C" w:rsidRDefault="00865E73" w:rsidP="00865E73">
      <w:pPr>
        <w:pStyle w:val="SingleTxtG"/>
        <w:widowControl w:val="0"/>
        <w:spacing w:before="120"/>
        <w:ind w:left="1143" w:firstLine="558"/>
        <w:rPr>
          <w:color w:val="000000" w:themeColor="text1"/>
        </w:rPr>
      </w:pPr>
      <w:r>
        <w:t>GRSG решила продолжить обсуждение технических требований к автономным челночным транспортным средствам в целях рассмотрения вопроса о применимости существующих требований или о введении новых категорий для таких транспортных средств.</w:t>
      </w:r>
    </w:p>
    <w:p w14:paraId="573482DB" w14:textId="77777777" w:rsidR="00865E73" w:rsidRPr="00812F7C" w:rsidRDefault="00865E73" w:rsidP="00865E73">
      <w:pPr>
        <w:pStyle w:val="SingleTxtG"/>
        <w:widowControl w:val="0"/>
        <w:spacing w:before="120"/>
        <w:ind w:left="1143" w:firstLine="558"/>
      </w:pPr>
      <w:r>
        <w:t xml:space="preserve">GRSG также решила возобновить обсуждение вопроса об отсутствии средств защиты водителя и туристического гида спереди в случае лобового столкновения на основе результатов последующей работы ее экспертов и GRSP, а также проведенного норвежским экспертом оценочного исследования, посвященного статистике столкновений с участием автобусов в Европе. </w:t>
      </w:r>
    </w:p>
    <w:p w14:paraId="148CE45A" w14:textId="77777777" w:rsidR="00865E73" w:rsidRPr="00812F7C" w:rsidRDefault="00865E73" w:rsidP="00865E73">
      <w:pPr>
        <w:pStyle w:val="SingleTxtG"/>
        <w:widowControl w:val="0"/>
        <w:spacing w:before="120"/>
        <w:ind w:left="1143" w:firstLine="558"/>
        <w:rPr>
          <w:color w:val="000000" w:themeColor="text1"/>
        </w:rPr>
      </w:pPr>
      <w:r>
        <w:t>Наконец, GRSG решила возобновить обсуждение вопроса об использовании общественных автобусов пассажирами с ограниченной подвижностью на основе отзывов по итогам последующей работы, проведенной Целевой группой по доступности городских и междугородных автобусов под руководством эксперта от Германии.</w:t>
      </w:r>
    </w:p>
    <w:p w14:paraId="7C210D89" w14:textId="77777777" w:rsidR="00865E73" w:rsidRPr="00812F7C" w:rsidRDefault="00865E73" w:rsidP="00865E73">
      <w:pPr>
        <w:pStyle w:val="SingleTxtG"/>
        <w:widowControl w:val="0"/>
        <w:spacing w:before="120"/>
        <w:ind w:left="2835" w:hanging="1665"/>
        <w:jc w:val="left"/>
        <w:rPr>
          <w:iCs/>
        </w:rPr>
      </w:pPr>
      <w:r>
        <w:rPr>
          <w:b/>
          <w:bCs/>
        </w:rPr>
        <w:t>Документация:</w:t>
      </w:r>
      <w:r>
        <w:tab/>
        <w:t>ECE/TRANS/WP.29/GRSG/105, пункты 3–6 ECE/TRANS/WP.29/GRSP/74, пункты 36 и 47</w:t>
      </w:r>
    </w:p>
    <w:p w14:paraId="1B112D7E" w14:textId="77777777" w:rsidR="00865E73" w:rsidRPr="00812F7C" w:rsidRDefault="00865E73" w:rsidP="00865E73">
      <w:pPr>
        <w:pStyle w:val="H1G"/>
        <w:ind w:hanging="425"/>
        <w:rPr>
          <w:color w:val="000000" w:themeColor="text1"/>
        </w:rPr>
      </w:pPr>
      <w:r>
        <w:rPr>
          <w:bCs/>
        </w:rPr>
        <w:t>3.</w:t>
      </w:r>
      <w:r>
        <w:tab/>
      </w:r>
      <w:r>
        <w:rPr>
          <w:bCs/>
        </w:rPr>
        <w:t>Поправки к правилам, касающимся безопасных стекловых материалов</w:t>
      </w:r>
    </w:p>
    <w:p w14:paraId="7D0B03D3" w14:textId="77777777" w:rsidR="00865E73" w:rsidRPr="00812F7C" w:rsidRDefault="00865E73" w:rsidP="00865E73">
      <w:pPr>
        <w:pStyle w:val="H23G"/>
        <w:keepNext w:val="0"/>
        <w:keepLines w:val="0"/>
        <w:rPr>
          <w:color w:val="000000" w:themeColor="text1"/>
        </w:rPr>
      </w:pPr>
      <w:r>
        <w:rPr>
          <w:bCs/>
        </w:rPr>
        <w:tab/>
        <w:t>a)</w:t>
      </w:r>
      <w:r>
        <w:tab/>
      </w:r>
      <w:r>
        <w:rPr>
          <w:bCs/>
        </w:rPr>
        <w:t>Глобальные технические правила № 6 ООН (безопасные стекловые материалы)</w:t>
      </w:r>
    </w:p>
    <w:p w14:paraId="2A9EB9AD" w14:textId="39485796" w:rsidR="00865E73" w:rsidRPr="00812F7C" w:rsidRDefault="00865E73" w:rsidP="00865E73">
      <w:pPr>
        <w:pStyle w:val="SingleTxtG"/>
        <w:ind w:firstLine="567"/>
      </w:pPr>
      <w:r>
        <w:t>GRSG, возможно, пожелает рассмотреть представленное экспертом от Нидерландов предложение о внесении поправок в Глобальные технические правила №</w:t>
      </w:r>
      <w:r w:rsidR="00AF3CB2">
        <w:rPr>
          <w:lang w:val="fr-CH"/>
        </w:rPr>
        <w:t> </w:t>
      </w:r>
      <w:r>
        <w:t xml:space="preserve">6 ООН с целью обновления </w:t>
      </w:r>
      <w:r w:rsidRPr="006849CE">
        <w:t>ссылок на объемный механизм определения точки «H» и процедуру его калибровки</w:t>
      </w:r>
      <w:r>
        <w:t>, которые в настоящее время пересматриваются и переносятся из ГТП № 6 ООН в Общую резолюцию № 1 (ОР.1) (ECE/TRANS/WP.29/</w:t>
      </w:r>
      <w:r w:rsidR="00AF3CB2">
        <w:br/>
      </w:r>
      <w:r>
        <w:t>GRSG/2024/20).</w:t>
      </w:r>
    </w:p>
    <w:p w14:paraId="2645FDC9" w14:textId="5D18CB9D" w:rsidR="00865E73" w:rsidRDefault="00865E73" w:rsidP="00AF3CB2">
      <w:pPr>
        <w:pStyle w:val="SingleTxtG"/>
        <w:widowControl w:val="0"/>
        <w:spacing w:before="120"/>
        <w:ind w:left="2835" w:hanging="1695"/>
        <w:contextualSpacing/>
        <w:jc w:val="left"/>
      </w:pPr>
      <w:r>
        <w:rPr>
          <w:b/>
          <w:bCs/>
        </w:rPr>
        <w:t>Документация:</w:t>
      </w:r>
      <w:r>
        <w:tab/>
        <w:t xml:space="preserve">ECE/TRANS/WP.29/GRSG/105, пункт 42 </w:t>
      </w:r>
      <w:r w:rsidR="00AF3CB2">
        <w:br/>
      </w:r>
      <w:r>
        <w:t xml:space="preserve">ECE/TRANS/WP.29/GRSG/2024/20 </w:t>
      </w:r>
    </w:p>
    <w:p w14:paraId="6625DCFC" w14:textId="2754E1B2" w:rsidR="00865E73" w:rsidRPr="00812F7C" w:rsidRDefault="00865E73" w:rsidP="00865E73">
      <w:pPr>
        <w:pStyle w:val="SingleTxtG"/>
        <w:widowControl w:val="0"/>
        <w:spacing w:before="120"/>
        <w:ind w:left="2880" w:hanging="45"/>
        <w:contextualSpacing/>
        <w:jc w:val="left"/>
        <w:rPr>
          <w:color w:val="000000" w:themeColor="text1"/>
        </w:rPr>
      </w:pPr>
      <w:r>
        <w:t>(GRSG-126-16)</w:t>
      </w:r>
    </w:p>
    <w:p w14:paraId="559BAF00" w14:textId="77777777" w:rsidR="00865E73" w:rsidRPr="00812F7C" w:rsidRDefault="00865E73" w:rsidP="00865E73">
      <w:pPr>
        <w:pStyle w:val="H23G"/>
        <w:keepNext w:val="0"/>
        <w:keepLines w:val="0"/>
        <w:rPr>
          <w:color w:val="000000" w:themeColor="text1"/>
        </w:rPr>
      </w:pPr>
      <w:r>
        <w:rPr>
          <w:bCs/>
        </w:rPr>
        <w:tab/>
        <w:t>b)</w:t>
      </w:r>
      <w:r>
        <w:tab/>
      </w:r>
      <w:r>
        <w:rPr>
          <w:bCs/>
        </w:rPr>
        <w:t>Правила № 43 ООН (безопасные стекловые материалы)</w:t>
      </w:r>
    </w:p>
    <w:p w14:paraId="50956BB7" w14:textId="3ABEF1BE" w:rsidR="00865E73" w:rsidRPr="00812F7C" w:rsidRDefault="00865E73" w:rsidP="00865E73">
      <w:pPr>
        <w:pStyle w:val="SingleTxtG"/>
        <w:ind w:firstLine="567"/>
      </w:pPr>
      <w:r>
        <w:t xml:space="preserve">GRSG, возможно, пожелает продолжить рассмотрение представленного экспертом от Международной организации предприятий автомобильной промышленности (МОПАП) предложения о внесении поправок в Правила № 43 ООН на основе документа GRSG-126-16. GRSG, возможно, пожелает также рассмотреть представленное экспертом от Нидерландов предложение об обновлении </w:t>
      </w:r>
      <w:r w:rsidRPr="006849CE">
        <w:t>ссылок на объемный механизм определения точки «H» и процедуру его калибровки</w:t>
      </w:r>
      <w:r>
        <w:t>, которые в настоящее время пересматриваются и переносятся из СР.3 в ОР.1 (ECE/TRANS/WP.29/</w:t>
      </w:r>
      <w:r w:rsidR="00AF3CB2">
        <w:br/>
      </w:r>
      <w:r>
        <w:t>GRSG/2024/19).</w:t>
      </w:r>
      <w:bookmarkStart w:id="3" w:name="_Hlk156570371"/>
      <w:bookmarkEnd w:id="3"/>
    </w:p>
    <w:p w14:paraId="0F5227B8" w14:textId="77777777" w:rsidR="00865E73" w:rsidRDefault="00865E73" w:rsidP="00AF3CB2">
      <w:pPr>
        <w:pStyle w:val="SingleTxtG"/>
        <w:widowControl w:val="0"/>
        <w:spacing w:before="120"/>
        <w:ind w:left="2835" w:hanging="1695"/>
        <w:contextualSpacing/>
        <w:jc w:val="left"/>
      </w:pPr>
      <w:r>
        <w:rPr>
          <w:b/>
          <w:bCs/>
        </w:rPr>
        <w:t>Документация:</w:t>
      </w:r>
      <w:r>
        <w:tab/>
        <w:t xml:space="preserve">ECE/TRANS/WP.29/GRSG/105, пункты 8 и 42 ECE/TRANS/WP.29/GRSG/2024/19 </w:t>
      </w:r>
    </w:p>
    <w:p w14:paraId="5DCA8852" w14:textId="1B482BA4" w:rsidR="00865E73" w:rsidRPr="00812F7C" w:rsidRDefault="00865E73" w:rsidP="00865E73">
      <w:pPr>
        <w:pStyle w:val="SingleTxtG"/>
        <w:widowControl w:val="0"/>
        <w:spacing w:before="120"/>
        <w:ind w:left="2880" w:hanging="45"/>
        <w:contextualSpacing/>
        <w:jc w:val="left"/>
        <w:rPr>
          <w:color w:val="000000" w:themeColor="text1"/>
        </w:rPr>
      </w:pPr>
      <w:r>
        <w:t>(GRSG-126-16)</w:t>
      </w:r>
    </w:p>
    <w:p w14:paraId="3DDCA0C2" w14:textId="77777777" w:rsidR="00865E73" w:rsidRPr="00812F7C" w:rsidRDefault="00865E73" w:rsidP="00865E73">
      <w:pPr>
        <w:pStyle w:val="H1G"/>
        <w:rPr>
          <w:color w:val="000000" w:themeColor="text1"/>
        </w:rPr>
      </w:pPr>
      <w:r>
        <w:rPr>
          <w:bCs/>
        </w:rPr>
        <w:tab/>
        <w:t>4.</w:t>
      </w:r>
      <w:r>
        <w:tab/>
      </w:r>
      <w:r>
        <w:rPr>
          <w:bCs/>
        </w:rPr>
        <w:t>Предупреждение о присутствии уязвимых участников дорожного движения в непосредственной близости</w:t>
      </w:r>
    </w:p>
    <w:p w14:paraId="54100CB0" w14:textId="4A4CE495" w:rsidR="00865E73" w:rsidRPr="006D5A39" w:rsidRDefault="00865E73" w:rsidP="00865E73">
      <w:pPr>
        <w:pStyle w:val="H23G"/>
        <w:keepNext w:val="0"/>
        <w:keepLines w:val="0"/>
        <w:ind w:firstLine="574"/>
        <w:jc w:val="both"/>
        <w:rPr>
          <w:b w:val="0"/>
          <w:color w:val="000000" w:themeColor="text1"/>
        </w:rPr>
      </w:pPr>
      <w:r w:rsidRPr="006D5A39">
        <w:rPr>
          <w:b w:val="0"/>
        </w:rPr>
        <w:t xml:space="preserve">GRSG, возможно, пожелает заслушать сообщение о результатах работы НРГ по предупреждению о присутствии уязвимых участников дорожного движения в непосредственной близости (VRU-Proxi), касающейся совершенствования </w:t>
      </w:r>
      <w:r w:rsidR="00AF3CB2">
        <w:rPr>
          <w:b w:val="0"/>
        </w:rPr>
        <w:br/>
      </w:r>
      <w:r w:rsidRPr="006D5A39">
        <w:rPr>
          <w:b w:val="0"/>
        </w:rPr>
        <w:t>Правил № 158 ООН в части положений о временных помехах видимости поля монитора, а также об этапе 2 разработки Правил № 167 ООН, касающихся прямого обзора.</w:t>
      </w:r>
    </w:p>
    <w:p w14:paraId="06C3B074" w14:textId="77777777" w:rsidR="00865E73" w:rsidRPr="00812F7C" w:rsidRDefault="00865E73" w:rsidP="00865E73">
      <w:pPr>
        <w:pStyle w:val="H23G"/>
        <w:numPr>
          <w:ilvl w:val="0"/>
          <w:numId w:val="22"/>
        </w:numPr>
        <w:outlineLvl w:val="9"/>
        <w:rPr>
          <w:color w:val="000000" w:themeColor="text1"/>
        </w:rPr>
      </w:pPr>
      <w:bookmarkStart w:id="4" w:name="_Hlk109224902"/>
      <w:r>
        <w:rPr>
          <w:bCs/>
        </w:rPr>
        <w:t>Правила № 46 ООН (устройства непрямого обзора)</w:t>
      </w:r>
    </w:p>
    <w:p w14:paraId="1C5516ED" w14:textId="6D4F79F3" w:rsidR="00865E73" w:rsidRPr="006849CE" w:rsidRDefault="00865E73" w:rsidP="00865E73">
      <w:pPr>
        <w:pStyle w:val="SingleTxtG"/>
        <w:ind w:firstLine="567"/>
      </w:pPr>
      <w:r>
        <w:t>GRSG решила возобновить рассмотрение предложений по поправкам к Правилам № 46 ООН, представленных по оставшимся вопросам экспертами Целевой группы по Правилам № 46 ООН. GRSG, возможно, пожелает также рассмотреть представленное экспертом от Германии предложение о начале обсуждения вопроса об официальном утверждении в рамках Правил № 105 ООН транспортных средств с выключателями аккумуляторных батарей (транспортные средства EX/III и FL), оборудованных системой «видеокамера</w:t>
      </w:r>
      <w:r w:rsidR="00AF3CB2" w:rsidRPr="00033569">
        <w:t>–</w:t>
      </w:r>
      <w:r>
        <w:t>монитор», отвечающей требованиям Правил</w:t>
      </w:r>
      <w:r w:rsidR="00033569">
        <w:rPr>
          <w:lang w:val="fr-CH"/>
        </w:rPr>
        <w:t> </w:t>
      </w:r>
      <w:r>
        <w:t xml:space="preserve">№ 46 ООН (ECE/TRANS/WP.29/GRSG/2024/13). GRSG, возможно, пожелает также рассмотреть представленное экспертом от Нидерландов предложение об обновлении </w:t>
      </w:r>
      <w:r w:rsidRPr="006849CE">
        <w:t>ссылок на объемный механизм определения точки «H» и процедуру его калибровки</w:t>
      </w:r>
      <w:r>
        <w:t>, которые в настоящее время пересматриваются и переносятся из СР.3 в ОР.1 (ECE/TRANS/WP.29/GRSG/2024/21).</w:t>
      </w:r>
    </w:p>
    <w:p w14:paraId="075D5233" w14:textId="77777777" w:rsidR="00865E73" w:rsidRPr="00812F7C" w:rsidRDefault="00865E73" w:rsidP="00033569">
      <w:pPr>
        <w:pStyle w:val="SingleTxtG"/>
        <w:widowControl w:val="0"/>
        <w:spacing w:before="120"/>
        <w:ind w:left="2835" w:hanging="1695"/>
        <w:jc w:val="left"/>
        <w:rPr>
          <w:color w:val="000000" w:themeColor="text1"/>
        </w:rPr>
      </w:pPr>
      <w:r>
        <w:rPr>
          <w:b/>
          <w:bCs/>
        </w:rPr>
        <w:t>Документация:</w:t>
      </w:r>
      <w:r>
        <w:tab/>
        <w:t>ECE/TRANS/WP.29/GRSG/105, пункты 9 и 42 ECE/TRANS/WP.29/GRSG/2024/13 ECE/TRANS/WP.29/GRSG/2024/21</w:t>
      </w:r>
    </w:p>
    <w:p w14:paraId="222728AD" w14:textId="77777777" w:rsidR="00865E73" w:rsidRPr="00812F7C" w:rsidRDefault="00865E73" w:rsidP="00033569">
      <w:pPr>
        <w:pStyle w:val="H23G"/>
        <w:rPr>
          <w:color w:val="000000" w:themeColor="text1"/>
        </w:rPr>
      </w:pPr>
      <w:r>
        <w:tab/>
        <w:t>b)</w:t>
      </w:r>
      <w:r>
        <w:tab/>
      </w:r>
      <w:r w:rsidRPr="00033569">
        <w:t>Правила</w:t>
      </w:r>
      <w:r>
        <w:t xml:space="preserve"> № 158 ООН (движение задним ходом)</w:t>
      </w:r>
    </w:p>
    <w:p w14:paraId="53502686" w14:textId="77777777" w:rsidR="00865E73" w:rsidRPr="00812F7C" w:rsidRDefault="00865E73" w:rsidP="00865E73">
      <w:pPr>
        <w:pStyle w:val="SingleTxtG"/>
        <w:ind w:firstLine="567"/>
      </w:pPr>
      <w:bookmarkStart w:id="5" w:name="_Hlk61956637"/>
      <w:bookmarkEnd w:id="4"/>
      <w:r>
        <w:t xml:space="preserve">GRSG, возможно, пожелает рассмотреть представленное экспертом от Нидерландов предложение об обновлении </w:t>
      </w:r>
      <w:r w:rsidRPr="006849CE">
        <w:t>ссылок на объемный механизм определения точки «H» и процедуру его калибровки</w:t>
      </w:r>
      <w:r>
        <w:t>, которые в настоящее время пересматриваются и переносятся из СР.3 в ОР.1 (ECE/TRANS/WP.29/GRSG/2024/24).</w:t>
      </w:r>
    </w:p>
    <w:p w14:paraId="44E2CCEE" w14:textId="77777777" w:rsidR="00865E73" w:rsidRPr="00812F7C" w:rsidRDefault="00865E73" w:rsidP="00865E73">
      <w:pPr>
        <w:spacing w:before="120" w:after="120"/>
        <w:ind w:left="2880" w:right="1134" w:hanging="1746"/>
        <w:rPr>
          <w:color w:val="000000" w:themeColor="text1"/>
        </w:rPr>
      </w:pPr>
      <w:r>
        <w:rPr>
          <w:b/>
          <w:bCs/>
        </w:rPr>
        <w:t>Документация:</w:t>
      </w:r>
      <w:r>
        <w:tab/>
        <w:t>ECE/TRANS/WP.29/GRSG/105, пункт 42 ECE/TRANS/WP.29/GRSG/2024/24</w:t>
      </w:r>
    </w:p>
    <w:p w14:paraId="4BDC8FAA" w14:textId="77777777" w:rsidR="00865E73" w:rsidRPr="00812F7C" w:rsidRDefault="00865E73" w:rsidP="00865E73">
      <w:pPr>
        <w:pStyle w:val="H23G"/>
        <w:rPr>
          <w:color w:val="000000" w:themeColor="text1"/>
        </w:rPr>
      </w:pPr>
      <w:r>
        <w:rPr>
          <w:bCs/>
        </w:rPr>
        <w:tab/>
        <w:t>c)</w:t>
      </w:r>
      <w:r>
        <w:tab/>
      </w:r>
      <w:r>
        <w:rPr>
          <w:bCs/>
        </w:rPr>
        <w:t>Правила № 159 ООН (система информирования при трогании с места)</w:t>
      </w:r>
      <w:bookmarkEnd w:id="5"/>
    </w:p>
    <w:p w14:paraId="6780585A" w14:textId="77777777" w:rsidR="00865E73" w:rsidRPr="00812F7C" w:rsidRDefault="00865E73" w:rsidP="00865E73">
      <w:pPr>
        <w:pStyle w:val="SingleTxtG"/>
        <w:ind w:left="1140" w:firstLine="561"/>
        <w:rPr>
          <w:color w:val="000000" w:themeColor="text1"/>
        </w:rPr>
      </w:pPr>
      <w:r>
        <w:t xml:space="preserve">GRSG, возможно, пожелает рассмотреть предложения о внесении поправок в Правила № 159 ООН, если таковые будут представлены. </w:t>
      </w:r>
    </w:p>
    <w:p w14:paraId="41CA6E9B" w14:textId="3EEB408E" w:rsidR="00865E73" w:rsidRPr="00812F7C" w:rsidRDefault="00865E73" w:rsidP="00033569">
      <w:pPr>
        <w:pStyle w:val="H23G"/>
        <w:rPr>
          <w:color w:val="000000" w:themeColor="text1"/>
        </w:rPr>
      </w:pPr>
      <w:r>
        <w:tab/>
        <w:t>d)</w:t>
      </w:r>
      <w:r>
        <w:tab/>
        <w:t>Правила № 166 ООН (присутствие уязвимых участников дорожного движения в</w:t>
      </w:r>
      <w:r w:rsidR="00033569">
        <w:rPr>
          <w:lang w:val="fr-CH"/>
        </w:rPr>
        <w:t> </w:t>
      </w:r>
      <w:r>
        <w:t>непосредственной близости спереди и сбоку)</w:t>
      </w:r>
    </w:p>
    <w:p w14:paraId="0E01F818" w14:textId="77777777" w:rsidR="00865E73" w:rsidRPr="00812F7C" w:rsidRDefault="00865E73" w:rsidP="00865E73">
      <w:pPr>
        <w:pStyle w:val="SingleTxtG"/>
        <w:ind w:firstLine="567"/>
      </w:pPr>
      <w:r>
        <w:t xml:space="preserve">GRSG, возможно, пожелает рассмотреть предложение эксперта от Японии о внесении поправок в Правила № 166 ООН с целью включения дополнительных требований, касающихся безопасности (ECE/TRANS/WP.29/GRSG/2024/12). GRSG, возможно, пожелает также рассмотреть представленное экспертом от Нидерландов предложение об обновлении </w:t>
      </w:r>
      <w:r w:rsidRPr="006849CE">
        <w:t>ссылок на объемный механизм определения точки «H» и процедуру его калибровки</w:t>
      </w:r>
      <w:r>
        <w:t>, которые в настоящее время пересматриваются и переносятся из СР.3 в ОР.1 (ECE/TRANS/WP.29/GRSG/2024/25).</w:t>
      </w:r>
    </w:p>
    <w:p w14:paraId="7C9764A4" w14:textId="77777777" w:rsidR="00865E73" w:rsidRPr="00812F7C" w:rsidRDefault="00865E73" w:rsidP="00865E73">
      <w:pPr>
        <w:spacing w:before="120" w:after="120"/>
        <w:ind w:left="2880" w:right="1134" w:hanging="1746"/>
        <w:rPr>
          <w:color w:val="000000" w:themeColor="text1"/>
        </w:rPr>
      </w:pPr>
      <w:r>
        <w:rPr>
          <w:b/>
          <w:bCs/>
        </w:rPr>
        <w:t>Документация:</w:t>
      </w:r>
      <w:r>
        <w:tab/>
        <w:t>ECE/TRANS/WP.29/GRSG/105, пункт 42 ECE/TRANS/WP.29/GRSG/2024/12 ECE/TRANS/WP.29/GRSG/2024/25</w:t>
      </w:r>
    </w:p>
    <w:p w14:paraId="56FCE30F" w14:textId="77777777" w:rsidR="00865E73" w:rsidRPr="00812F7C" w:rsidRDefault="00865E73" w:rsidP="00865E73">
      <w:pPr>
        <w:pStyle w:val="H23G"/>
        <w:rPr>
          <w:color w:val="000000" w:themeColor="text1"/>
        </w:rPr>
      </w:pPr>
      <w:r>
        <w:rPr>
          <w:bCs/>
        </w:rPr>
        <w:tab/>
        <w:t>e)</w:t>
      </w:r>
      <w:r>
        <w:tab/>
      </w:r>
      <w:r>
        <w:rPr>
          <w:bCs/>
        </w:rPr>
        <w:t>Правила № 167 ООН (прямой обзор уязвимых участников дорожного движения)</w:t>
      </w:r>
    </w:p>
    <w:p w14:paraId="3E9F9D7A" w14:textId="1DACCAB4" w:rsidR="00865E73" w:rsidRPr="00812F7C" w:rsidRDefault="00865E73" w:rsidP="00865E73">
      <w:pPr>
        <w:pStyle w:val="SingleTxtG"/>
        <w:ind w:firstLine="567"/>
      </w:pPr>
      <w:r>
        <w:t>GRSG, возможно, пожелает рассмотреть представленное экспертом от Соединенного Королевства предложение о внесении поправок в Правила № 167 ООН, направленное на определение «подсекции объема видимого пространства спереди», расположенной в зоне наибольшего риска, для обеспечения того, чтобы УУДД, находящиеся непосредственно перед транспортным средством, не могли оказаться в мертвой зоне между зонами прямого и непрямого обзора. (ECE/TRANS/WP.29/</w:t>
      </w:r>
      <w:r w:rsidR="00033569">
        <w:br/>
      </w:r>
      <w:r>
        <w:t xml:space="preserve">GRSG/2024/6). GRSG, возможно, пожелает также рассмотреть представленное экспертом от Нидерландов предложение об обновлении </w:t>
      </w:r>
      <w:r w:rsidRPr="006849CE">
        <w:t>ссылок на объемный механизм определения точки «H» и процедуру его калибровки</w:t>
      </w:r>
      <w:r>
        <w:t>, которые в настоящее время пересматриваются и переносятся из СР.3 в ОР.1 (ECE/TRANS/WP.29/GRSG/</w:t>
      </w:r>
      <w:r w:rsidR="00033569">
        <w:br/>
      </w:r>
      <w:r>
        <w:t>2024/26).</w:t>
      </w:r>
    </w:p>
    <w:p w14:paraId="0C6921CC" w14:textId="77777777" w:rsidR="00865E73" w:rsidRPr="00812F7C" w:rsidRDefault="00865E73" w:rsidP="00033569">
      <w:pPr>
        <w:pStyle w:val="SingleTxtG"/>
        <w:widowControl w:val="0"/>
        <w:spacing w:before="120"/>
        <w:ind w:left="2835" w:hanging="1695"/>
        <w:jc w:val="left"/>
        <w:rPr>
          <w:color w:val="000000" w:themeColor="text1"/>
        </w:rPr>
      </w:pPr>
      <w:r>
        <w:rPr>
          <w:b/>
          <w:bCs/>
        </w:rPr>
        <w:t>Документация:</w:t>
      </w:r>
      <w:r>
        <w:tab/>
        <w:t>ECE/TRANS/WP.29/GRSG/105, пункты 13 и 42 ECE/TRANS/WP.29/GRSG/2024/6 ECE/TRANS/WP.29/GRSG/2024/26</w:t>
      </w:r>
    </w:p>
    <w:p w14:paraId="384245BC" w14:textId="77777777" w:rsidR="00865E73" w:rsidRPr="00812F7C" w:rsidRDefault="00865E73" w:rsidP="00865E73">
      <w:pPr>
        <w:pStyle w:val="H1G"/>
        <w:pageBreakBefore/>
      </w:pPr>
      <w:r>
        <w:rPr>
          <w:bCs/>
        </w:rPr>
        <w:tab/>
        <w:t>5.</w:t>
      </w:r>
      <w:r>
        <w:tab/>
      </w:r>
      <w:r>
        <w:rPr>
          <w:bCs/>
        </w:rPr>
        <w:t>Поправки к правилам, касающимся наружных выступов</w:t>
      </w:r>
    </w:p>
    <w:p w14:paraId="617A00BB" w14:textId="77777777" w:rsidR="00865E73" w:rsidRPr="00812F7C" w:rsidRDefault="00865E73" w:rsidP="00865E73">
      <w:pPr>
        <w:pStyle w:val="H23G"/>
        <w:keepNext w:val="0"/>
        <w:keepLines w:val="0"/>
        <w:rPr>
          <w:color w:val="000000" w:themeColor="text1"/>
        </w:rPr>
      </w:pPr>
      <w:r>
        <w:rPr>
          <w:bCs/>
        </w:rPr>
        <w:tab/>
        <w:t>a)</w:t>
      </w:r>
      <w:r>
        <w:tab/>
      </w:r>
      <w:r>
        <w:rPr>
          <w:bCs/>
        </w:rPr>
        <w:t>Правила № 26 ООН (наружные выступы легковых автомобилей)</w:t>
      </w:r>
    </w:p>
    <w:p w14:paraId="207AF20F" w14:textId="77777777" w:rsidR="00865E73" w:rsidRPr="00812F7C" w:rsidRDefault="00865E73" w:rsidP="00865E73">
      <w:pPr>
        <w:spacing w:before="120" w:after="120"/>
        <w:ind w:left="1134" w:right="1134" w:firstLine="567"/>
        <w:jc w:val="both"/>
      </w:pPr>
      <w:r>
        <w:t>GRSG решила возобновить рассмотрение предложения по поправкам к Правилам № 26 ООН, подготовленного экспертом от Германии от имени Целевой группы по Правилам № 46 ООН (ECE/TRANS/WP.29/GRSG/2023/22).</w:t>
      </w:r>
    </w:p>
    <w:p w14:paraId="27A4E10C" w14:textId="77777777" w:rsidR="00865E73" w:rsidRPr="00812F7C" w:rsidRDefault="00865E73" w:rsidP="00B14593">
      <w:pPr>
        <w:pStyle w:val="SingleTxtG"/>
        <w:widowControl w:val="0"/>
        <w:spacing w:before="120"/>
        <w:ind w:left="2835" w:hanging="1695"/>
        <w:jc w:val="left"/>
        <w:rPr>
          <w:color w:val="000000" w:themeColor="text1"/>
        </w:rPr>
      </w:pPr>
      <w:r>
        <w:rPr>
          <w:b/>
          <w:bCs/>
        </w:rPr>
        <w:t>Документация:</w:t>
      </w:r>
      <w:r>
        <w:tab/>
        <w:t>ECE/TRANS/WP.29/GRSG/105, пункт 14 ECE/TRANS/WP.29/GRSG/2023/22</w:t>
      </w:r>
    </w:p>
    <w:p w14:paraId="7B5A5AA7" w14:textId="77777777" w:rsidR="00865E73" w:rsidRPr="00812F7C" w:rsidRDefault="00865E73" w:rsidP="00865E73">
      <w:pPr>
        <w:pStyle w:val="H23G"/>
        <w:keepNext w:val="0"/>
        <w:keepLines w:val="0"/>
        <w:rPr>
          <w:color w:val="000000" w:themeColor="text1"/>
        </w:rPr>
      </w:pPr>
      <w:r>
        <w:rPr>
          <w:bCs/>
        </w:rPr>
        <w:tab/>
        <w:t>b)</w:t>
      </w:r>
      <w:r>
        <w:tab/>
      </w:r>
      <w:r>
        <w:rPr>
          <w:bCs/>
        </w:rPr>
        <w:t>Правила № 61 ООН (наружные выступы коммерческих транспортных средств)</w:t>
      </w:r>
    </w:p>
    <w:p w14:paraId="5454BBF1" w14:textId="77777777" w:rsidR="00865E73" w:rsidRPr="00812F7C" w:rsidRDefault="00865E73" w:rsidP="00865E73">
      <w:pPr>
        <w:pStyle w:val="SingleTxtG"/>
        <w:ind w:firstLine="567"/>
      </w:pPr>
      <w:r>
        <w:t xml:space="preserve">GRSG решила возобновить рассмотрение предложения по поправкам к Правилам № 26 ООН, подготовленного экспертом от Германии от имени Целевой группы по Правилам № 46 ООН (ECE/TRANS/WP.29/GRSG/2023/24). GRSG, возможно, пожелает также рассмотреть представленное экспертом от Нидерландов предложение об обновлении </w:t>
      </w:r>
      <w:r w:rsidRPr="006849CE">
        <w:t>ссылок на объемный механизм определения точки «H» и процедуру его калибровки</w:t>
      </w:r>
      <w:r>
        <w:t>, которые в настоящее время пересматриваются и переносятся из СР.3 в ОР.1 (ECE/TRANS/WP.29/GRSG/2024/22).</w:t>
      </w:r>
    </w:p>
    <w:p w14:paraId="51BAEF61" w14:textId="77777777" w:rsidR="00865E73" w:rsidRPr="00812F7C" w:rsidRDefault="00865E73" w:rsidP="00865E73">
      <w:pPr>
        <w:spacing w:before="120" w:after="120"/>
        <w:ind w:left="2880" w:right="1134" w:hanging="1746"/>
        <w:rPr>
          <w:color w:val="000000" w:themeColor="text1"/>
        </w:rPr>
      </w:pPr>
      <w:r>
        <w:rPr>
          <w:b/>
          <w:bCs/>
        </w:rPr>
        <w:t>Документация:</w:t>
      </w:r>
      <w:r>
        <w:tab/>
        <w:t>ECE/TRANS/WP.29/GRSG/105, пункты 15 и 42 ECE/TRANS/WP.29/GRSG/2023/24 ECE/TRANS/WP.29/GRSG/2024/22</w:t>
      </w:r>
    </w:p>
    <w:p w14:paraId="0B7E4C7C" w14:textId="77777777" w:rsidR="00865E73" w:rsidRPr="009E18EC" w:rsidRDefault="00865E73" w:rsidP="00865E73">
      <w:pPr>
        <w:pStyle w:val="H1G"/>
        <w:keepNext w:val="0"/>
        <w:keepLines w:val="0"/>
      </w:pPr>
      <w:r>
        <w:rPr>
          <w:bCs/>
        </w:rPr>
        <w:tab/>
        <w:t>6.</w:t>
      </w:r>
      <w:r>
        <w:tab/>
      </w:r>
      <w:r>
        <w:rPr>
          <w:bCs/>
        </w:rPr>
        <w:t>Правила № 35 ООН (размещение педалей управления)</w:t>
      </w:r>
    </w:p>
    <w:p w14:paraId="0748E846" w14:textId="77777777" w:rsidR="00865E73" w:rsidRPr="009E18EC" w:rsidRDefault="00865E73" w:rsidP="00865E73">
      <w:pPr>
        <w:pStyle w:val="SingleTxtG"/>
        <w:ind w:firstLine="567"/>
      </w:pPr>
      <w:r>
        <w:t xml:space="preserve">GRSG, возможно, пожелает рассмотреть представленное экспертом от Нидерландов предложение об обновлении </w:t>
      </w:r>
      <w:r w:rsidRPr="006849CE">
        <w:t>ссылок на объемный механизм определения точки «H» и процедуру его калибровки</w:t>
      </w:r>
      <w:r>
        <w:t>, которые в настоящее время пересматриваются и переносятся из СР.3 в ОР.1 (ECE/TRANS/WP.29/GRSG/2024/18).</w:t>
      </w:r>
    </w:p>
    <w:p w14:paraId="130373E3" w14:textId="77777777" w:rsidR="00865E73" w:rsidRDefault="00865E73" w:rsidP="00865E73">
      <w:pPr>
        <w:spacing w:before="120" w:after="120"/>
        <w:ind w:left="2790" w:right="1140" w:hanging="1667"/>
        <w:contextualSpacing/>
      </w:pPr>
      <w:r>
        <w:rPr>
          <w:b/>
          <w:bCs/>
        </w:rPr>
        <w:t>Документация:</w:t>
      </w:r>
      <w:r>
        <w:tab/>
        <w:t xml:space="preserve">ECE/TRANS/WP.29/GRSG/105, пункт 42 ECE/TRANS/WP.29/GRSG/2024/18 </w:t>
      </w:r>
    </w:p>
    <w:p w14:paraId="0681969F" w14:textId="77777777" w:rsidR="00865E73" w:rsidRPr="009E18EC" w:rsidRDefault="00865E73" w:rsidP="00865E73">
      <w:pPr>
        <w:spacing w:before="120" w:after="120"/>
        <w:ind w:left="2790" w:right="1140"/>
        <w:contextualSpacing/>
        <w:rPr>
          <w:bCs/>
          <w:color w:val="000000" w:themeColor="text1"/>
        </w:rPr>
      </w:pPr>
      <w:r>
        <w:t>(GRSG-126-20)</w:t>
      </w:r>
    </w:p>
    <w:p w14:paraId="347C0C5B" w14:textId="77777777" w:rsidR="00865E73" w:rsidRPr="00812F7C" w:rsidRDefault="00865E73" w:rsidP="00865E73">
      <w:pPr>
        <w:pStyle w:val="H1G"/>
        <w:keepNext w:val="0"/>
        <w:keepLines w:val="0"/>
      </w:pPr>
      <w:r>
        <w:rPr>
          <w:bCs/>
        </w:rPr>
        <w:tab/>
        <w:t>7.</w:t>
      </w:r>
      <w:r>
        <w:tab/>
      </w:r>
      <w:r>
        <w:rPr>
          <w:bCs/>
        </w:rPr>
        <w:t>Правила № 39 ООН (механизм для измерения скорости и одометр)</w:t>
      </w:r>
    </w:p>
    <w:p w14:paraId="15F2DA8D" w14:textId="77777777" w:rsidR="00865E73" w:rsidRPr="00812F7C" w:rsidRDefault="00865E73" w:rsidP="00865E73">
      <w:pPr>
        <w:pStyle w:val="SingleTxtG"/>
        <w:ind w:firstLine="567"/>
      </w:pPr>
      <w:bookmarkStart w:id="6" w:name="_Hlk156570123"/>
      <w:r>
        <w:t>GRSG решила продолжить обсуждение итогов работы целевой группы, созданной для обсуждения возможных мер по обеспечению точности и предотвращению фальсификации показаний одометра/пробега.</w:t>
      </w:r>
    </w:p>
    <w:p w14:paraId="20B6FE62" w14:textId="77777777" w:rsidR="00865E73" w:rsidRPr="00812F7C" w:rsidRDefault="00865E73" w:rsidP="00865E73">
      <w:pPr>
        <w:pStyle w:val="SingleTxtG"/>
      </w:pPr>
      <w:r>
        <w:rPr>
          <w:b/>
          <w:bCs/>
        </w:rPr>
        <w:t>Документация:</w:t>
      </w:r>
      <w:r>
        <w:tab/>
        <w:t>ECE/TRANS/WP.29/GRSG/105, пункт 16</w:t>
      </w:r>
    </w:p>
    <w:bookmarkEnd w:id="6"/>
    <w:p w14:paraId="2749C10E" w14:textId="77777777" w:rsidR="00865E73" w:rsidRPr="00812F7C" w:rsidRDefault="00865E73" w:rsidP="00865E73">
      <w:pPr>
        <w:pStyle w:val="H1G"/>
        <w:keepNext w:val="0"/>
        <w:keepLines w:val="0"/>
      </w:pPr>
      <w:r>
        <w:rPr>
          <w:bCs/>
        </w:rPr>
        <w:tab/>
        <w:t>8.</w:t>
      </w:r>
      <w:r>
        <w:tab/>
      </w:r>
      <w:r>
        <w:rPr>
          <w:bCs/>
        </w:rPr>
        <w:t>Правила № 66 ООН (прочность силовой структуры (автобусы))</w:t>
      </w:r>
    </w:p>
    <w:p w14:paraId="53800C8D" w14:textId="77777777" w:rsidR="00865E73" w:rsidRPr="00812F7C" w:rsidRDefault="00865E73" w:rsidP="00865E73">
      <w:pPr>
        <w:pStyle w:val="SingleTxtG"/>
        <w:ind w:firstLine="561"/>
      </w:pPr>
      <w:r>
        <w:t>GRSG возобновит рассмотрение пересмотренного предложения по поправкам к Правилам № 66 ООН, представленного экспертом от Российской Федерации (документ ECE/TRANS/WP.29/GRSG/2023/2) с целью предоставить возможность проведения на национальном уровне дополнительных проверок на пассивную безопасность.</w:t>
      </w:r>
    </w:p>
    <w:p w14:paraId="726E6E96" w14:textId="77777777" w:rsidR="00865E73" w:rsidRPr="009E18EC" w:rsidRDefault="00865E73" w:rsidP="001A1C1C">
      <w:pPr>
        <w:spacing w:before="120" w:after="120"/>
        <w:ind w:left="2835" w:right="1134" w:hanging="1701"/>
        <w:rPr>
          <w:bCs/>
        </w:rPr>
      </w:pPr>
      <w:r>
        <w:rPr>
          <w:b/>
          <w:bCs/>
        </w:rPr>
        <w:t>Документация:</w:t>
      </w:r>
      <w:r>
        <w:tab/>
        <w:t>ECE/TRANS/WP.29/1173, пункт 82 ECE/TRANS/WP.29/GRSG/105, пункт 18 (ECE/TRANS/WP.29/GRSG/2023/2)</w:t>
      </w:r>
    </w:p>
    <w:p w14:paraId="119569E1" w14:textId="5B6BEBC6" w:rsidR="00865E73" w:rsidRPr="00812F7C" w:rsidRDefault="00865E73" w:rsidP="00865E73">
      <w:pPr>
        <w:pStyle w:val="H1G"/>
        <w:keepNext w:val="0"/>
        <w:keepLines w:val="0"/>
        <w:pageBreakBefore/>
      </w:pPr>
      <w:r>
        <w:rPr>
          <w:bCs/>
        </w:rPr>
        <w:tab/>
        <w:t>9.</w:t>
      </w:r>
      <w:r>
        <w:tab/>
      </w:r>
      <w:r>
        <w:rPr>
          <w:bCs/>
        </w:rPr>
        <w:t>Правила № 147 ООН (механические сцепные устройства для</w:t>
      </w:r>
      <w:r w:rsidR="001A1C1C">
        <w:rPr>
          <w:bCs/>
          <w:lang w:val="fr-CH"/>
        </w:rPr>
        <w:t> </w:t>
      </w:r>
      <w:r>
        <w:rPr>
          <w:bCs/>
        </w:rPr>
        <w:t>сельскохозяйственных транспортных средств)</w:t>
      </w:r>
    </w:p>
    <w:p w14:paraId="2C0B9A1B" w14:textId="5640E358" w:rsidR="00865E73" w:rsidRPr="00812F7C" w:rsidRDefault="00865E73" w:rsidP="00865E73">
      <w:pPr>
        <w:ind w:left="1134" w:right="1134" w:firstLine="567"/>
        <w:jc w:val="both"/>
        <w:rPr>
          <w:sz w:val="22"/>
        </w:rPr>
      </w:pPr>
      <w:r>
        <w:t>GRSG, возможно, пожелает рассмотреть представленное Соединенным Королевством предложение о внесении поправок в Правила № 147 ООН. Цель подготовки документа ECE/TRANS/WP.29/GRSG/2024/7 заключается в том, чтобы исключить возможность применения органами по официальному утверждению типа различных технических требований в тех случаях, когда для испытаний для официального утверждения типа представляются механические сцепные устройства для сельскохозяйственных транспортных средств, максимальная скорость которых превышает 60 км/ч.</w:t>
      </w:r>
    </w:p>
    <w:p w14:paraId="5423CE95" w14:textId="77777777" w:rsidR="00865E73" w:rsidRPr="00812F7C" w:rsidRDefault="00865E73" w:rsidP="00865E73">
      <w:pPr>
        <w:spacing w:before="120" w:after="120"/>
        <w:ind w:left="2880" w:right="1134" w:hanging="1746"/>
        <w:rPr>
          <w:color w:val="000000" w:themeColor="text1"/>
        </w:rPr>
      </w:pPr>
      <w:r>
        <w:rPr>
          <w:b/>
          <w:bCs/>
        </w:rPr>
        <w:t>Документация:</w:t>
      </w:r>
      <w:r>
        <w:tab/>
        <w:t>ECE/TRANS/WP.29/GRSG/2024/7</w:t>
      </w:r>
    </w:p>
    <w:p w14:paraId="7CB8FC9F" w14:textId="77777777" w:rsidR="00865E73" w:rsidRPr="00812F7C" w:rsidRDefault="00865E73" w:rsidP="00865E73">
      <w:pPr>
        <w:pStyle w:val="H1G"/>
        <w:keepNext w:val="0"/>
        <w:keepLines w:val="0"/>
        <w:ind w:right="1138"/>
        <w:rPr>
          <w:color w:val="000000" w:themeColor="text1"/>
        </w:rPr>
      </w:pPr>
      <w:r>
        <w:rPr>
          <w:bCs/>
        </w:rPr>
        <w:tab/>
        <w:t>10.</w:t>
      </w:r>
      <w:r>
        <w:tab/>
      </w:r>
      <w:r>
        <w:tab/>
      </w:r>
      <w:r>
        <w:rPr>
          <w:bCs/>
        </w:rPr>
        <w:t>Поправки к правилам, касающимся газомоторных транспортных средств</w:t>
      </w:r>
      <w:r>
        <w:t xml:space="preserve"> </w:t>
      </w:r>
    </w:p>
    <w:p w14:paraId="5FC05F70" w14:textId="4B6CF2B6" w:rsidR="00865E73" w:rsidRPr="00812F7C" w:rsidRDefault="00865E73" w:rsidP="00E01C8A">
      <w:pPr>
        <w:pStyle w:val="H23G"/>
        <w:rPr>
          <w:color w:val="000000" w:themeColor="text1"/>
        </w:rPr>
      </w:pPr>
      <w:r>
        <w:tab/>
        <w:t>a)</w:t>
      </w:r>
      <w:r w:rsidR="00E01C8A">
        <w:tab/>
      </w:r>
      <w:r>
        <w:t>Правила № 67 ООН (транспортные средства, работающие на сжиженном нефтяном газе)</w:t>
      </w:r>
    </w:p>
    <w:p w14:paraId="721A394E" w14:textId="77777777" w:rsidR="00865E73" w:rsidRPr="00812F7C" w:rsidRDefault="00865E73" w:rsidP="00865E73">
      <w:pPr>
        <w:spacing w:before="120" w:after="120"/>
        <w:ind w:left="1134" w:right="1138" w:firstLine="567"/>
        <w:rPr>
          <w:color w:val="000000" w:themeColor="text1"/>
        </w:rPr>
      </w:pPr>
      <w:r>
        <w:tab/>
        <w:t>GRSG, возможно, пожелает рассмотреть предложения о внесении поправок в Правила № 67 ООН, если таковые будут представлены.</w:t>
      </w:r>
    </w:p>
    <w:p w14:paraId="73155B92" w14:textId="500F82BA" w:rsidR="00865E73" w:rsidRPr="00812F7C" w:rsidRDefault="00E01C8A" w:rsidP="00E01C8A">
      <w:pPr>
        <w:pStyle w:val="H23G"/>
        <w:rPr>
          <w:color w:val="000000" w:themeColor="text1"/>
        </w:rPr>
      </w:pPr>
      <w:r w:rsidRPr="0019206D">
        <w:tab/>
      </w:r>
      <w:r>
        <w:rPr>
          <w:lang w:val="en-US"/>
        </w:rPr>
        <w:t>b</w:t>
      </w:r>
      <w:r w:rsidRPr="00E01C8A">
        <w:t>)</w:t>
      </w:r>
      <w:r w:rsidRPr="00E01C8A">
        <w:tab/>
      </w:r>
      <w:r>
        <w:tab/>
      </w:r>
      <w:r w:rsidR="00865E73" w:rsidRPr="00E01C8A">
        <w:t>Правила</w:t>
      </w:r>
      <w:r w:rsidR="00865E73">
        <w:t xml:space="preserve"> № 110 ООН (транспортные средства, работающие на</w:t>
      </w:r>
      <w:r>
        <w:rPr>
          <w:lang w:val="en-US"/>
        </w:rPr>
        <w:t> </w:t>
      </w:r>
      <w:r w:rsidR="00865E73">
        <w:t>компримированном природном газе и сжиженном природном газе)</w:t>
      </w:r>
    </w:p>
    <w:p w14:paraId="1566E228" w14:textId="5E4AF51C" w:rsidR="00865E73" w:rsidRPr="00AA56FD" w:rsidRDefault="00865E73" w:rsidP="00865E73">
      <w:pPr>
        <w:pStyle w:val="SingleTxtG"/>
        <w:ind w:firstLine="567"/>
      </w:pPr>
      <w:r w:rsidRPr="00AA56FD">
        <w:t>GRSG решила продолжить обсуждение представленных экспертом от Европейской ассоциации поставщиков автомобильных деталей (КСАОД) предложений по поправкам к правилам ООН, направленных на предоставление различных вариантов выполнения требований в отношении маркировки.</w:t>
      </w:r>
    </w:p>
    <w:p w14:paraId="26FEE496" w14:textId="77777777" w:rsidR="00865E73" w:rsidRPr="00AA56FD" w:rsidRDefault="00865E73" w:rsidP="00865E73">
      <w:pPr>
        <w:pStyle w:val="SingleTxtG"/>
        <w:ind w:left="2834" w:hanging="1700"/>
        <w:jc w:val="left"/>
      </w:pPr>
      <w:r w:rsidRPr="00AA56FD">
        <w:rPr>
          <w:b/>
          <w:bCs/>
        </w:rPr>
        <w:t>Документация:</w:t>
      </w:r>
      <w:r w:rsidRPr="00AA56FD">
        <w:tab/>
        <w:t>ECE/TRANS/WP.29/GRSG/105, пункт 20 ECE/TRANS/WP.29/GRSG/2024/2 ECE/TRANS/WP.29/GRSG/2024/14 ECE/TRANS/WP.29/GRSG/2024/15 ECE/TRANS/WP.29/GRSG/2024/28 ECE/TRANS/WP.29/GRSG/2024/29 ECE/TRANS/WP.29/GRSG/2024/30 ECE/TRANS/WP.29/GRSG/2024/31</w:t>
      </w:r>
    </w:p>
    <w:p w14:paraId="1B940FFB" w14:textId="2EDD5278" w:rsidR="00865E73" w:rsidRPr="00812F7C" w:rsidRDefault="00865E73" w:rsidP="00865E73">
      <w:pPr>
        <w:pStyle w:val="H1G"/>
        <w:keepNext w:val="0"/>
        <w:keepLines w:val="0"/>
        <w:ind w:right="1138"/>
      </w:pPr>
      <w:bookmarkStart w:id="7" w:name="_Hlk61888374"/>
      <w:r>
        <w:rPr>
          <w:bCs/>
        </w:rPr>
        <w:tab/>
        <w:t>11.</w:t>
      </w:r>
      <w:r>
        <w:tab/>
      </w:r>
      <w:r w:rsidRPr="00AA56FD">
        <w:t>Поправки к правилам, касающимся устройств для</w:t>
      </w:r>
      <w:r w:rsidR="007C27AF">
        <w:rPr>
          <w:lang w:val="en-US"/>
        </w:rPr>
        <w:t> </w:t>
      </w:r>
      <w:r w:rsidRPr="00AA56FD">
        <w:t>предотвращения несанкционированного использования, иммобилизаторов и систем охранной сигнализации транспортных средств</w:t>
      </w:r>
    </w:p>
    <w:p w14:paraId="1A35E096" w14:textId="77777777" w:rsidR="00865E73" w:rsidRPr="00812F7C" w:rsidRDefault="00865E73" w:rsidP="00865E73">
      <w:pPr>
        <w:pStyle w:val="H23G"/>
        <w:keepNext w:val="0"/>
        <w:keepLines w:val="0"/>
        <w:ind w:right="1138"/>
        <w:rPr>
          <w:color w:val="000000" w:themeColor="text1"/>
        </w:rPr>
      </w:pPr>
      <w:r>
        <w:rPr>
          <w:bCs/>
        </w:rPr>
        <w:tab/>
        <w:t>a)</w:t>
      </w:r>
      <w:r>
        <w:tab/>
      </w:r>
      <w:r>
        <w:rPr>
          <w:bCs/>
        </w:rPr>
        <w:t>Правила № 116 ООН (противоугонные системы и системы охранной сигнализации)</w:t>
      </w:r>
    </w:p>
    <w:p w14:paraId="1FF58A26" w14:textId="77777777" w:rsidR="00865E73" w:rsidRPr="00812F7C" w:rsidRDefault="00865E73" w:rsidP="00865E73">
      <w:pPr>
        <w:pStyle w:val="SingleTxtG"/>
        <w:ind w:firstLine="567"/>
        <w:rPr>
          <w:color w:val="000000" w:themeColor="text1"/>
        </w:rPr>
      </w:pPr>
      <w:r>
        <w:t>GRSG, возможно, пожелает рассмотреть подготовленное экспертом от Германии предложение о согласовании нынешнего текста Правил № 116 ООН с Правилами № 157 ООН (автоматизированная система удержания в полосе) в отношении соблюдения технических требований, изложенных в Правилах № 10 ООН (электромагнитная совместимость).</w:t>
      </w:r>
    </w:p>
    <w:p w14:paraId="29C19B5D" w14:textId="77777777" w:rsidR="00865E73" w:rsidRPr="00812F7C" w:rsidRDefault="00865E73" w:rsidP="00865E73">
      <w:pPr>
        <w:pStyle w:val="SingleTxtG"/>
        <w:ind w:hanging="9"/>
        <w:rPr>
          <w:bCs/>
          <w:color w:val="000000" w:themeColor="text1"/>
        </w:rPr>
      </w:pPr>
      <w:r>
        <w:rPr>
          <w:b/>
          <w:bCs/>
        </w:rPr>
        <w:t>Документация:</w:t>
      </w:r>
      <w:r>
        <w:tab/>
        <w:t>ECE/TRANS/WP.29/GRSG/2024/8</w:t>
      </w:r>
    </w:p>
    <w:p w14:paraId="0372042C" w14:textId="77777777" w:rsidR="00865E73" w:rsidRPr="00812F7C" w:rsidRDefault="00865E73" w:rsidP="00865E73">
      <w:pPr>
        <w:pStyle w:val="H23G"/>
        <w:keepNext w:val="0"/>
        <w:keepLines w:val="0"/>
        <w:ind w:right="1138"/>
        <w:rPr>
          <w:color w:val="000000" w:themeColor="text1"/>
        </w:rPr>
      </w:pPr>
      <w:r>
        <w:rPr>
          <w:bCs/>
        </w:rPr>
        <w:tab/>
        <w:t>b)</w:t>
      </w:r>
      <w:r>
        <w:tab/>
      </w:r>
      <w:r>
        <w:rPr>
          <w:bCs/>
        </w:rPr>
        <w:t>Правила № 161 ООН (устройства для предотвращения несанкционированного использования)</w:t>
      </w:r>
    </w:p>
    <w:p w14:paraId="4816C71A" w14:textId="77777777" w:rsidR="00865E73" w:rsidRPr="00812F7C" w:rsidRDefault="00865E73" w:rsidP="00865E73">
      <w:pPr>
        <w:pStyle w:val="SingleTxtG"/>
        <w:ind w:firstLine="567"/>
        <w:rPr>
          <w:color w:val="000000" w:themeColor="text1"/>
        </w:rPr>
      </w:pPr>
      <w:r>
        <w:t>GRSG, возможно, пожелает рассмотреть подготовленное экспертом от Германии предложение о согласовании нынешнего текста Правил № 161 ООН с Правилами № 157 ООН (автоматизированная система удержания в полосе) в отношении соблюдения технических требований, изложенных в Правилах № 10 ООН (электромагнитная совместимость).</w:t>
      </w:r>
    </w:p>
    <w:p w14:paraId="2CE11659" w14:textId="77777777" w:rsidR="00865E73" w:rsidRPr="00812F7C" w:rsidRDefault="00865E73" w:rsidP="00865E73">
      <w:pPr>
        <w:pStyle w:val="SingleTxtG"/>
        <w:ind w:hanging="9"/>
        <w:rPr>
          <w:bCs/>
          <w:color w:val="000000" w:themeColor="text1"/>
        </w:rPr>
      </w:pPr>
      <w:r>
        <w:rPr>
          <w:b/>
          <w:bCs/>
        </w:rPr>
        <w:t>Документация:</w:t>
      </w:r>
      <w:r>
        <w:tab/>
        <w:t>ECE/TRANS/WP.29/GRSG/2024/9</w:t>
      </w:r>
    </w:p>
    <w:p w14:paraId="52232F5E" w14:textId="77777777" w:rsidR="00865E73" w:rsidRPr="00812F7C" w:rsidRDefault="00865E73" w:rsidP="00865E73">
      <w:pPr>
        <w:pStyle w:val="H23G"/>
        <w:keepNext w:val="0"/>
        <w:keepLines w:val="0"/>
        <w:ind w:right="1138"/>
        <w:rPr>
          <w:color w:val="000000" w:themeColor="text1"/>
        </w:rPr>
      </w:pPr>
      <w:r>
        <w:rPr>
          <w:bCs/>
        </w:rPr>
        <w:tab/>
        <w:t>c)</w:t>
      </w:r>
      <w:r>
        <w:t xml:space="preserve"> </w:t>
      </w:r>
      <w:r>
        <w:tab/>
      </w:r>
      <w:r>
        <w:rPr>
          <w:bCs/>
        </w:rPr>
        <w:t>Правила № 162 ООН (иммобилизаторы)</w:t>
      </w:r>
    </w:p>
    <w:p w14:paraId="2ADD1D97" w14:textId="77777777" w:rsidR="00865E73" w:rsidRPr="00812F7C" w:rsidRDefault="00865E73" w:rsidP="00865E73">
      <w:pPr>
        <w:pStyle w:val="SingleTxtG"/>
        <w:ind w:firstLine="567"/>
        <w:rPr>
          <w:color w:val="000000" w:themeColor="text1"/>
        </w:rPr>
      </w:pPr>
      <w:r>
        <w:t>GRSG, возможно, пожелает рассмотреть подготовленное экспертом от Германии предложение о согласовании нынешнего текста Правил № 162 ООН с Правилами № 157 ООН (автоматизированная система удержания в полосе) в</w:t>
      </w:r>
      <w:r w:rsidRPr="004C3856">
        <w:t xml:space="preserve"> </w:t>
      </w:r>
      <w:r>
        <w:t>отношении соблюдения технических требований, изложенных в Правилах № 10 ООН (электромагнитная совместимость).</w:t>
      </w:r>
    </w:p>
    <w:p w14:paraId="7FC4E7AB" w14:textId="77777777" w:rsidR="00865E73" w:rsidRPr="00812F7C" w:rsidRDefault="00865E73" w:rsidP="00865E73">
      <w:pPr>
        <w:pStyle w:val="SingleTxtG"/>
        <w:ind w:hanging="11"/>
        <w:rPr>
          <w:bCs/>
          <w:color w:val="000000" w:themeColor="text1"/>
        </w:rPr>
      </w:pPr>
      <w:r>
        <w:rPr>
          <w:b/>
          <w:bCs/>
        </w:rPr>
        <w:t>Документация:</w:t>
      </w:r>
      <w:r>
        <w:tab/>
        <w:t>ECE/TRANS/WP.29/GRSG/2024/10</w:t>
      </w:r>
    </w:p>
    <w:p w14:paraId="3FF885B4" w14:textId="77777777" w:rsidR="00865E73" w:rsidRPr="00812F7C" w:rsidRDefault="00865E73" w:rsidP="00865E73">
      <w:pPr>
        <w:pStyle w:val="H23G"/>
        <w:keepNext w:val="0"/>
        <w:keepLines w:val="0"/>
        <w:ind w:right="1138"/>
        <w:rPr>
          <w:color w:val="000000" w:themeColor="text1"/>
        </w:rPr>
      </w:pPr>
      <w:r>
        <w:rPr>
          <w:bCs/>
        </w:rPr>
        <w:tab/>
        <w:t>d)</w:t>
      </w:r>
      <w:r>
        <w:tab/>
      </w:r>
      <w:r>
        <w:rPr>
          <w:bCs/>
        </w:rPr>
        <w:t>Правила № 163 ООН (системы охранной сигнализации транспортных средств)</w:t>
      </w:r>
    </w:p>
    <w:p w14:paraId="3C2E2A86" w14:textId="77777777" w:rsidR="00865E73" w:rsidRPr="00812F7C" w:rsidRDefault="00865E73" w:rsidP="00865E73">
      <w:pPr>
        <w:pStyle w:val="SingleTxtG"/>
        <w:ind w:firstLine="567"/>
        <w:rPr>
          <w:color w:val="000000" w:themeColor="text1"/>
        </w:rPr>
      </w:pPr>
      <w:r>
        <w:t>GRSG, возможно, пожелает рассмотреть подготовленное экспертом от Германии предложение о согласовании нынешнего текста Правил № 163 ООН с Правилами № 157 ООН (автоматизированная система удержания в полосе) в отношении соблюдения технических требований, изложенных в Правилах № 10 ООН (электромагнитная совместимость).</w:t>
      </w:r>
    </w:p>
    <w:p w14:paraId="5222323E" w14:textId="77777777" w:rsidR="00865E73" w:rsidRPr="00812F7C" w:rsidRDefault="00865E73" w:rsidP="00865E73">
      <w:pPr>
        <w:pStyle w:val="SingleTxtG"/>
        <w:ind w:hanging="9"/>
        <w:rPr>
          <w:bCs/>
          <w:color w:val="000000" w:themeColor="text1"/>
        </w:rPr>
      </w:pPr>
      <w:r>
        <w:rPr>
          <w:b/>
          <w:bCs/>
        </w:rPr>
        <w:t>Документация:</w:t>
      </w:r>
      <w:r>
        <w:tab/>
        <w:t>ECE/TRANS/WP.29/GRSG/2024/11</w:t>
      </w:r>
    </w:p>
    <w:bookmarkEnd w:id="7"/>
    <w:p w14:paraId="04EE4D05" w14:textId="77777777" w:rsidR="00865E73" w:rsidRPr="00812F7C" w:rsidRDefault="00865E73" w:rsidP="00865E73">
      <w:pPr>
        <w:pStyle w:val="H1G"/>
        <w:ind w:left="0" w:right="1138" w:firstLine="0"/>
      </w:pPr>
      <w:r>
        <w:rPr>
          <w:bCs/>
        </w:rPr>
        <w:tab/>
        <w:t>12.</w:t>
      </w:r>
      <w:r>
        <w:tab/>
      </w:r>
      <w:r>
        <w:rPr>
          <w:bCs/>
        </w:rPr>
        <w:t>Правила № 118 ООН (огнестойкость внутренних материалов)</w:t>
      </w:r>
    </w:p>
    <w:p w14:paraId="450D59C9" w14:textId="77777777" w:rsidR="00865E73" w:rsidRPr="00812F7C" w:rsidRDefault="00865E73" w:rsidP="00865E73">
      <w:pPr>
        <w:pStyle w:val="SingleTxtG"/>
        <w:ind w:firstLine="567"/>
        <w:rPr>
          <w:color w:val="000000" w:themeColor="text1"/>
        </w:rPr>
      </w:pPr>
      <w:r>
        <w:t xml:space="preserve">GRSG решила продолжить обсуждение представленных экспертом от КСАОД предложений по поправкам к правилам ООН, направленных на предоставление различных вариантов выполнения требований к маркировке в тех случаях, когда применяются несколько правил ООН. </w:t>
      </w:r>
    </w:p>
    <w:p w14:paraId="2C3A4ADD" w14:textId="77777777" w:rsidR="00865E73" w:rsidRDefault="00865E73" w:rsidP="00865E73">
      <w:pPr>
        <w:pStyle w:val="SingleTxtG"/>
        <w:contextualSpacing/>
      </w:pPr>
      <w:bookmarkStart w:id="8" w:name="_Hlk156830685"/>
      <w:r w:rsidRPr="004C3856">
        <w:rPr>
          <w:b/>
          <w:bCs/>
        </w:rPr>
        <w:t>Документация:</w:t>
      </w:r>
      <w:r>
        <w:tab/>
        <w:t>ECE/TRANS/WP.29/GRSG/105, пункт 45</w:t>
      </w:r>
    </w:p>
    <w:p w14:paraId="5356C7C4" w14:textId="77777777" w:rsidR="00865E73" w:rsidRPr="00865E73" w:rsidRDefault="00865E73" w:rsidP="00865E73">
      <w:pPr>
        <w:pStyle w:val="SingleTxtG"/>
        <w:contextualSpacing/>
        <w:rPr>
          <w:lang w:val="en-US"/>
        </w:rPr>
      </w:pPr>
      <w:r>
        <w:rPr>
          <w:b/>
          <w:bCs/>
        </w:rPr>
        <w:tab/>
      </w:r>
      <w:r>
        <w:tab/>
      </w:r>
      <w:r>
        <w:tab/>
      </w:r>
      <w:r>
        <w:tab/>
      </w:r>
      <w:r w:rsidRPr="00865E73">
        <w:rPr>
          <w:lang w:val="en-US"/>
        </w:rPr>
        <w:t>ECE/TRANS/WP.29/GRSG/2024/3</w:t>
      </w:r>
    </w:p>
    <w:p w14:paraId="433A8EFB" w14:textId="77777777" w:rsidR="00865E73" w:rsidRPr="00865E73" w:rsidRDefault="00865E73" w:rsidP="00865E73">
      <w:pPr>
        <w:pStyle w:val="SingleTxtG"/>
        <w:ind w:left="2835"/>
        <w:contextualSpacing/>
        <w:rPr>
          <w:lang w:val="en-US"/>
        </w:rPr>
      </w:pPr>
      <w:r w:rsidRPr="00865E73">
        <w:rPr>
          <w:lang w:val="en-US"/>
        </w:rPr>
        <w:t>ECE/TRANS/WP.29/GRSG/2024/16 ECE/TRANS/WP.29/GRSG/2024/17 ECE/TRANS/WP.29/GRSG/2024/32 ECE/TRANS/WP.29/GRSG/2024/33</w:t>
      </w:r>
      <w:bookmarkEnd w:id="8"/>
    </w:p>
    <w:p w14:paraId="388C18CA" w14:textId="77777777" w:rsidR="00865E73" w:rsidRPr="00812F7C" w:rsidRDefault="00865E73" w:rsidP="00865E73">
      <w:pPr>
        <w:pStyle w:val="H1G"/>
      </w:pPr>
      <w:r w:rsidRPr="00865E73">
        <w:rPr>
          <w:bCs/>
          <w:lang w:val="en-US"/>
        </w:rPr>
        <w:tab/>
      </w:r>
      <w:r>
        <w:rPr>
          <w:bCs/>
        </w:rPr>
        <w:t>13.</w:t>
      </w:r>
      <w:r>
        <w:tab/>
      </w:r>
      <w:r>
        <w:rPr>
          <w:bCs/>
        </w:rPr>
        <w:t>Правила № 121 ООН (идентификация органов управления, контрольных сигналов и индикаторов)</w:t>
      </w:r>
    </w:p>
    <w:p w14:paraId="719FBC8B" w14:textId="77777777" w:rsidR="00865E73" w:rsidRPr="00256049" w:rsidRDefault="00865E73" w:rsidP="00865E73">
      <w:pPr>
        <w:pStyle w:val="H23G"/>
        <w:keepNext w:val="0"/>
        <w:keepLines w:val="0"/>
        <w:ind w:firstLine="574"/>
        <w:jc w:val="both"/>
        <w:rPr>
          <w:b w:val="0"/>
          <w:color w:val="000000" w:themeColor="text1"/>
        </w:rPr>
      </w:pPr>
      <w:r w:rsidRPr="00256049">
        <w:rPr>
          <w:b w:val="0"/>
        </w:rPr>
        <w:t xml:space="preserve">GRSG, возможно, пожелает рассмотреть предложение о внесении поправок в </w:t>
      </w:r>
      <w:r>
        <w:rPr>
          <w:b w:val="0"/>
        </w:rPr>
        <w:t>эти п</w:t>
      </w:r>
      <w:r w:rsidRPr="00256049">
        <w:rPr>
          <w:b w:val="0"/>
        </w:rPr>
        <w:t>равила ООН, представленное экспертом от Республики Корея с целью уточнить, что при определенных условиях индикаторы, их опознавательные обозначения, а также опознавательные обозначения органов управления могут не подсвечиваться.</w:t>
      </w:r>
    </w:p>
    <w:p w14:paraId="1811256C" w14:textId="77777777" w:rsidR="00865E73" w:rsidRPr="00812F7C" w:rsidRDefault="00865E73" w:rsidP="00865E73">
      <w:pPr>
        <w:ind w:left="567" w:firstLine="567"/>
      </w:pPr>
      <w:r>
        <w:rPr>
          <w:b/>
          <w:bCs/>
        </w:rPr>
        <w:t>Документация:</w:t>
      </w:r>
      <w:r>
        <w:tab/>
        <w:t>ECE/TRANS/WP.29/GRSG/2024/4</w:t>
      </w:r>
    </w:p>
    <w:p w14:paraId="64D55CB3" w14:textId="77777777" w:rsidR="00865E73" w:rsidRPr="00812F7C" w:rsidRDefault="00865E73" w:rsidP="00865E73">
      <w:pPr>
        <w:pStyle w:val="H1G"/>
        <w:rPr>
          <w:color w:val="000000" w:themeColor="text1"/>
        </w:rPr>
      </w:pPr>
      <w:r>
        <w:rPr>
          <w:bCs/>
        </w:rPr>
        <w:tab/>
        <w:t>14.</w:t>
      </w:r>
      <w:r>
        <w:tab/>
      </w:r>
      <w:r>
        <w:rPr>
          <w:bCs/>
        </w:rPr>
        <w:t>Правила № 122 ООН (системы отопления)</w:t>
      </w:r>
    </w:p>
    <w:p w14:paraId="68522F45" w14:textId="77777777" w:rsidR="00865E73" w:rsidRPr="00812F7C" w:rsidRDefault="00865E73" w:rsidP="00865E73">
      <w:pPr>
        <w:pStyle w:val="SingleTxtG"/>
        <w:widowControl w:val="0"/>
        <w:ind w:left="1145" w:firstLine="556"/>
        <w:rPr>
          <w:rFonts w:asciiTheme="majorBidi" w:hAnsiTheme="majorBidi" w:cstheme="majorBidi"/>
        </w:rPr>
      </w:pPr>
      <w:r>
        <w:t>GRSG решила возобновить рассмотрение вопроса о необходимости второго этапа проработки темы использования новой технологии (излучающего обогревателя) в системе отопления для максимального повышения энергоэффективности электромобилей.</w:t>
      </w:r>
    </w:p>
    <w:p w14:paraId="33EC47A7" w14:textId="77777777" w:rsidR="00865E73" w:rsidRPr="00812F7C" w:rsidRDefault="00865E73" w:rsidP="00865E73">
      <w:pPr>
        <w:pStyle w:val="SingleTxtG"/>
        <w:widowControl w:val="0"/>
        <w:spacing w:before="120"/>
        <w:ind w:left="2880" w:hanging="1746"/>
        <w:jc w:val="left"/>
      </w:pPr>
      <w:r>
        <w:rPr>
          <w:b/>
          <w:bCs/>
        </w:rPr>
        <w:t>Документация:</w:t>
      </w:r>
      <w:r>
        <w:tab/>
        <w:t>ECE/TRANS/WP.29/GRSG/105, пункт 21</w:t>
      </w:r>
    </w:p>
    <w:p w14:paraId="0A85A67E" w14:textId="77777777" w:rsidR="00865E73" w:rsidRPr="00812F7C" w:rsidRDefault="00865E73" w:rsidP="00865E73">
      <w:pPr>
        <w:pStyle w:val="H1G"/>
        <w:rPr>
          <w:color w:val="000000" w:themeColor="text1"/>
        </w:rPr>
      </w:pPr>
      <w:r>
        <w:rPr>
          <w:bCs/>
        </w:rPr>
        <w:tab/>
        <w:t>15.</w:t>
      </w:r>
      <w:r>
        <w:tab/>
      </w:r>
      <w:r>
        <w:rPr>
          <w:bCs/>
        </w:rPr>
        <w:t>Правила № 125 ООН (поле обзора водителя спереди)</w:t>
      </w:r>
      <w:bookmarkStart w:id="9" w:name="_Hlk46313585"/>
      <w:bookmarkEnd w:id="9"/>
    </w:p>
    <w:p w14:paraId="4450D490" w14:textId="5F12A72E" w:rsidR="00865E73" w:rsidRPr="00812F7C" w:rsidRDefault="00865E73" w:rsidP="00865E73">
      <w:pPr>
        <w:pStyle w:val="SingleTxtG"/>
        <w:ind w:firstLine="567"/>
      </w:pPr>
      <w:r>
        <w:t xml:space="preserve">GRSG, возможно, пожелает рассмотреть предложение о новых правилах ООН, представленное НРГ по ассистенту для поля обзора и касающееся положений о вспомогательных системах для поля обзора в контексте разделения Правил № 125 ООН на два отдельных правила ООН (ECE/TRANS/WP.29/GRSG/2024/27). GRSG рассмотрит внесенное экспертом от Нидерландов предложение об обновлении </w:t>
      </w:r>
      <w:r w:rsidRPr="006849CE">
        <w:t>ссылок на объемный механизм определения точки «H» и процедуру его калибровки</w:t>
      </w:r>
      <w:r>
        <w:t>, которые в настоящее время пересматриваются и переносятся из СР.3 в ОР.1 (ECE/TRANS/</w:t>
      </w:r>
      <w:r w:rsidR="00E261F0">
        <w:br/>
      </w:r>
      <w:r>
        <w:t>WP.29/GRSG/2024/23).</w:t>
      </w:r>
    </w:p>
    <w:p w14:paraId="6BF77944" w14:textId="77777777" w:rsidR="00865E73" w:rsidRDefault="00865E73" w:rsidP="00E261F0">
      <w:pPr>
        <w:ind w:left="2835" w:hanging="1701"/>
      </w:pPr>
      <w:r>
        <w:rPr>
          <w:b/>
          <w:bCs/>
        </w:rPr>
        <w:t>Документация:</w:t>
      </w:r>
      <w:r>
        <w:tab/>
        <w:t xml:space="preserve">ECE/TRANS/WP.29/GRSG/105, пункты 22 и 42 ECE/TRANS/WP.29/GRSG/2024/23 </w:t>
      </w:r>
    </w:p>
    <w:p w14:paraId="0FF4278F" w14:textId="77777777" w:rsidR="00865E73" w:rsidRPr="00812F7C" w:rsidRDefault="00865E73" w:rsidP="00865E73">
      <w:pPr>
        <w:ind w:left="2880" w:hanging="45"/>
      </w:pPr>
      <w:r>
        <w:t>ECE/TRANS/WP.29/GRSG/2024/27</w:t>
      </w:r>
    </w:p>
    <w:p w14:paraId="249E442F" w14:textId="77777777" w:rsidR="00865E73" w:rsidRPr="00812F7C" w:rsidRDefault="00865E73" w:rsidP="00865E73">
      <w:pPr>
        <w:pStyle w:val="H1G"/>
        <w:rPr>
          <w:color w:val="000000" w:themeColor="text1"/>
        </w:rPr>
      </w:pPr>
      <w:r>
        <w:rPr>
          <w:bCs/>
        </w:rPr>
        <w:tab/>
        <w:t>16.</w:t>
      </w:r>
      <w:r>
        <w:tab/>
      </w:r>
      <w:r>
        <w:rPr>
          <w:bCs/>
        </w:rPr>
        <w:t>Правила № 144 ООН (автоматическая система вызова экстренных оперативных служб)</w:t>
      </w:r>
    </w:p>
    <w:p w14:paraId="66AA917E" w14:textId="77777777" w:rsidR="00865E73" w:rsidRPr="00812F7C" w:rsidRDefault="00865E73" w:rsidP="00865E73">
      <w:pPr>
        <w:spacing w:before="120" w:after="120"/>
        <w:ind w:left="1134" w:right="1134" w:firstLine="567"/>
        <w:rPr>
          <w:color w:val="000000" w:themeColor="text1"/>
        </w:rPr>
      </w:pPr>
      <w:r>
        <w:tab/>
        <w:t>GRSG, возможно, пожелает рассмотреть предложения о внесении поправок в Правила № 144 ООН, если таковые будут представлены.</w:t>
      </w:r>
    </w:p>
    <w:p w14:paraId="389C877C" w14:textId="77777777" w:rsidR="00865E73" w:rsidRPr="00812F7C" w:rsidRDefault="00865E73" w:rsidP="00865E73">
      <w:pPr>
        <w:pStyle w:val="H1G"/>
        <w:rPr>
          <w:color w:val="000000" w:themeColor="text1"/>
        </w:rPr>
      </w:pPr>
      <w:r>
        <w:rPr>
          <w:bCs/>
        </w:rPr>
        <w:tab/>
        <w:t>17.</w:t>
      </w:r>
      <w:r>
        <w:tab/>
      </w:r>
      <w:r>
        <w:rPr>
          <w:bCs/>
        </w:rPr>
        <w:t>Регистратор данных о событиях</w:t>
      </w:r>
    </w:p>
    <w:p w14:paraId="68066B6C" w14:textId="6839B55D" w:rsidR="00865E73" w:rsidRPr="00812F7C" w:rsidRDefault="00865E73" w:rsidP="00865E73">
      <w:pPr>
        <w:pStyle w:val="H23G"/>
        <w:rPr>
          <w:color w:val="000000" w:themeColor="text1"/>
        </w:rPr>
      </w:pPr>
      <w:r>
        <w:rPr>
          <w:bCs/>
        </w:rPr>
        <w:tab/>
        <w:t>a)</w:t>
      </w:r>
      <w:r>
        <w:tab/>
      </w:r>
      <w:r>
        <w:rPr>
          <w:bCs/>
        </w:rPr>
        <w:t>Руководящие указания в отношении эксплуатационных характеристик регистраторов данных о событиях, которые могут быть приняты в рамках резолюций и правил, касающихся соглашений 1958 и 1998 годов</w:t>
      </w:r>
    </w:p>
    <w:p w14:paraId="59540418" w14:textId="1B40BD1B" w:rsidR="00865E73" w:rsidRPr="00812F7C" w:rsidRDefault="00865E73" w:rsidP="00865E73">
      <w:pPr>
        <w:pStyle w:val="SingleTxtG"/>
        <w:widowControl w:val="0"/>
        <w:spacing w:before="120"/>
        <w:ind w:left="1143" w:firstLine="558"/>
      </w:pPr>
      <w:r>
        <w:t xml:space="preserve">GRSG, возможно, пожелает рассмотреть пересмотренное предложение по руководящим указаниям в отношении эксплуатационных характеристик регистраторов данных о событиях для большегрузных транспортных средств, которые могут быть приняты в рамках резолюций и правил, касающихся соглашений </w:t>
      </w:r>
      <w:r w:rsidR="00E261F0">
        <w:br/>
      </w:r>
      <w:r>
        <w:t>1958 и 1998 годов (на основе документов ECE/TRANS/WP.29/GRSG/2023/14 и GRSG-125-08), подготовленное экспертами неофициальной рабочей группы по регистраторам данных о событиях/системе хранения данных для автоматизированного вождения (НРГ по РДС/СХДАВ).</w:t>
      </w:r>
    </w:p>
    <w:p w14:paraId="072E0236" w14:textId="77777777" w:rsidR="00865E73" w:rsidRDefault="00865E73" w:rsidP="00753E9C">
      <w:pPr>
        <w:pStyle w:val="SingleTxtG"/>
        <w:widowControl w:val="0"/>
        <w:spacing w:before="120"/>
        <w:ind w:left="2835" w:hanging="1701"/>
        <w:contextualSpacing/>
        <w:jc w:val="left"/>
      </w:pPr>
      <w:r>
        <w:rPr>
          <w:b/>
          <w:bCs/>
        </w:rPr>
        <w:t>Документация:</w:t>
      </w:r>
      <w:r>
        <w:tab/>
        <w:t xml:space="preserve">ECE/TRANS/WP.29/GRSG/105, пункт 23 (ECE/TRANS/WP.29/GRSG/2023/14) </w:t>
      </w:r>
    </w:p>
    <w:p w14:paraId="0B177DE7" w14:textId="2AC38C01" w:rsidR="00865E73" w:rsidRPr="00812F7C" w:rsidRDefault="00865E73" w:rsidP="00865E73">
      <w:pPr>
        <w:pStyle w:val="SingleTxtG"/>
        <w:widowControl w:val="0"/>
        <w:spacing w:before="120"/>
        <w:ind w:left="2880" w:hanging="45"/>
        <w:contextualSpacing/>
        <w:jc w:val="left"/>
      </w:pPr>
      <w:r>
        <w:t>(GRSG-125-08)</w:t>
      </w:r>
    </w:p>
    <w:p w14:paraId="1F45C7CF" w14:textId="7CB534FB" w:rsidR="00865E73" w:rsidRPr="00812F7C" w:rsidRDefault="00865E73" w:rsidP="00865E73">
      <w:pPr>
        <w:pStyle w:val="H23G"/>
        <w:rPr>
          <w:color w:val="000000" w:themeColor="text1"/>
        </w:rPr>
      </w:pPr>
      <w:r>
        <w:rPr>
          <w:bCs/>
        </w:rPr>
        <w:tab/>
        <w:t>b)</w:t>
      </w:r>
      <w:r>
        <w:tab/>
      </w:r>
      <w:r>
        <w:rPr>
          <w:bCs/>
        </w:rPr>
        <w:t>Правила № 160 ООН (регистратор данных о событиях)</w:t>
      </w:r>
    </w:p>
    <w:p w14:paraId="530F0F37" w14:textId="77777777" w:rsidR="00865E73" w:rsidRPr="00812F7C" w:rsidRDefault="00865E73" w:rsidP="00865E73">
      <w:pPr>
        <w:pStyle w:val="SingleTxtG"/>
        <w:widowControl w:val="0"/>
        <w:spacing w:before="120"/>
        <w:ind w:firstLine="567"/>
        <w:jc w:val="left"/>
      </w:pPr>
      <w:bookmarkStart w:id="10" w:name="_Hlk156571755"/>
      <w:r>
        <w:t>GRSG, возможно, пожелает рассмотреть предложения о внесении поправок в Правила № 160 ООН, если таковые будут представлены.</w:t>
      </w:r>
    </w:p>
    <w:bookmarkEnd w:id="10"/>
    <w:p w14:paraId="03C7819B" w14:textId="5DE8DC9C" w:rsidR="00865E73" w:rsidRPr="00812F7C" w:rsidRDefault="00865E73" w:rsidP="00753E9C">
      <w:pPr>
        <w:pStyle w:val="H23G"/>
        <w:rPr>
          <w:color w:val="000000" w:themeColor="text1"/>
        </w:rPr>
      </w:pPr>
      <w:r>
        <w:tab/>
        <w:t>c)</w:t>
      </w:r>
      <w:r>
        <w:tab/>
      </w:r>
      <w:r w:rsidRPr="00753E9C">
        <w:t>Новые</w:t>
      </w:r>
      <w:r>
        <w:t xml:space="preserve"> правила ООН, касающиеся регистратора данных о событиях для</w:t>
      </w:r>
      <w:r w:rsidR="00090D23">
        <w:rPr>
          <w:lang w:val="en-US"/>
        </w:rPr>
        <w:t> </w:t>
      </w:r>
      <w:r>
        <w:t>большегрузных транспортных средств</w:t>
      </w:r>
    </w:p>
    <w:p w14:paraId="17C3DBDF" w14:textId="77777777" w:rsidR="00865E73" w:rsidRPr="00865E73" w:rsidRDefault="00865E73" w:rsidP="00865E73">
      <w:pPr>
        <w:pStyle w:val="af3"/>
        <w:ind w:left="1140" w:right="1089"/>
        <w:jc w:val="both"/>
        <w:rPr>
          <w:lang w:val="ru-RU"/>
        </w:rPr>
      </w:pPr>
      <w:r>
        <w:rPr>
          <w:lang w:val="ru-RU"/>
        </w:rPr>
        <w:tab/>
        <w:t xml:space="preserve">GRSG, возможно, пожелает рассмотреть предложения по внесению поправок в новые правила ООН, касающиеся регистратора данных о событиях для большегрузных транспортных средств, если таковые будут представлены. </w:t>
      </w:r>
    </w:p>
    <w:p w14:paraId="4FD6B534" w14:textId="77777777" w:rsidR="00865E73" w:rsidRPr="00812F7C" w:rsidRDefault="00865E73" w:rsidP="00865E73">
      <w:pPr>
        <w:pStyle w:val="SingleTxtG"/>
        <w:widowControl w:val="0"/>
        <w:spacing w:before="120"/>
        <w:ind w:left="2880" w:hanging="1746"/>
        <w:jc w:val="left"/>
      </w:pPr>
      <w:r>
        <w:rPr>
          <w:b/>
          <w:bCs/>
        </w:rPr>
        <w:t>Документация:</w:t>
      </w:r>
      <w:r>
        <w:tab/>
        <w:t>ECE/TRANS/WP.29/GRSG/105, пункты 25–31</w:t>
      </w:r>
    </w:p>
    <w:p w14:paraId="7AF278C2" w14:textId="77777777" w:rsidR="00865E73" w:rsidRPr="00812F7C" w:rsidRDefault="00865E73" w:rsidP="00865E73">
      <w:pPr>
        <w:pStyle w:val="H1G"/>
        <w:rPr>
          <w:color w:val="000000" w:themeColor="text1"/>
        </w:rPr>
      </w:pPr>
      <w:r>
        <w:rPr>
          <w:bCs/>
        </w:rPr>
        <w:tab/>
        <w:t>18.</w:t>
      </w:r>
      <w:r>
        <w:tab/>
      </w:r>
      <w:r>
        <w:rPr>
          <w:bCs/>
        </w:rPr>
        <w:t>Правила № 0 ООН (международная система официального утверждения типа комплектного транспортного средства)</w:t>
      </w:r>
    </w:p>
    <w:p w14:paraId="430FA7C2" w14:textId="2317B667" w:rsidR="00865E73" w:rsidRPr="00812F7C" w:rsidRDefault="00865E73" w:rsidP="00865E73">
      <w:pPr>
        <w:pStyle w:val="SingleTxtG"/>
        <w:ind w:firstLine="567"/>
        <w:rPr>
          <w:rFonts w:asciiTheme="majorBidi" w:hAnsiTheme="majorBidi" w:cstheme="majorBidi"/>
          <w:color w:val="000000" w:themeColor="text1"/>
        </w:rPr>
      </w:pPr>
      <w:r>
        <w:t>GRSG будет проинформирована об итогах последних совещаний НРГ по международной системе официального утверждения типа комплектного транспортного средства (МОУТКТС) и о последующих действиях GRSG, вытекающих из новых приоритетов в рамках второго этапа разработки МОУТКТС. В частности, о</w:t>
      </w:r>
      <w:r w:rsidR="00090D23">
        <w:rPr>
          <w:lang w:val="en-US"/>
        </w:rPr>
        <w:t> </w:t>
      </w:r>
      <w:r>
        <w:t>находящихся в ведении GRSG правилах ООН, которые должны быть добавлены в приложение 4 к Правилам № 0 ООН.</w:t>
      </w:r>
    </w:p>
    <w:p w14:paraId="4AA38BED" w14:textId="77777777" w:rsidR="00865E73" w:rsidRPr="00812F7C" w:rsidRDefault="00865E73" w:rsidP="00865E73">
      <w:pPr>
        <w:pStyle w:val="H1G"/>
      </w:pPr>
      <w:r>
        <w:rPr>
          <w:bCs/>
        </w:rPr>
        <w:tab/>
        <w:t>19.</w:t>
      </w:r>
      <w:r>
        <w:tab/>
      </w:r>
      <w:r>
        <w:rPr>
          <w:bCs/>
        </w:rPr>
        <w:t>Сводная резолюция о конструкции транспортных средств</w:t>
      </w:r>
      <w:r>
        <w:t xml:space="preserve"> </w:t>
      </w:r>
    </w:p>
    <w:p w14:paraId="7F3BE3C0" w14:textId="7EC627E1" w:rsidR="00865E73" w:rsidRPr="00812F7C" w:rsidRDefault="00865E73" w:rsidP="00865E73">
      <w:pPr>
        <w:pStyle w:val="SingleTxtG"/>
        <w:ind w:firstLine="567"/>
      </w:pPr>
      <w:r>
        <w:t>GRSG решила возобновить рассмотрение пересмотренного предложения по поправкам к Сводной резолюции о конструкции транспортных средств (СР.3), представленного экспертом от Международной ассоциации изготовителей автомобильных кузовов и прицепов (МАИАКП) (документ ECE/TRANS/</w:t>
      </w:r>
      <w:r w:rsidR="00090D23">
        <w:br/>
      </w:r>
      <w:r>
        <w:t>WP.29/GRSG/2023/5, основанный на документе GRSG-124-12). Кроме того, GRSG, возможно, пожелает рассмотреть предложение о поправке (ECE/TRANS/WP.29/</w:t>
      </w:r>
      <w:r w:rsidR="00090D23">
        <w:br/>
      </w:r>
      <w:r>
        <w:t>GRSG/2024/5), внесенное экспертом от Международной федерации старинных транспортных средств с целью включения определения старинных транспортных средств.</w:t>
      </w:r>
    </w:p>
    <w:p w14:paraId="379D4917" w14:textId="77777777" w:rsidR="00865E73" w:rsidRPr="00812F7C" w:rsidRDefault="00865E73" w:rsidP="00865E73">
      <w:pPr>
        <w:pStyle w:val="SingleTxtG"/>
        <w:ind w:left="2835" w:hanging="1701"/>
        <w:jc w:val="left"/>
      </w:pPr>
      <w:r>
        <w:rPr>
          <w:b/>
          <w:bCs/>
        </w:rPr>
        <w:t>Документация:</w:t>
      </w:r>
      <w:r>
        <w:tab/>
        <w:t>ECE/TRANS/WP.29/GRSG/2024/5</w:t>
      </w:r>
    </w:p>
    <w:p w14:paraId="2809D970" w14:textId="77777777" w:rsidR="00865E73" w:rsidRPr="00812F7C" w:rsidRDefault="00865E73" w:rsidP="00865E73">
      <w:pPr>
        <w:pStyle w:val="H1G"/>
        <w:keepNext w:val="0"/>
        <w:keepLines w:val="0"/>
        <w:rPr>
          <w:color w:val="000000" w:themeColor="text1"/>
        </w:rPr>
      </w:pPr>
      <w:r>
        <w:rPr>
          <w:bCs/>
        </w:rPr>
        <w:tab/>
        <w:t>20.</w:t>
      </w:r>
      <w:r>
        <w:tab/>
      </w:r>
      <w:r>
        <w:rPr>
          <w:bCs/>
        </w:rPr>
        <w:t>Специальная резолюция № 1, касающаяся общих определений категорий, масс и размеров транспортных средств</w:t>
      </w:r>
    </w:p>
    <w:p w14:paraId="1CE76E9D" w14:textId="12F4EA96" w:rsidR="00865E73" w:rsidRPr="00812F7C" w:rsidRDefault="00865E73" w:rsidP="00865E73">
      <w:pPr>
        <w:pStyle w:val="SingleTxtG"/>
        <w:ind w:firstLine="567"/>
        <w:rPr>
          <w:color w:val="000000" w:themeColor="text1"/>
          <w:szCs w:val="23"/>
        </w:rPr>
      </w:pPr>
      <w:r>
        <w:t>GRSG решила возобновить рассмотрение предложения по поправкам к Специальной резолюции № 1, касающейся общих определений категорий, масс и размеров транспортных средств (СпР.1), которое заменит документ ECE/TRANS/</w:t>
      </w:r>
      <w:r w:rsidR="00090D23">
        <w:br/>
      </w:r>
      <w:r>
        <w:t>WP.29/GRSG/2022/18, если таковое будет представлено.</w:t>
      </w:r>
    </w:p>
    <w:p w14:paraId="758B371A" w14:textId="77777777" w:rsidR="00865E73" w:rsidRPr="00812F7C" w:rsidRDefault="00865E73" w:rsidP="00090D23">
      <w:pPr>
        <w:pStyle w:val="SingleTxtG"/>
        <w:ind w:left="2835" w:hanging="1701"/>
        <w:jc w:val="left"/>
        <w:rPr>
          <w:color w:val="000000" w:themeColor="text1"/>
        </w:rPr>
      </w:pPr>
      <w:r>
        <w:rPr>
          <w:b/>
          <w:bCs/>
        </w:rPr>
        <w:t>Документация:</w:t>
      </w:r>
      <w:r>
        <w:tab/>
        <w:t>ECE/TRANS/WP.29/GRSG/104, пункт 40 (ECE/TRANS/WP.29/GRSG/2022/18)</w:t>
      </w:r>
    </w:p>
    <w:p w14:paraId="78CDD7E1" w14:textId="77777777" w:rsidR="00865E73" w:rsidRPr="00812F7C" w:rsidRDefault="00865E73" w:rsidP="00865E73">
      <w:pPr>
        <w:pStyle w:val="H1G"/>
        <w:rPr>
          <w:color w:val="000000" w:themeColor="text1"/>
        </w:rPr>
      </w:pPr>
      <w:r>
        <w:rPr>
          <w:bCs/>
        </w:rPr>
        <w:tab/>
        <w:t>21.</w:t>
      </w:r>
      <w:r>
        <w:tab/>
      </w:r>
      <w:r>
        <w:rPr>
          <w:bCs/>
        </w:rPr>
        <w:t>Обмен мнениями по вопросу об автоматизации транспортных средств</w:t>
      </w:r>
    </w:p>
    <w:p w14:paraId="0BDFC143" w14:textId="77777777" w:rsidR="00865E73" w:rsidRPr="00812F7C" w:rsidRDefault="00865E73" w:rsidP="00865E73">
      <w:pPr>
        <w:spacing w:after="120"/>
        <w:ind w:left="1134" w:right="1134" w:firstLine="567"/>
        <w:jc w:val="both"/>
        <w:rPr>
          <w:rFonts w:asciiTheme="majorBidi" w:eastAsia="Times New Roman" w:hAnsiTheme="majorBidi" w:cstheme="majorBidi"/>
        </w:rPr>
      </w:pPr>
      <w:r>
        <w:t>GRSG, возможно, пожелает возобновить обсуждение этого вопроса и приступить к обновлению правил в соответствии с общими рекомендациями по координации деятельности целевых групп и вспомогательных органов WP.29.</w:t>
      </w:r>
    </w:p>
    <w:p w14:paraId="2205D7D2" w14:textId="77777777" w:rsidR="00865E73" w:rsidRPr="00812F7C" w:rsidRDefault="00865E73" w:rsidP="00865E73">
      <w:pPr>
        <w:spacing w:after="120"/>
        <w:ind w:left="1134" w:right="1134" w:hanging="9"/>
        <w:jc w:val="both"/>
        <w:rPr>
          <w:bCs/>
          <w:color w:val="000000" w:themeColor="text1"/>
        </w:rPr>
      </w:pPr>
      <w:r>
        <w:rPr>
          <w:b/>
          <w:bCs/>
        </w:rPr>
        <w:t>Документация:</w:t>
      </w:r>
      <w:r>
        <w:tab/>
        <w:t>ECE/TRANS/WP.29/GRSG/105, пункт 37</w:t>
      </w:r>
    </w:p>
    <w:p w14:paraId="55355AC5" w14:textId="77777777" w:rsidR="00865E73" w:rsidRPr="00812F7C" w:rsidRDefault="00865E73" w:rsidP="00865E73">
      <w:pPr>
        <w:pStyle w:val="H1G"/>
      </w:pPr>
      <w:r>
        <w:rPr>
          <w:bCs/>
        </w:rPr>
        <w:tab/>
        <w:t>22.</w:t>
      </w:r>
      <w:r>
        <w:tab/>
      </w:r>
      <w:r>
        <w:rPr>
          <w:bCs/>
        </w:rPr>
        <w:t xml:space="preserve">Объемный механизм определения точки </w:t>
      </w:r>
      <w:r w:rsidRPr="00D2444B">
        <w:rPr>
          <w:sz w:val="20"/>
        </w:rPr>
        <w:t>«</w:t>
      </w:r>
      <w:r>
        <w:t>H</w:t>
      </w:r>
      <w:r w:rsidRPr="00D2444B">
        <w:rPr>
          <w:sz w:val="20"/>
        </w:rPr>
        <w:t>»</w:t>
      </w:r>
    </w:p>
    <w:p w14:paraId="7AE81C57" w14:textId="2B9B1730" w:rsidR="00865E73" w:rsidRPr="00812F7C" w:rsidRDefault="00865E73" w:rsidP="00865E73">
      <w:pPr>
        <w:ind w:left="1134" w:right="1134"/>
        <w:jc w:val="both"/>
        <w:rPr>
          <w:color w:val="000000" w:themeColor="text1"/>
        </w:rPr>
      </w:pPr>
      <w:r>
        <w:tab/>
      </w:r>
      <w:r>
        <w:tab/>
        <w:t xml:space="preserve">GRSP решила продолжить рассмотрение: a) нового добавления (GRSG-126-20) к СР.1, подготовленного Целевой группой по объемному механизму определения точки </w:t>
      </w:r>
      <w:r w:rsidRPr="00D2444B">
        <w:t>«</w:t>
      </w:r>
      <w:r>
        <w:t>H</w:t>
      </w:r>
      <w:r w:rsidRPr="00D2444B">
        <w:t>»</w:t>
      </w:r>
      <w:r>
        <w:t>, и b) предложений по поправкам к правилам ООН №№ 35, 43, 46, 61, 125, 158, 166 и 167, а также ГТП № 6 ООН, согласно которым ссылки на СР.3 и текст ГТП</w:t>
      </w:r>
      <w:r w:rsidR="00FC05A3">
        <w:rPr>
          <w:lang w:val="en-US"/>
        </w:rPr>
        <w:t> </w:t>
      </w:r>
      <w:r>
        <w:t xml:space="preserve">№ 6 ООН в контексте объемного механизма определения точки </w:t>
      </w:r>
      <w:r w:rsidRPr="00D2444B">
        <w:t>«</w:t>
      </w:r>
      <w:r>
        <w:t>H</w:t>
      </w:r>
      <w:r w:rsidRPr="00D2444B">
        <w:t>»</w:t>
      </w:r>
      <w:r>
        <w:t xml:space="preserve"> будут заменены ссылками на ОР.1.</w:t>
      </w:r>
    </w:p>
    <w:p w14:paraId="35944193" w14:textId="77D55D95" w:rsidR="00865E73" w:rsidRPr="00812F7C" w:rsidRDefault="00865E73" w:rsidP="00865E73">
      <w:pPr>
        <w:spacing w:before="120" w:after="120"/>
        <w:ind w:left="2790" w:right="1138" w:hanging="1667"/>
        <w:rPr>
          <w:bCs/>
          <w:color w:val="000000" w:themeColor="text1"/>
        </w:rPr>
      </w:pPr>
      <w:r>
        <w:rPr>
          <w:b/>
          <w:bCs/>
        </w:rPr>
        <w:t>Документация</w:t>
      </w:r>
      <w:r w:rsidRPr="00865E73">
        <w:rPr>
          <w:b/>
          <w:bCs/>
        </w:rPr>
        <w:t>:</w:t>
      </w:r>
      <w:r w:rsidRPr="00865E73">
        <w:tab/>
      </w:r>
      <w:r w:rsidRPr="00745DD8">
        <w:rPr>
          <w:lang w:val="en-GB"/>
        </w:rPr>
        <w:t>ECE</w:t>
      </w:r>
      <w:r w:rsidRPr="00865E73">
        <w:t>/</w:t>
      </w:r>
      <w:r w:rsidRPr="00745DD8">
        <w:rPr>
          <w:lang w:val="en-GB"/>
        </w:rPr>
        <w:t>TRANS</w:t>
      </w:r>
      <w:r w:rsidRPr="00865E73">
        <w:t>/</w:t>
      </w:r>
      <w:r w:rsidRPr="00745DD8">
        <w:rPr>
          <w:lang w:val="en-GB"/>
        </w:rPr>
        <w:t>WP</w:t>
      </w:r>
      <w:r w:rsidRPr="00865E73">
        <w:t>.29/</w:t>
      </w:r>
      <w:r w:rsidRPr="00745DD8">
        <w:rPr>
          <w:lang w:val="en-GB"/>
        </w:rPr>
        <w:t>GRSG</w:t>
      </w:r>
      <w:r w:rsidRPr="00865E73">
        <w:t xml:space="preserve">/105, </w:t>
      </w:r>
      <w:r>
        <w:t>пункт</w:t>
      </w:r>
      <w:r w:rsidRPr="00865E73">
        <w:t xml:space="preserve"> 42 </w:t>
      </w:r>
      <w:r w:rsidR="00FC05A3">
        <w:br/>
      </w:r>
      <w:r w:rsidRPr="00865E73">
        <w:t>(</w:t>
      </w:r>
      <w:r w:rsidRPr="00745DD8">
        <w:rPr>
          <w:lang w:val="en-GB"/>
        </w:rPr>
        <w:t>GRSG</w:t>
      </w:r>
      <w:r w:rsidRPr="00865E73">
        <w:t>-126-20)</w:t>
      </w:r>
    </w:p>
    <w:p w14:paraId="13A46392" w14:textId="77777777" w:rsidR="00865E73" w:rsidRPr="00812F7C" w:rsidRDefault="00865E73" w:rsidP="00865E73">
      <w:pPr>
        <w:pStyle w:val="H1G"/>
      </w:pPr>
      <w:r w:rsidRPr="00865E73">
        <w:rPr>
          <w:bCs/>
        </w:rPr>
        <w:tab/>
      </w:r>
      <w:r>
        <w:rPr>
          <w:bCs/>
        </w:rPr>
        <w:t>23.</w:t>
      </w:r>
      <w:r>
        <w:tab/>
      </w:r>
      <w:r>
        <w:rPr>
          <w:bCs/>
        </w:rPr>
        <w:t>Прочие вопросы</w:t>
      </w:r>
    </w:p>
    <w:p w14:paraId="248C903D" w14:textId="77777777" w:rsidR="00865E73" w:rsidRPr="00812F7C" w:rsidRDefault="00865E73" w:rsidP="00865E73">
      <w:pPr>
        <w:pStyle w:val="H23G"/>
      </w:pPr>
      <w:r>
        <w:rPr>
          <w:bCs/>
        </w:rPr>
        <w:tab/>
        <w:t>a)</w:t>
      </w:r>
      <w:r>
        <w:tab/>
      </w:r>
      <w:r>
        <w:tab/>
      </w:r>
      <w:r>
        <w:rPr>
          <w:bCs/>
        </w:rPr>
        <w:t>Обмен мнениями о будущей деятельности Рабочей группы по общим предписаниям, касающимся безопасности</w:t>
      </w:r>
    </w:p>
    <w:p w14:paraId="3F86307A" w14:textId="77777777" w:rsidR="00865E73" w:rsidRPr="00812F7C" w:rsidRDefault="00865E73" w:rsidP="00865E73">
      <w:pPr>
        <w:spacing w:after="120"/>
        <w:ind w:left="1134" w:right="1134" w:firstLine="567"/>
        <w:jc w:val="both"/>
      </w:pPr>
      <w:r>
        <w:t>GRSG, возможно, пожелает рассмотреть перечень приоритетов для будущей работы.</w:t>
      </w:r>
    </w:p>
    <w:p w14:paraId="19FE9AA1" w14:textId="77777777" w:rsidR="00865E73" w:rsidRPr="00812F7C" w:rsidRDefault="00865E73" w:rsidP="00865E73">
      <w:pPr>
        <w:pStyle w:val="H23G"/>
      </w:pPr>
      <w:r>
        <w:tab/>
        <w:t>b)</w:t>
      </w:r>
      <w:r>
        <w:tab/>
      </w:r>
      <w:r w:rsidRPr="00865E73">
        <w:t>Периодические</w:t>
      </w:r>
      <w:r>
        <w:t xml:space="preserve"> технические осмотры</w:t>
      </w:r>
    </w:p>
    <w:p w14:paraId="577ED1F4" w14:textId="222E7B7A" w:rsidR="00865E73" w:rsidRPr="00865E73" w:rsidRDefault="00865E73" w:rsidP="00865E73">
      <w:pPr>
        <w:pStyle w:val="af3"/>
        <w:spacing w:before="120" w:after="120"/>
        <w:ind w:left="1140" w:right="1134" w:firstLine="561"/>
        <w:jc w:val="both"/>
        <w:rPr>
          <w:rFonts w:eastAsia="Times New Roman"/>
          <w:lang w:val="ru-RU"/>
        </w:rPr>
      </w:pPr>
      <w:r>
        <w:rPr>
          <w:lang w:val="ru-RU"/>
        </w:rPr>
        <w:t>GRSG решила возобновить обсуждение: а) пересмотренного предложения, внесенного экспертом от Российской Федерации, в котором предлагается новое предписание (Соглашение 1997 года), и b) итогов обсуждений НРГ по периодическим техническим осмотрам (ПТО), касающихся введения ПТО систем вызова экстренных оперативных служб (СВЭС), предназначенных для установки на транспортных средствах категорий M</w:t>
      </w:r>
      <w:r>
        <w:rPr>
          <w:vertAlign w:val="subscript"/>
          <w:lang w:val="ru-RU"/>
        </w:rPr>
        <w:t>1</w:t>
      </w:r>
      <w:r>
        <w:rPr>
          <w:lang w:val="ru-RU"/>
        </w:rPr>
        <w:t xml:space="preserve"> и N</w:t>
      </w:r>
      <w:r>
        <w:rPr>
          <w:vertAlign w:val="subscript"/>
          <w:lang w:val="ru-RU"/>
        </w:rPr>
        <w:t>1</w:t>
      </w:r>
      <w:r>
        <w:rPr>
          <w:lang w:val="ru-RU"/>
        </w:rPr>
        <w:t xml:space="preserve"> в соответствии с Правилами № 144 ООН (документ ECE/TRANS/WP.29/GRSG/2023/6 с поправками, указанными в пункте 44 документа ECE/TRANS/WP.29/GRSG/104).</w:t>
      </w:r>
    </w:p>
    <w:p w14:paraId="374951B6" w14:textId="77777777" w:rsidR="00865E73" w:rsidRPr="00812F7C" w:rsidRDefault="00865E73" w:rsidP="00865E73">
      <w:pPr>
        <w:pStyle w:val="SingleTxtG"/>
        <w:ind w:left="2835" w:hanging="1701"/>
        <w:jc w:val="left"/>
      </w:pPr>
      <w:r>
        <w:rPr>
          <w:b/>
          <w:bCs/>
        </w:rPr>
        <w:t>Документация:</w:t>
      </w:r>
      <w:r>
        <w:tab/>
        <w:t>ECE/TRANS/WP.29/GRSG/105, пункт 40 ECE/TRANS/WP.29/GRSG/2023/6</w:t>
      </w:r>
    </w:p>
    <w:p w14:paraId="12D08551" w14:textId="4C6B7098" w:rsidR="00865E73" w:rsidRPr="00812F7C" w:rsidRDefault="00865E73" w:rsidP="00865E73">
      <w:pPr>
        <w:pStyle w:val="H23G"/>
      </w:pPr>
      <w:r>
        <w:tab/>
        <w:t>c)</w:t>
      </w:r>
      <w:r>
        <w:tab/>
      </w:r>
      <w:r w:rsidRPr="00865E73">
        <w:t>Основные</w:t>
      </w:r>
      <w:r>
        <w:t xml:space="preserve"> вопросы, рассмотренные на сессиях Всемирного форума для согласования правил в области транспортных средств, состоявшихся в ноябре 2023 года и марте 2024 года</w:t>
      </w:r>
    </w:p>
    <w:p w14:paraId="649731DD" w14:textId="77777777" w:rsidR="00865E73" w:rsidRPr="00812F7C" w:rsidRDefault="00865E73" w:rsidP="00865E73">
      <w:pPr>
        <w:pStyle w:val="SingleTxtG"/>
        <w:ind w:left="1140" w:firstLine="561"/>
      </w:pPr>
      <w:r>
        <w:t>GRSG будет кратко проинформирована секретариатом об основных вопросах, рассмотренных на недавних сессиях WP.29 и касающихся GRSG и общих тем.</w:t>
      </w:r>
    </w:p>
    <w:p w14:paraId="1760E964" w14:textId="77777777" w:rsidR="00865E73" w:rsidRPr="00812F7C" w:rsidRDefault="00865E73" w:rsidP="00865E73">
      <w:pPr>
        <w:pStyle w:val="H23G"/>
      </w:pPr>
      <w:r>
        <w:rPr>
          <w:bCs/>
        </w:rPr>
        <w:tab/>
        <w:t>d)</w:t>
      </w:r>
      <w:r>
        <w:tab/>
      </w:r>
      <w:r>
        <w:rPr>
          <w:bCs/>
        </w:rPr>
        <w:t>Прочие вопросы</w:t>
      </w:r>
    </w:p>
    <w:p w14:paraId="7BE66FB3" w14:textId="77777777" w:rsidR="00865E73" w:rsidRPr="00812F7C" w:rsidRDefault="00865E73" w:rsidP="00865E73">
      <w:pPr>
        <w:pStyle w:val="SingleTxtG"/>
        <w:ind w:firstLine="567"/>
      </w:pPr>
      <w:r>
        <w:t>GRSG решила возобновить обсуждение, среди прочего, вопроса об использовании ветровых стекол с цветной тонировкой.</w:t>
      </w:r>
    </w:p>
    <w:p w14:paraId="52582614" w14:textId="77777777" w:rsidR="00865E73" w:rsidRPr="00812F7C" w:rsidRDefault="00865E73" w:rsidP="00865E73">
      <w:pPr>
        <w:pStyle w:val="SingleTxtG"/>
        <w:spacing w:after="0" w:line="240" w:lineRule="auto"/>
        <w:rPr>
          <w:b/>
        </w:rPr>
      </w:pPr>
      <w:r>
        <w:rPr>
          <w:b/>
          <w:bCs/>
        </w:rPr>
        <w:t>Документация:</w:t>
      </w:r>
      <w:r>
        <w:tab/>
        <w:t>ECE/TRANS/WP.29/GRSG/105, пункт 43</w:t>
      </w:r>
    </w:p>
    <w:p w14:paraId="1AB9B771" w14:textId="77777777" w:rsidR="00865E73" w:rsidRPr="00812F7C" w:rsidRDefault="00865E73" w:rsidP="00865E73">
      <w:pPr>
        <w:ind w:left="2790"/>
        <w:rPr>
          <w:bCs/>
        </w:rPr>
      </w:pPr>
      <w:r>
        <w:t xml:space="preserve">(GRSG-125-23) </w:t>
      </w:r>
    </w:p>
    <w:p w14:paraId="0EE9BF8F" w14:textId="47419360" w:rsidR="00E12C5F" w:rsidRPr="008D53B6" w:rsidRDefault="00865E73" w:rsidP="00865E73">
      <w:pPr>
        <w:spacing w:before="240"/>
        <w:ind w:left="1134" w:right="1134"/>
        <w:jc w:val="center"/>
      </w:pPr>
      <w:r w:rsidRPr="00812F7C">
        <w:rPr>
          <w:u w:val="single"/>
        </w:rPr>
        <w:tab/>
      </w:r>
      <w:r w:rsidRPr="00812F7C">
        <w:rPr>
          <w:u w:val="single"/>
        </w:rPr>
        <w:tab/>
      </w:r>
      <w:r w:rsidRPr="00812F7C">
        <w:rPr>
          <w:u w:val="single"/>
        </w:rPr>
        <w:tab/>
      </w:r>
      <w:r w:rsidRPr="00812F7C">
        <w:rPr>
          <w:u w:val="single"/>
        </w:rPr>
        <w:tab/>
      </w:r>
    </w:p>
    <w:sectPr w:rsidR="00E12C5F" w:rsidRPr="008D53B6" w:rsidSect="00865E7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91E17" w14:textId="77777777" w:rsidR="00443634" w:rsidRPr="00A312BC" w:rsidRDefault="00443634" w:rsidP="00A312BC"/>
  </w:endnote>
  <w:endnote w:type="continuationSeparator" w:id="0">
    <w:p w14:paraId="270B0F29" w14:textId="77777777" w:rsidR="00443634" w:rsidRPr="00A312BC" w:rsidRDefault="0044363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4BDAC" w14:textId="45D9F94A" w:rsidR="00865E73" w:rsidRPr="00865E73" w:rsidRDefault="00865E73">
    <w:pPr>
      <w:pStyle w:val="a8"/>
    </w:pPr>
    <w:r w:rsidRPr="00865E73">
      <w:rPr>
        <w:b/>
        <w:sz w:val="18"/>
      </w:rPr>
      <w:fldChar w:fldCharType="begin"/>
    </w:r>
    <w:r w:rsidRPr="00865E73">
      <w:rPr>
        <w:b/>
        <w:sz w:val="18"/>
      </w:rPr>
      <w:instrText xml:space="preserve"> PAGE  \* MERGEFORMAT </w:instrText>
    </w:r>
    <w:r w:rsidRPr="00865E73">
      <w:rPr>
        <w:b/>
        <w:sz w:val="18"/>
      </w:rPr>
      <w:fldChar w:fldCharType="separate"/>
    </w:r>
    <w:r w:rsidRPr="00865E73">
      <w:rPr>
        <w:b/>
        <w:noProof/>
        <w:sz w:val="18"/>
      </w:rPr>
      <w:t>2</w:t>
    </w:r>
    <w:r w:rsidRPr="00865E73">
      <w:rPr>
        <w:b/>
        <w:sz w:val="18"/>
      </w:rPr>
      <w:fldChar w:fldCharType="end"/>
    </w:r>
    <w:r>
      <w:rPr>
        <w:b/>
        <w:sz w:val="18"/>
      </w:rPr>
      <w:tab/>
    </w:r>
    <w:r>
      <w:t>GE.24-01406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86AF" w14:textId="7558C543" w:rsidR="00865E73" w:rsidRPr="00865E73" w:rsidRDefault="00865E73" w:rsidP="00865E73">
    <w:pPr>
      <w:pStyle w:val="a8"/>
      <w:tabs>
        <w:tab w:val="clear" w:pos="9639"/>
        <w:tab w:val="right" w:pos="9638"/>
      </w:tabs>
      <w:rPr>
        <w:b/>
        <w:sz w:val="18"/>
      </w:rPr>
    </w:pPr>
    <w:r>
      <w:t>GE.24-01406</w:t>
    </w:r>
    <w:r>
      <w:tab/>
    </w:r>
    <w:r w:rsidRPr="00865E73">
      <w:rPr>
        <w:b/>
        <w:sz w:val="18"/>
      </w:rPr>
      <w:fldChar w:fldCharType="begin"/>
    </w:r>
    <w:r w:rsidRPr="00865E73">
      <w:rPr>
        <w:b/>
        <w:sz w:val="18"/>
      </w:rPr>
      <w:instrText xml:space="preserve"> PAGE  \* MERGEFORMAT </w:instrText>
    </w:r>
    <w:r w:rsidRPr="00865E73">
      <w:rPr>
        <w:b/>
        <w:sz w:val="18"/>
      </w:rPr>
      <w:fldChar w:fldCharType="separate"/>
    </w:r>
    <w:r w:rsidRPr="00865E73">
      <w:rPr>
        <w:b/>
        <w:noProof/>
        <w:sz w:val="18"/>
      </w:rPr>
      <w:t>3</w:t>
    </w:r>
    <w:r w:rsidRPr="00865E7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EA97D" w14:textId="35E8C9AC" w:rsidR="00042B72" w:rsidRPr="00865E73" w:rsidRDefault="00865E73" w:rsidP="00865E73">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6B5B1607" wp14:editId="37BC53B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24-01406  (R)</w:t>
    </w:r>
    <w:r>
      <w:rPr>
        <w:noProof/>
      </w:rPr>
      <w:drawing>
        <wp:anchor distT="0" distB="0" distL="114300" distR="114300" simplePos="0" relativeHeight="251659264" behindDoc="0" locked="0" layoutInCell="1" allowOverlap="1" wp14:anchorId="5437B604" wp14:editId="70DDE092">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060224  070224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B2C4E" w14:textId="77777777" w:rsidR="00443634" w:rsidRPr="001075E9" w:rsidRDefault="00443634" w:rsidP="001075E9">
      <w:pPr>
        <w:tabs>
          <w:tab w:val="right" w:pos="2155"/>
        </w:tabs>
        <w:spacing w:after="80" w:line="240" w:lineRule="auto"/>
        <w:ind w:left="680"/>
        <w:rPr>
          <w:u w:val="single"/>
        </w:rPr>
      </w:pPr>
      <w:r>
        <w:rPr>
          <w:u w:val="single"/>
        </w:rPr>
        <w:tab/>
      </w:r>
    </w:p>
  </w:footnote>
  <w:footnote w:type="continuationSeparator" w:id="0">
    <w:p w14:paraId="35A85800" w14:textId="77777777" w:rsidR="00443634" w:rsidRDefault="00443634" w:rsidP="00407B78">
      <w:pPr>
        <w:tabs>
          <w:tab w:val="right" w:pos="2155"/>
        </w:tabs>
        <w:spacing w:after="80"/>
        <w:ind w:left="680"/>
        <w:rPr>
          <w:u w:val="single"/>
        </w:rPr>
      </w:pPr>
      <w:r>
        <w:rPr>
          <w:u w:val="single"/>
        </w:rPr>
        <w:tab/>
      </w:r>
    </w:p>
  </w:footnote>
  <w:footnote w:id="1">
    <w:p w14:paraId="7E12DC3C" w14:textId="43E6F509" w:rsidR="00865E73" w:rsidRPr="00231F2D" w:rsidRDefault="00865E73" w:rsidP="00865E73">
      <w:pPr>
        <w:pStyle w:val="ad"/>
      </w:pPr>
      <w:r>
        <w:tab/>
      </w:r>
      <w:r w:rsidRPr="00865E73">
        <w:rPr>
          <w:sz w:val="20"/>
        </w:rPr>
        <w:t>*</w:t>
      </w:r>
      <w:r>
        <w:tab/>
        <w:t>До начала сессии документы можно загрузить с веб-сайта Отдела устойчивого транспорта ЕЭК (</w:t>
      </w:r>
      <w:hyperlink r:id="rId1" w:history="1">
        <w:r w:rsidRPr="00865E73">
          <w:rPr>
            <w:rStyle w:val="af1"/>
          </w:rPr>
          <w:t>https://unece.org/info/Transport/Vehicle-Regulations/events/387535</w:t>
        </w:r>
      </w:hyperlink>
      <w:r>
        <w:t xml:space="preserve">). С переводом официальных документов делегаты могут ознакомиться через общедоступную систему официальной документации (СОД) на следующем веб-сайте: </w:t>
      </w:r>
      <w:hyperlink r:id="rId2" w:history="1">
        <w:r w:rsidR="006D5855" w:rsidRPr="006D5855">
          <w:rPr>
            <w:rStyle w:val="af1"/>
          </w:rPr>
          <w:t>http://documents.un.org/</w:t>
        </w:r>
      </w:hyperlink>
      <w:r>
        <w:t>.</w:t>
      </w:r>
    </w:p>
  </w:footnote>
  <w:footnote w:id="2">
    <w:p w14:paraId="3497E355" w14:textId="65DD9F76" w:rsidR="00865E73" w:rsidRPr="00231F2D" w:rsidRDefault="00865E73" w:rsidP="00865E73">
      <w:pPr>
        <w:pStyle w:val="ad"/>
      </w:pPr>
      <w:r>
        <w:tab/>
      </w:r>
      <w:r w:rsidRPr="00865E73">
        <w:rPr>
          <w:sz w:val="20"/>
        </w:rPr>
        <w:t>**</w:t>
      </w:r>
      <w:r>
        <w:t xml:space="preserve"> </w:t>
      </w:r>
      <w:r>
        <w:tab/>
        <w:t>Делегатов просят зарегистрироваться онлайн с помощью системы регистрации на веб-сайте ЕЭК (</w:t>
      </w:r>
      <w:hyperlink r:id="rId3" w:history="1">
        <w:r w:rsidRPr="00865E73">
          <w:rPr>
            <w:rStyle w:val="af1"/>
          </w:rPr>
          <w:t>https://indico.un.org/event/1007111/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7213" w14:textId="6C1A413F" w:rsidR="00865E73" w:rsidRPr="00865E73" w:rsidRDefault="0019206D">
    <w:pPr>
      <w:pStyle w:val="a5"/>
    </w:pPr>
    <w:r>
      <w:fldChar w:fldCharType="begin"/>
    </w:r>
    <w:r>
      <w:instrText xml:space="preserve"> TITLE  \* MERGEFORMAT </w:instrText>
    </w:r>
    <w:r>
      <w:fldChar w:fldCharType="separate"/>
    </w:r>
    <w:r>
      <w:t>ECE/TRANS/WP.29/GRSG/2024/1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C5C9E" w14:textId="03C631A9" w:rsidR="00865E73" w:rsidRPr="00865E73" w:rsidRDefault="0019206D" w:rsidP="00865E73">
    <w:pPr>
      <w:pStyle w:val="a5"/>
      <w:jc w:val="right"/>
    </w:pPr>
    <w:r>
      <w:fldChar w:fldCharType="begin"/>
    </w:r>
    <w:r>
      <w:instrText xml:space="preserve"> TITLE  \* MERGEFORMAT </w:instrText>
    </w:r>
    <w:r>
      <w:fldChar w:fldCharType="separate"/>
    </w:r>
    <w:r>
      <w:t>ECE/TRANS/WP.29/GRSG/2024/1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F16E1" w14:textId="77777777" w:rsidR="00865E73" w:rsidRDefault="00865E73" w:rsidP="00865E73">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E11408"/>
    <w:multiLevelType w:val="hybridMultilevel"/>
    <w:tmpl w:val="C04250BE"/>
    <w:lvl w:ilvl="0" w:tplc="4DC27494">
      <w:start w:val="1"/>
      <w:numFmt w:val="lowerLetter"/>
      <w:lvlText w:val="%1)"/>
      <w:lvlJc w:val="left"/>
      <w:pPr>
        <w:ind w:left="1361" w:hanging="51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7"/>
  </w:num>
  <w:num w:numId="2" w16cid:durableId="966817556">
    <w:abstractNumId w:val="11"/>
  </w:num>
  <w:num w:numId="3" w16cid:durableId="1816291531">
    <w:abstractNumId w:val="10"/>
  </w:num>
  <w:num w:numId="4" w16cid:durableId="1492480875">
    <w:abstractNumId w:val="18"/>
  </w:num>
  <w:num w:numId="5" w16cid:durableId="1298685170">
    <w:abstractNumId w:val="14"/>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6"/>
  </w:num>
  <w:num w:numId="17" w16cid:durableId="53941411">
    <w:abstractNumId w:val="12"/>
  </w:num>
  <w:num w:numId="18" w16cid:durableId="961153681">
    <w:abstractNumId w:val="15"/>
  </w:num>
  <w:num w:numId="19" w16cid:durableId="1272468768">
    <w:abstractNumId w:val="16"/>
  </w:num>
  <w:num w:numId="20" w16cid:durableId="807743971">
    <w:abstractNumId w:val="12"/>
  </w:num>
  <w:num w:numId="21" w16cid:durableId="1591162185">
    <w:abstractNumId w:val="15"/>
  </w:num>
  <w:num w:numId="22" w16cid:durableId="72753039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634"/>
    <w:rsid w:val="00033569"/>
    <w:rsid w:val="00033EE1"/>
    <w:rsid w:val="00042B72"/>
    <w:rsid w:val="000558BD"/>
    <w:rsid w:val="00090D23"/>
    <w:rsid w:val="000B57E7"/>
    <w:rsid w:val="000B6373"/>
    <w:rsid w:val="000E4E5B"/>
    <w:rsid w:val="000F09DF"/>
    <w:rsid w:val="000F61B2"/>
    <w:rsid w:val="001075E9"/>
    <w:rsid w:val="0014152F"/>
    <w:rsid w:val="00180183"/>
    <w:rsid w:val="0018024D"/>
    <w:rsid w:val="0018649F"/>
    <w:rsid w:val="0019206D"/>
    <w:rsid w:val="00196389"/>
    <w:rsid w:val="001A1C1C"/>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641BE"/>
    <w:rsid w:val="00381C24"/>
    <w:rsid w:val="00387CD4"/>
    <w:rsid w:val="003958D0"/>
    <w:rsid w:val="003A0D43"/>
    <w:rsid w:val="003A48CE"/>
    <w:rsid w:val="003B00E5"/>
    <w:rsid w:val="003E0B46"/>
    <w:rsid w:val="00407B78"/>
    <w:rsid w:val="00424203"/>
    <w:rsid w:val="00443634"/>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5C2C"/>
    <w:rsid w:val="005D7914"/>
    <w:rsid w:val="005E2B41"/>
    <w:rsid w:val="005F0B42"/>
    <w:rsid w:val="00617A43"/>
    <w:rsid w:val="006345DB"/>
    <w:rsid w:val="00640C6F"/>
    <w:rsid w:val="00640F49"/>
    <w:rsid w:val="00680D03"/>
    <w:rsid w:val="00681A10"/>
    <w:rsid w:val="006A1ED8"/>
    <w:rsid w:val="006C2031"/>
    <w:rsid w:val="006D461A"/>
    <w:rsid w:val="006D5855"/>
    <w:rsid w:val="006F35EE"/>
    <w:rsid w:val="007021FF"/>
    <w:rsid w:val="00712895"/>
    <w:rsid w:val="00734ACB"/>
    <w:rsid w:val="00753E9C"/>
    <w:rsid w:val="00757357"/>
    <w:rsid w:val="00792497"/>
    <w:rsid w:val="007C27AF"/>
    <w:rsid w:val="00806737"/>
    <w:rsid w:val="00825F8D"/>
    <w:rsid w:val="00834B71"/>
    <w:rsid w:val="0086445C"/>
    <w:rsid w:val="00865E73"/>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AF3CB2"/>
    <w:rsid w:val="00B10CC7"/>
    <w:rsid w:val="00B14593"/>
    <w:rsid w:val="00B36DF7"/>
    <w:rsid w:val="00B539E7"/>
    <w:rsid w:val="00B62458"/>
    <w:rsid w:val="00B726EA"/>
    <w:rsid w:val="00B94CC4"/>
    <w:rsid w:val="00BC18B2"/>
    <w:rsid w:val="00BD33EE"/>
    <w:rsid w:val="00BD3AC0"/>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01C8A"/>
    <w:rsid w:val="00E12C5F"/>
    <w:rsid w:val="00E261F0"/>
    <w:rsid w:val="00E73F76"/>
    <w:rsid w:val="00E91A4A"/>
    <w:rsid w:val="00EA2C9F"/>
    <w:rsid w:val="00EA420E"/>
    <w:rsid w:val="00ED0BDA"/>
    <w:rsid w:val="00EE142A"/>
    <w:rsid w:val="00EF1360"/>
    <w:rsid w:val="00EF3220"/>
    <w:rsid w:val="00F2523A"/>
    <w:rsid w:val="00F43903"/>
    <w:rsid w:val="00F73C9D"/>
    <w:rsid w:val="00F94155"/>
    <w:rsid w:val="00F9783F"/>
    <w:rsid w:val="00FC05A3"/>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F01EF"/>
  <w15:docId w15:val="{37968E88-7437-4552-B10D-E9A1F0B6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u w:val="none"/>
    </w:rPr>
  </w:style>
  <w:style w:type="character" w:styleId="af2">
    <w:name w:val="FollowedHyperlink"/>
    <w:basedOn w:val="a0"/>
    <w:rsid w:val="00617A43"/>
    <w:rPr>
      <w:color w:val="0000FF"/>
      <w:u w:val="none"/>
    </w:rPr>
  </w:style>
  <w:style w:type="character" w:customStyle="1" w:styleId="SingleTxtGChar">
    <w:name w:val="_ Single Txt_G Char"/>
    <w:link w:val="SingleTxtG"/>
    <w:qFormat/>
    <w:rsid w:val="00865E73"/>
    <w:rPr>
      <w:lang w:val="ru-RU" w:eastAsia="en-US"/>
    </w:rPr>
  </w:style>
  <w:style w:type="character" w:customStyle="1" w:styleId="HChGChar">
    <w:name w:val="_ H _Ch_G Char"/>
    <w:link w:val="HChG"/>
    <w:rsid w:val="00865E73"/>
    <w:rPr>
      <w:b/>
      <w:sz w:val="28"/>
      <w:lang w:val="ru-RU" w:eastAsia="ru-RU"/>
    </w:rPr>
  </w:style>
  <w:style w:type="paragraph" w:styleId="af3">
    <w:name w:val="List Paragraph"/>
    <w:basedOn w:val="a"/>
    <w:uiPriority w:val="34"/>
    <w:qFormat/>
    <w:rsid w:val="00865E73"/>
    <w:pPr>
      <w:ind w:left="720"/>
      <w:contextualSpacing/>
    </w:pPr>
    <w:rPr>
      <w:rFonts w:eastAsiaTheme="minorEastAsia" w:cs="Times New Roman"/>
      <w:szCs w:val="20"/>
      <w:lang w:val="en-GB"/>
    </w:rPr>
  </w:style>
  <w:style w:type="character" w:styleId="af4">
    <w:name w:val="Unresolved Mention"/>
    <w:basedOn w:val="a0"/>
    <w:uiPriority w:val="99"/>
    <w:semiHidden/>
    <w:unhideWhenUsed/>
    <w:rsid w:val="00865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indico.un.org/event/1007111/" TargetMode="External"/><Relationship Id="rId2" Type="http://schemas.openxmlformats.org/officeDocument/2006/relationships/hyperlink" Target="http://documents.un.org/" TargetMode="External"/><Relationship Id="rId1" Type="http://schemas.openxmlformats.org/officeDocument/2006/relationships/hyperlink" Target="https://unece.org/info/Transport/Vehicle-Regulations/events/38753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D9FBA7-05EC-48D0-8B49-3A5A877BC7FD}"/>
</file>

<file path=customXml/itemProps2.xml><?xml version="1.0" encoding="utf-8"?>
<ds:datastoreItem xmlns:ds="http://schemas.openxmlformats.org/officeDocument/2006/customXml" ds:itemID="{BB98B254-BCED-4866-9747-B73F037B0903}"/>
</file>

<file path=docProps/app.xml><?xml version="1.0" encoding="utf-8"?>
<Properties xmlns="http://schemas.openxmlformats.org/officeDocument/2006/extended-properties" xmlns:vt="http://schemas.openxmlformats.org/officeDocument/2006/docPropsVTypes">
  <Template>ECE.dotm</Template>
  <TotalTime>0</TotalTime>
  <Pages>11</Pages>
  <Words>2912</Words>
  <Characters>21243</Characters>
  <Application>Microsoft Office Word</Application>
  <DocSecurity>0</DocSecurity>
  <Lines>449</Lines>
  <Paragraphs>192</Paragraphs>
  <ScaleCrop>false</ScaleCrop>
  <HeadingPairs>
    <vt:vector size="8" baseType="variant">
      <vt:variant>
        <vt:lpstr>Название</vt:lpstr>
      </vt:variant>
      <vt:variant>
        <vt:i4>1</vt:i4>
      </vt:variant>
      <vt:variant>
        <vt:lpstr>Заголовки</vt:lpstr>
      </vt:variant>
      <vt:variant>
        <vt:i4>26</vt:i4>
      </vt:variant>
      <vt:variant>
        <vt:lpstr>Title</vt:lpstr>
      </vt:variant>
      <vt:variant>
        <vt:i4>1</vt:i4>
      </vt:variant>
      <vt:variant>
        <vt:lpstr>Título</vt:lpstr>
      </vt:variant>
      <vt:variant>
        <vt:i4>1</vt:i4>
      </vt:variant>
    </vt:vector>
  </HeadingPairs>
  <TitlesOfParts>
    <vt:vector size="29" baseType="lpstr">
      <vt:lpstr>ECE/TRANS/WP.29/GRSG/2024/1</vt:lpstr>
      <vt:lpstr>    Предварительная повестка дня сто двадцать седьмой сессии* **, </vt:lpstr>
      <vt:lpstr>    I.	Предварительная повестка дня</vt:lpstr>
      <vt:lpstr>    II.		Аннотации</vt:lpstr>
      <vt:lpstr>        1.	Утверждение повестки дня</vt:lpstr>
      <vt:lpstr>        2.	Поправки к правилам, касающимся городских и междугородных автобусов</vt:lpstr>
      <vt:lpstr>        3.	Поправки к правилам, касающимся безопасных стекловых материалов</vt:lpstr>
      <vt:lpstr>        4.	Предупреждение о присутствии уязвимых участников дорожного движения в непоср</vt:lpstr>
      <vt:lpstr>        5.	Поправки к правилам, касающимся наружных выступов</vt:lpstr>
      <vt:lpstr>        6.	Правила № 35 ООН (размещение педалей управления)</vt:lpstr>
      <vt:lpstr>        7.	Правила № 39 ООН (механизм для измерения скорости и одометр)</vt:lpstr>
      <vt:lpstr>        8.	Правила № 66 ООН (прочность силовой структуры (автобусы))</vt:lpstr>
      <vt:lpstr>        9.	Правила № 147 ООН (механические сцепные устройства для сельскохозяйственных </vt:lpstr>
      <vt:lpstr>        10.		Поправки к правилам, касающимся газомоторных транспортных средств </vt:lpstr>
      <vt:lpstr>        11.	Поправки к правилам, касающимся устройств для предотвращения несанкциониров</vt:lpstr>
      <vt:lpstr>        12.	Правила № 118 ООН (огнестойкость внутренних материалов)</vt:lpstr>
      <vt:lpstr>        13.	Правила № 121 ООН (идентификация органов управления, контрольных сигналов и</vt:lpstr>
      <vt:lpstr>        14.	Правила № 122 ООН (системы отопления)</vt:lpstr>
      <vt:lpstr>        15.	Правила № 125 ООН (поле обзора водителя спереди)</vt:lpstr>
      <vt:lpstr>        16.	Правила № 144 ООН (автоматическая система вызова экстренных оперативных слу</vt:lpstr>
      <vt:lpstr>        17.	Регистратор данных о событиях</vt:lpstr>
      <vt:lpstr>        18.	Правила № 0 ООН (международная система официального утверждения типа компле</vt:lpstr>
      <vt:lpstr>        19.	Сводная резолюция о конструкции транспортных средств </vt:lpstr>
      <vt:lpstr>        20.	Специальная резолюция № 1, касающаяся общих определений категорий, масс и р</vt:lpstr>
      <vt:lpstr>        21.	Обмен мнениями по вопросу об автоматизации транспортных средств</vt:lpstr>
      <vt:lpstr>        22.	Объемный механизм определения точки «H»</vt:lpstr>
      <vt:lpstr>        23.	Прочие вопросы</vt:lpstr>
      <vt:lpstr>A/</vt:lpstr>
      <vt:lpstr>A/</vt:lpstr>
    </vt:vector>
  </TitlesOfParts>
  <Company>DCM</Company>
  <LinksUpToDate>false</LinksUpToDate>
  <CharactersWithSpaces>24048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ECE/TRANS/WP.29/GRSG/2024/1</dc:title>
  <dc:subject/>
  <dc:creator>Olga OVTCHINNIKOVA</dc:creator>
  <cp:keywords/>
  <cp:lastModifiedBy>Olga Ovchinnikova</cp:lastModifiedBy>
  <cp:revision>3</cp:revision>
  <cp:lastPrinted>2024-02-07T13:48:00Z</cp:lastPrinted>
  <dcterms:created xsi:type="dcterms:W3CDTF">2024-02-07T13:48:00Z</dcterms:created>
  <dcterms:modified xsi:type="dcterms:W3CDTF">2024-02-07T13:51:00Z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