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6804"/>
        <w:gridCol w:w="2835"/>
      </w:tblGrid>
      <w:tr w:rsidR="00421A10" w:rsidRPr="00267AFE" w14:paraId="3EB6D730" w14:textId="77777777" w:rsidTr="00A27C92">
        <w:trPr>
          <w:trHeight w:hRule="exact" w:val="851"/>
        </w:trPr>
        <w:tc>
          <w:tcPr>
            <w:tcW w:w="9639" w:type="dxa"/>
            <w:gridSpan w:val="2"/>
            <w:tcBorders>
              <w:bottom w:val="single" w:sz="4" w:space="0" w:color="auto"/>
            </w:tcBorders>
            <w:shd w:val="clear" w:color="auto" w:fill="auto"/>
            <w:vAlign w:val="bottom"/>
          </w:tcPr>
          <w:p w14:paraId="130194D1" w14:textId="77777777" w:rsidR="00FF3759" w:rsidRPr="00FF3759" w:rsidRDefault="00FF3759" w:rsidP="00FF3759">
            <w:pPr>
              <w:jc w:val="right"/>
              <w:rPr>
                <w:lang w:val="en-US"/>
              </w:rPr>
            </w:pPr>
            <w:r w:rsidRPr="00FF3759">
              <w:rPr>
                <w:sz w:val="40"/>
                <w:lang w:val="en-US"/>
              </w:rPr>
              <w:t>E</w:t>
            </w:r>
            <w:r w:rsidRPr="00FF3759">
              <w:rPr>
                <w:lang w:val="en-US"/>
              </w:rPr>
              <w:t>/ECE/324/Rev.2/Add.118/Rev.3−</w:t>
            </w:r>
            <w:r w:rsidRPr="00FF3759">
              <w:rPr>
                <w:sz w:val="40"/>
                <w:lang w:val="en-US"/>
              </w:rPr>
              <w:t>E</w:t>
            </w:r>
            <w:r w:rsidRPr="00FF3759">
              <w:rPr>
                <w:lang w:val="en-US"/>
              </w:rPr>
              <w:t>/ECE/TRANS/505/Rev.2/Add.118/Rev.3</w:t>
            </w:r>
          </w:p>
        </w:tc>
      </w:tr>
      <w:tr w:rsidR="00421A10" w:rsidRPr="00DB58B5" w14:paraId="0FD647ED" w14:textId="77777777" w:rsidTr="00A27C92">
        <w:trPr>
          <w:trHeight w:hRule="exact" w:val="2835"/>
        </w:trPr>
        <w:tc>
          <w:tcPr>
            <w:tcW w:w="6804" w:type="dxa"/>
            <w:tcBorders>
              <w:top w:val="single" w:sz="4" w:space="0" w:color="auto"/>
              <w:bottom w:val="single" w:sz="12" w:space="0" w:color="auto"/>
            </w:tcBorders>
            <w:shd w:val="clear" w:color="auto" w:fill="auto"/>
          </w:tcPr>
          <w:p w14:paraId="076A2E4C" w14:textId="77777777" w:rsidR="00421A10" w:rsidRPr="00FF3759" w:rsidRDefault="00421A10" w:rsidP="00A27C92">
            <w:pPr>
              <w:spacing w:before="120" w:line="380" w:lineRule="exact"/>
              <w:rPr>
                <w:lang w:val="en-US"/>
              </w:rPr>
            </w:pPr>
          </w:p>
        </w:tc>
        <w:tc>
          <w:tcPr>
            <w:tcW w:w="2835" w:type="dxa"/>
            <w:tcBorders>
              <w:top w:val="single" w:sz="4" w:space="0" w:color="auto"/>
              <w:bottom w:val="single" w:sz="12" w:space="0" w:color="auto"/>
            </w:tcBorders>
            <w:shd w:val="clear" w:color="auto" w:fill="auto"/>
          </w:tcPr>
          <w:p w14:paraId="0F7ED5A1" w14:textId="77777777" w:rsidR="00421A10" w:rsidRPr="00DB58B5" w:rsidRDefault="00FF3759" w:rsidP="00A27C92">
            <w:pPr>
              <w:spacing w:before="480" w:line="240" w:lineRule="exact"/>
            </w:pPr>
            <w:r>
              <w:t>25 janvier 2023</w:t>
            </w:r>
          </w:p>
        </w:tc>
      </w:tr>
    </w:tbl>
    <w:p w14:paraId="139EC8E6" w14:textId="7285D147" w:rsidR="00D61EDD" w:rsidRPr="00D61EDD" w:rsidRDefault="0029791D" w:rsidP="00DA6317">
      <w:pPr>
        <w:pStyle w:val="HChG"/>
        <w:rPr>
          <w:lang w:val="fr-FR"/>
        </w:rPr>
      </w:pPr>
      <w:r>
        <w:tab/>
      </w:r>
      <w:bookmarkStart w:id="0" w:name="_Hlk156834197"/>
      <w:r w:rsidR="00CC2011">
        <w:tab/>
      </w:r>
      <w:r w:rsidR="00D61EDD" w:rsidRPr="00D61EDD">
        <w:rPr>
          <w:lang w:val="fr-FR"/>
        </w:rPr>
        <w:t>Accord</w:t>
      </w:r>
    </w:p>
    <w:p w14:paraId="4D8DE19A" w14:textId="1AEECBB5" w:rsidR="00D61EDD" w:rsidRPr="00D61EDD" w:rsidRDefault="00D61EDD" w:rsidP="009A5D15">
      <w:pPr>
        <w:pStyle w:val="H1G"/>
        <w:rPr>
          <w:lang w:val="fr-FR"/>
        </w:rPr>
      </w:pPr>
      <w:r w:rsidRPr="00D61EDD">
        <w:rPr>
          <w:lang w:val="fr-FR"/>
        </w:rPr>
        <w:tab/>
      </w:r>
      <w:r w:rsidRPr="00D61EDD">
        <w:rPr>
          <w:lang w:val="fr-FR"/>
        </w:rPr>
        <w:tab/>
        <w:t xml:space="preserve">Concernant l’adoption de Règlements techniques harmonisés </w:t>
      </w:r>
      <w:r w:rsidR="006005CE">
        <w:rPr>
          <w:lang w:val="fr-FR"/>
        </w:rPr>
        <w:br/>
      </w:r>
      <w:r w:rsidRPr="00D61EDD">
        <w:rPr>
          <w:lang w:val="fr-FR"/>
        </w:rPr>
        <w:t xml:space="preserve">de l’ONU applicables aux véhicules à roues et aux équipements </w:t>
      </w:r>
      <w:r w:rsidR="006005CE">
        <w:rPr>
          <w:lang w:val="fr-FR"/>
        </w:rPr>
        <w:br/>
      </w:r>
      <w:r w:rsidRPr="00D61EDD">
        <w:rPr>
          <w:lang w:val="fr-FR"/>
        </w:rPr>
        <w:t xml:space="preserve">et pièces susceptibles d’être montés ou utilisés sur les véhicules </w:t>
      </w:r>
      <w:r w:rsidR="006005CE">
        <w:rPr>
          <w:lang w:val="fr-FR"/>
        </w:rPr>
        <w:br/>
      </w:r>
      <w:r w:rsidRPr="00D61EDD">
        <w:rPr>
          <w:lang w:val="fr-FR"/>
        </w:rPr>
        <w:t>à roues et les conditions de reconnaissance réciproque des homologations délivrées conformément à ces Règlements</w:t>
      </w:r>
      <w:r w:rsidR="005925B3" w:rsidRPr="00C378C9">
        <w:rPr>
          <w:rStyle w:val="Appelnotedebasdep"/>
          <w:b w:val="0"/>
          <w:sz w:val="20"/>
          <w:vertAlign w:val="baseline"/>
        </w:rPr>
        <w:footnoteReference w:customMarkFollows="1" w:id="2"/>
        <w:t>*</w:t>
      </w:r>
    </w:p>
    <w:p w14:paraId="5714C26C" w14:textId="2307EA7C" w:rsidR="00D61EDD" w:rsidRPr="00D61EDD" w:rsidRDefault="00D61EDD" w:rsidP="009A5D15">
      <w:pPr>
        <w:pStyle w:val="SingleTxtG"/>
        <w:rPr>
          <w:b/>
          <w:sz w:val="24"/>
          <w:szCs w:val="24"/>
          <w:lang w:val="fr-FR"/>
        </w:rPr>
      </w:pPr>
      <w:r w:rsidRPr="00D61EDD">
        <w:rPr>
          <w:lang w:val="fr-FR"/>
        </w:rPr>
        <w:t>(Révision</w:t>
      </w:r>
      <w:r w:rsidR="009A5D15">
        <w:rPr>
          <w:lang w:val="fr-FR"/>
        </w:rPr>
        <w:t> </w:t>
      </w:r>
      <w:r w:rsidRPr="00D61EDD">
        <w:rPr>
          <w:lang w:val="fr-FR"/>
        </w:rPr>
        <w:t>3, comprenant les amendements entrés en vigueur le 14</w:t>
      </w:r>
      <w:r w:rsidR="009A5D15">
        <w:rPr>
          <w:lang w:val="fr-FR"/>
        </w:rPr>
        <w:t> </w:t>
      </w:r>
      <w:r w:rsidRPr="00D61EDD">
        <w:rPr>
          <w:lang w:val="fr-FR"/>
        </w:rPr>
        <w:t>septembre 2017)</w:t>
      </w:r>
    </w:p>
    <w:p w14:paraId="527399ED" w14:textId="1E15F5C6" w:rsidR="00D61EDD" w:rsidRPr="00D61EDD" w:rsidRDefault="00D61EDD" w:rsidP="00D61EDD">
      <w:pPr>
        <w:spacing w:line="160" w:lineRule="atLeast"/>
        <w:jc w:val="center"/>
        <w:rPr>
          <w:lang w:val="fr-FR"/>
        </w:rPr>
      </w:pPr>
      <w:r w:rsidRPr="00D61EDD">
        <w:rPr>
          <w:lang w:val="fr-FR"/>
        </w:rPr>
        <w:t>___________</w:t>
      </w:r>
    </w:p>
    <w:p w14:paraId="37E4FA21" w14:textId="0EEC6E6A" w:rsidR="00D61EDD" w:rsidRPr="00D61EDD" w:rsidRDefault="00D61EDD" w:rsidP="009A5D15">
      <w:pPr>
        <w:pStyle w:val="HChG"/>
        <w:rPr>
          <w:lang w:val="fr-FR"/>
        </w:rPr>
      </w:pPr>
      <w:r w:rsidRPr="00D61EDD">
        <w:rPr>
          <w:lang w:val="fr-FR"/>
        </w:rPr>
        <w:tab/>
      </w:r>
      <w:r w:rsidRPr="00D61EDD">
        <w:rPr>
          <w:lang w:val="fr-FR"/>
        </w:rPr>
        <w:tab/>
        <w:t>Additif 118 </w:t>
      </w:r>
      <w:r w:rsidR="00F02F15">
        <w:rPr>
          <w:lang w:val="fr-FR"/>
        </w:rPr>
        <w:t>− </w:t>
      </w:r>
      <w:r w:rsidRPr="00D61EDD">
        <w:rPr>
          <w:lang w:val="fr-FR"/>
        </w:rPr>
        <w:t>Règlement ONU n</w:t>
      </w:r>
      <w:r w:rsidRPr="00D61EDD">
        <w:rPr>
          <w:vertAlign w:val="superscript"/>
          <w:lang w:val="fr-FR"/>
        </w:rPr>
        <w:t>o</w:t>
      </w:r>
      <w:r w:rsidRPr="00D61EDD">
        <w:rPr>
          <w:lang w:val="fr-FR"/>
        </w:rPr>
        <w:t> 119</w:t>
      </w:r>
    </w:p>
    <w:p w14:paraId="665CA671" w14:textId="047D8A95" w:rsidR="00D61EDD" w:rsidRPr="00D61EDD" w:rsidRDefault="00D61EDD" w:rsidP="009A5D15">
      <w:pPr>
        <w:pStyle w:val="H1G"/>
        <w:rPr>
          <w:lang w:val="fr-FR"/>
        </w:rPr>
      </w:pPr>
      <w:r w:rsidRPr="00D61EDD">
        <w:rPr>
          <w:lang w:val="fr-FR"/>
        </w:rPr>
        <w:tab/>
      </w:r>
      <w:r w:rsidRPr="00D61EDD">
        <w:rPr>
          <w:lang w:val="fr-FR"/>
        </w:rPr>
        <w:tab/>
        <w:t>Révision</w:t>
      </w:r>
      <w:r w:rsidR="003D1041">
        <w:rPr>
          <w:lang w:val="fr-FR"/>
        </w:rPr>
        <w:t> </w:t>
      </w:r>
      <w:r w:rsidRPr="00D61EDD">
        <w:rPr>
          <w:lang w:val="fr-FR"/>
        </w:rPr>
        <w:t>3</w:t>
      </w:r>
    </w:p>
    <w:p w14:paraId="0B6A30D2" w14:textId="7A50B6B2" w:rsidR="00D61EDD" w:rsidRPr="00D61EDD" w:rsidRDefault="00D61EDD" w:rsidP="009A5D15">
      <w:pPr>
        <w:tabs>
          <w:tab w:val="left" w:pos="1701"/>
          <w:tab w:val="left" w:pos="2268"/>
          <w:tab w:val="left" w:pos="2835"/>
        </w:tabs>
        <w:spacing w:line="230" w:lineRule="exact"/>
        <w:ind w:left="1134" w:right="1134"/>
        <w:jc w:val="both"/>
        <w:rPr>
          <w:lang w:val="fr-FR"/>
        </w:rPr>
      </w:pPr>
      <w:r w:rsidRPr="00D61EDD">
        <w:rPr>
          <w:lang w:val="fr-FR"/>
        </w:rPr>
        <w:t>Comprenant tout le texte valide jusqu’aux</w:t>
      </w:r>
      <w:r w:rsidR="00D25AB9">
        <w:rPr>
          <w:lang w:val="fr-FR"/>
        </w:rPr>
        <w:t> :</w:t>
      </w:r>
    </w:p>
    <w:p w14:paraId="03DF8DC2" w14:textId="11209C67" w:rsidR="00D61EDD" w:rsidRPr="00D61EDD" w:rsidRDefault="00D61EDD" w:rsidP="009A5D15">
      <w:pPr>
        <w:pStyle w:val="SingleTxtG"/>
        <w:spacing w:after="0"/>
        <w:rPr>
          <w:lang w:val="fr-FR"/>
        </w:rPr>
      </w:pPr>
      <w:r w:rsidRPr="00D61EDD">
        <w:rPr>
          <w:lang w:val="fr-FR"/>
        </w:rPr>
        <w:t>Complément</w:t>
      </w:r>
      <w:r w:rsidR="00873241">
        <w:rPr>
          <w:lang w:val="fr-FR"/>
        </w:rPr>
        <w:t> </w:t>
      </w:r>
      <w:r w:rsidRPr="00D61EDD">
        <w:rPr>
          <w:lang w:val="fr-FR"/>
        </w:rPr>
        <w:t>5 à la série 01 d’amendements</w:t>
      </w:r>
      <w:r w:rsidR="00873241">
        <w:rPr>
          <w:lang w:val="fr-FR"/>
        </w:rPr>
        <w:t> − </w:t>
      </w:r>
      <w:r w:rsidRPr="00D61EDD">
        <w:rPr>
          <w:lang w:val="fr-FR"/>
        </w:rPr>
        <w:t>Date d’entrée en vigueur</w:t>
      </w:r>
      <w:r w:rsidR="00D25AB9">
        <w:rPr>
          <w:lang w:val="fr-FR"/>
        </w:rPr>
        <w:t> :</w:t>
      </w:r>
      <w:r w:rsidRPr="00D61EDD">
        <w:rPr>
          <w:lang w:val="fr-FR"/>
        </w:rPr>
        <w:t xml:space="preserve"> 10</w:t>
      </w:r>
      <w:r w:rsidR="00873241">
        <w:rPr>
          <w:lang w:val="fr-FR"/>
        </w:rPr>
        <w:t> </w:t>
      </w:r>
      <w:r w:rsidRPr="00D61EDD">
        <w:rPr>
          <w:lang w:val="fr-FR"/>
        </w:rPr>
        <w:t>octobre 2017</w:t>
      </w:r>
    </w:p>
    <w:p w14:paraId="324DF80F" w14:textId="0CD073E2" w:rsidR="00D61EDD" w:rsidRPr="00D61EDD" w:rsidRDefault="00D61EDD" w:rsidP="009A5D15">
      <w:pPr>
        <w:pStyle w:val="SingleTxtG"/>
        <w:spacing w:after="0"/>
        <w:rPr>
          <w:lang w:val="fr-FR"/>
        </w:rPr>
      </w:pPr>
      <w:r w:rsidRPr="00D61EDD">
        <w:rPr>
          <w:lang w:val="fr-FR"/>
        </w:rPr>
        <w:t>Complément</w:t>
      </w:r>
      <w:r w:rsidR="00873241">
        <w:rPr>
          <w:lang w:val="fr-FR"/>
        </w:rPr>
        <w:t> </w:t>
      </w:r>
      <w:r w:rsidRPr="00D61EDD">
        <w:rPr>
          <w:lang w:val="fr-FR"/>
        </w:rPr>
        <w:t>6 à la série 01 d’amendements</w:t>
      </w:r>
      <w:r w:rsidR="00873241">
        <w:rPr>
          <w:lang w:val="fr-FR"/>
        </w:rPr>
        <w:t> − </w:t>
      </w:r>
      <w:r w:rsidRPr="00D61EDD">
        <w:rPr>
          <w:lang w:val="fr-FR"/>
        </w:rPr>
        <w:t>Date d’entrée en vigueur</w:t>
      </w:r>
      <w:r w:rsidR="00D25AB9">
        <w:rPr>
          <w:lang w:val="fr-FR"/>
        </w:rPr>
        <w:t> :</w:t>
      </w:r>
      <w:r w:rsidRPr="00D61EDD">
        <w:rPr>
          <w:lang w:val="fr-FR"/>
        </w:rPr>
        <w:t xml:space="preserve"> 10</w:t>
      </w:r>
      <w:r w:rsidR="00873241">
        <w:rPr>
          <w:lang w:val="fr-FR"/>
        </w:rPr>
        <w:t> </w:t>
      </w:r>
      <w:r w:rsidRPr="00D61EDD">
        <w:rPr>
          <w:lang w:val="fr-FR"/>
        </w:rPr>
        <w:t>février 2018</w:t>
      </w:r>
    </w:p>
    <w:p w14:paraId="74323435" w14:textId="2CB9F7DB" w:rsidR="00D61EDD" w:rsidRPr="00D61EDD" w:rsidRDefault="00D61EDD" w:rsidP="009A5D15">
      <w:pPr>
        <w:pStyle w:val="SingleTxtG"/>
        <w:spacing w:after="0"/>
        <w:rPr>
          <w:lang w:val="fr-FR"/>
        </w:rPr>
      </w:pPr>
      <w:r w:rsidRPr="00D61EDD">
        <w:rPr>
          <w:lang w:val="fr-FR"/>
        </w:rPr>
        <w:t>Série</w:t>
      </w:r>
      <w:r w:rsidR="00873241">
        <w:rPr>
          <w:lang w:val="fr-FR"/>
        </w:rPr>
        <w:t> </w:t>
      </w:r>
      <w:r w:rsidRPr="00D61EDD">
        <w:rPr>
          <w:lang w:val="fr-FR"/>
        </w:rPr>
        <w:t>02 d’amendements</w:t>
      </w:r>
      <w:r w:rsidR="00873241">
        <w:rPr>
          <w:lang w:val="fr-FR"/>
        </w:rPr>
        <w:t> − </w:t>
      </w:r>
      <w:r w:rsidRPr="00D61EDD">
        <w:rPr>
          <w:lang w:val="fr-FR"/>
        </w:rPr>
        <w:t>Date d’entrée en vigueur</w:t>
      </w:r>
      <w:r w:rsidR="00D25AB9">
        <w:rPr>
          <w:lang w:val="fr-FR"/>
        </w:rPr>
        <w:t> :</w:t>
      </w:r>
      <w:r w:rsidRPr="00D61EDD">
        <w:rPr>
          <w:lang w:val="fr-FR"/>
        </w:rPr>
        <w:t xml:space="preserve"> 15</w:t>
      </w:r>
      <w:r w:rsidR="00873241">
        <w:rPr>
          <w:lang w:val="fr-FR"/>
        </w:rPr>
        <w:t> </w:t>
      </w:r>
      <w:r w:rsidRPr="00D61EDD">
        <w:rPr>
          <w:lang w:val="fr-FR"/>
        </w:rPr>
        <w:t>octobre 2019</w:t>
      </w:r>
    </w:p>
    <w:p w14:paraId="4509D083" w14:textId="77777777" w:rsidR="00D61EDD" w:rsidRPr="00D61EDD" w:rsidRDefault="00D61EDD" w:rsidP="009A5D15">
      <w:pPr>
        <w:pStyle w:val="H1G"/>
        <w:rPr>
          <w:lang w:val="fr-FR"/>
        </w:rPr>
      </w:pPr>
      <w:r w:rsidRPr="00D61EDD">
        <w:rPr>
          <w:lang w:val="fr-FR"/>
        </w:rPr>
        <w:tab/>
      </w:r>
      <w:r w:rsidRPr="00D61EDD">
        <w:rPr>
          <w:lang w:val="fr-FR"/>
        </w:rPr>
        <w:tab/>
        <w:t>Prescriptions uniformes relatives à l’homologation des feux d’angle pour les véhicules à moteur</w:t>
      </w:r>
    </w:p>
    <w:p w14:paraId="712C6FB2" w14:textId="00CE2E0C" w:rsidR="00FF3759" w:rsidRDefault="00D61EDD" w:rsidP="009A5D15">
      <w:pPr>
        <w:pStyle w:val="SingleTxtG"/>
      </w:pPr>
      <w:r w:rsidRPr="00D61EDD">
        <w:rPr>
          <w:lang w:val="fr-FR"/>
        </w:rPr>
        <w:t xml:space="preserve">Le présent document est communiqué uniquement à titre d’information. Le texte authentique, juridiquement </w:t>
      </w:r>
      <w:r w:rsidRPr="009A5D15">
        <w:t>contraignant</w:t>
      </w:r>
      <w:r w:rsidRPr="00D61EDD">
        <w:rPr>
          <w:lang w:val="fr-FR"/>
        </w:rPr>
        <w:t>, est celui des documents énumérés à la page suivante.</w:t>
      </w:r>
      <w:bookmarkEnd w:id="0"/>
      <w:r w:rsidR="00442E31">
        <w:rPr>
          <w:noProof/>
          <w:lang w:eastAsia="fr-CH"/>
        </w:rPr>
        <mc:AlternateContent>
          <mc:Choice Requires="wps">
            <w:drawing>
              <wp:anchor distT="0" distB="0" distL="114300" distR="114300" simplePos="0" relativeHeight="251658240" behindDoc="0" locked="0" layoutInCell="1" allowOverlap="1" wp14:anchorId="067C27C5" wp14:editId="640E6DEE">
                <wp:simplePos x="0" y="0"/>
                <wp:positionH relativeFrom="margin">
                  <wp:posOffset>0</wp:posOffset>
                </wp:positionH>
                <wp:positionV relativeFrom="margin">
                  <wp:posOffset>6301105</wp:posOffset>
                </wp:positionV>
                <wp:extent cx="6120000" cy="1152000"/>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1152000"/>
                        </a:xfrm>
                        <a:prstGeom prst="rect">
                          <a:avLst/>
                        </a:prstGeom>
                        <a:solidFill>
                          <a:srgbClr val="FFFFFF"/>
                        </a:solidFill>
                        <a:ln w="9525">
                          <a:noFill/>
                          <a:miter lim="800000"/>
                          <a:headEnd/>
                          <a:tailEnd/>
                        </a:ln>
                      </wps:spPr>
                      <wps:txbx>
                        <w:txbxContent>
                          <w:p w14:paraId="4DDD752C" w14:textId="77777777" w:rsidR="00442E31" w:rsidRPr="0029791D" w:rsidRDefault="00442E31" w:rsidP="00C9521D">
                            <w:pPr>
                              <w:ind w:left="1134" w:right="1134"/>
                              <w:jc w:val="center"/>
                            </w:pPr>
                            <w:r>
                              <w:t>_______________</w:t>
                            </w:r>
                          </w:p>
                          <w:p w14:paraId="43E50076" w14:textId="77777777" w:rsidR="00442E31" w:rsidRDefault="00442E31" w:rsidP="00C9521D">
                            <w:pPr>
                              <w:jc w:val="center"/>
                              <w:rPr>
                                <w:b/>
                                <w:bCs/>
                                <w:sz w:val="22"/>
                              </w:rPr>
                            </w:pPr>
                            <w:r>
                              <w:rPr>
                                <w:noProof/>
                                <w:lang w:eastAsia="fr-CH"/>
                              </w:rPr>
                              <w:drawing>
                                <wp:inline distT="0" distB="0" distL="0" distR="0" wp14:anchorId="6E2A8F1D" wp14:editId="71C14750">
                                  <wp:extent cx="914400" cy="771525"/>
                                  <wp:effectExtent l="0" t="0" r="0" b="9525"/>
                                  <wp:docPr id="578732726" name="Image 578732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l="-7608" r="-7608"/>
                                          <a:stretch>
                                            <a:fillRect/>
                                          </a:stretch>
                                        </pic:blipFill>
                                        <pic:spPr bwMode="auto">
                                          <a:xfrm>
                                            <a:off x="0" y="0"/>
                                            <a:ext cx="914400" cy="771525"/>
                                          </a:xfrm>
                                          <a:prstGeom prst="rect">
                                            <a:avLst/>
                                          </a:prstGeom>
                                          <a:noFill/>
                                          <a:ln>
                                            <a:noFill/>
                                          </a:ln>
                                        </pic:spPr>
                                      </pic:pic>
                                    </a:graphicData>
                                  </a:graphic>
                                </wp:inline>
                              </w:drawing>
                            </w:r>
                          </w:p>
                          <w:p w14:paraId="434F82C9" w14:textId="0D0BEBDF" w:rsidR="00442E31" w:rsidRDefault="00442E31" w:rsidP="00C6525D">
                            <w:pPr>
                              <w:jc w:val="center"/>
                            </w:pPr>
                            <w:r w:rsidRPr="0029791D">
                              <w:rPr>
                                <w:b/>
                                <w:bCs/>
                                <w:sz w:val="24"/>
                                <w:szCs w:val="24"/>
                              </w:rPr>
                              <w:t>Nations</w:t>
                            </w:r>
                            <w:r w:rsidR="00F02F15">
                              <w:rPr>
                                <w:b/>
                                <w:bCs/>
                                <w:sz w:val="24"/>
                                <w:szCs w:val="24"/>
                              </w:rPr>
                              <w:t> </w:t>
                            </w:r>
                            <w:r w:rsidRPr="0029791D">
                              <w:rPr>
                                <w:b/>
                                <w:bCs/>
                                <w:sz w:val="24"/>
                                <w:szCs w:val="24"/>
                              </w:rPr>
                              <w:t>Unies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C27C5" id="_x0000_t202" coordsize="21600,21600" o:spt="202" path="m,l,21600r21600,l21600,xe">
                <v:stroke joinstyle="miter"/>
                <v:path gradientshapeok="t" o:connecttype="rect"/>
              </v:shapetype>
              <v:shape id="Zone de texte 4" o:spid="_x0000_s1026" type="#_x0000_t202" style="position:absolute;left:0;text-align:left;margin-left:0;margin-top:496.15pt;width:481.9pt;height:90.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" stroked="f">
                <v:textbox inset="0,0,0,0">
                  <w:txbxContent>
                    <w:p w14:paraId="4DDD752C" w14:textId="77777777" w:rsidR="00442E31" w:rsidRPr="0029791D" w:rsidRDefault="00442E31" w:rsidP="00C9521D">
                      <w:pPr>
                        <w:ind w:left="1134" w:right="1134"/>
                        <w:jc w:val="center"/>
                      </w:pPr>
                      <w:r>
                        <w:t>_______________</w:t>
                      </w:r>
                    </w:p>
                    <w:p w14:paraId="43E50076" w14:textId="77777777" w:rsidR="00442E31" w:rsidRDefault="00442E31" w:rsidP="00C9521D">
                      <w:pPr>
                        <w:jc w:val="center"/>
                        <w:rPr>
                          <w:b/>
                          <w:bCs/>
                          <w:sz w:val="22"/>
                        </w:rPr>
                      </w:pPr>
                      <w:r>
                        <w:rPr>
                          <w:noProof/>
                          <w:lang w:eastAsia="fr-CH"/>
                        </w:rPr>
                        <w:drawing>
                          <wp:inline distT="0" distB="0" distL="0" distR="0" wp14:anchorId="6E2A8F1D" wp14:editId="71C14750">
                            <wp:extent cx="914400" cy="771525"/>
                            <wp:effectExtent l="0" t="0" r="0" b="9525"/>
                            <wp:docPr id="578732726" name="Image 578732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9">
                                      <a:extLst>
                                        <a:ext uri="{28A0092B-C50C-407E-A947-70E740481C1C}">
                                          <a14:useLocalDpi xmlns:a14="http://schemas.microsoft.com/office/drawing/2010/main" val="0"/>
                                        </a:ext>
                                      </a:extLst>
                                    </a:blip>
                                    <a:srcRect l="-7608" r="-7608"/>
                                    <a:stretch>
                                      <a:fillRect/>
                                    </a:stretch>
                                  </pic:blipFill>
                                  <pic:spPr bwMode="auto">
                                    <a:xfrm>
                                      <a:off x="0" y="0"/>
                                      <a:ext cx="914400" cy="771525"/>
                                    </a:xfrm>
                                    <a:prstGeom prst="rect">
                                      <a:avLst/>
                                    </a:prstGeom>
                                    <a:noFill/>
                                    <a:ln>
                                      <a:noFill/>
                                    </a:ln>
                                  </pic:spPr>
                                </pic:pic>
                              </a:graphicData>
                            </a:graphic>
                          </wp:inline>
                        </w:drawing>
                      </w:r>
                    </w:p>
                    <w:p w14:paraId="434F82C9" w14:textId="0D0BEBDF" w:rsidR="00442E31" w:rsidRDefault="00442E31" w:rsidP="00C6525D">
                      <w:pPr>
                        <w:jc w:val="center"/>
                      </w:pPr>
                      <w:r w:rsidRPr="0029791D">
                        <w:rPr>
                          <w:b/>
                          <w:bCs/>
                          <w:sz w:val="24"/>
                          <w:szCs w:val="24"/>
                        </w:rPr>
                        <w:t>Nations</w:t>
                      </w:r>
                      <w:r w:rsidR="00F02F15">
                        <w:rPr>
                          <w:b/>
                          <w:bCs/>
                          <w:sz w:val="24"/>
                          <w:szCs w:val="24"/>
                        </w:rPr>
                        <w:t> </w:t>
                      </w:r>
                      <w:r w:rsidRPr="0029791D">
                        <w:rPr>
                          <w:b/>
                          <w:bCs/>
                          <w:sz w:val="24"/>
                          <w:szCs w:val="24"/>
                        </w:rPr>
                        <w:t>Unies</w:t>
                      </w:r>
                    </w:p>
                  </w:txbxContent>
                </v:textbox>
                <w10:wrap anchorx="margin" anchory="margin"/>
              </v:shape>
            </w:pict>
          </mc:Fallback>
        </mc:AlternateContent>
      </w:r>
    </w:p>
    <w:p w14:paraId="50C5FD51" w14:textId="77777777" w:rsidR="00FF3759" w:rsidRDefault="00FF3759" w:rsidP="005F0207">
      <w:pPr>
        <w:sectPr w:rsidR="00FF3759" w:rsidSect="00FF3759">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417" w:right="1134" w:bottom="1134" w:left="1134" w:header="680" w:footer="567" w:gutter="0"/>
          <w:cols w:space="720"/>
          <w:titlePg/>
          <w:docGrid w:linePitch="272"/>
        </w:sectPr>
      </w:pPr>
    </w:p>
    <w:p w14:paraId="765FF416" w14:textId="25A7568E" w:rsidR="00FF3759" w:rsidRPr="00075554" w:rsidRDefault="00FF3759" w:rsidP="00FF3759">
      <w:pPr>
        <w:pStyle w:val="SingleTxtG"/>
        <w:rPr>
          <w:lang w:val="fr-FR"/>
        </w:rPr>
      </w:pPr>
      <w:r w:rsidRPr="00075554">
        <w:rPr>
          <w:lang w:val="fr-FR"/>
        </w:rPr>
        <w:lastRenderedPageBreak/>
        <w:t>Le texte authentique, juridiquement contraignant, est celui des documents suivants</w:t>
      </w:r>
      <w:r w:rsidR="00D25AB9">
        <w:rPr>
          <w:lang w:val="fr-FR"/>
        </w:rPr>
        <w:t> :</w:t>
      </w:r>
    </w:p>
    <w:p w14:paraId="5A23F224" w14:textId="77777777" w:rsidR="00FF3759" w:rsidRPr="00B83D6A" w:rsidRDefault="00FF3759" w:rsidP="009A5D15">
      <w:pPr>
        <w:pStyle w:val="SingleTxtG"/>
        <w:spacing w:after="0"/>
        <w:rPr>
          <w:lang w:val="en-GB" w:eastAsia="en-GB"/>
        </w:rPr>
      </w:pPr>
      <w:r w:rsidRPr="00B83D6A">
        <w:rPr>
          <w:lang w:val="en-GB" w:eastAsia="en-GB"/>
        </w:rPr>
        <w:t>-</w:t>
      </w:r>
      <w:r w:rsidRPr="00B83D6A">
        <w:rPr>
          <w:lang w:val="en-GB" w:eastAsia="en-GB"/>
        </w:rPr>
        <w:tab/>
        <w:t>ECE/TRANS/WP.29/2017/40</w:t>
      </w:r>
    </w:p>
    <w:p w14:paraId="300D4817" w14:textId="77777777" w:rsidR="00FF3759" w:rsidRPr="00B83D6A" w:rsidRDefault="00FF3759" w:rsidP="009A5D15">
      <w:pPr>
        <w:pStyle w:val="SingleTxtG"/>
        <w:spacing w:after="0"/>
        <w:rPr>
          <w:lang w:val="en-GB" w:eastAsia="en-GB"/>
        </w:rPr>
      </w:pPr>
      <w:r w:rsidRPr="00B83D6A">
        <w:rPr>
          <w:lang w:val="en-GB" w:eastAsia="en-GB"/>
        </w:rPr>
        <w:t>-</w:t>
      </w:r>
      <w:r w:rsidRPr="00B83D6A">
        <w:rPr>
          <w:lang w:val="en-GB" w:eastAsia="en-GB"/>
        </w:rPr>
        <w:tab/>
        <w:t>ECE/TRANS/WP.29/2017/88</w:t>
      </w:r>
    </w:p>
    <w:p w14:paraId="6257F1EF" w14:textId="79210839" w:rsidR="00E41009" w:rsidRPr="00F02F15" w:rsidRDefault="00FF3759" w:rsidP="009A5D15">
      <w:pPr>
        <w:pStyle w:val="SingleTxtG"/>
        <w:spacing w:after="0"/>
        <w:rPr>
          <w:lang w:eastAsia="en-GB"/>
        </w:rPr>
      </w:pPr>
      <w:r w:rsidRPr="00F02F15">
        <w:rPr>
          <w:lang w:eastAsia="en-GB"/>
        </w:rPr>
        <w:t>-</w:t>
      </w:r>
      <w:r w:rsidRPr="00F02F15">
        <w:rPr>
          <w:lang w:eastAsia="en-GB"/>
        </w:rPr>
        <w:tab/>
        <w:t>ECE/TRANS/WP.29/2018/118/Rev.1</w:t>
      </w:r>
    </w:p>
    <w:p w14:paraId="3EF9123F" w14:textId="77777777" w:rsidR="009536BA" w:rsidRPr="00F02F15" w:rsidRDefault="009536BA" w:rsidP="005064E8">
      <w:pPr>
        <w:ind w:left="1134" w:right="1134"/>
        <w:jc w:val="both"/>
        <w:sectPr w:rsidR="009536BA" w:rsidRPr="00F02F15" w:rsidSect="00E41009">
          <w:headerReference w:type="even" r:id="rId16"/>
          <w:headerReference w:type="default" r:id="rId17"/>
          <w:footerReference w:type="even" r:id="rId18"/>
          <w:footerReference w:type="default" r:id="rId19"/>
          <w:endnotePr>
            <w:numFmt w:val="decimal"/>
          </w:endnotePr>
          <w:pgSz w:w="11907" w:h="16840" w:code="9"/>
          <w:pgMar w:top="1417" w:right="1134" w:bottom="1134" w:left="1134" w:header="680" w:footer="567" w:gutter="0"/>
          <w:cols w:space="720"/>
          <w:docGrid w:linePitch="272"/>
        </w:sectPr>
      </w:pPr>
    </w:p>
    <w:p w14:paraId="58D8AF86" w14:textId="77777777" w:rsidR="009536BA" w:rsidRPr="00B83D6A" w:rsidRDefault="009536BA" w:rsidP="009536BA">
      <w:pPr>
        <w:pStyle w:val="HChG"/>
        <w:rPr>
          <w:lang w:val="fr-FR"/>
        </w:rPr>
      </w:pPr>
      <w:r w:rsidRPr="00B83D6A">
        <w:rPr>
          <w:lang w:val="fr-FR"/>
        </w:rPr>
        <w:lastRenderedPageBreak/>
        <w:t xml:space="preserve">Règlement </w:t>
      </w:r>
      <w:r w:rsidRPr="00075554">
        <w:rPr>
          <w:lang w:val="fr-FR"/>
        </w:rPr>
        <w:t xml:space="preserve">ONU </w:t>
      </w:r>
      <w:r w:rsidRPr="00B83D6A">
        <w:rPr>
          <w:rFonts w:eastAsia="MS Mincho"/>
          <w:szCs w:val="22"/>
          <w:lang w:val="fr-FR"/>
        </w:rPr>
        <w:t>n</w:t>
      </w:r>
      <w:r w:rsidRPr="00B83D6A">
        <w:rPr>
          <w:rFonts w:eastAsia="MS Mincho"/>
          <w:szCs w:val="22"/>
          <w:vertAlign w:val="superscript"/>
          <w:lang w:val="fr-FR"/>
        </w:rPr>
        <w:t>o</w:t>
      </w:r>
      <w:r w:rsidRPr="00B83D6A">
        <w:rPr>
          <w:lang w:val="fr-FR"/>
        </w:rPr>
        <w:t> 119</w:t>
      </w:r>
    </w:p>
    <w:p w14:paraId="0BD29959" w14:textId="77777777" w:rsidR="009536BA" w:rsidRPr="00075554" w:rsidRDefault="009536BA" w:rsidP="009536BA">
      <w:pPr>
        <w:pStyle w:val="HChG"/>
        <w:rPr>
          <w:lang w:val="fr-FR"/>
        </w:rPr>
      </w:pPr>
      <w:r w:rsidRPr="00B83D6A">
        <w:rPr>
          <w:lang w:val="fr-FR"/>
        </w:rPr>
        <w:tab/>
      </w:r>
      <w:r w:rsidRPr="00B83D6A">
        <w:rPr>
          <w:lang w:val="fr-FR"/>
        </w:rPr>
        <w:tab/>
      </w:r>
      <w:r w:rsidRPr="00075554">
        <w:rPr>
          <w:lang w:val="fr-FR"/>
        </w:rPr>
        <w:t>Prescriptions uniformes relatives à l</w:t>
      </w:r>
      <w:r>
        <w:rPr>
          <w:lang w:val="fr-FR"/>
        </w:rPr>
        <w:t>’</w:t>
      </w:r>
      <w:r w:rsidRPr="00075554">
        <w:rPr>
          <w:lang w:val="fr-FR"/>
        </w:rPr>
        <w:t>homologation</w:t>
      </w:r>
      <w:r w:rsidRPr="00075554">
        <w:rPr>
          <w:lang w:val="fr-FR"/>
        </w:rPr>
        <w:br/>
        <w:t>des feux d</w:t>
      </w:r>
      <w:r>
        <w:rPr>
          <w:lang w:val="fr-FR"/>
        </w:rPr>
        <w:t>’</w:t>
      </w:r>
      <w:r w:rsidRPr="00075554">
        <w:rPr>
          <w:lang w:val="fr-FR"/>
        </w:rPr>
        <w:t>angle pour les véhicules à moteur</w:t>
      </w:r>
    </w:p>
    <w:p w14:paraId="2951B3DD" w14:textId="77777777" w:rsidR="009536BA" w:rsidRPr="00075554" w:rsidRDefault="009536BA" w:rsidP="009536BA">
      <w:pPr>
        <w:spacing w:after="120"/>
        <w:rPr>
          <w:sz w:val="28"/>
          <w:lang w:val="fr-FR"/>
        </w:rPr>
      </w:pPr>
      <w:r w:rsidRPr="00075554">
        <w:rPr>
          <w:sz w:val="28"/>
          <w:lang w:val="fr-FR"/>
        </w:rPr>
        <w:t>Table des matières</w:t>
      </w:r>
    </w:p>
    <w:p w14:paraId="3E6DF888" w14:textId="77777777" w:rsidR="009536BA" w:rsidRPr="00075554" w:rsidRDefault="009536BA" w:rsidP="009536BA">
      <w:pPr>
        <w:tabs>
          <w:tab w:val="right" w:pos="9638"/>
        </w:tabs>
        <w:spacing w:after="120"/>
        <w:ind w:left="283"/>
        <w:rPr>
          <w:i/>
          <w:sz w:val="18"/>
          <w:lang w:val="fr-FR"/>
        </w:rPr>
      </w:pPr>
      <w:r w:rsidRPr="00075554">
        <w:rPr>
          <w:i/>
          <w:sz w:val="18"/>
          <w:lang w:val="fr-FR"/>
        </w:rPr>
        <w:tab/>
        <w:t>Page</w:t>
      </w:r>
    </w:p>
    <w:p w14:paraId="1BE44BAE" w14:textId="77777777" w:rsidR="009536BA" w:rsidRPr="00075554" w:rsidRDefault="009536BA" w:rsidP="009536BA">
      <w:pPr>
        <w:tabs>
          <w:tab w:val="right" w:pos="850"/>
          <w:tab w:val="right" w:leader="dot" w:pos="8787"/>
          <w:tab w:val="right" w:pos="9638"/>
        </w:tabs>
        <w:spacing w:after="120"/>
        <w:ind w:left="1134" w:hanging="1134"/>
        <w:rPr>
          <w:lang w:val="fr-FR"/>
        </w:rPr>
      </w:pPr>
      <w:r w:rsidRPr="00075554">
        <w:rPr>
          <w:lang w:val="fr-FR"/>
        </w:rPr>
        <w:tab/>
      </w:r>
      <w:r w:rsidRPr="00075554">
        <w:rPr>
          <w:lang w:val="fr-FR"/>
        </w:rPr>
        <w:tab/>
        <w:t>Champ d</w:t>
      </w:r>
      <w:r>
        <w:rPr>
          <w:lang w:val="fr-FR"/>
        </w:rPr>
        <w:t>’</w:t>
      </w:r>
      <w:r w:rsidRPr="00075554">
        <w:rPr>
          <w:lang w:val="fr-FR"/>
        </w:rPr>
        <w:t>application</w:t>
      </w:r>
      <w:r w:rsidRPr="00075554">
        <w:rPr>
          <w:lang w:val="fr-FR"/>
        </w:rPr>
        <w:tab/>
      </w:r>
      <w:r w:rsidRPr="00075554">
        <w:rPr>
          <w:lang w:val="fr-FR"/>
        </w:rPr>
        <w:tab/>
        <w:t>4</w:t>
      </w:r>
    </w:p>
    <w:p w14:paraId="2038169F" w14:textId="77777777" w:rsidR="009536BA" w:rsidRPr="00075554" w:rsidRDefault="009536BA" w:rsidP="009536BA">
      <w:pPr>
        <w:tabs>
          <w:tab w:val="right" w:pos="850"/>
          <w:tab w:val="right" w:leader="dot" w:pos="8787"/>
          <w:tab w:val="right" w:pos="9638"/>
        </w:tabs>
        <w:spacing w:after="120"/>
        <w:ind w:left="1134" w:hanging="1134"/>
        <w:rPr>
          <w:lang w:val="fr-FR"/>
        </w:rPr>
      </w:pPr>
      <w:r w:rsidRPr="00075554">
        <w:rPr>
          <w:lang w:val="fr-FR"/>
        </w:rPr>
        <w:tab/>
        <w:t>1.</w:t>
      </w:r>
      <w:r w:rsidRPr="00075554">
        <w:rPr>
          <w:lang w:val="fr-FR"/>
        </w:rPr>
        <w:tab/>
        <w:t>Définitions</w:t>
      </w:r>
      <w:r w:rsidRPr="00075554">
        <w:rPr>
          <w:lang w:val="fr-FR"/>
        </w:rPr>
        <w:tab/>
      </w:r>
      <w:r w:rsidRPr="00075554">
        <w:rPr>
          <w:lang w:val="fr-FR"/>
        </w:rPr>
        <w:tab/>
        <w:t>4</w:t>
      </w:r>
    </w:p>
    <w:p w14:paraId="22C8A562" w14:textId="77777777" w:rsidR="009536BA" w:rsidRPr="00075554" w:rsidRDefault="009536BA" w:rsidP="009536BA">
      <w:pPr>
        <w:tabs>
          <w:tab w:val="right" w:pos="850"/>
          <w:tab w:val="right" w:leader="dot" w:pos="8787"/>
          <w:tab w:val="right" w:pos="9638"/>
        </w:tabs>
        <w:spacing w:after="120"/>
        <w:ind w:left="1134" w:hanging="1134"/>
        <w:rPr>
          <w:lang w:val="fr-FR"/>
        </w:rPr>
      </w:pPr>
      <w:r w:rsidRPr="00075554">
        <w:rPr>
          <w:lang w:val="fr-FR"/>
        </w:rPr>
        <w:tab/>
        <w:t>2.</w:t>
      </w:r>
      <w:r w:rsidRPr="00075554">
        <w:rPr>
          <w:lang w:val="fr-FR"/>
        </w:rPr>
        <w:tab/>
        <w:t>Demande d</w:t>
      </w:r>
      <w:r>
        <w:rPr>
          <w:lang w:val="fr-FR"/>
        </w:rPr>
        <w:t>’</w:t>
      </w:r>
      <w:r w:rsidRPr="00075554">
        <w:rPr>
          <w:lang w:val="fr-FR"/>
        </w:rPr>
        <w:t>homologation</w:t>
      </w:r>
      <w:r w:rsidRPr="00075554">
        <w:rPr>
          <w:lang w:val="fr-FR"/>
        </w:rPr>
        <w:tab/>
      </w:r>
      <w:r w:rsidRPr="00075554">
        <w:rPr>
          <w:lang w:val="fr-FR"/>
        </w:rPr>
        <w:tab/>
        <w:t>4</w:t>
      </w:r>
    </w:p>
    <w:p w14:paraId="067D6F5B" w14:textId="77777777" w:rsidR="009536BA" w:rsidRPr="00075554" w:rsidRDefault="009536BA" w:rsidP="009536BA">
      <w:pPr>
        <w:tabs>
          <w:tab w:val="right" w:pos="850"/>
          <w:tab w:val="right" w:leader="dot" w:pos="8787"/>
          <w:tab w:val="right" w:pos="9638"/>
        </w:tabs>
        <w:spacing w:after="120"/>
        <w:ind w:left="1134" w:hanging="1134"/>
        <w:rPr>
          <w:lang w:val="fr-FR"/>
        </w:rPr>
      </w:pPr>
      <w:r w:rsidRPr="00075554">
        <w:rPr>
          <w:lang w:val="fr-FR"/>
        </w:rPr>
        <w:tab/>
        <w:t>3.</w:t>
      </w:r>
      <w:r w:rsidRPr="00075554">
        <w:rPr>
          <w:lang w:val="fr-FR"/>
        </w:rPr>
        <w:tab/>
        <w:t>Inscriptions</w:t>
      </w:r>
      <w:r w:rsidRPr="00075554">
        <w:rPr>
          <w:lang w:val="fr-FR"/>
        </w:rPr>
        <w:tab/>
      </w:r>
      <w:r w:rsidRPr="00075554">
        <w:rPr>
          <w:lang w:val="fr-FR"/>
        </w:rPr>
        <w:tab/>
        <w:t>5</w:t>
      </w:r>
    </w:p>
    <w:p w14:paraId="1525A5DE" w14:textId="77777777" w:rsidR="009536BA" w:rsidRPr="00075554" w:rsidRDefault="009536BA" w:rsidP="009536BA">
      <w:pPr>
        <w:tabs>
          <w:tab w:val="right" w:pos="850"/>
          <w:tab w:val="right" w:leader="dot" w:pos="8787"/>
          <w:tab w:val="right" w:pos="9638"/>
        </w:tabs>
        <w:spacing w:after="120"/>
        <w:ind w:left="1134" w:hanging="1134"/>
        <w:rPr>
          <w:lang w:val="fr-FR"/>
        </w:rPr>
      </w:pPr>
      <w:r w:rsidRPr="00075554">
        <w:rPr>
          <w:lang w:val="fr-FR"/>
        </w:rPr>
        <w:tab/>
        <w:t>4.</w:t>
      </w:r>
      <w:r w:rsidRPr="00075554">
        <w:rPr>
          <w:lang w:val="fr-FR"/>
        </w:rPr>
        <w:tab/>
        <w:t>Homologation</w:t>
      </w:r>
      <w:r w:rsidRPr="00075554">
        <w:rPr>
          <w:lang w:val="fr-FR"/>
        </w:rPr>
        <w:tab/>
      </w:r>
      <w:r w:rsidRPr="00075554">
        <w:rPr>
          <w:lang w:val="fr-FR"/>
        </w:rPr>
        <w:tab/>
        <w:t>6</w:t>
      </w:r>
    </w:p>
    <w:p w14:paraId="6058E4C7" w14:textId="77777777" w:rsidR="009536BA" w:rsidRPr="00075554" w:rsidRDefault="009536BA" w:rsidP="009536BA">
      <w:pPr>
        <w:tabs>
          <w:tab w:val="right" w:pos="850"/>
          <w:tab w:val="right" w:leader="dot" w:pos="8787"/>
          <w:tab w:val="right" w:pos="9638"/>
        </w:tabs>
        <w:spacing w:after="120"/>
        <w:ind w:left="1134" w:hanging="1134"/>
        <w:rPr>
          <w:lang w:val="fr-FR"/>
        </w:rPr>
      </w:pPr>
      <w:r w:rsidRPr="00075554">
        <w:rPr>
          <w:lang w:val="fr-FR"/>
        </w:rPr>
        <w:tab/>
        <w:t>5.</w:t>
      </w:r>
      <w:r w:rsidRPr="00075554">
        <w:rPr>
          <w:lang w:val="fr-FR"/>
        </w:rPr>
        <w:tab/>
        <w:t>Spécifications générales</w:t>
      </w:r>
      <w:r w:rsidRPr="00075554">
        <w:rPr>
          <w:lang w:val="fr-FR"/>
        </w:rPr>
        <w:tab/>
      </w:r>
      <w:r w:rsidRPr="00075554">
        <w:rPr>
          <w:lang w:val="fr-FR"/>
        </w:rPr>
        <w:tab/>
        <w:t>8</w:t>
      </w:r>
    </w:p>
    <w:p w14:paraId="4D4D89CC" w14:textId="4CABC05D" w:rsidR="009536BA" w:rsidRPr="00075554" w:rsidRDefault="009536BA" w:rsidP="009536BA">
      <w:pPr>
        <w:tabs>
          <w:tab w:val="right" w:pos="850"/>
          <w:tab w:val="right" w:leader="dot" w:pos="8787"/>
          <w:tab w:val="right" w:pos="9638"/>
        </w:tabs>
        <w:spacing w:after="120"/>
        <w:ind w:left="1134" w:hanging="1134"/>
        <w:rPr>
          <w:lang w:val="fr-FR"/>
        </w:rPr>
      </w:pPr>
      <w:r w:rsidRPr="00075554">
        <w:rPr>
          <w:lang w:val="fr-FR"/>
        </w:rPr>
        <w:tab/>
        <w:t>6.</w:t>
      </w:r>
      <w:r w:rsidRPr="00075554">
        <w:rPr>
          <w:lang w:val="fr-FR"/>
        </w:rPr>
        <w:tab/>
        <w:t>Intensité de la lumière émise</w:t>
      </w:r>
      <w:r w:rsidRPr="00075554">
        <w:rPr>
          <w:lang w:val="fr-FR"/>
        </w:rPr>
        <w:tab/>
      </w:r>
      <w:r w:rsidRPr="00075554">
        <w:rPr>
          <w:lang w:val="fr-FR"/>
        </w:rPr>
        <w:tab/>
      </w:r>
      <w:r w:rsidR="009A5D15">
        <w:rPr>
          <w:lang w:val="fr-FR"/>
        </w:rPr>
        <w:t>9</w:t>
      </w:r>
    </w:p>
    <w:p w14:paraId="32AC3957" w14:textId="0FAC9780" w:rsidR="009536BA" w:rsidRPr="00075554" w:rsidRDefault="009536BA" w:rsidP="009536BA">
      <w:pPr>
        <w:tabs>
          <w:tab w:val="right" w:pos="850"/>
          <w:tab w:val="right" w:leader="dot" w:pos="8787"/>
          <w:tab w:val="right" w:pos="9638"/>
        </w:tabs>
        <w:spacing w:after="120"/>
        <w:ind w:left="1134" w:hanging="1134"/>
        <w:rPr>
          <w:lang w:val="fr-FR"/>
        </w:rPr>
      </w:pPr>
      <w:r w:rsidRPr="00075554">
        <w:rPr>
          <w:lang w:val="fr-FR"/>
        </w:rPr>
        <w:tab/>
        <w:t>7.</w:t>
      </w:r>
      <w:r w:rsidRPr="00075554">
        <w:rPr>
          <w:lang w:val="fr-FR"/>
        </w:rPr>
        <w:tab/>
        <w:t>Modalités des essais</w:t>
      </w:r>
      <w:r w:rsidRPr="00075554">
        <w:rPr>
          <w:lang w:val="fr-FR"/>
        </w:rPr>
        <w:tab/>
      </w:r>
      <w:r w:rsidRPr="00075554">
        <w:rPr>
          <w:lang w:val="fr-FR"/>
        </w:rPr>
        <w:tab/>
      </w:r>
      <w:r w:rsidR="009A5D15">
        <w:rPr>
          <w:lang w:val="fr-FR"/>
        </w:rPr>
        <w:t>10</w:t>
      </w:r>
    </w:p>
    <w:p w14:paraId="14209D78" w14:textId="77777777" w:rsidR="009536BA" w:rsidRPr="00075554" w:rsidRDefault="009536BA" w:rsidP="009536BA">
      <w:pPr>
        <w:tabs>
          <w:tab w:val="right" w:pos="850"/>
          <w:tab w:val="right" w:leader="dot" w:pos="8787"/>
          <w:tab w:val="right" w:pos="9638"/>
        </w:tabs>
        <w:spacing w:after="120"/>
        <w:ind w:left="1134" w:hanging="1134"/>
        <w:rPr>
          <w:lang w:val="fr-FR"/>
        </w:rPr>
      </w:pPr>
      <w:r w:rsidRPr="00075554">
        <w:rPr>
          <w:lang w:val="fr-FR"/>
        </w:rPr>
        <w:tab/>
        <w:t>8.</w:t>
      </w:r>
      <w:r w:rsidRPr="00075554">
        <w:rPr>
          <w:lang w:val="fr-FR"/>
        </w:rPr>
        <w:tab/>
        <w:t>Couleur de la lumière émise</w:t>
      </w:r>
      <w:r w:rsidRPr="00075554">
        <w:rPr>
          <w:lang w:val="fr-FR"/>
        </w:rPr>
        <w:tab/>
      </w:r>
      <w:r w:rsidRPr="00075554">
        <w:rPr>
          <w:lang w:val="fr-FR"/>
        </w:rPr>
        <w:tab/>
        <w:t>10</w:t>
      </w:r>
    </w:p>
    <w:p w14:paraId="4245B66C" w14:textId="77777777" w:rsidR="009536BA" w:rsidRPr="00075554" w:rsidRDefault="009536BA" w:rsidP="009536BA">
      <w:pPr>
        <w:tabs>
          <w:tab w:val="right" w:pos="850"/>
          <w:tab w:val="right" w:leader="dot" w:pos="8787"/>
          <w:tab w:val="right" w:pos="9638"/>
        </w:tabs>
        <w:spacing w:after="120"/>
        <w:ind w:left="1134" w:hanging="1134"/>
        <w:rPr>
          <w:lang w:val="fr-FR"/>
        </w:rPr>
      </w:pPr>
      <w:r w:rsidRPr="00075554">
        <w:rPr>
          <w:lang w:val="fr-FR"/>
        </w:rPr>
        <w:tab/>
        <w:t>9.</w:t>
      </w:r>
      <w:r w:rsidRPr="00075554">
        <w:rPr>
          <w:lang w:val="fr-FR"/>
        </w:rPr>
        <w:tab/>
        <w:t>Conformité de la production</w:t>
      </w:r>
      <w:r w:rsidRPr="00075554">
        <w:rPr>
          <w:lang w:val="fr-FR"/>
        </w:rPr>
        <w:tab/>
      </w:r>
      <w:r w:rsidRPr="00075554">
        <w:rPr>
          <w:lang w:val="fr-FR"/>
        </w:rPr>
        <w:tab/>
        <w:t>10</w:t>
      </w:r>
    </w:p>
    <w:p w14:paraId="07741F0F" w14:textId="1489703A" w:rsidR="009536BA" w:rsidRPr="00075554" w:rsidRDefault="009536BA" w:rsidP="009536BA">
      <w:pPr>
        <w:tabs>
          <w:tab w:val="right" w:pos="850"/>
          <w:tab w:val="right" w:leader="dot" w:pos="8787"/>
          <w:tab w:val="right" w:pos="9638"/>
        </w:tabs>
        <w:spacing w:after="120"/>
        <w:ind w:left="1134" w:hanging="1134"/>
        <w:rPr>
          <w:lang w:val="fr-FR"/>
        </w:rPr>
      </w:pPr>
      <w:r w:rsidRPr="00075554">
        <w:rPr>
          <w:lang w:val="fr-FR"/>
        </w:rPr>
        <w:tab/>
        <w:t>10.</w:t>
      </w:r>
      <w:r w:rsidRPr="00075554">
        <w:rPr>
          <w:lang w:val="fr-FR"/>
        </w:rPr>
        <w:tab/>
        <w:t>Sanctions pour non-conformité de la production</w:t>
      </w:r>
      <w:r w:rsidRPr="00075554">
        <w:rPr>
          <w:lang w:val="fr-FR"/>
        </w:rPr>
        <w:tab/>
      </w:r>
      <w:r w:rsidRPr="00075554">
        <w:rPr>
          <w:lang w:val="fr-FR"/>
        </w:rPr>
        <w:tab/>
        <w:t>1</w:t>
      </w:r>
      <w:r w:rsidR="009A5D15">
        <w:rPr>
          <w:lang w:val="fr-FR"/>
        </w:rPr>
        <w:t>1</w:t>
      </w:r>
    </w:p>
    <w:p w14:paraId="0CD8436A" w14:textId="77777777" w:rsidR="009536BA" w:rsidRPr="00075554" w:rsidRDefault="009536BA" w:rsidP="009536BA">
      <w:pPr>
        <w:tabs>
          <w:tab w:val="right" w:pos="850"/>
          <w:tab w:val="right" w:leader="dot" w:pos="8787"/>
          <w:tab w:val="right" w:pos="9638"/>
        </w:tabs>
        <w:spacing w:after="120"/>
        <w:ind w:left="1134" w:hanging="1134"/>
        <w:rPr>
          <w:lang w:val="fr-FR"/>
        </w:rPr>
      </w:pPr>
      <w:r w:rsidRPr="00075554">
        <w:rPr>
          <w:lang w:val="fr-FR"/>
        </w:rPr>
        <w:tab/>
        <w:t>11.</w:t>
      </w:r>
      <w:r w:rsidRPr="00075554">
        <w:rPr>
          <w:lang w:val="fr-FR"/>
        </w:rPr>
        <w:tab/>
        <w:t>Arrêt définitif de la production</w:t>
      </w:r>
      <w:r w:rsidRPr="00075554">
        <w:rPr>
          <w:lang w:val="fr-FR"/>
        </w:rPr>
        <w:tab/>
      </w:r>
      <w:r w:rsidRPr="00075554">
        <w:rPr>
          <w:lang w:val="fr-FR"/>
        </w:rPr>
        <w:tab/>
        <w:t>11</w:t>
      </w:r>
    </w:p>
    <w:p w14:paraId="5F9EFF7D" w14:textId="6A33768E" w:rsidR="009536BA" w:rsidRPr="00075554" w:rsidRDefault="009536BA" w:rsidP="009536BA">
      <w:pPr>
        <w:tabs>
          <w:tab w:val="right" w:pos="850"/>
          <w:tab w:val="right" w:leader="dot" w:pos="8787"/>
          <w:tab w:val="right" w:pos="9638"/>
        </w:tabs>
        <w:spacing w:after="120"/>
        <w:ind w:left="1134" w:hanging="1134"/>
        <w:rPr>
          <w:lang w:val="fr-FR"/>
        </w:rPr>
      </w:pPr>
      <w:r w:rsidRPr="00075554">
        <w:rPr>
          <w:lang w:val="fr-FR"/>
        </w:rPr>
        <w:tab/>
        <w:t>12.</w:t>
      </w:r>
      <w:r w:rsidRPr="00075554">
        <w:rPr>
          <w:lang w:val="fr-FR"/>
        </w:rPr>
        <w:tab/>
        <w:t>Noms et adresses des services techniques chargés des essais d</w:t>
      </w:r>
      <w:r>
        <w:rPr>
          <w:lang w:val="fr-FR"/>
        </w:rPr>
        <w:t>’</w:t>
      </w:r>
      <w:r w:rsidRPr="00075554">
        <w:rPr>
          <w:lang w:val="fr-FR"/>
        </w:rPr>
        <w:t xml:space="preserve">homologation </w:t>
      </w:r>
      <w:r w:rsidR="00F02F15">
        <w:rPr>
          <w:lang w:val="fr-FR"/>
        </w:rPr>
        <w:br/>
      </w:r>
      <w:r w:rsidRPr="00075554">
        <w:rPr>
          <w:lang w:val="fr-FR"/>
        </w:rPr>
        <w:t xml:space="preserve">et des </w:t>
      </w:r>
      <w:r>
        <w:rPr>
          <w:lang w:val="fr-FR"/>
        </w:rPr>
        <w:t>a</w:t>
      </w:r>
      <w:r w:rsidRPr="00075554">
        <w:rPr>
          <w:lang w:val="fr-FR"/>
        </w:rPr>
        <w:t>utorités</w:t>
      </w:r>
      <w:r w:rsidR="00F02F15">
        <w:rPr>
          <w:lang w:val="fr-FR"/>
        </w:rPr>
        <w:t xml:space="preserve"> </w:t>
      </w:r>
      <w:r w:rsidRPr="00075554">
        <w:rPr>
          <w:lang w:val="fr-FR"/>
        </w:rPr>
        <w:t>d</w:t>
      </w:r>
      <w:r>
        <w:rPr>
          <w:lang w:val="fr-FR"/>
        </w:rPr>
        <w:t>’</w:t>
      </w:r>
      <w:r w:rsidRPr="00075554">
        <w:rPr>
          <w:lang w:val="fr-FR"/>
        </w:rPr>
        <w:t>homologation</w:t>
      </w:r>
      <w:r>
        <w:rPr>
          <w:lang w:val="fr-FR"/>
        </w:rPr>
        <w:t xml:space="preserve"> de type</w:t>
      </w:r>
      <w:r w:rsidRPr="00075554">
        <w:rPr>
          <w:lang w:val="fr-FR"/>
        </w:rPr>
        <w:tab/>
      </w:r>
      <w:r w:rsidRPr="00075554">
        <w:rPr>
          <w:lang w:val="fr-FR"/>
        </w:rPr>
        <w:tab/>
        <w:t>11</w:t>
      </w:r>
    </w:p>
    <w:p w14:paraId="71BC5146" w14:textId="48E7730B" w:rsidR="009536BA" w:rsidRPr="00075554" w:rsidRDefault="009536BA" w:rsidP="009536BA">
      <w:pPr>
        <w:tabs>
          <w:tab w:val="right" w:pos="850"/>
          <w:tab w:val="right" w:leader="dot" w:pos="8787"/>
          <w:tab w:val="right" w:pos="9638"/>
        </w:tabs>
        <w:spacing w:after="120"/>
        <w:ind w:left="1134" w:hanging="1134"/>
        <w:rPr>
          <w:lang w:val="fr-FR"/>
        </w:rPr>
      </w:pPr>
      <w:r w:rsidRPr="00075554">
        <w:rPr>
          <w:lang w:val="fr-FR"/>
        </w:rPr>
        <w:tab/>
        <w:t>13.</w:t>
      </w:r>
      <w:r w:rsidRPr="00075554">
        <w:rPr>
          <w:lang w:val="fr-FR"/>
        </w:rPr>
        <w:tab/>
        <w:t>Dispositions transitoires</w:t>
      </w:r>
      <w:r w:rsidRPr="00075554">
        <w:rPr>
          <w:lang w:val="fr-FR"/>
        </w:rPr>
        <w:tab/>
      </w:r>
      <w:r w:rsidRPr="00075554">
        <w:rPr>
          <w:lang w:val="fr-FR"/>
        </w:rPr>
        <w:tab/>
        <w:t>1</w:t>
      </w:r>
      <w:r w:rsidR="009A5D15">
        <w:rPr>
          <w:lang w:val="fr-FR"/>
        </w:rPr>
        <w:t>2</w:t>
      </w:r>
    </w:p>
    <w:p w14:paraId="6086D5BA" w14:textId="77777777" w:rsidR="009536BA" w:rsidRPr="00075554" w:rsidRDefault="009536BA" w:rsidP="009536BA">
      <w:pPr>
        <w:tabs>
          <w:tab w:val="right" w:pos="850"/>
        </w:tabs>
        <w:spacing w:after="120"/>
        <w:rPr>
          <w:lang w:val="fr-FR"/>
        </w:rPr>
      </w:pPr>
      <w:r w:rsidRPr="00075554">
        <w:rPr>
          <w:lang w:val="fr-FR"/>
        </w:rPr>
        <w:tab/>
        <w:t>Annexes</w:t>
      </w:r>
    </w:p>
    <w:p w14:paraId="2FC21E9B" w14:textId="6C0446C7" w:rsidR="009536BA" w:rsidRPr="00075554" w:rsidRDefault="009536BA" w:rsidP="009536BA">
      <w:pPr>
        <w:tabs>
          <w:tab w:val="right" w:pos="850"/>
          <w:tab w:val="right" w:leader="dot" w:pos="8787"/>
          <w:tab w:val="right" w:pos="9638"/>
        </w:tabs>
        <w:spacing w:after="120"/>
        <w:ind w:left="1134" w:hanging="1134"/>
        <w:rPr>
          <w:lang w:val="fr-FR"/>
        </w:rPr>
      </w:pPr>
      <w:r w:rsidRPr="00075554">
        <w:rPr>
          <w:lang w:val="fr-FR"/>
        </w:rPr>
        <w:tab/>
        <w:t>1</w:t>
      </w:r>
      <w:r w:rsidRPr="00075554">
        <w:rPr>
          <w:lang w:val="fr-FR"/>
        </w:rPr>
        <w:tab/>
        <w:t>Communication</w:t>
      </w:r>
      <w:r w:rsidRPr="00075554">
        <w:rPr>
          <w:lang w:val="fr-FR"/>
        </w:rPr>
        <w:tab/>
      </w:r>
      <w:r w:rsidRPr="00075554">
        <w:rPr>
          <w:lang w:val="fr-FR"/>
        </w:rPr>
        <w:tab/>
        <w:t>1</w:t>
      </w:r>
      <w:r w:rsidR="009A5D15">
        <w:rPr>
          <w:lang w:val="fr-FR"/>
        </w:rPr>
        <w:t>3</w:t>
      </w:r>
    </w:p>
    <w:p w14:paraId="451CF893" w14:textId="3D50D0B9" w:rsidR="009536BA" w:rsidRPr="00075554" w:rsidRDefault="009536BA" w:rsidP="009536BA">
      <w:pPr>
        <w:tabs>
          <w:tab w:val="right" w:pos="850"/>
          <w:tab w:val="right" w:leader="dot" w:pos="8787"/>
          <w:tab w:val="right" w:pos="9638"/>
        </w:tabs>
        <w:spacing w:after="120"/>
        <w:ind w:left="1134" w:hanging="1134"/>
        <w:rPr>
          <w:lang w:val="fr-FR"/>
        </w:rPr>
      </w:pPr>
      <w:r w:rsidRPr="00075554">
        <w:rPr>
          <w:lang w:val="fr-FR"/>
        </w:rPr>
        <w:tab/>
        <w:t>2</w:t>
      </w:r>
      <w:r w:rsidRPr="00075554">
        <w:rPr>
          <w:lang w:val="fr-FR"/>
        </w:rPr>
        <w:tab/>
        <w:t>Exemples de marques d</w:t>
      </w:r>
      <w:r>
        <w:rPr>
          <w:lang w:val="fr-FR"/>
        </w:rPr>
        <w:t>’</w:t>
      </w:r>
      <w:r w:rsidRPr="00075554">
        <w:rPr>
          <w:lang w:val="fr-FR"/>
        </w:rPr>
        <w:t>homologation</w:t>
      </w:r>
      <w:r w:rsidRPr="00075554">
        <w:rPr>
          <w:lang w:val="fr-FR"/>
        </w:rPr>
        <w:tab/>
      </w:r>
      <w:r w:rsidRPr="00075554">
        <w:rPr>
          <w:lang w:val="fr-FR"/>
        </w:rPr>
        <w:tab/>
        <w:t>1</w:t>
      </w:r>
      <w:r w:rsidR="009A5D15">
        <w:rPr>
          <w:lang w:val="fr-FR"/>
        </w:rPr>
        <w:t>5</w:t>
      </w:r>
    </w:p>
    <w:p w14:paraId="0378F832" w14:textId="7E6F5524" w:rsidR="009536BA" w:rsidRPr="00075554" w:rsidRDefault="009536BA" w:rsidP="009536BA">
      <w:pPr>
        <w:tabs>
          <w:tab w:val="right" w:pos="850"/>
          <w:tab w:val="right" w:leader="dot" w:pos="8787"/>
          <w:tab w:val="right" w:pos="9638"/>
        </w:tabs>
        <w:spacing w:after="120"/>
        <w:ind w:left="1134" w:hanging="1134"/>
        <w:rPr>
          <w:lang w:val="fr-FR"/>
        </w:rPr>
      </w:pPr>
      <w:r w:rsidRPr="00075554">
        <w:rPr>
          <w:lang w:val="fr-FR"/>
        </w:rPr>
        <w:tab/>
        <w:t>3</w:t>
      </w:r>
      <w:r w:rsidRPr="00075554">
        <w:rPr>
          <w:lang w:val="fr-FR"/>
        </w:rPr>
        <w:tab/>
        <w:t>Mesures photométriques</w:t>
      </w:r>
      <w:r w:rsidRPr="00075554">
        <w:rPr>
          <w:lang w:val="fr-FR"/>
        </w:rPr>
        <w:tab/>
      </w:r>
      <w:r w:rsidRPr="00075554">
        <w:rPr>
          <w:lang w:val="fr-FR"/>
        </w:rPr>
        <w:tab/>
        <w:t>1</w:t>
      </w:r>
      <w:r w:rsidR="009A5D15">
        <w:rPr>
          <w:lang w:val="fr-FR"/>
        </w:rPr>
        <w:t>8</w:t>
      </w:r>
    </w:p>
    <w:p w14:paraId="52D65301" w14:textId="09666613" w:rsidR="009536BA" w:rsidRPr="00075554" w:rsidRDefault="009536BA" w:rsidP="009536BA">
      <w:pPr>
        <w:tabs>
          <w:tab w:val="right" w:pos="850"/>
          <w:tab w:val="right" w:leader="dot" w:pos="8787"/>
          <w:tab w:val="right" w:pos="9638"/>
        </w:tabs>
        <w:spacing w:after="120"/>
        <w:ind w:left="1134" w:hanging="1134"/>
        <w:rPr>
          <w:lang w:val="fr-FR"/>
        </w:rPr>
      </w:pPr>
      <w:r w:rsidRPr="00075554">
        <w:rPr>
          <w:lang w:val="fr-FR"/>
        </w:rPr>
        <w:tab/>
        <w:t>4</w:t>
      </w:r>
      <w:r w:rsidRPr="00075554">
        <w:rPr>
          <w:lang w:val="fr-FR"/>
        </w:rPr>
        <w:tab/>
        <w:t>Couleurs de la lumière blanche</w:t>
      </w:r>
      <w:r w:rsidRPr="00075554">
        <w:rPr>
          <w:lang w:val="fr-FR"/>
        </w:rPr>
        <w:tab/>
      </w:r>
      <w:r w:rsidRPr="00075554">
        <w:rPr>
          <w:lang w:val="fr-FR"/>
        </w:rPr>
        <w:tab/>
        <w:t>2</w:t>
      </w:r>
      <w:r w:rsidR="009A5D15">
        <w:rPr>
          <w:lang w:val="fr-FR"/>
        </w:rPr>
        <w:t>1</w:t>
      </w:r>
    </w:p>
    <w:p w14:paraId="033B3A17" w14:textId="41FF838C" w:rsidR="009536BA" w:rsidRPr="00075554" w:rsidRDefault="009536BA" w:rsidP="009536BA">
      <w:pPr>
        <w:tabs>
          <w:tab w:val="right" w:pos="850"/>
          <w:tab w:val="right" w:leader="dot" w:pos="8787"/>
          <w:tab w:val="right" w:pos="9638"/>
        </w:tabs>
        <w:spacing w:after="120"/>
        <w:ind w:left="1134" w:hanging="1134"/>
        <w:rPr>
          <w:lang w:val="fr-FR"/>
        </w:rPr>
      </w:pPr>
      <w:r w:rsidRPr="00075554">
        <w:rPr>
          <w:lang w:val="fr-FR"/>
        </w:rPr>
        <w:tab/>
        <w:t>5</w:t>
      </w:r>
      <w:r w:rsidRPr="00075554">
        <w:rPr>
          <w:lang w:val="fr-FR"/>
        </w:rPr>
        <w:tab/>
        <w:t xml:space="preserve">Prescriptions minimales concernant les procédures de contrôle de la conformité </w:t>
      </w:r>
      <w:r w:rsidRPr="00075554">
        <w:rPr>
          <w:lang w:val="fr-FR"/>
        </w:rPr>
        <w:br/>
        <w:t>de la production</w:t>
      </w:r>
      <w:r w:rsidRPr="00075554">
        <w:rPr>
          <w:lang w:val="fr-FR"/>
        </w:rPr>
        <w:tab/>
      </w:r>
      <w:r w:rsidRPr="00075554">
        <w:rPr>
          <w:lang w:val="fr-FR"/>
        </w:rPr>
        <w:tab/>
        <w:t>2</w:t>
      </w:r>
      <w:r w:rsidR="00595410">
        <w:rPr>
          <w:lang w:val="fr-FR"/>
        </w:rPr>
        <w:t>2</w:t>
      </w:r>
    </w:p>
    <w:p w14:paraId="123026FA" w14:textId="2EB73E45" w:rsidR="009536BA" w:rsidRPr="00075554" w:rsidRDefault="009536BA" w:rsidP="009536BA">
      <w:pPr>
        <w:tabs>
          <w:tab w:val="right" w:pos="850"/>
          <w:tab w:val="right" w:leader="dot" w:pos="8787"/>
          <w:tab w:val="right" w:pos="9638"/>
        </w:tabs>
        <w:spacing w:after="120"/>
        <w:ind w:left="1134" w:hanging="1134"/>
        <w:rPr>
          <w:lang w:val="fr-FR"/>
        </w:rPr>
      </w:pPr>
      <w:r w:rsidRPr="00075554">
        <w:rPr>
          <w:lang w:val="fr-FR"/>
        </w:rPr>
        <w:tab/>
        <w:t>6</w:t>
      </w:r>
      <w:r w:rsidRPr="00075554">
        <w:rPr>
          <w:lang w:val="fr-FR"/>
        </w:rPr>
        <w:tab/>
        <w:t>Prescriptions minimales concernant l</w:t>
      </w:r>
      <w:r>
        <w:rPr>
          <w:lang w:val="fr-FR"/>
        </w:rPr>
        <w:t>’</w:t>
      </w:r>
      <w:r w:rsidRPr="00075554">
        <w:rPr>
          <w:lang w:val="fr-FR"/>
        </w:rPr>
        <w:t>échantillonnage fait par un inspecteur</w:t>
      </w:r>
      <w:r w:rsidRPr="00075554">
        <w:rPr>
          <w:lang w:val="fr-FR"/>
        </w:rPr>
        <w:tab/>
      </w:r>
      <w:r w:rsidRPr="00075554">
        <w:rPr>
          <w:lang w:val="fr-FR"/>
        </w:rPr>
        <w:tab/>
        <w:t>2</w:t>
      </w:r>
      <w:r w:rsidR="00595410">
        <w:rPr>
          <w:lang w:val="fr-FR"/>
        </w:rPr>
        <w:t>4</w:t>
      </w:r>
    </w:p>
    <w:p w14:paraId="00E184E1" w14:textId="1B5896FC" w:rsidR="009536BA" w:rsidRDefault="009536BA">
      <w:pPr>
        <w:suppressAutoHyphens w:val="0"/>
        <w:kinsoku/>
        <w:overflowPunct/>
        <w:autoSpaceDE/>
        <w:autoSpaceDN/>
        <w:adjustRightInd/>
        <w:snapToGrid/>
        <w:spacing w:line="240" w:lineRule="auto"/>
        <w:rPr>
          <w:lang w:val="fr-FR"/>
        </w:rPr>
      </w:pPr>
      <w:r>
        <w:rPr>
          <w:lang w:val="fr-FR"/>
        </w:rPr>
        <w:br w:type="page"/>
      </w:r>
    </w:p>
    <w:p w14:paraId="0B5DFD72" w14:textId="2108D294" w:rsidR="009536BA" w:rsidRPr="00075554" w:rsidRDefault="00873241" w:rsidP="00873241">
      <w:pPr>
        <w:pStyle w:val="HChG"/>
        <w:rPr>
          <w:lang w:val="fr-FR"/>
        </w:rPr>
      </w:pPr>
      <w:bookmarkStart w:id="1" w:name="_Hlk156831368"/>
      <w:r>
        <w:rPr>
          <w:lang w:val="fr-FR"/>
        </w:rPr>
        <w:lastRenderedPageBreak/>
        <w:tab/>
      </w:r>
      <w:r>
        <w:rPr>
          <w:lang w:val="fr-FR"/>
        </w:rPr>
        <w:tab/>
      </w:r>
      <w:r w:rsidR="009536BA" w:rsidRPr="00075554">
        <w:rPr>
          <w:lang w:val="fr-FR"/>
        </w:rPr>
        <w:t>Champ d</w:t>
      </w:r>
      <w:r w:rsidR="009536BA">
        <w:rPr>
          <w:lang w:val="fr-FR"/>
        </w:rPr>
        <w:t>’</w:t>
      </w:r>
      <w:r w:rsidR="009536BA" w:rsidRPr="00075554">
        <w:rPr>
          <w:lang w:val="fr-FR"/>
        </w:rPr>
        <w:t>application</w:t>
      </w:r>
    </w:p>
    <w:p w14:paraId="75565D36" w14:textId="342EE5FA" w:rsidR="009536BA" w:rsidRPr="00075554" w:rsidRDefault="009536BA" w:rsidP="009536BA">
      <w:pPr>
        <w:pStyle w:val="SingleTxtG"/>
        <w:ind w:left="2268"/>
        <w:rPr>
          <w:lang w:val="fr-FR"/>
        </w:rPr>
      </w:pPr>
      <w:r w:rsidRPr="00075554">
        <w:rPr>
          <w:lang w:val="fr-FR"/>
        </w:rPr>
        <w:t>Le présent Règlement s</w:t>
      </w:r>
      <w:r>
        <w:rPr>
          <w:lang w:val="fr-FR"/>
        </w:rPr>
        <w:t>’</w:t>
      </w:r>
      <w:r w:rsidRPr="00075554">
        <w:rPr>
          <w:lang w:val="fr-FR"/>
        </w:rPr>
        <w:t>applique aux feux d</w:t>
      </w:r>
      <w:r>
        <w:rPr>
          <w:lang w:val="fr-FR"/>
        </w:rPr>
        <w:t>’</w:t>
      </w:r>
      <w:r w:rsidRPr="00075554">
        <w:rPr>
          <w:lang w:val="fr-FR"/>
        </w:rPr>
        <w:t xml:space="preserve">angle </w:t>
      </w:r>
      <w:r>
        <w:rPr>
          <w:lang w:val="fr-FR"/>
        </w:rPr>
        <w:t>destinés aux</w:t>
      </w:r>
      <w:r w:rsidRPr="00075554">
        <w:rPr>
          <w:lang w:val="fr-FR"/>
        </w:rPr>
        <w:t xml:space="preserve"> véhicules des catégories M, N et T</w:t>
      </w:r>
      <w:r w:rsidRPr="00B83D6A">
        <w:rPr>
          <w:rStyle w:val="Appelnotedebasdep"/>
        </w:rPr>
        <w:footnoteReference w:id="3"/>
      </w:r>
      <w:r w:rsidRPr="00075554">
        <w:rPr>
          <w:lang w:val="fr-FR"/>
        </w:rPr>
        <w:t>.</w:t>
      </w:r>
    </w:p>
    <w:p w14:paraId="0D42D882" w14:textId="15ECFDCE" w:rsidR="009536BA" w:rsidRPr="00075554" w:rsidRDefault="009536BA" w:rsidP="008F394F">
      <w:pPr>
        <w:pStyle w:val="HChG"/>
        <w:ind w:left="2268"/>
        <w:rPr>
          <w:lang w:val="fr-FR"/>
        </w:rPr>
      </w:pPr>
      <w:r w:rsidRPr="00075554">
        <w:rPr>
          <w:lang w:val="fr-FR"/>
        </w:rPr>
        <w:t>1.</w:t>
      </w:r>
      <w:r w:rsidRPr="00075554">
        <w:rPr>
          <w:lang w:val="fr-FR"/>
        </w:rPr>
        <w:tab/>
      </w:r>
      <w:r w:rsidRPr="00075554">
        <w:rPr>
          <w:lang w:val="fr-FR"/>
        </w:rPr>
        <w:tab/>
        <w:t>Définitions</w:t>
      </w:r>
    </w:p>
    <w:p w14:paraId="58789851" w14:textId="2F42E87E" w:rsidR="009536BA" w:rsidRPr="00075554" w:rsidRDefault="009536BA" w:rsidP="009536BA">
      <w:pPr>
        <w:pStyle w:val="SingleTxtG"/>
        <w:ind w:left="2268" w:hanging="1134"/>
        <w:rPr>
          <w:spacing w:val="-2"/>
          <w:lang w:val="fr-FR"/>
        </w:rPr>
      </w:pPr>
      <w:r w:rsidRPr="00075554">
        <w:rPr>
          <w:lang w:val="fr-FR"/>
        </w:rPr>
        <w:t>1.1</w:t>
      </w:r>
      <w:r w:rsidRPr="00075554">
        <w:rPr>
          <w:lang w:val="fr-FR"/>
        </w:rPr>
        <w:tab/>
        <w:t>Par « </w:t>
      </w:r>
      <w:r w:rsidRPr="00075554">
        <w:rPr>
          <w:i/>
          <w:lang w:val="fr-FR"/>
        </w:rPr>
        <w:t>feu d</w:t>
      </w:r>
      <w:r>
        <w:rPr>
          <w:i/>
          <w:lang w:val="fr-FR"/>
        </w:rPr>
        <w:t>’</w:t>
      </w:r>
      <w:r w:rsidRPr="00075554">
        <w:rPr>
          <w:i/>
          <w:lang w:val="fr-FR"/>
        </w:rPr>
        <w:t>angle </w:t>
      </w:r>
      <w:r w:rsidRPr="00075554">
        <w:rPr>
          <w:lang w:val="fr-FR"/>
        </w:rPr>
        <w:t>», on entend un feu servant à donner un éclairage supplémentaire de</w:t>
      </w:r>
      <w:r w:rsidR="00C349C6">
        <w:rPr>
          <w:lang w:val="fr-FR"/>
        </w:rPr>
        <w:t xml:space="preserve"> </w:t>
      </w:r>
      <w:r w:rsidRPr="00075554">
        <w:rPr>
          <w:lang w:val="fr-FR"/>
        </w:rPr>
        <w:t>la partie de la route située à proximité de l</w:t>
      </w:r>
      <w:r>
        <w:rPr>
          <w:lang w:val="fr-FR"/>
        </w:rPr>
        <w:t>’</w:t>
      </w:r>
      <w:r w:rsidRPr="00075554">
        <w:rPr>
          <w:lang w:val="fr-FR"/>
        </w:rPr>
        <w:t>angle avant du véhicule du côté vers lequel le véhicule s</w:t>
      </w:r>
      <w:r>
        <w:rPr>
          <w:lang w:val="fr-FR"/>
        </w:rPr>
        <w:t>’</w:t>
      </w:r>
      <w:r w:rsidRPr="00075554">
        <w:rPr>
          <w:lang w:val="fr-FR"/>
        </w:rPr>
        <w:t>apprête à tourner.</w:t>
      </w:r>
    </w:p>
    <w:p w14:paraId="257831E5" w14:textId="0B9F5704" w:rsidR="009536BA" w:rsidRPr="00075554" w:rsidRDefault="009536BA" w:rsidP="00873241">
      <w:pPr>
        <w:pStyle w:val="SingleTxtG"/>
        <w:keepNext/>
        <w:ind w:left="2268" w:hanging="1134"/>
        <w:rPr>
          <w:lang w:val="fr-FR"/>
        </w:rPr>
      </w:pPr>
      <w:r w:rsidRPr="00075554">
        <w:rPr>
          <w:lang w:val="fr-FR"/>
        </w:rPr>
        <w:t>1.2</w:t>
      </w:r>
      <w:r w:rsidRPr="00075554">
        <w:rPr>
          <w:lang w:val="fr-FR"/>
        </w:rPr>
        <w:tab/>
        <w:t>Par « </w:t>
      </w:r>
      <w:r w:rsidRPr="00075554">
        <w:rPr>
          <w:i/>
          <w:lang w:val="fr-FR"/>
        </w:rPr>
        <w:t>feux d</w:t>
      </w:r>
      <w:r>
        <w:rPr>
          <w:i/>
          <w:lang w:val="fr-FR"/>
        </w:rPr>
        <w:t>’</w:t>
      </w:r>
      <w:r w:rsidRPr="00075554">
        <w:rPr>
          <w:i/>
          <w:lang w:val="fr-FR"/>
        </w:rPr>
        <w:t xml:space="preserve">angle de types </w:t>
      </w:r>
      <w:r w:rsidRPr="00075554">
        <w:rPr>
          <w:i/>
          <w:spacing w:val="-2"/>
          <w:lang w:val="fr-FR"/>
        </w:rPr>
        <w:t>différents </w:t>
      </w:r>
      <w:r w:rsidRPr="00075554">
        <w:rPr>
          <w:spacing w:val="-2"/>
          <w:lang w:val="fr-FR"/>
        </w:rPr>
        <w:t xml:space="preserve">», </w:t>
      </w:r>
      <w:r w:rsidRPr="00075554">
        <w:rPr>
          <w:lang w:val="fr-FR"/>
        </w:rPr>
        <w:t xml:space="preserve">on entend </w:t>
      </w:r>
      <w:r w:rsidRPr="00075554">
        <w:rPr>
          <w:spacing w:val="-2"/>
          <w:lang w:val="fr-FR"/>
        </w:rPr>
        <w:t>des feux qui présentent des</w:t>
      </w:r>
      <w:r w:rsidRPr="00075554">
        <w:rPr>
          <w:lang w:val="fr-FR"/>
        </w:rPr>
        <w:t xml:space="preserve"> différences essentielles pouvant porter notamment sur</w:t>
      </w:r>
      <w:r w:rsidR="00D25AB9">
        <w:rPr>
          <w:lang w:val="fr-FR"/>
        </w:rPr>
        <w:t> :</w:t>
      </w:r>
    </w:p>
    <w:p w14:paraId="0F1EE933" w14:textId="1677F20E" w:rsidR="009536BA" w:rsidRPr="00075554" w:rsidRDefault="009536BA" w:rsidP="009536BA">
      <w:pPr>
        <w:pStyle w:val="SingleTxtG"/>
        <w:ind w:left="2835" w:hanging="567"/>
        <w:rPr>
          <w:lang w:val="fr-FR"/>
        </w:rPr>
      </w:pPr>
      <w:r w:rsidRPr="00075554">
        <w:rPr>
          <w:lang w:val="fr-FR"/>
        </w:rPr>
        <w:t>a)</w:t>
      </w:r>
      <w:r w:rsidRPr="00075554">
        <w:rPr>
          <w:lang w:val="fr-FR"/>
        </w:rPr>
        <w:tab/>
        <w:t>La marque de fabrique ou de commerce</w:t>
      </w:r>
      <w:r w:rsidR="00D25AB9">
        <w:rPr>
          <w:lang w:val="fr-FR"/>
        </w:rPr>
        <w:t> :</w:t>
      </w:r>
    </w:p>
    <w:p w14:paraId="2FE4F630" w14:textId="5448E034" w:rsidR="009536BA" w:rsidRPr="00B83D6A" w:rsidRDefault="009536BA" w:rsidP="009536BA">
      <w:pPr>
        <w:pStyle w:val="a"/>
        <w:spacing w:after="100"/>
        <w:ind w:left="3402"/>
      </w:pPr>
      <w:r w:rsidRPr="00B83D6A">
        <w:t>i)</w:t>
      </w:r>
      <w:r w:rsidRPr="00B83D6A">
        <w:tab/>
      </w:r>
      <w:r w:rsidRPr="00075554">
        <w:t>Des feux de la même marque de fabrique ou de commerce mais produits par des fabricants différents doivent être considérés comme étant de types différents</w:t>
      </w:r>
      <w:r w:rsidR="00D25AB9">
        <w:t> ;</w:t>
      </w:r>
    </w:p>
    <w:p w14:paraId="7DC54CCD" w14:textId="7AD599EC" w:rsidR="009536BA" w:rsidRPr="00075554" w:rsidRDefault="009536BA" w:rsidP="009536BA">
      <w:pPr>
        <w:pStyle w:val="a"/>
        <w:spacing w:after="100"/>
        <w:ind w:left="3402"/>
      </w:pPr>
      <w:r w:rsidRPr="00B83D6A">
        <w:t>ii)</w:t>
      </w:r>
      <w:r w:rsidRPr="00B83D6A">
        <w:tab/>
      </w:r>
      <w:r w:rsidRPr="00075554">
        <w:rPr>
          <w:iCs/>
        </w:rPr>
        <w:t>Des feux produits par le même fabricant et ne différant entre eux que par la marque de fabrique ou de commerce doivent être considérés comme étant du même type</w:t>
      </w:r>
      <w:r w:rsidR="00873241">
        <w:rPr>
          <w:iCs/>
        </w:rPr>
        <w:t> ;</w:t>
      </w:r>
      <w:r w:rsidRPr="00075554">
        <w:rPr>
          <w:iCs/>
        </w:rPr>
        <w:t> </w:t>
      </w:r>
    </w:p>
    <w:p w14:paraId="15204B9D" w14:textId="211DEB2A" w:rsidR="009536BA" w:rsidRPr="00075554" w:rsidRDefault="009536BA" w:rsidP="009536BA">
      <w:pPr>
        <w:pStyle w:val="SingleTxtG"/>
        <w:ind w:left="2835" w:hanging="567"/>
        <w:rPr>
          <w:lang w:val="fr-FR"/>
        </w:rPr>
      </w:pPr>
      <w:r w:rsidRPr="00075554">
        <w:rPr>
          <w:lang w:val="fr-FR"/>
        </w:rPr>
        <w:t>b)</w:t>
      </w:r>
      <w:r w:rsidRPr="00075554">
        <w:rPr>
          <w:lang w:val="fr-FR"/>
        </w:rPr>
        <w:tab/>
        <w:t>Les caractéristiques du système optique (niveaux d</w:t>
      </w:r>
      <w:r>
        <w:rPr>
          <w:lang w:val="fr-FR"/>
        </w:rPr>
        <w:t>’</w:t>
      </w:r>
      <w:r w:rsidRPr="00075554">
        <w:rPr>
          <w:lang w:val="fr-FR"/>
        </w:rPr>
        <w:t>intensité, angles de répartition de</w:t>
      </w:r>
      <w:r w:rsidR="00C349C6">
        <w:rPr>
          <w:lang w:val="fr-FR"/>
        </w:rPr>
        <w:t xml:space="preserve"> </w:t>
      </w:r>
      <w:r w:rsidRPr="00075554">
        <w:rPr>
          <w:lang w:val="fr-FR"/>
        </w:rPr>
        <w:t xml:space="preserve">la lumière, catégorie de </w:t>
      </w:r>
      <w:r w:rsidRPr="00075554">
        <w:rPr>
          <w:bCs/>
          <w:lang w:val="fr-FR"/>
        </w:rPr>
        <w:t>source lumineuse</w:t>
      </w:r>
      <w:r w:rsidRPr="00075554">
        <w:rPr>
          <w:lang w:val="fr-FR"/>
        </w:rPr>
        <w:t>, module d</w:t>
      </w:r>
      <w:r>
        <w:rPr>
          <w:lang w:val="fr-FR"/>
        </w:rPr>
        <w:t>’</w:t>
      </w:r>
      <w:r w:rsidRPr="00075554">
        <w:rPr>
          <w:lang w:val="fr-FR"/>
        </w:rPr>
        <w:t>éclairage, etc.)</w:t>
      </w:r>
      <w:r w:rsidR="00C349C6">
        <w:rPr>
          <w:lang w:val="fr-FR"/>
        </w:rPr>
        <w:t> ;</w:t>
      </w:r>
    </w:p>
    <w:p w14:paraId="13017252" w14:textId="096DEBF0" w:rsidR="009536BA" w:rsidRPr="00075554" w:rsidRDefault="009536BA" w:rsidP="009536BA">
      <w:pPr>
        <w:pStyle w:val="SingleTxtG"/>
        <w:ind w:left="2268"/>
        <w:rPr>
          <w:lang w:val="fr-FR"/>
        </w:rPr>
      </w:pPr>
      <w:r w:rsidRPr="00075554">
        <w:rPr>
          <w:lang w:val="fr-FR"/>
        </w:rPr>
        <w:tab/>
        <w:t>Une modification de la couleur d</w:t>
      </w:r>
      <w:r>
        <w:rPr>
          <w:lang w:val="fr-FR"/>
        </w:rPr>
        <w:t>’</w:t>
      </w:r>
      <w:r w:rsidRPr="00075554">
        <w:rPr>
          <w:lang w:val="fr-FR"/>
        </w:rPr>
        <w:t xml:space="preserve">une </w:t>
      </w:r>
      <w:bookmarkStart w:id="2" w:name="_Hlk132724562"/>
      <w:r w:rsidRPr="00075554">
        <w:rPr>
          <w:lang w:val="fr-FR"/>
        </w:rPr>
        <w:t xml:space="preserve">source lumineuse </w:t>
      </w:r>
      <w:bookmarkEnd w:id="2"/>
      <w:r w:rsidRPr="00075554">
        <w:rPr>
          <w:lang w:val="fr-FR"/>
        </w:rPr>
        <w:t>à incandescence ou de la couleur d</w:t>
      </w:r>
      <w:r>
        <w:rPr>
          <w:lang w:val="fr-FR"/>
        </w:rPr>
        <w:t>’</w:t>
      </w:r>
      <w:r w:rsidRPr="00075554">
        <w:rPr>
          <w:lang w:val="fr-FR"/>
        </w:rPr>
        <w:t>un</w:t>
      </w:r>
      <w:r w:rsidR="00C349C6">
        <w:rPr>
          <w:lang w:val="fr-FR"/>
        </w:rPr>
        <w:t xml:space="preserve"> </w:t>
      </w:r>
      <w:r w:rsidRPr="00075554">
        <w:rPr>
          <w:lang w:val="fr-FR"/>
        </w:rPr>
        <w:t>filtre ne constitue pas une modification du type.</w:t>
      </w:r>
    </w:p>
    <w:p w14:paraId="398B74AD" w14:textId="77777777" w:rsidR="009536BA" w:rsidRPr="00075554" w:rsidRDefault="009536BA" w:rsidP="009536BA">
      <w:pPr>
        <w:pStyle w:val="SingleTxtG"/>
        <w:ind w:left="2268" w:hanging="1134"/>
        <w:rPr>
          <w:lang w:val="fr-FR"/>
        </w:rPr>
      </w:pPr>
      <w:r w:rsidRPr="00075554">
        <w:rPr>
          <w:bCs/>
          <w:lang w:val="fr-FR"/>
        </w:rPr>
        <w:t>1.3</w:t>
      </w:r>
      <w:r w:rsidRPr="00075554">
        <w:rPr>
          <w:bCs/>
          <w:lang w:val="fr-FR"/>
        </w:rPr>
        <w:tab/>
        <w:t xml:space="preserve">Les définitions de la couleur de la lumière émise qui figurent dans le Règlement ONU </w:t>
      </w:r>
      <w:r w:rsidRPr="00075554">
        <w:rPr>
          <w:rFonts w:eastAsia="MS Mincho"/>
          <w:bCs/>
          <w:szCs w:val="22"/>
          <w:lang w:val="fr-FR"/>
        </w:rPr>
        <w:t>n</w:t>
      </w:r>
      <w:r w:rsidRPr="00075554">
        <w:rPr>
          <w:rFonts w:eastAsia="MS Mincho"/>
          <w:bCs/>
          <w:szCs w:val="22"/>
          <w:vertAlign w:val="superscript"/>
          <w:lang w:val="fr-FR"/>
        </w:rPr>
        <w:t>o</w:t>
      </w:r>
      <w:r w:rsidRPr="00075554">
        <w:rPr>
          <w:bCs/>
          <w:lang w:val="fr-FR"/>
        </w:rPr>
        <w:t> 48 et ses séries d</w:t>
      </w:r>
      <w:r>
        <w:rPr>
          <w:bCs/>
          <w:lang w:val="fr-FR"/>
        </w:rPr>
        <w:t>’</w:t>
      </w:r>
      <w:r w:rsidRPr="00075554">
        <w:rPr>
          <w:bCs/>
          <w:lang w:val="fr-FR"/>
        </w:rPr>
        <w:t>amendements en vigueur à la date de la demande d</w:t>
      </w:r>
      <w:r>
        <w:rPr>
          <w:bCs/>
          <w:lang w:val="fr-FR"/>
        </w:rPr>
        <w:t>’</w:t>
      </w:r>
      <w:r w:rsidRPr="00075554">
        <w:rPr>
          <w:bCs/>
          <w:lang w:val="fr-FR"/>
        </w:rPr>
        <w:t>homologation de type s</w:t>
      </w:r>
      <w:r>
        <w:rPr>
          <w:bCs/>
          <w:lang w:val="fr-FR"/>
        </w:rPr>
        <w:t>’</w:t>
      </w:r>
      <w:r w:rsidRPr="00075554">
        <w:rPr>
          <w:bCs/>
          <w:lang w:val="fr-FR"/>
        </w:rPr>
        <w:t>appliquent au présent Règlement.</w:t>
      </w:r>
    </w:p>
    <w:p w14:paraId="3607F63A" w14:textId="77777777" w:rsidR="009536BA" w:rsidRPr="00075554" w:rsidRDefault="009536BA" w:rsidP="009536BA">
      <w:pPr>
        <w:pStyle w:val="SingleTxtG"/>
        <w:ind w:left="2268" w:hanging="1134"/>
        <w:rPr>
          <w:lang w:val="fr-FR"/>
        </w:rPr>
      </w:pPr>
      <w:r w:rsidRPr="00075554">
        <w:rPr>
          <w:lang w:val="fr-FR"/>
        </w:rPr>
        <w:t>1.4</w:t>
      </w:r>
      <w:r w:rsidRPr="00075554">
        <w:rPr>
          <w:lang w:val="fr-FR"/>
        </w:rPr>
        <w:tab/>
        <w:t xml:space="preserve">Dans le présent Règlement, les références aux sources lumineuses à incandescence étalon et au Règlement ONU </w:t>
      </w:r>
      <w:r w:rsidRPr="00075554">
        <w:rPr>
          <w:rFonts w:eastAsia="MS Mincho"/>
          <w:szCs w:val="22"/>
          <w:lang w:val="fr-FR"/>
        </w:rPr>
        <w:t>n</w:t>
      </w:r>
      <w:r w:rsidRPr="00075554">
        <w:rPr>
          <w:rFonts w:eastAsia="MS Mincho"/>
          <w:szCs w:val="22"/>
          <w:vertAlign w:val="superscript"/>
          <w:lang w:val="fr-FR"/>
        </w:rPr>
        <w:t>o</w:t>
      </w:r>
      <w:r w:rsidRPr="00075554">
        <w:rPr>
          <w:lang w:val="fr-FR"/>
        </w:rPr>
        <w:t xml:space="preserve"> 37 renvoient au Règlement ONU </w:t>
      </w:r>
      <w:r w:rsidRPr="00075554">
        <w:rPr>
          <w:rFonts w:eastAsia="MS Mincho"/>
          <w:szCs w:val="22"/>
          <w:lang w:val="fr-FR"/>
        </w:rPr>
        <w:t>n</w:t>
      </w:r>
      <w:r w:rsidRPr="00075554">
        <w:rPr>
          <w:rFonts w:eastAsia="MS Mincho"/>
          <w:szCs w:val="22"/>
          <w:vertAlign w:val="superscript"/>
          <w:lang w:val="fr-FR"/>
        </w:rPr>
        <w:t>o</w:t>
      </w:r>
      <w:r w:rsidRPr="00075554">
        <w:rPr>
          <w:lang w:val="fr-FR"/>
        </w:rPr>
        <w:t> 37 et à ses séries d</w:t>
      </w:r>
      <w:r>
        <w:rPr>
          <w:lang w:val="fr-FR"/>
        </w:rPr>
        <w:t>’</w:t>
      </w:r>
      <w:r w:rsidRPr="00075554">
        <w:rPr>
          <w:lang w:val="fr-FR"/>
        </w:rPr>
        <w:t>amendements en vigueur au moment de la demande d</w:t>
      </w:r>
      <w:r>
        <w:rPr>
          <w:lang w:val="fr-FR"/>
        </w:rPr>
        <w:t>’</w:t>
      </w:r>
      <w:r w:rsidRPr="00075554">
        <w:rPr>
          <w:lang w:val="fr-FR"/>
        </w:rPr>
        <w:t>homologation de type.</w:t>
      </w:r>
    </w:p>
    <w:p w14:paraId="6A7DDFB1" w14:textId="61E7A412" w:rsidR="009536BA" w:rsidRPr="00075554" w:rsidRDefault="009536BA" w:rsidP="008F394F">
      <w:pPr>
        <w:pStyle w:val="HChG"/>
        <w:ind w:left="2268"/>
        <w:rPr>
          <w:lang w:val="fr-FR"/>
        </w:rPr>
      </w:pPr>
      <w:r w:rsidRPr="00075554">
        <w:rPr>
          <w:lang w:val="fr-FR"/>
        </w:rPr>
        <w:t>2.</w:t>
      </w:r>
      <w:r w:rsidRPr="00075554">
        <w:rPr>
          <w:lang w:val="fr-FR"/>
        </w:rPr>
        <w:tab/>
      </w:r>
      <w:r w:rsidRPr="00075554">
        <w:rPr>
          <w:lang w:val="fr-FR"/>
        </w:rPr>
        <w:tab/>
        <w:t>Demande d</w:t>
      </w:r>
      <w:r>
        <w:rPr>
          <w:lang w:val="fr-FR"/>
        </w:rPr>
        <w:t>’</w:t>
      </w:r>
      <w:r w:rsidRPr="00075554">
        <w:rPr>
          <w:lang w:val="fr-FR"/>
        </w:rPr>
        <w:t>homologation</w:t>
      </w:r>
    </w:p>
    <w:p w14:paraId="79FB7438" w14:textId="77777777" w:rsidR="009536BA" w:rsidRPr="00075554" w:rsidRDefault="009536BA" w:rsidP="009536BA">
      <w:pPr>
        <w:pStyle w:val="SingleTxtG"/>
        <w:ind w:left="2268" w:hanging="1134"/>
        <w:rPr>
          <w:lang w:val="fr-FR"/>
        </w:rPr>
      </w:pPr>
      <w:r w:rsidRPr="00075554">
        <w:rPr>
          <w:lang w:val="fr-FR"/>
        </w:rPr>
        <w:t>2.1</w:t>
      </w:r>
      <w:r w:rsidRPr="00075554">
        <w:rPr>
          <w:lang w:val="fr-FR"/>
        </w:rPr>
        <w:tab/>
        <w:t>La demande d</w:t>
      </w:r>
      <w:r>
        <w:rPr>
          <w:lang w:val="fr-FR"/>
        </w:rPr>
        <w:t>’</w:t>
      </w:r>
      <w:r w:rsidRPr="00075554">
        <w:rPr>
          <w:lang w:val="fr-FR"/>
        </w:rPr>
        <w:t>homologation est présentée par le détenteur de la marque de fabrique ou de commerce ou son représentant dûment accrédité.</w:t>
      </w:r>
    </w:p>
    <w:p w14:paraId="3EA69044" w14:textId="57844FD6" w:rsidR="009536BA" w:rsidRPr="00075554" w:rsidRDefault="009536BA" w:rsidP="00F02F15">
      <w:pPr>
        <w:pStyle w:val="SingleTxtG"/>
        <w:keepNext/>
        <w:ind w:left="2268" w:hanging="1134"/>
        <w:rPr>
          <w:lang w:val="fr-FR"/>
        </w:rPr>
      </w:pPr>
      <w:r w:rsidRPr="00075554">
        <w:rPr>
          <w:lang w:val="fr-FR"/>
        </w:rPr>
        <w:t>2.2</w:t>
      </w:r>
      <w:r w:rsidRPr="00075554">
        <w:rPr>
          <w:lang w:val="fr-FR"/>
        </w:rPr>
        <w:tab/>
        <w:t>Pour chaque type de feu d</w:t>
      </w:r>
      <w:r>
        <w:rPr>
          <w:lang w:val="fr-FR"/>
        </w:rPr>
        <w:t>’</w:t>
      </w:r>
      <w:r w:rsidRPr="00075554">
        <w:rPr>
          <w:lang w:val="fr-FR"/>
        </w:rPr>
        <w:t>angle, la demande est accompagnée</w:t>
      </w:r>
      <w:r w:rsidR="00D25AB9">
        <w:rPr>
          <w:lang w:val="fr-FR"/>
        </w:rPr>
        <w:t> :</w:t>
      </w:r>
    </w:p>
    <w:p w14:paraId="16F9475D" w14:textId="09F7AFF8" w:rsidR="009536BA" w:rsidRPr="00075554" w:rsidRDefault="009536BA" w:rsidP="009536BA">
      <w:pPr>
        <w:pStyle w:val="SingleTxtG"/>
        <w:ind w:left="2268" w:hanging="1134"/>
        <w:rPr>
          <w:lang w:val="fr-FR"/>
        </w:rPr>
      </w:pPr>
      <w:r w:rsidRPr="00075554">
        <w:rPr>
          <w:lang w:val="fr-FR"/>
        </w:rPr>
        <w:t>2.2.1</w:t>
      </w:r>
      <w:r w:rsidRPr="00075554">
        <w:rPr>
          <w:lang w:val="fr-FR"/>
        </w:rPr>
        <w:tab/>
        <w:t>De dessins, en trois exemplaires, suffisamment détaillés pour permettre l</w:t>
      </w:r>
      <w:r>
        <w:rPr>
          <w:lang w:val="fr-FR"/>
        </w:rPr>
        <w:t>’</w:t>
      </w:r>
      <w:r w:rsidRPr="00075554">
        <w:rPr>
          <w:lang w:val="fr-FR"/>
        </w:rPr>
        <w:t>identification du type de feu d</w:t>
      </w:r>
      <w:r>
        <w:rPr>
          <w:lang w:val="fr-FR"/>
        </w:rPr>
        <w:t>’</w:t>
      </w:r>
      <w:r w:rsidRPr="00075554">
        <w:rPr>
          <w:lang w:val="fr-FR"/>
        </w:rPr>
        <w:t>angle et indiquant les conditions géométriques du montage sur le véhicule ainsi que l</w:t>
      </w:r>
      <w:r>
        <w:rPr>
          <w:lang w:val="fr-FR"/>
        </w:rPr>
        <w:t>’</w:t>
      </w:r>
      <w:r w:rsidRPr="00075554">
        <w:rPr>
          <w:lang w:val="fr-FR"/>
        </w:rPr>
        <w:t>axe d</w:t>
      </w:r>
      <w:r>
        <w:rPr>
          <w:lang w:val="fr-FR"/>
        </w:rPr>
        <w:t>’</w:t>
      </w:r>
      <w:r w:rsidRPr="00075554">
        <w:rPr>
          <w:lang w:val="fr-FR"/>
        </w:rPr>
        <w:t>observation qui doit être pris dans les essais comme axe de référence (angle horizontal H = 0°, angle vertical V = 0°), et le point qui doit être pris comme centre de référence dans ces essais. Les dessins doivent montrer la position prévue pour le numéro d</w:t>
      </w:r>
      <w:r>
        <w:rPr>
          <w:lang w:val="fr-FR"/>
        </w:rPr>
        <w:t>’</w:t>
      </w:r>
      <w:r w:rsidRPr="00075554">
        <w:rPr>
          <w:lang w:val="fr-FR"/>
        </w:rPr>
        <w:t>homologation et les symboles additionnels par rapport au cercle de la marque d</w:t>
      </w:r>
      <w:r>
        <w:rPr>
          <w:lang w:val="fr-FR"/>
        </w:rPr>
        <w:t>’</w:t>
      </w:r>
      <w:r w:rsidRPr="00075554">
        <w:rPr>
          <w:lang w:val="fr-FR"/>
        </w:rPr>
        <w:t>homologation</w:t>
      </w:r>
      <w:r w:rsidR="00D25AB9">
        <w:rPr>
          <w:lang w:val="fr-FR"/>
        </w:rPr>
        <w:t> ;</w:t>
      </w:r>
    </w:p>
    <w:p w14:paraId="74337946" w14:textId="4D975E4B" w:rsidR="009536BA" w:rsidRPr="00075554" w:rsidRDefault="009536BA" w:rsidP="00873241">
      <w:pPr>
        <w:pStyle w:val="SingleTxtG"/>
        <w:keepNext/>
        <w:ind w:left="2268" w:hanging="1134"/>
        <w:rPr>
          <w:lang w:val="fr-FR"/>
        </w:rPr>
      </w:pPr>
      <w:r w:rsidRPr="00075554">
        <w:rPr>
          <w:lang w:val="fr-FR"/>
        </w:rPr>
        <w:lastRenderedPageBreak/>
        <w:t>2.2.2</w:t>
      </w:r>
      <w:r w:rsidRPr="00075554">
        <w:rPr>
          <w:lang w:val="fr-FR"/>
        </w:rPr>
        <w:tab/>
        <w:t>D</w:t>
      </w:r>
      <w:r>
        <w:rPr>
          <w:lang w:val="fr-FR"/>
        </w:rPr>
        <w:t>’</w:t>
      </w:r>
      <w:r w:rsidRPr="00075554">
        <w:rPr>
          <w:lang w:val="fr-FR"/>
        </w:rPr>
        <w:t>une description technique succincte indiquant notamment, à l</w:t>
      </w:r>
      <w:r>
        <w:rPr>
          <w:lang w:val="fr-FR"/>
        </w:rPr>
        <w:t>’</w:t>
      </w:r>
      <w:r w:rsidRPr="00075554">
        <w:rPr>
          <w:lang w:val="fr-FR"/>
        </w:rPr>
        <w:t>exception des feux équipés de sources lumineuses non remplaçables</w:t>
      </w:r>
      <w:r w:rsidR="00D25AB9">
        <w:rPr>
          <w:lang w:val="fr-FR"/>
        </w:rPr>
        <w:t> :</w:t>
      </w:r>
    </w:p>
    <w:p w14:paraId="75C05EFF" w14:textId="0B82D7EF" w:rsidR="009536BA" w:rsidRPr="00075554" w:rsidRDefault="009536BA" w:rsidP="009536BA">
      <w:pPr>
        <w:pStyle w:val="SingleTxtG"/>
        <w:ind w:left="2835" w:hanging="567"/>
        <w:rPr>
          <w:lang w:val="fr-FR"/>
        </w:rPr>
      </w:pPr>
      <w:r w:rsidRPr="00075554">
        <w:rPr>
          <w:lang w:val="fr-FR"/>
        </w:rPr>
        <w:t>a)</w:t>
      </w:r>
      <w:r w:rsidRPr="00075554">
        <w:rPr>
          <w:lang w:val="fr-FR"/>
        </w:rPr>
        <w:tab/>
        <w:t>La ou les catégories de source lumineuse à incandescence prescrites</w:t>
      </w:r>
      <w:r w:rsidR="00D25AB9">
        <w:rPr>
          <w:lang w:val="fr-FR"/>
        </w:rPr>
        <w:t> ;</w:t>
      </w:r>
      <w:r w:rsidRPr="00075554">
        <w:rPr>
          <w:lang w:val="fr-FR"/>
        </w:rPr>
        <w:t xml:space="preserve"> cette catégorie de source lumineuse à incandescence doit être l</w:t>
      </w:r>
      <w:r>
        <w:rPr>
          <w:lang w:val="fr-FR"/>
        </w:rPr>
        <w:t>’</w:t>
      </w:r>
      <w:r w:rsidRPr="00075554">
        <w:rPr>
          <w:lang w:val="fr-FR"/>
        </w:rPr>
        <w:t xml:space="preserve">une de celles visées dans le Règlement ONU </w:t>
      </w:r>
      <w:r w:rsidRPr="00075554">
        <w:rPr>
          <w:rFonts w:eastAsia="MS Mincho"/>
          <w:szCs w:val="22"/>
          <w:lang w:val="fr-FR"/>
        </w:rPr>
        <w:t>n</w:t>
      </w:r>
      <w:r w:rsidRPr="00075554">
        <w:rPr>
          <w:rFonts w:eastAsia="MS Mincho"/>
          <w:szCs w:val="22"/>
          <w:vertAlign w:val="superscript"/>
          <w:lang w:val="fr-FR"/>
        </w:rPr>
        <w:t>o</w:t>
      </w:r>
      <w:r w:rsidRPr="00075554">
        <w:rPr>
          <w:lang w:val="fr-FR"/>
        </w:rPr>
        <w:t> 37 et ses séries d</w:t>
      </w:r>
      <w:r>
        <w:rPr>
          <w:lang w:val="fr-FR"/>
        </w:rPr>
        <w:t>’</w:t>
      </w:r>
      <w:r w:rsidRPr="00075554">
        <w:rPr>
          <w:lang w:val="fr-FR"/>
        </w:rPr>
        <w:t>amendements en vigueur à la date de la demande d</w:t>
      </w:r>
      <w:r>
        <w:rPr>
          <w:lang w:val="fr-FR"/>
        </w:rPr>
        <w:t>’</w:t>
      </w:r>
      <w:r w:rsidRPr="00075554">
        <w:rPr>
          <w:lang w:val="fr-FR"/>
        </w:rPr>
        <w:t>homologation de type</w:t>
      </w:r>
      <w:r w:rsidR="00D25AB9">
        <w:rPr>
          <w:lang w:val="fr-FR"/>
        </w:rPr>
        <w:t> ;</w:t>
      </w:r>
      <w:r w:rsidRPr="00075554">
        <w:rPr>
          <w:lang w:val="fr-FR"/>
        </w:rPr>
        <w:t xml:space="preserve"> et/ou</w:t>
      </w:r>
    </w:p>
    <w:p w14:paraId="7009647B" w14:textId="63365119" w:rsidR="009536BA" w:rsidRPr="00075554" w:rsidRDefault="009536BA" w:rsidP="009536BA">
      <w:pPr>
        <w:pStyle w:val="SingleTxtG"/>
        <w:ind w:left="2835" w:hanging="567"/>
        <w:rPr>
          <w:lang w:val="fr-FR"/>
        </w:rPr>
      </w:pPr>
      <w:r w:rsidRPr="00075554">
        <w:rPr>
          <w:bCs/>
          <w:lang w:val="fr-FR"/>
        </w:rPr>
        <w:t>b)</w:t>
      </w:r>
      <w:r w:rsidRPr="00075554">
        <w:rPr>
          <w:lang w:val="fr-FR"/>
        </w:rPr>
        <w:tab/>
        <w:t>La ou les catégories de sources lumineuses à DEL prescrites</w:t>
      </w:r>
      <w:r w:rsidR="00D25AB9">
        <w:rPr>
          <w:lang w:val="fr-FR"/>
        </w:rPr>
        <w:t> ;</w:t>
      </w:r>
      <w:r w:rsidRPr="00075554">
        <w:rPr>
          <w:lang w:val="fr-FR"/>
        </w:rPr>
        <w:t xml:space="preserve"> cette catégorie de sources lumineuses à DEL doit être l</w:t>
      </w:r>
      <w:r>
        <w:rPr>
          <w:lang w:val="fr-FR"/>
        </w:rPr>
        <w:t>’</w:t>
      </w:r>
      <w:r w:rsidRPr="00075554">
        <w:rPr>
          <w:lang w:val="fr-FR"/>
        </w:rPr>
        <w:t xml:space="preserve">une de celles mentionnées dans le Règlement ONU </w:t>
      </w:r>
      <w:r w:rsidRPr="00075554">
        <w:rPr>
          <w:rFonts w:eastAsia="MS Mincho"/>
          <w:szCs w:val="22"/>
          <w:lang w:val="fr-FR"/>
        </w:rPr>
        <w:t>n</w:t>
      </w:r>
      <w:r w:rsidRPr="00075554">
        <w:rPr>
          <w:rFonts w:eastAsia="MS Mincho"/>
          <w:szCs w:val="22"/>
          <w:vertAlign w:val="superscript"/>
          <w:lang w:val="fr-FR"/>
        </w:rPr>
        <w:t>o</w:t>
      </w:r>
      <w:r w:rsidRPr="00075554">
        <w:rPr>
          <w:lang w:val="fr-FR"/>
        </w:rPr>
        <w:t> 128 et ses séries d</w:t>
      </w:r>
      <w:r>
        <w:rPr>
          <w:lang w:val="fr-FR"/>
        </w:rPr>
        <w:t>’</w:t>
      </w:r>
      <w:r w:rsidRPr="00075554">
        <w:rPr>
          <w:lang w:val="fr-FR"/>
        </w:rPr>
        <w:t>amendements en vigueur à la date de la demande d</w:t>
      </w:r>
      <w:r>
        <w:rPr>
          <w:lang w:val="fr-FR"/>
        </w:rPr>
        <w:t>’</w:t>
      </w:r>
      <w:r w:rsidRPr="00075554">
        <w:rPr>
          <w:lang w:val="fr-FR"/>
        </w:rPr>
        <w:t>homologation de type</w:t>
      </w:r>
      <w:r w:rsidR="00D25AB9">
        <w:rPr>
          <w:lang w:val="fr-FR"/>
        </w:rPr>
        <w:t> ;</w:t>
      </w:r>
      <w:r w:rsidRPr="00075554">
        <w:rPr>
          <w:lang w:val="fr-FR"/>
        </w:rPr>
        <w:t xml:space="preserve"> et/ou</w:t>
      </w:r>
    </w:p>
    <w:p w14:paraId="3360A8A9" w14:textId="582D2D16" w:rsidR="009536BA" w:rsidRPr="00075554" w:rsidRDefault="009536BA" w:rsidP="009536BA">
      <w:pPr>
        <w:pStyle w:val="SingleTxtG"/>
        <w:ind w:left="2835" w:hanging="567"/>
        <w:rPr>
          <w:lang w:val="fr-FR"/>
        </w:rPr>
      </w:pPr>
      <w:r w:rsidRPr="00075554">
        <w:rPr>
          <w:lang w:val="fr-FR"/>
        </w:rPr>
        <w:t>c)</w:t>
      </w:r>
      <w:r w:rsidRPr="00075554">
        <w:rPr>
          <w:lang w:val="fr-FR"/>
        </w:rPr>
        <w:tab/>
        <w:t>Le code d</w:t>
      </w:r>
      <w:r>
        <w:rPr>
          <w:lang w:val="fr-FR"/>
        </w:rPr>
        <w:t>’</w:t>
      </w:r>
      <w:r w:rsidRPr="00075554">
        <w:rPr>
          <w:lang w:val="fr-FR"/>
        </w:rPr>
        <w:t>identification propre au module d</w:t>
      </w:r>
      <w:r>
        <w:rPr>
          <w:lang w:val="fr-FR"/>
        </w:rPr>
        <w:t>’</w:t>
      </w:r>
      <w:r w:rsidRPr="00075554">
        <w:rPr>
          <w:lang w:val="fr-FR"/>
        </w:rPr>
        <w:t>éclairage</w:t>
      </w:r>
      <w:r w:rsidR="00F02F15">
        <w:rPr>
          <w:lang w:val="fr-FR"/>
        </w:rPr>
        <w:t> ;</w:t>
      </w:r>
    </w:p>
    <w:p w14:paraId="1E333D7A" w14:textId="4E7F8726" w:rsidR="009536BA" w:rsidRPr="00075554" w:rsidRDefault="009536BA" w:rsidP="009536BA">
      <w:pPr>
        <w:pStyle w:val="SingleTxtG"/>
        <w:ind w:left="2268" w:hanging="1134"/>
        <w:rPr>
          <w:lang w:val="fr-FR"/>
        </w:rPr>
      </w:pPr>
      <w:r w:rsidRPr="00075554">
        <w:rPr>
          <w:lang w:val="fr-FR"/>
        </w:rPr>
        <w:t>2.2.3</w:t>
      </w:r>
      <w:r w:rsidRPr="00075554">
        <w:rPr>
          <w:lang w:val="fr-FR"/>
        </w:rPr>
        <w:tab/>
        <w:t>De deux échantillons</w:t>
      </w:r>
      <w:r w:rsidR="00D25AB9">
        <w:rPr>
          <w:lang w:val="fr-FR"/>
        </w:rPr>
        <w:t> ;</w:t>
      </w:r>
      <w:r w:rsidRPr="00075554">
        <w:rPr>
          <w:lang w:val="fr-FR"/>
        </w:rPr>
        <w:t xml:space="preserve"> si l</w:t>
      </w:r>
      <w:r>
        <w:rPr>
          <w:lang w:val="fr-FR"/>
        </w:rPr>
        <w:t>’</w:t>
      </w:r>
      <w:r w:rsidRPr="00075554">
        <w:rPr>
          <w:lang w:val="fr-FR"/>
        </w:rPr>
        <w:t>homologation concerne des dispositifs qui ne sont pas identiques, mais symétriques et conçus de façon à être montés respectivement sur le côté droit ou le côté gauche du véhicule, les deux échantillons présentés peuvent être identiques et ne convenir que soit pour la partie droite, soit pour la partie gauche du véhicule</w:t>
      </w:r>
      <w:r w:rsidR="00873241">
        <w:rPr>
          <w:lang w:val="fr-FR"/>
        </w:rPr>
        <w:t> ;</w:t>
      </w:r>
    </w:p>
    <w:p w14:paraId="2ECA423F" w14:textId="54C4034D" w:rsidR="009536BA" w:rsidRPr="00075554" w:rsidRDefault="009536BA" w:rsidP="009536BA">
      <w:pPr>
        <w:pStyle w:val="SingleTxtG"/>
        <w:keepNext/>
        <w:ind w:left="2268" w:hanging="1134"/>
        <w:rPr>
          <w:lang w:val="fr-FR"/>
        </w:rPr>
      </w:pPr>
      <w:r w:rsidRPr="00075554">
        <w:rPr>
          <w:lang w:val="fr-FR"/>
        </w:rPr>
        <w:t>2.2.4</w:t>
      </w:r>
      <w:r w:rsidRPr="00075554">
        <w:rPr>
          <w:lang w:val="fr-FR"/>
        </w:rPr>
        <w:tab/>
        <w:t>Lorsqu</w:t>
      </w:r>
      <w:r>
        <w:rPr>
          <w:lang w:val="fr-FR"/>
        </w:rPr>
        <w:t>’</w:t>
      </w:r>
      <w:r w:rsidRPr="00075554">
        <w:rPr>
          <w:lang w:val="fr-FR"/>
        </w:rPr>
        <w:t>il s</w:t>
      </w:r>
      <w:r>
        <w:rPr>
          <w:lang w:val="fr-FR"/>
        </w:rPr>
        <w:t>’</w:t>
      </w:r>
      <w:r w:rsidRPr="00075554">
        <w:rPr>
          <w:lang w:val="fr-FR"/>
        </w:rPr>
        <w:t>agit d</w:t>
      </w:r>
      <w:r>
        <w:rPr>
          <w:lang w:val="fr-FR"/>
        </w:rPr>
        <w:t>’</w:t>
      </w:r>
      <w:r w:rsidRPr="00075554">
        <w:rPr>
          <w:lang w:val="fr-FR"/>
        </w:rPr>
        <w:t>un type de feu ne différant que par la marque de fabrique ou de commerce d</w:t>
      </w:r>
      <w:r>
        <w:rPr>
          <w:lang w:val="fr-FR"/>
        </w:rPr>
        <w:t>’</w:t>
      </w:r>
      <w:r w:rsidRPr="00075554">
        <w:rPr>
          <w:lang w:val="fr-FR"/>
        </w:rPr>
        <w:t>un type ayant été antérieurement homologué, il suffit de présenter</w:t>
      </w:r>
      <w:r w:rsidR="00D25AB9">
        <w:rPr>
          <w:lang w:val="fr-FR"/>
        </w:rPr>
        <w:t> :</w:t>
      </w:r>
    </w:p>
    <w:p w14:paraId="205C24F5" w14:textId="3F00A5D2" w:rsidR="009536BA" w:rsidRPr="00075554" w:rsidRDefault="009536BA" w:rsidP="009536BA">
      <w:pPr>
        <w:pStyle w:val="SingleTxtG"/>
        <w:ind w:left="2268" w:hanging="1134"/>
        <w:rPr>
          <w:lang w:val="fr-FR"/>
        </w:rPr>
      </w:pPr>
      <w:r w:rsidRPr="00075554">
        <w:rPr>
          <w:lang w:val="fr-FR"/>
        </w:rPr>
        <w:t>2.2.4.1</w:t>
      </w:r>
      <w:r w:rsidRPr="00075554">
        <w:rPr>
          <w:lang w:val="fr-FR"/>
        </w:rPr>
        <w:tab/>
        <w:t>Une déclaration du fabricant du feu précisant que le type soumis est identique (sauf quant à la marque de fabrique ou de commerce) au type déjà homologué, identifié par son code d</w:t>
      </w:r>
      <w:r>
        <w:rPr>
          <w:lang w:val="fr-FR"/>
        </w:rPr>
        <w:t>’</w:t>
      </w:r>
      <w:r w:rsidRPr="00075554">
        <w:rPr>
          <w:lang w:val="fr-FR"/>
        </w:rPr>
        <w:t>homologation, et provient du même fabricant</w:t>
      </w:r>
      <w:r w:rsidR="00D25AB9">
        <w:rPr>
          <w:lang w:val="fr-FR"/>
        </w:rPr>
        <w:t> ;</w:t>
      </w:r>
    </w:p>
    <w:p w14:paraId="0A029C14" w14:textId="77777777" w:rsidR="009536BA" w:rsidRPr="00B83D6A" w:rsidRDefault="009536BA" w:rsidP="009536BA">
      <w:pPr>
        <w:pStyle w:val="SingleTxtG"/>
        <w:ind w:left="2268" w:hanging="1134"/>
        <w:rPr>
          <w:lang w:val="fr-FR"/>
        </w:rPr>
      </w:pPr>
      <w:r w:rsidRPr="00075554">
        <w:rPr>
          <w:lang w:val="fr-FR"/>
        </w:rPr>
        <w:t>2.2.4.2</w:t>
      </w:r>
      <w:r w:rsidRPr="00075554">
        <w:rPr>
          <w:lang w:val="fr-FR"/>
        </w:rPr>
        <w:tab/>
        <w:t>Deux échantillons portant la nouvelle marque de fabrique ou de commerce, ou un document équivalent.</w:t>
      </w:r>
    </w:p>
    <w:p w14:paraId="212A7346" w14:textId="0750E681" w:rsidR="009536BA" w:rsidRPr="00B83D6A" w:rsidRDefault="009536BA" w:rsidP="009536BA">
      <w:pPr>
        <w:pStyle w:val="SingleTxtG"/>
        <w:ind w:left="2268" w:hanging="1134"/>
        <w:rPr>
          <w:lang w:val="fr-FR"/>
        </w:rPr>
      </w:pPr>
      <w:r w:rsidRPr="00B83D6A">
        <w:rPr>
          <w:bCs/>
          <w:lang w:val="fr-FR"/>
        </w:rPr>
        <w:t>2.2.5</w:t>
      </w:r>
      <w:r w:rsidRPr="00B83D6A">
        <w:rPr>
          <w:bCs/>
          <w:lang w:val="fr-FR"/>
        </w:rPr>
        <w:tab/>
      </w:r>
      <w:r w:rsidRPr="00075554">
        <w:rPr>
          <w:bCs/>
          <w:lang w:val="fr-FR"/>
        </w:rPr>
        <w:tab/>
        <w:t>Dans le cas d</w:t>
      </w:r>
      <w:r>
        <w:rPr>
          <w:bCs/>
          <w:lang w:val="fr-FR"/>
        </w:rPr>
        <w:t>’</w:t>
      </w:r>
      <w:r w:rsidRPr="00075554">
        <w:rPr>
          <w:bCs/>
          <w:lang w:val="fr-FR"/>
        </w:rPr>
        <w:t xml:space="preserve">une ou plusieurs </w:t>
      </w:r>
      <w:r w:rsidRPr="00075554">
        <w:rPr>
          <w:lang w:val="fr-FR"/>
        </w:rPr>
        <w:t xml:space="preserve">sources lumineuses </w:t>
      </w:r>
      <w:r w:rsidRPr="00075554">
        <w:rPr>
          <w:bCs/>
          <w:lang w:val="fr-FR"/>
        </w:rPr>
        <w:t>à incandescence non remplaçables ou d</w:t>
      </w:r>
      <w:r>
        <w:rPr>
          <w:bCs/>
          <w:lang w:val="fr-FR"/>
        </w:rPr>
        <w:t>’</w:t>
      </w:r>
      <w:r w:rsidRPr="00075554">
        <w:rPr>
          <w:bCs/>
          <w:lang w:val="fr-FR"/>
        </w:rPr>
        <w:t>un ou plusieurs modules d</w:t>
      </w:r>
      <w:r>
        <w:rPr>
          <w:bCs/>
          <w:lang w:val="fr-FR"/>
        </w:rPr>
        <w:t>’</w:t>
      </w:r>
      <w:r w:rsidRPr="00075554">
        <w:rPr>
          <w:bCs/>
          <w:lang w:val="fr-FR"/>
        </w:rPr>
        <w:t xml:space="preserve">éclairage équipés de </w:t>
      </w:r>
      <w:r w:rsidRPr="00075554">
        <w:rPr>
          <w:lang w:val="fr-FR"/>
        </w:rPr>
        <w:t xml:space="preserve">sources lumineuses </w:t>
      </w:r>
      <w:r w:rsidRPr="00075554">
        <w:rPr>
          <w:bCs/>
          <w:lang w:val="fr-FR"/>
        </w:rPr>
        <w:t xml:space="preserve">à incandescence non remplaçables, des documents mentionnés au </w:t>
      </w:r>
      <w:r w:rsidR="0006625A">
        <w:rPr>
          <w:bCs/>
          <w:lang w:val="fr-FR"/>
        </w:rPr>
        <w:t>paragraphe </w:t>
      </w:r>
      <w:r w:rsidRPr="00075554">
        <w:rPr>
          <w:bCs/>
          <w:lang w:val="fr-FR"/>
        </w:rPr>
        <w:t>5.5 du présent Règlement</w:t>
      </w:r>
      <w:r w:rsidRPr="00B83D6A">
        <w:rPr>
          <w:bCs/>
          <w:lang w:val="fr-FR"/>
        </w:rPr>
        <w:t>.</w:t>
      </w:r>
    </w:p>
    <w:p w14:paraId="74950D42" w14:textId="7EEFCA39" w:rsidR="009536BA" w:rsidRPr="00075554" w:rsidRDefault="009536BA" w:rsidP="008F394F">
      <w:pPr>
        <w:pStyle w:val="HChG"/>
        <w:ind w:left="2268"/>
        <w:rPr>
          <w:lang w:val="fr-FR"/>
        </w:rPr>
      </w:pPr>
      <w:r w:rsidRPr="00075554">
        <w:rPr>
          <w:lang w:val="fr-FR"/>
        </w:rPr>
        <w:t>3.</w:t>
      </w:r>
      <w:r w:rsidRPr="00075554">
        <w:rPr>
          <w:lang w:val="fr-FR"/>
        </w:rPr>
        <w:tab/>
      </w:r>
      <w:r w:rsidRPr="00075554">
        <w:rPr>
          <w:lang w:val="fr-FR"/>
        </w:rPr>
        <w:tab/>
        <w:t>Inscriptions</w:t>
      </w:r>
    </w:p>
    <w:p w14:paraId="152A8C19" w14:textId="13F6C24E" w:rsidR="009536BA" w:rsidRPr="00075554" w:rsidRDefault="009536BA" w:rsidP="00873241">
      <w:pPr>
        <w:pStyle w:val="SingleTxtG"/>
        <w:keepNext/>
        <w:ind w:left="2268"/>
        <w:rPr>
          <w:lang w:val="fr-FR"/>
        </w:rPr>
      </w:pPr>
      <w:r w:rsidRPr="00075554">
        <w:rPr>
          <w:lang w:val="fr-FR"/>
        </w:rPr>
        <w:t>Les feux d</w:t>
      </w:r>
      <w:r>
        <w:rPr>
          <w:lang w:val="fr-FR"/>
        </w:rPr>
        <w:t>’</w:t>
      </w:r>
      <w:r w:rsidRPr="00075554">
        <w:rPr>
          <w:lang w:val="fr-FR"/>
        </w:rPr>
        <w:t>angle présentés à l</w:t>
      </w:r>
      <w:r>
        <w:rPr>
          <w:lang w:val="fr-FR"/>
        </w:rPr>
        <w:t>’</w:t>
      </w:r>
      <w:r w:rsidRPr="00075554">
        <w:rPr>
          <w:lang w:val="fr-FR"/>
        </w:rPr>
        <w:t>homologation</w:t>
      </w:r>
      <w:r w:rsidR="00D25AB9">
        <w:rPr>
          <w:lang w:val="fr-FR"/>
        </w:rPr>
        <w:t> :</w:t>
      </w:r>
    </w:p>
    <w:p w14:paraId="1C4D5CF2" w14:textId="577718D9" w:rsidR="009536BA" w:rsidRPr="00075554" w:rsidRDefault="009536BA" w:rsidP="009536BA">
      <w:pPr>
        <w:pStyle w:val="SingleTxtG"/>
        <w:ind w:left="2268" w:hanging="1134"/>
        <w:rPr>
          <w:lang w:val="fr-FR"/>
        </w:rPr>
      </w:pPr>
      <w:r w:rsidRPr="00075554">
        <w:rPr>
          <w:lang w:val="fr-FR"/>
        </w:rPr>
        <w:t>3.1</w:t>
      </w:r>
      <w:r w:rsidRPr="00075554">
        <w:rPr>
          <w:lang w:val="fr-FR"/>
        </w:rPr>
        <w:tab/>
        <w:t>Portent la marque de fabrique ou de commerce du demandeur</w:t>
      </w:r>
      <w:r w:rsidR="00D25AB9">
        <w:rPr>
          <w:lang w:val="fr-FR"/>
        </w:rPr>
        <w:t> ;</w:t>
      </w:r>
      <w:r w:rsidRPr="00075554">
        <w:rPr>
          <w:lang w:val="fr-FR"/>
        </w:rPr>
        <w:t xml:space="preserve"> cette marque doit être nettement lisible et indélébile</w:t>
      </w:r>
      <w:r w:rsidR="00D25AB9">
        <w:rPr>
          <w:lang w:val="fr-FR"/>
        </w:rPr>
        <w:t> ;</w:t>
      </w:r>
    </w:p>
    <w:p w14:paraId="5EF37CCA" w14:textId="2B2235AF" w:rsidR="009536BA" w:rsidRPr="00075554" w:rsidRDefault="009536BA" w:rsidP="009536BA">
      <w:pPr>
        <w:pStyle w:val="SingleTxtG"/>
        <w:ind w:left="2268" w:hanging="1134"/>
        <w:rPr>
          <w:lang w:val="fr-FR"/>
        </w:rPr>
      </w:pPr>
      <w:r w:rsidRPr="00075554">
        <w:rPr>
          <w:lang w:val="fr-FR"/>
        </w:rPr>
        <w:t>3.2</w:t>
      </w:r>
      <w:r w:rsidRPr="00075554">
        <w:rPr>
          <w:lang w:val="fr-FR"/>
        </w:rPr>
        <w:tab/>
        <w:t>Portent, à l</w:t>
      </w:r>
      <w:r>
        <w:rPr>
          <w:lang w:val="fr-FR"/>
        </w:rPr>
        <w:t>’</w:t>
      </w:r>
      <w:r w:rsidRPr="00075554">
        <w:rPr>
          <w:lang w:val="fr-FR"/>
        </w:rPr>
        <w:t>exception des feux équipés de sources lumineuses non remplaçables, l</w:t>
      </w:r>
      <w:r>
        <w:rPr>
          <w:lang w:val="fr-FR"/>
        </w:rPr>
        <w:t>’</w:t>
      </w:r>
      <w:r w:rsidRPr="00075554">
        <w:rPr>
          <w:lang w:val="fr-FR"/>
        </w:rPr>
        <w:t>indication nettement lisible et indélébile</w:t>
      </w:r>
      <w:r w:rsidR="00D25AB9">
        <w:rPr>
          <w:lang w:val="fr-FR"/>
        </w:rPr>
        <w:t> :</w:t>
      </w:r>
    </w:p>
    <w:p w14:paraId="3E073929" w14:textId="38371180" w:rsidR="009536BA" w:rsidRPr="00075554" w:rsidRDefault="009536BA" w:rsidP="009536BA">
      <w:pPr>
        <w:pStyle w:val="SingleTxtG"/>
        <w:ind w:left="2268"/>
        <w:rPr>
          <w:lang w:val="fr-FR"/>
        </w:rPr>
      </w:pPr>
      <w:r w:rsidRPr="00075554">
        <w:rPr>
          <w:lang w:val="fr-FR"/>
        </w:rPr>
        <w:t>a)</w:t>
      </w:r>
      <w:r w:rsidRPr="00075554">
        <w:rPr>
          <w:lang w:val="fr-FR"/>
        </w:rPr>
        <w:tab/>
        <w:t>De la ou des catégorie(s) de source(s) lumineuse(s) prescrite(s)</w:t>
      </w:r>
      <w:r w:rsidR="00D25AB9">
        <w:rPr>
          <w:lang w:val="fr-FR"/>
        </w:rPr>
        <w:t> ;</w:t>
      </w:r>
      <w:r w:rsidRPr="00075554">
        <w:rPr>
          <w:lang w:val="fr-FR"/>
        </w:rPr>
        <w:t xml:space="preserve"> et/ou</w:t>
      </w:r>
    </w:p>
    <w:p w14:paraId="3628A353" w14:textId="77777777" w:rsidR="009536BA" w:rsidRPr="00075554" w:rsidRDefault="009536BA" w:rsidP="009536BA">
      <w:pPr>
        <w:pStyle w:val="SingleTxtG"/>
        <w:ind w:left="2268"/>
        <w:rPr>
          <w:lang w:val="fr-FR"/>
        </w:rPr>
      </w:pPr>
      <w:r w:rsidRPr="00075554">
        <w:rPr>
          <w:lang w:val="fr-FR"/>
        </w:rPr>
        <w:t>b)</w:t>
      </w:r>
      <w:r w:rsidRPr="00075554">
        <w:rPr>
          <w:lang w:val="fr-FR"/>
        </w:rPr>
        <w:tab/>
        <w:t>Du code d</w:t>
      </w:r>
      <w:r>
        <w:rPr>
          <w:lang w:val="fr-FR"/>
        </w:rPr>
        <w:t>’</w:t>
      </w:r>
      <w:r w:rsidRPr="00075554">
        <w:rPr>
          <w:lang w:val="fr-FR"/>
        </w:rPr>
        <w:t>identification propre au module d</w:t>
      </w:r>
      <w:r>
        <w:rPr>
          <w:lang w:val="fr-FR"/>
        </w:rPr>
        <w:t>’</w:t>
      </w:r>
      <w:r w:rsidRPr="00075554">
        <w:rPr>
          <w:lang w:val="fr-FR"/>
        </w:rPr>
        <w:t>éclairage.</w:t>
      </w:r>
    </w:p>
    <w:p w14:paraId="500E814A" w14:textId="5733865C" w:rsidR="009536BA" w:rsidRPr="00075554" w:rsidRDefault="009536BA" w:rsidP="009536BA">
      <w:pPr>
        <w:pStyle w:val="SingleTxtG"/>
        <w:ind w:left="2268" w:hanging="1134"/>
        <w:rPr>
          <w:lang w:val="fr-FR" w:eastAsia="it-IT"/>
        </w:rPr>
      </w:pPr>
      <w:r w:rsidRPr="00075554">
        <w:rPr>
          <w:lang w:val="fr-FR"/>
        </w:rPr>
        <w:t>3.3</w:t>
      </w:r>
      <w:r w:rsidRPr="00075554">
        <w:rPr>
          <w:lang w:val="fr-FR"/>
        </w:rPr>
        <w:tab/>
        <w:t xml:space="preserve">Comportent un emplacement de grandeur suffisante pour la marque </w:t>
      </w:r>
      <w:r w:rsidRPr="00075554">
        <w:rPr>
          <w:spacing w:val="-2"/>
          <w:lang w:val="fr-FR"/>
        </w:rPr>
        <w:t>d</w:t>
      </w:r>
      <w:r>
        <w:rPr>
          <w:spacing w:val="-2"/>
          <w:lang w:val="fr-FR"/>
        </w:rPr>
        <w:t>’</w:t>
      </w:r>
      <w:r w:rsidRPr="00075554">
        <w:rPr>
          <w:spacing w:val="-2"/>
          <w:lang w:val="fr-FR"/>
        </w:rPr>
        <w:t xml:space="preserve">homologation et les symboles additionnels </w:t>
      </w:r>
      <w:r w:rsidRPr="00075554">
        <w:rPr>
          <w:spacing w:val="-4"/>
          <w:lang w:val="fr-FR"/>
        </w:rPr>
        <w:t xml:space="preserve">prévus au </w:t>
      </w:r>
      <w:r w:rsidR="0006625A">
        <w:rPr>
          <w:spacing w:val="-4"/>
          <w:lang w:val="fr-FR"/>
        </w:rPr>
        <w:t>paragraphe </w:t>
      </w:r>
      <w:r w:rsidRPr="00075554">
        <w:rPr>
          <w:spacing w:val="-4"/>
          <w:lang w:val="fr-FR"/>
        </w:rPr>
        <w:t>4.3 ci-</w:t>
      </w:r>
      <w:r w:rsidRPr="00075554">
        <w:rPr>
          <w:lang w:val="fr-FR"/>
        </w:rPr>
        <w:t>après</w:t>
      </w:r>
      <w:r w:rsidR="00D25AB9">
        <w:rPr>
          <w:lang w:val="fr-FR"/>
        </w:rPr>
        <w:t> ;</w:t>
      </w:r>
      <w:r w:rsidRPr="00075554">
        <w:rPr>
          <w:lang w:val="fr-FR"/>
        </w:rPr>
        <w:t xml:space="preserve"> cet emplacement est indiqué sur les dessins mentionnés au </w:t>
      </w:r>
      <w:r w:rsidR="0006625A">
        <w:rPr>
          <w:lang w:val="fr-FR"/>
        </w:rPr>
        <w:t>paragraphe </w:t>
      </w:r>
      <w:r w:rsidRPr="00075554">
        <w:rPr>
          <w:lang w:val="fr-FR"/>
        </w:rPr>
        <w:t>2.2.1 ci</w:t>
      </w:r>
      <w:r w:rsidR="00C349C6">
        <w:rPr>
          <w:lang w:val="fr-FR"/>
        </w:rPr>
        <w:noBreakHyphen/>
      </w:r>
      <w:r w:rsidRPr="00075554">
        <w:rPr>
          <w:lang w:val="fr-FR"/>
        </w:rPr>
        <w:t>dessus</w:t>
      </w:r>
      <w:r w:rsidR="00C349C6">
        <w:rPr>
          <w:lang w:val="fr-FR"/>
        </w:rPr>
        <w:t> </w:t>
      </w:r>
      <w:r w:rsidR="00C349C6">
        <w:rPr>
          <w:lang w:val="fr-FR" w:eastAsia="it-IT"/>
        </w:rPr>
        <w:t>;</w:t>
      </w:r>
    </w:p>
    <w:p w14:paraId="5782E16D" w14:textId="319AA9F2" w:rsidR="009536BA" w:rsidRPr="00075554" w:rsidRDefault="009536BA" w:rsidP="009536BA">
      <w:pPr>
        <w:pStyle w:val="SingleTxtG"/>
        <w:ind w:left="2268" w:hanging="1134"/>
        <w:rPr>
          <w:lang w:val="fr-FR"/>
        </w:rPr>
      </w:pPr>
      <w:r w:rsidRPr="00075554">
        <w:rPr>
          <w:lang w:val="fr-FR"/>
        </w:rPr>
        <w:t>3.4</w:t>
      </w:r>
      <w:r w:rsidRPr="00075554">
        <w:rPr>
          <w:lang w:val="fr-FR"/>
        </w:rPr>
        <w:tab/>
        <w:t>Portent, dans le cas des feux équipés d</w:t>
      </w:r>
      <w:r>
        <w:rPr>
          <w:lang w:val="fr-FR"/>
        </w:rPr>
        <w:t>’</w:t>
      </w:r>
      <w:r w:rsidRPr="00075554">
        <w:rPr>
          <w:lang w:val="fr-FR"/>
        </w:rPr>
        <w:t>un dispositif de régulation électronique de la source lumineuse et/ou de sources lumineuses non remplaçables et/ou d</w:t>
      </w:r>
      <w:r>
        <w:rPr>
          <w:lang w:val="fr-FR"/>
        </w:rPr>
        <w:t>’</w:t>
      </w:r>
      <w:r w:rsidRPr="00075554">
        <w:rPr>
          <w:lang w:val="fr-FR"/>
        </w:rPr>
        <w:t>un ou plusieurs modules d</w:t>
      </w:r>
      <w:r>
        <w:rPr>
          <w:lang w:val="fr-FR"/>
        </w:rPr>
        <w:t>’</w:t>
      </w:r>
      <w:r w:rsidRPr="00075554">
        <w:rPr>
          <w:lang w:val="fr-FR"/>
        </w:rPr>
        <w:t>éclairage, une indication de la tension nominale ou de la plage de tension</w:t>
      </w:r>
      <w:r w:rsidR="00C349C6">
        <w:rPr>
          <w:lang w:val="fr-FR"/>
        </w:rPr>
        <w:t> ;</w:t>
      </w:r>
    </w:p>
    <w:p w14:paraId="530F01DE" w14:textId="6AC1EA5B" w:rsidR="009536BA" w:rsidRPr="00075554" w:rsidRDefault="009536BA" w:rsidP="00873241">
      <w:pPr>
        <w:pStyle w:val="SingleTxtG"/>
        <w:keepNext/>
        <w:ind w:left="2268" w:hanging="1134"/>
        <w:rPr>
          <w:lang w:val="fr-FR"/>
        </w:rPr>
      </w:pPr>
      <w:r w:rsidRPr="00075554">
        <w:rPr>
          <w:lang w:val="fr-FR"/>
        </w:rPr>
        <w:lastRenderedPageBreak/>
        <w:t>3.5</w:t>
      </w:r>
      <w:r w:rsidRPr="00075554">
        <w:rPr>
          <w:lang w:val="fr-FR"/>
        </w:rPr>
        <w:tab/>
        <w:t>Dans le cas de feux équipés de module(s) d</w:t>
      </w:r>
      <w:r>
        <w:rPr>
          <w:lang w:val="fr-FR"/>
        </w:rPr>
        <w:t>’</w:t>
      </w:r>
      <w:r w:rsidRPr="00075554">
        <w:rPr>
          <w:lang w:val="fr-FR"/>
        </w:rPr>
        <w:t>éclairage, ce(s) module(s) porte(nt)</w:t>
      </w:r>
      <w:r w:rsidR="00D25AB9">
        <w:rPr>
          <w:lang w:val="fr-FR"/>
        </w:rPr>
        <w:t> :</w:t>
      </w:r>
    </w:p>
    <w:p w14:paraId="01C77160" w14:textId="514DAADF" w:rsidR="009536BA" w:rsidRPr="00075554" w:rsidRDefault="009536BA" w:rsidP="009536BA">
      <w:pPr>
        <w:pStyle w:val="SingleTxtG"/>
        <w:ind w:left="2268" w:hanging="1134"/>
        <w:rPr>
          <w:lang w:val="fr-FR"/>
        </w:rPr>
      </w:pPr>
      <w:r w:rsidRPr="00075554">
        <w:rPr>
          <w:lang w:val="fr-FR"/>
        </w:rPr>
        <w:t>3.5.1</w:t>
      </w:r>
      <w:r w:rsidRPr="00075554">
        <w:rPr>
          <w:lang w:val="fr-FR"/>
        </w:rPr>
        <w:tab/>
        <w:t>La marque de fabrique ou de commerce du demandeur, qui doit être nettement lisible et indélébile</w:t>
      </w:r>
      <w:r w:rsidR="00D25AB9">
        <w:rPr>
          <w:lang w:val="fr-FR"/>
        </w:rPr>
        <w:t> ;</w:t>
      </w:r>
    </w:p>
    <w:p w14:paraId="5B552D8A" w14:textId="5B310875" w:rsidR="009536BA" w:rsidRPr="00075554" w:rsidRDefault="009536BA" w:rsidP="009536BA">
      <w:pPr>
        <w:pStyle w:val="SingleTxtG"/>
        <w:ind w:left="2268" w:hanging="1134"/>
        <w:rPr>
          <w:lang w:val="fr-FR"/>
        </w:rPr>
      </w:pPr>
      <w:r w:rsidRPr="00075554">
        <w:rPr>
          <w:lang w:val="fr-FR"/>
        </w:rPr>
        <w:t>3.5.2</w:t>
      </w:r>
      <w:r w:rsidRPr="00075554">
        <w:rPr>
          <w:lang w:val="fr-FR"/>
        </w:rPr>
        <w:tab/>
        <w:t>Le code d</w:t>
      </w:r>
      <w:r>
        <w:rPr>
          <w:lang w:val="fr-FR"/>
        </w:rPr>
        <w:t>’</w:t>
      </w:r>
      <w:r w:rsidRPr="00075554">
        <w:rPr>
          <w:lang w:val="fr-FR"/>
        </w:rPr>
        <w:t>identification propre au module d</w:t>
      </w:r>
      <w:r>
        <w:rPr>
          <w:lang w:val="fr-FR"/>
        </w:rPr>
        <w:t>’</w:t>
      </w:r>
      <w:r w:rsidRPr="00075554">
        <w:rPr>
          <w:lang w:val="fr-FR"/>
        </w:rPr>
        <w:t>éclairage, qui doit être nettement lisible et indélébile. Ce code d</w:t>
      </w:r>
      <w:r>
        <w:rPr>
          <w:lang w:val="fr-FR"/>
        </w:rPr>
        <w:t>’</w:t>
      </w:r>
      <w:r w:rsidRPr="00075554">
        <w:rPr>
          <w:lang w:val="fr-FR"/>
        </w:rPr>
        <w:t>identification propre se compose en premier lieu des lettres « MD » pour « MODULE », suivies de la marque d</w:t>
      </w:r>
      <w:r>
        <w:rPr>
          <w:lang w:val="fr-FR"/>
        </w:rPr>
        <w:t>’</w:t>
      </w:r>
      <w:r w:rsidRPr="00075554">
        <w:rPr>
          <w:lang w:val="fr-FR"/>
        </w:rPr>
        <w:t xml:space="preserve">homologation dépourvue de cercle comme prescrit au </w:t>
      </w:r>
      <w:r w:rsidR="0006625A">
        <w:rPr>
          <w:lang w:val="fr-FR"/>
        </w:rPr>
        <w:t>paragraphe </w:t>
      </w:r>
      <w:r w:rsidRPr="00075554">
        <w:rPr>
          <w:lang w:val="fr-FR"/>
        </w:rPr>
        <w:t>4.3.1.1 ci</w:t>
      </w:r>
      <w:r w:rsidRPr="00075554">
        <w:rPr>
          <w:lang w:val="fr-FR"/>
        </w:rPr>
        <w:noBreakHyphen/>
        <w:t>dessous</w:t>
      </w:r>
      <w:r w:rsidRPr="00075554">
        <w:rPr>
          <w:snapToGrid w:val="0"/>
          <w:lang w:val="fr-FR" w:eastAsia="it-IT"/>
        </w:rPr>
        <w:t xml:space="preserve"> et, dans le cas où plusieurs modules d</w:t>
      </w:r>
      <w:r>
        <w:rPr>
          <w:snapToGrid w:val="0"/>
          <w:lang w:val="fr-FR" w:eastAsia="it-IT"/>
        </w:rPr>
        <w:t>’</w:t>
      </w:r>
      <w:r w:rsidRPr="00075554">
        <w:rPr>
          <w:snapToGrid w:val="0"/>
          <w:lang w:val="fr-FR" w:eastAsia="it-IT"/>
        </w:rPr>
        <w:t xml:space="preserve">éclairage non identiques </w:t>
      </w:r>
      <w:r w:rsidRPr="00075554">
        <w:rPr>
          <w:snapToGrid w:val="0"/>
          <w:spacing w:val="2"/>
          <w:lang w:val="fr-FR" w:eastAsia="it-IT"/>
        </w:rPr>
        <w:t>sont utilisés, suivies de symboles ou de caractères supplémentaires</w:t>
      </w:r>
      <w:r w:rsidRPr="00075554">
        <w:rPr>
          <w:bCs/>
          <w:snapToGrid w:val="0"/>
          <w:spacing w:val="2"/>
          <w:lang w:val="fr-FR" w:eastAsia="it-IT"/>
        </w:rPr>
        <w:t>.</w:t>
      </w:r>
      <w:r w:rsidRPr="00075554" w:rsidDel="0051745A">
        <w:rPr>
          <w:spacing w:val="2"/>
          <w:lang w:val="fr-FR"/>
        </w:rPr>
        <w:t xml:space="preserve"> </w:t>
      </w:r>
      <w:r w:rsidRPr="00075554">
        <w:rPr>
          <w:spacing w:val="2"/>
          <w:lang w:val="fr-FR"/>
        </w:rPr>
        <w:t>Ce code</w:t>
      </w:r>
      <w:r w:rsidRPr="00075554">
        <w:rPr>
          <w:lang w:val="fr-FR"/>
        </w:rPr>
        <w:t xml:space="preserve"> d</w:t>
      </w:r>
      <w:r>
        <w:rPr>
          <w:lang w:val="fr-FR"/>
        </w:rPr>
        <w:t>’</w:t>
      </w:r>
      <w:r w:rsidRPr="00075554">
        <w:rPr>
          <w:lang w:val="fr-FR"/>
        </w:rPr>
        <w:t xml:space="preserve">identification doit apparaître sur les dessins mentionnés au </w:t>
      </w:r>
      <w:r w:rsidR="0006625A">
        <w:rPr>
          <w:lang w:val="fr-FR"/>
        </w:rPr>
        <w:t>paragraphe </w:t>
      </w:r>
      <w:r w:rsidRPr="00075554">
        <w:rPr>
          <w:lang w:val="fr-FR"/>
        </w:rPr>
        <w:t>2.2.1 ci</w:t>
      </w:r>
      <w:r w:rsidRPr="00075554">
        <w:rPr>
          <w:lang w:val="fr-FR"/>
        </w:rPr>
        <w:noBreakHyphen/>
        <w:t>dessus.</w:t>
      </w:r>
    </w:p>
    <w:p w14:paraId="6DC0F3C7" w14:textId="774A0B49" w:rsidR="009536BA" w:rsidRPr="00075554" w:rsidRDefault="009536BA" w:rsidP="009536BA">
      <w:pPr>
        <w:pStyle w:val="SingleTxtG"/>
        <w:ind w:left="2268"/>
        <w:rPr>
          <w:lang w:val="fr-FR"/>
        </w:rPr>
      </w:pPr>
      <w:r w:rsidRPr="00075554">
        <w:rPr>
          <w:lang w:val="fr-FR"/>
        </w:rPr>
        <w:t>La marque de ce numéro ne doit pas nécessairement être la même que celle figurant sur le feu dans lequel le module est utilisé, mais les deux marques doivent appartenir au même détenteur</w:t>
      </w:r>
      <w:r w:rsidR="005D52D9">
        <w:rPr>
          <w:lang w:val="fr-FR"/>
        </w:rPr>
        <w:t> ;</w:t>
      </w:r>
    </w:p>
    <w:p w14:paraId="1E5518AC" w14:textId="77777777" w:rsidR="009536BA" w:rsidRPr="00075554" w:rsidRDefault="009536BA" w:rsidP="009536BA">
      <w:pPr>
        <w:pStyle w:val="SingleTxtG"/>
        <w:ind w:left="2268" w:hanging="1134"/>
        <w:rPr>
          <w:spacing w:val="-2"/>
          <w:lang w:val="fr-FR"/>
        </w:rPr>
      </w:pPr>
      <w:r w:rsidRPr="00075554">
        <w:rPr>
          <w:lang w:val="fr-FR"/>
        </w:rPr>
        <w:t>3.5.3</w:t>
      </w:r>
      <w:r w:rsidRPr="00075554">
        <w:rPr>
          <w:lang w:val="fr-FR"/>
        </w:rPr>
        <w:tab/>
        <w:t>L</w:t>
      </w:r>
      <w:r>
        <w:rPr>
          <w:lang w:val="fr-FR"/>
        </w:rPr>
        <w:t>’</w:t>
      </w:r>
      <w:r w:rsidRPr="00075554">
        <w:rPr>
          <w:lang w:val="fr-FR"/>
        </w:rPr>
        <w:t>indication de la tension nominale ou de la plage de tension.</w:t>
      </w:r>
    </w:p>
    <w:p w14:paraId="41A0503B" w14:textId="71DA1C80" w:rsidR="009536BA" w:rsidRPr="00075554" w:rsidRDefault="009536BA" w:rsidP="009536BA">
      <w:pPr>
        <w:pStyle w:val="SingleTxtG"/>
        <w:ind w:left="2268" w:hanging="1134"/>
        <w:rPr>
          <w:spacing w:val="-2"/>
          <w:lang w:val="fr-FR"/>
        </w:rPr>
      </w:pPr>
      <w:r w:rsidRPr="00075554">
        <w:rPr>
          <w:lang w:val="fr-FR"/>
        </w:rPr>
        <w:t>3.6</w:t>
      </w:r>
      <w:r w:rsidRPr="00075554">
        <w:rPr>
          <w:lang w:val="fr-FR"/>
        </w:rPr>
        <w:tab/>
        <w:t>Les feux fonctionnant à des tensions autres que les tensions nominales de 6 V, 12 V ou 24</w:t>
      </w:r>
      <w:r w:rsidR="00C349C6">
        <w:rPr>
          <w:lang w:val="fr-FR"/>
        </w:rPr>
        <w:t> </w:t>
      </w:r>
      <w:r w:rsidRPr="00075554">
        <w:rPr>
          <w:lang w:val="fr-FR"/>
        </w:rPr>
        <w:t>V, grâce à l</w:t>
      </w:r>
      <w:r>
        <w:rPr>
          <w:lang w:val="fr-FR"/>
        </w:rPr>
        <w:t>’</w:t>
      </w:r>
      <w:r w:rsidRPr="00075554">
        <w:rPr>
          <w:lang w:val="fr-FR"/>
        </w:rPr>
        <w:t>application d</w:t>
      </w:r>
      <w:r>
        <w:rPr>
          <w:lang w:val="fr-FR"/>
        </w:rPr>
        <w:t>’</w:t>
      </w:r>
      <w:r w:rsidRPr="00075554">
        <w:rPr>
          <w:lang w:val="fr-FR"/>
        </w:rPr>
        <w:t>un dispositif de régulation électronique des sources lumineuses ne faisant pas partie du feu, doivent également porter une inscription indiquant leur tension nominale secondaire de conception</w:t>
      </w:r>
      <w:r w:rsidRPr="00075554">
        <w:rPr>
          <w:spacing w:val="-2"/>
          <w:lang w:val="fr-FR"/>
        </w:rPr>
        <w:t>.</w:t>
      </w:r>
    </w:p>
    <w:p w14:paraId="3E32C7CB" w14:textId="77777777" w:rsidR="009536BA" w:rsidRPr="00075554" w:rsidRDefault="009536BA" w:rsidP="009536BA">
      <w:pPr>
        <w:pStyle w:val="SingleTxtG"/>
        <w:ind w:left="2268" w:hanging="1134"/>
        <w:rPr>
          <w:spacing w:val="-2"/>
          <w:lang w:val="fr-FR"/>
        </w:rPr>
      </w:pPr>
      <w:r w:rsidRPr="00075554">
        <w:rPr>
          <w:lang w:val="fr-FR"/>
        </w:rPr>
        <w:t>3.7</w:t>
      </w:r>
      <w:r w:rsidRPr="00075554">
        <w:rPr>
          <w:lang w:val="fr-FR"/>
        </w:rPr>
        <w:tab/>
        <w:t>Un dispositif de régulation électronique des sources lumineuses faisant partie du feu sans être intégré à son boîtier doit porter le nom du fabricant et son numéro d</w:t>
      </w:r>
      <w:r>
        <w:rPr>
          <w:lang w:val="fr-FR"/>
        </w:rPr>
        <w:t>’</w:t>
      </w:r>
      <w:r w:rsidRPr="00075554">
        <w:rPr>
          <w:lang w:val="fr-FR"/>
        </w:rPr>
        <w:t>identification.</w:t>
      </w:r>
    </w:p>
    <w:p w14:paraId="3D2780DA" w14:textId="0DA70FCE" w:rsidR="009536BA" w:rsidRPr="00075554" w:rsidRDefault="009536BA" w:rsidP="008F394F">
      <w:pPr>
        <w:pStyle w:val="HChG"/>
        <w:ind w:left="2268"/>
        <w:rPr>
          <w:lang w:val="fr-FR"/>
        </w:rPr>
      </w:pPr>
      <w:r w:rsidRPr="00075554">
        <w:rPr>
          <w:lang w:val="fr-FR"/>
        </w:rPr>
        <w:t>4.</w:t>
      </w:r>
      <w:r w:rsidRPr="00075554">
        <w:rPr>
          <w:lang w:val="fr-FR"/>
        </w:rPr>
        <w:tab/>
      </w:r>
      <w:r w:rsidRPr="00075554">
        <w:rPr>
          <w:lang w:val="fr-FR"/>
        </w:rPr>
        <w:tab/>
        <w:t>Homologation</w:t>
      </w:r>
    </w:p>
    <w:p w14:paraId="2F86F753" w14:textId="0BC84BB0" w:rsidR="009536BA" w:rsidRPr="00075554" w:rsidRDefault="009536BA" w:rsidP="009536BA">
      <w:pPr>
        <w:pStyle w:val="SingleTxtG"/>
        <w:ind w:left="2268" w:hanging="1134"/>
        <w:rPr>
          <w:lang w:val="fr-FR"/>
        </w:rPr>
      </w:pPr>
      <w:r w:rsidRPr="00075554">
        <w:rPr>
          <w:lang w:val="fr-FR"/>
        </w:rPr>
        <w:t>4.1</w:t>
      </w:r>
      <w:r w:rsidRPr="00075554">
        <w:rPr>
          <w:lang w:val="fr-FR"/>
        </w:rPr>
        <w:tab/>
        <w:t>Si les deux échantillons du type de feu d</w:t>
      </w:r>
      <w:r>
        <w:rPr>
          <w:lang w:val="fr-FR"/>
        </w:rPr>
        <w:t>’</w:t>
      </w:r>
      <w:r w:rsidRPr="00075554">
        <w:rPr>
          <w:lang w:val="fr-FR"/>
        </w:rPr>
        <w:t>angle satisfont aux prescriptions du présent Règlement, l</w:t>
      </w:r>
      <w:r>
        <w:rPr>
          <w:lang w:val="fr-FR"/>
        </w:rPr>
        <w:t>’</w:t>
      </w:r>
      <w:r w:rsidRPr="00075554">
        <w:rPr>
          <w:lang w:val="fr-FR"/>
        </w:rPr>
        <w:t>homologation est accordée.</w:t>
      </w:r>
    </w:p>
    <w:p w14:paraId="67CAF39B" w14:textId="3558708C" w:rsidR="009536BA" w:rsidRPr="00075554" w:rsidRDefault="009536BA" w:rsidP="009536BA">
      <w:pPr>
        <w:pStyle w:val="SingleTxtG"/>
        <w:ind w:left="2268" w:hanging="1134"/>
        <w:rPr>
          <w:lang w:val="fr-FR"/>
        </w:rPr>
      </w:pPr>
      <w:r w:rsidRPr="00075554">
        <w:rPr>
          <w:lang w:val="fr-FR"/>
        </w:rPr>
        <w:t>4.2</w:t>
      </w:r>
      <w:r w:rsidRPr="00075554">
        <w:rPr>
          <w:lang w:val="fr-FR"/>
        </w:rPr>
        <w:tab/>
        <w:t>Chaque homologation comporte l</w:t>
      </w:r>
      <w:r>
        <w:rPr>
          <w:lang w:val="fr-FR"/>
        </w:rPr>
        <w:t>’</w:t>
      </w:r>
      <w:r w:rsidRPr="00075554">
        <w:rPr>
          <w:lang w:val="fr-FR"/>
        </w:rPr>
        <w:t>attribution d</w:t>
      </w:r>
      <w:r>
        <w:rPr>
          <w:lang w:val="fr-FR"/>
        </w:rPr>
        <w:t>’</w:t>
      </w:r>
      <w:r w:rsidRPr="00075554">
        <w:rPr>
          <w:lang w:val="fr-FR"/>
        </w:rPr>
        <w:t>un numéro d</w:t>
      </w:r>
      <w:r>
        <w:rPr>
          <w:lang w:val="fr-FR"/>
        </w:rPr>
        <w:t>’</w:t>
      </w:r>
      <w:r w:rsidRPr="00075554">
        <w:rPr>
          <w:lang w:val="fr-FR"/>
        </w:rPr>
        <w:t xml:space="preserve">homologation. Une même Partie contractante ne peut pas attribuer ce même numéro à un autre type </w:t>
      </w:r>
      <w:r w:rsidRPr="00847AF6">
        <w:rPr>
          <w:lang w:val="fr-FR"/>
        </w:rPr>
        <w:t>de feu d’angle</w:t>
      </w:r>
      <w:r w:rsidRPr="00075554">
        <w:rPr>
          <w:lang w:val="fr-FR"/>
        </w:rPr>
        <w:t xml:space="preserve"> visé par le présent Règlement. L</w:t>
      </w:r>
      <w:r>
        <w:rPr>
          <w:lang w:val="fr-FR"/>
        </w:rPr>
        <w:t>’</w:t>
      </w:r>
      <w:r w:rsidRPr="00075554">
        <w:rPr>
          <w:lang w:val="fr-FR"/>
        </w:rPr>
        <w:t>homologation, l</w:t>
      </w:r>
      <w:r>
        <w:rPr>
          <w:lang w:val="fr-FR"/>
        </w:rPr>
        <w:t>’</w:t>
      </w:r>
      <w:r w:rsidRPr="00075554">
        <w:rPr>
          <w:lang w:val="fr-FR"/>
        </w:rPr>
        <w:t>extension, le refus ou le retrait de l</w:t>
      </w:r>
      <w:r>
        <w:rPr>
          <w:lang w:val="fr-FR"/>
        </w:rPr>
        <w:t>’</w:t>
      </w:r>
      <w:r w:rsidRPr="00075554">
        <w:rPr>
          <w:lang w:val="fr-FR"/>
        </w:rPr>
        <w:t>homologation, ou encore l</w:t>
      </w:r>
      <w:r>
        <w:rPr>
          <w:lang w:val="fr-FR"/>
        </w:rPr>
        <w:t>’</w:t>
      </w:r>
      <w:r w:rsidRPr="00075554">
        <w:rPr>
          <w:lang w:val="fr-FR"/>
        </w:rPr>
        <w:t>arrêt définitif de la production d</w:t>
      </w:r>
      <w:r>
        <w:rPr>
          <w:lang w:val="fr-FR"/>
        </w:rPr>
        <w:t>’</w:t>
      </w:r>
      <w:r w:rsidRPr="00075554">
        <w:rPr>
          <w:lang w:val="fr-FR"/>
        </w:rPr>
        <w:t>un type de feu d</w:t>
      </w:r>
      <w:r>
        <w:rPr>
          <w:lang w:val="fr-FR"/>
        </w:rPr>
        <w:t>’</w:t>
      </w:r>
      <w:r w:rsidRPr="00075554">
        <w:rPr>
          <w:lang w:val="fr-FR"/>
        </w:rPr>
        <w:t>angle en application du présent Règlement est notifié aux Parties à l</w:t>
      </w:r>
      <w:r>
        <w:rPr>
          <w:lang w:val="fr-FR"/>
        </w:rPr>
        <w:t>’</w:t>
      </w:r>
      <w:r w:rsidRPr="00075554">
        <w:rPr>
          <w:lang w:val="fr-FR"/>
        </w:rPr>
        <w:t>Accord de 1958 appliquant le présent Règlement, au moyen d</w:t>
      </w:r>
      <w:r>
        <w:rPr>
          <w:lang w:val="fr-FR"/>
        </w:rPr>
        <w:t>’</w:t>
      </w:r>
      <w:r w:rsidRPr="00075554">
        <w:rPr>
          <w:lang w:val="fr-FR"/>
        </w:rPr>
        <w:t>une fiche conforme au modèle visé à l</w:t>
      </w:r>
      <w:r>
        <w:rPr>
          <w:lang w:val="fr-FR"/>
        </w:rPr>
        <w:t>’</w:t>
      </w:r>
      <w:r w:rsidR="0006625A">
        <w:rPr>
          <w:lang w:val="fr-FR"/>
        </w:rPr>
        <w:t>annexe </w:t>
      </w:r>
      <w:r w:rsidRPr="00075554">
        <w:rPr>
          <w:lang w:val="fr-FR"/>
        </w:rPr>
        <w:t>1 du présent Règlement.</w:t>
      </w:r>
    </w:p>
    <w:p w14:paraId="6FF073F2" w14:textId="3BF74510" w:rsidR="009536BA" w:rsidRPr="00075554" w:rsidRDefault="009536BA" w:rsidP="00873241">
      <w:pPr>
        <w:pStyle w:val="SingleTxtG"/>
        <w:keepNext/>
        <w:ind w:left="2268" w:hanging="1134"/>
        <w:rPr>
          <w:spacing w:val="-2"/>
          <w:lang w:val="fr-FR"/>
        </w:rPr>
      </w:pPr>
      <w:r w:rsidRPr="00075554">
        <w:rPr>
          <w:lang w:val="fr-FR"/>
        </w:rPr>
        <w:t>4.3</w:t>
      </w:r>
      <w:r w:rsidRPr="00075554">
        <w:rPr>
          <w:lang w:val="fr-FR"/>
        </w:rPr>
        <w:tab/>
      </w:r>
      <w:r w:rsidRPr="00075554">
        <w:rPr>
          <w:spacing w:val="-2"/>
          <w:lang w:val="fr-FR"/>
        </w:rPr>
        <w:t>Sur tout feu d</w:t>
      </w:r>
      <w:r>
        <w:rPr>
          <w:spacing w:val="-2"/>
          <w:lang w:val="fr-FR"/>
        </w:rPr>
        <w:t>’</w:t>
      </w:r>
      <w:r w:rsidRPr="00075554">
        <w:rPr>
          <w:spacing w:val="-2"/>
          <w:lang w:val="fr-FR"/>
        </w:rPr>
        <w:t>angle conforme à un type homologué en application du présent Règlement, il est apposé, à l</w:t>
      </w:r>
      <w:r>
        <w:rPr>
          <w:spacing w:val="-2"/>
          <w:lang w:val="fr-FR"/>
        </w:rPr>
        <w:t>’</w:t>
      </w:r>
      <w:r w:rsidRPr="00075554">
        <w:rPr>
          <w:spacing w:val="-2"/>
          <w:lang w:val="fr-FR"/>
        </w:rPr>
        <w:t xml:space="preserve">emplacement visé au </w:t>
      </w:r>
      <w:r w:rsidR="0006625A">
        <w:rPr>
          <w:spacing w:val="-2"/>
          <w:lang w:val="fr-FR"/>
        </w:rPr>
        <w:t>paragraphe </w:t>
      </w:r>
      <w:r w:rsidRPr="00075554">
        <w:rPr>
          <w:spacing w:val="-2"/>
          <w:lang w:val="fr-FR"/>
        </w:rPr>
        <w:t>3.3 ci</w:t>
      </w:r>
      <w:r w:rsidRPr="00075554">
        <w:rPr>
          <w:spacing w:val="-2"/>
          <w:lang w:val="fr-FR"/>
        </w:rPr>
        <w:noBreakHyphen/>
        <w:t>dessus, et en plus des indications prescrites aux paragraphes 3.1, 3.2 et 3.3 ou 3.4 respectivement</w:t>
      </w:r>
      <w:r w:rsidR="00D25AB9">
        <w:rPr>
          <w:spacing w:val="-2"/>
          <w:lang w:val="fr-FR"/>
        </w:rPr>
        <w:t> :</w:t>
      </w:r>
    </w:p>
    <w:p w14:paraId="769D07AB" w14:textId="1E408B84" w:rsidR="009536BA" w:rsidRPr="00075554" w:rsidRDefault="009536BA" w:rsidP="00873241">
      <w:pPr>
        <w:pStyle w:val="SingleTxtG"/>
        <w:keepNext/>
        <w:ind w:left="2268" w:hanging="1134"/>
        <w:rPr>
          <w:lang w:val="fr-FR"/>
        </w:rPr>
      </w:pPr>
      <w:r w:rsidRPr="00075554">
        <w:rPr>
          <w:lang w:val="fr-FR"/>
        </w:rPr>
        <w:t>4.3.1</w:t>
      </w:r>
      <w:r w:rsidRPr="00075554">
        <w:rPr>
          <w:lang w:val="fr-FR"/>
        </w:rPr>
        <w:tab/>
        <w:t>Une marque d</w:t>
      </w:r>
      <w:r>
        <w:rPr>
          <w:lang w:val="fr-FR"/>
        </w:rPr>
        <w:t>’</w:t>
      </w:r>
      <w:r w:rsidRPr="00075554">
        <w:rPr>
          <w:lang w:val="fr-FR"/>
        </w:rPr>
        <w:t>homologation internationale, comprenant</w:t>
      </w:r>
      <w:r w:rsidR="00D25AB9">
        <w:rPr>
          <w:lang w:val="fr-FR"/>
        </w:rPr>
        <w:t> :</w:t>
      </w:r>
    </w:p>
    <w:p w14:paraId="013C1599" w14:textId="5B3A6EBF" w:rsidR="009536BA" w:rsidRPr="00075554" w:rsidRDefault="009536BA" w:rsidP="009536BA">
      <w:pPr>
        <w:pStyle w:val="SingleTxtG"/>
        <w:ind w:left="2268" w:hanging="1134"/>
        <w:rPr>
          <w:lang w:val="fr-FR"/>
        </w:rPr>
      </w:pPr>
      <w:r w:rsidRPr="00075554">
        <w:rPr>
          <w:lang w:val="fr-FR"/>
        </w:rPr>
        <w:t>4.3.1.1</w:t>
      </w:r>
      <w:r w:rsidRPr="00075554">
        <w:rPr>
          <w:lang w:val="fr-FR"/>
        </w:rPr>
        <w:tab/>
        <w:t>Un cercle à l</w:t>
      </w:r>
      <w:r>
        <w:rPr>
          <w:lang w:val="fr-FR"/>
        </w:rPr>
        <w:t>’</w:t>
      </w:r>
      <w:r w:rsidRPr="00075554">
        <w:rPr>
          <w:lang w:val="fr-FR"/>
        </w:rPr>
        <w:t>intérieur duquel est placée la lettre « E », suivie du numéro distinctif du pays qui a accordé l</w:t>
      </w:r>
      <w:r>
        <w:rPr>
          <w:lang w:val="fr-FR"/>
        </w:rPr>
        <w:t>’</w:t>
      </w:r>
      <w:r w:rsidRPr="00075554">
        <w:rPr>
          <w:lang w:val="fr-FR"/>
        </w:rPr>
        <w:t>homologation</w:t>
      </w:r>
      <w:r w:rsidRPr="00B83D6A">
        <w:rPr>
          <w:rStyle w:val="Appelnotedebasdep"/>
        </w:rPr>
        <w:footnoteReference w:id="4"/>
      </w:r>
      <w:r w:rsidR="00D25AB9">
        <w:rPr>
          <w:lang w:val="fr-FR"/>
        </w:rPr>
        <w:t> ;</w:t>
      </w:r>
    </w:p>
    <w:p w14:paraId="79154667" w14:textId="786947C6" w:rsidR="009536BA" w:rsidRPr="00075554" w:rsidRDefault="009536BA" w:rsidP="009536BA">
      <w:pPr>
        <w:pStyle w:val="SingleTxtG"/>
        <w:ind w:left="2268" w:hanging="1134"/>
        <w:rPr>
          <w:lang w:val="fr-FR"/>
        </w:rPr>
      </w:pPr>
      <w:r w:rsidRPr="00075554">
        <w:rPr>
          <w:lang w:val="fr-FR"/>
        </w:rPr>
        <w:t>4.3.1.2</w:t>
      </w:r>
      <w:r w:rsidRPr="00075554">
        <w:rPr>
          <w:lang w:val="fr-FR"/>
        </w:rPr>
        <w:tab/>
        <w:t>Un numéro d</w:t>
      </w:r>
      <w:r>
        <w:rPr>
          <w:lang w:val="fr-FR"/>
        </w:rPr>
        <w:t>’</w:t>
      </w:r>
      <w:r w:rsidRPr="00075554">
        <w:rPr>
          <w:lang w:val="fr-FR"/>
        </w:rPr>
        <w:t>homologation</w:t>
      </w:r>
      <w:r w:rsidR="00D25AB9">
        <w:rPr>
          <w:lang w:val="fr-FR"/>
        </w:rPr>
        <w:t> ;</w:t>
      </w:r>
    </w:p>
    <w:p w14:paraId="403AC39F" w14:textId="3915182F" w:rsidR="009536BA" w:rsidRPr="00075554" w:rsidRDefault="009536BA" w:rsidP="009536BA">
      <w:pPr>
        <w:pStyle w:val="SingleTxtG"/>
        <w:ind w:left="2268" w:hanging="1134"/>
        <w:rPr>
          <w:lang w:val="fr-FR"/>
        </w:rPr>
      </w:pPr>
      <w:r w:rsidRPr="00075554">
        <w:rPr>
          <w:lang w:val="fr-FR"/>
        </w:rPr>
        <w:t>4.3.2</w:t>
      </w:r>
      <w:r w:rsidRPr="00075554">
        <w:rPr>
          <w:lang w:val="fr-FR"/>
        </w:rPr>
        <w:tab/>
        <w:t>Le symbole additionnel composé de la lettre « K » comme indiqué dans l</w:t>
      </w:r>
      <w:r>
        <w:rPr>
          <w:lang w:val="fr-FR"/>
        </w:rPr>
        <w:t>’</w:t>
      </w:r>
      <w:r w:rsidR="0006625A">
        <w:rPr>
          <w:lang w:val="fr-FR"/>
        </w:rPr>
        <w:t>annexe </w:t>
      </w:r>
      <w:r w:rsidRPr="00075554">
        <w:rPr>
          <w:lang w:val="fr-FR"/>
        </w:rPr>
        <w:t>2 au présent Règlement</w:t>
      </w:r>
      <w:r w:rsidR="00873241">
        <w:rPr>
          <w:lang w:val="fr-FR"/>
        </w:rPr>
        <w:t> ;</w:t>
      </w:r>
    </w:p>
    <w:p w14:paraId="296F86DA" w14:textId="77777777" w:rsidR="009536BA" w:rsidRPr="00075554" w:rsidRDefault="009536BA" w:rsidP="009536BA">
      <w:pPr>
        <w:pStyle w:val="SingleTxtG"/>
        <w:ind w:left="2268" w:hanging="1134"/>
        <w:rPr>
          <w:lang w:val="fr-FR"/>
        </w:rPr>
      </w:pPr>
      <w:r w:rsidRPr="00075554">
        <w:rPr>
          <w:lang w:val="fr-FR"/>
        </w:rPr>
        <w:lastRenderedPageBreak/>
        <w:t>4.3.3</w:t>
      </w:r>
      <w:r w:rsidRPr="00075554">
        <w:rPr>
          <w:lang w:val="fr-FR"/>
        </w:rPr>
        <w:tab/>
        <w:t>Les deux premiers chiffres (actuellement 01</w:t>
      </w:r>
      <w:r w:rsidRPr="00B83D6A">
        <w:rPr>
          <w:rStyle w:val="Appelnotedebasdep"/>
        </w:rPr>
        <w:footnoteReference w:id="5"/>
      </w:r>
      <w:r w:rsidRPr="00075554">
        <w:rPr>
          <w:lang w:val="fr-FR"/>
        </w:rPr>
        <w:t>) du numéro d</w:t>
      </w:r>
      <w:r>
        <w:rPr>
          <w:lang w:val="fr-FR"/>
        </w:rPr>
        <w:t>’</w:t>
      </w:r>
      <w:r w:rsidRPr="00075554">
        <w:rPr>
          <w:lang w:val="fr-FR"/>
        </w:rPr>
        <w:t>homologation qui indiquent la série d</w:t>
      </w:r>
      <w:r>
        <w:rPr>
          <w:lang w:val="fr-FR"/>
        </w:rPr>
        <w:t>’</w:t>
      </w:r>
      <w:r w:rsidRPr="00075554">
        <w:rPr>
          <w:lang w:val="fr-FR"/>
        </w:rPr>
        <w:t>amendements la plus récente apportée au Règlement peuvent figurer à proximité du symbole additionnel « K ».</w:t>
      </w:r>
    </w:p>
    <w:p w14:paraId="369515BD" w14:textId="77777777" w:rsidR="009536BA" w:rsidRPr="00075554" w:rsidRDefault="009536BA" w:rsidP="009536BA">
      <w:pPr>
        <w:pStyle w:val="SingleTxtG"/>
        <w:ind w:left="2268" w:hanging="1134"/>
        <w:rPr>
          <w:lang w:val="fr-FR"/>
        </w:rPr>
      </w:pPr>
      <w:r w:rsidRPr="00075554">
        <w:rPr>
          <w:lang w:val="fr-FR"/>
        </w:rPr>
        <w:t>4.4</w:t>
      </w:r>
      <w:r w:rsidRPr="00075554">
        <w:rPr>
          <w:lang w:val="fr-FR"/>
        </w:rPr>
        <w:tab/>
        <w:t>Lorsque deux ou plusieurs feux font partie du même ensemble de feux groupés, combinés ou mutuellement incorporés, l</w:t>
      </w:r>
      <w:r>
        <w:rPr>
          <w:lang w:val="fr-FR"/>
        </w:rPr>
        <w:t>’</w:t>
      </w:r>
      <w:r w:rsidRPr="00075554">
        <w:rPr>
          <w:lang w:val="fr-FR"/>
        </w:rPr>
        <w:t>homologation ne peut être accordée que si chacun de ces feux satisfait aux prescriptions du présent Règlement ou d</w:t>
      </w:r>
      <w:r>
        <w:rPr>
          <w:lang w:val="fr-FR"/>
        </w:rPr>
        <w:t>’</w:t>
      </w:r>
      <w:r w:rsidRPr="00075554">
        <w:rPr>
          <w:lang w:val="fr-FR"/>
        </w:rPr>
        <w:t>un autre Règlement. Les feux qui ne satisfont à aucun de ces Règlements ne doivent pas faire partie de cet ensemble de feux groupés, combinés ou mutuellement incorporés.</w:t>
      </w:r>
    </w:p>
    <w:p w14:paraId="106FC483" w14:textId="58196126" w:rsidR="009536BA" w:rsidRPr="00075554" w:rsidRDefault="009536BA" w:rsidP="005925B3">
      <w:pPr>
        <w:pStyle w:val="SingleTxtG"/>
        <w:keepNext/>
        <w:ind w:left="2268" w:hanging="1134"/>
        <w:rPr>
          <w:lang w:val="fr-FR"/>
        </w:rPr>
      </w:pPr>
      <w:r w:rsidRPr="00075554">
        <w:rPr>
          <w:lang w:val="fr-FR"/>
        </w:rPr>
        <w:t>4.4.1</w:t>
      </w:r>
      <w:r w:rsidRPr="00075554">
        <w:rPr>
          <w:lang w:val="fr-FR"/>
        </w:rPr>
        <w:tab/>
        <w:t>Lorsque des feux groupés, combinés ou mutuellement incorporés satisfont aux prescriptions de plusieurs Règlements, on peut apposer une marque internationale d</w:t>
      </w:r>
      <w:r>
        <w:rPr>
          <w:lang w:val="fr-FR"/>
        </w:rPr>
        <w:t>’</w:t>
      </w:r>
      <w:r w:rsidRPr="00075554">
        <w:rPr>
          <w:lang w:val="fr-FR"/>
        </w:rPr>
        <w:t>homologation unique, comportant un cercle entourant la lettre « E » suivie du numéro distinctif du pays qui a délivré l</w:t>
      </w:r>
      <w:r>
        <w:rPr>
          <w:lang w:val="fr-FR"/>
        </w:rPr>
        <w:t>’</w:t>
      </w:r>
      <w:r w:rsidRPr="00075554">
        <w:rPr>
          <w:lang w:val="fr-FR"/>
        </w:rPr>
        <w:t>homologation, d</w:t>
      </w:r>
      <w:r>
        <w:rPr>
          <w:lang w:val="fr-FR"/>
        </w:rPr>
        <w:t>’</w:t>
      </w:r>
      <w:r w:rsidRPr="00075554">
        <w:rPr>
          <w:lang w:val="fr-FR"/>
        </w:rPr>
        <w:t>un numéro d</w:t>
      </w:r>
      <w:r>
        <w:rPr>
          <w:lang w:val="fr-FR"/>
        </w:rPr>
        <w:t>’</w:t>
      </w:r>
      <w:r w:rsidRPr="00075554">
        <w:rPr>
          <w:lang w:val="fr-FR"/>
        </w:rPr>
        <w:t>homologation et, au besoin, de la flèche prescrite. Cette marque d</w:t>
      </w:r>
      <w:r>
        <w:rPr>
          <w:lang w:val="fr-FR"/>
        </w:rPr>
        <w:t>’</w:t>
      </w:r>
      <w:r w:rsidRPr="00075554">
        <w:rPr>
          <w:lang w:val="fr-FR"/>
        </w:rPr>
        <w:t>homologation peut être placée en un endroit quelconque des feux groupés, combinés ou mutuellement incorporés, à condition</w:t>
      </w:r>
      <w:r w:rsidR="005925B3">
        <w:rPr>
          <w:lang w:val="fr-FR"/>
        </w:rPr>
        <w:t> :</w:t>
      </w:r>
    </w:p>
    <w:p w14:paraId="2AD288B1" w14:textId="1F4EA9C4" w:rsidR="009536BA" w:rsidRPr="00075554" w:rsidRDefault="009536BA" w:rsidP="009536BA">
      <w:pPr>
        <w:pStyle w:val="SingleTxtG"/>
        <w:ind w:left="2268" w:hanging="1134"/>
        <w:rPr>
          <w:lang w:val="fr-FR"/>
        </w:rPr>
      </w:pPr>
      <w:r w:rsidRPr="00075554">
        <w:rPr>
          <w:lang w:val="fr-FR"/>
        </w:rPr>
        <w:t>4.4.1.1</w:t>
      </w:r>
      <w:r w:rsidRPr="00075554">
        <w:rPr>
          <w:lang w:val="fr-FR"/>
        </w:rPr>
        <w:tab/>
        <w:t>D</w:t>
      </w:r>
      <w:r>
        <w:rPr>
          <w:lang w:val="fr-FR"/>
        </w:rPr>
        <w:t>’</w:t>
      </w:r>
      <w:r w:rsidRPr="00075554">
        <w:rPr>
          <w:lang w:val="fr-FR"/>
        </w:rPr>
        <w:t>être visible quand les feux ont été installés</w:t>
      </w:r>
      <w:r w:rsidR="00D25AB9">
        <w:rPr>
          <w:lang w:val="fr-FR"/>
        </w:rPr>
        <w:t> ;</w:t>
      </w:r>
    </w:p>
    <w:p w14:paraId="69D2C37E" w14:textId="52F5304F" w:rsidR="009536BA" w:rsidRPr="00075554" w:rsidRDefault="009536BA" w:rsidP="009536BA">
      <w:pPr>
        <w:pStyle w:val="SingleTxtG"/>
        <w:ind w:left="2268" w:hanging="1134"/>
        <w:rPr>
          <w:lang w:val="fr-FR"/>
        </w:rPr>
      </w:pPr>
      <w:r w:rsidRPr="00075554">
        <w:rPr>
          <w:lang w:val="fr-FR"/>
        </w:rPr>
        <w:t>4.4.1.2</w:t>
      </w:r>
      <w:r w:rsidRPr="00075554">
        <w:rPr>
          <w:lang w:val="fr-FR"/>
        </w:rPr>
        <w:tab/>
        <w:t>Qu</w:t>
      </w:r>
      <w:r>
        <w:rPr>
          <w:lang w:val="fr-FR"/>
        </w:rPr>
        <w:t>’</w:t>
      </w:r>
      <w:r w:rsidRPr="00075554">
        <w:rPr>
          <w:lang w:val="fr-FR"/>
        </w:rPr>
        <w:t>aucun élément des feux groupés, combinés ou mutuellement incorporés qui transmet la lumière ne puisse être enlevé sans que soit enlevée en même temps la marque d</w:t>
      </w:r>
      <w:r>
        <w:rPr>
          <w:lang w:val="fr-FR"/>
        </w:rPr>
        <w:t>’</w:t>
      </w:r>
      <w:r w:rsidRPr="00075554">
        <w:rPr>
          <w:lang w:val="fr-FR"/>
        </w:rPr>
        <w:t>homologation</w:t>
      </w:r>
      <w:r w:rsidR="00847AF6">
        <w:rPr>
          <w:lang w:val="fr-FR"/>
        </w:rPr>
        <w:t> ;</w:t>
      </w:r>
    </w:p>
    <w:p w14:paraId="55A2A6C4" w14:textId="66E223D3" w:rsidR="009536BA" w:rsidRPr="00075554" w:rsidRDefault="009536BA" w:rsidP="005925B3">
      <w:pPr>
        <w:pStyle w:val="SingleTxtG"/>
        <w:keepNext/>
        <w:ind w:left="2268" w:hanging="1134"/>
        <w:rPr>
          <w:lang w:val="fr-FR"/>
        </w:rPr>
      </w:pPr>
      <w:r w:rsidRPr="00075554">
        <w:rPr>
          <w:lang w:val="fr-FR"/>
        </w:rPr>
        <w:t>4.4.2</w:t>
      </w:r>
      <w:r w:rsidRPr="00075554">
        <w:rPr>
          <w:lang w:val="fr-FR"/>
        </w:rPr>
        <w:tab/>
        <w:t>Le symbole d</w:t>
      </w:r>
      <w:r>
        <w:rPr>
          <w:lang w:val="fr-FR"/>
        </w:rPr>
        <w:t>’</w:t>
      </w:r>
      <w:r w:rsidRPr="00075554">
        <w:rPr>
          <w:lang w:val="fr-FR"/>
        </w:rPr>
        <w:t>identification de chaque feu correspondant à chaque Règlement en vertu duquel l</w:t>
      </w:r>
      <w:r>
        <w:rPr>
          <w:lang w:val="fr-FR"/>
        </w:rPr>
        <w:t>’</w:t>
      </w:r>
      <w:r w:rsidRPr="00075554">
        <w:rPr>
          <w:lang w:val="fr-FR"/>
        </w:rPr>
        <w:t>homologation a été accordée, ainsi que la série d</w:t>
      </w:r>
      <w:r>
        <w:rPr>
          <w:lang w:val="fr-FR"/>
        </w:rPr>
        <w:t>’</w:t>
      </w:r>
      <w:r w:rsidRPr="00075554">
        <w:rPr>
          <w:lang w:val="fr-FR"/>
        </w:rPr>
        <w:t>amendements correspondant aux modifications techniques majeures les plus récentes apportées au Règlement à la date de délivrance de l</w:t>
      </w:r>
      <w:r>
        <w:rPr>
          <w:lang w:val="fr-FR"/>
        </w:rPr>
        <w:t>’</w:t>
      </w:r>
      <w:r w:rsidRPr="00075554">
        <w:rPr>
          <w:lang w:val="fr-FR"/>
        </w:rPr>
        <w:t>homologation, sont indiqués</w:t>
      </w:r>
      <w:r w:rsidR="00D25AB9">
        <w:rPr>
          <w:lang w:val="fr-FR"/>
        </w:rPr>
        <w:t> :</w:t>
      </w:r>
    </w:p>
    <w:p w14:paraId="5BE49FEB" w14:textId="77AB93FB" w:rsidR="009536BA" w:rsidRPr="00075554" w:rsidRDefault="009536BA" w:rsidP="009536BA">
      <w:pPr>
        <w:pStyle w:val="SingleTxtG"/>
        <w:ind w:left="2268" w:hanging="1134"/>
        <w:rPr>
          <w:lang w:val="fr-FR"/>
        </w:rPr>
      </w:pPr>
      <w:r w:rsidRPr="00075554">
        <w:rPr>
          <w:lang w:val="fr-FR"/>
        </w:rPr>
        <w:t>4.4.2.1</w:t>
      </w:r>
      <w:r w:rsidRPr="00075554">
        <w:rPr>
          <w:lang w:val="fr-FR"/>
        </w:rPr>
        <w:tab/>
        <w:t>Soit sur la plage éclairante appropriée</w:t>
      </w:r>
      <w:r w:rsidR="00D25AB9">
        <w:rPr>
          <w:lang w:val="fr-FR"/>
        </w:rPr>
        <w:t> ;</w:t>
      </w:r>
    </w:p>
    <w:p w14:paraId="6CD7D7BB" w14:textId="2EFFEBE9" w:rsidR="009536BA" w:rsidRPr="00075554" w:rsidRDefault="009536BA" w:rsidP="009536BA">
      <w:pPr>
        <w:pStyle w:val="SingleTxtG"/>
        <w:ind w:left="2268" w:hanging="1134"/>
        <w:rPr>
          <w:lang w:val="fr-FR"/>
        </w:rPr>
      </w:pPr>
      <w:r w:rsidRPr="00075554">
        <w:rPr>
          <w:lang w:val="fr-FR"/>
        </w:rPr>
        <w:t>4.4.2.2</w:t>
      </w:r>
      <w:r w:rsidRPr="00075554">
        <w:rPr>
          <w:lang w:val="fr-FR"/>
        </w:rPr>
        <w:tab/>
        <w:t>Soit en groupe, de manière que chacun des feux groupés, combinés ou mutuellement incorporés puisse être clairement identifié (voir trois exemples possibles à l</w:t>
      </w:r>
      <w:r>
        <w:rPr>
          <w:lang w:val="fr-FR"/>
        </w:rPr>
        <w:t>’</w:t>
      </w:r>
      <w:r w:rsidR="0006625A">
        <w:rPr>
          <w:lang w:val="fr-FR"/>
        </w:rPr>
        <w:t>annexe </w:t>
      </w:r>
      <w:r w:rsidRPr="00075554">
        <w:rPr>
          <w:lang w:val="fr-FR"/>
        </w:rPr>
        <w:t>2).</w:t>
      </w:r>
    </w:p>
    <w:p w14:paraId="2F7C0736" w14:textId="77777777" w:rsidR="009536BA" w:rsidRPr="00075554" w:rsidRDefault="009536BA" w:rsidP="009536BA">
      <w:pPr>
        <w:pStyle w:val="SingleTxtG"/>
        <w:ind w:left="2268" w:hanging="1134"/>
        <w:rPr>
          <w:lang w:val="fr-FR"/>
        </w:rPr>
      </w:pPr>
      <w:r w:rsidRPr="00075554">
        <w:rPr>
          <w:lang w:val="fr-FR"/>
        </w:rPr>
        <w:t>4.4.3</w:t>
      </w:r>
      <w:r w:rsidRPr="00075554">
        <w:rPr>
          <w:lang w:val="fr-FR"/>
        </w:rPr>
        <w:tab/>
        <w:t>Les dimensions des éléments d</w:t>
      </w:r>
      <w:r>
        <w:rPr>
          <w:lang w:val="fr-FR"/>
        </w:rPr>
        <w:t>’</w:t>
      </w:r>
      <w:r w:rsidRPr="00075554">
        <w:rPr>
          <w:lang w:val="fr-FR"/>
        </w:rPr>
        <w:t>une marque d</w:t>
      </w:r>
      <w:r>
        <w:rPr>
          <w:lang w:val="fr-FR"/>
        </w:rPr>
        <w:t>’</w:t>
      </w:r>
      <w:r w:rsidRPr="00075554">
        <w:rPr>
          <w:lang w:val="fr-FR"/>
        </w:rPr>
        <w:t>homologation unique ne doivent pas être inférieures aux dimensions minimales prescrites pour les plus petits des marquages individuels pour un Règlement au titre duquel l</w:t>
      </w:r>
      <w:r>
        <w:rPr>
          <w:lang w:val="fr-FR"/>
        </w:rPr>
        <w:t>’</w:t>
      </w:r>
      <w:r w:rsidRPr="00075554">
        <w:rPr>
          <w:lang w:val="fr-FR"/>
        </w:rPr>
        <w:t>homologation est délivrée.</w:t>
      </w:r>
    </w:p>
    <w:p w14:paraId="442D7A35" w14:textId="77777777" w:rsidR="009536BA" w:rsidRPr="00075554" w:rsidRDefault="009536BA" w:rsidP="009536BA">
      <w:pPr>
        <w:pStyle w:val="SingleTxtG"/>
        <w:ind w:left="2268" w:hanging="1134"/>
        <w:rPr>
          <w:lang w:val="fr-FR"/>
        </w:rPr>
      </w:pPr>
      <w:r w:rsidRPr="00075554">
        <w:rPr>
          <w:lang w:val="fr-FR"/>
        </w:rPr>
        <w:t>4.4.4</w:t>
      </w:r>
      <w:r w:rsidRPr="00075554">
        <w:rPr>
          <w:lang w:val="fr-FR"/>
        </w:rPr>
        <w:tab/>
        <w:t>Chaque homologation comporte l</w:t>
      </w:r>
      <w:r>
        <w:rPr>
          <w:lang w:val="fr-FR"/>
        </w:rPr>
        <w:t>’</w:t>
      </w:r>
      <w:r w:rsidRPr="00075554">
        <w:rPr>
          <w:lang w:val="fr-FR"/>
        </w:rPr>
        <w:t>attribution d</w:t>
      </w:r>
      <w:r>
        <w:rPr>
          <w:lang w:val="fr-FR"/>
        </w:rPr>
        <w:t>’</w:t>
      </w:r>
      <w:r w:rsidRPr="00075554">
        <w:rPr>
          <w:lang w:val="fr-FR"/>
        </w:rPr>
        <w:t>un numéro d</w:t>
      </w:r>
      <w:r>
        <w:rPr>
          <w:lang w:val="fr-FR"/>
        </w:rPr>
        <w:t>’</w:t>
      </w:r>
      <w:r w:rsidRPr="00075554">
        <w:rPr>
          <w:lang w:val="fr-FR"/>
        </w:rPr>
        <w:t>homologation. Une même Partie contractante ne peut pas attribuer ce même numéro à un autre type de feux groupés, combinés ou mutuellement incorporés visé par le présent Règlement.</w:t>
      </w:r>
    </w:p>
    <w:p w14:paraId="1FB62A0F" w14:textId="77777777" w:rsidR="009536BA" w:rsidRPr="00075554" w:rsidRDefault="009536BA" w:rsidP="009536BA">
      <w:pPr>
        <w:pStyle w:val="SingleTxtG"/>
        <w:ind w:left="2268" w:hanging="1134"/>
        <w:rPr>
          <w:lang w:val="fr-FR"/>
        </w:rPr>
      </w:pPr>
      <w:r w:rsidRPr="00075554">
        <w:rPr>
          <w:lang w:val="fr-FR"/>
        </w:rPr>
        <w:t>4.5</w:t>
      </w:r>
      <w:r w:rsidRPr="00075554">
        <w:rPr>
          <w:lang w:val="fr-FR"/>
        </w:rPr>
        <w:tab/>
        <w:t>Les marques et symboles mentionnés aux paragraphes 4.3.1 et 4.3.2 doivent être nettement lisibles et indélébiles même lorsque le dispositif est monté sur le véhicule.</w:t>
      </w:r>
    </w:p>
    <w:p w14:paraId="2A783D05" w14:textId="3AC74E59" w:rsidR="009536BA" w:rsidRPr="00075554" w:rsidRDefault="009536BA" w:rsidP="009536BA">
      <w:pPr>
        <w:pStyle w:val="SingleTxtG"/>
        <w:ind w:left="2268" w:hanging="1134"/>
        <w:rPr>
          <w:lang w:val="fr-FR"/>
        </w:rPr>
      </w:pPr>
      <w:r w:rsidRPr="00075554">
        <w:rPr>
          <w:lang w:val="fr-FR"/>
        </w:rPr>
        <w:t>4.6</w:t>
      </w:r>
      <w:r w:rsidRPr="00075554">
        <w:rPr>
          <w:lang w:val="fr-FR"/>
        </w:rPr>
        <w:tab/>
        <w:t>L</w:t>
      </w:r>
      <w:r>
        <w:rPr>
          <w:lang w:val="fr-FR"/>
        </w:rPr>
        <w:t>’</w:t>
      </w:r>
      <w:r w:rsidR="0006625A">
        <w:rPr>
          <w:lang w:val="fr-FR"/>
        </w:rPr>
        <w:t>annexe </w:t>
      </w:r>
      <w:r w:rsidRPr="00075554">
        <w:rPr>
          <w:lang w:val="fr-FR"/>
        </w:rPr>
        <w:t>2 donne des exemples de marques d</w:t>
      </w:r>
      <w:r>
        <w:rPr>
          <w:lang w:val="fr-FR"/>
        </w:rPr>
        <w:t>’</w:t>
      </w:r>
      <w:r w:rsidRPr="00075554">
        <w:rPr>
          <w:lang w:val="fr-FR"/>
        </w:rPr>
        <w:t>homologation pour un feu simple (fig. 1) et pour des feux groupés, combinés ou mutuellement incorporés (fig. 2), avec tous les symboles additionnels mentionnés ci</w:t>
      </w:r>
      <w:r w:rsidRPr="00075554">
        <w:rPr>
          <w:lang w:val="fr-FR"/>
        </w:rPr>
        <w:noBreakHyphen/>
        <w:t>dessus, dans lesquels la lettre « K » indique un feu d</w:t>
      </w:r>
      <w:r>
        <w:rPr>
          <w:lang w:val="fr-FR"/>
        </w:rPr>
        <w:t>’</w:t>
      </w:r>
      <w:r w:rsidRPr="00075554">
        <w:rPr>
          <w:lang w:val="fr-FR"/>
        </w:rPr>
        <w:t>angle.</w:t>
      </w:r>
    </w:p>
    <w:p w14:paraId="61C9ABCD" w14:textId="77777777" w:rsidR="009536BA" w:rsidRPr="00075554" w:rsidRDefault="009536BA" w:rsidP="005925B3">
      <w:pPr>
        <w:pStyle w:val="SingleTxtG"/>
        <w:widowControl w:val="0"/>
        <w:ind w:left="2268" w:hanging="1134"/>
        <w:rPr>
          <w:lang w:val="fr-FR"/>
        </w:rPr>
      </w:pPr>
      <w:r w:rsidRPr="00075554">
        <w:rPr>
          <w:lang w:val="fr-FR"/>
        </w:rPr>
        <w:t>4.7</w:t>
      </w:r>
      <w:r w:rsidRPr="00075554">
        <w:rPr>
          <w:lang w:val="fr-FR"/>
        </w:rPr>
        <w:tab/>
      </w:r>
      <w:r w:rsidRPr="005925B3">
        <w:rPr>
          <w:spacing w:val="-2"/>
          <w:lang w:val="fr-FR"/>
        </w:rPr>
        <w:t>La marque d’homologation doit être clairement lisible et indélébile. Elle peut être placée sur une partie intérieure ou extérieure (transparente ou non) du dispositif indissociable de la partie transparente émettant la lumière. Dans tous les cas, la marque doit être visible, une fois le dispositif monté sur le véhicule ou lorsqu’une partie mobile, telle que capot, hayon du coffre ou porte, est ouverte.</w:t>
      </w:r>
    </w:p>
    <w:p w14:paraId="10D0C027" w14:textId="31B9B585" w:rsidR="009536BA" w:rsidRPr="00075554" w:rsidRDefault="009536BA" w:rsidP="008F394F">
      <w:pPr>
        <w:pStyle w:val="HChG"/>
        <w:ind w:left="2268"/>
        <w:rPr>
          <w:lang w:val="fr-FR"/>
        </w:rPr>
      </w:pPr>
      <w:r w:rsidRPr="00075554">
        <w:rPr>
          <w:lang w:val="fr-FR"/>
        </w:rPr>
        <w:lastRenderedPageBreak/>
        <w:t>5.</w:t>
      </w:r>
      <w:r w:rsidRPr="00075554">
        <w:rPr>
          <w:lang w:val="fr-FR"/>
        </w:rPr>
        <w:tab/>
      </w:r>
      <w:r w:rsidRPr="00075554">
        <w:rPr>
          <w:lang w:val="fr-FR"/>
        </w:rPr>
        <w:tab/>
        <w:t>Spécifications générales</w:t>
      </w:r>
    </w:p>
    <w:p w14:paraId="33684221" w14:textId="77777777" w:rsidR="009536BA" w:rsidRPr="00075554" w:rsidRDefault="009536BA" w:rsidP="00847AF6">
      <w:pPr>
        <w:pStyle w:val="SingleTxtG"/>
        <w:ind w:left="2268"/>
        <w:rPr>
          <w:lang w:val="fr-FR"/>
        </w:rPr>
      </w:pPr>
      <w:r w:rsidRPr="00075554">
        <w:rPr>
          <w:lang w:val="fr-FR"/>
        </w:rPr>
        <w:tab/>
        <w:t>Les prescriptions contenues dans les sections 5 « Prescriptions générales » (ou « Spécifications générales ») et 6 « Prescriptions particulières » (ou « Spécifications particulières ») ainsi que dans les annexes citées dans lesdites sections des Règlements ONU n</w:t>
      </w:r>
      <w:r w:rsidRPr="00075554">
        <w:rPr>
          <w:vertAlign w:val="superscript"/>
          <w:lang w:val="fr-FR"/>
        </w:rPr>
        <w:t>os</w:t>
      </w:r>
      <w:r w:rsidRPr="00075554">
        <w:rPr>
          <w:lang w:val="fr-FR"/>
        </w:rPr>
        <w:t> 48 et 86 et de leurs séries d</w:t>
      </w:r>
      <w:r>
        <w:rPr>
          <w:lang w:val="fr-FR"/>
        </w:rPr>
        <w:t>’</w:t>
      </w:r>
      <w:r w:rsidRPr="00075554">
        <w:rPr>
          <w:lang w:val="fr-FR"/>
        </w:rPr>
        <w:t>amendements en vigueur à la date de la demande d</w:t>
      </w:r>
      <w:r>
        <w:rPr>
          <w:lang w:val="fr-FR"/>
        </w:rPr>
        <w:t>’</w:t>
      </w:r>
      <w:r w:rsidRPr="00075554">
        <w:rPr>
          <w:lang w:val="fr-FR"/>
        </w:rPr>
        <w:t>homologation du type de feu s</w:t>
      </w:r>
      <w:r>
        <w:rPr>
          <w:lang w:val="fr-FR"/>
        </w:rPr>
        <w:t>’</w:t>
      </w:r>
      <w:r w:rsidRPr="00075554">
        <w:rPr>
          <w:lang w:val="fr-FR"/>
        </w:rPr>
        <w:t>appliquent au présent Règlement.</w:t>
      </w:r>
    </w:p>
    <w:p w14:paraId="41BDBB0A" w14:textId="77777777" w:rsidR="009536BA" w:rsidRPr="00075554" w:rsidRDefault="009536BA" w:rsidP="00847AF6">
      <w:pPr>
        <w:pStyle w:val="SingleTxtG"/>
        <w:ind w:left="2268"/>
        <w:rPr>
          <w:lang w:val="fr-FR"/>
        </w:rPr>
      </w:pPr>
      <w:r w:rsidRPr="00075554">
        <w:rPr>
          <w:lang w:val="fr-FR"/>
        </w:rPr>
        <w:tab/>
        <w:t>Les prescriptions pertinentes pour chaque feu et la (les) catégorie(s) de véhicules sur laquelle (lesquelles) il est prévu d</w:t>
      </w:r>
      <w:r>
        <w:rPr>
          <w:lang w:val="fr-FR"/>
        </w:rPr>
        <w:t>’</w:t>
      </w:r>
      <w:r w:rsidRPr="00075554">
        <w:rPr>
          <w:lang w:val="fr-FR"/>
        </w:rPr>
        <w:t>installer le feu sont applicables, pour autant que leur vérification soit possible lors de l</w:t>
      </w:r>
      <w:r>
        <w:rPr>
          <w:lang w:val="fr-FR"/>
        </w:rPr>
        <w:t>’</w:t>
      </w:r>
      <w:r w:rsidRPr="00075554">
        <w:rPr>
          <w:lang w:val="fr-FR"/>
        </w:rPr>
        <w:t>homologation du type de feu.</w:t>
      </w:r>
    </w:p>
    <w:p w14:paraId="26BD3A50" w14:textId="77777777" w:rsidR="009536BA" w:rsidRPr="00075554" w:rsidRDefault="009536BA" w:rsidP="009536BA">
      <w:pPr>
        <w:pStyle w:val="SingleTxtG"/>
        <w:ind w:left="2268" w:hanging="1134"/>
        <w:rPr>
          <w:lang w:val="fr-FR"/>
        </w:rPr>
      </w:pPr>
      <w:r w:rsidRPr="00075554">
        <w:rPr>
          <w:lang w:val="fr-FR"/>
        </w:rPr>
        <w:t>5.1</w:t>
      </w:r>
      <w:r w:rsidRPr="00075554">
        <w:rPr>
          <w:lang w:val="fr-FR"/>
        </w:rPr>
        <w:tab/>
        <w:t>Chacun des dispositifs fournis doit satisfaire aux spécifications indiquées aux paragraphes ci</w:t>
      </w:r>
      <w:r w:rsidRPr="00075554">
        <w:rPr>
          <w:lang w:val="fr-FR"/>
        </w:rPr>
        <w:noBreakHyphen/>
        <w:t>après.</w:t>
      </w:r>
    </w:p>
    <w:p w14:paraId="4472D412" w14:textId="77777777" w:rsidR="009536BA" w:rsidRPr="00075554" w:rsidRDefault="009536BA" w:rsidP="009536BA">
      <w:pPr>
        <w:pStyle w:val="SingleTxtG"/>
        <w:ind w:left="2268" w:hanging="1134"/>
        <w:rPr>
          <w:lang w:val="fr-FR"/>
        </w:rPr>
      </w:pPr>
      <w:r w:rsidRPr="00075554">
        <w:rPr>
          <w:lang w:val="fr-FR"/>
        </w:rPr>
        <w:t>5.2</w:t>
      </w:r>
      <w:r w:rsidRPr="00075554">
        <w:rPr>
          <w:lang w:val="fr-FR"/>
        </w:rPr>
        <w:tab/>
        <w:t>Les feux d</w:t>
      </w:r>
      <w:r>
        <w:rPr>
          <w:lang w:val="fr-FR"/>
        </w:rPr>
        <w:t>’</w:t>
      </w:r>
      <w:r w:rsidRPr="00075554">
        <w:rPr>
          <w:lang w:val="fr-FR"/>
        </w:rPr>
        <w:t>angle doivent être conçus et construits de telle façon que, dans les conditions normales d</w:t>
      </w:r>
      <w:r>
        <w:rPr>
          <w:lang w:val="fr-FR"/>
        </w:rPr>
        <w:t>’</w:t>
      </w:r>
      <w:r w:rsidRPr="00075554">
        <w:rPr>
          <w:lang w:val="fr-FR"/>
        </w:rPr>
        <w:t>utilisation et en dépit des vibrations auxquelles ils peuvent alors être soumis, leur bon fonctionnement reste assuré et qu</w:t>
      </w:r>
      <w:r>
        <w:rPr>
          <w:lang w:val="fr-FR"/>
        </w:rPr>
        <w:t>’</w:t>
      </w:r>
      <w:r w:rsidRPr="00075554">
        <w:rPr>
          <w:lang w:val="fr-FR"/>
        </w:rPr>
        <w:t>ils conservent les caractéristiques imposées par le présent Règlement.</w:t>
      </w:r>
    </w:p>
    <w:p w14:paraId="043E9B8C" w14:textId="719D6B57" w:rsidR="009536BA" w:rsidRPr="00075554" w:rsidRDefault="009536BA" w:rsidP="0006625A">
      <w:pPr>
        <w:pStyle w:val="SingleTxtG"/>
        <w:keepNext/>
        <w:ind w:left="2268" w:hanging="1134"/>
        <w:rPr>
          <w:lang w:val="fr-FR"/>
        </w:rPr>
      </w:pPr>
      <w:r w:rsidRPr="00075554">
        <w:rPr>
          <w:lang w:val="fr-FR"/>
        </w:rPr>
        <w:t>5.3</w:t>
      </w:r>
      <w:r w:rsidRPr="00075554">
        <w:rPr>
          <w:lang w:val="fr-FR"/>
        </w:rPr>
        <w:tab/>
        <w:t xml:space="preserve">Dans le cas des </w:t>
      </w:r>
      <w:r w:rsidRPr="00075554">
        <w:rPr>
          <w:bCs/>
          <w:lang w:val="fr-FR"/>
        </w:rPr>
        <w:t>modules d</w:t>
      </w:r>
      <w:r>
        <w:rPr>
          <w:bCs/>
          <w:lang w:val="fr-FR"/>
        </w:rPr>
        <w:t>’</w:t>
      </w:r>
      <w:r w:rsidRPr="00075554">
        <w:rPr>
          <w:bCs/>
          <w:lang w:val="fr-FR"/>
        </w:rPr>
        <w:t>éclairage</w:t>
      </w:r>
      <w:r w:rsidRPr="00075554">
        <w:rPr>
          <w:lang w:val="fr-FR"/>
        </w:rPr>
        <w:t>, il doit être vérifié que</w:t>
      </w:r>
      <w:r w:rsidR="00D25AB9">
        <w:rPr>
          <w:lang w:val="fr-FR"/>
        </w:rPr>
        <w:t> :</w:t>
      </w:r>
      <w:r w:rsidRPr="00075554">
        <w:rPr>
          <w:lang w:val="fr-FR"/>
        </w:rPr>
        <w:t xml:space="preserve"> </w:t>
      </w:r>
    </w:p>
    <w:p w14:paraId="70E1F7A3" w14:textId="11F6C5E1" w:rsidR="009536BA" w:rsidRPr="00075554" w:rsidRDefault="009536BA" w:rsidP="0006625A">
      <w:pPr>
        <w:pStyle w:val="SingleTxtG"/>
        <w:keepNext/>
        <w:ind w:left="2268" w:hanging="1134"/>
        <w:rPr>
          <w:lang w:val="fr-FR"/>
        </w:rPr>
      </w:pPr>
      <w:r w:rsidRPr="00075554">
        <w:rPr>
          <w:lang w:val="fr-FR"/>
        </w:rPr>
        <w:t>5.3.1</w:t>
      </w:r>
      <w:r w:rsidRPr="00075554">
        <w:rPr>
          <w:lang w:val="fr-FR"/>
        </w:rPr>
        <w:tab/>
      </w:r>
      <w:r w:rsidRPr="00075554">
        <w:rPr>
          <w:rFonts w:eastAsia="Arial Unicode MS"/>
          <w:szCs w:val="22"/>
          <w:lang w:val="fr-FR"/>
        </w:rPr>
        <w:t>Le ou les modules d</w:t>
      </w:r>
      <w:r>
        <w:rPr>
          <w:rFonts w:eastAsia="Arial Unicode MS"/>
          <w:szCs w:val="22"/>
          <w:lang w:val="fr-FR"/>
        </w:rPr>
        <w:t>’</w:t>
      </w:r>
      <w:r w:rsidRPr="00075554">
        <w:rPr>
          <w:rFonts w:eastAsia="Arial Unicode MS"/>
          <w:szCs w:val="22"/>
          <w:lang w:val="fr-FR"/>
        </w:rPr>
        <w:t xml:space="preserve">éclairage </w:t>
      </w:r>
      <w:r w:rsidRPr="00075554">
        <w:rPr>
          <w:rFonts w:eastAsia="Arial Unicode MS"/>
          <w:bCs/>
          <w:szCs w:val="22"/>
          <w:lang w:val="fr-FR"/>
        </w:rPr>
        <w:t>sont</w:t>
      </w:r>
      <w:r w:rsidRPr="00075554">
        <w:rPr>
          <w:rFonts w:eastAsia="Arial Unicode MS"/>
          <w:szCs w:val="22"/>
          <w:lang w:val="fr-FR"/>
        </w:rPr>
        <w:t xml:space="preserve"> conçus de telle sorte</w:t>
      </w:r>
      <w:r w:rsidR="00D25AB9">
        <w:rPr>
          <w:rFonts w:eastAsia="Arial Unicode MS"/>
          <w:szCs w:val="22"/>
          <w:lang w:val="fr-FR"/>
        </w:rPr>
        <w:t> :</w:t>
      </w:r>
      <w:r w:rsidRPr="00075554">
        <w:rPr>
          <w:lang w:val="fr-FR"/>
        </w:rPr>
        <w:t xml:space="preserve"> </w:t>
      </w:r>
    </w:p>
    <w:p w14:paraId="27E627BF" w14:textId="4EA554BA" w:rsidR="009536BA" w:rsidRPr="00075554" w:rsidRDefault="009536BA" w:rsidP="009536BA">
      <w:pPr>
        <w:pStyle w:val="SingleTxtG"/>
        <w:ind w:left="2835" w:hanging="567"/>
        <w:rPr>
          <w:lang w:val="fr-FR"/>
        </w:rPr>
      </w:pPr>
      <w:r w:rsidRPr="00075554">
        <w:rPr>
          <w:lang w:val="fr-FR"/>
        </w:rPr>
        <w:t>a)</w:t>
      </w:r>
      <w:r w:rsidRPr="00075554">
        <w:rPr>
          <w:lang w:val="fr-FR"/>
        </w:rPr>
        <w:tab/>
        <w:t>Que chacun d</w:t>
      </w:r>
      <w:r>
        <w:rPr>
          <w:lang w:val="fr-FR"/>
        </w:rPr>
        <w:t>’</w:t>
      </w:r>
      <w:r w:rsidRPr="00075554">
        <w:rPr>
          <w:lang w:val="fr-FR"/>
        </w:rPr>
        <w:t>entre eux ne puisse être monté autrement que dans la position prévue et correcte et ne puisse être extrait qu</w:t>
      </w:r>
      <w:r>
        <w:rPr>
          <w:lang w:val="fr-FR"/>
        </w:rPr>
        <w:t>’</w:t>
      </w:r>
      <w:r w:rsidRPr="00075554">
        <w:rPr>
          <w:lang w:val="fr-FR"/>
        </w:rPr>
        <w:t>à l</w:t>
      </w:r>
      <w:r>
        <w:rPr>
          <w:lang w:val="fr-FR"/>
        </w:rPr>
        <w:t>’</w:t>
      </w:r>
      <w:r w:rsidRPr="00075554">
        <w:rPr>
          <w:lang w:val="fr-FR"/>
        </w:rPr>
        <w:t>aide d</w:t>
      </w:r>
      <w:r>
        <w:rPr>
          <w:lang w:val="fr-FR"/>
        </w:rPr>
        <w:t>’</w:t>
      </w:r>
      <w:r w:rsidRPr="00075554">
        <w:rPr>
          <w:lang w:val="fr-FR"/>
        </w:rPr>
        <w:t>outils</w:t>
      </w:r>
      <w:r w:rsidR="00D25AB9">
        <w:rPr>
          <w:lang w:val="fr-FR"/>
        </w:rPr>
        <w:t> ;</w:t>
      </w:r>
    </w:p>
    <w:p w14:paraId="438F83DB" w14:textId="77777777" w:rsidR="009536BA" w:rsidRPr="00075554" w:rsidRDefault="009536BA" w:rsidP="009536BA">
      <w:pPr>
        <w:pStyle w:val="SingleTxtG"/>
        <w:ind w:left="2835" w:hanging="567"/>
        <w:rPr>
          <w:lang w:val="fr-FR"/>
        </w:rPr>
      </w:pPr>
      <w:r w:rsidRPr="00075554">
        <w:rPr>
          <w:lang w:val="fr-FR"/>
        </w:rPr>
        <w:t>b)</w:t>
      </w:r>
      <w:r w:rsidRPr="00075554">
        <w:rPr>
          <w:lang w:val="fr-FR"/>
        </w:rPr>
        <w:tab/>
        <w:t>Lorsque plusieurs modules d</w:t>
      </w:r>
      <w:r>
        <w:rPr>
          <w:lang w:val="fr-FR"/>
        </w:rPr>
        <w:t>’</w:t>
      </w:r>
      <w:r w:rsidRPr="00075554">
        <w:rPr>
          <w:lang w:val="fr-FR"/>
        </w:rPr>
        <w:t>éclairage sont utilisés dans le boîtier d</w:t>
      </w:r>
      <w:r>
        <w:rPr>
          <w:lang w:val="fr-FR"/>
        </w:rPr>
        <w:t>’</w:t>
      </w:r>
      <w:r w:rsidRPr="00075554">
        <w:rPr>
          <w:lang w:val="fr-FR"/>
        </w:rPr>
        <w:t>un dispositif, qu</w:t>
      </w:r>
      <w:r>
        <w:rPr>
          <w:lang w:val="fr-FR"/>
        </w:rPr>
        <w:t>’</w:t>
      </w:r>
      <w:r w:rsidRPr="00075554">
        <w:rPr>
          <w:lang w:val="fr-FR"/>
        </w:rPr>
        <w:t>il soit impossible de permuter des modules d</w:t>
      </w:r>
      <w:r>
        <w:rPr>
          <w:lang w:val="fr-FR"/>
        </w:rPr>
        <w:t>’</w:t>
      </w:r>
      <w:r w:rsidRPr="00075554">
        <w:rPr>
          <w:lang w:val="fr-FR"/>
        </w:rPr>
        <w:t>éclairage ayant des caractéristiques différentes installés dans le même boîtier.</w:t>
      </w:r>
    </w:p>
    <w:p w14:paraId="73C24E9C" w14:textId="78D7940E" w:rsidR="009536BA" w:rsidRPr="00075554" w:rsidRDefault="009536BA" w:rsidP="009536BA">
      <w:pPr>
        <w:pStyle w:val="SingleTxtG"/>
        <w:ind w:left="2268" w:hanging="1134"/>
        <w:rPr>
          <w:lang w:val="fr-FR"/>
        </w:rPr>
      </w:pPr>
      <w:r w:rsidRPr="00075554">
        <w:rPr>
          <w:lang w:val="fr-FR"/>
        </w:rPr>
        <w:t>5.3.2</w:t>
      </w:r>
      <w:r w:rsidRPr="00075554">
        <w:rPr>
          <w:lang w:val="fr-FR"/>
        </w:rPr>
        <w:tab/>
        <w:t>Le ou les modules d</w:t>
      </w:r>
      <w:r>
        <w:rPr>
          <w:lang w:val="fr-FR"/>
        </w:rPr>
        <w:t>’</w:t>
      </w:r>
      <w:r w:rsidRPr="00075554">
        <w:rPr>
          <w:lang w:val="fr-FR"/>
        </w:rPr>
        <w:t>éclairage doivent être protégés contre toute modification</w:t>
      </w:r>
      <w:r w:rsidR="0006625A">
        <w:rPr>
          <w:lang w:val="fr-FR"/>
        </w:rPr>
        <w:t> ;</w:t>
      </w:r>
    </w:p>
    <w:p w14:paraId="004E9FA7" w14:textId="77777777" w:rsidR="009536BA" w:rsidRPr="00075554" w:rsidRDefault="009536BA" w:rsidP="009536BA">
      <w:pPr>
        <w:pStyle w:val="SingleTxtG"/>
        <w:ind w:left="2268" w:hanging="1134"/>
        <w:rPr>
          <w:lang w:val="fr-FR"/>
        </w:rPr>
      </w:pPr>
      <w:r w:rsidRPr="00075554">
        <w:rPr>
          <w:lang w:val="fr-FR"/>
        </w:rPr>
        <w:t>5.3.3</w:t>
      </w:r>
      <w:r w:rsidRPr="00075554">
        <w:rPr>
          <w:lang w:val="fr-FR"/>
        </w:rPr>
        <w:tab/>
        <w:t>Un module d</w:t>
      </w:r>
      <w:r>
        <w:rPr>
          <w:lang w:val="fr-FR"/>
        </w:rPr>
        <w:t>’</w:t>
      </w:r>
      <w:r w:rsidRPr="00075554">
        <w:rPr>
          <w:lang w:val="fr-FR"/>
        </w:rPr>
        <w:t>éclairage doit être conçu de telle manière qu</w:t>
      </w:r>
      <w:r>
        <w:rPr>
          <w:lang w:val="fr-FR"/>
        </w:rPr>
        <w:t>’</w:t>
      </w:r>
      <w:r w:rsidRPr="00075554">
        <w:rPr>
          <w:lang w:val="fr-FR"/>
        </w:rPr>
        <w:t>avec ou sans l</w:t>
      </w:r>
      <w:r>
        <w:rPr>
          <w:lang w:val="fr-FR"/>
        </w:rPr>
        <w:t>’</w:t>
      </w:r>
      <w:r w:rsidRPr="00075554">
        <w:rPr>
          <w:lang w:val="fr-FR"/>
        </w:rPr>
        <w:t>usage d</w:t>
      </w:r>
      <w:r>
        <w:rPr>
          <w:lang w:val="fr-FR"/>
        </w:rPr>
        <w:t>’</w:t>
      </w:r>
      <w:r w:rsidRPr="00075554">
        <w:rPr>
          <w:lang w:val="fr-FR"/>
        </w:rPr>
        <w:t>outils, il ne soit pas mécaniquement interchangeable avec une source lumineuse homologuée remplaçable.</w:t>
      </w:r>
    </w:p>
    <w:p w14:paraId="634F6936" w14:textId="2447B8AE" w:rsidR="009536BA" w:rsidRPr="00075554" w:rsidRDefault="009536BA" w:rsidP="0006625A">
      <w:pPr>
        <w:pStyle w:val="SingleTxtG"/>
        <w:keepNext/>
        <w:ind w:left="2268" w:hanging="1134"/>
        <w:rPr>
          <w:lang w:val="fr-FR"/>
        </w:rPr>
      </w:pPr>
      <w:r w:rsidRPr="00075554">
        <w:rPr>
          <w:lang w:val="fr-FR"/>
        </w:rPr>
        <w:t>5.4</w:t>
      </w:r>
      <w:r w:rsidRPr="00075554">
        <w:rPr>
          <w:lang w:val="fr-FR"/>
        </w:rPr>
        <w:tab/>
        <w:t>Dans le cas de sources lumineuses remplaçables</w:t>
      </w:r>
      <w:r w:rsidR="00D25AB9">
        <w:rPr>
          <w:lang w:val="fr-FR"/>
        </w:rPr>
        <w:t> :</w:t>
      </w:r>
    </w:p>
    <w:p w14:paraId="78842883" w14:textId="15AA9DBD" w:rsidR="009536BA" w:rsidRPr="00075554" w:rsidRDefault="009536BA" w:rsidP="009536BA">
      <w:pPr>
        <w:spacing w:after="120"/>
        <w:ind w:left="2268" w:right="1134" w:hanging="1134"/>
        <w:jc w:val="both"/>
        <w:rPr>
          <w:lang w:val="fr-FR"/>
        </w:rPr>
      </w:pPr>
      <w:r w:rsidRPr="00075554">
        <w:rPr>
          <w:lang w:val="fr-FR"/>
        </w:rPr>
        <w:t>5.4.1</w:t>
      </w:r>
      <w:r w:rsidRPr="00075554">
        <w:rPr>
          <w:lang w:val="fr-FR"/>
        </w:rPr>
        <w:tab/>
        <w:t>Les feux d</w:t>
      </w:r>
      <w:r>
        <w:rPr>
          <w:lang w:val="fr-FR"/>
        </w:rPr>
        <w:t>’</w:t>
      </w:r>
      <w:r w:rsidRPr="00075554">
        <w:rPr>
          <w:lang w:val="fr-FR"/>
        </w:rPr>
        <w:t>angle ne doivent être munis que de sources lumineuses homologuées en application du Règlement ONU n</w:t>
      </w:r>
      <w:r w:rsidRPr="00075554">
        <w:rPr>
          <w:vertAlign w:val="superscript"/>
          <w:lang w:val="fr-FR"/>
        </w:rPr>
        <w:t>o</w:t>
      </w:r>
      <w:r w:rsidRPr="00075554">
        <w:rPr>
          <w:lang w:val="fr-FR"/>
        </w:rPr>
        <w:t> 37 et/ou du Règlement ONU n</w:t>
      </w:r>
      <w:r w:rsidRPr="00075554">
        <w:rPr>
          <w:vertAlign w:val="superscript"/>
          <w:lang w:val="fr-FR"/>
        </w:rPr>
        <w:t>o</w:t>
      </w:r>
      <w:r w:rsidRPr="00075554">
        <w:rPr>
          <w:lang w:val="fr-FR"/>
        </w:rPr>
        <w:t> 128</w:t>
      </w:r>
      <w:r w:rsidRPr="00075554">
        <w:rPr>
          <w:bCs/>
          <w:lang w:val="fr-FR"/>
        </w:rPr>
        <w:t>, à condition qu</w:t>
      </w:r>
      <w:r>
        <w:rPr>
          <w:bCs/>
          <w:lang w:val="fr-FR"/>
        </w:rPr>
        <w:t>’</w:t>
      </w:r>
      <w:r w:rsidRPr="00075554">
        <w:rPr>
          <w:bCs/>
          <w:lang w:val="fr-FR"/>
        </w:rPr>
        <w:t xml:space="preserve">aucune </w:t>
      </w:r>
      <w:r w:rsidRPr="00075554">
        <w:rPr>
          <w:lang w:val="fr-FR"/>
        </w:rPr>
        <w:t>restriction d</w:t>
      </w:r>
      <w:r>
        <w:rPr>
          <w:lang w:val="fr-FR"/>
        </w:rPr>
        <w:t>’</w:t>
      </w:r>
      <w:r w:rsidRPr="00075554">
        <w:rPr>
          <w:lang w:val="fr-FR"/>
        </w:rPr>
        <w:t>utilisation ne soit indiquée dans les Règlements ONU n</w:t>
      </w:r>
      <w:r w:rsidRPr="00075554">
        <w:rPr>
          <w:vertAlign w:val="superscript"/>
          <w:lang w:val="fr-FR"/>
        </w:rPr>
        <w:t>o</w:t>
      </w:r>
      <w:r w:rsidRPr="00075554">
        <w:rPr>
          <w:lang w:val="fr-FR"/>
        </w:rPr>
        <w:t> 37 ou n</w:t>
      </w:r>
      <w:r w:rsidRPr="00B83D6A">
        <w:rPr>
          <w:vertAlign w:val="superscript"/>
          <w:lang w:val="fr-FR"/>
        </w:rPr>
        <w:t>o</w:t>
      </w:r>
      <w:r w:rsidRPr="00075554">
        <w:rPr>
          <w:lang w:val="fr-FR"/>
        </w:rPr>
        <w:t xml:space="preserve"> 128 et leurs séries respectives d</w:t>
      </w:r>
      <w:r>
        <w:rPr>
          <w:lang w:val="fr-FR"/>
        </w:rPr>
        <w:t>’</w:t>
      </w:r>
      <w:r w:rsidRPr="00075554">
        <w:rPr>
          <w:lang w:val="fr-FR"/>
        </w:rPr>
        <w:t>amendements en vigueur au moment de la demande d</w:t>
      </w:r>
      <w:r>
        <w:rPr>
          <w:lang w:val="fr-FR"/>
        </w:rPr>
        <w:t>’</w:t>
      </w:r>
      <w:r w:rsidRPr="00075554">
        <w:rPr>
          <w:lang w:val="fr-FR"/>
        </w:rPr>
        <w:t>homologation de type</w:t>
      </w:r>
      <w:r w:rsidR="0006625A">
        <w:rPr>
          <w:lang w:val="fr-FR"/>
        </w:rPr>
        <w:t> ;</w:t>
      </w:r>
      <w:r w:rsidRPr="00075554" w:rsidDel="004F3A95">
        <w:rPr>
          <w:lang w:val="fr-FR"/>
        </w:rPr>
        <w:t xml:space="preserve"> </w:t>
      </w:r>
    </w:p>
    <w:p w14:paraId="01132766" w14:textId="2C3CA650" w:rsidR="009536BA" w:rsidRPr="00075554" w:rsidRDefault="009536BA" w:rsidP="009536BA">
      <w:pPr>
        <w:spacing w:after="120"/>
        <w:ind w:left="2268" w:right="1134" w:hanging="1134"/>
        <w:jc w:val="both"/>
        <w:rPr>
          <w:lang w:val="fr-FR"/>
        </w:rPr>
      </w:pPr>
      <w:r w:rsidRPr="00075554">
        <w:rPr>
          <w:lang w:val="fr-FR"/>
        </w:rPr>
        <w:t>5.4.2</w:t>
      </w:r>
      <w:r w:rsidRPr="00075554">
        <w:rPr>
          <w:lang w:val="fr-FR"/>
        </w:rPr>
        <w:tab/>
        <w:t xml:space="preserve">Le dispositif doit être conçu de telle sorte que la </w:t>
      </w:r>
      <w:r w:rsidRPr="00075554">
        <w:rPr>
          <w:bCs/>
          <w:lang w:val="fr-FR"/>
        </w:rPr>
        <w:t>source lumineuse</w:t>
      </w:r>
      <w:r w:rsidRPr="00075554">
        <w:rPr>
          <w:b/>
          <w:bCs/>
          <w:lang w:val="fr-FR"/>
        </w:rPr>
        <w:t xml:space="preserve"> </w:t>
      </w:r>
      <w:r w:rsidRPr="00075554">
        <w:rPr>
          <w:lang w:val="fr-FR"/>
        </w:rPr>
        <w:t>ne puisse être montée autrement que dans la position correcte</w:t>
      </w:r>
      <w:r w:rsidR="0006625A">
        <w:rPr>
          <w:lang w:val="fr-FR"/>
        </w:rPr>
        <w:t> ;</w:t>
      </w:r>
    </w:p>
    <w:p w14:paraId="56DB26A1" w14:textId="014FFE61" w:rsidR="009536BA" w:rsidRPr="00075554" w:rsidRDefault="009536BA" w:rsidP="009536BA">
      <w:pPr>
        <w:pStyle w:val="SingleTxtG"/>
        <w:ind w:left="2268" w:hanging="1134"/>
        <w:rPr>
          <w:lang w:val="fr-FR"/>
        </w:rPr>
      </w:pPr>
      <w:r w:rsidRPr="00075554">
        <w:rPr>
          <w:lang w:val="fr-FR"/>
        </w:rPr>
        <w:t>5.4.3</w:t>
      </w:r>
      <w:r w:rsidRPr="00075554">
        <w:rPr>
          <w:lang w:val="fr-FR"/>
        </w:rPr>
        <w:tab/>
        <w:t>La douille doit être conforme aux caractéristiques de la publication CEI 60061</w:t>
      </w:r>
      <w:r w:rsidR="00D25AB9">
        <w:rPr>
          <w:lang w:val="fr-FR"/>
        </w:rPr>
        <w:t> ;</w:t>
      </w:r>
      <w:r w:rsidRPr="00075554">
        <w:rPr>
          <w:lang w:val="fr-FR"/>
        </w:rPr>
        <w:t xml:space="preserve"> la feuille de caractéristiques de la douille correspondant à la catégorie de </w:t>
      </w:r>
      <w:r w:rsidRPr="00075554">
        <w:rPr>
          <w:bCs/>
          <w:lang w:val="fr-FR"/>
        </w:rPr>
        <w:t>source lumineuse</w:t>
      </w:r>
      <w:r w:rsidRPr="00075554">
        <w:rPr>
          <w:b/>
          <w:bCs/>
          <w:lang w:val="fr-FR"/>
        </w:rPr>
        <w:t xml:space="preserve"> </w:t>
      </w:r>
      <w:r w:rsidRPr="00075554">
        <w:rPr>
          <w:lang w:val="fr-FR"/>
        </w:rPr>
        <w:t>est applicable.</w:t>
      </w:r>
    </w:p>
    <w:p w14:paraId="3065DFA2" w14:textId="521A1417" w:rsidR="009536BA" w:rsidRPr="00075554" w:rsidRDefault="009536BA" w:rsidP="009536BA">
      <w:pPr>
        <w:pStyle w:val="SingleTxtG"/>
        <w:ind w:left="2268" w:hanging="1134"/>
        <w:rPr>
          <w:lang w:val="fr-FR"/>
        </w:rPr>
      </w:pPr>
      <w:r w:rsidRPr="00075554">
        <w:rPr>
          <w:bCs/>
          <w:lang w:val="fr-FR"/>
        </w:rPr>
        <w:t>5.5</w:t>
      </w:r>
      <w:r w:rsidRPr="00075554">
        <w:rPr>
          <w:bCs/>
          <w:lang w:val="fr-FR"/>
        </w:rPr>
        <w:tab/>
        <w:t>Dans le cas d</w:t>
      </w:r>
      <w:r>
        <w:rPr>
          <w:bCs/>
          <w:lang w:val="fr-FR"/>
        </w:rPr>
        <w:t>’</w:t>
      </w:r>
      <w:r w:rsidRPr="00075554">
        <w:rPr>
          <w:bCs/>
          <w:lang w:val="fr-FR"/>
        </w:rPr>
        <w:t>une ou plusieurs sources lumineuses à incandescence non remplaçables ou d</w:t>
      </w:r>
      <w:r>
        <w:rPr>
          <w:bCs/>
          <w:lang w:val="fr-FR"/>
        </w:rPr>
        <w:t>’</w:t>
      </w:r>
      <w:r w:rsidRPr="00075554">
        <w:rPr>
          <w:bCs/>
          <w:lang w:val="fr-FR"/>
        </w:rPr>
        <w:t>un ou plusieurs modules d</w:t>
      </w:r>
      <w:r>
        <w:rPr>
          <w:bCs/>
          <w:lang w:val="fr-FR"/>
        </w:rPr>
        <w:t>’</w:t>
      </w:r>
      <w:r w:rsidRPr="00075554">
        <w:rPr>
          <w:bCs/>
          <w:lang w:val="fr-FR"/>
        </w:rPr>
        <w:t>éclairage équipés de sources lumineuses à incandescence non remplaçables, le demandeur doit joindre au dossier d</w:t>
      </w:r>
      <w:r>
        <w:rPr>
          <w:bCs/>
          <w:lang w:val="fr-FR"/>
        </w:rPr>
        <w:t>’</w:t>
      </w:r>
      <w:r w:rsidRPr="00075554">
        <w:rPr>
          <w:bCs/>
          <w:lang w:val="fr-FR"/>
        </w:rPr>
        <w:t>homologation de type un rapport (établi par le fabricant de la source lumineuse mentionné dans ce dossier) démontrant de manière acceptable pour l</w:t>
      </w:r>
      <w:r>
        <w:rPr>
          <w:bCs/>
          <w:lang w:val="fr-FR"/>
        </w:rPr>
        <w:t>’</w:t>
      </w:r>
      <w:r w:rsidRPr="00075554">
        <w:rPr>
          <w:bCs/>
          <w:lang w:val="fr-FR"/>
        </w:rPr>
        <w:t>autorité d</w:t>
      </w:r>
      <w:r>
        <w:rPr>
          <w:bCs/>
          <w:lang w:val="fr-FR"/>
        </w:rPr>
        <w:t>’</w:t>
      </w:r>
      <w:r w:rsidRPr="00075554">
        <w:rPr>
          <w:bCs/>
          <w:lang w:val="fr-FR"/>
        </w:rPr>
        <w:t xml:space="preserve">homologation de type la conformité de cette (ces) source(s) lumineuse(s) à incandescence non remplaçable(s) avec les prescriptions énoncées au </w:t>
      </w:r>
      <w:r w:rsidR="0006625A">
        <w:rPr>
          <w:bCs/>
          <w:lang w:val="fr-FR"/>
        </w:rPr>
        <w:t>paragraphe </w:t>
      </w:r>
      <w:r w:rsidRPr="00075554">
        <w:rPr>
          <w:bCs/>
          <w:lang w:val="fr-FR"/>
        </w:rPr>
        <w:t>4.11 de la publication CEI 60809, troisième édition.</w:t>
      </w:r>
    </w:p>
    <w:p w14:paraId="4F41136E" w14:textId="013E962F" w:rsidR="009536BA" w:rsidRPr="00075554" w:rsidRDefault="009536BA" w:rsidP="008F394F">
      <w:pPr>
        <w:pStyle w:val="HChG"/>
        <w:ind w:left="2268"/>
        <w:rPr>
          <w:lang w:val="fr-FR"/>
        </w:rPr>
      </w:pPr>
      <w:r w:rsidRPr="00075554">
        <w:rPr>
          <w:lang w:val="fr-FR"/>
        </w:rPr>
        <w:lastRenderedPageBreak/>
        <w:t>6.</w:t>
      </w:r>
      <w:r w:rsidRPr="00075554">
        <w:rPr>
          <w:lang w:val="fr-FR"/>
        </w:rPr>
        <w:tab/>
      </w:r>
      <w:r w:rsidRPr="00075554">
        <w:rPr>
          <w:lang w:val="fr-FR"/>
        </w:rPr>
        <w:tab/>
        <w:t>Intensité de la lumière émise</w:t>
      </w:r>
    </w:p>
    <w:p w14:paraId="0E934B0A" w14:textId="5D4B8D1C" w:rsidR="009536BA" w:rsidRPr="00075554" w:rsidRDefault="009536BA" w:rsidP="009536BA">
      <w:pPr>
        <w:pStyle w:val="SingleTxtG"/>
        <w:ind w:left="2268" w:hanging="1134"/>
        <w:rPr>
          <w:lang w:val="fr-FR"/>
        </w:rPr>
      </w:pPr>
      <w:r w:rsidRPr="00075554">
        <w:rPr>
          <w:lang w:val="fr-FR"/>
        </w:rPr>
        <w:t>6.1</w:t>
      </w:r>
      <w:r w:rsidRPr="00075554">
        <w:rPr>
          <w:lang w:val="fr-FR"/>
        </w:rPr>
        <w:tab/>
        <w:t>L</w:t>
      </w:r>
      <w:r>
        <w:rPr>
          <w:lang w:val="fr-FR"/>
        </w:rPr>
        <w:t>’</w:t>
      </w:r>
      <w:r w:rsidRPr="00075554">
        <w:rPr>
          <w:lang w:val="fr-FR"/>
        </w:rPr>
        <w:t>intensité de la lumière émise par chacun des deux dispositifs fournis doit être au moins égale au minimum et au plus égale au maximum définis aux paragraphes</w:t>
      </w:r>
      <w:r w:rsidR="007012F0">
        <w:rPr>
          <w:lang w:val="fr-FR"/>
        </w:rPr>
        <w:t> </w:t>
      </w:r>
      <w:r w:rsidRPr="00075554">
        <w:rPr>
          <w:lang w:val="fr-FR"/>
        </w:rPr>
        <w:t>6.2 et 6.3. L</w:t>
      </w:r>
      <w:r>
        <w:rPr>
          <w:lang w:val="fr-FR"/>
        </w:rPr>
        <w:t>’</w:t>
      </w:r>
      <w:r w:rsidRPr="00075554">
        <w:rPr>
          <w:lang w:val="fr-FR"/>
        </w:rPr>
        <w:t>intensité est mesurée par rapport à l</w:t>
      </w:r>
      <w:r>
        <w:rPr>
          <w:lang w:val="fr-FR"/>
        </w:rPr>
        <w:t>’</w:t>
      </w:r>
      <w:r w:rsidRPr="00075554">
        <w:rPr>
          <w:lang w:val="fr-FR"/>
        </w:rPr>
        <w:t>axe de référence dans les directions indiquées ci</w:t>
      </w:r>
      <w:r w:rsidRPr="00075554">
        <w:rPr>
          <w:lang w:val="fr-FR"/>
        </w:rPr>
        <w:noBreakHyphen/>
        <w:t>dessous (en degrés de l</w:t>
      </w:r>
      <w:r>
        <w:rPr>
          <w:lang w:val="fr-FR"/>
        </w:rPr>
        <w:t>’</w:t>
      </w:r>
      <w:r w:rsidRPr="00075554">
        <w:rPr>
          <w:lang w:val="fr-FR"/>
        </w:rPr>
        <w:t>angle formé avec l</w:t>
      </w:r>
      <w:r>
        <w:rPr>
          <w:lang w:val="fr-FR"/>
        </w:rPr>
        <w:t>’</w:t>
      </w:r>
      <w:r w:rsidRPr="00075554">
        <w:rPr>
          <w:lang w:val="fr-FR"/>
        </w:rPr>
        <w:t>axe de référence). Les points d</w:t>
      </w:r>
      <w:r>
        <w:rPr>
          <w:lang w:val="fr-FR"/>
        </w:rPr>
        <w:t>’</w:t>
      </w:r>
      <w:r w:rsidRPr="00075554">
        <w:rPr>
          <w:lang w:val="fr-FR"/>
        </w:rPr>
        <w:t>essai sont indiqués pour un feu monté sur le côté gauche du véhicule, les désignations L deviennent R pour un feu monté sur le côté droit du véhicule.</w:t>
      </w:r>
    </w:p>
    <w:p w14:paraId="43B27D93" w14:textId="73C25556" w:rsidR="009536BA" w:rsidRPr="00075554" w:rsidRDefault="009536BA" w:rsidP="0006625A">
      <w:pPr>
        <w:pStyle w:val="SingleTxtG"/>
        <w:keepNext/>
        <w:ind w:left="2268" w:hanging="1134"/>
        <w:rPr>
          <w:lang w:val="fr-FR"/>
        </w:rPr>
      </w:pPr>
      <w:r w:rsidRPr="00075554">
        <w:rPr>
          <w:lang w:val="fr-FR"/>
        </w:rPr>
        <w:t>6.2</w:t>
      </w:r>
      <w:r w:rsidRPr="00075554">
        <w:rPr>
          <w:lang w:val="fr-FR"/>
        </w:rPr>
        <w:tab/>
        <w:t>Pour le dispositif de gauche, l</w:t>
      </w:r>
      <w:r>
        <w:rPr>
          <w:lang w:val="fr-FR"/>
        </w:rPr>
        <w:t>’</w:t>
      </w:r>
      <w:r w:rsidRPr="00075554">
        <w:rPr>
          <w:lang w:val="fr-FR"/>
        </w:rPr>
        <w:t>intensité minimale de la lumière aux points de mesure spécifiés sera la suivante</w:t>
      </w:r>
      <w:r w:rsidR="00D25AB9">
        <w:rPr>
          <w:lang w:val="fr-FR"/>
        </w:rPr>
        <w:t> :</w:t>
      </w:r>
    </w:p>
    <w:p w14:paraId="31883A0F" w14:textId="16A5C67D" w:rsidR="009536BA" w:rsidRPr="00075554" w:rsidRDefault="009536BA" w:rsidP="009536BA">
      <w:pPr>
        <w:pStyle w:val="SingleTxtG"/>
        <w:ind w:left="2268"/>
        <w:rPr>
          <w:lang w:val="fr-FR"/>
        </w:rPr>
      </w:pPr>
      <w:r w:rsidRPr="00075554">
        <w:rPr>
          <w:lang w:val="fr-FR"/>
        </w:rPr>
        <w:t>1)</w:t>
      </w:r>
      <w:r w:rsidRPr="00075554">
        <w:rPr>
          <w:lang w:val="fr-FR"/>
        </w:rPr>
        <w:tab/>
        <w:t>2.5D</w:t>
      </w:r>
      <w:r w:rsidR="00551167">
        <w:rPr>
          <w:lang w:val="fr-FR"/>
        </w:rPr>
        <w:t> − </w:t>
      </w:r>
      <w:r w:rsidRPr="00075554">
        <w:rPr>
          <w:lang w:val="fr-FR"/>
        </w:rPr>
        <w:t>30L</w:t>
      </w:r>
      <w:r w:rsidR="00D25AB9">
        <w:rPr>
          <w:lang w:val="fr-FR"/>
        </w:rPr>
        <w:t> :</w:t>
      </w:r>
      <w:r w:rsidRPr="00075554">
        <w:rPr>
          <w:lang w:val="fr-FR"/>
        </w:rPr>
        <w:tab/>
        <w:t>240 cd</w:t>
      </w:r>
    </w:p>
    <w:p w14:paraId="52281A21" w14:textId="59DC31BC" w:rsidR="009536BA" w:rsidRPr="00075554" w:rsidRDefault="009536BA" w:rsidP="009536BA">
      <w:pPr>
        <w:pStyle w:val="SingleTxtG"/>
        <w:ind w:left="2268"/>
        <w:rPr>
          <w:lang w:val="fr-FR"/>
        </w:rPr>
      </w:pPr>
      <w:r w:rsidRPr="00075554">
        <w:rPr>
          <w:lang w:val="fr-FR"/>
        </w:rPr>
        <w:t>2)</w:t>
      </w:r>
      <w:r w:rsidRPr="00075554">
        <w:rPr>
          <w:lang w:val="fr-FR"/>
        </w:rPr>
        <w:tab/>
        <w:t>2.5D</w:t>
      </w:r>
      <w:r w:rsidR="00551167">
        <w:rPr>
          <w:lang w:val="fr-FR"/>
        </w:rPr>
        <w:t> − </w:t>
      </w:r>
      <w:r w:rsidRPr="00075554">
        <w:rPr>
          <w:lang w:val="fr-FR"/>
        </w:rPr>
        <w:t>45L</w:t>
      </w:r>
      <w:r w:rsidR="00D25AB9">
        <w:rPr>
          <w:lang w:val="fr-FR"/>
        </w:rPr>
        <w:t> :</w:t>
      </w:r>
      <w:r w:rsidRPr="00075554">
        <w:rPr>
          <w:lang w:val="fr-FR"/>
        </w:rPr>
        <w:t xml:space="preserve"> </w:t>
      </w:r>
      <w:r w:rsidRPr="00075554">
        <w:rPr>
          <w:lang w:val="fr-FR"/>
        </w:rPr>
        <w:tab/>
        <w:t>400 cd</w:t>
      </w:r>
    </w:p>
    <w:p w14:paraId="677F452B" w14:textId="5AACE237" w:rsidR="009536BA" w:rsidRPr="00075554" w:rsidRDefault="009536BA" w:rsidP="009536BA">
      <w:pPr>
        <w:pStyle w:val="SingleTxtG"/>
        <w:ind w:left="2268"/>
        <w:rPr>
          <w:lang w:val="fr-FR"/>
        </w:rPr>
      </w:pPr>
      <w:r w:rsidRPr="00075554">
        <w:rPr>
          <w:lang w:val="fr-FR"/>
        </w:rPr>
        <w:t>3)</w:t>
      </w:r>
      <w:r w:rsidRPr="00075554">
        <w:rPr>
          <w:lang w:val="fr-FR"/>
        </w:rPr>
        <w:tab/>
        <w:t>2.5D</w:t>
      </w:r>
      <w:r w:rsidR="00551167">
        <w:rPr>
          <w:lang w:val="fr-FR"/>
        </w:rPr>
        <w:t> − </w:t>
      </w:r>
      <w:r w:rsidRPr="00075554">
        <w:rPr>
          <w:lang w:val="fr-FR"/>
        </w:rPr>
        <w:t>60L</w:t>
      </w:r>
      <w:r w:rsidR="00D25AB9">
        <w:rPr>
          <w:lang w:val="fr-FR"/>
        </w:rPr>
        <w:t> :</w:t>
      </w:r>
      <w:r w:rsidRPr="00075554">
        <w:rPr>
          <w:lang w:val="fr-FR"/>
        </w:rPr>
        <w:tab/>
        <w:t>240 cd</w:t>
      </w:r>
    </w:p>
    <w:p w14:paraId="188D7304" w14:textId="503700C8" w:rsidR="009536BA" w:rsidRPr="00075554" w:rsidRDefault="009536BA" w:rsidP="009536BA">
      <w:pPr>
        <w:pStyle w:val="SingleTxtG"/>
        <w:ind w:left="2268"/>
        <w:rPr>
          <w:lang w:val="fr-FR"/>
        </w:rPr>
      </w:pPr>
      <w:r w:rsidRPr="00075554">
        <w:rPr>
          <w:lang w:val="fr-FR"/>
        </w:rPr>
        <w:tab/>
        <w:t>Les mêmes valeurs s</w:t>
      </w:r>
      <w:r>
        <w:rPr>
          <w:lang w:val="fr-FR"/>
        </w:rPr>
        <w:t>’</w:t>
      </w:r>
      <w:r w:rsidRPr="00075554">
        <w:rPr>
          <w:lang w:val="fr-FR"/>
        </w:rPr>
        <w:t>appliquent symétriquement pour le dispositif de droite (voir l</w:t>
      </w:r>
      <w:r>
        <w:rPr>
          <w:lang w:val="fr-FR"/>
        </w:rPr>
        <w:t>’</w:t>
      </w:r>
      <w:r w:rsidR="0006625A">
        <w:rPr>
          <w:lang w:val="fr-FR"/>
        </w:rPr>
        <w:t>annexe </w:t>
      </w:r>
      <w:r w:rsidRPr="00075554">
        <w:rPr>
          <w:lang w:val="fr-FR"/>
        </w:rPr>
        <w:t>3).</w:t>
      </w:r>
    </w:p>
    <w:p w14:paraId="0582259E" w14:textId="4A35932E" w:rsidR="009536BA" w:rsidRPr="00075554" w:rsidRDefault="009536BA" w:rsidP="009536BA">
      <w:pPr>
        <w:pStyle w:val="SingleTxtG"/>
        <w:ind w:left="2268" w:hanging="1134"/>
        <w:rPr>
          <w:spacing w:val="-2"/>
          <w:lang w:val="fr-FR"/>
        </w:rPr>
      </w:pPr>
      <w:r w:rsidRPr="00075554">
        <w:rPr>
          <w:lang w:val="fr-FR"/>
        </w:rPr>
        <w:t>6.3</w:t>
      </w:r>
      <w:r w:rsidRPr="00075554">
        <w:rPr>
          <w:lang w:val="fr-FR"/>
        </w:rPr>
        <w:tab/>
      </w:r>
      <w:r w:rsidRPr="00075554">
        <w:rPr>
          <w:spacing w:val="-2"/>
          <w:lang w:val="fr-FR"/>
        </w:rPr>
        <w:t>L</w:t>
      </w:r>
      <w:r>
        <w:rPr>
          <w:spacing w:val="-2"/>
          <w:lang w:val="fr-FR"/>
        </w:rPr>
        <w:t>’</w:t>
      </w:r>
      <w:r w:rsidRPr="00075554">
        <w:rPr>
          <w:spacing w:val="-2"/>
          <w:lang w:val="fr-FR"/>
        </w:rPr>
        <w:t xml:space="preserve">intensité de la lumière </w:t>
      </w:r>
      <w:r w:rsidRPr="00075554">
        <w:rPr>
          <w:lang w:val="fr-FR"/>
        </w:rPr>
        <w:t xml:space="preserve">émise </w:t>
      </w:r>
      <w:r w:rsidRPr="00075554">
        <w:rPr>
          <w:spacing w:val="-2"/>
          <w:lang w:val="fr-FR"/>
        </w:rPr>
        <w:t>dans toutes les directions</w:t>
      </w:r>
      <w:r w:rsidRPr="00075554">
        <w:rPr>
          <w:lang w:val="fr-FR"/>
        </w:rPr>
        <w:t xml:space="preserve"> n</w:t>
      </w:r>
      <w:r>
        <w:rPr>
          <w:lang w:val="fr-FR"/>
        </w:rPr>
        <w:t>’</w:t>
      </w:r>
      <w:r w:rsidRPr="00075554">
        <w:rPr>
          <w:lang w:val="fr-FR"/>
        </w:rPr>
        <w:t xml:space="preserve">est pas </w:t>
      </w:r>
      <w:r w:rsidRPr="00075554">
        <w:rPr>
          <w:spacing w:val="-2"/>
          <w:lang w:val="fr-FR"/>
        </w:rPr>
        <w:t>supérieure à</w:t>
      </w:r>
      <w:r w:rsidR="00D25AB9">
        <w:rPr>
          <w:spacing w:val="-2"/>
          <w:lang w:val="fr-FR"/>
        </w:rPr>
        <w:t> :</w:t>
      </w:r>
    </w:p>
    <w:p w14:paraId="6CE9C49C" w14:textId="157AACFA" w:rsidR="009536BA" w:rsidRPr="00075554" w:rsidRDefault="009536BA" w:rsidP="009536BA">
      <w:pPr>
        <w:pStyle w:val="SingleTxtG"/>
        <w:ind w:left="2268"/>
        <w:rPr>
          <w:lang w:val="fr-FR"/>
        </w:rPr>
      </w:pPr>
      <w:r w:rsidRPr="00075554">
        <w:rPr>
          <w:lang w:val="fr-FR"/>
        </w:rPr>
        <w:t>a)</w:t>
      </w:r>
      <w:r w:rsidRPr="00075554">
        <w:rPr>
          <w:lang w:val="fr-FR"/>
        </w:rPr>
        <w:tab/>
        <w:t>300 cd au-dessus de la ligne 1,0U, L et R</w:t>
      </w:r>
      <w:r w:rsidR="00D25AB9">
        <w:rPr>
          <w:lang w:val="fr-FR"/>
        </w:rPr>
        <w:t> ;</w:t>
      </w:r>
    </w:p>
    <w:p w14:paraId="5F2886F0" w14:textId="3438DC7C" w:rsidR="009536BA" w:rsidRPr="00075554" w:rsidRDefault="009536BA" w:rsidP="009536BA">
      <w:pPr>
        <w:pStyle w:val="SingleTxtG"/>
        <w:ind w:left="2268"/>
        <w:rPr>
          <w:lang w:val="fr-FR"/>
        </w:rPr>
      </w:pPr>
      <w:r w:rsidRPr="00075554">
        <w:rPr>
          <w:lang w:val="fr-FR"/>
        </w:rPr>
        <w:t>b)</w:t>
      </w:r>
      <w:r w:rsidRPr="00075554">
        <w:rPr>
          <w:lang w:val="fr-FR"/>
        </w:rPr>
        <w:tab/>
        <w:t>600 cd entre le plan horizontal et la ligne 1,0U, L et R</w:t>
      </w:r>
      <w:r w:rsidR="00D25AB9">
        <w:rPr>
          <w:lang w:val="fr-FR"/>
        </w:rPr>
        <w:t> ;</w:t>
      </w:r>
      <w:r w:rsidRPr="00075554">
        <w:rPr>
          <w:lang w:val="fr-FR"/>
        </w:rPr>
        <w:t xml:space="preserve"> et</w:t>
      </w:r>
    </w:p>
    <w:p w14:paraId="30CD7F2D" w14:textId="77777777" w:rsidR="009536BA" w:rsidRPr="00075554" w:rsidRDefault="009536BA" w:rsidP="009536BA">
      <w:pPr>
        <w:pStyle w:val="SingleTxtG"/>
        <w:ind w:left="2268"/>
        <w:rPr>
          <w:lang w:val="fr-FR"/>
        </w:rPr>
      </w:pPr>
      <w:r w:rsidRPr="00075554">
        <w:rPr>
          <w:lang w:val="fr-FR"/>
        </w:rPr>
        <w:t>c)</w:t>
      </w:r>
      <w:r w:rsidRPr="00075554">
        <w:rPr>
          <w:lang w:val="fr-FR"/>
        </w:rPr>
        <w:tab/>
        <w:t>14 000 cd au-dessous de la ligne 0,57 D, L et R.</w:t>
      </w:r>
    </w:p>
    <w:p w14:paraId="5694C0F5" w14:textId="77777777" w:rsidR="009536BA" w:rsidRPr="00075554" w:rsidRDefault="009536BA" w:rsidP="009536BA">
      <w:pPr>
        <w:pStyle w:val="SingleTxtG"/>
        <w:ind w:left="2268" w:hanging="1134"/>
        <w:rPr>
          <w:lang w:val="fr-FR"/>
        </w:rPr>
      </w:pPr>
      <w:r w:rsidRPr="00075554">
        <w:rPr>
          <w:lang w:val="fr-FR"/>
        </w:rPr>
        <w:t>6.4</w:t>
      </w:r>
      <w:r w:rsidRPr="00075554">
        <w:rPr>
          <w:lang w:val="fr-FR"/>
        </w:rPr>
        <w:tab/>
        <w:t>Dans le cas d</w:t>
      </w:r>
      <w:r>
        <w:rPr>
          <w:lang w:val="fr-FR"/>
        </w:rPr>
        <w:t>’</w:t>
      </w:r>
      <w:r w:rsidRPr="00075554">
        <w:rPr>
          <w:lang w:val="fr-FR"/>
        </w:rPr>
        <w:t>un feu simple ayant plus d</w:t>
      </w:r>
      <w:r>
        <w:rPr>
          <w:lang w:val="fr-FR"/>
        </w:rPr>
        <w:t>’</w:t>
      </w:r>
      <w:r w:rsidRPr="00075554">
        <w:rPr>
          <w:lang w:val="fr-FR"/>
        </w:rPr>
        <w:t>une source lumineuse, lorsque toutes les sources lumineuses sont allumées, les intensités maximales prescrites ne doivent pas être dépassées. </w:t>
      </w:r>
    </w:p>
    <w:p w14:paraId="23BB4827" w14:textId="5BFE3E2C" w:rsidR="009536BA" w:rsidRPr="00075554" w:rsidRDefault="009536BA" w:rsidP="009536BA">
      <w:pPr>
        <w:pStyle w:val="SingleTxtG"/>
        <w:keepNext/>
        <w:ind w:left="2268" w:hanging="1134"/>
        <w:rPr>
          <w:lang w:val="fr-FR"/>
        </w:rPr>
      </w:pPr>
      <w:r w:rsidRPr="00075554">
        <w:rPr>
          <w:lang w:val="fr-FR"/>
        </w:rPr>
        <w:t>6.5</w:t>
      </w:r>
      <w:r w:rsidRPr="00075554">
        <w:rPr>
          <w:lang w:val="fr-FR"/>
        </w:rPr>
        <w:tab/>
        <w:t>Défaillance d</w:t>
      </w:r>
      <w:r>
        <w:rPr>
          <w:lang w:val="fr-FR"/>
        </w:rPr>
        <w:t>’</w:t>
      </w:r>
      <w:r w:rsidRPr="00075554">
        <w:rPr>
          <w:lang w:val="fr-FR"/>
        </w:rPr>
        <w:t>un feu simple contenant plus d</w:t>
      </w:r>
      <w:r>
        <w:rPr>
          <w:lang w:val="fr-FR"/>
        </w:rPr>
        <w:t>’</w:t>
      </w:r>
      <w:r w:rsidRPr="00075554">
        <w:rPr>
          <w:lang w:val="fr-FR"/>
        </w:rPr>
        <w:t>une source lumineuse</w:t>
      </w:r>
      <w:r w:rsidR="00D25AB9">
        <w:rPr>
          <w:lang w:val="fr-FR"/>
        </w:rPr>
        <w:t> :</w:t>
      </w:r>
    </w:p>
    <w:p w14:paraId="62CBCF24" w14:textId="77777777" w:rsidR="009536BA" w:rsidRPr="00075554" w:rsidRDefault="009536BA" w:rsidP="009536BA">
      <w:pPr>
        <w:pStyle w:val="SingleTxtG"/>
        <w:ind w:left="2268" w:hanging="1134"/>
        <w:rPr>
          <w:lang w:val="fr-FR"/>
        </w:rPr>
      </w:pPr>
      <w:r w:rsidRPr="00075554">
        <w:rPr>
          <w:lang w:val="fr-FR"/>
        </w:rPr>
        <w:t>6.5.1</w:t>
      </w:r>
      <w:r w:rsidRPr="00075554">
        <w:rPr>
          <w:lang w:val="fr-FR"/>
        </w:rPr>
        <w:tab/>
        <w:t>Dans un feu simple comportant plusieurs sources lumineuses, un groupe de sources lumineuses, branchées de manière qu</w:t>
      </w:r>
      <w:r>
        <w:rPr>
          <w:lang w:val="fr-FR"/>
        </w:rPr>
        <w:t>’</w:t>
      </w:r>
      <w:r w:rsidRPr="00075554">
        <w:rPr>
          <w:lang w:val="fr-FR"/>
        </w:rPr>
        <w:t>en cas de défaillance de l</w:t>
      </w:r>
      <w:r>
        <w:rPr>
          <w:lang w:val="fr-FR"/>
        </w:rPr>
        <w:t>’</w:t>
      </w:r>
      <w:r w:rsidRPr="00075554">
        <w:rPr>
          <w:lang w:val="fr-FR"/>
        </w:rPr>
        <w:t>une d</w:t>
      </w:r>
      <w:r>
        <w:rPr>
          <w:lang w:val="fr-FR"/>
        </w:rPr>
        <w:t>’</w:t>
      </w:r>
      <w:r w:rsidRPr="00075554">
        <w:rPr>
          <w:lang w:val="fr-FR"/>
        </w:rPr>
        <w:t>elles toutes les autres s</w:t>
      </w:r>
      <w:r>
        <w:rPr>
          <w:lang w:val="fr-FR"/>
        </w:rPr>
        <w:t>’</w:t>
      </w:r>
      <w:r w:rsidRPr="00075554">
        <w:rPr>
          <w:lang w:val="fr-FR"/>
        </w:rPr>
        <w:t>arrêtent d</w:t>
      </w:r>
      <w:r>
        <w:rPr>
          <w:lang w:val="fr-FR"/>
        </w:rPr>
        <w:t>’</w:t>
      </w:r>
      <w:r w:rsidRPr="00075554">
        <w:rPr>
          <w:lang w:val="fr-FR"/>
        </w:rPr>
        <w:t>émettre de la lumière, doit être considéré comme une seule et même source lumineuse.</w:t>
      </w:r>
    </w:p>
    <w:p w14:paraId="3FD68327" w14:textId="08639D6B" w:rsidR="009536BA" w:rsidRPr="00075554" w:rsidRDefault="009536BA" w:rsidP="0006625A">
      <w:pPr>
        <w:pStyle w:val="SingleTxtG"/>
        <w:keepNext/>
        <w:ind w:left="2268" w:hanging="1134"/>
        <w:rPr>
          <w:lang w:val="fr-FR"/>
        </w:rPr>
      </w:pPr>
      <w:r w:rsidRPr="00075554">
        <w:rPr>
          <w:lang w:val="fr-FR"/>
        </w:rPr>
        <w:t>6.5.2</w:t>
      </w:r>
      <w:r w:rsidRPr="00075554">
        <w:rPr>
          <w:lang w:val="fr-FR"/>
        </w:rPr>
        <w:tab/>
        <w:t>En cas de défaillance de l</w:t>
      </w:r>
      <w:r>
        <w:rPr>
          <w:lang w:val="fr-FR"/>
        </w:rPr>
        <w:t>’</w:t>
      </w:r>
      <w:r w:rsidRPr="00075554">
        <w:rPr>
          <w:lang w:val="fr-FR"/>
        </w:rPr>
        <w:t>une quelconque des sources lumineuses d</w:t>
      </w:r>
      <w:r>
        <w:rPr>
          <w:lang w:val="fr-FR"/>
        </w:rPr>
        <w:t>’</w:t>
      </w:r>
      <w:r w:rsidRPr="00075554">
        <w:rPr>
          <w:lang w:val="fr-FR"/>
        </w:rPr>
        <w:t>un feu simple qui en contient plusieurs, au moins l</w:t>
      </w:r>
      <w:r>
        <w:rPr>
          <w:lang w:val="fr-FR"/>
        </w:rPr>
        <w:t>’</w:t>
      </w:r>
      <w:r w:rsidRPr="00075554">
        <w:rPr>
          <w:lang w:val="fr-FR"/>
        </w:rPr>
        <w:t>une des dispositions suivantes s</w:t>
      </w:r>
      <w:r>
        <w:rPr>
          <w:lang w:val="fr-FR"/>
        </w:rPr>
        <w:t>’</w:t>
      </w:r>
      <w:r w:rsidRPr="00075554">
        <w:rPr>
          <w:lang w:val="fr-FR"/>
        </w:rPr>
        <w:t>applique</w:t>
      </w:r>
      <w:r w:rsidR="00D25AB9">
        <w:rPr>
          <w:lang w:val="fr-FR"/>
        </w:rPr>
        <w:t> :</w:t>
      </w:r>
    </w:p>
    <w:p w14:paraId="2372384D" w14:textId="53FF3EFD" w:rsidR="009536BA" w:rsidRPr="00075554" w:rsidRDefault="009536BA" w:rsidP="009536BA">
      <w:pPr>
        <w:pStyle w:val="SingleTxtG"/>
        <w:ind w:left="2835" w:hanging="567"/>
        <w:rPr>
          <w:lang w:val="fr-FR"/>
        </w:rPr>
      </w:pPr>
      <w:r w:rsidRPr="00075554">
        <w:rPr>
          <w:snapToGrid w:val="0"/>
          <w:lang w:val="fr-FR"/>
        </w:rPr>
        <w:t>a)</w:t>
      </w:r>
      <w:r w:rsidRPr="00075554">
        <w:rPr>
          <w:snapToGrid w:val="0"/>
          <w:lang w:val="fr-FR"/>
        </w:rPr>
        <w:tab/>
      </w:r>
      <w:r w:rsidRPr="00075554">
        <w:rPr>
          <w:lang w:val="fr-FR"/>
        </w:rPr>
        <w:t>L</w:t>
      </w:r>
      <w:r>
        <w:rPr>
          <w:lang w:val="fr-FR"/>
        </w:rPr>
        <w:t>’</w:t>
      </w:r>
      <w:r w:rsidRPr="00075554">
        <w:rPr>
          <w:lang w:val="fr-FR"/>
        </w:rPr>
        <w:t>intensité lumineuse est conforme à l</w:t>
      </w:r>
      <w:r>
        <w:rPr>
          <w:lang w:val="fr-FR"/>
        </w:rPr>
        <w:t>’</w:t>
      </w:r>
      <w:r w:rsidRPr="00075554">
        <w:rPr>
          <w:lang w:val="fr-FR"/>
        </w:rPr>
        <w:t>intensité minimale prescrite dans le tableau de répartition lumineuse spatiale normalisée de l</w:t>
      </w:r>
      <w:r>
        <w:rPr>
          <w:lang w:val="fr-FR"/>
        </w:rPr>
        <w:t>’</w:t>
      </w:r>
      <w:r w:rsidR="0006625A">
        <w:rPr>
          <w:lang w:val="fr-FR"/>
        </w:rPr>
        <w:t>annexe </w:t>
      </w:r>
      <w:r w:rsidRPr="00075554">
        <w:rPr>
          <w:lang w:val="fr-FR"/>
        </w:rPr>
        <w:t>3</w:t>
      </w:r>
      <w:r w:rsidR="00551167">
        <w:rPr>
          <w:lang w:val="fr-FR"/>
        </w:rPr>
        <w:t> ;</w:t>
      </w:r>
      <w:r w:rsidRPr="00075554">
        <w:rPr>
          <w:lang w:val="fr-FR"/>
        </w:rPr>
        <w:t xml:space="preserve"> </w:t>
      </w:r>
      <w:proofErr w:type="gramStart"/>
      <w:r w:rsidRPr="00075554">
        <w:rPr>
          <w:lang w:val="fr-FR"/>
        </w:rPr>
        <w:t>ou</w:t>
      </w:r>
      <w:proofErr w:type="gramEnd"/>
    </w:p>
    <w:p w14:paraId="6FE6A03C" w14:textId="25776C2B" w:rsidR="009536BA" w:rsidRPr="00B83D6A" w:rsidRDefault="009536BA" w:rsidP="009536BA">
      <w:pPr>
        <w:pStyle w:val="SingleTxtG"/>
        <w:ind w:left="2835" w:hanging="567"/>
        <w:rPr>
          <w:lang w:val="fr-FR"/>
        </w:rPr>
      </w:pPr>
      <w:r w:rsidRPr="00075554">
        <w:rPr>
          <w:bCs/>
          <w:lang w:val="fr-FR"/>
        </w:rPr>
        <w:t>b)</w:t>
      </w:r>
      <w:r w:rsidRPr="00075554">
        <w:rPr>
          <w:bCs/>
          <w:lang w:val="fr-FR"/>
        </w:rPr>
        <w:tab/>
      </w:r>
      <w:r w:rsidRPr="00075554">
        <w:rPr>
          <w:bCs/>
          <w:lang w:val="fr-FR"/>
        </w:rPr>
        <w:tab/>
        <w:t>Un signal d</w:t>
      </w:r>
      <w:r>
        <w:rPr>
          <w:bCs/>
          <w:lang w:val="fr-FR"/>
        </w:rPr>
        <w:t>’</w:t>
      </w:r>
      <w:r w:rsidRPr="00075554">
        <w:rPr>
          <w:bCs/>
          <w:lang w:val="fr-FR"/>
        </w:rPr>
        <w:t>activation d</w:t>
      </w:r>
      <w:r>
        <w:rPr>
          <w:bCs/>
          <w:lang w:val="fr-FR"/>
        </w:rPr>
        <w:t>’</w:t>
      </w:r>
      <w:r w:rsidRPr="00075554">
        <w:rPr>
          <w:bCs/>
          <w:lang w:val="fr-FR"/>
        </w:rPr>
        <w:t xml:space="preserve">un témoin indiquant la défaillance est produit, comme indiqué au </w:t>
      </w:r>
      <w:r w:rsidR="0006625A">
        <w:rPr>
          <w:bCs/>
          <w:lang w:val="fr-FR"/>
        </w:rPr>
        <w:t>paragraphe </w:t>
      </w:r>
      <w:r w:rsidRPr="00075554">
        <w:rPr>
          <w:bCs/>
          <w:lang w:val="fr-FR"/>
        </w:rPr>
        <w:t>6.20.8 du Règlement ONU n</w:t>
      </w:r>
      <w:r w:rsidRPr="00075554">
        <w:rPr>
          <w:bCs/>
          <w:vertAlign w:val="superscript"/>
          <w:lang w:val="fr-FR"/>
        </w:rPr>
        <w:t>o</w:t>
      </w:r>
      <w:r w:rsidRPr="00075554">
        <w:rPr>
          <w:bCs/>
          <w:lang w:val="fr-FR"/>
        </w:rPr>
        <w:t> 48, à condition que l</w:t>
      </w:r>
      <w:r>
        <w:rPr>
          <w:bCs/>
          <w:lang w:val="fr-FR"/>
        </w:rPr>
        <w:t>’</w:t>
      </w:r>
      <w:r w:rsidRPr="00075554">
        <w:rPr>
          <w:bCs/>
          <w:lang w:val="fr-FR"/>
        </w:rPr>
        <w:t>intensité lumineuse mesurée au point situé à 45°L</w:t>
      </w:r>
      <w:r w:rsidR="00551167">
        <w:rPr>
          <w:bCs/>
          <w:lang w:val="fr-FR"/>
        </w:rPr>
        <w:t> </w:t>
      </w:r>
      <w:r w:rsidRPr="00075554">
        <w:rPr>
          <w:bCs/>
          <w:lang w:val="fr-FR"/>
        </w:rPr>
        <w:t>2,5°D pour un feu monté sur le côté gauche (l</w:t>
      </w:r>
      <w:r>
        <w:rPr>
          <w:bCs/>
          <w:lang w:val="fr-FR"/>
        </w:rPr>
        <w:t>’</w:t>
      </w:r>
      <w:r w:rsidRPr="00075554">
        <w:rPr>
          <w:bCs/>
          <w:lang w:val="fr-FR"/>
        </w:rPr>
        <w:t>angle L devrait être remplacé par l</w:t>
      </w:r>
      <w:r>
        <w:rPr>
          <w:bCs/>
          <w:lang w:val="fr-FR"/>
        </w:rPr>
        <w:t>’</w:t>
      </w:r>
      <w:r w:rsidRPr="00075554">
        <w:rPr>
          <w:bCs/>
          <w:lang w:val="fr-FR"/>
        </w:rPr>
        <w:t>angle R pour un feu monté sur le côté droit) soit égale à 50 % au moins de la valeur minimale d</w:t>
      </w:r>
      <w:r>
        <w:rPr>
          <w:bCs/>
          <w:lang w:val="fr-FR"/>
        </w:rPr>
        <w:t>’</w:t>
      </w:r>
      <w:r w:rsidRPr="00075554">
        <w:rPr>
          <w:bCs/>
          <w:lang w:val="fr-FR"/>
        </w:rPr>
        <w:t xml:space="preserve">intensité requise. </w:t>
      </w:r>
      <w:r w:rsidRPr="00075554">
        <w:rPr>
          <w:lang w:val="fr-FR"/>
        </w:rPr>
        <w:t>Dans ce cas, il est fait mention dans la fiche de communication que le feu en question ne peut être utilisé que sur un véhicule équipé d</w:t>
      </w:r>
      <w:r>
        <w:rPr>
          <w:lang w:val="fr-FR"/>
        </w:rPr>
        <w:t>’</w:t>
      </w:r>
      <w:r w:rsidRPr="00075554">
        <w:rPr>
          <w:lang w:val="fr-FR"/>
        </w:rPr>
        <w:t>un témoin signalant la défaillance</w:t>
      </w:r>
      <w:r w:rsidRPr="00075554">
        <w:rPr>
          <w:bCs/>
          <w:lang w:val="fr-FR"/>
        </w:rPr>
        <w:t>.</w:t>
      </w:r>
    </w:p>
    <w:p w14:paraId="7D9E1BD3" w14:textId="7A9445AD" w:rsidR="009536BA" w:rsidRPr="00075554" w:rsidRDefault="009536BA" w:rsidP="008F394F">
      <w:pPr>
        <w:pStyle w:val="HChG"/>
        <w:ind w:left="2268"/>
        <w:rPr>
          <w:lang w:val="fr-FR"/>
        </w:rPr>
      </w:pPr>
      <w:r w:rsidRPr="00075554">
        <w:rPr>
          <w:lang w:val="fr-FR"/>
        </w:rPr>
        <w:lastRenderedPageBreak/>
        <w:t>7.</w:t>
      </w:r>
      <w:r w:rsidRPr="00075554">
        <w:rPr>
          <w:lang w:val="fr-FR"/>
        </w:rPr>
        <w:tab/>
      </w:r>
      <w:r w:rsidRPr="00075554">
        <w:rPr>
          <w:lang w:val="fr-FR"/>
        </w:rPr>
        <w:tab/>
        <w:t>Modalités des essais</w:t>
      </w:r>
    </w:p>
    <w:p w14:paraId="359E5B93" w14:textId="7BBA22B3" w:rsidR="009536BA" w:rsidRPr="00075554" w:rsidRDefault="009536BA" w:rsidP="0006625A">
      <w:pPr>
        <w:pStyle w:val="SingleTxtG"/>
        <w:keepNext/>
        <w:keepLines/>
        <w:ind w:left="2268" w:hanging="1134"/>
        <w:rPr>
          <w:bCs/>
          <w:lang w:val="fr-FR"/>
        </w:rPr>
      </w:pPr>
      <w:r w:rsidRPr="00075554">
        <w:rPr>
          <w:lang w:val="fr-FR"/>
        </w:rPr>
        <w:t>7.1</w:t>
      </w:r>
      <w:r w:rsidRPr="00075554">
        <w:rPr>
          <w:lang w:val="fr-FR"/>
        </w:rPr>
        <w:tab/>
        <w:t>Dans</w:t>
      </w:r>
      <w:r w:rsidRPr="00075554">
        <w:rPr>
          <w:bCs/>
          <w:lang w:val="fr-FR"/>
        </w:rPr>
        <w:t xml:space="preserve"> le cas des feux à source lumineuse remplaçable, s</w:t>
      </w:r>
      <w:r>
        <w:rPr>
          <w:bCs/>
          <w:lang w:val="fr-FR"/>
        </w:rPr>
        <w:t>’</w:t>
      </w:r>
      <w:r w:rsidRPr="00075554">
        <w:rPr>
          <w:bCs/>
          <w:lang w:val="fr-FR"/>
        </w:rPr>
        <w:t>ils ne sont pas alimentés par un module électronique de régulation, au moyen d</w:t>
      </w:r>
      <w:r>
        <w:rPr>
          <w:bCs/>
          <w:lang w:val="fr-FR"/>
        </w:rPr>
        <w:t>’</w:t>
      </w:r>
      <w:r w:rsidRPr="00075554">
        <w:rPr>
          <w:bCs/>
          <w:lang w:val="fr-FR"/>
        </w:rPr>
        <w:t xml:space="preserve">une source lumineuse étalon, incolore ou colorée, de la </w:t>
      </w:r>
      <w:r w:rsidRPr="00075554">
        <w:rPr>
          <w:lang w:val="fr-FR"/>
        </w:rPr>
        <w:t>catégorie</w:t>
      </w:r>
      <w:r w:rsidRPr="00075554">
        <w:rPr>
          <w:bCs/>
          <w:lang w:val="fr-FR"/>
        </w:rPr>
        <w:t xml:space="preserve"> prescrite pour les feux considérés, alimentée</w:t>
      </w:r>
      <w:r w:rsidR="00D25AB9">
        <w:rPr>
          <w:bCs/>
          <w:lang w:val="fr-FR"/>
        </w:rPr>
        <w:t> :</w:t>
      </w:r>
    </w:p>
    <w:p w14:paraId="172BDBDD" w14:textId="417C84F7" w:rsidR="009536BA" w:rsidRPr="00075554" w:rsidRDefault="009536BA" w:rsidP="009536BA">
      <w:pPr>
        <w:spacing w:after="120"/>
        <w:ind w:left="2835" w:right="1134" w:hanging="567"/>
        <w:jc w:val="both"/>
        <w:rPr>
          <w:bCs/>
          <w:lang w:val="fr-FR"/>
        </w:rPr>
      </w:pPr>
      <w:r w:rsidRPr="00075554">
        <w:rPr>
          <w:bCs/>
          <w:lang w:val="fr-FR"/>
        </w:rPr>
        <w:t>a)</w:t>
      </w:r>
      <w:r w:rsidRPr="00075554">
        <w:rPr>
          <w:bCs/>
          <w:lang w:val="fr-FR"/>
        </w:rPr>
        <w:tab/>
        <w:t>Pour les sources lumineuses à incandescence, à la tension</w:t>
      </w:r>
      <w:r w:rsidRPr="00075554">
        <w:rPr>
          <w:lang w:val="fr-FR"/>
        </w:rPr>
        <w:t xml:space="preserve"> </w:t>
      </w:r>
      <w:r w:rsidRPr="00075554">
        <w:rPr>
          <w:bCs/>
          <w:lang w:val="fr-FR"/>
        </w:rPr>
        <w:t>qui est</w:t>
      </w:r>
      <w:r w:rsidRPr="00075554">
        <w:rPr>
          <w:lang w:val="fr-FR"/>
        </w:rPr>
        <w:t xml:space="preserve"> </w:t>
      </w:r>
      <w:r w:rsidRPr="00075554">
        <w:rPr>
          <w:bCs/>
          <w:lang w:val="fr-FR"/>
        </w:rPr>
        <w:t xml:space="preserve">nécessaire pour produire le flux lumineux de </w:t>
      </w:r>
      <w:r w:rsidRPr="00075554">
        <w:rPr>
          <w:lang w:val="fr-FR"/>
        </w:rPr>
        <w:t>référence</w:t>
      </w:r>
      <w:r w:rsidRPr="00075554">
        <w:rPr>
          <w:bCs/>
          <w:lang w:val="fr-FR"/>
        </w:rPr>
        <w:t xml:space="preserve"> prescrit pour cette catégorie de</w:t>
      </w:r>
      <w:r w:rsidR="00551167">
        <w:rPr>
          <w:bCs/>
          <w:lang w:val="fr-FR"/>
        </w:rPr>
        <w:t xml:space="preserve"> </w:t>
      </w:r>
      <w:r w:rsidRPr="00075554">
        <w:rPr>
          <w:bCs/>
          <w:lang w:val="fr-FR"/>
        </w:rPr>
        <w:t>source lumineuse à incandescence</w:t>
      </w:r>
      <w:r w:rsidR="00D25AB9">
        <w:rPr>
          <w:bCs/>
          <w:lang w:val="fr-FR"/>
        </w:rPr>
        <w:t> ;</w:t>
      </w:r>
    </w:p>
    <w:p w14:paraId="089E6F60" w14:textId="37204165" w:rsidR="009536BA" w:rsidRPr="00075554" w:rsidRDefault="009536BA" w:rsidP="009536BA">
      <w:pPr>
        <w:spacing w:after="120"/>
        <w:ind w:left="2835" w:right="1134" w:hanging="567"/>
        <w:jc w:val="both"/>
        <w:rPr>
          <w:lang w:val="fr-FR"/>
        </w:rPr>
      </w:pPr>
      <w:r w:rsidRPr="00075554">
        <w:rPr>
          <w:lang w:val="fr-FR"/>
        </w:rPr>
        <w:t>b)</w:t>
      </w:r>
      <w:r w:rsidRPr="00075554">
        <w:rPr>
          <w:lang w:val="fr-FR"/>
        </w:rPr>
        <w:tab/>
      </w:r>
      <w:r w:rsidRPr="00075554">
        <w:rPr>
          <w:bCs/>
          <w:lang w:val="fr-FR"/>
        </w:rPr>
        <w:t>Pour les</w:t>
      </w:r>
      <w:r w:rsidRPr="00075554">
        <w:rPr>
          <w:lang w:val="fr-FR"/>
        </w:rPr>
        <w:t xml:space="preserve"> </w:t>
      </w:r>
      <w:r w:rsidRPr="00075554">
        <w:rPr>
          <w:bCs/>
          <w:lang w:val="fr-FR"/>
        </w:rPr>
        <w:t>sources lumineuses à DEL, à la tension de 6,75 V, 13,5</w:t>
      </w:r>
      <w:r w:rsidR="00551167">
        <w:rPr>
          <w:bCs/>
          <w:lang w:val="fr-FR"/>
        </w:rPr>
        <w:t> </w:t>
      </w:r>
      <w:r w:rsidRPr="00075554">
        <w:rPr>
          <w:bCs/>
          <w:lang w:val="fr-FR"/>
        </w:rPr>
        <w:t xml:space="preserve">V ou </w:t>
      </w:r>
      <w:r w:rsidRPr="00075554">
        <w:rPr>
          <w:lang w:val="fr-FR"/>
        </w:rPr>
        <w:t>28</w:t>
      </w:r>
      <w:r w:rsidRPr="00075554">
        <w:rPr>
          <w:bCs/>
          <w:lang w:val="fr-FR"/>
        </w:rPr>
        <w:t>,0 V</w:t>
      </w:r>
      <w:r w:rsidR="00D25AB9">
        <w:rPr>
          <w:bCs/>
          <w:lang w:val="fr-FR"/>
        </w:rPr>
        <w:t> ;</w:t>
      </w:r>
      <w:r w:rsidRPr="00075554">
        <w:rPr>
          <w:bCs/>
          <w:lang w:val="fr-FR"/>
        </w:rPr>
        <w:t xml:space="preserve"> les valeurs de flux </w:t>
      </w:r>
      <w:r w:rsidRPr="00075554">
        <w:rPr>
          <w:lang w:val="fr-FR"/>
        </w:rPr>
        <w:t>lumineux</w:t>
      </w:r>
      <w:r w:rsidRPr="00075554">
        <w:rPr>
          <w:bCs/>
          <w:lang w:val="fr-FR"/>
        </w:rPr>
        <w:t xml:space="preserve"> obtenues doivent être corrigées. Le facteur de correction est le rapport entre le flux lumineux de référence et la valeur moyenne du flux lumineux obtenue à la tension utilisée</w:t>
      </w:r>
      <w:r w:rsidRPr="00075554">
        <w:rPr>
          <w:lang w:val="fr-FR"/>
        </w:rPr>
        <w:t>.</w:t>
      </w:r>
    </w:p>
    <w:p w14:paraId="4123714B" w14:textId="77777777" w:rsidR="009536BA" w:rsidRPr="00075554" w:rsidRDefault="009536BA" w:rsidP="009536BA">
      <w:pPr>
        <w:pStyle w:val="SingleTxtG"/>
        <w:ind w:left="2268" w:hanging="1134"/>
        <w:rPr>
          <w:lang w:val="fr-FR"/>
        </w:rPr>
      </w:pPr>
      <w:r w:rsidRPr="00075554">
        <w:rPr>
          <w:lang w:val="fr-FR"/>
        </w:rPr>
        <w:t>7.2</w:t>
      </w:r>
      <w:r w:rsidRPr="00075554">
        <w:rPr>
          <w:lang w:val="fr-FR"/>
        </w:rPr>
        <w:tab/>
        <w:t xml:space="preserve">Toutes les mesures sur les feux équipés de sources lumineuses non remplaçables </w:t>
      </w:r>
      <w:r w:rsidRPr="00075554">
        <w:rPr>
          <w:spacing w:val="-3"/>
          <w:lang w:val="fr-FR"/>
        </w:rPr>
        <w:t>(</w:t>
      </w:r>
      <w:r w:rsidRPr="00075554">
        <w:rPr>
          <w:bCs/>
          <w:lang w:val="fr-FR"/>
        </w:rPr>
        <w:t xml:space="preserve">sources lumineuses </w:t>
      </w:r>
      <w:r w:rsidRPr="00075554">
        <w:rPr>
          <w:spacing w:val="-3"/>
          <w:lang w:val="fr-FR"/>
        </w:rPr>
        <w:t>à incandescence et autres) doivent être effectuées à la tension de 6,75 V, 13,5 V ou 28,0 V, selon le cas, s</w:t>
      </w:r>
      <w:r>
        <w:rPr>
          <w:spacing w:val="-3"/>
          <w:lang w:val="fr-FR"/>
        </w:rPr>
        <w:t>’</w:t>
      </w:r>
      <w:r w:rsidRPr="00075554">
        <w:rPr>
          <w:spacing w:val="-3"/>
          <w:lang w:val="fr-FR"/>
        </w:rPr>
        <w:t>ils ne sont pas alimentés par un module électronique de régulation.</w:t>
      </w:r>
    </w:p>
    <w:p w14:paraId="07BE25AA" w14:textId="77777777" w:rsidR="009536BA" w:rsidRPr="00075554" w:rsidRDefault="009536BA" w:rsidP="009536BA">
      <w:pPr>
        <w:pStyle w:val="SingleTxtG"/>
        <w:ind w:left="2268" w:hanging="1134"/>
        <w:rPr>
          <w:lang w:val="fr-FR"/>
        </w:rPr>
      </w:pPr>
      <w:r w:rsidRPr="00075554">
        <w:rPr>
          <w:lang w:val="fr-FR"/>
        </w:rPr>
        <w:t>7.3</w:t>
      </w:r>
      <w:r w:rsidRPr="00075554">
        <w:rPr>
          <w:lang w:val="fr-FR"/>
        </w:rPr>
        <w:tab/>
        <w:t>Dans le cas d</w:t>
      </w:r>
      <w:r>
        <w:rPr>
          <w:lang w:val="fr-FR"/>
        </w:rPr>
        <w:t>’</w:t>
      </w:r>
      <w:r w:rsidRPr="00075554">
        <w:rPr>
          <w:lang w:val="fr-FR"/>
        </w:rPr>
        <w:t>un système utilisant un module électronique de régulation faisant partie du feu</w:t>
      </w:r>
      <w:r w:rsidRPr="00B83D6A">
        <w:rPr>
          <w:rStyle w:val="Appelnotedebasdep"/>
        </w:rPr>
        <w:footnoteReference w:id="6"/>
      </w:r>
      <w:r w:rsidRPr="00075554">
        <w:rPr>
          <w:lang w:val="fr-FR"/>
        </w:rPr>
        <w:t>, la tension appliquée aux bornes d</w:t>
      </w:r>
      <w:r>
        <w:rPr>
          <w:lang w:val="fr-FR"/>
        </w:rPr>
        <w:t>’</w:t>
      </w:r>
      <w:r w:rsidRPr="00075554">
        <w:rPr>
          <w:lang w:val="fr-FR"/>
        </w:rPr>
        <w:t>alimentation du module électronique de régulation doit être de 6,75</w:t>
      </w:r>
      <w:r w:rsidRPr="00075554">
        <w:rPr>
          <w:i/>
          <w:lang w:val="fr-FR"/>
        </w:rPr>
        <w:t> </w:t>
      </w:r>
      <w:r w:rsidRPr="00075554">
        <w:rPr>
          <w:lang w:val="fr-FR"/>
        </w:rPr>
        <w:t>V, 13,5</w:t>
      </w:r>
      <w:r w:rsidRPr="00075554">
        <w:rPr>
          <w:i/>
          <w:lang w:val="fr-FR"/>
        </w:rPr>
        <w:t> </w:t>
      </w:r>
      <w:r w:rsidRPr="00075554">
        <w:rPr>
          <w:lang w:val="fr-FR"/>
        </w:rPr>
        <w:t>V ou 28,0</w:t>
      </w:r>
      <w:r w:rsidRPr="00075554">
        <w:rPr>
          <w:i/>
          <w:lang w:val="fr-FR"/>
        </w:rPr>
        <w:t> </w:t>
      </w:r>
      <w:r w:rsidRPr="00075554">
        <w:rPr>
          <w:lang w:val="fr-FR"/>
        </w:rPr>
        <w:t>V selon le cas.</w:t>
      </w:r>
    </w:p>
    <w:p w14:paraId="24B78EF3" w14:textId="77777777" w:rsidR="009536BA" w:rsidRPr="00075554" w:rsidRDefault="009536BA" w:rsidP="009536BA">
      <w:pPr>
        <w:pStyle w:val="SingleTxtG"/>
        <w:ind w:left="2268" w:hanging="1134"/>
        <w:rPr>
          <w:lang w:val="fr-FR"/>
        </w:rPr>
      </w:pPr>
      <w:r w:rsidRPr="00075554">
        <w:rPr>
          <w:lang w:val="fr-FR"/>
        </w:rPr>
        <w:t>7.4</w:t>
      </w:r>
      <w:r w:rsidRPr="00075554">
        <w:rPr>
          <w:lang w:val="fr-FR"/>
        </w:rPr>
        <w:tab/>
        <w:t>Dans le cas d</w:t>
      </w:r>
      <w:r>
        <w:rPr>
          <w:lang w:val="fr-FR"/>
        </w:rPr>
        <w:t>’</w:t>
      </w:r>
      <w:r w:rsidRPr="00075554">
        <w:rPr>
          <w:lang w:val="fr-FR"/>
        </w:rPr>
        <w:t>un système utilisant un dispositif de régulation électronique des sources lumineuses ne faisant pas partie du feu, la tension déclarée par le fabricant doit être appliquée aux bornes d</w:t>
      </w:r>
      <w:r>
        <w:rPr>
          <w:lang w:val="fr-FR"/>
        </w:rPr>
        <w:t>’</w:t>
      </w:r>
      <w:r w:rsidRPr="00075554">
        <w:rPr>
          <w:lang w:val="fr-FR"/>
        </w:rPr>
        <w:t>entrée du feu. Le laboratoire d</w:t>
      </w:r>
      <w:r>
        <w:rPr>
          <w:lang w:val="fr-FR"/>
        </w:rPr>
        <w:t>’</w:t>
      </w:r>
      <w:r w:rsidRPr="00075554">
        <w:rPr>
          <w:lang w:val="fr-FR"/>
        </w:rPr>
        <w:t>essai doit exiger que le demandeur lui fournisse le dispositif de régulation des sources lumineuses requis pour l</w:t>
      </w:r>
      <w:r>
        <w:rPr>
          <w:lang w:val="fr-FR"/>
        </w:rPr>
        <w:t>’</w:t>
      </w:r>
      <w:r w:rsidRPr="00075554">
        <w:rPr>
          <w:lang w:val="fr-FR"/>
        </w:rPr>
        <w:t>alimentation de la source lumineuse et les fonctions applicables.</w:t>
      </w:r>
    </w:p>
    <w:p w14:paraId="30F3CFDA" w14:textId="5DB25F90" w:rsidR="009536BA" w:rsidRPr="00075554" w:rsidRDefault="009536BA" w:rsidP="009536BA">
      <w:pPr>
        <w:pStyle w:val="SingleTxtG"/>
        <w:ind w:left="2268"/>
        <w:rPr>
          <w:lang w:val="fr-FR"/>
        </w:rPr>
      </w:pPr>
      <w:r w:rsidRPr="00075554">
        <w:rPr>
          <w:lang w:val="fr-FR"/>
        </w:rPr>
        <w:tab/>
        <w:t>La tension à appliquer au feu doit être notée sur la fiche de communication figurant à l</w:t>
      </w:r>
      <w:r>
        <w:rPr>
          <w:lang w:val="fr-FR"/>
        </w:rPr>
        <w:t>’</w:t>
      </w:r>
      <w:r w:rsidR="0006625A">
        <w:rPr>
          <w:lang w:val="fr-FR"/>
        </w:rPr>
        <w:t>annexe </w:t>
      </w:r>
      <w:r w:rsidRPr="00075554">
        <w:rPr>
          <w:lang w:val="fr-FR"/>
        </w:rPr>
        <w:t>1 du présent Règlement.</w:t>
      </w:r>
    </w:p>
    <w:p w14:paraId="1479B44A" w14:textId="6BF0762E" w:rsidR="009536BA" w:rsidRPr="00075554" w:rsidRDefault="009536BA" w:rsidP="008F394F">
      <w:pPr>
        <w:pStyle w:val="HChG"/>
        <w:ind w:left="2268"/>
        <w:rPr>
          <w:lang w:val="fr-FR"/>
        </w:rPr>
      </w:pPr>
      <w:r w:rsidRPr="00075554">
        <w:rPr>
          <w:lang w:val="fr-FR"/>
        </w:rPr>
        <w:t>8.</w:t>
      </w:r>
      <w:r w:rsidRPr="00075554">
        <w:rPr>
          <w:lang w:val="fr-FR"/>
        </w:rPr>
        <w:tab/>
      </w:r>
      <w:r w:rsidRPr="00075554">
        <w:rPr>
          <w:lang w:val="fr-FR"/>
        </w:rPr>
        <w:tab/>
        <w:t>Couleur de la lumière émise</w:t>
      </w:r>
    </w:p>
    <w:p w14:paraId="1C064969" w14:textId="719346C0" w:rsidR="009536BA" w:rsidRPr="00075554" w:rsidRDefault="009536BA" w:rsidP="009536BA">
      <w:pPr>
        <w:pStyle w:val="SingleTxtG"/>
        <w:ind w:left="2268"/>
        <w:rPr>
          <w:lang w:val="fr-FR"/>
        </w:rPr>
      </w:pPr>
      <w:r w:rsidRPr="00075554">
        <w:rPr>
          <w:lang w:val="fr-FR"/>
        </w:rPr>
        <w:tab/>
        <w:t>La couleur de la lumière émise à l</w:t>
      </w:r>
      <w:r>
        <w:rPr>
          <w:lang w:val="fr-FR"/>
        </w:rPr>
        <w:t>’</w:t>
      </w:r>
      <w:r w:rsidRPr="00075554">
        <w:rPr>
          <w:lang w:val="fr-FR"/>
        </w:rPr>
        <w:t xml:space="preserve">intérieur du champ de la grille de répartition de la lumière défini au </w:t>
      </w:r>
      <w:r w:rsidR="0006625A">
        <w:rPr>
          <w:lang w:val="fr-FR"/>
        </w:rPr>
        <w:t>paragraphe </w:t>
      </w:r>
      <w:r w:rsidRPr="00075554">
        <w:rPr>
          <w:lang w:val="fr-FR"/>
        </w:rPr>
        <w:t>2 de l</w:t>
      </w:r>
      <w:r>
        <w:rPr>
          <w:lang w:val="fr-FR"/>
        </w:rPr>
        <w:t>’</w:t>
      </w:r>
      <w:r w:rsidR="0006625A">
        <w:rPr>
          <w:lang w:val="fr-FR"/>
        </w:rPr>
        <w:t>annexe </w:t>
      </w:r>
      <w:r w:rsidRPr="00075554">
        <w:rPr>
          <w:lang w:val="fr-FR"/>
        </w:rPr>
        <w:t>3 doit être blanche. Pour les essais, voir l</w:t>
      </w:r>
      <w:r>
        <w:rPr>
          <w:lang w:val="fr-FR"/>
        </w:rPr>
        <w:t>’</w:t>
      </w:r>
      <w:r w:rsidR="0006625A">
        <w:rPr>
          <w:lang w:val="fr-FR"/>
        </w:rPr>
        <w:t>annexe </w:t>
      </w:r>
      <w:r w:rsidRPr="00075554">
        <w:rPr>
          <w:lang w:val="fr-FR"/>
        </w:rPr>
        <w:t>4 du présent Règlement. En dehors de ce champ, on ne doit pas constater de forte variation de couleur.</w:t>
      </w:r>
    </w:p>
    <w:p w14:paraId="383B0268" w14:textId="332CDF36" w:rsidR="009536BA" w:rsidRPr="00075554" w:rsidRDefault="009536BA" w:rsidP="008F394F">
      <w:pPr>
        <w:pStyle w:val="HChG"/>
        <w:ind w:left="2268"/>
        <w:rPr>
          <w:lang w:val="fr-FR"/>
        </w:rPr>
      </w:pPr>
      <w:r w:rsidRPr="00075554">
        <w:rPr>
          <w:lang w:val="fr-FR"/>
        </w:rPr>
        <w:t>9.</w:t>
      </w:r>
      <w:r w:rsidRPr="00075554">
        <w:rPr>
          <w:lang w:val="fr-FR"/>
        </w:rPr>
        <w:tab/>
      </w:r>
      <w:r w:rsidRPr="00075554">
        <w:rPr>
          <w:lang w:val="fr-FR"/>
        </w:rPr>
        <w:tab/>
        <w:t>Conformité de la production</w:t>
      </w:r>
    </w:p>
    <w:p w14:paraId="4AD831A3" w14:textId="25718D9A" w:rsidR="009536BA" w:rsidRPr="00075554" w:rsidRDefault="009536BA" w:rsidP="009536BA">
      <w:pPr>
        <w:pStyle w:val="SingleTxtG"/>
        <w:ind w:left="2268"/>
        <w:rPr>
          <w:lang w:val="fr-FR"/>
        </w:rPr>
      </w:pPr>
      <w:r w:rsidRPr="00075554">
        <w:rPr>
          <w:lang w:val="fr-FR"/>
        </w:rPr>
        <w:tab/>
        <w:t>Les procédures de contrôle de conformité de la production doivent être conformes à celles énoncées à l</w:t>
      </w:r>
      <w:r>
        <w:rPr>
          <w:lang w:val="fr-FR"/>
        </w:rPr>
        <w:t>’</w:t>
      </w:r>
      <w:r w:rsidR="0006625A">
        <w:rPr>
          <w:lang w:val="fr-FR"/>
        </w:rPr>
        <w:t>annexe </w:t>
      </w:r>
      <w:r w:rsidRPr="00075554">
        <w:rPr>
          <w:lang w:val="fr-FR"/>
        </w:rPr>
        <w:t>1 de l</w:t>
      </w:r>
      <w:r>
        <w:rPr>
          <w:lang w:val="fr-FR"/>
        </w:rPr>
        <w:t>’</w:t>
      </w:r>
      <w:r w:rsidRPr="00075554">
        <w:rPr>
          <w:lang w:val="fr-FR"/>
        </w:rPr>
        <w:t>Accord (E/ECE/TRANS/505/Rev.3), avec les prescriptions suivantes</w:t>
      </w:r>
      <w:r w:rsidR="00D25AB9">
        <w:rPr>
          <w:lang w:val="fr-FR"/>
        </w:rPr>
        <w:t> :</w:t>
      </w:r>
    </w:p>
    <w:p w14:paraId="62F51C98" w14:textId="77777777" w:rsidR="009536BA" w:rsidRPr="00075554" w:rsidRDefault="009536BA" w:rsidP="009536BA">
      <w:pPr>
        <w:pStyle w:val="SingleTxtG"/>
        <w:ind w:left="2268" w:hanging="1134"/>
        <w:rPr>
          <w:lang w:val="fr-FR"/>
        </w:rPr>
      </w:pPr>
      <w:r w:rsidRPr="00075554">
        <w:rPr>
          <w:lang w:val="fr-FR"/>
        </w:rPr>
        <w:t>9.1</w:t>
      </w:r>
      <w:r w:rsidRPr="00075554">
        <w:rPr>
          <w:lang w:val="fr-FR"/>
        </w:rPr>
        <w:tab/>
        <w:t>Les feux d</w:t>
      </w:r>
      <w:r>
        <w:rPr>
          <w:lang w:val="fr-FR"/>
        </w:rPr>
        <w:t>’</w:t>
      </w:r>
      <w:r w:rsidRPr="00075554">
        <w:rPr>
          <w:lang w:val="fr-FR"/>
        </w:rPr>
        <w:t xml:space="preserve">angle doivent être fabriqués de façon à être conformes au type homologué en application du présent Règlement. </w:t>
      </w:r>
    </w:p>
    <w:p w14:paraId="7056E003" w14:textId="3CAD2483" w:rsidR="009536BA" w:rsidRPr="00075554" w:rsidRDefault="009536BA" w:rsidP="0006625A">
      <w:pPr>
        <w:pStyle w:val="SingleTxtG"/>
        <w:keepNext/>
        <w:keepLines/>
        <w:widowControl w:val="0"/>
        <w:ind w:left="2268"/>
        <w:rPr>
          <w:lang w:val="fr-FR"/>
        </w:rPr>
      </w:pPr>
      <w:r w:rsidRPr="00075554">
        <w:rPr>
          <w:lang w:val="fr-FR"/>
        </w:rPr>
        <w:lastRenderedPageBreak/>
        <w:t>Le respect des prescriptions énoncées aux paragraphes 6 et 8 ci-dessus doit être vérifié comme suit</w:t>
      </w:r>
      <w:r w:rsidR="00D25AB9">
        <w:rPr>
          <w:lang w:val="fr-FR"/>
        </w:rPr>
        <w:t> :</w:t>
      </w:r>
    </w:p>
    <w:p w14:paraId="4FDCC967" w14:textId="198F0292" w:rsidR="009536BA" w:rsidRPr="00075554" w:rsidRDefault="009536BA" w:rsidP="009536BA">
      <w:pPr>
        <w:pStyle w:val="SingleTxtG"/>
        <w:ind w:left="2268" w:hanging="1134"/>
        <w:rPr>
          <w:lang w:val="fr-FR"/>
        </w:rPr>
      </w:pPr>
      <w:r w:rsidRPr="00075554">
        <w:rPr>
          <w:lang w:val="fr-FR"/>
        </w:rPr>
        <w:t>9.1.1</w:t>
      </w:r>
      <w:r w:rsidRPr="00075554">
        <w:rPr>
          <w:lang w:val="fr-FR"/>
        </w:rPr>
        <w:tab/>
        <w:t>Les prescriptions minimales concernant les procédures de contrôle de la conformité de la production énoncées à l</w:t>
      </w:r>
      <w:r>
        <w:rPr>
          <w:lang w:val="fr-FR"/>
        </w:rPr>
        <w:t>’</w:t>
      </w:r>
      <w:r w:rsidR="0006625A">
        <w:rPr>
          <w:lang w:val="fr-FR"/>
        </w:rPr>
        <w:t>annexe </w:t>
      </w:r>
      <w:r w:rsidRPr="00075554">
        <w:rPr>
          <w:lang w:val="fr-FR"/>
        </w:rPr>
        <w:t>5 du présent Règlement doivent être satisfaites</w:t>
      </w:r>
      <w:r w:rsidR="00551167">
        <w:rPr>
          <w:lang w:val="fr-FR"/>
        </w:rPr>
        <w:t> ;</w:t>
      </w:r>
    </w:p>
    <w:p w14:paraId="64274710" w14:textId="0486030B" w:rsidR="009536BA" w:rsidRPr="00075554" w:rsidRDefault="009536BA" w:rsidP="009536BA">
      <w:pPr>
        <w:pStyle w:val="SingleTxtG"/>
        <w:ind w:left="2268" w:hanging="1134"/>
        <w:rPr>
          <w:lang w:val="fr-FR"/>
        </w:rPr>
      </w:pPr>
      <w:r w:rsidRPr="00075554">
        <w:rPr>
          <w:lang w:val="fr-FR"/>
        </w:rPr>
        <w:t>9.1.2</w:t>
      </w:r>
      <w:r w:rsidRPr="00075554">
        <w:rPr>
          <w:lang w:val="fr-FR"/>
        </w:rPr>
        <w:tab/>
        <w:t xml:space="preserve">Les prescriptions </w:t>
      </w:r>
      <w:r w:rsidRPr="00075554">
        <w:rPr>
          <w:spacing w:val="-2"/>
          <w:lang w:val="fr-FR"/>
        </w:rPr>
        <w:t>minimales concernant l</w:t>
      </w:r>
      <w:r>
        <w:rPr>
          <w:spacing w:val="-2"/>
          <w:lang w:val="fr-FR"/>
        </w:rPr>
        <w:t>’</w:t>
      </w:r>
      <w:r w:rsidRPr="00075554">
        <w:rPr>
          <w:spacing w:val="-2"/>
          <w:lang w:val="fr-FR"/>
        </w:rPr>
        <w:t xml:space="preserve">échantillonnage fait par </w:t>
      </w:r>
      <w:proofErr w:type="gramStart"/>
      <w:r w:rsidRPr="00075554">
        <w:rPr>
          <w:spacing w:val="-2"/>
          <w:lang w:val="fr-FR"/>
        </w:rPr>
        <w:t>un</w:t>
      </w:r>
      <w:r w:rsidRPr="00075554">
        <w:rPr>
          <w:lang w:val="fr-FR"/>
        </w:rPr>
        <w:t xml:space="preserve"> inspecteur</w:t>
      </w:r>
      <w:r>
        <w:rPr>
          <w:lang w:val="fr-FR"/>
        </w:rPr>
        <w:t xml:space="preserve"> </w:t>
      </w:r>
      <w:r w:rsidRPr="00075554">
        <w:rPr>
          <w:lang w:val="fr-FR"/>
        </w:rPr>
        <w:t>énoncées</w:t>
      </w:r>
      <w:proofErr w:type="gramEnd"/>
      <w:r w:rsidRPr="00075554">
        <w:rPr>
          <w:lang w:val="fr-FR"/>
        </w:rPr>
        <w:t xml:space="preserve"> à l</w:t>
      </w:r>
      <w:r>
        <w:rPr>
          <w:lang w:val="fr-FR"/>
        </w:rPr>
        <w:t>’</w:t>
      </w:r>
      <w:r w:rsidR="0006625A">
        <w:rPr>
          <w:lang w:val="fr-FR"/>
        </w:rPr>
        <w:t>annexe </w:t>
      </w:r>
      <w:r w:rsidRPr="00075554">
        <w:rPr>
          <w:lang w:val="fr-FR"/>
        </w:rPr>
        <w:t>6 du présent Règlement doivent être satisfaites.</w:t>
      </w:r>
    </w:p>
    <w:p w14:paraId="51DE1810" w14:textId="77777777" w:rsidR="009536BA" w:rsidRPr="00075554" w:rsidRDefault="009536BA" w:rsidP="009536BA">
      <w:pPr>
        <w:pStyle w:val="SingleTxtG"/>
        <w:ind w:left="2268" w:hanging="1134"/>
        <w:rPr>
          <w:spacing w:val="-2"/>
          <w:lang w:val="fr-FR"/>
        </w:rPr>
      </w:pPr>
      <w:r w:rsidRPr="00075554">
        <w:rPr>
          <w:lang w:val="fr-FR"/>
        </w:rPr>
        <w:t>9.2</w:t>
      </w:r>
      <w:r w:rsidRPr="00075554">
        <w:rPr>
          <w:lang w:val="fr-FR"/>
        </w:rPr>
        <w:tab/>
        <w:t>L</w:t>
      </w:r>
      <w:r>
        <w:rPr>
          <w:lang w:val="fr-FR"/>
        </w:rPr>
        <w:t>’</w:t>
      </w:r>
      <w:r w:rsidRPr="00075554">
        <w:rPr>
          <w:lang w:val="fr-FR"/>
        </w:rPr>
        <w:t>autorité</w:t>
      </w:r>
      <w:r w:rsidRPr="00075554">
        <w:rPr>
          <w:spacing w:val="-2"/>
          <w:lang w:val="fr-FR"/>
        </w:rPr>
        <w:t xml:space="preserve"> qui a délivré l</w:t>
      </w:r>
      <w:r>
        <w:rPr>
          <w:spacing w:val="-2"/>
          <w:lang w:val="fr-FR"/>
        </w:rPr>
        <w:t>’</w:t>
      </w:r>
      <w:r w:rsidRPr="00075554">
        <w:rPr>
          <w:spacing w:val="-2"/>
          <w:lang w:val="fr-FR"/>
        </w:rPr>
        <w:t>homologation de type peut vérifier à tout moment les méthodes de contrôle de conformité appliquées dans chaque unité de production. La fréquence normale de ces vérifications est d</w:t>
      </w:r>
      <w:r>
        <w:rPr>
          <w:spacing w:val="-2"/>
          <w:lang w:val="fr-FR"/>
        </w:rPr>
        <w:t>’</w:t>
      </w:r>
      <w:r w:rsidRPr="00075554">
        <w:rPr>
          <w:spacing w:val="-2"/>
          <w:lang w:val="fr-FR"/>
        </w:rPr>
        <w:t>une fois tous les deux ans.</w:t>
      </w:r>
    </w:p>
    <w:p w14:paraId="504E0331" w14:textId="43DBC69E" w:rsidR="009536BA" w:rsidRPr="00075554" w:rsidRDefault="009536BA" w:rsidP="00B96402">
      <w:pPr>
        <w:pStyle w:val="SingleTxtG"/>
        <w:ind w:left="2268" w:hanging="1134"/>
        <w:rPr>
          <w:spacing w:val="-2"/>
          <w:lang w:val="fr-FR"/>
        </w:rPr>
      </w:pPr>
      <w:r w:rsidRPr="00075554">
        <w:rPr>
          <w:bCs/>
          <w:lang w:val="fr-FR"/>
        </w:rPr>
        <w:t>9.3</w:t>
      </w:r>
      <w:r w:rsidRPr="00075554">
        <w:rPr>
          <w:bCs/>
          <w:lang w:val="fr-FR"/>
        </w:rPr>
        <w:tab/>
      </w:r>
      <w:r w:rsidRPr="00075554">
        <w:rPr>
          <w:lang w:val="fr-FR"/>
        </w:rPr>
        <w:t>Dans le cas d</w:t>
      </w:r>
      <w:r>
        <w:rPr>
          <w:lang w:val="fr-FR"/>
        </w:rPr>
        <w:t>’</w:t>
      </w:r>
      <w:r w:rsidRPr="00075554">
        <w:rPr>
          <w:lang w:val="fr-FR"/>
        </w:rPr>
        <w:t>une ou plusieurs sources lumineuses à incandescence non remplaçables ou d</w:t>
      </w:r>
      <w:r>
        <w:rPr>
          <w:lang w:val="fr-FR"/>
        </w:rPr>
        <w:t>’</w:t>
      </w:r>
      <w:r w:rsidRPr="00075554">
        <w:rPr>
          <w:lang w:val="fr-FR"/>
        </w:rPr>
        <w:t>un ou plusieurs modules d</w:t>
      </w:r>
      <w:r>
        <w:rPr>
          <w:lang w:val="fr-FR"/>
        </w:rPr>
        <w:t>’</w:t>
      </w:r>
      <w:r w:rsidRPr="00075554">
        <w:rPr>
          <w:lang w:val="fr-FR"/>
        </w:rPr>
        <w:t>éclairage équipés de sources lumineuses à incandescence non remplaçables, un rapport (établi par le fabricant de la source lumineuse mentionné dans le dossier d</w:t>
      </w:r>
      <w:r>
        <w:rPr>
          <w:lang w:val="fr-FR"/>
        </w:rPr>
        <w:t>’</w:t>
      </w:r>
      <w:r w:rsidRPr="00075554">
        <w:rPr>
          <w:lang w:val="fr-FR"/>
        </w:rPr>
        <w:t xml:space="preserve">homologation de type) doit démontrer la conformité de cette (ces) source(s) lumineuse(s) à incandescence non remplaçable(s) avec les exigences en matière de durée de vie et, dans le cas de sources lumineuses à incandescence colorisées, par rapport aux prescriptions en matière de stabilité des couleurs, qui sont énoncées au </w:t>
      </w:r>
      <w:r w:rsidR="0006625A">
        <w:rPr>
          <w:lang w:val="fr-FR"/>
        </w:rPr>
        <w:t>paragraphe </w:t>
      </w:r>
      <w:r w:rsidRPr="00075554">
        <w:rPr>
          <w:lang w:val="fr-FR"/>
        </w:rPr>
        <w:t>4.11 de la publication CEI 60809, troisième édition.</w:t>
      </w:r>
    </w:p>
    <w:p w14:paraId="5BDD3F6C" w14:textId="565BBACF" w:rsidR="009536BA" w:rsidRPr="00075554" w:rsidRDefault="009536BA" w:rsidP="008F394F">
      <w:pPr>
        <w:pStyle w:val="HChG"/>
        <w:ind w:left="2268"/>
        <w:rPr>
          <w:lang w:val="fr-FR"/>
        </w:rPr>
      </w:pPr>
      <w:r w:rsidRPr="00075554">
        <w:rPr>
          <w:lang w:val="fr-FR"/>
        </w:rPr>
        <w:t>10.</w:t>
      </w:r>
      <w:r w:rsidRPr="00075554">
        <w:rPr>
          <w:lang w:val="fr-FR"/>
        </w:rPr>
        <w:tab/>
      </w:r>
      <w:r w:rsidRPr="00075554">
        <w:rPr>
          <w:lang w:val="fr-FR"/>
        </w:rPr>
        <w:tab/>
        <w:t>Sanctions pour non</w:t>
      </w:r>
      <w:r w:rsidR="009A5D15">
        <w:rPr>
          <w:lang w:val="fr-FR"/>
        </w:rPr>
        <w:noBreakHyphen/>
      </w:r>
      <w:r w:rsidRPr="00075554">
        <w:rPr>
          <w:lang w:val="fr-FR"/>
        </w:rPr>
        <w:t>conformité de la production</w:t>
      </w:r>
    </w:p>
    <w:p w14:paraId="51D6FD28" w14:textId="77777777" w:rsidR="009536BA" w:rsidRPr="00075554" w:rsidRDefault="009536BA" w:rsidP="009536BA">
      <w:pPr>
        <w:pStyle w:val="SingleTxtG"/>
        <w:ind w:left="2268" w:hanging="1134"/>
        <w:rPr>
          <w:lang w:val="fr-FR"/>
        </w:rPr>
      </w:pPr>
      <w:r w:rsidRPr="00075554">
        <w:rPr>
          <w:lang w:val="fr-FR"/>
        </w:rPr>
        <w:t>10.1</w:t>
      </w:r>
      <w:r w:rsidRPr="00075554">
        <w:rPr>
          <w:lang w:val="fr-FR"/>
        </w:rPr>
        <w:tab/>
        <w:t>L</w:t>
      </w:r>
      <w:r>
        <w:rPr>
          <w:lang w:val="fr-FR"/>
        </w:rPr>
        <w:t>’</w:t>
      </w:r>
      <w:r w:rsidRPr="00075554">
        <w:rPr>
          <w:lang w:val="fr-FR"/>
        </w:rPr>
        <w:t>homologation délivrée pour un feu d</w:t>
      </w:r>
      <w:r>
        <w:rPr>
          <w:lang w:val="fr-FR"/>
        </w:rPr>
        <w:t>’</w:t>
      </w:r>
      <w:r w:rsidRPr="00075554">
        <w:rPr>
          <w:lang w:val="fr-FR"/>
        </w:rPr>
        <w:t>angle conformément au présent Règlement peut être retirée si les conditions énoncées ci</w:t>
      </w:r>
      <w:r w:rsidRPr="00075554">
        <w:rPr>
          <w:lang w:val="fr-FR"/>
        </w:rPr>
        <w:noBreakHyphen/>
        <w:t>dessus ne sont pas respectées ou si un feu d</w:t>
      </w:r>
      <w:r>
        <w:rPr>
          <w:lang w:val="fr-FR"/>
        </w:rPr>
        <w:t>’</w:t>
      </w:r>
      <w:r w:rsidRPr="00075554">
        <w:rPr>
          <w:lang w:val="fr-FR"/>
        </w:rPr>
        <w:t>angle portant les indications visées aux paragraphes 4.3.1 et 4.3.2 n</w:t>
      </w:r>
      <w:r>
        <w:rPr>
          <w:lang w:val="fr-FR"/>
        </w:rPr>
        <w:t>’</w:t>
      </w:r>
      <w:r w:rsidRPr="00075554">
        <w:rPr>
          <w:lang w:val="fr-FR"/>
        </w:rPr>
        <w:t>est pas conforme au type homologué.</w:t>
      </w:r>
    </w:p>
    <w:p w14:paraId="3FBAC917" w14:textId="480C6562" w:rsidR="009536BA" w:rsidRPr="00075554" w:rsidRDefault="009536BA" w:rsidP="009536BA">
      <w:pPr>
        <w:pStyle w:val="SingleTxtG"/>
        <w:ind w:left="2268" w:hanging="1134"/>
        <w:rPr>
          <w:lang w:val="fr-FR"/>
        </w:rPr>
      </w:pPr>
      <w:r w:rsidRPr="00075554">
        <w:rPr>
          <w:lang w:val="fr-FR"/>
        </w:rPr>
        <w:t>10.2</w:t>
      </w:r>
      <w:r w:rsidRPr="00075554">
        <w:rPr>
          <w:lang w:val="fr-FR"/>
        </w:rPr>
        <w:tab/>
        <w:t>Au cas où une Partie contractante à l</w:t>
      </w:r>
      <w:r>
        <w:rPr>
          <w:lang w:val="fr-FR"/>
        </w:rPr>
        <w:t>’</w:t>
      </w:r>
      <w:r w:rsidRPr="00075554">
        <w:rPr>
          <w:lang w:val="fr-FR"/>
        </w:rPr>
        <w:t>Accord appliquant le présent Règlement retirerait une homologation qu</w:t>
      </w:r>
      <w:r>
        <w:rPr>
          <w:lang w:val="fr-FR"/>
        </w:rPr>
        <w:t>’</w:t>
      </w:r>
      <w:r w:rsidRPr="00075554">
        <w:rPr>
          <w:lang w:val="fr-FR"/>
        </w:rPr>
        <w:t>elle a précédemment accordée, elle en informerait aussitôt les autres Parties contractantes appliquant le présent Règlement au moyen d</w:t>
      </w:r>
      <w:r>
        <w:rPr>
          <w:lang w:val="fr-FR"/>
        </w:rPr>
        <w:t>’</w:t>
      </w:r>
      <w:r w:rsidRPr="00075554">
        <w:rPr>
          <w:lang w:val="fr-FR"/>
        </w:rPr>
        <w:t>une fiche de communication conforme au modèle figurant à l</w:t>
      </w:r>
      <w:r>
        <w:rPr>
          <w:lang w:val="fr-FR"/>
        </w:rPr>
        <w:t>’</w:t>
      </w:r>
      <w:r w:rsidR="0006625A">
        <w:rPr>
          <w:lang w:val="fr-FR"/>
        </w:rPr>
        <w:t>annexe </w:t>
      </w:r>
      <w:r w:rsidRPr="00075554">
        <w:rPr>
          <w:lang w:val="fr-FR"/>
        </w:rPr>
        <w:t>1 du présent Règlement.</w:t>
      </w:r>
    </w:p>
    <w:p w14:paraId="7BC13DDC" w14:textId="211964B0" w:rsidR="009536BA" w:rsidRPr="00075554" w:rsidRDefault="009536BA" w:rsidP="008F394F">
      <w:pPr>
        <w:pStyle w:val="HChG"/>
        <w:ind w:left="2268"/>
        <w:rPr>
          <w:lang w:val="fr-FR"/>
        </w:rPr>
      </w:pPr>
      <w:r w:rsidRPr="00075554">
        <w:rPr>
          <w:lang w:val="fr-FR"/>
        </w:rPr>
        <w:t>11.</w:t>
      </w:r>
      <w:r w:rsidRPr="00075554">
        <w:rPr>
          <w:lang w:val="fr-FR"/>
        </w:rPr>
        <w:tab/>
      </w:r>
      <w:r w:rsidRPr="00075554">
        <w:rPr>
          <w:lang w:val="fr-FR"/>
        </w:rPr>
        <w:tab/>
        <w:t>Arrêt définitif de la production</w:t>
      </w:r>
    </w:p>
    <w:p w14:paraId="3F6F1E34" w14:textId="1DE6310B" w:rsidR="009536BA" w:rsidRPr="009536BA" w:rsidRDefault="009536BA" w:rsidP="009536BA">
      <w:pPr>
        <w:pStyle w:val="SingleTxtG"/>
        <w:ind w:left="2268"/>
        <w:rPr>
          <w:spacing w:val="-2"/>
          <w:lang w:val="fr-FR"/>
        </w:rPr>
      </w:pPr>
      <w:r w:rsidRPr="00075554">
        <w:rPr>
          <w:lang w:val="fr-FR"/>
        </w:rPr>
        <w:tab/>
      </w:r>
      <w:r w:rsidRPr="009536BA">
        <w:rPr>
          <w:spacing w:val="-2"/>
          <w:lang w:val="fr-FR"/>
        </w:rPr>
        <w:t>Si le détenteur d’une homologation arrête définitivement la production d’un dispositif homologué conformément au présent Règlement, il en informe l’autorité qui a délivré l’homologation qui, à son tour, le notifie aux autres Parties à l’Accord de 1958 appliquant le présent Règlement au moyen d’une fiche de communication conforme au modèle visé à l’</w:t>
      </w:r>
      <w:r w:rsidR="0006625A">
        <w:rPr>
          <w:spacing w:val="-2"/>
          <w:lang w:val="fr-FR"/>
        </w:rPr>
        <w:t>annexe </w:t>
      </w:r>
      <w:r w:rsidRPr="009536BA">
        <w:rPr>
          <w:spacing w:val="-2"/>
          <w:lang w:val="fr-FR"/>
        </w:rPr>
        <w:t>1 du présent Règlement.</w:t>
      </w:r>
    </w:p>
    <w:p w14:paraId="24E67F58" w14:textId="04DD265C" w:rsidR="009536BA" w:rsidRPr="00075554" w:rsidRDefault="009536BA" w:rsidP="008F394F">
      <w:pPr>
        <w:pStyle w:val="HChG"/>
        <w:tabs>
          <w:tab w:val="clear" w:pos="851"/>
          <w:tab w:val="right" w:pos="284"/>
          <w:tab w:val="left" w:pos="2268"/>
        </w:tabs>
        <w:ind w:left="2268"/>
        <w:rPr>
          <w:lang w:val="fr-FR"/>
        </w:rPr>
      </w:pPr>
      <w:r w:rsidRPr="00075554">
        <w:rPr>
          <w:lang w:val="fr-FR"/>
        </w:rPr>
        <w:t>12.</w:t>
      </w:r>
      <w:r w:rsidRPr="00075554">
        <w:rPr>
          <w:lang w:val="fr-FR"/>
        </w:rPr>
        <w:tab/>
      </w:r>
      <w:r w:rsidRPr="00075554">
        <w:rPr>
          <w:lang w:val="fr-FR"/>
        </w:rPr>
        <w:tab/>
        <w:t>Noms et adresses des services techniques chargé</w:t>
      </w:r>
      <w:r w:rsidR="0006625A">
        <w:rPr>
          <w:lang w:val="fr-FR"/>
        </w:rPr>
        <w:t>s</w:t>
      </w:r>
      <w:r w:rsidR="0006625A">
        <w:rPr>
          <w:lang w:val="fr-FR"/>
        </w:rPr>
        <w:br/>
      </w:r>
      <w:r w:rsidRPr="00075554">
        <w:rPr>
          <w:lang w:val="fr-FR"/>
        </w:rPr>
        <w:tab/>
        <w:t>des essais d</w:t>
      </w:r>
      <w:r>
        <w:rPr>
          <w:lang w:val="fr-FR"/>
        </w:rPr>
        <w:t>’</w:t>
      </w:r>
      <w:r w:rsidRPr="00075554">
        <w:rPr>
          <w:lang w:val="fr-FR"/>
        </w:rPr>
        <w:t>homologation et des autorités d</w:t>
      </w:r>
      <w:r>
        <w:rPr>
          <w:lang w:val="fr-FR"/>
        </w:rPr>
        <w:t>’</w:t>
      </w:r>
      <w:r w:rsidRPr="00075554">
        <w:rPr>
          <w:lang w:val="fr-FR"/>
        </w:rPr>
        <w:t>homologation de type</w:t>
      </w:r>
    </w:p>
    <w:p w14:paraId="39B00D44" w14:textId="3D0348C5" w:rsidR="009536BA" w:rsidRPr="009536BA" w:rsidRDefault="009536BA" w:rsidP="009536BA">
      <w:pPr>
        <w:pStyle w:val="SingleTxtG"/>
        <w:ind w:left="2268"/>
        <w:rPr>
          <w:spacing w:val="-2"/>
          <w:lang w:val="fr-FR"/>
        </w:rPr>
      </w:pPr>
      <w:r w:rsidRPr="009536BA">
        <w:rPr>
          <w:spacing w:val="-2"/>
          <w:lang w:val="fr-FR"/>
        </w:rPr>
        <w:tab/>
        <w:t>Les Parties à l’Accord de 1958 appliquant le présent Règlement communiquent au Secrétariat de l’Organisation des Nations</w:t>
      </w:r>
      <w:r w:rsidR="00551167">
        <w:rPr>
          <w:spacing w:val="-2"/>
          <w:lang w:val="fr-FR"/>
        </w:rPr>
        <w:t> </w:t>
      </w:r>
      <w:r w:rsidRPr="009536BA">
        <w:rPr>
          <w:spacing w:val="-2"/>
          <w:lang w:val="fr-FR"/>
        </w:rPr>
        <w:t>Unies les noms et adresses des services techniques chargés des essais d’homologation et des autorités d’homologation de type qui délivrent les homologations et auxquelles doivent être envoyées les fiches d’homologation ou d’extension, de refus ou de retrait d’homologation ou d’arrêt définitif de la production émises dans les autres pays.</w:t>
      </w:r>
    </w:p>
    <w:p w14:paraId="31F9A952" w14:textId="070F6CB5" w:rsidR="009536BA" w:rsidRPr="00075554" w:rsidRDefault="00551167" w:rsidP="00551167">
      <w:pPr>
        <w:pStyle w:val="HChG"/>
        <w:rPr>
          <w:sz w:val="20"/>
          <w:lang w:val="fr-FR"/>
        </w:rPr>
      </w:pPr>
      <w:r>
        <w:rPr>
          <w:lang w:val="fr-FR"/>
        </w:rPr>
        <w:lastRenderedPageBreak/>
        <w:tab/>
      </w:r>
      <w:r>
        <w:rPr>
          <w:lang w:val="fr-FR"/>
        </w:rPr>
        <w:tab/>
      </w:r>
      <w:r w:rsidR="009536BA" w:rsidRPr="00075554">
        <w:rPr>
          <w:lang w:val="fr-FR"/>
        </w:rPr>
        <w:t>13.</w:t>
      </w:r>
      <w:r w:rsidR="009536BA" w:rsidRPr="00075554">
        <w:rPr>
          <w:lang w:val="fr-FR"/>
        </w:rPr>
        <w:tab/>
      </w:r>
      <w:r w:rsidR="009536BA" w:rsidRPr="00075554">
        <w:rPr>
          <w:lang w:val="fr-FR"/>
        </w:rPr>
        <w:tab/>
        <w:t>Dispositions transitoires</w:t>
      </w:r>
      <w:r w:rsidR="009536BA" w:rsidRPr="00551167">
        <w:rPr>
          <w:rStyle w:val="Appelnotedebasdep"/>
          <w:b w:val="0"/>
          <w:bCs/>
        </w:rPr>
        <w:footnoteReference w:id="7"/>
      </w:r>
    </w:p>
    <w:p w14:paraId="51E16A6E" w14:textId="77777777" w:rsidR="009536BA" w:rsidRPr="00075554" w:rsidRDefault="009536BA" w:rsidP="009536BA">
      <w:pPr>
        <w:pStyle w:val="SingleTxtG"/>
        <w:ind w:left="2268" w:hanging="1134"/>
        <w:rPr>
          <w:lang w:val="fr-FR"/>
        </w:rPr>
      </w:pPr>
      <w:r w:rsidRPr="00075554">
        <w:rPr>
          <w:lang w:val="fr-FR"/>
        </w:rPr>
        <w:t>13.1</w:t>
      </w:r>
      <w:r w:rsidRPr="00075554">
        <w:rPr>
          <w:lang w:val="fr-FR"/>
        </w:rPr>
        <w:tab/>
      </w:r>
      <w:r w:rsidRPr="00075554">
        <w:rPr>
          <w:lang w:val="fr-FR"/>
        </w:rPr>
        <w:tab/>
        <w:t>À compter de 24 mois après la date officielle d</w:t>
      </w:r>
      <w:r>
        <w:rPr>
          <w:lang w:val="fr-FR"/>
        </w:rPr>
        <w:t>’</w:t>
      </w:r>
      <w:r w:rsidRPr="00075554">
        <w:rPr>
          <w:lang w:val="fr-FR"/>
        </w:rPr>
        <w:t>entrée en vigueur du Règlement ONU n</w:t>
      </w:r>
      <w:r w:rsidRPr="00075554">
        <w:rPr>
          <w:vertAlign w:val="superscript"/>
          <w:lang w:val="fr-FR"/>
        </w:rPr>
        <w:t>o</w:t>
      </w:r>
      <w:r w:rsidRPr="00075554">
        <w:rPr>
          <w:lang w:val="fr-FR"/>
        </w:rPr>
        <w:t> 149, les Parties contractantes appliquant le présent Règlement doivent cesser d</w:t>
      </w:r>
      <w:r>
        <w:rPr>
          <w:lang w:val="fr-FR"/>
        </w:rPr>
        <w:t>’</w:t>
      </w:r>
      <w:r w:rsidRPr="00075554">
        <w:rPr>
          <w:lang w:val="fr-FR"/>
        </w:rPr>
        <w:t>accorder des homologations en application dudit Règlement.</w:t>
      </w:r>
    </w:p>
    <w:p w14:paraId="4FBCEE47" w14:textId="77777777" w:rsidR="009536BA" w:rsidRPr="00075554" w:rsidRDefault="009536BA" w:rsidP="009536BA">
      <w:pPr>
        <w:pStyle w:val="SingleTxtG"/>
        <w:ind w:left="2268" w:hanging="1134"/>
        <w:rPr>
          <w:lang w:val="fr-FR"/>
        </w:rPr>
      </w:pPr>
      <w:r w:rsidRPr="00075554">
        <w:rPr>
          <w:lang w:val="fr-FR"/>
        </w:rPr>
        <w:t>13.2</w:t>
      </w:r>
      <w:r w:rsidRPr="00075554">
        <w:rPr>
          <w:lang w:val="fr-FR"/>
        </w:rPr>
        <w:tab/>
        <w:t>Les Parties contractantes appliquant le présent Règlement ne doivent pas refuser d</w:t>
      </w:r>
      <w:r>
        <w:rPr>
          <w:lang w:val="fr-FR"/>
        </w:rPr>
        <w:t>’</w:t>
      </w:r>
      <w:r w:rsidRPr="00075554">
        <w:rPr>
          <w:lang w:val="fr-FR"/>
        </w:rPr>
        <w:t>accorder des extensions d</w:t>
      </w:r>
      <w:r>
        <w:rPr>
          <w:lang w:val="fr-FR"/>
        </w:rPr>
        <w:t>’</w:t>
      </w:r>
      <w:r w:rsidRPr="00075554">
        <w:rPr>
          <w:lang w:val="fr-FR"/>
        </w:rPr>
        <w:t>homologations délivrées en application de la présente série d</w:t>
      </w:r>
      <w:r>
        <w:rPr>
          <w:lang w:val="fr-FR"/>
        </w:rPr>
        <w:t>’</w:t>
      </w:r>
      <w:r w:rsidRPr="00075554">
        <w:rPr>
          <w:lang w:val="fr-FR"/>
        </w:rPr>
        <w:t>amendements audit Règlement ou de toute série d</w:t>
      </w:r>
      <w:r>
        <w:rPr>
          <w:lang w:val="fr-FR"/>
        </w:rPr>
        <w:t>’</w:t>
      </w:r>
      <w:r w:rsidRPr="00075554">
        <w:rPr>
          <w:lang w:val="fr-FR"/>
        </w:rPr>
        <w:t>amendements antérieure.</w:t>
      </w:r>
    </w:p>
    <w:p w14:paraId="1E0DFE59" w14:textId="77777777" w:rsidR="009536BA" w:rsidRPr="00075554" w:rsidRDefault="009536BA" w:rsidP="009536BA">
      <w:pPr>
        <w:pStyle w:val="SingleTxtG"/>
        <w:ind w:left="2268" w:hanging="1134"/>
        <w:rPr>
          <w:lang w:val="fr-FR"/>
        </w:rPr>
      </w:pPr>
      <w:r w:rsidRPr="00075554">
        <w:rPr>
          <w:lang w:val="fr-FR"/>
        </w:rPr>
        <w:t>13.3</w:t>
      </w:r>
      <w:r w:rsidRPr="00075554">
        <w:rPr>
          <w:lang w:val="fr-FR"/>
        </w:rPr>
        <w:tab/>
      </w:r>
      <w:r w:rsidRPr="009536BA">
        <w:rPr>
          <w:spacing w:val="-3"/>
          <w:lang w:val="fr-FR"/>
        </w:rPr>
        <w:t>Les Parties contractantes appliquant le présent Règlement doivent continuer à homologuer des dispositifs conformément à la présente série d’amendements audit Règlement et à toute série d’amendements antérieure, à condition que ces dispositifs soient destinés à servir de pièces de rechange sur des véhicules en service.</w:t>
      </w:r>
    </w:p>
    <w:p w14:paraId="4902A833" w14:textId="77777777" w:rsidR="001253F6" w:rsidRDefault="009536BA" w:rsidP="009536BA">
      <w:pPr>
        <w:pStyle w:val="SingleTxtG"/>
        <w:ind w:left="2268" w:hanging="1134"/>
        <w:rPr>
          <w:lang w:val="fr-FR"/>
        </w:rPr>
        <w:sectPr w:rsidR="001253F6" w:rsidSect="009536BA">
          <w:headerReference w:type="even" r:id="rId20"/>
          <w:headerReference w:type="default" r:id="rId21"/>
          <w:footerReference w:type="even" r:id="rId22"/>
          <w:footerReference w:type="default" r:id="rId23"/>
          <w:endnotePr>
            <w:numFmt w:val="decimal"/>
          </w:endnotePr>
          <w:pgSz w:w="11907" w:h="16840" w:code="9"/>
          <w:pgMar w:top="1417" w:right="1134" w:bottom="1134" w:left="1134" w:header="680" w:footer="567" w:gutter="0"/>
          <w:cols w:space="720"/>
          <w:docGrid w:linePitch="272"/>
        </w:sectPr>
      </w:pPr>
      <w:r w:rsidRPr="00075554">
        <w:rPr>
          <w:lang w:val="fr-FR"/>
        </w:rPr>
        <w:t>13.4</w:t>
      </w:r>
      <w:r w:rsidRPr="00075554">
        <w:rPr>
          <w:lang w:val="fr-FR"/>
        </w:rPr>
        <w:tab/>
        <w:t>Les Parties contractantes appliquant le présent Règlement doivent continuer à autoriser le montage ou l</w:t>
      </w:r>
      <w:r>
        <w:rPr>
          <w:lang w:val="fr-FR"/>
        </w:rPr>
        <w:t>’</w:t>
      </w:r>
      <w:r w:rsidRPr="00075554">
        <w:rPr>
          <w:lang w:val="fr-FR"/>
        </w:rPr>
        <w:t>utilisation sur un véhicule en service d</w:t>
      </w:r>
      <w:r>
        <w:rPr>
          <w:lang w:val="fr-FR"/>
        </w:rPr>
        <w:t>’</w:t>
      </w:r>
      <w:r w:rsidRPr="00075554">
        <w:rPr>
          <w:lang w:val="fr-FR"/>
        </w:rPr>
        <w:t>un dispositif homologué en vertu dudit Règlement tel que modifié par toute série d</w:t>
      </w:r>
      <w:r>
        <w:rPr>
          <w:lang w:val="fr-FR"/>
        </w:rPr>
        <w:t>’</w:t>
      </w:r>
      <w:r w:rsidRPr="00075554">
        <w:rPr>
          <w:lang w:val="fr-FR"/>
        </w:rPr>
        <w:t>amendements antérieure, à condition que ce dispositif soit destiné à servir de pièce de rechange</w:t>
      </w:r>
      <w:bookmarkEnd w:id="1"/>
      <w:r>
        <w:rPr>
          <w:lang w:val="fr-FR"/>
        </w:rPr>
        <w:t>.</w:t>
      </w:r>
    </w:p>
    <w:p w14:paraId="0530D402" w14:textId="4EC330FB" w:rsidR="001253F6" w:rsidRPr="00075554" w:rsidRDefault="0006625A" w:rsidP="00067296">
      <w:pPr>
        <w:pStyle w:val="HChG"/>
        <w:tabs>
          <w:tab w:val="center" w:pos="4252"/>
        </w:tabs>
        <w:rPr>
          <w:lang w:val="fr-FR"/>
        </w:rPr>
      </w:pPr>
      <w:bookmarkStart w:id="3" w:name="_Hlk156831465"/>
      <w:r>
        <w:rPr>
          <w:lang w:val="fr-FR"/>
        </w:rPr>
        <w:lastRenderedPageBreak/>
        <w:t>Annexe </w:t>
      </w:r>
      <w:r w:rsidR="001253F6" w:rsidRPr="00075554">
        <w:rPr>
          <w:lang w:val="fr-FR"/>
        </w:rPr>
        <w:t>1</w:t>
      </w:r>
      <w:r w:rsidR="00067296">
        <w:rPr>
          <w:lang w:val="fr-FR"/>
        </w:rPr>
        <w:tab/>
      </w:r>
    </w:p>
    <w:p w14:paraId="3D42076D" w14:textId="222E1E52" w:rsidR="001253F6" w:rsidRPr="00075554" w:rsidRDefault="001253F6" w:rsidP="00067296">
      <w:pPr>
        <w:pStyle w:val="HChG"/>
        <w:ind w:left="2268"/>
        <w:rPr>
          <w:lang w:val="fr-FR"/>
        </w:rPr>
      </w:pPr>
      <w:r w:rsidRPr="00075554">
        <w:rPr>
          <w:lang w:val="fr-FR"/>
        </w:rPr>
        <w:t>Communication</w:t>
      </w:r>
    </w:p>
    <w:p w14:paraId="2923B680" w14:textId="47A3B618" w:rsidR="001253F6" w:rsidRPr="00075554" w:rsidRDefault="001253F6" w:rsidP="001253F6">
      <w:pPr>
        <w:pStyle w:val="SingleTxtG"/>
        <w:rPr>
          <w:lang w:val="fr-FR"/>
        </w:rPr>
      </w:pPr>
      <w:r w:rsidRPr="00075554">
        <w:rPr>
          <w:lang w:val="fr-FR"/>
        </w:rPr>
        <w:t>(format maximal</w:t>
      </w:r>
      <w:r w:rsidR="00D25AB9">
        <w:rPr>
          <w:lang w:val="fr-FR"/>
        </w:rPr>
        <w:t> :</w:t>
      </w:r>
      <w:r w:rsidRPr="00075554">
        <w:rPr>
          <w:lang w:val="fr-FR"/>
        </w:rPr>
        <w:t xml:space="preserve"> A4 (210 x 297 mm))</w:t>
      </w:r>
      <w:r w:rsidRPr="00067296">
        <w:rPr>
          <w:rStyle w:val="Appelnotedebasdep"/>
          <w:color w:val="FFFFFF" w:themeColor="background1"/>
        </w:rPr>
        <w:footnoteReference w:id="8"/>
      </w:r>
    </w:p>
    <w:tbl>
      <w:tblPr>
        <w:tblW w:w="0" w:type="auto"/>
        <w:tblInd w:w="1134" w:type="dxa"/>
        <w:tblLayout w:type="fixed"/>
        <w:tblLook w:val="01E0" w:firstRow="1" w:lastRow="1" w:firstColumn="1" w:lastColumn="1" w:noHBand="0" w:noVBand="0"/>
      </w:tblPr>
      <w:tblGrid>
        <w:gridCol w:w="2917"/>
        <w:gridCol w:w="3969"/>
      </w:tblGrid>
      <w:tr w:rsidR="001253F6" w:rsidRPr="00075554" w14:paraId="15287DFA" w14:textId="77777777" w:rsidTr="00CD6C3F">
        <w:tc>
          <w:tcPr>
            <w:tcW w:w="2917" w:type="dxa"/>
          </w:tcPr>
          <w:bookmarkStart w:id="4" w:name="_MON_1420453160"/>
          <w:bookmarkEnd w:id="4"/>
          <w:bookmarkStart w:id="5" w:name="_MON_1420453756"/>
          <w:bookmarkEnd w:id="5"/>
          <w:p w14:paraId="5A1D152E" w14:textId="77777777" w:rsidR="001253F6" w:rsidRPr="00075554" w:rsidRDefault="001253F6" w:rsidP="00CD6C3F">
            <w:pPr>
              <w:pStyle w:val="SingleTxtG"/>
              <w:spacing w:after="0"/>
              <w:ind w:left="0"/>
              <w:rPr>
                <w:lang w:val="fr-FR"/>
              </w:rPr>
            </w:pPr>
            <w:r w:rsidRPr="00075554">
              <w:rPr>
                <w:lang w:val="fr-FR"/>
              </w:rPr>
              <w:object w:dxaOrig="1684" w:dyaOrig="1675" w14:anchorId="0135BA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5pt;height:86.5pt" o:ole="">
                  <v:imagedata r:id="rId24" o:title=""/>
                </v:shape>
                <o:OLEObject Type="Embed" ProgID="Word.Picture.8" ShapeID="_x0000_i1025" DrawAspect="Content" ObjectID="_1767596051" r:id="rId25"/>
              </w:object>
            </w:r>
          </w:p>
        </w:tc>
        <w:tc>
          <w:tcPr>
            <w:tcW w:w="3969" w:type="dxa"/>
          </w:tcPr>
          <w:p w14:paraId="28C266E5" w14:textId="2A9A8A6A" w:rsidR="001253F6" w:rsidRPr="00075554" w:rsidRDefault="001253F6" w:rsidP="00CD6C3F">
            <w:pPr>
              <w:ind w:left="1701" w:hanging="1701"/>
              <w:rPr>
                <w:lang w:val="fr-FR"/>
              </w:rPr>
            </w:pPr>
            <w:r w:rsidRPr="00075554">
              <w:rPr>
                <w:lang w:val="fr-FR"/>
              </w:rPr>
              <w:t>Émanant de</w:t>
            </w:r>
            <w:r w:rsidR="00D25AB9">
              <w:rPr>
                <w:lang w:val="fr-FR"/>
              </w:rPr>
              <w:t> :</w:t>
            </w:r>
            <w:r w:rsidRPr="00075554">
              <w:rPr>
                <w:lang w:val="fr-FR"/>
              </w:rPr>
              <w:tab/>
              <w:t>Nom de l</w:t>
            </w:r>
            <w:r>
              <w:rPr>
                <w:lang w:val="fr-FR"/>
              </w:rPr>
              <w:t>’</w:t>
            </w:r>
            <w:r w:rsidRPr="00075554">
              <w:rPr>
                <w:lang w:val="fr-FR"/>
              </w:rPr>
              <w:t>administration</w:t>
            </w:r>
            <w:r w:rsidR="00D25AB9">
              <w:rPr>
                <w:lang w:val="fr-FR"/>
              </w:rPr>
              <w:t> :</w:t>
            </w:r>
          </w:p>
          <w:p w14:paraId="44F22938" w14:textId="77777777" w:rsidR="001253F6" w:rsidRPr="00075554" w:rsidRDefault="001253F6" w:rsidP="00CD6C3F">
            <w:pPr>
              <w:pStyle w:val="SingleTxtG"/>
              <w:tabs>
                <w:tab w:val="right" w:leader="dot" w:pos="3686"/>
              </w:tabs>
              <w:spacing w:after="0"/>
              <w:ind w:left="1701" w:right="0"/>
              <w:rPr>
                <w:lang w:val="fr-FR"/>
              </w:rPr>
            </w:pPr>
            <w:r w:rsidRPr="00075554">
              <w:rPr>
                <w:lang w:val="fr-FR"/>
              </w:rPr>
              <w:tab/>
            </w:r>
          </w:p>
          <w:p w14:paraId="192434DE" w14:textId="77777777" w:rsidR="001253F6" w:rsidRPr="00075554" w:rsidRDefault="001253F6" w:rsidP="00CD6C3F">
            <w:pPr>
              <w:pStyle w:val="SingleTxtG"/>
              <w:tabs>
                <w:tab w:val="right" w:leader="dot" w:pos="3686"/>
              </w:tabs>
              <w:spacing w:after="0"/>
              <w:ind w:left="1701" w:right="0"/>
              <w:rPr>
                <w:lang w:val="fr-FR"/>
              </w:rPr>
            </w:pPr>
            <w:r w:rsidRPr="00075554">
              <w:rPr>
                <w:lang w:val="fr-FR"/>
              </w:rPr>
              <w:tab/>
            </w:r>
          </w:p>
          <w:p w14:paraId="1D0CF53A" w14:textId="77777777" w:rsidR="001253F6" w:rsidRPr="00075554" w:rsidRDefault="001253F6" w:rsidP="00CD6C3F">
            <w:pPr>
              <w:pStyle w:val="SingleTxtG"/>
              <w:tabs>
                <w:tab w:val="right" w:leader="dot" w:pos="3686"/>
              </w:tabs>
              <w:spacing w:after="0"/>
              <w:ind w:left="1701" w:right="0"/>
              <w:rPr>
                <w:lang w:val="fr-FR"/>
              </w:rPr>
            </w:pPr>
            <w:r w:rsidRPr="00075554">
              <w:rPr>
                <w:lang w:val="fr-FR"/>
              </w:rPr>
              <w:tab/>
            </w:r>
          </w:p>
        </w:tc>
      </w:tr>
    </w:tbl>
    <w:p w14:paraId="4D75935F" w14:textId="35A5BC4E" w:rsidR="001253F6" w:rsidRPr="00075554" w:rsidRDefault="001253F6" w:rsidP="001253F6">
      <w:pPr>
        <w:pStyle w:val="SingleTxtG"/>
        <w:spacing w:before="120"/>
        <w:ind w:left="2552" w:hanging="1418"/>
        <w:jc w:val="left"/>
        <w:rPr>
          <w:lang w:val="fr-FR"/>
        </w:rPr>
      </w:pPr>
      <w:r w:rsidRPr="00075554">
        <w:rPr>
          <w:lang w:val="fr-FR"/>
        </w:rPr>
        <w:t>concernant</w:t>
      </w:r>
      <w:r w:rsidRPr="00B83D6A">
        <w:rPr>
          <w:rStyle w:val="Appelnotedebasdep"/>
        </w:rPr>
        <w:footnoteReference w:id="9"/>
      </w:r>
      <w:r w:rsidR="00D25AB9">
        <w:rPr>
          <w:lang w:val="fr-FR"/>
        </w:rPr>
        <w:t> :</w:t>
      </w:r>
      <w:r w:rsidRPr="00075554">
        <w:rPr>
          <w:lang w:val="fr-FR"/>
        </w:rPr>
        <w:tab/>
        <w:t>Délivrance d</w:t>
      </w:r>
      <w:r>
        <w:rPr>
          <w:lang w:val="fr-FR"/>
        </w:rPr>
        <w:t>’</w:t>
      </w:r>
      <w:r w:rsidRPr="00075554">
        <w:rPr>
          <w:lang w:val="fr-FR"/>
        </w:rPr>
        <w:t>une homologation</w:t>
      </w:r>
      <w:r w:rsidRPr="00075554">
        <w:rPr>
          <w:lang w:val="fr-FR"/>
        </w:rPr>
        <w:br/>
        <w:t>Extension d</w:t>
      </w:r>
      <w:r>
        <w:rPr>
          <w:lang w:val="fr-FR"/>
        </w:rPr>
        <w:t>’</w:t>
      </w:r>
      <w:r w:rsidRPr="00075554">
        <w:rPr>
          <w:lang w:val="fr-FR"/>
        </w:rPr>
        <w:t>homologation</w:t>
      </w:r>
      <w:r w:rsidRPr="00075554">
        <w:rPr>
          <w:lang w:val="fr-FR"/>
        </w:rPr>
        <w:br/>
        <w:t>Refus d</w:t>
      </w:r>
      <w:r>
        <w:rPr>
          <w:lang w:val="fr-FR"/>
        </w:rPr>
        <w:t>’</w:t>
      </w:r>
      <w:r w:rsidRPr="00075554">
        <w:rPr>
          <w:lang w:val="fr-FR"/>
        </w:rPr>
        <w:t>homologation</w:t>
      </w:r>
      <w:r w:rsidRPr="00075554">
        <w:rPr>
          <w:lang w:val="fr-FR"/>
        </w:rPr>
        <w:br/>
        <w:t>Retrait d</w:t>
      </w:r>
      <w:r>
        <w:rPr>
          <w:lang w:val="fr-FR"/>
        </w:rPr>
        <w:t>’</w:t>
      </w:r>
      <w:r w:rsidRPr="00075554">
        <w:rPr>
          <w:lang w:val="fr-FR"/>
        </w:rPr>
        <w:t>homologation</w:t>
      </w:r>
      <w:r w:rsidRPr="00075554">
        <w:rPr>
          <w:lang w:val="fr-FR"/>
        </w:rPr>
        <w:br/>
        <w:t>Arrêt définitif de la production</w:t>
      </w:r>
    </w:p>
    <w:p w14:paraId="32A37C27" w14:textId="77777777" w:rsidR="001253F6" w:rsidRPr="00075554" w:rsidRDefault="001253F6" w:rsidP="001253F6">
      <w:pPr>
        <w:pStyle w:val="SingleTxtG"/>
        <w:ind w:left="1701" w:hanging="567"/>
        <w:rPr>
          <w:lang w:val="fr-FR"/>
        </w:rPr>
      </w:pPr>
      <w:r w:rsidRPr="00075554">
        <w:rPr>
          <w:lang w:val="fr-FR"/>
        </w:rPr>
        <w:t>d</w:t>
      </w:r>
      <w:r>
        <w:rPr>
          <w:lang w:val="fr-FR"/>
        </w:rPr>
        <w:t>’</w:t>
      </w:r>
      <w:r w:rsidRPr="00075554">
        <w:rPr>
          <w:lang w:val="fr-FR"/>
        </w:rPr>
        <w:t>un type de feu d</w:t>
      </w:r>
      <w:r>
        <w:rPr>
          <w:lang w:val="fr-FR"/>
        </w:rPr>
        <w:t>’</w:t>
      </w:r>
      <w:r w:rsidRPr="00075554">
        <w:rPr>
          <w:lang w:val="fr-FR"/>
        </w:rPr>
        <w:t xml:space="preserve">angle en application du Règlement ONU </w:t>
      </w:r>
      <w:r w:rsidRPr="00075554">
        <w:rPr>
          <w:rFonts w:eastAsia="MS Mincho"/>
          <w:szCs w:val="22"/>
          <w:lang w:val="fr-FR"/>
        </w:rPr>
        <w:t>n</w:t>
      </w:r>
      <w:r w:rsidRPr="00075554">
        <w:rPr>
          <w:rFonts w:eastAsia="MS Mincho"/>
          <w:szCs w:val="22"/>
          <w:vertAlign w:val="superscript"/>
          <w:lang w:val="fr-FR"/>
        </w:rPr>
        <w:t>o</w:t>
      </w:r>
      <w:r w:rsidRPr="00075554">
        <w:rPr>
          <w:rFonts w:eastAsia="MS Mincho"/>
          <w:szCs w:val="22"/>
          <w:lang w:val="fr-FR"/>
        </w:rPr>
        <w:t> </w:t>
      </w:r>
      <w:r w:rsidRPr="00075554">
        <w:rPr>
          <w:lang w:val="fr-FR"/>
        </w:rPr>
        <w:t>119.</w:t>
      </w:r>
    </w:p>
    <w:p w14:paraId="44DEB970" w14:textId="66F09F4E" w:rsidR="001253F6" w:rsidRPr="00075554" w:rsidRDefault="001253F6" w:rsidP="001253F6">
      <w:pPr>
        <w:pStyle w:val="SingleTxtG"/>
        <w:tabs>
          <w:tab w:val="right" w:leader="dot" w:pos="4253"/>
          <w:tab w:val="left" w:pos="4536"/>
          <w:tab w:val="right" w:leader="dot" w:pos="8505"/>
        </w:tabs>
        <w:jc w:val="left"/>
        <w:rPr>
          <w:lang w:val="fr-FR"/>
        </w:rPr>
      </w:pPr>
      <w:r w:rsidRPr="00075554">
        <w:rPr>
          <w:lang w:val="fr-FR"/>
        </w:rPr>
        <w:t>N</w:t>
      </w:r>
      <w:r w:rsidRPr="00075554">
        <w:rPr>
          <w:vertAlign w:val="superscript"/>
          <w:lang w:val="fr-FR"/>
        </w:rPr>
        <w:t>o</w:t>
      </w:r>
      <w:r w:rsidR="00067296">
        <w:rPr>
          <w:lang w:val="fr-FR"/>
        </w:rPr>
        <w:t> </w:t>
      </w:r>
      <w:r w:rsidRPr="00075554">
        <w:rPr>
          <w:lang w:val="fr-FR"/>
        </w:rPr>
        <w:t>d</w:t>
      </w:r>
      <w:r>
        <w:rPr>
          <w:lang w:val="fr-FR"/>
        </w:rPr>
        <w:t>’</w:t>
      </w:r>
      <w:r w:rsidRPr="00075554">
        <w:rPr>
          <w:lang w:val="fr-FR"/>
        </w:rPr>
        <w:t>homologation</w:t>
      </w:r>
      <w:r w:rsidRPr="00075554">
        <w:rPr>
          <w:lang w:val="fr-FR"/>
        </w:rPr>
        <w:tab/>
      </w:r>
      <w:r w:rsidRPr="00075554">
        <w:rPr>
          <w:lang w:val="fr-FR"/>
        </w:rPr>
        <w:tab/>
        <w:t>N</w:t>
      </w:r>
      <w:r w:rsidRPr="00075554">
        <w:rPr>
          <w:vertAlign w:val="superscript"/>
          <w:lang w:val="fr-FR"/>
        </w:rPr>
        <w:t>o</w:t>
      </w:r>
      <w:r w:rsidRPr="00075554">
        <w:rPr>
          <w:lang w:val="fr-FR"/>
        </w:rPr>
        <w:t> d</w:t>
      </w:r>
      <w:r>
        <w:rPr>
          <w:lang w:val="fr-FR"/>
        </w:rPr>
        <w:t>’</w:t>
      </w:r>
      <w:r w:rsidRPr="00075554">
        <w:rPr>
          <w:lang w:val="fr-FR"/>
        </w:rPr>
        <w:t>extension</w:t>
      </w:r>
      <w:r w:rsidRPr="00075554">
        <w:rPr>
          <w:lang w:val="fr-FR"/>
        </w:rPr>
        <w:tab/>
      </w:r>
    </w:p>
    <w:p w14:paraId="2F7CCC4A" w14:textId="5335F2BF" w:rsidR="001253F6" w:rsidRPr="00075554" w:rsidRDefault="001253F6" w:rsidP="001253F6">
      <w:pPr>
        <w:pStyle w:val="SingleTxtG"/>
        <w:tabs>
          <w:tab w:val="right" w:leader="dot" w:pos="8505"/>
        </w:tabs>
        <w:ind w:left="1701" w:hanging="567"/>
        <w:jc w:val="left"/>
        <w:rPr>
          <w:lang w:val="fr-FR"/>
        </w:rPr>
      </w:pPr>
      <w:r w:rsidRPr="00075554">
        <w:rPr>
          <w:lang w:val="fr-FR"/>
        </w:rPr>
        <w:t>1.</w:t>
      </w:r>
      <w:r w:rsidRPr="00075554">
        <w:rPr>
          <w:lang w:val="fr-FR"/>
        </w:rPr>
        <w:tab/>
        <w:t>Marque de fabrique ou de commerce du dispositif</w:t>
      </w:r>
      <w:r w:rsidR="00D25AB9">
        <w:rPr>
          <w:lang w:val="fr-FR"/>
        </w:rPr>
        <w:t> :</w:t>
      </w:r>
      <w:r w:rsidRPr="00075554">
        <w:rPr>
          <w:lang w:val="fr-FR"/>
        </w:rPr>
        <w:tab/>
      </w:r>
    </w:p>
    <w:p w14:paraId="61B5FB1D" w14:textId="5AFB98E4" w:rsidR="001253F6" w:rsidRPr="00075554" w:rsidRDefault="001253F6" w:rsidP="001253F6">
      <w:pPr>
        <w:pStyle w:val="SingleTxtG"/>
        <w:tabs>
          <w:tab w:val="right" w:leader="dot" w:pos="8505"/>
        </w:tabs>
        <w:ind w:left="1701" w:hanging="567"/>
        <w:jc w:val="left"/>
        <w:rPr>
          <w:lang w:val="fr-FR"/>
        </w:rPr>
      </w:pPr>
      <w:r w:rsidRPr="00075554">
        <w:rPr>
          <w:lang w:val="fr-FR"/>
        </w:rPr>
        <w:t>2.</w:t>
      </w:r>
      <w:r w:rsidRPr="00075554">
        <w:rPr>
          <w:lang w:val="fr-FR"/>
        </w:rPr>
        <w:tab/>
        <w:t>Désignation du type de dispositif par le fabricant</w:t>
      </w:r>
      <w:r w:rsidR="00D25AB9">
        <w:rPr>
          <w:lang w:val="fr-FR"/>
        </w:rPr>
        <w:t> :</w:t>
      </w:r>
      <w:r w:rsidRPr="00075554">
        <w:rPr>
          <w:lang w:val="fr-FR"/>
        </w:rPr>
        <w:tab/>
      </w:r>
    </w:p>
    <w:p w14:paraId="1D6F6546" w14:textId="10A00F3D" w:rsidR="001253F6" w:rsidRPr="00075554" w:rsidRDefault="001253F6" w:rsidP="001253F6">
      <w:pPr>
        <w:pStyle w:val="SingleTxtG"/>
        <w:tabs>
          <w:tab w:val="right" w:leader="dot" w:pos="8505"/>
        </w:tabs>
        <w:ind w:left="1701" w:hanging="567"/>
        <w:jc w:val="left"/>
        <w:rPr>
          <w:lang w:val="fr-FR"/>
        </w:rPr>
      </w:pPr>
      <w:r w:rsidRPr="00075554">
        <w:rPr>
          <w:lang w:val="fr-FR"/>
        </w:rPr>
        <w:t>3.</w:t>
      </w:r>
      <w:r w:rsidRPr="00075554">
        <w:rPr>
          <w:lang w:val="fr-FR"/>
        </w:rPr>
        <w:tab/>
        <w:t>Nom et adresse du fabricant</w:t>
      </w:r>
      <w:r w:rsidR="00D25AB9">
        <w:rPr>
          <w:lang w:val="fr-FR"/>
        </w:rPr>
        <w:t> :</w:t>
      </w:r>
      <w:r w:rsidRPr="00075554">
        <w:rPr>
          <w:lang w:val="fr-FR"/>
        </w:rPr>
        <w:tab/>
      </w:r>
    </w:p>
    <w:p w14:paraId="558CEAD2" w14:textId="1B8ED771" w:rsidR="001253F6" w:rsidRPr="00075554" w:rsidRDefault="001253F6" w:rsidP="001253F6">
      <w:pPr>
        <w:pStyle w:val="SingleTxtG"/>
        <w:tabs>
          <w:tab w:val="right" w:leader="dot" w:pos="8505"/>
        </w:tabs>
        <w:ind w:left="1701" w:hanging="567"/>
        <w:jc w:val="left"/>
        <w:rPr>
          <w:lang w:val="fr-FR"/>
        </w:rPr>
      </w:pPr>
      <w:r w:rsidRPr="00075554">
        <w:rPr>
          <w:lang w:val="fr-FR"/>
        </w:rPr>
        <w:t>4.</w:t>
      </w:r>
      <w:r w:rsidRPr="00075554">
        <w:rPr>
          <w:lang w:val="fr-FR"/>
        </w:rPr>
        <w:tab/>
        <w:t>Nom et adresse du mandataire du fabricant (le cas échéant)</w:t>
      </w:r>
      <w:r w:rsidR="00D25AB9">
        <w:rPr>
          <w:lang w:val="fr-FR"/>
        </w:rPr>
        <w:t> :</w:t>
      </w:r>
      <w:r w:rsidRPr="00075554">
        <w:rPr>
          <w:lang w:val="fr-FR"/>
        </w:rPr>
        <w:tab/>
      </w:r>
    </w:p>
    <w:p w14:paraId="1A196391" w14:textId="5BA1D7E9" w:rsidR="001253F6" w:rsidRPr="00075554" w:rsidRDefault="001253F6" w:rsidP="001253F6">
      <w:pPr>
        <w:pStyle w:val="SingleTxtG"/>
        <w:tabs>
          <w:tab w:val="right" w:leader="dot" w:pos="8505"/>
        </w:tabs>
        <w:ind w:left="1701" w:hanging="567"/>
        <w:jc w:val="left"/>
        <w:rPr>
          <w:lang w:val="fr-FR"/>
        </w:rPr>
      </w:pPr>
      <w:r w:rsidRPr="00075554">
        <w:rPr>
          <w:lang w:val="fr-FR"/>
        </w:rPr>
        <w:t>5.</w:t>
      </w:r>
      <w:r w:rsidRPr="00075554">
        <w:rPr>
          <w:lang w:val="fr-FR"/>
        </w:rPr>
        <w:tab/>
        <w:t>Dispositif soumis à l</w:t>
      </w:r>
      <w:r>
        <w:rPr>
          <w:lang w:val="fr-FR"/>
        </w:rPr>
        <w:t>’</w:t>
      </w:r>
      <w:r w:rsidRPr="00075554">
        <w:rPr>
          <w:lang w:val="fr-FR"/>
        </w:rPr>
        <w:t>homologation le</w:t>
      </w:r>
      <w:r w:rsidR="00D25AB9">
        <w:rPr>
          <w:lang w:val="fr-FR"/>
        </w:rPr>
        <w:t> :</w:t>
      </w:r>
      <w:r w:rsidRPr="00075554">
        <w:rPr>
          <w:lang w:val="fr-FR"/>
        </w:rPr>
        <w:tab/>
      </w:r>
      <w:r w:rsidRPr="00075554">
        <w:rPr>
          <w:lang w:val="fr-FR"/>
        </w:rPr>
        <w:tab/>
      </w:r>
    </w:p>
    <w:p w14:paraId="5B0D6D05" w14:textId="6E0D13CA" w:rsidR="001253F6" w:rsidRPr="00075554" w:rsidRDefault="001253F6" w:rsidP="001253F6">
      <w:pPr>
        <w:pStyle w:val="SingleTxtG"/>
        <w:tabs>
          <w:tab w:val="right" w:leader="dot" w:pos="8505"/>
        </w:tabs>
        <w:ind w:left="1701" w:hanging="567"/>
        <w:jc w:val="left"/>
        <w:rPr>
          <w:lang w:val="fr-FR"/>
        </w:rPr>
      </w:pPr>
      <w:r w:rsidRPr="00075554">
        <w:rPr>
          <w:lang w:val="fr-FR"/>
        </w:rPr>
        <w:t>6.</w:t>
      </w:r>
      <w:r w:rsidRPr="00075554">
        <w:rPr>
          <w:lang w:val="fr-FR"/>
        </w:rPr>
        <w:tab/>
        <w:t>Service technique chargé des essais</w:t>
      </w:r>
      <w:r w:rsidR="00D25AB9">
        <w:rPr>
          <w:lang w:val="fr-FR"/>
        </w:rPr>
        <w:t> :</w:t>
      </w:r>
      <w:r w:rsidRPr="00075554">
        <w:rPr>
          <w:lang w:val="fr-FR"/>
        </w:rPr>
        <w:tab/>
      </w:r>
      <w:r w:rsidRPr="00075554">
        <w:rPr>
          <w:lang w:val="fr-FR"/>
        </w:rPr>
        <w:tab/>
      </w:r>
    </w:p>
    <w:p w14:paraId="2D1C2D43" w14:textId="1DC3FD86" w:rsidR="001253F6" w:rsidRPr="00075554" w:rsidRDefault="001253F6" w:rsidP="001253F6">
      <w:pPr>
        <w:pStyle w:val="SingleTxtG"/>
        <w:tabs>
          <w:tab w:val="right" w:leader="dot" w:pos="8505"/>
        </w:tabs>
        <w:ind w:left="1701" w:hanging="567"/>
        <w:jc w:val="left"/>
        <w:rPr>
          <w:lang w:val="fr-FR"/>
        </w:rPr>
      </w:pPr>
      <w:r w:rsidRPr="00075554">
        <w:rPr>
          <w:lang w:val="fr-FR"/>
        </w:rPr>
        <w:t>7.</w:t>
      </w:r>
      <w:r w:rsidRPr="00075554">
        <w:rPr>
          <w:lang w:val="fr-FR"/>
        </w:rPr>
        <w:tab/>
        <w:t>Date du procès</w:t>
      </w:r>
      <w:r w:rsidRPr="00075554">
        <w:rPr>
          <w:lang w:val="fr-FR"/>
        </w:rPr>
        <w:noBreakHyphen/>
        <w:t>verbal délivré par ce service</w:t>
      </w:r>
      <w:r w:rsidR="00D25AB9">
        <w:rPr>
          <w:lang w:val="fr-FR"/>
        </w:rPr>
        <w:t> :</w:t>
      </w:r>
      <w:r w:rsidRPr="00075554">
        <w:rPr>
          <w:lang w:val="fr-FR"/>
        </w:rPr>
        <w:tab/>
      </w:r>
      <w:r w:rsidRPr="00075554">
        <w:rPr>
          <w:lang w:val="fr-FR"/>
        </w:rPr>
        <w:tab/>
      </w:r>
    </w:p>
    <w:p w14:paraId="2D013204" w14:textId="29CBA0E2" w:rsidR="001253F6" w:rsidRPr="00075554" w:rsidRDefault="001253F6" w:rsidP="001253F6">
      <w:pPr>
        <w:pStyle w:val="SingleTxtG"/>
        <w:tabs>
          <w:tab w:val="right" w:leader="dot" w:pos="8505"/>
        </w:tabs>
        <w:ind w:left="1701" w:hanging="567"/>
        <w:jc w:val="left"/>
        <w:rPr>
          <w:lang w:val="fr-FR"/>
        </w:rPr>
      </w:pPr>
      <w:r w:rsidRPr="00075554">
        <w:rPr>
          <w:lang w:val="fr-FR"/>
        </w:rPr>
        <w:t>8.</w:t>
      </w:r>
      <w:r w:rsidRPr="00075554">
        <w:rPr>
          <w:lang w:val="fr-FR"/>
        </w:rPr>
        <w:tab/>
        <w:t>Numéro du procès</w:t>
      </w:r>
      <w:r w:rsidRPr="00075554">
        <w:rPr>
          <w:lang w:val="fr-FR"/>
        </w:rPr>
        <w:noBreakHyphen/>
        <w:t>verbal délivré par ce service</w:t>
      </w:r>
      <w:r w:rsidR="00D25AB9">
        <w:rPr>
          <w:lang w:val="fr-FR"/>
        </w:rPr>
        <w:t> :</w:t>
      </w:r>
      <w:r w:rsidRPr="00075554">
        <w:rPr>
          <w:lang w:val="fr-FR"/>
        </w:rPr>
        <w:tab/>
      </w:r>
      <w:r w:rsidRPr="00075554">
        <w:rPr>
          <w:lang w:val="fr-FR"/>
        </w:rPr>
        <w:tab/>
      </w:r>
    </w:p>
    <w:p w14:paraId="21E892A8" w14:textId="6D3DA4CA" w:rsidR="001253F6" w:rsidRPr="00075554" w:rsidRDefault="001253F6" w:rsidP="001253F6">
      <w:pPr>
        <w:pStyle w:val="SingleTxtG"/>
        <w:tabs>
          <w:tab w:val="right" w:leader="dot" w:pos="8505"/>
        </w:tabs>
        <w:ind w:left="1701" w:hanging="567"/>
        <w:jc w:val="left"/>
        <w:rPr>
          <w:lang w:val="fr-FR"/>
        </w:rPr>
      </w:pPr>
      <w:r w:rsidRPr="00075554">
        <w:rPr>
          <w:lang w:val="fr-FR"/>
        </w:rPr>
        <w:t>9.</w:t>
      </w:r>
      <w:r w:rsidRPr="00075554">
        <w:rPr>
          <w:lang w:val="fr-FR"/>
        </w:rPr>
        <w:tab/>
        <w:t>Description sommaire</w:t>
      </w:r>
      <w:r w:rsidR="00D25AB9">
        <w:rPr>
          <w:lang w:val="fr-FR"/>
        </w:rPr>
        <w:t> :</w:t>
      </w:r>
      <w:r w:rsidRPr="00075554">
        <w:rPr>
          <w:lang w:val="fr-FR"/>
        </w:rPr>
        <w:t xml:space="preserve"> </w:t>
      </w:r>
    </w:p>
    <w:p w14:paraId="724EEA48" w14:textId="0582900F" w:rsidR="001253F6" w:rsidRPr="00075554" w:rsidRDefault="001253F6" w:rsidP="001253F6">
      <w:pPr>
        <w:pStyle w:val="SingleTxtG"/>
        <w:tabs>
          <w:tab w:val="right" w:leader="dot" w:pos="8505"/>
        </w:tabs>
        <w:ind w:left="1701" w:hanging="567"/>
        <w:jc w:val="left"/>
        <w:rPr>
          <w:lang w:val="fr-FR"/>
        </w:rPr>
      </w:pPr>
      <w:r w:rsidRPr="00075554">
        <w:rPr>
          <w:lang w:val="fr-FR"/>
        </w:rPr>
        <w:tab/>
        <w:t>Par catégorie de feu</w:t>
      </w:r>
      <w:r w:rsidR="00D25AB9">
        <w:rPr>
          <w:lang w:val="fr-FR"/>
        </w:rPr>
        <w:t> :</w:t>
      </w:r>
    </w:p>
    <w:p w14:paraId="587EAF49" w14:textId="4FB38BE4" w:rsidR="001253F6" w:rsidRPr="00075554" w:rsidRDefault="001253F6" w:rsidP="001253F6">
      <w:pPr>
        <w:pStyle w:val="SingleTxtG"/>
        <w:tabs>
          <w:tab w:val="right" w:leader="dot" w:pos="8505"/>
        </w:tabs>
        <w:ind w:left="1701" w:hanging="567"/>
        <w:jc w:val="left"/>
        <w:rPr>
          <w:lang w:val="fr-FR"/>
        </w:rPr>
      </w:pPr>
      <w:r w:rsidRPr="00075554">
        <w:rPr>
          <w:lang w:val="fr-FR"/>
        </w:rPr>
        <w:tab/>
        <w:t>Nombre, catégorie et type de source(s) lumineuse(s)</w:t>
      </w:r>
      <w:r w:rsidRPr="00B83D6A">
        <w:rPr>
          <w:rStyle w:val="Appelnotedebasdep"/>
        </w:rPr>
        <w:footnoteReference w:id="10"/>
      </w:r>
      <w:r w:rsidR="00D25AB9">
        <w:rPr>
          <w:lang w:val="fr-FR"/>
        </w:rPr>
        <w:t> :</w:t>
      </w:r>
      <w:r w:rsidRPr="00075554">
        <w:rPr>
          <w:lang w:val="fr-FR"/>
        </w:rPr>
        <w:tab/>
      </w:r>
      <w:r w:rsidRPr="00075554">
        <w:rPr>
          <w:lang w:val="fr-FR"/>
        </w:rPr>
        <w:tab/>
      </w:r>
    </w:p>
    <w:p w14:paraId="0F17695A" w14:textId="4B111850" w:rsidR="001253F6" w:rsidRPr="00075554" w:rsidRDefault="001253F6" w:rsidP="001253F6">
      <w:pPr>
        <w:pStyle w:val="SingleTxtG"/>
        <w:tabs>
          <w:tab w:val="right" w:leader="dot" w:pos="8505"/>
        </w:tabs>
        <w:ind w:left="1701" w:hanging="567"/>
        <w:jc w:val="left"/>
        <w:rPr>
          <w:lang w:val="fr-FR"/>
        </w:rPr>
      </w:pPr>
      <w:r w:rsidRPr="00075554">
        <w:rPr>
          <w:lang w:val="fr-FR"/>
        </w:rPr>
        <w:tab/>
        <w:t>Tension et puissance</w:t>
      </w:r>
      <w:r w:rsidR="00D25AB9">
        <w:rPr>
          <w:lang w:val="fr-FR"/>
        </w:rPr>
        <w:t> :</w:t>
      </w:r>
      <w:r w:rsidRPr="00075554">
        <w:rPr>
          <w:lang w:val="fr-FR"/>
        </w:rPr>
        <w:tab/>
      </w:r>
      <w:r w:rsidRPr="00075554">
        <w:rPr>
          <w:lang w:val="fr-FR"/>
        </w:rPr>
        <w:tab/>
      </w:r>
    </w:p>
    <w:p w14:paraId="10314F68" w14:textId="196ACD9C" w:rsidR="001253F6" w:rsidRPr="00075554" w:rsidRDefault="001253F6" w:rsidP="001253F6">
      <w:pPr>
        <w:pStyle w:val="SingleTxtG"/>
        <w:tabs>
          <w:tab w:val="right" w:leader="dot" w:pos="8505"/>
        </w:tabs>
        <w:ind w:left="1701" w:hanging="567"/>
        <w:jc w:val="left"/>
        <w:rPr>
          <w:lang w:val="fr-FR"/>
        </w:rPr>
      </w:pPr>
      <w:r w:rsidRPr="00075554">
        <w:rPr>
          <w:lang w:val="fr-FR"/>
        </w:rPr>
        <w:tab/>
        <w:t>Module d</w:t>
      </w:r>
      <w:r>
        <w:rPr>
          <w:lang w:val="fr-FR"/>
        </w:rPr>
        <w:t>’</w:t>
      </w:r>
      <w:r w:rsidRPr="00075554">
        <w:rPr>
          <w:lang w:val="fr-FR"/>
        </w:rPr>
        <w:t>éclairage</w:t>
      </w:r>
      <w:r w:rsidR="00D25AB9">
        <w:rPr>
          <w:lang w:val="fr-FR"/>
        </w:rPr>
        <w:t> :</w:t>
      </w:r>
      <w:r w:rsidRPr="00075554">
        <w:rPr>
          <w:lang w:val="fr-FR"/>
        </w:rPr>
        <w:t xml:space="preserve">    oui/non</w:t>
      </w:r>
      <w:r w:rsidRPr="00075554">
        <w:rPr>
          <w:vertAlign w:val="superscript"/>
          <w:lang w:val="fr-FR"/>
        </w:rPr>
        <w:t>2</w:t>
      </w:r>
    </w:p>
    <w:p w14:paraId="4EBFF49D" w14:textId="1714118B" w:rsidR="001253F6" w:rsidRPr="00075554" w:rsidRDefault="001253F6" w:rsidP="001253F6">
      <w:pPr>
        <w:pStyle w:val="SingleTxtG"/>
        <w:tabs>
          <w:tab w:val="right" w:leader="dot" w:pos="8505"/>
        </w:tabs>
        <w:ind w:left="1701" w:hanging="567"/>
        <w:jc w:val="left"/>
        <w:rPr>
          <w:lang w:val="fr-FR"/>
        </w:rPr>
      </w:pPr>
      <w:r w:rsidRPr="00075554">
        <w:rPr>
          <w:lang w:val="fr-FR"/>
        </w:rPr>
        <w:tab/>
        <w:t>Code d</w:t>
      </w:r>
      <w:r>
        <w:rPr>
          <w:lang w:val="fr-FR"/>
        </w:rPr>
        <w:t>’</w:t>
      </w:r>
      <w:r w:rsidRPr="00075554">
        <w:rPr>
          <w:lang w:val="fr-FR"/>
        </w:rPr>
        <w:t>identification du module d</w:t>
      </w:r>
      <w:r>
        <w:rPr>
          <w:lang w:val="fr-FR"/>
        </w:rPr>
        <w:t>’</w:t>
      </w:r>
      <w:r w:rsidRPr="00075554">
        <w:rPr>
          <w:lang w:val="fr-FR"/>
        </w:rPr>
        <w:t>éclairage</w:t>
      </w:r>
      <w:r w:rsidR="00D25AB9">
        <w:rPr>
          <w:lang w:val="fr-FR"/>
        </w:rPr>
        <w:t> :</w:t>
      </w:r>
      <w:r w:rsidRPr="00075554">
        <w:rPr>
          <w:lang w:val="fr-FR"/>
        </w:rPr>
        <w:tab/>
      </w:r>
      <w:r w:rsidRPr="00075554">
        <w:rPr>
          <w:lang w:val="fr-FR"/>
        </w:rPr>
        <w:tab/>
      </w:r>
    </w:p>
    <w:p w14:paraId="35180ED7" w14:textId="1095B0AA" w:rsidR="001253F6" w:rsidRPr="00075554" w:rsidRDefault="001253F6" w:rsidP="001253F6">
      <w:pPr>
        <w:pStyle w:val="SingleTxtG"/>
        <w:tabs>
          <w:tab w:val="right" w:leader="dot" w:pos="8505"/>
        </w:tabs>
        <w:ind w:left="1701" w:hanging="567"/>
        <w:jc w:val="left"/>
        <w:rPr>
          <w:lang w:val="fr-FR"/>
        </w:rPr>
      </w:pPr>
      <w:r w:rsidRPr="00075554">
        <w:rPr>
          <w:lang w:val="fr-FR"/>
        </w:rPr>
        <w:tab/>
        <w:t>Demande concernant un module électronique de régulation</w:t>
      </w:r>
      <w:r w:rsidR="00D25AB9">
        <w:rPr>
          <w:lang w:val="fr-FR"/>
        </w:rPr>
        <w:t> :</w:t>
      </w:r>
    </w:p>
    <w:p w14:paraId="76FE25D8" w14:textId="77777777" w:rsidR="001253F6" w:rsidRPr="00075554" w:rsidRDefault="001253F6" w:rsidP="001253F6">
      <w:pPr>
        <w:pStyle w:val="a"/>
        <w:tabs>
          <w:tab w:val="left" w:pos="7797"/>
        </w:tabs>
      </w:pPr>
      <w:r w:rsidRPr="00075554">
        <w:t>a)</w:t>
      </w:r>
      <w:r w:rsidRPr="00075554">
        <w:tab/>
        <w:t>Faisant partie du feu</w:t>
      </w:r>
      <w:r w:rsidRPr="00075554">
        <w:tab/>
        <w:t>oui/non</w:t>
      </w:r>
      <w:r w:rsidRPr="00075554">
        <w:rPr>
          <w:vertAlign w:val="superscript"/>
        </w:rPr>
        <w:t>2</w:t>
      </w:r>
    </w:p>
    <w:p w14:paraId="0EFEC436" w14:textId="77777777" w:rsidR="001253F6" w:rsidRPr="00075554" w:rsidRDefault="001253F6" w:rsidP="001253F6">
      <w:pPr>
        <w:pStyle w:val="a"/>
        <w:tabs>
          <w:tab w:val="left" w:pos="7797"/>
        </w:tabs>
      </w:pPr>
      <w:r w:rsidRPr="00075554">
        <w:t>b)</w:t>
      </w:r>
      <w:r w:rsidRPr="00075554">
        <w:tab/>
        <w:t>Ne faisant pas partie du feu</w:t>
      </w:r>
      <w:r w:rsidRPr="00075554">
        <w:tab/>
        <w:t>oui/non</w:t>
      </w:r>
      <w:r w:rsidRPr="00075554">
        <w:rPr>
          <w:vertAlign w:val="superscript"/>
        </w:rPr>
        <w:t>2</w:t>
      </w:r>
    </w:p>
    <w:p w14:paraId="61C6B5C3" w14:textId="46B00FC6" w:rsidR="00D2398D" w:rsidRPr="00D2398D" w:rsidRDefault="001253F6" w:rsidP="00D2398D">
      <w:pPr>
        <w:pStyle w:val="SingleTxtG"/>
        <w:tabs>
          <w:tab w:val="right" w:leader="dot" w:pos="8505"/>
        </w:tabs>
        <w:ind w:left="1701" w:hanging="567"/>
        <w:jc w:val="left"/>
      </w:pPr>
      <w:r w:rsidRPr="00075554">
        <w:rPr>
          <w:lang w:val="fr-FR"/>
        </w:rPr>
        <w:tab/>
        <w:t>Tension d</w:t>
      </w:r>
      <w:r>
        <w:rPr>
          <w:lang w:val="fr-FR"/>
        </w:rPr>
        <w:t>’</w:t>
      </w:r>
      <w:r w:rsidRPr="00075554">
        <w:rPr>
          <w:lang w:val="fr-FR"/>
        </w:rPr>
        <w:t>alimentation fournie par le module électronique de régulation</w:t>
      </w:r>
      <w:r w:rsidR="00D25AB9">
        <w:rPr>
          <w:lang w:val="fr-FR"/>
        </w:rPr>
        <w:t> :</w:t>
      </w:r>
      <w:r w:rsidRPr="00075554">
        <w:rPr>
          <w:lang w:val="fr-FR"/>
        </w:rPr>
        <w:tab/>
      </w:r>
    </w:p>
    <w:p w14:paraId="207C0D65" w14:textId="0339F709" w:rsidR="001253F6" w:rsidRPr="00075554" w:rsidRDefault="001253F6" w:rsidP="00D2398D">
      <w:pPr>
        <w:pStyle w:val="SingleTxtG"/>
        <w:keepNext/>
        <w:keepLines/>
        <w:widowControl w:val="0"/>
        <w:tabs>
          <w:tab w:val="right" w:leader="dot" w:pos="8505"/>
        </w:tabs>
        <w:spacing w:before="240"/>
        <w:ind w:left="1701" w:hanging="567"/>
        <w:jc w:val="left"/>
        <w:rPr>
          <w:lang w:val="fr-FR"/>
        </w:rPr>
      </w:pPr>
      <w:r w:rsidRPr="00075554">
        <w:rPr>
          <w:lang w:val="fr-FR"/>
        </w:rPr>
        <w:lastRenderedPageBreak/>
        <w:tab/>
        <w:t>Fabricant du module électronique de régulation et numéro d</w:t>
      </w:r>
      <w:r>
        <w:rPr>
          <w:lang w:val="fr-FR"/>
        </w:rPr>
        <w:t>’</w:t>
      </w:r>
      <w:r w:rsidRPr="00075554">
        <w:rPr>
          <w:lang w:val="fr-FR"/>
        </w:rPr>
        <w:t>identification du</w:t>
      </w:r>
      <w:r w:rsidRPr="00075554">
        <w:rPr>
          <w:lang w:val="fr-FR"/>
        </w:rPr>
        <w:br/>
        <w:t xml:space="preserve">fabricant (lorsque le module électronique de régulation fait partie du feu </w:t>
      </w:r>
      <w:r w:rsidRPr="00075554">
        <w:rPr>
          <w:lang w:val="fr-FR"/>
        </w:rPr>
        <w:br/>
        <w:t>sans être intégré au boîtier)</w:t>
      </w:r>
      <w:r w:rsidR="00D25AB9">
        <w:rPr>
          <w:lang w:val="fr-FR"/>
        </w:rPr>
        <w:t> :</w:t>
      </w:r>
      <w:r w:rsidRPr="00075554">
        <w:rPr>
          <w:lang w:val="fr-FR"/>
        </w:rPr>
        <w:tab/>
      </w:r>
    </w:p>
    <w:p w14:paraId="521A8EB8" w14:textId="3F8D67F5" w:rsidR="001253F6" w:rsidRPr="00075554" w:rsidRDefault="001253F6" w:rsidP="001253F6">
      <w:pPr>
        <w:pStyle w:val="SingleTxtG"/>
        <w:tabs>
          <w:tab w:val="right" w:leader="dot" w:pos="8505"/>
        </w:tabs>
        <w:ind w:left="1701" w:hanging="567"/>
        <w:jc w:val="left"/>
        <w:rPr>
          <w:lang w:val="fr-FR"/>
        </w:rPr>
      </w:pPr>
      <w:r w:rsidRPr="00075554">
        <w:rPr>
          <w:lang w:val="fr-FR"/>
        </w:rPr>
        <w:tab/>
        <w:t>Conditions géométriques d</w:t>
      </w:r>
      <w:r>
        <w:rPr>
          <w:lang w:val="fr-FR"/>
        </w:rPr>
        <w:t>’</w:t>
      </w:r>
      <w:r w:rsidRPr="00075554">
        <w:rPr>
          <w:lang w:val="fr-FR"/>
        </w:rPr>
        <w:t>installation et variations éventuelles</w:t>
      </w:r>
      <w:r w:rsidR="00D25AB9">
        <w:rPr>
          <w:lang w:val="fr-FR"/>
        </w:rPr>
        <w:t> :</w:t>
      </w:r>
      <w:r w:rsidRPr="00075554">
        <w:rPr>
          <w:lang w:val="fr-FR"/>
        </w:rPr>
        <w:tab/>
      </w:r>
      <w:r w:rsidRPr="00075554">
        <w:rPr>
          <w:lang w:val="fr-FR"/>
        </w:rPr>
        <w:tab/>
      </w:r>
    </w:p>
    <w:p w14:paraId="5FE1F711" w14:textId="7C31F88B" w:rsidR="001253F6" w:rsidRPr="00B83D6A" w:rsidRDefault="001253F6" w:rsidP="001253F6">
      <w:pPr>
        <w:pStyle w:val="SingleTxtG"/>
        <w:tabs>
          <w:tab w:val="right" w:leader="dot" w:pos="8505"/>
        </w:tabs>
        <w:ind w:left="1701" w:hanging="567"/>
        <w:jc w:val="left"/>
        <w:rPr>
          <w:lang w:val="fr-FR"/>
        </w:rPr>
      </w:pPr>
      <w:r w:rsidRPr="00075554">
        <w:rPr>
          <w:lang w:val="fr-FR"/>
        </w:rPr>
        <w:tab/>
        <w:t>Le feu ne peut être utilisé que sur un véhicule équipé d</w:t>
      </w:r>
      <w:r>
        <w:rPr>
          <w:lang w:val="fr-FR"/>
        </w:rPr>
        <w:t>’</w:t>
      </w:r>
      <w:r w:rsidRPr="00075554">
        <w:rPr>
          <w:lang w:val="fr-FR"/>
        </w:rPr>
        <w:t>un témoin indiquant un défaut de fonctionnement</w:t>
      </w:r>
      <w:r w:rsidR="00D25AB9">
        <w:rPr>
          <w:lang w:val="fr-FR"/>
        </w:rPr>
        <w:t> :</w:t>
      </w:r>
      <w:r w:rsidRPr="00075554">
        <w:rPr>
          <w:lang w:val="fr-FR"/>
        </w:rPr>
        <w:t xml:space="preserve"> oui/non</w:t>
      </w:r>
      <w:r w:rsidRPr="00B83D6A">
        <w:rPr>
          <w:rFonts w:eastAsia="Times New Roman"/>
          <w:bCs/>
          <w:vertAlign w:val="superscript"/>
          <w:lang w:val="fr-FR"/>
        </w:rPr>
        <w:t>3</w:t>
      </w:r>
    </w:p>
    <w:p w14:paraId="7AD0394A" w14:textId="686BE128" w:rsidR="001253F6" w:rsidRPr="00075554" w:rsidRDefault="001253F6" w:rsidP="001253F6">
      <w:pPr>
        <w:pStyle w:val="SingleTxtG"/>
        <w:tabs>
          <w:tab w:val="right" w:leader="dot" w:pos="8505"/>
        </w:tabs>
        <w:ind w:left="1701" w:hanging="567"/>
        <w:jc w:val="left"/>
        <w:rPr>
          <w:lang w:val="fr-FR"/>
        </w:rPr>
      </w:pPr>
      <w:r w:rsidRPr="00075554">
        <w:rPr>
          <w:lang w:val="fr-FR"/>
        </w:rPr>
        <w:t>10.</w:t>
      </w:r>
      <w:r w:rsidRPr="00075554">
        <w:rPr>
          <w:lang w:val="fr-FR"/>
        </w:rPr>
        <w:tab/>
        <w:t>Position de la marque d</w:t>
      </w:r>
      <w:r>
        <w:rPr>
          <w:lang w:val="fr-FR"/>
        </w:rPr>
        <w:t>’</w:t>
      </w:r>
      <w:r w:rsidRPr="00075554">
        <w:rPr>
          <w:lang w:val="fr-FR"/>
        </w:rPr>
        <w:t>homologation</w:t>
      </w:r>
      <w:r w:rsidR="00D25AB9">
        <w:rPr>
          <w:lang w:val="fr-FR"/>
        </w:rPr>
        <w:t> :</w:t>
      </w:r>
      <w:r w:rsidRPr="00075554">
        <w:rPr>
          <w:lang w:val="fr-FR"/>
        </w:rPr>
        <w:tab/>
      </w:r>
      <w:r w:rsidRPr="00075554">
        <w:rPr>
          <w:lang w:val="fr-FR"/>
        </w:rPr>
        <w:tab/>
      </w:r>
    </w:p>
    <w:p w14:paraId="2132BE3A" w14:textId="434C1034" w:rsidR="001253F6" w:rsidRPr="00075554" w:rsidRDefault="001253F6" w:rsidP="001253F6">
      <w:pPr>
        <w:pStyle w:val="SingleTxtG"/>
        <w:tabs>
          <w:tab w:val="right" w:leader="dot" w:pos="8505"/>
        </w:tabs>
        <w:ind w:left="1701" w:hanging="567"/>
        <w:jc w:val="left"/>
        <w:rPr>
          <w:lang w:val="fr-FR"/>
        </w:rPr>
      </w:pPr>
      <w:r w:rsidRPr="00075554">
        <w:rPr>
          <w:lang w:val="fr-FR"/>
        </w:rPr>
        <w:t>11.</w:t>
      </w:r>
      <w:r w:rsidRPr="00075554">
        <w:rPr>
          <w:lang w:val="fr-FR"/>
        </w:rPr>
        <w:tab/>
        <w:t>Motif(s) de l</w:t>
      </w:r>
      <w:r>
        <w:rPr>
          <w:lang w:val="fr-FR"/>
        </w:rPr>
        <w:t>’</w:t>
      </w:r>
      <w:r w:rsidRPr="00075554">
        <w:rPr>
          <w:lang w:val="fr-FR"/>
        </w:rPr>
        <w:t>extension d</w:t>
      </w:r>
      <w:r>
        <w:rPr>
          <w:lang w:val="fr-FR"/>
        </w:rPr>
        <w:t>’</w:t>
      </w:r>
      <w:r w:rsidRPr="00075554">
        <w:rPr>
          <w:lang w:val="fr-FR"/>
        </w:rPr>
        <w:t>homologation (le cas échéant)</w:t>
      </w:r>
      <w:r w:rsidR="00D25AB9">
        <w:rPr>
          <w:lang w:val="fr-FR"/>
        </w:rPr>
        <w:t> :</w:t>
      </w:r>
      <w:r w:rsidRPr="00075554">
        <w:rPr>
          <w:lang w:val="fr-FR"/>
        </w:rPr>
        <w:tab/>
      </w:r>
    </w:p>
    <w:p w14:paraId="32B871BE" w14:textId="6EA8F133" w:rsidR="001253F6" w:rsidRPr="00075554" w:rsidRDefault="001253F6" w:rsidP="001253F6">
      <w:pPr>
        <w:pStyle w:val="SingleTxtG"/>
        <w:tabs>
          <w:tab w:val="right" w:leader="dot" w:pos="8505"/>
        </w:tabs>
        <w:ind w:left="1701" w:hanging="567"/>
        <w:jc w:val="left"/>
        <w:rPr>
          <w:lang w:val="fr-FR"/>
        </w:rPr>
      </w:pPr>
      <w:r w:rsidRPr="00075554">
        <w:rPr>
          <w:lang w:val="fr-FR"/>
        </w:rPr>
        <w:t>12.</w:t>
      </w:r>
      <w:r w:rsidRPr="00075554">
        <w:rPr>
          <w:lang w:val="fr-FR"/>
        </w:rPr>
        <w:tab/>
        <w:t>Homologation accordée/étendue/refusée/retirée</w:t>
      </w:r>
      <w:r w:rsidRPr="00075554">
        <w:rPr>
          <w:vertAlign w:val="superscript"/>
          <w:lang w:val="fr-FR"/>
        </w:rPr>
        <w:t>2</w:t>
      </w:r>
      <w:r w:rsidR="00D25AB9">
        <w:rPr>
          <w:lang w:val="fr-FR"/>
        </w:rPr>
        <w:t> :</w:t>
      </w:r>
    </w:p>
    <w:p w14:paraId="68F0421D" w14:textId="6D28498A" w:rsidR="001253F6" w:rsidRPr="00075554" w:rsidRDefault="001253F6" w:rsidP="001253F6">
      <w:pPr>
        <w:tabs>
          <w:tab w:val="left" w:pos="1700"/>
          <w:tab w:val="left" w:leader="dot" w:pos="8505"/>
        </w:tabs>
        <w:spacing w:after="120"/>
        <w:ind w:left="1134" w:right="1134"/>
        <w:jc w:val="both"/>
        <w:rPr>
          <w:lang w:val="fr-FR"/>
        </w:rPr>
      </w:pPr>
      <w:r w:rsidRPr="00075554">
        <w:rPr>
          <w:lang w:val="fr-FR"/>
        </w:rPr>
        <w:t>13.</w:t>
      </w:r>
      <w:r w:rsidRPr="00075554">
        <w:rPr>
          <w:lang w:val="fr-FR"/>
        </w:rPr>
        <w:tab/>
        <w:t>Lieu</w:t>
      </w:r>
      <w:r w:rsidR="00D25AB9">
        <w:rPr>
          <w:lang w:val="fr-FR"/>
        </w:rPr>
        <w:t> :</w:t>
      </w:r>
      <w:r w:rsidRPr="00075554">
        <w:rPr>
          <w:lang w:val="fr-FR"/>
        </w:rPr>
        <w:tab/>
      </w:r>
    </w:p>
    <w:p w14:paraId="6425464C" w14:textId="5BD088AE" w:rsidR="001253F6" w:rsidRPr="00075554" w:rsidRDefault="001253F6" w:rsidP="001253F6">
      <w:pPr>
        <w:pStyle w:val="SingleTxtG"/>
        <w:tabs>
          <w:tab w:val="right" w:leader="dot" w:pos="8505"/>
        </w:tabs>
        <w:ind w:left="1701" w:hanging="567"/>
        <w:jc w:val="left"/>
        <w:rPr>
          <w:lang w:val="fr-FR"/>
        </w:rPr>
      </w:pPr>
      <w:r w:rsidRPr="00075554">
        <w:rPr>
          <w:lang w:val="fr-FR"/>
        </w:rPr>
        <w:t>14.</w:t>
      </w:r>
      <w:r w:rsidRPr="00075554">
        <w:rPr>
          <w:lang w:val="fr-FR"/>
        </w:rPr>
        <w:tab/>
        <w:t>Date</w:t>
      </w:r>
      <w:r w:rsidR="00D25AB9">
        <w:rPr>
          <w:lang w:val="fr-FR"/>
        </w:rPr>
        <w:t> :</w:t>
      </w:r>
      <w:r w:rsidRPr="00075554">
        <w:rPr>
          <w:lang w:val="fr-FR"/>
        </w:rPr>
        <w:tab/>
      </w:r>
    </w:p>
    <w:p w14:paraId="0506C3CE" w14:textId="44E22A1B" w:rsidR="001253F6" w:rsidRPr="00075554" w:rsidRDefault="001253F6" w:rsidP="001253F6">
      <w:pPr>
        <w:pStyle w:val="SingleTxtG"/>
        <w:tabs>
          <w:tab w:val="right" w:leader="dot" w:pos="8505"/>
        </w:tabs>
        <w:ind w:left="1701" w:hanging="567"/>
        <w:jc w:val="left"/>
        <w:rPr>
          <w:lang w:val="fr-FR"/>
        </w:rPr>
      </w:pPr>
      <w:r w:rsidRPr="00075554">
        <w:rPr>
          <w:lang w:val="fr-FR"/>
        </w:rPr>
        <w:t>15.</w:t>
      </w:r>
      <w:r w:rsidRPr="00075554">
        <w:rPr>
          <w:lang w:val="fr-FR"/>
        </w:rPr>
        <w:tab/>
        <w:t>Signature</w:t>
      </w:r>
      <w:r w:rsidR="00D25AB9">
        <w:rPr>
          <w:lang w:val="fr-FR"/>
        </w:rPr>
        <w:t> :</w:t>
      </w:r>
      <w:r w:rsidRPr="00075554">
        <w:rPr>
          <w:lang w:val="fr-FR"/>
        </w:rPr>
        <w:tab/>
      </w:r>
    </w:p>
    <w:p w14:paraId="4B181FC9" w14:textId="3BC78772" w:rsidR="009536BA" w:rsidRDefault="001253F6" w:rsidP="00F15144">
      <w:pPr>
        <w:pStyle w:val="SingleTxtG"/>
        <w:ind w:left="1701" w:hanging="567"/>
      </w:pPr>
      <w:r w:rsidRPr="00075554">
        <w:rPr>
          <w:lang w:val="fr-FR"/>
        </w:rPr>
        <w:t>16.</w:t>
      </w:r>
      <w:r w:rsidRPr="00075554">
        <w:rPr>
          <w:lang w:val="fr-FR"/>
        </w:rPr>
        <w:tab/>
        <w:t>La liste des pièces constituant le dossier d</w:t>
      </w:r>
      <w:r>
        <w:rPr>
          <w:lang w:val="fr-FR"/>
        </w:rPr>
        <w:t>’</w:t>
      </w:r>
      <w:r w:rsidRPr="00075554">
        <w:rPr>
          <w:lang w:val="fr-FR"/>
        </w:rPr>
        <w:t>homologation déposé auprès de l</w:t>
      </w:r>
      <w:r>
        <w:rPr>
          <w:lang w:val="fr-FR"/>
        </w:rPr>
        <w:t>’</w:t>
      </w:r>
      <w:r w:rsidRPr="00075554">
        <w:rPr>
          <w:lang w:val="fr-FR"/>
        </w:rPr>
        <w:t>autorité d</w:t>
      </w:r>
      <w:r>
        <w:rPr>
          <w:lang w:val="fr-FR"/>
        </w:rPr>
        <w:t>’</w:t>
      </w:r>
      <w:r w:rsidRPr="00075554">
        <w:rPr>
          <w:lang w:val="fr-FR"/>
        </w:rPr>
        <w:t>homologation de type ayant délivré l</w:t>
      </w:r>
      <w:r>
        <w:rPr>
          <w:lang w:val="fr-FR"/>
        </w:rPr>
        <w:t>’</w:t>
      </w:r>
      <w:r w:rsidRPr="00075554">
        <w:rPr>
          <w:lang w:val="fr-FR"/>
        </w:rPr>
        <w:t>homologation est annexée à la présente communication et peut être obtenue sur demande</w:t>
      </w:r>
      <w:bookmarkEnd w:id="3"/>
      <w:r w:rsidR="00C73BC9">
        <w:rPr>
          <w:lang w:val="fr-FR"/>
        </w:rPr>
        <w:t>.</w:t>
      </w:r>
    </w:p>
    <w:p w14:paraId="048EE6C3" w14:textId="77777777" w:rsidR="00390C24" w:rsidRDefault="00390C24" w:rsidP="009536BA">
      <w:pPr>
        <w:pStyle w:val="SingleTxtG"/>
        <w:ind w:left="2268" w:hanging="1134"/>
        <w:sectPr w:rsidR="00390C24" w:rsidSect="00785B7E">
          <w:headerReference w:type="even" r:id="rId26"/>
          <w:headerReference w:type="default" r:id="rId27"/>
          <w:footerReference w:type="even" r:id="rId28"/>
          <w:footerReference w:type="default" r:id="rId29"/>
          <w:footnotePr>
            <w:numRestart w:val="eachSect"/>
          </w:footnotePr>
          <w:endnotePr>
            <w:numFmt w:val="decimal"/>
          </w:endnotePr>
          <w:pgSz w:w="11907" w:h="16840" w:code="9"/>
          <w:pgMar w:top="1417" w:right="1134" w:bottom="1134" w:left="1134" w:header="510" w:footer="567" w:gutter="0"/>
          <w:cols w:space="720"/>
          <w:docGrid w:linePitch="272"/>
        </w:sectPr>
      </w:pPr>
    </w:p>
    <w:p w14:paraId="7F281016" w14:textId="2FB85709" w:rsidR="00390C24" w:rsidRPr="00075554" w:rsidRDefault="0006625A" w:rsidP="00390C24">
      <w:pPr>
        <w:pStyle w:val="HChG"/>
        <w:rPr>
          <w:lang w:val="fr-FR"/>
        </w:rPr>
      </w:pPr>
      <w:bookmarkStart w:id="6" w:name="_Hlk156831536"/>
      <w:r>
        <w:rPr>
          <w:lang w:val="fr-FR"/>
        </w:rPr>
        <w:lastRenderedPageBreak/>
        <w:t>Annexe </w:t>
      </w:r>
      <w:r w:rsidR="00390C24" w:rsidRPr="00075554">
        <w:rPr>
          <w:lang w:val="fr-FR"/>
        </w:rPr>
        <w:t>2</w:t>
      </w:r>
    </w:p>
    <w:p w14:paraId="3EFE1F31" w14:textId="7F02D9F9" w:rsidR="00390C24" w:rsidRPr="00075554" w:rsidRDefault="00390C24" w:rsidP="00067296">
      <w:pPr>
        <w:pStyle w:val="HChG"/>
        <w:ind w:left="2268"/>
        <w:rPr>
          <w:lang w:val="fr-FR"/>
        </w:rPr>
      </w:pPr>
      <w:r w:rsidRPr="00075554">
        <w:rPr>
          <w:lang w:val="fr-FR"/>
        </w:rPr>
        <w:t>Exemples de marques d</w:t>
      </w:r>
      <w:r>
        <w:rPr>
          <w:lang w:val="fr-FR"/>
        </w:rPr>
        <w:t>’</w:t>
      </w:r>
      <w:r w:rsidRPr="00075554">
        <w:rPr>
          <w:lang w:val="fr-FR"/>
        </w:rPr>
        <w:t>homologation</w:t>
      </w:r>
    </w:p>
    <w:p w14:paraId="35FF76BD" w14:textId="77777777" w:rsidR="00390C24" w:rsidRPr="00075554" w:rsidRDefault="00390C24" w:rsidP="00390C24">
      <w:pPr>
        <w:pStyle w:val="Titre1"/>
        <w:keepNext w:val="0"/>
        <w:keepLines w:val="0"/>
        <w:spacing w:after="120"/>
        <w:rPr>
          <w:b/>
          <w:lang w:val="fr-FR"/>
        </w:rPr>
      </w:pPr>
      <w:r w:rsidRPr="00075554">
        <w:rPr>
          <w:lang w:val="fr-FR"/>
        </w:rPr>
        <w:t>Figure 1</w:t>
      </w:r>
      <w:r w:rsidRPr="00075554">
        <w:rPr>
          <w:lang w:val="fr-FR" w:eastAsia="fr-FR"/>
        </w:rPr>
        <w:br/>
      </w:r>
      <w:r w:rsidRPr="00075554">
        <w:rPr>
          <w:b/>
          <w:lang w:val="fr-FR"/>
        </w:rPr>
        <w:t>Marquage d</w:t>
      </w:r>
      <w:r>
        <w:rPr>
          <w:b/>
          <w:lang w:val="fr-FR"/>
        </w:rPr>
        <w:t>’</w:t>
      </w:r>
      <w:r w:rsidRPr="00075554">
        <w:rPr>
          <w:b/>
          <w:lang w:val="fr-FR"/>
        </w:rPr>
        <w:t>un feu simple</w:t>
      </w:r>
    </w:p>
    <w:p w14:paraId="247B05A1" w14:textId="77777777" w:rsidR="00390C24" w:rsidRPr="00075554" w:rsidRDefault="00390C24" w:rsidP="00390C24">
      <w:pPr>
        <w:pStyle w:val="SingleTxtG"/>
        <w:spacing w:after="360"/>
        <w:jc w:val="left"/>
        <w:rPr>
          <w:lang w:val="fr-FR"/>
        </w:rPr>
      </w:pPr>
      <w:r w:rsidRPr="00075554">
        <w:rPr>
          <w:lang w:val="fr-FR" w:eastAsia="fr-FR"/>
        </w:rPr>
        <w:t>Modèle</w:t>
      </w:r>
      <w:r w:rsidRPr="00075554">
        <w:rPr>
          <w:lang w:val="fr-FR"/>
        </w:rPr>
        <w:t xml:space="preserve"> A</w:t>
      </w:r>
    </w:p>
    <w:p w14:paraId="1E93CA95" w14:textId="7DFCFC9B" w:rsidR="00390C24" w:rsidRPr="00075554" w:rsidRDefault="00864FD2" w:rsidP="00864FD2">
      <w:pPr>
        <w:tabs>
          <w:tab w:val="left" w:pos="2800"/>
        </w:tabs>
        <w:ind w:right="1134"/>
        <w:jc w:val="center"/>
        <w:rPr>
          <w:lang w:val="fr-FR"/>
        </w:rPr>
      </w:pPr>
      <w:r>
        <w:rPr>
          <w:noProof/>
        </w:rPr>
        <w:drawing>
          <wp:inline distT="0" distB="0" distL="0" distR="0" wp14:anchorId="3AF5A15D" wp14:editId="2B12741B">
            <wp:extent cx="2381998" cy="2026828"/>
            <wp:effectExtent l="0" t="0" r="0" b="0"/>
            <wp:docPr id="1016135225" name="Image 1" descr="Une image contenant texte, Police, diagramm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135225" name="Image 1" descr="Une image contenant texte, Police, diagramme, capture d’écran&#10;&#10;Description générée automatiquement"/>
                    <pic:cNvPicPr/>
                  </pic:nvPicPr>
                  <pic:blipFill>
                    <a:blip r:embed="rId30"/>
                    <a:stretch>
                      <a:fillRect/>
                    </a:stretch>
                  </pic:blipFill>
                  <pic:spPr>
                    <a:xfrm>
                      <a:off x="0" y="0"/>
                      <a:ext cx="2398720" cy="2041057"/>
                    </a:xfrm>
                    <a:prstGeom prst="rect">
                      <a:avLst/>
                    </a:prstGeom>
                  </pic:spPr>
                </pic:pic>
              </a:graphicData>
            </a:graphic>
          </wp:inline>
        </w:drawing>
      </w:r>
    </w:p>
    <w:p w14:paraId="26CF687C" w14:textId="6D73CD7A" w:rsidR="00390C24" w:rsidRPr="00B83D6A" w:rsidRDefault="00390C24" w:rsidP="00390C24">
      <w:pPr>
        <w:tabs>
          <w:tab w:val="left" w:pos="6800"/>
        </w:tabs>
        <w:spacing w:after="240"/>
        <w:ind w:right="1134"/>
        <w:jc w:val="right"/>
        <w:rPr>
          <w:lang w:val="fr-FR"/>
        </w:rPr>
      </w:pPr>
      <w:r w:rsidRPr="00B83D6A">
        <w:rPr>
          <w:lang w:val="fr-FR"/>
        </w:rPr>
        <w:t>a = 5 mm min.</w:t>
      </w:r>
    </w:p>
    <w:p w14:paraId="7DE812EB" w14:textId="799B98A2" w:rsidR="00390C24" w:rsidRPr="00075554" w:rsidRDefault="00390C24" w:rsidP="00D96B82">
      <w:pPr>
        <w:pStyle w:val="SingleTxtG"/>
        <w:rPr>
          <w:lang w:val="fr-FR"/>
        </w:rPr>
      </w:pPr>
      <w:r w:rsidRPr="00075554">
        <w:rPr>
          <w:lang w:val="fr-FR"/>
        </w:rPr>
        <w:t>Le dispositif portant la marque d</w:t>
      </w:r>
      <w:r>
        <w:rPr>
          <w:lang w:val="fr-FR"/>
        </w:rPr>
        <w:t>’</w:t>
      </w:r>
      <w:r w:rsidRPr="00075554">
        <w:rPr>
          <w:lang w:val="fr-FR"/>
        </w:rPr>
        <w:t>homologation ci</w:t>
      </w:r>
      <w:r w:rsidRPr="00075554">
        <w:rPr>
          <w:lang w:val="fr-FR"/>
        </w:rPr>
        <w:noBreakHyphen/>
        <w:t>dessus est un feu d</w:t>
      </w:r>
      <w:r>
        <w:rPr>
          <w:lang w:val="fr-FR"/>
        </w:rPr>
        <w:t>’</w:t>
      </w:r>
      <w:r w:rsidRPr="00075554">
        <w:rPr>
          <w:lang w:val="fr-FR"/>
        </w:rPr>
        <w:t>angle homologué au Japon (E 43) sous le numéro d</w:t>
      </w:r>
      <w:r>
        <w:rPr>
          <w:lang w:val="fr-FR"/>
        </w:rPr>
        <w:t>’</w:t>
      </w:r>
      <w:r w:rsidRPr="00075554">
        <w:rPr>
          <w:lang w:val="fr-FR"/>
        </w:rPr>
        <w:t xml:space="preserve">homologation 221 en application du Règlement ONU </w:t>
      </w:r>
      <w:r w:rsidRPr="00075554">
        <w:rPr>
          <w:rFonts w:eastAsia="MS Mincho"/>
          <w:szCs w:val="22"/>
          <w:lang w:val="fr-FR"/>
        </w:rPr>
        <w:t>n</w:t>
      </w:r>
      <w:r w:rsidRPr="00075554">
        <w:rPr>
          <w:rFonts w:eastAsia="MS Mincho"/>
          <w:szCs w:val="22"/>
          <w:vertAlign w:val="superscript"/>
          <w:lang w:val="fr-FR"/>
        </w:rPr>
        <w:t>o</w:t>
      </w:r>
      <w:r w:rsidRPr="00075554">
        <w:rPr>
          <w:lang w:val="fr-FR"/>
        </w:rPr>
        <w:t> 119. Le numéro d</w:t>
      </w:r>
      <w:r>
        <w:rPr>
          <w:lang w:val="fr-FR"/>
        </w:rPr>
        <w:t>’</w:t>
      </w:r>
      <w:r w:rsidRPr="00075554">
        <w:rPr>
          <w:lang w:val="fr-FR"/>
        </w:rPr>
        <w:t>homologation indique que l</w:t>
      </w:r>
      <w:r>
        <w:rPr>
          <w:lang w:val="fr-FR"/>
        </w:rPr>
        <w:t>’</w:t>
      </w:r>
      <w:r w:rsidRPr="00075554">
        <w:rPr>
          <w:lang w:val="fr-FR"/>
        </w:rPr>
        <w:t xml:space="preserve">homologation a été accordée conformément aux prescriptions du Règlement ONU </w:t>
      </w:r>
      <w:r w:rsidRPr="00075554">
        <w:rPr>
          <w:rFonts w:eastAsia="MS Mincho"/>
          <w:szCs w:val="22"/>
          <w:lang w:val="fr-FR"/>
        </w:rPr>
        <w:t>n</w:t>
      </w:r>
      <w:r w:rsidRPr="00075554">
        <w:rPr>
          <w:rFonts w:eastAsia="MS Mincho"/>
          <w:szCs w:val="22"/>
          <w:vertAlign w:val="superscript"/>
          <w:lang w:val="fr-FR"/>
        </w:rPr>
        <w:t>o</w:t>
      </w:r>
      <w:r w:rsidRPr="00075554">
        <w:rPr>
          <w:lang w:val="fr-FR"/>
        </w:rPr>
        <w:t> 119 tel que modifié par la série</w:t>
      </w:r>
      <w:r w:rsidR="005C5CE3">
        <w:rPr>
          <w:lang w:val="fr-FR"/>
        </w:rPr>
        <w:t> </w:t>
      </w:r>
      <w:r w:rsidRPr="00075554">
        <w:rPr>
          <w:lang w:val="fr-FR"/>
        </w:rPr>
        <w:t>01 d</w:t>
      </w:r>
      <w:r>
        <w:rPr>
          <w:lang w:val="fr-FR"/>
        </w:rPr>
        <w:t>’</w:t>
      </w:r>
      <w:r w:rsidRPr="00075554">
        <w:rPr>
          <w:lang w:val="fr-FR"/>
        </w:rPr>
        <w:t>amendements</w:t>
      </w:r>
      <w:r w:rsidRPr="00B83D6A">
        <w:rPr>
          <w:rStyle w:val="Appelnotedebasdep"/>
        </w:rPr>
        <w:footnoteReference w:id="11"/>
      </w:r>
      <w:r w:rsidRPr="00075554">
        <w:rPr>
          <w:lang w:val="fr-FR"/>
        </w:rPr>
        <w:t>.</w:t>
      </w:r>
    </w:p>
    <w:p w14:paraId="4B2AB236" w14:textId="712E0405" w:rsidR="00390C24" w:rsidRPr="00075554" w:rsidRDefault="00390C24" w:rsidP="00390C24">
      <w:pPr>
        <w:pStyle w:val="SingleTxtG"/>
        <w:rPr>
          <w:lang w:val="fr-FR"/>
        </w:rPr>
      </w:pPr>
      <w:r w:rsidRPr="00075554">
        <w:rPr>
          <w:i/>
          <w:lang w:val="fr-FR"/>
        </w:rPr>
        <w:t>Note</w:t>
      </w:r>
      <w:r w:rsidR="00D25AB9">
        <w:rPr>
          <w:i/>
          <w:lang w:val="fr-FR"/>
        </w:rPr>
        <w:t> </w:t>
      </w:r>
      <w:r w:rsidR="00D25AB9" w:rsidRPr="00864FD2">
        <w:rPr>
          <w:iCs/>
          <w:lang w:val="fr-FR"/>
        </w:rPr>
        <w:t>:</w:t>
      </w:r>
      <w:r w:rsidRPr="00075554">
        <w:rPr>
          <w:lang w:val="fr-FR"/>
        </w:rPr>
        <w:t xml:space="preserve"> Le numéro d</w:t>
      </w:r>
      <w:r>
        <w:rPr>
          <w:lang w:val="fr-FR"/>
        </w:rPr>
        <w:t>’</w:t>
      </w:r>
      <w:r w:rsidRPr="00075554">
        <w:rPr>
          <w:lang w:val="fr-FR"/>
        </w:rPr>
        <w:t>homologation et les symboles additionnels doivent être placés à proximité du cercle et être disposés soit au</w:t>
      </w:r>
      <w:r w:rsidRPr="00075554">
        <w:rPr>
          <w:lang w:val="fr-FR"/>
        </w:rPr>
        <w:noBreakHyphen/>
        <w:t>dessus ou au</w:t>
      </w:r>
      <w:r w:rsidRPr="00075554">
        <w:rPr>
          <w:lang w:val="fr-FR"/>
        </w:rPr>
        <w:noBreakHyphen/>
        <w:t>dessous de la lettre « E », à gauche ou à droite de cette lettre. Les chiffres du numéro d</w:t>
      </w:r>
      <w:r>
        <w:rPr>
          <w:lang w:val="fr-FR"/>
        </w:rPr>
        <w:t>’</w:t>
      </w:r>
      <w:r w:rsidRPr="00075554">
        <w:rPr>
          <w:lang w:val="fr-FR"/>
        </w:rPr>
        <w:t>homologation et du numéro de série doivent être disposés du même côté par rapport à la lettre « E » et orientés dans le même sens. L</w:t>
      </w:r>
      <w:r>
        <w:rPr>
          <w:lang w:val="fr-FR"/>
        </w:rPr>
        <w:t>’</w:t>
      </w:r>
      <w:r w:rsidRPr="00075554">
        <w:rPr>
          <w:lang w:val="fr-FR"/>
        </w:rPr>
        <w:t>utilisation de chiffres romains pour l</w:t>
      </w:r>
      <w:r>
        <w:rPr>
          <w:lang w:val="fr-FR"/>
        </w:rPr>
        <w:t>’</w:t>
      </w:r>
      <w:r w:rsidRPr="00075554">
        <w:rPr>
          <w:lang w:val="fr-FR"/>
        </w:rPr>
        <w:t>homologation doit être évitée afin d</w:t>
      </w:r>
      <w:r>
        <w:rPr>
          <w:lang w:val="fr-FR"/>
        </w:rPr>
        <w:t>’</w:t>
      </w:r>
      <w:r w:rsidRPr="00075554">
        <w:rPr>
          <w:lang w:val="fr-FR"/>
        </w:rPr>
        <w:t>exclure toute confusion avec d</w:t>
      </w:r>
      <w:r>
        <w:rPr>
          <w:lang w:val="fr-FR"/>
        </w:rPr>
        <w:t>’</w:t>
      </w:r>
      <w:r w:rsidRPr="00075554">
        <w:rPr>
          <w:lang w:val="fr-FR"/>
        </w:rPr>
        <w:t>autres symboles.</w:t>
      </w:r>
    </w:p>
    <w:p w14:paraId="68A00472" w14:textId="5AADA176" w:rsidR="00390C24" w:rsidRPr="00075554" w:rsidRDefault="00390C24" w:rsidP="007E58EA">
      <w:pPr>
        <w:pStyle w:val="Titre1"/>
        <w:keepNext w:val="0"/>
        <w:keepLines w:val="0"/>
        <w:spacing w:after="120"/>
        <w:rPr>
          <w:b/>
          <w:lang w:val="fr-FR"/>
        </w:rPr>
      </w:pPr>
      <w:r w:rsidRPr="00075554">
        <w:rPr>
          <w:lang w:val="fr-FR"/>
        </w:rPr>
        <w:br w:type="page"/>
      </w:r>
      <w:r w:rsidRPr="00075554">
        <w:rPr>
          <w:lang w:val="fr-FR"/>
        </w:rPr>
        <w:lastRenderedPageBreak/>
        <w:t>Figure 2</w:t>
      </w:r>
      <w:r w:rsidR="007E58EA">
        <w:rPr>
          <w:lang w:val="fr-FR"/>
        </w:rPr>
        <w:br/>
      </w:r>
      <w:r w:rsidRPr="00075554">
        <w:rPr>
          <w:b/>
          <w:lang w:val="fr-FR"/>
        </w:rPr>
        <w:t>Marquage simplifié pour les feux groupés, combinés ou mutuellement incorporés</w:t>
      </w:r>
    </w:p>
    <w:p w14:paraId="5DD775AF" w14:textId="2D1D3547" w:rsidR="00390C24" w:rsidRPr="00075554" w:rsidRDefault="00390C24" w:rsidP="00390C24">
      <w:pPr>
        <w:pStyle w:val="SingleTxtG"/>
        <w:rPr>
          <w:lang w:val="fr-FR"/>
        </w:rPr>
      </w:pPr>
      <w:r w:rsidRPr="00075554">
        <w:rPr>
          <w:lang w:val="fr-FR"/>
        </w:rPr>
        <w:t>(Les lignes verticales et horizontales schématisent les formes du dispositif de signalisation</w:t>
      </w:r>
      <w:r w:rsidR="007E58EA">
        <w:rPr>
          <w:lang w:val="fr-FR"/>
        </w:rPr>
        <w:t xml:space="preserve"> </w:t>
      </w:r>
      <w:r w:rsidRPr="00075554">
        <w:rPr>
          <w:lang w:val="fr-FR"/>
        </w:rPr>
        <w:t>et</w:t>
      </w:r>
      <w:r w:rsidR="007E58EA">
        <w:rPr>
          <w:lang w:val="fr-FR"/>
        </w:rPr>
        <w:t> </w:t>
      </w:r>
      <w:r w:rsidRPr="00075554">
        <w:rPr>
          <w:lang w:val="fr-FR"/>
        </w:rPr>
        <w:t>ne font pas partie de la marque d</w:t>
      </w:r>
      <w:r>
        <w:rPr>
          <w:lang w:val="fr-FR"/>
        </w:rPr>
        <w:t>’</w:t>
      </w:r>
      <w:r w:rsidRPr="00075554">
        <w:rPr>
          <w:lang w:val="fr-FR"/>
        </w:rPr>
        <w:t>homologation.)</w:t>
      </w:r>
    </w:p>
    <w:p w14:paraId="2DCAA679" w14:textId="35B9C0E1" w:rsidR="00390C24" w:rsidRDefault="00C35476" w:rsidP="00390C24">
      <w:pPr>
        <w:ind w:left="1134"/>
        <w:rPr>
          <w:lang w:val="fr-FR"/>
        </w:rPr>
      </w:pPr>
      <w:r>
        <w:rPr>
          <w:noProof/>
          <w:lang w:eastAsia="ru-RU"/>
        </w:rPr>
        <mc:AlternateContent>
          <mc:Choice Requires="wpg">
            <w:drawing>
              <wp:anchor distT="0" distB="0" distL="114300" distR="114300" simplePos="0" relativeHeight="251674624" behindDoc="0" locked="0" layoutInCell="1" allowOverlap="1" wp14:anchorId="1AC246CA" wp14:editId="09D61FE5">
                <wp:simplePos x="0" y="0"/>
                <wp:positionH relativeFrom="column">
                  <wp:posOffset>722630</wp:posOffset>
                </wp:positionH>
                <wp:positionV relativeFrom="paragraph">
                  <wp:posOffset>240665</wp:posOffset>
                </wp:positionV>
                <wp:extent cx="5399405" cy="1930400"/>
                <wp:effectExtent l="0" t="0" r="10795" b="12700"/>
                <wp:wrapSquare wrapText="bothSides"/>
                <wp:docPr id="269"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9405" cy="1930400"/>
                          <a:chOff x="13160" y="3263"/>
                          <a:chExt cx="8200" cy="3040"/>
                        </a:xfrm>
                      </wpg:grpSpPr>
                      <wpg:grpSp>
                        <wpg:cNvPr id="270" name="Group 242"/>
                        <wpg:cNvGrpSpPr>
                          <a:grpSpLocks/>
                        </wpg:cNvGrpSpPr>
                        <wpg:grpSpPr bwMode="auto">
                          <a:xfrm>
                            <a:off x="13160" y="3263"/>
                            <a:ext cx="8200" cy="3040"/>
                            <a:chOff x="13160" y="3263"/>
                            <a:chExt cx="8200" cy="3040"/>
                          </a:xfrm>
                        </wpg:grpSpPr>
                        <wps:wsp>
                          <wps:cNvPr id="271" name="Rectangle 243"/>
                          <wps:cNvSpPr>
                            <a:spLocks noChangeArrowheads="1"/>
                          </wps:cNvSpPr>
                          <wps:spPr bwMode="auto">
                            <a:xfrm>
                              <a:off x="13160" y="3263"/>
                              <a:ext cx="1920" cy="3040"/>
                            </a:xfrm>
                            <a:prstGeom prst="rect">
                              <a:avLst/>
                            </a:prstGeom>
                            <a:noFill/>
                            <a:ln w="9525" cap="rnd">
                              <a:solidFill>
                                <a:srgbClr val="000000"/>
                              </a:solidFill>
                              <a:prstDash val="sysDot"/>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272" name="Rectangle 244"/>
                          <wps:cNvSpPr>
                            <a:spLocks noChangeArrowheads="1"/>
                          </wps:cNvSpPr>
                          <wps:spPr bwMode="auto">
                            <a:xfrm>
                              <a:off x="15020" y="3280"/>
                              <a:ext cx="6340" cy="30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273" name="Line 245"/>
                          <wps:cNvCnPr/>
                          <wps:spPr bwMode="auto">
                            <a:xfrm>
                              <a:off x="17100" y="3284"/>
                              <a:ext cx="0" cy="30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4" name="Line 246"/>
                          <wps:cNvCnPr/>
                          <wps:spPr bwMode="auto">
                            <a:xfrm>
                              <a:off x="19400" y="3288"/>
                              <a:ext cx="1" cy="299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75" name="Oval 247"/>
                        <wps:cNvSpPr>
                          <a:spLocks noChangeArrowheads="1"/>
                        </wps:cNvSpPr>
                        <wps:spPr bwMode="auto">
                          <a:xfrm>
                            <a:off x="15500" y="3780"/>
                            <a:ext cx="780" cy="66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9FB4CF" w14:textId="77777777" w:rsidR="007E58EA" w:rsidRDefault="007E58EA" w:rsidP="007E58EA">
                              <w:r>
                                <w:rPr>
                                  <w:rFonts w:hint="eastAsia"/>
                                  <w:b/>
                                  <w:sz w:val="40"/>
                                </w:rPr>
                                <w:t>E</w:t>
                              </w:r>
                              <w:r>
                                <w:rPr>
                                  <w:rFonts w:hint="eastAsia"/>
                                  <w:b/>
                                  <w:sz w:val="22"/>
                                </w:rPr>
                                <w:t>43</w:t>
                              </w:r>
                            </w:p>
                          </w:txbxContent>
                        </wps:txbx>
                        <wps:bodyPr rot="0" vert="horz" wrap="square" lIns="0" tIns="0" rIns="0" bIns="0" anchor="t" anchorCtr="0" upright="1">
                          <a:noAutofit/>
                        </wps:bodyPr>
                      </wps:wsp>
                      <wps:wsp>
                        <wps:cNvPr id="277" name="Line 249"/>
                        <wps:cNvCnPr/>
                        <wps:spPr bwMode="auto">
                          <a:xfrm>
                            <a:off x="16280" y="6160"/>
                            <a:ext cx="54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8" name="Text Box 250"/>
                        <wps:cNvSpPr txBox="1">
                          <a:spLocks noChangeArrowheads="1"/>
                        </wps:cNvSpPr>
                        <wps:spPr bwMode="auto">
                          <a:xfrm>
                            <a:off x="16280" y="5760"/>
                            <a:ext cx="720" cy="3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52CB7B" w14:textId="77777777" w:rsidR="007E58EA" w:rsidRDefault="007E58EA" w:rsidP="007E58EA">
                              <w:r>
                                <w:rPr>
                                  <w:rFonts w:hint="eastAsia"/>
                                </w:rPr>
                                <w:t>02 A</w:t>
                              </w:r>
                            </w:p>
                          </w:txbxContent>
                        </wps:txbx>
                        <wps:bodyPr rot="0" vert="horz" wrap="square" lIns="0" tIns="0" rIns="0" bIns="0" anchor="t" anchorCtr="0" upright="1">
                          <a:noAutofit/>
                        </wps:bodyPr>
                      </wps:wsp>
                      <wps:wsp>
                        <wps:cNvPr id="279" name="Text Box 251"/>
                        <wps:cNvSpPr txBox="1">
                          <a:spLocks noChangeArrowheads="1"/>
                        </wps:cNvSpPr>
                        <wps:spPr bwMode="auto">
                          <a:xfrm>
                            <a:off x="18620" y="5820"/>
                            <a:ext cx="660" cy="26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550F77" w14:textId="77777777" w:rsidR="007E58EA" w:rsidRDefault="007E58EA" w:rsidP="007E58EA">
                              <w:r>
                                <w:rPr>
                                  <w:rFonts w:hint="eastAsia"/>
                                </w:rPr>
                                <w:t>01 1</w:t>
                              </w:r>
                            </w:p>
                          </w:txbxContent>
                        </wps:txbx>
                        <wps:bodyPr rot="0" vert="horz" wrap="square" lIns="0" tIns="0" rIns="0" bIns="0" anchor="t" anchorCtr="0" upright="1">
                          <a:noAutofit/>
                        </wps:bodyPr>
                      </wps:wsp>
                      <wps:wsp>
                        <wps:cNvPr id="280" name="Text Box 252"/>
                        <wps:cNvSpPr txBox="1">
                          <a:spLocks noChangeArrowheads="1"/>
                        </wps:cNvSpPr>
                        <wps:spPr bwMode="auto">
                          <a:xfrm>
                            <a:off x="20260" y="5740"/>
                            <a:ext cx="840" cy="3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3F23A4" w14:textId="77777777" w:rsidR="007E58EA" w:rsidRDefault="007E58EA" w:rsidP="007E58EA">
                              <w:r>
                                <w:rPr>
                                  <w:rFonts w:hint="eastAsia"/>
                                </w:rPr>
                                <w:t>0</w:t>
                              </w:r>
                              <w:r w:rsidRPr="00A310B4">
                                <w:t>1</w:t>
                              </w:r>
                              <w:r>
                                <w:rPr>
                                  <w:rFonts w:hint="eastAsia"/>
                                </w:rPr>
                                <w:t xml:space="preserve"> </w:t>
                              </w:r>
                              <w:r w:rsidRPr="00A310B4">
                                <w:rPr>
                                  <w:rFonts w:hint="eastAsia"/>
                                </w:rPr>
                                <w:t>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C246CA" id="Group 241" o:spid="_x0000_s1027" style="position:absolute;left:0;text-align:left;margin-left:56.9pt;margin-top:18.95pt;width:425.15pt;height:152pt;z-index:251674624" coordorigin="13160,3263" coordsize="8200,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">
                <v:group id="Group 242" o:spid="_x0000_s1028" style="position:absolute;left:13160;top:3263;width:8200;height:3040" coordorigin="13160,3263" coordsize="8200,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rect id="Rectangle 243" o:spid="_x0000_s1029" style="position:absolute;left:13160;top:3263;width:1920;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" filled="f" fillcolor="black">
                    <v:stroke dashstyle="1 1" endcap="round"/>
                    <v:textbox inset="0,0,0,0"/>
                  </v:rect>
                  <v:rect id="Rectangle 244" o:spid="_x0000_s1030" style="position:absolute;left:15020;top:3280;width:6340;height:3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">
                    <v:textbox inset="0,0,0,0"/>
                  </v:rect>
                  <v:line id="Line 245" o:spid="_x0000_s1031" style="position:absolute;visibility:visible;mso-wrap-style:square" from="17100,3284" to="17100,6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Iyo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B+mcD/mXgE5PwPAAD//wMAUEsBAi0AFAAGAAgAAAAhANvh9svuAAAAhQEAABMAAAAAAAAA&#10;AAAAAAAAAAAAAFtDb250ZW50X1R5cGVzXS54bWxQSwECLQAUAAYACAAAACEAWvQsW78AAAAVAQAA&#10;CwAAAAAAAAAAAAAAAAAfAQAAX3JlbHMvLnJlbHNQSwECLQAUAAYACAAAACEA5QiMqMYAAADcAAAA&#10;DwAAAAAAAAAAAAAAAAAHAgAAZHJzL2Rvd25yZXYueG1sUEsFBgAAAAADAAMAtwAAAPoCAAAAAA==&#10;"/>
                  <v:line id="Line 246" o:spid="_x0000_s1032" style="position:absolute;visibility:visible;mso-wrap-style:square" from="19400,3288" to="19401,6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"/>
                </v:group>
                <v:oval id="Oval 247" o:spid="_x0000_s1033" style="position:absolute;left:15500;top:3780;width:78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" strokeweight="1pt">
                  <v:textbox inset="0,0,0,0">
                    <w:txbxContent>
                      <w:p w14:paraId="229FB4CF" w14:textId="77777777" w:rsidR="007E58EA" w:rsidRDefault="007E58EA" w:rsidP="007E58EA">
                        <w:r>
                          <w:rPr>
                            <w:rFonts w:hint="eastAsia"/>
                            <w:b/>
                            <w:sz w:val="40"/>
                          </w:rPr>
                          <w:t>E</w:t>
                        </w:r>
                        <w:r>
                          <w:rPr>
                            <w:rFonts w:hint="eastAsia"/>
                            <w:b/>
                            <w:sz w:val="22"/>
                          </w:rPr>
                          <w:t>43</w:t>
                        </w:r>
                      </w:p>
                    </w:txbxContent>
                  </v:textbox>
                </v:oval>
                <v:line id="Line 249" o:spid="_x0000_s1034" style="position:absolute;visibility:visible;mso-wrap-style:square" from="16280,6160" to="16820,6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">
                  <v:stroke endarrow="block"/>
                </v:line>
                <v:shape id="Text Box 250" o:spid="_x0000_s1035" type="#_x0000_t202" style="position:absolute;left:16280;top:5760;width:72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" stroked="f">
                  <v:textbox inset="0,0,0,0">
                    <w:txbxContent>
                      <w:p w14:paraId="5D52CB7B" w14:textId="77777777" w:rsidR="007E58EA" w:rsidRDefault="007E58EA" w:rsidP="007E58EA">
                        <w:r>
                          <w:rPr>
                            <w:rFonts w:hint="eastAsia"/>
                          </w:rPr>
                          <w:t>02 A</w:t>
                        </w:r>
                      </w:p>
                    </w:txbxContent>
                  </v:textbox>
                </v:shape>
                <v:shape id="Text Box 251" o:spid="_x0000_s1036" type="#_x0000_t202" style="position:absolute;left:18620;top:5820;width:66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" stroked="f">
                  <v:textbox inset="0,0,0,0">
                    <w:txbxContent>
                      <w:p w14:paraId="4C550F77" w14:textId="77777777" w:rsidR="007E58EA" w:rsidRDefault="007E58EA" w:rsidP="007E58EA">
                        <w:r>
                          <w:rPr>
                            <w:rFonts w:hint="eastAsia"/>
                          </w:rPr>
                          <w:t>01 1</w:t>
                        </w:r>
                      </w:p>
                    </w:txbxContent>
                  </v:textbox>
                </v:shape>
                <v:shape id="Text Box 252" o:spid="_x0000_s1037" type="#_x0000_t202" style="position:absolute;left:20260;top:5740;width:84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" stroked="f">
                  <v:textbox inset="0,0,0,0">
                    <w:txbxContent>
                      <w:p w14:paraId="763F23A4" w14:textId="77777777" w:rsidR="007E58EA" w:rsidRDefault="007E58EA" w:rsidP="007E58EA">
                        <w:r>
                          <w:rPr>
                            <w:rFonts w:hint="eastAsia"/>
                          </w:rPr>
                          <w:t>0</w:t>
                        </w:r>
                        <w:r w:rsidRPr="00A310B4">
                          <w:t>1</w:t>
                        </w:r>
                        <w:r>
                          <w:rPr>
                            <w:rFonts w:hint="eastAsia"/>
                          </w:rPr>
                          <w:t xml:space="preserve"> </w:t>
                        </w:r>
                        <w:r w:rsidRPr="00A310B4">
                          <w:rPr>
                            <w:rFonts w:hint="eastAsia"/>
                          </w:rPr>
                          <w:t>K</w:t>
                        </w:r>
                      </w:p>
                    </w:txbxContent>
                  </v:textbox>
                </v:shape>
                <w10:wrap type="square"/>
              </v:group>
            </w:pict>
          </mc:Fallback>
        </mc:AlternateContent>
      </w:r>
      <w:r w:rsidR="007E58EA">
        <w:rPr>
          <w:noProof/>
          <w:lang w:eastAsia="ru-RU"/>
        </w:rPr>
        <mc:AlternateContent>
          <mc:Choice Requires="wps">
            <w:drawing>
              <wp:anchor distT="0" distB="0" distL="114300" distR="114300" simplePos="0" relativeHeight="251676672" behindDoc="0" locked="0" layoutInCell="1" allowOverlap="1" wp14:anchorId="6F349060" wp14:editId="3229388D">
                <wp:simplePos x="0" y="0"/>
                <wp:positionH relativeFrom="column">
                  <wp:posOffset>2307590</wp:posOffset>
                </wp:positionH>
                <wp:positionV relativeFrom="paragraph">
                  <wp:posOffset>361950</wp:posOffset>
                </wp:positionV>
                <wp:extent cx="607695" cy="207010"/>
                <wp:effectExtent l="0" t="0" r="0" b="0"/>
                <wp:wrapTight wrapText="bothSides">
                  <wp:wrapPolygon edited="0">
                    <wp:start x="-293" y="0"/>
                    <wp:lineTo x="-293" y="21600"/>
                    <wp:lineTo x="21893" y="21600"/>
                    <wp:lineTo x="21893" y="0"/>
                    <wp:lineTo x="-293" y="0"/>
                  </wp:wrapPolygon>
                </wp:wrapTight>
                <wp:docPr id="268"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C5BEDC" w14:textId="77777777" w:rsidR="007E58EA" w:rsidRDefault="007E58EA" w:rsidP="007E58EA">
                            <w:r>
                              <w:t>3333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49060" id="Text Box 281" o:spid="_x0000_s1038" type="#_x0000_t202" style="position:absolute;left:0;text-align:left;margin-left:181.7pt;margin-top:28.5pt;width:47.85pt;height:1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" stroked="f">
                <v:textbox inset="0,0,0,0">
                  <w:txbxContent>
                    <w:p w14:paraId="73C5BEDC" w14:textId="77777777" w:rsidR="007E58EA" w:rsidRDefault="007E58EA" w:rsidP="007E58EA">
                      <w:r>
                        <w:t>3333</w:t>
                      </w:r>
                    </w:p>
                  </w:txbxContent>
                </v:textbox>
                <w10:wrap type="tight"/>
              </v:shape>
            </w:pict>
          </mc:Fallback>
        </mc:AlternateContent>
      </w:r>
      <w:r w:rsidR="007E58EA" w:rsidRPr="00075554">
        <w:rPr>
          <w:noProof/>
          <w:lang w:val="fr-FR" w:eastAsia="en-GB"/>
        </w:rPr>
        <mc:AlternateContent>
          <mc:Choice Requires="wps">
            <w:drawing>
              <wp:anchor distT="0" distB="0" distL="114300" distR="114300" simplePos="0" relativeHeight="251664384" behindDoc="0" locked="0" layoutInCell="1" allowOverlap="1" wp14:anchorId="49C5212C" wp14:editId="3AED4D35">
                <wp:simplePos x="0" y="0"/>
                <wp:positionH relativeFrom="column">
                  <wp:posOffset>2265680</wp:posOffset>
                </wp:positionH>
                <wp:positionV relativeFrom="paragraph">
                  <wp:posOffset>307340</wp:posOffset>
                </wp:positionV>
                <wp:extent cx="607695" cy="207010"/>
                <wp:effectExtent l="0" t="0" r="0" b="0"/>
                <wp:wrapTight wrapText="bothSides">
                  <wp:wrapPolygon edited="0">
                    <wp:start x="-293" y="0"/>
                    <wp:lineTo x="-293" y="21600"/>
                    <wp:lineTo x="21893" y="21600"/>
                    <wp:lineTo x="21893" y="0"/>
                    <wp:lineTo x="-293" y="0"/>
                  </wp:wrapPolygon>
                </wp:wrapTight>
                <wp:docPr id="13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F80CFF" w14:textId="77777777" w:rsidR="00390C24" w:rsidRDefault="00390C24" w:rsidP="00390C24">
                            <w:r>
                              <w:t>3333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5212C" id="Text Box 45" o:spid="_x0000_s1039" type="#_x0000_t202" style="position:absolute;left:0;text-align:left;margin-left:178.4pt;margin-top:24.2pt;width:47.85pt;height:1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" stroked="f">
                <v:textbox inset="0,0,0,0">
                  <w:txbxContent>
                    <w:p w14:paraId="08F80CFF" w14:textId="77777777" w:rsidR="00390C24" w:rsidRDefault="00390C24" w:rsidP="00390C24">
                      <w:r>
                        <w:t>3333</w:t>
                      </w:r>
                    </w:p>
                  </w:txbxContent>
                </v:textbox>
                <w10:wrap type="tight"/>
              </v:shape>
            </w:pict>
          </mc:Fallback>
        </mc:AlternateContent>
      </w:r>
      <w:r w:rsidR="00390C24" w:rsidRPr="00075554">
        <w:rPr>
          <w:lang w:val="fr-FR"/>
        </w:rPr>
        <w:t>Modèle B</w:t>
      </w:r>
    </w:p>
    <w:p w14:paraId="7ED73F2E" w14:textId="6936504B" w:rsidR="007E58EA" w:rsidRDefault="007E58EA" w:rsidP="00390C24">
      <w:pPr>
        <w:ind w:left="1134"/>
        <w:rPr>
          <w:lang w:val="fr-FR"/>
        </w:rPr>
      </w:pPr>
    </w:p>
    <w:p w14:paraId="3B62FB03" w14:textId="3D71538E" w:rsidR="007E58EA" w:rsidRDefault="00C35476" w:rsidP="00390C24">
      <w:pPr>
        <w:ind w:left="1134"/>
        <w:rPr>
          <w:lang w:val="fr-FR"/>
        </w:rPr>
      </w:pPr>
      <w:r>
        <w:rPr>
          <w:noProof/>
          <w:lang w:eastAsia="ru-RU"/>
        </w:rPr>
        <mc:AlternateContent>
          <mc:Choice Requires="wpg">
            <w:drawing>
              <wp:anchor distT="0" distB="0" distL="114300" distR="114300" simplePos="0" relativeHeight="251678720" behindDoc="0" locked="0" layoutInCell="1" allowOverlap="1" wp14:anchorId="57906E41" wp14:editId="62DA538D">
                <wp:simplePos x="0" y="0"/>
                <wp:positionH relativeFrom="column">
                  <wp:posOffset>722630</wp:posOffset>
                </wp:positionH>
                <wp:positionV relativeFrom="paragraph">
                  <wp:posOffset>256540</wp:posOffset>
                </wp:positionV>
                <wp:extent cx="5399405" cy="1930400"/>
                <wp:effectExtent l="0" t="0" r="10795" b="12700"/>
                <wp:wrapTopAndBottom/>
                <wp:docPr id="258"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9405" cy="1930400"/>
                          <a:chOff x="13180" y="8343"/>
                          <a:chExt cx="8200" cy="3040"/>
                        </a:xfrm>
                      </wpg:grpSpPr>
                      <wpg:grpSp>
                        <wpg:cNvPr id="259" name="Group 254"/>
                        <wpg:cNvGrpSpPr>
                          <a:grpSpLocks/>
                        </wpg:cNvGrpSpPr>
                        <wpg:grpSpPr bwMode="auto">
                          <a:xfrm>
                            <a:off x="13180" y="8343"/>
                            <a:ext cx="8200" cy="3040"/>
                            <a:chOff x="13160" y="3263"/>
                            <a:chExt cx="8200" cy="3040"/>
                          </a:xfrm>
                        </wpg:grpSpPr>
                        <wps:wsp>
                          <wps:cNvPr id="260" name="Rectangle 255"/>
                          <wps:cNvSpPr>
                            <a:spLocks noChangeArrowheads="1"/>
                          </wps:cNvSpPr>
                          <wps:spPr bwMode="auto">
                            <a:xfrm>
                              <a:off x="13160" y="3263"/>
                              <a:ext cx="1920" cy="3040"/>
                            </a:xfrm>
                            <a:prstGeom prst="rect">
                              <a:avLst/>
                            </a:prstGeom>
                            <a:noFill/>
                            <a:ln w="9525" cap="rnd">
                              <a:solidFill>
                                <a:srgbClr val="000000"/>
                              </a:solidFill>
                              <a:prstDash val="sysDot"/>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261" name="Rectangle 256"/>
                          <wps:cNvSpPr>
                            <a:spLocks noChangeArrowheads="1"/>
                          </wps:cNvSpPr>
                          <wps:spPr bwMode="auto">
                            <a:xfrm>
                              <a:off x="15020" y="3280"/>
                              <a:ext cx="6340" cy="30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262" name="Line 257"/>
                          <wps:cNvCnPr/>
                          <wps:spPr bwMode="auto">
                            <a:xfrm>
                              <a:off x="17100" y="3284"/>
                              <a:ext cx="0" cy="30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3" name="Line 258"/>
                          <wps:cNvCnPr/>
                          <wps:spPr bwMode="auto">
                            <a:xfrm flipH="1">
                              <a:off x="19400" y="3280"/>
                              <a:ext cx="1" cy="30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64" name="Oval 259"/>
                        <wps:cNvSpPr>
                          <a:spLocks noChangeArrowheads="1"/>
                        </wps:cNvSpPr>
                        <wps:spPr bwMode="auto">
                          <a:xfrm>
                            <a:off x="15660" y="10060"/>
                            <a:ext cx="760" cy="66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F28F9D" w14:textId="77777777" w:rsidR="00C35476" w:rsidRDefault="00C35476" w:rsidP="00C35476">
                              <w:r>
                                <w:rPr>
                                  <w:rFonts w:hint="eastAsia"/>
                                  <w:b/>
                                  <w:sz w:val="40"/>
                                </w:rPr>
                                <w:t>E</w:t>
                              </w:r>
                              <w:r>
                                <w:rPr>
                                  <w:rFonts w:hint="eastAsia"/>
                                  <w:b/>
                                  <w:sz w:val="22"/>
                                </w:rPr>
                                <w:t>43</w:t>
                              </w:r>
                            </w:p>
                          </w:txbxContent>
                        </wps:txbx>
                        <wps:bodyPr rot="0" vert="horz" wrap="square" lIns="0" tIns="0" rIns="0" bIns="0" anchor="t" anchorCtr="0" upright="1">
                          <a:noAutofit/>
                        </wps:bodyPr>
                      </wps:wsp>
                      <wps:wsp>
                        <wps:cNvPr id="266" name="Text Box 261"/>
                        <wps:cNvSpPr txBox="1">
                          <a:spLocks noChangeArrowheads="1"/>
                        </wps:cNvSpPr>
                        <wps:spPr bwMode="auto">
                          <a:xfrm>
                            <a:off x="15120" y="8480"/>
                            <a:ext cx="1920" cy="5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4F67BD" w14:textId="77777777" w:rsidR="00C35476" w:rsidRDefault="00C35476" w:rsidP="00C35476">
                              <w:r>
                                <w:rPr>
                                  <w:rFonts w:hint="eastAsia"/>
                                  <w:sz w:val="22"/>
                                </w:rPr>
                                <w:t>02 A 01 1 0</w:t>
                              </w:r>
                              <w:r w:rsidRPr="00A310B4">
                                <w:rPr>
                                  <w:sz w:val="22"/>
                                </w:rPr>
                                <w:t>1</w:t>
                              </w:r>
                              <w:r w:rsidRPr="00A310B4">
                                <w:rPr>
                                  <w:rFonts w:hint="eastAsia"/>
                                  <w:sz w:val="22"/>
                                </w:rPr>
                                <w:t xml:space="preserve"> K</w:t>
                              </w:r>
                            </w:p>
                          </w:txbxContent>
                        </wps:txbx>
                        <wps:bodyPr rot="0" vert="horz" wrap="square" lIns="0" tIns="0" rIns="0" bIns="0" anchor="t" anchorCtr="0" upright="1">
                          <a:noAutofit/>
                        </wps:bodyPr>
                      </wps:wsp>
                      <wps:wsp>
                        <wps:cNvPr id="267" name="Line 262"/>
                        <wps:cNvCnPr/>
                        <wps:spPr bwMode="auto">
                          <a:xfrm>
                            <a:off x="15100" y="8860"/>
                            <a:ext cx="42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7906E41" id="Group 253" o:spid="_x0000_s1040" style="position:absolute;left:0;text-align:left;margin-left:56.9pt;margin-top:20.2pt;width:425.15pt;height:152pt;z-index:251678720" coordorigin="13180,8343" coordsize="8200,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">
                <v:group id="Group 254" o:spid="_x0000_s1041" style="position:absolute;left:13180;top:8343;width:8200;height:3040" coordorigin="13160,3263" coordsize="8200,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rect id="Rectangle 255" o:spid="_x0000_s1042" style="position:absolute;left:13160;top:3263;width:1920;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" filled="f" fillcolor="black">
                    <v:stroke dashstyle="1 1" endcap="round"/>
                    <v:textbox inset="0,0,0,0"/>
                  </v:rect>
                  <v:rect id="Rectangle 256" o:spid="_x0000_s1043" style="position:absolute;left:15020;top:3280;width:6340;height:3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">
                    <v:textbox inset="0,0,0,0"/>
                  </v:rect>
                  <v:line id="Line 257" o:spid="_x0000_s1044" style="position:absolute;visibility:visible;mso-wrap-style:square" from="17100,3284" to="17100,6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"/>
                  <v:line id="Line 258" o:spid="_x0000_s1045" style="position:absolute;flip:x;visibility:visible;mso-wrap-style:square" from="19400,3280" to="19401,6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"/>
                </v:group>
                <v:oval id="Oval 259" o:spid="_x0000_s1046" style="position:absolute;left:15660;top:10060;width:76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" strokeweight="1pt">
                  <v:textbox inset="0,0,0,0">
                    <w:txbxContent>
                      <w:p w14:paraId="0DF28F9D" w14:textId="77777777" w:rsidR="00C35476" w:rsidRDefault="00C35476" w:rsidP="00C35476">
                        <w:r>
                          <w:rPr>
                            <w:rFonts w:hint="eastAsia"/>
                            <w:b/>
                            <w:sz w:val="40"/>
                          </w:rPr>
                          <w:t>E</w:t>
                        </w:r>
                        <w:r>
                          <w:rPr>
                            <w:rFonts w:hint="eastAsia"/>
                            <w:b/>
                            <w:sz w:val="22"/>
                          </w:rPr>
                          <w:t>43</w:t>
                        </w:r>
                      </w:p>
                    </w:txbxContent>
                  </v:textbox>
                </v:oval>
                <v:shape id="Text Box 261" o:spid="_x0000_s1047" type="#_x0000_t202" style="position:absolute;left:15120;top:8480;width:19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" stroked="f">
                  <v:textbox inset="0,0,0,0">
                    <w:txbxContent>
                      <w:p w14:paraId="104F67BD" w14:textId="77777777" w:rsidR="00C35476" w:rsidRDefault="00C35476" w:rsidP="00C35476">
                        <w:r>
                          <w:rPr>
                            <w:rFonts w:hint="eastAsia"/>
                            <w:sz w:val="22"/>
                          </w:rPr>
                          <w:t>02 A 01 1 0</w:t>
                        </w:r>
                        <w:r w:rsidRPr="00A310B4">
                          <w:rPr>
                            <w:sz w:val="22"/>
                          </w:rPr>
                          <w:t>1</w:t>
                        </w:r>
                        <w:r w:rsidRPr="00A310B4">
                          <w:rPr>
                            <w:rFonts w:hint="eastAsia"/>
                            <w:sz w:val="22"/>
                          </w:rPr>
                          <w:t xml:space="preserve"> K</w:t>
                        </w:r>
                      </w:p>
                    </w:txbxContent>
                  </v:textbox>
                </v:shape>
                <v:line id="Line 262" o:spid="_x0000_s1048" style="position:absolute;visibility:visible;mso-wrap-style:square" from="15100,8860" to="15520,8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">
                  <v:stroke endarrow="block"/>
                </v:line>
                <w10:wrap type="topAndBottom"/>
              </v:group>
            </w:pict>
          </mc:Fallback>
        </mc:AlternateContent>
      </w:r>
      <w:r>
        <w:rPr>
          <w:noProof/>
          <w:lang w:eastAsia="ru-RU"/>
        </w:rPr>
        <mc:AlternateContent>
          <mc:Choice Requires="wps">
            <w:drawing>
              <wp:anchor distT="0" distB="0" distL="114300" distR="114300" simplePos="0" relativeHeight="251680768" behindDoc="0" locked="0" layoutInCell="1" allowOverlap="1" wp14:anchorId="439EDC12" wp14:editId="3F9F4AD3">
                <wp:simplePos x="0" y="0"/>
                <wp:positionH relativeFrom="column">
                  <wp:posOffset>2256790</wp:posOffset>
                </wp:positionH>
                <wp:positionV relativeFrom="paragraph">
                  <wp:posOffset>1066800</wp:posOffset>
                </wp:positionV>
                <wp:extent cx="444500" cy="167640"/>
                <wp:effectExtent l="0" t="0" r="0" b="3810"/>
                <wp:wrapTight wrapText="bothSides">
                  <wp:wrapPolygon edited="0">
                    <wp:start x="0" y="0"/>
                    <wp:lineTo x="0" y="19636"/>
                    <wp:lineTo x="20366" y="19636"/>
                    <wp:lineTo x="20366" y="0"/>
                    <wp:lineTo x="0" y="0"/>
                  </wp:wrapPolygon>
                </wp:wrapTight>
                <wp:docPr id="257"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67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366877" w14:textId="77777777" w:rsidR="00C35476" w:rsidRDefault="00C35476" w:rsidP="00C35476">
                            <w:pPr>
                              <w:jc w:val="center"/>
                            </w:pPr>
                            <w:r>
                              <w:t>3333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EDC12" id="Text Box 282" o:spid="_x0000_s1049" type="#_x0000_t202" style="position:absolute;left:0;text-align:left;margin-left:177.7pt;margin-top:84pt;width:35pt;height:1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" stroked="f">
                <v:textbox inset="0,0,0,0">
                  <w:txbxContent>
                    <w:p w14:paraId="03366877" w14:textId="77777777" w:rsidR="00C35476" w:rsidRDefault="00C35476" w:rsidP="00C35476">
                      <w:pPr>
                        <w:jc w:val="center"/>
                      </w:pPr>
                      <w:r>
                        <w:t>3333</w:t>
                      </w:r>
                    </w:p>
                  </w:txbxContent>
                </v:textbox>
                <w10:wrap type="tight"/>
              </v:shape>
            </w:pict>
          </mc:Fallback>
        </mc:AlternateContent>
      </w:r>
      <w:r w:rsidR="007E58EA">
        <w:rPr>
          <w:lang w:val="fr-FR"/>
        </w:rPr>
        <w:t>Modèle C</w:t>
      </w:r>
    </w:p>
    <w:p w14:paraId="5188DCE1" w14:textId="56871054" w:rsidR="007E58EA" w:rsidRDefault="007E58EA" w:rsidP="00390C24">
      <w:pPr>
        <w:ind w:left="1134"/>
        <w:rPr>
          <w:lang w:val="fr-FR"/>
        </w:rPr>
      </w:pPr>
    </w:p>
    <w:p w14:paraId="17DBE3C9" w14:textId="19F8251D" w:rsidR="007E58EA" w:rsidRPr="00075554" w:rsidRDefault="00191BA3" w:rsidP="00390C24">
      <w:pPr>
        <w:ind w:left="1134"/>
        <w:rPr>
          <w:lang w:val="fr-FR"/>
        </w:rPr>
      </w:pPr>
      <w:r>
        <w:rPr>
          <w:noProof/>
          <w:lang w:eastAsia="ru-RU"/>
        </w:rPr>
        <mc:AlternateContent>
          <mc:Choice Requires="wps">
            <w:drawing>
              <wp:anchor distT="0" distB="0" distL="114300" distR="114300" simplePos="0" relativeHeight="251684864" behindDoc="0" locked="0" layoutInCell="1" allowOverlap="1" wp14:anchorId="5FB48AA5" wp14:editId="7BA5125B">
                <wp:simplePos x="0" y="0"/>
                <wp:positionH relativeFrom="column">
                  <wp:posOffset>1030960</wp:posOffset>
                </wp:positionH>
                <wp:positionV relativeFrom="paragraph">
                  <wp:posOffset>1394460</wp:posOffset>
                </wp:positionV>
                <wp:extent cx="523240" cy="175260"/>
                <wp:effectExtent l="3175" t="0" r="0" b="0"/>
                <wp:wrapTight wrapText="bothSides">
                  <wp:wrapPolygon edited="0">
                    <wp:start x="-288" y="0"/>
                    <wp:lineTo x="-288" y="21600"/>
                    <wp:lineTo x="21888" y="21600"/>
                    <wp:lineTo x="21888" y="0"/>
                    <wp:lineTo x="-288" y="0"/>
                  </wp:wrapPolygon>
                </wp:wrapTight>
                <wp:docPr id="238"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5188C0" w14:textId="77777777" w:rsidR="00191BA3" w:rsidRDefault="00191BA3" w:rsidP="00191BA3">
                            <w:pPr>
                              <w:jc w:val="center"/>
                            </w:pPr>
                            <w:r>
                              <w:t>3333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48AA5" id="Text Box 283" o:spid="_x0000_s1050" type="#_x0000_t202" style="position:absolute;left:0;text-align:left;margin-left:81.2pt;margin-top:109.8pt;width:41.2pt;height:1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" stroked="f">
                <v:textbox inset="0,0,0,0">
                  <w:txbxContent>
                    <w:p w14:paraId="735188C0" w14:textId="77777777" w:rsidR="00191BA3" w:rsidRDefault="00191BA3" w:rsidP="00191BA3">
                      <w:pPr>
                        <w:jc w:val="center"/>
                      </w:pPr>
                      <w:r>
                        <w:t>3333</w:t>
                      </w:r>
                    </w:p>
                  </w:txbxContent>
                </v:textbox>
                <w10:wrap type="tight"/>
              </v:shape>
            </w:pict>
          </mc:Fallback>
        </mc:AlternateContent>
      </w:r>
      <w:r w:rsidR="00C35476">
        <w:rPr>
          <w:noProof/>
          <w:lang w:eastAsia="ru-RU"/>
        </w:rPr>
        <mc:AlternateContent>
          <mc:Choice Requires="wpg">
            <w:drawing>
              <wp:anchor distT="0" distB="0" distL="114300" distR="114300" simplePos="0" relativeHeight="251682816" behindDoc="0" locked="0" layoutInCell="1" allowOverlap="1" wp14:anchorId="22549A8A" wp14:editId="7EC1FE9B">
                <wp:simplePos x="0" y="0"/>
                <wp:positionH relativeFrom="column">
                  <wp:posOffset>722630</wp:posOffset>
                </wp:positionH>
                <wp:positionV relativeFrom="paragraph">
                  <wp:posOffset>266700</wp:posOffset>
                </wp:positionV>
                <wp:extent cx="5399405" cy="1900555"/>
                <wp:effectExtent l="0" t="0" r="10795" b="23495"/>
                <wp:wrapTopAndBottom/>
                <wp:docPr id="239"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9405" cy="1900555"/>
                          <a:chOff x="13600" y="2520"/>
                          <a:chExt cx="8200" cy="2993"/>
                        </a:xfrm>
                      </wpg:grpSpPr>
                      <wps:wsp>
                        <wps:cNvPr id="241" name="Oval 265"/>
                        <wps:cNvSpPr>
                          <a:spLocks noChangeArrowheads="1"/>
                        </wps:cNvSpPr>
                        <wps:spPr bwMode="auto">
                          <a:xfrm>
                            <a:off x="14120" y="4629"/>
                            <a:ext cx="760" cy="66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F26AC3" w14:textId="77777777" w:rsidR="00C35476" w:rsidRDefault="00C35476" w:rsidP="00C35476">
                              <w:r>
                                <w:rPr>
                                  <w:rFonts w:hint="eastAsia"/>
                                  <w:b/>
                                  <w:sz w:val="40"/>
                                </w:rPr>
                                <w:t>E</w:t>
                              </w:r>
                              <w:r>
                                <w:rPr>
                                  <w:rFonts w:hint="eastAsia"/>
                                  <w:b/>
                                  <w:sz w:val="22"/>
                                </w:rPr>
                                <w:t>43</w:t>
                              </w:r>
                            </w:p>
                          </w:txbxContent>
                        </wps:txbx>
                        <wps:bodyPr rot="0" vert="horz" wrap="square" lIns="0" tIns="0" rIns="0" bIns="0" anchor="t" anchorCtr="0" upright="1">
                          <a:noAutofit/>
                        </wps:bodyPr>
                      </wps:wsp>
                      <wpg:grpSp>
                        <wpg:cNvPr id="243" name="Group 267"/>
                        <wpg:cNvGrpSpPr>
                          <a:grpSpLocks/>
                        </wpg:cNvGrpSpPr>
                        <wpg:grpSpPr bwMode="auto">
                          <a:xfrm>
                            <a:off x="13600" y="2520"/>
                            <a:ext cx="8200" cy="2993"/>
                            <a:chOff x="13600" y="2520"/>
                            <a:chExt cx="8200" cy="2993"/>
                          </a:xfrm>
                        </wpg:grpSpPr>
                        <wpg:grpSp>
                          <wpg:cNvPr id="244" name="Group 268"/>
                          <wpg:cNvGrpSpPr>
                            <a:grpSpLocks/>
                          </wpg:cNvGrpSpPr>
                          <wpg:grpSpPr bwMode="auto">
                            <a:xfrm>
                              <a:off x="13606" y="2532"/>
                              <a:ext cx="8194" cy="2981"/>
                              <a:chOff x="13586" y="2512"/>
                              <a:chExt cx="8194" cy="2981"/>
                            </a:xfrm>
                          </wpg:grpSpPr>
                          <wps:wsp>
                            <wps:cNvPr id="245" name="Rectangle 269"/>
                            <wps:cNvSpPr>
                              <a:spLocks noChangeArrowheads="1"/>
                            </wps:cNvSpPr>
                            <wps:spPr bwMode="auto">
                              <a:xfrm>
                                <a:off x="13586" y="2512"/>
                                <a:ext cx="1914" cy="2960"/>
                              </a:xfrm>
                              <a:prstGeom prst="rect">
                                <a:avLst/>
                              </a:prstGeom>
                              <a:noFill/>
                              <a:ln w="9525" cap="rnd">
                                <a:solidFill>
                                  <a:srgbClr val="000000"/>
                                </a:solidFill>
                                <a:prstDash val="sysDot"/>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246" name="Rectangle 270"/>
                            <wps:cNvSpPr>
                              <a:spLocks noChangeArrowheads="1"/>
                            </wps:cNvSpPr>
                            <wps:spPr bwMode="auto">
                              <a:xfrm>
                                <a:off x="15460" y="2529"/>
                                <a:ext cx="6320" cy="29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247" name="Line 271"/>
                            <wps:cNvCnPr/>
                            <wps:spPr bwMode="auto">
                              <a:xfrm>
                                <a:off x="17520" y="2533"/>
                                <a:ext cx="1" cy="29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8" name="Line 272"/>
                            <wps:cNvCnPr/>
                            <wps:spPr bwMode="auto">
                              <a:xfrm>
                                <a:off x="19820" y="2545"/>
                                <a:ext cx="1" cy="292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49" name="Line 273"/>
                          <wps:cNvCnPr/>
                          <wps:spPr bwMode="auto">
                            <a:xfrm flipV="1">
                              <a:off x="13600" y="4080"/>
                              <a:ext cx="1840" cy="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0" name="Line 274"/>
                          <wps:cNvCnPr/>
                          <wps:spPr bwMode="auto">
                            <a:xfrm>
                              <a:off x="14280" y="2537"/>
                              <a:ext cx="20" cy="158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1" name="Line 275"/>
                          <wps:cNvCnPr/>
                          <wps:spPr bwMode="auto">
                            <a:xfrm>
                              <a:off x="14860" y="2520"/>
                              <a:ext cx="0" cy="158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52" name="Text Box 276"/>
                        <wps:cNvSpPr txBox="1">
                          <a:spLocks noChangeArrowheads="1"/>
                        </wps:cNvSpPr>
                        <wps:spPr bwMode="auto">
                          <a:xfrm>
                            <a:off x="13720" y="2700"/>
                            <a:ext cx="480" cy="66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CC30B4" w14:textId="77777777" w:rsidR="00C35476" w:rsidRDefault="00C35476" w:rsidP="00C35476">
                              <w:pPr>
                                <w:jc w:val="center"/>
                                <w:rPr>
                                  <w:sz w:val="22"/>
                                </w:rPr>
                              </w:pPr>
                              <w:r>
                                <w:rPr>
                                  <w:rFonts w:hint="eastAsia"/>
                                  <w:sz w:val="22"/>
                                </w:rPr>
                                <w:t>02</w:t>
                              </w:r>
                            </w:p>
                            <w:p w14:paraId="4A75190B" w14:textId="77777777" w:rsidR="00C35476" w:rsidRDefault="00C35476" w:rsidP="00C35476">
                              <w:pPr>
                                <w:jc w:val="center"/>
                                <w:rPr>
                                  <w:sz w:val="22"/>
                                </w:rPr>
                              </w:pPr>
                              <w:r>
                                <w:rPr>
                                  <w:rFonts w:hint="eastAsia"/>
                                  <w:sz w:val="22"/>
                                </w:rPr>
                                <w:t>A</w:t>
                              </w:r>
                            </w:p>
                          </w:txbxContent>
                        </wps:txbx>
                        <wps:bodyPr rot="0" vert="horz" wrap="square" lIns="0" tIns="0" rIns="0" bIns="0" anchor="t" anchorCtr="0" upright="1">
                          <a:noAutofit/>
                        </wps:bodyPr>
                      </wps:wsp>
                      <wps:wsp>
                        <wps:cNvPr id="253" name="Text Box 277"/>
                        <wps:cNvSpPr txBox="1">
                          <a:spLocks noChangeArrowheads="1"/>
                        </wps:cNvSpPr>
                        <wps:spPr bwMode="auto">
                          <a:xfrm>
                            <a:off x="14360" y="2700"/>
                            <a:ext cx="440" cy="76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4EA8EB" w14:textId="77777777" w:rsidR="00C35476" w:rsidRDefault="00C35476" w:rsidP="00C35476">
                              <w:pPr>
                                <w:spacing w:line="240" w:lineRule="auto"/>
                                <w:rPr>
                                  <w:sz w:val="22"/>
                                </w:rPr>
                              </w:pPr>
                              <w:r>
                                <w:rPr>
                                  <w:rFonts w:hint="eastAsia"/>
                                  <w:sz w:val="22"/>
                                </w:rPr>
                                <w:t>01</w:t>
                              </w:r>
                            </w:p>
                            <w:p w14:paraId="29B304C2" w14:textId="77777777" w:rsidR="00C35476" w:rsidRDefault="00C35476" w:rsidP="00C35476">
                              <w:pPr>
                                <w:jc w:val="center"/>
                              </w:pPr>
                              <w:r>
                                <w:rPr>
                                  <w:rFonts w:hint="eastAsia"/>
                                  <w:sz w:val="22"/>
                                </w:rPr>
                                <w:t>1</w:t>
                              </w:r>
                            </w:p>
                          </w:txbxContent>
                        </wps:txbx>
                        <wps:bodyPr rot="0" vert="horz" wrap="square" lIns="0" tIns="0" rIns="0" bIns="0" anchor="t" anchorCtr="0" upright="1">
                          <a:noAutofit/>
                        </wps:bodyPr>
                      </wps:wsp>
                      <wps:wsp>
                        <wps:cNvPr id="254" name="Text Box 278"/>
                        <wps:cNvSpPr txBox="1">
                          <a:spLocks noChangeArrowheads="1"/>
                        </wps:cNvSpPr>
                        <wps:spPr bwMode="auto">
                          <a:xfrm>
                            <a:off x="14940" y="2700"/>
                            <a:ext cx="480" cy="7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CA4198" w14:textId="77777777" w:rsidR="00C35476" w:rsidRDefault="00C35476" w:rsidP="00C35476">
                              <w:pPr>
                                <w:jc w:val="center"/>
                                <w:rPr>
                                  <w:sz w:val="22"/>
                                </w:rPr>
                              </w:pPr>
                              <w:r>
                                <w:rPr>
                                  <w:rFonts w:hint="eastAsia"/>
                                  <w:sz w:val="22"/>
                                </w:rPr>
                                <w:t>0</w:t>
                              </w:r>
                              <w:r w:rsidRPr="00A310B4">
                                <w:rPr>
                                  <w:sz w:val="22"/>
                                </w:rPr>
                                <w:t>1</w:t>
                              </w:r>
                            </w:p>
                            <w:p w14:paraId="11434A20" w14:textId="77777777" w:rsidR="00C35476" w:rsidRPr="00191BA3" w:rsidRDefault="00C35476" w:rsidP="00C35476">
                              <w:pPr>
                                <w:jc w:val="center"/>
                                <w:rPr>
                                  <w:sz w:val="22"/>
                                </w:rPr>
                              </w:pPr>
                              <w:r>
                                <w:rPr>
                                  <w:rFonts w:hint="eastAsia"/>
                                  <w:sz w:val="22"/>
                                </w:rPr>
                                <w:t>K</w:t>
                              </w:r>
                            </w:p>
                            <w:p w14:paraId="5D7F624C" w14:textId="77777777" w:rsidR="00C35476" w:rsidRDefault="00C35476" w:rsidP="00C35476">
                              <w:pPr>
                                <w:jc w:val="center"/>
                                <w:rPr>
                                  <w:sz w:val="22"/>
                                </w:rPr>
                              </w:pPr>
                            </w:p>
                          </w:txbxContent>
                        </wps:txbx>
                        <wps:bodyPr rot="0" vert="horz" wrap="square" lIns="0" tIns="0" rIns="0" bIns="0" anchor="t" anchorCtr="0" upright="1">
                          <a:noAutofit/>
                        </wps:bodyPr>
                      </wps:wsp>
                      <wps:wsp>
                        <wps:cNvPr id="255" name="Line 279"/>
                        <wps:cNvCnPr/>
                        <wps:spPr bwMode="auto">
                          <a:xfrm>
                            <a:off x="13780" y="3309"/>
                            <a:ext cx="42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6" name="Line 280"/>
                        <wps:cNvCnPr/>
                        <wps:spPr bwMode="auto">
                          <a:xfrm>
                            <a:off x="14360" y="3289"/>
                            <a:ext cx="42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2549A8A" id="Group 263" o:spid="_x0000_s1051" style="position:absolute;left:0;text-align:left;margin-left:56.9pt;margin-top:21pt;width:425.15pt;height:149.65pt;z-index:251682816" coordorigin="13600,2520" coordsize="8200,2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">
                <v:oval id="Oval 265" o:spid="_x0000_s1052" style="position:absolute;left:14120;top:4629;width:76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" strokeweight="1pt">
                  <v:textbox inset="0,0,0,0">
                    <w:txbxContent>
                      <w:p w14:paraId="48F26AC3" w14:textId="77777777" w:rsidR="00C35476" w:rsidRDefault="00C35476" w:rsidP="00C35476">
                        <w:r>
                          <w:rPr>
                            <w:rFonts w:hint="eastAsia"/>
                            <w:b/>
                            <w:sz w:val="40"/>
                          </w:rPr>
                          <w:t>E</w:t>
                        </w:r>
                        <w:r>
                          <w:rPr>
                            <w:rFonts w:hint="eastAsia"/>
                            <w:b/>
                            <w:sz w:val="22"/>
                          </w:rPr>
                          <w:t>43</w:t>
                        </w:r>
                      </w:p>
                    </w:txbxContent>
                  </v:textbox>
                </v:oval>
                <v:group id="Group 267" o:spid="_x0000_s1053" style="position:absolute;left:13600;top:2520;width:8200;height:2993" coordorigin="13600,2520" coordsize="8200,2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group id="Group 268" o:spid="_x0000_s1054" style="position:absolute;left:13606;top:2532;width:8194;height:2981" coordorigin="13586,2512" coordsize="8194,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rect id="Rectangle 269" o:spid="_x0000_s1055" style="position:absolute;left:13586;top:2512;width:1914;height: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" filled="f" fillcolor="black">
                      <v:stroke dashstyle="1 1" endcap="round"/>
                      <v:textbox inset="0,0,0,0"/>
                    </v:rect>
                    <v:rect id="Rectangle 270" o:spid="_x0000_s1056" style="position:absolute;left:15460;top:2529;width:6320;height: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">
                      <v:textbox inset="0,0,0,0"/>
                    </v:rect>
                    <v:line id="Line 271" o:spid="_x0000_s1057" style="position:absolute;visibility:visible;mso-wrap-style:square" from="17520,2533" to="17521,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"/>
                    <v:line id="Line 272" o:spid="_x0000_s1058" style="position:absolute;visibility:visible;mso-wrap-style:square" from="19820,2545" to="19821,5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NRkwwAAANwAAAAPAAAAZHJzL2Rvd25yZXYueG1sRE/LasJA&#10;FN0X/IfhCt3VSa2E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JcDUZMMAAADcAAAADwAA&#10;AAAAAAAAAAAAAAAHAgAAZHJzL2Rvd25yZXYueG1sUEsFBgAAAAADAAMAtwAAAPcCAAAAAA==&#10;"/>
                  </v:group>
                  <v:line id="Line 273" o:spid="_x0000_s1059" style="position:absolute;flip:y;visibility:visible;mso-wrap-style:square" from="13600,4080" to="15440,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">
                    <v:stroke dashstyle="1 1" endcap="round"/>
                  </v:line>
                  <v:line id="Line 274" o:spid="_x0000_s1060" style="position:absolute;visibility:visible;mso-wrap-style:square" from="14280,2537" to="14300,4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">
                    <v:stroke dashstyle="1 1" endcap="round"/>
                  </v:line>
                  <v:line id="Line 275" o:spid="_x0000_s1061" style="position:absolute;visibility:visible;mso-wrap-style:square" from="14860,2520" to="14860,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">
                    <v:stroke dashstyle="1 1" endcap="round"/>
                  </v:line>
                </v:group>
                <v:shape id="Text Box 276" o:spid="_x0000_s1062" type="#_x0000_t202" style="position:absolute;left:13720;top:2700;width:48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" stroked="f">
                  <v:textbox inset="0,0,0,0">
                    <w:txbxContent>
                      <w:p w14:paraId="0ECC30B4" w14:textId="77777777" w:rsidR="00C35476" w:rsidRDefault="00C35476" w:rsidP="00C35476">
                        <w:pPr>
                          <w:jc w:val="center"/>
                          <w:rPr>
                            <w:sz w:val="22"/>
                          </w:rPr>
                        </w:pPr>
                        <w:r>
                          <w:rPr>
                            <w:rFonts w:hint="eastAsia"/>
                            <w:sz w:val="22"/>
                          </w:rPr>
                          <w:t>02</w:t>
                        </w:r>
                      </w:p>
                      <w:p w14:paraId="4A75190B" w14:textId="77777777" w:rsidR="00C35476" w:rsidRDefault="00C35476" w:rsidP="00C35476">
                        <w:pPr>
                          <w:jc w:val="center"/>
                          <w:rPr>
                            <w:sz w:val="22"/>
                          </w:rPr>
                        </w:pPr>
                        <w:r>
                          <w:rPr>
                            <w:rFonts w:hint="eastAsia"/>
                            <w:sz w:val="22"/>
                          </w:rPr>
                          <w:t>A</w:t>
                        </w:r>
                      </w:p>
                    </w:txbxContent>
                  </v:textbox>
                </v:shape>
                <v:shape id="Text Box 277" o:spid="_x0000_s1063" type="#_x0000_t202" style="position:absolute;left:14360;top:2700;width:440;height: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" stroked="f">
                  <v:textbox inset="0,0,0,0">
                    <w:txbxContent>
                      <w:p w14:paraId="094EA8EB" w14:textId="77777777" w:rsidR="00C35476" w:rsidRDefault="00C35476" w:rsidP="00C35476">
                        <w:pPr>
                          <w:spacing w:line="240" w:lineRule="auto"/>
                          <w:rPr>
                            <w:sz w:val="22"/>
                          </w:rPr>
                        </w:pPr>
                        <w:r>
                          <w:rPr>
                            <w:rFonts w:hint="eastAsia"/>
                            <w:sz w:val="22"/>
                          </w:rPr>
                          <w:t>01</w:t>
                        </w:r>
                      </w:p>
                      <w:p w14:paraId="29B304C2" w14:textId="77777777" w:rsidR="00C35476" w:rsidRDefault="00C35476" w:rsidP="00C35476">
                        <w:pPr>
                          <w:jc w:val="center"/>
                        </w:pPr>
                        <w:r>
                          <w:rPr>
                            <w:rFonts w:hint="eastAsia"/>
                            <w:sz w:val="22"/>
                          </w:rPr>
                          <w:t>1</w:t>
                        </w:r>
                      </w:p>
                    </w:txbxContent>
                  </v:textbox>
                </v:shape>
                <v:shape id="Text Box 278" o:spid="_x0000_s1064" type="#_x0000_t202" style="position:absolute;left:14940;top:2700;width:4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" stroked="f">
                  <v:textbox inset="0,0,0,0">
                    <w:txbxContent>
                      <w:p w14:paraId="53CA4198" w14:textId="77777777" w:rsidR="00C35476" w:rsidRDefault="00C35476" w:rsidP="00C35476">
                        <w:pPr>
                          <w:jc w:val="center"/>
                          <w:rPr>
                            <w:sz w:val="22"/>
                          </w:rPr>
                        </w:pPr>
                        <w:r>
                          <w:rPr>
                            <w:rFonts w:hint="eastAsia"/>
                            <w:sz w:val="22"/>
                          </w:rPr>
                          <w:t>0</w:t>
                        </w:r>
                        <w:r w:rsidRPr="00A310B4">
                          <w:rPr>
                            <w:sz w:val="22"/>
                          </w:rPr>
                          <w:t>1</w:t>
                        </w:r>
                      </w:p>
                      <w:p w14:paraId="11434A20" w14:textId="77777777" w:rsidR="00C35476" w:rsidRPr="00191BA3" w:rsidRDefault="00C35476" w:rsidP="00C35476">
                        <w:pPr>
                          <w:jc w:val="center"/>
                          <w:rPr>
                            <w:sz w:val="22"/>
                          </w:rPr>
                        </w:pPr>
                        <w:r>
                          <w:rPr>
                            <w:rFonts w:hint="eastAsia"/>
                            <w:sz w:val="22"/>
                          </w:rPr>
                          <w:t>K</w:t>
                        </w:r>
                      </w:p>
                      <w:p w14:paraId="5D7F624C" w14:textId="77777777" w:rsidR="00C35476" w:rsidRDefault="00C35476" w:rsidP="00C35476">
                        <w:pPr>
                          <w:jc w:val="center"/>
                          <w:rPr>
                            <w:sz w:val="22"/>
                          </w:rPr>
                        </w:pPr>
                      </w:p>
                    </w:txbxContent>
                  </v:textbox>
                </v:shape>
                <v:line id="Line 279" o:spid="_x0000_s1065" style="position:absolute;visibility:visible;mso-wrap-style:square" from="13780,3309" to="14200,3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">
                  <v:stroke endarrow="block"/>
                </v:line>
                <v:line id="Line 280" o:spid="_x0000_s1066" style="position:absolute;visibility:visible;mso-wrap-style:square" from="14360,3289" to="14780,3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">
                  <v:stroke endarrow="block"/>
                </v:line>
                <w10:wrap type="topAndBottom"/>
              </v:group>
            </w:pict>
          </mc:Fallback>
        </mc:AlternateContent>
      </w:r>
      <w:r w:rsidR="007E58EA">
        <w:rPr>
          <w:lang w:val="fr-FR"/>
        </w:rPr>
        <w:t>Modèle D</w:t>
      </w:r>
    </w:p>
    <w:p w14:paraId="76D505BF" w14:textId="6CC44487" w:rsidR="00C35476" w:rsidRDefault="00C35476">
      <w:pPr>
        <w:suppressAutoHyphens w:val="0"/>
        <w:kinsoku/>
        <w:overflowPunct/>
        <w:autoSpaceDE/>
        <w:autoSpaceDN/>
        <w:adjustRightInd/>
        <w:snapToGrid/>
        <w:spacing w:line="240" w:lineRule="auto"/>
        <w:rPr>
          <w:lang w:val="fr-FR"/>
        </w:rPr>
      </w:pPr>
      <w:r>
        <w:rPr>
          <w:lang w:val="fr-FR"/>
        </w:rPr>
        <w:br w:type="page"/>
      </w:r>
    </w:p>
    <w:p w14:paraId="0A564296" w14:textId="1C795918" w:rsidR="00390C24" w:rsidRPr="00075554" w:rsidRDefault="00390C24" w:rsidP="00390C24">
      <w:pPr>
        <w:pStyle w:val="SingleTxtG"/>
        <w:rPr>
          <w:lang w:val="fr-FR"/>
        </w:rPr>
      </w:pPr>
      <w:r w:rsidRPr="00075554">
        <w:rPr>
          <w:i/>
          <w:lang w:val="fr-FR"/>
        </w:rPr>
        <w:lastRenderedPageBreak/>
        <w:t>Note</w:t>
      </w:r>
      <w:r w:rsidR="00D25AB9">
        <w:rPr>
          <w:i/>
          <w:lang w:val="fr-FR"/>
        </w:rPr>
        <w:t> </w:t>
      </w:r>
      <w:r w:rsidR="00D25AB9" w:rsidRPr="00C35476">
        <w:rPr>
          <w:iCs/>
          <w:lang w:val="fr-FR"/>
        </w:rPr>
        <w:t>:</w:t>
      </w:r>
      <w:r w:rsidRPr="00075554">
        <w:rPr>
          <w:lang w:val="fr-FR"/>
        </w:rPr>
        <w:t xml:space="preserve"> Les trois exemples de marques d</w:t>
      </w:r>
      <w:r>
        <w:rPr>
          <w:lang w:val="fr-FR"/>
        </w:rPr>
        <w:t>’</w:t>
      </w:r>
      <w:r w:rsidRPr="00075554">
        <w:rPr>
          <w:lang w:val="fr-FR"/>
        </w:rPr>
        <w:t>homologation modèles B, C et D représentent trois variantes possibles du marquage d</w:t>
      </w:r>
      <w:r>
        <w:rPr>
          <w:lang w:val="fr-FR"/>
        </w:rPr>
        <w:t>’</w:t>
      </w:r>
      <w:r w:rsidRPr="00075554">
        <w:rPr>
          <w:lang w:val="fr-FR"/>
        </w:rPr>
        <w:t>un dispositif d</w:t>
      </w:r>
      <w:r>
        <w:rPr>
          <w:lang w:val="fr-FR"/>
        </w:rPr>
        <w:t>’</w:t>
      </w:r>
      <w:r w:rsidRPr="00075554">
        <w:rPr>
          <w:lang w:val="fr-FR"/>
        </w:rPr>
        <w:t>éclairage lorsque deux ou plusieurs feux font partie du même ensemble de feux groupés, combinés ou mutuellement incorporés. Ils indiquent qu</w:t>
      </w:r>
      <w:r>
        <w:rPr>
          <w:lang w:val="fr-FR"/>
        </w:rPr>
        <w:t>’</w:t>
      </w:r>
      <w:r w:rsidRPr="00075554">
        <w:rPr>
          <w:lang w:val="fr-FR"/>
        </w:rPr>
        <w:t>il s</w:t>
      </w:r>
      <w:r>
        <w:rPr>
          <w:lang w:val="fr-FR"/>
        </w:rPr>
        <w:t>’</w:t>
      </w:r>
      <w:r w:rsidRPr="00075554">
        <w:rPr>
          <w:lang w:val="fr-FR"/>
        </w:rPr>
        <w:t>agit d</w:t>
      </w:r>
      <w:r>
        <w:rPr>
          <w:lang w:val="fr-FR"/>
        </w:rPr>
        <w:t>’</w:t>
      </w:r>
      <w:r w:rsidRPr="00075554">
        <w:rPr>
          <w:lang w:val="fr-FR"/>
        </w:rPr>
        <w:t>un dispositif homologué au Japon (E 43) sous le numéro d</w:t>
      </w:r>
      <w:r>
        <w:rPr>
          <w:lang w:val="fr-FR"/>
        </w:rPr>
        <w:t>’</w:t>
      </w:r>
      <w:r w:rsidRPr="00075554">
        <w:rPr>
          <w:lang w:val="fr-FR"/>
        </w:rPr>
        <w:t>homologation 3333 et comprenant</w:t>
      </w:r>
      <w:r w:rsidR="00D25AB9">
        <w:rPr>
          <w:lang w:val="fr-FR"/>
        </w:rPr>
        <w:t> :</w:t>
      </w:r>
    </w:p>
    <w:p w14:paraId="2A451EFA" w14:textId="46D7D66F" w:rsidR="00390C24" w:rsidRPr="00075554" w:rsidRDefault="00390C24" w:rsidP="00390C24">
      <w:pPr>
        <w:pStyle w:val="SingleTxtG"/>
        <w:rPr>
          <w:lang w:val="fr-FR"/>
        </w:rPr>
      </w:pPr>
      <w:r w:rsidRPr="00075554">
        <w:rPr>
          <w:lang w:val="fr-FR"/>
        </w:rPr>
        <w:t>Un indicateur de direction de la catégorie 1 homologué conformément à la série 01 d</w:t>
      </w:r>
      <w:r>
        <w:rPr>
          <w:lang w:val="fr-FR"/>
        </w:rPr>
        <w:t>’</w:t>
      </w:r>
      <w:r w:rsidRPr="00075554">
        <w:rPr>
          <w:lang w:val="fr-FR"/>
        </w:rPr>
        <w:t xml:space="preserve">amendements au Règlement ONU </w:t>
      </w:r>
      <w:r w:rsidRPr="00075554">
        <w:rPr>
          <w:rFonts w:eastAsia="MS Mincho"/>
          <w:szCs w:val="22"/>
          <w:lang w:val="fr-FR"/>
        </w:rPr>
        <w:t>n</w:t>
      </w:r>
      <w:r w:rsidRPr="00075554">
        <w:rPr>
          <w:rFonts w:eastAsia="MS Mincho"/>
          <w:szCs w:val="22"/>
          <w:vertAlign w:val="superscript"/>
          <w:lang w:val="fr-FR"/>
        </w:rPr>
        <w:t>o</w:t>
      </w:r>
      <w:r w:rsidRPr="00075554">
        <w:rPr>
          <w:lang w:val="fr-FR"/>
        </w:rPr>
        <w:t> 6</w:t>
      </w:r>
      <w:r w:rsidR="00D25AB9">
        <w:rPr>
          <w:lang w:val="fr-FR"/>
        </w:rPr>
        <w:t> ;</w:t>
      </w:r>
    </w:p>
    <w:p w14:paraId="38C23649" w14:textId="7835E876" w:rsidR="00390C24" w:rsidRPr="00075554" w:rsidRDefault="00390C24" w:rsidP="00390C24">
      <w:pPr>
        <w:pStyle w:val="SingleTxtG"/>
        <w:rPr>
          <w:lang w:val="fr-FR"/>
        </w:rPr>
      </w:pPr>
      <w:r w:rsidRPr="00075554">
        <w:rPr>
          <w:lang w:val="fr-FR"/>
        </w:rPr>
        <w:t>Un feu de position avant homologué conformément à la série 02 d</w:t>
      </w:r>
      <w:r>
        <w:rPr>
          <w:lang w:val="fr-FR"/>
        </w:rPr>
        <w:t>’</w:t>
      </w:r>
      <w:r w:rsidRPr="00075554">
        <w:rPr>
          <w:lang w:val="fr-FR"/>
        </w:rPr>
        <w:t xml:space="preserve">amendements au Règlement ONU </w:t>
      </w:r>
      <w:r w:rsidRPr="00075554">
        <w:rPr>
          <w:rFonts w:eastAsia="MS Mincho"/>
          <w:szCs w:val="22"/>
          <w:lang w:val="fr-FR"/>
        </w:rPr>
        <w:t>n</w:t>
      </w:r>
      <w:r w:rsidRPr="00075554">
        <w:rPr>
          <w:rFonts w:eastAsia="MS Mincho"/>
          <w:szCs w:val="22"/>
          <w:vertAlign w:val="superscript"/>
          <w:lang w:val="fr-FR"/>
        </w:rPr>
        <w:t>o</w:t>
      </w:r>
      <w:r w:rsidRPr="00075554">
        <w:rPr>
          <w:lang w:val="fr-FR"/>
        </w:rPr>
        <w:t> 7</w:t>
      </w:r>
      <w:r w:rsidR="00D25AB9">
        <w:rPr>
          <w:lang w:val="fr-FR"/>
        </w:rPr>
        <w:t> ;</w:t>
      </w:r>
    </w:p>
    <w:p w14:paraId="0DA963B7" w14:textId="77777777" w:rsidR="00390C24" w:rsidRPr="00075554" w:rsidRDefault="00390C24" w:rsidP="00390C24">
      <w:pPr>
        <w:pStyle w:val="SingleTxtG"/>
        <w:rPr>
          <w:lang w:val="fr-FR"/>
        </w:rPr>
      </w:pPr>
      <w:r w:rsidRPr="00075554">
        <w:rPr>
          <w:lang w:val="fr-FR"/>
        </w:rPr>
        <w:t>Un feu d</w:t>
      </w:r>
      <w:r>
        <w:rPr>
          <w:lang w:val="fr-FR"/>
        </w:rPr>
        <w:t>’</w:t>
      </w:r>
      <w:r w:rsidRPr="00075554">
        <w:rPr>
          <w:lang w:val="fr-FR"/>
        </w:rPr>
        <w:t>angle, homologué conformément à la série 01 d</w:t>
      </w:r>
      <w:r>
        <w:rPr>
          <w:lang w:val="fr-FR"/>
        </w:rPr>
        <w:t>’</w:t>
      </w:r>
      <w:r w:rsidRPr="00075554">
        <w:rPr>
          <w:lang w:val="fr-FR"/>
        </w:rPr>
        <w:t xml:space="preserve">amendements au Règlement ONU </w:t>
      </w:r>
      <w:r w:rsidRPr="00075554">
        <w:rPr>
          <w:rFonts w:eastAsia="MS Mincho"/>
          <w:szCs w:val="22"/>
          <w:lang w:val="fr-FR"/>
        </w:rPr>
        <w:t>n</w:t>
      </w:r>
      <w:r w:rsidRPr="00075554">
        <w:rPr>
          <w:rFonts w:eastAsia="MS Mincho"/>
          <w:szCs w:val="22"/>
          <w:vertAlign w:val="superscript"/>
          <w:lang w:val="fr-FR"/>
        </w:rPr>
        <w:t>o</w:t>
      </w:r>
      <w:r w:rsidRPr="00075554">
        <w:rPr>
          <w:lang w:val="fr-FR"/>
        </w:rPr>
        <w:t> 119</w:t>
      </w:r>
      <w:r w:rsidRPr="00075554">
        <w:rPr>
          <w:vertAlign w:val="superscript"/>
          <w:lang w:val="fr-FR"/>
        </w:rPr>
        <w:t>9</w:t>
      </w:r>
      <w:r w:rsidRPr="00075554">
        <w:rPr>
          <w:lang w:val="fr-FR"/>
        </w:rPr>
        <w:t>.</w:t>
      </w:r>
    </w:p>
    <w:p w14:paraId="36632B1D" w14:textId="77777777" w:rsidR="00390C24" w:rsidRPr="00075554" w:rsidRDefault="00390C24" w:rsidP="00390C24">
      <w:pPr>
        <w:pStyle w:val="Titre1"/>
        <w:keepNext w:val="0"/>
        <w:keepLines w:val="0"/>
        <w:rPr>
          <w:b/>
          <w:lang w:val="fr-FR"/>
        </w:rPr>
      </w:pPr>
      <w:r w:rsidRPr="00075554">
        <w:rPr>
          <w:lang w:val="fr-FR"/>
        </w:rPr>
        <w:t>Figure 3</w:t>
      </w:r>
      <w:r w:rsidRPr="00075554">
        <w:rPr>
          <w:lang w:val="fr-FR"/>
        </w:rPr>
        <w:br/>
      </w:r>
      <w:r w:rsidRPr="00075554">
        <w:rPr>
          <w:b/>
          <w:lang w:val="fr-FR"/>
        </w:rPr>
        <w:t>Modules d</w:t>
      </w:r>
      <w:r>
        <w:rPr>
          <w:b/>
          <w:lang w:val="fr-FR"/>
        </w:rPr>
        <w:t>’</w:t>
      </w:r>
      <w:r w:rsidRPr="00075554">
        <w:rPr>
          <w:b/>
          <w:lang w:val="fr-FR"/>
        </w:rPr>
        <w:t>éclairage</w:t>
      </w:r>
    </w:p>
    <w:p w14:paraId="1579C3E4" w14:textId="77777777" w:rsidR="00390C24" w:rsidRPr="00F414AE" w:rsidRDefault="00390C24" w:rsidP="00390C24">
      <w:pPr>
        <w:pStyle w:val="SingleTxtG"/>
        <w:spacing w:after="240"/>
        <w:jc w:val="center"/>
        <w:rPr>
          <w:sz w:val="40"/>
          <w:szCs w:val="40"/>
          <w:lang w:val="fr-FR"/>
        </w:rPr>
      </w:pPr>
      <w:r w:rsidRPr="00F414AE">
        <w:rPr>
          <w:sz w:val="40"/>
          <w:szCs w:val="40"/>
          <w:lang w:val="fr-FR"/>
        </w:rPr>
        <w:t>MD E3 17325</w:t>
      </w:r>
    </w:p>
    <w:p w14:paraId="010469F0" w14:textId="1C1B72A4" w:rsidR="001253F6" w:rsidRDefault="00390C24" w:rsidP="00D96B82">
      <w:pPr>
        <w:pStyle w:val="SingleTxtG"/>
        <w:rPr>
          <w:lang w:val="fr-FR"/>
        </w:rPr>
      </w:pPr>
      <w:r w:rsidRPr="00075554">
        <w:rPr>
          <w:lang w:val="fr-FR"/>
        </w:rPr>
        <w:t>Le module d</w:t>
      </w:r>
      <w:r>
        <w:rPr>
          <w:lang w:val="fr-FR"/>
        </w:rPr>
        <w:t>’</w:t>
      </w:r>
      <w:r w:rsidRPr="00075554">
        <w:rPr>
          <w:lang w:val="fr-FR"/>
        </w:rPr>
        <w:t>éclairage portant le code d</w:t>
      </w:r>
      <w:r>
        <w:rPr>
          <w:lang w:val="fr-FR"/>
        </w:rPr>
        <w:t>’</w:t>
      </w:r>
      <w:r w:rsidRPr="00075554">
        <w:rPr>
          <w:lang w:val="fr-FR"/>
        </w:rPr>
        <w:t>identification ci</w:t>
      </w:r>
      <w:r w:rsidRPr="00075554">
        <w:rPr>
          <w:lang w:val="fr-FR"/>
        </w:rPr>
        <w:noBreakHyphen/>
        <w:t>dessus a été homologué en</w:t>
      </w:r>
      <w:r w:rsidR="00C35476">
        <w:rPr>
          <w:lang w:val="fr-FR"/>
        </w:rPr>
        <w:t xml:space="preserve"> </w:t>
      </w:r>
      <w:r w:rsidRPr="00075554">
        <w:rPr>
          <w:lang w:val="fr-FR"/>
        </w:rPr>
        <w:t>même temps qu</w:t>
      </w:r>
      <w:r>
        <w:rPr>
          <w:lang w:val="fr-FR"/>
        </w:rPr>
        <w:t>’</w:t>
      </w:r>
      <w:r w:rsidRPr="00075554">
        <w:rPr>
          <w:lang w:val="fr-FR"/>
        </w:rPr>
        <w:t>un feu lui</w:t>
      </w:r>
      <w:r w:rsidRPr="00075554">
        <w:rPr>
          <w:lang w:val="fr-FR"/>
        </w:rPr>
        <w:noBreakHyphen/>
        <w:t>même homologué en Italie (E3) sous le numéro 17325</w:t>
      </w:r>
      <w:bookmarkEnd w:id="6"/>
      <w:r>
        <w:rPr>
          <w:lang w:val="fr-FR"/>
        </w:rPr>
        <w:t>.</w:t>
      </w:r>
    </w:p>
    <w:p w14:paraId="79AA4160" w14:textId="77777777" w:rsidR="00AE6F92" w:rsidRDefault="00AE6F92" w:rsidP="00390C24">
      <w:pPr>
        <w:pStyle w:val="SingleTxtG"/>
        <w:ind w:left="2268" w:hanging="1134"/>
        <w:sectPr w:rsidR="00AE6F92" w:rsidSect="00267AFE">
          <w:headerReference w:type="even" r:id="rId31"/>
          <w:headerReference w:type="default" r:id="rId32"/>
          <w:footerReference w:type="even" r:id="rId33"/>
          <w:footerReference w:type="default" r:id="rId34"/>
          <w:endnotePr>
            <w:numFmt w:val="decimal"/>
          </w:endnotePr>
          <w:pgSz w:w="11907" w:h="16840" w:code="9"/>
          <w:pgMar w:top="1417" w:right="1134" w:bottom="1134" w:left="1134" w:header="510" w:footer="567" w:gutter="0"/>
          <w:cols w:space="720"/>
          <w:docGrid w:linePitch="272"/>
        </w:sectPr>
      </w:pPr>
    </w:p>
    <w:p w14:paraId="762C310D" w14:textId="02026E06" w:rsidR="00AE6F92" w:rsidRPr="00075554" w:rsidRDefault="0006625A" w:rsidP="00AE6F92">
      <w:pPr>
        <w:pStyle w:val="HChG"/>
        <w:rPr>
          <w:lang w:val="fr-FR"/>
        </w:rPr>
      </w:pPr>
      <w:bookmarkStart w:id="7" w:name="_Hlk156831604"/>
      <w:r>
        <w:rPr>
          <w:lang w:val="fr-FR"/>
        </w:rPr>
        <w:lastRenderedPageBreak/>
        <w:t>Annexe </w:t>
      </w:r>
      <w:r w:rsidR="00AE6F92" w:rsidRPr="00075554">
        <w:rPr>
          <w:lang w:val="fr-FR"/>
        </w:rPr>
        <w:t>3</w:t>
      </w:r>
    </w:p>
    <w:p w14:paraId="1862A82D" w14:textId="77777777" w:rsidR="00AE6F92" w:rsidRPr="00075554" w:rsidRDefault="00AE6F92" w:rsidP="00AE6F92">
      <w:pPr>
        <w:pStyle w:val="HChG"/>
        <w:rPr>
          <w:lang w:val="fr-FR"/>
        </w:rPr>
      </w:pPr>
      <w:r w:rsidRPr="00075554">
        <w:rPr>
          <w:lang w:val="fr-FR"/>
        </w:rPr>
        <w:tab/>
      </w:r>
      <w:r w:rsidRPr="00075554">
        <w:rPr>
          <w:lang w:val="fr-FR"/>
        </w:rPr>
        <w:tab/>
        <w:t>Mesures photométriques</w:t>
      </w:r>
    </w:p>
    <w:p w14:paraId="1BDA81EB" w14:textId="77777777" w:rsidR="00AE6F92" w:rsidRPr="00075554" w:rsidRDefault="00AE6F92" w:rsidP="00DE1BEB">
      <w:pPr>
        <w:pStyle w:val="SingleTxtG"/>
        <w:ind w:left="2268" w:hanging="1134"/>
        <w:rPr>
          <w:lang w:val="fr-FR"/>
        </w:rPr>
      </w:pPr>
      <w:r w:rsidRPr="00075554">
        <w:rPr>
          <w:lang w:val="fr-FR"/>
        </w:rPr>
        <w:t>1.</w:t>
      </w:r>
      <w:r w:rsidRPr="00075554">
        <w:rPr>
          <w:lang w:val="fr-FR"/>
        </w:rPr>
        <w:tab/>
      </w:r>
      <w:r w:rsidRPr="00075554">
        <w:rPr>
          <w:lang w:val="fr-FR"/>
        </w:rPr>
        <w:tab/>
        <w:t>Méthodes de mesure</w:t>
      </w:r>
    </w:p>
    <w:p w14:paraId="28B6D75C" w14:textId="77777777" w:rsidR="00AE6F92" w:rsidRPr="00075554" w:rsidRDefault="00AE6F92" w:rsidP="00AE6F92">
      <w:pPr>
        <w:pStyle w:val="SingleTxtG"/>
        <w:ind w:left="2268" w:hanging="1134"/>
        <w:rPr>
          <w:lang w:val="fr-FR"/>
        </w:rPr>
      </w:pPr>
      <w:r w:rsidRPr="00075554">
        <w:rPr>
          <w:lang w:val="fr-FR"/>
        </w:rPr>
        <w:t>1.1</w:t>
      </w:r>
      <w:r w:rsidRPr="00075554">
        <w:rPr>
          <w:lang w:val="fr-FR"/>
        </w:rPr>
        <w:tab/>
      </w:r>
      <w:r w:rsidRPr="00075554">
        <w:rPr>
          <w:lang w:val="fr-FR"/>
        </w:rPr>
        <w:tab/>
        <w:t xml:space="preserve">Lors des mesures photométriques, on évite des réflexions parasites par un </w:t>
      </w:r>
      <w:r w:rsidRPr="00075554">
        <w:rPr>
          <w:lang w:val="fr-FR"/>
        </w:rPr>
        <w:tab/>
        <w:t>masquage approprié.</w:t>
      </w:r>
    </w:p>
    <w:p w14:paraId="0970A6BD" w14:textId="3787C265" w:rsidR="00AE6F92" w:rsidRPr="00075554" w:rsidRDefault="00AE6F92" w:rsidP="00AE6F92">
      <w:pPr>
        <w:pStyle w:val="SingleTxtG"/>
        <w:ind w:left="2268" w:hanging="1134"/>
        <w:rPr>
          <w:lang w:val="fr-FR"/>
        </w:rPr>
      </w:pPr>
      <w:r w:rsidRPr="00075554">
        <w:rPr>
          <w:lang w:val="fr-FR"/>
        </w:rPr>
        <w:t>1.2</w:t>
      </w:r>
      <w:r w:rsidRPr="00075554">
        <w:rPr>
          <w:lang w:val="fr-FR"/>
        </w:rPr>
        <w:tab/>
        <w:t>En cas de contestation sur les résultats des mesures, celles</w:t>
      </w:r>
      <w:r w:rsidRPr="00075554">
        <w:rPr>
          <w:lang w:val="fr-FR"/>
        </w:rPr>
        <w:noBreakHyphen/>
        <w:t>ci sont exécutées</w:t>
      </w:r>
      <w:r w:rsidR="00D96B82">
        <w:rPr>
          <w:lang w:val="fr-FR"/>
        </w:rPr>
        <w:t xml:space="preserve"> </w:t>
      </w:r>
      <w:r w:rsidRPr="00075554">
        <w:rPr>
          <w:lang w:val="fr-FR"/>
        </w:rPr>
        <w:t>de telle façon que</w:t>
      </w:r>
      <w:r w:rsidR="00D25AB9">
        <w:rPr>
          <w:lang w:val="fr-FR"/>
        </w:rPr>
        <w:t> :</w:t>
      </w:r>
    </w:p>
    <w:p w14:paraId="41B94A9F" w14:textId="4796D8A2" w:rsidR="00AE6F92" w:rsidRPr="00075554" w:rsidRDefault="00AE6F92" w:rsidP="00AE6F92">
      <w:pPr>
        <w:pStyle w:val="SingleTxtG"/>
        <w:ind w:left="2268" w:hanging="1134"/>
        <w:rPr>
          <w:lang w:val="fr-FR"/>
        </w:rPr>
      </w:pPr>
      <w:r w:rsidRPr="00075554">
        <w:rPr>
          <w:lang w:val="fr-FR"/>
        </w:rPr>
        <w:t>1.2.1</w:t>
      </w:r>
      <w:r w:rsidRPr="00075554">
        <w:rPr>
          <w:lang w:val="fr-FR"/>
        </w:rPr>
        <w:tab/>
        <w:t>La distance de mesure soit telle que la loi de l</w:t>
      </w:r>
      <w:r>
        <w:rPr>
          <w:lang w:val="fr-FR"/>
        </w:rPr>
        <w:t>’</w:t>
      </w:r>
      <w:r w:rsidRPr="00075554">
        <w:rPr>
          <w:lang w:val="fr-FR"/>
        </w:rPr>
        <w:t>inverse du carré de la distance soit applicable</w:t>
      </w:r>
      <w:r w:rsidR="00D25AB9">
        <w:rPr>
          <w:lang w:val="fr-FR"/>
        </w:rPr>
        <w:t> ;</w:t>
      </w:r>
    </w:p>
    <w:p w14:paraId="7C7084CF" w14:textId="3696211A" w:rsidR="00AE6F92" w:rsidRPr="00075554" w:rsidRDefault="00AE6F92" w:rsidP="00AE6F92">
      <w:pPr>
        <w:pStyle w:val="SingleTxtG"/>
        <w:ind w:left="2268" w:hanging="1134"/>
        <w:rPr>
          <w:lang w:val="fr-FR"/>
        </w:rPr>
      </w:pPr>
      <w:r w:rsidRPr="00075554">
        <w:rPr>
          <w:lang w:val="fr-FR"/>
        </w:rPr>
        <w:t>1.2.2</w:t>
      </w:r>
      <w:r w:rsidRPr="00075554">
        <w:rPr>
          <w:lang w:val="fr-FR"/>
        </w:rPr>
        <w:tab/>
        <w:t>L</w:t>
      </w:r>
      <w:r>
        <w:rPr>
          <w:lang w:val="fr-FR"/>
        </w:rPr>
        <w:t>’</w:t>
      </w:r>
      <w:r w:rsidRPr="00075554">
        <w:rPr>
          <w:lang w:val="fr-FR"/>
        </w:rPr>
        <w:t>appareillage de mesure soit tel que l</w:t>
      </w:r>
      <w:r>
        <w:rPr>
          <w:lang w:val="fr-FR"/>
        </w:rPr>
        <w:t>’</w:t>
      </w:r>
      <w:r w:rsidRPr="00075554">
        <w:rPr>
          <w:lang w:val="fr-FR"/>
        </w:rPr>
        <w:t>ouverture angulaire du récepteur vue du centre de référence du feu soit comprise entre 10 min</w:t>
      </w:r>
      <w:r>
        <w:rPr>
          <w:lang w:val="fr-FR"/>
        </w:rPr>
        <w:t>utes</w:t>
      </w:r>
      <w:r w:rsidRPr="00075554">
        <w:rPr>
          <w:lang w:val="fr-FR"/>
        </w:rPr>
        <w:t xml:space="preserve"> d</w:t>
      </w:r>
      <w:r>
        <w:rPr>
          <w:lang w:val="fr-FR"/>
        </w:rPr>
        <w:t>’</w:t>
      </w:r>
      <w:r w:rsidRPr="00075554">
        <w:rPr>
          <w:lang w:val="fr-FR"/>
        </w:rPr>
        <w:t>a</w:t>
      </w:r>
      <w:r>
        <w:rPr>
          <w:lang w:val="fr-FR"/>
        </w:rPr>
        <w:t>rc</w:t>
      </w:r>
      <w:r w:rsidRPr="00075554">
        <w:rPr>
          <w:lang w:val="fr-FR"/>
        </w:rPr>
        <w:t xml:space="preserve"> et 1°</w:t>
      </w:r>
      <w:r w:rsidR="00D25AB9">
        <w:rPr>
          <w:lang w:val="fr-FR"/>
        </w:rPr>
        <w:t> ;</w:t>
      </w:r>
    </w:p>
    <w:p w14:paraId="03A3EB3E" w14:textId="77777777" w:rsidR="00AE6F92" w:rsidRPr="00075554" w:rsidRDefault="00AE6F92" w:rsidP="00AE6F92">
      <w:pPr>
        <w:pStyle w:val="SingleTxtG"/>
        <w:ind w:left="2268" w:hanging="1134"/>
        <w:rPr>
          <w:lang w:val="fr-FR"/>
        </w:rPr>
      </w:pPr>
      <w:r w:rsidRPr="00075554">
        <w:rPr>
          <w:lang w:val="fr-FR"/>
        </w:rPr>
        <w:t>1.2.3</w:t>
      </w:r>
      <w:r w:rsidRPr="00075554">
        <w:rPr>
          <w:lang w:val="fr-FR"/>
        </w:rPr>
        <w:tab/>
        <w:t>L</w:t>
      </w:r>
      <w:r>
        <w:rPr>
          <w:lang w:val="fr-FR"/>
        </w:rPr>
        <w:t>’</w:t>
      </w:r>
      <w:r w:rsidRPr="00075554">
        <w:rPr>
          <w:lang w:val="fr-FR"/>
        </w:rPr>
        <w:t>exigence d</w:t>
      </w:r>
      <w:r>
        <w:rPr>
          <w:lang w:val="fr-FR"/>
        </w:rPr>
        <w:t>’</w:t>
      </w:r>
      <w:r w:rsidRPr="00075554">
        <w:rPr>
          <w:lang w:val="fr-FR"/>
        </w:rPr>
        <w:t>intensité pour une direction d</w:t>
      </w:r>
      <w:r>
        <w:rPr>
          <w:lang w:val="fr-FR"/>
        </w:rPr>
        <w:t>’</w:t>
      </w:r>
      <w:r w:rsidRPr="00075554">
        <w:rPr>
          <w:lang w:val="fr-FR"/>
        </w:rPr>
        <w:t>observation déterminée, pour être satisfaite, soit obtenue dans une direction ne s</w:t>
      </w:r>
      <w:r>
        <w:rPr>
          <w:lang w:val="fr-FR"/>
        </w:rPr>
        <w:t>’</w:t>
      </w:r>
      <w:r w:rsidRPr="00075554">
        <w:rPr>
          <w:lang w:val="fr-FR"/>
        </w:rPr>
        <w:t>écartant pas de plus d</w:t>
      </w:r>
      <w:r>
        <w:rPr>
          <w:lang w:val="fr-FR"/>
        </w:rPr>
        <w:t>’</w:t>
      </w:r>
      <w:r w:rsidRPr="00075554">
        <w:rPr>
          <w:lang w:val="fr-FR"/>
        </w:rPr>
        <w:t>un quart de degré de la direction d</w:t>
      </w:r>
      <w:r>
        <w:rPr>
          <w:lang w:val="fr-FR"/>
        </w:rPr>
        <w:t>’</w:t>
      </w:r>
      <w:r w:rsidRPr="00075554">
        <w:rPr>
          <w:lang w:val="fr-FR"/>
        </w:rPr>
        <w:t>observation.</w:t>
      </w:r>
    </w:p>
    <w:p w14:paraId="42846EAF" w14:textId="77777777" w:rsidR="00AE6F92" w:rsidRPr="00075554" w:rsidRDefault="00AE6F92" w:rsidP="00AE6F92">
      <w:pPr>
        <w:pStyle w:val="SingleTxtG"/>
        <w:ind w:left="2268" w:hanging="1134"/>
        <w:rPr>
          <w:lang w:val="fr-FR"/>
        </w:rPr>
      </w:pPr>
      <w:r w:rsidRPr="00075554">
        <w:rPr>
          <w:lang w:val="fr-FR"/>
        </w:rPr>
        <w:t>2.</w:t>
      </w:r>
      <w:r w:rsidRPr="00075554">
        <w:rPr>
          <w:lang w:val="fr-FR"/>
        </w:rPr>
        <w:tab/>
        <w:t>Points de mesure exprimés en fonction de l</w:t>
      </w:r>
      <w:r>
        <w:rPr>
          <w:lang w:val="fr-FR"/>
        </w:rPr>
        <w:t>’</w:t>
      </w:r>
      <w:r w:rsidRPr="00075554">
        <w:rPr>
          <w:lang w:val="fr-FR"/>
        </w:rPr>
        <w:t>angle formé avec l</w:t>
      </w:r>
      <w:r>
        <w:rPr>
          <w:lang w:val="fr-FR"/>
        </w:rPr>
        <w:t>’</w:t>
      </w:r>
      <w:r w:rsidRPr="00075554">
        <w:rPr>
          <w:lang w:val="fr-FR"/>
        </w:rPr>
        <w:t xml:space="preserve">axe de </w:t>
      </w:r>
      <w:r w:rsidRPr="00075554">
        <w:rPr>
          <w:lang w:val="fr-FR"/>
        </w:rPr>
        <w:tab/>
        <w:t>référence (en degrés)</w:t>
      </w:r>
    </w:p>
    <w:p w14:paraId="6D96FC26" w14:textId="77777777" w:rsidR="00AE6F92" w:rsidRDefault="00AE6F92" w:rsidP="00AE6F92">
      <w:pPr>
        <w:pStyle w:val="Titre1"/>
        <w:spacing w:after="120"/>
        <w:rPr>
          <w:b/>
          <w:lang w:val="fr-FR"/>
        </w:rPr>
      </w:pPr>
      <w:r w:rsidRPr="00075554">
        <w:rPr>
          <w:b/>
          <w:lang w:val="fr-FR"/>
        </w:rPr>
        <w:t>Figure 1</w:t>
      </w:r>
    </w:p>
    <w:p w14:paraId="501A649F" w14:textId="3C32EDAA" w:rsidR="00F414AE" w:rsidRPr="00F414AE" w:rsidRDefault="00F414AE" w:rsidP="00F414AE">
      <w:pPr>
        <w:pStyle w:val="SingleTxtG"/>
        <w:rPr>
          <w:lang w:val="fr-FR"/>
        </w:rPr>
      </w:pPr>
      <w:r>
        <w:rPr>
          <w:noProof/>
        </w:rPr>
        <w:drawing>
          <wp:inline distT="0" distB="0" distL="0" distR="0" wp14:anchorId="08D46E79" wp14:editId="6F6FB2F2">
            <wp:extent cx="4680000" cy="4768580"/>
            <wp:effectExtent l="0" t="0" r="6350" b="0"/>
            <wp:docPr id="1544917316" name="Image 1" descr="Une image contenant texte, diagramme, lign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917316" name="Image 1" descr="Une image contenant texte, diagramme, ligne, nombre&#10;&#10;Description générée automatiquement"/>
                    <pic:cNvPicPr/>
                  </pic:nvPicPr>
                  <pic:blipFill>
                    <a:blip r:embed="rId35"/>
                    <a:stretch>
                      <a:fillRect/>
                    </a:stretch>
                  </pic:blipFill>
                  <pic:spPr>
                    <a:xfrm>
                      <a:off x="0" y="0"/>
                      <a:ext cx="4680000" cy="4768580"/>
                    </a:xfrm>
                    <a:prstGeom prst="rect">
                      <a:avLst/>
                    </a:prstGeom>
                  </pic:spPr>
                </pic:pic>
              </a:graphicData>
            </a:graphic>
          </wp:inline>
        </w:drawing>
      </w:r>
    </w:p>
    <w:p w14:paraId="78DD5B22" w14:textId="77777777" w:rsidR="00F5777E" w:rsidRDefault="00F5777E">
      <w:pPr>
        <w:suppressAutoHyphens w:val="0"/>
        <w:kinsoku/>
        <w:overflowPunct/>
        <w:autoSpaceDE/>
        <w:autoSpaceDN/>
        <w:adjustRightInd/>
        <w:snapToGrid/>
        <w:spacing w:line="240" w:lineRule="auto"/>
        <w:rPr>
          <w:lang w:val="fr-FR"/>
        </w:rPr>
      </w:pPr>
      <w:r>
        <w:rPr>
          <w:lang w:val="fr-FR"/>
        </w:rPr>
        <w:br w:type="page"/>
      </w:r>
    </w:p>
    <w:p w14:paraId="67A2D0A9" w14:textId="2C2A9686" w:rsidR="00AE6F92" w:rsidRPr="00075554" w:rsidRDefault="00AE6F92" w:rsidP="00F5777E">
      <w:pPr>
        <w:pStyle w:val="SingleTxtG"/>
        <w:keepNext/>
        <w:keepLines/>
        <w:ind w:left="2268" w:hanging="1134"/>
        <w:rPr>
          <w:lang w:val="fr-FR"/>
        </w:rPr>
      </w:pPr>
      <w:r w:rsidRPr="00075554">
        <w:rPr>
          <w:lang w:val="fr-FR"/>
        </w:rPr>
        <w:lastRenderedPageBreak/>
        <w:t>2.1</w:t>
      </w:r>
      <w:r w:rsidRPr="00075554">
        <w:rPr>
          <w:lang w:val="fr-FR"/>
        </w:rPr>
        <w:tab/>
        <w:t>Champ de visibilité géométrique</w:t>
      </w:r>
    </w:p>
    <w:p w14:paraId="6C2BCADE" w14:textId="77777777" w:rsidR="00AE6F92" w:rsidRDefault="00AE6F92" w:rsidP="00AE6F92">
      <w:pPr>
        <w:pStyle w:val="Titre1"/>
        <w:rPr>
          <w:b/>
          <w:lang w:val="fr-FR"/>
        </w:rPr>
      </w:pPr>
      <w:r w:rsidRPr="00075554">
        <w:rPr>
          <w:b/>
          <w:lang w:val="fr-FR"/>
        </w:rPr>
        <w:t>Figure 1</w:t>
      </w:r>
    </w:p>
    <w:p w14:paraId="0BB38EAF" w14:textId="341D83AB" w:rsidR="00F414AE" w:rsidRPr="00F414AE" w:rsidRDefault="00F414AE" w:rsidP="00F414AE">
      <w:pPr>
        <w:pStyle w:val="SingleTxtG"/>
        <w:rPr>
          <w:lang w:val="fr-FR"/>
        </w:rPr>
      </w:pPr>
      <w:r>
        <w:rPr>
          <w:noProof/>
        </w:rPr>
        <w:drawing>
          <wp:inline distT="0" distB="0" distL="0" distR="0" wp14:anchorId="6B511873" wp14:editId="65E5CEA9">
            <wp:extent cx="3960000" cy="2817011"/>
            <wp:effectExtent l="0" t="0" r="2540" b="2540"/>
            <wp:docPr id="1168268709" name="Image 1" descr="Une image contenant diagramme, ligne, Tracé,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268709" name="Image 1" descr="Une image contenant diagramme, ligne, Tracé, conception&#10;&#10;Description générée automatiquement"/>
                    <pic:cNvPicPr/>
                  </pic:nvPicPr>
                  <pic:blipFill>
                    <a:blip r:embed="rId36"/>
                    <a:stretch>
                      <a:fillRect/>
                    </a:stretch>
                  </pic:blipFill>
                  <pic:spPr>
                    <a:xfrm>
                      <a:off x="0" y="0"/>
                      <a:ext cx="3960000" cy="2817011"/>
                    </a:xfrm>
                    <a:prstGeom prst="rect">
                      <a:avLst/>
                    </a:prstGeom>
                  </pic:spPr>
                </pic:pic>
              </a:graphicData>
            </a:graphic>
          </wp:inline>
        </w:drawing>
      </w:r>
    </w:p>
    <w:p w14:paraId="60A173C4" w14:textId="42DD0B87" w:rsidR="00AE6F92" w:rsidRDefault="00F414AE" w:rsidP="00F414AE">
      <w:pPr>
        <w:pStyle w:val="Titre8"/>
        <w:ind w:left="1134"/>
        <w:rPr>
          <w:lang w:val="fr-FR"/>
        </w:rPr>
      </w:pPr>
      <w:r w:rsidRPr="00370DB1">
        <w:rPr>
          <w:b/>
        </w:rPr>
        <w:t>Figure 2</w:t>
      </w:r>
    </w:p>
    <w:p w14:paraId="52B5486D" w14:textId="5096C372" w:rsidR="00F414AE" w:rsidRDefault="00F414AE" w:rsidP="00F5777E">
      <w:pPr>
        <w:pStyle w:val="SingleTxtG"/>
        <w:spacing w:before="360"/>
        <w:ind w:left="2268" w:hanging="1134"/>
        <w:rPr>
          <w:lang w:val="fr-FR"/>
        </w:rPr>
      </w:pPr>
      <w:r>
        <w:rPr>
          <w:noProof/>
        </w:rPr>
        <w:drawing>
          <wp:inline distT="0" distB="0" distL="0" distR="0" wp14:anchorId="42D4C368" wp14:editId="5E2C196E">
            <wp:extent cx="3960000" cy="1325077"/>
            <wp:effectExtent l="0" t="0" r="2540" b="8890"/>
            <wp:docPr id="282805837" name="Image 1" descr="Une image contenant ligne, diagramme, Trac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805837" name="Image 1" descr="Une image contenant ligne, diagramme, Tracé&#10;&#10;Description générée automatiquement"/>
                    <pic:cNvPicPr/>
                  </pic:nvPicPr>
                  <pic:blipFill>
                    <a:blip r:embed="rId37"/>
                    <a:stretch>
                      <a:fillRect/>
                    </a:stretch>
                  </pic:blipFill>
                  <pic:spPr>
                    <a:xfrm>
                      <a:off x="0" y="0"/>
                      <a:ext cx="3960000" cy="1325077"/>
                    </a:xfrm>
                    <a:prstGeom prst="rect">
                      <a:avLst/>
                    </a:prstGeom>
                  </pic:spPr>
                </pic:pic>
              </a:graphicData>
            </a:graphic>
          </wp:inline>
        </w:drawing>
      </w:r>
    </w:p>
    <w:p w14:paraId="7D294D28" w14:textId="50C28D58" w:rsidR="00AE6F92" w:rsidRPr="00075554" w:rsidRDefault="00AE6F92" w:rsidP="00F5777E">
      <w:pPr>
        <w:pStyle w:val="SingleTxtG"/>
        <w:spacing w:before="360"/>
        <w:ind w:left="2268" w:hanging="1134"/>
        <w:rPr>
          <w:lang w:val="fr-FR"/>
        </w:rPr>
      </w:pPr>
      <w:r w:rsidRPr="00075554">
        <w:rPr>
          <w:lang w:val="fr-FR"/>
        </w:rPr>
        <w:t>2.1.1</w:t>
      </w:r>
      <w:r w:rsidRPr="00075554">
        <w:rPr>
          <w:lang w:val="fr-FR"/>
        </w:rPr>
        <w:tab/>
        <w:t>Les directions H</w:t>
      </w:r>
      <w:r w:rsidR="00E2500A">
        <w:rPr>
          <w:lang w:val="fr-FR"/>
        </w:rPr>
        <w:t> </w:t>
      </w:r>
      <w:r w:rsidRPr="00075554">
        <w:rPr>
          <w:lang w:val="fr-FR"/>
        </w:rPr>
        <w:t>=</w:t>
      </w:r>
      <w:r w:rsidR="00E2500A">
        <w:rPr>
          <w:lang w:val="fr-FR"/>
        </w:rPr>
        <w:t> </w:t>
      </w:r>
      <w:r w:rsidRPr="00075554">
        <w:rPr>
          <w:lang w:val="fr-FR"/>
        </w:rPr>
        <w:t>0° et V</w:t>
      </w:r>
      <w:r w:rsidR="00E2500A">
        <w:rPr>
          <w:lang w:val="fr-FR"/>
        </w:rPr>
        <w:t> </w:t>
      </w:r>
      <w:r w:rsidRPr="00075554">
        <w:rPr>
          <w:lang w:val="fr-FR"/>
        </w:rPr>
        <w:t>=</w:t>
      </w:r>
      <w:r w:rsidR="00E2500A">
        <w:rPr>
          <w:lang w:val="fr-FR"/>
        </w:rPr>
        <w:t> </w:t>
      </w:r>
      <w:r w:rsidRPr="00075554">
        <w:rPr>
          <w:lang w:val="fr-FR"/>
        </w:rPr>
        <w:t>0° correspondent à l</w:t>
      </w:r>
      <w:r>
        <w:rPr>
          <w:lang w:val="fr-FR"/>
        </w:rPr>
        <w:t>’</w:t>
      </w:r>
      <w:r w:rsidRPr="00075554">
        <w:rPr>
          <w:lang w:val="fr-FR"/>
        </w:rPr>
        <w:t xml:space="preserve">axe de référence. Sur le </w:t>
      </w:r>
      <w:r w:rsidRPr="00075554">
        <w:rPr>
          <w:lang w:val="fr-FR"/>
        </w:rPr>
        <w:tab/>
        <w:t xml:space="preserve">véhicule, elles sont horizontales, parallèles au plan longitudinal médian du </w:t>
      </w:r>
      <w:r w:rsidRPr="00075554">
        <w:rPr>
          <w:lang w:val="fr-FR"/>
        </w:rPr>
        <w:tab/>
        <w:t xml:space="preserve">véhicule et orientées dans le sens imposé de la visibilité. Elles passent par le </w:t>
      </w:r>
      <w:r w:rsidRPr="00075554">
        <w:rPr>
          <w:lang w:val="fr-FR"/>
        </w:rPr>
        <w:tab/>
        <w:t xml:space="preserve">centre de référence. Les valeurs indiquées dans le tableau donnent, pour les </w:t>
      </w:r>
      <w:r w:rsidRPr="00075554">
        <w:rPr>
          <w:lang w:val="fr-FR"/>
        </w:rPr>
        <w:tab/>
        <w:t>diverses directions de mesure, les intensités minimales en cd.</w:t>
      </w:r>
    </w:p>
    <w:p w14:paraId="3481E9F3" w14:textId="77777777" w:rsidR="00AE6F92" w:rsidRPr="00075554" w:rsidRDefault="00AE6F92" w:rsidP="00AE6F92">
      <w:pPr>
        <w:pStyle w:val="SingleTxtG"/>
        <w:ind w:left="2268" w:hanging="1134"/>
        <w:rPr>
          <w:lang w:val="fr-FR"/>
        </w:rPr>
      </w:pPr>
      <w:r w:rsidRPr="00075554">
        <w:rPr>
          <w:lang w:val="fr-FR"/>
        </w:rPr>
        <w:t>3.</w:t>
      </w:r>
      <w:r w:rsidRPr="00075554">
        <w:rPr>
          <w:lang w:val="fr-FR"/>
        </w:rPr>
        <w:tab/>
        <w:t xml:space="preserve">Mesures photométriques pour les feux comportant plusieurs sources </w:t>
      </w:r>
      <w:r w:rsidRPr="00075554">
        <w:rPr>
          <w:lang w:val="fr-FR"/>
        </w:rPr>
        <w:tab/>
        <w:t>lumineuses</w:t>
      </w:r>
    </w:p>
    <w:p w14:paraId="76F8D0D6" w14:textId="5D999EC2" w:rsidR="00AE6F92" w:rsidRPr="00075554" w:rsidRDefault="00AE6F92" w:rsidP="00AE6F92">
      <w:pPr>
        <w:pStyle w:val="SingleTxtG"/>
        <w:ind w:left="2268"/>
        <w:rPr>
          <w:lang w:val="fr-FR"/>
        </w:rPr>
      </w:pPr>
      <w:r w:rsidRPr="00075554">
        <w:rPr>
          <w:lang w:val="fr-FR"/>
        </w:rPr>
        <w:tab/>
        <w:t>Les performances photométriques doivent être contrôlées</w:t>
      </w:r>
      <w:r w:rsidR="00D25AB9">
        <w:rPr>
          <w:lang w:val="fr-FR"/>
        </w:rPr>
        <w:t> :</w:t>
      </w:r>
    </w:p>
    <w:p w14:paraId="42709F79" w14:textId="0050490B" w:rsidR="00AE6F92" w:rsidRPr="00075554" w:rsidRDefault="00AE6F92" w:rsidP="00F5777E">
      <w:pPr>
        <w:pStyle w:val="SingleTxtG"/>
        <w:keepNext/>
        <w:ind w:left="2268" w:hanging="1134"/>
        <w:rPr>
          <w:lang w:val="fr-FR"/>
        </w:rPr>
      </w:pPr>
      <w:r w:rsidRPr="00075554">
        <w:rPr>
          <w:lang w:val="fr-FR"/>
        </w:rPr>
        <w:t>3.1</w:t>
      </w:r>
      <w:r w:rsidRPr="00075554">
        <w:rPr>
          <w:lang w:val="fr-FR"/>
        </w:rPr>
        <w:tab/>
        <w:t xml:space="preserve">Pour les sources lumineuses non remplaçables (à incandescence et </w:t>
      </w:r>
      <w:r w:rsidRPr="00075554">
        <w:rPr>
          <w:lang w:val="fr-FR"/>
        </w:rPr>
        <w:tab/>
        <w:t>autres)</w:t>
      </w:r>
      <w:r w:rsidR="00D25AB9">
        <w:rPr>
          <w:lang w:val="fr-FR"/>
        </w:rPr>
        <w:t> :</w:t>
      </w:r>
    </w:p>
    <w:p w14:paraId="75A2B700" w14:textId="24B5AAFA" w:rsidR="00AE6F92" w:rsidRPr="00075554" w:rsidRDefault="00AE6F92" w:rsidP="00AE6F92">
      <w:pPr>
        <w:pStyle w:val="SingleTxtG"/>
        <w:ind w:left="2268"/>
        <w:rPr>
          <w:lang w:val="fr-FR"/>
        </w:rPr>
      </w:pPr>
      <w:r w:rsidRPr="00075554">
        <w:rPr>
          <w:lang w:val="fr-FR"/>
        </w:rPr>
        <w:tab/>
        <w:t xml:space="preserve">Les sources lumineuses étant présentes dans le feu, conformément au </w:t>
      </w:r>
      <w:r w:rsidRPr="00075554">
        <w:rPr>
          <w:lang w:val="fr-FR"/>
        </w:rPr>
        <w:tab/>
      </w:r>
      <w:r w:rsidR="0006625A">
        <w:rPr>
          <w:lang w:val="fr-FR"/>
        </w:rPr>
        <w:t>paragraphe </w:t>
      </w:r>
      <w:r w:rsidRPr="00075554">
        <w:rPr>
          <w:lang w:val="fr-FR"/>
        </w:rPr>
        <w:t>7.1.1 du présent Règlement.</w:t>
      </w:r>
    </w:p>
    <w:p w14:paraId="7E53773A" w14:textId="0CF813F2" w:rsidR="00AE6F92" w:rsidRPr="00075554" w:rsidRDefault="00AE6F92" w:rsidP="00F5777E">
      <w:pPr>
        <w:pStyle w:val="SingleTxtG"/>
        <w:keepNext/>
        <w:ind w:left="2268" w:hanging="1134"/>
        <w:rPr>
          <w:lang w:val="fr-FR"/>
        </w:rPr>
      </w:pPr>
      <w:r w:rsidRPr="00075554">
        <w:rPr>
          <w:lang w:val="fr-FR"/>
        </w:rPr>
        <w:t>3.2</w:t>
      </w:r>
      <w:r w:rsidRPr="00075554">
        <w:rPr>
          <w:lang w:val="fr-FR"/>
        </w:rPr>
        <w:tab/>
        <w:t xml:space="preserve">Pour les </w:t>
      </w:r>
      <w:r w:rsidRPr="00075554">
        <w:rPr>
          <w:bCs/>
          <w:lang w:val="fr-FR"/>
        </w:rPr>
        <w:t>sources lumineuses</w:t>
      </w:r>
      <w:r w:rsidRPr="00075554">
        <w:rPr>
          <w:b/>
          <w:bCs/>
          <w:lang w:val="fr-FR"/>
        </w:rPr>
        <w:t xml:space="preserve"> </w:t>
      </w:r>
      <w:r w:rsidRPr="00075554">
        <w:rPr>
          <w:lang w:val="fr-FR"/>
        </w:rPr>
        <w:t>remplaçables</w:t>
      </w:r>
      <w:r w:rsidR="00D25AB9">
        <w:rPr>
          <w:lang w:val="fr-FR"/>
        </w:rPr>
        <w:t> :</w:t>
      </w:r>
    </w:p>
    <w:p w14:paraId="6311F291" w14:textId="77777777" w:rsidR="00AE6F92" w:rsidRPr="00075554" w:rsidRDefault="00AE6F92" w:rsidP="00AE6F92">
      <w:pPr>
        <w:spacing w:after="120"/>
        <w:ind w:left="2268" w:right="1134"/>
        <w:jc w:val="both"/>
        <w:rPr>
          <w:lang w:val="fr-FR"/>
        </w:rPr>
      </w:pPr>
      <w:r w:rsidRPr="00075554">
        <w:rPr>
          <w:lang w:val="fr-FR"/>
        </w:rPr>
        <w:tab/>
        <w:t xml:space="preserve">Si elles comportent des </w:t>
      </w:r>
      <w:r w:rsidRPr="00075554">
        <w:rPr>
          <w:bCs/>
          <w:lang w:val="fr-FR"/>
        </w:rPr>
        <w:t>sources lumineuses, à la tension</w:t>
      </w:r>
      <w:r w:rsidRPr="00075554">
        <w:rPr>
          <w:b/>
          <w:bCs/>
          <w:lang w:val="fr-FR"/>
        </w:rPr>
        <w:t xml:space="preserve"> </w:t>
      </w:r>
      <w:r w:rsidRPr="00075554">
        <w:rPr>
          <w:lang w:val="fr-FR"/>
        </w:rPr>
        <w:t>de 6,75 V, 13,5 V ou 28,0 V, les valeurs d</w:t>
      </w:r>
      <w:r>
        <w:rPr>
          <w:lang w:val="fr-FR"/>
        </w:rPr>
        <w:t>’</w:t>
      </w:r>
      <w:r w:rsidRPr="00075554">
        <w:rPr>
          <w:lang w:val="fr-FR"/>
        </w:rPr>
        <w:t xml:space="preserve">intensité lumineuse obtenues doivent être corrigées. </w:t>
      </w:r>
      <w:r w:rsidRPr="00075554">
        <w:rPr>
          <w:bCs/>
          <w:lang w:val="fr-FR"/>
        </w:rPr>
        <w:t>Pour les sources lumineuses à incandescence</w:t>
      </w:r>
      <w:r w:rsidRPr="00075554">
        <w:rPr>
          <w:b/>
          <w:bCs/>
          <w:lang w:val="fr-FR"/>
        </w:rPr>
        <w:t xml:space="preserve">, </w:t>
      </w:r>
      <w:r w:rsidRPr="00075554">
        <w:rPr>
          <w:lang w:val="fr-FR"/>
        </w:rPr>
        <w:t>le facteur de correction est le rapport entre le flux lumineux de référence et la valeur moyenne du flux lumineux obtenue à la tension utilisée (6,75 V, 13,5 V ou 28,0 V).</w:t>
      </w:r>
    </w:p>
    <w:p w14:paraId="42938050" w14:textId="77777777" w:rsidR="00AE6F92" w:rsidRPr="00075554" w:rsidRDefault="00AE6F92" w:rsidP="00AE6F92">
      <w:pPr>
        <w:spacing w:after="120"/>
        <w:ind w:left="2268" w:right="1134"/>
        <w:jc w:val="both"/>
        <w:rPr>
          <w:bCs/>
          <w:lang w:val="fr-FR"/>
        </w:rPr>
      </w:pPr>
      <w:r w:rsidRPr="00075554">
        <w:rPr>
          <w:bCs/>
          <w:lang w:val="fr-FR"/>
        </w:rPr>
        <w:t>Pour les</w:t>
      </w:r>
      <w:r w:rsidRPr="00075554">
        <w:rPr>
          <w:lang w:val="fr-FR"/>
        </w:rPr>
        <w:t xml:space="preserve"> </w:t>
      </w:r>
      <w:r w:rsidRPr="00075554">
        <w:rPr>
          <w:bCs/>
          <w:lang w:val="fr-FR"/>
        </w:rPr>
        <w:t>sources lumineuses à DEL, le facteur de correction est le rapport entre le flux lumineux normal et la valeur moyenne du flux lumineux obtenue à la tension utilisée (6,75 V, 13,5 V ou 28,0 V).</w:t>
      </w:r>
    </w:p>
    <w:p w14:paraId="2FAE5C86" w14:textId="77777777" w:rsidR="00AE6F92" w:rsidRPr="00075554" w:rsidRDefault="00AE6F92" w:rsidP="00AE6F92">
      <w:pPr>
        <w:spacing w:after="120"/>
        <w:ind w:left="2268" w:right="1134"/>
        <w:jc w:val="both"/>
        <w:rPr>
          <w:lang w:val="fr-FR"/>
        </w:rPr>
      </w:pPr>
      <w:r w:rsidRPr="00075554">
        <w:rPr>
          <w:lang w:val="fr-FR"/>
        </w:rPr>
        <w:lastRenderedPageBreak/>
        <w:t xml:space="preserve">Les flux lumineux réels de chaque </w:t>
      </w:r>
      <w:r w:rsidRPr="00075554">
        <w:rPr>
          <w:bCs/>
          <w:lang w:val="fr-FR"/>
        </w:rPr>
        <w:t>source lumineuse utilisée</w:t>
      </w:r>
      <w:r w:rsidRPr="00075554">
        <w:rPr>
          <w:b/>
          <w:bCs/>
          <w:lang w:val="fr-FR"/>
        </w:rPr>
        <w:t xml:space="preserve"> </w:t>
      </w:r>
      <w:r w:rsidRPr="00075554">
        <w:rPr>
          <w:lang w:val="fr-FR"/>
        </w:rPr>
        <w:t>ne doivent pas s</w:t>
      </w:r>
      <w:r>
        <w:rPr>
          <w:lang w:val="fr-FR"/>
        </w:rPr>
        <w:t>’</w:t>
      </w:r>
      <w:r w:rsidRPr="00075554">
        <w:rPr>
          <w:lang w:val="fr-FR"/>
        </w:rPr>
        <w:t xml:space="preserve">écarter de plus de </w:t>
      </w:r>
      <w:r w:rsidRPr="00075554">
        <w:rPr>
          <w:lang w:val="fr-FR"/>
        </w:rPr>
        <w:sym w:font="Symbol" w:char="F0B1"/>
      </w:r>
      <w:r w:rsidRPr="00075554">
        <w:rPr>
          <w:lang w:val="fr-FR"/>
        </w:rPr>
        <w:t xml:space="preserve"> 5 % de la valeur moyenne. </w:t>
      </w:r>
      <w:r w:rsidRPr="00075554">
        <w:rPr>
          <w:bCs/>
          <w:lang w:val="fr-FR"/>
        </w:rPr>
        <w:t>Pour les sources lumineuses</w:t>
      </w:r>
      <w:r w:rsidRPr="00075554" w:rsidDel="00F671ED">
        <w:rPr>
          <w:bCs/>
          <w:lang w:val="fr-FR"/>
        </w:rPr>
        <w:t xml:space="preserve"> </w:t>
      </w:r>
      <w:r w:rsidRPr="00075554">
        <w:rPr>
          <w:bCs/>
          <w:lang w:val="fr-FR"/>
        </w:rPr>
        <w:t>à incandescence seulement,</w:t>
      </w:r>
      <w:r w:rsidRPr="00075554">
        <w:rPr>
          <w:b/>
          <w:bCs/>
          <w:lang w:val="fr-FR"/>
        </w:rPr>
        <w:t xml:space="preserve"> </w:t>
      </w:r>
      <w:r w:rsidRPr="00075554">
        <w:rPr>
          <w:lang w:val="fr-FR"/>
        </w:rPr>
        <w:t xml:space="preserve">on pourra aussi utiliser, dans chacune des positions, une </w:t>
      </w:r>
      <w:r w:rsidRPr="00075554">
        <w:rPr>
          <w:bCs/>
          <w:lang w:val="fr-FR"/>
        </w:rPr>
        <w:t>source lumineuse</w:t>
      </w:r>
      <w:r w:rsidRPr="00075554" w:rsidDel="002161B5">
        <w:rPr>
          <w:lang w:val="fr-FR"/>
        </w:rPr>
        <w:t xml:space="preserve"> </w:t>
      </w:r>
      <w:r w:rsidRPr="00075554">
        <w:rPr>
          <w:lang w:val="fr-FR"/>
        </w:rPr>
        <w:t>à incandescence étalon émettant son flux de référence, et additionner les valeurs relevées pour les différentes positions.</w:t>
      </w:r>
    </w:p>
    <w:p w14:paraId="4F2043E4" w14:textId="6522764D" w:rsidR="00AE6F92" w:rsidRPr="00075554" w:rsidRDefault="00AE6F92" w:rsidP="00AE6F92">
      <w:pPr>
        <w:pStyle w:val="SingleTxtG"/>
        <w:ind w:left="2268" w:hanging="1134"/>
        <w:rPr>
          <w:bCs/>
          <w:lang w:val="fr-FR"/>
        </w:rPr>
      </w:pPr>
      <w:r w:rsidRPr="00075554">
        <w:rPr>
          <w:lang w:val="fr-FR"/>
        </w:rPr>
        <w:t>3.3</w:t>
      </w:r>
      <w:r w:rsidRPr="00075554">
        <w:rPr>
          <w:lang w:val="fr-FR"/>
        </w:rPr>
        <w:tab/>
        <w:t>Pour tout feu d</w:t>
      </w:r>
      <w:r>
        <w:rPr>
          <w:lang w:val="fr-FR"/>
        </w:rPr>
        <w:t>’</w:t>
      </w:r>
      <w:r w:rsidRPr="00075554">
        <w:rPr>
          <w:lang w:val="fr-FR"/>
        </w:rPr>
        <w:t>angle, excepté ceux équipés de</w:t>
      </w:r>
      <w:r w:rsidRPr="00075554">
        <w:rPr>
          <w:bCs/>
          <w:lang w:val="fr-FR"/>
        </w:rPr>
        <w:t xml:space="preserve"> source(s) lumineuse</w:t>
      </w:r>
      <w:r w:rsidRPr="00075554">
        <w:rPr>
          <w:lang w:val="fr-FR"/>
        </w:rPr>
        <w:t>(s) à incandescence, les intensités lumineuses mesurées après 1 min</w:t>
      </w:r>
      <w:r w:rsidR="00E2500A">
        <w:rPr>
          <w:lang w:val="fr-FR"/>
        </w:rPr>
        <w:t>ute</w:t>
      </w:r>
      <w:r w:rsidRPr="00075554">
        <w:rPr>
          <w:lang w:val="fr-FR"/>
        </w:rPr>
        <w:t xml:space="preserve"> et après 10 min</w:t>
      </w:r>
      <w:r w:rsidR="00E2500A">
        <w:rPr>
          <w:lang w:val="fr-FR"/>
        </w:rPr>
        <w:t>utes</w:t>
      </w:r>
      <w:r w:rsidRPr="00075554">
        <w:rPr>
          <w:lang w:val="fr-FR"/>
        </w:rPr>
        <w:t xml:space="preserve"> de fonctionnement doivent être conformes aux prescriptions minimales et maximales. La répartition de l</w:t>
      </w:r>
      <w:r>
        <w:rPr>
          <w:lang w:val="fr-FR"/>
        </w:rPr>
        <w:t>’</w:t>
      </w:r>
      <w:r w:rsidRPr="00075554">
        <w:rPr>
          <w:lang w:val="fr-FR"/>
        </w:rPr>
        <w:t>intensité lumineuse après 1 min</w:t>
      </w:r>
      <w:r w:rsidR="00E2500A">
        <w:rPr>
          <w:lang w:val="fr-FR"/>
        </w:rPr>
        <w:t>ute</w:t>
      </w:r>
      <w:r w:rsidRPr="00075554">
        <w:rPr>
          <w:lang w:val="fr-FR"/>
        </w:rPr>
        <w:t xml:space="preserve"> et après 10 min</w:t>
      </w:r>
      <w:r>
        <w:rPr>
          <w:lang w:val="fr-FR"/>
        </w:rPr>
        <w:t>utes</w:t>
      </w:r>
      <w:r w:rsidRPr="00075554">
        <w:rPr>
          <w:lang w:val="fr-FR"/>
        </w:rPr>
        <w:t xml:space="preserve"> de fonctionnement doit être calculée à partir de la répartition de l</w:t>
      </w:r>
      <w:r>
        <w:rPr>
          <w:lang w:val="fr-FR"/>
        </w:rPr>
        <w:t>’</w:t>
      </w:r>
      <w:r w:rsidRPr="00075554">
        <w:rPr>
          <w:lang w:val="fr-FR"/>
        </w:rPr>
        <w:t>intensité lumineuse mesurée, une fois la stabilité photométrique atteinte, en</w:t>
      </w:r>
      <w:r w:rsidR="00E2500A">
        <w:rPr>
          <w:lang w:val="fr-FR"/>
        </w:rPr>
        <w:t xml:space="preserve"> </w:t>
      </w:r>
      <w:r w:rsidRPr="00075554">
        <w:rPr>
          <w:lang w:val="fr-FR"/>
        </w:rPr>
        <w:t>appliquant à chaque point d</w:t>
      </w:r>
      <w:r>
        <w:rPr>
          <w:lang w:val="fr-FR"/>
        </w:rPr>
        <w:t>’</w:t>
      </w:r>
      <w:r w:rsidRPr="00075554">
        <w:rPr>
          <w:lang w:val="fr-FR"/>
        </w:rPr>
        <w:t>essai le rapport des intensités lumineuses mesurées en 45°L 2,5°D pour un feu monté sur le côté gauche (l</w:t>
      </w:r>
      <w:r>
        <w:rPr>
          <w:lang w:val="fr-FR"/>
        </w:rPr>
        <w:t>’</w:t>
      </w:r>
      <w:r w:rsidRPr="00075554">
        <w:rPr>
          <w:lang w:val="fr-FR"/>
        </w:rPr>
        <w:t>angle L devrait être remplacé par l</w:t>
      </w:r>
      <w:r>
        <w:rPr>
          <w:lang w:val="fr-FR"/>
        </w:rPr>
        <w:t>’</w:t>
      </w:r>
      <w:r w:rsidRPr="00075554">
        <w:rPr>
          <w:lang w:val="fr-FR"/>
        </w:rPr>
        <w:t>angle R pour un feu monté sur le côté droit</w:t>
      </w:r>
      <w:r w:rsidRPr="00075554">
        <w:rPr>
          <w:bCs/>
          <w:lang w:val="fr-FR"/>
        </w:rPr>
        <w:t>)</w:t>
      </w:r>
      <w:r w:rsidR="00D25AB9">
        <w:rPr>
          <w:bCs/>
          <w:lang w:val="fr-FR"/>
        </w:rPr>
        <w:t> :</w:t>
      </w:r>
    </w:p>
    <w:p w14:paraId="23D9590C" w14:textId="3BAA91D7" w:rsidR="00AE6F92" w:rsidRPr="00075554" w:rsidRDefault="00AE6F92" w:rsidP="00AE6F92">
      <w:pPr>
        <w:pStyle w:val="SingleTxtG"/>
        <w:tabs>
          <w:tab w:val="left" w:pos="2268"/>
          <w:tab w:val="left" w:pos="2300"/>
        </w:tabs>
        <w:ind w:left="2268"/>
        <w:rPr>
          <w:lang w:val="fr-FR"/>
        </w:rPr>
      </w:pPr>
      <w:r w:rsidRPr="00075554">
        <w:rPr>
          <w:lang w:val="fr-FR"/>
        </w:rPr>
        <w:t>a)</w:t>
      </w:r>
      <w:r w:rsidRPr="00075554">
        <w:rPr>
          <w:lang w:val="fr-FR"/>
        </w:rPr>
        <w:tab/>
        <w:t>Après une minute</w:t>
      </w:r>
      <w:r w:rsidR="00D25AB9">
        <w:rPr>
          <w:lang w:val="fr-FR"/>
        </w:rPr>
        <w:t> ;</w:t>
      </w:r>
    </w:p>
    <w:p w14:paraId="6439E551" w14:textId="1F4BA462" w:rsidR="00AE6F92" w:rsidRPr="00075554" w:rsidRDefault="00AE6F92" w:rsidP="00AE6F92">
      <w:pPr>
        <w:pStyle w:val="SingleTxtG"/>
        <w:tabs>
          <w:tab w:val="left" w:pos="2268"/>
          <w:tab w:val="left" w:pos="2300"/>
        </w:tabs>
        <w:ind w:left="2268"/>
        <w:rPr>
          <w:lang w:val="fr-FR"/>
        </w:rPr>
      </w:pPr>
      <w:r w:rsidRPr="00075554">
        <w:rPr>
          <w:lang w:val="fr-FR"/>
        </w:rPr>
        <w:t>b)</w:t>
      </w:r>
      <w:r w:rsidRPr="00075554">
        <w:rPr>
          <w:lang w:val="fr-FR"/>
        </w:rPr>
        <w:tab/>
        <w:t>Après 10 minutes</w:t>
      </w:r>
      <w:r w:rsidR="00D25AB9">
        <w:rPr>
          <w:lang w:val="fr-FR"/>
        </w:rPr>
        <w:t> ;</w:t>
      </w:r>
      <w:r w:rsidRPr="00075554">
        <w:rPr>
          <w:lang w:val="fr-FR"/>
        </w:rPr>
        <w:t xml:space="preserve"> et</w:t>
      </w:r>
    </w:p>
    <w:p w14:paraId="1C1F4AF7" w14:textId="77777777" w:rsidR="00AE6F92" w:rsidRPr="00075554" w:rsidRDefault="00AE6F92" w:rsidP="00AE6F92">
      <w:pPr>
        <w:pStyle w:val="SingleTxtG"/>
        <w:tabs>
          <w:tab w:val="left" w:pos="2268"/>
          <w:tab w:val="left" w:pos="2300"/>
        </w:tabs>
        <w:ind w:left="2268"/>
        <w:rPr>
          <w:lang w:val="fr-FR"/>
        </w:rPr>
      </w:pPr>
      <w:r w:rsidRPr="00075554">
        <w:rPr>
          <w:lang w:val="fr-FR"/>
        </w:rPr>
        <w:t>c)</w:t>
      </w:r>
      <w:r w:rsidRPr="00075554">
        <w:rPr>
          <w:lang w:val="fr-FR"/>
        </w:rPr>
        <w:tab/>
        <w:t>Une fois la stabilité photométrique atteinte.</w:t>
      </w:r>
    </w:p>
    <w:p w14:paraId="0A471FF4" w14:textId="70F98103" w:rsidR="00390C24" w:rsidRDefault="00AE6F92" w:rsidP="00F5777E">
      <w:pPr>
        <w:pStyle w:val="SingleTxtG"/>
        <w:ind w:left="2268"/>
      </w:pPr>
      <w:r w:rsidRPr="00075554">
        <w:rPr>
          <w:lang w:val="fr-FR"/>
        </w:rPr>
        <w:t>La stabilité photométrique est atteinte lorsque la variation de l</w:t>
      </w:r>
      <w:r>
        <w:rPr>
          <w:lang w:val="fr-FR"/>
        </w:rPr>
        <w:t>’</w:t>
      </w:r>
      <w:r w:rsidRPr="00075554">
        <w:rPr>
          <w:lang w:val="fr-FR"/>
        </w:rPr>
        <w:t>intensité lumineuse pour le point d</w:t>
      </w:r>
      <w:r>
        <w:rPr>
          <w:lang w:val="fr-FR"/>
        </w:rPr>
        <w:t>’</w:t>
      </w:r>
      <w:r w:rsidRPr="00075554">
        <w:rPr>
          <w:lang w:val="fr-FR"/>
        </w:rPr>
        <w:t>essai spécifié est inférieure à 3 % au cours de toute période de 15 min</w:t>
      </w:r>
      <w:bookmarkEnd w:id="7"/>
      <w:r w:rsidR="00E2500A">
        <w:rPr>
          <w:lang w:val="fr-FR"/>
        </w:rPr>
        <w:t>utes</w:t>
      </w:r>
      <w:r>
        <w:rPr>
          <w:lang w:val="fr-FR"/>
        </w:rPr>
        <w:t>.</w:t>
      </w:r>
    </w:p>
    <w:p w14:paraId="06645562" w14:textId="77777777" w:rsidR="00AE6F92" w:rsidRDefault="00AE6F92" w:rsidP="00390C24">
      <w:pPr>
        <w:pStyle w:val="SingleTxtG"/>
        <w:ind w:left="2268" w:hanging="1134"/>
      </w:pPr>
    </w:p>
    <w:p w14:paraId="19894E75" w14:textId="77777777" w:rsidR="004D1945" w:rsidRDefault="004D1945" w:rsidP="009536BA">
      <w:pPr>
        <w:pStyle w:val="SingleTxtG"/>
        <w:ind w:left="2268" w:hanging="1134"/>
        <w:sectPr w:rsidR="004D1945" w:rsidSect="00267AFE">
          <w:headerReference w:type="even" r:id="rId38"/>
          <w:headerReference w:type="default" r:id="rId39"/>
          <w:footerReference w:type="even" r:id="rId40"/>
          <w:footerReference w:type="default" r:id="rId41"/>
          <w:endnotePr>
            <w:numFmt w:val="decimal"/>
          </w:endnotePr>
          <w:pgSz w:w="11907" w:h="16840" w:code="9"/>
          <w:pgMar w:top="1417" w:right="1134" w:bottom="1134" w:left="1134" w:header="510" w:footer="567" w:gutter="0"/>
          <w:cols w:space="720"/>
          <w:docGrid w:linePitch="272"/>
        </w:sectPr>
      </w:pPr>
    </w:p>
    <w:p w14:paraId="2A4C9496" w14:textId="63754284" w:rsidR="004D1945" w:rsidRPr="00075554" w:rsidRDefault="0006625A" w:rsidP="004D1945">
      <w:pPr>
        <w:pStyle w:val="HChG"/>
        <w:rPr>
          <w:lang w:val="fr-FR"/>
        </w:rPr>
      </w:pPr>
      <w:r>
        <w:rPr>
          <w:lang w:val="fr-FR"/>
        </w:rPr>
        <w:lastRenderedPageBreak/>
        <w:t>Annexe </w:t>
      </w:r>
      <w:r w:rsidR="004D1945" w:rsidRPr="00075554">
        <w:rPr>
          <w:lang w:val="fr-FR"/>
        </w:rPr>
        <w:t>4</w:t>
      </w:r>
    </w:p>
    <w:p w14:paraId="56ECFDF5" w14:textId="6745DC12" w:rsidR="004D1945" w:rsidRPr="00075554" w:rsidRDefault="004D1945" w:rsidP="00636E98">
      <w:pPr>
        <w:pStyle w:val="HChG"/>
        <w:ind w:firstLine="0"/>
        <w:rPr>
          <w:lang w:val="fr-FR"/>
        </w:rPr>
      </w:pPr>
      <w:r w:rsidRPr="00075554">
        <w:rPr>
          <w:lang w:val="fr-FR"/>
        </w:rPr>
        <w:tab/>
        <w:t>Couleurs de la lumière blanche</w:t>
      </w:r>
    </w:p>
    <w:p w14:paraId="5CD77412" w14:textId="77777777" w:rsidR="004D1945" w:rsidRPr="00075554" w:rsidRDefault="004D1945" w:rsidP="004D1945">
      <w:pPr>
        <w:pStyle w:val="SingleTxtG"/>
        <w:rPr>
          <w:lang w:val="fr-FR"/>
        </w:rPr>
      </w:pPr>
      <w:r w:rsidRPr="00075554">
        <w:rPr>
          <w:lang w:val="fr-FR"/>
        </w:rPr>
        <w:t>(Coordonnées chromatiques)</w:t>
      </w:r>
    </w:p>
    <w:p w14:paraId="508CCF19" w14:textId="3634BB66" w:rsidR="004D1945" w:rsidRPr="00075554" w:rsidRDefault="004D1945" w:rsidP="004D1945">
      <w:pPr>
        <w:pStyle w:val="SingleTxtG"/>
        <w:ind w:left="2268" w:hanging="1134"/>
        <w:rPr>
          <w:lang w:val="fr-FR"/>
        </w:rPr>
      </w:pPr>
      <w:r w:rsidRPr="00075554">
        <w:rPr>
          <w:lang w:val="fr-FR"/>
        </w:rPr>
        <w:t>1.</w:t>
      </w:r>
      <w:r w:rsidRPr="00075554">
        <w:rPr>
          <w:lang w:val="fr-FR"/>
        </w:rPr>
        <w:tab/>
        <w:t>Pour la vérification des caractéristiques colorimétriques, on utilisera une source lumineuse à température de couleur de 2 856 K, correspondant à l</w:t>
      </w:r>
      <w:r>
        <w:rPr>
          <w:lang w:val="fr-FR"/>
        </w:rPr>
        <w:t>’</w:t>
      </w:r>
      <w:r w:rsidRPr="00075554">
        <w:rPr>
          <w:lang w:val="fr-FR"/>
        </w:rPr>
        <w:t>illuminant A de la Commission internationale de l</w:t>
      </w:r>
      <w:r>
        <w:rPr>
          <w:lang w:val="fr-FR"/>
        </w:rPr>
        <w:t>’</w:t>
      </w:r>
      <w:r w:rsidRPr="00075554">
        <w:rPr>
          <w:lang w:val="fr-FR"/>
        </w:rPr>
        <w:t xml:space="preserve">éclairage (CIE). Pour les feux équipés de sources lumineuses non remplaçables (à incandescence et autres), ou de sources lumineuses (remplaçables ou non) utilisées avec un dispositif électronique de régulation de la source, les caractéristiques colorimétriques doivent être vérifiées conformément au </w:t>
      </w:r>
      <w:r w:rsidR="0006625A">
        <w:rPr>
          <w:lang w:val="fr-FR"/>
        </w:rPr>
        <w:t>paragraphe </w:t>
      </w:r>
      <w:r w:rsidRPr="00075554">
        <w:rPr>
          <w:lang w:val="fr-FR"/>
        </w:rPr>
        <w:t xml:space="preserve">7 du présent Règlement, les sources lumineuses étant présentes dans le feu. </w:t>
      </w:r>
    </w:p>
    <w:p w14:paraId="1AE0BB4D" w14:textId="6857E2DE" w:rsidR="00390C24" w:rsidRDefault="004D1945" w:rsidP="004D1945">
      <w:pPr>
        <w:pStyle w:val="SingleTxtG"/>
        <w:ind w:left="2268" w:hanging="1134"/>
      </w:pPr>
      <w:r w:rsidRPr="00075554">
        <w:rPr>
          <w:lang w:val="fr-FR"/>
        </w:rPr>
        <w:t>2.</w:t>
      </w:r>
      <w:r w:rsidRPr="00075554">
        <w:rPr>
          <w:lang w:val="fr-FR"/>
        </w:rPr>
        <w:tab/>
        <w:t>La source lumineuse remplaçable sera soumise à l</w:t>
      </w:r>
      <w:r>
        <w:rPr>
          <w:lang w:val="fr-FR"/>
        </w:rPr>
        <w:t>’</w:t>
      </w:r>
      <w:r w:rsidRPr="00075554">
        <w:rPr>
          <w:lang w:val="fr-FR"/>
        </w:rPr>
        <w:t xml:space="preserve">intensité qui produit la </w:t>
      </w:r>
      <w:r w:rsidRPr="00075554">
        <w:rPr>
          <w:lang w:val="fr-FR"/>
        </w:rPr>
        <w:tab/>
        <w:t>même couleur que l</w:t>
      </w:r>
      <w:r>
        <w:rPr>
          <w:lang w:val="fr-FR"/>
        </w:rPr>
        <w:t>’</w:t>
      </w:r>
      <w:r w:rsidRPr="00075554">
        <w:rPr>
          <w:lang w:val="fr-FR"/>
        </w:rPr>
        <w:t>illuminant A de la CIE</w:t>
      </w:r>
      <w:r>
        <w:rPr>
          <w:lang w:val="fr-FR"/>
        </w:rPr>
        <w:t>.</w:t>
      </w:r>
    </w:p>
    <w:p w14:paraId="61019EAC" w14:textId="77777777" w:rsidR="005E50A4" w:rsidRDefault="005E50A4" w:rsidP="009536BA">
      <w:pPr>
        <w:pStyle w:val="SingleTxtG"/>
        <w:ind w:left="2268" w:hanging="1134"/>
        <w:sectPr w:rsidR="005E50A4" w:rsidSect="00267AFE">
          <w:headerReference w:type="even" r:id="rId42"/>
          <w:headerReference w:type="default" r:id="rId43"/>
          <w:footerReference w:type="even" r:id="rId44"/>
          <w:footerReference w:type="default" r:id="rId45"/>
          <w:endnotePr>
            <w:numFmt w:val="decimal"/>
          </w:endnotePr>
          <w:pgSz w:w="11907" w:h="16840" w:code="9"/>
          <w:pgMar w:top="1417" w:right="1134" w:bottom="1134" w:left="1134" w:header="510" w:footer="567" w:gutter="0"/>
          <w:cols w:space="720"/>
          <w:docGrid w:linePitch="272"/>
        </w:sectPr>
      </w:pPr>
    </w:p>
    <w:p w14:paraId="56040D68" w14:textId="37E407D2" w:rsidR="005E50A4" w:rsidRPr="00075554" w:rsidRDefault="0006625A" w:rsidP="00636E98">
      <w:pPr>
        <w:pStyle w:val="HChG"/>
        <w:rPr>
          <w:lang w:val="fr-FR"/>
        </w:rPr>
      </w:pPr>
      <w:r>
        <w:rPr>
          <w:lang w:val="fr-FR"/>
        </w:rPr>
        <w:lastRenderedPageBreak/>
        <w:t>Annexe </w:t>
      </w:r>
      <w:r w:rsidR="005E50A4" w:rsidRPr="00075554">
        <w:rPr>
          <w:lang w:val="fr-FR"/>
        </w:rPr>
        <w:t>5</w:t>
      </w:r>
    </w:p>
    <w:p w14:paraId="74832AB7" w14:textId="77777777" w:rsidR="005E50A4" w:rsidRPr="00075554" w:rsidRDefault="005E50A4" w:rsidP="005E50A4">
      <w:pPr>
        <w:pStyle w:val="HChG"/>
        <w:rPr>
          <w:lang w:val="fr-FR"/>
        </w:rPr>
      </w:pPr>
      <w:r w:rsidRPr="00075554">
        <w:rPr>
          <w:lang w:val="fr-FR"/>
        </w:rPr>
        <w:tab/>
      </w:r>
      <w:r w:rsidRPr="00075554">
        <w:rPr>
          <w:lang w:val="fr-FR"/>
        </w:rPr>
        <w:tab/>
        <w:t xml:space="preserve">Prescriptions </w:t>
      </w:r>
      <w:r w:rsidRPr="00636E98">
        <w:t>minimales</w:t>
      </w:r>
      <w:r w:rsidRPr="00075554">
        <w:rPr>
          <w:lang w:val="fr-FR"/>
        </w:rPr>
        <w:t xml:space="preserve"> concernant les procédures de contrôle de la conformité de la production</w:t>
      </w:r>
    </w:p>
    <w:p w14:paraId="670AA9CF" w14:textId="77777777" w:rsidR="005E50A4" w:rsidRPr="00075554" w:rsidRDefault="005E50A4" w:rsidP="005E50A4">
      <w:pPr>
        <w:pStyle w:val="SingleTxtG"/>
        <w:ind w:left="2268" w:hanging="1134"/>
        <w:rPr>
          <w:lang w:val="fr-FR"/>
        </w:rPr>
      </w:pPr>
      <w:r w:rsidRPr="00075554">
        <w:rPr>
          <w:lang w:val="fr-FR"/>
        </w:rPr>
        <w:t>1.</w:t>
      </w:r>
      <w:r w:rsidRPr="00075554">
        <w:rPr>
          <w:lang w:val="fr-FR"/>
        </w:rPr>
        <w:tab/>
        <w:t>Généralités</w:t>
      </w:r>
    </w:p>
    <w:p w14:paraId="1F2169CE" w14:textId="77777777" w:rsidR="005E50A4" w:rsidRPr="00075554" w:rsidRDefault="005E50A4" w:rsidP="005E50A4">
      <w:pPr>
        <w:pStyle w:val="SingleTxtG"/>
        <w:ind w:left="2268" w:hanging="1134"/>
        <w:rPr>
          <w:lang w:val="fr-FR"/>
        </w:rPr>
      </w:pPr>
      <w:r w:rsidRPr="00075554">
        <w:rPr>
          <w:lang w:val="fr-FR"/>
        </w:rPr>
        <w:t>1.1</w:t>
      </w:r>
      <w:r w:rsidRPr="00075554">
        <w:rPr>
          <w:lang w:val="fr-FR"/>
        </w:rPr>
        <w:tab/>
        <w:t xml:space="preserve">Les prescriptions de conformité sont considérées comme satisfaites du point </w:t>
      </w:r>
      <w:r w:rsidRPr="00075554">
        <w:rPr>
          <w:lang w:val="fr-FR"/>
        </w:rPr>
        <w:tab/>
        <w:t xml:space="preserve">de vue mécanique et géométrique, conformément aux prescriptions du </w:t>
      </w:r>
      <w:r w:rsidRPr="00075554">
        <w:rPr>
          <w:lang w:val="fr-FR"/>
        </w:rPr>
        <w:tab/>
        <w:t>présent Règlement, si les différences n</w:t>
      </w:r>
      <w:r>
        <w:rPr>
          <w:lang w:val="fr-FR"/>
        </w:rPr>
        <w:t>’</w:t>
      </w:r>
      <w:r w:rsidRPr="00075554">
        <w:rPr>
          <w:lang w:val="fr-FR"/>
        </w:rPr>
        <w:t xml:space="preserve">excèdent pas les écarts de fabrication </w:t>
      </w:r>
      <w:r w:rsidRPr="00075554">
        <w:rPr>
          <w:lang w:val="fr-FR"/>
        </w:rPr>
        <w:tab/>
        <w:t>inévitables.</w:t>
      </w:r>
    </w:p>
    <w:p w14:paraId="5FE4C41F" w14:textId="53C14A61" w:rsidR="005E50A4" w:rsidRPr="00075554" w:rsidRDefault="005E50A4" w:rsidP="005E50A4">
      <w:pPr>
        <w:pStyle w:val="SingleTxtG"/>
        <w:ind w:left="2268" w:hanging="1134"/>
        <w:rPr>
          <w:lang w:val="fr-FR"/>
        </w:rPr>
      </w:pPr>
      <w:r w:rsidRPr="00075554">
        <w:rPr>
          <w:lang w:val="fr-FR"/>
        </w:rPr>
        <w:t>1.2</w:t>
      </w:r>
      <w:r w:rsidRPr="00075554">
        <w:rPr>
          <w:lang w:val="fr-FR"/>
        </w:rPr>
        <w:tab/>
        <w:t>En ce qui concerne les caractéristiques photométriques, la conformité des feux de série n</w:t>
      </w:r>
      <w:r>
        <w:rPr>
          <w:lang w:val="fr-FR"/>
        </w:rPr>
        <w:t>’</w:t>
      </w:r>
      <w:r w:rsidRPr="00075554">
        <w:rPr>
          <w:lang w:val="fr-FR"/>
        </w:rPr>
        <w:t>est pas contestée si, lors de l</w:t>
      </w:r>
      <w:r>
        <w:rPr>
          <w:lang w:val="fr-FR"/>
        </w:rPr>
        <w:t>’</w:t>
      </w:r>
      <w:r w:rsidRPr="00075554">
        <w:rPr>
          <w:lang w:val="fr-FR"/>
        </w:rPr>
        <w:t>essai des caractéristiques photométriques d</w:t>
      </w:r>
      <w:r>
        <w:rPr>
          <w:lang w:val="fr-FR"/>
        </w:rPr>
        <w:t>’</w:t>
      </w:r>
      <w:r w:rsidRPr="00075554">
        <w:rPr>
          <w:lang w:val="fr-FR"/>
        </w:rPr>
        <w:t>un feu choisi au hasard et équipé d</w:t>
      </w:r>
      <w:r>
        <w:rPr>
          <w:lang w:val="fr-FR"/>
        </w:rPr>
        <w:t>’</w:t>
      </w:r>
      <w:r w:rsidRPr="00075554">
        <w:rPr>
          <w:lang w:val="fr-FR"/>
        </w:rPr>
        <w:t>une source lumineuse étalon, ou dans le cas d</w:t>
      </w:r>
      <w:r>
        <w:rPr>
          <w:lang w:val="fr-FR"/>
        </w:rPr>
        <w:t>’</w:t>
      </w:r>
      <w:r w:rsidRPr="00075554">
        <w:rPr>
          <w:lang w:val="fr-FR"/>
        </w:rPr>
        <w:t>un feu équipé de sources lumineuses non remplaçables (à incandescence et autres), avec les sources lumineuses présentées fonctionnant à 6,75 V, 13,5 V ou 28,0 V respectivement</w:t>
      </w:r>
      <w:r w:rsidR="00D25AB9">
        <w:rPr>
          <w:lang w:val="fr-FR"/>
        </w:rPr>
        <w:t> :</w:t>
      </w:r>
    </w:p>
    <w:p w14:paraId="6644D39E" w14:textId="6496EF53" w:rsidR="005E50A4" w:rsidRPr="00075554" w:rsidRDefault="005E50A4" w:rsidP="005E50A4">
      <w:pPr>
        <w:pStyle w:val="SingleTxtG"/>
        <w:ind w:left="2268" w:hanging="1134"/>
        <w:rPr>
          <w:lang w:val="fr-FR"/>
        </w:rPr>
      </w:pPr>
      <w:r w:rsidRPr="00075554">
        <w:rPr>
          <w:lang w:val="fr-FR"/>
        </w:rPr>
        <w:t>1.2.1</w:t>
      </w:r>
      <w:r w:rsidRPr="00075554">
        <w:rPr>
          <w:lang w:val="fr-FR"/>
        </w:rPr>
        <w:tab/>
        <w:t>Aucune valeur mesurée ne s</w:t>
      </w:r>
      <w:r>
        <w:rPr>
          <w:lang w:val="fr-FR"/>
        </w:rPr>
        <w:t>’</w:t>
      </w:r>
      <w:r w:rsidRPr="00075554">
        <w:rPr>
          <w:lang w:val="fr-FR"/>
        </w:rPr>
        <w:t xml:space="preserve">écarte, dans le sens défavorable, de plus de 20 % </w:t>
      </w:r>
      <w:r w:rsidRPr="00075554">
        <w:rPr>
          <w:lang w:val="fr-FR"/>
        </w:rPr>
        <w:tab/>
        <w:t>des valeurs prescrites dans le présent Règlement</w:t>
      </w:r>
      <w:r w:rsidR="00636E98">
        <w:rPr>
          <w:lang w:val="fr-FR"/>
        </w:rPr>
        <w:t> ;</w:t>
      </w:r>
    </w:p>
    <w:p w14:paraId="797745FD" w14:textId="71494A1F" w:rsidR="005E50A4" w:rsidRPr="00075554" w:rsidRDefault="005E50A4" w:rsidP="005E50A4">
      <w:pPr>
        <w:pStyle w:val="SingleTxtG"/>
        <w:ind w:left="2268" w:hanging="1134"/>
        <w:rPr>
          <w:lang w:val="fr-FR"/>
        </w:rPr>
      </w:pPr>
      <w:r w:rsidRPr="00075554">
        <w:rPr>
          <w:lang w:val="fr-FR"/>
        </w:rPr>
        <w:t>1.2.2</w:t>
      </w:r>
      <w:r w:rsidRPr="00075554">
        <w:rPr>
          <w:lang w:val="fr-FR"/>
        </w:rPr>
        <w:tab/>
        <w:t>Si, dans le cas d</w:t>
      </w:r>
      <w:r>
        <w:rPr>
          <w:lang w:val="fr-FR"/>
        </w:rPr>
        <w:t>’</w:t>
      </w:r>
      <w:r w:rsidRPr="00075554">
        <w:rPr>
          <w:lang w:val="fr-FR"/>
        </w:rPr>
        <w:t>un feu fourni avec une source lumineuse remplaçable et si les résultats d</w:t>
      </w:r>
      <w:r>
        <w:rPr>
          <w:lang w:val="fr-FR"/>
        </w:rPr>
        <w:t>’</w:t>
      </w:r>
      <w:r w:rsidRPr="00075554">
        <w:rPr>
          <w:lang w:val="fr-FR"/>
        </w:rPr>
        <w:t xml:space="preserve">essai décrits ci-dessus ne sont pas conformes aux prescriptions, le feu est de nouveau soumis à des essais, avec une autre </w:t>
      </w:r>
      <w:r w:rsidRPr="00075554">
        <w:rPr>
          <w:bCs/>
          <w:lang w:val="fr-FR"/>
        </w:rPr>
        <w:t xml:space="preserve">source lumineuse </w:t>
      </w:r>
      <w:r w:rsidRPr="00075554">
        <w:rPr>
          <w:lang w:val="fr-FR"/>
        </w:rPr>
        <w:t>étalon</w:t>
      </w:r>
      <w:r w:rsidR="00636E98">
        <w:rPr>
          <w:lang w:val="fr-FR"/>
        </w:rPr>
        <w:t>.</w:t>
      </w:r>
    </w:p>
    <w:p w14:paraId="6FC4E2D5" w14:textId="77777777" w:rsidR="005E50A4" w:rsidRPr="00075554" w:rsidRDefault="005E50A4" w:rsidP="005E50A4">
      <w:pPr>
        <w:pStyle w:val="SingleTxtG"/>
        <w:ind w:left="2268" w:hanging="1134"/>
        <w:rPr>
          <w:lang w:val="fr-FR"/>
        </w:rPr>
      </w:pPr>
      <w:r w:rsidRPr="00075554">
        <w:rPr>
          <w:lang w:val="fr-FR"/>
        </w:rPr>
        <w:t>1.3</w:t>
      </w:r>
      <w:r w:rsidRPr="00075554">
        <w:rPr>
          <w:lang w:val="fr-FR"/>
        </w:rPr>
        <w:tab/>
        <w:t>Les coordonnées chromatiques doivent être satisfaites dans le cas où un feu est équipé d</w:t>
      </w:r>
      <w:r>
        <w:rPr>
          <w:lang w:val="fr-FR"/>
        </w:rPr>
        <w:t>’</w:t>
      </w:r>
      <w:r w:rsidRPr="00075554">
        <w:rPr>
          <w:lang w:val="fr-FR"/>
        </w:rPr>
        <w:t xml:space="preserve">une </w:t>
      </w:r>
      <w:r w:rsidRPr="00075554">
        <w:rPr>
          <w:bCs/>
          <w:lang w:val="fr-FR"/>
        </w:rPr>
        <w:t xml:space="preserve">source lumineuse </w:t>
      </w:r>
      <w:r w:rsidRPr="00075554">
        <w:rPr>
          <w:lang w:val="fr-FR"/>
        </w:rPr>
        <w:t>étalon, ou, dans le cas de feux équipés de sources lumineuses non remplaçables (à incandescence et autres), avec les sources lumineuses présentes dans le feu.</w:t>
      </w:r>
    </w:p>
    <w:p w14:paraId="6F3F032E" w14:textId="1237AB9E" w:rsidR="005E50A4" w:rsidRPr="00075554" w:rsidRDefault="005E50A4" w:rsidP="005E50A4">
      <w:pPr>
        <w:pStyle w:val="SingleTxtG"/>
        <w:ind w:left="2268" w:hanging="1134"/>
        <w:rPr>
          <w:bCs/>
          <w:lang w:val="fr-FR"/>
        </w:rPr>
      </w:pPr>
      <w:r w:rsidRPr="00075554">
        <w:rPr>
          <w:bCs/>
          <w:lang w:val="fr-FR"/>
        </w:rPr>
        <w:t>1.4</w:t>
      </w:r>
      <w:r w:rsidRPr="00075554">
        <w:rPr>
          <w:bCs/>
          <w:lang w:val="fr-FR"/>
        </w:rPr>
        <w:tab/>
        <w:t>Dans le cas d</w:t>
      </w:r>
      <w:r>
        <w:rPr>
          <w:bCs/>
          <w:lang w:val="fr-FR"/>
        </w:rPr>
        <w:t>’</w:t>
      </w:r>
      <w:r w:rsidRPr="00075554">
        <w:rPr>
          <w:bCs/>
          <w:lang w:val="fr-FR"/>
        </w:rPr>
        <w:t>une ou plusieurs sources lumineuses à incandescence non remplaçables ou d</w:t>
      </w:r>
      <w:r>
        <w:rPr>
          <w:bCs/>
          <w:lang w:val="fr-FR"/>
        </w:rPr>
        <w:t>’</w:t>
      </w:r>
      <w:r w:rsidRPr="00075554">
        <w:rPr>
          <w:bCs/>
          <w:lang w:val="fr-FR"/>
        </w:rPr>
        <w:t>un ou plusieurs modules d</w:t>
      </w:r>
      <w:r>
        <w:rPr>
          <w:bCs/>
          <w:lang w:val="fr-FR"/>
        </w:rPr>
        <w:t>’</w:t>
      </w:r>
      <w:r w:rsidRPr="00075554">
        <w:rPr>
          <w:bCs/>
          <w:lang w:val="fr-FR"/>
        </w:rPr>
        <w:t>éclairage équipés de sources lumineuses à incandescence non remplaçables, lors de toute vérification de la conformité de la production</w:t>
      </w:r>
      <w:r w:rsidR="00D25AB9">
        <w:rPr>
          <w:bCs/>
          <w:lang w:val="fr-FR"/>
        </w:rPr>
        <w:t> :</w:t>
      </w:r>
    </w:p>
    <w:p w14:paraId="5F69FB03" w14:textId="4CDBB88A" w:rsidR="005E50A4" w:rsidRPr="00075554" w:rsidRDefault="005E50A4" w:rsidP="005E50A4">
      <w:pPr>
        <w:pStyle w:val="SingleTxtG"/>
        <w:ind w:left="2268" w:hanging="1134"/>
        <w:rPr>
          <w:bCs/>
          <w:lang w:val="fr-FR"/>
        </w:rPr>
      </w:pPr>
      <w:r w:rsidRPr="00075554">
        <w:rPr>
          <w:bCs/>
          <w:lang w:val="fr-FR"/>
        </w:rPr>
        <w:t>1.4.1</w:t>
      </w:r>
      <w:r w:rsidRPr="00075554">
        <w:rPr>
          <w:bCs/>
          <w:lang w:val="fr-FR"/>
        </w:rPr>
        <w:tab/>
        <w:t>Le détenteur de l</w:t>
      </w:r>
      <w:r>
        <w:rPr>
          <w:bCs/>
          <w:lang w:val="fr-FR"/>
        </w:rPr>
        <w:t>’</w:t>
      </w:r>
      <w:r w:rsidRPr="00075554">
        <w:rPr>
          <w:bCs/>
          <w:lang w:val="fr-FR"/>
        </w:rPr>
        <w:t>homologation est tenu d</w:t>
      </w:r>
      <w:r>
        <w:rPr>
          <w:bCs/>
          <w:lang w:val="fr-FR"/>
        </w:rPr>
        <w:t>’</w:t>
      </w:r>
      <w:r w:rsidRPr="00075554">
        <w:rPr>
          <w:bCs/>
          <w:lang w:val="fr-FR"/>
        </w:rPr>
        <w:t>apporter la preuve de l</w:t>
      </w:r>
      <w:r>
        <w:rPr>
          <w:bCs/>
          <w:lang w:val="fr-FR"/>
        </w:rPr>
        <w:t>’</w:t>
      </w:r>
      <w:r w:rsidRPr="00075554">
        <w:rPr>
          <w:bCs/>
          <w:lang w:val="fr-FR"/>
        </w:rPr>
        <w:t>utilisation de la ou des sources lumineuses à incandescence non remplaçables dans la fabrication courante et de montrer son (leur) identification comme il est indiqué dans le dossier d</w:t>
      </w:r>
      <w:r>
        <w:rPr>
          <w:bCs/>
          <w:lang w:val="fr-FR"/>
        </w:rPr>
        <w:t>’</w:t>
      </w:r>
      <w:r w:rsidRPr="00075554">
        <w:rPr>
          <w:bCs/>
          <w:lang w:val="fr-FR"/>
        </w:rPr>
        <w:t>homologation de type</w:t>
      </w:r>
      <w:r w:rsidR="00D25AB9">
        <w:rPr>
          <w:bCs/>
          <w:lang w:val="fr-FR"/>
        </w:rPr>
        <w:t> ;</w:t>
      </w:r>
    </w:p>
    <w:p w14:paraId="7FCF934E" w14:textId="0BE94382" w:rsidR="005E50A4" w:rsidRPr="00075554" w:rsidRDefault="005E50A4" w:rsidP="005E50A4">
      <w:pPr>
        <w:pStyle w:val="SingleTxtG"/>
        <w:ind w:left="2268" w:hanging="1134"/>
        <w:rPr>
          <w:lang w:val="fr-FR"/>
        </w:rPr>
      </w:pPr>
      <w:r w:rsidRPr="00075554">
        <w:rPr>
          <w:bCs/>
          <w:lang w:val="fr-FR"/>
        </w:rPr>
        <w:t>1.4.2</w:t>
      </w:r>
      <w:r w:rsidRPr="00075554">
        <w:rPr>
          <w:bCs/>
          <w:lang w:val="fr-FR"/>
        </w:rPr>
        <w:tab/>
        <w:t xml:space="preserve">En cas de doute quant à la conformité de la ou des sources lumineuses à incandescence non remplaçables avec les exigences en matière de durée de vie ou, dans le cas de sources lumineuses à incandescence colorisées, par rapport aux prescriptions en matière de stabilité des couleurs, qui sont énoncées au </w:t>
      </w:r>
      <w:r w:rsidR="0006625A">
        <w:rPr>
          <w:bCs/>
          <w:lang w:val="fr-FR"/>
        </w:rPr>
        <w:t>paragraphe </w:t>
      </w:r>
      <w:r w:rsidRPr="00075554">
        <w:rPr>
          <w:bCs/>
          <w:lang w:val="fr-FR"/>
        </w:rPr>
        <w:t>4.11 de la publication CEI 60809, troisième édition, la conformité doit être vérifiée (par le fabricant de la source lumineuse mentionné dans le dossier d</w:t>
      </w:r>
      <w:r>
        <w:rPr>
          <w:bCs/>
          <w:lang w:val="fr-FR"/>
        </w:rPr>
        <w:t>’</w:t>
      </w:r>
      <w:r w:rsidRPr="00075554">
        <w:rPr>
          <w:bCs/>
          <w:lang w:val="fr-FR"/>
        </w:rPr>
        <w:t xml:space="preserve">homologation de type) comme spécifié au </w:t>
      </w:r>
      <w:r w:rsidR="0006625A">
        <w:rPr>
          <w:bCs/>
          <w:lang w:val="fr-FR"/>
        </w:rPr>
        <w:t>paragraphe </w:t>
      </w:r>
      <w:r w:rsidRPr="00075554">
        <w:rPr>
          <w:bCs/>
          <w:lang w:val="fr-FR"/>
        </w:rPr>
        <w:t>4.11 de ladite publication.</w:t>
      </w:r>
    </w:p>
    <w:p w14:paraId="595302C8" w14:textId="77777777" w:rsidR="005E50A4" w:rsidRPr="00075554" w:rsidRDefault="005E50A4" w:rsidP="005E50A4">
      <w:pPr>
        <w:pStyle w:val="SingleTxtG"/>
        <w:ind w:left="2268" w:hanging="1134"/>
        <w:rPr>
          <w:lang w:val="fr-FR"/>
        </w:rPr>
      </w:pPr>
      <w:r w:rsidRPr="00075554">
        <w:rPr>
          <w:lang w:val="fr-FR"/>
        </w:rPr>
        <w:t>2.</w:t>
      </w:r>
      <w:r w:rsidRPr="00075554">
        <w:rPr>
          <w:lang w:val="fr-FR"/>
        </w:rPr>
        <w:tab/>
        <w:t>Exigences minimales pour la vérification de la conformité par le fabricant</w:t>
      </w:r>
    </w:p>
    <w:p w14:paraId="609E9EC7" w14:textId="77777777" w:rsidR="005E50A4" w:rsidRPr="00075554" w:rsidRDefault="005E50A4" w:rsidP="005E50A4">
      <w:pPr>
        <w:pStyle w:val="SingleTxtG"/>
        <w:ind w:left="2268"/>
        <w:rPr>
          <w:lang w:val="fr-FR"/>
        </w:rPr>
      </w:pPr>
      <w:r w:rsidRPr="00075554">
        <w:rPr>
          <w:lang w:val="fr-FR"/>
        </w:rPr>
        <w:tab/>
        <w:t>Pour chaque type de feu, le détenteur de l</w:t>
      </w:r>
      <w:r>
        <w:rPr>
          <w:lang w:val="fr-FR"/>
        </w:rPr>
        <w:t>’</w:t>
      </w:r>
      <w:r w:rsidRPr="00075554">
        <w:rPr>
          <w:lang w:val="fr-FR"/>
        </w:rPr>
        <w:t>homologation est tenu d</w:t>
      </w:r>
      <w:r>
        <w:rPr>
          <w:lang w:val="fr-FR"/>
        </w:rPr>
        <w:t>’</w:t>
      </w:r>
      <w:r w:rsidRPr="00075554">
        <w:rPr>
          <w:lang w:val="fr-FR"/>
        </w:rPr>
        <w:t xml:space="preserve">effectuer </w:t>
      </w:r>
      <w:r w:rsidRPr="00075554">
        <w:rPr>
          <w:lang w:val="fr-FR"/>
        </w:rPr>
        <w:tab/>
        <w:t xml:space="preserve">au moins les essais suivants, à une fréquence appropriée. Ces essais sont </w:t>
      </w:r>
      <w:r w:rsidRPr="00075554">
        <w:rPr>
          <w:lang w:val="fr-FR"/>
        </w:rPr>
        <w:tab/>
        <w:t>effectués conformément aux dispositions du présent Règlement.</w:t>
      </w:r>
    </w:p>
    <w:p w14:paraId="403E1641" w14:textId="775D5CE2" w:rsidR="005E50A4" w:rsidRPr="00075554" w:rsidRDefault="005E50A4" w:rsidP="005E50A4">
      <w:pPr>
        <w:pStyle w:val="SingleTxtG"/>
        <w:ind w:left="2268"/>
        <w:rPr>
          <w:lang w:val="fr-FR"/>
        </w:rPr>
      </w:pPr>
      <w:r w:rsidRPr="00075554">
        <w:rPr>
          <w:lang w:val="fr-FR"/>
        </w:rPr>
        <w:t>Tout prélèvement d</w:t>
      </w:r>
      <w:r>
        <w:rPr>
          <w:lang w:val="fr-FR"/>
        </w:rPr>
        <w:t>’</w:t>
      </w:r>
      <w:r w:rsidRPr="00075554">
        <w:rPr>
          <w:lang w:val="fr-FR"/>
        </w:rPr>
        <w:t>échantillons mettant en évidence la non</w:t>
      </w:r>
      <w:r w:rsidRPr="00075554">
        <w:rPr>
          <w:lang w:val="fr-FR"/>
        </w:rPr>
        <w:noBreakHyphen/>
        <w:t>conformité pour le type d</w:t>
      </w:r>
      <w:r>
        <w:rPr>
          <w:lang w:val="fr-FR"/>
        </w:rPr>
        <w:t>’</w:t>
      </w:r>
      <w:r w:rsidRPr="00075554">
        <w:rPr>
          <w:lang w:val="fr-FR"/>
        </w:rPr>
        <w:t>essai considéré donnera lieu à un nouveau prélèvement et à un nouvel essai. Le fabricant prendra toute disposition pour assurer la conformité de la production correspondante.</w:t>
      </w:r>
    </w:p>
    <w:p w14:paraId="28E88CEA" w14:textId="77777777" w:rsidR="005E50A4" w:rsidRPr="00075554" w:rsidRDefault="005E50A4" w:rsidP="00636E98">
      <w:pPr>
        <w:pStyle w:val="SingleTxtG"/>
        <w:keepNext/>
        <w:keepLines/>
        <w:ind w:left="2268" w:hanging="1134"/>
        <w:rPr>
          <w:lang w:val="fr-FR"/>
        </w:rPr>
      </w:pPr>
      <w:r w:rsidRPr="00075554">
        <w:rPr>
          <w:lang w:val="fr-FR"/>
        </w:rPr>
        <w:lastRenderedPageBreak/>
        <w:t>2.1</w:t>
      </w:r>
      <w:r w:rsidRPr="00075554">
        <w:rPr>
          <w:lang w:val="fr-FR"/>
        </w:rPr>
        <w:tab/>
        <w:t>Nature des essais</w:t>
      </w:r>
    </w:p>
    <w:p w14:paraId="7C72A38D" w14:textId="77777777" w:rsidR="005E50A4" w:rsidRPr="00075554" w:rsidRDefault="005E50A4" w:rsidP="005E50A4">
      <w:pPr>
        <w:pStyle w:val="SingleTxtG"/>
        <w:ind w:left="2268"/>
        <w:rPr>
          <w:lang w:val="fr-FR"/>
        </w:rPr>
      </w:pPr>
      <w:r w:rsidRPr="00075554">
        <w:rPr>
          <w:lang w:val="fr-FR"/>
        </w:rPr>
        <w:tab/>
        <w:t xml:space="preserve">Les essais de conformité du présent Règlement portent sur les </w:t>
      </w:r>
      <w:r w:rsidRPr="00075554">
        <w:rPr>
          <w:lang w:val="fr-FR"/>
        </w:rPr>
        <w:tab/>
        <w:t>caractéristiques photométriques et les caractéristiques colorimétriques.</w:t>
      </w:r>
    </w:p>
    <w:p w14:paraId="54F9616A" w14:textId="77777777" w:rsidR="005E50A4" w:rsidRPr="00075554" w:rsidRDefault="005E50A4" w:rsidP="005E50A4">
      <w:pPr>
        <w:pStyle w:val="SingleTxtG"/>
        <w:ind w:left="2268" w:hanging="1134"/>
        <w:rPr>
          <w:lang w:val="fr-FR"/>
        </w:rPr>
      </w:pPr>
      <w:r w:rsidRPr="00075554">
        <w:rPr>
          <w:lang w:val="fr-FR"/>
        </w:rPr>
        <w:t>2.2</w:t>
      </w:r>
      <w:r w:rsidRPr="00075554">
        <w:rPr>
          <w:lang w:val="fr-FR"/>
        </w:rPr>
        <w:tab/>
        <w:t>Modalité</w:t>
      </w:r>
      <w:r>
        <w:rPr>
          <w:lang w:val="fr-FR"/>
        </w:rPr>
        <w:t>s</w:t>
      </w:r>
      <w:r w:rsidRPr="00075554">
        <w:rPr>
          <w:lang w:val="fr-FR"/>
        </w:rPr>
        <w:t xml:space="preserve"> des essais</w:t>
      </w:r>
    </w:p>
    <w:p w14:paraId="7E1B0FD2" w14:textId="77777777" w:rsidR="005E50A4" w:rsidRPr="00075554" w:rsidRDefault="005E50A4" w:rsidP="005E50A4">
      <w:pPr>
        <w:pStyle w:val="SingleTxtG"/>
        <w:ind w:left="2268" w:hanging="1134"/>
        <w:rPr>
          <w:lang w:val="fr-FR"/>
        </w:rPr>
      </w:pPr>
      <w:r w:rsidRPr="00075554">
        <w:rPr>
          <w:lang w:val="fr-FR"/>
        </w:rPr>
        <w:t>2.2.1</w:t>
      </w:r>
      <w:r w:rsidRPr="00075554">
        <w:rPr>
          <w:lang w:val="fr-FR"/>
        </w:rPr>
        <w:tab/>
        <w:t>Les essais sont effectués conformément aux méthodes définies dans le présent Règlement.</w:t>
      </w:r>
    </w:p>
    <w:p w14:paraId="6F3AF634" w14:textId="77777777" w:rsidR="005E50A4" w:rsidRPr="00075554" w:rsidRDefault="005E50A4" w:rsidP="005E50A4">
      <w:pPr>
        <w:pStyle w:val="SingleTxtG"/>
        <w:ind w:left="2268" w:hanging="1134"/>
        <w:rPr>
          <w:lang w:val="fr-FR"/>
        </w:rPr>
      </w:pPr>
      <w:r w:rsidRPr="00075554">
        <w:rPr>
          <w:lang w:val="fr-FR"/>
        </w:rPr>
        <w:t>2.2.2</w:t>
      </w:r>
      <w:r w:rsidRPr="00075554">
        <w:rPr>
          <w:lang w:val="fr-FR"/>
        </w:rPr>
        <w:tab/>
        <w:t xml:space="preserve">Pour tout essai de conformité effectué par ses soins, le fabricant pourra </w:t>
      </w:r>
      <w:r w:rsidRPr="00075554">
        <w:rPr>
          <w:lang w:val="fr-FR"/>
        </w:rPr>
        <w:tab/>
        <w:t>cependant utiliser des méthodes équivalentes après approbation de l</w:t>
      </w:r>
      <w:r>
        <w:rPr>
          <w:lang w:val="fr-FR"/>
        </w:rPr>
        <w:t>’</w:t>
      </w:r>
      <w:r w:rsidRPr="00075554">
        <w:rPr>
          <w:lang w:val="fr-FR"/>
        </w:rPr>
        <w:t xml:space="preserve">autorité </w:t>
      </w:r>
      <w:r w:rsidRPr="00075554">
        <w:rPr>
          <w:lang w:val="fr-FR"/>
        </w:rPr>
        <w:tab/>
        <w:t>d</w:t>
      </w:r>
      <w:r>
        <w:rPr>
          <w:lang w:val="fr-FR"/>
        </w:rPr>
        <w:t>’</w:t>
      </w:r>
      <w:r w:rsidRPr="00075554">
        <w:rPr>
          <w:lang w:val="fr-FR"/>
        </w:rPr>
        <w:t>homologation de type chargée des essais d</w:t>
      </w:r>
      <w:r>
        <w:rPr>
          <w:lang w:val="fr-FR"/>
        </w:rPr>
        <w:t>’</w:t>
      </w:r>
      <w:r w:rsidRPr="00075554">
        <w:rPr>
          <w:lang w:val="fr-FR"/>
        </w:rPr>
        <w:t>homologation. Le fabricant est tenu de justifier que les méthodes utilisées sont équivalentes à celles énoncées dans le présent Règlement.</w:t>
      </w:r>
    </w:p>
    <w:p w14:paraId="4404201A" w14:textId="77777777" w:rsidR="005E50A4" w:rsidRPr="00075554" w:rsidRDefault="005E50A4" w:rsidP="005E50A4">
      <w:pPr>
        <w:pStyle w:val="SingleTxtG"/>
        <w:ind w:left="2268" w:hanging="1134"/>
        <w:rPr>
          <w:lang w:val="fr-FR"/>
        </w:rPr>
      </w:pPr>
      <w:r w:rsidRPr="00075554">
        <w:rPr>
          <w:lang w:val="fr-FR"/>
        </w:rPr>
        <w:t>2.2.3</w:t>
      </w:r>
      <w:r w:rsidRPr="00075554">
        <w:rPr>
          <w:lang w:val="fr-FR"/>
        </w:rPr>
        <w:tab/>
        <w:t>L</w:t>
      </w:r>
      <w:r>
        <w:rPr>
          <w:lang w:val="fr-FR"/>
        </w:rPr>
        <w:t>’</w:t>
      </w:r>
      <w:r w:rsidRPr="00075554">
        <w:rPr>
          <w:lang w:val="fr-FR"/>
        </w:rPr>
        <w:t>application des paragraphes 2.2.1 et 2.2.2 donne lieu à un étalonnage régulier des matériels d</w:t>
      </w:r>
      <w:r>
        <w:rPr>
          <w:lang w:val="fr-FR"/>
        </w:rPr>
        <w:t>’</w:t>
      </w:r>
      <w:r w:rsidRPr="00075554">
        <w:rPr>
          <w:lang w:val="fr-FR"/>
        </w:rPr>
        <w:t>essai et à une corrélation avec les mesures effectuées par une autorité d</w:t>
      </w:r>
      <w:r>
        <w:rPr>
          <w:lang w:val="fr-FR"/>
        </w:rPr>
        <w:t>’</w:t>
      </w:r>
      <w:r w:rsidRPr="00075554">
        <w:rPr>
          <w:lang w:val="fr-FR"/>
        </w:rPr>
        <w:t>homologation de type.</w:t>
      </w:r>
    </w:p>
    <w:p w14:paraId="6D505EFB" w14:textId="77777777" w:rsidR="005E50A4" w:rsidRPr="00075554" w:rsidRDefault="005E50A4" w:rsidP="005E50A4">
      <w:pPr>
        <w:pStyle w:val="SingleTxtG"/>
        <w:ind w:left="2268" w:hanging="1134"/>
        <w:rPr>
          <w:lang w:val="fr-FR"/>
        </w:rPr>
      </w:pPr>
      <w:r w:rsidRPr="00075554">
        <w:rPr>
          <w:lang w:val="fr-FR"/>
        </w:rPr>
        <w:t>2.2.4</w:t>
      </w:r>
      <w:r w:rsidRPr="00075554">
        <w:rPr>
          <w:lang w:val="fr-FR"/>
        </w:rPr>
        <w:tab/>
        <w:t xml:space="preserve">Dans tous les cas, les méthodes de référence sont celles du présent </w:t>
      </w:r>
      <w:r w:rsidRPr="00075554">
        <w:rPr>
          <w:lang w:val="fr-FR"/>
        </w:rPr>
        <w:tab/>
        <w:t>Règlement, en particulier pour les contrôles et prélèvements administratifs.</w:t>
      </w:r>
    </w:p>
    <w:p w14:paraId="3F58C5B6" w14:textId="77777777" w:rsidR="005E50A4" w:rsidRPr="00075554" w:rsidRDefault="005E50A4" w:rsidP="005E50A4">
      <w:pPr>
        <w:pStyle w:val="SingleTxtG"/>
        <w:ind w:left="2268" w:hanging="1134"/>
        <w:rPr>
          <w:lang w:val="fr-FR"/>
        </w:rPr>
      </w:pPr>
      <w:r w:rsidRPr="00075554">
        <w:rPr>
          <w:lang w:val="fr-FR"/>
        </w:rPr>
        <w:t>2.3</w:t>
      </w:r>
      <w:r w:rsidRPr="00075554">
        <w:rPr>
          <w:lang w:val="fr-FR"/>
        </w:rPr>
        <w:tab/>
        <w:t>Nature de l</w:t>
      </w:r>
      <w:r>
        <w:rPr>
          <w:lang w:val="fr-FR"/>
        </w:rPr>
        <w:t>’</w:t>
      </w:r>
      <w:r w:rsidRPr="00075554">
        <w:rPr>
          <w:lang w:val="fr-FR"/>
        </w:rPr>
        <w:t>échantillonnage</w:t>
      </w:r>
    </w:p>
    <w:p w14:paraId="4BA59AC7" w14:textId="77777777" w:rsidR="005E50A4" w:rsidRPr="00075554" w:rsidRDefault="005E50A4" w:rsidP="005E50A4">
      <w:pPr>
        <w:pStyle w:val="SingleTxtG"/>
        <w:ind w:left="2268"/>
        <w:rPr>
          <w:lang w:val="fr-FR"/>
        </w:rPr>
      </w:pPr>
      <w:r w:rsidRPr="00075554">
        <w:rPr>
          <w:lang w:val="fr-FR"/>
        </w:rPr>
        <w:tab/>
        <w:t xml:space="preserve">Les échantillons de feux doivent être prélevés au hasard, dans un lot </w:t>
      </w:r>
      <w:r w:rsidRPr="00075554">
        <w:rPr>
          <w:lang w:val="fr-FR"/>
        </w:rPr>
        <w:tab/>
        <w:t xml:space="preserve">homogène. On entend par lot homogène un ensemble de feux de même type, </w:t>
      </w:r>
      <w:r w:rsidRPr="00075554">
        <w:rPr>
          <w:lang w:val="fr-FR"/>
        </w:rPr>
        <w:tab/>
        <w:t>défini selon les méthodes de production du fabricant.</w:t>
      </w:r>
    </w:p>
    <w:p w14:paraId="2B2F9EF5" w14:textId="77777777" w:rsidR="005E50A4" w:rsidRPr="00075554" w:rsidRDefault="005E50A4" w:rsidP="005E50A4">
      <w:pPr>
        <w:pStyle w:val="SingleTxtG"/>
        <w:ind w:left="2268"/>
        <w:rPr>
          <w:lang w:val="fr-FR"/>
        </w:rPr>
      </w:pPr>
      <w:r w:rsidRPr="00075554">
        <w:rPr>
          <w:lang w:val="fr-FR"/>
        </w:rPr>
        <w:tab/>
        <w:t>L</w:t>
      </w:r>
      <w:r>
        <w:rPr>
          <w:lang w:val="fr-FR"/>
        </w:rPr>
        <w:t>’</w:t>
      </w:r>
      <w:r w:rsidRPr="00075554">
        <w:rPr>
          <w:lang w:val="fr-FR"/>
        </w:rPr>
        <w:t xml:space="preserve">évaluation porte généralement sur les feux produits en série par une seule usine. </w:t>
      </w:r>
      <w:r w:rsidRPr="00075554">
        <w:rPr>
          <w:lang w:val="fr-FR"/>
        </w:rPr>
        <w:tab/>
        <w:t xml:space="preserve">Cependant, un fabricant peut grouper les chiffres de production concernant le </w:t>
      </w:r>
      <w:r w:rsidRPr="00075554">
        <w:rPr>
          <w:lang w:val="fr-FR"/>
        </w:rPr>
        <w:tab/>
        <w:t>même type de feu produit par plusieurs usines, à condition que celles</w:t>
      </w:r>
      <w:r w:rsidRPr="00075554">
        <w:rPr>
          <w:lang w:val="fr-FR"/>
        </w:rPr>
        <w:noBreakHyphen/>
        <w:t>ci appliquent les mêmes critères de qualité et la même gestion de la qualité.</w:t>
      </w:r>
    </w:p>
    <w:p w14:paraId="5CF1EE99" w14:textId="77777777" w:rsidR="005E50A4" w:rsidRPr="00075554" w:rsidRDefault="005E50A4" w:rsidP="005E50A4">
      <w:pPr>
        <w:pStyle w:val="SingleTxtG"/>
        <w:ind w:left="2268" w:hanging="1134"/>
        <w:rPr>
          <w:lang w:val="fr-FR"/>
        </w:rPr>
      </w:pPr>
      <w:r w:rsidRPr="00075554">
        <w:rPr>
          <w:lang w:val="fr-FR"/>
        </w:rPr>
        <w:t>2.4</w:t>
      </w:r>
      <w:r w:rsidRPr="00075554">
        <w:rPr>
          <w:lang w:val="fr-FR"/>
        </w:rPr>
        <w:tab/>
        <w:t>Caractéristiques photométriques mesurées et relevées</w:t>
      </w:r>
    </w:p>
    <w:p w14:paraId="485B5C5E" w14:textId="002D87F4" w:rsidR="005E50A4" w:rsidRPr="00075554" w:rsidRDefault="005E50A4" w:rsidP="005E50A4">
      <w:pPr>
        <w:pStyle w:val="SingleTxtG"/>
        <w:tabs>
          <w:tab w:val="left" w:pos="2268"/>
          <w:tab w:val="left" w:pos="2300"/>
        </w:tabs>
        <w:ind w:left="2268"/>
        <w:rPr>
          <w:lang w:val="fr-FR"/>
        </w:rPr>
      </w:pPr>
      <w:r w:rsidRPr="00075554">
        <w:rPr>
          <w:lang w:val="fr-FR"/>
        </w:rPr>
        <w:t>Les feux prélevés sont soumis à des mesures photométriques pour vérifier les valeurs minimales prescrites aux points indiqués à l</w:t>
      </w:r>
      <w:r>
        <w:rPr>
          <w:lang w:val="fr-FR"/>
        </w:rPr>
        <w:t>’</w:t>
      </w:r>
      <w:r w:rsidR="0006625A">
        <w:rPr>
          <w:lang w:val="fr-FR"/>
        </w:rPr>
        <w:t>annexe </w:t>
      </w:r>
      <w:r w:rsidRPr="00075554">
        <w:rPr>
          <w:lang w:val="fr-FR"/>
        </w:rPr>
        <w:t xml:space="preserve">4 ainsi que les coordonnées chromatiques </w:t>
      </w:r>
      <w:r w:rsidRPr="00075554">
        <w:rPr>
          <w:bCs/>
          <w:lang w:val="fr-FR"/>
        </w:rPr>
        <w:t>requises.</w:t>
      </w:r>
    </w:p>
    <w:p w14:paraId="73F3547E" w14:textId="77777777" w:rsidR="005E50A4" w:rsidRPr="00075554" w:rsidRDefault="005E50A4" w:rsidP="005E50A4">
      <w:pPr>
        <w:pStyle w:val="SingleTxtG"/>
        <w:ind w:left="2268" w:hanging="1134"/>
        <w:rPr>
          <w:lang w:val="fr-FR"/>
        </w:rPr>
      </w:pPr>
      <w:r w:rsidRPr="00075554">
        <w:rPr>
          <w:lang w:val="fr-FR"/>
        </w:rPr>
        <w:t>2.5</w:t>
      </w:r>
      <w:r w:rsidRPr="00075554">
        <w:rPr>
          <w:lang w:val="fr-FR"/>
        </w:rPr>
        <w:tab/>
        <w:t>Critères d</w:t>
      </w:r>
      <w:r>
        <w:rPr>
          <w:lang w:val="fr-FR"/>
        </w:rPr>
        <w:t>’</w:t>
      </w:r>
      <w:r w:rsidRPr="00075554">
        <w:rPr>
          <w:lang w:val="fr-FR"/>
        </w:rPr>
        <w:t>acceptabilité</w:t>
      </w:r>
    </w:p>
    <w:p w14:paraId="58FD5783" w14:textId="4CE3FE0F" w:rsidR="005E50A4" w:rsidRPr="00075554" w:rsidRDefault="005E50A4" w:rsidP="005E50A4">
      <w:pPr>
        <w:pStyle w:val="SingleTxtG"/>
        <w:tabs>
          <w:tab w:val="left" w:pos="2268"/>
          <w:tab w:val="left" w:pos="2300"/>
        </w:tabs>
        <w:ind w:left="2268"/>
        <w:rPr>
          <w:lang w:val="fr-FR"/>
        </w:rPr>
      </w:pPr>
      <w:r w:rsidRPr="00075554">
        <w:rPr>
          <w:lang w:val="fr-FR"/>
        </w:rPr>
        <w:t>Le fabricant est tenu d</w:t>
      </w:r>
      <w:r>
        <w:rPr>
          <w:lang w:val="fr-FR"/>
        </w:rPr>
        <w:t>’</w:t>
      </w:r>
      <w:r w:rsidRPr="00075554">
        <w:rPr>
          <w:lang w:val="fr-FR"/>
        </w:rPr>
        <w:t>effectuer l</w:t>
      </w:r>
      <w:r>
        <w:rPr>
          <w:lang w:val="fr-FR"/>
        </w:rPr>
        <w:t>’</w:t>
      </w:r>
      <w:r w:rsidRPr="00075554">
        <w:rPr>
          <w:lang w:val="fr-FR"/>
        </w:rPr>
        <w:t>exploitation statistique des résultats d</w:t>
      </w:r>
      <w:r>
        <w:rPr>
          <w:lang w:val="fr-FR"/>
        </w:rPr>
        <w:t>’</w:t>
      </w:r>
      <w:r w:rsidRPr="00075554">
        <w:rPr>
          <w:lang w:val="fr-FR"/>
        </w:rPr>
        <w:t>essai et de définir en accord avec l</w:t>
      </w:r>
      <w:r>
        <w:rPr>
          <w:lang w:val="fr-FR"/>
        </w:rPr>
        <w:t>’</w:t>
      </w:r>
      <w:r w:rsidRPr="00075554">
        <w:rPr>
          <w:lang w:val="fr-FR"/>
        </w:rPr>
        <w:t>autorité d</w:t>
      </w:r>
      <w:r>
        <w:rPr>
          <w:lang w:val="fr-FR"/>
        </w:rPr>
        <w:t>’</w:t>
      </w:r>
      <w:r w:rsidRPr="00075554">
        <w:rPr>
          <w:lang w:val="fr-FR"/>
        </w:rPr>
        <w:t>homologation de type les critères d</w:t>
      </w:r>
      <w:r>
        <w:rPr>
          <w:lang w:val="fr-FR"/>
        </w:rPr>
        <w:t>’</w:t>
      </w:r>
      <w:r w:rsidRPr="00075554">
        <w:rPr>
          <w:lang w:val="fr-FR"/>
        </w:rPr>
        <w:t xml:space="preserve">acceptabilité de sa production afin de satisfaire aux spécifications définies pour le contrôle de conformité de la production au </w:t>
      </w:r>
      <w:r w:rsidR="0006625A">
        <w:rPr>
          <w:lang w:val="fr-FR"/>
        </w:rPr>
        <w:t>paragraphe </w:t>
      </w:r>
      <w:r w:rsidRPr="00075554">
        <w:rPr>
          <w:lang w:val="fr-FR"/>
        </w:rPr>
        <w:t>9.1 du présent Règlement.</w:t>
      </w:r>
    </w:p>
    <w:p w14:paraId="2E43D1E2" w14:textId="437C3A76" w:rsidR="004D1945" w:rsidRDefault="005E50A4" w:rsidP="00636E98">
      <w:pPr>
        <w:pStyle w:val="SingleTxtG"/>
        <w:ind w:left="2268"/>
      </w:pPr>
      <w:r w:rsidRPr="00075554">
        <w:rPr>
          <w:lang w:val="fr-FR"/>
        </w:rPr>
        <w:t>Les critères gouvernant l</w:t>
      </w:r>
      <w:r>
        <w:rPr>
          <w:lang w:val="fr-FR"/>
        </w:rPr>
        <w:t>’</w:t>
      </w:r>
      <w:r w:rsidRPr="00075554">
        <w:rPr>
          <w:lang w:val="fr-FR"/>
        </w:rPr>
        <w:t>acceptabilité doivent être tels que, avec un degré de confiance de 95 %, la probabilité minimale de passer avec succès une vérification par sondage telle que décrite à l</w:t>
      </w:r>
      <w:r>
        <w:rPr>
          <w:lang w:val="fr-FR"/>
        </w:rPr>
        <w:t>’</w:t>
      </w:r>
      <w:r w:rsidR="0006625A">
        <w:rPr>
          <w:lang w:val="fr-FR"/>
        </w:rPr>
        <w:t>annexe </w:t>
      </w:r>
      <w:r w:rsidRPr="00075554">
        <w:rPr>
          <w:lang w:val="fr-FR"/>
        </w:rPr>
        <w:t>6 (premier prélèvement) serait de 0,95</w:t>
      </w:r>
      <w:r>
        <w:rPr>
          <w:lang w:val="fr-FR"/>
        </w:rPr>
        <w:t>.</w:t>
      </w:r>
    </w:p>
    <w:p w14:paraId="483C2C1B" w14:textId="77777777" w:rsidR="00CF78D8" w:rsidRDefault="00CF78D8" w:rsidP="009536BA">
      <w:pPr>
        <w:pStyle w:val="SingleTxtG"/>
        <w:ind w:left="2268" w:hanging="1134"/>
        <w:sectPr w:rsidR="00CF78D8" w:rsidSect="00267AFE">
          <w:headerReference w:type="even" r:id="rId46"/>
          <w:headerReference w:type="default" r:id="rId47"/>
          <w:footerReference w:type="even" r:id="rId48"/>
          <w:footerReference w:type="default" r:id="rId49"/>
          <w:endnotePr>
            <w:numFmt w:val="decimal"/>
          </w:endnotePr>
          <w:pgSz w:w="11907" w:h="16840" w:code="9"/>
          <w:pgMar w:top="1417" w:right="1134" w:bottom="1134" w:left="1134" w:header="510" w:footer="567" w:gutter="0"/>
          <w:cols w:space="720"/>
          <w:docGrid w:linePitch="272"/>
        </w:sectPr>
      </w:pPr>
    </w:p>
    <w:p w14:paraId="00C56FB2" w14:textId="78F88A55" w:rsidR="00CF78D8" w:rsidRPr="00075554" w:rsidRDefault="0006625A" w:rsidP="000E35C9">
      <w:pPr>
        <w:pStyle w:val="HChG"/>
        <w:rPr>
          <w:lang w:val="fr-FR"/>
        </w:rPr>
      </w:pPr>
      <w:r w:rsidRPr="000E35C9">
        <w:lastRenderedPageBreak/>
        <w:t>Annexe</w:t>
      </w:r>
      <w:r>
        <w:rPr>
          <w:lang w:val="fr-FR"/>
        </w:rPr>
        <w:t> </w:t>
      </w:r>
      <w:r w:rsidR="00CF78D8" w:rsidRPr="00075554">
        <w:rPr>
          <w:lang w:val="fr-FR"/>
        </w:rPr>
        <w:t>6</w:t>
      </w:r>
    </w:p>
    <w:p w14:paraId="315AB28B" w14:textId="77777777" w:rsidR="00CF78D8" w:rsidRPr="00075554" w:rsidRDefault="00CF78D8" w:rsidP="00CF78D8">
      <w:pPr>
        <w:pStyle w:val="HChG"/>
        <w:rPr>
          <w:lang w:val="fr-FR"/>
        </w:rPr>
      </w:pPr>
      <w:r w:rsidRPr="00075554">
        <w:rPr>
          <w:lang w:val="fr-FR"/>
        </w:rPr>
        <w:tab/>
      </w:r>
      <w:r w:rsidRPr="00075554">
        <w:rPr>
          <w:lang w:val="fr-FR"/>
        </w:rPr>
        <w:tab/>
        <w:t>Prescriptions minimales concernant l</w:t>
      </w:r>
      <w:r>
        <w:rPr>
          <w:lang w:val="fr-FR"/>
        </w:rPr>
        <w:t>’</w:t>
      </w:r>
      <w:r w:rsidRPr="00075554">
        <w:rPr>
          <w:lang w:val="fr-FR"/>
        </w:rPr>
        <w:t>échantillonnage fait par un inspecteur</w:t>
      </w:r>
    </w:p>
    <w:p w14:paraId="7F803EC8" w14:textId="77777777" w:rsidR="00CF78D8" w:rsidRPr="00075554" w:rsidRDefault="00CF78D8" w:rsidP="00CF78D8">
      <w:pPr>
        <w:pStyle w:val="SingleTxtG"/>
        <w:ind w:left="2268" w:hanging="1134"/>
        <w:rPr>
          <w:lang w:val="fr-FR"/>
        </w:rPr>
      </w:pPr>
      <w:r w:rsidRPr="00075554">
        <w:rPr>
          <w:lang w:val="fr-FR"/>
        </w:rPr>
        <w:t>1.</w:t>
      </w:r>
      <w:r w:rsidRPr="00075554">
        <w:rPr>
          <w:lang w:val="fr-FR"/>
        </w:rPr>
        <w:tab/>
        <w:t>Généralités</w:t>
      </w:r>
    </w:p>
    <w:p w14:paraId="75F58483" w14:textId="77777777" w:rsidR="00CF78D8" w:rsidRPr="00075554" w:rsidRDefault="00CF78D8" w:rsidP="00CF78D8">
      <w:pPr>
        <w:pStyle w:val="SingleTxtG"/>
        <w:ind w:left="2268" w:hanging="1134"/>
        <w:rPr>
          <w:lang w:val="fr-FR"/>
        </w:rPr>
      </w:pPr>
      <w:r w:rsidRPr="00075554">
        <w:rPr>
          <w:lang w:val="fr-FR"/>
        </w:rPr>
        <w:t>1.1</w:t>
      </w:r>
      <w:r w:rsidRPr="00075554">
        <w:rPr>
          <w:lang w:val="fr-FR"/>
        </w:rPr>
        <w:tab/>
        <w:t xml:space="preserve">Les prescriptions de conformité sont considérées comme satisfaites du point </w:t>
      </w:r>
      <w:r w:rsidRPr="00075554">
        <w:rPr>
          <w:lang w:val="fr-FR"/>
        </w:rPr>
        <w:tab/>
        <w:t xml:space="preserve">de vue mécanique et géométrique, conformément aux prescriptions du </w:t>
      </w:r>
      <w:r w:rsidRPr="00075554">
        <w:rPr>
          <w:lang w:val="fr-FR"/>
        </w:rPr>
        <w:tab/>
        <w:t>présent Règlement, si les différences, le cas échéant, n</w:t>
      </w:r>
      <w:r>
        <w:rPr>
          <w:lang w:val="fr-FR"/>
        </w:rPr>
        <w:t>’</w:t>
      </w:r>
      <w:r w:rsidRPr="00075554">
        <w:rPr>
          <w:lang w:val="fr-FR"/>
        </w:rPr>
        <w:t xml:space="preserve">excèdent pas les écarts </w:t>
      </w:r>
      <w:r w:rsidRPr="00075554">
        <w:rPr>
          <w:lang w:val="fr-FR"/>
        </w:rPr>
        <w:tab/>
        <w:t>de fabrication inévitables.</w:t>
      </w:r>
    </w:p>
    <w:p w14:paraId="66E995F1" w14:textId="6BE61D61" w:rsidR="00CF78D8" w:rsidRPr="00075554" w:rsidRDefault="00CF78D8" w:rsidP="00CF78D8">
      <w:pPr>
        <w:pStyle w:val="SingleTxtG"/>
        <w:ind w:left="2268" w:hanging="1134"/>
        <w:rPr>
          <w:lang w:val="fr-FR"/>
        </w:rPr>
      </w:pPr>
      <w:r w:rsidRPr="00075554">
        <w:rPr>
          <w:lang w:val="fr-FR"/>
        </w:rPr>
        <w:t>1.2</w:t>
      </w:r>
      <w:r w:rsidRPr="00075554">
        <w:rPr>
          <w:lang w:val="fr-FR"/>
        </w:rPr>
        <w:tab/>
        <w:t>En ce qui concerne les caractéristiques photométriques, la conformité des feux de série n</w:t>
      </w:r>
      <w:r>
        <w:rPr>
          <w:lang w:val="fr-FR"/>
        </w:rPr>
        <w:t>’</w:t>
      </w:r>
      <w:r w:rsidRPr="00075554">
        <w:rPr>
          <w:lang w:val="fr-FR"/>
        </w:rPr>
        <w:t>est pas contestée si, lors de l</w:t>
      </w:r>
      <w:r>
        <w:rPr>
          <w:lang w:val="fr-FR"/>
        </w:rPr>
        <w:t>’</w:t>
      </w:r>
      <w:r w:rsidRPr="00075554">
        <w:rPr>
          <w:lang w:val="fr-FR"/>
        </w:rPr>
        <w:t>essai des caractéristiques photométriques d</w:t>
      </w:r>
      <w:r>
        <w:rPr>
          <w:lang w:val="fr-FR"/>
        </w:rPr>
        <w:t>’</w:t>
      </w:r>
      <w:r w:rsidRPr="00075554">
        <w:rPr>
          <w:lang w:val="fr-FR"/>
        </w:rPr>
        <w:t>un feu choisi au hasard et équipé d</w:t>
      </w:r>
      <w:r>
        <w:rPr>
          <w:lang w:val="fr-FR"/>
        </w:rPr>
        <w:t>’</w:t>
      </w:r>
      <w:r w:rsidRPr="00075554">
        <w:rPr>
          <w:lang w:val="fr-FR"/>
        </w:rPr>
        <w:t xml:space="preserve">une </w:t>
      </w:r>
      <w:r w:rsidRPr="00075554">
        <w:rPr>
          <w:bCs/>
          <w:lang w:val="fr-FR"/>
        </w:rPr>
        <w:t xml:space="preserve">source lumineuse </w:t>
      </w:r>
      <w:r w:rsidRPr="00075554">
        <w:rPr>
          <w:lang w:val="fr-FR"/>
        </w:rPr>
        <w:t>étalon, ou dans le cas d</w:t>
      </w:r>
      <w:r>
        <w:rPr>
          <w:lang w:val="fr-FR"/>
        </w:rPr>
        <w:t>’</w:t>
      </w:r>
      <w:r w:rsidRPr="00075554">
        <w:rPr>
          <w:lang w:val="fr-FR"/>
        </w:rPr>
        <w:t>un feu équipé de sources lumineuses non remplaçables (à incandescence et autres), avec les sources lumineuses présentes fonctionnant à 6,75 V, 13,5 V ou 28,0 V respectivement</w:t>
      </w:r>
      <w:r w:rsidR="00D25AB9">
        <w:rPr>
          <w:lang w:val="fr-FR"/>
        </w:rPr>
        <w:t> :</w:t>
      </w:r>
    </w:p>
    <w:p w14:paraId="2A2A1E3C" w14:textId="1BA2C2CD" w:rsidR="00CF78D8" w:rsidRPr="00075554" w:rsidRDefault="00CF78D8" w:rsidP="00CF78D8">
      <w:pPr>
        <w:pStyle w:val="SingleTxtG"/>
        <w:ind w:left="2268" w:hanging="1134"/>
        <w:rPr>
          <w:lang w:val="fr-FR"/>
        </w:rPr>
      </w:pPr>
      <w:r w:rsidRPr="00075554">
        <w:rPr>
          <w:lang w:val="fr-FR"/>
        </w:rPr>
        <w:t>1.2.1</w:t>
      </w:r>
      <w:r w:rsidRPr="00075554">
        <w:rPr>
          <w:lang w:val="fr-FR"/>
        </w:rPr>
        <w:tab/>
        <w:t>Aucune valeur mesurée ne s</w:t>
      </w:r>
      <w:r>
        <w:rPr>
          <w:lang w:val="fr-FR"/>
        </w:rPr>
        <w:t>’</w:t>
      </w:r>
      <w:r w:rsidRPr="00075554">
        <w:rPr>
          <w:lang w:val="fr-FR"/>
        </w:rPr>
        <w:t xml:space="preserve">écarte, dans le sens défavorable, de plus de 20 % </w:t>
      </w:r>
      <w:r w:rsidRPr="00075554">
        <w:rPr>
          <w:lang w:val="fr-FR"/>
        </w:rPr>
        <w:tab/>
        <w:t>des valeurs prescrites dans le présent Règlement</w:t>
      </w:r>
      <w:r w:rsidR="00636E98">
        <w:rPr>
          <w:lang w:val="fr-FR"/>
        </w:rPr>
        <w:t> ;</w:t>
      </w:r>
      <w:r w:rsidRPr="00075554">
        <w:rPr>
          <w:lang w:val="fr-FR"/>
        </w:rPr>
        <w:t xml:space="preserve"> </w:t>
      </w:r>
    </w:p>
    <w:p w14:paraId="2CD6BBEA" w14:textId="2818D939" w:rsidR="00CF78D8" w:rsidRPr="00075554" w:rsidRDefault="00CF78D8" w:rsidP="00CF78D8">
      <w:pPr>
        <w:pStyle w:val="SingleTxtG"/>
        <w:ind w:left="2268" w:hanging="1134"/>
        <w:rPr>
          <w:lang w:val="fr-FR"/>
        </w:rPr>
      </w:pPr>
      <w:r w:rsidRPr="00075554">
        <w:rPr>
          <w:lang w:val="fr-FR"/>
        </w:rPr>
        <w:t>1.2.2</w:t>
      </w:r>
      <w:r w:rsidRPr="00075554">
        <w:rPr>
          <w:lang w:val="fr-FR"/>
        </w:rPr>
        <w:tab/>
        <w:t>Si, dans le cas d</w:t>
      </w:r>
      <w:r>
        <w:rPr>
          <w:lang w:val="fr-FR"/>
        </w:rPr>
        <w:t>’</w:t>
      </w:r>
      <w:r w:rsidRPr="00075554">
        <w:rPr>
          <w:lang w:val="fr-FR"/>
        </w:rPr>
        <w:t>un feu équipé d</w:t>
      </w:r>
      <w:r>
        <w:rPr>
          <w:lang w:val="fr-FR"/>
        </w:rPr>
        <w:t>’</w:t>
      </w:r>
      <w:r w:rsidRPr="00075554">
        <w:rPr>
          <w:lang w:val="fr-FR"/>
        </w:rPr>
        <w:t>une source lumineuse remplaçable, les résultats d</w:t>
      </w:r>
      <w:r>
        <w:rPr>
          <w:lang w:val="fr-FR"/>
        </w:rPr>
        <w:t>’</w:t>
      </w:r>
      <w:r w:rsidRPr="00075554">
        <w:rPr>
          <w:lang w:val="fr-FR"/>
        </w:rPr>
        <w:t xml:space="preserve">essai décrits ci-dessus ne sont pas conformes aux prescriptions, le feu est de nouveau soumis à des essais, avec une autre </w:t>
      </w:r>
      <w:r w:rsidRPr="00075554">
        <w:rPr>
          <w:bCs/>
          <w:lang w:val="fr-FR"/>
        </w:rPr>
        <w:t xml:space="preserve">source lumineuse </w:t>
      </w:r>
      <w:r w:rsidRPr="00075554">
        <w:rPr>
          <w:lang w:val="fr-FR"/>
        </w:rPr>
        <w:t>étalon</w:t>
      </w:r>
      <w:r w:rsidR="00636E98">
        <w:rPr>
          <w:lang w:val="fr-FR"/>
        </w:rPr>
        <w:t> ;</w:t>
      </w:r>
    </w:p>
    <w:p w14:paraId="44F3CADC" w14:textId="77777777" w:rsidR="00CF78D8" w:rsidRPr="00075554" w:rsidRDefault="00CF78D8" w:rsidP="00CF78D8">
      <w:pPr>
        <w:pStyle w:val="SingleTxtG"/>
        <w:ind w:left="2268" w:hanging="1134"/>
        <w:rPr>
          <w:lang w:val="fr-FR"/>
        </w:rPr>
      </w:pPr>
      <w:r w:rsidRPr="00075554">
        <w:rPr>
          <w:lang w:val="fr-FR"/>
        </w:rPr>
        <w:t>1.2.3</w:t>
      </w:r>
      <w:r w:rsidRPr="00075554">
        <w:rPr>
          <w:lang w:val="fr-FR"/>
        </w:rPr>
        <w:tab/>
        <w:t>Les feux présentant des défauts apparents ne sont pas pris en considération.</w:t>
      </w:r>
    </w:p>
    <w:p w14:paraId="57BA455E" w14:textId="77777777" w:rsidR="00CF78D8" w:rsidRPr="00075554" w:rsidRDefault="00CF78D8" w:rsidP="00CF78D8">
      <w:pPr>
        <w:pStyle w:val="SingleTxtG"/>
        <w:ind w:left="2268" w:hanging="1134"/>
        <w:rPr>
          <w:lang w:val="fr-FR"/>
        </w:rPr>
      </w:pPr>
      <w:r w:rsidRPr="00075554">
        <w:rPr>
          <w:lang w:val="fr-FR"/>
        </w:rPr>
        <w:t>1.3</w:t>
      </w:r>
      <w:r w:rsidRPr="00075554">
        <w:rPr>
          <w:lang w:val="fr-FR"/>
        </w:rPr>
        <w:tab/>
        <w:t xml:space="preserve">Les coordonnées chromatiques doivent être satisfaites dans le cas où un feu </w:t>
      </w:r>
      <w:r w:rsidRPr="00075554">
        <w:rPr>
          <w:lang w:val="fr-FR"/>
        </w:rPr>
        <w:tab/>
        <w:t>est équipé d</w:t>
      </w:r>
      <w:r>
        <w:rPr>
          <w:lang w:val="fr-FR"/>
        </w:rPr>
        <w:t>’</w:t>
      </w:r>
      <w:r w:rsidRPr="00075554">
        <w:rPr>
          <w:lang w:val="fr-FR"/>
        </w:rPr>
        <w:t xml:space="preserve">une </w:t>
      </w:r>
      <w:r w:rsidRPr="00075554">
        <w:rPr>
          <w:bCs/>
          <w:lang w:val="fr-FR"/>
        </w:rPr>
        <w:t xml:space="preserve">source lumineuse </w:t>
      </w:r>
      <w:r w:rsidRPr="00075554">
        <w:rPr>
          <w:lang w:val="fr-FR"/>
        </w:rPr>
        <w:t xml:space="preserve">étalon, ou dans le cas des feux </w:t>
      </w:r>
      <w:r w:rsidRPr="00075554">
        <w:rPr>
          <w:lang w:val="fr-FR"/>
        </w:rPr>
        <w:tab/>
        <w:t xml:space="preserve">équipés de sources lumineuses non remplaçables (à incandescence et </w:t>
      </w:r>
      <w:r w:rsidRPr="00075554">
        <w:rPr>
          <w:lang w:val="fr-FR"/>
        </w:rPr>
        <w:tab/>
        <w:t>autres), avec les sources lumineuses présentes dans le feu.</w:t>
      </w:r>
    </w:p>
    <w:p w14:paraId="2004131F" w14:textId="77777777" w:rsidR="00CF78D8" w:rsidRPr="00075554" w:rsidRDefault="00CF78D8" w:rsidP="00CF78D8">
      <w:pPr>
        <w:pStyle w:val="SingleTxtG"/>
        <w:ind w:left="2268" w:hanging="1134"/>
        <w:rPr>
          <w:lang w:val="fr-FR"/>
        </w:rPr>
      </w:pPr>
      <w:r w:rsidRPr="00075554">
        <w:rPr>
          <w:lang w:val="fr-FR"/>
        </w:rPr>
        <w:t>2.</w:t>
      </w:r>
      <w:r w:rsidRPr="00075554">
        <w:rPr>
          <w:lang w:val="fr-FR"/>
        </w:rPr>
        <w:tab/>
        <w:t xml:space="preserve">Premier prélèvement </w:t>
      </w:r>
    </w:p>
    <w:p w14:paraId="575E5C49" w14:textId="77777777" w:rsidR="00CF78D8" w:rsidRPr="00075554" w:rsidRDefault="00CF78D8" w:rsidP="00CF78D8">
      <w:pPr>
        <w:pStyle w:val="SingleTxtG"/>
        <w:ind w:left="2268"/>
        <w:rPr>
          <w:lang w:val="fr-FR"/>
        </w:rPr>
      </w:pPr>
      <w:r w:rsidRPr="00075554">
        <w:rPr>
          <w:lang w:val="fr-FR"/>
        </w:rPr>
        <w:t>Lors du premier prélèvement, quatre feux d</w:t>
      </w:r>
      <w:r>
        <w:rPr>
          <w:lang w:val="fr-FR"/>
        </w:rPr>
        <w:t>’</w:t>
      </w:r>
      <w:r w:rsidRPr="00075554">
        <w:rPr>
          <w:lang w:val="fr-FR"/>
        </w:rPr>
        <w:t>angle sont choisis au hasard. La lettre A est apposée sur le premier et le troisième, et la lettre B sur le deuxième et le quatrième.</w:t>
      </w:r>
    </w:p>
    <w:p w14:paraId="5A07360F" w14:textId="77777777" w:rsidR="00CF78D8" w:rsidRPr="00075554" w:rsidRDefault="00CF78D8" w:rsidP="00CF78D8">
      <w:pPr>
        <w:pStyle w:val="SingleTxtG"/>
        <w:ind w:left="2268" w:hanging="1134"/>
        <w:rPr>
          <w:lang w:val="fr-FR"/>
        </w:rPr>
      </w:pPr>
      <w:r w:rsidRPr="00075554">
        <w:rPr>
          <w:bCs/>
          <w:lang w:val="fr-FR"/>
        </w:rPr>
        <w:t>2</w:t>
      </w:r>
      <w:r w:rsidRPr="00075554">
        <w:rPr>
          <w:lang w:val="fr-FR"/>
        </w:rPr>
        <w:t>.1</w:t>
      </w:r>
      <w:r w:rsidRPr="00075554">
        <w:rPr>
          <w:lang w:val="fr-FR"/>
        </w:rPr>
        <w:tab/>
        <w:t>La conformité des feux d</w:t>
      </w:r>
      <w:r>
        <w:rPr>
          <w:lang w:val="fr-FR"/>
        </w:rPr>
        <w:t>’</w:t>
      </w:r>
      <w:r w:rsidRPr="00075554">
        <w:rPr>
          <w:lang w:val="fr-FR"/>
        </w:rPr>
        <w:t>angle de série n</w:t>
      </w:r>
      <w:r>
        <w:rPr>
          <w:lang w:val="fr-FR"/>
        </w:rPr>
        <w:t>’</w:t>
      </w:r>
      <w:r w:rsidRPr="00075554">
        <w:rPr>
          <w:lang w:val="fr-FR"/>
        </w:rPr>
        <w:t>est pas contestée si aucune valeur mesurée sur les feux des échantillons A et B ne s</w:t>
      </w:r>
      <w:r>
        <w:rPr>
          <w:lang w:val="fr-FR"/>
        </w:rPr>
        <w:t>’</w:t>
      </w:r>
      <w:r w:rsidRPr="00075554">
        <w:rPr>
          <w:lang w:val="fr-FR"/>
        </w:rPr>
        <w:t xml:space="preserve">écarte de plus de 20 % (pour </w:t>
      </w:r>
      <w:r>
        <w:rPr>
          <w:lang w:val="fr-FR"/>
        </w:rPr>
        <w:t>les</w:t>
      </w:r>
      <w:r w:rsidRPr="00075554">
        <w:rPr>
          <w:lang w:val="fr-FR"/>
        </w:rPr>
        <w:t xml:space="preserve"> quatre feux).</w:t>
      </w:r>
    </w:p>
    <w:p w14:paraId="61B1B99C" w14:textId="77777777" w:rsidR="00CF78D8" w:rsidRPr="00075554" w:rsidRDefault="00CF78D8" w:rsidP="00CF78D8">
      <w:pPr>
        <w:pStyle w:val="SingleTxtG"/>
        <w:ind w:left="2268"/>
        <w:rPr>
          <w:lang w:val="fr-FR"/>
        </w:rPr>
      </w:pPr>
      <w:r w:rsidRPr="00075554">
        <w:rPr>
          <w:lang w:val="fr-FR"/>
        </w:rPr>
        <w:tab/>
        <w:t>Si l</w:t>
      </w:r>
      <w:r>
        <w:rPr>
          <w:lang w:val="fr-FR"/>
        </w:rPr>
        <w:t>’</w:t>
      </w:r>
      <w:r w:rsidRPr="00075554">
        <w:rPr>
          <w:lang w:val="fr-FR"/>
        </w:rPr>
        <w:t>écart n</w:t>
      </w:r>
      <w:r>
        <w:rPr>
          <w:lang w:val="fr-FR"/>
        </w:rPr>
        <w:t>’</w:t>
      </w:r>
      <w:r w:rsidRPr="00075554">
        <w:rPr>
          <w:lang w:val="fr-FR"/>
        </w:rPr>
        <w:t xml:space="preserve">est pas supérieur à </w:t>
      </w:r>
      <w:r w:rsidRPr="00075554">
        <w:rPr>
          <w:bCs/>
          <w:lang w:val="fr-FR"/>
        </w:rPr>
        <w:t>0</w:t>
      </w:r>
      <w:r w:rsidRPr="00075554">
        <w:rPr>
          <w:lang w:val="fr-FR"/>
        </w:rPr>
        <w:t> % pour les deux feux d</w:t>
      </w:r>
      <w:r>
        <w:rPr>
          <w:lang w:val="fr-FR"/>
        </w:rPr>
        <w:t>’</w:t>
      </w:r>
      <w:r w:rsidRPr="00075554">
        <w:rPr>
          <w:lang w:val="fr-FR"/>
        </w:rPr>
        <w:t>angle de l</w:t>
      </w:r>
      <w:r>
        <w:rPr>
          <w:lang w:val="fr-FR"/>
        </w:rPr>
        <w:t>’</w:t>
      </w:r>
      <w:r w:rsidRPr="00075554">
        <w:rPr>
          <w:lang w:val="fr-FR"/>
        </w:rPr>
        <w:t>échantillon A, on peut arrêter les mesures.</w:t>
      </w:r>
    </w:p>
    <w:p w14:paraId="7A2A7F8B" w14:textId="77777777" w:rsidR="00CF78D8" w:rsidRPr="00075554" w:rsidRDefault="00CF78D8" w:rsidP="00CF78D8">
      <w:pPr>
        <w:pStyle w:val="SingleTxtG"/>
        <w:ind w:left="2268" w:hanging="1134"/>
        <w:rPr>
          <w:lang w:val="fr-FR"/>
        </w:rPr>
      </w:pPr>
      <w:r w:rsidRPr="00075554">
        <w:rPr>
          <w:lang w:val="fr-FR"/>
        </w:rPr>
        <w:t>2.2</w:t>
      </w:r>
      <w:r w:rsidRPr="00075554">
        <w:rPr>
          <w:lang w:val="fr-FR"/>
        </w:rPr>
        <w:tab/>
        <w:t>La conformité des feux d</w:t>
      </w:r>
      <w:r>
        <w:rPr>
          <w:lang w:val="fr-FR"/>
        </w:rPr>
        <w:t>’</w:t>
      </w:r>
      <w:r w:rsidRPr="00075554">
        <w:rPr>
          <w:lang w:val="fr-FR"/>
        </w:rPr>
        <w:t>angle de série est contestée si l</w:t>
      </w:r>
      <w:r>
        <w:rPr>
          <w:lang w:val="fr-FR"/>
        </w:rPr>
        <w:t>’</w:t>
      </w:r>
      <w:r w:rsidRPr="00075554">
        <w:rPr>
          <w:lang w:val="fr-FR"/>
        </w:rPr>
        <w:t>écart de la valeur mesurée sur au moins un feu des échantillons A ou B dépasse 20 %.</w:t>
      </w:r>
    </w:p>
    <w:p w14:paraId="4B6BEA96" w14:textId="61342728" w:rsidR="00CF78D8" w:rsidRPr="00075554" w:rsidRDefault="00CF78D8" w:rsidP="00CF78D8">
      <w:pPr>
        <w:pStyle w:val="SingleTxtG"/>
        <w:ind w:left="2268"/>
        <w:rPr>
          <w:lang w:val="fr-FR"/>
        </w:rPr>
      </w:pPr>
      <w:r w:rsidRPr="00075554">
        <w:rPr>
          <w:lang w:val="fr-FR"/>
        </w:rPr>
        <w:tab/>
        <w:t xml:space="preserve">Le fabricant doit être prié de mettre sa production en conformité avec les prescriptions et il faut procéder à un deuxième prélèvement, conformément au </w:t>
      </w:r>
      <w:r w:rsidR="0006625A">
        <w:rPr>
          <w:lang w:val="fr-FR"/>
        </w:rPr>
        <w:t>paragraphe </w:t>
      </w:r>
      <w:r w:rsidRPr="00075554">
        <w:rPr>
          <w:lang w:val="fr-FR"/>
        </w:rPr>
        <w:t>3, dans les deux mois qui suivent la notification. Les échantillons A et B doivent être conservés par le service technique jusqu</w:t>
      </w:r>
      <w:r>
        <w:rPr>
          <w:lang w:val="fr-FR"/>
        </w:rPr>
        <w:t>’</w:t>
      </w:r>
      <w:r w:rsidRPr="00075554">
        <w:rPr>
          <w:lang w:val="fr-FR"/>
        </w:rPr>
        <w:t xml:space="preserve">à la fin du processus de vérification de la conformité. </w:t>
      </w:r>
    </w:p>
    <w:p w14:paraId="06135656" w14:textId="77777777" w:rsidR="00CF78D8" w:rsidRPr="00075554" w:rsidRDefault="00CF78D8" w:rsidP="00CF78D8">
      <w:pPr>
        <w:pStyle w:val="SingleTxtG"/>
        <w:ind w:left="2268" w:hanging="1134"/>
        <w:rPr>
          <w:lang w:val="fr-FR"/>
        </w:rPr>
      </w:pPr>
      <w:r w:rsidRPr="00075554">
        <w:rPr>
          <w:lang w:val="fr-FR"/>
        </w:rPr>
        <w:t>3.</w:t>
      </w:r>
      <w:r w:rsidRPr="00075554">
        <w:rPr>
          <w:lang w:val="fr-FR"/>
        </w:rPr>
        <w:tab/>
        <w:t xml:space="preserve">Deuxième prélèvement </w:t>
      </w:r>
    </w:p>
    <w:p w14:paraId="2EE3CC8D" w14:textId="77777777" w:rsidR="00CF78D8" w:rsidRPr="00075554" w:rsidRDefault="00CF78D8" w:rsidP="00CF78D8">
      <w:pPr>
        <w:pStyle w:val="SingleTxtG"/>
        <w:ind w:left="2268"/>
        <w:rPr>
          <w:lang w:val="fr-FR"/>
        </w:rPr>
      </w:pPr>
      <w:r w:rsidRPr="00075554">
        <w:rPr>
          <w:lang w:val="fr-FR"/>
        </w:rPr>
        <w:tab/>
        <w:t>On choisit au hasard un échantillon de quatre feux parmi le stock produit après mise en conformité.</w:t>
      </w:r>
    </w:p>
    <w:p w14:paraId="742B169C" w14:textId="77777777" w:rsidR="00CF78D8" w:rsidRPr="00075554" w:rsidRDefault="00CF78D8" w:rsidP="00CF78D8">
      <w:pPr>
        <w:pStyle w:val="SingleTxtG"/>
        <w:ind w:left="2268"/>
        <w:rPr>
          <w:lang w:val="fr-FR"/>
        </w:rPr>
      </w:pPr>
      <w:r w:rsidRPr="00075554">
        <w:rPr>
          <w:lang w:val="fr-FR"/>
        </w:rPr>
        <w:tab/>
        <w:t>La lettre C est apposée sur le premier et le troisième, et la lettre D sur le deuxième et le quatrième.</w:t>
      </w:r>
    </w:p>
    <w:p w14:paraId="340F5343" w14:textId="77777777" w:rsidR="00CF78D8" w:rsidRPr="00075554" w:rsidRDefault="00CF78D8" w:rsidP="00CF78D8">
      <w:pPr>
        <w:pStyle w:val="SingleTxtG"/>
        <w:ind w:left="2268" w:hanging="1134"/>
        <w:rPr>
          <w:lang w:val="fr-FR"/>
        </w:rPr>
      </w:pPr>
      <w:r w:rsidRPr="00075554">
        <w:rPr>
          <w:lang w:val="fr-FR"/>
        </w:rPr>
        <w:lastRenderedPageBreak/>
        <w:t>3.1</w:t>
      </w:r>
      <w:r w:rsidRPr="00075554">
        <w:rPr>
          <w:lang w:val="fr-FR"/>
        </w:rPr>
        <w:tab/>
        <w:t>La conformité des feux d</w:t>
      </w:r>
      <w:r>
        <w:rPr>
          <w:lang w:val="fr-FR"/>
        </w:rPr>
        <w:t>’</w:t>
      </w:r>
      <w:r w:rsidRPr="00075554">
        <w:rPr>
          <w:lang w:val="fr-FR"/>
        </w:rPr>
        <w:t>angle de série n</w:t>
      </w:r>
      <w:r>
        <w:rPr>
          <w:lang w:val="fr-FR"/>
        </w:rPr>
        <w:t>’</w:t>
      </w:r>
      <w:r w:rsidRPr="00075554">
        <w:rPr>
          <w:lang w:val="fr-FR"/>
        </w:rPr>
        <w:t>est pas contestée si aucune valeur mesurée sur les feux des échantillons C et D ne s</w:t>
      </w:r>
      <w:r>
        <w:rPr>
          <w:lang w:val="fr-FR"/>
        </w:rPr>
        <w:t>’</w:t>
      </w:r>
      <w:r w:rsidRPr="00075554">
        <w:rPr>
          <w:lang w:val="fr-FR"/>
        </w:rPr>
        <w:t xml:space="preserve">écarte de plus de 20 % (pour </w:t>
      </w:r>
      <w:r>
        <w:rPr>
          <w:lang w:val="fr-FR"/>
        </w:rPr>
        <w:t>les</w:t>
      </w:r>
      <w:r w:rsidRPr="00075554">
        <w:rPr>
          <w:lang w:val="fr-FR"/>
        </w:rPr>
        <w:t xml:space="preserve"> quatre feux).</w:t>
      </w:r>
    </w:p>
    <w:p w14:paraId="4AF9FD18" w14:textId="77777777" w:rsidR="00CF78D8" w:rsidRPr="00075554" w:rsidRDefault="00CF78D8" w:rsidP="00CF78D8">
      <w:pPr>
        <w:pStyle w:val="SingleTxtG"/>
        <w:ind w:left="2268"/>
        <w:rPr>
          <w:lang w:val="fr-FR"/>
        </w:rPr>
      </w:pPr>
      <w:r w:rsidRPr="00075554">
        <w:rPr>
          <w:lang w:val="fr-FR"/>
        </w:rPr>
        <w:t>Si l</w:t>
      </w:r>
      <w:r>
        <w:rPr>
          <w:lang w:val="fr-FR"/>
        </w:rPr>
        <w:t>’</w:t>
      </w:r>
      <w:r w:rsidRPr="00075554">
        <w:rPr>
          <w:lang w:val="fr-FR"/>
        </w:rPr>
        <w:t>écart n</w:t>
      </w:r>
      <w:r>
        <w:rPr>
          <w:lang w:val="fr-FR"/>
        </w:rPr>
        <w:t>’</w:t>
      </w:r>
      <w:r w:rsidRPr="00075554">
        <w:rPr>
          <w:lang w:val="fr-FR"/>
        </w:rPr>
        <w:t xml:space="preserve">est pas supérieur à </w:t>
      </w:r>
      <w:r w:rsidRPr="00075554">
        <w:rPr>
          <w:bCs/>
          <w:lang w:val="fr-FR"/>
        </w:rPr>
        <w:t>0</w:t>
      </w:r>
      <w:r w:rsidRPr="00075554">
        <w:rPr>
          <w:lang w:val="fr-FR"/>
        </w:rPr>
        <w:t> % pour les deux feux d</w:t>
      </w:r>
      <w:r>
        <w:rPr>
          <w:lang w:val="fr-FR"/>
        </w:rPr>
        <w:t>’</w:t>
      </w:r>
      <w:r w:rsidRPr="00075554">
        <w:rPr>
          <w:lang w:val="fr-FR"/>
        </w:rPr>
        <w:t>angle de l</w:t>
      </w:r>
      <w:r>
        <w:rPr>
          <w:lang w:val="fr-FR"/>
        </w:rPr>
        <w:t>’</w:t>
      </w:r>
      <w:r w:rsidRPr="00075554">
        <w:rPr>
          <w:lang w:val="fr-FR"/>
        </w:rPr>
        <w:t>échantillon C, on peut arrêter les mesures.</w:t>
      </w:r>
    </w:p>
    <w:p w14:paraId="736F4DB1" w14:textId="45C72A9D" w:rsidR="00CF78D8" w:rsidRPr="00075554" w:rsidRDefault="00CF78D8" w:rsidP="00CF78D8">
      <w:pPr>
        <w:pStyle w:val="SingleTxtG"/>
        <w:keepNext/>
        <w:ind w:left="2268" w:hanging="1134"/>
        <w:rPr>
          <w:lang w:val="fr-FR"/>
        </w:rPr>
      </w:pPr>
      <w:r w:rsidRPr="00075554">
        <w:rPr>
          <w:lang w:val="fr-FR"/>
        </w:rPr>
        <w:t>3.2</w:t>
      </w:r>
      <w:r w:rsidRPr="00075554">
        <w:rPr>
          <w:lang w:val="fr-FR"/>
        </w:rPr>
        <w:tab/>
        <w:t>La conformité des feux d</w:t>
      </w:r>
      <w:r>
        <w:rPr>
          <w:lang w:val="fr-FR"/>
        </w:rPr>
        <w:t>’</w:t>
      </w:r>
      <w:r w:rsidRPr="00075554">
        <w:rPr>
          <w:lang w:val="fr-FR"/>
        </w:rPr>
        <w:t>angle de série est contestée si l</w:t>
      </w:r>
      <w:r>
        <w:rPr>
          <w:lang w:val="fr-FR"/>
        </w:rPr>
        <w:t>’</w:t>
      </w:r>
      <w:r w:rsidRPr="00075554">
        <w:rPr>
          <w:lang w:val="fr-FR"/>
        </w:rPr>
        <w:t>écart de la valeur mesurée sur au moins</w:t>
      </w:r>
      <w:r w:rsidR="00D25AB9">
        <w:rPr>
          <w:lang w:val="fr-FR"/>
        </w:rPr>
        <w:t> :</w:t>
      </w:r>
    </w:p>
    <w:p w14:paraId="1004868D" w14:textId="77777777" w:rsidR="00CF78D8" w:rsidRPr="00075554" w:rsidRDefault="00CF78D8" w:rsidP="00CF78D8">
      <w:pPr>
        <w:pStyle w:val="SingleTxtG"/>
        <w:ind w:left="2268" w:hanging="1134"/>
        <w:rPr>
          <w:lang w:val="fr-FR"/>
        </w:rPr>
      </w:pPr>
      <w:r w:rsidRPr="00075554">
        <w:rPr>
          <w:lang w:val="fr-FR"/>
        </w:rPr>
        <w:t>3.2.1</w:t>
      </w:r>
      <w:r w:rsidRPr="00075554">
        <w:rPr>
          <w:lang w:val="fr-FR"/>
        </w:rPr>
        <w:tab/>
        <w:t>Un feu des échantillons C et D dépasse 20 % mais l</w:t>
      </w:r>
      <w:r>
        <w:rPr>
          <w:lang w:val="fr-FR"/>
        </w:rPr>
        <w:t>’</w:t>
      </w:r>
      <w:r w:rsidRPr="00075554">
        <w:rPr>
          <w:lang w:val="fr-FR"/>
        </w:rPr>
        <w:t>écart de l</w:t>
      </w:r>
      <w:r>
        <w:rPr>
          <w:lang w:val="fr-FR"/>
        </w:rPr>
        <w:t>’</w:t>
      </w:r>
      <w:r w:rsidRPr="00075554">
        <w:rPr>
          <w:lang w:val="fr-FR"/>
        </w:rPr>
        <w:t>ensemble de ces échantillons ne dépasse pas 30 %.</w:t>
      </w:r>
    </w:p>
    <w:p w14:paraId="18AA7D75" w14:textId="77777777" w:rsidR="00CF78D8" w:rsidRPr="00075554" w:rsidRDefault="00CF78D8" w:rsidP="00CF78D8">
      <w:pPr>
        <w:pStyle w:val="SingleTxtG"/>
        <w:ind w:left="2268"/>
        <w:rPr>
          <w:lang w:val="fr-FR"/>
        </w:rPr>
      </w:pPr>
      <w:r w:rsidRPr="00075554">
        <w:rPr>
          <w:lang w:val="fr-FR"/>
        </w:rPr>
        <w:tab/>
        <w:t xml:space="preserve">Le fabricant doit être à nouveau prié de mettre sa production en conformité avec les prescriptions. </w:t>
      </w:r>
    </w:p>
    <w:p w14:paraId="5F9BA7C0" w14:textId="76F5DF8C" w:rsidR="00CF78D8" w:rsidRPr="00075554" w:rsidRDefault="00CF78D8" w:rsidP="00CF78D8">
      <w:pPr>
        <w:pStyle w:val="SingleTxtG"/>
        <w:ind w:left="2268"/>
        <w:rPr>
          <w:lang w:val="fr-FR"/>
        </w:rPr>
      </w:pPr>
      <w:r w:rsidRPr="00075554">
        <w:rPr>
          <w:lang w:val="fr-FR"/>
        </w:rPr>
        <w:t xml:space="preserve">Il faut procéder à un troisième prélèvement, conformément au </w:t>
      </w:r>
      <w:r w:rsidR="0006625A">
        <w:rPr>
          <w:lang w:val="fr-FR"/>
        </w:rPr>
        <w:t>paragraphe </w:t>
      </w:r>
      <w:r w:rsidRPr="00075554">
        <w:rPr>
          <w:lang w:val="fr-FR"/>
        </w:rPr>
        <w:t>4 ci</w:t>
      </w:r>
      <w:r w:rsidR="00477CC9">
        <w:rPr>
          <w:lang w:val="fr-FR"/>
        </w:rPr>
        <w:noBreakHyphen/>
      </w:r>
      <w:r w:rsidRPr="00075554">
        <w:rPr>
          <w:lang w:val="fr-FR"/>
        </w:rPr>
        <w:t>après, dans les deux mois qui suivent la notification. Les échantillons C et</w:t>
      </w:r>
      <w:r w:rsidR="00477CC9">
        <w:rPr>
          <w:lang w:val="fr-FR"/>
        </w:rPr>
        <w:t> </w:t>
      </w:r>
      <w:r w:rsidRPr="00075554">
        <w:rPr>
          <w:lang w:val="fr-FR"/>
        </w:rPr>
        <w:t>D doivent être conservés par le service technique jusqu</w:t>
      </w:r>
      <w:r>
        <w:rPr>
          <w:lang w:val="fr-FR"/>
        </w:rPr>
        <w:t>’</w:t>
      </w:r>
      <w:r w:rsidRPr="00075554">
        <w:rPr>
          <w:lang w:val="fr-FR"/>
        </w:rPr>
        <w:t xml:space="preserve">à la fin du processus de vérification de la conformité. </w:t>
      </w:r>
    </w:p>
    <w:p w14:paraId="717F5E11" w14:textId="77777777" w:rsidR="00CF78D8" w:rsidRPr="00075554" w:rsidRDefault="00CF78D8" w:rsidP="00CF78D8">
      <w:pPr>
        <w:pStyle w:val="SingleTxtG"/>
        <w:ind w:left="2268" w:hanging="1134"/>
        <w:rPr>
          <w:lang w:val="fr-FR"/>
        </w:rPr>
      </w:pPr>
      <w:r w:rsidRPr="00075554">
        <w:rPr>
          <w:lang w:val="fr-FR"/>
        </w:rPr>
        <w:t>3.2.2</w:t>
      </w:r>
      <w:r w:rsidRPr="00075554">
        <w:rPr>
          <w:lang w:val="fr-FR"/>
        </w:rPr>
        <w:tab/>
        <w:t>Un feu des échantillons C ou D dépasse 30 %.</w:t>
      </w:r>
    </w:p>
    <w:p w14:paraId="3E48B2E7" w14:textId="4F6D6755" w:rsidR="00CF78D8" w:rsidRPr="00075554" w:rsidRDefault="00CF78D8" w:rsidP="00CF78D8">
      <w:pPr>
        <w:pStyle w:val="SingleTxtG"/>
        <w:ind w:left="2268"/>
        <w:rPr>
          <w:lang w:val="fr-FR"/>
        </w:rPr>
      </w:pPr>
      <w:r w:rsidRPr="00075554">
        <w:rPr>
          <w:lang w:val="fr-FR"/>
        </w:rPr>
        <w:tab/>
        <w:t>Dans ce cas, il faut retirer l</w:t>
      </w:r>
      <w:r>
        <w:rPr>
          <w:lang w:val="fr-FR"/>
        </w:rPr>
        <w:t>’</w:t>
      </w:r>
      <w:r w:rsidRPr="00075554">
        <w:rPr>
          <w:lang w:val="fr-FR"/>
        </w:rPr>
        <w:t xml:space="preserve">homologation conformément aux dispositions du </w:t>
      </w:r>
      <w:r w:rsidR="0006625A">
        <w:rPr>
          <w:lang w:val="fr-FR"/>
        </w:rPr>
        <w:t>paragraphe </w:t>
      </w:r>
      <w:r w:rsidRPr="00075554">
        <w:rPr>
          <w:lang w:val="fr-FR"/>
        </w:rPr>
        <w:t>5 ci-dessous.</w:t>
      </w:r>
    </w:p>
    <w:p w14:paraId="06042429" w14:textId="77777777" w:rsidR="00CF78D8" w:rsidRPr="00075554" w:rsidRDefault="00CF78D8" w:rsidP="00CF78D8">
      <w:pPr>
        <w:pStyle w:val="SingleTxtG"/>
        <w:ind w:left="2268" w:hanging="1134"/>
        <w:rPr>
          <w:lang w:val="fr-FR"/>
        </w:rPr>
      </w:pPr>
      <w:r w:rsidRPr="00075554">
        <w:rPr>
          <w:lang w:val="fr-FR"/>
        </w:rPr>
        <w:t>4.</w:t>
      </w:r>
      <w:r w:rsidRPr="00075554">
        <w:rPr>
          <w:lang w:val="fr-FR"/>
        </w:rPr>
        <w:tab/>
        <w:t>Troisième prélèvement</w:t>
      </w:r>
    </w:p>
    <w:p w14:paraId="67EBDD02" w14:textId="77777777" w:rsidR="00CF78D8" w:rsidRPr="00075554" w:rsidRDefault="00CF78D8" w:rsidP="00CF78D8">
      <w:pPr>
        <w:pStyle w:val="SingleTxtG"/>
        <w:ind w:left="2268"/>
        <w:rPr>
          <w:lang w:val="fr-FR"/>
        </w:rPr>
      </w:pPr>
      <w:r w:rsidRPr="00075554">
        <w:rPr>
          <w:lang w:val="fr-FR"/>
        </w:rPr>
        <w:tab/>
        <w:t>On choisit au hasard quatre feux d</w:t>
      </w:r>
      <w:r>
        <w:rPr>
          <w:lang w:val="fr-FR"/>
        </w:rPr>
        <w:t>’</w:t>
      </w:r>
      <w:r w:rsidRPr="00075554">
        <w:rPr>
          <w:lang w:val="fr-FR"/>
        </w:rPr>
        <w:t>angle parmi le stock produit après mise en conformité.</w:t>
      </w:r>
    </w:p>
    <w:p w14:paraId="5E8A84B2" w14:textId="77777777" w:rsidR="00CF78D8" w:rsidRPr="00075554" w:rsidRDefault="00CF78D8" w:rsidP="00CF78D8">
      <w:pPr>
        <w:pStyle w:val="SingleTxtG"/>
        <w:ind w:left="2268"/>
        <w:rPr>
          <w:lang w:val="fr-FR"/>
        </w:rPr>
      </w:pPr>
      <w:r w:rsidRPr="00075554">
        <w:rPr>
          <w:lang w:val="fr-FR"/>
        </w:rPr>
        <w:tab/>
        <w:t>La lettre E est apposée sur le premier et le troisième, et la lettre F sur le deuxième et le quatrième.</w:t>
      </w:r>
    </w:p>
    <w:p w14:paraId="03117AE2" w14:textId="77777777" w:rsidR="00CF78D8" w:rsidRPr="00075554" w:rsidRDefault="00CF78D8" w:rsidP="00CF78D8">
      <w:pPr>
        <w:pStyle w:val="SingleTxtG"/>
        <w:ind w:left="2268" w:hanging="1134"/>
        <w:rPr>
          <w:lang w:val="fr-FR"/>
        </w:rPr>
      </w:pPr>
      <w:r w:rsidRPr="00075554">
        <w:rPr>
          <w:lang w:val="fr-FR"/>
        </w:rPr>
        <w:t>4.1</w:t>
      </w:r>
      <w:r w:rsidRPr="00075554">
        <w:rPr>
          <w:lang w:val="fr-FR"/>
        </w:rPr>
        <w:tab/>
        <w:t>La conformité des feux d</w:t>
      </w:r>
      <w:r>
        <w:rPr>
          <w:lang w:val="fr-FR"/>
        </w:rPr>
        <w:t>’</w:t>
      </w:r>
      <w:r w:rsidRPr="00075554">
        <w:rPr>
          <w:lang w:val="fr-FR"/>
        </w:rPr>
        <w:t>angle de série n</w:t>
      </w:r>
      <w:r>
        <w:rPr>
          <w:lang w:val="fr-FR"/>
        </w:rPr>
        <w:t>’</w:t>
      </w:r>
      <w:r w:rsidRPr="00075554">
        <w:rPr>
          <w:lang w:val="fr-FR"/>
        </w:rPr>
        <w:t>est pas contestée si aucune valeur mesurée sur les feux des échantillons E et F ne s</w:t>
      </w:r>
      <w:r>
        <w:rPr>
          <w:lang w:val="fr-FR"/>
        </w:rPr>
        <w:t>’</w:t>
      </w:r>
      <w:r w:rsidRPr="00075554">
        <w:rPr>
          <w:lang w:val="fr-FR"/>
        </w:rPr>
        <w:t xml:space="preserve">écarte de plus de 20 % (pour </w:t>
      </w:r>
      <w:r>
        <w:rPr>
          <w:lang w:val="fr-FR"/>
        </w:rPr>
        <w:t>les</w:t>
      </w:r>
      <w:r w:rsidRPr="00075554">
        <w:rPr>
          <w:lang w:val="fr-FR"/>
        </w:rPr>
        <w:t xml:space="preserve"> quatre feux).</w:t>
      </w:r>
    </w:p>
    <w:p w14:paraId="50A3D7E3" w14:textId="4EFC81B2" w:rsidR="00CF78D8" w:rsidRPr="00075554" w:rsidRDefault="00CF78D8" w:rsidP="00CF78D8">
      <w:pPr>
        <w:pStyle w:val="SingleTxtG"/>
        <w:ind w:left="2268"/>
        <w:rPr>
          <w:lang w:val="fr-FR"/>
        </w:rPr>
      </w:pPr>
      <w:r w:rsidRPr="00075554">
        <w:rPr>
          <w:lang w:val="fr-FR"/>
        </w:rPr>
        <w:tab/>
        <w:t>Si l</w:t>
      </w:r>
      <w:r>
        <w:rPr>
          <w:lang w:val="fr-FR"/>
        </w:rPr>
        <w:t>’</w:t>
      </w:r>
      <w:r w:rsidRPr="00075554">
        <w:rPr>
          <w:lang w:val="fr-FR"/>
        </w:rPr>
        <w:t>écart n</w:t>
      </w:r>
      <w:r>
        <w:rPr>
          <w:lang w:val="fr-FR"/>
        </w:rPr>
        <w:t>’</w:t>
      </w:r>
      <w:r w:rsidRPr="00075554">
        <w:rPr>
          <w:lang w:val="fr-FR"/>
        </w:rPr>
        <w:t>est pas supérieur à 0 % pour les deux feux d</w:t>
      </w:r>
      <w:r>
        <w:rPr>
          <w:lang w:val="fr-FR"/>
        </w:rPr>
        <w:t>’</w:t>
      </w:r>
      <w:r w:rsidRPr="00075554">
        <w:rPr>
          <w:lang w:val="fr-FR"/>
        </w:rPr>
        <w:t>angle de l</w:t>
      </w:r>
      <w:r>
        <w:rPr>
          <w:lang w:val="fr-FR"/>
        </w:rPr>
        <w:t>’</w:t>
      </w:r>
      <w:r w:rsidRPr="00075554">
        <w:rPr>
          <w:lang w:val="fr-FR"/>
        </w:rPr>
        <w:t>échantillon</w:t>
      </w:r>
      <w:r w:rsidR="00477CC9">
        <w:rPr>
          <w:lang w:val="fr-FR"/>
        </w:rPr>
        <w:t> </w:t>
      </w:r>
      <w:r w:rsidRPr="00075554">
        <w:rPr>
          <w:lang w:val="fr-FR"/>
        </w:rPr>
        <w:t>E, on peut arrêter les mesures.</w:t>
      </w:r>
    </w:p>
    <w:p w14:paraId="389E0A9E" w14:textId="77777777" w:rsidR="00CF78D8" w:rsidRPr="00075554" w:rsidRDefault="00CF78D8" w:rsidP="00CF78D8">
      <w:pPr>
        <w:pStyle w:val="SingleTxtG"/>
        <w:ind w:left="2268" w:hanging="1134"/>
        <w:rPr>
          <w:lang w:val="fr-FR"/>
        </w:rPr>
      </w:pPr>
      <w:r w:rsidRPr="00075554">
        <w:rPr>
          <w:lang w:val="fr-FR"/>
        </w:rPr>
        <w:t>4.2</w:t>
      </w:r>
      <w:r w:rsidRPr="00075554">
        <w:rPr>
          <w:lang w:val="fr-FR"/>
        </w:rPr>
        <w:tab/>
        <w:t>La conformité des feux d</w:t>
      </w:r>
      <w:r>
        <w:rPr>
          <w:lang w:val="fr-FR"/>
        </w:rPr>
        <w:t>’</w:t>
      </w:r>
      <w:r w:rsidRPr="00075554">
        <w:rPr>
          <w:lang w:val="fr-FR"/>
        </w:rPr>
        <w:t>angle de série est contestée si l</w:t>
      </w:r>
      <w:r>
        <w:rPr>
          <w:lang w:val="fr-FR"/>
        </w:rPr>
        <w:t>’</w:t>
      </w:r>
      <w:r w:rsidRPr="00075554">
        <w:rPr>
          <w:lang w:val="fr-FR"/>
        </w:rPr>
        <w:t>écart de la valeur mesurée sur au moins un feu des échantillons E ou F dépasse 20 %.</w:t>
      </w:r>
    </w:p>
    <w:p w14:paraId="220A1023" w14:textId="39C2CBDD" w:rsidR="00CF78D8" w:rsidRPr="00075554" w:rsidRDefault="00CF78D8" w:rsidP="00CF78D8">
      <w:pPr>
        <w:pStyle w:val="SingleTxtG"/>
        <w:ind w:left="2268"/>
        <w:rPr>
          <w:lang w:val="fr-FR"/>
        </w:rPr>
      </w:pPr>
      <w:r w:rsidRPr="00075554">
        <w:rPr>
          <w:lang w:val="fr-FR"/>
        </w:rPr>
        <w:tab/>
        <w:t>Dans ce cas, il faut retirer l</w:t>
      </w:r>
      <w:r>
        <w:rPr>
          <w:lang w:val="fr-FR"/>
        </w:rPr>
        <w:t>’</w:t>
      </w:r>
      <w:r w:rsidRPr="00075554">
        <w:rPr>
          <w:lang w:val="fr-FR"/>
        </w:rPr>
        <w:t xml:space="preserve">homologation conformément aux dispositions du </w:t>
      </w:r>
      <w:r w:rsidR="0006625A">
        <w:rPr>
          <w:lang w:val="fr-FR"/>
        </w:rPr>
        <w:t>paragraphe </w:t>
      </w:r>
      <w:r w:rsidRPr="00075554">
        <w:rPr>
          <w:lang w:val="fr-FR"/>
        </w:rPr>
        <w:t>5 ci-dessous.</w:t>
      </w:r>
    </w:p>
    <w:p w14:paraId="7719E627" w14:textId="77777777" w:rsidR="00CF78D8" w:rsidRPr="00075554" w:rsidRDefault="00CF78D8" w:rsidP="00CF78D8">
      <w:pPr>
        <w:pStyle w:val="SingleTxtG"/>
        <w:ind w:left="2268" w:hanging="1134"/>
        <w:rPr>
          <w:lang w:val="fr-FR"/>
        </w:rPr>
      </w:pPr>
      <w:r w:rsidRPr="00075554">
        <w:rPr>
          <w:lang w:val="fr-FR"/>
        </w:rPr>
        <w:t>5.</w:t>
      </w:r>
      <w:r w:rsidRPr="00075554">
        <w:rPr>
          <w:lang w:val="fr-FR"/>
        </w:rPr>
        <w:tab/>
        <w:t>Retrait de l</w:t>
      </w:r>
      <w:r>
        <w:rPr>
          <w:lang w:val="fr-FR"/>
        </w:rPr>
        <w:t>’</w:t>
      </w:r>
      <w:r w:rsidRPr="00075554">
        <w:rPr>
          <w:lang w:val="fr-FR"/>
        </w:rPr>
        <w:t xml:space="preserve">homologation </w:t>
      </w:r>
    </w:p>
    <w:p w14:paraId="2E1FAD13" w14:textId="69FDF3F8" w:rsidR="00CF78D8" w:rsidRDefault="00CF78D8" w:rsidP="00636E98">
      <w:pPr>
        <w:pStyle w:val="SingleTxtG"/>
        <w:ind w:left="2268"/>
        <w:rPr>
          <w:lang w:val="fr-FR"/>
        </w:rPr>
      </w:pPr>
      <w:r w:rsidRPr="00075554">
        <w:rPr>
          <w:lang w:val="fr-FR"/>
        </w:rPr>
        <w:tab/>
        <w:t>L</w:t>
      </w:r>
      <w:r>
        <w:rPr>
          <w:lang w:val="fr-FR"/>
        </w:rPr>
        <w:t>’</w:t>
      </w:r>
      <w:r w:rsidRPr="00075554">
        <w:rPr>
          <w:lang w:val="fr-FR"/>
        </w:rPr>
        <w:t xml:space="preserve">homologation doit être retirée en vertu du </w:t>
      </w:r>
      <w:r w:rsidR="0006625A">
        <w:rPr>
          <w:lang w:val="fr-FR"/>
        </w:rPr>
        <w:t>paragraphe </w:t>
      </w:r>
      <w:r w:rsidRPr="00075554">
        <w:rPr>
          <w:lang w:val="fr-FR"/>
        </w:rPr>
        <w:t>10 du présent Règlement</w:t>
      </w:r>
      <w:r>
        <w:rPr>
          <w:lang w:val="fr-FR"/>
        </w:rPr>
        <w:t>.</w:t>
      </w:r>
    </w:p>
    <w:p w14:paraId="3101A0B7" w14:textId="7D494EB4" w:rsidR="00CF78D8" w:rsidRPr="00CF78D8" w:rsidRDefault="00CF78D8" w:rsidP="00CF78D8">
      <w:pPr>
        <w:pStyle w:val="SingleTxtG"/>
        <w:spacing w:before="240" w:after="0"/>
        <w:jc w:val="center"/>
        <w:rPr>
          <w:u w:val="single"/>
        </w:rPr>
      </w:pPr>
      <w:r>
        <w:rPr>
          <w:u w:val="single"/>
        </w:rPr>
        <w:tab/>
      </w:r>
      <w:r>
        <w:rPr>
          <w:u w:val="single"/>
        </w:rPr>
        <w:tab/>
      </w:r>
      <w:r>
        <w:rPr>
          <w:u w:val="single"/>
        </w:rPr>
        <w:tab/>
      </w:r>
      <w:r>
        <w:rPr>
          <w:u w:val="single"/>
        </w:rPr>
        <w:tab/>
      </w:r>
    </w:p>
    <w:sectPr w:rsidR="00CF78D8" w:rsidRPr="00CF78D8" w:rsidSect="00267AFE">
      <w:headerReference w:type="even" r:id="rId50"/>
      <w:headerReference w:type="default" r:id="rId51"/>
      <w:footerReference w:type="even" r:id="rId52"/>
      <w:footerReference w:type="default" r:id="rId53"/>
      <w:endnotePr>
        <w:numFmt w:val="decimal"/>
      </w:endnotePr>
      <w:pgSz w:w="11907" w:h="16840" w:code="9"/>
      <w:pgMar w:top="1417" w:right="1134" w:bottom="1134" w:left="1134" w:header="51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BBAC8" w14:textId="77777777" w:rsidR="007827C3" w:rsidRDefault="007827C3"/>
  </w:endnote>
  <w:endnote w:type="continuationSeparator" w:id="0">
    <w:p w14:paraId="5017AB28" w14:textId="77777777" w:rsidR="007827C3" w:rsidRDefault="007827C3">
      <w:pPr>
        <w:pStyle w:val="Pieddepage"/>
      </w:pPr>
    </w:p>
  </w:endnote>
  <w:endnote w:type="continuationNotice" w:id="1">
    <w:p w14:paraId="2DEEC826" w14:textId="77777777" w:rsidR="007827C3" w:rsidRPr="00C451B9" w:rsidRDefault="007827C3" w:rsidP="00C451B9">
      <w:pPr>
        <w:spacing w:line="240" w:lineRule="auto"/>
        <w:rPr>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93095" w14:textId="77777777" w:rsidR="00FF3759" w:rsidRPr="00FF3759" w:rsidRDefault="00FF3759" w:rsidP="00FF3759">
    <w:pPr>
      <w:pStyle w:val="Pieddepage"/>
      <w:tabs>
        <w:tab w:val="right" w:pos="9638"/>
      </w:tabs>
    </w:pPr>
    <w:r w:rsidRPr="00FF3759">
      <w:rPr>
        <w:b/>
        <w:sz w:val="18"/>
      </w:rPr>
      <w:fldChar w:fldCharType="begin"/>
    </w:r>
    <w:r w:rsidRPr="00FF3759">
      <w:rPr>
        <w:b/>
        <w:sz w:val="18"/>
      </w:rPr>
      <w:instrText xml:space="preserve"> PAGE  \* MERGEFORMAT </w:instrText>
    </w:r>
    <w:r w:rsidRPr="00FF3759">
      <w:rPr>
        <w:b/>
        <w:sz w:val="18"/>
      </w:rPr>
      <w:fldChar w:fldCharType="separate"/>
    </w:r>
    <w:r w:rsidRPr="00FF3759">
      <w:rPr>
        <w:b/>
        <w:noProof/>
        <w:sz w:val="18"/>
      </w:rPr>
      <w:t>2</w:t>
    </w:r>
    <w:r w:rsidRPr="00FF3759">
      <w:rPr>
        <w:b/>
        <w:sz w:val="18"/>
      </w:rPr>
      <w:fldChar w:fldCharType="end"/>
    </w:r>
    <w:r>
      <w:rPr>
        <w:b/>
        <w:sz w:val="18"/>
      </w:rPr>
      <w:tab/>
    </w:r>
    <w:r>
      <w:t>GE.23-01226</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F23F2" w14:textId="00958D3B" w:rsidR="00390C24" w:rsidRPr="00390C24" w:rsidRDefault="00390C24" w:rsidP="00390C24">
    <w:pPr>
      <w:pStyle w:val="Pieddepage"/>
      <w:tabs>
        <w:tab w:val="right" w:pos="9638"/>
      </w:tabs>
      <w:rPr>
        <w:b/>
        <w:sz w:val="18"/>
      </w:rPr>
    </w:pPr>
    <w:r>
      <w:rPr>
        <w:b/>
        <w:sz w:val="18"/>
      </w:rPr>
      <w:fldChar w:fldCharType="begin"/>
    </w:r>
    <w:r>
      <w:rPr>
        <w:b/>
        <w:sz w:val="18"/>
      </w:rPr>
      <w:instrText xml:space="preserve"> PAGE  \* MERGEFORMAT </w:instrText>
    </w:r>
    <w:r>
      <w:rPr>
        <w:b/>
        <w:sz w:val="18"/>
      </w:rPr>
      <w:fldChar w:fldCharType="separate"/>
    </w:r>
    <w:r>
      <w:rPr>
        <w:b/>
        <w:noProof/>
        <w:sz w:val="18"/>
      </w:rPr>
      <w:t>16</w:t>
    </w:r>
    <w:r>
      <w:rPr>
        <w:b/>
        <w:sz w:val="18"/>
      </w:rPr>
      <w:fldChar w:fldCharType="end"/>
    </w:r>
    <w:r>
      <w:rPr>
        <w:b/>
        <w:sz w:val="18"/>
      </w:rPr>
      <w:tab/>
    </w:r>
    <w:r w:rsidRPr="00390C24">
      <w:t>GE.23-01226</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4E7A5" w14:textId="714C2E7A" w:rsidR="00390C24" w:rsidRPr="00390C24" w:rsidRDefault="00390C24" w:rsidP="00390C24">
    <w:pPr>
      <w:pStyle w:val="Pieddepage"/>
      <w:tabs>
        <w:tab w:val="right" w:pos="9638"/>
      </w:tabs>
      <w:rPr>
        <w:b/>
        <w:sz w:val="18"/>
      </w:rPr>
    </w:pPr>
    <w:r>
      <w:t>GE.</w:t>
    </w:r>
    <w:r w:rsidRPr="00390C24">
      <w:t>23</w:t>
    </w:r>
    <w:r>
      <w:t>-</w:t>
    </w:r>
    <w:r w:rsidRPr="00390C24">
      <w:t>01226</w:t>
    </w:r>
    <w:r>
      <w:tab/>
    </w:r>
    <w:r>
      <w:rPr>
        <w:b/>
        <w:sz w:val="18"/>
      </w:rPr>
      <w:fldChar w:fldCharType="begin"/>
    </w:r>
    <w:r>
      <w:rPr>
        <w:b/>
        <w:sz w:val="18"/>
      </w:rPr>
      <w:instrText xml:space="preserve"> PAGE  \* MERGEFORMAT </w:instrText>
    </w:r>
    <w:r>
      <w:rPr>
        <w:b/>
        <w:sz w:val="18"/>
      </w:rPr>
      <w:fldChar w:fldCharType="separate"/>
    </w:r>
    <w:r>
      <w:rPr>
        <w:b/>
        <w:noProof/>
        <w:sz w:val="18"/>
      </w:rPr>
      <w:t>15</w:t>
    </w:r>
    <w:r>
      <w:rPr>
        <w:b/>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60BF" w14:textId="373C01BE" w:rsidR="00AE6F92" w:rsidRPr="00AE6F92" w:rsidRDefault="00AE6F92" w:rsidP="00AE6F92">
    <w:pPr>
      <w:pStyle w:val="Pieddepage"/>
      <w:tabs>
        <w:tab w:val="right" w:pos="9638"/>
      </w:tabs>
      <w:rPr>
        <w:b/>
        <w:sz w:val="18"/>
      </w:rPr>
    </w:pPr>
    <w:r>
      <w:rPr>
        <w:b/>
        <w:sz w:val="18"/>
      </w:rPr>
      <w:fldChar w:fldCharType="begin"/>
    </w:r>
    <w:r>
      <w:rPr>
        <w:b/>
        <w:sz w:val="18"/>
      </w:rPr>
      <w:instrText xml:space="preserve"> PAGE  \* MERGEFORMAT </w:instrText>
    </w:r>
    <w:r>
      <w:rPr>
        <w:b/>
        <w:sz w:val="18"/>
      </w:rPr>
      <w:fldChar w:fldCharType="separate"/>
    </w:r>
    <w:r>
      <w:rPr>
        <w:b/>
        <w:noProof/>
        <w:sz w:val="18"/>
      </w:rPr>
      <w:t>18</w:t>
    </w:r>
    <w:r>
      <w:rPr>
        <w:b/>
        <w:sz w:val="18"/>
      </w:rPr>
      <w:fldChar w:fldCharType="end"/>
    </w:r>
    <w:r>
      <w:rPr>
        <w:b/>
        <w:sz w:val="18"/>
      </w:rPr>
      <w:tab/>
    </w:r>
    <w:r w:rsidRPr="00AE6F92">
      <w:t>GE.23-01226</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0EBF" w14:textId="513A7056" w:rsidR="00AE6F92" w:rsidRPr="00AE6F92" w:rsidRDefault="00AE6F92" w:rsidP="00AE6F92">
    <w:pPr>
      <w:pStyle w:val="Pieddepage"/>
      <w:tabs>
        <w:tab w:val="right" w:pos="9638"/>
      </w:tabs>
      <w:rPr>
        <w:b/>
        <w:sz w:val="18"/>
      </w:rPr>
    </w:pPr>
    <w:r>
      <w:t>GE.</w:t>
    </w:r>
    <w:r w:rsidRPr="00AE6F92">
      <w:t>23</w:t>
    </w:r>
    <w:r>
      <w:t>-</w:t>
    </w:r>
    <w:r w:rsidRPr="00AE6F92">
      <w:t>01226</w:t>
    </w:r>
    <w:r>
      <w:tab/>
    </w:r>
    <w:r>
      <w:rPr>
        <w:b/>
        <w:sz w:val="18"/>
      </w:rPr>
      <w:fldChar w:fldCharType="begin"/>
    </w:r>
    <w:r>
      <w:rPr>
        <w:b/>
        <w:sz w:val="18"/>
      </w:rPr>
      <w:instrText xml:space="preserve"> PAGE  \* MERGEFORMAT </w:instrText>
    </w:r>
    <w:r>
      <w:rPr>
        <w:b/>
        <w:sz w:val="18"/>
      </w:rPr>
      <w:fldChar w:fldCharType="separate"/>
    </w:r>
    <w:r>
      <w:rPr>
        <w:b/>
        <w:noProof/>
        <w:sz w:val="18"/>
      </w:rPr>
      <w:t>19</w:t>
    </w:r>
    <w:r>
      <w:rPr>
        <w:b/>
        <w:sz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957F9" w14:textId="2E4CAA72" w:rsidR="004D1945" w:rsidRPr="004D1945" w:rsidRDefault="004D1945" w:rsidP="004D1945">
    <w:pPr>
      <w:pStyle w:val="Pieddepage"/>
      <w:tabs>
        <w:tab w:val="right" w:pos="9638"/>
      </w:tabs>
      <w:rPr>
        <w:b/>
        <w:sz w:val="18"/>
      </w:rPr>
    </w:pPr>
    <w:r>
      <w:rPr>
        <w:b/>
        <w:sz w:val="18"/>
      </w:rPr>
      <w:fldChar w:fldCharType="begin"/>
    </w:r>
    <w:r>
      <w:rPr>
        <w:b/>
        <w:sz w:val="18"/>
      </w:rPr>
      <w:instrText xml:space="preserve"> PAGE  \* MERGEFORMAT </w:instrText>
    </w:r>
    <w:r>
      <w:rPr>
        <w:b/>
        <w:sz w:val="18"/>
      </w:rPr>
      <w:fldChar w:fldCharType="separate"/>
    </w:r>
    <w:r>
      <w:rPr>
        <w:b/>
        <w:noProof/>
        <w:sz w:val="18"/>
      </w:rPr>
      <w:t>20</w:t>
    </w:r>
    <w:r>
      <w:rPr>
        <w:b/>
        <w:sz w:val="18"/>
      </w:rPr>
      <w:fldChar w:fldCharType="end"/>
    </w:r>
    <w:r>
      <w:rPr>
        <w:b/>
        <w:sz w:val="18"/>
      </w:rPr>
      <w:tab/>
    </w:r>
    <w:r w:rsidRPr="004D1945">
      <w:t>GE.23-01226</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5349C" w14:textId="6E649E43" w:rsidR="004D1945" w:rsidRPr="004D1945" w:rsidRDefault="004D1945" w:rsidP="004D1945">
    <w:pPr>
      <w:pStyle w:val="Pieddepage"/>
      <w:tabs>
        <w:tab w:val="right" w:pos="9638"/>
      </w:tabs>
      <w:rPr>
        <w:b/>
        <w:sz w:val="18"/>
      </w:rPr>
    </w:pPr>
    <w:r>
      <w:t>GE.</w:t>
    </w:r>
    <w:r w:rsidRPr="004D1945">
      <w:t>23</w:t>
    </w:r>
    <w:r>
      <w:t>-</w:t>
    </w:r>
    <w:r w:rsidRPr="004D1945">
      <w:t>01226</w:t>
    </w:r>
    <w:r>
      <w:tab/>
    </w:r>
    <w:r>
      <w:rPr>
        <w:b/>
        <w:sz w:val="18"/>
      </w:rPr>
      <w:fldChar w:fldCharType="begin"/>
    </w:r>
    <w:r>
      <w:rPr>
        <w:b/>
        <w:sz w:val="18"/>
      </w:rPr>
      <w:instrText xml:space="preserve"> PAGE  \* MERGEFORMAT </w:instrText>
    </w:r>
    <w:r>
      <w:rPr>
        <w:b/>
        <w:sz w:val="18"/>
      </w:rPr>
      <w:fldChar w:fldCharType="separate"/>
    </w:r>
    <w:r>
      <w:rPr>
        <w:b/>
        <w:noProof/>
        <w:sz w:val="18"/>
      </w:rPr>
      <w:t>21</w:t>
    </w:r>
    <w:r>
      <w:rPr>
        <w:b/>
        <w:sz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454C" w14:textId="719432E3" w:rsidR="005E50A4" w:rsidRPr="005E50A4" w:rsidRDefault="005E50A4" w:rsidP="005E50A4">
    <w:pPr>
      <w:pStyle w:val="Pieddepage"/>
      <w:tabs>
        <w:tab w:val="right" w:pos="9638"/>
      </w:tabs>
      <w:rPr>
        <w:b/>
        <w:sz w:val="18"/>
      </w:rPr>
    </w:pPr>
    <w:r>
      <w:rPr>
        <w:b/>
        <w:sz w:val="18"/>
      </w:rPr>
      <w:fldChar w:fldCharType="begin"/>
    </w:r>
    <w:r>
      <w:rPr>
        <w:b/>
        <w:sz w:val="18"/>
      </w:rPr>
      <w:instrText xml:space="preserve"> PAGE  \* MERGEFORMAT </w:instrText>
    </w:r>
    <w:r>
      <w:rPr>
        <w:b/>
        <w:sz w:val="18"/>
      </w:rPr>
      <w:fldChar w:fldCharType="separate"/>
    </w:r>
    <w:r>
      <w:rPr>
        <w:b/>
        <w:noProof/>
        <w:sz w:val="18"/>
      </w:rPr>
      <w:t>22</w:t>
    </w:r>
    <w:r>
      <w:rPr>
        <w:b/>
        <w:sz w:val="18"/>
      </w:rPr>
      <w:fldChar w:fldCharType="end"/>
    </w:r>
    <w:r>
      <w:rPr>
        <w:b/>
        <w:sz w:val="18"/>
      </w:rPr>
      <w:tab/>
    </w:r>
    <w:r w:rsidRPr="005E50A4">
      <w:t>GE.23-01226</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79081" w14:textId="1266B492" w:rsidR="005E50A4" w:rsidRPr="005E50A4" w:rsidRDefault="005E50A4" w:rsidP="005E50A4">
    <w:pPr>
      <w:pStyle w:val="Pieddepage"/>
      <w:tabs>
        <w:tab w:val="right" w:pos="9638"/>
      </w:tabs>
      <w:rPr>
        <w:b/>
        <w:sz w:val="18"/>
      </w:rPr>
    </w:pPr>
    <w:r>
      <w:t>GE.</w:t>
    </w:r>
    <w:r w:rsidRPr="005E50A4">
      <w:t>23</w:t>
    </w:r>
    <w:r>
      <w:t>-</w:t>
    </w:r>
    <w:r w:rsidRPr="005E50A4">
      <w:t>01226</w:t>
    </w:r>
    <w:r>
      <w:tab/>
    </w:r>
    <w:r>
      <w:rPr>
        <w:b/>
        <w:sz w:val="18"/>
      </w:rPr>
      <w:fldChar w:fldCharType="begin"/>
    </w:r>
    <w:r>
      <w:rPr>
        <w:b/>
        <w:sz w:val="18"/>
      </w:rPr>
      <w:instrText xml:space="preserve"> PAGE  \* MERGEFORMAT </w:instrText>
    </w:r>
    <w:r>
      <w:rPr>
        <w:b/>
        <w:sz w:val="18"/>
      </w:rPr>
      <w:fldChar w:fldCharType="separate"/>
    </w:r>
    <w:r>
      <w:rPr>
        <w:b/>
        <w:noProof/>
        <w:sz w:val="18"/>
      </w:rPr>
      <w:t>21</w:t>
    </w:r>
    <w:r>
      <w:rPr>
        <w:b/>
        <w:sz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0DBDC" w14:textId="541C4B50" w:rsidR="00CF78D8" w:rsidRPr="00CF78D8" w:rsidRDefault="00CF78D8" w:rsidP="00CF78D8">
    <w:pPr>
      <w:pStyle w:val="Pieddepage"/>
      <w:tabs>
        <w:tab w:val="right" w:pos="9638"/>
      </w:tabs>
      <w:rPr>
        <w:b/>
        <w:sz w:val="18"/>
      </w:rPr>
    </w:pPr>
    <w:r>
      <w:rPr>
        <w:b/>
        <w:sz w:val="18"/>
      </w:rPr>
      <w:fldChar w:fldCharType="begin"/>
    </w:r>
    <w:r>
      <w:rPr>
        <w:b/>
        <w:sz w:val="18"/>
      </w:rPr>
      <w:instrText xml:space="preserve"> PAGE  \* MERGEFORMAT </w:instrText>
    </w:r>
    <w:r>
      <w:rPr>
        <w:b/>
        <w:sz w:val="18"/>
      </w:rPr>
      <w:fldChar w:fldCharType="separate"/>
    </w:r>
    <w:r>
      <w:rPr>
        <w:b/>
        <w:noProof/>
        <w:sz w:val="18"/>
      </w:rPr>
      <w:t>24</w:t>
    </w:r>
    <w:r>
      <w:rPr>
        <w:b/>
        <w:sz w:val="18"/>
      </w:rPr>
      <w:fldChar w:fldCharType="end"/>
    </w:r>
    <w:r>
      <w:rPr>
        <w:b/>
        <w:sz w:val="18"/>
      </w:rPr>
      <w:tab/>
    </w:r>
    <w:r w:rsidRPr="00CF78D8">
      <w:t>GE.23-01226</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52FC7" w14:textId="44097028" w:rsidR="00CF78D8" w:rsidRPr="00CF78D8" w:rsidRDefault="00CF78D8" w:rsidP="00CF78D8">
    <w:pPr>
      <w:pStyle w:val="Pieddepage"/>
      <w:tabs>
        <w:tab w:val="right" w:pos="9638"/>
      </w:tabs>
      <w:rPr>
        <w:b/>
        <w:sz w:val="18"/>
      </w:rPr>
    </w:pPr>
    <w:r>
      <w:t>GE.</w:t>
    </w:r>
    <w:r w:rsidRPr="00CF78D8">
      <w:t>23</w:t>
    </w:r>
    <w:r>
      <w:t>-</w:t>
    </w:r>
    <w:r w:rsidRPr="00CF78D8">
      <w:t>01226</w:t>
    </w:r>
    <w:r>
      <w:tab/>
    </w:r>
    <w:r>
      <w:rPr>
        <w:b/>
        <w:sz w:val="18"/>
      </w:rPr>
      <w:fldChar w:fldCharType="begin"/>
    </w:r>
    <w:r>
      <w:rPr>
        <w:b/>
        <w:sz w:val="18"/>
      </w:rPr>
      <w:instrText xml:space="preserve"> PAGE  \* MERGEFORMAT </w:instrText>
    </w:r>
    <w:r>
      <w:rPr>
        <w:b/>
        <w:sz w:val="18"/>
      </w:rPr>
      <w:fldChar w:fldCharType="separate"/>
    </w:r>
    <w:r>
      <w:rPr>
        <w:b/>
        <w:noProof/>
        <w:sz w:val="18"/>
      </w:rPr>
      <w:t>23</w:t>
    </w:r>
    <w:r>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E9F1" w14:textId="77777777" w:rsidR="00FF3759" w:rsidRPr="00FF3759" w:rsidRDefault="00FF3759" w:rsidP="00FF3759">
    <w:pPr>
      <w:pStyle w:val="Pieddepage"/>
      <w:tabs>
        <w:tab w:val="right" w:pos="9638"/>
      </w:tabs>
      <w:rPr>
        <w:b/>
        <w:sz w:val="18"/>
      </w:rPr>
    </w:pPr>
    <w:r>
      <w:t>GE.23-01226</w:t>
    </w:r>
    <w:r>
      <w:tab/>
    </w:r>
    <w:r w:rsidRPr="00FF3759">
      <w:rPr>
        <w:b/>
        <w:sz w:val="18"/>
      </w:rPr>
      <w:fldChar w:fldCharType="begin"/>
    </w:r>
    <w:r w:rsidRPr="00FF3759">
      <w:rPr>
        <w:b/>
        <w:sz w:val="18"/>
      </w:rPr>
      <w:instrText xml:space="preserve"> PAGE  \* MERGEFORMAT </w:instrText>
    </w:r>
    <w:r w:rsidRPr="00FF3759">
      <w:rPr>
        <w:b/>
        <w:sz w:val="18"/>
      </w:rPr>
      <w:fldChar w:fldCharType="separate"/>
    </w:r>
    <w:r w:rsidRPr="00FF3759">
      <w:rPr>
        <w:b/>
        <w:noProof/>
        <w:sz w:val="18"/>
      </w:rPr>
      <w:t>3</w:t>
    </w:r>
    <w:r w:rsidRPr="00FF375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6A582" w14:textId="6664703A" w:rsidR="00467F2C" w:rsidRPr="00FF3759" w:rsidRDefault="00FF3759" w:rsidP="00FF3759">
    <w:pPr>
      <w:pStyle w:val="Pieddepage"/>
      <w:spacing w:before="120"/>
      <w:rPr>
        <w:sz w:val="20"/>
      </w:rPr>
    </w:pPr>
    <w:r>
      <w:rPr>
        <w:sz w:val="20"/>
      </w:rPr>
      <w:t>GE.</w:t>
    </w:r>
    <w:r w:rsidR="00467F2C">
      <w:rPr>
        <w:noProof/>
        <w:lang w:eastAsia="fr-CH"/>
      </w:rPr>
      <w:drawing>
        <wp:anchor distT="0" distB="0" distL="114300" distR="114300" simplePos="0" relativeHeight="251659264" behindDoc="0" locked="0" layoutInCell="1" allowOverlap="1" wp14:anchorId="49993C9A" wp14:editId="16B6B0CC">
          <wp:simplePos x="0" y="0"/>
          <wp:positionH relativeFrom="margin">
            <wp:posOffset>4319905</wp:posOffset>
          </wp:positionH>
          <wp:positionV relativeFrom="margin">
            <wp:posOffset>9144000</wp:posOffset>
          </wp:positionV>
          <wp:extent cx="1104900" cy="228600"/>
          <wp:effectExtent l="0" t="0" r="0" b="0"/>
          <wp:wrapNone/>
          <wp:docPr id="3" name="Image 3"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23-01226  (F)</w:t>
    </w:r>
    <w:r>
      <w:rPr>
        <w:noProof/>
        <w:sz w:val="20"/>
      </w:rPr>
      <w:drawing>
        <wp:anchor distT="0" distB="0" distL="114300" distR="114300" simplePos="0" relativeHeight="251660288" behindDoc="0" locked="0" layoutInCell="1" allowOverlap="1" wp14:anchorId="79A93535" wp14:editId="6B6B2DCF">
          <wp:simplePos x="0" y="0"/>
          <wp:positionH relativeFrom="margin">
            <wp:posOffset>5489575</wp:posOffset>
          </wp:positionH>
          <wp:positionV relativeFrom="margin">
            <wp:posOffset>8891905</wp:posOffset>
          </wp:positionV>
          <wp:extent cx="638175" cy="63817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220124    2</w:t>
    </w:r>
    <w:r w:rsidR="00446510">
      <w:rPr>
        <w:sz w:val="20"/>
      </w:rPr>
      <w:t>4</w:t>
    </w:r>
    <w:r>
      <w:rPr>
        <w:sz w:val="20"/>
      </w:rPr>
      <w:t>0124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FD02" w14:textId="3B2E50BE" w:rsidR="00E41009" w:rsidRPr="00297345" w:rsidRDefault="00E41009" w:rsidP="00297345">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20AA" w14:textId="1E62FD11" w:rsidR="00E41009" w:rsidRPr="00E41009" w:rsidRDefault="00E41009" w:rsidP="00E41009">
    <w:pPr>
      <w:pStyle w:val="Pieddepage"/>
      <w:tabs>
        <w:tab w:val="right" w:pos="9638"/>
      </w:tabs>
    </w:pPr>
    <w:r>
      <w:t>GE.</w:t>
    </w:r>
    <w:r w:rsidRPr="00E41009">
      <w:t>23</w:t>
    </w:r>
    <w:r>
      <w:t>-</w:t>
    </w:r>
    <w:r w:rsidRPr="00E41009">
      <w:t>01226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FFD4" w14:textId="77006DA9" w:rsidR="009536BA" w:rsidRPr="009536BA" w:rsidRDefault="009536BA" w:rsidP="009536BA">
    <w:pPr>
      <w:pStyle w:val="Pieddepage"/>
      <w:tabs>
        <w:tab w:val="right" w:pos="9638"/>
      </w:tabs>
      <w:rPr>
        <w:b/>
        <w:sz w:val="18"/>
      </w:rPr>
    </w:pPr>
    <w:r>
      <w:rPr>
        <w:b/>
        <w:sz w:val="18"/>
      </w:rPr>
      <w:fldChar w:fldCharType="begin"/>
    </w:r>
    <w:r>
      <w:rPr>
        <w:b/>
        <w:sz w:val="18"/>
      </w:rPr>
      <w:instrText xml:space="preserve"> PAGE  \* MERGEFORMAT </w:instrText>
    </w:r>
    <w:r>
      <w:rPr>
        <w:b/>
        <w:sz w:val="18"/>
      </w:rPr>
      <w:fldChar w:fldCharType="separate"/>
    </w:r>
    <w:r>
      <w:rPr>
        <w:b/>
        <w:noProof/>
        <w:sz w:val="18"/>
      </w:rPr>
      <w:t>4</w:t>
    </w:r>
    <w:r>
      <w:rPr>
        <w:b/>
        <w:sz w:val="18"/>
      </w:rPr>
      <w:fldChar w:fldCharType="end"/>
    </w:r>
    <w:r>
      <w:rPr>
        <w:b/>
        <w:sz w:val="18"/>
      </w:rPr>
      <w:tab/>
    </w:r>
    <w:r w:rsidRPr="009536BA">
      <w:t>GE.23-01226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B432" w14:textId="215D7B2C" w:rsidR="009536BA" w:rsidRPr="009536BA" w:rsidRDefault="009536BA" w:rsidP="009536BA">
    <w:pPr>
      <w:pStyle w:val="Pieddepage"/>
      <w:tabs>
        <w:tab w:val="right" w:pos="9638"/>
      </w:tabs>
      <w:rPr>
        <w:b/>
        <w:sz w:val="18"/>
      </w:rPr>
    </w:pPr>
    <w:r>
      <w:t>GE.</w:t>
    </w:r>
    <w:r w:rsidRPr="009536BA">
      <w:t>23</w:t>
    </w:r>
    <w:r>
      <w:t>-</w:t>
    </w:r>
    <w:r w:rsidRPr="009536BA">
      <w:t>01226</w:t>
    </w:r>
    <w:r>
      <w:tab/>
    </w:r>
    <w:r>
      <w:rPr>
        <w:b/>
        <w:sz w:val="18"/>
      </w:rPr>
      <w:fldChar w:fldCharType="begin"/>
    </w:r>
    <w:r>
      <w:rPr>
        <w:b/>
        <w:sz w:val="18"/>
      </w:rPr>
      <w:instrText xml:space="preserve"> PAGE  \* MERGEFORMAT </w:instrText>
    </w:r>
    <w:r>
      <w:rPr>
        <w:b/>
        <w:sz w:val="18"/>
      </w:rPr>
      <w:fldChar w:fldCharType="separate"/>
    </w:r>
    <w:r>
      <w:rPr>
        <w:b/>
        <w:noProof/>
        <w:sz w:val="18"/>
      </w:rPr>
      <w:t>3</w:t>
    </w:r>
    <w:r>
      <w:rPr>
        <w:b/>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C07E5" w14:textId="44A10A67" w:rsidR="001253F6" w:rsidRPr="001253F6" w:rsidRDefault="001253F6" w:rsidP="001253F6">
    <w:pPr>
      <w:pStyle w:val="Pieddepage"/>
      <w:tabs>
        <w:tab w:val="right" w:pos="9638"/>
      </w:tabs>
      <w:rPr>
        <w:b/>
        <w:sz w:val="18"/>
      </w:rPr>
    </w:pPr>
    <w:r>
      <w:rPr>
        <w:b/>
        <w:sz w:val="18"/>
      </w:rPr>
      <w:fldChar w:fldCharType="begin"/>
    </w:r>
    <w:r>
      <w:rPr>
        <w:b/>
        <w:sz w:val="18"/>
      </w:rPr>
      <w:instrText xml:space="preserve"> PAGE  \* MERGEFORMAT </w:instrText>
    </w:r>
    <w:r>
      <w:rPr>
        <w:b/>
        <w:sz w:val="18"/>
      </w:rPr>
      <w:fldChar w:fldCharType="separate"/>
    </w:r>
    <w:r>
      <w:rPr>
        <w:b/>
        <w:noProof/>
        <w:sz w:val="18"/>
      </w:rPr>
      <w:t>14</w:t>
    </w:r>
    <w:r>
      <w:rPr>
        <w:b/>
        <w:sz w:val="18"/>
      </w:rPr>
      <w:fldChar w:fldCharType="end"/>
    </w:r>
    <w:r>
      <w:rPr>
        <w:b/>
        <w:sz w:val="18"/>
      </w:rPr>
      <w:tab/>
    </w:r>
    <w:r w:rsidRPr="001253F6">
      <w:t>GE.23-01226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B3D2" w14:textId="688BEBAF" w:rsidR="001253F6" w:rsidRPr="001253F6" w:rsidRDefault="001253F6" w:rsidP="001253F6">
    <w:pPr>
      <w:pStyle w:val="Pieddepage"/>
      <w:tabs>
        <w:tab w:val="right" w:pos="9638"/>
      </w:tabs>
      <w:rPr>
        <w:b/>
        <w:sz w:val="18"/>
      </w:rPr>
    </w:pPr>
    <w:r>
      <w:t>GE.</w:t>
    </w:r>
    <w:r w:rsidRPr="001253F6">
      <w:t>23</w:t>
    </w:r>
    <w:r>
      <w:t>-</w:t>
    </w:r>
    <w:r w:rsidRPr="001253F6">
      <w:t>01226</w:t>
    </w:r>
    <w:r>
      <w:tab/>
    </w:r>
    <w:r>
      <w:rPr>
        <w:b/>
        <w:sz w:val="18"/>
      </w:rPr>
      <w:fldChar w:fldCharType="begin"/>
    </w:r>
    <w:r>
      <w:rPr>
        <w:b/>
        <w:sz w:val="18"/>
      </w:rPr>
      <w:instrText xml:space="preserve"> PAGE  \* MERGEFORMAT </w:instrText>
    </w:r>
    <w:r>
      <w:rPr>
        <w:b/>
        <w:sz w:val="18"/>
      </w:rPr>
      <w:fldChar w:fldCharType="separate"/>
    </w:r>
    <w:r>
      <w:rPr>
        <w:b/>
        <w:noProof/>
        <w:sz w:val="18"/>
      </w:rPr>
      <w:t>13</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AF517" w14:textId="77777777" w:rsidR="007827C3" w:rsidRPr="00D27D5E" w:rsidRDefault="007827C3" w:rsidP="00D27D5E">
      <w:pPr>
        <w:tabs>
          <w:tab w:val="right" w:pos="2155"/>
        </w:tabs>
        <w:spacing w:after="80"/>
        <w:ind w:left="680"/>
        <w:rPr>
          <w:u w:val="single"/>
        </w:rPr>
      </w:pPr>
      <w:r>
        <w:rPr>
          <w:u w:val="single"/>
        </w:rPr>
        <w:tab/>
      </w:r>
    </w:p>
  </w:footnote>
  <w:footnote w:type="continuationSeparator" w:id="0">
    <w:p w14:paraId="050DE472" w14:textId="77777777" w:rsidR="007827C3" w:rsidRPr="00D171D4" w:rsidRDefault="007827C3" w:rsidP="00D171D4">
      <w:pPr>
        <w:tabs>
          <w:tab w:val="right" w:pos="2155"/>
        </w:tabs>
        <w:spacing w:after="80"/>
        <w:ind w:left="680"/>
        <w:rPr>
          <w:u w:val="single"/>
        </w:rPr>
      </w:pPr>
      <w:r w:rsidRPr="00D171D4">
        <w:rPr>
          <w:u w:val="single"/>
        </w:rPr>
        <w:tab/>
      </w:r>
    </w:p>
  </w:footnote>
  <w:footnote w:type="continuationNotice" w:id="1">
    <w:p w14:paraId="353790A6" w14:textId="77777777" w:rsidR="007827C3" w:rsidRPr="00C451B9" w:rsidRDefault="007827C3" w:rsidP="00C451B9">
      <w:pPr>
        <w:spacing w:line="240" w:lineRule="auto"/>
        <w:rPr>
          <w:sz w:val="2"/>
          <w:szCs w:val="2"/>
        </w:rPr>
      </w:pPr>
    </w:p>
  </w:footnote>
  <w:footnote w:id="2">
    <w:p w14:paraId="3DBC84DF" w14:textId="77777777" w:rsidR="005925B3" w:rsidRPr="00E25C4F" w:rsidRDefault="005925B3" w:rsidP="005925B3">
      <w:pPr>
        <w:pStyle w:val="Notedebasdepage"/>
      </w:pPr>
      <w:r>
        <w:rPr>
          <w:rStyle w:val="Appelnotedebasdep"/>
        </w:rPr>
        <w:tab/>
      </w:r>
      <w:r w:rsidRPr="005925B3">
        <w:rPr>
          <w:rStyle w:val="Appelnotedebasdep"/>
          <w:sz w:val="20"/>
          <w:vertAlign w:val="baseline"/>
        </w:rPr>
        <w:t>*</w:t>
      </w:r>
      <w:r>
        <w:rPr>
          <w:rStyle w:val="Appelnotedebasdep"/>
          <w:sz w:val="20"/>
          <w:vertAlign w:val="baseline"/>
        </w:rPr>
        <w:tab/>
      </w:r>
      <w:r w:rsidRPr="00E25C4F">
        <w:t>Ancien</w:t>
      </w:r>
      <w:r>
        <w:t>s</w:t>
      </w:r>
      <w:r w:rsidRPr="00E25C4F">
        <w:t xml:space="preserve"> titre</w:t>
      </w:r>
      <w:r>
        <w:t>s</w:t>
      </w:r>
      <w:r w:rsidRPr="00E25C4F">
        <w:t xml:space="preserve"> de l’Accord</w:t>
      </w:r>
      <w:r>
        <w:t> :</w:t>
      </w:r>
      <w:r w:rsidRPr="00E25C4F">
        <w:t xml:space="preserve"> </w:t>
      </w:r>
    </w:p>
    <w:p w14:paraId="044231BD" w14:textId="77777777" w:rsidR="005925B3" w:rsidRPr="00E25C4F" w:rsidRDefault="005925B3" w:rsidP="005925B3">
      <w:pPr>
        <w:pStyle w:val="Notedebasdepage"/>
      </w:pPr>
      <w:r w:rsidRPr="00E25C4F">
        <w:tab/>
      </w:r>
      <w:r w:rsidRPr="00E25C4F">
        <w:tab/>
        <w:t>Accord concernant l’adoption de conditions uniformes d’homologation et la reconnaissance réciproque de l’homologation des équipements et pièces de véhicules à moteur, en date, à Genève, du</w:t>
      </w:r>
      <w:r>
        <w:t> </w:t>
      </w:r>
      <w:r w:rsidRPr="00E25C4F">
        <w:t>20 mars 1958 (version originale)</w:t>
      </w:r>
      <w:r>
        <w:t> ;</w:t>
      </w:r>
    </w:p>
    <w:p w14:paraId="5609948D" w14:textId="6252B574" w:rsidR="005925B3" w:rsidRPr="005925B3" w:rsidRDefault="005925B3" w:rsidP="005925B3">
      <w:pPr>
        <w:pStyle w:val="Notedebasdepage"/>
        <w:rPr>
          <w:lang w:val="fr-FR"/>
        </w:rPr>
      </w:pPr>
      <w:r w:rsidRPr="00E25C4F">
        <w:tab/>
      </w:r>
      <w:r w:rsidRPr="00E25C4F">
        <w:tab/>
        <w:t>Accord concernant l’adoption de prescriptions techniques uniformes applicables aux véhicules à</w:t>
      </w:r>
      <w:r w:rsidR="009A5D15">
        <w:t> </w:t>
      </w:r>
      <w:r w:rsidRPr="00E25C4F">
        <w:t>roues, aux équipements et aux pièces susceptibles d’être montés ou utilisés sur un véhicule à roues et</w:t>
      </w:r>
      <w:r>
        <w:t> </w:t>
      </w:r>
      <w:r w:rsidRPr="00E25C4F">
        <w:t>les conditions de reconnaissance réciproque des homologations délivrées conformément à ces prescriptions, en date, à Genève, du 5</w:t>
      </w:r>
      <w:r>
        <w:t> </w:t>
      </w:r>
      <w:r w:rsidRPr="00E25C4F">
        <w:t>octobre 1995 (Révision</w:t>
      </w:r>
      <w:r w:rsidR="009A5D15">
        <w:t> </w:t>
      </w:r>
      <w:r w:rsidRPr="00E25C4F">
        <w:t>2).</w:t>
      </w:r>
    </w:p>
  </w:footnote>
  <w:footnote w:id="3">
    <w:p w14:paraId="44DA976F" w14:textId="27790BB5" w:rsidR="009536BA" w:rsidRDefault="009536BA" w:rsidP="00847AF6">
      <w:pPr>
        <w:pStyle w:val="Notedebasdepage"/>
      </w:pPr>
      <w:r w:rsidRPr="00B83D6A">
        <w:rPr>
          <w:lang w:val="fr-SN"/>
        </w:rPr>
        <w:tab/>
      </w:r>
      <w:r w:rsidRPr="00B83D6A">
        <w:rPr>
          <w:rStyle w:val="Appelnotedebasdep"/>
        </w:rPr>
        <w:footnoteRef/>
      </w:r>
      <w:r>
        <w:tab/>
      </w:r>
      <w:r w:rsidRPr="00466472">
        <w:t>Selon les définitions figurant dans la Résolution d</w:t>
      </w:r>
      <w:r>
        <w:t>’</w:t>
      </w:r>
      <w:r w:rsidRPr="00466472">
        <w:t xml:space="preserve">ensemble sur la </w:t>
      </w:r>
      <w:r w:rsidRPr="00847AF6">
        <w:t>construction</w:t>
      </w:r>
      <w:r w:rsidRPr="00466472">
        <w:t xml:space="preserve"> des véhicules (R.E.3), do</w:t>
      </w:r>
      <w:r>
        <w:t>cument ECE/TRANS/WP.29/78/Rev.6)</w:t>
      </w:r>
      <w:r w:rsidR="00C349C6">
        <w:t>.</w:t>
      </w:r>
    </w:p>
  </w:footnote>
  <w:footnote w:id="4">
    <w:p w14:paraId="10F05AC3" w14:textId="27CE8B04" w:rsidR="009536BA" w:rsidRPr="00005EF2" w:rsidRDefault="009536BA" w:rsidP="00847AF6">
      <w:pPr>
        <w:pStyle w:val="Notedebasdepage"/>
        <w:rPr>
          <w:lang w:val="fr-FR"/>
        </w:rPr>
      </w:pPr>
      <w:r>
        <w:tab/>
      </w:r>
      <w:r w:rsidRPr="00B83D6A">
        <w:rPr>
          <w:rStyle w:val="Appelnotedebasdep"/>
        </w:rPr>
        <w:footnoteRef/>
      </w:r>
      <w:r>
        <w:tab/>
      </w:r>
      <w:r w:rsidRPr="00847AF6">
        <w:rPr>
          <w:spacing w:val="-2"/>
          <w:lang w:val="fr-FR"/>
        </w:rPr>
        <w:t xml:space="preserve">La liste des numéros distinctifs des Parties contractantes à l’Accord de 1958 </w:t>
      </w:r>
      <w:r w:rsidRPr="00847AF6">
        <w:rPr>
          <w:rStyle w:val="NotedebasdepageCar"/>
          <w:spacing w:val="-2"/>
        </w:rPr>
        <w:t>est reproduite à</w:t>
      </w:r>
      <w:r w:rsidR="00847AF6" w:rsidRPr="00847AF6">
        <w:rPr>
          <w:rStyle w:val="NotedebasdepageCar"/>
          <w:spacing w:val="-2"/>
        </w:rPr>
        <w:t xml:space="preserve"> </w:t>
      </w:r>
      <w:r w:rsidRPr="00847AF6">
        <w:rPr>
          <w:rStyle w:val="NotedebasdepageCar"/>
          <w:spacing w:val="-2"/>
        </w:rPr>
        <w:t>l’</w:t>
      </w:r>
      <w:r w:rsidR="0006625A" w:rsidRPr="00847AF6">
        <w:rPr>
          <w:rStyle w:val="NotedebasdepageCar"/>
          <w:spacing w:val="-2"/>
        </w:rPr>
        <w:t>annexe</w:t>
      </w:r>
      <w:r w:rsidR="0006625A" w:rsidRPr="00847AF6">
        <w:rPr>
          <w:spacing w:val="-2"/>
          <w:lang w:val="fr-FR"/>
        </w:rPr>
        <w:t> </w:t>
      </w:r>
      <w:r w:rsidRPr="00847AF6">
        <w:rPr>
          <w:spacing w:val="-2"/>
          <w:lang w:val="fr-FR"/>
        </w:rPr>
        <w:t>3 de la Résolution d’ensemble sur la construction des véhicules (R.E.3)</w:t>
      </w:r>
      <w:r w:rsidRPr="00847AF6">
        <w:rPr>
          <w:spacing w:val="-2"/>
        </w:rPr>
        <w:t xml:space="preserve"> (ECE/TRANS/WP.29/78/ Rev.6)</w:t>
      </w:r>
      <w:r w:rsidR="00847AF6" w:rsidRPr="00847AF6">
        <w:rPr>
          <w:spacing w:val="-2"/>
        </w:rPr>
        <w:t>.</w:t>
      </w:r>
      <w:r w:rsidRPr="00847AF6" w:rsidDel="009E563B">
        <w:t xml:space="preserve"> </w:t>
      </w:r>
    </w:p>
  </w:footnote>
  <w:footnote w:id="5">
    <w:p w14:paraId="6FD6B1B8" w14:textId="54D918BE" w:rsidR="009536BA" w:rsidRPr="00B83D6A" w:rsidRDefault="009536BA" w:rsidP="00847AF6">
      <w:pPr>
        <w:pStyle w:val="Notedebasdepage"/>
        <w:rPr>
          <w:lang w:val="fr-SN"/>
        </w:rPr>
      </w:pPr>
      <w:r>
        <w:tab/>
      </w:r>
      <w:r w:rsidRPr="00B83D6A">
        <w:rPr>
          <w:rStyle w:val="Appelnotedebasdep"/>
        </w:rPr>
        <w:footnoteRef/>
      </w:r>
      <w:r>
        <w:tab/>
      </w:r>
      <w:r w:rsidRPr="00FB2CEE">
        <w:t xml:space="preserve">La série 02 n’entraîne pas de changement </w:t>
      </w:r>
      <w:r w:rsidRPr="00847AF6">
        <w:t>dans</w:t>
      </w:r>
      <w:r w:rsidRPr="00FB2CEE">
        <w:t xml:space="preserve"> le numéro d’homologation (TRANS/WP.29/815, </w:t>
      </w:r>
      <w:r w:rsidR="0006625A">
        <w:t>par. </w:t>
      </w:r>
      <w:r w:rsidRPr="00FB2CEE">
        <w:t>82).</w:t>
      </w:r>
    </w:p>
  </w:footnote>
  <w:footnote w:id="6">
    <w:p w14:paraId="1A6CD99B" w14:textId="278564EE" w:rsidR="009536BA" w:rsidRDefault="009536BA" w:rsidP="00551167">
      <w:pPr>
        <w:pStyle w:val="Notedebasdepage"/>
      </w:pPr>
      <w:r>
        <w:tab/>
      </w:r>
      <w:r w:rsidRPr="00B83D6A">
        <w:rPr>
          <w:rStyle w:val="Appelnotedebasdep"/>
        </w:rPr>
        <w:footnoteRef/>
      </w:r>
      <w:r>
        <w:tab/>
      </w:r>
      <w:r w:rsidRPr="00466472">
        <w:t>Aux fins du présent Règlement, on entend par «</w:t>
      </w:r>
      <w:r>
        <w:t> </w:t>
      </w:r>
      <w:r w:rsidRPr="00466472">
        <w:t>faisant partie du feu</w:t>
      </w:r>
      <w:r>
        <w:t> </w:t>
      </w:r>
      <w:r w:rsidRPr="00466472">
        <w:t>» le fait d</w:t>
      </w:r>
      <w:r>
        <w:t>’</w:t>
      </w:r>
      <w:r w:rsidRPr="00466472">
        <w:t xml:space="preserve">être physiquement intégré au boîtier du feu ou le fait </w:t>
      </w:r>
      <w:r w:rsidRPr="00551167">
        <w:t>d’être</w:t>
      </w:r>
      <w:r w:rsidRPr="00466472">
        <w:t xml:space="preserve"> extérieur à celui</w:t>
      </w:r>
      <w:r w:rsidRPr="00466472">
        <w:noBreakHyphen/>
        <w:t>ci, à son contact ou</w:t>
      </w:r>
      <w:r w:rsidR="00551167">
        <w:t xml:space="preserve"> </w:t>
      </w:r>
      <w:r w:rsidRPr="00466472">
        <w:t>non, mais fourni par le fabricant du feu en tant que partie intégrante du feu.</w:t>
      </w:r>
    </w:p>
  </w:footnote>
  <w:footnote w:id="7">
    <w:p w14:paraId="5CE4C93A" w14:textId="5B78AA9E" w:rsidR="009536BA" w:rsidRPr="00B83D6A" w:rsidRDefault="009536BA" w:rsidP="00551167">
      <w:pPr>
        <w:pStyle w:val="Notedebasdepage"/>
        <w:rPr>
          <w:lang w:val="fr-SN"/>
        </w:rPr>
      </w:pPr>
      <w:r>
        <w:tab/>
      </w:r>
      <w:r w:rsidRPr="00B83D6A">
        <w:rPr>
          <w:rStyle w:val="Appelnotedebasdep"/>
        </w:rPr>
        <w:footnoteRef/>
      </w:r>
      <w:r w:rsidRPr="00B83D6A">
        <w:rPr>
          <w:lang w:val="fr-SN"/>
        </w:rPr>
        <w:tab/>
        <w:t>La série</w:t>
      </w:r>
      <w:r w:rsidR="00551167">
        <w:rPr>
          <w:lang w:val="fr-SN"/>
        </w:rPr>
        <w:t> </w:t>
      </w:r>
      <w:r w:rsidRPr="00B83D6A">
        <w:rPr>
          <w:lang w:val="fr-SN"/>
        </w:rPr>
        <w:t xml:space="preserve">02 n’entraîne pas de </w:t>
      </w:r>
      <w:r w:rsidRPr="00551167">
        <w:t>changement</w:t>
      </w:r>
      <w:r w:rsidRPr="00B83D6A">
        <w:rPr>
          <w:lang w:val="fr-SN"/>
        </w:rPr>
        <w:t xml:space="preserve"> dans le numéro d’homologation (TRANS/WP.29/815, </w:t>
      </w:r>
      <w:r w:rsidR="0006625A">
        <w:rPr>
          <w:lang w:val="fr-SN"/>
        </w:rPr>
        <w:t>par. </w:t>
      </w:r>
      <w:r w:rsidRPr="00B83D6A">
        <w:rPr>
          <w:lang w:val="fr-SN"/>
        </w:rPr>
        <w:t>82).</w:t>
      </w:r>
    </w:p>
  </w:footnote>
  <w:footnote w:id="8">
    <w:p w14:paraId="5DD67FA1" w14:textId="77777777" w:rsidR="001253F6" w:rsidRDefault="001253F6" w:rsidP="00D96B82">
      <w:pPr>
        <w:pStyle w:val="Notedebasdepage"/>
      </w:pPr>
      <w:r>
        <w:tab/>
      </w:r>
      <w:r w:rsidRPr="00B83D6A">
        <w:rPr>
          <w:rStyle w:val="Appelnotedebasdep"/>
        </w:rPr>
        <w:footnoteRef/>
      </w:r>
      <w:r>
        <w:tab/>
      </w:r>
      <w:r w:rsidRPr="0032490E">
        <w:t xml:space="preserve">Numéro </w:t>
      </w:r>
      <w:r w:rsidRPr="00D96B82">
        <w:t>distinctif</w:t>
      </w:r>
      <w:r w:rsidRPr="0032490E">
        <w:t xml:space="preserve"> du pays qui a accordé/</w:t>
      </w:r>
      <w:r>
        <w:t>étendu</w:t>
      </w:r>
      <w:r w:rsidRPr="0032490E">
        <w:t>/refusé/retiré l’homologation.</w:t>
      </w:r>
    </w:p>
  </w:footnote>
  <w:footnote w:id="9">
    <w:p w14:paraId="08EB3EE6" w14:textId="77777777" w:rsidR="001253F6" w:rsidRDefault="001253F6" w:rsidP="00D96B82">
      <w:pPr>
        <w:pStyle w:val="Notedebasdepage"/>
      </w:pPr>
      <w:r>
        <w:tab/>
      </w:r>
      <w:r w:rsidRPr="00B83D6A">
        <w:rPr>
          <w:rStyle w:val="Appelnotedebasdep"/>
        </w:rPr>
        <w:footnoteRef/>
      </w:r>
      <w:r>
        <w:tab/>
      </w:r>
      <w:r w:rsidRPr="005A48EA">
        <w:rPr>
          <w:lang w:val="fr-FR"/>
        </w:rPr>
        <w:t>Biffer les mentions inutiles</w:t>
      </w:r>
      <w:r>
        <w:rPr>
          <w:lang w:val="fr-FR"/>
        </w:rPr>
        <w:t>.</w:t>
      </w:r>
    </w:p>
  </w:footnote>
  <w:footnote w:id="10">
    <w:p w14:paraId="43D8B740" w14:textId="77777777" w:rsidR="001253F6" w:rsidRDefault="001253F6" w:rsidP="00D96B82">
      <w:pPr>
        <w:pStyle w:val="Notedebasdepage"/>
      </w:pPr>
      <w:r>
        <w:tab/>
      </w:r>
      <w:r w:rsidRPr="00B83D6A">
        <w:rPr>
          <w:rStyle w:val="Appelnotedebasdep"/>
        </w:rPr>
        <w:footnoteRef/>
      </w:r>
      <w:r>
        <w:tab/>
      </w:r>
      <w:r w:rsidRPr="00466472">
        <w:t>Pour les feux d</w:t>
      </w:r>
      <w:r>
        <w:t>’</w:t>
      </w:r>
      <w:r w:rsidRPr="00466472">
        <w:t xml:space="preserve">angle à sources </w:t>
      </w:r>
      <w:r w:rsidRPr="00D96B82">
        <w:t>lumineuses</w:t>
      </w:r>
      <w:r w:rsidRPr="00466472">
        <w:t xml:space="preserve"> non remplaçables, indiquer le nombre et la puissance totale des sources lumineuses utilisées.</w:t>
      </w:r>
    </w:p>
  </w:footnote>
  <w:footnote w:id="11">
    <w:p w14:paraId="02E6FD76" w14:textId="55CF75FD" w:rsidR="00390C24" w:rsidRPr="00B83D6A" w:rsidRDefault="00390C24" w:rsidP="00D96B82">
      <w:pPr>
        <w:pStyle w:val="Notedebasdepage"/>
        <w:rPr>
          <w:lang w:val="fr-SN"/>
        </w:rPr>
      </w:pPr>
      <w:r>
        <w:tab/>
      </w:r>
      <w:r w:rsidRPr="00B83D6A">
        <w:rPr>
          <w:rStyle w:val="Appelnotedebasdep"/>
        </w:rPr>
        <w:footnoteRef/>
      </w:r>
      <w:r>
        <w:tab/>
      </w:r>
      <w:r w:rsidRPr="00B434E5">
        <w:t xml:space="preserve">La série 02 n’entraîne pas de </w:t>
      </w:r>
      <w:r w:rsidRPr="00D96B82">
        <w:t>changement</w:t>
      </w:r>
      <w:r w:rsidRPr="00B434E5">
        <w:t xml:space="preserve"> dans le numéro d’homologation (TRANS/WP.29/815, </w:t>
      </w:r>
      <w:r w:rsidR="0006625A">
        <w:t>par. </w:t>
      </w:r>
      <w:r w:rsidRPr="00B434E5">
        <w:t>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4CA14" w14:textId="018CDA6A" w:rsidR="00FF3759" w:rsidRPr="00FF3759" w:rsidRDefault="00800959">
    <w:pPr>
      <w:pStyle w:val="En-tte"/>
    </w:pPr>
    <w:r>
      <w:fldChar w:fldCharType="begin"/>
    </w:r>
    <w:r>
      <w:instrText xml:space="preserve"> TITLE  \* MERGEFORMAT </w:instrText>
    </w:r>
    <w:r>
      <w:fldChar w:fldCharType="separate"/>
    </w:r>
    <w:r>
      <w:t>E/ECE/324/Rev.2/Add.118/Rev.3</w:t>
    </w:r>
    <w:r>
      <w:fldChar w:fldCharType="end"/>
    </w:r>
    <w:r w:rsidR="00FF3759">
      <w:br/>
    </w:r>
    <w:r>
      <w:fldChar w:fldCharType="begin"/>
    </w:r>
    <w:r>
      <w:instrText xml:space="preserve"> KEYWORDS  \* MERGEFORMAT </w:instrText>
    </w:r>
    <w:r>
      <w:fldChar w:fldCharType="separate"/>
    </w:r>
    <w:r>
      <w:t>E/ECE/TRANS/505/Rev.2/Add.118/Rev.3</w:t>
    </w:r>
    <w: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057EC" w14:textId="4C9894F2" w:rsidR="00390C24" w:rsidRPr="00D2398D" w:rsidRDefault="00A441DA" w:rsidP="00390C24">
    <w:pPr>
      <w:pStyle w:val="En-tte"/>
      <w:rPr>
        <w:lang w:val="en-US"/>
      </w:rPr>
    </w:pPr>
    <w:r>
      <w:fldChar w:fldCharType="begin"/>
    </w:r>
    <w:r w:rsidRPr="00D2398D">
      <w:rPr>
        <w:lang w:val="en-US"/>
      </w:rPr>
      <w:instrText xml:space="preserve"> TITLE  \* MERGEFORMAT </w:instrText>
    </w:r>
    <w:r>
      <w:fldChar w:fldCharType="separate"/>
    </w:r>
    <w:r w:rsidR="00800959">
      <w:rPr>
        <w:lang w:val="en-US"/>
      </w:rPr>
      <w:t>E/ECE/324/Rev.2/Add.118/Rev.3</w:t>
    </w:r>
    <w:r>
      <w:fldChar w:fldCharType="end"/>
    </w:r>
    <w:r w:rsidR="00390C24" w:rsidRPr="00D2398D">
      <w:rPr>
        <w:lang w:val="en-US"/>
      </w:rPr>
      <w:br/>
    </w:r>
    <w:r>
      <w:fldChar w:fldCharType="begin"/>
    </w:r>
    <w:r w:rsidRPr="00D2398D">
      <w:rPr>
        <w:lang w:val="en-US"/>
      </w:rPr>
      <w:instrText xml:space="preserve"> KEYWORDS  \* MERGEFORMAT </w:instrText>
    </w:r>
    <w:r>
      <w:fldChar w:fldCharType="separate"/>
    </w:r>
    <w:r w:rsidR="00800959">
      <w:rPr>
        <w:lang w:val="en-US"/>
      </w:rPr>
      <w:t>E/ECE/TRANS/505/Rev.2/Add.118/Rev.3</w:t>
    </w:r>
    <w:r>
      <w:fldChar w:fldCharType="end"/>
    </w:r>
    <w:r w:rsidR="00D2398D" w:rsidRPr="00D2398D">
      <w:rPr>
        <w:lang w:val="en-US"/>
      </w:rPr>
      <w:br/>
    </w:r>
    <w:proofErr w:type="spellStart"/>
    <w:r w:rsidR="00D2398D" w:rsidRPr="00D2398D">
      <w:rPr>
        <w:lang w:val="en-US"/>
      </w:rPr>
      <w:t>An</w:t>
    </w:r>
    <w:r w:rsidR="00D2398D">
      <w:rPr>
        <w:lang w:val="en-US"/>
      </w:rPr>
      <w:t>nexe</w:t>
    </w:r>
    <w:proofErr w:type="spellEnd"/>
    <w:r w:rsidR="00D2398D">
      <w:rPr>
        <w:lang w:val="en-US"/>
      </w:rPr>
      <w:t xml:space="preserve"> 2</w:t>
    </w:r>
  </w:p>
  <w:p w14:paraId="41CAF16E" w14:textId="77777777" w:rsidR="00D2398D" w:rsidRPr="00D2398D" w:rsidRDefault="00D2398D" w:rsidP="00D2398D">
    <w:pPr>
      <w:rPr>
        <w:lang w:val="en-U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36388" w14:textId="60791695" w:rsidR="00390C24" w:rsidRDefault="00390C24" w:rsidP="00390C24">
    <w:pPr>
      <w:pStyle w:val="En-tte"/>
      <w:jc w:val="right"/>
      <w:rPr>
        <w:lang w:val="en-US"/>
      </w:rPr>
    </w:pPr>
    <w:r>
      <w:fldChar w:fldCharType="begin"/>
    </w:r>
    <w:r w:rsidRPr="00067296">
      <w:rPr>
        <w:lang w:val="en-US"/>
      </w:rPr>
      <w:instrText xml:space="preserve"> TITLE  \* MERGEFORMAT </w:instrText>
    </w:r>
    <w:r>
      <w:fldChar w:fldCharType="separate"/>
    </w:r>
    <w:r w:rsidR="00800959">
      <w:rPr>
        <w:lang w:val="en-US"/>
      </w:rPr>
      <w:t>E/ECE/324/Rev.2/Add.118/Rev.3</w:t>
    </w:r>
    <w:r>
      <w:fldChar w:fldCharType="end"/>
    </w:r>
    <w:r w:rsidRPr="00067296">
      <w:rPr>
        <w:lang w:val="en-US"/>
      </w:rPr>
      <w:br/>
    </w:r>
    <w:r>
      <w:fldChar w:fldCharType="begin"/>
    </w:r>
    <w:r w:rsidRPr="00067296">
      <w:rPr>
        <w:lang w:val="en-US"/>
      </w:rPr>
      <w:instrText xml:space="preserve"> KEYWORDS  \* MERGEFORMAT </w:instrText>
    </w:r>
    <w:r>
      <w:fldChar w:fldCharType="separate"/>
    </w:r>
    <w:r w:rsidR="00800959">
      <w:rPr>
        <w:lang w:val="en-US"/>
      </w:rPr>
      <w:t>E/ECE/TRANS/505/Rev.2/Add.118/Rev.3</w:t>
    </w:r>
    <w:r>
      <w:fldChar w:fldCharType="end"/>
    </w:r>
    <w:r w:rsidR="00067296" w:rsidRPr="00067296">
      <w:rPr>
        <w:lang w:val="en-US"/>
      </w:rPr>
      <w:t xml:space="preserve"> </w:t>
    </w:r>
    <w:r w:rsidR="00067296">
      <w:rPr>
        <w:lang w:val="en-US"/>
      </w:rPr>
      <w:br/>
    </w:r>
    <w:proofErr w:type="spellStart"/>
    <w:r w:rsidR="00067296" w:rsidRPr="00067296">
      <w:rPr>
        <w:lang w:val="en-US"/>
      </w:rPr>
      <w:t>An</w:t>
    </w:r>
    <w:r w:rsidR="00067296">
      <w:rPr>
        <w:lang w:val="en-US"/>
      </w:rPr>
      <w:t>nexe</w:t>
    </w:r>
    <w:proofErr w:type="spellEnd"/>
    <w:r w:rsidR="00067296">
      <w:rPr>
        <w:lang w:val="en-US"/>
      </w:rPr>
      <w:t xml:space="preserve"> 2</w:t>
    </w:r>
  </w:p>
  <w:p w14:paraId="1676FF61" w14:textId="77777777" w:rsidR="00D2398D" w:rsidRPr="00D2398D" w:rsidRDefault="00D2398D" w:rsidP="00D2398D">
    <w:pPr>
      <w:rPr>
        <w:lang w:val="en-U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64F2" w14:textId="132BDEC4" w:rsidR="00AE6F92" w:rsidRDefault="00AE6F92" w:rsidP="00AE6F92">
    <w:pPr>
      <w:pStyle w:val="En-tte"/>
      <w:rPr>
        <w:lang w:val="en-US"/>
      </w:rPr>
    </w:pPr>
    <w:r>
      <w:fldChar w:fldCharType="begin"/>
    </w:r>
    <w:r w:rsidRPr="00DE1BEB">
      <w:rPr>
        <w:lang w:val="en-US"/>
      </w:rPr>
      <w:instrText xml:space="preserve"> TITLE  \* MERGEFORMAT </w:instrText>
    </w:r>
    <w:r>
      <w:fldChar w:fldCharType="separate"/>
    </w:r>
    <w:r w:rsidR="00800959">
      <w:rPr>
        <w:lang w:val="en-US"/>
      </w:rPr>
      <w:t>E/ECE/324/Rev.2/Add.118/Rev.3</w:t>
    </w:r>
    <w:r>
      <w:fldChar w:fldCharType="end"/>
    </w:r>
    <w:r w:rsidRPr="00DE1BEB">
      <w:rPr>
        <w:lang w:val="en-US"/>
      </w:rPr>
      <w:br/>
    </w:r>
    <w:r>
      <w:fldChar w:fldCharType="begin"/>
    </w:r>
    <w:r w:rsidRPr="00DE1BEB">
      <w:rPr>
        <w:lang w:val="en-US"/>
      </w:rPr>
      <w:instrText xml:space="preserve"> KEYWORDS  \* MERGEFORMAT </w:instrText>
    </w:r>
    <w:r>
      <w:fldChar w:fldCharType="separate"/>
    </w:r>
    <w:r w:rsidR="00800959">
      <w:rPr>
        <w:lang w:val="en-US"/>
      </w:rPr>
      <w:t>E/ECE/TRANS/505/Rev.2/Add.118/Rev.3</w:t>
    </w:r>
    <w:r>
      <w:fldChar w:fldCharType="end"/>
    </w:r>
    <w:r w:rsidR="00DE1BEB" w:rsidRPr="00DE1BEB">
      <w:rPr>
        <w:lang w:val="en-US"/>
      </w:rPr>
      <w:t xml:space="preserve"> </w:t>
    </w:r>
    <w:r w:rsidR="00DE1BEB">
      <w:rPr>
        <w:lang w:val="en-US"/>
      </w:rPr>
      <w:br/>
    </w:r>
    <w:proofErr w:type="spellStart"/>
    <w:r w:rsidR="00DE1BEB" w:rsidRPr="00DE1BEB">
      <w:rPr>
        <w:lang w:val="en-US"/>
      </w:rPr>
      <w:t>An</w:t>
    </w:r>
    <w:r w:rsidR="00DE1BEB">
      <w:rPr>
        <w:lang w:val="en-US"/>
      </w:rPr>
      <w:t>nexe</w:t>
    </w:r>
    <w:proofErr w:type="spellEnd"/>
    <w:r w:rsidR="00DE1BEB">
      <w:rPr>
        <w:lang w:val="en-US"/>
      </w:rPr>
      <w:t xml:space="preserve"> 3</w:t>
    </w:r>
  </w:p>
  <w:p w14:paraId="13A8DDD4" w14:textId="77777777" w:rsidR="00D2398D" w:rsidRPr="00D2398D" w:rsidRDefault="00D2398D" w:rsidP="00D2398D">
    <w:pPr>
      <w:rPr>
        <w:lang w:val="en-US"/>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6172F" w14:textId="57C3FEE8" w:rsidR="00AE6F92" w:rsidRDefault="00AE6F92" w:rsidP="00AE6F92">
    <w:pPr>
      <w:pStyle w:val="En-tte"/>
      <w:jc w:val="right"/>
      <w:rPr>
        <w:lang w:val="en-US"/>
      </w:rPr>
    </w:pPr>
    <w:r>
      <w:fldChar w:fldCharType="begin"/>
    </w:r>
    <w:r w:rsidRPr="005E3311">
      <w:rPr>
        <w:lang w:val="en-US"/>
      </w:rPr>
      <w:instrText xml:space="preserve"> TITLE  \* MERGEFORMAT </w:instrText>
    </w:r>
    <w:r>
      <w:fldChar w:fldCharType="separate"/>
    </w:r>
    <w:r w:rsidR="00800959">
      <w:rPr>
        <w:lang w:val="en-US"/>
      </w:rPr>
      <w:t>E/ECE/324/Rev.2/Add.118/Rev.3</w:t>
    </w:r>
    <w:r>
      <w:fldChar w:fldCharType="end"/>
    </w:r>
    <w:r w:rsidRPr="005E3311">
      <w:rPr>
        <w:lang w:val="en-US"/>
      </w:rPr>
      <w:br/>
    </w:r>
    <w:r>
      <w:fldChar w:fldCharType="begin"/>
    </w:r>
    <w:r w:rsidRPr="005E3311">
      <w:rPr>
        <w:lang w:val="en-US"/>
      </w:rPr>
      <w:instrText xml:space="preserve"> KEYWORDS  \* MERGEFORMAT </w:instrText>
    </w:r>
    <w:r>
      <w:fldChar w:fldCharType="separate"/>
    </w:r>
    <w:r w:rsidR="00800959">
      <w:rPr>
        <w:lang w:val="en-US"/>
      </w:rPr>
      <w:t>E/ECE/TRANS/505/Rev.2/Add.118/Rev.3</w:t>
    </w:r>
    <w:r>
      <w:fldChar w:fldCharType="end"/>
    </w:r>
    <w:r w:rsidR="005E3311" w:rsidRPr="005E3311">
      <w:rPr>
        <w:lang w:val="en-US"/>
      </w:rPr>
      <w:br/>
    </w:r>
    <w:proofErr w:type="spellStart"/>
    <w:r w:rsidR="005E3311" w:rsidRPr="005E3311">
      <w:rPr>
        <w:lang w:val="en-US"/>
      </w:rPr>
      <w:t>An</w:t>
    </w:r>
    <w:r w:rsidR="005E3311">
      <w:rPr>
        <w:lang w:val="en-US"/>
      </w:rPr>
      <w:t>nexe</w:t>
    </w:r>
    <w:proofErr w:type="spellEnd"/>
    <w:r w:rsidR="005E3311">
      <w:rPr>
        <w:lang w:val="en-US"/>
      </w:rPr>
      <w:t xml:space="preserve"> 3</w:t>
    </w:r>
  </w:p>
  <w:p w14:paraId="3F8B4F73" w14:textId="77777777" w:rsidR="00D2398D" w:rsidRPr="00D2398D" w:rsidRDefault="00D2398D" w:rsidP="00D2398D">
    <w:pPr>
      <w:rPr>
        <w:lang w:val="en-US"/>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DF22" w14:textId="77BDADE1" w:rsidR="004D1945" w:rsidRPr="004D1945" w:rsidRDefault="00800959" w:rsidP="004D1945">
    <w:pPr>
      <w:pStyle w:val="En-tte"/>
    </w:pPr>
    <w:r>
      <w:fldChar w:fldCharType="begin"/>
    </w:r>
    <w:r>
      <w:instrText xml:space="preserve"> TITLE  \* MERGEFORMAT </w:instrText>
    </w:r>
    <w:r>
      <w:fldChar w:fldCharType="separate"/>
    </w:r>
    <w:r>
      <w:t>E/ECE/324/Rev.2/Add.118/Rev.3</w:t>
    </w:r>
    <w:r>
      <w:fldChar w:fldCharType="end"/>
    </w:r>
    <w:r w:rsidR="004D1945">
      <w:br/>
    </w:r>
    <w:r>
      <w:fldChar w:fldCharType="begin"/>
    </w:r>
    <w:r>
      <w:instrText xml:space="preserve"> KEYWORDS  \* MERGEFORMAT </w:instrText>
    </w:r>
    <w:r>
      <w:fldChar w:fldCharType="separate"/>
    </w:r>
    <w:r>
      <w:t>E/ECE/TRANS/505/Rev.2/Add.118/Rev.3</w:t>
    </w:r>
    <w: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E54E" w14:textId="4FB3C8B0" w:rsidR="004D1945" w:rsidRDefault="004D1945" w:rsidP="004D1945">
    <w:pPr>
      <w:pStyle w:val="En-tte"/>
      <w:jc w:val="right"/>
      <w:rPr>
        <w:lang w:val="en-US"/>
      </w:rPr>
    </w:pPr>
    <w:r>
      <w:fldChar w:fldCharType="begin"/>
    </w:r>
    <w:r w:rsidRPr="00636E98">
      <w:rPr>
        <w:lang w:val="en-US"/>
      </w:rPr>
      <w:instrText xml:space="preserve"> TITLE  \* MERGEFORMAT </w:instrText>
    </w:r>
    <w:r>
      <w:fldChar w:fldCharType="separate"/>
    </w:r>
    <w:r w:rsidR="00800959">
      <w:rPr>
        <w:lang w:val="en-US"/>
      </w:rPr>
      <w:t>E/ECE/324/Rev.2/Add.118/Rev.3</w:t>
    </w:r>
    <w:r>
      <w:fldChar w:fldCharType="end"/>
    </w:r>
    <w:r w:rsidRPr="00636E98">
      <w:rPr>
        <w:lang w:val="en-US"/>
      </w:rPr>
      <w:br/>
    </w:r>
    <w:r>
      <w:fldChar w:fldCharType="begin"/>
    </w:r>
    <w:r w:rsidRPr="00636E98">
      <w:rPr>
        <w:lang w:val="en-US"/>
      </w:rPr>
      <w:instrText xml:space="preserve"> KEYWORDS  \* MERGEFORMAT </w:instrText>
    </w:r>
    <w:r>
      <w:fldChar w:fldCharType="separate"/>
    </w:r>
    <w:r w:rsidR="00800959">
      <w:rPr>
        <w:lang w:val="en-US"/>
      </w:rPr>
      <w:t>E/ECE/TRANS/505/Rev.2/Add.118/Rev.3</w:t>
    </w:r>
    <w:r>
      <w:fldChar w:fldCharType="end"/>
    </w:r>
    <w:r w:rsidR="00636E98" w:rsidRPr="00636E98">
      <w:rPr>
        <w:lang w:val="en-US"/>
      </w:rPr>
      <w:br/>
    </w:r>
    <w:proofErr w:type="spellStart"/>
    <w:r w:rsidR="00636E98" w:rsidRPr="00636E98">
      <w:rPr>
        <w:lang w:val="en-US"/>
      </w:rPr>
      <w:t>An</w:t>
    </w:r>
    <w:r w:rsidR="00636E98">
      <w:rPr>
        <w:lang w:val="en-US"/>
      </w:rPr>
      <w:t>nexe</w:t>
    </w:r>
    <w:proofErr w:type="spellEnd"/>
    <w:r w:rsidR="00636E98">
      <w:rPr>
        <w:lang w:val="en-US"/>
      </w:rPr>
      <w:t xml:space="preserve"> 4</w:t>
    </w:r>
  </w:p>
  <w:p w14:paraId="1A40808E" w14:textId="77777777" w:rsidR="00A135D7" w:rsidRPr="00A135D7" w:rsidRDefault="00A135D7" w:rsidP="00A135D7">
    <w:pPr>
      <w:rPr>
        <w:lang w:val="en-US"/>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68FA" w14:textId="29C5CA4E" w:rsidR="005E50A4" w:rsidRDefault="005E50A4" w:rsidP="005E50A4">
    <w:pPr>
      <w:pStyle w:val="En-tte"/>
      <w:rPr>
        <w:lang w:val="en-US"/>
      </w:rPr>
    </w:pPr>
    <w:r>
      <w:fldChar w:fldCharType="begin"/>
    </w:r>
    <w:r w:rsidRPr="00636E98">
      <w:rPr>
        <w:lang w:val="en-US"/>
      </w:rPr>
      <w:instrText xml:space="preserve"> TITLE  \* MERGEFORMAT </w:instrText>
    </w:r>
    <w:r>
      <w:fldChar w:fldCharType="separate"/>
    </w:r>
    <w:r w:rsidR="00800959">
      <w:rPr>
        <w:lang w:val="en-US"/>
      </w:rPr>
      <w:t>E/ECE/324/Rev.2/Add.118/Rev.3</w:t>
    </w:r>
    <w:r>
      <w:fldChar w:fldCharType="end"/>
    </w:r>
    <w:r w:rsidRPr="00636E98">
      <w:rPr>
        <w:lang w:val="en-US"/>
      </w:rPr>
      <w:br/>
    </w:r>
    <w:r>
      <w:fldChar w:fldCharType="begin"/>
    </w:r>
    <w:r w:rsidRPr="00636E98">
      <w:rPr>
        <w:lang w:val="en-US"/>
      </w:rPr>
      <w:instrText xml:space="preserve"> KEYWORDS  \* MERGEFORMAT </w:instrText>
    </w:r>
    <w:r>
      <w:fldChar w:fldCharType="separate"/>
    </w:r>
    <w:r w:rsidR="00800959">
      <w:rPr>
        <w:lang w:val="en-US"/>
      </w:rPr>
      <w:t>E/ECE/TRANS/505/Rev.2/Add.118/Rev.3</w:t>
    </w:r>
    <w:r>
      <w:fldChar w:fldCharType="end"/>
    </w:r>
    <w:r w:rsidR="00636E98" w:rsidRPr="00636E98">
      <w:rPr>
        <w:lang w:val="en-US"/>
      </w:rPr>
      <w:br/>
    </w:r>
    <w:proofErr w:type="spellStart"/>
    <w:r w:rsidR="00636E98" w:rsidRPr="00636E98">
      <w:rPr>
        <w:lang w:val="en-US"/>
      </w:rPr>
      <w:t>An</w:t>
    </w:r>
    <w:r w:rsidR="00636E98">
      <w:rPr>
        <w:lang w:val="en-US"/>
      </w:rPr>
      <w:t>nexe</w:t>
    </w:r>
    <w:proofErr w:type="spellEnd"/>
    <w:r w:rsidR="00636E98">
      <w:rPr>
        <w:lang w:val="en-US"/>
      </w:rPr>
      <w:t xml:space="preserve"> 5</w:t>
    </w:r>
  </w:p>
  <w:p w14:paraId="3CAB6809" w14:textId="77777777" w:rsidR="00A135D7" w:rsidRPr="00A135D7" w:rsidRDefault="00A135D7" w:rsidP="00A135D7">
    <w:pPr>
      <w:rPr>
        <w:lang w:val="en-US"/>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F428" w14:textId="1DF08BC3" w:rsidR="005E50A4" w:rsidRDefault="005E50A4" w:rsidP="005E50A4">
    <w:pPr>
      <w:pStyle w:val="En-tte"/>
      <w:jc w:val="right"/>
      <w:rPr>
        <w:lang w:val="en-US"/>
      </w:rPr>
    </w:pPr>
    <w:r>
      <w:fldChar w:fldCharType="begin"/>
    </w:r>
    <w:r w:rsidRPr="005E3311">
      <w:rPr>
        <w:lang w:val="en-US"/>
      </w:rPr>
      <w:instrText xml:space="preserve"> TITLE  \* MERGEFORMAT </w:instrText>
    </w:r>
    <w:r>
      <w:fldChar w:fldCharType="separate"/>
    </w:r>
    <w:r w:rsidR="00800959">
      <w:rPr>
        <w:lang w:val="en-US"/>
      </w:rPr>
      <w:t>E/ECE/324/Rev.2/Add.118/Rev.3</w:t>
    </w:r>
    <w:r>
      <w:fldChar w:fldCharType="end"/>
    </w:r>
    <w:r w:rsidRPr="005E3311">
      <w:rPr>
        <w:lang w:val="en-US"/>
      </w:rPr>
      <w:br/>
    </w:r>
    <w:r>
      <w:fldChar w:fldCharType="begin"/>
    </w:r>
    <w:r w:rsidRPr="005E3311">
      <w:rPr>
        <w:lang w:val="en-US"/>
      </w:rPr>
      <w:instrText xml:space="preserve"> KEYWORDS  \* MERGEFORMAT </w:instrText>
    </w:r>
    <w:r>
      <w:fldChar w:fldCharType="separate"/>
    </w:r>
    <w:r w:rsidR="00800959">
      <w:rPr>
        <w:lang w:val="en-US"/>
      </w:rPr>
      <w:t>E/ECE/TRANS/505/Rev.2/Add.118/Rev.3</w:t>
    </w:r>
    <w:r>
      <w:fldChar w:fldCharType="end"/>
    </w:r>
    <w:r w:rsidR="005E3311" w:rsidRPr="005E3311">
      <w:rPr>
        <w:lang w:val="en-US"/>
      </w:rPr>
      <w:br/>
    </w:r>
    <w:proofErr w:type="spellStart"/>
    <w:r w:rsidR="005E3311" w:rsidRPr="005E3311">
      <w:rPr>
        <w:lang w:val="en-US"/>
      </w:rPr>
      <w:t>An</w:t>
    </w:r>
    <w:r w:rsidR="005E3311">
      <w:rPr>
        <w:lang w:val="en-US"/>
      </w:rPr>
      <w:t>nexe</w:t>
    </w:r>
    <w:proofErr w:type="spellEnd"/>
    <w:r w:rsidR="005E3311">
      <w:rPr>
        <w:lang w:val="en-US"/>
      </w:rPr>
      <w:t xml:space="preserve"> 5</w:t>
    </w:r>
  </w:p>
  <w:p w14:paraId="65181648" w14:textId="77777777" w:rsidR="000E35C9" w:rsidRPr="000E35C9" w:rsidRDefault="000E35C9" w:rsidP="000E35C9">
    <w:pPr>
      <w:rPr>
        <w:lang w:val="en-US"/>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56E5C" w14:textId="16FFD018" w:rsidR="00CF78D8" w:rsidRDefault="00CF78D8" w:rsidP="00CF78D8">
    <w:pPr>
      <w:pStyle w:val="En-tte"/>
      <w:rPr>
        <w:lang w:val="en-US"/>
      </w:rPr>
    </w:pPr>
    <w:r>
      <w:fldChar w:fldCharType="begin"/>
    </w:r>
    <w:r w:rsidRPr="00636E98">
      <w:rPr>
        <w:lang w:val="en-US"/>
      </w:rPr>
      <w:instrText xml:space="preserve"> TITLE  \* MERGEFORMAT </w:instrText>
    </w:r>
    <w:r>
      <w:fldChar w:fldCharType="separate"/>
    </w:r>
    <w:r w:rsidR="00800959">
      <w:rPr>
        <w:lang w:val="en-US"/>
      </w:rPr>
      <w:t>E/ECE/324/Rev.2/Add.118/Rev.3</w:t>
    </w:r>
    <w:r>
      <w:fldChar w:fldCharType="end"/>
    </w:r>
    <w:r w:rsidRPr="00636E98">
      <w:rPr>
        <w:lang w:val="en-US"/>
      </w:rPr>
      <w:br/>
    </w:r>
    <w:r>
      <w:fldChar w:fldCharType="begin"/>
    </w:r>
    <w:r w:rsidRPr="00636E98">
      <w:rPr>
        <w:lang w:val="en-US"/>
      </w:rPr>
      <w:instrText xml:space="preserve"> KEYWORDS  \* MERGEFORMAT </w:instrText>
    </w:r>
    <w:r>
      <w:fldChar w:fldCharType="separate"/>
    </w:r>
    <w:r w:rsidR="00800959">
      <w:rPr>
        <w:lang w:val="en-US"/>
      </w:rPr>
      <w:t>E/ECE/TRANS/505/Rev.2/Add.118/Rev.3</w:t>
    </w:r>
    <w:r>
      <w:fldChar w:fldCharType="end"/>
    </w:r>
    <w:r w:rsidR="00636E98" w:rsidRPr="00636E98">
      <w:rPr>
        <w:lang w:val="en-US"/>
      </w:rPr>
      <w:br/>
    </w:r>
    <w:proofErr w:type="spellStart"/>
    <w:r w:rsidR="00636E98" w:rsidRPr="00636E98">
      <w:rPr>
        <w:lang w:val="en-US"/>
      </w:rPr>
      <w:t>An</w:t>
    </w:r>
    <w:r w:rsidR="00636E98">
      <w:rPr>
        <w:lang w:val="en-US"/>
      </w:rPr>
      <w:t>nexe</w:t>
    </w:r>
    <w:proofErr w:type="spellEnd"/>
    <w:r w:rsidR="00636E98">
      <w:rPr>
        <w:lang w:val="en-US"/>
      </w:rPr>
      <w:t xml:space="preserve"> 6</w:t>
    </w:r>
  </w:p>
  <w:p w14:paraId="52C0607B" w14:textId="77777777" w:rsidR="00A135D7" w:rsidRPr="00A135D7" w:rsidRDefault="00A135D7" w:rsidP="00A135D7">
    <w:pPr>
      <w:rPr>
        <w:lang w:val="en-US"/>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D5885" w14:textId="4690F48F" w:rsidR="00CF78D8" w:rsidRDefault="00CF78D8" w:rsidP="00CF78D8">
    <w:pPr>
      <w:pStyle w:val="En-tte"/>
      <w:jc w:val="right"/>
      <w:rPr>
        <w:lang w:val="en-US"/>
      </w:rPr>
    </w:pPr>
    <w:r>
      <w:fldChar w:fldCharType="begin"/>
    </w:r>
    <w:r w:rsidRPr="005E3311">
      <w:rPr>
        <w:lang w:val="en-US"/>
      </w:rPr>
      <w:instrText xml:space="preserve"> TITLE  \* MERGEFORMAT </w:instrText>
    </w:r>
    <w:r>
      <w:fldChar w:fldCharType="separate"/>
    </w:r>
    <w:r w:rsidR="00800959">
      <w:rPr>
        <w:lang w:val="en-US"/>
      </w:rPr>
      <w:t>E/ECE/324/Rev.2/Add.118/Rev.3</w:t>
    </w:r>
    <w:r>
      <w:fldChar w:fldCharType="end"/>
    </w:r>
    <w:r w:rsidRPr="005E3311">
      <w:rPr>
        <w:lang w:val="en-US"/>
      </w:rPr>
      <w:br/>
    </w:r>
    <w:r>
      <w:fldChar w:fldCharType="begin"/>
    </w:r>
    <w:r w:rsidRPr="005E3311">
      <w:rPr>
        <w:lang w:val="en-US"/>
      </w:rPr>
      <w:instrText xml:space="preserve"> KEYWORDS  \* MERGEFORMAT </w:instrText>
    </w:r>
    <w:r>
      <w:fldChar w:fldCharType="separate"/>
    </w:r>
    <w:r w:rsidR="00800959">
      <w:rPr>
        <w:lang w:val="en-US"/>
      </w:rPr>
      <w:t>E/ECE/TRANS/505/Rev.2/Add.118/Rev.3</w:t>
    </w:r>
    <w:r>
      <w:fldChar w:fldCharType="end"/>
    </w:r>
    <w:r w:rsidR="005E3311" w:rsidRPr="005E3311">
      <w:rPr>
        <w:lang w:val="en-US"/>
      </w:rPr>
      <w:br/>
    </w:r>
    <w:proofErr w:type="spellStart"/>
    <w:r w:rsidR="005E3311" w:rsidRPr="005E3311">
      <w:rPr>
        <w:lang w:val="en-US"/>
      </w:rPr>
      <w:t>An</w:t>
    </w:r>
    <w:r w:rsidR="005E3311">
      <w:rPr>
        <w:lang w:val="en-US"/>
      </w:rPr>
      <w:t>nexe</w:t>
    </w:r>
    <w:proofErr w:type="spellEnd"/>
    <w:r w:rsidR="005E3311">
      <w:rPr>
        <w:lang w:val="en-US"/>
      </w:rPr>
      <w:t xml:space="preserve"> 6</w:t>
    </w:r>
  </w:p>
  <w:p w14:paraId="38927FF1" w14:textId="77777777" w:rsidR="00A135D7" w:rsidRPr="00A135D7" w:rsidRDefault="00A135D7" w:rsidP="00A135D7">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7D335" w14:textId="2D825DA0" w:rsidR="00FF3759" w:rsidRPr="00FF3759" w:rsidRDefault="00800959" w:rsidP="00FF3759">
    <w:pPr>
      <w:pStyle w:val="En-tte"/>
      <w:jc w:val="right"/>
    </w:pPr>
    <w:r>
      <w:fldChar w:fldCharType="begin"/>
    </w:r>
    <w:r>
      <w:instrText xml:space="preserve"> TITLE  \* MERGEFORMAT </w:instrText>
    </w:r>
    <w:r>
      <w:fldChar w:fldCharType="separate"/>
    </w:r>
    <w:r>
      <w:t>E/ECE/324/Rev.2/Add.118/Rev.3</w:t>
    </w:r>
    <w:r>
      <w:fldChar w:fldCharType="end"/>
    </w:r>
    <w:r w:rsidR="00FF3759">
      <w:br/>
    </w:r>
    <w:r>
      <w:fldChar w:fldCharType="begin"/>
    </w:r>
    <w:r>
      <w:instrText xml:space="preserve"> KEYWORDS  \* MERGEFORMAT </w:instrText>
    </w:r>
    <w:r>
      <w:fldChar w:fldCharType="separate"/>
    </w:r>
    <w:r>
      <w:t>E/ECE/TRANS/505/Rev.2/Add.118/Rev.3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CAE7" w14:textId="77777777" w:rsidR="000E35C9" w:rsidRPr="00785B7E" w:rsidRDefault="000E35C9" w:rsidP="00785B7E">
    <w:pPr>
      <w:pStyle w:val="En-tte"/>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D588A" w14:textId="7B72CEC9" w:rsidR="00E41009" w:rsidRPr="00E41009" w:rsidRDefault="00E41009" w:rsidP="00297345">
    <w:pPr>
      <w:pStyle w:val="En-tte"/>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BA9C2" w14:textId="70E6D15D" w:rsidR="00E41009" w:rsidRPr="00E41009" w:rsidRDefault="00800959" w:rsidP="00E41009">
    <w:pPr>
      <w:pStyle w:val="En-tte"/>
      <w:jc w:val="right"/>
    </w:pPr>
    <w:r>
      <w:fldChar w:fldCharType="begin"/>
    </w:r>
    <w:r>
      <w:instrText xml:space="preserve"> TITLE  \* MERGEFORMAT </w:instrText>
    </w:r>
    <w:r>
      <w:fldChar w:fldCharType="separate"/>
    </w:r>
    <w:r>
      <w:t>E/ECE/324/Rev.2/Add.118/Rev.3</w:t>
    </w:r>
    <w:r>
      <w:fldChar w:fldCharType="end"/>
    </w:r>
    <w:r w:rsidR="00E41009">
      <w:br/>
    </w:r>
    <w:r>
      <w:fldChar w:fldCharType="begin"/>
    </w:r>
    <w:r>
      <w:instrText xml:space="preserve"> KEYWORDS  \* MERGEFORMAT </w:instrText>
    </w:r>
    <w:r>
      <w:fldChar w:fldCharType="separate"/>
    </w:r>
    <w:r>
      <w:t>E/ECE/TRANS/505/Rev.2/Add.118/Rev.3</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B8A2" w14:textId="4CD831C9" w:rsidR="009536BA" w:rsidRPr="009536BA" w:rsidRDefault="00084D34" w:rsidP="009536BA">
    <w:pPr>
      <w:pStyle w:val="En-tte"/>
    </w:pPr>
    <w:fldSimple w:instr=" TITLE  \* MERGEFORMAT ">
      <w:r w:rsidR="00800959">
        <w:t>E/ECE/324/Rev.2/Add.118/Rev.3</w:t>
      </w:r>
    </w:fldSimple>
    <w:r w:rsidR="009536BA">
      <w:br/>
    </w:r>
    <w:fldSimple w:instr=" KEYWORDS  \* MERGEFORMAT ">
      <w:r w:rsidR="00800959">
        <w:t>E/ECE/TRANS/505/Rev.2/Add.118/Rev.3</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6487C" w14:textId="7A721C95" w:rsidR="009536BA" w:rsidRPr="009536BA" w:rsidRDefault="00084D34" w:rsidP="009536BA">
    <w:pPr>
      <w:pStyle w:val="En-tte"/>
      <w:jc w:val="right"/>
    </w:pPr>
    <w:fldSimple w:instr=" TITLE  \* MERGEFORMAT ">
      <w:r w:rsidR="00800959">
        <w:t>E/ECE/324/Rev.2/Add.118/Rev.3</w:t>
      </w:r>
    </w:fldSimple>
    <w:r w:rsidR="009536BA">
      <w:br/>
    </w:r>
    <w:fldSimple w:instr=" KEYWORDS  \* MERGEFORMAT ">
      <w:r w:rsidR="00800959">
        <w:t>E/ECE/TRANS/505/Rev.2/Add.118/Rev.3</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BBD9B" w14:textId="509E98F5" w:rsidR="001253F6" w:rsidRDefault="001253F6" w:rsidP="001253F6">
    <w:pPr>
      <w:pStyle w:val="En-tte"/>
      <w:rPr>
        <w:lang w:val="en-US"/>
      </w:rPr>
    </w:pPr>
    <w:r>
      <w:fldChar w:fldCharType="begin"/>
    </w:r>
    <w:r w:rsidRPr="00067296">
      <w:rPr>
        <w:lang w:val="en-US"/>
      </w:rPr>
      <w:instrText xml:space="preserve"> TITLE  \* MERGEFORMAT </w:instrText>
    </w:r>
    <w:r>
      <w:fldChar w:fldCharType="separate"/>
    </w:r>
    <w:r w:rsidR="00800959">
      <w:rPr>
        <w:lang w:val="en-US"/>
      </w:rPr>
      <w:t>E/ECE/324/Rev.2/Add.118/Rev.3</w:t>
    </w:r>
    <w:r>
      <w:fldChar w:fldCharType="end"/>
    </w:r>
    <w:r w:rsidRPr="00067296">
      <w:rPr>
        <w:lang w:val="en-US"/>
      </w:rPr>
      <w:br/>
    </w:r>
    <w:r>
      <w:fldChar w:fldCharType="begin"/>
    </w:r>
    <w:r w:rsidRPr="00067296">
      <w:rPr>
        <w:lang w:val="en-US"/>
      </w:rPr>
      <w:instrText xml:space="preserve"> KEYWORDS  \* MERGEFORMAT </w:instrText>
    </w:r>
    <w:r>
      <w:fldChar w:fldCharType="separate"/>
    </w:r>
    <w:r w:rsidR="00800959">
      <w:rPr>
        <w:lang w:val="en-US"/>
      </w:rPr>
      <w:t>E/ECE/TRANS/505/Rev.2/Add.118/Rev.3</w:t>
    </w:r>
    <w:r>
      <w:fldChar w:fldCharType="end"/>
    </w:r>
    <w:r w:rsidR="00067296" w:rsidRPr="00067296">
      <w:rPr>
        <w:lang w:val="en-US"/>
      </w:rPr>
      <w:t xml:space="preserve"> </w:t>
    </w:r>
    <w:r w:rsidR="00067296">
      <w:rPr>
        <w:lang w:val="en-US"/>
      </w:rPr>
      <w:br/>
    </w:r>
    <w:proofErr w:type="spellStart"/>
    <w:r w:rsidR="00067296" w:rsidRPr="00067296">
      <w:rPr>
        <w:lang w:val="en-US"/>
      </w:rPr>
      <w:t>An</w:t>
    </w:r>
    <w:r w:rsidR="00067296">
      <w:rPr>
        <w:lang w:val="en-US"/>
      </w:rPr>
      <w:t>nexe</w:t>
    </w:r>
    <w:proofErr w:type="spellEnd"/>
    <w:r w:rsidR="00067296">
      <w:rPr>
        <w:lang w:val="en-US"/>
      </w:rPr>
      <w:t xml:space="preserve"> 1</w:t>
    </w:r>
  </w:p>
  <w:p w14:paraId="5B1BAC83" w14:textId="77777777" w:rsidR="00D2398D" w:rsidRPr="00D2398D" w:rsidRDefault="00D2398D" w:rsidP="00D2398D">
    <w:pPr>
      <w:rPr>
        <w:lang w:val="en-U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D927E" w14:textId="3EFF66D3" w:rsidR="00067296" w:rsidRPr="00067296" w:rsidRDefault="001253F6" w:rsidP="00067296">
    <w:pPr>
      <w:pStyle w:val="En-tte"/>
      <w:jc w:val="right"/>
      <w:rPr>
        <w:lang w:val="en-US"/>
      </w:rPr>
    </w:pPr>
    <w:r>
      <w:fldChar w:fldCharType="begin"/>
    </w:r>
    <w:r w:rsidRPr="00067296">
      <w:rPr>
        <w:lang w:val="en-US"/>
      </w:rPr>
      <w:instrText xml:space="preserve"> TITLE  \* MERGEFORMAT </w:instrText>
    </w:r>
    <w:r>
      <w:fldChar w:fldCharType="separate"/>
    </w:r>
    <w:r w:rsidR="00800959">
      <w:rPr>
        <w:lang w:val="en-US"/>
      </w:rPr>
      <w:t>E/ECE/324/Rev.2/Add.118/Rev.3</w:t>
    </w:r>
    <w:r>
      <w:fldChar w:fldCharType="end"/>
    </w:r>
    <w:r w:rsidRPr="00067296">
      <w:rPr>
        <w:lang w:val="en-US"/>
      </w:rPr>
      <w:br/>
    </w:r>
    <w:r>
      <w:fldChar w:fldCharType="begin"/>
    </w:r>
    <w:r w:rsidRPr="00067296">
      <w:rPr>
        <w:lang w:val="en-US"/>
      </w:rPr>
      <w:instrText xml:space="preserve"> KEYWORDS  \* MERGEFORMAT </w:instrText>
    </w:r>
    <w:r>
      <w:fldChar w:fldCharType="separate"/>
    </w:r>
    <w:r w:rsidR="00800959">
      <w:rPr>
        <w:lang w:val="en-US"/>
      </w:rPr>
      <w:t>E/ECE/TRANS/505/Rev.2/Add.118/Rev.3</w:t>
    </w:r>
    <w:r>
      <w:fldChar w:fldCharType="end"/>
    </w:r>
    <w:r w:rsidR="00067296" w:rsidRPr="00067296">
      <w:rPr>
        <w:lang w:val="en-US"/>
      </w:rPr>
      <w:t xml:space="preserve"> </w:t>
    </w:r>
    <w:r w:rsidR="00067296">
      <w:rPr>
        <w:lang w:val="en-US"/>
      </w:rPr>
      <w:br/>
    </w:r>
    <w:proofErr w:type="spellStart"/>
    <w:r w:rsidR="00067296" w:rsidRPr="00067296">
      <w:rPr>
        <w:lang w:val="en-US"/>
      </w:rPr>
      <w:t>An</w:t>
    </w:r>
    <w:r w:rsidR="00067296">
      <w:rPr>
        <w:lang w:val="en-US"/>
      </w:rPr>
      <w:t>nexe</w:t>
    </w:r>
    <w:proofErr w:type="spellEnd"/>
    <w:r w:rsidR="00067296">
      <w:rPr>
        <w:lang w:val="en-US"/>
      </w:rPr>
      <w:t xml:space="preserve"> 1</w:t>
    </w:r>
  </w:p>
  <w:p w14:paraId="2F86156C" w14:textId="3AC26335" w:rsidR="00067296" w:rsidRPr="00067296" w:rsidRDefault="00067296" w:rsidP="00067296">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392197474">
    <w:abstractNumId w:val="2"/>
  </w:num>
  <w:num w:numId="2" w16cid:durableId="1480228601">
    <w:abstractNumId w:val="1"/>
  </w:num>
  <w:num w:numId="3" w16cid:durableId="1030377042">
    <w:abstractNumId w:val="0"/>
  </w:num>
  <w:num w:numId="4" w16cid:durableId="546721791">
    <w:abstractNumId w:val="2"/>
  </w:num>
  <w:num w:numId="5" w16cid:durableId="19550709">
    <w:abstractNumId w:val="1"/>
  </w:num>
  <w:num w:numId="6" w16cid:durableId="166627544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fr-CH"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fr-FR" w:vendorID="64" w:dllVersion="0" w:nlCheck="1" w:checkStyle="0"/>
  <w:activeWritingStyle w:appName="MSWord" w:lang="fr-SN"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7C3"/>
    <w:rsid w:val="0001470D"/>
    <w:rsid w:val="00016165"/>
    <w:rsid w:val="00016AC5"/>
    <w:rsid w:val="00021126"/>
    <w:rsid w:val="00021907"/>
    <w:rsid w:val="000233A5"/>
    <w:rsid w:val="0002445D"/>
    <w:rsid w:val="00024C50"/>
    <w:rsid w:val="00025E92"/>
    <w:rsid w:val="000276A3"/>
    <w:rsid w:val="00032060"/>
    <w:rsid w:val="00034ED9"/>
    <w:rsid w:val="00040539"/>
    <w:rsid w:val="00040598"/>
    <w:rsid w:val="00047F10"/>
    <w:rsid w:val="00052157"/>
    <w:rsid w:val="0005346D"/>
    <w:rsid w:val="00055FE4"/>
    <w:rsid w:val="000641CE"/>
    <w:rsid w:val="0006625A"/>
    <w:rsid w:val="00067296"/>
    <w:rsid w:val="00067310"/>
    <w:rsid w:val="00077E35"/>
    <w:rsid w:val="00084D34"/>
    <w:rsid w:val="0008669E"/>
    <w:rsid w:val="00090599"/>
    <w:rsid w:val="000A1501"/>
    <w:rsid w:val="000A2494"/>
    <w:rsid w:val="000A6B7E"/>
    <w:rsid w:val="000B20D3"/>
    <w:rsid w:val="000C6CDB"/>
    <w:rsid w:val="000D5C25"/>
    <w:rsid w:val="000E35C9"/>
    <w:rsid w:val="000E4F06"/>
    <w:rsid w:val="000E5601"/>
    <w:rsid w:val="000E5602"/>
    <w:rsid w:val="000F41F2"/>
    <w:rsid w:val="0010373B"/>
    <w:rsid w:val="0011415F"/>
    <w:rsid w:val="001253F6"/>
    <w:rsid w:val="00125446"/>
    <w:rsid w:val="001358D9"/>
    <w:rsid w:val="00141E26"/>
    <w:rsid w:val="00143EB9"/>
    <w:rsid w:val="00152C5A"/>
    <w:rsid w:val="0015389C"/>
    <w:rsid w:val="00160540"/>
    <w:rsid w:val="00166C68"/>
    <w:rsid w:val="00174814"/>
    <w:rsid w:val="00181A90"/>
    <w:rsid w:val="00190D5D"/>
    <w:rsid w:val="00191BA3"/>
    <w:rsid w:val="00192EEB"/>
    <w:rsid w:val="00194484"/>
    <w:rsid w:val="001A2040"/>
    <w:rsid w:val="001A20FB"/>
    <w:rsid w:val="001A252F"/>
    <w:rsid w:val="001A376F"/>
    <w:rsid w:val="001B09BB"/>
    <w:rsid w:val="001C3D8D"/>
    <w:rsid w:val="001C6497"/>
    <w:rsid w:val="001D2614"/>
    <w:rsid w:val="001D7F8A"/>
    <w:rsid w:val="001E0447"/>
    <w:rsid w:val="001E1495"/>
    <w:rsid w:val="001E34CB"/>
    <w:rsid w:val="001E3FEB"/>
    <w:rsid w:val="001E4541"/>
    <w:rsid w:val="001E4A02"/>
    <w:rsid w:val="001E4E3F"/>
    <w:rsid w:val="001E653B"/>
    <w:rsid w:val="001E6DF0"/>
    <w:rsid w:val="001E7643"/>
    <w:rsid w:val="001F3E68"/>
    <w:rsid w:val="001F4931"/>
    <w:rsid w:val="002000CD"/>
    <w:rsid w:val="00200CBA"/>
    <w:rsid w:val="00204B66"/>
    <w:rsid w:val="002059CE"/>
    <w:rsid w:val="00206AD4"/>
    <w:rsid w:val="00211171"/>
    <w:rsid w:val="00224B8B"/>
    <w:rsid w:val="00225A8C"/>
    <w:rsid w:val="00230ED3"/>
    <w:rsid w:val="00231A7F"/>
    <w:rsid w:val="00242BBD"/>
    <w:rsid w:val="00244817"/>
    <w:rsid w:val="0024586F"/>
    <w:rsid w:val="00246BC8"/>
    <w:rsid w:val="00251F95"/>
    <w:rsid w:val="00252317"/>
    <w:rsid w:val="002659F1"/>
    <w:rsid w:val="00267AFE"/>
    <w:rsid w:val="00271E41"/>
    <w:rsid w:val="00284C19"/>
    <w:rsid w:val="00286E23"/>
    <w:rsid w:val="002876A1"/>
    <w:rsid w:val="00287CA6"/>
    <w:rsid w:val="00287E79"/>
    <w:rsid w:val="002928F9"/>
    <w:rsid w:val="00294D5B"/>
    <w:rsid w:val="00297345"/>
    <w:rsid w:val="0029791D"/>
    <w:rsid w:val="002A2A2C"/>
    <w:rsid w:val="002A5D07"/>
    <w:rsid w:val="002D25CA"/>
    <w:rsid w:val="002D3DA4"/>
    <w:rsid w:val="002E2F5C"/>
    <w:rsid w:val="002F0C48"/>
    <w:rsid w:val="003016B7"/>
    <w:rsid w:val="0030754C"/>
    <w:rsid w:val="00317E54"/>
    <w:rsid w:val="00322DF1"/>
    <w:rsid w:val="00324EBF"/>
    <w:rsid w:val="0032556C"/>
    <w:rsid w:val="00330508"/>
    <w:rsid w:val="0033286A"/>
    <w:rsid w:val="00333130"/>
    <w:rsid w:val="00346E32"/>
    <w:rsid w:val="003515AA"/>
    <w:rsid w:val="00364F13"/>
    <w:rsid w:val="0036776C"/>
    <w:rsid w:val="00370223"/>
    <w:rsid w:val="00372A7A"/>
    <w:rsid w:val="00372D1D"/>
    <w:rsid w:val="00374106"/>
    <w:rsid w:val="0037679A"/>
    <w:rsid w:val="0038047C"/>
    <w:rsid w:val="00390C24"/>
    <w:rsid w:val="00390EEF"/>
    <w:rsid w:val="00394410"/>
    <w:rsid w:val="003976D5"/>
    <w:rsid w:val="003B53B6"/>
    <w:rsid w:val="003D1041"/>
    <w:rsid w:val="003D6C68"/>
    <w:rsid w:val="003E01D0"/>
    <w:rsid w:val="003E49B9"/>
    <w:rsid w:val="003E5E5B"/>
    <w:rsid w:val="003E5F12"/>
    <w:rsid w:val="003E786C"/>
    <w:rsid w:val="003F2A89"/>
    <w:rsid w:val="003F4A54"/>
    <w:rsid w:val="003F7B62"/>
    <w:rsid w:val="0040144C"/>
    <w:rsid w:val="004067AE"/>
    <w:rsid w:val="00410521"/>
    <w:rsid w:val="00413BB0"/>
    <w:rsid w:val="004159D0"/>
    <w:rsid w:val="00417326"/>
    <w:rsid w:val="00421A10"/>
    <w:rsid w:val="00422499"/>
    <w:rsid w:val="00430EFC"/>
    <w:rsid w:val="004342E2"/>
    <w:rsid w:val="00434354"/>
    <w:rsid w:val="00440BC8"/>
    <w:rsid w:val="00442E31"/>
    <w:rsid w:val="00446510"/>
    <w:rsid w:val="00454F8D"/>
    <w:rsid w:val="004567EB"/>
    <w:rsid w:val="00457676"/>
    <w:rsid w:val="00460E72"/>
    <w:rsid w:val="00464191"/>
    <w:rsid w:val="00467412"/>
    <w:rsid w:val="00467F2C"/>
    <w:rsid w:val="00476265"/>
    <w:rsid w:val="00477CC9"/>
    <w:rsid w:val="0048687D"/>
    <w:rsid w:val="00490F56"/>
    <w:rsid w:val="00491F39"/>
    <w:rsid w:val="004A49A5"/>
    <w:rsid w:val="004A66A2"/>
    <w:rsid w:val="004B07A3"/>
    <w:rsid w:val="004B261D"/>
    <w:rsid w:val="004B51CD"/>
    <w:rsid w:val="004B576C"/>
    <w:rsid w:val="004C54C0"/>
    <w:rsid w:val="004C56B2"/>
    <w:rsid w:val="004C6F4A"/>
    <w:rsid w:val="004D00B2"/>
    <w:rsid w:val="004D1945"/>
    <w:rsid w:val="004E3182"/>
    <w:rsid w:val="004E4963"/>
    <w:rsid w:val="004E6809"/>
    <w:rsid w:val="004E7F24"/>
    <w:rsid w:val="005064E8"/>
    <w:rsid w:val="005111B1"/>
    <w:rsid w:val="0051457E"/>
    <w:rsid w:val="0051714B"/>
    <w:rsid w:val="00520F80"/>
    <w:rsid w:val="005239FF"/>
    <w:rsid w:val="00523DB8"/>
    <w:rsid w:val="00533150"/>
    <w:rsid w:val="00543B57"/>
    <w:rsid w:val="00543C47"/>
    <w:rsid w:val="00543D5E"/>
    <w:rsid w:val="00551167"/>
    <w:rsid w:val="00552260"/>
    <w:rsid w:val="00552777"/>
    <w:rsid w:val="00555494"/>
    <w:rsid w:val="00555CBA"/>
    <w:rsid w:val="00556C1A"/>
    <w:rsid w:val="00565B29"/>
    <w:rsid w:val="00571BC1"/>
    <w:rsid w:val="00571F41"/>
    <w:rsid w:val="00575476"/>
    <w:rsid w:val="00583A20"/>
    <w:rsid w:val="00584373"/>
    <w:rsid w:val="0059061F"/>
    <w:rsid w:val="00591072"/>
    <w:rsid w:val="00591DB3"/>
    <w:rsid w:val="005925B3"/>
    <w:rsid w:val="005939ED"/>
    <w:rsid w:val="005947BC"/>
    <w:rsid w:val="00595410"/>
    <w:rsid w:val="00595E8A"/>
    <w:rsid w:val="005A0268"/>
    <w:rsid w:val="005A6014"/>
    <w:rsid w:val="005B473C"/>
    <w:rsid w:val="005C549A"/>
    <w:rsid w:val="005C5CE3"/>
    <w:rsid w:val="005D0035"/>
    <w:rsid w:val="005D52D9"/>
    <w:rsid w:val="005D7719"/>
    <w:rsid w:val="005E1B9B"/>
    <w:rsid w:val="005E32D1"/>
    <w:rsid w:val="005E3311"/>
    <w:rsid w:val="005E50A4"/>
    <w:rsid w:val="005E5D1F"/>
    <w:rsid w:val="005F0207"/>
    <w:rsid w:val="005F5C1F"/>
    <w:rsid w:val="006005CE"/>
    <w:rsid w:val="0061113B"/>
    <w:rsid w:val="00611D43"/>
    <w:rsid w:val="00612D48"/>
    <w:rsid w:val="00613A5E"/>
    <w:rsid w:val="00616B45"/>
    <w:rsid w:val="00617C8B"/>
    <w:rsid w:val="006241C6"/>
    <w:rsid w:val="00630D9B"/>
    <w:rsid w:val="00631953"/>
    <w:rsid w:val="0063208D"/>
    <w:rsid w:val="00636E98"/>
    <w:rsid w:val="006434FD"/>
    <w:rsid w:val="00643814"/>
    <w:rsid w:val="006439EC"/>
    <w:rsid w:val="00645090"/>
    <w:rsid w:val="00647059"/>
    <w:rsid w:val="00647162"/>
    <w:rsid w:val="0065029A"/>
    <w:rsid w:val="006553F9"/>
    <w:rsid w:val="00661E96"/>
    <w:rsid w:val="00665786"/>
    <w:rsid w:val="00671C93"/>
    <w:rsid w:val="00671F00"/>
    <w:rsid w:val="006729C8"/>
    <w:rsid w:val="00675501"/>
    <w:rsid w:val="0068562A"/>
    <w:rsid w:val="006A6B31"/>
    <w:rsid w:val="006A6C95"/>
    <w:rsid w:val="006A7B29"/>
    <w:rsid w:val="006B0EB2"/>
    <w:rsid w:val="006B0FF8"/>
    <w:rsid w:val="006B4590"/>
    <w:rsid w:val="006C340C"/>
    <w:rsid w:val="006E29E5"/>
    <w:rsid w:val="006F1D0B"/>
    <w:rsid w:val="006F27A8"/>
    <w:rsid w:val="006F3493"/>
    <w:rsid w:val="006F3544"/>
    <w:rsid w:val="00700A8B"/>
    <w:rsid w:val="007012F0"/>
    <w:rsid w:val="0070347C"/>
    <w:rsid w:val="007102D2"/>
    <w:rsid w:val="00714A66"/>
    <w:rsid w:val="007176C1"/>
    <w:rsid w:val="00720BC0"/>
    <w:rsid w:val="0072116B"/>
    <w:rsid w:val="0072179C"/>
    <w:rsid w:val="00725063"/>
    <w:rsid w:val="00732E72"/>
    <w:rsid w:val="00741D90"/>
    <w:rsid w:val="00755D4F"/>
    <w:rsid w:val="007607B1"/>
    <w:rsid w:val="00765296"/>
    <w:rsid w:val="00766D28"/>
    <w:rsid w:val="007723C2"/>
    <w:rsid w:val="007815B9"/>
    <w:rsid w:val="007827C3"/>
    <w:rsid w:val="00783E82"/>
    <w:rsid w:val="00785B7E"/>
    <w:rsid w:val="00785F1F"/>
    <w:rsid w:val="007869B6"/>
    <w:rsid w:val="00790B9D"/>
    <w:rsid w:val="00796316"/>
    <w:rsid w:val="007A1C58"/>
    <w:rsid w:val="007A20D2"/>
    <w:rsid w:val="007A79CD"/>
    <w:rsid w:val="007C16EA"/>
    <w:rsid w:val="007D2668"/>
    <w:rsid w:val="007D3119"/>
    <w:rsid w:val="007E58EA"/>
    <w:rsid w:val="007F1867"/>
    <w:rsid w:val="007F1EC4"/>
    <w:rsid w:val="007F55CB"/>
    <w:rsid w:val="007F768E"/>
    <w:rsid w:val="00800959"/>
    <w:rsid w:val="008021D4"/>
    <w:rsid w:val="008149F9"/>
    <w:rsid w:val="008245B7"/>
    <w:rsid w:val="0082755E"/>
    <w:rsid w:val="00831A18"/>
    <w:rsid w:val="00837345"/>
    <w:rsid w:val="00844750"/>
    <w:rsid w:val="00847AF6"/>
    <w:rsid w:val="00851A74"/>
    <w:rsid w:val="00853AB8"/>
    <w:rsid w:val="00854C34"/>
    <w:rsid w:val="0085586A"/>
    <w:rsid w:val="00856DB2"/>
    <w:rsid w:val="00864FD2"/>
    <w:rsid w:val="00873241"/>
    <w:rsid w:val="008827EF"/>
    <w:rsid w:val="00895DE5"/>
    <w:rsid w:val="008A0FA8"/>
    <w:rsid w:val="008A1EC0"/>
    <w:rsid w:val="008A4A2E"/>
    <w:rsid w:val="008B44C4"/>
    <w:rsid w:val="008C322B"/>
    <w:rsid w:val="008C4B74"/>
    <w:rsid w:val="008D1156"/>
    <w:rsid w:val="008D59DB"/>
    <w:rsid w:val="008E0319"/>
    <w:rsid w:val="008E4DE2"/>
    <w:rsid w:val="008E6252"/>
    <w:rsid w:val="008E7CE2"/>
    <w:rsid w:val="008E7FAE"/>
    <w:rsid w:val="008F394F"/>
    <w:rsid w:val="00911BF7"/>
    <w:rsid w:val="0091594A"/>
    <w:rsid w:val="009230F1"/>
    <w:rsid w:val="00926925"/>
    <w:rsid w:val="00935490"/>
    <w:rsid w:val="009418DE"/>
    <w:rsid w:val="009516B7"/>
    <w:rsid w:val="009536BA"/>
    <w:rsid w:val="009545F1"/>
    <w:rsid w:val="00957CE5"/>
    <w:rsid w:val="009624E2"/>
    <w:rsid w:val="009707E4"/>
    <w:rsid w:val="00973B8F"/>
    <w:rsid w:val="00974DD2"/>
    <w:rsid w:val="00977EC8"/>
    <w:rsid w:val="00996562"/>
    <w:rsid w:val="009A3048"/>
    <w:rsid w:val="009A5D15"/>
    <w:rsid w:val="009A6C26"/>
    <w:rsid w:val="009B17AD"/>
    <w:rsid w:val="009B3F8C"/>
    <w:rsid w:val="009B45E0"/>
    <w:rsid w:val="009B540F"/>
    <w:rsid w:val="009D3A8C"/>
    <w:rsid w:val="009E1BA9"/>
    <w:rsid w:val="009E2876"/>
    <w:rsid w:val="009E2F0B"/>
    <w:rsid w:val="009E7956"/>
    <w:rsid w:val="009F072F"/>
    <w:rsid w:val="009F26C1"/>
    <w:rsid w:val="009F3F95"/>
    <w:rsid w:val="00A023FC"/>
    <w:rsid w:val="00A0338D"/>
    <w:rsid w:val="00A05DD1"/>
    <w:rsid w:val="00A077E9"/>
    <w:rsid w:val="00A135D7"/>
    <w:rsid w:val="00A2492E"/>
    <w:rsid w:val="00A27C92"/>
    <w:rsid w:val="00A31163"/>
    <w:rsid w:val="00A34593"/>
    <w:rsid w:val="00A364DB"/>
    <w:rsid w:val="00A441DA"/>
    <w:rsid w:val="00A45E90"/>
    <w:rsid w:val="00A4770F"/>
    <w:rsid w:val="00A50D6B"/>
    <w:rsid w:val="00A51050"/>
    <w:rsid w:val="00A56945"/>
    <w:rsid w:val="00A57027"/>
    <w:rsid w:val="00A5750C"/>
    <w:rsid w:val="00A72C35"/>
    <w:rsid w:val="00A752BB"/>
    <w:rsid w:val="00A81F93"/>
    <w:rsid w:val="00A84FCF"/>
    <w:rsid w:val="00A9247E"/>
    <w:rsid w:val="00AA0DCA"/>
    <w:rsid w:val="00AA7796"/>
    <w:rsid w:val="00AC67A1"/>
    <w:rsid w:val="00AC7977"/>
    <w:rsid w:val="00AC7E56"/>
    <w:rsid w:val="00AE2617"/>
    <w:rsid w:val="00AE352C"/>
    <w:rsid w:val="00AE39A5"/>
    <w:rsid w:val="00AE6F92"/>
    <w:rsid w:val="00AE79AC"/>
    <w:rsid w:val="00B01AAD"/>
    <w:rsid w:val="00B101DB"/>
    <w:rsid w:val="00B13E4F"/>
    <w:rsid w:val="00B21751"/>
    <w:rsid w:val="00B256F0"/>
    <w:rsid w:val="00B31D7D"/>
    <w:rsid w:val="00B32E2D"/>
    <w:rsid w:val="00B416B8"/>
    <w:rsid w:val="00B42351"/>
    <w:rsid w:val="00B43741"/>
    <w:rsid w:val="00B45642"/>
    <w:rsid w:val="00B52F29"/>
    <w:rsid w:val="00B5388D"/>
    <w:rsid w:val="00B61990"/>
    <w:rsid w:val="00B6249B"/>
    <w:rsid w:val="00B70CCD"/>
    <w:rsid w:val="00B75E66"/>
    <w:rsid w:val="00B773BF"/>
    <w:rsid w:val="00B96402"/>
    <w:rsid w:val="00BC3F20"/>
    <w:rsid w:val="00BC76F0"/>
    <w:rsid w:val="00BD13E6"/>
    <w:rsid w:val="00BD28B2"/>
    <w:rsid w:val="00BD5A8D"/>
    <w:rsid w:val="00BD7343"/>
    <w:rsid w:val="00BF0556"/>
    <w:rsid w:val="00BF1C7D"/>
    <w:rsid w:val="00BF37EE"/>
    <w:rsid w:val="00BF3FEB"/>
    <w:rsid w:val="00C024A1"/>
    <w:rsid w:val="00C02C42"/>
    <w:rsid w:val="00C10FB1"/>
    <w:rsid w:val="00C11282"/>
    <w:rsid w:val="00C14108"/>
    <w:rsid w:val="00C261F8"/>
    <w:rsid w:val="00C27662"/>
    <w:rsid w:val="00C32914"/>
    <w:rsid w:val="00C33100"/>
    <w:rsid w:val="00C349C6"/>
    <w:rsid w:val="00C35476"/>
    <w:rsid w:val="00C378C9"/>
    <w:rsid w:val="00C42EDB"/>
    <w:rsid w:val="00C451B9"/>
    <w:rsid w:val="00C51D9C"/>
    <w:rsid w:val="00C54DA4"/>
    <w:rsid w:val="00C55118"/>
    <w:rsid w:val="00C577D1"/>
    <w:rsid w:val="00C57A2D"/>
    <w:rsid w:val="00C6018C"/>
    <w:rsid w:val="00C6525D"/>
    <w:rsid w:val="00C67D23"/>
    <w:rsid w:val="00C71827"/>
    <w:rsid w:val="00C73BC9"/>
    <w:rsid w:val="00C75D25"/>
    <w:rsid w:val="00C825E5"/>
    <w:rsid w:val="00C95EB8"/>
    <w:rsid w:val="00CA0756"/>
    <w:rsid w:val="00CB02C5"/>
    <w:rsid w:val="00CB0D41"/>
    <w:rsid w:val="00CB39CD"/>
    <w:rsid w:val="00CC2011"/>
    <w:rsid w:val="00CC2A62"/>
    <w:rsid w:val="00CC7CE6"/>
    <w:rsid w:val="00CD044C"/>
    <w:rsid w:val="00CD1A71"/>
    <w:rsid w:val="00CD1FBB"/>
    <w:rsid w:val="00CE033D"/>
    <w:rsid w:val="00CE08E5"/>
    <w:rsid w:val="00CF78D8"/>
    <w:rsid w:val="00D016B5"/>
    <w:rsid w:val="00D034F1"/>
    <w:rsid w:val="00D05828"/>
    <w:rsid w:val="00D06712"/>
    <w:rsid w:val="00D13CAA"/>
    <w:rsid w:val="00D14C21"/>
    <w:rsid w:val="00D14F42"/>
    <w:rsid w:val="00D171D4"/>
    <w:rsid w:val="00D2398D"/>
    <w:rsid w:val="00D244CB"/>
    <w:rsid w:val="00D25AB9"/>
    <w:rsid w:val="00D27D5E"/>
    <w:rsid w:val="00D32B08"/>
    <w:rsid w:val="00D407D1"/>
    <w:rsid w:val="00D43E5F"/>
    <w:rsid w:val="00D51CE6"/>
    <w:rsid w:val="00D61EDD"/>
    <w:rsid w:val="00D639BD"/>
    <w:rsid w:val="00D65777"/>
    <w:rsid w:val="00D66E0D"/>
    <w:rsid w:val="00D7425A"/>
    <w:rsid w:val="00D74F7E"/>
    <w:rsid w:val="00D7695F"/>
    <w:rsid w:val="00D9039B"/>
    <w:rsid w:val="00D93582"/>
    <w:rsid w:val="00D96B82"/>
    <w:rsid w:val="00DA41A2"/>
    <w:rsid w:val="00DA43A1"/>
    <w:rsid w:val="00DA5E1D"/>
    <w:rsid w:val="00DA6317"/>
    <w:rsid w:val="00DB01CD"/>
    <w:rsid w:val="00DC161C"/>
    <w:rsid w:val="00DC3628"/>
    <w:rsid w:val="00DC4F43"/>
    <w:rsid w:val="00DE083E"/>
    <w:rsid w:val="00DE1BEB"/>
    <w:rsid w:val="00DE6D90"/>
    <w:rsid w:val="00DF002F"/>
    <w:rsid w:val="00E0244D"/>
    <w:rsid w:val="00E026DF"/>
    <w:rsid w:val="00E02F48"/>
    <w:rsid w:val="00E03712"/>
    <w:rsid w:val="00E06B3F"/>
    <w:rsid w:val="00E10A73"/>
    <w:rsid w:val="00E1197A"/>
    <w:rsid w:val="00E14F27"/>
    <w:rsid w:val="00E171D2"/>
    <w:rsid w:val="00E2500A"/>
    <w:rsid w:val="00E25534"/>
    <w:rsid w:val="00E319B6"/>
    <w:rsid w:val="00E32145"/>
    <w:rsid w:val="00E32F5A"/>
    <w:rsid w:val="00E41009"/>
    <w:rsid w:val="00E510F3"/>
    <w:rsid w:val="00E51874"/>
    <w:rsid w:val="00E60012"/>
    <w:rsid w:val="00E62CFF"/>
    <w:rsid w:val="00E665EE"/>
    <w:rsid w:val="00E679AE"/>
    <w:rsid w:val="00E71570"/>
    <w:rsid w:val="00E73B13"/>
    <w:rsid w:val="00E75C58"/>
    <w:rsid w:val="00E76819"/>
    <w:rsid w:val="00E81E94"/>
    <w:rsid w:val="00E82607"/>
    <w:rsid w:val="00E84A82"/>
    <w:rsid w:val="00E85025"/>
    <w:rsid w:val="00E9483E"/>
    <w:rsid w:val="00E96710"/>
    <w:rsid w:val="00E97E2C"/>
    <w:rsid w:val="00EA3B1D"/>
    <w:rsid w:val="00EB77B9"/>
    <w:rsid w:val="00EB7D07"/>
    <w:rsid w:val="00ED3A26"/>
    <w:rsid w:val="00EF70BB"/>
    <w:rsid w:val="00F02F15"/>
    <w:rsid w:val="00F02FA9"/>
    <w:rsid w:val="00F06660"/>
    <w:rsid w:val="00F07AE1"/>
    <w:rsid w:val="00F116EB"/>
    <w:rsid w:val="00F15144"/>
    <w:rsid w:val="00F1794E"/>
    <w:rsid w:val="00F211AF"/>
    <w:rsid w:val="00F25EC3"/>
    <w:rsid w:val="00F32ADB"/>
    <w:rsid w:val="00F32C98"/>
    <w:rsid w:val="00F37E12"/>
    <w:rsid w:val="00F414AE"/>
    <w:rsid w:val="00F424BD"/>
    <w:rsid w:val="00F4527A"/>
    <w:rsid w:val="00F45D41"/>
    <w:rsid w:val="00F515AD"/>
    <w:rsid w:val="00F5777E"/>
    <w:rsid w:val="00F57DD7"/>
    <w:rsid w:val="00F621C1"/>
    <w:rsid w:val="00F636AD"/>
    <w:rsid w:val="00F66827"/>
    <w:rsid w:val="00F734D9"/>
    <w:rsid w:val="00F73F83"/>
    <w:rsid w:val="00F74902"/>
    <w:rsid w:val="00F80FC0"/>
    <w:rsid w:val="00F85A4E"/>
    <w:rsid w:val="00F9353A"/>
    <w:rsid w:val="00F965C2"/>
    <w:rsid w:val="00FA27D4"/>
    <w:rsid w:val="00FA5A79"/>
    <w:rsid w:val="00FA7EEA"/>
    <w:rsid w:val="00FB0BFE"/>
    <w:rsid w:val="00FB4300"/>
    <w:rsid w:val="00FB4C51"/>
    <w:rsid w:val="00FB734D"/>
    <w:rsid w:val="00FD00CB"/>
    <w:rsid w:val="00FD02A2"/>
    <w:rsid w:val="00FD5E64"/>
    <w:rsid w:val="00FD7985"/>
    <w:rsid w:val="00FE6526"/>
    <w:rsid w:val="00FF1DBD"/>
    <w:rsid w:val="00FF1E4B"/>
    <w:rsid w:val="00FF33E4"/>
    <w:rsid w:val="00FF3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oNotEmbedSmartTags/>
  <w:decimalSymbol w:val=","/>
  <w:listSeparator w:val=";"/>
  <w14:docId w14:val="09C94C46"/>
  <w15:docId w15:val="{CAE38027-1F4D-4D6E-BF15-2867B3030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5D4F"/>
    <w:pPr>
      <w:suppressAutoHyphens/>
      <w:kinsoku w:val="0"/>
      <w:overflowPunct w:val="0"/>
      <w:autoSpaceDE w:val="0"/>
      <w:autoSpaceDN w:val="0"/>
      <w:adjustRightInd w:val="0"/>
      <w:snapToGrid w:val="0"/>
      <w:spacing w:line="240" w:lineRule="atLeast"/>
    </w:pPr>
    <w:rPr>
      <w:rFonts w:eastAsiaTheme="minorHAnsi"/>
      <w:lang w:val="fr-CH"/>
    </w:rPr>
  </w:style>
  <w:style w:type="paragraph" w:styleId="Titre1">
    <w:name w:val="heading 1"/>
    <w:aliases w:val="Table_G"/>
    <w:basedOn w:val="SingleTxtG"/>
    <w:next w:val="SingleTxtG"/>
    <w:link w:val="Titre1Car"/>
    <w:qFormat/>
    <w:rsid w:val="0048687D"/>
    <w:pPr>
      <w:keepNext/>
      <w:keepLines/>
      <w:spacing w:after="0" w:line="240" w:lineRule="auto"/>
      <w:ind w:right="0"/>
      <w:jc w:val="left"/>
      <w:outlineLvl w:val="0"/>
    </w:pPr>
  </w:style>
  <w:style w:type="paragraph" w:styleId="Titre2">
    <w:name w:val="heading 2"/>
    <w:basedOn w:val="Normal"/>
    <w:next w:val="Normal"/>
    <w:link w:val="Titre2Car"/>
    <w:semiHidden/>
    <w:qFormat/>
    <w:rsid w:val="0048687D"/>
    <w:pPr>
      <w:outlineLvl w:val="1"/>
    </w:pPr>
  </w:style>
  <w:style w:type="paragraph" w:styleId="Titre3">
    <w:name w:val="heading 3"/>
    <w:basedOn w:val="Normal"/>
    <w:next w:val="Normal"/>
    <w:link w:val="Titre3Car"/>
    <w:semiHidden/>
    <w:qFormat/>
    <w:rsid w:val="0048687D"/>
    <w:pPr>
      <w:outlineLvl w:val="2"/>
    </w:pPr>
  </w:style>
  <w:style w:type="paragraph" w:styleId="Titre4">
    <w:name w:val="heading 4"/>
    <w:basedOn w:val="Normal"/>
    <w:next w:val="Normal"/>
    <w:link w:val="Titre4Car"/>
    <w:semiHidden/>
    <w:qFormat/>
    <w:rsid w:val="0048687D"/>
    <w:pPr>
      <w:outlineLvl w:val="3"/>
    </w:pPr>
  </w:style>
  <w:style w:type="paragraph" w:styleId="Titre5">
    <w:name w:val="heading 5"/>
    <w:basedOn w:val="Normal"/>
    <w:next w:val="Normal"/>
    <w:link w:val="Titre5Car"/>
    <w:semiHidden/>
    <w:qFormat/>
    <w:rsid w:val="0048687D"/>
    <w:pPr>
      <w:outlineLvl w:val="4"/>
    </w:pPr>
  </w:style>
  <w:style w:type="paragraph" w:styleId="Titre6">
    <w:name w:val="heading 6"/>
    <w:basedOn w:val="Normal"/>
    <w:next w:val="Normal"/>
    <w:link w:val="Titre6Car"/>
    <w:rsid w:val="0048687D"/>
    <w:pPr>
      <w:outlineLvl w:val="5"/>
    </w:pPr>
  </w:style>
  <w:style w:type="paragraph" w:styleId="Titre7">
    <w:name w:val="heading 7"/>
    <w:basedOn w:val="Normal"/>
    <w:next w:val="Normal"/>
    <w:link w:val="Titre7Car"/>
    <w:rsid w:val="0048687D"/>
    <w:pPr>
      <w:outlineLvl w:val="6"/>
    </w:pPr>
  </w:style>
  <w:style w:type="paragraph" w:styleId="Titre8">
    <w:name w:val="heading 8"/>
    <w:basedOn w:val="Normal"/>
    <w:next w:val="Normal"/>
    <w:link w:val="Titre8Car"/>
    <w:rsid w:val="0048687D"/>
    <w:pPr>
      <w:outlineLvl w:val="7"/>
    </w:pPr>
  </w:style>
  <w:style w:type="paragraph" w:styleId="Titre9">
    <w:name w:val="heading 9"/>
    <w:basedOn w:val="Normal"/>
    <w:next w:val="Normal"/>
    <w:link w:val="Titre9Car"/>
    <w:qFormat/>
    <w:rsid w:val="0048687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ngleTxtG">
    <w:name w:val="_ Single Txt_G"/>
    <w:basedOn w:val="Normal"/>
    <w:link w:val="SingleTxtGChar"/>
    <w:qFormat/>
    <w:rsid w:val="00F66827"/>
    <w:pPr>
      <w:spacing w:after="120"/>
      <w:ind w:left="1134" w:right="1134"/>
      <w:jc w:val="both"/>
    </w:pPr>
  </w:style>
  <w:style w:type="paragraph" w:styleId="Notedefin">
    <w:name w:val="endnote text"/>
    <w:aliases w:val="2_G,2_GR"/>
    <w:basedOn w:val="Notedebasdepage"/>
    <w:link w:val="NotedefinCar"/>
    <w:rsid w:val="0048687D"/>
  </w:style>
  <w:style w:type="paragraph" w:styleId="Notedebasdepage">
    <w:name w:val="footnote text"/>
    <w:aliases w:val="5_G"/>
    <w:basedOn w:val="Normal"/>
    <w:link w:val="NotedebasdepageCar"/>
    <w:qFormat/>
    <w:rsid w:val="0048687D"/>
    <w:pPr>
      <w:tabs>
        <w:tab w:val="right" w:pos="1021"/>
      </w:tabs>
      <w:spacing w:line="220" w:lineRule="exact"/>
      <w:ind w:left="1134" w:right="1134" w:hanging="1134"/>
    </w:pPr>
    <w:rPr>
      <w:sz w:val="18"/>
    </w:rPr>
  </w:style>
  <w:style w:type="paragraph" w:styleId="Pieddepage">
    <w:name w:val="footer"/>
    <w:aliases w:val="3_G"/>
    <w:basedOn w:val="Normal"/>
    <w:next w:val="Normal"/>
    <w:link w:val="PieddepageCar"/>
    <w:qFormat/>
    <w:rsid w:val="0048687D"/>
    <w:pPr>
      <w:spacing w:line="240" w:lineRule="auto"/>
    </w:pPr>
    <w:rPr>
      <w:sz w:val="16"/>
    </w:rPr>
  </w:style>
  <w:style w:type="character" w:styleId="Appeldenotedefin">
    <w:name w:val="endnote reference"/>
    <w:aliases w:val="1_G"/>
    <w:qFormat/>
    <w:rsid w:val="0048687D"/>
    <w:rPr>
      <w:rFonts w:ascii="Times New Roman" w:hAnsi="Times New Roman"/>
      <w:sz w:val="18"/>
      <w:vertAlign w:val="superscript"/>
      <w:lang w:val="fr-CH"/>
    </w:rPr>
  </w:style>
  <w:style w:type="character" w:styleId="Appelnotedebasdep">
    <w:name w:val="footnote reference"/>
    <w:aliases w:val="4_G"/>
    <w:basedOn w:val="Policepardfaut"/>
    <w:qFormat/>
    <w:rsid w:val="00847AF6"/>
    <w:rPr>
      <w:rFonts w:ascii="Times New Roman" w:hAnsi="Times New Roman"/>
      <w:sz w:val="18"/>
      <w:vertAlign w:val="superscript"/>
      <w:lang w:val="fr-CH"/>
    </w:rPr>
  </w:style>
  <w:style w:type="character" w:styleId="Numrodepage">
    <w:name w:val="page number"/>
    <w:aliases w:val="7_G"/>
    <w:qFormat/>
    <w:rsid w:val="0048687D"/>
    <w:rPr>
      <w:rFonts w:ascii="Times New Roman" w:hAnsi="Times New Roman"/>
      <w:b/>
      <w:sz w:val="18"/>
      <w:lang w:val="fr-CH"/>
    </w:rPr>
  </w:style>
  <w:style w:type="paragraph" w:styleId="En-tte">
    <w:name w:val="header"/>
    <w:aliases w:val="6_G"/>
    <w:basedOn w:val="Normal"/>
    <w:next w:val="Normal"/>
    <w:link w:val="En-tteCar"/>
    <w:qFormat/>
    <w:rsid w:val="0048687D"/>
    <w:pPr>
      <w:pBdr>
        <w:bottom w:val="single" w:sz="4" w:space="4" w:color="auto"/>
      </w:pBdr>
      <w:spacing w:line="240" w:lineRule="auto"/>
    </w:pPr>
    <w:rPr>
      <w:b/>
      <w:sz w:val="18"/>
    </w:rPr>
  </w:style>
  <w:style w:type="paragraph" w:customStyle="1" w:styleId="H1G">
    <w:name w:val="_ H_1_G"/>
    <w:basedOn w:val="Normal"/>
    <w:next w:val="Normal"/>
    <w:qFormat/>
    <w:rsid w:val="0048687D"/>
    <w:pPr>
      <w:keepNext/>
      <w:keepLines/>
      <w:tabs>
        <w:tab w:val="right" w:pos="851"/>
      </w:tabs>
      <w:spacing w:before="360" w:after="240" w:line="270" w:lineRule="exact"/>
      <w:ind w:left="1134" w:right="1134" w:hanging="1134"/>
      <w:outlineLvl w:val="2"/>
    </w:pPr>
    <w:rPr>
      <w:b/>
      <w:sz w:val="24"/>
    </w:rPr>
  </w:style>
  <w:style w:type="paragraph" w:customStyle="1" w:styleId="HChG">
    <w:name w:val="_ H _Ch_G"/>
    <w:basedOn w:val="Normal"/>
    <w:next w:val="Normal"/>
    <w:link w:val="HChGChar"/>
    <w:qFormat/>
    <w:rsid w:val="0048687D"/>
    <w:pPr>
      <w:keepNext/>
      <w:keepLines/>
      <w:tabs>
        <w:tab w:val="right" w:pos="851"/>
      </w:tabs>
      <w:spacing w:before="360" w:after="240" w:line="300" w:lineRule="exact"/>
      <w:ind w:left="1134" w:right="1134" w:hanging="1134"/>
      <w:outlineLvl w:val="1"/>
    </w:pPr>
    <w:rPr>
      <w:b/>
      <w:sz w:val="28"/>
    </w:rPr>
  </w:style>
  <w:style w:type="paragraph" w:customStyle="1" w:styleId="HMG">
    <w:name w:val="_ H __M_G"/>
    <w:basedOn w:val="Normal"/>
    <w:next w:val="Normal"/>
    <w:qFormat/>
    <w:rsid w:val="0048687D"/>
    <w:pPr>
      <w:keepNext/>
      <w:keepLines/>
      <w:tabs>
        <w:tab w:val="right" w:pos="851"/>
      </w:tabs>
      <w:spacing w:before="240" w:after="240" w:line="360" w:lineRule="exact"/>
      <w:ind w:left="1134" w:right="1134" w:hanging="1134"/>
      <w:outlineLvl w:val="0"/>
    </w:pPr>
    <w:rPr>
      <w:b/>
      <w:sz w:val="34"/>
    </w:rPr>
  </w:style>
  <w:style w:type="paragraph" w:customStyle="1" w:styleId="H23G">
    <w:name w:val="_ H_2/3_G"/>
    <w:basedOn w:val="Normal"/>
    <w:next w:val="Normal"/>
    <w:qFormat/>
    <w:rsid w:val="0048687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8687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8687D"/>
    <w:pPr>
      <w:keepNext/>
      <w:keepLines/>
      <w:tabs>
        <w:tab w:val="right" w:pos="851"/>
      </w:tabs>
      <w:spacing w:before="240" w:after="120" w:line="240" w:lineRule="exact"/>
      <w:ind w:left="1134" w:right="1134" w:hanging="1134"/>
      <w:outlineLvl w:val="5"/>
    </w:pPr>
  </w:style>
  <w:style w:type="paragraph" w:customStyle="1" w:styleId="SMG">
    <w:name w:val="__S_M_G"/>
    <w:basedOn w:val="Normal"/>
    <w:next w:val="Normal"/>
    <w:rsid w:val="0048687D"/>
    <w:pPr>
      <w:keepNext/>
      <w:keepLines/>
      <w:spacing w:before="240" w:after="240" w:line="420" w:lineRule="exact"/>
      <w:ind w:left="1134" w:right="1134"/>
    </w:pPr>
    <w:rPr>
      <w:b/>
      <w:sz w:val="40"/>
    </w:rPr>
  </w:style>
  <w:style w:type="paragraph" w:customStyle="1" w:styleId="SLG">
    <w:name w:val="__S_L_G"/>
    <w:basedOn w:val="Normal"/>
    <w:next w:val="Normal"/>
    <w:rsid w:val="0048687D"/>
    <w:pPr>
      <w:keepNext/>
      <w:keepLines/>
      <w:spacing w:before="240" w:after="240" w:line="580" w:lineRule="exact"/>
      <w:ind w:left="1134" w:right="1134"/>
    </w:pPr>
    <w:rPr>
      <w:b/>
      <w:sz w:val="56"/>
    </w:rPr>
  </w:style>
  <w:style w:type="paragraph" w:customStyle="1" w:styleId="SSG">
    <w:name w:val="__S_S_G"/>
    <w:basedOn w:val="Normal"/>
    <w:next w:val="Normal"/>
    <w:rsid w:val="0048687D"/>
    <w:pPr>
      <w:keepNext/>
      <w:keepLines/>
      <w:spacing w:before="240" w:after="240" w:line="300" w:lineRule="exact"/>
      <w:ind w:left="1134" w:right="1134"/>
    </w:pPr>
    <w:rPr>
      <w:b/>
      <w:sz w:val="28"/>
    </w:rPr>
  </w:style>
  <w:style w:type="paragraph" w:customStyle="1" w:styleId="XLargeG">
    <w:name w:val="__XLarge_G"/>
    <w:basedOn w:val="Normal"/>
    <w:next w:val="Normal"/>
    <w:rsid w:val="0048687D"/>
    <w:pPr>
      <w:keepNext/>
      <w:keepLines/>
      <w:spacing w:before="240" w:after="240" w:line="420" w:lineRule="exact"/>
      <w:ind w:left="1134" w:right="1134"/>
    </w:pPr>
    <w:rPr>
      <w:b/>
      <w:sz w:val="40"/>
    </w:rPr>
  </w:style>
  <w:style w:type="paragraph" w:customStyle="1" w:styleId="Bullet1G">
    <w:name w:val="_Bullet 1_G"/>
    <w:basedOn w:val="Normal"/>
    <w:qFormat/>
    <w:rsid w:val="0048687D"/>
    <w:pPr>
      <w:numPr>
        <w:numId w:val="4"/>
      </w:numPr>
      <w:spacing w:after="120"/>
      <w:ind w:right="1134"/>
      <w:jc w:val="both"/>
    </w:pPr>
  </w:style>
  <w:style w:type="paragraph" w:customStyle="1" w:styleId="Bullet2G">
    <w:name w:val="_Bullet 2_G"/>
    <w:basedOn w:val="Normal"/>
    <w:qFormat/>
    <w:rsid w:val="0048687D"/>
    <w:pPr>
      <w:numPr>
        <w:numId w:val="5"/>
      </w:numPr>
      <w:spacing w:after="120"/>
      <w:ind w:right="1134"/>
      <w:jc w:val="both"/>
    </w:pPr>
  </w:style>
  <w:style w:type="table" w:styleId="Grilledutableau">
    <w:name w:val="Table Grid"/>
    <w:basedOn w:val="TableauNormal"/>
    <w:rsid w:val="0048687D"/>
    <w:pPr>
      <w:suppressAutoHyphens/>
      <w:spacing w:line="240" w:lineRule="atLeast"/>
    </w:pPr>
    <w:rPr>
      <w:rFonts w:eastAsiaTheme="minorHAns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qFormat/>
    <w:rsid w:val="00F66827"/>
    <w:rPr>
      <w:rFonts w:eastAsiaTheme="minorHAnsi"/>
      <w:lang w:val="fr-CH"/>
    </w:rPr>
  </w:style>
  <w:style w:type="character" w:styleId="Lienhypertexte">
    <w:name w:val="Hyperlink"/>
    <w:semiHidden/>
    <w:rsid w:val="0048687D"/>
    <w:rPr>
      <w:color w:val="0000FF"/>
      <w:u w:val="none"/>
    </w:rPr>
  </w:style>
  <w:style w:type="character" w:styleId="Lienhypertextesuivivisit">
    <w:name w:val="FollowedHyperlink"/>
    <w:semiHidden/>
    <w:rsid w:val="0048687D"/>
    <w:rPr>
      <w:color w:val="0000FF"/>
      <w:u w:val="none"/>
    </w:rPr>
  </w:style>
  <w:style w:type="paragraph" w:customStyle="1" w:styleId="ParNoG">
    <w:name w:val="_ParNo_G"/>
    <w:basedOn w:val="Normal"/>
    <w:qFormat/>
    <w:rsid w:val="00F66827"/>
    <w:pPr>
      <w:numPr>
        <w:numId w:val="6"/>
      </w:numPr>
      <w:tabs>
        <w:tab w:val="clear" w:pos="1701"/>
      </w:tabs>
      <w:spacing w:after="120"/>
      <w:ind w:right="1134"/>
      <w:jc w:val="both"/>
    </w:pPr>
  </w:style>
  <w:style w:type="character" w:customStyle="1" w:styleId="En-tteCar">
    <w:name w:val="En-tête Car"/>
    <w:aliases w:val="6_G Car"/>
    <w:link w:val="En-tte"/>
    <w:rsid w:val="0048687D"/>
    <w:rPr>
      <w:rFonts w:eastAsiaTheme="minorHAnsi"/>
      <w:b/>
      <w:sz w:val="18"/>
      <w:lang w:val="fr-CH"/>
    </w:rPr>
  </w:style>
  <w:style w:type="character" w:customStyle="1" w:styleId="NotedebasdepageCar">
    <w:name w:val="Note de bas de page Car"/>
    <w:aliases w:val="5_G Car"/>
    <w:link w:val="Notedebasdepage"/>
    <w:rsid w:val="0048687D"/>
    <w:rPr>
      <w:rFonts w:eastAsiaTheme="minorHAnsi"/>
      <w:sz w:val="18"/>
      <w:lang w:val="fr-CH"/>
    </w:rPr>
  </w:style>
  <w:style w:type="character" w:customStyle="1" w:styleId="NotedefinCar">
    <w:name w:val="Note de fin Car"/>
    <w:aliases w:val="2_G Car,2_GR Car"/>
    <w:link w:val="Notedefin"/>
    <w:rsid w:val="0048687D"/>
    <w:rPr>
      <w:rFonts w:eastAsiaTheme="minorHAnsi"/>
      <w:sz w:val="18"/>
      <w:lang w:val="fr-CH"/>
    </w:rPr>
  </w:style>
  <w:style w:type="character" w:customStyle="1" w:styleId="PieddepageCar">
    <w:name w:val="Pied de page Car"/>
    <w:aliases w:val="3_G Car"/>
    <w:link w:val="Pieddepage"/>
    <w:rsid w:val="0048687D"/>
    <w:rPr>
      <w:rFonts w:eastAsiaTheme="minorHAnsi"/>
      <w:sz w:val="16"/>
      <w:lang w:val="fr-CH"/>
    </w:rPr>
  </w:style>
  <w:style w:type="character" w:customStyle="1" w:styleId="Titre1Car">
    <w:name w:val="Titre 1 Car"/>
    <w:aliases w:val="Table_G Car"/>
    <w:link w:val="Titre1"/>
    <w:rsid w:val="0048687D"/>
    <w:rPr>
      <w:rFonts w:eastAsiaTheme="minorHAnsi"/>
      <w:lang w:val="fr-CH"/>
    </w:rPr>
  </w:style>
  <w:style w:type="character" w:customStyle="1" w:styleId="Titre2Car">
    <w:name w:val="Titre 2 Car"/>
    <w:link w:val="Titre2"/>
    <w:semiHidden/>
    <w:rsid w:val="00755D4F"/>
    <w:rPr>
      <w:rFonts w:eastAsiaTheme="minorHAnsi"/>
      <w:lang w:val="fr-CH"/>
    </w:rPr>
  </w:style>
  <w:style w:type="character" w:customStyle="1" w:styleId="Titre3Car">
    <w:name w:val="Titre 3 Car"/>
    <w:link w:val="Titre3"/>
    <w:semiHidden/>
    <w:rsid w:val="00755D4F"/>
    <w:rPr>
      <w:rFonts w:eastAsiaTheme="minorHAnsi"/>
      <w:lang w:val="fr-CH"/>
    </w:rPr>
  </w:style>
  <w:style w:type="character" w:customStyle="1" w:styleId="Titre4Car">
    <w:name w:val="Titre 4 Car"/>
    <w:link w:val="Titre4"/>
    <w:semiHidden/>
    <w:rsid w:val="00755D4F"/>
    <w:rPr>
      <w:rFonts w:eastAsiaTheme="minorHAnsi"/>
      <w:lang w:val="fr-CH"/>
    </w:rPr>
  </w:style>
  <w:style w:type="character" w:customStyle="1" w:styleId="Titre5Car">
    <w:name w:val="Titre 5 Car"/>
    <w:link w:val="Titre5"/>
    <w:semiHidden/>
    <w:rsid w:val="00755D4F"/>
    <w:rPr>
      <w:rFonts w:eastAsiaTheme="minorHAnsi"/>
      <w:lang w:val="fr-CH"/>
    </w:rPr>
  </w:style>
  <w:style w:type="character" w:customStyle="1" w:styleId="Titre6Car">
    <w:name w:val="Titre 6 Car"/>
    <w:link w:val="Titre6"/>
    <w:rsid w:val="00755D4F"/>
    <w:rPr>
      <w:rFonts w:eastAsiaTheme="minorHAnsi"/>
      <w:lang w:val="fr-CH"/>
    </w:rPr>
  </w:style>
  <w:style w:type="character" w:customStyle="1" w:styleId="Titre7Car">
    <w:name w:val="Titre 7 Car"/>
    <w:link w:val="Titre7"/>
    <w:rsid w:val="00755D4F"/>
    <w:rPr>
      <w:rFonts w:eastAsiaTheme="minorHAnsi"/>
      <w:lang w:val="fr-CH"/>
    </w:rPr>
  </w:style>
  <w:style w:type="character" w:customStyle="1" w:styleId="Titre8Car">
    <w:name w:val="Titre 8 Car"/>
    <w:link w:val="Titre8"/>
    <w:rsid w:val="00755D4F"/>
    <w:rPr>
      <w:rFonts w:eastAsiaTheme="minorHAnsi"/>
      <w:lang w:val="fr-CH"/>
    </w:rPr>
  </w:style>
  <w:style w:type="character" w:customStyle="1" w:styleId="Titre9Car">
    <w:name w:val="Titre 9 Car"/>
    <w:link w:val="Titre9"/>
    <w:rsid w:val="00755D4F"/>
    <w:rPr>
      <w:rFonts w:eastAsiaTheme="minorHAnsi"/>
      <w:lang w:val="fr-CH"/>
    </w:rPr>
  </w:style>
  <w:style w:type="paragraph" w:styleId="Textedebulles">
    <w:name w:val="Balloon Text"/>
    <w:basedOn w:val="Normal"/>
    <w:link w:val="TextedebullesCar"/>
    <w:semiHidden/>
    <w:rsid w:val="00442E31"/>
    <w:pPr>
      <w:spacing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755D4F"/>
    <w:rPr>
      <w:rFonts w:ascii="Tahoma" w:eastAsiaTheme="minorHAnsi" w:hAnsi="Tahoma" w:cs="Tahoma"/>
      <w:sz w:val="16"/>
      <w:szCs w:val="16"/>
      <w:lang w:val="fr-CH"/>
    </w:rPr>
  </w:style>
  <w:style w:type="character" w:customStyle="1" w:styleId="HChGChar">
    <w:name w:val="_ H _Ch_G Char"/>
    <w:link w:val="HChG"/>
    <w:rsid w:val="00D61EDD"/>
    <w:rPr>
      <w:rFonts w:eastAsiaTheme="minorHAnsi"/>
      <w:b/>
      <w:sz w:val="28"/>
      <w:lang w:val="fr-CH"/>
    </w:rPr>
  </w:style>
  <w:style w:type="paragraph" w:customStyle="1" w:styleId="a">
    <w:name w:val="a)"/>
    <w:basedOn w:val="Normal"/>
    <w:rsid w:val="009536BA"/>
    <w:pPr>
      <w:suppressAutoHyphens w:val="0"/>
      <w:kinsoku/>
      <w:overflowPunct/>
      <w:autoSpaceDE/>
      <w:autoSpaceDN/>
      <w:adjustRightInd/>
      <w:snapToGrid/>
      <w:spacing w:after="120"/>
      <w:ind w:left="2835" w:right="1134" w:hanging="567"/>
      <w:jc w:val="both"/>
    </w:pPr>
    <w:rPr>
      <w:rFonts w:eastAsia="Times New Roman"/>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7267">
      <w:bodyDiv w:val="1"/>
      <w:marLeft w:val="0"/>
      <w:marRight w:val="0"/>
      <w:marTop w:val="0"/>
      <w:marBottom w:val="0"/>
      <w:divBdr>
        <w:top w:val="none" w:sz="0" w:space="0" w:color="auto"/>
        <w:left w:val="none" w:sz="0" w:space="0" w:color="auto"/>
        <w:bottom w:val="none" w:sz="0" w:space="0" w:color="auto"/>
        <w:right w:val="none" w:sz="0" w:space="0" w:color="auto"/>
      </w:divBdr>
    </w:div>
    <w:div w:id="108075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header" Target="header13.xml"/><Relationship Id="rId21" Type="http://schemas.openxmlformats.org/officeDocument/2006/relationships/header" Target="header7.xml"/><Relationship Id="rId34" Type="http://schemas.openxmlformats.org/officeDocument/2006/relationships/footer" Target="footer11.xml"/><Relationship Id="rId42" Type="http://schemas.openxmlformats.org/officeDocument/2006/relationships/header" Target="header14.xml"/><Relationship Id="rId47" Type="http://schemas.openxmlformats.org/officeDocument/2006/relationships/header" Target="header17.xml"/><Relationship Id="rId50" Type="http://schemas.openxmlformats.org/officeDocument/2006/relationships/header" Target="header18.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9.xml"/><Relationship Id="rId11" Type="http://schemas.openxmlformats.org/officeDocument/2006/relationships/header" Target="header2.xml"/><Relationship Id="rId24" Type="http://schemas.openxmlformats.org/officeDocument/2006/relationships/image" Target="media/image4.emf"/><Relationship Id="rId32" Type="http://schemas.openxmlformats.org/officeDocument/2006/relationships/header" Target="header11.xml"/><Relationship Id="rId37" Type="http://schemas.openxmlformats.org/officeDocument/2006/relationships/image" Target="media/image8.png"/><Relationship Id="rId40" Type="http://schemas.openxmlformats.org/officeDocument/2006/relationships/footer" Target="footer12.xml"/><Relationship Id="rId45" Type="http://schemas.openxmlformats.org/officeDocument/2006/relationships/footer" Target="footer15.xml"/><Relationship Id="rId53" Type="http://schemas.openxmlformats.org/officeDocument/2006/relationships/footer" Target="footer19.xml"/><Relationship Id="rId5" Type="http://schemas.openxmlformats.org/officeDocument/2006/relationships/webSettings" Target="webSettings.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image" Target="media/image5.png"/><Relationship Id="rId35" Type="http://schemas.openxmlformats.org/officeDocument/2006/relationships/image" Target="media/image6.png"/><Relationship Id="rId43" Type="http://schemas.openxmlformats.org/officeDocument/2006/relationships/header" Target="header15.xml"/><Relationship Id="rId48" Type="http://schemas.openxmlformats.org/officeDocument/2006/relationships/footer" Target="footer16.xml"/><Relationship Id="rId56" Type="http://schemas.openxmlformats.org/officeDocument/2006/relationships/customXml" Target="../customXml/item2.xml"/><Relationship Id="rId8" Type="http://schemas.openxmlformats.org/officeDocument/2006/relationships/image" Target="media/image1.png"/><Relationship Id="rId51" Type="http://schemas.openxmlformats.org/officeDocument/2006/relationships/header" Target="header19.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oleObject" Target="embeddings/oleObject1.bin"/><Relationship Id="rId33" Type="http://schemas.openxmlformats.org/officeDocument/2006/relationships/footer" Target="footer10.xml"/><Relationship Id="rId38" Type="http://schemas.openxmlformats.org/officeDocument/2006/relationships/header" Target="header12.xml"/><Relationship Id="rId46" Type="http://schemas.openxmlformats.org/officeDocument/2006/relationships/header" Target="header16.xml"/><Relationship Id="rId20" Type="http://schemas.openxmlformats.org/officeDocument/2006/relationships/header" Target="header6.xml"/><Relationship Id="rId41" Type="http://schemas.openxmlformats.org/officeDocument/2006/relationships/footer" Target="footer13.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8.xml"/><Relationship Id="rId36" Type="http://schemas.openxmlformats.org/officeDocument/2006/relationships/image" Target="media/image7.png"/><Relationship Id="rId49" Type="http://schemas.openxmlformats.org/officeDocument/2006/relationships/footer" Target="footer17.xml"/><Relationship Id="rId57" Type="http://schemas.openxmlformats.org/officeDocument/2006/relationships/customXml" Target="../customXml/item3.xml"/><Relationship Id="rId10" Type="http://schemas.openxmlformats.org/officeDocument/2006/relationships/header" Target="header1.xml"/><Relationship Id="rId31" Type="http://schemas.openxmlformats.org/officeDocument/2006/relationships/header" Target="header10.xml"/><Relationship Id="rId44" Type="http://schemas.openxmlformats.org/officeDocument/2006/relationships/footer" Target="footer14.xml"/><Relationship Id="rId52" Type="http://schemas.openxmlformats.org/officeDocument/2006/relationships/footer" Target="footer18.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Rapports\E_ECE_324.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1DBADB-3901-4EFE-A55A-075971062C36}">
  <ds:schemaRefs>
    <ds:schemaRef ds:uri="http://schemas.openxmlformats.org/officeDocument/2006/bibliography"/>
  </ds:schemaRefs>
</ds:datastoreItem>
</file>

<file path=customXml/itemProps2.xml><?xml version="1.0" encoding="utf-8"?>
<ds:datastoreItem xmlns:ds="http://schemas.openxmlformats.org/officeDocument/2006/customXml" ds:itemID="{CA1C61BB-2223-4056-962F-B409300D861A}"/>
</file>

<file path=customXml/itemProps3.xml><?xml version="1.0" encoding="utf-8"?>
<ds:datastoreItem xmlns:ds="http://schemas.openxmlformats.org/officeDocument/2006/customXml" ds:itemID="{BE78524E-8C70-4B18-ADC2-F180A059BF6F}"/>
</file>

<file path=docProps/app.xml><?xml version="1.0" encoding="utf-8"?>
<Properties xmlns="http://schemas.openxmlformats.org/officeDocument/2006/extended-properties" xmlns:vt="http://schemas.openxmlformats.org/officeDocument/2006/docPropsVTypes">
  <Template>E_ECE_324.dotm</Template>
  <TotalTime>3</TotalTime>
  <Pages>25</Pages>
  <Words>6839</Words>
  <Characters>37618</Characters>
  <Application>Microsoft Office Word</Application>
  <DocSecurity>0</DocSecurity>
  <Lines>313</Lines>
  <Paragraphs>88</Paragraphs>
  <ScaleCrop>false</ScaleCrop>
  <HeadingPairs>
    <vt:vector size="2" baseType="variant">
      <vt:variant>
        <vt:lpstr>Titre</vt:lpstr>
      </vt:variant>
      <vt:variant>
        <vt:i4>1</vt:i4>
      </vt:variant>
    </vt:vector>
  </HeadingPairs>
  <TitlesOfParts>
    <vt:vector size="1" baseType="lpstr">
      <vt:lpstr>E/ECE/324/Rev.2/Add.118/Rev.3</vt:lpstr>
    </vt:vector>
  </TitlesOfParts>
  <Company>CSD</Company>
  <LinksUpToDate>false</LinksUpToDate>
  <CharactersWithSpaces>44369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E/ECE/324/Rev.2/Add.118/Rev.3</dc:title>
  <dc:creator>Estelle-Delphine DITTA</dc:creator>
  <cp:keywords>E/ECE/TRANS/505/Rev.2/Add.118/Rev.3</cp:keywords>
  <cp:lastModifiedBy>Estelle-Delphine DITTA</cp:lastModifiedBy>
  <cp:revision>3</cp:revision>
  <cp:lastPrinted>2024-01-24T09:05:00Z</cp:lastPrinted>
  <dcterms:created xsi:type="dcterms:W3CDTF">2024-01-24T09:05:00Z</dcterms:created>
  <dcterms:modified xsi:type="dcterms:W3CDTF">2024-01-24T09:07:00Z</dcterms:modified>
</cp:coreProperties>
</file>