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E41DAA" w:rsidRPr="00E41DAA" w14:paraId="292129B3" w14:textId="77777777" w:rsidTr="00E679C3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8D29B17" w14:textId="77777777" w:rsidR="008B60F7" w:rsidRPr="00E41DAA" w:rsidRDefault="008B60F7" w:rsidP="008B60F7">
            <w:bookmarkStart w:id="0" w:name="_Hlk4776541"/>
            <w:bookmarkStart w:id="1" w:name="_Hlk22630451"/>
            <w:bookmarkStart w:id="2" w:name="_Toc384106313"/>
            <w:bookmarkEnd w:id="0"/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529494E6" w14:textId="017EED1F" w:rsidR="008B60F7" w:rsidRPr="00E41DAA" w:rsidRDefault="008B60F7" w:rsidP="00AA0743">
            <w:pPr>
              <w:jc w:val="right"/>
            </w:pPr>
            <w:r w:rsidRPr="00E41DAA">
              <w:rPr>
                <w:sz w:val="40"/>
              </w:rPr>
              <w:t>E</w:t>
            </w:r>
            <w:r w:rsidRPr="00E41DAA">
              <w:t>/ECE/324/</w:t>
            </w:r>
            <w:r w:rsidR="000E6FB0" w:rsidRPr="00E41DAA">
              <w:t>Rev.1/</w:t>
            </w:r>
            <w:r w:rsidRPr="00E41DAA">
              <w:t>Add.</w:t>
            </w:r>
            <w:r w:rsidR="00146F3E" w:rsidRPr="00E41DAA">
              <w:t>82</w:t>
            </w:r>
            <w:r w:rsidRPr="00E41DAA">
              <w:t>/</w:t>
            </w:r>
            <w:r w:rsidR="003F5657" w:rsidRPr="00E41DAA">
              <w:t>Rev.</w:t>
            </w:r>
            <w:r w:rsidR="00AA0743" w:rsidRPr="00E41DAA">
              <w:t>5</w:t>
            </w:r>
            <w:r w:rsidR="003F5657" w:rsidRPr="00E41DAA">
              <w:t>/</w:t>
            </w:r>
            <w:r w:rsidRPr="00E41DAA">
              <w:t>Amend.</w:t>
            </w:r>
            <w:r w:rsidR="006050E5" w:rsidRPr="00E41DAA">
              <w:t>1</w:t>
            </w:r>
            <w:r w:rsidR="00400B06" w:rsidRPr="00E41DAA">
              <w:t>5</w:t>
            </w:r>
            <w:r w:rsidRPr="00E41DAA">
              <w:t>−</w:t>
            </w:r>
            <w:r w:rsidRPr="00E41DAA">
              <w:rPr>
                <w:sz w:val="40"/>
              </w:rPr>
              <w:t>E</w:t>
            </w:r>
            <w:r w:rsidRPr="00E41DAA">
              <w:t>/ECE/TRANS/505/</w:t>
            </w:r>
            <w:r w:rsidR="000E6FB0" w:rsidRPr="00E41DAA">
              <w:t>Rev.1</w:t>
            </w:r>
            <w:r w:rsidR="003F5657" w:rsidRPr="00E41DAA">
              <w:t>/Add.</w:t>
            </w:r>
            <w:r w:rsidR="008500BE" w:rsidRPr="00E41DAA">
              <w:t>8</w:t>
            </w:r>
            <w:r w:rsidR="00146F3E" w:rsidRPr="00E41DAA">
              <w:t>2</w:t>
            </w:r>
            <w:r w:rsidR="003F5657" w:rsidRPr="00E41DAA">
              <w:t>/Rev.</w:t>
            </w:r>
            <w:r w:rsidR="00AA0743" w:rsidRPr="00E41DAA">
              <w:t>5</w:t>
            </w:r>
            <w:r w:rsidR="003F5657" w:rsidRPr="00E41DAA">
              <w:t>/Amend.</w:t>
            </w:r>
            <w:r w:rsidR="006050E5" w:rsidRPr="00E41DAA">
              <w:t>1</w:t>
            </w:r>
            <w:r w:rsidR="00400B06" w:rsidRPr="00E41DAA">
              <w:t>5</w:t>
            </w:r>
          </w:p>
        </w:tc>
      </w:tr>
      <w:tr w:rsidR="00E41DAA" w:rsidRPr="00E41DAA" w14:paraId="75E098F7" w14:textId="77777777" w:rsidTr="007842B3">
        <w:trPr>
          <w:cantSplit/>
          <w:trHeight w:hRule="exact" w:val="185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8499250" w14:textId="77777777" w:rsidR="008B60F7" w:rsidRPr="00E41DAA" w:rsidRDefault="008B60F7" w:rsidP="008B60F7">
            <w:pPr>
              <w:spacing w:before="120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14:paraId="397F028C" w14:textId="77777777" w:rsidR="008B60F7" w:rsidRPr="00E41DAA" w:rsidRDefault="008B60F7" w:rsidP="008B60F7">
            <w:pPr>
              <w:spacing w:before="12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8917585" w14:textId="77777777" w:rsidR="008B60F7" w:rsidRPr="00E41DAA" w:rsidRDefault="008B60F7" w:rsidP="008B60F7">
            <w:pPr>
              <w:spacing w:before="120"/>
              <w:rPr>
                <w:highlight w:val="yellow"/>
              </w:rPr>
            </w:pPr>
          </w:p>
          <w:p w14:paraId="5F566627" w14:textId="77777777" w:rsidR="008B60F7" w:rsidRPr="00E41DAA" w:rsidRDefault="008B60F7" w:rsidP="008B60F7">
            <w:pPr>
              <w:spacing w:before="120"/>
              <w:rPr>
                <w:highlight w:val="yellow"/>
              </w:rPr>
            </w:pPr>
          </w:p>
          <w:p w14:paraId="1099C328" w14:textId="5389377A" w:rsidR="008B60F7" w:rsidRPr="00E41DAA" w:rsidRDefault="00E41DAA" w:rsidP="002B7397">
            <w:pPr>
              <w:spacing w:before="120"/>
              <w:rPr>
                <w:highlight w:val="yellow"/>
              </w:rPr>
            </w:pPr>
            <w:r>
              <w:t>20</w:t>
            </w:r>
            <w:r w:rsidR="00400B06" w:rsidRPr="00E41DAA">
              <w:t xml:space="preserve"> June 2023</w:t>
            </w:r>
          </w:p>
        </w:tc>
      </w:tr>
    </w:tbl>
    <w:p w14:paraId="445927DA" w14:textId="77777777" w:rsidR="008B60F7" w:rsidRPr="00E41DAA" w:rsidRDefault="008B60F7" w:rsidP="008B60F7">
      <w:pPr>
        <w:pStyle w:val="HChG"/>
        <w:spacing w:before="240" w:after="120"/>
      </w:pPr>
      <w:r w:rsidRPr="00E41DAA">
        <w:tab/>
      </w:r>
      <w:r w:rsidRPr="00E41DAA">
        <w:tab/>
      </w:r>
      <w:bookmarkStart w:id="3" w:name="_Toc340666199"/>
      <w:bookmarkStart w:id="4" w:name="_Toc340745062"/>
      <w:r w:rsidRPr="00E41DAA">
        <w:t>Agreement</w:t>
      </w:r>
      <w:bookmarkEnd w:id="3"/>
      <w:bookmarkEnd w:id="4"/>
    </w:p>
    <w:p w14:paraId="2B5AB43B" w14:textId="77777777" w:rsidR="008B60F7" w:rsidRPr="00E41DAA" w:rsidRDefault="008B60F7" w:rsidP="008B60F7">
      <w:pPr>
        <w:pStyle w:val="H1G"/>
        <w:spacing w:before="240"/>
      </w:pPr>
      <w:r w:rsidRPr="00E41DAA">
        <w:rPr>
          <w:rStyle w:val="H1GChar"/>
        </w:rPr>
        <w:tab/>
      </w:r>
      <w:r w:rsidRPr="00E41DAA">
        <w:rPr>
          <w:rStyle w:val="H1GChar"/>
        </w:rPr>
        <w:tab/>
      </w:r>
      <w:r w:rsidRPr="00E41DAA">
        <w:t>Concerning the</w:t>
      </w:r>
      <w:r w:rsidRPr="00E41DAA">
        <w:rPr>
          <w:smallCaps/>
        </w:rPr>
        <w:t xml:space="preserve"> </w:t>
      </w:r>
      <w:r w:rsidRPr="00E41DAA">
        <w:t>Adoption of Harmonized Technical United Nations Regulations for Wheeled Vehicles, Equipment and Parts which can be Fitted and/or be Used on Wheeled Vehicles and the Conditions for Reciprocal Recognition of Approvals Granted on the Basis of these United Nations Regulations</w:t>
      </w:r>
      <w:r w:rsidRPr="00E41DAA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</w:p>
    <w:p w14:paraId="51C113B3" w14:textId="77777777" w:rsidR="008B60F7" w:rsidRPr="00E41DAA" w:rsidRDefault="008B60F7" w:rsidP="008B60F7">
      <w:pPr>
        <w:pStyle w:val="SingleTxtG"/>
        <w:spacing w:before="120"/>
      </w:pPr>
      <w:r w:rsidRPr="00E41DAA">
        <w:t>(Revision 3, including the amendments which entered into force on 14 September 2017)</w:t>
      </w:r>
    </w:p>
    <w:p w14:paraId="771D92D0" w14:textId="77777777" w:rsidR="008B60F7" w:rsidRPr="00E41DAA" w:rsidRDefault="008B60F7" w:rsidP="008B60F7">
      <w:pPr>
        <w:pStyle w:val="H1G"/>
        <w:spacing w:before="120"/>
        <w:ind w:left="0" w:right="0" w:firstLine="0"/>
        <w:jc w:val="center"/>
      </w:pPr>
      <w:r w:rsidRPr="00E41DAA">
        <w:t>_________</w:t>
      </w:r>
    </w:p>
    <w:p w14:paraId="44963F22" w14:textId="28AA6765" w:rsidR="008B60F7" w:rsidRPr="00E41DAA" w:rsidRDefault="008B60F7" w:rsidP="008B60F7">
      <w:pPr>
        <w:pStyle w:val="H1G"/>
        <w:spacing w:before="240" w:after="120"/>
      </w:pPr>
      <w:r w:rsidRPr="00E41DAA">
        <w:tab/>
      </w:r>
      <w:r w:rsidRPr="00E41DAA">
        <w:tab/>
        <w:t xml:space="preserve">Addendum </w:t>
      </w:r>
      <w:r w:rsidR="00ED7EFB" w:rsidRPr="00E41DAA">
        <w:t>8</w:t>
      </w:r>
      <w:r w:rsidR="00413591" w:rsidRPr="00E41DAA">
        <w:t>2</w:t>
      </w:r>
      <w:r w:rsidRPr="00E41DAA">
        <w:t xml:space="preserve"> – UN Regulation No. </w:t>
      </w:r>
      <w:r w:rsidR="00ED7EFB" w:rsidRPr="00E41DAA">
        <w:t>83</w:t>
      </w:r>
    </w:p>
    <w:p w14:paraId="5300C1B5" w14:textId="54723894" w:rsidR="008B60F7" w:rsidRPr="00E41DAA" w:rsidRDefault="008B60F7" w:rsidP="008B60F7">
      <w:pPr>
        <w:pStyle w:val="H1G"/>
        <w:spacing w:before="240"/>
      </w:pPr>
      <w:r w:rsidRPr="00E41DAA">
        <w:tab/>
      </w:r>
      <w:r w:rsidRPr="00E41DAA">
        <w:tab/>
      </w:r>
      <w:r w:rsidR="003F5657" w:rsidRPr="00E41DAA">
        <w:t xml:space="preserve">Revision </w:t>
      </w:r>
      <w:r w:rsidR="00AA0743" w:rsidRPr="00E41DAA">
        <w:t>5</w:t>
      </w:r>
      <w:r w:rsidR="003F5657" w:rsidRPr="00E41DAA">
        <w:t xml:space="preserve"> - </w:t>
      </w:r>
      <w:r w:rsidRPr="00E41DAA">
        <w:t xml:space="preserve">Amendment </w:t>
      </w:r>
      <w:r w:rsidR="006050E5" w:rsidRPr="00E41DAA">
        <w:t>1</w:t>
      </w:r>
      <w:r w:rsidR="001203D0" w:rsidRPr="00E41DAA">
        <w:t>5</w:t>
      </w:r>
    </w:p>
    <w:p w14:paraId="5F142C19" w14:textId="1166D73F" w:rsidR="008B60F7" w:rsidRPr="00E41DAA" w:rsidRDefault="005860C5" w:rsidP="008B60F7">
      <w:pPr>
        <w:pStyle w:val="SingleTxtG"/>
        <w:spacing w:after="360"/>
        <w:rPr>
          <w:spacing w:val="-2"/>
        </w:rPr>
      </w:pPr>
      <w:r w:rsidRPr="00E41DAA">
        <w:rPr>
          <w:spacing w:val="-2"/>
        </w:rPr>
        <w:t xml:space="preserve">Supplement </w:t>
      </w:r>
      <w:r w:rsidR="00ED7EFB" w:rsidRPr="00E41DAA">
        <w:rPr>
          <w:spacing w:val="-2"/>
        </w:rPr>
        <w:t>1</w:t>
      </w:r>
      <w:r w:rsidR="001203D0" w:rsidRPr="00E41DAA">
        <w:rPr>
          <w:spacing w:val="-2"/>
        </w:rPr>
        <w:t>5</w:t>
      </w:r>
      <w:r w:rsidRPr="00E41DAA">
        <w:rPr>
          <w:spacing w:val="-2"/>
        </w:rPr>
        <w:t xml:space="preserve"> to the </w:t>
      </w:r>
      <w:r w:rsidR="003F5657" w:rsidRPr="00E41DAA">
        <w:rPr>
          <w:spacing w:val="-2"/>
        </w:rPr>
        <w:t>0</w:t>
      </w:r>
      <w:r w:rsidR="00AA0743" w:rsidRPr="00E41DAA">
        <w:rPr>
          <w:spacing w:val="-2"/>
        </w:rPr>
        <w:t>7</w:t>
      </w:r>
      <w:r w:rsidR="003F5657" w:rsidRPr="00E41DAA">
        <w:rPr>
          <w:spacing w:val="-2"/>
        </w:rPr>
        <w:t xml:space="preserve"> series of amendments</w:t>
      </w:r>
      <w:r w:rsidR="008B60F7" w:rsidRPr="00E41DAA">
        <w:rPr>
          <w:spacing w:val="-2"/>
        </w:rPr>
        <w:t xml:space="preserve"> – Date of entry into force: </w:t>
      </w:r>
      <w:r w:rsidR="001203D0" w:rsidRPr="00E41DAA">
        <w:t>5</w:t>
      </w:r>
      <w:r w:rsidR="009447D1" w:rsidRPr="00E41DAA">
        <w:t xml:space="preserve"> June</w:t>
      </w:r>
      <w:r w:rsidR="006B17AB" w:rsidRPr="00E41DAA">
        <w:t xml:space="preserve"> 202</w:t>
      </w:r>
      <w:r w:rsidR="001203D0" w:rsidRPr="00E41DAA">
        <w:t>3</w:t>
      </w:r>
    </w:p>
    <w:p w14:paraId="285A6550" w14:textId="7859DD87" w:rsidR="007842B3" w:rsidRPr="00E41DAA" w:rsidRDefault="008B60F7" w:rsidP="00461688">
      <w:pPr>
        <w:pStyle w:val="H1G"/>
        <w:spacing w:before="120" w:after="120" w:line="240" w:lineRule="exact"/>
        <w:ind w:left="1138" w:right="1138" w:hanging="1138"/>
      </w:pPr>
      <w:r w:rsidRPr="00E41DAA">
        <w:rPr>
          <w:lang w:val="en-US"/>
        </w:rPr>
        <w:tab/>
      </w:r>
      <w:r w:rsidRPr="00E41DAA">
        <w:rPr>
          <w:lang w:val="en-US"/>
        </w:rPr>
        <w:tab/>
      </w:r>
      <w:r w:rsidR="00ED7EFB" w:rsidRPr="00E41DAA">
        <w:t>Uniform provisions concerning the approval of vehicles with regard to the emission of pollutants according to engine fuel requirements</w:t>
      </w:r>
    </w:p>
    <w:p w14:paraId="45A138D6" w14:textId="794F1857" w:rsidR="008B60F7" w:rsidRPr="00E41DAA" w:rsidRDefault="008B60F7" w:rsidP="008B60F7">
      <w:pPr>
        <w:pStyle w:val="SingleTxtG"/>
        <w:spacing w:after="40"/>
        <w:rPr>
          <w:lang w:eastAsia="en-GB"/>
        </w:rPr>
      </w:pPr>
      <w:r w:rsidRPr="00E41DAA">
        <w:rPr>
          <w:spacing w:val="-4"/>
          <w:lang w:eastAsia="en-GB"/>
        </w:rPr>
        <w:t>This document is meant purely as documentation tool. The authentic and legal binding text is:</w:t>
      </w:r>
      <w:r w:rsidRPr="00E41DAA">
        <w:rPr>
          <w:lang w:eastAsia="en-GB"/>
        </w:rPr>
        <w:t xml:space="preserve"> </w:t>
      </w:r>
      <w:r w:rsidRPr="00E41DAA">
        <w:rPr>
          <w:spacing w:val="-6"/>
          <w:lang w:eastAsia="en-GB"/>
        </w:rPr>
        <w:t>ECE/TRANS/WP.29/20</w:t>
      </w:r>
      <w:r w:rsidR="007B1EC7" w:rsidRPr="00E41DAA">
        <w:rPr>
          <w:spacing w:val="-6"/>
          <w:lang w:eastAsia="en-GB"/>
        </w:rPr>
        <w:t>2</w:t>
      </w:r>
      <w:r w:rsidR="001203D0" w:rsidRPr="00E41DAA">
        <w:rPr>
          <w:spacing w:val="-6"/>
          <w:lang w:eastAsia="en-GB"/>
        </w:rPr>
        <w:t>2</w:t>
      </w:r>
      <w:r w:rsidRPr="00E41DAA">
        <w:rPr>
          <w:spacing w:val="-6"/>
          <w:lang w:eastAsia="en-GB"/>
        </w:rPr>
        <w:t>/</w:t>
      </w:r>
      <w:r w:rsidR="004144EC" w:rsidRPr="00E41DAA">
        <w:rPr>
          <w:spacing w:val="-6"/>
          <w:lang w:eastAsia="en-GB"/>
        </w:rPr>
        <w:t>13</w:t>
      </w:r>
      <w:r w:rsidR="001203D0" w:rsidRPr="00E41DAA">
        <w:rPr>
          <w:spacing w:val="-6"/>
          <w:lang w:eastAsia="en-GB"/>
        </w:rPr>
        <w:t>6</w:t>
      </w:r>
      <w:r w:rsidR="00BF62AB" w:rsidRPr="00E41DAA">
        <w:rPr>
          <w:spacing w:val="-6"/>
          <w:lang w:eastAsia="en-GB"/>
        </w:rPr>
        <w:t>.</w:t>
      </w:r>
    </w:p>
    <w:p w14:paraId="550E56C3" w14:textId="77777777" w:rsidR="008B60F7" w:rsidRPr="00E41DAA" w:rsidRDefault="008B60F7" w:rsidP="008B60F7">
      <w:pPr>
        <w:suppressAutoHyphens w:val="0"/>
        <w:spacing w:line="240" w:lineRule="auto"/>
        <w:jc w:val="center"/>
        <w:rPr>
          <w:b/>
          <w:sz w:val="24"/>
        </w:rPr>
      </w:pPr>
      <w:r w:rsidRPr="00E41DAA">
        <w:rPr>
          <w:b/>
          <w:noProof/>
          <w:sz w:val="24"/>
          <w:lang w:val="en-US"/>
        </w:rPr>
        <w:drawing>
          <wp:anchor distT="0" distB="137160" distL="114300" distR="114300" simplePos="0" relativeHeight="251658240" behindDoc="0" locked="0" layoutInCell="1" allowOverlap="1" wp14:anchorId="418181DF" wp14:editId="2060296C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DAA">
        <w:rPr>
          <w:b/>
          <w:sz w:val="24"/>
        </w:rPr>
        <w:t>_________</w:t>
      </w:r>
    </w:p>
    <w:p w14:paraId="3C642F16" w14:textId="77777777" w:rsidR="00D51D38" w:rsidRPr="00E41DAA" w:rsidRDefault="008B60F7" w:rsidP="004F5FAF">
      <w:pPr>
        <w:spacing w:after="120"/>
        <w:ind w:left="1134" w:right="1134"/>
        <w:jc w:val="center"/>
        <w:rPr>
          <w:b/>
          <w:sz w:val="24"/>
        </w:rPr>
      </w:pPr>
      <w:r w:rsidRPr="00E41DAA">
        <w:rPr>
          <w:b/>
          <w:sz w:val="24"/>
        </w:rPr>
        <w:t>UNITED NATIONS</w:t>
      </w:r>
      <w:bookmarkEnd w:id="1"/>
    </w:p>
    <w:p w14:paraId="715FCE50" w14:textId="77777777" w:rsidR="0028313D" w:rsidRPr="00E41DAA" w:rsidRDefault="007B1EC7" w:rsidP="0028313D">
      <w:pPr>
        <w:spacing w:after="120"/>
        <w:ind w:left="1134" w:right="1134"/>
        <w:rPr>
          <w:rFonts w:eastAsia="MS Mincho"/>
          <w:i/>
          <w:lang w:val="en-US"/>
        </w:rPr>
      </w:pPr>
      <w:r w:rsidRPr="00E41DAA">
        <w:rPr>
          <w:b/>
          <w:sz w:val="24"/>
        </w:rPr>
        <w:br w:type="page"/>
      </w:r>
      <w:bookmarkEnd w:id="2"/>
      <w:r w:rsidR="0028313D" w:rsidRPr="00E41DAA">
        <w:rPr>
          <w:rFonts w:eastAsia="MS Mincho"/>
          <w:i/>
          <w:lang w:val="en-US"/>
        </w:rPr>
        <w:lastRenderedPageBreak/>
        <w:t xml:space="preserve">Paragraph 9.3.5.1., </w:t>
      </w:r>
      <w:r w:rsidR="0028313D" w:rsidRPr="00E41DAA">
        <w:rPr>
          <w:rFonts w:eastAsia="MS Mincho"/>
          <w:iCs/>
          <w:lang w:val="en-US"/>
        </w:rPr>
        <w:t>amend to read:</w:t>
      </w:r>
    </w:p>
    <w:p w14:paraId="037AC5A2" w14:textId="77777777" w:rsidR="0028313D" w:rsidRPr="00E41DAA" w:rsidRDefault="0028313D" w:rsidP="0028313D">
      <w:pPr>
        <w:adjustRightInd w:val="0"/>
        <w:spacing w:after="120"/>
        <w:ind w:left="2268" w:right="1134" w:hanging="1134"/>
        <w:jc w:val="both"/>
        <w:rPr>
          <w:rFonts w:eastAsia="MS Mincho"/>
          <w:lang w:val="en-US"/>
        </w:rPr>
      </w:pPr>
      <w:r w:rsidRPr="00E41DAA">
        <w:rPr>
          <w:lang w:val="en-US"/>
        </w:rPr>
        <w:t>"</w:t>
      </w:r>
      <w:r w:rsidRPr="00E41DAA">
        <w:rPr>
          <w:rFonts w:eastAsia="MS Mincho"/>
          <w:lang w:val="en-US"/>
        </w:rPr>
        <w:t xml:space="preserve">9.3.5.1. </w:t>
      </w:r>
      <w:r w:rsidRPr="00E41DAA">
        <w:rPr>
          <w:rFonts w:eastAsia="MS Mincho"/>
          <w:lang w:val="en-US"/>
        </w:rPr>
        <w:tab/>
        <w:t>When applying the statistical procedure defined in Appendix 4 to this Regulation (</w:t>
      </w:r>
      <w:proofErr w:type="gramStart"/>
      <w:r w:rsidRPr="00E41DAA">
        <w:rPr>
          <w:rFonts w:eastAsia="MS Mincho"/>
          <w:lang w:val="en-US"/>
        </w:rPr>
        <w:t>i.e.</w:t>
      </w:r>
      <w:proofErr w:type="gramEnd"/>
      <w:r w:rsidRPr="00E41DAA">
        <w:rPr>
          <w:rFonts w:eastAsia="MS Mincho"/>
          <w:lang w:val="en-US"/>
        </w:rPr>
        <w:t xml:space="preserve"> for tailpipe emissions), the number of sample lots shall depend on the annual production volume of an in-service family intended for sales in the contracting parties that apply this Regulation, as defined in Table 4.</w:t>
      </w:r>
    </w:p>
    <w:p w14:paraId="17FC80FD" w14:textId="77777777" w:rsidR="0028313D" w:rsidRPr="00E41DAA" w:rsidRDefault="0028313D" w:rsidP="0028313D">
      <w:pPr>
        <w:adjustRightInd w:val="0"/>
        <w:spacing w:after="120"/>
        <w:ind w:left="1134" w:right="1134"/>
        <w:rPr>
          <w:b/>
          <w:bCs/>
        </w:rPr>
      </w:pPr>
      <w:r w:rsidRPr="00E41DAA">
        <w:t>Table 4</w:t>
      </w:r>
      <w:r w:rsidRPr="00E41DAA">
        <w:br/>
      </w:r>
      <w:r w:rsidRPr="00E41DAA">
        <w:rPr>
          <w:b/>
          <w:bCs/>
        </w:rPr>
        <w:t>Sample size</w:t>
      </w:r>
    </w:p>
    <w:tbl>
      <w:tblPr>
        <w:tblW w:w="7371" w:type="dxa"/>
        <w:tblInd w:w="1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2551"/>
      </w:tblGrid>
      <w:tr w:rsidR="00E41DAA" w:rsidRPr="00E41DAA" w14:paraId="087290AF" w14:textId="77777777" w:rsidTr="00130444">
        <w:trPr>
          <w:trHeight w:val="93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ED3909" w14:textId="77777777" w:rsidR="0028313D" w:rsidRPr="00E41DAA" w:rsidRDefault="0028313D" w:rsidP="0013044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76" w:line="240" w:lineRule="auto"/>
              <w:ind w:left="62"/>
              <w:rPr>
                <w:i/>
                <w:iCs/>
                <w:strike/>
                <w:sz w:val="16"/>
                <w:szCs w:val="16"/>
              </w:rPr>
            </w:pPr>
            <w:r w:rsidRPr="00E41DAA">
              <w:rPr>
                <w:i/>
                <w:iCs/>
                <w:sz w:val="16"/>
                <w:szCs w:val="16"/>
              </w:rPr>
              <w:t>Production Volume</w:t>
            </w:r>
          </w:p>
          <w:p w14:paraId="43B1E0EA" w14:textId="77777777" w:rsidR="0028313D" w:rsidRPr="00E41DAA" w:rsidRDefault="0028313D" w:rsidP="00130444">
            <w:pPr>
              <w:tabs>
                <w:tab w:val="left" w:pos="154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80" w:line="240" w:lineRule="auto"/>
              <w:ind w:left="153" w:hanging="92"/>
              <w:rPr>
                <w:i/>
                <w:iCs/>
                <w:sz w:val="16"/>
                <w:szCs w:val="16"/>
                <w:lang w:val="en-US"/>
              </w:rPr>
            </w:pPr>
            <w:r w:rsidRPr="00E41DAA">
              <w:rPr>
                <w:i/>
                <w:iCs/>
                <w:w w:val="98"/>
                <w:sz w:val="16"/>
                <w:szCs w:val="16"/>
                <w:lang w:val="en-US"/>
              </w:rPr>
              <w:t>-</w:t>
            </w:r>
            <w:r w:rsidRPr="00E41DAA">
              <w:rPr>
                <w:i/>
                <w:iCs/>
                <w:w w:val="98"/>
                <w:sz w:val="16"/>
                <w:szCs w:val="16"/>
                <w:lang w:val="en-US"/>
              </w:rPr>
              <w:tab/>
            </w:r>
            <w:r w:rsidRPr="00E41DAA">
              <w:rPr>
                <w:i/>
                <w:iCs/>
                <w:sz w:val="16"/>
                <w:szCs w:val="16"/>
                <w:lang w:val="en-US"/>
              </w:rPr>
              <w:t>per</w:t>
            </w:r>
            <w:r w:rsidRPr="00E41DAA">
              <w:rPr>
                <w:i/>
                <w:iCs/>
                <w:spacing w:val="-2"/>
                <w:sz w:val="16"/>
                <w:szCs w:val="16"/>
                <w:lang w:val="en-US"/>
              </w:rPr>
              <w:t xml:space="preserve"> </w:t>
            </w:r>
            <w:r w:rsidRPr="00E41DAA">
              <w:rPr>
                <w:i/>
                <w:iCs/>
                <w:sz w:val="16"/>
                <w:szCs w:val="16"/>
                <w:lang w:val="en-US"/>
              </w:rPr>
              <w:t>calendar</w:t>
            </w:r>
            <w:r w:rsidRPr="00E41DAA">
              <w:rPr>
                <w:i/>
                <w:iCs/>
                <w:spacing w:val="-2"/>
                <w:sz w:val="16"/>
                <w:szCs w:val="16"/>
                <w:lang w:val="en-US"/>
              </w:rPr>
              <w:t xml:space="preserve"> </w:t>
            </w:r>
            <w:r w:rsidRPr="00E41DAA">
              <w:rPr>
                <w:i/>
                <w:iCs/>
                <w:sz w:val="16"/>
                <w:szCs w:val="16"/>
                <w:lang w:val="en-US"/>
              </w:rPr>
              <w:t>year</w:t>
            </w:r>
            <w:r w:rsidRPr="00E41DAA">
              <w:rPr>
                <w:i/>
                <w:iCs/>
                <w:spacing w:val="-2"/>
                <w:sz w:val="16"/>
                <w:szCs w:val="16"/>
                <w:lang w:val="en-US"/>
              </w:rPr>
              <w:t xml:space="preserve"> </w:t>
            </w:r>
            <w:r w:rsidRPr="00E41DAA">
              <w:rPr>
                <w:i/>
                <w:iCs/>
                <w:sz w:val="16"/>
                <w:szCs w:val="16"/>
                <w:lang w:val="en-US"/>
              </w:rPr>
              <w:t>(for</w:t>
            </w:r>
            <w:r w:rsidRPr="00E41DAA">
              <w:rPr>
                <w:i/>
                <w:iCs/>
                <w:spacing w:val="-1"/>
                <w:sz w:val="16"/>
                <w:szCs w:val="16"/>
                <w:lang w:val="en-US"/>
              </w:rPr>
              <w:t xml:space="preserve"> </w:t>
            </w:r>
            <w:r w:rsidRPr="00E41DAA">
              <w:rPr>
                <w:i/>
                <w:iCs/>
                <w:sz w:val="16"/>
                <w:szCs w:val="16"/>
                <w:lang w:val="en-US"/>
              </w:rPr>
              <w:t>tailpipe</w:t>
            </w:r>
            <w:r w:rsidRPr="00E41DAA">
              <w:rPr>
                <w:i/>
                <w:iCs/>
                <w:spacing w:val="-1"/>
                <w:sz w:val="16"/>
                <w:szCs w:val="16"/>
                <w:lang w:val="en-US"/>
              </w:rPr>
              <w:t xml:space="preserve"> </w:t>
            </w:r>
            <w:r w:rsidRPr="00E41DAA">
              <w:rPr>
                <w:i/>
                <w:iCs/>
                <w:sz w:val="16"/>
                <w:szCs w:val="16"/>
                <w:lang w:val="en-US"/>
              </w:rPr>
              <w:t>emission</w:t>
            </w:r>
            <w:r w:rsidRPr="00E41DAA">
              <w:rPr>
                <w:i/>
                <w:iCs/>
                <w:spacing w:val="-1"/>
                <w:sz w:val="16"/>
                <w:szCs w:val="16"/>
                <w:lang w:val="en-US"/>
              </w:rPr>
              <w:t xml:space="preserve"> </w:t>
            </w:r>
            <w:r w:rsidRPr="00E41DAA">
              <w:rPr>
                <w:i/>
                <w:iCs/>
                <w:sz w:val="16"/>
                <w:szCs w:val="16"/>
                <w:lang w:val="en-US"/>
              </w:rPr>
              <w:t>tests),</w:t>
            </w:r>
          </w:p>
          <w:p w14:paraId="1A0E5843" w14:textId="77777777" w:rsidR="0028313D" w:rsidRPr="00E41DAA" w:rsidRDefault="0028313D" w:rsidP="00130444">
            <w:pPr>
              <w:tabs>
                <w:tab w:val="left" w:pos="154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80" w:line="240" w:lineRule="auto"/>
              <w:ind w:left="62" w:right="547"/>
              <w:rPr>
                <w:i/>
                <w:iCs/>
                <w:sz w:val="16"/>
                <w:szCs w:val="16"/>
                <w:lang w:val="en-US"/>
              </w:rPr>
            </w:pPr>
            <w:r w:rsidRPr="00E41DAA">
              <w:rPr>
                <w:i/>
                <w:iCs/>
                <w:w w:val="98"/>
                <w:sz w:val="16"/>
                <w:szCs w:val="16"/>
                <w:lang w:val="en-US"/>
              </w:rPr>
              <w:t>-</w:t>
            </w:r>
            <w:r w:rsidRPr="00E41DAA">
              <w:rPr>
                <w:i/>
                <w:iCs/>
                <w:w w:val="98"/>
                <w:sz w:val="16"/>
                <w:szCs w:val="16"/>
                <w:lang w:val="en-US"/>
              </w:rPr>
              <w:tab/>
            </w:r>
            <w:r w:rsidRPr="00E41DAA">
              <w:rPr>
                <w:i/>
                <w:iCs/>
                <w:sz w:val="16"/>
                <w:szCs w:val="16"/>
                <w:lang w:val="en-US"/>
              </w:rPr>
              <w:t>of</w:t>
            </w:r>
            <w:r w:rsidRPr="00E41DAA">
              <w:rPr>
                <w:i/>
                <w:iCs/>
                <w:spacing w:val="-6"/>
                <w:sz w:val="16"/>
                <w:szCs w:val="16"/>
                <w:lang w:val="en-US"/>
              </w:rPr>
              <w:t xml:space="preserve"> </w:t>
            </w:r>
            <w:r w:rsidRPr="00E41DAA">
              <w:rPr>
                <w:i/>
                <w:iCs/>
                <w:sz w:val="16"/>
                <w:szCs w:val="16"/>
                <w:lang w:val="en-US"/>
              </w:rPr>
              <w:t>vehicles</w:t>
            </w:r>
            <w:r w:rsidRPr="00E41DAA">
              <w:rPr>
                <w:i/>
                <w:iCs/>
                <w:spacing w:val="-3"/>
                <w:sz w:val="16"/>
                <w:szCs w:val="16"/>
                <w:lang w:val="en-US"/>
              </w:rPr>
              <w:t xml:space="preserve"> </w:t>
            </w:r>
            <w:r w:rsidRPr="00E41DAA">
              <w:rPr>
                <w:i/>
                <w:iCs/>
                <w:sz w:val="16"/>
                <w:szCs w:val="16"/>
                <w:lang w:val="en-US"/>
              </w:rPr>
              <w:t>of</w:t>
            </w:r>
            <w:r w:rsidRPr="00E41DAA">
              <w:rPr>
                <w:i/>
                <w:iCs/>
                <w:spacing w:val="-5"/>
                <w:sz w:val="16"/>
                <w:szCs w:val="16"/>
                <w:lang w:val="en-US"/>
              </w:rPr>
              <w:t xml:space="preserve"> </w:t>
            </w:r>
            <w:r w:rsidRPr="00E41DAA">
              <w:rPr>
                <w:i/>
                <w:iCs/>
                <w:sz w:val="16"/>
                <w:szCs w:val="16"/>
                <w:lang w:val="en-US"/>
              </w:rPr>
              <w:t>an</w:t>
            </w:r>
            <w:r w:rsidRPr="00E41DAA">
              <w:rPr>
                <w:i/>
                <w:iCs/>
                <w:spacing w:val="-2"/>
                <w:sz w:val="16"/>
                <w:szCs w:val="16"/>
                <w:lang w:val="en-US"/>
              </w:rPr>
              <w:t xml:space="preserve"> </w:t>
            </w:r>
            <w:r w:rsidRPr="00E41DAA">
              <w:rPr>
                <w:i/>
                <w:iCs/>
                <w:sz w:val="16"/>
                <w:szCs w:val="16"/>
                <w:lang w:val="en-US"/>
              </w:rPr>
              <w:t>OBD</w:t>
            </w:r>
            <w:r w:rsidRPr="00E41DAA">
              <w:rPr>
                <w:i/>
                <w:iCs/>
                <w:spacing w:val="-4"/>
                <w:sz w:val="16"/>
                <w:szCs w:val="16"/>
                <w:lang w:val="en-US"/>
              </w:rPr>
              <w:t xml:space="preserve"> </w:t>
            </w:r>
            <w:r w:rsidRPr="00E41DAA">
              <w:rPr>
                <w:i/>
                <w:iCs/>
                <w:sz w:val="16"/>
                <w:szCs w:val="16"/>
                <w:lang w:val="en-US"/>
              </w:rPr>
              <w:t>family</w:t>
            </w:r>
            <w:r w:rsidRPr="00E41DAA">
              <w:rPr>
                <w:i/>
                <w:iCs/>
                <w:spacing w:val="2"/>
                <w:sz w:val="16"/>
                <w:szCs w:val="16"/>
                <w:lang w:val="en-US"/>
              </w:rPr>
              <w:t xml:space="preserve"> </w:t>
            </w:r>
            <w:r w:rsidRPr="00E41DAA">
              <w:rPr>
                <w:i/>
                <w:iCs/>
                <w:sz w:val="16"/>
                <w:szCs w:val="16"/>
                <w:lang w:val="en-US"/>
              </w:rPr>
              <w:t>with</w:t>
            </w:r>
            <w:r w:rsidRPr="00E41DAA">
              <w:rPr>
                <w:i/>
                <w:iCs/>
                <w:spacing w:val="2"/>
                <w:sz w:val="16"/>
                <w:szCs w:val="16"/>
                <w:lang w:val="en-US"/>
              </w:rPr>
              <w:t xml:space="preserve"> </w:t>
            </w:r>
            <w:r w:rsidRPr="00E41DAA">
              <w:rPr>
                <w:i/>
                <w:iCs/>
                <w:sz w:val="16"/>
                <w:szCs w:val="16"/>
                <w:lang w:val="en-US"/>
              </w:rPr>
              <w:t>IUPR in</w:t>
            </w:r>
            <w:r w:rsidRPr="00E41DAA">
              <w:rPr>
                <w:i/>
                <w:iCs/>
                <w:spacing w:val="-3"/>
                <w:sz w:val="16"/>
                <w:szCs w:val="16"/>
                <w:lang w:val="en-US"/>
              </w:rPr>
              <w:t xml:space="preserve"> </w:t>
            </w:r>
            <w:r w:rsidRPr="00E41DAA">
              <w:rPr>
                <w:i/>
                <w:iCs/>
                <w:sz w:val="16"/>
                <w:szCs w:val="16"/>
                <w:lang w:val="en-US"/>
              </w:rPr>
              <w:t>the</w:t>
            </w:r>
            <w:r w:rsidRPr="00E41DAA">
              <w:rPr>
                <w:i/>
                <w:iCs/>
                <w:spacing w:val="-37"/>
                <w:sz w:val="16"/>
                <w:szCs w:val="16"/>
                <w:lang w:val="en-US"/>
              </w:rPr>
              <w:t xml:space="preserve"> </w:t>
            </w:r>
            <w:r w:rsidRPr="00E41DAA">
              <w:rPr>
                <w:i/>
                <w:iCs/>
                <w:sz w:val="16"/>
                <w:szCs w:val="16"/>
                <w:lang w:val="en-US"/>
              </w:rPr>
              <w:t>sampling period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335CC15B" w14:textId="77777777" w:rsidR="0028313D" w:rsidRPr="00E41DAA" w:rsidRDefault="0028313D" w:rsidP="0013044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76" w:line="240" w:lineRule="auto"/>
              <w:ind w:left="1" w:right="116"/>
              <w:jc w:val="center"/>
              <w:rPr>
                <w:i/>
                <w:iCs/>
                <w:sz w:val="16"/>
                <w:szCs w:val="16"/>
              </w:rPr>
            </w:pPr>
            <w:r w:rsidRPr="00E41DAA">
              <w:rPr>
                <w:i/>
                <w:iCs/>
                <w:sz w:val="16"/>
                <w:szCs w:val="16"/>
              </w:rPr>
              <w:t>Number</w:t>
            </w:r>
            <w:r w:rsidRPr="00E41DAA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41DAA">
              <w:rPr>
                <w:i/>
                <w:iCs/>
                <w:sz w:val="16"/>
                <w:szCs w:val="16"/>
              </w:rPr>
              <w:t>of</w:t>
            </w:r>
            <w:r w:rsidRPr="00E41DAA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41DAA">
              <w:rPr>
                <w:i/>
                <w:iCs/>
                <w:sz w:val="16"/>
                <w:szCs w:val="16"/>
              </w:rPr>
              <w:t>sample</w:t>
            </w:r>
            <w:r w:rsidRPr="00E41DAA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41DAA">
              <w:rPr>
                <w:i/>
                <w:iCs/>
                <w:sz w:val="16"/>
                <w:szCs w:val="16"/>
              </w:rPr>
              <w:t>lots</w:t>
            </w:r>
          </w:p>
        </w:tc>
      </w:tr>
      <w:tr w:rsidR="00E41DAA" w:rsidRPr="00E41DAA" w14:paraId="138D6428" w14:textId="77777777" w:rsidTr="00130444">
        <w:trPr>
          <w:trHeight w:val="349"/>
        </w:trPr>
        <w:tc>
          <w:tcPr>
            <w:tcW w:w="48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4E23" w14:textId="77777777" w:rsidR="0028313D" w:rsidRPr="00E41DAA" w:rsidRDefault="0028313D" w:rsidP="0013044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62"/>
            </w:pPr>
            <w:r w:rsidRPr="00E41DAA">
              <w:t>Up</w:t>
            </w:r>
            <w:r w:rsidRPr="00E41DAA">
              <w:rPr>
                <w:spacing w:val="2"/>
              </w:rPr>
              <w:t xml:space="preserve"> </w:t>
            </w:r>
            <w:r w:rsidRPr="00E41DAA">
              <w:t>to</w:t>
            </w:r>
            <w:r w:rsidRPr="00E41DAA">
              <w:rPr>
                <w:spacing w:val="-2"/>
              </w:rPr>
              <w:t xml:space="preserve"> </w:t>
            </w:r>
            <w:r w:rsidRPr="00E41DAA">
              <w:t>100,000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334FE8" w14:textId="77777777" w:rsidR="0028313D" w:rsidRPr="00E41DAA" w:rsidRDefault="0028313D" w:rsidP="0013044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517"/>
              <w:jc w:val="center"/>
            </w:pPr>
            <w:r w:rsidRPr="00E41DAA">
              <w:t>1</w:t>
            </w:r>
          </w:p>
        </w:tc>
      </w:tr>
      <w:tr w:rsidR="00E41DAA" w:rsidRPr="00E41DAA" w14:paraId="35949CB6" w14:textId="77777777" w:rsidTr="00130444">
        <w:trPr>
          <w:trHeight w:val="35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0316" w14:textId="77777777" w:rsidR="0028313D" w:rsidRPr="00E41DAA" w:rsidRDefault="0028313D" w:rsidP="0013044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62"/>
            </w:pPr>
            <w:r w:rsidRPr="00E41DAA">
              <w:t>100,001</w:t>
            </w:r>
            <w:r w:rsidRPr="00E41DAA">
              <w:rPr>
                <w:spacing w:val="-3"/>
              </w:rPr>
              <w:t xml:space="preserve"> </w:t>
            </w:r>
            <w:r w:rsidRPr="00E41DAA">
              <w:t>to</w:t>
            </w:r>
            <w:r w:rsidRPr="00E41DAA">
              <w:rPr>
                <w:spacing w:val="-2"/>
              </w:rPr>
              <w:t xml:space="preserve"> </w:t>
            </w:r>
            <w:r w:rsidRPr="00E41DAA">
              <w:t>200,000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AB3172" w14:textId="77777777" w:rsidR="0028313D" w:rsidRPr="00E41DAA" w:rsidRDefault="0028313D" w:rsidP="0013044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517"/>
              <w:jc w:val="center"/>
            </w:pPr>
            <w:r w:rsidRPr="00E41DAA">
              <w:t>2</w:t>
            </w:r>
          </w:p>
        </w:tc>
      </w:tr>
      <w:tr w:rsidR="00E41DAA" w:rsidRPr="00E41DAA" w14:paraId="5E3ACB81" w14:textId="77777777" w:rsidTr="00130444">
        <w:trPr>
          <w:trHeight w:val="3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14CB1BC" w14:textId="77777777" w:rsidR="0028313D" w:rsidRPr="00E41DAA" w:rsidRDefault="0028313D" w:rsidP="0013044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62"/>
            </w:pPr>
            <w:r w:rsidRPr="00E41DAA">
              <w:t>Above</w:t>
            </w:r>
            <w:r w:rsidRPr="00E41DAA">
              <w:rPr>
                <w:spacing w:val="-1"/>
              </w:rPr>
              <w:t xml:space="preserve"> </w:t>
            </w:r>
            <w:r w:rsidRPr="00E41DAA">
              <w:t>200,000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14:paraId="164B34F1" w14:textId="77777777" w:rsidR="0028313D" w:rsidRPr="00E41DAA" w:rsidRDefault="0028313D" w:rsidP="0013044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517"/>
              <w:jc w:val="center"/>
            </w:pPr>
            <w:r w:rsidRPr="00E41DAA">
              <w:t>3</w:t>
            </w:r>
          </w:p>
        </w:tc>
      </w:tr>
    </w:tbl>
    <w:p w14:paraId="109DF86C" w14:textId="77777777" w:rsidR="0028313D" w:rsidRPr="00E41DAA" w:rsidRDefault="0028313D" w:rsidP="0028313D">
      <w:pPr>
        <w:adjustRightInd w:val="0"/>
        <w:spacing w:after="120"/>
        <w:ind w:left="2268" w:right="1134"/>
        <w:jc w:val="both"/>
      </w:pPr>
      <w:r w:rsidRPr="00E41DAA">
        <w:t>"</w:t>
      </w:r>
    </w:p>
    <w:p w14:paraId="174FF192" w14:textId="77777777" w:rsidR="0028313D" w:rsidRPr="00E41DAA" w:rsidRDefault="0028313D" w:rsidP="0028313D">
      <w:pPr>
        <w:spacing w:after="120"/>
        <w:ind w:left="1134" w:right="1134"/>
        <w:rPr>
          <w:rFonts w:eastAsia="MS Mincho"/>
          <w:i/>
          <w:lang w:val="en-US"/>
        </w:rPr>
      </w:pPr>
      <w:r w:rsidRPr="00E41DAA">
        <w:rPr>
          <w:rFonts w:eastAsia="MS Mincho"/>
          <w:i/>
          <w:lang w:val="en-US"/>
        </w:rPr>
        <w:t xml:space="preserve">Add new paragraph 9.3.5.3., </w:t>
      </w:r>
      <w:r w:rsidRPr="00E41DAA">
        <w:rPr>
          <w:rFonts w:eastAsia="MS Mincho"/>
          <w:iCs/>
          <w:lang w:val="en-US"/>
        </w:rPr>
        <w:t>to read:</w:t>
      </w:r>
    </w:p>
    <w:p w14:paraId="70F33990" w14:textId="77777777" w:rsidR="0028313D" w:rsidRPr="00E41DAA" w:rsidRDefault="0028313D" w:rsidP="0028313D">
      <w:pPr>
        <w:spacing w:after="120"/>
        <w:ind w:left="2259" w:right="1134" w:hanging="1125"/>
        <w:jc w:val="both"/>
        <w:rPr>
          <w:lang w:val="en-US"/>
        </w:rPr>
      </w:pPr>
      <w:r w:rsidRPr="00E41DAA">
        <w:rPr>
          <w:lang w:val="en-US"/>
        </w:rPr>
        <w:t>"9.3.5.3.</w:t>
      </w:r>
      <w:r w:rsidRPr="00E41DAA">
        <w:rPr>
          <w:lang w:val="en-US"/>
        </w:rPr>
        <w:tab/>
        <w:t>In-service conformity checks for the Type I test (</w:t>
      </w:r>
      <w:proofErr w:type="gramStart"/>
      <w:r w:rsidRPr="00E41DAA">
        <w:rPr>
          <w:lang w:val="en-US"/>
        </w:rPr>
        <w:t>i.e.</w:t>
      </w:r>
      <w:proofErr w:type="gramEnd"/>
      <w:r w:rsidRPr="00E41DAA">
        <w:rPr>
          <w:lang w:val="en-US"/>
        </w:rPr>
        <w:t xml:space="preserve"> for tailpipe emissions) shall not be mandatory if the annual production volume of an in-service family intended for sales in the contracting parties that apply this Regulation was less than 5 000 vehicles for the previous year."</w:t>
      </w:r>
    </w:p>
    <w:p w14:paraId="3DF44D1D" w14:textId="77777777" w:rsidR="0028313D" w:rsidRPr="00E41DAA" w:rsidRDefault="0028313D" w:rsidP="0028313D">
      <w:pPr>
        <w:spacing w:after="120"/>
        <w:ind w:left="1134" w:right="1134"/>
        <w:rPr>
          <w:rFonts w:eastAsia="MS Mincho"/>
          <w:i/>
          <w:lang w:eastAsia="fr-FR"/>
        </w:rPr>
      </w:pPr>
      <w:r w:rsidRPr="00E41DAA">
        <w:rPr>
          <w:rFonts w:eastAsia="MS Mincho"/>
          <w:i/>
          <w:lang w:eastAsia="fr-FR"/>
        </w:rPr>
        <w:t xml:space="preserve">Appendix 2, paragraph 6., </w:t>
      </w:r>
      <w:r w:rsidRPr="00E41DAA">
        <w:rPr>
          <w:rFonts w:eastAsia="MS Mincho"/>
          <w:iCs/>
          <w:lang w:eastAsia="fr-FR"/>
        </w:rPr>
        <w:t>amend to read:</w:t>
      </w:r>
    </w:p>
    <w:p w14:paraId="603F187E" w14:textId="77777777" w:rsidR="0028313D" w:rsidRPr="00E41DAA" w:rsidRDefault="0028313D" w:rsidP="0028313D">
      <w:pPr>
        <w:adjustRightInd w:val="0"/>
        <w:spacing w:after="120"/>
        <w:ind w:left="2268" w:right="1134" w:hanging="1134"/>
        <w:jc w:val="both"/>
        <w:rPr>
          <w:rFonts w:eastAsia="MS Mincho"/>
          <w:lang w:eastAsia="fr-FR"/>
        </w:rPr>
      </w:pPr>
      <w:r w:rsidRPr="00E41DAA">
        <w:rPr>
          <w:lang w:eastAsia="fr-FR"/>
        </w:rPr>
        <w:t>"</w:t>
      </w:r>
      <w:r w:rsidRPr="00E41DAA">
        <w:rPr>
          <w:rFonts w:eastAsia="MS Mincho"/>
          <w:lang w:eastAsia="fr-FR"/>
        </w:rPr>
        <w:t xml:space="preserve">6. </w:t>
      </w:r>
      <w:r w:rsidRPr="00E41DAA">
        <w:rPr>
          <w:rFonts w:eastAsia="MS Mincho"/>
          <w:lang w:eastAsia="fr-FR"/>
        </w:rPr>
        <w:tab/>
        <w:t>Remarks</w:t>
      </w:r>
    </w:p>
    <w:p w14:paraId="6F9B7422" w14:textId="77777777" w:rsidR="0028313D" w:rsidRPr="00E41DAA" w:rsidRDefault="0028313D" w:rsidP="0028313D">
      <w:pPr>
        <w:adjustRightInd w:val="0"/>
        <w:spacing w:after="120"/>
        <w:ind w:left="2268" w:right="1134"/>
        <w:jc w:val="both"/>
        <w:rPr>
          <w:lang w:eastAsia="fr-FR"/>
        </w:rPr>
      </w:pPr>
      <w:r w:rsidRPr="00E41DAA">
        <w:rPr>
          <w:rFonts w:eastAsia="MS Mincho"/>
          <w:lang w:eastAsia="fr-FR"/>
        </w:rPr>
        <w:t>The following recursive formulae are useful for computing successive values of the test statistic:</w:t>
      </w:r>
    </w:p>
    <w:p w14:paraId="39C33ECD" w14:textId="77777777" w:rsidR="0028313D" w:rsidRPr="00E41DAA" w:rsidRDefault="00E3178D" w:rsidP="0028313D">
      <w:pPr>
        <w:adjustRightInd w:val="0"/>
        <w:spacing w:after="120"/>
        <w:ind w:left="2268" w:right="1134"/>
        <w:jc w:val="both"/>
        <w:rPr>
          <w:lang w:eastAsia="fr-FR"/>
        </w:rPr>
      </w:pPr>
      <m:oMathPara>
        <m:oMath>
          <m:sSub>
            <m:sSubPr>
              <m:ctrlPr>
                <w:rPr>
                  <w:rFonts w:ascii="Cambria Math" w:eastAsia="MS Mincho" w:hAnsi="Cambria Math"/>
                  <w:i/>
                  <w:lang w:eastAsia="fr-FR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S Mincho" w:hAnsi="Cambria Math"/>
                      <w:i/>
                      <w:lang w:eastAsia="fr-FR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lang w:eastAsia="fr-FR"/>
                    </w:rPr>
                    <m:t>d</m:t>
                  </m:r>
                </m:e>
              </m:acc>
            </m:e>
            <m:sub>
              <m:r>
                <w:rPr>
                  <w:rFonts w:ascii="Cambria Math" w:eastAsia="MS Mincho" w:hAnsi="Cambria Math"/>
                  <w:lang w:eastAsia="fr-FR"/>
                </w:rPr>
                <m:t>n</m:t>
              </m:r>
            </m:sub>
          </m:sSub>
          <m:r>
            <w:rPr>
              <w:rFonts w:ascii="Cambria Math" w:eastAsia="MS Mincho" w:hAnsi="Cambria Math"/>
              <w:lang w:eastAsia="fr-FR"/>
            </w:rPr>
            <m:t>=</m:t>
          </m:r>
          <m:d>
            <m:dPr>
              <m:ctrlPr>
                <w:rPr>
                  <w:rFonts w:ascii="Cambria Math" w:eastAsia="MS Mincho" w:hAnsi="Cambria Math"/>
                  <w:i/>
                  <w:lang w:eastAsia="fr-FR"/>
                </w:rPr>
              </m:ctrlPr>
            </m:dPr>
            <m:e>
              <m:r>
                <w:rPr>
                  <w:rFonts w:ascii="Cambria Math" w:eastAsia="MS Mincho" w:hAnsi="Cambria Math"/>
                  <w:lang w:eastAsia="fr-FR"/>
                </w:rPr>
                <m:t>1-</m:t>
              </m:r>
              <m:f>
                <m:fPr>
                  <m:ctrlPr>
                    <w:rPr>
                      <w:rFonts w:ascii="Cambria Math" w:eastAsia="MS Mincho" w:hAnsi="Cambria Math"/>
                      <w:i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MS Mincho" w:hAnsi="Cambria Math"/>
                      <w:lang w:eastAsia="fr-FR"/>
                    </w:rPr>
                    <m:t>1</m:t>
                  </m:r>
                </m:num>
                <m:den>
                  <m:r>
                    <w:rPr>
                      <w:rFonts w:ascii="Cambria Math" w:eastAsia="MS Mincho" w:hAnsi="Cambria Math"/>
                      <w:lang w:eastAsia="fr-FR"/>
                    </w:rPr>
                    <m:t>n</m:t>
                  </m:r>
                </m:den>
              </m:f>
            </m:e>
          </m:d>
          <m:sSub>
            <m:sSubPr>
              <m:ctrlPr>
                <w:rPr>
                  <w:rFonts w:ascii="Cambria Math" w:eastAsia="MS Mincho" w:hAnsi="Cambria Math"/>
                  <w:i/>
                  <w:lang w:eastAsia="fr-FR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S Mincho" w:hAnsi="Cambria Math"/>
                      <w:i/>
                      <w:lang w:eastAsia="fr-FR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lang w:eastAsia="fr-FR"/>
                    </w:rPr>
                    <m:t>d</m:t>
                  </m:r>
                </m:e>
              </m:acc>
            </m:e>
            <m:sub>
              <m:r>
                <w:rPr>
                  <w:rFonts w:ascii="Cambria Math" w:eastAsia="MS Mincho" w:hAnsi="Cambria Math"/>
                  <w:lang w:eastAsia="fr-FR"/>
                </w:rPr>
                <m:t>n</m:t>
              </m:r>
              <m:r>
                <w:rPr>
                  <w:rFonts w:ascii="Cambria Math" w:eastAsia="MS Mincho" w:hAnsi="Cambria Math"/>
                  <w:lang w:eastAsia="fr-FR"/>
                </w:rPr>
                <m:t>-</m:t>
              </m:r>
              <m:r>
                <w:rPr>
                  <w:rFonts w:ascii="Cambria Math" w:eastAsia="MS Mincho" w:hAnsi="Cambria Math"/>
                  <w:lang w:eastAsia="fr-FR"/>
                </w:rPr>
                <m:t>1</m:t>
              </m:r>
            </m:sub>
          </m:sSub>
          <m:r>
            <w:rPr>
              <w:rFonts w:ascii="Cambria Math" w:eastAsia="MS Mincho" w:hAnsi="Cambria Math"/>
              <w:lang w:eastAsia="fr-FR"/>
            </w:rPr>
            <m:t>+</m:t>
          </m:r>
          <m:f>
            <m:fPr>
              <m:ctrlPr>
                <w:rPr>
                  <w:rFonts w:ascii="Cambria Math" w:eastAsia="MS Mincho" w:hAnsi="Cambria Math"/>
                  <w:i/>
                  <w:lang w:eastAsia="fr-FR"/>
                </w:rPr>
              </m:ctrlPr>
            </m:fPr>
            <m:num>
              <m:r>
                <w:rPr>
                  <w:rFonts w:ascii="Cambria Math" w:eastAsia="MS Mincho" w:hAnsi="Cambria Math"/>
                  <w:lang w:eastAsia="fr-FR"/>
                </w:rPr>
                <m:t>1</m:t>
              </m:r>
            </m:num>
            <m:den>
              <m:r>
                <w:rPr>
                  <w:rFonts w:ascii="Cambria Math" w:eastAsia="MS Mincho" w:hAnsi="Cambria Math"/>
                  <w:lang w:eastAsia="fr-FR"/>
                </w:rPr>
                <m:t>n</m:t>
              </m:r>
            </m:den>
          </m:f>
          <m:sSub>
            <m:sSubPr>
              <m:ctrlPr>
                <w:rPr>
                  <w:rFonts w:ascii="Cambria Math" w:eastAsia="MS Mincho" w:hAnsi="Cambria Math"/>
                  <w:i/>
                  <w:lang w:eastAsia="fr-FR"/>
                </w:rPr>
              </m:ctrlPr>
            </m:sSubPr>
            <m:e>
              <m:r>
                <w:rPr>
                  <w:rFonts w:ascii="Cambria Math" w:eastAsia="MS Mincho" w:hAnsi="Cambria Math"/>
                  <w:lang w:eastAsia="fr-FR"/>
                </w:rPr>
                <m:t>d</m:t>
              </m:r>
            </m:e>
            <m:sub>
              <m:r>
                <w:rPr>
                  <w:rFonts w:ascii="Cambria Math" w:eastAsia="MS Mincho" w:hAnsi="Cambria Math"/>
                  <w:lang w:eastAsia="fr-FR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="MS Mincho" w:hAnsi="Cambria Math"/>
              <w:lang w:eastAsia="fr-FR"/>
            </w:rPr>
            <w:br/>
          </m:r>
        </m:oMath>
        <m:oMath>
          <m:sSubSup>
            <m:sSubSupPr>
              <m:ctrlPr>
                <w:rPr>
                  <w:rFonts w:ascii="Cambria Math" w:hAnsi="Cambria Math"/>
                  <w:i/>
                  <w:lang w:eastAsia="fr-FR"/>
                </w:rPr>
              </m:ctrlPr>
            </m:sSubSupPr>
            <m:e>
              <m:r>
                <w:rPr>
                  <w:rFonts w:ascii="Cambria Math" w:hAnsi="Cambria Math"/>
                  <w:lang w:eastAsia="fr-FR"/>
                </w:rPr>
                <m:t>V</m:t>
              </m:r>
            </m:e>
            <m:sub>
              <m:r>
                <w:rPr>
                  <w:rFonts w:ascii="Cambria Math" w:hAnsi="Cambria Math"/>
                  <w:lang w:eastAsia="fr-FR"/>
                </w:rPr>
                <m:t>n</m:t>
              </m:r>
            </m:sub>
            <m:sup>
              <m:r>
                <w:rPr>
                  <w:rFonts w:ascii="Cambria Math" w:hAnsi="Cambria Math"/>
                  <w:lang w:eastAsia="fr-FR"/>
                </w:rPr>
                <m:t>2</m:t>
              </m:r>
            </m:sup>
          </m:sSubSup>
          <m:r>
            <w:rPr>
              <w:rFonts w:ascii="Cambria Math" w:hAnsi="Cambria Math"/>
              <w:lang w:eastAsia="fr-FR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eastAsia="fr-FR"/>
                </w:rPr>
              </m:ctrlPr>
            </m:dPr>
            <m:e>
              <m:r>
                <w:rPr>
                  <w:rFonts w:ascii="Cambria Math" w:hAnsi="Cambria Math"/>
                  <w:lang w:eastAsia="fr-FR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eastAsia="fr-FR"/>
                    </w:rPr>
                    <m:t>n</m:t>
                  </m:r>
                </m:den>
              </m:f>
            </m:e>
          </m:d>
          <m:sSubSup>
            <m:sSubSupPr>
              <m:ctrlPr>
                <w:rPr>
                  <w:rFonts w:ascii="Cambria Math" w:hAnsi="Cambria Math"/>
                  <w:i/>
                  <w:lang w:eastAsia="fr-FR"/>
                </w:rPr>
              </m:ctrlPr>
            </m:sSubSupPr>
            <m:e>
              <m:r>
                <w:rPr>
                  <w:rFonts w:ascii="Cambria Math" w:hAnsi="Cambria Math"/>
                  <w:lang w:eastAsia="fr-FR"/>
                </w:rPr>
                <m:t>V</m:t>
              </m:r>
            </m:e>
            <m:sub>
              <m:r>
                <w:rPr>
                  <w:rFonts w:ascii="Cambria Math" w:hAnsi="Cambria Math"/>
                  <w:lang w:eastAsia="fr-FR"/>
                </w:rPr>
                <m:t>n</m:t>
              </m:r>
              <m:r>
                <w:rPr>
                  <w:rFonts w:ascii="Cambria Math" w:hAnsi="Cambria Math"/>
                  <w:lang w:eastAsia="fr-FR"/>
                </w:rPr>
                <m:t>-1</m:t>
              </m:r>
            </m:sub>
            <m:sup>
              <m:r>
                <w:rPr>
                  <w:rFonts w:ascii="Cambria Math" w:hAnsi="Cambria Math"/>
                  <w:lang w:eastAsia="fr-FR"/>
                </w:rPr>
                <m:t>2</m:t>
              </m:r>
            </m:sup>
          </m:sSubSup>
          <m:r>
            <w:rPr>
              <w:rFonts w:ascii="Cambria Math" w:hAnsi="Cambria Math"/>
              <w:lang w:eastAsia="fr-FR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eastAsia="fr-F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eastAsia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fr-F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fr-FR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lang w:eastAsia="fr-FR"/>
                                </w:rPr>
                                <m:t>d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lang w:eastAsia="fr-FR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eastAsia="fr-F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fr-FR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fr-FR"/>
                            </w:rPr>
                            <m:t>n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lang w:eastAsia="fr-F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eastAsia="fr-FR"/>
                </w:rPr>
                <m:t>n</m:t>
              </m:r>
              <m:r>
                <w:rPr>
                  <w:rFonts w:ascii="Cambria Math" w:hAnsi="Cambria Math"/>
                  <w:lang w:eastAsia="fr-FR"/>
                </w:rPr>
                <m:t>-1</m:t>
              </m:r>
            </m:den>
          </m:f>
        </m:oMath>
      </m:oMathPara>
    </w:p>
    <w:p w14:paraId="124D2175" w14:textId="77777777" w:rsidR="0028313D" w:rsidRPr="00E41DAA" w:rsidRDefault="00E3178D" w:rsidP="0028313D">
      <w:pPr>
        <w:adjustRightInd w:val="0"/>
        <w:spacing w:after="120"/>
        <w:ind w:left="2268" w:right="1134"/>
        <w:jc w:val="both"/>
        <w:rPr>
          <w:lang w:eastAsia="fr-FR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eastAsia="fr-FR"/>
                </w:rPr>
              </m:ctrlPr>
            </m:dPr>
            <m:e>
              <m:r>
                <w:rPr>
                  <w:rFonts w:ascii="Cambria Math" w:hAnsi="Cambria Math"/>
                  <w:lang w:eastAsia="fr-FR"/>
                </w:rPr>
                <m:t>n</m:t>
              </m:r>
              <m:r>
                <w:rPr>
                  <w:rFonts w:ascii="Cambria Math" w:hAnsi="Cambria Math"/>
                  <w:lang w:eastAsia="fr-FR"/>
                </w:rPr>
                <m:t xml:space="preserve">=2, 3, …; 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fr-FR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eastAsia="fr-FR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eastAsia="fr-FR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eastAsia="fr-F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eastAsia="fr-FR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fr-FR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lang w:eastAsia="fr-F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eastAsia="fr-FR"/>
                </w:rPr>
                <m:t xml:space="preserve">; 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eastAsia="fr-F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eastAsia="fr-FR"/>
                </w:rPr>
                <m:t>=0</m:t>
              </m:r>
            </m:e>
          </m:d>
        </m:oMath>
      </m:oMathPara>
    </w:p>
    <w:p w14:paraId="340936F5" w14:textId="77777777" w:rsidR="0028313D" w:rsidRPr="00E41DAA" w:rsidRDefault="0028313D" w:rsidP="0028313D">
      <w:pPr>
        <w:adjustRightInd w:val="0"/>
        <w:spacing w:after="120"/>
        <w:ind w:left="2268" w:right="1134"/>
        <w:jc w:val="both"/>
        <w:rPr>
          <w:lang w:eastAsia="fr-FR"/>
        </w:rPr>
      </w:pPr>
      <w:r w:rsidRPr="00E41DAA">
        <w:rPr>
          <w:lang w:eastAsia="fr-FR"/>
        </w:rPr>
        <w:t>…"</w:t>
      </w:r>
    </w:p>
    <w:p w14:paraId="608E2A58" w14:textId="77777777" w:rsidR="0028313D" w:rsidRPr="00E41DAA" w:rsidRDefault="0028313D" w:rsidP="0028313D">
      <w:pPr>
        <w:spacing w:after="120"/>
        <w:ind w:left="1134" w:right="1134"/>
        <w:rPr>
          <w:rFonts w:eastAsia="MS Mincho"/>
          <w:i/>
          <w:lang w:eastAsia="fr-FR"/>
        </w:rPr>
      </w:pPr>
      <w:r w:rsidRPr="00E41DAA">
        <w:rPr>
          <w:rFonts w:eastAsia="MS Mincho"/>
          <w:i/>
          <w:lang w:eastAsia="fr-FR"/>
        </w:rPr>
        <w:t>Annex 2</w:t>
      </w:r>
    </w:p>
    <w:p w14:paraId="48FB6DE6" w14:textId="77777777" w:rsidR="0028313D" w:rsidRPr="00E41DAA" w:rsidRDefault="0028313D" w:rsidP="0028313D">
      <w:pPr>
        <w:spacing w:after="120"/>
        <w:ind w:left="1134" w:right="1134"/>
        <w:rPr>
          <w:rFonts w:eastAsia="MS Mincho"/>
          <w:i/>
          <w:lang w:eastAsia="fr-FR"/>
        </w:rPr>
      </w:pPr>
      <w:r w:rsidRPr="00E41DAA">
        <w:rPr>
          <w:rFonts w:eastAsia="MS Mincho"/>
          <w:i/>
          <w:lang w:eastAsia="fr-FR"/>
        </w:rPr>
        <w:t xml:space="preserve">Paragraph 2.4., </w:t>
      </w:r>
      <w:r w:rsidRPr="00E41DAA">
        <w:rPr>
          <w:rFonts w:eastAsia="MS Mincho"/>
          <w:iCs/>
          <w:lang w:eastAsia="fr-FR"/>
        </w:rPr>
        <w:t>amend to read:</w:t>
      </w:r>
    </w:p>
    <w:p w14:paraId="70B3FB06" w14:textId="77777777" w:rsidR="0028313D" w:rsidRPr="00E41DAA" w:rsidRDefault="0028313D" w:rsidP="0028313D">
      <w:pPr>
        <w:adjustRightInd w:val="0"/>
        <w:spacing w:after="120"/>
        <w:ind w:left="2268" w:right="1134" w:hanging="1134"/>
        <w:rPr>
          <w:lang w:eastAsia="fr-FR"/>
        </w:rPr>
      </w:pPr>
      <w:r w:rsidRPr="00E41DAA">
        <w:rPr>
          <w:lang w:eastAsia="fr-FR"/>
        </w:rPr>
        <w:t xml:space="preserve">"2.4. </w:t>
      </w:r>
      <w:r w:rsidRPr="00E41DAA">
        <w:rPr>
          <w:lang w:eastAsia="fr-FR"/>
        </w:rPr>
        <w:tab/>
        <w:t>Smoke opacity test results</w:t>
      </w:r>
      <w:r w:rsidRPr="00E41DAA">
        <w:rPr>
          <w:vertAlign w:val="superscript"/>
          <w:lang w:eastAsia="fr-FR"/>
        </w:rPr>
        <w:t>1,6</w:t>
      </w:r>
    </w:p>
    <w:p w14:paraId="43B219A7" w14:textId="77777777" w:rsidR="0028313D" w:rsidRPr="00E41DAA" w:rsidRDefault="0028313D" w:rsidP="0028313D">
      <w:pPr>
        <w:adjustRightInd w:val="0"/>
        <w:spacing w:after="120"/>
        <w:ind w:left="2268" w:right="1134" w:hanging="1134"/>
        <w:rPr>
          <w:lang w:eastAsia="fr-FR"/>
        </w:rPr>
      </w:pPr>
      <w:r w:rsidRPr="00E41DAA">
        <w:rPr>
          <w:lang w:eastAsia="fr-FR"/>
        </w:rPr>
        <w:t xml:space="preserve">2.4.1. </w:t>
      </w:r>
      <w:r w:rsidRPr="00E41DAA">
        <w:rPr>
          <w:lang w:eastAsia="fr-FR"/>
        </w:rPr>
        <w:tab/>
        <w:t>At steady speeds: See technical service test report number (if any): ................</w:t>
      </w:r>
    </w:p>
    <w:p w14:paraId="228EFAE7" w14:textId="77777777" w:rsidR="0028313D" w:rsidRPr="00E41DAA" w:rsidRDefault="0028313D" w:rsidP="0028313D">
      <w:pPr>
        <w:adjustRightInd w:val="0"/>
        <w:spacing w:after="120"/>
        <w:ind w:left="2268" w:right="1134" w:hanging="1134"/>
        <w:rPr>
          <w:lang w:eastAsia="fr-FR"/>
        </w:rPr>
      </w:pPr>
      <w:r w:rsidRPr="00E41DAA">
        <w:rPr>
          <w:lang w:eastAsia="fr-FR"/>
        </w:rPr>
        <w:t xml:space="preserve">2.4.2. </w:t>
      </w:r>
      <w:r w:rsidRPr="00E41DAA">
        <w:rPr>
          <w:lang w:eastAsia="fr-FR"/>
        </w:rPr>
        <w:tab/>
        <w:t>Free acceleration tests</w:t>
      </w:r>
    </w:p>
    <w:p w14:paraId="623C4496" w14:textId="77777777" w:rsidR="0028313D" w:rsidRPr="00E41DAA" w:rsidRDefault="0028313D" w:rsidP="0028313D">
      <w:pPr>
        <w:adjustRightInd w:val="0"/>
        <w:spacing w:after="120"/>
        <w:ind w:left="2268" w:right="1134" w:hanging="1134"/>
        <w:rPr>
          <w:lang w:eastAsia="fr-FR"/>
        </w:rPr>
      </w:pPr>
      <w:r w:rsidRPr="00E41DAA">
        <w:rPr>
          <w:lang w:eastAsia="fr-FR"/>
        </w:rPr>
        <w:t xml:space="preserve">2.4.2.1. </w:t>
      </w:r>
      <w:r w:rsidRPr="00E41DAA">
        <w:rPr>
          <w:lang w:eastAsia="fr-FR"/>
        </w:rPr>
        <w:tab/>
        <w:t>Measured value of the absorption coefficient (if any): ............................. .m</w:t>
      </w:r>
      <w:r w:rsidRPr="00E41DAA">
        <w:rPr>
          <w:vertAlign w:val="superscript"/>
          <w:lang w:eastAsia="fr-FR"/>
        </w:rPr>
        <w:t>-1</w:t>
      </w:r>
    </w:p>
    <w:p w14:paraId="3D201213" w14:textId="77777777" w:rsidR="0028313D" w:rsidRPr="00E41DAA" w:rsidRDefault="0028313D" w:rsidP="0028313D">
      <w:pPr>
        <w:adjustRightInd w:val="0"/>
        <w:spacing w:after="120"/>
        <w:ind w:left="2268" w:right="1134" w:hanging="1134"/>
        <w:rPr>
          <w:lang w:eastAsia="fr-FR"/>
        </w:rPr>
      </w:pPr>
      <w:r w:rsidRPr="00E41DAA">
        <w:rPr>
          <w:lang w:eastAsia="fr-FR"/>
        </w:rPr>
        <w:t xml:space="preserve">2.4.2.2. </w:t>
      </w:r>
      <w:r w:rsidRPr="00E41DAA">
        <w:rPr>
          <w:lang w:eastAsia="fr-FR"/>
        </w:rPr>
        <w:tab/>
        <w:t>Corrected value of the absorption coefficient: ........................................... m</w:t>
      </w:r>
      <w:r w:rsidRPr="00E41DAA">
        <w:rPr>
          <w:vertAlign w:val="superscript"/>
          <w:lang w:eastAsia="fr-FR"/>
        </w:rPr>
        <w:t>-1</w:t>
      </w:r>
    </w:p>
    <w:p w14:paraId="126225BE" w14:textId="77777777" w:rsidR="0028313D" w:rsidRPr="00E41DAA" w:rsidRDefault="0028313D" w:rsidP="0028313D">
      <w:pPr>
        <w:adjustRightInd w:val="0"/>
        <w:spacing w:after="120"/>
        <w:ind w:left="2268" w:right="1134" w:hanging="1134"/>
        <w:jc w:val="both"/>
        <w:rPr>
          <w:lang w:eastAsia="fr-FR"/>
        </w:rPr>
      </w:pPr>
      <w:r w:rsidRPr="00E41DAA">
        <w:rPr>
          <w:lang w:eastAsia="fr-FR"/>
        </w:rPr>
        <w:t xml:space="preserve">2.4.2.3. </w:t>
      </w:r>
      <w:r w:rsidRPr="00E41DAA">
        <w:rPr>
          <w:lang w:eastAsia="fr-FR"/>
        </w:rPr>
        <w:tab/>
        <w:t>Location of the absorption coefficient symbol on the vehicle:.........................</w:t>
      </w:r>
    </w:p>
    <w:p w14:paraId="5A4E9E66" w14:textId="77777777" w:rsidR="0028313D" w:rsidRPr="00E41DAA" w:rsidRDefault="0028313D" w:rsidP="0028313D">
      <w:pPr>
        <w:adjustRightInd w:val="0"/>
        <w:spacing w:after="120"/>
        <w:ind w:left="2268" w:right="1134" w:hanging="1134"/>
        <w:jc w:val="both"/>
        <w:rPr>
          <w:lang w:eastAsia="fr-FR"/>
        </w:rPr>
      </w:pPr>
    </w:p>
    <w:p w14:paraId="151F879F" w14:textId="77777777" w:rsidR="0028313D" w:rsidRPr="00E41DAA" w:rsidRDefault="0028313D" w:rsidP="0028313D">
      <w:pPr>
        <w:adjustRightInd w:val="0"/>
        <w:spacing w:after="120"/>
        <w:ind w:left="2268" w:right="1134" w:hanging="1134"/>
        <w:jc w:val="both"/>
        <w:rPr>
          <w:lang w:eastAsia="fr-FR"/>
        </w:rPr>
      </w:pPr>
      <w:r w:rsidRPr="00E41DAA">
        <w:rPr>
          <w:vertAlign w:val="superscript"/>
          <w:lang w:eastAsia="fr-FR"/>
        </w:rPr>
        <w:t>6</w:t>
      </w:r>
      <w:r w:rsidRPr="00E41DAA">
        <w:rPr>
          <w:lang w:eastAsia="fr-FR"/>
        </w:rPr>
        <w:t xml:space="preserve"> Smoke opacity values according to provisions laid out in UN Regulation No. 24. "</w:t>
      </w:r>
    </w:p>
    <w:p w14:paraId="75A2AD0F" w14:textId="77777777" w:rsidR="0028313D" w:rsidRPr="00E41DAA" w:rsidRDefault="0028313D" w:rsidP="0028313D">
      <w:pPr>
        <w:adjustRightInd w:val="0"/>
        <w:spacing w:after="120"/>
        <w:ind w:left="1134" w:right="1134"/>
        <w:jc w:val="both"/>
        <w:rPr>
          <w:rFonts w:eastAsia="MS Mincho"/>
          <w:i/>
          <w:iCs/>
        </w:rPr>
      </w:pPr>
      <w:r w:rsidRPr="00E41DAA">
        <w:rPr>
          <w:rFonts w:eastAsia="MS Mincho"/>
          <w:i/>
          <w:iCs/>
        </w:rPr>
        <w:t>Annex 4a</w:t>
      </w:r>
    </w:p>
    <w:p w14:paraId="7CD61188" w14:textId="77777777" w:rsidR="0028313D" w:rsidRPr="00E41DAA" w:rsidRDefault="0028313D" w:rsidP="0028313D">
      <w:pPr>
        <w:adjustRightInd w:val="0"/>
        <w:spacing w:after="120"/>
        <w:ind w:left="1134" w:right="1134"/>
        <w:jc w:val="both"/>
        <w:rPr>
          <w:rFonts w:eastAsia="MS Mincho"/>
        </w:rPr>
      </w:pPr>
      <w:r w:rsidRPr="00E41DAA">
        <w:rPr>
          <w:rFonts w:eastAsia="MS Mincho"/>
          <w:i/>
          <w:iCs/>
        </w:rPr>
        <w:t>Appendix 1</w:t>
      </w:r>
      <w:r w:rsidRPr="00E41DAA">
        <w:rPr>
          <w:i/>
          <w:iCs/>
          <w:lang w:val="en-US"/>
        </w:rPr>
        <w:t xml:space="preserve">, paragraph 1., </w:t>
      </w:r>
      <w:r w:rsidRPr="00E41DAA">
        <w:rPr>
          <w:lang w:val="en-US"/>
        </w:rPr>
        <w:t>amend to read:</w:t>
      </w:r>
    </w:p>
    <w:p w14:paraId="3B6B7CA0" w14:textId="77777777" w:rsidR="0028313D" w:rsidRPr="00E41DAA" w:rsidRDefault="0028313D" w:rsidP="0028313D">
      <w:pPr>
        <w:pStyle w:val="ListParagraph"/>
        <w:adjustRightInd w:val="0"/>
        <w:spacing w:after="120"/>
        <w:ind w:left="2268" w:right="1134" w:hanging="1134"/>
        <w:rPr>
          <w:rFonts w:asciiTheme="majorBidi" w:eastAsia="MS Mincho" w:hAnsiTheme="majorBidi" w:cstheme="majorBidi"/>
        </w:rPr>
      </w:pPr>
      <w:r w:rsidRPr="00E41DAA">
        <w:rPr>
          <w:rFonts w:asciiTheme="majorBidi" w:hAnsiTheme="majorBidi" w:cstheme="majorBidi"/>
        </w:rPr>
        <w:t>"1.</w:t>
      </w:r>
      <w:r w:rsidRPr="00E41DAA">
        <w:rPr>
          <w:rFonts w:asciiTheme="majorBidi" w:hAnsiTheme="majorBidi" w:cstheme="majorBidi"/>
        </w:rPr>
        <w:tab/>
        <w:t>Specification</w:t>
      </w:r>
    </w:p>
    <w:p w14:paraId="2598E775" w14:textId="77777777" w:rsidR="0028313D" w:rsidRPr="00E41DAA" w:rsidRDefault="0028313D" w:rsidP="0028313D">
      <w:pPr>
        <w:pStyle w:val="Default"/>
        <w:spacing w:after="120"/>
        <w:ind w:left="2268" w:right="1134" w:hanging="1134"/>
        <w:jc w:val="both"/>
        <w:rPr>
          <w:color w:val="auto"/>
          <w:sz w:val="20"/>
          <w:szCs w:val="20"/>
          <w:lang w:val="en-US"/>
        </w:rPr>
      </w:pPr>
      <w:r w:rsidRPr="00E41DAA">
        <w:rPr>
          <w:color w:val="auto"/>
          <w:sz w:val="20"/>
          <w:szCs w:val="20"/>
          <w:lang w:val="en-US"/>
        </w:rPr>
        <w:t xml:space="preserve">1.1. </w:t>
      </w:r>
      <w:r w:rsidRPr="00E41DAA">
        <w:rPr>
          <w:color w:val="auto"/>
          <w:sz w:val="20"/>
          <w:szCs w:val="20"/>
          <w:lang w:val="en-US"/>
        </w:rPr>
        <w:tab/>
        <w:t>General requirements</w:t>
      </w:r>
    </w:p>
    <w:p w14:paraId="75F44B77" w14:textId="77777777" w:rsidR="0028313D" w:rsidRPr="00E41DAA" w:rsidRDefault="0028313D" w:rsidP="0028313D">
      <w:pPr>
        <w:spacing w:after="120"/>
        <w:ind w:leftChars="1134" w:left="2268" w:right="1110"/>
        <w:jc w:val="both"/>
        <w:rPr>
          <w:rFonts w:eastAsia="MS PGothic"/>
          <w:lang w:eastAsia="fr-FR"/>
        </w:rPr>
      </w:pPr>
      <w:r w:rsidRPr="00E41DAA">
        <w:lastRenderedPageBreak/>
        <w:t>For test and measurement equipment that is compliant with the technical requirements of UN Regulation No. 154 original series or</w:t>
      </w:r>
      <w:r w:rsidRPr="00E41DAA">
        <w:rPr>
          <w:rFonts w:ascii="MS Mincho" w:eastAsia="MS Mincho" w:hAnsi="MS Mincho" w:hint="eastAsia"/>
          <w:lang w:eastAsia="ja-JP"/>
        </w:rPr>
        <w:t xml:space="preserve"> </w:t>
      </w:r>
      <w:r w:rsidRPr="00E41DAA">
        <w:t>later version, the requirements on the technical equipment described in UN Regulation No. 154 may be followed, in all other cases the following requirements shall apply:</w:t>
      </w:r>
    </w:p>
    <w:p w14:paraId="38001DE0" w14:textId="77777777" w:rsidR="0028313D" w:rsidRPr="00E41DAA" w:rsidRDefault="0028313D" w:rsidP="0028313D">
      <w:pPr>
        <w:adjustRightInd w:val="0"/>
        <w:spacing w:after="120"/>
        <w:ind w:left="2268" w:right="1110" w:hanging="1134"/>
        <w:jc w:val="both"/>
        <w:rPr>
          <w:rFonts w:eastAsia="MS Mincho"/>
        </w:rPr>
      </w:pPr>
      <w:r w:rsidRPr="00E41DAA">
        <w:rPr>
          <w:rFonts w:eastAsia="MS Mincho"/>
        </w:rPr>
        <w:t xml:space="preserve">1.1.1. </w:t>
      </w:r>
      <w:r w:rsidRPr="00E41DAA">
        <w:rPr>
          <w:rFonts w:eastAsia="MS Mincho"/>
        </w:rPr>
        <w:tab/>
        <w:t>The dynamometer shall be capable of simulating road load within one of the following classifications: ..."</w:t>
      </w:r>
    </w:p>
    <w:p w14:paraId="7786E7C6" w14:textId="77777777" w:rsidR="0028313D" w:rsidRPr="00E41DAA" w:rsidRDefault="0028313D" w:rsidP="0028313D">
      <w:pPr>
        <w:adjustRightInd w:val="0"/>
        <w:spacing w:after="120"/>
        <w:ind w:left="1134" w:right="1134"/>
        <w:jc w:val="both"/>
        <w:rPr>
          <w:rFonts w:eastAsia="MS Mincho"/>
        </w:rPr>
      </w:pPr>
      <w:r w:rsidRPr="00E41DAA">
        <w:rPr>
          <w:rFonts w:eastAsia="MS Mincho"/>
          <w:i/>
          <w:iCs/>
        </w:rPr>
        <w:t>Appendix 2</w:t>
      </w:r>
      <w:r w:rsidRPr="00E41DAA">
        <w:rPr>
          <w:i/>
          <w:iCs/>
          <w:lang w:val="en-US"/>
        </w:rPr>
        <w:t xml:space="preserve">, paragraph 1.2., </w:t>
      </w:r>
      <w:r w:rsidRPr="00E41DAA">
        <w:rPr>
          <w:lang w:val="en-US"/>
        </w:rPr>
        <w:t>amend to read:</w:t>
      </w:r>
    </w:p>
    <w:p w14:paraId="0D768920" w14:textId="77777777" w:rsidR="0028313D" w:rsidRPr="00E41DAA" w:rsidRDefault="0028313D" w:rsidP="0028313D">
      <w:pPr>
        <w:pStyle w:val="Default"/>
        <w:spacing w:after="120"/>
        <w:ind w:left="2268" w:right="1110" w:hanging="1134"/>
        <w:jc w:val="both"/>
        <w:rPr>
          <w:rFonts w:eastAsia="Times New Roman"/>
          <w:color w:val="auto"/>
          <w:sz w:val="20"/>
          <w:szCs w:val="20"/>
          <w:lang w:val="en-US"/>
        </w:rPr>
      </w:pPr>
      <w:r w:rsidRPr="00E41DAA">
        <w:rPr>
          <w:color w:val="auto"/>
          <w:lang w:val="en-US"/>
        </w:rPr>
        <w:t>"</w:t>
      </w:r>
      <w:r w:rsidRPr="00E41DAA">
        <w:rPr>
          <w:color w:val="auto"/>
          <w:sz w:val="20"/>
          <w:szCs w:val="20"/>
          <w:lang w:val="en-US"/>
        </w:rPr>
        <w:t xml:space="preserve">1.2. </w:t>
      </w:r>
      <w:r w:rsidRPr="00E41DAA">
        <w:rPr>
          <w:color w:val="auto"/>
          <w:sz w:val="20"/>
          <w:szCs w:val="20"/>
          <w:lang w:val="en-US"/>
        </w:rPr>
        <w:tab/>
        <w:t>General requirements</w:t>
      </w:r>
    </w:p>
    <w:p w14:paraId="17773D36" w14:textId="77777777" w:rsidR="0028313D" w:rsidRPr="00E41DAA" w:rsidRDefault="0028313D" w:rsidP="0028313D">
      <w:pPr>
        <w:spacing w:after="120"/>
        <w:ind w:leftChars="1134" w:left="2268" w:right="1110"/>
        <w:jc w:val="both"/>
      </w:pPr>
      <w:r w:rsidRPr="00E41DAA">
        <w:t>For test and measurement equipment that is compliant with the technical requirements of UN Regulation No. 154 original series or</w:t>
      </w:r>
      <w:r w:rsidRPr="00E41DAA">
        <w:rPr>
          <w:rFonts w:ascii="MS Mincho" w:eastAsia="MS Mincho" w:hAnsi="MS Mincho" w:hint="eastAsia"/>
          <w:lang w:eastAsia="ja-JP"/>
        </w:rPr>
        <w:t xml:space="preserve"> </w:t>
      </w:r>
      <w:r w:rsidRPr="00E41DAA">
        <w:t>later version, the requirements on the technical equipment described in UN Regulation No. 154 may be followed, in all other cases the following requirements shall apply:</w:t>
      </w:r>
    </w:p>
    <w:p w14:paraId="5473F704" w14:textId="77777777" w:rsidR="0028313D" w:rsidRPr="00E41DAA" w:rsidRDefault="0028313D" w:rsidP="0028313D">
      <w:pPr>
        <w:spacing w:after="120"/>
        <w:ind w:leftChars="1134" w:left="2268" w:right="1111"/>
        <w:jc w:val="both"/>
        <w:rPr>
          <w:rFonts w:eastAsia="MS PGothic"/>
        </w:rPr>
      </w:pPr>
      <w:r w:rsidRPr="00E41DAA">
        <w:t>…</w:t>
      </w:r>
      <w:r w:rsidRPr="00E41DAA">
        <w:rPr>
          <w:rFonts w:eastAsia="MS Mincho"/>
        </w:rPr>
        <w:t>"</w:t>
      </w:r>
    </w:p>
    <w:p w14:paraId="7FD82958" w14:textId="77777777" w:rsidR="0028313D" w:rsidRPr="00E41DAA" w:rsidRDefault="0028313D" w:rsidP="0028313D">
      <w:pPr>
        <w:adjustRightInd w:val="0"/>
        <w:spacing w:after="120"/>
        <w:ind w:left="1134" w:right="1134"/>
        <w:jc w:val="both"/>
        <w:rPr>
          <w:rFonts w:eastAsia="MS Mincho"/>
        </w:rPr>
      </w:pPr>
      <w:r w:rsidRPr="00E41DAA">
        <w:rPr>
          <w:rFonts w:eastAsia="MS Mincho"/>
          <w:i/>
          <w:iCs/>
        </w:rPr>
        <w:t>Appendix 3</w:t>
      </w:r>
      <w:r w:rsidRPr="00E41DAA">
        <w:rPr>
          <w:i/>
          <w:iCs/>
          <w:lang w:val="en-US"/>
        </w:rPr>
        <w:t xml:space="preserve">, paragraph 1., </w:t>
      </w:r>
      <w:r w:rsidRPr="00E41DAA">
        <w:rPr>
          <w:lang w:val="en-US"/>
        </w:rPr>
        <w:t>amend to read:</w:t>
      </w:r>
    </w:p>
    <w:p w14:paraId="22B70D75" w14:textId="77777777" w:rsidR="0028313D" w:rsidRPr="00E41DAA" w:rsidRDefault="0028313D" w:rsidP="0028313D">
      <w:pPr>
        <w:pStyle w:val="Default"/>
        <w:spacing w:after="120"/>
        <w:ind w:left="2268" w:right="1110" w:hanging="1134"/>
        <w:jc w:val="both"/>
        <w:rPr>
          <w:rFonts w:eastAsia="Times New Roman"/>
          <w:color w:val="auto"/>
          <w:sz w:val="20"/>
          <w:szCs w:val="20"/>
          <w:lang w:val="en-US"/>
        </w:rPr>
      </w:pPr>
      <w:r w:rsidRPr="00E41DAA">
        <w:rPr>
          <w:color w:val="auto"/>
          <w:lang w:val="en-US"/>
        </w:rPr>
        <w:t>"</w:t>
      </w:r>
      <w:r w:rsidRPr="00E41DAA">
        <w:rPr>
          <w:color w:val="auto"/>
          <w:sz w:val="20"/>
          <w:szCs w:val="20"/>
          <w:lang w:val="en-US"/>
        </w:rPr>
        <w:t xml:space="preserve">1. </w:t>
      </w:r>
      <w:r w:rsidRPr="00E41DAA">
        <w:rPr>
          <w:color w:val="auto"/>
          <w:sz w:val="20"/>
          <w:szCs w:val="20"/>
          <w:lang w:val="en-US"/>
        </w:rPr>
        <w:tab/>
        <w:t>Specification</w:t>
      </w:r>
    </w:p>
    <w:p w14:paraId="638BF7FA" w14:textId="77777777" w:rsidR="0028313D" w:rsidRPr="00E41DAA" w:rsidRDefault="0028313D" w:rsidP="0028313D">
      <w:pPr>
        <w:spacing w:after="120"/>
        <w:ind w:leftChars="1134" w:left="2268" w:right="1110"/>
        <w:jc w:val="both"/>
      </w:pPr>
      <w:r w:rsidRPr="00E41DAA">
        <w:t>For test and measurement equipment that is compliant with the technical requirements of UN Regulation No. 154 original series or</w:t>
      </w:r>
      <w:r w:rsidRPr="00E41DAA">
        <w:rPr>
          <w:rFonts w:ascii="MS Mincho" w:eastAsia="MS Mincho" w:hAnsi="MS Mincho" w:hint="eastAsia"/>
          <w:lang w:eastAsia="ja-JP"/>
        </w:rPr>
        <w:t xml:space="preserve"> </w:t>
      </w:r>
      <w:r w:rsidRPr="00E41DAA">
        <w:t>later version, the requirements on the technical equipment described in UN Regulation No. 154 may be followed, in all other cases the following requirements shall apply:</w:t>
      </w:r>
    </w:p>
    <w:p w14:paraId="0BB50DB0" w14:textId="77777777" w:rsidR="0028313D" w:rsidRPr="00E41DAA" w:rsidRDefault="0028313D" w:rsidP="0028313D">
      <w:pPr>
        <w:spacing w:after="120"/>
        <w:ind w:leftChars="1134" w:left="2268" w:right="1110"/>
        <w:jc w:val="both"/>
        <w:rPr>
          <w:rFonts w:eastAsia="MS PGothic"/>
        </w:rPr>
      </w:pPr>
      <w:r w:rsidRPr="00E41DAA">
        <w:t>…</w:t>
      </w:r>
      <w:r w:rsidRPr="00E41DAA">
        <w:rPr>
          <w:rFonts w:eastAsia="MS Mincho"/>
        </w:rPr>
        <w:t>"</w:t>
      </w:r>
    </w:p>
    <w:p w14:paraId="3BDAC093" w14:textId="77777777" w:rsidR="0028313D" w:rsidRPr="00E41DAA" w:rsidRDefault="0028313D" w:rsidP="0028313D">
      <w:pPr>
        <w:adjustRightInd w:val="0"/>
        <w:spacing w:after="120"/>
        <w:ind w:left="1134" w:right="1134"/>
        <w:jc w:val="both"/>
        <w:rPr>
          <w:rFonts w:eastAsia="MS Mincho"/>
        </w:rPr>
      </w:pPr>
      <w:r w:rsidRPr="00E41DAA">
        <w:rPr>
          <w:rFonts w:eastAsia="MS Mincho"/>
          <w:i/>
          <w:iCs/>
        </w:rPr>
        <w:t>Appendix 4</w:t>
      </w:r>
      <w:r w:rsidRPr="00E41DAA">
        <w:rPr>
          <w:i/>
          <w:iCs/>
          <w:lang w:val="en-US"/>
        </w:rPr>
        <w:t xml:space="preserve">, paragraph 1., </w:t>
      </w:r>
      <w:r w:rsidRPr="00E41DAA">
        <w:rPr>
          <w:lang w:val="en-US"/>
        </w:rPr>
        <w:t>amend to read:</w:t>
      </w:r>
    </w:p>
    <w:p w14:paraId="521AA49D" w14:textId="77777777" w:rsidR="0028313D" w:rsidRPr="00E41DAA" w:rsidRDefault="0028313D" w:rsidP="0028313D">
      <w:pPr>
        <w:pStyle w:val="Default"/>
        <w:spacing w:after="120"/>
        <w:ind w:left="2268" w:right="1110" w:hanging="1134"/>
        <w:jc w:val="both"/>
        <w:rPr>
          <w:rFonts w:eastAsia="Times New Roman"/>
          <w:color w:val="auto"/>
          <w:sz w:val="20"/>
          <w:szCs w:val="20"/>
          <w:lang w:val="en-US"/>
        </w:rPr>
      </w:pPr>
      <w:r w:rsidRPr="00E41DAA">
        <w:rPr>
          <w:color w:val="auto"/>
          <w:lang w:val="en-US"/>
        </w:rPr>
        <w:t>"</w:t>
      </w:r>
      <w:r w:rsidRPr="00E41DAA">
        <w:rPr>
          <w:color w:val="auto"/>
          <w:sz w:val="20"/>
          <w:szCs w:val="20"/>
          <w:lang w:val="en-US"/>
        </w:rPr>
        <w:t xml:space="preserve">1. </w:t>
      </w:r>
      <w:r w:rsidRPr="00E41DAA">
        <w:rPr>
          <w:color w:val="auto"/>
          <w:sz w:val="20"/>
          <w:szCs w:val="20"/>
          <w:lang w:val="en-US"/>
        </w:rPr>
        <w:tab/>
        <w:t>Specification</w:t>
      </w:r>
    </w:p>
    <w:p w14:paraId="6329F360" w14:textId="77777777" w:rsidR="0028313D" w:rsidRPr="00E41DAA" w:rsidRDefault="0028313D" w:rsidP="0028313D">
      <w:pPr>
        <w:spacing w:after="120"/>
        <w:ind w:leftChars="1134" w:left="2268" w:right="1110"/>
        <w:jc w:val="both"/>
      </w:pPr>
      <w:r w:rsidRPr="00E41DAA">
        <w:t>For test and measurement equipment that is compliant with the technical requirements of UN Regulation No. 154 original series or</w:t>
      </w:r>
      <w:r w:rsidRPr="00E41DAA">
        <w:rPr>
          <w:rFonts w:ascii="MS Mincho" w:eastAsia="MS Mincho" w:hAnsi="MS Mincho" w:hint="eastAsia"/>
          <w:lang w:eastAsia="ja-JP"/>
        </w:rPr>
        <w:t xml:space="preserve"> </w:t>
      </w:r>
      <w:r w:rsidRPr="00E41DAA">
        <w:t>later version, the requirements on the technical equipment described in UN Regulation No. 154 may be followed, in all other cases the following requirements shall apply:</w:t>
      </w:r>
    </w:p>
    <w:p w14:paraId="5B6A89A2" w14:textId="77777777" w:rsidR="0028313D" w:rsidRPr="00E41DAA" w:rsidRDefault="0028313D" w:rsidP="0028313D">
      <w:pPr>
        <w:spacing w:after="120"/>
        <w:ind w:leftChars="1134" w:left="2268" w:right="1110"/>
        <w:jc w:val="both"/>
        <w:rPr>
          <w:rFonts w:eastAsia="MS PGothic"/>
        </w:rPr>
      </w:pPr>
      <w:r w:rsidRPr="00E41DAA">
        <w:t>…</w:t>
      </w:r>
      <w:r w:rsidRPr="00E41DAA">
        <w:rPr>
          <w:rFonts w:eastAsia="MS Mincho"/>
        </w:rPr>
        <w:t>"</w:t>
      </w:r>
    </w:p>
    <w:p w14:paraId="212EEAF0" w14:textId="77777777" w:rsidR="0028313D" w:rsidRPr="00E41DAA" w:rsidRDefault="0028313D" w:rsidP="0028313D">
      <w:pPr>
        <w:adjustRightInd w:val="0"/>
        <w:spacing w:after="120"/>
        <w:ind w:left="1134" w:right="1134"/>
        <w:jc w:val="both"/>
        <w:rPr>
          <w:rFonts w:eastAsia="MS Mincho"/>
        </w:rPr>
      </w:pPr>
      <w:r w:rsidRPr="00E41DAA">
        <w:rPr>
          <w:rFonts w:eastAsia="MS Mincho"/>
          <w:i/>
          <w:iCs/>
        </w:rPr>
        <w:t>Appendix 5</w:t>
      </w:r>
      <w:r w:rsidRPr="00E41DAA">
        <w:rPr>
          <w:i/>
          <w:iCs/>
          <w:lang w:val="en-US"/>
        </w:rPr>
        <w:t xml:space="preserve">, paragraph 1., </w:t>
      </w:r>
      <w:r w:rsidRPr="00E41DAA">
        <w:rPr>
          <w:lang w:val="en-US"/>
        </w:rPr>
        <w:t>amend to read:</w:t>
      </w:r>
    </w:p>
    <w:p w14:paraId="1FF7BFEC" w14:textId="77777777" w:rsidR="0028313D" w:rsidRPr="00E41DAA" w:rsidRDefault="0028313D" w:rsidP="0028313D">
      <w:pPr>
        <w:pStyle w:val="Default"/>
        <w:spacing w:after="120"/>
        <w:ind w:left="2268" w:right="1110" w:hanging="1134"/>
        <w:jc w:val="both"/>
        <w:rPr>
          <w:rFonts w:eastAsia="Times New Roman"/>
          <w:color w:val="auto"/>
          <w:sz w:val="20"/>
          <w:szCs w:val="20"/>
          <w:lang w:val="en-US"/>
        </w:rPr>
      </w:pPr>
      <w:r w:rsidRPr="00E41DAA">
        <w:rPr>
          <w:color w:val="auto"/>
          <w:lang w:val="en-US"/>
        </w:rPr>
        <w:t>"</w:t>
      </w:r>
      <w:r w:rsidRPr="00E41DAA">
        <w:rPr>
          <w:color w:val="auto"/>
          <w:sz w:val="20"/>
          <w:szCs w:val="20"/>
          <w:lang w:val="en-US"/>
        </w:rPr>
        <w:t xml:space="preserve">1. </w:t>
      </w:r>
      <w:r w:rsidRPr="00E41DAA">
        <w:rPr>
          <w:color w:val="auto"/>
          <w:sz w:val="20"/>
          <w:szCs w:val="20"/>
          <w:lang w:val="en-US"/>
        </w:rPr>
        <w:tab/>
        <w:t>Specification</w:t>
      </w:r>
    </w:p>
    <w:p w14:paraId="7E8A8630" w14:textId="77777777" w:rsidR="0028313D" w:rsidRPr="00E41DAA" w:rsidRDefault="0028313D" w:rsidP="0028313D">
      <w:pPr>
        <w:spacing w:after="120"/>
        <w:ind w:leftChars="1134" w:left="2268" w:right="1110"/>
        <w:jc w:val="both"/>
      </w:pPr>
      <w:r w:rsidRPr="00E41DAA">
        <w:t>For test and measurement equipment that is compliant with the technical requirements of UN Regulation No. 154 original series or</w:t>
      </w:r>
      <w:r w:rsidRPr="00E41DAA">
        <w:rPr>
          <w:rFonts w:ascii="MS Mincho" w:eastAsia="MS Mincho" w:hAnsi="MS Mincho" w:hint="eastAsia"/>
          <w:lang w:eastAsia="ja-JP"/>
        </w:rPr>
        <w:t xml:space="preserve"> </w:t>
      </w:r>
      <w:r w:rsidRPr="00E41DAA">
        <w:t>later version, the requirements on the technical equipment described in UN Regulation No. 154 may be followed, in all other cases the following requirements shall apply:</w:t>
      </w:r>
    </w:p>
    <w:p w14:paraId="234AEE41" w14:textId="77777777" w:rsidR="0028313D" w:rsidRPr="00E41DAA" w:rsidRDefault="0028313D" w:rsidP="0028313D">
      <w:pPr>
        <w:spacing w:after="120"/>
        <w:ind w:leftChars="1134" w:left="2268" w:right="1110"/>
        <w:jc w:val="both"/>
        <w:rPr>
          <w:rFonts w:eastAsia="Yu Gothic"/>
          <w:kern w:val="2"/>
          <w:lang w:eastAsia="ja-JP"/>
        </w:rPr>
      </w:pPr>
      <w:r w:rsidRPr="00E41DAA">
        <w:t>…</w:t>
      </w:r>
      <w:r w:rsidRPr="00E41DAA">
        <w:rPr>
          <w:rFonts w:eastAsia="MS Mincho"/>
        </w:rPr>
        <w:t>"</w:t>
      </w:r>
    </w:p>
    <w:p w14:paraId="0CA2EF2F" w14:textId="77777777" w:rsidR="0028313D" w:rsidRPr="00E41DAA" w:rsidRDefault="0028313D" w:rsidP="0028313D">
      <w:pPr>
        <w:adjustRightInd w:val="0"/>
        <w:spacing w:after="120"/>
        <w:ind w:left="1134" w:right="1134"/>
        <w:jc w:val="both"/>
        <w:rPr>
          <w:rFonts w:eastAsia="MS Mincho"/>
          <w:lang w:eastAsia="fr-FR"/>
        </w:rPr>
      </w:pPr>
      <w:r w:rsidRPr="00E41DAA">
        <w:rPr>
          <w:rFonts w:eastAsia="MS Mincho"/>
          <w:i/>
          <w:iCs/>
        </w:rPr>
        <w:t>Appendix 6</w:t>
      </w:r>
      <w:r w:rsidRPr="00E41DAA">
        <w:rPr>
          <w:i/>
          <w:iCs/>
          <w:lang w:val="en-US"/>
        </w:rPr>
        <w:t xml:space="preserve">, paragraph 1., </w:t>
      </w:r>
      <w:r w:rsidRPr="00E41DAA">
        <w:rPr>
          <w:lang w:val="en-US"/>
        </w:rPr>
        <w:t>amend to read:</w:t>
      </w:r>
    </w:p>
    <w:p w14:paraId="61BEA10F" w14:textId="77777777" w:rsidR="0028313D" w:rsidRPr="00E41DAA" w:rsidRDefault="0028313D" w:rsidP="0028313D">
      <w:pPr>
        <w:adjustRightInd w:val="0"/>
        <w:spacing w:after="120"/>
        <w:ind w:left="2268" w:right="1110" w:hanging="1134"/>
        <w:jc w:val="both"/>
        <w:rPr>
          <w:rFonts w:eastAsia="MS Mincho"/>
        </w:rPr>
      </w:pPr>
      <w:r w:rsidRPr="00E41DAA">
        <w:rPr>
          <w:rFonts w:eastAsia="MS Mincho"/>
        </w:rPr>
        <w:t>"</w:t>
      </w:r>
      <w:r w:rsidRPr="00E41DAA">
        <w:t>1.</w:t>
      </w:r>
      <w:r w:rsidRPr="00E41DAA">
        <w:rPr>
          <w:rFonts w:eastAsia="MS Mincho"/>
        </w:rPr>
        <w:t xml:space="preserve"> </w:t>
      </w:r>
      <w:r w:rsidRPr="00E41DAA">
        <w:rPr>
          <w:rFonts w:eastAsia="MS Mincho"/>
        </w:rPr>
        <w:tab/>
        <w:t>Object</w:t>
      </w:r>
    </w:p>
    <w:p w14:paraId="6935A51F" w14:textId="77777777" w:rsidR="0028313D" w:rsidRPr="00E41DAA" w:rsidRDefault="0028313D" w:rsidP="0028313D">
      <w:pPr>
        <w:adjustRightInd w:val="0"/>
        <w:spacing w:after="120"/>
        <w:ind w:leftChars="1134" w:left="2268" w:right="1110"/>
        <w:jc w:val="both"/>
        <w:rPr>
          <w:rFonts w:eastAsia="MS Mincho"/>
        </w:rPr>
      </w:pPr>
      <w:r w:rsidRPr="00E41DAA">
        <w:rPr>
          <w:rFonts w:eastAsia="MS Mincho"/>
        </w:rPr>
        <w:t>The method described in this appendix makes it possible to check that the</w:t>
      </w:r>
      <w:r w:rsidRPr="00E41DAA">
        <w:rPr>
          <w:rFonts w:eastAsia="MS Mincho"/>
          <w:lang w:eastAsia="ja-JP"/>
        </w:rPr>
        <w:t xml:space="preserve"> </w:t>
      </w:r>
      <w:r w:rsidRPr="00E41DAA">
        <w:rPr>
          <w:rFonts w:eastAsia="MS Mincho"/>
        </w:rPr>
        <w:t>simulated total inertia of the dynamometer is carried out satisfactorily in the</w:t>
      </w:r>
      <w:r w:rsidRPr="00E41DAA">
        <w:rPr>
          <w:rFonts w:eastAsia="MS Mincho"/>
          <w:lang w:eastAsia="ja-JP"/>
        </w:rPr>
        <w:t xml:space="preserve"> </w:t>
      </w:r>
      <w:r w:rsidRPr="00E41DAA">
        <w:rPr>
          <w:rFonts w:eastAsia="MS Mincho"/>
        </w:rPr>
        <w:t>running phase of the operating cycle. The manufacturer of the dynamometer</w:t>
      </w:r>
      <w:r w:rsidRPr="00E41DAA">
        <w:rPr>
          <w:rFonts w:eastAsia="MS Mincho"/>
          <w:lang w:eastAsia="ja-JP"/>
        </w:rPr>
        <w:t xml:space="preserve"> </w:t>
      </w:r>
      <w:r w:rsidRPr="00E41DAA">
        <w:rPr>
          <w:rFonts w:eastAsia="MS Mincho"/>
        </w:rPr>
        <w:t>shall specify a method for verifying the specifications according to paragraph 3. of this appendix.</w:t>
      </w:r>
    </w:p>
    <w:p w14:paraId="4A0C8CF3" w14:textId="77777777" w:rsidR="0028313D" w:rsidRPr="00E41DAA" w:rsidRDefault="0028313D" w:rsidP="0028313D">
      <w:pPr>
        <w:pStyle w:val="SingleTxtG"/>
        <w:ind w:leftChars="1134" w:left="2268"/>
        <w:rPr>
          <w:rFonts w:eastAsia="MS Mincho"/>
        </w:rPr>
      </w:pPr>
      <w:r w:rsidRPr="00E41DAA">
        <w:rPr>
          <w:rFonts w:eastAsia="MS Mincho"/>
        </w:rPr>
        <w:t xml:space="preserve">In case of the equipment that meets UN Regulation No. 154 requirements, this application may not </w:t>
      </w:r>
      <w:r w:rsidRPr="00E41DAA">
        <w:rPr>
          <w:rFonts w:eastAsia="MS Mincho"/>
          <w:lang w:eastAsia="ja-JP"/>
        </w:rPr>
        <w:t xml:space="preserve">be </w:t>
      </w:r>
      <w:r w:rsidRPr="00E41DAA">
        <w:rPr>
          <w:rFonts w:eastAsia="MS Mincho"/>
        </w:rPr>
        <w:t>required.</w:t>
      </w:r>
      <w:r w:rsidRPr="00E41DAA">
        <w:rPr>
          <w:rFonts w:eastAsia="MS Mincho"/>
          <w:lang w:val="en-US"/>
        </w:rPr>
        <w:t>"</w:t>
      </w:r>
    </w:p>
    <w:p w14:paraId="5E881553" w14:textId="77777777" w:rsidR="0028313D" w:rsidRPr="00E41DAA" w:rsidRDefault="0028313D" w:rsidP="0028313D">
      <w:pPr>
        <w:pStyle w:val="SingleTxtG"/>
        <w:ind w:leftChars="515" w:left="1030" w:right="2244"/>
        <w:rPr>
          <w:i/>
          <w:iCs/>
          <w:lang w:val="en-US"/>
        </w:rPr>
      </w:pPr>
      <w:r w:rsidRPr="00E41DAA">
        <w:rPr>
          <w:i/>
          <w:iCs/>
          <w:lang w:val="en-US"/>
        </w:rPr>
        <w:t>Annex 7</w:t>
      </w:r>
    </w:p>
    <w:p w14:paraId="25A70332" w14:textId="77777777" w:rsidR="0028313D" w:rsidRPr="00E41DAA" w:rsidRDefault="0028313D" w:rsidP="0028313D">
      <w:pPr>
        <w:pStyle w:val="SingleTxtG"/>
        <w:ind w:leftChars="515" w:left="1030" w:right="2244"/>
        <w:rPr>
          <w:lang w:val="en-US"/>
        </w:rPr>
      </w:pPr>
      <w:r w:rsidRPr="00E41DAA">
        <w:rPr>
          <w:i/>
          <w:iCs/>
          <w:lang w:val="en-US"/>
        </w:rPr>
        <w:t xml:space="preserve">Paragraph 4., </w:t>
      </w:r>
      <w:r w:rsidRPr="00E41DAA">
        <w:rPr>
          <w:lang w:val="en-US"/>
        </w:rPr>
        <w:t>amend to read:</w:t>
      </w:r>
    </w:p>
    <w:p w14:paraId="13325A2D" w14:textId="77777777" w:rsidR="0028313D" w:rsidRPr="00E41DAA" w:rsidRDefault="0028313D" w:rsidP="0028313D">
      <w:pPr>
        <w:pStyle w:val="SingleTxtG"/>
        <w:ind w:left="2268" w:right="1110" w:hanging="1134"/>
        <w:rPr>
          <w:i/>
          <w:iCs/>
          <w:lang w:val="en-US"/>
        </w:rPr>
      </w:pPr>
      <w:r w:rsidRPr="00E41DAA">
        <w:rPr>
          <w:rFonts w:eastAsia="MS Mincho"/>
          <w:lang w:val="en-US"/>
        </w:rPr>
        <w:t>"</w:t>
      </w:r>
      <w:r w:rsidRPr="00E41DAA">
        <w:rPr>
          <w:rFonts w:eastAsia="MS Mincho"/>
        </w:rPr>
        <w:t xml:space="preserve">4. </w:t>
      </w:r>
      <w:r w:rsidRPr="00E41DAA">
        <w:rPr>
          <w:rFonts w:eastAsia="MS Mincho"/>
        </w:rPr>
        <w:tab/>
        <w:t>Test equipment for evaporative test</w:t>
      </w:r>
    </w:p>
    <w:p w14:paraId="0DBA2EFE" w14:textId="77777777" w:rsidR="0028313D" w:rsidRPr="00E41DAA" w:rsidRDefault="0028313D" w:rsidP="0028313D">
      <w:pPr>
        <w:spacing w:after="120"/>
        <w:ind w:leftChars="1134" w:left="2268" w:right="1110" w:firstLine="1"/>
        <w:jc w:val="both"/>
        <w:rPr>
          <w:rFonts w:eastAsia="Yu Gothic"/>
          <w:kern w:val="2"/>
          <w:lang w:eastAsia="ja-JP"/>
        </w:rPr>
      </w:pPr>
      <w:r w:rsidRPr="00E41DAA">
        <w:lastRenderedPageBreak/>
        <w:t>For test and measurement equipment that is compliant with the technical requirements of UN Regulation No. 154 original series or</w:t>
      </w:r>
      <w:r w:rsidRPr="00E41DAA">
        <w:rPr>
          <w:rFonts w:eastAsia="MS Mincho"/>
          <w:lang w:eastAsia="ja-JP"/>
        </w:rPr>
        <w:t xml:space="preserve"> </w:t>
      </w:r>
      <w:r w:rsidRPr="00E41DAA">
        <w:t xml:space="preserve">later version, the requirements on the technical equipment described in UN Regulation </w:t>
      </w:r>
      <w:r w:rsidRPr="00E41DAA">
        <w:br/>
        <w:t>No. 154 may be followed, in all other cases the following requirements shall apply:</w:t>
      </w:r>
    </w:p>
    <w:p w14:paraId="3AA9740E" w14:textId="77777777" w:rsidR="0028313D" w:rsidRPr="00E41DAA" w:rsidRDefault="0028313D" w:rsidP="0028313D">
      <w:pPr>
        <w:adjustRightInd w:val="0"/>
        <w:spacing w:after="120"/>
        <w:ind w:left="2268" w:hanging="1134"/>
        <w:jc w:val="both"/>
        <w:rPr>
          <w:rFonts w:eastAsia="MS Mincho"/>
          <w:lang w:eastAsia="fr-FR"/>
        </w:rPr>
      </w:pPr>
      <w:r w:rsidRPr="00E41DAA">
        <w:rPr>
          <w:rFonts w:eastAsia="MS Mincho"/>
        </w:rPr>
        <w:t xml:space="preserve">4.1. </w:t>
      </w:r>
      <w:r w:rsidRPr="00E41DAA">
        <w:rPr>
          <w:rFonts w:eastAsia="MS Mincho"/>
        </w:rPr>
        <w:tab/>
        <w:t>Chassis dynamometer</w:t>
      </w:r>
    </w:p>
    <w:p w14:paraId="11D61641" w14:textId="77777777" w:rsidR="0028313D" w:rsidRPr="00E41DAA" w:rsidRDefault="0028313D" w:rsidP="0028313D">
      <w:pPr>
        <w:adjustRightInd w:val="0"/>
        <w:spacing w:after="120"/>
        <w:ind w:left="2268" w:right="1110"/>
        <w:jc w:val="both"/>
      </w:pPr>
      <w:r w:rsidRPr="00E41DAA">
        <w:rPr>
          <w:rFonts w:eastAsia="MS Mincho"/>
        </w:rPr>
        <w:t xml:space="preserve">The chassis dynamometer shall meet the requirements of Appendix 1 to </w:t>
      </w:r>
      <w:r w:rsidRPr="00E41DAA">
        <w:t>Annex 4a to this Regulation.</w:t>
      </w:r>
    </w:p>
    <w:p w14:paraId="5D2074EF" w14:textId="77777777" w:rsidR="0028313D" w:rsidRPr="00E41DAA" w:rsidRDefault="0028313D" w:rsidP="0028313D">
      <w:pPr>
        <w:adjustRightInd w:val="0"/>
        <w:spacing w:after="120"/>
        <w:ind w:left="2268" w:right="1110"/>
        <w:jc w:val="both"/>
      </w:pPr>
      <w:r w:rsidRPr="00E41DAA">
        <w:t>…</w:t>
      </w:r>
      <w:r w:rsidRPr="00E41DAA">
        <w:rPr>
          <w:rFonts w:eastAsia="MS Mincho"/>
        </w:rPr>
        <w:t>"</w:t>
      </w:r>
    </w:p>
    <w:p w14:paraId="4132CCF1" w14:textId="77777777" w:rsidR="0028313D" w:rsidRPr="00E41DAA" w:rsidRDefault="0028313D" w:rsidP="0028313D">
      <w:pPr>
        <w:pStyle w:val="SingleTxtG"/>
        <w:rPr>
          <w:lang w:val="en-US"/>
        </w:rPr>
      </w:pPr>
      <w:r w:rsidRPr="00E41DAA">
        <w:rPr>
          <w:i/>
          <w:iCs/>
          <w:lang w:val="en-US"/>
        </w:rPr>
        <w:t>Appendix 1, paragraph 1.,</w:t>
      </w:r>
      <w:r w:rsidRPr="00E41DAA">
        <w:rPr>
          <w:lang w:val="en-US"/>
        </w:rPr>
        <w:t xml:space="preserve"> amend to read:</w:t>
      </w:r>
    </w:p>
    <w:p w14:paraId="54ED0467" w14:textId="77777777" w:rsidR="0028313D" w:rsidRPr="00E41DAA" w:rsidRDefault="0028313D" w:rsidP="0028313D">
      <w:pPr>
        <w:pStyle w:val="Default"/>
        <w:spacing w:after="120"/>
        <w:ind w:left="2268" w:right="805" w:hanging="1134"/>
        <w:jc w:val="both"/>
        <w:rPr>
          <w:color w:val="auto"/>
          <w:sz w:val="20"/>
          <w:szCs w:val="20"/>
          <w:lang w:val="en-US"/>
        </w:rPr>
      </w:pPr>
      <w:r w:rsidRPr="00E41DAA">
        <w:rPr>
          <w:color w:val="auto"/>
          <w:sz w:val="20"/>
          <w:szCs w:val="20"/>
          <w:lang w:val="en-US"/>
        </w:rPr>
        <w:t xml:space="preserve">"1.    </w:t>
      </w:r>
      <w:r w:rsidRPr="00E41DAA">
        <w:rPr>
          <w:color w:val="auto"/>
          <w:sz w:val="20"/>
          <w:szCs w:val="20"/>
          <w:lang w:val="en-US"/>
        </w:rPr>
        <w:tab/>
        <w:t>Calibration frequency and methods</w:t>
      </w:r>
    </w:p>
    <w:p w14:paraId="23CECEDE" w14:textId="77777777" w:rsidR="0028313D" w:rsidRPr="00E41DAA" w:rsidRDefault="0028313D" w:rsidP="0028313D">
      <w:pPr>
        <w:spacing w:after="120"/>
        <w:ind w:leftChars="1134" w:left="2268" w:right="1110" w:firstLine="1"/>
        <w:jc w:val="both"/>
      </w:pPr>
      <w:r w:rsidRPr="00E41DAA">
        <w:t>For test and measurement equipment that is compliant with the technical requirements of UN Regulation No. 154 original series or</w:t>
      </w:r>
      <w:r w:rsidRPr="00E41DAA">
        <w:rPr>
          <w:rFonts w:eastAsia="MS Mincho"/>
          <w:lang w:eastAsia="ja-JP"/>
        </w:rPr>
        <w:t xml:space="preserve"> </w:t>
      </w:r>
      <w:r w:rsidRPr="00E41DAA">
        <w:t>later version, the requirements on the technical equipment described in UN Regulation No. 154 may be followed, in all other cases the following requirements shall apply:</w:t>
      </w:r>
    </w:p>
    <w:p w14:paraId="4FE2E042" w14:textId="77777777" w:rsidR="0028313D" w:rsidRPr="00E41DAA" w:rsidRDefault="0028313D" w:rsidP="0028313D">
      <w:pPr>
        <w:spacing w:after="120"/>
        <w:ind w:leftChars="1134" w:left="2268" w:right="1110" w:firstLine="1"/>
        <w:jc w:val="both"/>
        <w:rPr>
          <w:rFonts w:eastAsia="MS Mincho"/>
        </w:rPr>
      </w:pPr>
      <w:r w:rsidRPr="00E41DAA">
        <w:t>…</w:t>
      </w:r>
      <w:r w:rsidRPr="00E41DAA">
        <w:rPr>
          <w:rFonts w:eastAsia="MS Mincho"/>
        </w:rPr>
        <w:t>"</w:t>
      </w:r>
    </w:p>
    <w:p w14:paraId="4DC21400" w14:textId="77777777" w:rsidR="0028313D" w:rsidRPr="00E41DAA" w:rsidRDefault="0028313D" w:rsidP="0028313D">
      <w:pPr>
        <w:keepNext/>
        <w:spacing w:after="120"/>
        <w:ind w:left="1134" w:right="1134"/>
        <w:rPr>
          <w:rFonts w:eastAsia="MS Mincho"/>
          <w:i/>
          <w:lang w:eastAsia="fr-FR"/>
        </w:rPr>
      </w:pPr>
      <w:r w:rsidRPr="00E41DAA">
        <w:rPr>
          <w:rFonts w:eastAsia="MS Mincho"/>
          <w:i/>
          <w:lang w:eastAsia="fr-FR"/>
        </w:rPr>
        <w:t>Annex 11,</w:t>
      </w:r>
    </w:p>
    <w:p w14:paraId="29861D8A" w14:textId="77777777" w:rsidR="0028313D" w:rsidRPr="00E41DAA" w:rsidRDefault="0028313D" w:rsidP="0028313D">
      <w:pPr>
        <w:spacing w:after="120"/>
        <w:ind w:left="1134" w:right="1134"/>
        <w:rPr>
          <w:rFonts w:eastAsia="MS Mincho"/>
          <w:iCs/>
          <w:lang w:eastAsia="fr-FR"/>
        </w:rPr>
      </w:pPr>
      <w:r w:rsidRPr="00E41DAA">
        <w:rPr>
          <w:rFonts w:eastAsia="MS Mincho"/>
          <w:i/>
          <w:lang w:eastAsia="fr-FR"/>
        </w:rPr>
        <w:t xml:space="preserve">Paragraph 3.2.1.2., </w:t>
      </w:r>
      <w:r w:rsidRPr="00E41DAA">
        <w:rPr>
          <w:rFonts w:eastAsia="MS Mincho"/>
          <w:iCs/>
          <w:lang w:eastAsia="fr-FR"/>
        </w:rPr>
        <w:t>amend to read:</w:t>
      </w:r>
    </w:p>
    <w:p w14:paraId="1928134C" w14:textId="77777777" w:rsidR="0028313D" w:rsidRPr="00E41DAA" w:rsidRDefault="0028313D" w:rsidP="0028313D">
      <w:pPr>
        <w:adjustRightInd w:val="0"/>
        <w:spacing w:after="120"/>
        <w:ind w:left="2268" w:right="1134" w:hanging="1134"/>
        <w:jc w:val="both"/>
        <w:rPr>
          <w:lang w:eastAsia="fr-FR"/>
        </w:rPr>
      </w:pPr>
      <w:r w:rsidRPr="00E41DAA">
        <w:rPr>
          <w:lang w:eastAsia="fr-FR"/>
        </w:rPr>
        <w:t xml:space="preserve">"3.2.1.2. </w:t>
      </w:r>
      <w:r w:rsidRPr="00E41DAA">
        <w:rPr>
          <w:lang w:eastAsia="fr-FR"/>
        </w:rPr>
        <w:tab/>
        <w:t>A manufacturer may disable any specific OBD monitor for a given driving cycle for ambient or engine temperatures below 266 K (-7° C) or at elevations over 2,500 metres above sea level provided the manufacturer submits data and/or an engineering evaluation which adequately demonstrate that monitoring would be unreliable when such conditions exist. A manufacturer may also request disablement of any specific OBD monitor at other ambient temperatures or other elevations if they demonstrate to the authority with data and/or an engineering evaluation that misdiagnosis would occur under such conditions. It is not necessary to illuminate the Malfunction Indicator (MI) if OBD thresholds are exceeded during a regeneration provided no defect is present. "</w:t>
      </w:r>
    </w:p>
    <w:p w14:paraId="31790E1F" w14:textId="77777777" w:rsidR="0028313D" w:rsidRPr="00E41DAA" w:rsidRDefault="0028313D" w:rsidP="0028313D">
      <w:pPr>
        <w:spacing w:after="120"/>
        <w:ind w:left="1134" w:right="1134"/>
        <w:rPr>
          <w:rFonts w:eastAsia="MS Mincho"/>
          <w:i/>
          <w:lang w:eastAsia="fr-FR"/>
        </w:rPr>
      </w:pPr>
      <w:r w:rsidRPr="00E41DAA">
        <w:rPr>
          <w:rFonts w:eastAsia="MS Mincho"/>
          <w:i/>
          <w:lang w:eastAsia="fr-FR"/>
        </w:rPr>
        <w:t xml:space="preserve">Appendix 1, ¨paragraph 6.5.3.2., </w:t>
      </w:r>
      <w:r w:rsidRPr="00E41DAA">
        <w:rPr>
          <w:rFonts w:eastAsia="MS Mincho"/>
          <w:iCs/>
          <w:lang w:eastAsia="fr-FR"/>
        </w:rPr>
        <w:t>amend to read</w:t>
      </w:r>
      <w:r w:rsidRPr="00E41DAA">
        <w:rPr>
          <w:rFonts w:eastAsia="MS Mincho"/>
          <w:i/>
          <w:lang w:eastAsia="fr-FR"/>
        </w:rPr>
        <w:t>:</w:t>
      </w:r>
    </w:p>
    <w:p w14:paraId="0C1F87FE" w14:textId="77777777" w:rsidR="0028313D" w:rsidRPr="00E41DAA" w:rsidRDefault="0028313D" w:rsidP="0028313D">
      <w:pPr>
        <w:spacing w:after="120"/>
        <w:ind w:left="2268" w:right="1134" w:hanging="1134"/>
        <w:jc w:val="both"/>
        <w:rPr>
          <w:lang w:eastAsia="fr-FR"/>
        </w:rPr>
      </w:pPr>
      <w:r w:rsidRPr="00E41DAA">
        <w:rPr>
          <w:lang w:eastAsia="fr-FR"/>
        </w:rPr>
        <w:t xml:space="preserve">"6.5.3.2. </w:t>
      </w:r>
      <w:r w:rsidRPr="00E41DAA">
        <w:rPr>
          <w:lang w:eastAsia="fr-FR"/>
        </w:rPr>
        <w:tab/>
        <w:t>Standards used for the transmission of OBD relevant information:</w:t>
      </w:r>
    </w:p>
    <w:p w14:paraId="30B0CEC0" w14:textId="77777777" w:rsidR="0028313D" w:rsidRPr="00E41DAA" w:rsidRDefault="0028313D" w:rsidP="0028313D">
      <w:pPr>
        <w:spacing w:after="120"/>
        <w:ind w:left="2835" w:right="1134" w:hanging="567"/>
        <w:jc w:val="both"/>
        <w:rPr>
          <w:lang w:eastAsia="fr-FR"/>
        </w:rPr>
      </w:pPr>
      <w:r w:rsidRPr="00E41DAA">
        <w:rPr>
          <w:lang w:eastAsia="fr-FR"/>
        </w:rPr>
        <w:t xml:space="preserve">(a) </w:t>
      </w:r>
      <w:r w:rsidRPr="00E41DAA">
        <w:rPr>
          <w:lang w:eastAsia="fr-FR"/>
        </w:rPr>
        <w:tab/>
        <w:t>ISO 15031-5 "Road vehicles - communication between vehicles and external test equipment for emissions-related diagnostics – Part 5: Emissions-related diagnostic services", dated 1 April 2011 or SAE J1979 dated 23 February 2012;</w:t>
      </w:r>
    </w:p>
    <w:p w14:paraId="09F86D6D" w14:textId="77777777" w:rsidR="0028313D" w:rsidRPr="00E41DAA" w:rsidRDefault="0028313D" w:rsidP="0028313D">
      <w:pPr>
        <w:spacing w:after="120"/>
        <w:ind w:left="2835" w:right="1134" w:hanging="567"/>
        <w:jc w:val="both"/>
        <w:rPr>
          <w:lang w:eastAsia="fr-FR"/>
        </w:rPr>
      </w:pPr>
      <w:r w:rsidRPr="00E41DAA">
        <w:rPr>
          <w:lang w:eastAsia="fr-FR"/>
        </w:rPr>
        <w:t xml:space="preserve">(b) </w:t>
      </w:r>
      <w:r w:rsidRPr="00E41DAA">
        <w:rPr>
          <w:lang w:eastAsia="fr-FR"/>
        </w:rPr>
        <w:tab/>
        <w:t>ISO 15031-4 "Road vehicles – Communication between vehicle and external test equipment for emissions related diagnostics – Part 4: External test equipment", dated 1 June 2005 or SAE J1978 dated 30 April 2002;</w:t>
      </w:r>
    </w:p>
    <w:p w14:paraId="1A8AA1A0" w14:textId="77777777" w:rsidR="0028313D" w:rsidRPr="00E41DAA" w:rsidRDefault="0028313D" w:rsidP="0028313D">
      <w:pPr>
        <w:spacing w:after="120"/>
        <w:ind w:left="2835" w:right="1134" w:hanging="567"/>
        <w:jc w:val="both"/>
        <w:rPr>
          <w:lang w:eastAsia="fr-FR"/>
        </w:rPr>
      </w:pPr>
      <w:r w:rsidRPr="00E41DAA">
        <w:rPr>
          <w:lang w:eastAsia="fr-FR"/>
        </w:rPr>
        <w:t xml:space="preserve">(c) </w:t>
      </w:r>
      <w:r w:rsidRPr="00E41DAA">
        <w:rPr>
          <w:lang w:eastAsia="fr-FR"/>
        </w:rPr>
        <w:tab/>
        <w:t>ISO 15031-3 "Road vehicles – Communication between vehicle and external test equipment for emissions related diagnostics Part 3: Diagnostic connector and related electrical circuits: specification and</w:t>
      </w:r>
      <w:r w:rsidRPr="00E41DAA">
        <w:t xml:space="preserve"> </w:t>
      </w:r>
      <w:r w:rsidRPr="00E41DAA">
        <w:rPr>
          <w:lang w:eastAsia="fr-FR"/>
        </w:rPr>
        <w:t>use", dated 1 July 2004 or SAE J 1962 dated 26 July 2012;</w:t>
      </w:r>
    </w:p>
    <w:p w14:paraId="53674559" w14:textId="77777777" w:rsidR="0028313D" w:rsidRPr="00E41DAA" w:rsidRDefault="0028313D" w:rsidP="0028313D">
      <w:pPr>
        <w:spacing w:after="120"/>
        <w:ind w:left="2835" w:right="1134" w:hanging="567"/>
        <w:jc w:val="both"/>
        <w:rPr>
          <w:lang w:eastAsia="fr-FR"/>
        </w:rPr>
      </w:pPr>
      <w:r w:rsidRPr="00E41DAA">
        <w:rPr>
          <w:lang w:eastAsia="fr-FR"/>
        </w:rPr>
        <w:t xml:space="preserve">(d) </w:t>
      </w:r>
      <w:r w:rsidRPr="00E41DAA">
        <w:rPr>
          <w:lang w:eastAsia="fr-FR"/>
        </w:rPr>
        <w:tab/>
        <w:t>ISO 15031-6 "Road vehicles – Communication between vehicle and external test equipment for emissions related diagnostics – Part 6: Diagnostic trouble code definitions", dated 13 August 2010 or SAE J2012 dated 7 March 2013;</w:t>
      </w:r>
    </w:p>
    <w:p w14:paraId="3BDC5973" w14:textId="77777777" w:rsidR="0028313D" w:rsidRPr="00E41DAA" w:rsidRDefault="0028313D" w:rsidP="0028313D">
      <w:pPr>
        <w:spacing w:after="120"/>
        <w:ind w:left="2835" w:right="1134" w:hanging="567"/>
        <w:jc w:val="both"/>
        <w:rPr>
          <w:lang w:eastAsia="fr-FR"/>
        </w:rPr>
      </w:pPr>
      <w:r w:rsidRPr="00E41DAA">
        <w:rPr>
          <w:lang w:eastAsia="fr-FR"/>
        </w:rPr>
        <w:t>(e)</w:t>
      </w:r>
      <w:r w:rsidRPr="00E41DAA">
        <w:rPr>
          <w:lang w:eastAsia="fr-FR"/>
        </w:rPr>
        <w:tab/>
        <w:t>ISO 27145 "Road vehicles – Implementation of World-Wide Harmonized On-Board Diagnostics (WWH-OBD)" dated 2012-08-15 with the restriction, that only 6.5.3.1.(a) may be used as a data link;</w:t>
      </w:r>
    </w:p>
    <w:p w14:paraId="0F605CC2" w14:textId="77777777" w:rsidR="0028313D" w:rsidRPr="00E41DAA" w:rsidRDefault="0028313D" w:rsidP="0028313D">
      <w:pPr>
        <w:spacing w:after="120"/>
        <w:ind w:left="2835" w:right="1134" w:hanging="567"/>
        <w:jc w:val="both"/>
      </w:pPr>
      <w:r w:rsidRPr="00E41DAA">
        <w:lastRenderedPageBreak/>
        <w:t>(f)</w:t>
      </w:r>
      <w:r w:rsidRPr="00E41DAA">
        <w:tab/>
        <w:t xml:space="preserve">SAE J 1979-2 "E/E Diagnostic Test Modes: </w:t>
      </w:r>
      <w:proofErr w:type="spellStart"/>
      <w:r w:rsidRPr="00E41DAA">
        <w:t>OBDonUDS</w:t>
      </w:r>
      <w:proofErr w:type="spellEnd"/>
      <w:r w:rsidRPr="00E41DAA">
        <w:t>", April 2021.</w:t>
      </w:r>
    </w:p>
    <w:p w14:paraId="7ED338FE" w14:textId="77777777" w:rsidR="0028313D" w:rsidRPr="00E41DAA" w:rsidRDefault="0028313D" w:rsidP="0028313D">
      <w:pPr>
        <w:spacing w:after="120"/>
        <w:ind w:left="2268" w:right="1134"/>
        <w:jc w:val="both"/>
      </w:pPr>
      <w:r w:rsidRPr="00E41DAA">
        <w:t>The standards (e) or (f) may be used as an option instead of (a)."</w:t>
      </w:r>
    </w:p>
    <w:p w14:paraId="083E6329" w14:textId="77777777" w:rsidR="0028313D" w:rsidRPr="00E41DAA" w:rsidRDefault="0028313D" w:rsidP="0028313D">
      <w:pPr>
        <w:spacing w:before="240"/>
        <w:jc w:val="center"/>
        <w:rPr>
          <w:u w:val="single"/>
        </w:rPr>
      </w:pPr>
      <w:r w:rsidRPr="00E41DAA">
        <w:rPr>
          <w:u w:val="single"/>
        </w:rPr>
        <w:tab/>
      </w:r>
      <w:r w:rsidRPr="00E41DAA">
        <w:rPr>
          <w:u w:val="single"/>
        </w:rPr>
        <w:tab/>
      </w:r>
      <w:r w:rsidRPr="00E41DAA">
        <w:rPr>
          <w:u w:val="single"/>
        </w:rPr>
        <w:tab/>
      </w:r>
    </w:p>
    <w:p w14:paraId="072151DC" w14:textId="5C6ECB2C" w:rsidR="00AA0743" w:rsidRPr="00E41DAA" w:rsidRDefault="00AA0743" w:rsidP="0028313D">
      <w:pPr>
        <w:spacing w:after="120"/>
        <w:ind w:left="1134" w:right="1134"/>
        <w:jc w:val="both"/>
        <w:rPr>
          <w:u w:val="single"/>
        </w:rPr>
      </w:pPr>
    </w:p>
    <w:sectPr w:rsidR="00AA0743" w:rsidRPr="00E41DAA" w:rsidSect="004135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418" w:right="1134" w:bottom="1134" w:left="1134" w:header="851" w:footer="567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4AC4F" w14:textId="77777777" w:rsidR="00FB4A9D" w:rsidRDefault="00FB4A9D"/>
  </w:endnote>
  <w:endnote w:type="continuationSeparator" w:id="0">
    <w:p w14:paraId="43EAD705" w14:textId="77777777" w:rsidR="00FB4A9D" w:rsidRDefault="00FB4A9D"/>
  </w:endnote>
  <w:endnote w:type="continuationNotice" w:id="1">
    <w:p w14:paraId="10FE81CD" w14:textId="77777777" w:rsidR="00FB4A9D" w:rsidRDefault="00FB4A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855370"/>
      <w:docPartObj>
        <w:docPartGallery w:val="Page Numbers (Bottom of Page)"/>
        <w:docPartUnique/>
      </w:docPartObj>
    </w:sdtPr>
    <w:sdtEndPr>
      <w:rPr>
        <w:b/>
        <w:bCs/>
        <w:noProof/>
        <w:sz w:val="18"/>
        <w:szCs w:val="22"/>
      </w:rPr>
    </w:sdtEndPr>
    <w:sdtContent>
      <w:p w14:paraId="1F91219C" w14:textId="633E64E4" w:rsidR="007B1EC7" w:rsidRPr="007B1EC7" w:rsidRDefault="007B1EC7">
        <w:pPr>
          <w:pStyle w:val="Footer"/>
          <w:rPr>
            <w:b/>
            <w:bCs/>
            <w:sz w:val="18"/>
            <w:szCs w:val="22"/>
          </w:rPr>
        </w:pPr>
        <w:r w:rsidRPr="007B1EC7">
          <w:rPr>
            <w:b/>
            <w:bCs/>
            <w:sz w:val="18"/>
            <w:szCs w:val="22"/>
          </w:rPr>
          <w:fldChar w:fldCharType="begin"/>
        </w:r>
        <w:r w:rsidRPr="007B1EC7">
          <w:rPr>
            <w:b/>
            <w:bCs/>
            <w:sz w:val="18"/>
            <w:szCs w:val="22"/>
          </w:rPr>
          <w:instrText xml:space="preserve"> PAGE   \* MERGEFORMAT </w:instrText>
        </w:r>
        <w:r w:rsidRPr="007B1EC7">
          <w:rPr>
            <w:b/>
            <w:bCs/>
            <w:sz w:val="18"/>
            <w:szCs w:val="22"/>
          </w:rPr>
          <w:fldChar w:fldCharType="separate"/>
        </w:r>
        <w:r w:rsidR="00F402E4">
          <w:rPr>
            <w:b/>
            <w:bCs/>
            <w:noProof/>
            <w:sz w:val="18"/>
            <w:szCs w:val="22"/>
          </w:rPr>
          <w:t>2</w:t>
        </w:r>
        <w:r w:rsidRPr="007B1EC7">
          <w:rPr>
            <w:b/>
            <w:bCs/>
            <w:noProof/>
            <w:sz w:val="18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822572"/>
      <w:docPartObj>
        <w:docPartGallery w:val="Page Numbers (Bottom of Page)"/>
        <w:docPartUnique/>
      </w:docPartObj>
    </w:sdtPr>
    <w:sdtEndPr>
      <w:rPr>
        <w:b/>
        <w:bCs/>
        <w:noProof/>
        <w:sz w:val="20"/>
        <w:szCs w:val="24"/>
      </w:rPr>
    </w:sdtEndPr>
    <w:sdtContent>
      <w:p w14:paraId="341E564B" w14:textId="019E34C4" w:rsidR="003A2A84" w:rsidRPr="003A2A84" w:rsidRDefault="003A2A84">
        <w:pPr>
          <w:pStyle w:val="Footer"/>
          <w:jc w:val="right"/>
          <w:rPr>
            <w:b/>
            <w:bCs/>
            <w:sz w:val="18"/>
            <w:szCs w:val="22"/>
          </w:rPr>
        </w:pPr>
        <w:r w:rsidRPr="003A2A84">
          <w:rPr>
            <w:b/>
            <w:bCs/>
            <w:sz w:val="18"/>
            <w:szCs w:val="22"/>
          </w:rPr>
          <w:fldChar w:fldCharType="begin"/>
        </w:r>
        <w:r w:rsidRPr="003A2A84">
          <w:rPr>
            <w:b/>
            <w:bCs/>
            <w:sz w:val="18"/>
            <w:szCs w:val="22"/>
          </w:rPr>
          <w:instrText xml:space="preserve"> PAGE   \* MERGEFORMAT </w:instrText>
        </w:r>
        <w:r w:rsidRPr="003A2A84">
          <w:rPr>
            <w:b/>
            <w:bCs/>
            <w:sz w:val="18"/>
            <w:szCs w:val="22"/>
          </w:rPr>
          <w:fldChar w:fldCharType="separate"/>
        </w:r>
        <w:r w:rsidR="00AA0743">
          <w:rPr>
            <w:b/>
            <w:bCs/>
            <w:noProof/>
            <w:sz w:val="18"/>
            <w:szCs w:val="22"/>
          </w:rPr>
          <w:t>3</w:t>
        </w:r>
        <w:r w:rsidRPr="003A2A84">
          <w:rPr>
            <w:b/>
            <w:bCs/>
            <w:noProof/>
            <w:sz w:val="18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EF7D" w14:textId="2C435844" w:rsidR="00E3178D" w:rsidRDefault="00E3178D" w:rsidP="00E3178D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1E6A167A" wp14:editId="66ECFA18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9DF19C" w14:textId="59C16E89" w:rsidR="00E3178D" w:rsidRPr="00E3178D" w:rsidRDefault="00E3178D" w:rsidP="00E3178D">
    <w:pPr>
      <w:pStyle w:val="Footer"/>
      <w:ind w:right="1134"/>
      <w:rPr>
        <w:sz w:val="20"/>
      </w:rPr>
    </w:pPr>
    <w:r>
      <w:rPr>
        <w:sz w:val="20"/>
      </w:rPr>
      <w:t>GE.23-11916(E)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C83E51E" wp14:editId="7A03EFE9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638175" cy="6381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0052" w14:textId="77777777" w:rsidR="00FB4A9D" w:rsidRPr="000B175B" w:rsidRDefault="00FB4A9D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41AC620" w14:textId="77777777" w:rsidR="00FB4A9D" w:rsidRPr="00FC68B7" w:rsidRDefault="00FB4A9D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C494824" w14:textId="77777777" w:rsidR="00FB4A9D" w:rsidRDefault="00FB4A9D"/>
  </w:footnote>
  <w:footnote w:id="2">
    <w:p w14:paraId="2421CCCF" w14:textId="77777777" w:rsidR="00E679C3" w:rsidRPr="003B51D1" w:rsidRDefault="00E679C3" w:rsidP="008B60F7">
      <w:pPr>
        <w:pStyle w:val="FootnoteText"/>
        <w:rPr>
          <w:lang w:val="en-US"/>
        </w:rPr>
      </w:pPr>
      <w:r w:rsidRPr="003B51D1">
        <w:tab/>
      </w:r>
      <w:r w:rsidRPr="003B51D1">
        <w:rPr>
          <w:rStyle w:val="FootnoteReference"/>
          <w:sz w:val="20"/>
          <w:lang w:val="en-US"/>
        </w:rPr>
        <w:t>*</w:t>
      </w:r>
      <w:r w:rsidRPr="003B51D1">
        <w:rPr>
          <w:sz w:val="20"/>
          <w:lang w:val="en-US"/>
        </w:rPr>
        <w:tab/>
      </w:r>
      <w:r w:rsidRPr="003B51D1">
        <w:rPr>
          <w:lang w:val="en-US"/>
        </w:rPr>
        <w:t>Former titles of the Agreement:</w:t>
      </w:r>
    </w:p>
    <w:p w14:paraId="3FBAD9FF" w14:textId="77777777" w:rsidR="00E679C3" w:rsidRPr="003B51D1" w:rsidRDefault="00E679C3" w:rsidP="008B60F7">
      <w:pPr>
        <w:pStyle w:val="FootnoteText"/>
        <w:rPr>
          <w:sz w:val="20"/>
          <w:lang w:val="en-US"/>
        </w:rPr>
      </w:pPr>
      <w:r w:rsidRPr="003B51D1">
        <w:rPr>
          <w:lang w:val="en-US"/>
        </w:rPr>
        <w:tab/>
      </w:r>
      <w:r w:rsidRPr="003B51D1">
        <w:rPr>
          <w:lang w:val="en-US"/>
        </w:rPr>
        <w:tab/>
      </w:r>
      <w:r w:rsidRPr="003B51D1">
        <w:rPr>
          <w:spacing w:val="-4"/>
          <w:lang w:val="en-US"/>
        </w:rPr>
        <w:t>Agreement concerning the Adoption of Uniform Conditions of Approval and Reciprocal Recognition of Approval for Motor Vehicle Equipment and Parts, done at Geneva on 20 March 1958 (original version);</w:t>
      </w:r>
    </w:p>
    <w:p w14:paraId="7E49D955" w14:textId="77777777" w:rsidR="00E679C3" w:rsidRPr="003B51D1" w:rsidRDefault="00E679C3" w:rsidP="008B60F7">
      <w:pPr>
        <w:pStyle w:val="FootnoteText"/>
        <w:rPr>
          <w:lang w:val="en-US"/>
        </w:rPr>
      </w:pPr>
      <w:r w:rsidRPr="003B51D1">
        <w:rPr>
          <w:lang w:val="en-US"/>
        </w:rPr>
        <w:tab/>
      </w:r>
      <w:r w:rsidRPr="003B51D1">
        <w:rPr>
          <w:lang w:val="en-US"/>
        </w:rPr>
        <w:tab/>
        <w:t>Agreement concerning the Adoption of Uniform Technical Prescriptions for Wheeled Vehicles, Equipment and Parts which can be Fitted and/or be Used on Wheeled Vehicles and the Conditions for Reciprocal Recognition of Approvals Granted on the Basis of these Prescriptions, done at Geneva on 5 October 1995 (Revision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C554" w14:textId="5BA3C123" w:rsidR="00AB3AA0" w:rsidRDefault="00AB3AA0" w:rsidP="00AA0743">
    <w:pPr>
      <w:pStyle w:val="Header"/>
      <w:pBdr>
        <w:bottom w:val="none" w:sz="0" w:space="0" w:color="auto"/>
      </w:pBdr>
    </w:pPr>
    <w:r w:rsidRPr="008B60F7">
      <w:t>E/ECE/324/</w:t>
    </w:r>
    <w:r w:rsidR="000E6FB0">
      <w:t>Rev.1/</w:t>
    </w:r>
    <w:r w:rsidR="003F5657" w:rsidRPr="003F5657">
      <w:t>Add.</w:t>
    </w:r>
    <w:r w:rsidR="00ED7EFB">
      <w:t>82</w:t>
    </w:r>
    <w:r w:rsidR="003F5657" w:rsidRPr="003F5657">
      <w:t>/Rev.</w:t>
    </w:r>
    <w:r w:rsidR="00AA0743">
      <w:t>5</w:t>
    </w:r>
    <w:r w:rsidR="003F5657" w:rsidRPr="003F5657">
      <w:t>/Amend.</w:t>
    </w:r>
    <w:r w:rsidR="006050E5">
      <w:t>1</w:t>
    </w:r>
    <w:r w:rsidR="001203D0">
      <w:t>5</w:t>
    </w:r>
  </w:p>
  <w:p w14:paraId="42A1D7E1" w14:textId="790F31D9" w:rsidR="003F5657" w:rsidRDefault="00AB3AA0" w:rsidP="00AA0743">
    <w:pPr>
      <w:pStyle w:val="Header"/>
      <w:pBdr>
        <w:bottom w:val="single" w:sz="4" w:space="1" w:color="auto"/>
      </w:pBdr>
    </w:pPr>
    <w:r w:rsidRPr="008B60F7">
      <w:t>E/ECE/TRANS/505/</w:t>
    </w:r>
    <w:r w:rsidR="008422F1">
      <w:t>Rev.1/</w:t>
    </w:r>
    <w:r w:rsidR="003F5657" w:rsidRPr="003F5657">
      <w:t>Add.</w:t>
    </w:r>
    <w:r w:rsidR="00ED7EFB">
      <w:t>82</w:t>
    </w:r>
    <w:r w:rsidR="003F5657" w:rsidRPr="003F5657">
      <w:t>/Rev.</w:t>
    </w:r>
    <w:r w:rsidR="00AA0743">
      <w:t>5</w:t>
    </w:r>
    <w:r w:rsidR="003F5657" w:rsidRPr="003F5657">
      <w:t>/Amend.</w:t>
    </w:r>
    <w:r w:rsidR="006050E5">
      <w:t>1</w:t>
    </w:r>
    <w:r w:rsidR="001203D0">
      <w:t>5</w:t>
    </w:r>
  </w:p>
  <w:p w14:paraId="25C73D7A" w14:textId="77777777" w:rsidR="00AA0743" w:rsidRDefault="00AA0743" w:rsidP="00AA074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FCE2" w14:textId="3CEF0F08" w:rsidR="00615800" w:rsidRDefault="00615800" w:rsidP="00615800">
    <w:pPr>
      <w:pStyle w:val="Header"/>
      <w:jc w:val="right"/>
    </w:pPr>
    <w:r w:rsidRPr="008B60F7">
      <w:t>E/ECE/324/</w:t>
    </w:r>
    <w:r>
      <w:t>Rev.1/</w:t>
    </w:r>
    <w:r w:rsidRPr="003F5657">
      <w:t>Add.</w:t>
    </w:r>
    <w:r>
      <w:t>82</w:t>
    </w:r>
    <w:r w:rsidRPr="003F5657">
      <w:t>/Rev.</w:t>
    </w:r>
    <w:r w:rsidR="00AA0743">
      <w:t>5</w:t>
    </w:r>
    <w:r w:rsidRPr="003F5657">
      <w:t>/Amend.</w:t>
    </w:r>
    <w:r w:rsidR="006050E5">
      <w:t>1</w:t>
    </w:r>
    <w:r w:rsidR="0028313D">
      <w:t>5</w:t>
    </w:r>
  </w:p>
  <w:p w14:paraId="742A0BEF" w14:textId="0CC30933" w:rsidR="00E679C3" w:rsidRDefault="00615800" w:rsidP="00615800">
    <w:pPr>
      <w:pStyle w:val="Header"/>
      <w:jc w:val="right"/>
    </w:pPr>
    <w:r w:rsidRPr="008B60F7">
      <w:t>E/ECE/TRANS/505/</w:t>
    </w:r>
    <w:r w:rsidR="008422F1">
      <w:t>Rev.1/</w:t>
    </w:r>
    <w:r w:rsidRPr="003F5657">
      <w:t>Add.</w:t>
    </w:r>
    <w:r>
      <w:t>82</w:t>
    </w:r>
    <w:r w:rsidRPr="003F5657">
      <w:t>/Rev.</w:t>
    </w:r>
    <w:r w:rsidR="00AA0743">
      <w:t>5</w:t>
    </w:r>
    <w:r w:rsidRPr="003F5657">
      <w:t>/Amend.</w:t>
    </w:r>
    <w:r w:rsidR="006050E5">
      <w:t>1</w:t>
    </w:r>
    <w:r w:rsidR="0028313D">
      <w:t>5</w:t>
    </w:r>
  </w:p>
  <w:p w14:paraId="0C18C8B0" w14:textId="77777777" w:rsidR="00E679C3" w:rsidRPr="002D2F73" w:rsidRDefault="00E679C3" w:rsidP="002D2F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42D3" w14:textId="77777777" w:rsidR="003F5657" w:rsidRDefault="003F5657" w:rsidP="003F565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8EAE4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3" w15:restartNumberingAfterBreak="0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4" w15:restartNumberingAfterBreak="0">
    <w:nsid w:val="00000190"/>
    <w:multiLevelType w:val="multilevel"/>
    <w:tmpl w:val="00000190"/>
    <w:name w:val="WP List 3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5" w15:restartNumberingAfterBreak="0">
    <w:nsid w:val="000001F4"/>
    <w:multiLevelType w:val="multilevel"/>
    <w:tmpl w:val="000001F4"/>
    <w:name w:val="WP List 4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6" w15:restartNumberingAfterBreak="0">
    <w:nsid w:val="00000258"/>
    <w:multiLevelType w:val="multilevel"/>
    <w:tmpl w:val="00000258"/>
    <w:name w:val="WP List 5"/>
    <w:lvl w:ilvl="0">
      <w:start w:val="1"/>
      <w:numFmt w:val="decimal"/>
      <w:suff w:val="nothing"/>
      <w:lvlText w:val="%1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lowerRoman"/>
      <w:suff w:val="nothing"/>
      <w:lvlText w:val="%3)"/>
      <w:lvlJc w:val="left"/>
    </w:lvl>
    <w:lvl w:ilvl="3">
      <w:start w:val="1"/>
      <w:numFmt w:val="decimal"/>
      <w:suff w:val="nothing"/>
      <w:lvlText w:val="%3).%4"/>
      <w:lvlJc w:val="left"/>
    </w:lvl>
    <w:lvl w:ilvl="4">
      <w:start w:val="1"/>
      <w:numFmt w:val="decimal"/>
      <w:suff w:val="nothing"/>
      <w:lvlText w:val="%3).%4.%5"/>
      <w:lvlJc w:val="left"/>
    </w:lvl>
    <w:lvl w:ilvl="5">
      <w:start w:val="1"/>
      <w:numFmt w:val="decimal"/>
      <w:suff w:val="nothing"/>
      <w:lvlText w:val="%3).%4.%5.%6"/>
      <w:lvlJc w:val="left"/>
    </w:lvl>
    <w:lvl w:ilvl="6">
      <w:start w:val="1"/>
      <w:numFmt w:val="decimal"/>
      <w:suff w:val="nothing"/>
      <w:lvlText w:val="%3).%4.%5.%6.%7"/>
      <w:lvlJc w:val="left"/>
    </w:lvl>
    <w:lvl w:ilvl="7">
      <w:start w:val="1"/>
      <w:numFmt w:val="decimal"/>
      <w:suff w:val="nothing"/>
      <w:lvlText w:val="%3).%4.%5.%6.%7.%8"/>
      <w:lvlJc w:val="left"/>
    </w:lvl>
    <w:lvl w:ilvl="8">
      <w:numFmt w:val="none"/>
      <w:lvlText w:val=""/>
      <w:lvlJc w:val="left"/>
    </w:lvl>
  </w:abstractNum>
  <w:abstractNum w:abstractNumId="7" w15:restartNumberingAfterBreak="0">
    <w:nsid w:val="000002BC"/>
    <w:multiLevelType w:val="multilevel"/>
    <w:tmpl w:val="000002BC"/>
    <w:name w:val="WP List 6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8" w15:restartNumberingAfterBreak="0">
    <w:nsid w:val="00000320"/>
    <w:multiLevelType w:val="multilevel"/>
    <w:tmpl w:val="00000320"/>
    <w:name w:val="WP List 7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9" w15:restartNumberingAfterBreak="0">
    <w:nsid w:val="01EF6990"/>
    <w:multiLevelType w:val="hybridMultilevel"/>
    <w:tmpl w:val="5C56A47A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A06CC9"/>
    <w:multiLevelType w:val="multilevel"/>
    <w:tmpl w:val="785AB74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6"/>
        </w:tabs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4"/>
        </w:tabs>
        <w:ind w:left="4464" w:hanging="1440"/>
      </w:pPr>
      <w:rPr>
        <w:rFonts w:hint="default"/>
      </w:rPr>
    </w:lvl>
  </w:abstractNum>
  <w:abstractNum w:abstractNumId="11" w15:restartNumberingAfterBreak="0">
    <w:nsid w:val="03D64545"/>
    <w:multiLevelType w:val="multilevel"/>
    <w:tmpl w:val="704EFA3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6"/>
        </w:tabs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4"/>
        </w:tabs>
        <w:ind w:left="4464" w:hanging="1440"/>
      </w:pPr>
      <w:rPr>
        <w:rFonts w:hint="default"/>
      </w:rPr>
    </w:lvl>
  </w:abstractNum>
  <w:abstractNum w:abstractNumId="12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1689A"/>
    <w:multiLevelType w:val="hybridMultilevel"/>
    <w:tmpl w:val="6B32CFE0"/>
    <w:lvl w:ilvl="0" w:tplc="D6FC0CDE">
      <w:start w:val="1"/>
      <w:numFmt w:val="bullet"/>
      <w:lvlText w:val="—"/>
      <w:lvlJc w:val="left"/>
      <w:pPr>
        <w:ind w:left="720" w:hanging="360"/>
      </w:pPr>
      <w:rPr>
        <w:rFonts w:ascii="Cambria" w:hAnsi="Cambri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80B12"/>
    <w:multiLevelType w:val="multilevel"/>
    <w:tmpl w:val="E964633A"/>
    <w:styleLink w:val="Headings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5" w15:restartNumberingAfterBreak="0">
    <w:nsid w:val="362903CD"/>
    <w:multiLevelType w:val="hybridMultilevel"/>
    <w:tmpl w:val="588EB238"/>
    <w:lvl w:ilvl="0" w:tplc="9AE26BC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53BD5"/>
    <w:multiLevelType w:val="hybridMultilevel"/>
    <w:tmpl w:val="B8C26BB6"/>
    <w:lvl w:ilvl="0" w:tplc="F5C06CE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C47D2"/>
    <w:multiLevelType w:val="hybridMultilevel"/>
    <w:tmpl w:val="FAE0F9A8"/>
    <w:lvl w:ilvl="0" w:tplc="D6FC0CDE">
      <w:start w:val="1"/>
      <w:numFmt w:val="bullet"/>
      <w:lvlText w:val="—"/>
      <w:lvlJc w:val="left"/>
      <w:pPr>
        <w:ind w:left="720" w:hanging="360"/>
      </w:pPr>
      <w:rPr>
        <w:rFonts w:ascii="Cambria" w:hAnsi="Cambri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524A5"/>
    <w:multiLevelType w:val="multilevel"/>
    <w:tmpl w:val="320C67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6"/>
        </w:tabs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4"/>
        </w:tabs>
        <w:ind w:left="4464" w:hanging="1440"/>
      </w:pPr>
      <w:rPr>
        <w:rFonts w:hint="default"/>
      </w:rPr>
    </w:lvl>
  </w:abstractNum>
  <w:abstractNum w:abstractNumId="19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1" w15:restartNumberingAfterBreak="0">
    <w:nsid w:val="63755CFF"/>
    <w:multiLevelType w:val="multilevel"/>
    <w:tmpl w:val="E964633A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22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265DD"/>
    <w:multiLevelType w:val="hybridMultilevel"/>
    <w:tmpl w:val="3A843210"/>
    <w:lvl w:ilvl="0" w:tplc="EE04D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BC4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07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A04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DC0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AB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86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0A5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47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BCF153A"/>
    <w:multiLevelType w:val="hybridMultilevel"/>
    <w:tmpl w:val="CE760070"/>
    <w:lvl w:ilvl="0" w:tplc="5D90B3B6">
      <w:start w:val="4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5" w15:restartNumberingAfterBreak="0">
    <w:nsid w:val="7CA10BF1"/>
    <w:multiLevelType w:val="hybridMultilevel"/>
    <w:tmpl w:val="9A564DA2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65946007">
    <w:abstractNumId w:val="12"/>
  </w:num>
  <w:num w:numId="2" w16cid:durableId="1434783163">
    <w:abstractNumId w:val="22"/>
  </w:num>
  <w:num w:numId="3" w16cid:durableId="1101727346">
    <w:abstractNumId w:val="1"/>
  </w:num>
  <w:num w:numId="4" w16cid:durableId="379598454">
    <w:abstractNumId w:val="2"/>
  </w:num>
  <w:num w:numId="5" w16cid:durableId="1947271601">
    <w:abstractNumId w:val="3"/>
  </w:num>
  <w:num w:numId="6" w16cid:durableId="1600403757">
    <w:abstractNumId w:val="4"/>
  </w:num>
  <w:num w:numId="7" w16cid:durableId="290980254">
    <w:abstractNumId w:val="5"/>
  </w:num>
  <w:num w:numId="8" w16cid:durableId="1118378722">
    <w:abstractNumId w:val="6"/>
  </w:num>
  <w:num w:numId="9" w16cid:durableId="1480416838">
    <w:abstractNumId w:val="7"/>
  </w:num>
  <w:num w:numId="10" w16cid:durableId="718670862">
    <w:abstractNumId w:val="8"/>
  </w:num>
  <w:num w:numId="11" w16cid:durableId="307789364">
    <w:abstractNumId w:val="18"/>
  </w:num>
  <w:num w:numId="12" w16cid:durableId="1505321051">
    <w:abstractNumId w:val="11"/>
  </w:num>
  <w:num w:numId="13" w16cid:durableId="502627439">
    <w:abstractNumId w:val="10"/>
  </w:num>
  <w:num w:numId="14" w16cid:durableId="181019841">
    <w:abstractNumId w:val="0"/>
  </w:num>
  <w:num w:numId="15" w16cid:durableId="815875813">
    <w:abstractNumId w:val="15"/>
  </w:num>
  <w:num w:numId="16" w16cid:durableId="2087722352">
    <w:abstractNumId w:val="24"/>
  </w:num>
  <w:num w:numId="17" w16cid:durableId="347293144">
    <w:abstractNumId w:val="19"/>
  </w:num>
  <w:num w:numId="18" w16cid:durableId="384722364">
    <w:abstractNumId w:val="25"/>
  </w:num>
  <w:num w:numId="19" w16cid:durableId="316804173">
    <w:abstractNumId w:val="9"/>
  </w:num>
  <w:num w:numId="20" w16cid:durableId="216673973">
    <w:abstractNumId w:val="13"/>
  </w:num>
  <w:num w:numId="21" w16cid:durableId="1078861654">
    <w:abstractNumId w:val="17"/>
  </w:num>
  <w:num w:numId="22" w16cid:durableId="1882786623">
    <w:abstractNumId w:val="23"/>
  </w:num>
  <w:num w:numId="23" w16cid:durableId="702486557">
    <w:abstractNumId w:val="20"/>
  </w:num>
  <w:num w:numId="24" w16cid:durableId="96677551">
    <w:abstractNumId w:val="14"/>
  </w:num>
  <w:num w:numId="25" w16cid:durableId="807363019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26" w16cid:durableId="375156862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DE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C0"/>
    <w:rsid w:val="000006EB"/>
    <w:rsid w:val="00000FCA"/>
    <w:rsid w:val="00001641"/>
    <w:rsid w:val="00001C0F"/>
    <w:rsid w:val="00002292"/>
    <w:rsid w:val="00002E03"/>
    <w:rsid w:val="00003127"/>
    <w:rsid w:val="000045EE"/>
    <w:rsid w:val="000049A7"/>
    <w:rsid w:val="00004AFA"/>
    <w:rsid w:val="000055DB"/>
    <w:rsid w:val="0000599F"/>
    <w:rsid w:val="00005DD7"/>
    <w:rsid w:val="00006A74"/>
    <w:rsid w:val="00007B44"/>
    <w:rsid w:val="00010118"/>
    <w:rsid w:val="000103B2"/>
    <w:rsid w:val="00010637"/>
    <w:rsid w:val="0001182D"/>
    <w:rsid w:val="000122B7"/>
    <w:rsid w:val="00012CF9"/>
    <w:rsid w:val="000140BC"/>
    <w:rsid w:val="000141F4"/>
    <w:rsid w:val="000142BA"/>
    <w:rsid w:val="0001460F"/>
    <w:rsid w:val="00014CE0"/>
    <w:rsid w:val="00015AB4"/>
    <w:rsid w:val="000162D5"/>
    <w:rsid w:val="00017003"/>
    <w:rsid w:val="000219C5"/>
    <w:rsid w:val="00022EE1"/>
    <w:rsid w:val="000236EC"/>
    <w:rsid w:val="00023C70"/>
    <w:rsid w:val="00024C48"/>
    <w:rsid w:val="00024F91"/>
    <w:rsid w:val="000264AC"/>
    <w:rsid w:val="0002680B"/>
    <w:rsid w:val="00026A6D"/>
    <w:rsid w:val="00027831"/>
    <w:rsid w:val="000312AF"/>
    <w:rsid w:val="00031546"/>
    <w:rsid w:val="00032EB4"/>
    <w:rsid w:val="000336B7"/>
    <w:rsid w:val="00033839"/>
    <w:rsid w:val="00035ABF"/>
    <w:rsid w:val="00035FD2"/>
    <w:rsid w:val="000414DA"/>
    <w:rsid w:val="000434CD"/>
    <w:rsid w:val="00043A37"/>
    <w:rsid w:val="00045156"/>
    <w:rsid w:val="00045850"/>
    <w:rsid w:val="00045EF4"/>
    <w:rsid w:val="00046783"/>
    <w:rsid w:val="00050F6B"/>
    <w:rsid w:val="00050FDC"/>
    <w:rsid w:val="0005100F"/>
    <w:rsid w:val="00051C91"/>
    <w:rsid w:val="00051DB1"/>
    <w:rsid w:val="0005334E"/>
    <w:rsid w:val="00053ED3"/>
    <w:rsid w:val="00054056"/>
    <w:rsid w:val="00055640"/>
    <w:rsid w:val="000556E4"/>
    <w:rsid w:val="00055DFD"/>
    <w:rsid w:val="000568A5"/>
    <w:rsid w:val="000576F4"/>
    <w:rsid w:val="0006127F"/>
    <w:rsid w:val="0006129C"/>
    <w:rsid w:val="00061604"/>
    <w:rsid w:val="00061AAE"/>
    <w:rsid w:val="00062EE4"/>
    <w:rsid w:val="000630F2"/>
    <w:rsid w:val="000637BC"/>
    <w:rsid w:val="000639F8"/>
    <w:rsid w:val="000655ED"/>
    <w:rsid w:val="00065E5A"/>
    <w:rsid w:val="00066849"/>
    <w:rsid w:val="00066E8B"/>
    <w:rsid w:val="000679D9"/>
    <w:rsid w:val="00067D2F"/>
    <w:rsid w:val="00067F8A"/>
    <w:rsid w:val="00067FDE"/>
    <w:rsid w:val="00070469"/>
    <w:rsid w:val="00070D87"/>
    <w:rsid w:val="000713D6"/>
    <w:rsid w:val="0007157D"/>
    <w:rsid w:val="000719FE"/>
    <w:rsid w:val="00071D39"/>
    <w:rsid w:val="00071DF5"/>
    <w:rsid w:val="00072C8C"/>
    <w:rsid w:val="00072DF4"/>
    <w:rsid w:val="00073350"/>
    <w:rsid w:val="00074038"/>
    <w:rsid w:val="0007434C"/>
    <w:rsid w:val="0007588C"/>
    <w:rsid w:val="00076FE1"/>
    <w:rsid w:val="0007781F"/>
    <w:rsid w:val="00077EBE"/>
    <w:rsid w:val="00083625"/>
    <w:rsid w:val="00083AF5"/>
    <w:rsid w:val="00083DD3"/>
    <w:rsid w:val="00085929"/>
    <w:rsid w:val="00087B3B"/>
    <w:rsid w:val="00087F37"/>
    <w:rsid w:val="0009055F"/>
    <w:rsid w:val="00090FF2"/>
    <w:rsid w:val="00091452"/>
    <w:rsid w:val="00092713"/>
    <w:rsid w:val="00092B13"/>
    <w:rsid w:val="000931C0"/>
    <w:rsid w:val="00093C9E"/>
    <w:rsid w:val="000941D4"/>
    <w:rsid w:val="00094F6A"/>
    <w:rsid w:val="00095445"/>
    <w:rsid w:val="00095775"/>
    <w:rsid w:val="00095AA9"/>
    <w:rsid w:val="00096507"/>
    <w:rsid w:val="000973F0"/>
    <w:rsid w:val="00097ECA"/>
    <w:rsid w:val="000A0591"/>
    <w:rsid w:val="000A0A4E"/>
    <w:rsid w:val="000A0BDC"/>
    <w:rsid w:val="000A0FCA"/>
    <w:rsid w:val="000A17DD"/>
    <w:rsid w:val="000A1BA8"/>
    <w:rsid w:val="000A3184"/>
    <w:rsid w:val="000A3E49"/>
    <w:rsid w:val="000A401B"/>
    <w:rsid w:val="000A525E"/>
    <w:rsid w:val="000A55B3"/>
    <w:rsid w:val="000A72B1"/>
    <w:rsid w:val="000B120D"/>
    <w:rsid w:val="000B158B"/>
    <w:rsid w:val="000B15E7"/>
    <w:rsid w:val="000B175B"/>
    <w:rsid w:val="000B278C"/>
    <w:rsid w:val="000B3A0F"/>
    <w:rsid w:val="000B4504"/>
    <w:rsid w:val="000B4D8A"/>
    <w:rsid w:val="000B4E5D"/>
    <w:rsid w:val="000B5D2F"/>
    <w:rsid w:val="000B78D1"/>
    <w:rsid w:val="000C21EF"/>
    <w:rsid w:val="000C22DE"/>
    <w:rsid w:val="000C2984"/>
    <w:rsid w:val="000C3E86"/>
    <w:rsid w:val="000C4CFE"/>
    <w:rsid w:val="000C768B"/>
    <w:rsid w:val="000D10D0"/>
    <w:rsid w:val="000D261B"/>
    <w:rsid w:val="000D34E2"/>
    <w:rsid w:val="000D3666"/>
    <w:rsid w:val="000D39F6"/>
    <w:rsid w:val="000D3ED8"/>
    <w:rsid w:val="000D5CDD"/>
    <w:rsid w:val="000D6BAB"/>
    <w:rsid w:val="000D7814"/>
    <w:rsid w:val="000D7BEB"/>
    <w:rsid w:val="000E0415"/>
    <w:rsid w:val="000E2437"/>
    <w:rsid w:val="000E2ECA"/>
    <w:rsid w:val="000E366E"/>
    <w:rsid w:val="000E3B1C"/>
    <w:rsid w:val="000E4DC6"/>
    <w:rsid w:val="000E53B3"/>
    <w:rsid w:val="000E58C9"/>
    <w:rsid w:val="000E5E10"/>
    <w:rsid w:val="000E6FB0"/>
    <w:rsid w:val="000F0C05"/>
    <w:rsid w:val="000F12A0"/>
    <w:rsid w:val="000F180B"/>
    <w:rsid w:val="000F1810"/>
    <w:rsid w:val="000F3868"/>
    <w:rsid w:val="000F3F9D"/>
    <w:rsid w:val="000F458E"/>
    <w:rsid w:val="000F5B27"/>
    <w:rsid w:val="000F79CF"/>
    <w:rsid w:val="000F7A16"/>
    <w:rsid w:val="000F7F97"/>
    <w:rsid w:val="001007BB"/>
    <w:rsid w:val="00101D7C"/>
    <w:rsid w:val="00101F74"/>
    <w:rsid w:val="0010210D"/>
    <w:rsid w:val="0010225A"/>
    <w:rsid w:val="001023EE"/>
    <w:rsid w:val="00102730"/>
    <w:rsid w:val="00103530"/>
    <w:rsid w:val="00103D19"/>
    <w:rsid w:val="00103F3A"/>
    <w:rsid w:val="00103F78"/>
    <w:rsid w:val="00103FD9"/>
    <w:rsid w:val="00105DA1"/>
    <w:rsid w:val="00106BE2"/>
    <w:rsid w:val="001101A8"/>
    <w:rsid w:val="0011021E"/>
    <w:rsid w:val="001102FE"/>
    <w:rsid w:val="00110C7E"/>
    <w:rsid w:val="00110E04"/>
    <w:rsid w:val="00111D12"/>
    <w:rsid w:val="0011403C"/>
    <w:rsid w:val="00114C3F"/>
    <w:rsid w:val="00115641"/>
    <w:rsid w:val="001158C9"/>
    <w:rsid w:val="00117F83"/>
    <w:rsid w:val="001203D0"/>
    <w:rsid w:val="001220B8"/>
    <w:rsid w:val="00122428"/>
    <w:rsid w:val="00122BC3"/>
    <w:rsid w:val="00125A6F"/>
    <w:rsid w:val="001263B9"/>
    <w:rsid w:val="00126D96"/>
    <w:rsid w:val="00126F96"/>
    <w:rsid w:val="00127A5C"/>
    <w:rsid w:val="00127EC4"/>
    <w:rsid w:val="0013311E"/>
    <w:rsid w:val="00133FB7"/>
    <w:rsid w:val="001358DA"/>
    <w:rsid w:val="00135C32"/>
    <w:rsid w:val="0013697C"/>
    <w:rsid w:val="00136CF8"/>
    <w:rsid w:val="00137E09"/>
    <w:rsid w:val="001410D8"/>
    <w:rsid w:val="00141716"/>
    <w:rsid w:val="0014213B"/>
    <w:rsid w:val="001433EE"/>
    <w:rsid w:val="00144E12"/>
    <w:rsid w:val="00144E25"/>
    <w:rsid w:val="001451A3"/>
    <w:rsid w:val="00146F3E"/>
    <w:rsid w:val="001470A7"/>
    <w:rsid w:val="00147953"/>
    <w:rsid w:val="00147E04"/>
    <w:rsid w:val="00147FBD"/>
    <w:rsid w:val="001505A8"/>
    <w:rsid w:val="00150AC7"/>
    <w:rsid w:val="001517A9"/>
    <w:rsid w:val="00151D03"/>
    <w:rsid w:val="00151E55"/>
    <w:rsid w:val="00151F56"/>
    <w:rsid w:val="0015264E"/>
    <w:rsid w:val="00152756"/>
    <w:rsid w:val="001532A4"/>
    <w:rsid w:val="00155916"/>
    <w:rsid w:val="00156C1A"/>
    <w:rsid w:val="00157DE5"/>
    <w:rsid w:val="00160A40"/>
    <w:rsid w:val="00160B8F"/>
    <w:rsid w:val="00160DDF"/>
    <w:rsid w:val="0016183A"/>
    <w:rsid w:val="00162D69"/>
    <w:rsid w:val="00164BC3"/>
    <w:rsid w:val="001653AC"/>
    <w:rsid w:val="00165DC8"/>
    <w:rsid w:val="0016606F"/>
    <w:rsid w:val="00166161"/>
    <w:rsid w:val="00166275"/>
    <w:rsid w:val="00170E81"/>
    <w:rsid w:val="0017148C"/>
    <w:rsid w:val="0017257B"/>
    <w:rsid w:val="00174683"/>
    <w:rsid w:val="001755A5"/>
    <w:rsid w:val="00175BD2"/>
    <w:rsid w:val="00175EC5"/>
    <w:rsid w:val="00180CF3"/>
    <w:rsid w:val="001820F6"/>
    <w:rsid w:val="00182CCB"/>
    <w:rsid w:val="00183172"/>
    <w:rsid w:val="0018414A"/>
    <w:rsid w:val="001848F4"/>
    <w:rsid w:val="00185BDA"/>
    <w:rsid w:val="00186439"/>
    <w:rsid w:val="00186863"/>
    <w:rsid w:val="00187C86"/>
    <w:rsid w:val="001906B8"/>
    <w:rsid w:val="00190C63"/>
    <w:rsid w:val="00191BF9"/>
    <w:rsid w:val="00193848"/>
    <w:rsid w:val="001960FE"/>
    <w:rsid w:val="00196193"/>
    <w:rsid w:val="00196BFA"/>
    <w:rsid w:val="00196C6F"/>
    <w:rsid w:val="001972E9"/>
    <w:rsid w:val="001A04C0"/>
    <w:rsid w:val="001A1047"/>
    <w:rsid w:val="001A11B5"/>
    <w:rsid w:val="001A141E"/>
    <w:rsid w:val="001A19B2"/>
    <w:rsid w:val="001A37CB"/>
    <w:rsid w:val="001A4C42"/>
    <w:rsid w:val="001A4EF2"/>
    <w:rsid w:val="001A4F4C"/>
    <w:rsid w:val="001A52D7"/>
    <w:rsid w:val="001B1777"/>
    <w:rsid w:val="001B19CB"/>
    <w:rsid w:val="001B2AAB"/>
    <w:rsid w:val="001B31E2"/>
    <w:rsid w:val="001B3A2A"/>
    <w:rsid w:val="001B4B04"/>
    <w:rsid w:val="001C1503"/>
    <w:rsid w:val="001C1A8C"/>
    <w:rsid w:val="001C1AA4"/>
    <w:rsid w:val="001C2551"/>
    <w:rsid w:val="001C37B3"/>
    <w:rsid w:val="001C3A20"/>
    <w:rsid w:val="001C3EC6"/>
    <w:rsid w:val="001C4FF8"/>
    <w:rsid w:val="001C6663"/>
    <w:rsid w:val="001C7848"/>
    <w:rsid w:val="001C7895"/>
    <w:rsid w:val="001C7FBC"/>
    <w:rsid w:val="001D0CB4"/>
    <w:rsid w:val="001D1A0B"/>
    <w:rsid w:val="001D26DF"/>
    <w:rsid w:val="001D38BB"/>
    <w:rsid w:val="001D4A69"/>
    <w:rsid w:val="001D6A57"/>
    <w:rsid w:val="001D7C61"/>
    <w:rsid w:val="001D7F53"/>
    <w:rsid w:val="001D7FF6"/>
    <w:rsid w:val="001E07EB"/>
    <w:rsid w:val="001E0C92"/>
    <w:rsid w:val="001E1FEB"/>
    <w:rsid w:val="001E22F9"/>
    <w:rsid w:val="001E3FB1"/>
    <w:rsid w:val="001E41B9"/>
    <w:rsid w:val="001E42E0"/>
    <w:rsid w:val="001E4722"/>
    <w:rsid w:val="001E4906"/>
    <w:rsid w:val="001E5055"/>
    <w:rsid w:val="001E679A"/>
    <w:rsid w:val="001E679F"/>
    <w:rsid w:val="001E7270"/>
    <w:rsid w:val="001E73CB"/>
    <w:rsid w:val="001E7A54"/>
    <w:rsid w:val="001F2742"/>
    <w:rsid w:val="001F28DE"/>
    <w:rsid w:val="001F325A"/>
    <w:rsid w:val="001F455A"/>
    <w:rsid w:val="001F54BA"/>
    <w:rsid w:val="001F5EB1"/>
    <w:rsid w:val="001F6289"/>
    <w:rsid w:val="001F75E2"/>
    <w:rsid w:val="001F7CE5"/>
    <w:rsid w:val="00200114"/>
    <w:rsid w:val="00200BD6"/>
    <w:rsid w:val="00202D32"/>
    <w:rsid w:val="0020352D"/>
    <w:rsid w:val="002049E4"/>
    <w:rsid w:val="002051EB"/>
    <w:rsid w:val="00207776"/>
    <w:rsid w:val="00207947"/>
    <w:rsid w:val="00210A27"/>
    <w:rsid w:val="00210A6D"/>
    <w:rsid w:val="00210BAE"/>
    <w:rsid w:val="002111CC"/>
    <w:rsid w:val="00211477"/>
    <w:rsid w:val="002117C4"/>
    <w:rsid w:val="00211BCC"/>
    <w:rsid w:val="00211E0B"/>
    <w:rsid w:val="00213253"/>
    <w:rsid w:val="00214363"/>
    <w:rsid w:val="00214AF6"/>
    <w:rsid w:val="00214B31"/>
    <w:rsid w:val="00215079"/>
    <w:rsid w:val="00215551"/>
    <w:rsid w:val="00215EA2"/>
    <w:rsid w:val="00216592"/>
    <w:rsid w:val="00216622"/>
    <w:rsid w:val="00216B46"/>
    <w:rsid w:val="00216F96"/>
    <w:rsid w:val="00217402"/>
    <w:rsid w:val="00221219"/>
    <w:rsid w:val="00221B9B"/>
    <w:rsid w:val="002220ED"/>
    <w:rsid w:val="0022212D"/>
    <w:rsid w:val="002223CA"/>
    <w:rsid w:val="002242D0"/>
    <w:rsid w:val="0022438F"/>
    <w:rsid w:val="00224B85"/>
    <w:rsid w:val="00224F68"/>
    <w:rsid w:val="00227147"/>
    <w:rsid w:val="00230624"/>
    <w:rsid w:val="002307A8"/>
    <w:rsid w:val="002311A1"/>
    <w:rsid w:val="0023124C"/>
    <w:rsid w:val="00231D16"/>
    <w:rsid w:val="00234AB0"/>
    <w:rsid w:val="00234BF8"/>
    <w:rsid w:val="00235DE9"/>
    <w:rsid w:val="00235FA1"/>
    <w:rsid w:val="00235FDB"/>
    <w:rsid w:val="0023605F"/>
    <w:rsid w:val="00236576"/>
    <w:rsid w:val="002372B9"/>
    <w:rsid w:val="002377BD"/>
    <w:rsid w:val="002405A7"/>
    <w:rsid w:val="00241CF6"/>
    <w:rsid w:val="00242114"/>
    <w:rsid w:val="002423DF"/>
    <w:rsid w:val="0024254B"/>
    <w:rsid w:val="002431CA"/>
    <w:rsid w:val="00243D26"/>
    <w:rsid w:val="00244637"/>
    <w:rsid w:val="0024678E"/>
    <w:rsid w:val="00247230"/>
    <w:rsid w:val="002473A5"/>
    <w:rsid w:val="0024790B"/>
    <w:rsid w:val="00250E03"/>
    <w:rsid w:val="0025118E"/>
    <w:rsid w:val="00252C2D"/>
    <w:rsid w:val="00252F55"/>
    <w:rsid w:val="00252FAC"/>
    <w:rsid w:val="002541C3"/>
    <w:rsid w:val="002543E0"/>
    <w:rsid w:val="00255B12"/>
    <w:rsid w:val="00257045"/>
    <w:rsid w:val="0025778E"/>
    <w:rsid w:val="002609D0"/>
    <w:rsid w:val="00260C25"/>
    <w:rsid w:val="00261162"/>
    <w:rsid w:val="0026194D"/>
    <w:rsid w:val="002633A7"/>
    <w:rsid w:val="00263557"/>
    <w:rsid w:val="00263F93"/>
    <w:rsid w:val="002649B0"/>
    <w:rsid w:val="002657D5"/>
    <w:rsid w:val="00270D9D"/>
    <w:rsid w:val="002717D5"/>
    <w:rsid w:val="0027230F"/>
    <w:rsid w:val="00274BF5"/>
    <w:rsid w:val="00275B41"/>
    <w:rsid w:val="0027739C"/>
    <w:rsid w:val="00280929"/>
    <w:rsid w:val="00280C62"/>
    <w:rsid w:val="002810F9"/>
    <w:rsid w:val="002817A1"/>
    <w:rsid w:val="00282D35"/>
    <w:rsid w:val="0028313D"/>
    <w:rsid w:val="00283207"/>
    <w:rsid w:val="00283EE3"/>
    <w:rsid w:val="00284E37"/>
    <w:rsid w:val="0028669A"/>
    <w:rsid w:val="00286B55"/>
    <w:rsid w:val="00286D3A"/>
    <w:rsid w:val="00286FA6"/>
    <w:rsid w:val="0028722E"/>
    <w:rsid w:val="0029032E"/>
    <w:rsid w:val="00291671"/>
    <w:rsid w:val="00292737"/>
    <w:rsid w:val="0029287E"/>
    <w:rsid w:val="00292DC5"/>
    <w:rsid w:val="00293E3F"/>
    <w:rsid w:val="00293F18"/>
    <w:rsid w:val="00294E13"/>
    <w:rsid w:val="0029514E"/>
    <w:rsid w:val="00295ACC"/>
    <w:rsid w:val="0029663B"/>
    <w:rsid w:val="00296E13"/>
    <w:rsid w:val="002A09A8"/>
    <w:rsid w:val="002A1017"/>
    <w:rsid w:val="002A1290"/>
    <w:rsid w:val="002A1792"/>
    <w:rsid w:val="002A3073"/>
    <w:rsid w:val="002A3E32"/>
    <w:rsid w:val="002A59DE"/>
    <w:rsid w:val="002A7E13"/>
    <w:rsid w:val="002B0A28"/>
    <w:rsid w:val="002B3289"/>
    <w:rsid w:val="002B412B"/>
    <w:rsid w:val="002B45B5"/>
    <w:rsid w:val="002B4779"/>
    <w:rsid w:val="002B7397"/>
    <w:rsid w:val="002C09A4"/>
    <w:rsid w:val="002C1E1A"/>
    <w:rsid w:val="002C1F13"/>
    <w:rsid w:val="002C3360"/>
    <w:rsid w:val="002C3F78"/>
    <w:rsid w:val="002C4059"/>
    <w:rsid w:val="002C40F1"/>
    <w:rsid w:val="002C41D9"/>
    <w:rsid w:val="002C446C"/>
    <w:rsid w:val="002C5D34"/>
    <w:rsid w:val="002C66C4"/>
    <w:rsid w:val="002C6AB0"/>
    <w:rsid w:val="002C7D2E"/>
    <w:rsid w:val="002D1D7D"/>
    <w:rsid w:val="002D2562"/>
    <w:rsid w:val="002D2951"/>
    <w:rsid w:val="002D2F73"/>
    <w:rsid w:val="002D3214"/>
    <w:rsid w:val="002D3463"/>
    <w:rsid w:val="002D3755"/>
    <w:rsid w:val="002D4D19"/>
    <w:rsid w:val="002D5314"/>
    <w:rsid w:val="002D76C9"/>
    <w:rsid w:val="002D7A83"/>
    <w:rsid w:val="002E0E41"/>
    <w:rsid w:val="002E0F61"/>
    <w:rsid w:val="002E14B3"/>
    <w:rsid w:val="002E1E1C"/>
    <w:rsid w:val="002E2AE7"/>
    <w:rsid w:val="002E3D4B"/>
    <w:rsid w:val="002E572B"/>
    <w:rsid w:val="002E69A1"/>
    <w:rsid w:val="002F0285"/>
    <w:rsid w:val="002F051A"/>
    <w:rsid w:val="002F13F5"/>
    <w:rsid w:val="002F1BE3"/>
    <w:rsid w:val="002F2838"/>
    <w:rsid w:val="002F3AA7"/>
    <w:rsid w:val="002F3C99"/>
    <w:rsid w:val="002F56C0"/>
    <w:rsid w:val="002F5D26"/>
    <w:rsid w:val="002F6453"/>
    <w:rsid w:val="002F7EB4"/>
    <w:rsid w:val="003002AF"/>
    <w:rsid w:val="00300558"/>
    <w:rsid w:val="00300F9A"/>
    <w:rsid w:val="0030232C"/>
    <w:rsid w:val="003048C7"/>
    <w:rsid w:val="0030629A"/>
    <w:rsid w:val="0030654B"/>
    <w:rsid w:val="00306FA5"/>
    <w:rsid w:val="0030724B"/>
    <w:rsid w:val="00307B8D"/>
    <w:rsid w:val="003107FA"/>
    <w:rsid w:val="00310F4B"/>
    <w:rsid w:val="003110F0"/>
    <w:rsid w:val="00311565"/>
    <w:rsid w:val="00311654"/>
    <w:rsid w:val="00311903"/>
    <w:rsid w:val="003125A7"/>
    <w:rsid w:val="003160E1"/>
    <w:rsid w:val="00316FED"/>
    <w:rsid w:val="003175DC"/>
    <w:rsid w:val="00317941"/>
    <w:rsid w:val="00317E71"/>
    <w:rsid w:val="00320029"/>
    <w:rsid w:val="003229D8"/>
    <w:rsid w:val="0032398A"/>
    <w:rsid w:val="0032439C"/>
    <w:rsid w:val="00325273"/>
    <w:rsid w:val="00325649"/>
    <w:rsid w:val="00326521"/>
    <w:rsid w:val="00326595"/>
    <w:rsid w:val="00326735"/>
    <w:rsid w:val="00326991"/>
    <w:rsid w:val="0032699F"/>
    <w:rsid w:val="0032717B"/>
    <w:rsid w:val="003277A3"/>
    <w:rsid w:val="003277B3"/>
    <w:rsid w:val="00330E78"/>
    <w:rsid w:val="00333859"/>
    <w:rsid w:val="00333BF0"/>
    <w:rsid w:val="00333C4C"/>
    <w:rsid w:val="00335B84"/>
    <w:rsid w:val="003360CF"/>
    <w:rsid w:val="00336D22"/>
    <w:rsid w:val="00336D9F"/>
    <w:rsid w:val="0033745A"/>
    <w:rsid w:val="00337936"/>
    <w:rsid w:val="00337B8C"/>
    <w:rsid w:val="00341328"/>
    <w:rsid w:val="0034203E"/>
    <w:rsid w:val="00343927"/>
    <w:rsid w:val="00346352"/>
    <w:rsid w:val="003472E9"/>
    <w:rsid w:val="003475C0"/>
    <w:rsid w:val="003475E4"/>
    <w:rsid w:val="00347F84"/>
    <w:rsid w:val="00352E62"/>
    <w:rsid w:val="00353D2A"/>
    <w:rsid w:val="00353D75"/>
    <w:rsid w:val="0035430D"/>
    <w:rsid w:val="003547AF"/>
    <w:rsid w:val="0035492D"/>
    <w:rsid w:val="00354FDD"/>
    <w:rsid w:val="00355C01"/>
    <w:rsid w:val="003562EC"/>
    <w:rsid w:val="003569DA"/>
    <w:rsid w:val="00357D8F"/>
    <w:rsid w:val="00357EEB"/>
    <w:rsid w:val="00357F76"/>
    <w:rsid w:val="003604F1"/>
    <w:rsid w:val="00360AA9"/>
    <w:rsid w:val="003619A0"/>
    <w:rsid w:val="00361A7F"/>
    <w:rsid w:val="00361D7D"/>
    <w:rsid w:val="003626FC"/>
    <w:rsid w:val="003630AF"/>
    <w:rsid w:val="00364034"/>
    <w:rsid w:val="00364828"/>
    <w:rsid w:val="003664FC"/>
    <w:rsid w:val="003670B5"/>
    <w:rsid w:val="00371D2C"/>
    <w:rsid w:val="003732F7"/>
    <w:rsid w:val="00373B61"/>
    <w:rsid w:val="00377A6D"/>
    <w:rsid w:val="00377B06"/>
    <w:rsid w:val="003802EB"/>
    <w:rsid w:val="00380DE0"/>
    <w:rsid w:val="00381D72"/>
    <w:rsid w:val="00382618"/>
    <w:rsid w:val="00382C84"/>
    <w:rsid w:val="0038361F"/>
    <w:rsid w:val="0038399D"/>
    <w:rsid w:val="00383EA4"/>
    <w:rsid w:val="0038414A"/>
    <w:rsid w:val="00384B24"/>
    <w:rsid w:val="00385687"/>
    <w:rsid w:val="003858F9"/>
    <w:rsid w:val="00387C0D"/>
    <w:rsid w:val="00390E0F"/>
    <w:rsid w:val="003916E9"/>
    <w:rsid w:val="00391875"/>
    <w:rsid w:val="00391F5B"/>
    <w:rsid w:val="0039211A"/>
    <w:rsid w:val="0039277A"/>
    <w:rsid w:val="00392A12"/>
    <w:rsid w:val="00393829"/>
    <w:rsid w:val="00394E2A"/>
    <w:rsid w:val="00395453"/>
    <w:rsid w:val="0039557F"/>
    <w:rsid w:val="003972E0"/>
    <w:rsid w:val="0039754B"/>
    <w:rsid w:val="003979B7"/>
    <w:rsid w:val="003A0E84"/>
    <w:rsid w:val="003A1F1E"/>
    <w:rsid w:val="003A2A84"/>
    <w:rsid w:val="003A3CB6"/>
    <w:rsid w:val="003A3F3A"/>
    <w:rsid w:val="003A42E0"/>
    <w:rsid w:val="003A4FE6"/>
    <w:rsid w:val="003A5BF0"/>
    <w:rsid w:val="003A6215"/>
    <w:rsid w:val="003B01DB"/>
    <w:rsid w:val="003B0451"/>
    <w:rsid w:val="003B1577"/>
    <w:rsid w:val="003B171E"/>
    <w:rsid w:val="003B1A95"/>
    <w:rsid w:val="003B2755"/>
    <w:rsid w:val="003B321C"/>
    <w:rsid w:val="003B3689"/>
    <w:rsid w:val="003B4138"/>
    <w:rsid w:val="003B41A4"/>
    <w:rsid w:val="003B51D1"/>
    <w:rsid w:val="003B547D"/>
    <w:rsid w:val="003B5569"/>
    <w:rsid w:val="003B7072"/>
    <w:rsid w:val="003B7C92"/>
    <w:rsid w:val="003B7CB0"/>
    <w:rsid w:val="003C1AA5"/>
    <w:rsid w:val="003C1DED"/>
    <w:rsid w:val="003C2CC4"/>
    <w:rsid w:val="003C378B"/>
    <w:rsid w:val="003C3936"/>
    <w:rsid w:val="003C40C1"/>
    <w:rsid w:val="003C41CD"/>
    <w:rsid w:val="003C4795"/>
    <w:rsid w:val="003C5F86"/>
    <w:rsid w:val="003C65FA"/>
    <w:rsid w:val="003C74B9"/>
    <w:rsid w:val="003D1B61"/>
    <w:rsid w:val="003D4414"/>
    <w:rsid w:val="003D492F"/>
    <w:rsid w:val="003D4B23"/>
    <w:rsid w:val="003D6D85"/>
    <w:rsid w:val="003D75A1"/>
    <w:rsid w:val="003D7D72"/>
    <w:rsid w:val="003E0030"/>
    <w:rsid w:val="003E0DB2"/>
    <w:rsid w:val="003E137D"/>
    <w:rsid w:val="003E1409"/>
    <w:rsid w:val="003E1E37"/>
    <w:rsid w:val="003E247B"/>
    <w:rsid w:val="003E34E7"/>
    <w:rsid w:val="003E5B6B"/>
    <w:rsid w:val="003E625F"/>
    <w:rsid w:val="003E62EE"/>
    <w:rsid w:val="003E65D5"/>
    <w:rsid w:val="003E744A"/>
    <w:rsid w:val="003E7A6B"/>
    <w:rsid w:val="003E7E4D"/>
    <w:rsid w:val="003F0AA6"/>
    <w:rsid w:val="003F0B26"/>
    <w:rsid w:val="003F1275"/>
    <w:rsid w:val="003F1ED3"/>
    <w:rsid w:val="003F25CD"/>
    <w:rsid w:val="003F2B9C"/>
    <w:rsid w:val="003F32C3"/>
    <w:rsid w:val="003F5657"/>
    <w:rsid w:val="003F787A"/>
    <w:rsid w:val="00400AB1"/>
    <w:rsid w:val="00400B06"/>
    <w:rsid w:val="00401173"/>
    <w:rsid w:val="00401767"/>
    <w:rsid w:val="0040282B"/>
    <w:rsid w:val="00402BE9"/>
    <w:rsid w:val="004037BD"/>
    <w:rsid w:val="00403ACD"/>
    <w:rsid w:val="004040D6"/>
    <w:rsid w:val="004043F5"/>
    <w:rsid w:val="00405D23"/>
    <w:rsid w:val="004072ED"/>
    <w:rsid w:val="00407721"/>
    <w:rsid w:val="004077A0"/>
    <w:rsid w:val="00407BD2"/>
    <w:rsid w:val="00410258"/>
    <w:rsid w:val="00410C64"/>
    <w:rsid w:val="00411467"/>
    <w:rsid w:val="00411493"/>
    <w:rsid w:val="00411AF3"/>
    <w:rsid w:val="00413591"/>
    <w:rsid w:val="00413B75"/>
    <w:rsid w:val="00414046"/>
    <w:rsid w:val="004144EC"/>
    <w:rsid w:val="004148A2"/>
    <w:rsid w:val="00415882"/>
    <w:rsid w:val="00415BC2"/>
    <w:rsid w:val="00416D90"/>
    <w:rsid w:val="004200F4"/>
    <w:rsid w:val="00420DE2"/>
    <w:rsid w:val="00421ACE"/>
    <w:rsid w:val="00421E1F"/>
    <w:rsid w:val="0042306F"/>
    <w:rsid w:val="00424213"/>
    <w:rsid w:val="00424916"/>
    <w:rsid w:val="00424D34"/>
    <w:rsid w:val="00425A17"/>
    <w:rsid w:val="0042659D"/>
    <w:rsid w:val="00427797"/>
    <w:rsid w:val="00427DB7"/>
    <w:rsid w:val="0043008C"/>
    <w:rsid w:val="0043031E"/>
    <w:rsid w:val="004304C7"/>
    <w:rsid w:val="004306F4"/>
    <w:rsid w:val="00430E5F"/>
    <w:rsid w:val="004313BA"/>
    <w:rsid w:val="00431600"/>
    <w:rsid w:val="004321F4"/>
    <w:rsid w:val="004325CB"/>
    <w:rsid w:val="004328D4"/>
    <w:rsid w:val="004328FF"/>
    <w:rsid w:val="0043492A"/>
    <w:rsid w:val="0043514E"/>
    <w:rsid w:val="004372C4"/>
    <w:rsid w:val="004376F9"/>
    <w:rsid w:val="00437863"/>
    <w:rsid w:val="00437E86"/>
    <w:rsid w:val="00440069"/>
    <w:rsid w:val="00440C0A"/>
    <w:rsid w:val="004414AA"/>
    <w:rsid w:val="00442C44"/>
    <w:rsid w:val="00443957"/>
    <w:rsid w:val="00443E2E"/>
    <w:rsid w:val="004446D0"/>
    <w:rsid w:val="00445200"/>
    <w:rsid w:val="004453A4"/>
    <w:rsid w:val="00445BBA"/>
    <w:rsid w:val="0044651E"/>
    <w:rsid w:val="004465CA"/>
    <w:rsid w:val="004467C8"/>
    <w:rsid w:val="00446DE4"/>
    <w:rsid w:val="00446E68"/>
    <w:rsid w:val="00447C90"/>
    <w:rsid w:val="00447D3E"/>
    <w:rsid w:val="00447FC1"/>
    <w:rsid w:val="00450B38"/>
    <w:rsid w:val="00451316"/>
    <w:rsid w:val="00451A8F"/>
    <w:rsid w:val="0045218E"/>
    <w:rsid w:val="0045276C"/>
    <w:rsid w:val="00453182"/>
    <w:rsid w:val="004552C7"/>
    <w:rsid w:val="0045554C"/>
    <w:rsid w:val="00455898"/>
    <w:rsid w:val="004565B4"/>
    <w:rsid w:val="00456F25"/>
    <w:rsid w:val="0045740E"/>
    <w:rsid w:val="00457835"/>
    <w:rsid w:val="0045783D"/>
    <w:rsid w:val="00457CF8"/>
    <w:rsid w:val="004608A5"/>
    <w:rsid w:val="00461049"/>
    <w:rsid w:val="00461688"/>
    <w:rsid w:val="00461A74"/>
    <w:rsid w:val="00461D46"/>
    <w:rsid w:val="00462A25"/>
    <w:rsid w:val="00462C57"/>
    <w:rsid w:val="004636C3"/>
    <w:rsid w:val="0046391E"/>
    <w:rsid w:val="00463C2C"/>
    <w:rsid w:val="00464744"/>
    <w:rsid w:val="00464CB3"/>
    <w:rsid w:val="00466167"/>
    <w:rsid w:val="0046708C"/>
    <w:rsid w:val="004676FF"/>
    <w:rsid w:val="00471A28"/>
    <w:rsid w:val="00473473"/>
    <w:rsid w:val="00474B20"/>
    <w:rsid w:val="00474D87"/>
    <w:rsid w:val="00475CC3"/>
    <w:rsid w:val="00476797"/>
    <w:rsid w:val="00477BAE"/>
    <w:rsid w:val="0048081C"/>
    <w:rsid w:val="00480D7B"/>
    <w:rsid w:val="0048286E"/>
    <w:rsid w:val="00483CDB"/>
    <w:rsid w:val="00483DC4"/>
    <w:rsid w:val="0048533D"/>
    <w:rsid w:val="004854F8"/>
    <w:rsid w:val="004863A0"/>
    <w:rsid w:val="0048700A"/>
    <w:rsid w:val="004906EC"/>
    <w:rsid w:val="00491EA0"/>
    <w:rsid w:val="00492FD5"/>
    <w:rsid w:val="00493CAB"/>
    <w:rsid w:val="004970E6"/>
    <w:rsid w:val="004973B5"/>
    <w:rsid w:val="004976F7"/>
    <w:rsid w:val="004A02E5"/>
    <w:rsid w:val="004A0BEE"/>
    <w:rsid w:val="004A19A9"/>
    <w:rsid w:val="004A2C56"/>
    <w:rsid w:val="004A4191"/>
    <w:rsid w:val="004A41CA"/>
    <w:rsid w:val="004A4EEB"/>
    <w:rsid w:val="004A6736"/>
    <w:rsid w:val="004A6B3F"/>
    <w:rsid w:val="004A6C9C"/>
    <w:rsid w:val="004A7986"/>
    <w:rsid w:val="004A7D77"/>
    <w:rsid w:val="004B0406"/>
    <w:rsid w:val="004B1D41"/>
    <w:rsid w:val="004B2006"/>
    <w:rsid w:val="004B2648"/>
    <w:rsid w:val="004B3A76"/>
    <w:rsid w:val="004B3C46"/>
    <w:rsid w:val="004B4302"/>
    <w:rsid w:val="004B48A7"/>
    <w:rsid w:val="004B4F87"/>
    <w:rsid w:val="004B555F"/>
    <w:rsid w:val="004B5DDB"/>
    <w:rsid w:val="004B6A47"/>
    <w:rsid w:val="004B708A"/>
    <w:rsid w:val="004B7DAC"/>
    <w:rsid w:val="004C0F73"/>
    <w:rsid w:val="004C27EF"/>
    <w:rsid w:val="004C3844"/>
    <w:rsid w:val="004C399B"/>
    <w:rsid w:val="004C4DAA"/>
    <w:rsid w:val="004C5021"/>
    <w:rsid w:val="004C6AEB"/>
    <w:rsid w:val="004C7742"/>
    <w:rsid w:val="004C777D"/>
    <w:rsid w:val="004D09E4"/>
    <w:rsid w:val="004D17EC"/>
    <w:rsid w:val="004D20CE"/>
    <w:rsid w:val="004D24A7"/>
    <w:rsid w:val="004D2FC3"/>
    <w:rsid w:val="004D3F54"/>
    <w:rsid w:val="004D5BF0"/>
    <w:rsid w:val="004D7977"/>
    <w:rsid w:val="004E04E5"/>
    <w:rsid w:val="004E0AA8"/>
    <w:rsid w:val="004E0F55"/>
    <w:rsid w:val="004E13C4"/>
    <w:rsid w:val="004E2B58"/>
    <w:rsid w:val="004E3869"/>
    <w:rsid w:val="004E4DFB"/>
    <w:rsid w:val="004E4EFE"/>
    <w:rsid w:val="004E6466"/>
    <w:rsid w:val="004F0450"/>
    <w:rsid w:val="004F07B2"/>
    <w:rsid w:val="004F08DF"/>
    <w:rsid w:val="004F140C"/>
    <w:rsid w:val="004F1C36"/>
    <w:rsid w:val="004F32E1"/>
    <w:rsid w:val="004F378F"/>
    <w:rsid w:val="004F4038"/>
    <w:rsid w:val="004F4103"/>
    <w:rsid w:val="004F5FAF"/>
    <w:rsid w:val="004F6833"/>
    <w:rsid w:val="004F6961"/>
    <w:rsid w:val="004F762E"/>
    <w:rsid w:val="005005E4"/>
    <w:rsid w:val="005009AC"/>
    <w:rsid w:val="0050166A"/>
    <w:rsid w:val="00501D1E"/>
    <w:rsid w:val="00501D28"/>
    <w:rsid w:val="005026C2"/>
    <w:rsid w:val="00503228"/>
    <w:rsid w:val="00504898"/>
    <w:rsid w:val="00504CDC"/>
    <w:rsid w:val="00505384"/>
    <w:rsid w:val="00505E0E"/>
    <w:rsid w:val="005071D9"/>
    <w:rsid w:val="00507229"/>
    <w:rsid w:val="00507862"/>
    <w:rsid w:val="00511144"/>
    <w:rsid w:val="005128BF"/>
    <w:rsid w:val="00512DCC"/>
    <w:rsid w:val="005135CA"/>
    <w:rsid w:val="00513707"/>
    <w:rsid w:val="005143DD"/>
    <w:rsid w:val="005159A1"/>
    <w:rsid w:val="00515CE0"/>
    <w:rsid w:val="00516797"/>
    <w:rsid w:val="00516E66"/>
    <w:rsid w:val="0051749C"/>
    <w:rsid w:val="0052028B"/>
    <w:rsid w:val="00520712"/>
    <w:rsid w:val="0052164F"/>
    <w:rsid w:val="00521FDF"/>
    <w:rsid w:val="00523159"/>
    <w:rsid w:val="00523D6C"/>
    <w:rsid w:val="00523DD5"/>
    <w:rsid w:val="005262F2"/>
    <w:rsid w:val="005273BD"/>
    <w:rsid w:val="005305FD"/>
    <w:rsid w:val="00530CD6"/>
    <w:rsid w:val="005356E9"/>
    <w:rsid w:val="00536752"/>
    <w:rsid w:val="0053679C"/>
    <w:rsid w:val="0053763B"/>
    <w:rsid w:val="00537834"/>
    <w:rsid w:val="005413C1"/>
    <w:rsid w:val="005420F2"/>
    <w:rsid w:val="00542E3C"/>
    <w:rsid w:val="00542EC3"/>
    <w:rsid w:val="005451F3"/>
    <w:rsid w:val="00545F9A"/>
    <w:rsid w:val="00546718"/>
    <w:rsid w:val="00550BA3"/>
    <w:rsid w:val="00550E3F"/>
    <w:rsid w:val="00551BBD"/>
    <w:rsid w:val="005525BB"/>
    <w:rsid w:val="00552895"/>
    <w:rsid w:val="0055533B"/>
    <w:rsid w:val="0055534C"/>
    <w:rsid w:val="00555448"/>
    <w:rsid w:val="00555B3B"/>
    <w:rsid w:val="00556258"/>
    <w:rsid w:val="00557A62"/>
    <w:rsid w:val="00557C16"/>
    <w:rsid w:val="00561CAD"/>
    <w:rsid w:val="005646D6"/>
    <w:rsid w:val="00565463"/>
    <w:rsid w:val="00565572"/>
    <w:rsid w:val="00565815"/>
    <w:rsid w:val="00566266"/>
    <w:rsid w:val="005663B9"/>
    <w:rsid w:val="0056706B"/>
    <w:rsid w:val="00567FE9"/>
    <w:rsid w:val="0057086B"/>
    <w:rsid w:val="005711DB"/>
    <w:rsid w:val="00571789"/>
    <w:rsid w:val="00574489"/>
    <w:rsid w:val="005746B5"/>
    <w:rsid w:val="00575686"/>
    <w:rsid w:val="0057665C"/>
    <w:rsid w:val="00576DA4"/>
    <w:rsid w:val="0057705B"/>
    <w:rsid w:val="005800B7"/>
    <w:rsid w:val="00580F46"/>
    <w:rsid w:val="00581DB2"/>
    <w:rsid w:val="00583D3B"/>
    <w:rsid w:val="00583EE9"/>
    <w:rsid w:val="0058403B"/>
    <w:rsid w:val="005842EB"/>
    <w:rsid w:val="00585394"/>
    <w:rsid w:val="005860C5"/>
    <w:rsid w:val="00586244"/>
    <w:rsid w:val="0058724B"/>
    <w:rsid w:val="00587533"/>
    <w:rsid w:val="005902A1"/>
    <w:rsid w:val="005904FB"/>
    <w:rsid w:val="005908F9"/>
    <w:rsid w:val="00590A45"/>
    <w:rsid w:val="00593DD1"/>
    <w:rsid w:val="00594222"/>
    <w:rsid w:val="005950C4"/>
    <w:rsid w:val="005952B0"/>
    <w:rsid w:val="00597CE8"/>
    <w:rsid w:val="005A0279"/>
    <w:rsid w:val="005A0EF8"/>
    <w:rsid w:val="005A1368"/>
    <w:rsid w:val="005A1649"/>
    <w:rsid w:val="005A21E8"/>
    <w:rsid w:val="005A2614"/>
    <w:rsid w:val="005A29DE"/>
    <w:rsid w:val="005A2E0B"/>
    <w:rsid w:val="005A34B3"/>
    <w:rsid w:val="005A45F2"/>
    <w:rsid w:val="005A59C9"/>
    <w:rsid w:val="005A608A"/>
    <w:rsid w:val="005A69C6"/>
    <w:rsid w:val="005A6E1D"/>
    <w:rsid w:val="005B1412"/>
    <w:rsid w:val="005B1789"/>
    <w:rsid w:val="005B1994"/>
    <w:rsid w:val="005B2AD1"/>
    <w:rsid w:val="005B3879"/>
    <w:rsid w:val="005B3DB3"/>
    <w:rsid w:val="005B6B43"/>
    <w:rsid w:val="005B7984"/>
    <w:rsid w:val="005B7DC4"/>
    <w:rsid w:val="005C088E"/>
    <w:rsid w:val="005C0A4E"/>
    <w:rsid w:val="005C0A7E"/>
    <w:rsid w:val="005C0BBF"/>
    <w:rsid w:val="005C13D2"/>
    <w:rsid w:val="005C15F0"/>
    <w:rsid w:val="005C1683"/>
    <w:rsid w:val="005C486A"/>
    <w:rsid w:val="005C5D4B"/>
    <w:rsid w:val="005C5F58"/>
    <w:rsid w:val="005C6080"/>
    <w:rsid w:val="005C63E0"/>
    <w:rsid w:val="005C662E"/>
    <w:rsid w:val="005C6713"/>
    <w:rsid w:val="005C688B"/>
    <w:rsid w:val="005C74E5"/>
    <w:rsid w:val="005C7D43"/>
    <w:rsid w:val="005C7DC9"/>
    <w:rsid w:val="005D085A"/>
    <w:rsid w:val="005D08FB"/>
    <w:rsid w:val="005D4327"/>
    <w:rsid w:val="005D4980"/>
    <w:rsid w:val="005D5F07"/>
    <w:rsid w:val="005D65DD"/>
    <w:rsid w:val="005D6AF0"/>
    <w:rsid w:val="005D79F1"/>
    <w:rsid w:val="005D7E36"/>
    <w:rsid w:val="005D7F7D"/>
    <w:rsid w:val="005E014E"/>
    <w:rsid w:val="005E03CC"/>
    <w:rsid w:val="005E348B"/>
    <w:rsid w:val="005E4EFC"/>
    <w:rsid w:val="005E6829"/>
    <w:rsid w:val="005E7143"/>
    <w:rsid w:val="005E7E46"/>
    <w:rsid w:val="005F09FB"/>
    <w:rsid w:val="005F6026"/>
    <w:rsid w:val="005F67CC"/>
    <w:rsid w:val="005F6B43"/>
    <w:rsid w:val="005F6E12"/>
    <w:rsid w:val="005F7EC1"/>
    <w:rsid w:val="00600054"/>
    <w:rsid w:val="00600DBB"/>
    <w:rsid w:val="0060139C"/>
    <w:rsid w:val="00601F6F"/>
    <w:rsid w:val="006028C0"/>
    <w:rsid w:val="00603109"/>
    <w:rsid w:val="006042B9"/>
    <w:rsid w:val="006050E5"/>
    <w:rsid w:val="00605530"/>
    <w:rsid w:val="006056E3"/>
    <w:rsid w:val="00605BA8"/>
    <w:rsid w:val="00606F43"/>
    <w:rsid w:val="00607276"/>
    <w:rsid w:val="006074F6"/>
    <w:rsid w:val="00607F28"/>
    <w:rsid w:val="006114F0"/>
    <w:rsid w:val="00611CDE"/>
    <w:rsid w:val="00611FC4"/>
    <w:rsid w:val="00613CAB"/>
    <w:rsid w:val="006141A8"/>
    <w:rsid w:val="0061479F"/>
    <w:rsid w:val="00615800"/>
    <w:rsid w:val="006159AF"/>
    <w:rsid w:val="00615A7D"/>
    <w:rsid w:val="006169E8"/>
    <w:rsid w:val="006176FB"/>
    <w:rsid w:val="00620CC2"/>
    <w:rsid w:val="00621B3F"/>
    <w:rsid w:val="00622988"/>
    <w:rsid w:val="00622F2E"/>
    <w:rsid w:val="00625775"/>
    <w:rsid w:val="0062677B"/>
    <w:rsid w:val="00626807"/>
    <w:rsid w:val="00626969"/>
    <w:rsid w:val="00627418"/>
    <w:rsid w:val="00627ED0"/>
    <w:rsid w:val="006323CC"/>
    <w:rsid w:val="00632967"/>
    <w:rsid w:val="00632AB6"/>
    <w:rsid w:val="0063329D"/>
    <w:rsid w:val="0063376B"/>
    <w:rsid w:val="00635776"/>
    <w:rsid w:val="006358EB"/>
    <w:rsid w:val="006367C8"/>
    <w:rsid w:val="00636A33"/>
    <w:rsid w:val="00636AFA"/>
    <w:rsid w:val="00640B26"/>
    <w:rsid w:val="00641F71"/>
    <w:rsid w:val="006443FC"/>
    <w:rsid w:val="0064566A"/>
    <w:rsid w:val="006457B2"/>
    <w:rsid w:val="00646593"/>
    <w:rsid w:val="00646AB1"/>
    <w:rsid w:val="00646BD7"/>
    <w:rsid w:val="00650546"/>
    <w:rsid w:val="00651202"/>
    <w:rsid w:val="00651431"/>
    <w:rsid w:val="00652209"/>
    <w:rsid w:val="006530B4"/>
    <w:rsid w:val="0065483C"/>
    <w:rsid w:val="006548EB"/>
    <w:rsid w:val="00654D4B"/>
    <w:rsid w:val="00655546"/>
    <w:rsid w:val="006566DC"/>
    <w:rsid w:val="006569A8"/>
    <w:rsid w:val="00656D56"/>
    <w:rsid w:val="00656F6E"/>
    <w:rsid w:val="006603C0"/>
    <w:rsid w:val="0066153E"/>
    <w:rsid w:val="0066181E"/>
    <w:rsid w:val="00661DAA"/>
    <w:rsid w:val="00662E29"/>
    <w:rsid w:val="006633D5"/>
    <w:rsid w:val="00665149"/>
    <w:rsid w:val="00665595"/>
    <w:rsid w:val="00665A49"/>
    <w:rsid w:val="00666012"/>
    <w:rsid w:val="0066722B"/>
    <w:rsid w:val="00667B23"/>
    <w:rsid w:val="00667C41"/>
    <w:rsid w:val="0067010D"/>
    <w:rsid w:val="006702B6"/>
    <w:rsid w:val="006710E9"/>
    <w:rsid w:val="006729DB"/>
    <w:rsid w:val="00672CEF"/>
    <w:rsid w:val="00674F78"/>
    <w:rsid w:val="006763B4"/>
    <w:rsid w:val="00680B01"/>
    <w:rsid w:val="00682170"/>
    <w:rsid w:val="00683D29"/>
    <w:rsid w:val="00684147"/>
    <w:rsid w:val="00685EC6"/>
    <w:rsid w:val="0068631F"/>
    <w:rsid w:val="00686FC6"/>
    <w:rsid w:val="0068773E"/>
    <w:rsid w:val="00692802"/>
    <w:rsid w:val="00694530"/>
    <w:rsid w:val="00696C63"/>
    <w:rsid w:val="00696ECC"/>
    <w:rsid w:val="006A0365"/>
    <w:rsid w:val="006A05CA"/>
    <w:rsid w:val="006A1312"/>
    <w:rsid w:val="006A1C22"/>
    <w:rsid w:val="006A22AC"/>
    <w:rsid w:val="006A54C5"/>
    <w:rsid w:val="006A5EDE"/>
    <w:rsid w:val="006A7392"/>
    <w:rsid w:val="006A74CB"/>
    <w:rsid w:val="006B0A46"/>
    <w:rsid w:val="006B17AB"/>
    <w:rsid w:val="006B338F"/>
    <w:rsid w:val="006B4EF2"/>
    <w:rsid w:val="006B5551"/>
    <w:rsid w:val="006B5AE3"/>
    <w:rsid w:val="006B64FE"/>
    <w:rsid w:val="006B68A0"/>
    <w:rsid w:val="006B7437"/>
    <w:rsid w:val="006C024D"/>
    <w:rsid w:val="006C167E"/>
    <w:rsid w:val="006C189E"/>
    <w:rsid w:val="006C36FC"/>
    <w:rsid w:val="006C3EB7"/>
    <w:rsid w:val="006C42CB"/>
    <w:rsid w:val="006C5003"/>
    <w:rsid w:val="006C6295"/>
    <w:rsid w:val="006C7062"/>
    <w:rsid w:val="006C77F9"/>
    <w:rsid w:val="006D0CAD"/>
    <w:rsid w:val="006D0F0B"/>
    <w:rsid w:val="006D2979"/>
    <w:rsid w:val="006D29A1"/>
    <w:rsid w:val="006D355B"/>
    <w:rsid w:val="006D4A45"/>
    <w:rsid w:val="006D67FB"/>
    <w:rsid w:val="006D6C9A"/>
    <w:rsid w:val="006D74AD"/>
    <w:rsid w:val="006D7766"/>
    <w:rsid w:val="006E0EE0"/>
    <w:rsid w:val="006E11DC"/>
    <w:rsid w:val="006E14B7"/>
    <w:rsid w:val="006E1881"/>
    <w:rsid w:val="006E1FB1"/>
    <w:rsid w:val="006E28F1"/>
    <w:rsid w:val="006E2FF0"/>
    <w:rsid w:val="006E3318"/>
    <w:rsid w:val="006E4593"/>
    <w:rsid w:val="006E5542"/>
    <w:rsid w:val="006E5612"/>
    <w:rsid w:val="006E564B"/>
    <w:rsid w:val="006E5F35"/>
    <w:rsid w:val="006E651F"/>
    <w:rsid w:val="006E6774"/>
    <w:rsid w:val="006E7EB2"/>
    <w:rsid w:val="006F1C52"/>
    <w:rsid w:val="006F1E4F"/>
    <w:rsid w:val="006F2BDE"/>
    <w:rsid w:val="006F2F63"/>
    <w:rsid w:val="006F302A"/>
    <w:rsid w:val="006F37B5"/>
    <w:rsid w:val="006F5C66"/>
    <w:rsid w:val="006F716A"/>
    <w:rsid w:val="006F7732"/>
    <w:rsid w:val="00700728"/>
    <w:rsid w:val="0070173C"/>
    <w:rsid w:val="0070357A"/>
    <w:rsid w:val="00704A78"/>
    <w:rsid w:val="00706963"/>
    <w:rsid w:val="00706E6B"/>
    <w:rsid w:val="007075B5"/>
    <w:rsid w:val="007105CC"/>
    <w:rsid w:val="00710616"/>
    <w:rsid w:val="0071269F"/>
    <w:rsid w:val="00713535"/>
    <w:rsid w:val="0071369E"/>
    <w:rsid w:val="00714651"/>
    <w:rsid w:val="00714D8C"/>
    <w:rsid w:val="007152D8"/>
    <w:rsid w:val="0071547D"/>
    <w:rsid w:val="00715D6A"/>
    <w:rsid w:val="007160FD"/>
    <w:rsid w:val="00716C37"/>
    <w:rsid w:val="0071747B"/>
    <w:rsid w:val="0072019B"/>
    <w:rsid w:val="00720E58"/>
    <w:rsid w:val="00721839"/>
    <w:rsid w:val="0072253E"/>
    <w:rsid w:val="00722F2F"/>
    <w:rsid w:val="0072305F"/>
    <w:rsid w:val="00723D63"/>
    <w:rsid w:val="00724355"/>
    <w:rsid w:val="00724CBF"/>
    <w:rsid w:val="0072601E"/>
    <w:rsid w:val="007260A7"/>
    <w:rsid w:val="0072632A"/>
    <w:rsid w:val="00726752"/>
    <w:rsid w:val="0072753F"/>
    <w:rsid w:val="00727E04"/>
    <w:rsid w:val="00730872"/>
    <w:rsid w:val="00731CDC"/>
    <w:rsid w:val="007334DF"/>
    <w:rsid w:val="00734111"/>
    <w:rsid w:val="0073499A"/>
    <w:rsid w:val="00734C52"/>
    <w:rsid w:val="00735CEE"/>
    <w:rsid w:val="007373BB"/>
    <w:rsid w:val="00737593"/>
    <w:rsid w:val="007377D1"/>
    <w:rsid w:val="00740752"/>
    <w:rsid w:val="00740E3D"/>
    <w:rsid w:val="0074163E"/>
    <w:rsid w:val="007429FB"/>
    <w:rsid w:val="00743CE6"/>
    <w:rsid w:val="00743D02"/>
    <w:rsid w:val="007441B4"/>
    <w:rsid w:val="00744871"/>
    <w:rsid w:val="00744D2D"/>
    <w:rsid w:val="00744D86"/>
    <w:rsid w:val="00746800"/>
    <w:rsid w:val="00747669"/>
    <w:rsid w:val="0074785C"/>
    <w:rsid w:val="00747E5E"/>
    <w:rsid w:val="00750E23"/>
    <w:rsid w:val="00751A7E"/>
    <w:rsid w:val="00751BB5"/>
    <w:rsid w:val="00751F56"/>
    <w:rsid w:val="0075347C"/>
    <w:rsid w:val="0075383E"/>
    <w:rsid w:val="0075394F"/>
    <w:rsid w:val="00754E1B"/>
    <w:rsid w:val="007550EF"/>
    <w:rsid w:val="00755155"/>
    <w:rsid w:val="0075520F"/>
    <w:rsid w:val="0075746C"/>
    <w:rsid w:val="0075774D"/>
    <w:rsid w:val="007579D8"/>
    <w:rsid w:val="00760734"/>
    <w:rsid w:val="007608A3"/>
    <w:rsid w:val="00762110"/>
    <w:rsid w:val="00762188"/>
    <w:rsid w:val="00762713"/>
    <w:rsid w:val="007640B1"/>
    <w:rsid w:val="00767968"/>
    <w:rsid w:val="00767A97"/>
    <w:rsid w:val="0077039E"/>
    <w:rsid w:val="0077109D"/>
    <w:rsid w:val="007728FC"/>
    <w:rsid w:val="00772B16"/>
    <w:rsid w:val="007731D2"/>
    <w:rsid w:val="00775015"/>
    <w:rsid w:val="00776264"/>
    <w:rsid w:val="0077774F"/>
    <w:rsid w:val="00777843"/>
    <w:rsid w:val="00782108"/>
    <w:rsid w:val="00782A06"/>
    <w:rsid w:val="00782BB2"/>
    <w:rsid w:val="00783B58"/>
    <w:rsid w:val="007841F4"/>
    <w:rsid w:val="007842B3"/>
    <w:rsid w:val="00784470"/>
    <w:rsid w:val="00784872"/>
    <w:rsid w:val="0078513B"/>
    <w:rsid w:val="00785343"/>
    <w:rsid w:val="00786794"/>
    <w:rsid w:val="00786AA5"/>
    <w:rsid w:val="00786D70"/>
    <w:rsid w:val="007875F6"/>
    <w:rsid w:val="007877F8"/>
    <w:rsid w:val="00787A58"/>
    <w:rsid w:val="00787F0B"/>
    <w:rsid w:val="007905BC"/>
    <w:rsid w:val="00790714"/>
    <w:rsid w:val="00790D16"/>
    <w:rsid w:val="007916C0"/>
    <w:rsid w:val="0079239B"/>
    <w:rsid w:val="0079276A"/>
    <w:rsid w:val="00793059"/>
    <w:rsid w:val="00793856"/>
    <w:rsid w:val="00793C4A"/>
    <w:rsid w:val="00795BC1"/>
    <w:rsid w:val="007964A9"/>
    <w:rsid w:val="007966C6"/>
    <w:rsid w:val="00797233"/>
    <w:rsid w:val="00797A58"/>
    <w:rsid w:val="007A03B5"/>
    <w:rsid w:val="007A08D9"/>
    <w:rsid w:val="007A14E6"/>
    <w:rsid w:val="007A23EE"/>
    <w:rsid w:val="007A4618"/>
    <w:rsid w:val="007A4BA6"/>
    <w:rsid w:val="007A4D32"/>
    <w:rsid w:val="007A4EF2"/>
    <w:rsid w:val="007A50C9"/>
    <w:rsid w:val="007A6BA6"/>
    <w:rsid w:val="007A77A3"/>
    <w:rsid w:val="007A77AB"/>
    <w:rsid w:val="007B19EA"/>
    <w:rsid w:val="007B1C52"/>
    <w:rsid w:val="007B1EC7"/>
    <w:rsid w:val="007B2B7A"/>
    <w:rsid w:val="007B3B8E"/>
    <w:rsid w:val="007B4BEC"/>
    <w:rsid w:val="007B5A17"/>
    <w:rsid w:val="007B5BBE"/>
    <w:rsid w:val="007B6BA5"/>
    <w:rsid w:val="007B752A"/>
    <w:rsid w:val="007B78D7"/>
    <w:rsid w:val="007C0125"/>
    <w:rsid w:val="007C079B"/>
    <w:rsid w:val="007C0DC5"/>
    <w:rsid w:val="007C0FEC"/>
    <w:rsid w:val="007C1188"/>
    <w:rsid w:val="007C336F"/>
    <w:rsid w:val="007C3390"/>
    <w:rsid w:val="007C3EE9"/>
    <w:rsid w:val="007C4592"/>
    <w:rsid w:val="007C4F4B"/>
    <w:rsid w:val="007C627D"/>
    <w:rsid w:val="007C640E"/>
    <w:rsid w:val="007D3102"/>
    <w:rsid w:val="007D5754"/>
    <w:rsid w:val="007D685E"/>
    <w:rsid w:val="007E0606"/>
    <w:rsid w:val="007E0A0F"/>
    <w:rsid w:val="007E0C0B"/>
    <w:rsid w:val="007E1738"/>
    <w:rsid w:val="007E1F42"/>
    <w:rsid w:val="007E4036"/>
    <w:rsid w:val="007E424B"/>
    <w:rsid w:val="007E50D2"/>
    <w:rsid w:val="007E63BB"/>
    <w:rsid w:val="007E6575"/>
    <w:rsid w:val="007E7E6C"/>
    <w:rsid w:val="007F0735"/>
    <w:rsid w:val="007F0B83"/>
    <w:rsid w:val="007F101C"/>
    <w:rsid w:val="007F18DC"/>
    <w:rsid w:val="007F2695"/>
    <w:rsid w:val="007F3432"/>
    <w:rsid w:val="007F3806"/>
    <w:rsid w:val="007F421C"/>
    <w:rsid w:val="007F4B8D"/>
    <w:rsid w:val="007F52D8"/>
    <w:rsid w:val="007F6611"/>
    <w:rsid w:val="007F6864"/>
    <w:rsid w:val="007F6878"/>
    <w:rsid w:val="007F687D"/>
    <w:rsid w:val="007F7B0E"/>
    <w:rsid w:val="007F7B38"/>
    <w:rsid w:val="00803320"/>
    <w:rsid w:val="00803372"/>
    <w:rsid w:val="008048CE"/>
    <w:rsid w:val="00804A33"/>
    <w:rsid w:val="008051E5"/>
    <w:rsid w:val="00806606"/>
    <w:rsid w:val="0080792F"/>
    <w:rsid w:val="00807B47"/>
    <w:rsid w:val="008102E3"/>
    <w:rsid w:val="00811120"/>
    <w:rsid w:val="00811D77"/>
    <w:rsid w:val="0081491B"/>
    <w:rsid w:val="00814945"/>
    <w:rsid w:val="00814DDA"/>
    <w:rsid w:val="00814E20"/>
    <w:rsid w:val="00815670"/>
    <w:rsid w:val="008156DC"/>
    <w:rsid w:val="0081609F"/>
    <w:rsid w:val="00816806"/>
    <w:rsid w:val="008175E9"/>
    <w:rsid w:val="008200AA"/>
    <w:rsid w:val="00820533"/>
    <w:rsid w:val="00821837"/>
    <w:rsid w:val="00821D66"/>
    <w:rsid w:val="00822B74"/>
    <w:rsid w:val="008242D7"/>
    <w:rsid w:val="00825B3D"/>
    <w:rsid w:val="00826302"/>
    <w:rsid w:val="00826D48"/>
    <w:rsid w:val="00827A9A"/>
    <w:rsid w:val="00827E05"/>
    <w:rsid w:val="008311A3"/>
    <w:rsid w:val="008313AA"/>
    <w:rsid w:val="00833693"/>
    <w:rsid w:val="008339EE"/>
    <w:rsid w:val="00833D4F"/>
    <w:rsid w:val="00833DCC"/>
    <w:rsid w:val="00834E82"/>
    <w:rsid w:val="00835C9D"/>
    <w:rsid w:val="0083635B"/>
    <w:rsid w:val="008367E3"/>
    <w:rsid w:val="00836F4D"/>
    <w:rsid w:val="00840920"/>
    <w:rsid w:val="008420BE"/>
    <w:rsid w:val="008422F1"/>
    <w:rsid w:val="00842589"/>
    <w:rsid w:val="008447D4"/>
    <w:rsid w:val="00844A46"/>
    <w:rsid w:val="0084531D"/>
    <w:rsid w:val="00845E5F"/>
    <w:rsid w:val="008461DD"/>
    <w:rsid w:val="008463F2"/>
    <w:rsid w:val="00846849"/>
    <w:rsid w:val="00847437"/>
    <w:rsid w:val="00847808"/>
    <w:rsid w:val="00847AF6"/>
    <w:rsid w:val="008500BE"/>
    <w:rsid w:val="00850379"/>
    <w:rsid w:val="00851EE5"/>
    <w:rsid w:val="0085241D"/>
    <w:rsid w:val="0085280E"/>
    <w:rsid w:val="00852A58"/>
    <w:rsid w:val="00852A6F"/>
    <w:rsid w:val="00852DEF"/>
    <w:rsid w:val="00853890"/>
    <w:rsid w:val="00853DCB"/>
    <w:rsid w:val="00856C90"/>
    <w:rsid w:val="0085766D"/>
    <w:rsid w:val="00857B90"/>
    <w:rsid w:val="00857C89"/>
    <w:rsid w:val="00860669"/>
    <w:rsid w:val="008607CE"/>
    <w:rsid w:val="00861BEC"/>
    <w:rsid w:val="008624AC"/>
    <w:rsid w:val="008624C3"/>
    <w:rsid w:val="00865680"/>
    <w:rsid w:val="0086572D"/>
    <w:rsid w:val="00866014"/>
    <w:rsid w:val="008667A8"/>
    <w:rsid w:val="00866E0B"/>
    <w:rsid w:val="00867DF2"/>
    <w:rsid w:val="008702AC"/>
    <w:rsid w:val="00870700"/>
    <w:rsid w:val="00870A6F"/>
    <w:rsid w:val="008711DA"/>
    <w:rsid w:val="00871498"/>
    <w:rsid w:val="00871FD5"/>
    <w:rsid w:val="00873016"/>
    <w:rsid w:val="00874055"/>
    <w:rsid w:val="00874AF4"/>
    <w:rsid w:val="008752AC"/>
    <w:rsid w:val="008760CF"/>
    <w:rsid w:val="00876643"/>
    <w:rsid w:val="008766A3"/>
    <w:rsid w:val="00880AA2"/>
    <w:rsid w:val="00880B6B"/>
    <w:rsid w:val="00880E03"/>
    <w:rsid w:val="00882500"/>
    <w:rsid w:val="008828CC"/>
    <w:rsid w:val="00882B57"/>
    <w:rsid w:val="0088319A"/>
    <w:rsid w:val="008834DB"/>
    <w:rsid w:val="0088507C"/>
    <w:rsid w:val="0088629F"/>
    <w:rsid w:val="00890508"/>
    <w:rsid w:val="00890ECD"/>
    <w:rsid w:val="0089103E"/>
    <w:rsid w:val="00892164"/>
    <w:rsid w:val="00892692"/>
    <w:rsid w:val="008954C7"/>
    <w:rsid w:val="008955F8"/>
    <w:rsid w:val="00895A6D"/>
    <w:rsid w:val="00895D88"/>
    <w:rsid w:val="00895E3B"/>
    <w:rsid w:val="008975B8"/>
    <w:rsid w:val="00897946"/>
    <w:rsid w:val="008979B1"/>
    <w:rsid w:val="008A05EA"/>
    <w:rsid w:val="008A0C67"/>
    <w:rsid w:val="008A2A4E"/>
    <w:rsid w:val="008A34CB"/>
    <w:rsid w:val="008A46D1"/>
    <w:rsid w:val="008A4F2C"/>
    <w:rsid w:val="008A517A"/>
    <w:rsid w:val="008A5201"/>
    <w:rsid w:val="008A53AA"/>
    <w:rsid w:val="008A565B"/>
    <w:rsid w:val="008A6B25"/>
    <w:rsid w:val="008A6C4F"/>
    <w:rsid w:val="008A7412"/>
    <w:rsid w:val="008A78BB"/>
    <w:rsid w:val="008A79B4"/>
    <w:rsid w:val="008A79FB"/>
    <w:rsid w:val="008B0B7B"/>
    <w:rsid w:val="008B13EB"/>
    <w:rsid w:val="008B151E"/>
    <w:rsid w:val="008B19D6"/>
    <w:rsid w:val="008B2083"/>
    <w:rsid w:val="008B2856"/>
    <w:rsid w:val="008B2B88"/>
    <w:rsid w:val="008B5269"/>
    <w:rsid w:val="008B60F7"/>
    <w:rsid w:val="008B6B27"/>
    <w:rsid w:val="008B7441"/>
    <w:rsid w:val="008B782A"/>
    <w:rsid w:val="008B7F32"/>
    <w:rsid w:val="008C0F61"/>
    <w:rsid w:val="008C2BE2"/>
    <w:rsid w:val="008C3104"/>
    <w:rsid w:val="008C3C76"/>
    <w:rsid w:val="008C432B"/>
    <w:rsid w:val="008C4C0E"/>
    <w:rsid w:val="008C537E"/>
    <w:rsid w:val="008C5CD6"/>
    <w:rsid w:val="008C7909"/>
    <w:rsid w:val="008C7969"/>
    <w:rsid w:val="008D126C"/>
    <w:rsid w:val="008D2CBD"/>
    <w:rsid w:val="008D3AB9"/>
    <w:rsid w:val="008D44FB"/>
    <w:rsid w:val="008D48D7"/>
    <w:rsid w:val="008D4BF2"/>
    <w:rsid w:val="008D5C0D"/>
    <w:rsid w:val="008D69EF"/>
    <w:rsid w:val="008D7FB9"/>
    <w:rsid w:val="008E0701"/>
    <w:rsid w:val="008E0E46"/>
    <w:rsid w:val="008E13A1"/>
    <w:rsid w:val="008E2CAD"/>
    <w:rsid w:val="008E40E9"/>
    <w:rsid w:val="008E6E21"/>
    <w:rsid w:val="008F0C28"/>
    <w:rsid w:val="008F0CE1"/>
    <w:rsid w:val="008F0E03"/>
    <w:rsid w:val="008F3B9F"/>
    <w:rsid w:val="008F426A"/>
    <w:rsid w:val="008F4BA0"/>
    <w:rsid w:val="008F527B"/>
    <w:rsid w:val="008F5B1E"/>
    <w:rsid w:val="009007B6"/>
    <w:rsid w:val="00901D8B"/>
    <w:rsid w:val="00902010"/>
    <w:rsid w:val="00902BDB"/>
    <w:rsid w:val="00903E3F"/>
    <w:rsid w:val="00904368"/>
    <w:rsid w:val="0090484B"/>
    <w:rsid w:val="0090558A"/>
    <w:rsid w:val="00907AD2"/>
    <w:rsid w:val="00911393"/>
    <w:rsid w:val="00912AD6"/>
    <w:rsid w:val="0091318D"/>
    <w:rsid w:val="009143D0"/>
    <w:rsid w:val="0091509F"/>
    <w:rsid w:val="00917265"/>
    <w:rsid w:val="009201F1"/>
    <w:rsid w:val="00920939"/>
    <w:rsid w:val="009220B8"/>
    <w:rsid w:val="00922F88"/>
    <w:rsid w:val="0092357E"/>
    <w:rsid w:val="00924B24"/>
    <w:rsid w:val="009261D7"/>
    <w:rsid w:val="009264D4"/>
    <w:rsid w:val="00926D82"/>
    <w:rsid w:val="009273AE"/>
    <w:rsid w:val="009273E5"/>
    <w:rsid w:val="009275CC"/>
    <w:rsid w:val="00927ADD"/>
    <w:rsid w:val="00927D46"/>
    <w:rsid w:val="00927FB1"/>
    <w:rsid w:val="00933140"/>
    <w:rsid w:val="00933762"/>
    <w:rsid w:val="009338C9"/>
    <w:rsid w:val="00933A6F"/>
    <w:rsid w:val="009340AB"/>
    <w:rsid w:val="009345AA"/>
    <w:rsid w:val="009346B6"/>
    <w:rsid w:val="00934E47"/>
    <w:rsid w:val="00934F6E"/>
    <w:rsid w:val="00936B66"/>
    <w:rsid w:val="00940301"/>
    <w:rsid w:val="009404A2"/>
    <w:rsid w:val="009408E5"/>
    <w:rsid w:val="00942013"/>
    <w:rsid w:val="0094213A"/>
    <w:rsid w:val="00942A72"/>
    <w:rsid w:val="009447D1"/>
    <w:rsid w:val="00945C2D"/>
    <w:rsid w:val="00947154"/>
    <w:rsid w:val="009504ED"/>
    <w:rsid w:val="00950532"/>
    <w:rsid w:val="0095184C"/>
    <w:rsid w:val="00951951"/>
    <w:rsid w:val="009522F8"/>
    <w:rsid w:val="00952F70"/>
    <w:rsid w:val="0095300A"/>
    <w:rsid w:val="009550C2"/>
    <w:rsid w:val="00955261"/>
    <w:rsid w:val="009570A2"/>
    <w:rsid w:val="00960F00"/>
    <w:rsid w:val="009611DC"/>
    <w:rsid w:val="00961381"/>
    <w:rsid w:val="00961469"/>
    <w:rsid w:val="00962D89"/>
    <w:rsid w:val="00963CBA"/>
    <w:rsid w:val="00965740"/>
    <w:rsid w:val="009659E9"/>
    <w:rsid w:val="00965E44"/>
    <w:rsid w:val="00966887"/>
    <w:rsid w:val="00970F6E"/>
    <w:rsid w:val="009710CA"/>
    <w:rsid w:val="009748F5"/>
    <w:rsid w:val="00974A8D"/>
    <w:rsid w:val="00975698"/>
    <w:rsid w:val="009766B6"/>
    <w:rsid w:val="0098069E"/>
    <w:rsid w:val="009808BA"/>
    <w:rsid w:val="009813B3"/>
    <w:rsid w:val="009828BE"/>
    <w:rsid w:val="00983358"/>
    <w:rsid w:val="0098410E"/>
    <w:rsid w:val="0098412F"/>
    <w:rsid w:val="00984579"/>
    <w:rsid w:val="00984F5D"/>
    <w:rsid w:val="00985DDA"/>
    <w:rsid w:val="00986078"/>
    <w:rsid w:val="009869AC"/>
    <w:rsid w:val="00986A0F"/>
    <w:rsid w:val="00986B3A"/>
    <w:rsid w:val="00987F4E"/>
    <w:rsid w:val="00991261"/>
    <w:rsid w:val="00991A10"/>
    <w:rsid w:val="00992F8D"/>
    <w:rsid w:val="00993B0E"/>
    <w:rsid w:val="0099510B"/>
    <w:rsid w:val="009961A6"/>
    <w:rsid w:val="009965FA"/>
    <w:rsid w:val="009970A9"/>
    <w:rsid w:val="00997F2D"/>
    <w:rsid w:val="009A1058"/>
    <w:rsid w:val="009A16BE"/>
    <w:rsid w:val="009A1999"/>
    <w:rsid w:val="009A29C1"/>
    <w:rsid w:val="009A2C97"/>
    <w:rsid w:val="009A301D"/>
    <w:rsid w:val="009A460E"/>
    <w:rsid w:val="009A4FE5"/>
    <w:rsid w:val="009A56A5"/>
    <w:rsid w:val="009A65E6"/>
    <w:rsid w:val="009A7A5F"/>
    <w:rsid w:val="009B0371"/>
    <w:rsid w:val="009B0628"/>
    <w:rsid w:val="009B099F"/>
    <w:rsid w:val="009B10B4"/>
    <w:rsid w:val="009B2306"/>
    <w:rsid w:val="009B266A"/>
    <w:rsid w:val="009B2D56"/>
    <w:rsid w:val="009B3DA7"/>
    <w:rsid w:val="009B558E"/>
    <w:rsid w:val="009C039C"/>
    <w:rsid w:val="009C04A3"/>
    <w:rsid w:val="009C1614"/>
    <w:rsid w:val="009C229A"/>
    <w:rsid w:val="009C2BC9"/>
    <w:rsid w:val="009C324C"/>
    <w:rsid w:val="009C4619"/>
    <w:rsid w:val="009C6077"/>
    <w:rsid w:val="009C6562"/>
    <w:rsid w:val="009C78C4"/>
    <w:rsid w:val="009C7A1B"/>
    <w:rsid w:val="009D10B6"/>
    <w:rsid w:val="009D2FE2"/>
    <w:rsid w:val="009D48C6"/>
    <w:rsid w:val="009D59A3"/>
    <w:rsid w:val="009D6524"/>
    <w:rsid w:val="009D6E41"/>
    <w:rsid w:val="009D6EB7"/>
    <w:rsid w:val="009D7777"/>
    <w:rsid w:val="009D7F2B"/>
    <w:rsid w:val="009E06A9"/>
    <w:rsid w:val="009E2C8A"/>
    <w:rsid w:val="009E4526"/>
    <w:rsid w:val="009E50C4"/>
    <w:rsid w:val="009E55E8"/>
    <w:rsid w:val="009E58ED"/>
    <w:rsid w:val="009E59CD"/>
    <w:rsid w:val="009E5BA9"/>
    <w:rsid w:val="009E5D87"/>
    <w:rsid w:val="009E6645"/>
    <w:rsid w:val="009E7758"/>
    <w:rsid w:val="009E7AA5"/>
    <w:rsid w:val="009F1ECD"/>
    <w:rsid w:val="009F327A"/>
    <w:rsid w:val="009F3A17"/>
    <w:rsid w:val="009F408C"/>
    <w:rsid w:val="009F4245"/>
    <w:rsid w:val="009F43EA"/>
    <w:rsid w:val="009F4B3F"/>
    <w:rsid w:val="009F65C7"/>
    <w:rsid w:val="009F7571"/>
    <w:rsid w:val="009F7899"/>
    <w:rsid w:val="00A0075E"/>
    <w:rsid w:val="00A00DC5"/>
    <w:rsid w:val="00A0122B"/>
    <w:rsid w:val="00A01474"/>
    <w:rsid w:val="00A022FD"/>
    <w:rsid w:val="00A02EDB"/>
    <w:rsid w:val="00A03203"/>
    <w:rsid w:val="00A04031"/>
    <w:rsid w:val="00A049D4"/>
    <w:rsid w:val="00A04DD4"/>
    <w:rsid w:val="00A0639E"/>
    <w:rsid w:val="00A06A2D"/>
    <w:rsid w:val="00A074CA"/>
    <w:rsid w:val="00A07627"/>
    <w:rsid w:val="00A10947"/>
    <w:rsid w:val="00A11B7A"/>
    <w:rsid w:val="00A121B3"/>
    <w:rsid w:val="00A12A02"/>
    <w:rsid w:val="00A12A5D"/>
    <w:rsid w:val="00A1427D"/>
    <w:rsid w:val="00A16BEC"/>
    <w:rsid w:val="00A17E11"/>
    <w:rsid w:val="00A23FD3"/>
    <w:rsid w:val="00A24730"/>
    <w:rsid w:val="00A2495B"/>
    <w:rsid w:val="00A24A8E"/>
    <w:rsid w:val="00A2622C"/>
    <w:rsid w:val="00A26493"/>
    <w:rsid w:val="00A3027D"/>
    <w:rsid w:val="00A30483"/>
    <w:rsid w:val="00A3053F"/>
    <w:rsid w:val="00A30E2C"/>
    <w:rsid w:val="00A3148A"/>
    <w:rsid w:val="00A31543"/>
    <w:rsid w:val="00A3218B"/>
    <w:rsid w:val="00A32A23"/>
    <w:rsid w:val="00A32F3C"/>
    <w:rsid w:val="00A3369B"/>
    <w:rsid w:val="00A37649"/>
    <w:rsid w:val="00A37879"/>
    <w:rsid w:val="00A37A2B"/>
    <w:rsid w:val="00A414F8"/>
    <w:rsid w:val="00A421A9"/>
    <w:rsid w:val="00A42C78"/>
    <w:rsid w:val="00A42D27"/>
    <w:rsid w:val="00A4391A"/>
    <w:rsid w:val="00A4460C"/>
    <w:rsid w:val="00A44E41"/>
    <w:rsid w:val="00A4613C"/>
    <w:rsid w:val="00A46733"/>
    <w:rsid w:val="00A4787C"/>
    <w:rsid w:val="00A47B76"/>
    <w:rsid w:val="00A47F05"/>
    <w:rsid w:val="00A52484"/>
    <w:rsid w:val="00A53746"/>
    <w:rsid w:val="00A542AC"/>
    <w:rsid w:val="00A54304"/>
    <w:rsid w:val="00A54A0C"/>
    <w:rsid w:val="00A564D8"/>
    <w:rsid w:val="00A56918"/>
    <w:rsid w:val="00A60D1E"/>
    <w:rsid w:val="00A620E1"/>
    <w:rsid w:val="00A62156"/>
    <w:rsid w:val="00A6397A"/>
    <w:rsid w:val="00A6432E"/>
    <w:rsid w:val="00A6482F"/>
    <w:rsid w:val="00A65993"/>
    <w:rsid w:val="00A65B65"/>
    <w:rsid w:val="00A665FF"/>
    <w:rsid w:val="00A67290"/>
    <w:rsid w:val="00A67E50"/>
    <w:rsid w:val="00A704C2"/>
    <w:rsid w:val="00A723AE"/>
    <w:rsid w:val="00A725A0"/>
    <w:rsid w:val="00A72F22"/>
    <w:rsid w:val="00A7440B"/>
    <w:rsid w:val="00A748A6"/>
    <w:rsid w:val="00A74BD0"/>
    <w:rsid w:val="00A7525E"/>
    <w:rsid w:val="00A77093"/>
    <w:rsid w:val="00A770B2"/>
    <w:rsid w:val="00A7754E"/>
    <w:rsid w:val="00A80185"/>
    <w:rsid w:val="00A803B4"/>
    <w:rsid w:val="00A8062F"/>
    <w:rsid w:val="00A811C0"/>
    <w:rsid w:val="00A82C1F"/>
    <w:rsid w:val="00A8399D"/>
    <w:rsid w:val="00A8476D"/>
    <w:rsid w:val="00A85468"/>
    <w:rsid w:val="00A87504"/>
    <w:rsid w:val="00A879A4"/>
    <w:rsid w:val="00A87C89"/>
    <w:rsid w:val="00A906D8"/>
    <w:rsid w:val="00A914A2"/>
    <w:rsid w:val="00A916A4"/>
    <w:rsid w:val="00A9450F"/>
    <w:rsid w:val="00A95E27"/>
    <w:rsid w:val="00A962C2"/>
    <w:rsid w:val="00A96DD0"/>
    <w:rsid w:val="00A9715D"/>
    <w:rsid w:val="00A97EB5"/>
    <w:rsid w:val="00AA030F"/>
    <w:rsid w:val="00AA0743"/>
    <w:rsid w:val="00AA1037"/>
    <w:rsid w:val="00AA16FC"/>
    <w:rsid w:val="00AA3D6B"/>
    <w:rsid w:val="00AA4316"/>
    <w:rsid w:val="00AA443E"/>
    <w:rsid w:val="00AA4994"/>
    <w:rsid w:val="00AA4D27"/>
    <w:rsid w:val="00AA5A97"/>
    <w:rsid w:val="00AA5F13"/>
    <w:rsid w:val="00AA651E"/>
    <w:rsid w:val="00AA65CB"/>
    <w:rsid w:val="00AA6604"/>
    <w:rsid w:val="00AA6A61"/>
    <w:rsid w:val="00AB0124"/>
    <w:rsid w:val="00AB186B"/>
    <w:rsid w:val="00AB1D5D"/>
    <w:rsid w:val="00AB3AA0"/>
    <w:rsid w:val="00AB46CD"/>
    <w:rsid w:val="00AB473B"/>
    <w:rsid w:val="00AB53F8"/>
    <w:rsid w:val="00AB55E4"/>
    <w:rsid w:val="00AB5832"/>
    <w:rsid w:val="00AB5ACB"/>
    <w:rsid w:val="00AB5FC4"/>
    <w:rsid w:val="00AB6786"/>
    <w:rsid w:val="00AB7629"/>
    <w:rsid w:val="00AC2888"/>
    <w:rsid w:val="00AC2FED"/>
    <w:rsid w:val="00AC3B99"/>
    <w:rsid w:val="00AC4A6D"/>
    <w:rsid w:val="00AC4C83"/>
    <w:rsid w:val="00AC4D31"/>
    <w:rsid w:val="00AC4D53"/>
    <w:rsid w:val="00AC5739"/>
    <w:rsid w:val="00AC623C"/>
    <w:rsid w:val="00AC78E9"/>
    <w:rsid w:val="00AC793A"/>
    <w:rsid w:val="00AD1F76"/>
    <w:rsid w:val="00AD2726"/>
    <w:rsid w:val="00AD2E32"/>
    <w:rsid w:val="00AD3BED"/>
    <w:rsid w:val="00AD3C3E"/>
    <w:rsid w:val="00AD6052"/>
    <w:rsid w:val="00AD6FAA"/>
    <w:rsid w:val="00AD7378"/>
    <w:rsid w:val="00AD7412"/>
    <w:rsid w:val="00AD7460"/>
    <w:rsid w:val="00AD7688"/>
    <w:rsid w:val="00AE1636"/>
    <w:rsid w:val="00AE1999"/>
    <w:rsid w:val="00AE406B"/>
    <w:rsid w:val="00AE53FC"/>
    <w:rsid w:val="00AE5412"/>
    <w:rsid w:val="00AE5DCE"/>
    <w:rsid w:val="00AE6851"/>
    <w:rsid w:val="00AE7578"/>
    <w:rsid w:val="00AE7CC3"/>
    <w:rsid w:val="00AF0066"/>
    <w:rsid w:val="00AF06A9"/>
    <w:rsid w:val="00AF1176"/>
    <w:rsid w:val="00AF1F3A"/>
    <w:rsid w:val="00AF25EA"/>
    <w:rsid w:val="00AF2959"/>
    <w:rsid w:val="00AF36C8"/>
    <w:rsid w:val="00AF464C"/>
    <w:rsid w:val="00AF5D48"/>
    <w:rsid w:val="00AF7123"/>
    <w:rsid w:val="00AF7CB3"/>
    <w:rsid w:val="00B00B58"/>
    <w:rsid w:val="00B02137"/>
    <w:rsid w:val="00B02ACF"/>
    <w:rsid w:val="00B031A3"/>
    <w:rsid w:val="00B03F1F"/>
    <w:rsid w:val="00B0442B"/>
    <w:rsid w:val="00B04EA5"/>
    <w:rsid w:val="00B05E63"/>
    <w:rsid w:val="00B109CF"/>
    <w:rsid w:val="00B12014"/>
    <w:rsid w:val="00B12343"/>
    <w:rsid w:val="00B13F62"/>
    <w:rsid w:val="00B13FEF"/>
    <w:rsid w:val="00B140FE"/>
    <w:rsid w:val="00B15E3B"/>
    <w:rsid w:val="00B20DBE"/>
    <w:rsid w:val="00B219DD"/>
    <w:rsid w:val="00B222FE"/>
    <w:rsid w:val="00B226B9"/>
    <w:rsid w:val="00B23D81"/>
    <w:rsid w:val="00B24527"/>
    <w:rsid w:val="00B2459D"/>
    <w:rsid w:val="00B255F4"/>
    <w:rsid w:val="00B25B9B"/>
    <w:rsid w:val="00B264D8"/>
    <w:rsid w:val="00B30179"/>
    <w:rsid w:val="00B301C7"/>
    <w:rsid w:val="00B31488"/>
    <w:rsid w:val="00B31716"/>
    <w:rsid w:val="00B31AB9"/>
    <w:rsid w:val="00B31D45"/>
    <w:rsid w:val="00B33EC0"/>
    <w:rsid w:val="00B36837"/>
    <w:rsid w:val="00B37E16"/>
    <w:rsid w:val="00B40A88"/>
    <w:rsid w:val="00B4279C"/>
    <w:rsid w:val="00B45843"/>
    <w:rsid w:val="00B51554"/>
    <w:rsid w:val="00B521D5"/>
    <w:rsid w:val="00B52648"/>
    <w:rsid w:val="00B52A85"/>
    <w:rsid w:val="00B53057"/>
    <w:rsid w:val="00B538EE"/>
    <w:rsid w:val="00B54E5B"/>
    <w:rsid w:val="00B560B6"/>
    <w:rsid w:val="00B57290"/>
    <w:rsid w:val="00B57F2D"/>
    <w:rsid w:val="00B600D1"/>
    <w:rsid w:val="00B60711"/>
    <w:rsid w:val="00B61CAC"/>
    <w:rsid w:val="00B63101"/>
    <w:rsid w:val="00B63EE0"/>
    <w:rsid w:val="00B64EDE"/>
    <w:rsid w:val="00B65B15"/>
    <w:rsid w:val="00B6630B"/>
    <w:rsid w:val="00B66977"/>
    <w:rsid w:val="00B67050"/>
    <w:rsid w:val="00B70DEA"/>
    <w:rsid w:val="00B7109A"/>
    <w:rsid w:val="00B7110E"/>
    <w:rsid w:val="00B71174"/>
    <w:rsid w:val="00B719E2"/>
    <w:rsid w:val="00B74A34"/>
    <w:rsid w:val="00B75396"/>
    <w:rsid w:val="00B76116"/>
    <w:rsid w:val="00B763FB"/>
    <w:rsid w:val="00B7652F"/>
    <w:rsid w:val="00B76ABD"/>
    <w:rsid w:val="00B776D1"/>
    <w:rsid w:val="00B809B0"/>
    <w:rsid w:val="00B8132E"/>
    <w:rsid w:val="00B81809"/>
    <w:rsid w:val="00B81B46"/>
    <w:rsid w:val="00B81C22"/>
    <w:rsid w:val="00B81E12"/>
    <w:rsid w:val="00B81F8C"/>
    <w:rsid w:val="00B8213E"/>
    <w:rsid w:val="00B82414"/>
    <w:rsid w:val="00B834A7"/>
    <w:rsid w:val="00B839BA"/>
    <w:rsid w:val="00B839ED"/>
    <w:rsid w:val="00B83CFE"/>
    <w:rsid w:val="00B84131"/>
    <w:rsid w:val="00B8444F"/>
    <w:rsid w:val="00B84685"/>
    <w:rsid w:val="00B86357"/>
    <w:rsid w:val="00B86774"/>
    <w:rsid w:val="00B86BA2"/>
    <w:rsid w:val="00B91E9F"/>
    <w:rsid w:val="00B91F13"/>
    <w:rsid w:val="00B91F44"/>
    <w:rsid w:val="00B932A2"/>
    <w:rsid w:val="00B93C73"/>
    <w:rsid w:val="00B95E33"/>
    <w:rsid w:val="00B95F71"/>
    <w:rsid w:val="00B961F1"/>
    <w:rsid w:val="00B96F25"/>
    <w:rsid w:val="00BA1069"/>
    <w:rsid w:val="00BA150F"/>
    <w:rsid w:val="00BA2BF4"/>
    <w:rsid w:val="00BA2ED6"/>
    <w:rsid w:val="00BA3107"/>
    <w:rsid w:val="00BA3CCA"/>
    <w:rsid w:val="00BA43AA"/>
    <w:rsid w:val="00BA4E41"/>
    <w:rsid w:val="00BA57B3"/>
    <w:rsid w:val="00BA5BC1"/>
    <w:rsid w:val="00BA7BA3"/>
    <w:rsid w:val="00BB0068"/>
    <w:rsid w:val="00BB0AA9"/>
    <w:rsid w:val="00BB126E"/>
    <w:rsid w:val="00BB240A"/>
    <w:rsid w:val="00BB2631"/>
    <w:rsid w:val="00BB332B"/>
    <w:rsid w:val="00BB3D60"/>
    <w:rsid w:val="00BB3E45"/>
    <w:rsid w:val="00BB48F7"/>
    <w:rsid w:val="00BB4BA4"/>
    <w:rsid w:val="00BB5539"/>
    <w:rsid w:val="00BB5A6B"/>
    <w:rsid w:val="00BB6478"/>
    <w:rsid w:val="00BB6B00"/>
    <w:rsid w:val="00BB7514"/>
    <w:rsid w:val="00BC0418"/>
    <w:rsid w:val="00BC05A7"/>
    <w:rsid w:val="00BC0CAD"/>
    <w:rsid w:val="00BC128C"/>
    <w:rsid w:val="00BC229A"/>
    <w:rsid w:val="00BC2568"/>
    <w:rsid w:val="00BC4405"/>
    <w:rsid w:val="00BC5407"/>
    <w:rsid w:val="00BC54E7"/>
    <w:rsid w:val="00BC74E9"/>
    <w:rsid w:val="00BD0688"/>
    <w:rsid w:val="00BD13A6"/>
    <w:rsid w:val="00BD14E7"/>
    <w:rsid w:val="00BD2146"/>
    <w:rsid w:val="00BD29AB"/>
    <w:rsid w:val="00BD3AE2"/>
    <w:rsid w:val="00BD46D5"/>
    <w:rsid w:val="00BD4B76"/>
    <w:rsid w:val="00BD5687"/>
    <w:rsid w:val="00BD6089"/>
    <w:rsid w:val="00BD6463"/>
    <w:rsid w:val="00BD683E"/>
    <w:rsid w:val="00BD7FE3"/>
    <w:rsid w:val="00BE08DC"/>
    <w:rsid w:val="00BE16EE"/>
    <w:rsid w:val="00BE2369"/>
    <w:rsid w:val="00BE49A9"/>
    <w:rsid w:val="00BE4F74"/>
    <w:rsid w:val="00BE57C4"/>
    <w:rsid w:val="00BE618E"/>
    <w:rsid w:val="00BE648E"/>
    <w:rsid w:val="00BE6967"/>
    <w:rsid w:val="00BE6DD1"/>
    <w:rsid w:val="00BE722B"/>
    <w:rsid w:val="00BF00E1"/>
    <w:rsid w:val="00BF03F0"/>
    <w:rsid w:val="00BF04FE"/>
    <w:rsid w:val="00BF0714"/>
    <w:rsid w:val="00BF1E4C"/>
    <w:rsid w:val="00BF297C"/>
    <w:rsid w:val="00BF47A4"/>
    <w:rsid w:val="00BF4EC9"/>
    <w:rsid w:val="00BF59E1"/>
    <w:rsid w:val="00BF5AC4"/>
    <w:rsid w:val="00BF62A9"/>
    <w:rsid w:val="00BF62AB"/>
    <w:rsid w:val="00BF63D7"/>
    <w:rsid w:val="00BF63FE"/>
    <w:rsid w:val="00BF6C65"/>
    <w:rsid w:val="00BF76A3"/>
    <w:rsid w:val="00C009F0"/>
    <w:rsid w:val="00C01310"/>
    <w:rsid w:val="00C0428B"/>
    <w:rsid w:val="00C052EA"/>
    <w:rsid w:val="00C05687"/>
    <w:rsid w:val="00C06708"/>
    <w:rsid w:val="00C06D7E"/>
    <w:rsid w:val="00C06F1B"/>
    <w:rsid w:val="00C10A4A"/>
    <w:rsid w:val="00C115A0"/>
    <w:rsid w:val="00C1166D"/>
    <w:rsid w:val="00C1183D"/>
    <w:rsid w:val="00C12BA2"/>
    <w:rsid w:val="00C12DCD"/>
    <w:rsid w:val="00C16016"/>
    <w:rsid w:val="00C17699"/>
    <w:rsid w:val="00C22B38"/>
    <w:rsid w:val="00C24B67"/>
    <w:rsid w:val="00C253B0"/>
    <w:rsid w:val="00C26878"/>
    <w:rsid w:val="00C26FE0"/>
    <w:rsid w:val="00C271B1"/>
    <w:rsid w:val="00C27501"/>
    <w:rsid w:val="00C2780B"/>
    <w:rsid w:val="00C32094"/>
    <w:rsid w:val="00C333E5"/>
    <w:rsid w:val="00C33A25"/>
    <w:rsid w:val="00C34B49"/>
    <w:rsid w:val="00C35125"/>
    <w:rsid w:val="00C35287"/>
    <w:rsid w:val="00C35E9A"/>
    <w:rsid w:val="00C37085"/>
    <w:rsid w:val="00C40255"/>
    <w:rsid w:val="00C41A28"/>
    <w:rsid w:val="00C43BBB"/>
    <w:rsid w:val="00C43E38"/>
    <w:rsid w:val="00C4519C"/>
    <w:rsid w:val="00C45B83"/>
    <w:rsid w:val="00C463DD"/>
    <w:rsid w:val="00C46BA7"/>
    <w:rsid w:val="00C47ADF"/>
    <w:rsid w:val="00C51119"/>
    <w:rsid w:val="00C51224"/>
    <w:rsid w:val="00C51C2F"/>
    <w:rsid w:val="00C52013"/>
    <w:rsid w:val="00C52AF4"/>
    <w:rsid w:val="00C53FAA"/>
    <w:rsid w:val="00C5415B"/>
    <w:rsid w:val="00C5514A"/>
    <w:rsid w:val="00C55847"/>
    <w:rsid w:val="00C55DA2"/>
    <w:rsid w:val="00C55F8E"/>
    <w:rsid w:val="00C60DAE"/>
    <w:rsid w:val="00C62500"/>
    <w:rsid w:val="00C632A5"/>
    <w:rsid w:val="00C63C3F"/>
    <w:rsid w:val="00C63E0C"/>
    <w:rsid w:val="00C640F6"/>
    <w:rsid w:val="00C65B57"/>
    <w:rsid w:val="00C66024"/>
    <w:rsid w:val="00C66257"/>
    <w:rsid w:val="00C667B4"/>
    <w:rsid w:val="00C671EA"/>
    <w:rsid w:val="00C71537"/>
    <w:rsid w:val="00C7240B"/>
    <w:rsid w:val="00C73D0E"/>
    <w:rsid w:val="00C745C3"/>
    <w:rsid w:val="00C748D8"/>
    <w:rsid w:val="00C74B62"/>
    <w:rsid w:val="00C75D7C"/>
    <w:rsid w:val="00C76395"/>
    <w:rsid w:val="00C76CFD"/>
    <w:rsid w:val="00C77900"/>
    <w:rsid w:val="00C8008D"/>
    <w:rsid w:val="00C80665"/>
    <w:rsid w:val="00C836DB"/>
    <w:rsid w:val="00C844C8"/>
    <w:rsid w:val="00C84D32"/>
    <w:rsid w:val="00C86453"/>
    <w:rsid w:val="00C86B94"/>
    <w:rsid w:val="00C86D91"/>
    <w:rsid w:val="00C8712F"/>
    <w:rsid w:val="00C8787D"/>
    <w:rsid w:val="00C87A07"/>
    <w:rsid w:val="00C87C0D"/>
    <w:rsid w:val="00C9055B"/>
    <w:rsid w:val="00C923D7"/>
    <w:rsid w:val="00C9276F"/>
    <w:rsid w:val="00C92DD3"/>
    <w:rsid w:val="00C93B12"/>
    <w:rsid w:val="00C94CDD"/>
    <w:rsid w:val="00C96200"/>
    <w:rsid w:val="00C96FC7"/>
    <w:rsid w:val="00CA024C"/>
    <w:rsid w:val="00CA2AEC"/>
    <w:rsid w:val="00CA2D4E"/>
    <w:rsid w:val="00CA2EC9"/>
    <w:rsid w:val="00CA3746"/>
    <w:rsid w:val="00CA3AF6"/>
    <w:rsid w:val="00CA3ECB"/>
    <w:rsid w:val="00CA449B"/>
    <w:rsid w:val="00CA493C"/>
    <w:rsid w:val="00CA5821"/>
    <w:rsid w:val="00CA6318"/>
    <w:rsid w:val="00CA6457"/>
    <w:rsid w:val="00CA713A"/>
    <w:rsid w:val="00CA718B"/>
    <w:rsid w:val="00CA7A9E"/>
    <w:rsid w:val="00CB0788"/>
    <w:rsid w:val="00CB1FC2"/>
    <w:rsid w:val="00CB2E54"/>
    <w:rsid w:val="00CB388D"/>
    <w:rsid w:val="00CB5896"/>
    <w:rsid w:val="00CB6247"/>
    <w:rsid w:val="00CB6E1C"/>
    <w:rsid w:val="00CB6EE4"/>
    <w:rsid w:val="00CB70F0"/>
    <w:rsid w:val="00CB79A4"/>
    <w:rsid w:val="00CB7C8F"/>
    <w:rsid w:val="00CB7D68"/>
    <w:rsid w:val="00CC0150"/>
    <w:rsid w:val="00CC1695"/>
    <w:rsid w:val="00CC2077"/>
    <w:rsid w:val="00CC251C"/>
    <w:rsid w:val="00CC27BF"/>
    <w:rsid w:val="00CC28D3"/>
    <w:rsid w:val="00CC3E9B"/>
    <w:rsid w:val="00CC4361"/>
    <w:rsid w:val="00CC44EB"/>
    <w:rsid w:val="00CC4649"/>
    <w:rsid w:val="00CC4930"/>
    <w:rsid w:val="00CC4AFA"/>
    <w:rsid w:val="00CC5C86"/>
    <w:rsid w:val="00CC5E94"/>
    <w:rsid w:val="00CC659B"/>
    <w:rsid w:val="00CC6D87"/>
    <w:rsid w:val="00CC7D22"/>
    <w:rsid w:val="00CC7D6D"/>
    <w:rsid w:val="00CC7F9C"/>
    <w:rsid w:val="00CD1E82"/>
    <w:rsid w:val="00CD28B4"/>
    <w:rsid w:val="00CD320A"/>
    <w:rsid w:val="00CD3505"/>
    <w:rsid w:val="00CD4907"/>
    <w:rsid w:val="00CD57D0"/>
    <w:rsid w:val="00CD59EA"/>
    <w:rsid w:val="00CE1671"/>
    <w:rsid w:val="00CE1A44"/>
    <w:rsid w:val="00CE302B"/>
    <w:rsid w:val="00CE3243"/>
    <w:rsid w:val="00CE35D4"/>
    <w:rsid w:val="00CE42BC"/>
    <w:rsid w:val="00CE4A8F"/>
    <w:rsid w:val="00CE5323"/>
    <w:rsid w:val="00CE59FF"/>
    <w:rsid w:val="00CE5B0D"/>
    <w:rsid w:val="00CE5F7D"/>
    <w:rsid w:val="00CE681C"/>
    <w:rsid w:val="00CF157B"/>
    <w:rsid w:val="00CF5594"/>
    <w:rsid w:val="00CF59B8"/>
    <w:rsid w:val="00CF6103"/>
    <w:rsid w:val="00CF62C3"/>
    <w:rsid w:val="00CF6E95"/>
    <w:rsid w:val="00CF6F46"/>
    <w:rsid w:val="00CF7DFB"/>
    <w:rsid w:val="00D01C89"/>
    <w:rsid w:val="00D02051"/>
    <w:rsid w:val="00D028D1"/>
    <w:rsid w:val="00D031B3"/>
    <w:rsid w:val="00D033D4"/>
    <w:rsid w:val="00D045DC"/>
    <w:rsid w:val="00D045E2"/>
    <w:rsid w:val="00D05B69"/>
    <w:rsid w:val="00D05D2A"/>
    <w:rsid w:val="00D05E13"/>
    <w:rsid w:val="00D05EC7"/>
    <w:rsid w:val="00D0714E"/>
    <w:rsid w:val="00D1145F"/>
    <w:rsid w:val="00D11E5A"/>
    <w:rsid w:val="00D12EC7"/>
    <w:rsid w:val="00D135C5"/>
    <w:rsid w:val="00D14005"/>
    <w:rsid w:val="00D140CB"/>
    <w:rsid w:val="00D143B7"/>
    <w:rsid w:val="00D146D2"/>
    <w:rsid w:val="00D153EE"/>
    <w:rsid w:val="00D1576A"/>
    <w:rsid w:val="00D15AEB"/>
    <w:rsid w:val="00D160F7"/>
    <w:rsid w:val="00D1755B"/>
    <w:rsid w:val="00D20285"/>
    <w:rsid w:val="00D2031B"/>
    <w:rsid w:val="00D209B2"/>
    <w:rsid w:val="00D209EE"/>
    <w:rsid w:val="00D21253"/>
    <w:rsid w:val="00D228B8"/>
    <w:rsid w:val="00D22C12"/>
    <w:rsid w:val="00D233E6"/>
    <w:rsid w:val="00D2419B"/>
    <w:rsid w:val="00D25B5A"/>
    <w:rsid w:val="00D25FE2"/>
    <w:rsid w:val="00D261D3"/>
    <w:rsid w:val="00D2644D"/>
    <w:rsid w:val="00D26858"/>
    <w:rsid w:val="00D27F3C"/>
    <w:rsid w:val="00D30D92"/>
    <w:rsid w:val="00D312D8"/>
    <w:rsid w:val="00D317BB"/>
    <w:rsid w:val="00D31ACA"/>
    <w:rsid w:val="00D3281B"/>
    <w:rsid w:val="00D3319A"/>
    <w:rsid w:val="00D3349E"/>
    <w:rsid w:val="00D34804"/>
    <w:rsid w:val="00D34AD7"/>
    <w:rsid w:val="00D36CC6"/>
    <w:rsid w:val="00D373FA"/>
    <w:rsid w:val="00D41119"/>
    <w:rsid w:val="00D41563"/>
    <w:rsid w:val="00D43252"/>
    <w:rsid w:val="00D442F7"/>
    <w:rsid w:val="00D44ECD"/>
    <w:rsid w:val="00D454DB"/>
    <w:rsid w:val="00D45AE4"/>
    <w:rsid w:val="00D47752"/>
    <w:rsid w:val="00D516D9"/>
    <w:rsid w:val="00D51A39"/>
    <w:rsid w:val="00D51D38"/>
    <w:rsid w:val="00D51FC5"/>
    <w:rsid w:val="00D52342"/>
    <w:rsid w:val="00D52449"/>
    <w:rsid w:val="00D525E1"/>
    <w:rsid w:val="00D52A58"/>
    <w:rsid w:val="00D535B6"/>
    <w:rsid w:val="00D54A8D"/>
    <w:rsid w:val="00D54E31"/>
    <w:rsid w:val="00D550EC"/>
    <w:rsid w:val="00D556BC"/>
    <w:rsid w:val="00D55C97"/>
    <w:rsid w:val="00D56B1B"/>
    <w:rsid w:val="00D56EBE"/>
    <w:rsid w:val="00D57420"/>
    <w:rsid w:val="00D603BB"/>
    <w:rsid w:val="00D61735"/>
    <w:rsid w:val="00D62733"/>
    <w:rsid w:val="00D63999"/>
    <w:rsid w:val="00D65526"/>
    <w:rsid w:val="00D6604B"/>
    <w:rsid w:val="00D66557"/>
    <w:rsid w:val="00D67410"/>
    <w:rsid w:val="00D708A3"/>
    <w:rsid w:val="00D70CDE"/>
    <w:rsid w:val="00D7238A"/>
    <w:rsid w:val="00D727C4"/>
    <w:rsid w:val="00D73A18"/>
    <w:rsid w:val="00D73DEC"/>
    <w:rsid w:val="00D74D72"/>
    <w:rsid w:val="00D74E95"/>
    <w:rsid w:val="00D76241"/>
    <w:rsid w:val="00D76767"/>
    <w:rsid w:val="00D773A2"/>
    <w:rsid w:val="00D77699"/>
    <w:rsid w:val="00D7794E"/>
    <w:rsid w:val="00D77BE7"/>
    <w:rsid w:val="00D805E7"/>
    <w:rsid w:val="00D81243"/>
    <w:rsid w:val="00D824BA"/>
    <w:rsid w:val="00D82BF5"/>
    <w:rsid w:val="00D8303C"/>
    <w:rsid w:val="00D84B50"/>
    <w:rsid w:val="00D85E5D"/>
    <w:rsid w:val="00D8639F"/>
    <w:rsid w:val="00D86A96"/>
    <w:rsid w:val="00D904C1"/>
    <w:rsid w:val="00D91B13"/>
    <w:rsid w:val="00D91E00"/>
    <w:rsid w:val="00D93419"/>
    <w:rsid w:val="00D935AC"/>
    <w:rsid w:val="00D94615"/>
    <w:rsid w:val="00D959DE"/>
    <w:rsid w:val="00D9602F"/>
    <w:rsid w:val="00D966B9"/>
    <w:rsid w:val="00D968A9"/>
    <w:rsid w:val="00D96AA0"/>
    <w:rsid w:val="00D97495"/>
    <w:rsid w:val="00D978C6"/>
    <w:rsid w:val="00D97BC9"/>
    <w:rsid w:val="00DA0C04"/>
    <w:rsid w:val="00DA1A8A"/>
    <w:rsid w:val="00DA230E"/>
    <w:rsid w:val="00DA2931"/>
    <w:rsid w:val="00DA34E5"/>
    <w:rsid w:val="00DA392E"/>
    <w:rsid w:val="00DA4DE2"/>
    <w:rsid w:val="00DA543A"/>
    <w:rsid w:val="00DA67AD"/>
    <w:rsid w:val="00DA67E3"/>
    <w:rsid w:val="00DA7EA2"/>
    <w:rsid w:val="00DB0685"/>
    <w:rsid w:val="00DB09CC"/>
    <w:rsid w:val="00DB11D4"/>
    <w:rsid w:val="00DB2010"/>
    <w:rsid w:val="00DB34DE"/>
    <w:rsid w:val="00DB3BAC"/>
    <w:rsid w:val="00DB56F0"/>
    <w:rsid w:val="00DB5D0F"/>
    <w:rsid w:val="00DB6129"/>
    <w:rsid w:val="00DB68A4"/>
    <w:rsid w:val="00DC0AF4"/>
    <w:rsid w:val="00DC0DEB"/>
    <w:rsid w:val="00DC236F"/>
    <w:rsid w:val="00DC2494"/>
    <w:rsid w:val="00DC31B2"/>
    <w:rsid w:val="00DC3B0C"/>
    <w:rsid w:val="00DC4BFB"/>
    <w:rsid w:val="00DC5553"/>
    <w:rsid w:val="00DC666A"/>
    <w:rsid w:val="00DC77BC"/>
    <w:rsid w:val="00DD0025"/>
    <w:rsid w:val="00DD0D66"/>
    <w:rsid w:val="00DD0DE6"/>
    <w:rsid w:val="00DD16FE"/>
    <w:rsid w:val="00DD2515"/>
    <w:rsid w:val="00DD3AA2"/>
    <w:rsid w:val="00DD3D42"/>
    <w:rsid w:val="00DD3DC0"/>
    <w:rsid w:val="00DD4027"/>
    <w:rsid w:val="00DD40DC"/>
    <w:rsid w:val="00DE0645"/>
    <w:rsid w:val="00DE0D5B"/>
    <w:rsid w:val="00DE1739"/>
    <w:rsid w:val="00DE20A2"/>
    <w:rsid w:val="00DE2174"/>
    <w:rsid w:val="00DE2B97"/>
    <w:rsid w:val="00DE2D52"/>
    <w:rsid w:val="00DE311F"/>
    <w:rsid w:val="00DE3308"/>
    <w:rsid w:val="00DE349A"/>
    <w:rsid w:val="00DE3879"/>
    <w:rsid w:val="00DE3CFF"/>
    <w:rsid w:val="00DE3EDD"/>
    <w:rsid w:val="00DE430B"/>
    <w:rsid w:val="00DE5579"/>
    <w:rsid w:val="00DE5599"/>
    <w:rsid w:val="00DE753F"/>
    <w:rsid w:val="00DF0E9B"/>
    <w:rsid w:val="00DF0F2D"/>
    <w:rsid w:val="00DF12F7"/>
    <w:rsid w:val="00DF17D0"/>
    <w:rsid w:val="00DF17FE"/>
    <w:rsid w:val="00DF20B1"/>
    <w:rsid w:val="00DF25EE"/>
    <w:rsid w:val="00DF3759"/>
    <w:rsid w:val="00DF39E5"/>
    <w:rsid w:val="00DF4BDE"/>
    <w:rsid w:val="00DF4DE5"/>
    <w:rsid w:val="00DF50B9"/>
    <w:rsid w:val="00DF56CF"/>
    <w:rsid w:val="00DF5F29"/>
    <w:rsid w:val="00DF5FAD"/>
    <w:rsid w:val="00DF7019"/>
    <w:rsid w:val="00E002CE"/>
    <w:rsid w:val="00E0033E"/>
    <w:rsid w:val="00E01A15"/>
    <w:rsid w:val="00E02A08"/>
    <w:rsid w:val="00E02AAA"/>
    <w:rsid w:val="00E02C81"/>
    <w:rsid w:val="00E02D06"/>
    <w:rsid w:val="00E02F10"/>
    <w:rsid w:val="00E04244"/>
    <w:rsid w:val="00E0679A"/>
    <w:rsid w:val="00E07075"/>
    <w:rsid w:val="00E12036"/>
    <w:rsid w:val="00E12FA0"/>
    <w:rsid w:val="00E130AB"/>
    <w:rsid w:val="00E13859"/>
    <w:rsid w:val="00E1399C"/>
    <w:rsid w:val="00E141E2"/>
    <w:rsid w:val="00E17628"/>
    <w:rsid w:val="00E17A27"/>
    <w:rsid w:val="00E20369"/>
    <w:rsid w:val="00E205A8"/>
    <w:rsid w:val="00E2164B"/>
    <w:rsid w:val="00E2396D"/>
    <w:rsid w:val="00E23979"/>
    <w:rsid w:val="00E24FB9"/>
    <w:rsid w:val="00E24FFA"/>
    <w:rsid w:val="00E25050"/>
    <w:rsid w:val="00E25560"/>
    <w:rsid w:val="00E25728"/>
    <w:rsid w:val="00E25B66"/>
    <w:rsid w:val="00E2762D"/>
    <w:rsid w:val="00E306A7"/>
    <w:rsid w:val="00E309CB"/>
    <w:rsid w:val="00E30B45"/>
    <w:rsid w:val="00E311A6"/>
    <w:rsid w:val="00E3178D"/>
    <w:rsid w:val="00E32D4F"/>
    <w:rsid w:val="00E33AD1"/>
    <w:rsid w:val="00E33BDE"/>
    <w:rsid w:val="00E3517A"/>
    <w:rsid w:val="00E358AF"/>
    <w:rsid w:val="00E365E8"/>
    <w:rsid w:val="00E36BA4"/>
    <w:rsid w:val="00E37DD5"/>
    <w:rsid w:val="00E406E7"/>
    <w:rsid w:val="00E409CA"/>
    <w:rsid w:val="00E4157E"/>
    <w:rsid w:val="00E41676"/>
    <w:rsid w:val="00E41DAA"/>
    <w:rsid w:val="00E41DCD"/>
    <w:rsid w:val="00E41FD7"/>
    <w:rsid w:val="00E426CD"/>
    <w:rsid w:val="00E42C05"/>
    <w:rsid w:val="00E43FC4"/>
    <w:rsid w:val="00E44176"/>
    <w:rsid w:val="00E45494"/>
    <w:rsid w:val="00E4561F"/>
    <w:rsid w:val="00E45C77"/>
    <w:rsid w:val="00E50B17"/>
    <w:rsid w:val="00E51450"/>
    <w:rsid w:val="00E51992"/>
    <w:rsid w:val="00E51997"/>
    <w:rsid w:val="00E51BA9"/>
    <w:rsid w:val="00E52E70"/>
    <w:rsid w:val="00E53D49"/>
    <w:rsid w:val="00E540F3"/>
    <w:rsid w:val="00E562BA"/>
    <w:rsid w:val="00E56FD3"/>
    <w:rsid w:val="00E576DD"/>
    <w:rsid w:val="00E602E9"/>
    <w:rsid w:val="00E61A5B"/>
    <w:rsid w:val="00E61C0B"/>
    <w:rsid w:val="00E622B5"/>
    <w:rsid w:val="00E624FD"/>
    <w:rsid w:val="00E62A60"/>
    <w:rsid w:val="00E632B7"/>
    <w:rsid w:val="00E635B8"/>
    <w:rsid w:val="00E63865"/>
    <w:rsid w:val="00E64E80"/>
    <w:rsid w:val="00E65043"/>
    <w:rsid w:val="00E6657B"/>
    <w:rsid w:val="00E679C3"/>
    <w:rsid w:val="00E713F1"/>
    <w:rsid w:val="00E7260F"/>
    <w:rsid w:val="00E72EF2"/>
    <w:rsid w:val="00E735F0"/>
    <w:rsid w:val="00E7395E"/>
    <w:rsid w:val="00E739DD"/>
    <w:rsid w:val="00E7453D"/>
    <w:rsid w:val="00E74939"/>
    <w:rsid w:val="00E74D58"/>
    <w:rsid w:val="00E74E6E"/>
    <w:rsid w:val="00E7585F"/>
    <w:rsid w:val="00E7587E"/>
    <w:rsid w:val="00E76571"/>
    <w:rsid w:val="00E7706C"/>
    <w:rsid w:val="00E7765D"/>
    <w:rsid w:val="00E777D6"/>
    <w:rsid w:val="00E77A26"/>
    <w:rsid w:val="00E8160E"/>
    <w:rsid w:val="00E82F79"/>
    <w:rsid w:val="00E843F6"/>
    <w:rsid w:val="00E86920"/>
    <w:rsid w:val="00E86A35"/>
    <w:rsid w:val="00E86BC5"/>
    <w:rsid w:val="00E87069"/>
    <w:rsid w:val="00E87921"/>
    <w:rsid w:val="00E87B37"/>
    <w:rsid w:val="00E9084D"/>
    <w:rsid w:val="00E910B1"/>
    <w:rsid w:val="00E922FE"/>
    <w:rsid w:val="00E924B8"/>
    <w:rsid w:val="00E9288A"/>
    <w:rsid w:val="00E9325B"/>
    <w:rsid w:val="00E93310"/>
    <w:rsid w:val="00E94C33"/>
    <w:rsid w:val="00E96630"/>
    <w:rsid w:val="00E9667C"/>
    <w:rsid w:val="00E969A4"/>
    <w:rsid w:val="00E96AF6"/>
    <w:rsid w:val="00EA0541"/>
    <w:rsid w:val="00EA1566"/>
    <w:rsid w:val="00EA1A07"/>
    <w:rsid w:val="00EA1DAA"/>
    <w:rsid w:val="00EA264E"/>
    <w:rsid w:val="00EA42A5"/>
    <w:rsid w:val="00EA445C"/>
    <w:rsid w:val="00EA5E60"/>
    <w:rsid w:val="00EA740F"/>
    <w:rsid w:val="00EA75CA"/>
    <w:rsid w:val="00EB08E7"/>
    <w:rsid w:val="00EB099A"/>
    <w:rsid w:val="00EB15BC"/>
    <w:rsid w:val="00EB16B8"/>
    <w:rsid w:val="00EB1DF3"/>
    <w:rsid w:val="00EB1EEA"/>
    <w:rsid w:val="00EB35EF"/>
    <w:rsid w:val="00EB4199"/>
    <w:rsid w:val="00EB4231"/>
    <w:rsid w:val="00EC033C"/>
    <w:rsid w:val="00EC03C9"/>
    <w:rsid w:val="00EC1977"/>
    <w:rsid w:val="00EC4521"/>
    <w:rsid w:val="00EC457E"/>
    <w:rsid w:val="00EC4E83"/>
    <w:rsid w:val="00EC59DC"/>
    <w:rsid w:val="00EC5E3C"/>
    <w:rsid w:val="00EC7235"/>
    <w:rsid w:val="00ED033D"/>
    <w:rsid w:val="00ED0D09"/>
    <w:rsid w:val="00ED0E05"/>
    <w:rsid w:val="00ED21F2"/>
    <w:rsid w:val="00ED2992"/>
    <w:rsid w:val="00ED3D24"/>
    <w:rsid w:val="00ED4A9A"/>
    <w:rsid w:val="00ED4CD0"/>
    <w:rsid w:val="00ED586C"/>
    <w:rsid w:val="00ED5E29"/>
    <w:rsid w:val="00ED6B90"/>
    <w:rsid w:val="00ED7A2A"/>
    <w:rsid w:val="00ED7EFB"/>
    <w:rsid w:val="00EE15A2"/>
    <w:rsid w:val="00EE2A2E"/>
    <w:rsid w:val="00EE39B8"/>
    <w:rsid w:val="00EE4A96"/>
    <w:rsid w:val="00EE5681"/>
    <w:rsid w:val="00EE5BCD"/>
    <w:rsid w:val="00EE5D55"/>
    <w:rsid w:val="00EE7692"/>
    <w:rsid w:val="00EE7B5A"/>
    <w:rsid w:val="00EF028A"/>
    <w:rsid w:val="00EF0A49"/>
    <w:rsid w:val="00EF10B3"/>
    <w:rsid w:val="00EF162C"/>
    <w:rsid w:val="00EF1D7F"/>
    <w:rsid w:val="00EF20EB"/>
    <w:rsid w:val="00EF223A"/>
    <w:rsid w:val="00EF2DBD"/>
    <w:rsid w:val="00EF527B"/>
    <w:rsid w:val="00EF5438"/>
    <w:rsid w:val="00EF6E19"/>
    <w:rsid w:val="00EF7441"/>
    <w:rsid w:val="00EF7CB6"/>
    <w:rsid w:val="00F00E03"/>
    <w:rsid w:val="00F00FE1"/>
    <w:rsid w:val="00F019DD"/>
    <w:rsid w:val="00F01BA5"/>
    <w:rsid w:val="00F02D6F"/>
    <w:rsid w:val="00F030B1"/>
    <w:rsid w:val="00F03D1C"/>
    <w:rsid w:val="00F05705"/>
    <w:rsid w:val="00F065DF"/>
    <w:rsid w:val="00F06ECB"/>
    <w:rsid w:val="00F07257"/>
    <w:rsid w:val="00F07D4E"/>
    <w:rsid w:val="00F1092D"/>
    <w:rsid w:val="00F10C1B"/>
    <w:rsid w:val="00F10DF3"/>
    <w:rsid w:val="00F112FF"/>
    <w:rsid w:val="00F1329D"/>
    <w:rsid w:val="00F1417A"/>
    <w:rsid w:val="00F14BB7"/>
    <w:rsid w:val="00F14C2B"/>
    <w:rsid w:val="00F156B2"/>
    <w:rsid w:val="00F157C0"/>
    <w:rsid w:val="00F15C68"/>
    <w:rsid w:val="00F15EFF"/>
    <w:rsid w:val="00F169FB"/>
    <w:rsid w:val="00F16B83"/>
    <w:rsid w:val="00F173C4"/>
    <w:rsid w:val="00F17E63"/>
    <w:rsid w:val="00F17FDE"/>
    <w:rsid w:val="00F204BA"/>
    <w:rsid w:val="00F21BF2"/>
    <w:rsid w:val="00F21F6D"/>
    <w:rsid w:val="00F2263A"/>
    <w:rsid w:val="00F2367A"/>
    <w:rsid w:val="00F25CE5"/>
    <w:rsid w:val="00F25EBA"/>
    <w:rsid w:val="00F30098"/>
    <w:rsid w:val="00F30FB7"/>
    <w:rsid w:val="00F325F5"/>
    <w:rsid w:val="00F340A2"/>
    <w:rsid w:val="00F34787"/>
    <w:rsid w:val="00F3526B"/>
    <w:rsid w:val="00F36127"/>
    <w:rsid w:val="00F361D1"/>
    <w:rsid w:val="00F402E4"/>
    <w:rsid w:val="00F4057F"/>
    <w:rsid w:val="00F42438"/>
    <w:rsid w:val="00F4292D"/>
    <w:rsid w:val="00F441B1"/>
    <w:rsid w:val="00F44D75"/>
    <w:rsid w:val="00F4578D"/>
    <w:rsid w:val="00F47B0B"/>
    <w:rsid w:val="00F5020B"/>
    <w:rsid w:val="00F50366"/>
    <w:rsid w:val="00F50DEE"/>
    <w:rsid w:val="00F51899"/>
    <w:rsid w:val="00F51B41"/>
    <w:rsid w:val="00F52D50"/>
    <w:rsid w:val="00F52F00"/>
    <w:rsid w:val="00F53CF9"/>
    <w:rsid w:val="00F53D51"/>
    <w:rsid w:val="00F53EDA"/>
    <w:rsid w:val="00F5603F"/>
    <w:rsid w:val="00F562A9"/>
    <w:rsid w:val="00F5689D"/>
    <w:rsid w:val="00F57375"/>
    <w:rsid w:val="00F579D1"/>
    <w:rsid w:val="00F57BEC"/>
    <w:rsid w:val="00F60269"/>
    <w:rsid w:val="00F6041D"/>
    <w:rsid w:val="00F604E3"/>
    <w:rsid w:val="00F62C9C"/>
    <w:rsid w:val="00F66B84"/>
    <w:rsid w:val="00F66CCB"/>
    <w:rsid w:val="00F6729C"/>
    <w:rsid w:val="00F67F29"/>
    <w:rsid w:val="00F708C3"/>
    <w:rsid w:val="00F71C47"/>
    <w:rsid w:val="00F7275F"/>
    <w:rsid w:val="00F75BB2"/>
    <w:rsid w:val="00F7753D"/>
    <w:rsid w:val="00F83515"/>
    <w:rsid w:val="00F85F34"/>
    <w:rsid w:val="00F875CE"/>
    <w:rsid w:val="00F87606"/>
    <w:rsid w:val="00F905EE"/>
    <w:rsid w:val="00F95AB0"/>
    <w:rsid w:val="00F95E5F"/>
    <w:rsid w:val="00F95EC8"/>
    <w:rsid w:val="00F96249"/>
    <w:rsid w:val="00F96FB3"/>
    <w:rsid w:val="00F97A9C"/>
    <w:rsid w:val="00FA06F7"/>
    <w:rsid w:val="00FA0DDE"/>
    <w:rsid w:val="00FA2E61"/>
    <w:rsid w:val="00FA6C9A"/>
    <w:rsid w:val="00FB027E"/>
    <w:rsid w:val="00FB171A"/>
    <w:rsid w:val="00FB1CA7"/>
    <w:rsid w:val="00FB287A"/>
    <w:rsid w:val="00FB3510"/>
    <w:rsid w:val="00FB3F2C"/>
    <w:rsid w:val="00FB44E9"/>
    <w:rsid w:val="00FB4A9D"/>
    <w:rsid w:val="00FB5028"/>
    <w:rsid w:val="00FB60A4"/>
    <w:rsid w:val="00FB6DCB"/>
    <w:rsid w:val="00FB6ECE"/>
    <w:rsid w:val="00FB75F8"/>
    <w:rsid w:val="00FB7678"/>
    <w:rsid w:val="00FC0083"/>
    <w:rsid w:val="00FC1364"/>
    <w:rsid w:val="00FC1A7B"/>
    <w:rsid w:val="00FC2717"/>
    <w:rsid w:val="00FC4834"/>
    <w:rsid w:val="00FC4952"/>
    <w:rsid w:val="00FC4DD3"/>
    <w:rsid w:val="00FC536F"/>
    <w:rsid w:val="00FC5855"/>
    <w:rsid w:val="00FC5EB2"/>
    <w:rsid w:val="00FC6344"/>
    <w:rsid w:val="00FC68B7"/>
    <w:rsid w:val="00FC723E"/>
    <w:rsid w:val="00FD0661"/>
    <w:rsid w:val="00FD079A"/>
    <w:rsid w:val="00FD294B"/>
    <w:rsid w:val="00FD3BC9"/>
    <w:rsid w:val="00FD7BF6"/>
    <w:rsid w:val="00FE19DF"/>
    <w:rsid w:val="00FE3D25"/>
    <w:rsid w:val="00FE4D62"/>
    <w:rsid w:val="00FE5D56"/>
    <w:rsid w:val="00FE7114"/>
    <w:rsid w:val="00FE78D2"/>
    <w:rsid w:val="00FF2AD0"/>
    <w:rsid w:val="00FF36B3"/>
    <w:rsid w:val="00FF4945"/>
    <w:rsid w:val="00FF59DB"/>
    <w:rsid w:val="00FF66CA"/>
    <w:rsid w:val="00FF7C2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C26F1"/>
  <w15:docId w15:val="{A934E626-60A3-44A1-BD04-E06A4C31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228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uiPriority w:val="99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,Fußnotenzeichen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uiPriority w:val="99"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5_G_6"/>
    <w:basedOn w:val="Normal"/>
    <w:link w:val="FootnoteTextChar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odyText2">
    <w:name w:val="Body Text 2"/>
    <w:basedOn w:val="Normal"/>
    <w:rsid w:val="00850379"/>
    <w:pPr>
      <w:suppressAutoHyphens w:val="0"/>
      <w:spacing w:line="240" w:lineRule="auto"/>
      <w:jc w:val="center"/>
    </w:pPr>
    <w:rPr>
      <w:rFonts w:ascii="Univers" w:hAnsi="Univers"/>
      <w:b/>
      <w:caps/>
      <w:sz w:val="24"/>
    </w:rPr>
  </w:style>
  <w:style w:type="paragraph" w:styleId="BodyText">
    <w:name w:val="Body Text"/>
    <w:basedOn w:val="Normal"/>
    <w:rsid w:val="00850379"/>
    <w:pPr>
      <w:suppressAutoHyphens w:val="0"/>
      <w:spacing w:after="60" w:line="240" w:lineRule="auto"/>
    </w:pPr>
    <w:rPr>
      <w:sz w:val="18"/>
      <w:szCs w:val="24"/>
    </w:rPr>
  </w:style>
  <w:style w:type="paragraph" w:customStyle="1" w:styleId="Pieddepage1">
    <w:name w:val="Pied de page1"/>
    <w:rsid w:val="00850379"/>
    <w:pPr>
      <w:widowControl w:val="0"/>
      <w:tabs>
        <w:tab w:val="center" w:pos="4680"/>
        <w:tab w:val="right" w:pos="900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Book Antiqua" w:hAnsi="Book Antiqua" w:cs="Book Antiqua"/>
      <w:lang w:val="en-US" w:eastAsia="en-US"/>
    </w:rPr>
  </w:style>
  <w:style w:type="paragraph" w:customStyle="1" w:styleId="En-tte1">
    <w:name w:val="En-tête1"/>
    <w:rsid w:val="00850379"/>
    <w:pPr>
      <w:widowControl w:val="0"/>
      <w:tabs>
        <w:tab w:val="center" w:pos="4680"/>
        <w:tab w:val="right" w:pos="900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Book Antiqua" w:hAnsi="Book Antiqua" w:cs="Book Antiqua"/>
      <w:lang w:val="en-US" w:eastAsia="en-US"/>
    </w:rPr>
  </w:style>
  <w:style w:type="paragraph" w:customStyle="1" w:styleId="Appelnotedebasdep1">
    <w:name w:val="Appel note de bas de p.1"/>
    <w:rsid w:val="00850379"/>
    <w:pPr>
      <w:widowControl w:val="0"/>
      <w:tabs>
        <w:tab w:val="left" w:pos="-720"/>
        <w:tab w:val="left" w:pos="720"/>
      </w:tabs>
      <w:suppressAutoHyphens/>
      <w:autoSpaceDE w:val="0"/>
      <w:autoSpaceDN w:val="0"/>
      <w:adjustRightInd w:val="0"/>
      <w:spacing w:line="240" w:lineRule="atLeast"/>
    </w:pPr>
    <w:rPr>
      <w:rFonts w:ascii="Book Antiqua" w:hAnsi="Book Antiqua" w:cs="Book Antiqua"/>
      <w:sz w:val="16"/>
      <w:szCs w:val="16"/>
      <w:vertAlign w:val="superscript"/>
      <w:lang w:val="en-US" w:eastAsia="en-US"/>
    </w:rPr>
  </w:style>
  <w:style w:type="paragraph" w:customStyle="1" w:styleId="Notedebasdepage1">
    <w:name w:val="Note de bas de page1"/>
    <w:rsid w:val="00850379"/>
    <w:pPr>
      <w:widowControl w:val="0"/>
      <w:tabs>
        <w:tab w:val="left" w:pos="-720"/>
        <w:tab w:val="left" w:pos="720"/>
      </w:tabs>
      <w:suppressAutoHyphens/>
      <w:autoSpaceDE w:val="0"/>
      <w:autoSpaceDN w:val="0"/>
      <w:adjustRightInd w:val="0"/>
      <w:spacing w:line="240" w:lineRule="atLeast"/>
    </w:pPr>
    <w:rPr>
      <w:rFonts w:ascii="Book Antiqua" w:hAnsi="Book Antiqua" w:cs="Book Antiqua"/>
      <w:lang w:val="en-US" w:eastAsia="en-US"/>
    </w:rPr>
  </w:style>
  <w:style w:type="paragraph" w:customStyle="1" w:styleId="Titre91">
    <w:name w:val="Titre 91"/>
    <w:rsid w:val="00850379"/>
    <w:pPr>
      <w:widowControl w:val="0"/>
      <w:tabs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Book Antiqua" w:hAnsi="Book Antiqua" w:cs="Book Antiqua"/>
      <w:i/>
      <w:iCs/>
      <w:lang w:val="en-US" w:eastAsia="en-US"/>
    </w:rPr>
  </w:style>
  <w:style w:type="paragraph" w:customStyle="1" w:styleId="Titre81">
    <w:name w:val="Titre 81"/>
    <w:rsid w:val="00850379"/>
    <w:pPr>
      <w:widowControl w:val="0"/>
      <w:tabs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Book Antiqua" w:hAnsi="Book Antiqua" w:cs="Book Antiqua"/>
      <w:i/>
      <w:iCs/>
      <w:lang w:val="en-US" w:eastAsia="en-US"/>
    </w:rPr>
  </w:style>
  <w:style w:type="paragraph" w:customStyle="1" w:styleId="Titre71">
    <w:name w:val="Titre 71"/>
    <w:rsid w:val="00850379"/>
    <w:pPr>
      <w:widowControl w:val="0"/>
      <w:tabs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Book Antiqua" w:hAnsi="Book Antiqua" w:cs="Book Antiqua"/>
      <w:i/>
      <w:iCs/>
      <w:lang w:val="en-US" w:eastAsia="en-US"/>
    </w:rPr>
  </w:style>
  <w:style w:type="paragraph" w:customStyle="1" w:styleId="Titre61">
    <w:name w:val="Titre 61"/>
    <w:rsid w:val="00850379"/>
    <w:pPr>
      <w:widowControl w:val="0"/>
      <w:tabs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Book Antiqua" w:hAnsi="Book Antiqua" w:cs="Book Antiqua"/>
      <w:u w:val="single"/>
      <w:lang w:val="en-US" w:eastAsia="en-US"/>
    </w:rPr>
  </w:style>
  <w:style w:type="paragraph" w:customStyle="1" w:styleId="Titre51">
    <w:name w:val="Titre 51"/>
    <w:rsid w:val="00850379"/>
    <w:pPr>
      <w:widowControl w:val="0"/>
      <w:tabs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Book Antiqua" w:hAnsi="Book Antiqua" w:cs="Book Antiqua"/>
      <w:b/>
      <w:bCs/>
      <w:lang w:val="en-US" w:eastAsia="en-US"/>
    </w:rPr>
  </w:style>
  <w:style w:type="paragraph" w:customStyle="1" w:styleId="Titre41">
    <w:name w:val="Titre 41"/>
    <w:rsid w:val="00850379"/>
    <w:pPr>
      <w:widowControl w:val="0"/>
      <w:suppressAutoHyphens/>
      <w:autoSpaceDE w:val="0"/>
      <w:autoSpaceDN w:val="0"/>
      <w:adjustRightInd w:val="0"/>
      <w:spacing w:line="240" w:lineRule="atLeast"/>
      <w:ind w:left="360" w:hanging="360"/>
    </w:pPr>
    <w:rPr>
      <w:rFonts w:ascii="Book Antiqua" w:hAnsi="Book Antiqua" w:cs="Book Antiqua"/>
      <w:sz w:val="24"/>
      <w:szCs w:val="24"/>
      <w:u w:val="single"/>
      <w:lang w:val="en-US" w:eastAsia="en-US"/>
    </w:rPr>
  </w:style>
  <w:style w:type="character" w:customStyle="1" w:styleId="Document8">
    <w:name w:val="Document 8"/>
    <w:basedOn w:val="DefaultParagraphFont"/>
    <w:rsid w:val="00850379"/>
  </w:style>
  <w:style w:type="character" w:customStyle="1" w:styleId="Document4">
    <w:name w:val="Document 4"/>
    <w:rsid w:val="00850379"/>
    <w:rPr>
      <w:b/>
      <w:bCs/>
      <w:i/>
      <w:iCs/>
      <w:sz w:val="20"/>
      <w:szCs w:val="20"/>
    </w:rPr>
  </w:style>
  <w:style w:type="character" w:customStyle="1" w:styleId="Document6">
    <w:name w:val="Document 6"/>
    <w:basedOn w:val="DefaultParagraphFont"/>
    <w:rsid w:val="00850379"/>
  </w:style>
  <w:style w:type="character" w:customStyle="1" w:styleId="Document5">
    <w:name w:val="Document 5"/>
    <w:basedOn w:val="DefaultParagraphFont"/>
    <w:rsid w:val="00850379"/>
  </w:style>
  <w:style w:type="character" w:customStyle="1" w:styleId="Document2">
    <w:name w:val="Document 2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Document7">
    <w:name w:val="Document 7"/>
    <w:basedOn w:val="DefaultParagraphFont"/>
    <w:rsid w:val="00850379"/>
  </w:style>
  <w:style w:type="character" w:customStyle="1" w:styleId="Bibliogrphy">
    <w:name w:val="Bibliogrphy"/>
    <w:basedOn w:val="DefaultParagraphFont"/>
    <w:rsid w:val="00850379"/>
  </w:style>
  <w:style w:type="character" w:customStyle="1" w:styleId="RightPar1">
    <w:name w:val="Right Par 1"/>
    <w:basedOn w:val="DefaultParagraphFont"/>
    <w:rsid w:val="00850379"/>
  </w:style>
  <w:style w:type="character" w:customStyle="1" w:styleId="RightPar2">
    <w:name w:val="Right Par 2"/>
    <w:basedOn w:val="DefaultParagraphFont"/>
    <w:rsid w:val="00850379"/>
  </w:style>
  <w:style w:type="character" w:customStyle="1" w:styleId="Document3">
    <w:name w:val="Document 3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RightPar3">
    <w:name w:val="Right Par 3"/>
    <w:basedOn w:val="DefaultParagraphFont"/>
    <w:rsid w:val="00850379"/>
  </w:style>
  <w:style w:type="character" w:customStyle="1" w:styleId="RightPar4">
    <w:name w:val="Right Par 4"/>
    <w:basedOn w:val="DefaultParagraphFont"/>
    <w:rsid w:val="00850379"/>
  </w:style>
  <w:style w:type="character" w:customStyle="1" w:styleId="RightPar5">
    <w:name w:val="Right Par 5"/>
    <w:basedOn w:val="DefaultParagraphFont"/>
    <w:rsid w:val="00850379"/>
  </w:style>
  <w:style w:type="character" w:customStyle="1" w:styleId="RightPar6">
    <w:name w:val="Right Par 6"/>
    <w:basedOn w:val="DefaultParagraphFont"/>
    <w:rsid w:val="00850379"/>
  </w:style>
  <w:style w:type="character" w:customStyle="1" w:styleId="RightPar7">
    <w:name w:val="Right Par 7"/>
    <w:basedOn w:val="DefaultParagraphFont"/>
    <w:rsid w:val="00850379"/>
  </w:style>
  <w:style w:type="character" w:customStyle="1" w:styleId="RightPar8">
    <w:name w:val="Right Par 8"/>
    <w:basedOn w:val="DefaultParagraphFont"/>
    <w:rsid w:val="00850379"/>
  </w:style>
  <w:style w:type="paragraph" w:customStyle="1" w:styleId="Document1">
    <w:name w:val="Document 1"/>
    <w:rsid w:val="00850379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lang w:val="en-US" w:eastAsia="en-US"/>
    </w:rPr>
  </w:style>
  <w:style w:type="character" w:customStyle="1" w:styleId="DocInit">
    <w:name w:val="Doc Init"/>
    <w:basedOn w:val="DefaultParagraphFont"/>
    <w:rsid w:val="00850379"/>
  </w:style>
  <w:style w:type="character" w:customStyle="1" w:styleId="TechInit">
    <w:name w:val="Tech Init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cal5">
    <w:name w:val="Technical 5"/>
    <w:basedOn w:val="DefaultParagraphFont"/>
    <w:rsid w:val="00850379"/>
  </w:style>
  <w:style w:type="character" w:customStyle="1" w:styleId="Technical6">
    <w:name w:val="Technical 6"/>
    <w:basedOn w:val="DefaultParagraphFont"/>
    <w:rsid w:val="00850379"/>
  </w:style>
  <w:style w:type="character" w:customStyle="1" w:styleId="Technical2">
    <w:name w:val="Technical 2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cal3">
    <w:name w:val="Technical 3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cal4">
    <w:name w:val="Technical 4"/>
    <w:basedOn w:val="DefaultParagraphFont"/>
    <w:rsid w:val="00850379"/>
  </w:style>
  <w:style w:type="character" w:customStyle="1" w:styleId="Technical1">
    <w:name w:val="Technical 1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cal7">
    <w:name w:val="Technical 7"/>
    <w:basedOn w:val="DefaultParagraphFont"/>
    <w:rsid w:val="00850379"/>
  </w:style>
  <w:style w:type="character" w:customStyle="1" w:styleId="Technical8">
    <w:name w:val="Technical 8"/>
    <w:basedOn w:val="DefaultParagraphFont"/>
    <w:rsid w:val="00850379"/>
  </w:style>
  <w:style w:type="character" w:customStyle="1" w:styleId="Distr">
    <w:name w:val="Distr.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INL">
    <w:name w:val="INL.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Bibliographi">
    <w:name w:val="Bibliographi"/>
    <w:basedOn w:val="DefaultParagraphFont"/>
    <w:rsid w:val="00850379"/>
  </w:style>
  <w:style w:type="character" w:customStyle="1" w:styleId="Paradroit1">
    <w:name w:val="Para. droit 1"/>
    <w:basedOn w:val="DefaultParagraphFont"/>
    <w:rsid w:val="00850379"/>
  </w:style>
  <w:style w:type="character" w:customStyle="1" w:styleId="Paradroit2">
    <w:name w:val="Para. droit 2"/>
    <w:basedOn w:val="DefaultParagraphFont"/>
    <w:rsid w:val="00850379"/>
  </w:style>
  <w:style w:type="character" w:customStyle="1" w:styleId="Paradroit3">
    <w:name w:val="Para. droit 3"/>
    <w:basedOn w:val="DefaultParagraphFont"/>
    <w:rsid w:val="00850379"/>
  </w:style>
  <w:style w:type="character" w:customStyle="1" w:styleId="Paradroit4">
    <w:name w:val="Para. droit 4"/>
    <w:basedOn w:val="DefaultParagraphFont"/>
    <w:rsid w:val="00850379"/>
  </w:style>
  <w:style w:type="character" w:customStyle="1" w:styleId="Paradroit5">
    <w:name w:val="Para. droit 5"/>
    <w:basedOn w:val="DefaultParagraphFont"/>
    <w:rsid w:val="00850379"/>
  </w:style>
  <w:style w:type="character" w:customStyle="1" w:styleId="Paradroit6">
    <w:name w:val="Para. droit 6"/>
    <w:basedOn w:val="DefaultParagraphFont"/>
    <w:rsid w:val="00850379"/>
  </w:style>
  <w:style w:type="character" w:customStyle="1" w:styleId="Paradroit7">
    <w:name w:val="Para. droit 7"/>
    <w:basedOn w:val="DefaultParagraphFont"/>
    <w:rsid w:val="00850379"/>
  </w:style>
  <w:style w:type="character" w:customStyle="1" w:styleId="Paradroit8">
    <w:name w:val="Para. droit 8"/>
    <w:basedOn w:val="DefaultParagraphFont"/>
    <w:rsid w:val="00850379"/>
  </w:style>
  <w:style w:type="character" w:customStyle="1" w:styleId="Technactif">
    <w:name w:val="Techn actif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que2">
    <w:name w:val="Technique 2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que3">
    <w:name w:val="Technique 3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que4">
    <w:name w:val="Technique 4"/>
    <w:basedOn w:val="DefaultParagraphFont"/>
    <w:rsid w:val="00850379"/>
  </w:style>
  <w:style w:type="character" w:customStyle="1" w:styleId="Technique1">
    <w:name w:val="Technique 1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Docactif">
    <w:name w:val="Doc actif"/>
    <w:basedOn w:val="DefaultParagraphFont"/>
    <w:rsid w:val="00850379"/>
  </w:style>
  <w:style w:type="character" w:customStyle="1" w:styleId="Technique5">
    <w:name w:val="Technique 5"/>
    <w:basedOn w:val="DefaultParagraphFont"/>
    <w:rsid w:val="00850379"/>
  </w:style>
  <w:style w:type="character" w:customStyle="1" w:styleId="Technique6">
    <w:name w:val="Technique 6"/>
    <w:basedOn w:val="DefaultParagraphFont"/>
    <w:rsid w:val="00850379"/>
  </w:style>
  <w:style w:type="character" w:customStyle="1" w:styleId="Technique7">
    <w:name w:val="Technique 7"/>
    <w:basedOn w:val="DefaultParagraphFont"/>
    <w:rsid w:val="00850379"/>
  </w:style>
  <w:style w:type="character" w:customStyle="1" w:styleId="Technique8">
    <w:name w:val="Technique 8"/>
    <w:basedOn w:val="DefaultParagraphFont"/>
    <w:rsid w:val="00850379"/>
  </w:style>
  <w:style w:type="character" w:customStyle="1" w:styleId="footnotetex">
    <w:name w:val="footnote tex"/>
    <w:rsid w:val="00850379"/>
    <w:rPr>
      <w:rFonts w:ascii="Times New Roman" w:hAnsi="Times New Roman" w:cs="Times New Roman"/>
      <w:sz w:val="20"/>
      <w:szCs w:val="20"/>
      <w:lang w:val="en-US"/>
    </w:rPr>
  </w:style>
  <w:style w:type="character" w:customStyle="1" w:styleId="1para">
    <w:name w:val="1para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2para">
    <w:name w:val="2para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3para">
    <w:name w:val="3para"/>
    <w:rsid w:val="00850379"/>
    <w:rPr>
      <w:rFonts w:ascii="Courier" w:hAnsi="Courier" w:cs="Courier"/>
      <w:sz w:val="20"/>
      <w:szCs w:val="20"/>
      <w:lang w:val="en-US"/>
    </w:rPr>
  </w:style>
  <w:style w:type="paragraph" w:styleId="Date">
    <w:name w:val="Date"/>
    <w:basedOn w:val="Normal"/>
    <w:next w:val="Normal"/>
    <w:rsid w:val="00850379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Courier" w:hAnsi="Courier" w:cs="Courier"/>
      <w:lang w:val="en-US"/>
    </w:rPr>
  </w:style>
  <w:style w:type="character" w:customStyle="1" w:styleId="Ourref">
    <w:name w:val="Our ref"/>
    <w:rsid w:val="00850379"/>
    <w:rPr>
      <w:rFonts w:ascii="Book Antiqua" w:hAnsi="Book Antiqua" w:cs="Book Antiqua"/>
      <w:sz w:val="22"/>
      <w:szCs w:val="22"/>
    </w:rPr>
  </w:style>
  <w:style w:type="character" w:customStyle="1" w:styleId="Address">
    <w:name w:val="Address"/>
    <w:basedOn w:val="DefaultParagraphFont"/>
    <w:rsid w:val="00850379"/>
  </w:style>
  <w:style w:type="character" w:customStyle="1" w:styleId="Text">
    <w:name w:val="Text"/>
    <w:rsid w:val="00850379"/>
    <w:rPr>
      <w:rFonts w:ascii="Impact" w:hAnsi="Impact" w:cs="Impact"/>
      <w:sz w:val="24"/>
      <w:szCs w:val="24"/>
      <w:lang w:val="en-US"/>
    </w:rPr>
  </w:style>
  <w:style w:type="character" w:customStyle="1" w:styleId="DefaultParagraphFo">
    <w:name w:val="Default Paragraph Fo"/>
    <w:basedOn w:val="DefaultParagraphFont"/>
    <w:rsid w:val="00850379"/>
  </w:style>
  <w:style w:type="paragraph" w:customStyle="1" w:styleId="Titre31">
    <w:name w:val="Titre 31"/>
    <w:rsid w:val="00850379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  <w:autoSpaceDE w:val="0"/>
      <w:autoSpaceDN w:val="0"/>
      <w:adjustRightInd w:val="0"/>
      <w:spacing w:line="240" w:lineRule="atLeast"/>
      <w:ind w:left="360" w:hanging="360"/>
    </w:pPr>
    <w:rPr>
      <w:rFonts w:ascii="Book Antiqua" w:hAnsi="Book Antiqua" w:cs="Book Antiqua"/>
      <w:b/>
      <w:bCs/>
      <w:sz w:val="24"/>
      <w:szCs w:val="24"/>
      <w:lang w:val="en-US" w:eastAsia="en-US"/>
    </w:rPr>
  </w:style>
  <w:style w:type="paragraph" w:customStyle="1" w:styleId="Titre21">
    <w:name w:val="Titre 21"/>
    <w:rsid w:val="00850379"/>
    <w:pPr>
      <w:widowControl w:val="0"/>
      <w:tabs>
        <w:tab w:val="left" w:pos="-714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Book Antiqua" w:hAnsi="Book Antiqua" w:cs="Book Antiqua"/>
      <w:b/>
      <w:bCs/>
      <w:sz w:val="24"/>
      <w:szCs w:val="24"/>
      <w:lang w:val="en-US" w:eastAsia="en-US"/>
    </w:rPr>
  </w:style>
  <w:style w:type="character" w:customStyle="1" w:styleId="Titre11">
    <w:name w:val="Titre 11"/>
    <w:rsid w:val="00850379"/>
    <w:rPr>
      <w:rFonts w:ascii="Courier" w:hAnsi="Courier" w:cs="Courier"/>
      <w:sz w:val="20"/>
      <w:szCs w:val="20"/>
      <w:lang w:val="en-US"/>
    </w:rPr>
  </w:style>
  <w:style w:type="paragraph" w:customStyle="1" w:styleId="Retraitnormal1">
    <w:name w:val="Retrait normal1"/>
    <w:rsid w:val="00850379"/>
    <w:pPr>
      <w:widowControl w:val="0"/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Book Antiqua" w:hAnsi="Book Antiqua" w:cs="Book Antiqua"/>
      <w:lang w:val="en-US" w:eastAsia="en-US"/>
    </w:rPr>
  </w:style>
  <w:style w:type="paragraph" w:customStyle="1" w:styleId="Orgfu">
    <w:name w:val="Orgfu"/>
    <w:rsid w:val="00850379"/>
    <w:pPr>
      <w:widowControl w:val="0"/>
      <w:tabs>
        <w:tab w:val="left" w:pos="708"/>
        <w:tab w:val="left" w:pos="1416"/>
        <w:tab w:val="left" w:pos="2088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  <w:autoSpaceDE w:val="0"/>
      <w:autoSpaceDN w:val="0"/>
      <w:adjustRightInd w:val="0"/>
      <w:spacing w:line="156" w:lineRule="exact"/>
    </w:pPr>
    <w:rPr>
      <w:rFonts w:ascii="Book Antiqua" w:hAnsi="Book Antiqua" w:cs="Book Antiqua"/>
      <w:sz w:val="14"/>
      <w:szCs w:val="14"/>
      <w:lang w:val="en-US" w:eastAsia="en-US"/>
    </w:rPr>
  </w:style>
  <w:style w:type="paragraph" w:customStyle="1" w:styleId="Dateiname">
    <w:name w:val="Dateiname"/>
    <w:rsid w:val="00850379"/>
    <w:pPr>
      <w:widowControl w:val="0"/>
      <w:tabs>
        <w:tab w:val="center" w:pos="4608"/>
        <w:tab w:val="right" w:pos="8862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Book Antiqua" w:hAnsi="Book Antiqua" w:cs="Book Antiqua"/>
      <w:sz w:val="14"/>
      <w:szCs w:val="14"/>
      <w:lang w:val="en-US" w:eastAsia="en-US"/>
    </w:rPr>
  </w:style>
  <w:style w:type="paragraph" w:customStyle="1" w:styleId="FOOTNOTEREF">
    <w:name w:val="FOOTNOTE REF"/>
    <w:rsid w:val="00850379"/>
    <w:pPr>
      <w:widowControl w:val="0"/>
      <w:tabs>
        <w:tab w:val="left" w:pos="-714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Garamond" w:hAnsi="Garamond" w:cs="Garamond"/>
      <w:sz w:val="24"/>
      <w:szCs w:val="24"/>
      <w:vertAlign w:val="superscript"/>
      <w:lang w:val="en-US" w:eastAsia="en-US"/>
    </w:rPr>
  </w:style>
  <w:style w:type="paragraph" w:customStyle="1" w:styleId="NORMALINDEN">
    <w:name w:val="NORMAL INDEN"/>
    <w:rsid w:val="00850379"/>
    <w:pPr>
      <w:widowControl w:val="0"/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Garamond" w:hAnsi="Garamond" w:cs="Garamond"/>
      <w:sz w:val="24"/>
      <w:szCs w:val="24"/>
      <w:lang w:val="en-US" w:eastAsia="en-US"/>
    </w:rPr>
  </w:style>
  <w:style w:type="character" w:customStyle="1" w:styleId="Alineanum1">
    <w:name w:val="Alineanum[1]"/>
    <w:basedOn w:val="DefaultParagraphFont"/>
    <w:rsid w:val="00850379"/>
  </w:style>
  <w:style w:type="character" w:customStyle="1" w:styleId="Bibliografie">
    <w:name w:val="Bibliografie"/>
    <w:basedOn w:val="DefaultParagraphFont"/>
    <w:rsid w:val="00850379"/>
  </w:style>
  <w:style w:type="character" w:customStyle="1" w:styleId="Dokument5">
    <w:name w:val="Dokument[5]"/>
    <w:basedOn w:val="DefaultParagraphFont"/>
    <w:rsid w:val="00850379"/>
  </w:style>
  <w:style w:type="character" w:customStyle="1" w:styleId="Dokument6">
    <w:name w:val="Dokument[6]"/>
    <w:basedOn w:val="DefaultParagraphFont"/>
    <w:rsid w:val="00850379"/>
  </w:style>
  <w:style w:type="character" w:customStyle="1" w:styleId="Dokument4">
    <w:name w:val="Dokument[4]"/>
    <w:rsid w:val="00850379"/>
    <w:rPr>
      <w:b/>
      <w:bCs/>
      <w:i/>
      <w:iCs/>
      <w:sz w:val="20"/>
      <w:szCs w:val="20"/>
    </w:rPr>
  </w:style>
  <w:style w:type="character" w:customStyle="1" w:styleId="Alineanum2">
    <w:name w:val="Alineanum[2]"/>
    <w:basedOn w:val="DefaultParagraphFont"/>
    <w:rsid w:val="00850379"/>
  </w:style>
  <w:style w:type="paragraph" w:customStyle="1" w:styleId="Dokument1">
    <w:name w:val="Dokument[1]"/>
    <w:rsid w:val="00850379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lang w:val="en-US" w:eastAsia="en-US"/>
    </w:rPr>
  </w:style>
  <w:style w:type="character" w:customStyle="1" w:styleId="Alineanum3">
    <w:name w:val="Alineanum[3]"/>
    <w:basedOn w:val="DefaultParagraphFont"/>
    <w:rsid w:val="00850379"/>
  </w:style>
  <w:style w:type="character" w:customStyle="1" w:styleId="Alineanum4">
    <w:name w:val="Alineanum[4]"/>
    <w:basedOn w:val="DefaultParagraphFont"/>
    <w:rsid w:val="00850379"/>
  </w:style>
  <w:style w:type="character" w:customStyle="1" w:styleId="Alineanum5">
    <w:name w:val="Alineanum[5]"/>
    <w:basedOn w:val="DefaultParagraphFont"/>
    <w:rsid w:val="00850379"/>
  </w:style>
  <w:style w:type="character" w:customStyle="1" w:styleId="Alineanum6">
    <w:name w:val="Alineanum[6]"/>
    <w:basedOn w:val="DefaultParagraphFont"/>
    <w:rsid w:val="00850379"/>
  </w:style>
  <w:style w:type="character" w:customStyle="1" w:styleId="Dokument2">
    <w:name w:val="Dokument[2]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Alineanum7">
    <w:name w:val="Alineanum[7]"/>
    <w:basedOn w:val="DefaultParagraphFont"/>
    <w:rsid w:val="00850379"/>
  </w:style>
  <w:style w:type="character" w:customStyle="1" w:styleId="Alineanum8">
    <w:name w:val="Alineanum[8]"/>
    <w:basedOn w:val="DefaultParagraphFont"/>
    <w:rsid w:val="00850379"/>
  </w:style>
  <w:style w:type="character" w:customStyle="1" w:styleId="Techninit">
    <w:name w:val="Techn init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sch1">
    <w:name w:val="Technisch 1"/>
    <w:basedOn w:val="DefaultParagraphFont"/>
    <w:rsid w:val="00850379"/>
  </w:style>
  <w:style w:type="character" w:customStyle="1" w:styleId="Technisch2">
    <w:name w:val="Technisch 2"/>
    <w:basedOn w:val="DefaultParagraphFont"/>
    <w:rsid w:val="00850379"/>
  </w:style>
  <w:style w:type="character" w:customStyle="1" w:styleId="Technisch3">
    <w:name w:val="Technisch 3"/>
    <w:basedOn w:val="DefaultParagraphFont"/>
    <w:rsid w:val="00850379"/>
  </w:style>
  <w:style w:type="character" w:customStyle="1" w:styleId="Technisch4">
    <w:name w:val="Technisch 4"/>
    <w:basedOn w:val="DefaultParagraphFont"/>
    <w:rsid w:val="00850379"/>
  </w:style>
  <w:style w:type="character" w:customStyle="1" w:styleId="Technisch5">
    <w:name w:val="Technisch 5"/>
    <w:basedOn w:val="DefaultParagraphFont"/>
    <w:rsid w:val="00850379"/>
  </w:style>
  <w:style w:type="character" w:customStyle="1" w:styleId="Technisch6">
    <w:name w:val="Technisch 6"/>
    <w:basedOn w:val="DefaultParagraphFont"/>
    <w:rsid w:val="00850379"/>
  </w:style>
  <w:style w:type="character" w:customStyle="1" w:styleId="Technisch7">
    <w:name w:val="Technisch 7"/>
    <w:basedOn w:val="DefaultParagraphFont"/>
    <w:rsid w:val="00850379"/>
  </w:style>
  <w:style w:type="character" w:customStyle="1" w:styleId="Technisch8">
    <w:name w:val="Technisch 8"/>
    <w:basedOn w:val="DefaultParagraphFont"/>
    <w:rsid w:val="00850379"/>
  </w:style>
  <w:style w:type="character" w:customStyle="1" w:styleId="Dokuinit">
    <w:name w:val="Doku init"/>
    <w:basedOn w:val="DefaultParagraphFont"/>
    <w:rsid w:val="00850379"/>
  </w:style>
  <w:style w:type="paragraph" w:customStyle="1" w:styleId="Dokument10">
    <w:name w:val="Dokument 1"/>
    <w:rsid w:val="00850379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lang w:val="en-US" w:eastAsia="en-US"/>
    </w:rPr>
  </w:style>
  <w:style w:type="character" w:customStyle="1" w:styleId="Dokument20">
    <w:name w:val="Dokument 2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Dokument3">
    <w:name w:val="Dokument 3"/>
    <w:basedOn w:val="DefaultParagraphFont"/>
    <w:rsid w:val="00850379"/>
  </w:style>
  <w:style w:type="character" w:customStyle="1" w:styleId="Dokument40">
    <w:name w:val="Dokument 4"/>
    <w:rsid w:val="00850379"/>
    <w:rPr>
      <w:b/>
      <w:bCs/>
      <w:i/>
      <w:iCs/>
      <w:sz w:val="20"/>
      <w:szCs w:val="20"/>
    </w:rPr>
  </w:style>
  <w:style w:type="character" w:customStyle="1" w:styleId="Dokument50">
    <w:name w:val="Dokument 5"/>
    <w:basedOn w:val="DefaultParagraphFont"/>
    <w:rsid w:val="00850379"/>
  </w:style>
  <w:style w:type="character" w:customStyle="1" w:styleId="Dokument60">
    <w:name w:val="Dokument 6"/>
    <w:basedOn w:val="DefaultParagraphFont"/>
    <w:rsid w:val="00850379"/>
  </w:style>
  <w:style w:type="character" w:customStyle="1" w:styleId="Dokument7">
    <w:name w:val="Dokument 7"/>
    <w:basedOn w:val="DefaultParagraphFont"/>
    <w:rsid w:val="00850379"/>
  </w:style>
  <w:style w:type="character" w:customStyle="1" w:styleId="Dokument8">
    <w:name w:val="Dokument 8"/>
    <w:basedOn w:val="DefaultParagraphFont"/>
    <w:rsid w:val="00850379"/>
  </w:style>
  <w:style w:type="character" w:customStyle="1" w:styleId="Dokument30">
    <w:name w:val="Dokument[3]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Dokument70">
    <w:name w:val="Dokument[7]"/>
    <w:basedOn w:val="DefaultParagraphFont"/>
    <w:rsid w:val="00850379"/>
  </w:style>
  <w:style w:type="character" w:customStyle="1" w:styleId="Dokument80">
    <w:name w:val="Dokument[8]"/>
    <w:basedOn w:val="DefaultParagraphFont"/>
    <w:rsid w:val="00850379"/>
  </w:style>
  <w:style w:type="character" w:customStyle="1" w:styleId="Technisch10">
    <w:name w:val="Technisch[1]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sch20">
    <w:name w:val="Technisch[2]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sch30">
    <w:name w:val="Technisch[3]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sch50">
    <w:name w:val="Technisch[5]"/>
    <w:basedOn w:val="DefaultParagraphFont"/>
    <w:rsid w:val="00850379"/>
  </w:style>
  <w:style w:type="character" w:customStyle="1" w:styleId="Technisch60">
    <w:name w:val="Technisch[6]"/>
    <w:basedOn w:val="DefaultParagraphFont"/>
    <w:rsid w:val="00850379"/>
  </w:style>
  <w:style w:type="character" w:customStyle="1" w:styleId="Technisch70">
    <w:name w:val="Technisch[7]"/>
    <w:basedOn w:val="DefaultParagraphFont"/>
    <w:rsid w:val="00850379"/>
  </w:style>
  <w:style w:type="character" w:customStyle="1" w:styleId="Technisch40">
    <w:name w:val="Technisch[4]"/>
    <w:basedOn w:val="DefaultParagraphFont"/>
    <w:rsid w:val="00850379"/>
  </w:style>
  <w:style w:type="character" w:customStyle="1" w:styleId="Technisch80">
    <w:name w:val="Technisch[8]"/>
    <w:basedOn w:val="DefaultParagraphFont"/>
    <w:rsid w:val="00850379"/>
  </w:style>
  <w:style w:type="paragraph" w:styleId="Index7">
    <w:name w:val="index 7"/>
    <w:basedOn w:val="Normal"/>
    <w:next w:val="Normal"/>
    <w:rsid w:val="00850379"/>
    <w:pPr>
      <w:widowControl w:val="0"/>
      <w:tabs>
        <w:tab w:val="left" w:pos="-720"/>
      </w:tabs>
      <w:autoSpaceDE w:val="0"/>
      <w:autoSpaceDN w:val="0"/>
      <w:adjustRightInd w:val="0"/>
    </w:pPr>
    <w:rPr>
      <w:lang w:val="it-IT"/>
    </w:rPr>
  </w:style>
  <w:style w:type="paragraph" w:styleId="Index6">
    <w:name w:val="index 6"/>
    <w:basedOn w:val="Normal"/>
    <w:next w:val="Normal"/>
    <w:rsid w:val="00850379"/>
    <w:pPr>
      <w:widowControl w:val="0"/>
      <w:tabs>
        <w:tab w:val="left" w:pos="-720"/>
      </w:tabs>
      <w:autoSpaceDE w:val="0"/>
      <w:autoSpaceDN w:val="0"/>
      <w:adjustRightInd w:val="0"/>
    </w:pPr>
    <w:rPr>
      <w:lang w:val="it-IT"/>
    </w:rPr>
  </w:style>
  <w:style w:type="paragraph" w:styleId="Index5">
    <w:name w:val="index 5"/>
    <w:basedOn w:val="Normal"/>
    <w:next w:val="Normal"/>
    <w:rsid w:val="00850379"/>
    <w:pPr>
      <w:widowControl w:val="0"/>
      <w:tabs>
        <w:tab w:val="left" w:pos="-720"/>
      </w:tabs>
      <w:autoSpaceDE w:val="0"/>
      <w:autoSpaceDN w:val="0"/>
      <w:adjustRightInd w:val="0"/>
    </w:pPr>
    <w:rPr>
      <w:lang w:val="it-IT"/>
    </w:rPr>
  </w:style>
  <w:style w:type="paragraph" w:styleId="Index4">
    <w:name w:val="index 4"/>
    <w:basedOn w:val="Normal"/>
    <w:next w:val="Normal"/>
    <w:rsid w:val="00850379"/>
    <w:pPr>
      <w:widowControl w:val="0"/>
      <w:tabs>
        <w:tab w:val="left" w:pos="-720"/>
      </w:tabs>
      <w:autoSpaceDE w:val="0"/>
      <w:autoSpaceDN w:val="0"/>
      <w:adjustRightInd w:val="0"/>
    </w:pPr>
    <w:rPr>
      <w:lang w:val="it-IT"/>
    </w:rPr>
  </w:style>
  <w:style w:type="paragraph" w:styleId="Index3">
    <w:name w:val="index 3"/>
    <w:basedOn w:val="Normal"/>
    <w:next w:val="Normal"/>
    <w:rsid w:val="00850379"/>
    <w:pPr>
      <w:widowControl w:val="0"/>
      <w:tabs>
        <w:tab w:val="left" w:pos="-720"/>
      </w:tabs>
      <w:autoSpaceDE w:val="0"/>
      <w:autoSpaceDN w:val="0"/>
      <w:adjustRightInd w:val="0"/>
    </w:pPr>
    <w:rPr>
      <w:lang w:val="it-IT"/>
    </w:rPr>
  </w:style>
  <w:style w:type="character" w:styleId="LineNumber">
    <w:name w:val="line number"/>
    <w:basedOn w:val="DefaultParagraphFont"/>
    <w:rsid w:val="00850379"/>
  </w:style>
  <w:style w:type="paragraph" w:styleId="Index1">
    <w:name w:val="index 1"/>
    <w:basedOn w:val="Normal"/>
    <w:next w:val="Normal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ind w:left="720" w:hanging="720"/>
    </w:pPr>
    <w:rPr>
      <w:rFonts w:ascii="Courier" w:hAnsi="Courier" w:cs="Courier"/>
      <w:lang w:val="en-US"/>
    </w:rPr>
  </w:style>
  <w:style w:type="paragraph" w:styleId="IndexHeading">
    <w:name w:val="index heading"/>
    <w:basedOn w:val="Normal"/>
    <w:next w:val="Index1"/>
    <w:rsid w:val="00850379"/>
    <w:pPr>
      <w:widowControl w:val="0"/>
      <w:tabs>
        <w:tab w:val="left" w:pos="-720"/>
      </w:tabs>
      <w:autoSpaceDE w:val="0"/>
      <w:autoSpaceDN w:val="0"/>
      <w:adjustRightInd w:val="0"/>
    </w:pPr>
    <w:rPr>
      <w:lang w:val="it-IT"/>
    </w:rPr>
  </w:style>
  <w:style w:type="paragraph" w:customStyle="1" w:styleId="1291451992P9">
    <w:name w:val="129. 14.5.1992. P.9"/>
    <w:rsid w:val="00850379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lang w:val="it-IT" w:eastAsia="en-US"/>
    </w:rPr>
  </w:style>
  <w:style w:type="character" w:customStyle="1" w:styleId="Alineanummer1">
    <w:name w:val="Alineanummer 1"/>
    <w:basedOn w:val="DefaultParagraphFont"/>
    <w:rsid w:val="00850379"/>
  </w:style>
  <w:style w:type="character" w:customStyle="1" w:styleId="Alineanummer2">
    <w:name w:val="Alineanummer 2"/>
    <w:basedOn w:val="DefaultParagraphFont"/>
    <w:rsid w:val="00850379"/>
  </w:style>
  <w:style w:type="character" w:customStyle="1" w:styleId="Alineanummer3">
    <w:name w:val="Alineanummer 3"/>
    <w:basedOn w:val="DefaultParagraphFont"/>
    <w:rsid w:val="00850379"/>
  </w:style>
  <w:style w:type="character" w:customStyle="1" w:styleId="Alineanummer4">
    <w:name w:val="Alineanummer 4"/>
    <w:basedOn w:val="DefaultParagraphFont"/>
    <w:rsid w:val="00850379"/>
  </w:style>
  <w:style w:type="character" w:customStyle="1" w:styleId="Alineanummer5">
    <w:name w:val="Alineanummer 5"/>
    <w:basedOn w:val="DefaultParagraphFont"/>
    <w:rsid w:val="00850379"/>
  </w:style>
  <w:style w:type="character" w:customStyle="1" w:styleId="Alineanummer6">
    <w:name w:val="Alineanummer 6"/>
    <w:basedOn w:val="DefaultParagraphFont"/>
    <w:rsid w:val="00850379"/>
  </w:style>
  <w:style w:type="character" w:customStyle="1" w:styleId="Alineanummer7">
    <w:name w:val="Alineanummer 7"/>
    <w:basedOn w:val="DefaultParagraphFont"/>
    <w:rsid w:val="00850379"/>
  </w:style>
  <w:style w:type="character" w:customStyle="1" w:styleId="Alineanummer8">
    <w:name w:val="Alineanummer 8"/>
    <w:basedOn w:val="DefaultParagraphFont"/>
    <w:rsid w:val="00850379"/>
  </w:style>
  <w:style w:type="paragraph" w:customStyle="1" w:styleId="parag1">
    <w:name w:val="parag 1"/>
    <w:rsid w:val="00850379"/>
    <w:pPr>
      <w:widowControl w:val="0"/>
      <w:tabs>
        <w:tab w:val="left" w:pos="0"/>
        <w:tab w:val="left" w:pos="559"/>
        <w:tab w:val="left" w:pos="1200"/>
        <w:tab w:val="left" w:pos="1980"/>
        <w:tab w:val="left" w:pos="6679"/>
      </w:tabs>
      <w:suppressAutoHyphens/>
      <w:autoSpaceDE w:val="0"/>
      <w:autoSpaceDN w:val="0"/>
      <w:adjustRightInd w:val="0"/>
      <w:spacing w:line="240" w:lineRule="atLeast"/>
    </w:pPr>
    <w:rPr>
      <w:lang w:val="en-US" w:eastAsia="en-US"/>
    </w:rPr>
  </w:style>
  <w:style w:type="paragraph" w:customStyle="1" w:styleId="Standard2">
    <w:name w:val="Standard 2"/>
    <w:rsid w:val="00850379"/>
    <w:pPr>
      <w:widowControl w:val="0"/>
      <w:tabs>
        <w:tab w:val="left" w:pos="0"/>
        <w:tab w:val="left" w:pos="379"/>
        <w:tab w:val="left" w:pos="567"/>
        <w:tab w:val="left" w:pos="852"/>
        <w:tab w:val="left" w:pos="1135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6531"/>
        <w:tab w:val="left" w:pos="6816"/>
        <w:tab w:val="left" w:pos="7099"/>
        <w:tab w:val="left" w:pos="7200"/>
      </w:tabs>
      <w:suppressAutoHyphens/>
      <w:autoSpaceDE w:val="0"/>
      <w:autoSpaceDN w:val="0"/>
      <w:adjustRightInd w:val="0"/>
      <w:spacing w:line="240" w:lineRule="atLeast"/>
      <w:jc w:val="both"/>
    </w:pPr>
    <w:rPr>
      <w:spacing w:val="-2"/>
      <w:lang w:val="en-US" w:eastAsia="en-US"/>
    </w:rPr>
  </w:style>
  <w:style w:type="paragraph" w:customStyle="1" w:styleId="Standard3">
    <w:name w:val="Standard 3"/>
    <w:rsid w:val="00850379"/>
    <w:pPr>
      <w:widowControl w:val="0"/>
      <w:tabs>
        <w:tab w:val="left" w:pos="0"/>
        <w:tab w:val="left" w:pos="379"/>
        <w:tab w:val="left" w:pos="567"/>
        <w:tab w:val="left" w:pos="852"/>
        <w:tab w:val="left" w:pos="1135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6531"/>
        <w:tab w:val="left" w:pos="6816"/>
        <w:tab w:val="left" w:pos="7099"/>
        <w:tab w:val="left" w:pos="7200"/>
      </w:tabs>
      <w:suppressAutoHyphens/>
      <w:autoSpaceDE w:val="0"/>
      <w:autoSpaceDN w:val="0"/>
      <w:adjustRightInd w:val="0"/>
      <w:spacing w:line="240" w:lineRule="atLeast"/>
      <w:jc w:val="both"/>
    </w:pPr>
    <w:rPr>
      <w:spacing w:val="-2"/>
      <w:lang w:val="en-US" w:eastAsia="en-US"/>
    </w:rPr>
  </w:style>
  <w:style w:type="paragraph" w:customStyle="1" w:styleId="Annexe">
    <w:name w:val="Annexe"/>
    <w:rsid w:val="00850379"/>
    <w:pPr>
      <w:widowControl w:val="0"/>
      <w:tabs>
        <w:tab w:val="left" w:pos="0"/>
        <w:tab w:val="left" w:pos="283"/>
        <w:tab w:val="left" w:pos="567"/>
        <w:tab w:val="left" w:pos="852"/>
        <w:tab w:val="left" w:pos="1135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986"/>
        <w:tab w:val="left" w:pos="6247"/>
        <w:tab w:val="left" w:pos="6531"/>
        <w:tab w:val="left" w:pos="6816"/>
        <w:tab w:val="left" w:pos="7200"/>
      </w:tabs>
      <w:suppressAutoHyphens/>
      <w:autoSpaceDE w:val="0"/>
      <w:autoSpaceDN w:val="0"/>
      <w:adjustRightInd w:val="0"/>
      <w:spacing w:line="240" w:lineRule="atLeast"/>
      <w:jc w:val="both"/>
    </w:pPr>
    <w:rPr>
      <w:spacing w:val="-2"/>
      <w:lang w:val="en-US" w:eastAsia="en-US"/>
    </w:rPr>
  </w:style>
  <w:style w:type="paragraph" w:customStyle="1" w:styleId="Suite3">
    <w:name w:val="Suite 3"/>
    <w:rsid w:val="00850379"/>
    <w:pPr>
      <w:widowControl w:val="0"/>
      <w:tabs>
        <w:tab w:val="left" w:pos="0"/>
        <w:tab w:val="left" w:pos="1179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5964"/>
        <w:tab w:val="left" w:pos="6247"/>
        <w:tab w:val="left" w:pos="6531"/>
        <w:tab w:val="left" w:pos="7383"/>
        <w:tab w:val="left" w:pos="7668"/>
        <w:tab w:val="left" w:pos="7951"/>
      </w:tabs>
      <w:suppressAutoHyphens/>
      <w:autoSpaceDE w:val="0"/>
      <w:autoSpaceDN w:val="0"/>
      <w:adjustRightInd w:val="0"/>
      <w:spacing w:line="240" w:lineRule="atLeast"/>
      <w:jc w:val="both"/>
    </w:pPr>
    <w:rPr>
      <w:spacing w:val="-2"/>
      <w:lang w:val="en-US" w:eastAsia="en-US"/>
    </w:rPr>
  </w:style>
  <w:style w:type="paragraph" w:customStyle="1" w:styleId="Standard4">
    <w:name w:val="Standard 4"/>
    <w:rsid w:val="00850379"/>
    <w:pPr>
      <w:widowControl w:val="0"/>
      <w:tabs>
        <w:tab w:val="left" w:pos="0"/>
        <w:tab w:val="left" w:pos="379"/>
        <w:tab w:val="left" w:pos="567"/>
        <w:tab w:val="left" w:pos="852"/>
        <w:tab w:val="left" w:pos="1135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6531"/>
        <w:tab w:val="left" w:pos="6816"/>
        <w:tab w:val="left" w:pos="7099"/>
        <w:tab w:val="left" w:pos="7200"/>
      </w:tabs>
      <w:suppressAutoHyphens/>
      <w:autoSpaceDE w:val="0"/>
      <w:autoSpaceDN w:val="0"/>
      <w:adjustRightInd w:val="0"/>
      <w:spacing w:line="240" w:lineRule="atLeast"/>
      <w:jc w:val="both"/>
    </w:pPr>
    <w:rPr>
      <w:spacing w:val="-2"/>
      <w:lang w:val="en-US" w:eastAsia="en-US"/>
    </w:rPr>
  </w:style>
  <w:style w:type="paragraph" w:customStyle="1" w:styleId="n1">
    <w:name w:val="n1"/>
    <w:rsid w:val="00850379"/>
    <w:pPr>
      <w:widowControl w:val="0"/>
      <w:tabs>
        <w:tab w:val="left" w:pos="-21"/>
        <w:tab w:val="left" w:pos="360"/>
        <w:tab w:val="left" w:pos="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b/>
      <w:bCs/>
      <w:spacing w:val="-2"/>
      <w:lang w:val="en-US" w:eastAsia="en-US"/>
    </w:rPr>
  </w:style>
  <w:style w:type="paragraph" w:customStyle="1" w:styleId="n2">
    <w:name w:val="n2"/>
    <w:rsid w:val="00850379"/>
    <w:pPr>
      <w:widowControl w:val="0"/>
      <w:tabs>
        <w:tab w:val="left" w:pos="0"/>
        <w:tab w:val="left" w:pos="339"/>
        <w:tab w:val="left" w:pos="567"/>
        <w:tab w:val="left" w:pos="852"/>
        <w:tab w:val="left" w:pos="1135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6531"/>
        <w:tab w:val="left" w:pos="6816"/>
        <w:tab w:val="left" w:pos="7099"/>
        <w:tab w:val="left" w:pos="720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pacing w:val="-2"/>
      <w:lang w:val="en-US" w:eastAsia="en-US"/>
    </w:rPr>
  </w:style>
  <w:style w:type="paragraph" w:customStyle="1" w:styleId="n3">
    <w:name w:val="n3"/>
    <w:rsid w:val="00850379"/>
    <w:pPr>
      <w:widowControl w:val="0"/>
      <w:tabs>
        <w:tab w:val="left" w:pos="0"/>
        <w:tab w:val="left" w:pos="852"/>
        <w:tab w:val="left" w:pos="1135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5964"/>
        <w:tab w:val="left" w:pos="6554"/>
        <w:tab w:val="left" w:pos="6816"/>
        <w:tab w:val="left" w:pos="7099"/>
        <w:tab w:val="left" w:pos="7383"/>
        <w:tab w:val="left" w:pos="79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pacing w:val="-2"/>
      <w:lang w:val="en-US" w:eastAsia="en-US"/>
    </w:rPr>
  </w:style>
  <w:style w:type="paragraph" w:customStyle="1" w:styleId="n4">
    <w:name w:val="n4"/>
    <w:rsid w:val="00850379"/>
    <w:pPr>
      <w:widowControl w:val="0"/>
      <w:tabs>
        <w:tab w:val="left" w:pos="0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5964"/>
        <w:tab w:val="left" w:pos="6247"/>
        <w:tab w:val="left" w:pos="6531"/>
        <w:tab w:val="left" w:pos="6816"/>
        <w:tab w:val="left" w:pos="7406"/>
        <w:tab w:val="left" w:pos="7668"/>
        <w:tab w:val="left" w:pos="7951"/>
        <w:tab w:val="left" w:pos="8235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pacing w:val="-2"/>
      <w:lang w:val="en-US" w:eastAsia="en-US"/>
    </w:rPr>
  </w:style>
  <w:style w:type="paragraph" w:customStyle="1" w:styleId="N42">
    <w:name w:val="N4 2"/>
    <w:rsid w:val="00850379"/>
    <w:pPr>
      <w:widowControl w:val="0"/>
      <w:tabs>
        <w:tab w:val="left" w:pos="0"/>
        <w:tab w:val="left" w:pos="960"/>
        <w:tab w:val="left" w:pos="1135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5964"/>
        <w:tab w:val="left" w:pos="6247"/>
        <w:tab w:val="left" w:pos="7099"/>
        <w:tab w:val="left" w:pos="7383"/>
        <w:tab w:val="left" w:pos="7668"/>
        <w:tab w:val="left" w:pos="79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pacing w:val="-2"/>
      <w:lang w:val="en-US" w:eastAsia="en-US"/>
    </w:rPr>
  </w:style>
  <w:style w:type="character" w:customStyle="1" w:styleId="EquationCaption">
    <w:name w:val="_Equation Caption"/>
    <w:basedOn w:val="DefaultParagraphFont"/>
    <w:rsid w:val="00850379"/>
  </w:style>
  <w:style w:type="paragraph" w:styleId="TOC1">
    <w:name w:val="toc 1"/>
    <w:basedOn w:val="Normal"/>
    <w:next w:val="Normal"/>
    <w:uiPriority w:val="39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spacing w:before="480"/>
      <w:ind w:left="720" w:right="720" w:hanging="720"/>
    </w:pPr>
    <w:rPr>
      <w:rFonts w:ascii="Courier" w:hAnsi="Courier" w:cs="Courier"/>
      <w:lang w:val="en-US"/>
    </w:rPr>
  </w:style>
  <w:style w:type="paragraph" w:styleId="TOC2">
    <w:name w:val="toc 2"/>
    <w:basedOn w:val="Normal"/>
    <w:next w:val="Normal"/>
    <w:uiPriority w:val="39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ind w:left="720" w:right="720"/>
    </w:pPr>
    <w:rPr>
      <w:rFonts w:ascii="Courier" w:hAnsi="Courier" w:cs="Courier"/>
      <w:lang w:val="en-US"/>
    </w:rPr>
  </w:style>
  <w:style w:type="paragraph" w:styleId="TOC3">
    <w:name w:val="toc 3"/>
    <w:basedOn w:val="Normal"/>
    <w:next w:val="Normal"/>
    <w:uiPriority w:val="39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ind w:left="720" w:right="720"/>
    </w:pPr>
    <w:rPr>
      <w:rFonts w:ascii="Courier" w:hAnsi="Courier" w:cs="Courier"/>
      <w:lang w:val="en-US"/>
    </w:rPr>
  </w:style>
  <w:style w:type="paragraph" w:styleId="TOC4">
    <w:name w:val="toc 4"/>
    <w:basedOn w:val="Normal"/>
    <w:next w:val="Normal"/>
    <w:uiPriority w:val="39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ind w:left="720" w:right="720"/>
    </w:pPr>
    <w:rPr>
      <w:rFonts w:ascii="Courier" w:hAnsi="Courier" w:cs="Courier"/>
      <w:lang w:val="en-US"/>
    </w:rPr>
  </w:style>
  <w:style w:type="paragraph" w:styleId="TOC5">
    <w:name w:val="toc 5"/>
    <w:basedOn w:val="Normal"/>
    <w:next w:val="Normal"/>
    <w:uiPriority w:val="39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ind w:left="720" w:right="720"/>
    </w:pPr>
    <w:rPr>
      <w:rFonts w:ascii="Courier" w:hAnsi="Courier" w:cs="Courier"/>
      <w:lang w:val="en-US"/>
    </w:rPr>
  </w:style>
  <w:style w:type="paragraph" w:styleId="TOC6">
    <w:name w:val="toc 6"/>
    <w:basedOn w:val="Normal"/>
    <w:next w:val="Normal"/>
    <w:uiPriority w:val="39"/>
    <w:rsid w:val="00850379"/>
    <w:pPr>
      <w:widowControl w:val="0"/>
      <w:tabs>
        <w:tab w:val="right" w:pos="9360"/>
      </w:tabs>
      <w:autoSpaceDE w:val="0"/>
      <w:autoSpaceDN w:val="0"/>
      <w:adjustRightInd w:val="0"/>
      <w:ind w:left="720" w:hanging="720"/>
    </w:pPr>
    <w:rPr>
      <w:rFonts w:ascii="Courier" w:hAnsi="Courier" w:cs="Courier"/>
      <w:lang w:val="en-US"/>
    </w:rPr>
  </w:style>
  <w:style w:type="paragraph" w:styleId="TOC7">
    <w:name w:val="toc 7"/>
    <w:basedOn w:val="Normal"/>
    <w:next w:val="Normal"/>
    <w:uiPriority w:val="39"/>
    <w:rsid w:val="00850379"/>
    <w:pPr>
      <w:widowControl w:val="0"/>
      <w:autoSpaceDE w:val="0"/>
      <w:autoSpaceDN w:val="0"/>
      <w:adjustRightInd w:val="0"/>
      <w:ind w:left="720" w:hanging="720"/>
    </w:pPr>
    <w:rPr>
      <w:rFonts w:ascii="Courier" w:hAnsi="Courier" w:cs="Courier"/>
      <w:lang w:val="en-US"/>
    </w:rPr>
  </w:style>
  <w:style w:type="paragraph" w:styleId="TOC8">
    <w:name w:val="toc 8"/>
    <w:basedOn w:val="Normal"/>
    <w:next w:val="Normal"/>
    <w:uiPriority w:val="39"/>
    <w:rsid w:val="00850379"/>
    <w:pPr>
      <w:widowControl w:val="0"/>
      <w:tabs>
        <w:tab w:val="right" w:pos="9360"/>
      </w:tabs>
      <w:autoSpaceDE w:val="0"/>
      <w:autoSpaceDN w:val="0"/>
      <w:adjustRightInd w:val="0"/>
      <w:ind w:left="720" w:hanging="720"/>
    </w:pPr>
    <w:rPr>
      <w:rFonts w:ascii="Courier" w:hAnsi="Courier" w:cs="Courier"/>
      <w:lang w:val="en-US"/>
    </w:rPr>
  </w:style>
  <w:style w:type="paragraph" w:styleId="TOC9">
    <w:name w:val="toc 9"/>
    <w:basedOn w:val="Normal"/>
    <w:next w:val="Normal"/>
    <w:uiPriority w:val="39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ind w:left="720" w:hanging="720"/>
    </w:pPr>
    <w:rPr>
      <w:rFonts w:ascii="Courier" w:hAnsi="Courier" w:cs="Courier"/>
      <w:lang w:val="en-US"/>
    </w:rPr>
  </w:style>
  <w:style w:type="paragraph" w:styleId="Index2">
    <w:name w:val="index 2"/>
    <w:basedOn w:val="Normal"/>
    <w:next w:val="Normal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ind w:left="720"/>
    </w:pPr>
    <w:rPr>
      <w:rFonts w:ascii="Courier" w:hAnsi="Courier" w:cs="Courier"/>
      <w:lang w:val="en-US"/>
    </w:rPr>
  </w:style>
  <w:style w:type="paragraph" w:styleId="TOAHeading">
    <w:name w:val="toa heading"/>
    <w:basedOn w:val="Normal"/>
    <w:next w:val="Normal"/>
    <w:rsid w:val="00850379"/>
    <w:pPr>
      <w:widowControl w:val="0"/>
      <w:tabs>
        <w:tab w:val="right" w:pos="9360"/>
      </w:tabs>
      <w:autoSpaceDE w:val="0"/>
      <w:autoSpaceDN w:val="0"/>
      <w:adjustRightInd w:val="0"/>
    </w:pPr>
    <w:rPr>
      <w:rFonts w:ascii="Courier" w:hAnsi="Courier" w:cs="Courier"/>
      <w:lang w:val="en-US"/>
    </w:rPr>
  </w:style>
  <w:style w:type="paragraph" w:styleId="Caption">
    <w:name w:val="caption"/>
    <w:basedOn w:val="Normal"/>
    <w:next w:val="Normal"/>
    <w:qFormat/>
    <w:rsid w:val="00850379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Courier" w:hAnsi="Courier"/>
      <w:sz w:val="24"/>
      <w:szCs w:val="24"/>
      <w:lang w:val="en-US"/>
    </w:rPr>
  </w:style>
  <w:style w:type="character" w:customStyle="1" w:styleId="EquationCaption1">
    <w:name w:val="_Equation Caption1"/>
    <w:rsid w:val="00850379"/>
  </w:style>
  <w:style w:type="paragraph" w:styleId="BodyTextIndent3">
    <w:name w:val="Body Text Indent 3"/>
    <w:basedOn w:val="Normal"/>
    <w:rsid w:val="00850379"/>
    <w:pPr>
      <w:suppressAutoHyphens w:val="0"/>
      <w:spacing w:after="120" w:line="240" w:lineRule="auto"/>
      <w:ind w:left="283"/>
    </w:pPr>
    <w:rPr>
      <w:sz w:val="16"/>
      <w:szCs w:val="16"/>
    </w:rPr>
  </w:style>
  <w:style w:type="paragraph" w:customStyle="1" w:styleId="ManualHeading1">
    <w:name w:val="Manual Heading 1"/>
    <w:basedOn w:val="Normal"/>
    <w:next w:val="Normal"/>
    <w:rsid w:val="00850379"/>
    <w:pPr>
      <w:keepNext/>
      <w:tabs>
        <w:tab w:val="left" w:pos="850"/>
      </w:tabs>
      <w:suppressAutoHyphens w:val="0"/>
      <w:spacing w:before="360" w:after="120" w:line="240" w:lineRule="auto"/>
      <w:ind w:left="850" w:hanging="850"/>
      <w:jc w:val="both"/>
      <w:outlineLvl w:val="0"/>
    </w:pPr>
    <w:rPr>
      <w:b/>
      <w:smallCaps/>
      <w:sz w:val="24"/>
      <w:lang w:eastAsia="en-GB"/>
    </w:rPr>
  </w:style>
  <w:style w:type="paragraph" w:styleId="BodyText3">
    <w:name w:val="Body Text 3"/>
    <w:basedOn w:val="Normal"/>
    <w:rsid w:val="00850379"/>
    <w:pPr>
      <w:suppressAutoHyphens w:val="0"/>
      <w:spacing w:after="120" w:line="240" w:lineRule="auto"/>
    </w:pPr>
    <w:rPr>
      <w:sz w:val="16"/>
      <w:szCs w:val="16"/>
    </w:rPr>
  </w:style>
  <w:style w:type="paragraph" w:customStyle="1" w:styleId="Point0">
    <w:name w:val="Point 0"/>
    <w:basedOn w:val="Normal"/>
    <w:rsid w:val="00850379"/>
    <w:pPr>
      <w:suppressAutoHyphens w:val="0"/>
      <w:spacing w:before="120" w:after="120" w:line="240" w:lineRule="auto"/>
      <w:ind w:left="850" w:hanging="850"/>
      <w:jc w:val="both"/>
    </w:pPr>
    <w:rPr>
      <w:sz w:val="24"/>
      <w:lang w:eastAsia="en-GB"/>
    </w:rPr>
  </w:style>
  <w:style w:type="paragraph" w:customStyle="1" w:styleId="Text1">
    <w:name w:val="Text 1"/>
    <w:basedOn w:val="Normal"/>
    <w:rsid w:val="00850379"/>
    <w:pPr>
      <w:suppressAutoHyphens w:val="0"/>
      <w:spacing w:before="120" w:after="120" w:line="240" w:lineRule="auto"/>
      <w:ind w:left="850"/>
      <w:jc w:val="both"/>
    </w:pPr>
    <w:rPr>
      <w:sz w:val="24"/>
      <w:lang w:eastAsia="en-GB"/>
    </w:rPr>
  </w:style>
  <w:style w:type="paragraph" w:customStyle="1" w:styleId="PointDouble0">
    <w:name w:val="PointDouble 0"/>
    <w:basedOn w:val="Normal"/>
    <w:rsid w:val="00850379"/>
    <w:pPr>
      <w:tabs>
        <w:tab w:val="left" w:pos="850"/>
      </w:tabs>
      <w:suppressAutoHyphens w:val="0"/>
      <w:spacing w:before="120" w:after="120" w:line="240" w:lineRule="auto"/>
      <w:ind w:left="1417" w:hanging="1417"/>
      <w:jc w:val="both"/>
    </w:pPr>
    <w:rPr>
      <w:sz w:val="24"/>
      <w:lang w:eastAsia="en-GB"/>
    </w:rPr>
  </w:style>
  <w:style w:type="paragraph" w:customStyle="1" w:styleId="NormalCentered">
    <w:name w:val="Normal Centered"/>
    <w:basedOn w:val="Normal"/>
    <w:rsid w:val="00850379"/>
    <w:pPr>
      <w:suppressAutoHyphens w:val="0"/>
      <w:spacing w:before="120" w:after="120" w:line="240" w:lineRule="auto"/>
      <w:jc w:val="center"/>
    </w:pPr>
    <w:rPr>
      <w:sz w:val="24"/>
      <w:lang w:eastAsia="en-GB"/>
    </w:rPr>
  </w:style>
  <w:style w:type="paragraph" w:customStyle="1" w:styleId="PointDouble2">
    <w:name w:val="PointDouble 2"/>
    <w:basedOn w:val="Normal"/>
    <w:rsid w:val="00850379"/>
    <w:pPr>
      <w:tabs>
        <w:tab w:val="left" w:pos="1984"/>
      </w:tabs>
      <w:suppressAutoHyphens w:val="0"/>
      <w:spacing w:before="120" w:after="120" w:line="240" w:lineRule="auto"/>
      <w:ind w:left="2551" w:hanging="1134"/>
      <w:jc w:val="both"/>
    </w:pPr>
    <w:rPr>
      <w:sz w:val="24"/>
      <w:lang w:eastAsia="en-GB"/>
    </w:rPr>
  </w:style>
  <w:style w:type="paragraph" w:customStyle="1" w:styleId="SectionTitle">
    <w:name w:val="SectionTitle"/>
    <w:basedOn w:val="Normal"/>
    <w:next w:val="Heading1"/>
    <w:rsid w:val="00850379"/>
    <w:pPr>
      <w:keepNext/>
      <w:suppressAutoHyphens w:val="0"/>
      <w:spacing w:before="120" w:after="360" w:line="240" w:lineRule="auto"/>
      <w:jc w:val="center"/>
    </w:pPr>
    <w:rPr>
      <w:b/>
      <w:smallCaps/>
      <w:sz w:val="28"/>
      <w:lang w:eastAsia="en-GB"/>
    </w:rPr>
  </w:style>
  <w:style w:type="character" w:customStyle="1" w:styleId="H1GChar">
    <w:name w:val="_ H_1_G Char"/>
    <w:link w:val="H1G"/>
    <w:rsid w:val="004E2B58"/>
    <w:rPr>
      <w:b/>
      <w:sz w:val="24"/>
      <w:lang w:val="en-GB" w:eastAsia="en-US" w:bidi="ar-SA"/>
    </w:rPr>
  </w:style>
  <w:style w:type="character" w:customStyle="1" w:styleId="SingleTxtGChar">
    <w:name w:val="_ Single Txt_G Char"/>
    <w:link w:val="SingleTxtG"/>
    <w:uiPriority w:val="99"/>
    <w:qFormat/>
    <w:rsid w:val="0030629A"/>
    <w:rPr>
      <w:lang w:val="en-GB" w:eastAsia="en-US" w:bidi="ar-SA"/>
    </w:rPr>
  </w:style>
  <w:style w:type="paragraph" w:customStyle="1" w:styleId="a">
    <w:name w:val="a)"/>
    <w:basedOn w:val="Normal"/>
    <w:rsid w:val="002B0A28"/>
    <w:pPr>
      <w:suppressAutoHyphens w:val="0"/>
      <w:spacing w:after="120"/>
      <w:ind w:left="2835" w:right="1134" w:hanging="567"/>
      <w:jc w:val="both"/>
    </w:pPr>
    <w:rPr>
      <w:snapToGrid w:val="0"/>
      <w:lang w:val="fr-FR"/>
    </w:rPr>
  </w:style>
  <w:style w:type="character" w:customStyle="1" w:styleId="FootnoteTextChar">
    <w:name w:val="Footnote Text Char"/>
    <w:aliases w:val="5_G Char,PP Char,5_G_6 Char"/>
    <w:link w:val="FootnoteText"/>
    <w:rsid w:val="00CC5E94"/>
    <w:rPr>
      <w:sz w:val="18"/>
      <w:lang w:val="en-GB" w:eastAsia="en-US" w:bidi="ar-SA"/>
    </w:rPr>
  </w:style>
  <w:style w:type="character" w:customStyle="1" w:styleId="HChGChar">
    <w:name w:val="_ H _Ch_G Char"/>
    <w:link w:val="HChG"/>
    <w:rsid w:val="00CC5E94"/>
    <w:rPr>
      <w:b/>
      <w:sz w:val="28"/>
      <w:lang w:val="en-GB" w:eastAsia="en-US" w:bidi="ar-SA"/>
    </w:rPr>
  </w:style>
  <w:style w:type="paragraph" w:customStyle="1" w:styleId="para">
    <w:name w:val="para"/>
    <w:basedOn w:val="SingleTxtG"/>
    <w:link w:val="paraChar"/>
    <w:qFormat/>
    <w:rsid w:val="00CC5E94"/>
    <w:pPr>
      <w:ind w:left="2268" w:hanging="1134"/>
    </w:pPr>
    <w:rPr>
      <w:lang w:val="fr-CH"/>
    </w:rPr>
  </w:style>
  <w:style w:type="character" w:styleId="CommentReference">
    <w:name w:val="annotation reference"/>
    <w:semiHidden/>
    <w:rsid w:val="00AC4C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C4C83"/>
  </w:style>
  <w:style w:type="paragraph" w:styleId="CommentSubject">
    <w:name w:val="annotation subject"/>
    <w:basedOn w:val="CommentText"/>
    <w:next w:val="CommentText"/>
    <w:semiHidden/>
    <w:rsid w:val="00AC4C83"/>
    <w:rPr>
      <w:b/>
      <w:bCs/>
    </w:rPr>
  </w:style>
  <w:style w:type="paragraph" w:styleId="BalloonText">
    <w:name w:val="Balloon Text"/>
    <w:basedOn w:val="Normal"/>
    <w:semiHidden/>
    <w:rsid w:val="00AC4C83"/>
    <w:rPr>
      <w:rFonts w:ascii="Tahoma" w:hAnsi="Tahoma" w:cs="Tahoma"/>
      <w:sz w:val="16"/>
      <w:szCs w:val="16"/>
    </w:rPr>
  </w:style>
  <w:style w:type="paragraph" w:customStyle="1" w:styleId="TABFIGfootnote">
    <w:name w:val="TAB_FIG_footnote"/>
    <w:basedOn w:val="FootnoteText"/>
    <w:rsid w:val="00DC77BC"/>
    <w:pPr>
      <w:tabs>
        <w:tab w:val="clear" w:pos="1021"/>
        <w:tab w:val="left" w:pos="284"/>
      </w:tabs>
      <w:suppressAutoHyphens w:val="0"/>
      <w:snapToGrid w:val="0"/>
      <w:spacing w:before="60" w:after="60" w:line="240" w:lineRule="auto"/>
      <w:ind w:left="284" w:right="0" w:hanging="284"/>
      <w:jc w:val="both"/>
    </w:pPr>
    <w:rPr>
      <w:rFonts w:ascii="Arial" w:hAnsi="Arial" w:cs="Arial"/>
      <w:spacing w:val="8"/>
      <w:sz w:val="16"/>
      <w:szCs w:val="16"/>
      <w:lang w:eastAsia="zh-CN"/>
    </w:rPr>
  </w:style>
  <w:style w:type="paragraph" w:customStyle="1" w:styleId="TABLE-col-heading">
    <w:name w:val="TABLE-col-heading"/>
    <w:basedOn w:val="Normal"/>
    <w:rsid w:val="007B1C52"/>
    <w:pPr>
      <w:suppressAutoHyphens w:val="0"/>
      <w:snapToGrid w:val="0"/>
      <w:spacing w:before="60" w:after="60" w:line="240" w:lineRule="auto"/>
      <w:ind w:right="113"/>
      <w:jc w:val="center"/>
    </w:pPr>
    <w:rPr>
      <w:rFonts w:ascii="Arial" w:hAnsi="Arial" w:cs="Arial"/>
      <w:b/>
      <w:bCs/>
      <w:spacing w:val="8"/>
      <w:sz w:val="16"/>
      <w:szCs w:val="16"/>
      <w:lang w:eastAsia="zh-CN"/>
    </w:rPr>
  </w:style>
  <w:style w:type="paragraph" w:customStyle="1" w:styleId="TABLE-cell">
    <w:name w:val="TABLE-cell"/>
    <w:basedOn w:val="TABLE-col-heading"/>
    <w:rsid w:val="007B1C52"/>
    <w:pPr>
      <w:jc w:val="left"/>
    </w:pPr>
    <w:rPr>
      <w:b w:val="0"/>
      <w:bCs w:val="0"/>
    </w:rPr>
  </w:style>
  <w:style w:type="paragraph" w:customStyle="1" w:styleId="ALINEA">
    <w:name w:val="ALINEA"/>
    <w:basedOn w:val="Normal"/>
    <w:rsid w:val="007B1C52"/>
    <w:pPr>
      <w:tabs>
        <w:tab w:val="left" w:pos="567"/>
        <w:tab w:val="left" w:pos="851"/>
        <w:tab w:val="left" w:pos="1134"/>
        <w:tab w:val="center" w:pos="4536"/>
        <w:tab w:val="right" w:pos="9072"/>
      </w:tabs>
      <w:suppressAutoHyphens w:val="0"/>
      <w:spacing w:before="100" w:after="200" w:line="240" w:lineRule="auto"/>
      <w:ind w:right="113"/>
      <w:jc w:val="both"/>
    </w:pPr>
    <w:rPr>
      <w:rFonts w:ascii="Helvetica" w:hAnsi="Helvetica"/>
      <w:spacing w:val="8"/>
      <w:sz w:val="24"/>
    </w:rPr>
  </w:style>
  <w:style w:type="paragraph" w:styleId="NormalWeb">
    <w:name w:val="Normal (Web)"/>
    <w:basedOn w:val="Normal"/>
    <w:uiPriority w:val="99"/>
    <w:rsid w:val="00B04EA5"/>
    <w:pPr>
      <w:spacing w:before="40" w:after="120"/>
      <w:ind w:right="113"/>
    </w:pPr>
    <w:rPr>
      <w:sz w:val="24"/>
      <w:szCs w:val="24"/>
    </w:rPr>
  </w:style>
  <w:style w:type="paragraph" w:customStyle="1" w:styleId="KeyTitle">
    <w:name w:val="Key Title"/>
    <w:basedOn w:val="KeyText"/>
    <w:next w:val="KeyText"/>
    <w:rsid w:val="00211477"/>
    <w:pPr>
      <w:jc w:val="left"/>
    </w:pPr>
    <w:rPr>
      <w:b/>
    </w:rPr>
  </w:style>
  <w:style w:type="paragraph" w:customStyle="1" w:styleId="KeyText">
    <w:name w:val="Key Text"/>
    <w:basedOn w:val="Normal"/>
    <w:rsid w:val="00211477"/>
    <w:pPr>
      <w:tabs>
        <w:tab w:val="left" w:pos="346"/>
      </w:tabs>
      <w:suppressAutoHyphens w:val="0"/>
      <w:spacing w:after="60" w:line="220" w:lineRule="atLeast"/>
      <w:ind w:left="346" w:hanging="346"/>
      <w:jc w:val="both"/>
    </w:pPr>
    <w:rPr>
      <w:rFonts w:ascii="Cambria" w:eastAsia="Calibri" w:hAnsi="Cambria"/>
      <w:sz w:val="18"/>
      <w:szCs w:val="22"/>
    </w:rPr>
  </w:style>
  <w:style w:type="paragraph" w:styleId="ListParagraph">
    <w:name w:val="List Paragraph"/>
    <w:basedOn w:val="Normal"/>
    <w:uiPriority w:val="1"/>
    <w:qFormat/>
    <w:rsid w:val="00713535"/>
    <w:pPr>
      <w:ind w:left="720"/>
      <w:contextualSpacing/>
    </w:pPr>
  </w:style>
  <w:style w:type="paragraph" w:customStyle="1" w:styleId="PARAGRAPH">
    <w:name w:val="PARAGRAPH"/>
    <w:link w:val="PARAGRAPHChar"/>
    <w:qFormat/>
    <w:rsid w:val="00043A37"/>
    <w:pPr>
      <w:snapToGrid w:val="0"/>
      <w:spacing w:before="100" w:after="200"/>
      <w:jc w:val="both"/>
    </w:pPr>
    <w:rPr>
      <w:rFonts w:ascii="Arial" w:hAnsi="Arial" w:cs="Arial"/>
      <w:noProof/>
      <w:spacing w:val="8"/>
      <w:lang w:val="en-GB" w:eastAsia="zh-CN"/>
    </w:rPr>
  </w:style>
  <w:style w:type="character" w:customStyle="1" w:styleId="CommentTextChar">
    <w:name w:val="Comment Text Char"/>
    <w:link w:val="CommentText"/>
    <w:semiHidden/>
    <w:rsid w:val="00043A37"/>
    <w:rPr>
      <w:lang w:val="en-GB" w:eastAsia="en-US"/>
    </w:rPr>
  </w:style>
  <w:style w:type="paragraph" w:styleId="ListBullet">
    <w:name w:val="List Bullet"/>
    <w:basedOn w:val="Normal"/>
    <w:uiPriority w:val="99"/>
    <w:semiHidden/>
    <w:qFormat/>
    <w:rsid w:val="002A3073"/>
    <w:pPr>
      <w:numPr>
        <w:numId w:val="17"/>
      </w:numPr>
      <w:tabs>
        <w:tab w:val="clear" w:pos="720"/>
        <w:tab w:val="left" w:pos="340"/>
      </w:tabs>
      <w:suppressAutoHyphens w:val="0"/>
      <w:snapToGrid w:val="0"/>
      <w:spacing w:after="100" w:line="240" w:lineRule="auto"/>
      <w:ind w:left="340" w:hanging="340"/>
      <w:jc w:val="both"/>
    </w:pPr>
    <w:rPr>
      <w:rFonts w:ascii="Arial" w:hAnsi="Arial" w:cs="Arial"/>
      <w:noProof/>
      <w:spacing w:val="8"/>
      <w:lang w:eastAsia="zh-CN"/>
    </w:rPr>
  </w:style>
  <w:style w:type="paragraph" w:customStyle="1" w:styleId="NOTE">
    <w:name w:val="NOTE"/>
    <w:basedOn w:val="Normal"/>
    <w:next w:val="PARAGRAPH"/>
    <w:uiPriority w:val="99"/>
    <w:qFormat/>
    <w:rsid w:val="00F065DF"/>
    <w:pPr>
      <w:suppressAutoHyphens w:val="0"/>
      <w:snapToGrid w:val="0"/>
      <w:spacing w:before="100" w:after="100" w:line="240" w:lineRule="auto"/>
      <w:jc w:val="both"/>
    </w:pPr>
    <w:rPr>
      <w:rFonts w:ascii="Arial" w:hAnsi="Arial" w:cs="Arial"/>
      <w:spacing w:val="8"/>
      <w:sz w:val="16"/>
      <w:szCs w:val="16"/>
      <w:lang w:eastAsia="zh-CN"/>
    </w:rPr>
  </w:style>
  <w:style w:type="character" w:customStyle="1" w:styleId="SUBscript-small">
    <w:name w:val="SUBscript-small"/>
    <w:qFormat/>
    <w:rsid w:val="00F065DF"/>
    <w:rPr>
      <w:kern w:val="0"/>
      <w:position w:val="-6"/>
      <w:sz w:val="12"/>
      <w:szCs w:val="16"/>
    </w:rPr>
  </w:style>
  <w:style w:type="paragraph" w:customStyle="1" w:styleId="FIGURE">
    <w:name w:val="FIGURE"/>
    <w:basedOn w:val="Normal"/>
    <w:next w:val="Normal"/>
    <w:qFormat/>
    <w:rsid w:val="00F065DF"/>
    <w:pPr>
      <w:keepNext/>
      <w:suppressAutoHyphens w:val="0"/>
      <w:snapToGrid w:val="0"/>
      <w:spacing w:before="100" w:after="200" w:line="240" w:lineRule="auto"/>
      <w:jc w:val="center"/>
    </w:pPr>
    <w:rPr>
      <w:rFonts w:ascii="Arial" w:hAnsi="Arial" w:cs="Arial"/>
      <w:spacing w:val="8"/>
      <w:lang w:eastAsia="zh-CN"/>
    </w:rPr>
  </w:style>
  <w:style w:type="character" w:customStyle="1" w:styleId="PARAGRAPHChar">
    <w:name w:val="PARAGRAPH Char"/>
    <w:link w:val="PARAGRAPH"/>
    <w:rsid w:val="00F065DF"/>
    <w:rPr>
      <w:rFonts w:ascii="Arial" w:hAnsi="Arial" w:cs="Arial"/>
      <w:noProof/>
      <w:spacing w:val="8"/>
      <w:lang w:val="en-GB" w:eastAsia="zh-CN"/>
    </w:rPr>
  </w:style>
  <w:style w:type="paragraph" w:styleId="Revision">
    <w:name w:val="Revision"/>
    <w:hidden/>
    <w:uiPriority w:val="99"/>
    <w:semiHidden/>
    <w:rsid w:val="00AD3BED"/>
    <w:rPr>
      <w:lang w:val="en-GB" w:eastAsia="en-US"/>
    </w:rPr>
  </w:style>
  <w:style w:type="paragraph" w:customStyle="1" w:styleId="FIGURE-title">
    <w:name w:val="FIGURE-title"/>
    <w:basedOn w:val="Normal"/>
    <w:next w:val="PARAGRAPH"/>
    <w:qFormat/>
    <w:rsid w:val="00B839ED"/>
    <w:pPr>
      <w:suppressAutoHyphens w:val="0"/>
      <w:snapToGrid w:val="0"/>
      <w:spacing w:before="100" w:after="200" w:line="240" w:lineRule="auto"/>
      <w:jc w:val="center"/>
    </w:pPr>
    <w:rPr>
      <w:rFonts w:ascii="Arial" w:hAnsi="Arial" w:cs="Arial"/>
      <w:b/>
      <w:bCs/>
      <w:noProof/>
      <w:spacing w:val="8"/>
      <w:lang w:eastAsia="zh-CN"/>
    </w:rPr>
  </w:style>
  <w:style w:type="paragraph" w:customStyle="1" w:styleId="TABLE-title">
    <w:name w:val="TABLE-title"/>
    <w:basedOn w:val="PARAGRAPH"/>
    <w:next w:val="PARAGRAPH"/>
    <w:qFormat/>
    <w:rsid w:val="00B839ED"/>
    <w:pPr>
      <w:keepNext/>
      <w:jc w:val="center"/>
    </w:pPr>
    <w:rPr>
      <w:b/>
      <w:bCs/>
    </w:rPr>
  </w:style>
  <w:style w:type="character" w:customStyle="1" w:styleId="VARIABLE">
    <w:name w:val="VARIABLE"/>
    <w:rsid w:val="00B839ED"/>
    <w:rPr>
      <w:rFonts w:ascii="Times New Roman" w:hAnsi="Times New Roman"/>
      <w:i/>
      <w:iCs/>
    </w:rPr>
  </w:style>
  <w:style w:type="character" w:customStyle="1" w:styleId="SUBscript">
    <w:name w:val="SUBscript"/>
    <w:rsid w:val="00B839ED"/>
    <w:rPr>
      <w:kern w:val="0"/>
      <w:position w:val="-6"/>
      <w:sz w:val="16"/>
      <w:szCs w:val="16"/>
    </w:rPr>
  </w:style>
  <w:style w:type="paragraph" w:customStyle="1" w:styleId="TERM-definition">
    <w:name w:val="TERM-definition"/>
    <w:basedOn w:val="Normal"/>
    <w:next w:val="Normal"/>
    <w:qFormat/>
    <w:rsid w:val="00333C4C"/>
    <w:pPr>
      <w:suppressAutoHyphens w:val="0"/>
      <w:snapToGrid w:val="0"/>
      <w:spacing w:after="200" w:line="240" w:lineRule="auto"/>
      <w:jc w:val="both"/>
    </w:pPr>
    <w:rPr>
      <w:rFonts w:ascii="Arial" w:hAnsi="Arial" w:cs="Arial"/>
      <w:spacing w:val="8"/>
      <w:lang w:eastAsia="zh-CN"/>
    </w:rPr>
  </w:style>
  <w:style w:type="paragraph" w:customStyle="1" w:styleId="TERM-note">
    <w:name w:val="TERM-note"/>
    <w:basedOn w:val="NOTE"/>
    <w:next w:val="Normal"/>
    <w:qFormat/>
    <w:rsid w:val="00333C4C"/>
  </w:style>
  <w:style w:type="paragraph" w:styleId="List">
    <w:name w:val="List"/>
    <w:aliases w:val="CONTINUE"/>
    <w:basedOn w:val="Normal"/>
    <w:qFormat/>
    <w:rsid w:val="00851EE5"/>
    <w:pPr>
      <w:tabs>
        <w:tab w:val="left" w:pos="340"/>
      </w:tabs>
      <w:suppressAutoHyphens w:val="0"/>
      <w:snapToGrid w:val="0"/>
      <w:spacing w:after="100" w:line="240" w:lineRule="auto"/>
      <w:ind w:left="340" w:hanging="340"/>
      <w:jc w:val="both"/>
    </w:pPr>
    <w:rPr>
      <w:rFonts w:ascii="Arial" w:hAnsi="Arial" w:cs="Arial"/>
      <w:spacing w:val="8"/>
      <w:lang w:eastAsia="zh-CN"/>
    </w:rPr>
  </w:style>
  <w:style w:type="paragraph" w:styleId="ListContinue">
    <w:name w:val="List Continue"/>
    <w:basedOn w:val="Normal"/>
    <w:semiHidden/>
    <w:unhideWhenUsed/>
    <w:rsid w:val="00105DA1"/>
    <w:pPr>
      <w:spacing w:after="120"/>
      <w:ind w:left="283"/>
      <w:contextualSpacing/>
    </w:pPr>
  </w:style>
  <w:style w:type="paragraph" w:customStyle="1" w:styleId="Figurefootnote">
    <w:name w:val="Figure footnote"/>
    <w:basedOn w:val="Normal"/>
    <w:rsid w:val="005C7D43"/>
    <w:pPr>
      <w:keepNext/>
      <w:tabs>
        <w:tab w:val="left" w:pos="340"/>
      </w:tabs>
      <w:suppressAutoHyphens w:val="0"/>
      <w:spacing w:after="60" w:line="220" w:lineRule="atLeast"/>
      <w:jc w:val="both"/>
    </w:pPr>
    <w:rPr>
      <w:rFonts w:ascii="Arial" w:eastAsia="MS Mincho" w:hAnsi="Arial"/>
      <w:sz w:val="18"/>
      <w:lang w:eastAsia="ja-JP"/>
    </w:rPr>
  </w:style>
  <w:style w:type="character" w:customStyle="1" w:styleId="shorttext">
    <w:name w:val="short_text"/>
    <w:basedOn w:val="DefaultParagraphFont"/>
    <w:rsid w:val="008E0701"/>
  </w:style>
  <w:style w:type="paragraph" w:customStyle="1" w:styleId="ListDash">
    <w:name w:val="List Dash"/>
    <w:basedOn w:val="ListBullet"/>
    <w:qFormat/>
    <w:rsid w:val="00621B3F"/>
    <w:pPr>
      <w:numPr>
        <w:numId w:val="23"/>
      </w:numPr>
    </w:pPr>
    <w:rPr>
      <w:noProof w:val="0"/>
    </w:rPr>
  </w:style>
  <w:style w:type="paragraph" w:customStyle="1" w:styleId="TERM">
    <w:name w:val="TERM"/>
    <w:basedOn w:val="Normal"/>
    <w:next w:val="TERM-definition"/>
    <w:qFormat/>
    <w:rsid w:val="00A77093"/>
    <w:pPr>
      <w:keepNext/>
      <w:suppressAutoHyphens w:val="0"/>
      <w:snapToGrid w:val="0"/>
      <w:spacing w:line="240" w:lineRule="auto"/>
      <w:ind w:left="340" w:hanging="340"/>
      <w:jc w:val="both"/>
    </w:pPr>
    <w:rPr>
      <w:rFonts w:ascii="Arial" w:hAnsi="Arial" w:cs="Arial"/>
      <w:b/>
      <w:bCs/>
      <w:spacing w:val="8"/>
      <w:lang w:eastAsia="zh-CN"/>
    </w:rPr>
  </w:style>
  <w:style w:type="paragraph" w:customStyle="1" w:styleId="TERM-number3">
    <w:name w:val="TERM-number 3"/>
    <w:basedOn w:val="Heading3"/>
    <w:next w:val="TERM"/>
    <w:rsid w:val="00A77093"/>
    <w:pPr>
      <w:keepNext/>
      <w:numPr>
        <w:ilvl w:val="2"/>
      </w:numPr>
      <w:tabs>
        <w:tab w:val="num" w:pos="851"/>
      </w:tabs>
      <w:snapToGrid w:val="0"/>
      <w:spacing w:before="100"/>
      <w:outlineLvl w:val="9"/>
    </w:pPr>
    <w:rPr>
      <w:rFonts w:ascii="Arial" w:hAnsi="Arial" w:cs="Arial"/>
      <w:b/>
      <w:bCs/>
      <w:spacing w:val="8"/>
      <w:lang w:eastAsia="zh-CN"/>
    </w:rPr>
  </w:style>
  <w:style w:type="numbering" w:customStyle="1" w:styleId="Headings">
    <w:name w:val="Headings"/>
    <w:rsid w:val="00A77093"/>
    <w:pPr>
      <w:numPr>
        <w:numId w:val="24"/>
      </w:numPr>
    </w:pPr>
  </w:style>
  <w:style w:type="character" w:styleId="Emphasis">
    <w:name w:val="Emphasis"/>
    <w:qFormat/>
    <w:rsid w:val="00440069"/>
    <w:rPr>
      <w:i/>
      <w:iCs/>
    </w:rPr>
  </w:style>
  <w:style w:type="character" w:customStyle="1" w:styleId="HeaderChar">
    <w:name w:val="Header Char"/>
    <w:aliases w:val="6_G Char"/>
    <w:basedOn w:val="DefaultParagraphFont"/>
    <w:link w:val="Header"/>
    <w:rsid w:val="00605530"/>
    <w:rPr>
      <w:b/>
      <w:sz w:val="18"/>
      <w:lang w:val="en-GB" w:eastAsia="en-US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987F4E"/>
    <w:rPr>
      <w:sz w:val="16"/>
      <w:lang w:val="en-GB" w:eastAsia="en-US"/>
    </w:rPr>
  </w:style>
  <w:style w:type="character" w:customStyle="1" w:styleId="paraChar">
    <w:name w:val="para Char"/>
    <w:link w:val="para"/>
    <w:rsid w:val="00461688"/>
    <w:rPr>
      <w:lang w:val="fr-CH" w:eastAsia="en-US"/>
    </w:rPr>
  </w:style>
  <w:style w:type="paragraph" w:customStyle="1" w:styleId="i">
    <w:name w:val="(i)"/>
    <w:basedOn w:val="Normal"/>
    <w:qFormat/>
    <w:rsid w:val="003F5657"/>
    <w:pPr>
      <w:spacing w:after="120" w:line="240" w:lineRule="exact"/>
      <w:ind w:left="3402" w:right="1134" w:hanging="567"/>
      <w:jc w:val="both"/>
    </w:pPr>
  </w:style>
  <w:style w:type="paragraph" w:customStyle="1" w:styleId="a0">
    <w:name w:val="(a)"/>
    <w:basedOn w:val="Normal"/>
    <w:qFormat/>
    <w:rsid w:val="003F5657"/>
    <w:pPr>
      <w:spacing w:after="120" w:line="240" w:lineRule="exact"/>
      <w:ind w:left="2835" w:right="1134" w:hanging="567"/>
      <w:jc w:val="both"/>
    </w:pPr>
  </w:style>
  <w:style w:type="paragraph" w:customStyle="1" w:styleId="Default">
    <w:name w:val="Default"/>
    <w:rsid w:val="005860C5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36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\AppData\Roaming\Microsoft\Templates\ECE+PlainPage\PlainPage_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903BE946-9301-4340-A77E-9331EF65E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15646-77FB-4FD5-84F7-DB30E21A52AC}"/>
</file>

<file path=customXml/itemProps3.xml><?xml version="1.0" encoding="utf-8"?>
<ds:datastoreItem xmlns:ds="http://schemas.openxmlformats.org/officeDocument/2006/customXml" ds:itemID="{D342751C-E7D5-4A67-960E-19CEB3641A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CA3CED-A032-4423-8018-B90F78E99838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</Template>
  <TotalTime>0</TotalTime>
  <Pages>5</Pages>
  <Words>1224</Words>
  <Characters>6921</Characters>
  <Application>Microsoft Office Word</Application>
  <DocSecurity>0</DocSecurity>
  <Lines>169</Lines>
  <Paragraphs>93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E/ECE/324/Add</vt:lpstr>
      <vt:lpstr>E/ECE/324/Add</vt:lpstr>
      <vt:lpstr>E/ECE/324/Add</vt:lpstr>
    </vt:vector>
  </TitlesOfParts>
  <Company>UNECE</Company>
  <LinksUpToDate>false</LinksUpToDate>
  <CharactersWithSpaces>8102</CharactersWithSpaces>
  <SharedDoc>false</SharedDoc>
  <HLinks>
    <vt:vector size="792" baseType="variant">
      <vt:variant>
        <vt:i4>1835014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_Toc384106445</vt:lpwstr>
      </vt:variant>
      <vt:variant>
        <vt:i4>1835015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_Toc384106444</vt:lpwstr>
      </vt:variant>
      <vt:variant>
        <vt:i4>1835008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_Toc384106443</vt:lpwstr>
      </vt:variant>
      <vt:variant>
        <vt:i4>1835009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_Toc384106442</vt:lpwstr>
      </vt:variant>
      <vt:variant>
        <vt:i4>1835010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_Toc384106441</vt:lpwstr>
      </vt:variant>
      <vt:variant>
        <vt:i4>1835011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_Toc384106440</vt:lpwstr>
      </vt:variant>
      <vt:variant>
        <vt:i4>1769482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_Toc384106439</vt:lpwstr>
      </vt:variant>
      <vt:variant>
        <vt:i4>1769483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_Toc384106438</vt:lpwstr>
      </vt:variant>
      <vt:variant>
        <vt:i4>1769476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_Toc384106437</vt:lpwstr>
      </vt:variant>
      <vt:variant>
        <vt:i4>1769477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_Toc384106436</vt:lpwstr>
      </vt:variant>
      <vt:variant>
        <vt:i4>1769478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_Toc384106435</vt:lpwstr>
      </vt:variant>
      <vt:variant>
        <vt:i4>1769479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_Toc384106434</vt:lpwstr>
      </vt:variant>
      <vt:variant>
        <vt:i4>1769472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_Toc384106433</vt:lpwstr>
      </vt:variant>
      <vt:variant>
        <vt:i4>1769473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_Toc384106432</vt:lpwstr>
      </vt:variant>
      <vt:variant>
        <vt:i4>1769474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_Toc384106431</vt:lpwstr>
      </vt:variant>
      <vt:variant>
        <vt:i4>1769475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_Toc384106430</vt:lpwstr>
      </vt:variant>
      <vt:variant>
        <vt:i4>1703946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_Toc384106429</vt:lpwstr>
      </vt:variant>
      <vt:variant>
        <vt:i4>1703947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_Toc384106428</vt:lpwstr>
      </vt:variant>
      <vt:variant>
        <vt:i4>1703940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_Toc384106427</vt:lpwstr>
      </vt:variant>
      <vt:variant>
        <vt:i4>1703941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_Toc384106426</vt:lpwstr>
      </vt:variant>
      <vt:variant>
        <vt:i4>1703942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_Toc384106425</vt:lpwstr>
      </vt:variant>
      <vt:variant>
        <vt:i4>1703943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_Toc384106424</vt:lpwstr>
      </vt:variant>
      <vt:variant>
        <vt:i4>1703936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_Toc384106423</vt:lpwstr>
      </vt:variant>
      <vt:variant>
        <vt:i4>1703937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_Toc384106422</vt:lpwstr>
      </vt:variant>
      <vt:variant>
        <vt:i4>1703938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_Toc384106421</vt:lpwstr>
      </vt:variant>
      <vt:variant>
        <vt:i4>1703939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_Toc384106420</vt:lpwstr>
      </vt:variant>
      <vt:variant>
        <vt:i4>1638410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_Toc384106419</vt:lpwstr>
      </vt:variant>
      <vt:variant>
        <vt:i4>1638411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_Toc384106418</vt:lpwstr>
      </vt:variant>
      <vt:variant>
        <vt:i4>1638404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_Toc384106417</vt:lpwstr>
      </vt:variant>
      <vt:variant>
        <vt:i4>1638405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_Toc384106416</vt:lpwstr>
      </vt:variant>
      <vt:variant>
        <vt:i4>1638406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_Toc384106415</vt:lpwstr>
      </vt:variant>
      <vt:variant>
        <vt:i4>1638407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_Toc384106414</vt:lpwstr>
      </vt:variant>
      <vt:variant>
        <vt:i4>1638400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_Toc384106413</vt:lpwstr>
      </vt:variant>
      <vt:variant>
        <vt:i4>1638401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_Toc384106412</vt:lpwstr>
      </vt:variant>
      <vt:variant>
        <vt:i4>1638402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_Toc384106411</vt:lpwstr>
      </vt:variant>
      <vt:variant>
        <vt:i4>1638403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_Toc384106410</vt:lpwstr>
      </vt:variant>
      <vt:variant>
        <vt:i4>1572874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_Toc384106409</vt:lpwstr>
      </vt:variant>
      <vt:variant>
        <vt:i4>1572875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_Toc384106408</vt:lpwstr>
      </vt:variant>
      <vt:variant>
        <vt:i4>1572870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_Toc384106405</vt:lpwstr>
      </vt:variant>
      <vt:variant>
        <vt:i4>1572871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_Toc384106404</vt:lpwstr>
      </vt:variant>
      <vt:variant>
        <vt:i4>1572865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_Toc384106402</vt:lpwstr>
      </vt:variant>
      <vt:variant>
        <vt:i4>1572866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_Toc384106401</vt:lpwstr>
      </vt:variant>
      <vt:variant>
        <vt:i4>1572867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_Toc384106400</vt:lpwstr>
      </vt:variant>
      <vt:variant>
        <vt:i4>1114125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_Toc384106399</vt:lpwstr>
      </vt:variant>
      <vt:variant>
        <vt:i4>1114119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_Toc384106393</vt:lpwstr>
      </vt:variant>
      <vt:variant>
        <vt:i4>1114118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_Toc384106392</vt:lpwstr>
      </vt:variant>
      <vt:variant>
        <vt:i4>1114117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_Toc384106391</vt:lpwstr>
      </vt:variant>
      <vt:variant>
        <vt:i4>1048589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_Toc384106389</vt:lpwstr>
      </vt:variant>
      <vt:variant>
        <vt:i4>1048588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_Toc384106388</vt:lpwstr>
      </vt:variant>
      <vt:variant>
        <vt:i4>1048576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_Toc384106384</vt:lpwstr>
      </vt:variant>
      <vt:variant>
        <vt:i4>1048583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_Toc384106383</vt:lpwstr>
      </vt:variant>
      <vt:variant>
        <vt:i4>1048582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_Toc384106382</vt:lpwstr>
      </vt:variant>
      <vt:variant>
        <vt:i4>2031619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_Toc384106377</vt:lpwstr>
      </vt:variant>
      <vt:variant>
        <vt:i4>2031618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_Toc384106376</vt:lpwstr>
      </vt:variant>
      <vt:variant>
        <vt:i4>2031617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_Toc384106375</vt:lpwstr>
      </vt:variant>
      <vt:variant>
        <vt:i4>2031616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_Toc384106374</vt:lpwstr>
      </vt:variant>
      <vt:variant>
        <vt:i4>2031623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_Toc384106373</vt:lpwstr>
      </vt:variant>
      <vt:variant>
        <vt:i4>1966081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_Toc384106365</vt:lpwstr>
      </vt:variant>
      <vt:variant>
        <vt:i4>1966087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_Toc384106363</vt:lpwstr>
      </vt:variant>
      <vt:variant>
        <vt:i4>1966086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_Toc384106362</vt:lpwstr>
      </vt:variant>
      <vt:variant>
        <vt:i4>1966085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_Toc384106361</vt:lpwstr>
      </vt:variant>
      <vt:variant>
        <vt:i4>1966084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_Toc384106360</vt:lpwstr>
      </vt:variant>
      <vt:variant>
        <vt:i4>1900557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_Toc384106359</vt:lpwstr>
      </vt:variant>
      <vt:variant>
        <vt:i4>1900556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_Toc384106358</vt:lpwstr>
      </vt:variant>
      <vt:variant>
        <vt:i4>1900547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_Toc384106357</vt:lpwstr>
      </vt:variant>
      <vt:variant>
        <vt:i4>1900546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_Toc384106356</vt:lpwstr>
      </vt:variant>
      <vt:variant>
        <vt:i4>1900545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_Toc384106355</vt:lpwstr>
      </vt:variant>
      <vt:variant>
        <vt:i4>1900544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_Toc384106354</vt:lpwstr>
      </vt:variant>
      <vt:variant>
        <vt:i4>1900551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_Toc384106353</vt:lpwstr>
      </vt:variant>
      <vt:variant>
        <vt:i4>1900550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_Toc384106352</vt:lpwstr>
      </vt:variant>
      <vt:variant>
        <vt:i4>1900549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_Toc384106351</vt:lpwstr>
      </vt:variant>
      <vt:variant>
        <vt:i4>1900548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_Toc384106350</vt:lpwstr>
      </vt:variant>
      <vt:variant>
        <vt:i4>1835021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_Toc384106349</vt:lpwstr>
      </vt:variant>
      <vt:variant>
        <vt:i4>1835020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_Toc384106348</vt:lpwstr>
      </vt:variant>
      <vt:variant>
        <vt:i4>1835011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_Toc384106347</vt:lpwstr>
      </vt:variant>
      <vt:variant>
        <vt:i4>1835010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_Toc384106346</vt:lpwstr>
      </vt:variant>
      <vt:variant>
        <vt:i4>1835009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_Toc384106345</vt:lpwstr>
      </vt:variant>
      <vt:variant>
        <vt:i4>1835008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_Toc384106344</vt:lpwstr>
      </vt:variant>
      <vt:variant>
        <vt:i4>1835015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_Toc384106343</vt:lpwstr>
      </vt:variant>
      <vt:variant>
        <vt:i4>1835014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_Toc384106342</vt:lpwstr>
      </vt:variant>
      <vt:variant>
        <vt:i4>1835013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_Toc384106341</vt:lpwstr>
      </vt:variant>
      <vt:variant>
        <vt:i4>1835012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_Toc384106340</vt:lpwstr>
      </vt:variant>
      <vt:variant>
        <vt:i4>1769485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_Toc384106339</vt:lpwstr>
      </vt:variant>
      <vt:variant>
        <vt:i4>1769484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_Toc384106338</vt:lpwstr>
      </vt:variant>
      <vt:variant>
        <vt:i4>1769475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_Toc384106337</vt:lpwstr>
      </vt:variant>
      <vt:variant>
        <vt:i4>1769474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_Toc384106336</vt:lpwstr>
      </vt:variant>
      <vt:variant>
        <vt:i4>1769473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_Toc384106335</vt:lpwstr>
      </vt:variant>
      <vt:variant>
        <vt:i4>1769472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_Toc384106334</vt:lpwstr>
      </vt:variant>
      <vt:variant>
        <vt:i4>1769479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_Toc384106333</vt:lpwstr>
      </vt:variant>
      <vt:variant>
        <vt:i4>1769478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_Toc384106332</vt:lpwstr>
      </vt:variant>
      <vt:variant>
        <vt:i4>1769477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_Toc384106331</vt:lpwstr>
      </vt:variant>
      <vt:variant>
        <vt:i4>1769476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_Toc384106330</vt:lpwstr>
      </vt:variant>
      <vt:variant>
        <vt:i4>1703949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_Toc384106329</vt:lpwstr>
      </vt:variant>
      <vt:variant>
        <vt:i4>1703942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_Toc384106322</vt:lpwstr>
      </vt:variant>
      <vt:variant>
        <vt:i4>1703940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_Toc384106320</vt:lpwstr>
      </vt:variant>
      <vt:variant>
        <vt:i4>1638413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_Toc384106319</vt:lpwstr>
      </vt:variant>
      <vt:variant>
        <vt:i4>1638412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_Toc384106318</vt:lpwstr>
      </vt:variant>
      <vt:variant>
        <vt:i4>1638403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_Toc384106317</vt:lpwstr>
      </vt:variant>
      <vt:variant>
        <vt:i4>1638402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_Toc384106316</vt:lpwstr>
      </vt:variant>
      <vt:variant>
        <vt:i4>1638401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_Toc384106315</vt:lpwstr>
      </vt:variant>
      <vt:variant>
        <vt:i4>1638504</vt:i4>
      </vt:variant>
      <vt:variant>
        <vt:i4>95554</vt:i4>
      </vt:variant>
      <vt:variant>
        <vt:i4>1042</vt:i4>
      </vt:variant>
      <vt:variant>
        <vt:i4>1</vt:i4>
      </vt:variant>
      <vt:variant>
        <vt:lpwstr>Reg 10_App 8_fig 2_Impedance</vt:lpwstr>
      </vt:variant>
      <vt:variant>
        <vt:lpwstr/>
      </vt:variant>
      <vt:variant>
        <vt:i4>4849783</vt:i4>
      </vt:variant>
      <vt:variant>
        <vt:i4>116987</vt:i4>
      </vt:variant>
      <vt:variant>
        <vt:i4>1099</vt:i4>
      </vt:variant>
      <vt:variant>
        <vt:i4>1</vt:i4>
      </vt:variant>
      <vt:variant>
        <vt:lpwstr>Reg10 An4 Append fig1</vt:lpwstr>
      </vt:variant>
      <vt:variant>
        <vt:lpwstr/>
      </vt:variant>
      <vt:variant>
        <vt:i4>2818164</vt:i4>
      </vt:variant>
      <vt:variant>
        <vt:i4>117129</vt:i4>
      </vt:variant>
      <vt:variant>
        <vt:i4>1097</vt:i4>
      </vt:variant>
      <vt:variant>
        <vt:i4>1</vt:i4>
      </vt:variant>
      <vt:variant>
        <vt:lpwstr>Reg10 An4 Append fig2a</vt:lpwstr>
      </vt:variant>
      <vt:variant>
        <vt:lpwstr/>
      </vt:variant>
      <vt:variant>
        <vt:i4>2621556</vt:i4>
      </vt:variant>
      <vt:variant>
        <vt:i4>117215</vt:i4>
      </vt:variant>
      <vt:variant>
        <vt:i4>1098</vt:i4>
      </vt:variant>
      <vt:variant>
        <vt:i4>1</vt:i4>
      </vt:variant>
      <vt:variant>
        <vt:lpwstr>Reg10 An4 Append fig2b</vt:lpwstr>
      </vt:variant>
      <vt:variant>
        <vt:lpwstr/>
      </vt:variant>
      <vt:variant>
        <vt:i4>6488115</vt:i4>
      </vt:variant>
      <vt:variant>
        <vt:i4>117777</vt:i4>
      </vt:variant>
      <vt:variant>
        <vt:i4>1043</vt:i4>
      </vt:variant>
      <vt:variant>
        <vt:i4>1</vt:i4>
      </vt:variant>
      <vt:variant>
        <vt:lpwstr>3c</vt:lpwstr>
      </vt:variant>
      <vt:variant>
        <vt:lpwstr/>
      </vt:variant>
      <vt:variant>
        <vt:i4>6553651</vt:i4>
      </vt:variant>
      <vt:variant>
        <vt:i4>117809</vt:i4>
      </vt:variant>
      <vt:variant>
        <vt:i4>1046</vt:i4>
      </vt:variant>
      <vt:variant>
        <vt:i4>1</vt:i4>
      </vt:variant>
      <vt:variant>
        <vt:lpwstr>3d</vt:lpwstr>
      </vt:variant>
      <vt:variant>
        <vt:lpwstr/>
      </vt:variant>
      <vt:variant>
        <vt:i4>6750259</vt:i4>
      </vt:variant>
      <vt:variant>
        <vt:i4>118586</vt:i4>
      </vt:variant>
      <vt:variant>
        <vt:i4>1049</vt:i4>
      </vt:variant>
      <vt:variant>
        <vt:i4>1</vt:i4>
      </vt:variant>
      <vt:variant>
        <vt:lpwstr>3g</vt:lpwstr>
      </vt:variant>
      <vt:variant>
        <vt:lpwstr/>
      </vt:variant>
      <vt:variant>
        <vt:i4>6815795</vt:i4>
      </vt:variant>
      <vt:variant>
        <vt:i4>118616</vt:i4>
      </vt:variant>
      <vt:variant>
        <vt:i4>1051</vt:i4>
      </vt:variant>
      <vt:variant>
        <vt:i4>1</vt:i4>
      </vt:variant>
      <vt:variant>
        <vt:lpwstr>3h</vt:lpwstr>
      </vt:variant>
      <vt:variant>
        <vt:lpwstr/>
      </vt:variant>
      <vt:variant>
        <vt:i4>49</vt:i4>
      </vt:variant>
      <vt:variant>
        <vt:i4>136830</vt:i4>
      </vt:variant>
      <vt:variant>
        <vt:i4>1102</vt:i4>
      </vt:variant>
      <vt:variant>
        <vt:i4>1</vt:i4>
      </vt:variant>
      <vt:variant>
        <vt:lpwstr>1</vt:lpwstr>
      </vt:variant>
      <vt:variant>
        <vt:lpwstr/>
      </vt:variant>
      <vt:variant>
        <vt:i4>50</vt:i4>
      </vt:variant>
      <vt:variant>
        <vt:i4>136844</vt:i4>
      </vt:variant>
      <vt:variant>
        <vt:i4>1101</vt:i4>
      </vt:variant>
      <vt:variant>
        <vt:i4>1</vt:i4>
      </vt:variant>
      <vt:variant>
        <vt:lpwstr>2</vt:lpwstr>
      </vt:variant>
      <vt:variant>
        <vt:lpwstr/>
      </vt:variant>
      <vt:variant>
        <vt:i4>51</vt:i4>
      </vt:variant>
      <vt:variant>
        <vt:i4>136857</vt:i4>
      </vt:variant>
      <vt:variant>
        <vt:i4>1100</vt:i4>
      </vt:variant>
      <vt:variant>
        <vt:i4>1</vt:i4>
      </vt:variant>
      <vt:variant>
        <vt:lpwstr>3</vt:lpwstr>
      </vt:variant>
      <vt:variant>
        <vt:lpwstr/>
      </vt:variant>
      <vt:variant>
        <vt:i4>6488116</vt:i4>
      </vt:variant>
      <vt:variant>
        <vt:i4>137346</vt:i4>
      </vt:variant>
      <vt:variant>
        <vt:i4>1053</vt:i4>
      </vt:variant>
      <vt:variant>
        <vt:i4>1</vt:i4>
      </vt:variant>
      <vt:variant>
        <vt:lpwstr>4c</vt:lpwstr>
      </vt:variant>
      <vt:variant>
        <vt:lpwstr/>
      </vt:variant>
      <vt:variant>
        <vt:i4>6553652</vt:i4>
      </vt:variant>
      <vt:variant>
        <vt:i4>137377</vt:i4>
      </vt:variant>
      <vt:variant>
        <vt:i4>1057</vt:i4>
      </vt:variant>
      <vt:variant>
        <vt:i4>1</vt:i4>
      </vt:variant>
      <vt:variant>
        <vt:lpwstr>4d</vt:lpwstr>
      </vt:variant>
      <vt:variant>
        <vt:lpwstr/>
      </vt:variant>
      <vt:variant>
        <vt:i4>6750260</vt:i4>
      </vt:variant>
      <vt:variant>
        <vt:i4>137997</vt:i4>
      </vt:variant>
      <vt:variant>
        <vt:i4>1063</vt:i4>
      </vt:variant>
      <vt:variant>
        <vt:i4>1</vt:i4>
      </vt:variant>
      <vt:variant>
        <vt:lpwstr>4g</vt:lpwstr>
      </vt:variant>
      <vt:variant>
        <vt:lpwstr/>
      </vt:variant>
      <vt:variant>
        <vt:i4>6815796</vt:i4>
      </vt:variant>
      <vt:variant>
        <vt:i4>138028</vt:i4>
      </vt:variant>
      <vt:variant>
        <vt:i4>1061</vt:i4>
      </vt:variant>
      <vt:variant>
        <vt:i4>1</vt:i4>
      </vt:variant>
      <vt:variant>
        <vt:lpwstr>4h</vt:lpwstr>
      </vt:variant>
      <vt:variant>
        <vt:lpwstr/>
      </vt:variant>
      <vt:variant>
        <vt:i4>3014717</vt:i4>
      </vt:variant>
      <vt:variant>
        <vt:i4>145711</vt:i4>
      </vt:variant>
      <vt:variant>
        <vt:i4>1065</vt:i4>
      </vt:variant>
      <vt:variant>
        <vt:i4>1</vt:i4>
      </vt:variant>
      <vt:variant>
        <vt:lpwstr>20120524_HV_Engine_bicon_charger</vt:lpwstr>
      </vt:variant>
      <vt:variant>
        <vt:lpwstr/>
      </vt:variant>
      <vt:variant>
        <vt:i4>3342386</vt:i4>
      </vt:variant>
      <vt:variant>
        <vt:i4>163492</vt:i4>
      </vt:variant>
      <vt:variant>
        <vt:i4>1074</vt:i4>
      </vt:variant>
      <vt:variant>
        <vt:i4>1</vt:i4>
      </vt:variant>
      <vt:variant>
        <vt:lpwstr>Reg10 An9 Append1 fig1</vt:lpwstr>
      </vt:variant>
      <vt:variant>
        <vt:lpwstr/>
      </vt:variant>
      <vt:variant>
        <vt:i4>3145778</vt:i4>
      </vt:variant>
      <vt:variant>
        <vt:i4>163532</vt:i4>
      </vt:variant>
      <vt:variant>
        <vt:i4>1075</vt:i4>
      </vt:variant>
      <vt:variant>
        <vt:i4>1</vt:i4>
      </vt:variant>
      <vt:variant>
        <vt:lpwstr>Reg10 An9 Append1 fig2</vt:lpwstr>
      </vt:variant>
      <vt:variant>
        <vt:lpwstr/>
      </vt:variant>
      <vt:variant>
        <vt:i4>5570642</vt:i4>
      </vt:variant>
      <vt:variant>
        <vt:i4>176104</vt:i4>
      </vt:variant>
      <vt:variant>
        <vt:i4>1078</vt:i4>
      </vt:variant>
      <vt:variant>
        <vt:i4>1</vt:i4>
      </vt:variant>
      <vt:variant>
        <vt:lpwstr>f34f</vt:lpwstr>
      </vt:variant>
      <vt:variant>
        <vt:lpwstr/>
      </vt:variant>
      <vt:variant>
        <vt:i4>5570642</vt:i4>
      </vt:variant>
      <vt:variant>
        <vt:i4>176229</vt:i4>
      </vt:variant>
      <vt:variant>
        <vt:i4>1079</vt:i4>
      </vt:variant>
      <vt:variant>
        <vt:i4>1</vt:i4>
      </vt:variant>
      <vt:variant>
        <vt:lpwstr>f34f</vt:lpwstr>
      </vt:variant>
      <vt:variant>
        <vt:lpwstr/>
      </vt:variant>
      <vt:variant>
        <vt:i4>5570642</vt:i4>
      </vt:variant>
      <vt:variant>
        <vt:i4>180069</vt:i4>
      </vt:variant>
      <vt:variant>
        <vt:i4>1066</vt:i4>
      </vt:variant>
      <vt:variant>
        <vt:i4>1</vt:i4>
      </vt:variant>
      <vt:variant>
        <vt:lpwstr>f34f</vt:lpwstr>
      </vt:variant>
      <vt:variant>
        <vt:lpwstr/>
      </vt:variant>
      <vt:variant>
        <vt:i4>6488113</vt:i4>
      </vt:variant>
      <vt:variant>
        <vt:i4>180456</vt:i4>
      </vt:variant>
      <vt:variant>
        <vt:i4>1080</vt:i4>
      </vt:variant>
      <vt:variant>
        <vt:i4>1</vt:i4>
      </vt:variant>
      <vt:variant>
        <vt:lpwstr>1c</vt:lpwstr>
      </vt:variant>
      <vt:variant>
        <vt:lpwstr/>
      </vt:variant>
      <vt:variant>
        <vt:i4>6553649</vt:i4>
      </vt:variant>
      <vt:variant>
        <vt:i4>180487</vt:i4>
      </vt:variant>
      <vt:variant>
        <vt:i4>1082</vt:i4>
      </vt:variant>
      <vt:variant>
        <vt:i4>1</vt:i4>
      </vt:variant>
      <vt:variant>
        <vt:lpwstr>1d</vt:lpwstr>
      </vt:variant>
      <vt:variant>
        <vt:lpwstr/>
      </vt:variant>
      <vt:variant>
        <vt:i4>5570642</vt:i4>
      </vt:variant>
      <vt:variant>
        <vt:i4>184756</vt:i4>
      </vt:variant>
      <vt:variant>
        <vt:i4>1068</vt:i4>
      </vt:variant>
      <vt:variant>
        <vt:i4>1</vt:i4>
      </vt:variant>
      <vt:variant>
        <vt:lpwstr>f34f</vt:lpwstr>
      </vt:variant>
      <vt:variant>
        <vt:lpwstr/>
      </vt:variant>
      <vt:variant>
        <vt:i4>327807</vt:i4>
      </vt:variant>
      <vt:variant>
        <vt:i4>185259</vt:i4>
      </vt:variant>
      <vt:variant>
        <vt:i4>1084</vt:i4>
      </vt:variant>
      <vt:variant>
        <vt:i4>1</vt:i4>
      </vt:variant>
      <vt:variant>
        <vt:lpwstr>14-1c</vt:lpwstr>
      </vt:variant>
      <vt:variant>
        <vt:lpwstr/>
      </vt:variant>
      <vt:variant>
        <vt:i4>327800</vt:i4>
      </vt:variant>
      <vt:variant>
        <vt:i4>185291</vt:i4>
      </vt:variant>
      <vt:variant>
        <vt:i4>1086</vt:i4>
      </vt:variant>
      <vt:variant>
        <vt:i4>1</vt:i4>
      </vt:variant>
      <vt:variant>
        <vt:lpwstr>14-1d</vt:lpwstr>
      </vt:variant>
      <vt:variant>
        <vt:lpwstr/>
      </vt:variant>
      <vt:variant>
        <vt:i4>393343</vt:i4>
      </vt:variant>
      <vt:variant>
        <vt:i4>186403</vt:i4>
      </vt:variant>
      <vt:variant>
        <vt:i4>1088</vt:i4>
      </vt:variant>
      <vt:variant>
        <vt:i4>1</vt:i4>
      </vt:variant>
      <vt:variant>
        <vt:lpwstr>14-2c</vt:lpwstr>
      </vt:variant>
      <vt:variant>
        <vt:lpwstr/>
      </vt:variant>
      <vt:variant>
        <vt:i4>393336</vt:i4>
      </vt:variant>
      <vt:variant>
        <vt:i4>186431</vt:i4>
      </vt:variant>
      <vt:variant>
        <vt:i4>1090</vt:i4>
      </vt:variant>
      <vt:variant>
        <vt:i4>1</vt:i4>
      </vt:variant>
      <vt:variant>
        <vt:lpwstr>14-2d</vt:lpwstr>
      </vt:variant>
      <vt:variant>
        <vt:lpwstr/>
      </vt:variant>
      <vt:variant>
        <vt:i4>65567</vt:i4>
      </vt:variant>
      <vt:variant>
        <vt:i4>213646</vt:i4>
      </vt:variant>
      <vt:variant>
        <vt:i4>1071</vt:i4>
      </vt:variant>
      <vt:variant>
        <vt:i4>1</vt:i4>
      </vt:variant>
      <vt:variant>
        <vt:lpwstr>20-1</vt:lpwstr>
      </vt:variant>
      <vt:variant>
        <vt:lpwstr/>
      </vt:variant>
      <vt:variant>
        <vt:i4>1572951</vt:i4>
      </vt:variant>
      <vt:variant>
        <vt:i4>213648</vt:i4>
      </vt:variant>
      <vt:variant>
        <vt:i4>1072</vt:i4>
      </vt:variant>
      <vt:variant>
        <vt:i4>1</vt:i4>
      </vt:variant>
      <vt:variant>
        <vt:lpwstr>20-1-new</vt:lpwstr>
      </vt:variant>
      <vt:variant>
        <vt:lpwstr/>
      </vt:variant>
      <vt:variant>
        <vt:i4>6160404</vt:i4>
      </vt:variant>
      <vt:variant>
        <vt:i4>-1</vt:i4>
      </vt:variant>
      <vt:variant>
        <vt:i4>2050</vt:i4>
      </vt:variant>
      <vt:variant>
        <vt:i4>1</vt:i4>
      </vt:variant>
      <vt:variant>
        <vt:lpwstr>recycle_English</vt:lpwstr>
      </vt:variant>
      <vt:variant>
        <vt:lpwstr/>
      </vt:variant>
      <vt:variant>
        <vt:i4>6291465</vt:i4>
      </vt:variant>
      <vt:variant>
        <vt:i4>-1</vt:i4>
      </vt:variant>
      <vt:variant>
        <vt:i4>7710</vt:i4>
      </vt:variant>
      <vt:variant>
        <vt:i4>1</vt:i4>
      </vt:variant>
      <vt:variant>
        <vt:lpwstr>cid:image005.png@01CEA253.E505A220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E/ECE/324/Rev.1/Add.82/Rev.5/Amend.15</dc:title>
  <dc:subject>2311916</dc:subject>
  <dc:creator>Pauline Anne Escalante</dc:creator>
  <cp:keywords>E/ECE/TRANS/505/Rev.1/Add.82/Rev.5/Amend.15</cp:keywords>
  <dc:description/>
  <cp:lastModifiedBy>Ma. Cristina Brigoli</cp:lastModifiedBy>
  <cp:revision>2</cp:revision>
  <cp:lastPrinted>2019-11-25T07:37:00Z</cp:lastPrinted>
  <dcterms:created xsi:type="dcterms:W3CDTF">2023-06-20T15:23:00Z</dcterms:created>
  <dcterms:modified xsi:type="dcterms:W3CDTF">2023-06-20T15:23:00Z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0x0101003B8422D08C252547BB1CFA7F78E2CB83</vt:lpwstr>
  </property>
  <property fmtid="{D5CDD505-2E9C-101B-9397-08002B2CF9AE}" pid="4" name="Order">
    <vt:r8>2447000</vt:r8>
  </property>
  <property fmtid="{D5CDD505-2E9C-101B-9397-08002B2CF9AE}" pid="5" name="MediaServiceImageTags">
    <vt:lpwstr/>
  </property>
  <property fmtid="{D5CDD505-2E9C-101B-9397-08002B2CF9AE}" pid="6" name="Office_x0020_of_x0020_Origin">
    <vt:lpwstr/>
  </property>
  <property fmtid="{D5CDD505-2E9C-101B-9397-08002B2CF9AE}" pid="7" name="gba66df640194346a5267c50f24d4797">
    <vt:lpwstr/>
  </property>
  <property fmtid="{D5CDD505-2E9C-101B-9397-08002B2CF9AE}" pid="8" name="Office of Origin">
    <vt:lpwstr/>
  </property>
</Properties>
</file>