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8775A" w14:paraId="576F78F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74DFB3" w14:textId="77777777" w:rsidR="002D5AAC" w:rsidRPr="008C1A9B" w:rsidRDefault="002D5AAC" w:rsidP="00E877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B6CC1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FC15891" w14:textId="6753BF7B" w:rsidR="00E8775A" w:rsidRPr="00E8775A" w:rsidRDefault="00E8775A" w:rsidP="00E8775A">
            <w:pPr>
              <w:jc w:val="right"/>
              <w:rPr>
                <w:lang w:val="en-US"/>
              </w:rPr>
            </w:pPr>
            <w:r w:rsidRPr="00E8775A">
              <w:rPr>
                <w:sz w:val="40"/>
                <w:lang w:val="en-US"/>
              </w:rPr>
              <w:t>E</w:t>
            </w:r>
            <w:r w:rsidRPr="00E8775A">
              <w:rPr>
                <w:lang w:val="en-US"/>
              </w:rPr>
              <w:t>/ECE/324/Rev.1/Add.47/Rev.13/Amend.6</w:t>
            </w:r>
            <w:r w:rsidRPr="00E8775A">
              <w:rPr>
                <w:rFonts w:cs="Times New Roman"/>
                <w:lang w:val="en-US"/>
              </w:rPr>
              <w:t>−</w:t>
            </w:r>
            <w:r w:rsidRPr="00E8775A">
              <w:rPr>
                <w:sz w:val="40"/>
                <w:lang w:val="en-US"/>
              </w:rPr>
              <w:t>E</w:t>
            </w:r>
            <w:r w:rsidRPr="00E8775A">
              <w:rPr>
                <w:lang w:val="en-US"/>
              </w:rPr>
              <w:t>/ECE/TRANS/505/Rev.1/Add.47/Rev.13/Amend.6</w:t>
            </w:r>
          </w:p>
        </w:tc>
      </w:tr>
      <w:tr w:rsidR="002D5AAC" w:rsidRPr="009D084C" w14:paraId="54738F28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A803760" w14:textId="77777777" w:rsidR="002D5AAC" w:rsidRPr="00E8775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3D95F0D" w14:textId="77777777" w:rsidR="002D5AAC" w:rsidRPr="00E8775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DAAE02D" w14:textId="77777777" w:rsidR="00684FF4" w:rsidRDefault="00684FF4" w:rsidP="00684FF4">
            <w:pPr>
              <w:spacing w:before="120"/>
              <w:rPr>
                <w:szCs w:val="20"/>
                <w:lang w:val="en-US"/>
              </w:rPr>
            </w:pPr>
          </w:p>
          <w:p w14:paraId="3F8DB5AE" w14:textId="77777777" w:rsidR="00684FF4" w:rsidRDefault="00684FF4" w:rsidP="00684FF4">
            <w:pPr>
              <w:spacing w:before="120"/>
              <w:rPr>
                <w:szCs w:val="20"/>
                <w:lang w:val="en-US"/>
              </w:rPr>
            </w:pPr>
          </w:p>
          <w:p w14:paraId="55205541" w14:textId="4F670DEA" w:rsidR="00E8775A" w:rsidRPr="009D084C" w:rsidRDefault="00E8775A" w:rsidP="00684FF4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22 November 2023 </w:t>
            </w:r>
          </w:p>
        </w:tc>
      </w:tr>
    </w:tbl>
    <w:p w14:paraId="6FACD013" w14:textId="46BCAAB2" w:rsidR="00B51EE5" w:rsidRPr="00DD1923" w:rsidRDefault="00273B5F" w:rsidP="00B51EE5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 w:rsidR="00B51EE5"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3B74F7A" w14:textId="77777777" w:rsidR="00B51EE5" w:rsidRPr="00DD1923" w:rsidRDefault="00B51EE5" w:rsidP="00B51EE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908D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A70EEC9" w14:textId="77777777" w:rsidR="00B51EE5" w:rsidRPr="00DD1923" w:rsidRDefault="00B51EE5" w:rsidP="00B51EE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9856B57" w14:textId="36C22477" w:rsidR="00B51EE5" w:rsidRPr="00DD1923" w:rsidRDefault="004908D7" w:rsidP="00B51EE5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2E73A5AC" w14:textId="77777777" w:rsidR="00B51EE5" w:rsidRPr="00DD1923" w:rsidRDefault="00B51EE5" w:rsidP="00B51EE5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— Правила № 48 ООН</w:t>
      </w:r>
    </w:p>
    <w:p w14:paraId="25A792C0" w14:textId="535CF588" w:rsidR="00B51EE5" w:rsidRPr="00DD1923" w:rsidRDefault="00B51EE5" w:rsidP="00B51EE5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13 </w:t>
      </w:r>
      <w:r w:rsidR="004908D7">
        <w:rPr>
          <w:bCs/>
        </w:rPr>
        <w:t>—</w:t>
      </w:r>
      <w:r>
        <w:rPr>
          <w:bCs/>
        </w:rPr>
        <w:t xml:space="preserve"> Поправка 6</w:t>
      </w:r>
    </w:p>
    <w:p w14:paraId="28B58C5E" w14:textId="77777777" w:rsidR="00B51EE5" w:rsidRPr="00DD1923" w:rsidRDefault="00B51EE5" w:rsidP="00B51EE5">
      <w:pPr>
        <w:pStyle w:val="SingleTxtG"/>
        <w:spacing w:after="360"/>
        <w:rPr>
          <w:spacing w:val="-2"/>
        </w:rPr>
      </w:pPr>
      <w:r>
        <w:t>Дополнение 5 к поправкам серии 07 — Дата вступления в силу: 24 сентября 2023 года</w:t>
      </w:r>
    </w:p>
    <w:p w14:paraId="57D6C9F7" w14:textId="77777777" w:rsidR="00B51EE5" w:rsidRPr="00DD1923" w:rsidRDefault="00B51EE5" w:rsidP="00B51EE5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660EDE12" w14:textId="77777777" w:rsidR="00B51EE5" w:rsidRDefault="00B51EE5" w:rsidP="00E45028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ECE/TRANS/WP.29/2023/29.</w:t>
      </w:r>
    </w:p>
    <w:p w14:paraId="636A5478" w14:textId="1331B415" w:rsidR="00B51EE5" w:rsidRPr="004908D7" w:rsidRDefault="004908D7" w:rsidP="00C40E72">
      <w:pPr>
        <w:pStyle w:val="H1G"/>
        <w:spacing w:before="120" w:after="360"/>
        <w:ind w:left="0" w:right="0" w:firstLine="0"/>
        <w:jc w:val="center"/>
      </w:pPr>
      <w:r>
        <w:rPr>
          <w:bCs/>
        </w:rPr>
        <w:t>_________</w:t>
      </w:r>
      <w:r w:rsidR="00B51EE5" w:rsidRPr="00BB0630"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7C518A21" wp14:editId="5F2D0FE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76A12" w14:textId="77777777" w:rsidR="00B51EE5" w:rsidRPr="00BB0630" w:rsidRDefault="00B51EE5" w:rsidP="00B51EE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45ECEC49" w14:textId="77777777" w:rsidR="00B51EE5" w:rsidRPr="00BB0630" w:rsidRDefault="00B51EE5" w:rsidP="00B51EE5">
      <w:pPr>
        <w:suppressAutoHyphens w:val="0"/>
        <w:spacing w:line="240" w:lineRule="auto"/>
        <w:rPr>
          <w:b/>
          <w:sz w:val="24"/>
        </w:rPr>
      </w:pPr>
      <w:r w:rsidRPr="00BB0630">
        <w:rPr>
          <w:b/>
          <w:sz w:val="24"/>
        </w:rPr>
        <w:br w:type="page"/>
      </w:r>
    </w:p>
    <w:p w14:paraId="2D318BC2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lastRenderedPageBreak/>
        <w:t>Пункт 2.3.11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60CB4B3F" w14:textId="77777777" w:rsidR="00B51EE5" w:rsidRPr="00CC410D" w:rsidRDefault="00B51EE5" w:rsidP="00B51EE5">
      <w:pPr>
        <w:spacing w:after="120"/>
        <w:ind w:left="2268" w:right="1134" w:hanging="1134"/>
        <w:jc w:val="both"/>
        <w:outlineLvl w:val="0"/>
        <w:rPr>
          <w:rFonts w:eastAsia="Calibri" w:cs="Arial"/>
        </w:rPr>
      </w:pPr>
      <w:r w:rsidRPr="00CC410D">
        <w:rPr>
          <w:rFonts w:eastAsia="Calibri" w:cs="Arial"/>
        </w:rPr>
        <w:t>«2.3.11</w:t>
      </w:r>
      <w:r w:rsidRPr="00CC410D">
        <w:rPr>
          <w:rFonts w:eastAsia="Calibri" w:cs="Arial"/>
        </w:rPr>
        <w:tab/>
      </w:r>
      <w:r w:rsidRPr="001B3179">
        <w:rPr>
          <w:rFonts w:eastAsia="Calibri" w:cs="Arial"/>
        </w:rPr>
        <w:t>“</w:t>
      </w:r>
      <w:r w:rsidRPr="00CC410D">
        <w:rPr>
          <w:rFonts w:eastAsia="Calibri" w:cs="Arial"/>
          <w:i/>
          <w:iCs/>
        </w:rPr>
        <w:t>Стоянка транспортного средства</w:t>
      </w:r>
      <w:r w:rsidRPr="001B3179">
        <w:rPr>
          <w:rFonts w:eastAsia="Calibri" w:cs="Arial"/>
        </w:rPr>
        <w:t>”</w:t>
      </w:r>
      <w:r w:rsidRPr="00CC410D">
        <w:rPr>
          <w:rFonts w:eastAsia="Calibri" w:cs="Arial"/>
        </w:rPr>
        <w:t xml:space="preserve"> означает следующие состояния:</w:t>
      </w:r>
    </w:p>
    <w:p w14:paraId="72128B72" w14:textId="77777777" w:rsidR="00B51EE5" w:rsidRPr="00CC410D" w:rsidRDefault="00B51EE5" w:rsidP="00B51EE5">
      <w:pPr>
        <w:spacing w:after="120"/>
        <w:ind w:left="2268" w:right="1134" w:hanging="1134"/>
        <w:jc w:val="both"/>
        <w:outlineLvl w:val="0"/>
        <w:rPr>
          <w:rFonts w:eastAsia="Calibri" w:cs="Arial"/>
        </w:rPr>
      </w:pPr>
      <w:r w:rsidRPr="00CC410D">
        <w:rPr>
          <w:rFonts w:eastAsia="Calibri" w:cs="Arial"/>
        </w:rPr>
        <w:t>2.3.11.1</w:t>
      </w:r>
      <w:r w:rsidRPr="00CC410D">
        <w:rPr>
          <w:rFonts w:eastAsia="Calibri" w:cs="Arial"/>
        </w:rPr>
        <w:tab/>
        <w:t>для автомобиля: когда транспортное средство неподвижно, его силовая установка не работает, а подвижные компоненты находятся в нормальном(</w:t>
      </w:r>
      <w:proofErr w:type="spellStart"/>
      <w:r w:rsidRPr="00CC410D">
        <w:rPr>
          <w:rFonts w:eastAsia="Calibri" w:cs="Arial"/>
        </w:rPr>
        <w:t>ых</w:t>
      </w:r>
      <w:proofErr w:type="spellEnd"/>
      <w:r w:rsidRPr="00CC410D">
        <w:rPr>
          <w:rFonts w:eastAsia="Calibri" w:cs="Arial"/>
        </w:rPr>
        <w:t>) положении(</w:t>
      </w:r>
      <w:proofErr w:type="spellStart"/>
      <w:r w:rsidRPr="00CC410D">
        <w:rPr>
          <w:rFonts w:eastAsia="Calibri" w:cs="Arial"/>
        </w:rPr>
        <w:t>ях</w:t>
      </w:r>
      <w:proofErr w:type="spellEnd"/>
      <w:r w:rsidRPr="00CC410D">
        <w:rPr>
          <w:rFonts w:eastAsia="Calibri" w:cs="Arial"/>
        </w:rPr>
        <w:t>), предусмотренном(</w:t>
      </w:r>
      <w:proofErr w:type="spellStart"/>
      <w:r w:rsidRPr="00CC410D">
        <w:rPr>
          <w:rFonts w:eastAsia="Calibri" w:cs="Arial"/>
        </w:rPr>
        <w:t>ых</w:t>
      </w:r>
      <w:proofErr w:type="spellEnd"/>
      <w:r w:rsidRPr="00CC410D">
        <w:rPr>
          <w:rFonts w:eastAsia="Calibri" w:cs="Arial"/>
        </w:rPr>
        <w:t>) в пункте 2.3.9;</w:t>
      </w:r>
    </w:p>
    <w:p w14:paraId="4C7C9344" w14:textId="77777777" w:rsidR="00B51EE5" w:rsidRPr="00CC410D" w:rsidRDefault="00B51EE5" w:rsidP="00B51EE5">
      <w:pPr>
        <w:spacing w:after="120"/>
        <w:ind w:left="2268" w:right="1134" w:hanging="1134"/>
        <w:jc w:val="both"/>
        <w:outlineLvl w:val="0"/>
        <w:rPr>
          <w:rFonts w:eastAsia="Calibri" w:cs="Arial"/>
          <w:i/>
        </w:rPr>
      </w:pPr>
      <w:r w:rsidRPr="00CC410D">
        <w:rPr>
          <w:rFonts w:eastAsia="Calibri" w:cs="Arial"/>
        </w:rPr>
        <w:t>2.3.11.2</w:t>
      </w:r>
      <w:r w:rsidRPr="00CC410D">
        <w:rPr>
          <w:rFonts w:eastAsia="Calibri" w:cs="Arial"/>
        </w:rPr>
        <w:tab/>
        <w:t>для прицепа: когда он соединен с тягачом в соответствии с предписаниями пункта 2.3.11.1, а подвижные компоненты находятся в нормальном(</w:t>
      </w:r>
      <w:proofErr w:type="spellStart"/>
      <w:r w:rsidRPr="00CC410D">
        <w:rPr>
          <w:rFonts w:eastAsia="Calibri" w:cs="Arial"/>
        </w:rPr>
        <w:t>ых</w:t>
      </w:r>
      <w:proofErr w:type="spellEnd"/>
      <w:r w:rsidRPr="00CC410D">
        <w:rPr>
          <w:rFonts w:eastAsia="Calibri" w:cs="Arial"/>
        </w:rPr>
        <w:t>) положении(</w:t>
      </w:r>
      <w:proofErr w:type="spellStart"/>
      <w:r w:rsidRPr="00CC410D">
        <w:rPr>
          <w:rFonts w:eastAsia="Calibri" w:cs="Arial"/>
        </w:rPr>
        <w:t>ях</w:t>
      </w:r>
      <w:proofErr w:type="spellEnd"/>
      <w:r w:rsidRPr="00CC410D">
        <w:rPr>
          <w:rFonts w:eastAsia="Calibri" w:cs="Arial"/>
        </w:rPr>
        <w:t>), предусмотренном(</w:t>
      </w:r>
      <w:proofErr w:type="spellStart"/>
      <w:r w:rsidRPr="00CC410D">
        <w:rPr>
          <w:rFonts w:eastAsia="Calibri" w:cs="Arial"/>
        </w:rPr>
        <w:t>ых</w:t>
      </w:r>
      <w:proofErr w:type="spellEnd"/>
      <w:r w:rsidRPr="00CC410D">
        <w:rPr>
          <w:rFonts w:eastAsia="Calibri" w:cs="Arial"/>
        </w:rPr>
        <w:t>) в пункте 2.3.9».</w:t>
      </w:r>
    </w:p>
    <w:p w14:paraId="622A8579" w14:textId="77777777" w:rsidR="00B51EE5" w:rsidRPr="00CC410D" w:rsidRDefault="00B51EE5" w:rsidP="00B51EE5">
      <w:pPr>
        <w:spacing w:after="120"/>
        <w:ind w:left="2268" w:right="1134" w:hanging="1134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5.5.3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144F50C5" w14:textId="77777777" w:rsidR="00B51EE5" w:rsidRPr="00CC410D" w:rsidRDefault="00B51EE5" w:rsidP="00B51EE5">
      <w:pPr>
        <w:spacing w:after="120"/>
        <w:ind w:left="2268" w:right="1134" w:hanging="1134"/>
        <w:jc w:val="both"/>
      </w:pPr>
      <w:r w:rsidRPr="00CC410D">
        <w:t>«5.5.3</w:t>
      </w:r>
      <w:r w:rsidRPr="00CC410D">
        <w:tab/>
        <w:t>удовлетворять одним и тем же колориметрическим требованиям».</w:t>
      </w:r>
    </w:p>
    <w:p w14:paraId="41DA58ED" w14:textId="77777777" w:rsidR="00B51EE5" w:rsidRPr="00CC410D" w:rsidRDefault="00B51EE5" w:rsidP="00B51EE5">
      <w:pPr>
        <w:spacing w:after="120"/>
        <w:ind w:left="2268" w:right="1134" w:hanging="1134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5.5.4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70926140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i/>
        </w:rPr>
      </w:pPr>
      <w:r w:rsidRPr="00CC410D">
        <w:rPr>
          <w:rFonts w:eastAsia="Calibri" w:cs="Arial"/>
        </w:rPr>
        <w:t>«5.5.4</w:t>
      </w:r>
      <w:r w:rsidRPr="00CC410D">
        <w:rPr>
          <w:rFonts w:eastAsia="Calibri" w:cs="Arial"/>
        </w:rPr>
        <w:tab/>
        <w:t xml:space="preserve">иметь практически одинаковые фотометрические характеристики. </w:t>
      </w:r>
      <w:r w:rsidRPr="00CC410D">
        <w:rPr>
          <w:rFonts w:eastAsia="Calibri" w:cs="Arial"/>
        </w:rPr>
        <w:br/>
        <w:t>Это не относится к сопряженной паре по функции и/или AСПО».</w:t>
      </w:r>
    </w:p>
    <w:p w14:paraId="3AA9B655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5.9.2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1BC4ABE1" w14:textId="77777777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outlineLvl w:val="0"/>
        <w:rPr>
          <w:b/>
          <w:bCs/>
        </w:rPr>
      </w:pPr>
      <w:r w:rsidRPr="00CC410D">
        <w:t>«5.9.2</w:t>
      </w:r>
      <w:r w:rsidRPr="00CC410D">
        <w:tab/>
      </w:r>
      <w:r w:rsidRPr="00CC410D">
        <w:tab/>
        <w:t>Фотометрические характеристики огня могут изменяться:</w:t>
      </w:r>
    </w:p>
    <w:p w14:paraId="630297C6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a)</w:t>
      </w:r>
      <w:r w:rsidRPr="00CC410D">
        <w:rPr>
          <w:rFonts w:eastAsia="Calibri" w:cs="Arial"/>
        </w:rPr>
        <w:tab/>
        <w:t>в зависимости от окружающих условий освещенности;</w:t>
      </w:r>
    </w:p>
    <w:p w14:paraId="75857A3E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b)</w:t>
      </w:r>
      <w:r w:rsidRPr="00CC410D">
        <w:rPr>
          <w:rFonts w:eastAsia="Calibri" w:cs="Arial"/>
        </w:rPr>
        <w:tab/>
        <w:t>в результате включения или выключения других огней; или</w:t>
      </w:r>
    </w:p>
    <w:p w14:paraId="1CAF8B45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c)</w:t>
      </w:r>
      <w:r w:rsidRPr="00CC410D">
        <w:rPr>
          <w:rFonts w:eastAsia="Calibri" w:cs="Arial"/>
        </w:rPr>
        <w:tab/>
        <w:t>когда огонь используется для обеспечения другой светотехнической функции;</w:t>
      </w:r>
    </w:p>
    <w:p w14:paraId="157E9B87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при условии, что любое изменение фотометрических характеристик соответствует техническим требованиям к данному огню».</w:t>
      </w:r>
    </w:p>
    <w:p w14:paraId="35214C21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  <w:i/>
          <w:iCs/>
        </w:rPr>
        <w:t>Пункт 5.21</w:t>
      </w:r>
      <w:r w:rsidRPr="00CC410D">
        <w:rPr>
          <w:rFonts w:eastAsia="Calibri" w:cs="Arial"/>
        </w:rPr>
        <w:t>.</w:t>
      </w:r>
      <w:r w:rsidRPr="00CC410D">
        <w:rPr>
          <w:rFonts w:eastAsia="Calibri" w:cs="Arial"/>
          <w:i/>
          <w:iCs/>
        </w:rPr>
        <w:t>1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59726FC5" w14:textId="77777777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outlineLvl w:val="0"/>
      </w:pPr>
      <w:bookmarkStart w:id="2" w:name="_Hlk73435859"/>
      <w:r w:rsidRPr="00CC410D">
        <w:t>«5.21.1</w:t>
      </w:r>
      <w:r w:rsidRPr="00CC410D">
        <w:tab/>
        <w:t>должны включаться дополнительные огни, соответствующие всем требованиям в отношении размещения, геометрической видимости, колориметрических и фотометрических параметров, установленных для указанных выше огней, когда поверхность, видимая в направлении исходной оси этих огней, более чем на 50 % закрыта подвижным компонентом, или».</w:t>
      </w:r>
      <w:bookmarkEnd w:id="2"/>
    </w:p>
    <w:p w14:paraId="1636B3FB" w14:textId="7CEA1D32" w:rsidR="00B51EE5" w:rsidRPr="00CC410D" w:rsidRDefault="00B51EE5" w:rsidP="00B51EE5">
      <w:pPr>
        <w:spacing w:after="120"/>
        <w:ind w:left="1134" w:right="1133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6.1.8 текста на английском языке</w:t>
      </w:r>
      <w:r w:rsidRPr="00CC410D">
        <w:rPr>
          <w:rFonts w:eastAsia="Calibri" w:cs="Arial"/>
        </w:rPr>
        <w:t xml:space="preserve">, вместо </w:t>
      </w:r>
      <w:r w:rsidR="00A056BA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Circuit-closed</w:t>
      </w:r>
      <w:proofErr w:type="spellEnd"/>
      <w:r w:rsidR="00A056BA">
        <w:rPr>
          <w:rFonts w:eastAsia="Calibri" w:cs="Arial"/>
        </w:rPr>
        <w:t>»</w:t>
      </w:r>
      <w:r w:rsidRPr="00CC410D">
        <w:rPr>
          <w:rFonts w:eastAsia="Calibri" w:cs="Arial"/>
        </w:rPr>
        <w:t xml:space="preserve"> читать</w:t>
      </w:r>
      <w:r w:rsidR="003E1F0F">
        <w:rPr>
          <w:rFonts w:eastAsia="Calibri" w:cs="Arial"/>
        </w:rPr>
        <w:br/>
      </w:r>
      <w:r w:rsidR="00A056BA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Closed-circuit</w:t>
      </w:r>
      <w:proofErr w:type="spellEnd"/>
      <w:r w:rsidR="00A056BA">
        <w:rPr>
          <w:rFonts w:eastAsia="Calibri" w:cs="Arial"/>
        </w:rPr>
        <w:t>»</w:t>
      </w:r>
      <w:r w:rsidRPr="00CC410D">
        <w:rPr>
          <w:rFonts w:eastAsia="Calibri" w:cs="Arial"/>
        </w:rPr>
        <w:t>.</w:t>
      </w:r>
    </w:p>
    <w:p w14:paraId="4BA36EBD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  <w:i/>
          <w:iCs/>
        </w:rPr>
        <w:t>Пункт 6.1.8.1</w:t>
      </w:r>
      <w:r w:rsidRPr="00CC410D">
        <w:rPr>
          <w:rFonts w:eastAsia="Calibri" w:cs="Arial"/>
        </w:rPr>
        <w:t>, вместо «6.1.7.1» читать «6.1.7.2».</w:t>
      </w:r>
    </w:p>
    <w:p w14:paraId="57DC183C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Пункты 6.1.9.3.1 и 6.1.9.3.1.1</w:t>
      </w:r>
      <w:r w:rsidRPr="00CC410D">
        <w:rPr>
          <w:rFonts w:eastAsia="Calibri" w:cs="Arial"/>
        </w:rPr>
        <w:t>, вместо «6.1.7.1» читать «6.1.7.2».</w:t>
      </w:r>
    </w:p>
    <w:p w14:paraId="319A8BE4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6.1.9.3.2</w:t>
      </w:r>
      <w:r w:rsidRPr="00CC410D">
        <w:rPr>
          <w:rFonts w:eastAsia="Calibri" w:cs="Arial"/>
        </w:rPr>
        <w:t>, вместо «6.1.7.1» читать «6.1.7.2».</w:t>
      </w:r>
    </w:p>
    <w:p w14:paraId="10F5785B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6.1.9.3.4 а)</w:t>
      </w:r>
      <w:r w:rsidRPr="00CC410D">
        <w:rPr>
          <w:rFonts w:eastAsia="Calibri" w:cs="Arial"/>
        </w:rPr>
        <w:t>, вместо «6.1.7.1» читать «6.1.7.2».</w:t>
      </w:r>
    </w:p>
    <w:p w14:paraId="3416FC52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6.1.9.3.5</w:t>
      </w:r>
      <w:r w:rsidRPr="00CC410D">
        <w:rPr>
          <w:rFonts w:eastAsia="Calibri" w:cs="Arial"/>
        </w:rPr>
        <w:t>, вместо «6.1.7.1» читать «6.1.7.2».</w:t>
      </w:r>
    </w:p>
    <w:p w14:paraId="70DAB7A5" w14:textId="77777777" w:rsidR="00B51EE5" w:rsidRPr="00CC410D" w:rsidRDefault="00B51EE5" w:rsidP="00B51EE5">
      <w:pPr>
        <w:spacing w:after="120"/>
        <w:ind w:left="2268" w:right="521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6.2.8.2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11C41753" w14:textId="77777777" w:rsidR="00B51EE5" w:rsidRPr="00CC410D" w:rsidRDefault="00B51EE5" w:rsidP="00B51EE5">
      <w:pPr>
        <w:spacing w:after="120"/>
        <w:ind w:left="2268" w:right="1133" w:hanging="1134"/>
        <w:jc w:val="both"/>
      </w:pPr>
      <w:r w:rsidRPr="00CC410D">
        <w:t>«6.2.8.2</w:t>
      </w:r>
      <w:r w:rsidRPr="00CC410D">
        <w:tab/>
        <w:t>Видимый контрольный сигнал сбоя, будь то мигающий или нет, обязателен:</w:t>
      </w:r>
    </w:p>
    <w:p w14:paraId="2ABF91A9" w14:textId="77777777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CC410D">
        <w:t>a)</w:t>
      </w:r>
      <w:r w:rsidRPr="00CC410D">
        <w:tab/>
        <w:t>если для целей обеспечения поворотного освещения двигается весь луч или угол перелома светотеневой границы либо</w:t>
      </w:r>
    </w:p>
    <w:p w14:paraId="1243D751" w14:textId="77777777" w:rsidR="00B51EE5" w:rsidRPr="00CC410D" w:rsidRDefault="00B51EE5" w:rsidP="00B51EE5">
      <w:pPr>
        <w:spacing w:after="120"/>
        <w:ind w:left="2835" w:right="1133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b)</w:t>
      </w:r>
      <w:r w:rsidRPr="00CC410D">
        <w:rPr>
          <w:rFonts w:eastAsia="Calibri" w:cs="Arial"/>
        </w:rP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4FA7E683" w14:textId="77777777" w:rsidR="00B51EE5" w:rsidRPr="00CC410D" w:rsidRDefault="00B51EE5" w:rsidP="00B51EE5">
      <w:pPr>
        <w:keepNext/>
        <w:tabs>
          <w:tab w:val="left" w:pos="1701"/>
          <w:tab w:val="left" w:pos="2268"/>
          <w:tab w:val="left" w:pos="2835"/>
        </w:tabs>
        <w:spacing w:after="120" w:line="240" w:lineRule="auto"/>
        <w:ind w:left="2268" w:right="1134"/>
        <w:jc w:val="both"/>
      </w:pPr>
      <w:r w:rsidRPr="00CC410D">
        <w:lastRenderedPageBreak/>
        <w:t>Он должен активироваться:</w:t>
      </w:r>
    </w:p>
    <w:p w14:paraId="7743103F" w14:textId="77777777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CC410D">
        <w:t>a)</w:t>
      </w:r>
      <w:r w:rsidRPr="00CC410D">
        <w:tab/>
        <w:t>в случае несрабатывания функции перемещения угла перелома светотеневой границы либо</w:t>
      </w:r>
    </w:p>
    <w:p w14:paraId="62D326DD" w14:textId="77777777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CC410D">
        <w:t>b)</w:t>
      </w:r>
      <w:r w:rsidRPr="00CC410D"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5986CE5D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Он должен оставаться активированным на протяжении всего периода несрабатывания.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выключается».</w:t>
      </w:r>
    </w:p>
    <w:p w14:paraId="23A7BD13" w14:textId="77777777" w:rsidR="00B51EE5" w:rsidRPr="00CC410D" w:rsidRDefault="00B51EE5" w:rsidP="00B51EE5">
      <w:pPr>
        <w:spacing w:after="120"/>
        <w:ind w:left="1134" w:right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  <w:i/>
          <w:iCs/>
        </w:rPr>
        <w:t>Пункт 6.2.9 и его подпункты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750D3BF8" w14:textId="77777777" w:rsidR="00B51EE5" w:rsidRPr="00CC410D" w:rsidRDefault="00B51EE5" w:rsidP="00B51EE5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i/>
        </w:rPr>
      </w:pPr>
      <w:r w:rsidRPr="00CC410D">
        <w:rPr>
          <w:rFonts w:eastAsia="Calibri" w:cs="Arial"/>
        </w:rPr>
        <w:t>«6.2.9</w:t>
      </w:r>
      <w:r w:rsidRPr="00CC410D">
        <w:rPr>
          <w:rFonts w:eastAsia="Calibri" w:cs="Arial"/>
        </w:rPr>
        <w:tab/>
        <w:t xml:space="preserve">Другие требования </w:t>
      </w:r>
    </w:p>
    <w:p w14:paraId="17C29088" w14:textId="77777777" w:rsidR="00B51EE5" w:rsidRPr="00CC410D" w:rsidRDefault="00B51EE5" w:rsidP="00B51EE5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>6.2.9.1</w:t>
      </w:r>
      <w:r w:rsidRPr="00CC410D">
        <w:rPr>
          <w:rFonts w:eastAsia="Calibri" w:cs="Arial"/>
        </w:rPr>
        <w:tab/>
        <w:t>Требования, содержащиеся в пункте 5.5.2, не применяют к фарам ближнего света.</w:t>
      </w:r>
    </w:p>
    <w:p w14:paraId="1E2F7991" w14:textId="77777777" w:rsidR="00B51EE5" w:rsidRPr="00CC410D" w:rsidRDefault="00B51EE5" w:rsidP="00B51EE5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>6.2.9.2</w:t>
      </w:r>
      <w:r w:rsidRPr="00CC410D">
        <w:rPr>
          <w:rFonts w:eastAsia="Calibri" w:cs="Arial"/>
        </w:rPr>
        <w:tab/>
        <w:t>Фары ближнего света с источником света или модулем(</w:t>
      </w:r>
      <w:proofErr w:type="spellStart"/>
      <w:r w:rsidRPr="00CC410D">
        <w:rPr>
          <w:rFonts w:eastAsia="Calibri" w:cs="Arial"/>
        </w:rPr>
        <w:t>ями</w:t>
      </w:r>
      <w:proofErr w:type="spellEnd"/>
      <w:r w:rsidRPr="00CC410D">
        <w:rPr>
          <w:rFonts w:eastAsia="Calibri" w:cs="Arial"/>
        </w:rPr>
        <w:t>) СИД, создающим(и) основной луч ближнего света, имеющий номинальный световой поток для каждой фары более 2000 люмен, устанавливаются только совместно с устройством(</w:t>
      </w:r>
      <w:proofErr w:type="spellStart"/>
      <w:r w:rsidRPr="00CC410D">
        <w:rPr>
          <w:rFonts w:eastAsia="Calibri" w:cs="Arial"/>
        </w:rPr>
        <w:t>ами</w:t>
      </w:r>
      <w:proofErr w:type="spellEnd"/>
      <w:r w:rsidRPr="00CC410D">
        <w:rPr>
          <w:rFonts w:eastAsia="Calibri" w:cs="Arial"/>
        </w:rPr>
        <w:t>) для очистки фар в соответствии с Правилами № 45</w:t>
      </w:r>
      <w:r w:rsidRPr="00CC410D">
        <w:rPr>
          <w:rFonts w:eastAsia="Calibri" w:cs="Arial"/>
          <w:vertAlign w:val="superscript"/>
        </w:rPr>
        <w:t>11</w:t>
      </w:r>
      <w:r w:rsidRPr="00CC410D">
        <w:rPr>
          <w:rFonts w:eastAsia="Calibri" w:cs="Arial"/>
        </w:rPr>
        <w:t>.</w:t>
      </w:r>
    </w:p>
    <w:p w14:paraId="1E576015" w14:textId="77777777" w:rsidR="00B51EE5" w:rsidRPr="00CC410D" w:rsidRDefault="00B51EE5" w:rsidP="00B51EE5">
      <w:pPr>
        <w:tabs>
          <w:tab w:val="left" w:pos="6232"/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>6.2.9.3</w:t>
      </w:r>
      <w:r w:rsidRPr="00CC410D">
        <w:rPr>
          <w:rFonts w:eastAsia="Calibri" w:cs="Arial"/>
        </w:rPr>
        <w:tab/>
        <w:t>В отношении вертикального наклона положения пункта 6.2.6.2.2 выше не применяются к фарам ближнего света с источником света или модулем(</w:t>
      </w:r>
      <w:proofErr w:type="spellStart"/>
      <w:r w:rsidRPr="00CC410D">
        <w:rPr>
          <w:rFonts w:eastAsia="Calibri" w:cs="Arial"/>
        </w:rPr>
        <w:t>ями</w:t>
      </w:r>
      <w:proofErr w:type="spellEnd"/>
      <w:r w:rsidRPr="00CC410D">
        <w:rPr>
          <w:rFonts w:eastAsia="Calibri" w:cs="Arial"/>
        </w:rPr>
        <w:t>) СИД, создающим(и) основной луч ближнего света и имеющим(и) номинальный световой поток для каждой фары более 2000 люмен.</w:t>
      </w:r>
    </w:p>
    <w:p w14:paraId="190DC625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40773BFA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</w:t>
      </w:r>
    </w:p>
    <w:p w14:paraId="3944CB0D" w14:textId="77777777" w:rsidR="00B51EE5" w:rsidRPr="00CC410D" w:rsidRDefault="00B51EE5" w:rsidP="00B51EE5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>6.2.9.4</w:t>
      </w:r>
      <w:r w:rsidRPr="00CC410D">
        <w:rPr>
          <w:rFonts w:eastAsia="Calibri" w:cs="Arial"/>
        </w:rPr>
        <w:tab/>
        <w:t>Для целей поворотного освещения могут использоваться только фары ближнего света, соответствующие правилам № 98, 112 или 149.</w:t>
      </w:r>
    </w:p>
    <w:p w14:paraId="1F2E7469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</w:rPr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включается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движении)».</w:t>
      </w:r>
    </w:p>
    <w:p w14:paraId="5434ACF2" w14:textId="77777777" w:rsidR="00B51EE5" w:rsidRPr="00CC410D" w:rsidRDefault="00B51EE5" w:rsidP="00B51EE5">
      <w:pPr>
        <w:spacing w:after="120"/>
        <w:ind w:left="414" w:right="1134" w:firstLine="720"/>
        <w:jc w:val="both"/>
        <w:rPr>
          <w:rFonts w:eastAsia="Calibri" w:cs="Arial"/>
          <w:i/>
          <w:iCs/>
        </w:rPr>
      </w:pPr>
      <w:r w:rsidRPr="00CC410D">
        <w:rPr>
          <w:rFonts w:eastAsia="Calibri" w:cs="Arial"/>
          <w:i/>
          <w:iCs/>
        </w:rPr>
        <w:t>Пункт 6.3.5, сноску 13</w:t>
      </w:r>
      <w:r w:rsidRPr="00CC410D">
        <w:rPr>
          <w:rFonts w:eastAsia="Calibri" w:cs="Arial"/>
        </w:rPr>
        <w:t xml:space="preserve"> исключить.</w:t>
      </w:r>
    </w:p>
    <w:p w14:paraId="03DBA0BA" w14:textId="77777777" w:rsidR="00B51EE5" w:rsidRPr="00CC410D" w:rsidRDefault="00B51EE5" w:rsidP="00B51EE5">
      <w:pPr>
        <w:spacing w:after="120"/>
        <w:ind w:left="414" w:right="1134" w:firstLine="720"/>
        <w:jc w:val="both"/>
        <w:rPr>
          <w:rFonts w:eastAsia="Calibri" w:cs="Arial"/>
          <w:i/>
          <w:iCs/>
        </w:rPr>
      </w:pPr>
      <w:r w:rsidRPr="00CC410D">
        <w:rPr>
          <w:rFonts w:eastAsia="Calibri" w:cs="Arial"/>
          <w:i/>
          <w:iCs/>
        </w:rPr>
        <w:t>Пункт 6.3.6.1.1, ссылку на сноску 13</w:t>
      </w:r>
      <w:r w:rsidRPr="00CC410D">
        <w:rPr>
          <w:rFonts w:eastAsia="Calibri" w:cs="Arial"/>
        </w:rPr>
        <w:t xml:space="preserve"> исключить.</w:t>
      </w:r>
    </w:p>
    <w:p w14:paraId="1BB1A6C3" w14:textId="77777777" w:rsidR="00B51EE5" w:rsidRPr="00CC410D" w:rsidRDefault="00B51EE5" w:rsidP="00B51EE5">
      <w:pPr>
        <w:spacing w:after="120"/>
        <w:ind w:left="567" w:right="1134" w:firstLine="567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6.3.8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09573A3F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«6.3.8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72622739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Контрольный сигнал включения является обязательным».</w:t>
      </w:r>
    </w:p>
    <w:p w14:paraId="3A87B995" w14:textId="77777777" w:rsidR="00B51EE5" w:rsidRPr="00CC410D" w:rsidRDefault="00B51EE5" w:rsidP="00B51EE5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lastRenderedPageBreak/>
        <w:t>Пункт 6.4.8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03E756FC" w14:textId="77777777" w:rsidR="00B51EE5" w:rsidRPr="00CC410D" w:rsidRDefault="00B51EE5" w:rsidP="00B51EE5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«6.4.8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5D00AA75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7D982B15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  <w:i/>
          <w:iCs/>
        </w:rPr>
        <w:t>Пункт 6.5.7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51B9CA00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«6.5.7</w:t>
      </w:r>
      <w:r w:rsidRPr="00CC410D">
        <w:rPr>
          <w:rFonts w:eastAsia="Calibri" w:cs="Arial"/>
        </w:rPr>
        <w:tab/>
        <w:t>Схема электрических соединений</w:t>
      </w:r>
    </w:p>
    <w:p w14:paraId="5F874820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должны работать в одной фазе.</w:t>
      </w:r>
    </w:p>
    <w:p w14:paraId="63E6E391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ab/>
        <w:t>На транспортных средствах категорий М</w:t>
      </w:r>
      <w:r w:rsidRPr="00CC410D">
        <w:rPr>
          <w:rFonts w:eastAsia="Calibri" w:cs="Arial"/>
          <w:vertAlign w:val="subscript"/>
        </w:rPr>
        <w:t>1</w:t>
      </w:r>
      <w:r w:rsidRPr="00CC410D">
        <w:rPr>
          <w:rFonts w:eastAsia="Calibri" w:cs="Arial"/>
        </w:rPr>
        <w:t xml:space="preserve"> и N</w:t>
      </w:r>
      <w:r w:rsidRPr="00CC410D">
        <w:rPr>
          <w:rFonts w:eastAsia="Calibri" w:cs="Arial"/>
          <w:vertAlign w:val="subscript"/>
        </w:rPr>
        <w:t>1</w:t>
      </w:r>
      <w:r w:rsidRPr="00CC410D">
        <w:rPr>
          <w:rFonts w:eastAsia="Calibri" w:cs="Arial"/>
        </w:rPr>
        <w:t xml:space="preserve"> длиной менее 6 м, соответствующих требованиям пункта 6.5.5.2 выше, боковые габаритные огни </w:t>
      </w:r>
      <w:proofErr w:type="spellStart"/>
      <w:r w:rsidRPr="00CC410D">
        <w:rPr>
          <w:rFonts w:eastAsia="Calibri" w:cs="Arial"/>
        </w:rPr>
        <w:t>автожелтого</w:t>
      </w:r>
      <w:proofErr w:type="spellEnd"/>
      <w:r w:rsidRPr="00CC410D">
        <w:rPr>
          <w:rFonts w:eastAsia="Calibri" w:cs="Arial"/>
        </w:rPr>
        <w:t xml:space="preserve"> цвета, если таковые устанавливаются, должны работать в мигающем режиме с такой же частотой (по фазе), с какой включаются огни указателей поворота.</w:t>
      </w:r>
    </w:p>
    <w:p w14:paraId="2BB519C1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ab/>
        <w:t>Указатель поворота, который может быть активирован в различных режимах (статическом или последовательном), не должен переключаться с одного режима на другой и обратно после активации.</w:t>
      </w:r>
    </w:p>
    <w:p w14:paraId="5DA9C00D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bCs/>
          <w:sz w:val="16"/>
          <w:szCs w:val="16"/>
        </w:rPr>
      </w:pPr>
      <w:r w:rsidRPr="00CC410D">
        <w:rPr>
          <w:rFonts w:eastAsia="Calibri" w:cs="Arial"/>
        </w:rPr>
        <w:tab/>
        <w:t>Если на транспортных средствах категорий M</w:t>
      </w:r>
      <w:r w:rsidRPr="00CC410D">
        <w:rPr>
          <w:rFonts w:eastAsia="Calibri" w:cs="Arial"/>
          <w:vertAlign w:val="subscript"/>
        </w:rPr>
        <w:t>2</w:t>
      </w:r>
      <w:r w:rsidRPr="00CC410D">
        <w:rPr>
          <w:rFonts w:eastAsia="Calibri" w:cs="Arial"/>
        </w:rPr>
        <w:t>, M</w:t>
      </w:r>
      <w:r w:rsidRPr="00CC410D">
        <w:rPr>
          <w:rFonts w:eastAsia="Calibri" w:cs="Arial"/>
          <w:vertAlign w:val="subscript"/>
        </w:rPr>
        <w:t>3</w:t>
      </w:r>
      <w:r w:rsidRPr="00CC410D">
        <w:rPr>
          <w:rFonts w:eastAsia="Calibri" w:cs="Arial"/>
        </w:rPr>
        <w:t>, N</w:t>
      </w:r>
      <w:r w:rsidRPr="00CC410D">
        <w:rPr>
          <w:rFonts w:eastAsia="Calibri" w:cs="Arial"/>
          <w:vertAlign w:val="subscript"/>
        </w:rPr>
        <w:t>2</w:t>
      </w:r>
      <w:r w:rsidRPr="00CC410D">
        <w:rPr>
          <w:rFonts w:eastAsia="Calibri" w:cs="Arial"/>
        </w:rPr>
        <w:t>, N</w:t>
      </w:r>
      <w:r w:rsidRPr="00CC410D">
        <w:rPr>
          <w:rFonts w:eastAsia="Calibri" w:cs="Arial"/>
          <w:vertAlign w:val="subscript"/>
        </w:rPr>
        <w:t>3</w:t>
      </w:r>
      <w:r w:rsidRPr="00CC410D">
        <w:rPr>
          <w:rFonts w:eastAsia="Calibri" w:cs="Arial"/>
        </w:rPr>
        <w:t xml:space="preserve"> установлены два дополнительных огня (категории 2a или 2b), то они должны работать в том же режиме, что и другие обязательные задние указатели поворота (категории 2a или 2b); т. е. в статическом или последовательном режиме». </w:t>
      </w:r>
    </w:p>
    <w:p w14:paraId="5439A2BD" w14:textId="77777777" w:rsidR="00B51EE5" w:rsidRPr="00CC410D" w:rsidRDefault="00B51EE5" w:rsidP="00B51EE5">
      <w:pPr>
        <w:spacing w:after="120"/>
        <w:ind w:left="414" w:right="1134" w:firstLine="720"/>
        <w:jc w:val="both"/>
        <w:rPr>
          <w:rFonts w:eastAsia="Calibri" w:cs="Arial"/>
          <w:i/>
          <w:iCs/>
        </w:rPr>
      </w:pPr>
      <w:r w:rsidRPr="00CC410D">
        <w:rPr>
          <w:rFonts w:eastAsia="Calibri" w:cs="Arial"/>
          <w:i/>
          <w:iCs/>
        </w:rPr>
        <w:t>Пункт 6.5.8, ссылку на сноску 13</w:t>
      </w:r>
      <w:r w:rsidRPr="00CC410D">
        <w:rPr>
          <w:rFonts w:eastAsia="Calibri" w:cs="Arial"/>
        </w:rPr>
        <w:t xml:space="preserve"> исключить.</w:t>
      </w:r>
    </w:p>
    <w:p w14:paraId="42251BB4" w14:textId="51AA8BA6" w:rsidR="00B51EE5" w:rsidRPr="00CC410D" w:rsidRDefault="00B51EE5" w:rsidP="00B51EE5">
      <w:pPr>
        <w:spacing w:after="120"/>
        <w:ind w:left="1134" w:right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6.6.8 текста на английском языке</w:t>
      </w:r>
      <w:r w:rsidRPr="00CC410D">
        <w:rPr>
          <w:rFonts w:eastAsia="Calibri" w:cs="Arial"/>
        </w:rPr>
        <w:t xml:space="preserve">, вместо </w:t>
      </w:r>
      <w:r w:rsidR="001E3F33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сircuit-closed</w:t>
      </w:r>
      <w:proofErr w:type="spellEnd"/>
      <w:r w:rsidR="001E3F33">
        <w:rPr>
          <w:rFonts w:eastAsia="Calibri" w:cs="Arial"/>
        </w:rPr>
        <w:t>»</w:t>
      </w:r>
      <w:r w:rsidRPr="00CC410D">
        <w:rPr>
          <w:rFonts w:eastAsia="Calibri" w:cs="Arial"/>
        </w:rPr>
        <w:t xml:space="preserve"> читать</w:t>
      </w:r>
      <w:r w:rsidR="003A2CC9">
        <w:rPr>
          <w:rFonts w:eastAsia="Calibri" w:cs="Arial"/>
        </w:rPr>
        <w:br/>
      </w:r>
      <w:r w:rsidR="001E3F33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сlosed-circuit</w:t>
      </w:r>
      <w:proofErr w:type="spellEnd"/>
      <w:r w:rsidR="001E3F33">
        <w:rPr>
          <w:rFonts w:eastAsia="Calibri" w:cs="Arial"/>
        </w:rPr>
        <w:t>»</w:t>
      </w:r>
      <w:r w:rsidRPr="00CC410D">
        <w:rPr>
          <w:rFonts w:eastAsia="Calibri" w:cs="Arial"/>
        </w:rPr>
        <w:t>.</w:t>
      </w:r>
    </w:p>
    <w:p w14:paraId="24A4A993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6.7.8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5C0A366E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«6.7.8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0ED7057D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69FA329F" w14:textId="1F91D40C" w:rsidR="00B51EE5" w:rsidRPr="00CC410D" w:rsidRDefault="00B51EE5" w:rsidP="00B51EE5">
      <w:pPr>
        <w:spacing w:after="120"/>
        <w:ind w:left="1134" w:right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6.9.8 текста на английском языке</w:t>
      </w:r>
      <w:r w:rsidRPr="00CC410D">
        <w:rPr>
          <w:rFonts w:eastAsia="Calibri" w:cs="Arial"/>
        </w:rPr>
        <w:t xml:space="preserve">, вместо </w:t>
      </w:r>
      <w:r w:rsidR="001E3F33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Circuit-closed</w:t>
      </w:r>
      <w:proofErr w:type="spellEnd"/>
      <w:r w:rsidR="001E3F33">
        <w:rPr>
          <w:rFonts w:eastAsia="Calibri" w:cs="Arial"/>
        </w:rPr>
        <w:t>»</w:t>
      </w:r>
      <w:r w:rsidRPr="00CC410D">
        <w:rPr>
          <w:rFonts w:eastAsia="Calibri" w:cs="Arial"/>
        </w:rPr>
        <w:t xml:space="preserve"> читать</w:t>
      </w:r>
      <w:r w:rsidR="00FA460A">
        <w:rPr>
          <w:rFonts w:eastAsia="Calibri" w:cs="Arial"/>
        </w:rPr>
        <w:br/>
      </w:r>
      <w:r w:rsidR="001E3F33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Closed-circuit</w:t>
      </w:r>
      <w:proofErr w:type="spellEnd"/>
      <w:r w:rsidR="001E3F33">
        <w:rPr>
          <w:rFonts w:eastAsia="Calibri" w:cs="Arial"/>
        </w:rPr>
        <w:t>»</w:t>
      </w:r>
      <w:r w:rsidRPr="00CC410D">
        <w:rPr>
          <w:rFonts w:eastAsia="Calibri" w:cs="Arial"/>
        </w:rPr>
        <w:t>.</w:t>
      </w:r>
    </w:p>
    <w:p w14:paraId="3E74F007" w14:textId="389B9465" w:rsidR="00B51EE5" w:rsidRPr="00CC410D" w:rsidRDefault="00B51EE5" w:rsidP="00B51EE5">
      <w:pPr>
        <w:spacing w:after="120"/>
        <w:ind w:left="1134" w:right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6.10.8 текста на английском языке</w:t>
      </w:r>
      <w:r w:rsidRPr="00CC410D">
        <w:rPr>
          <w:rFonts w:eastAsia="Calibri" w:cs="Arial"/>
        </w:rPr>
        <w:t xml:space="preserve">, вместо </w:t>
      </w:r>
      <w:r w:rsidR="001E3F33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Circuit-closed</w:t>
      </w:r>
      <w:proofErr w:type="spellEnd"/>
      <w:r w:rsidR="001E3F33">
        <w:rPr>
          <w:rFonts w:eastAsia="Calibri" w:cs="Arial"/>
        </w:rPr>
        <w:t>»</w:t>
      </w:r>
      <w:r w:rsidRPr="00CC410D">
        <w:rPr>
          <w:rFonts w:eastAsia="Calibri" w:cs="Arial"/>
        </w:rPr>
        <w:t xml:space="preserve"> читать</w:t>
      </w:r>
      <w:r w:rsidR="00FA460A">
        <w:rPr>
          <w:rFonts w:eastAsia="Calibri" w:cs="Arial"/>
        </w:rPr>
        <w:br/>
      </w:r>
      <w:r w:rsidR="001E3F33">
        <w:rPr>
          <w:rFonts w:eastAsia="Calibri" w:cs="Arial"/>
        </w:rPr>
        <w:t>«</w:t>
      </w:r>
      <w:proofErr w:type="spellStart"/>
      <w:r w:rsidRPr="00CC410D">
        <w:rPr>
          <w:rFonts w:eastAsia="Calibri" w:cs="Arial"/>
        </w:rPr>
        <w:t>Closed-circuit</w:t>
      </w:r>
      <w:proofErr w:type="spellEnd"/>
      <w:r w:rsidR="001E3F33">
        <w:rPr>
          <w:rFonts w:eastAsia="Calibri" w:cs="Arial"/>
        </w:rPr>
        <w:t>»</w:t>
      </w:r>
      <w:r w:rsidRPr="00CC410D">
        <w:rPr>
          <w:rFonts w:eastAsia="Calibri" w:cs="Arial"/>
        </w:rPr>
        <w:t>.</w:t>
      </w:r>
    </w:p>
    <w:p w14:paraId="27291675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6.11.8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6E4F5F24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«6.11.8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7601E3B5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 xml:space="preserve">Контрольный сигнал включения является обязательным. </w:t>
      </w:r>
    </w:p>
    <w:p w14:paraId="41898BDE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Контрольный сигнал сбоя является обязательным, если он предписан правилами, применимыми к данному элементу».</w:t>
      </w:r>
    </w:p>
    <w:p w14:paraId="54C799E4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6.12.8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08679C4B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«6.12.8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09E3A245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Контрольный сигнал включения 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7CD4ED4E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0FA0CB0A" w14:textId="77777777" w:rsidR="00B51EE5" w:rsidRPr="00CC410D" w:rsidRDefault="00B51EE5" w:rsidP="00B51EE5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lastRenderedPageBreak/>
        <w:t>Пункт 6.18</w:t>
      </w:r>
      <w:r w:rsidRPr="00CC410D">
        <w:rPr>
          <w:rFonts w:eastAsia="Calibri" w:cs="Arial"/>
        </w:rPr>
        <w:t>.8 изменить следующим образом:</w:t>
      </w:r>
    </w:p>
    <w:p w14:paraId="269A024C" w14:textId="77777777" w:rsidR="00B51EE5" w:rsidRPr="00CC410D" w:rsidRDefault="00B51EE5" w:rsidP="00B51EE5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«6.18.8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7D56D1E8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14:paraId="06BFA93F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01CC8206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  <w:i/>
          <w:iCs/>
        </w:rPr>
        <w:t xml:space="preserve">Пункт 6.18.9 </w:t>
      </w:r>
      <w:r w:rsidRPr="00CC410D">
        <w:rPr>
          <w:rFonts w:eastAsia="Calibri" w:cs="Arial"/>
        </w:rPr>
        <w:t>изменить следующим образом:</w:t>
      </w:r>
    </w:p>
    <w:p w14:paraId="1DA4D322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«6.18.9</w:t>
      </w:r>
      <w:r w:rsidRPr="00CC410D">
        <w:rPr>
          <w:rFonts w:eastAsia="Calibri" w:cs="Arial"/>
        </w:rPr>
        <w:tab/>
        <w:t>Другие требования</w:t>
      </w:r>
    </w:p>
    <w:p w14:paraId="5744869C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ab/>
        <w:t>В том случае, если крайний сзади боковой габаритный огонь комбинируется с задним габаритным огнем, совмещен с задним противотуманным огнем или сигналом торможения, фотометрические характеристики бокового габаритного огня могут изменяться в течение всего времени, пока включены задний противотуманный огонь или сигнал торможения.</w:t>
      </w:r>
    </w:p>
    <w:p w14:paraId="7AECF58C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ab/>
        <w:t xml:space="preserve">Задние боковые габаритные огни должны быть </w:t>
      </w:r>
      <w:proofErr w:type="spellStart"/>
      <w:r w:rsidRPr="00CC410D">
        <w:rPr>
          <w:rFonts w:eastAsia="Calibri" w:cs="Arial"/>
        </w:rPr>
        <w:t>автожелтого</w:t>
      </w:r>
      <w:proofErr w:type="spellEnd"/>
      <w:r w:rsidRPr="00CC410D">
        <w:rPr>
          <w:rFonts w:eastAsia="Calibri" w:cs="Arial"/>
        </w:rPr>
        <w:t xml:space="preserve"> цвета, если они работают в одном режиме с задним огнем указателя поворота.</w:t>
      </w:r>
    </w:p>
    <w:p w14:paraId="6F94E4C2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ab/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поворота».</w:t>
      </w:r>
    </w:p>
    <w:p w14:paraId="3E18CBB5" w14:textId="579B5844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CC410D">
        <w:rPr>
          <w:i/>
          <w:iCs/>
        </w:rPr>
        <w:t>Пункт 6.19 текста на английском языке, заголовок</w:t>
      </w:r>
      <w:r w:rsidRPr="00CC410D">
        <w:t xml:space="preserve">, вместо </w:t>
      </w:r>
      <w:r w:rsidR="00FA460A">
        <w:t>«</w:t>
      </w:r>
      <w:r w:rsidRPr="00CC410D">
        <w:t>Day-</w:t>
      </w:r>
      <w:proofErr w:type="spellStart"/>
      <w:r w:rsidRPr="00CC410D">
        <w:t>time</w:t>
      </w:r>
      <w:proofErr w:type="spellEnd"/>
      <w:r w:rsidR="00FA460A">
        <w:t>»</w:t>
      </w:r>
      <w:r w:rsidRPr="00CC410D">
        <w:t xml:space="preserve"> читать </w:t>
      </w:r>
      <w:r w:rsidR="00FA460A">
        <w:t>«</w:t>
      </w:r>
      <w:proofErr w:type="spellStart"/>
      <w:r w:rsidRPr="00CC410D">
        <w:t>Daytime</w:t>
      </w:r>
      <w:proofErr w:type="spellEnd"/>
      <w:r w:rsidR="00FA460A">
        <w:t>»</w:t>
      </w:r>
      <w:r w:rsidRPr="00CC410D">
        <w:t xml:space="preserve">. </w:t>
      </w:r>
    </w:p>
    <w:p w14:paraId="584BA184" w14:textId="77777777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szCs w:val="16"/>
        </w:rPr>
      </w:pPr>
      <w:r w:rsidRPr="00CC410D">
        <w:rPr>
          <w:i/>
          <w:iCs/>
        </w:rPr>
        <w:t>Пункт 6.19.7.2</w:t>
      </w:r>
      <w:r w:rsidRPr="00CC410D">
        <w:t xml:space="preserve"> изменить следующим образом:</w:t>
      </w:r>
    </w:p>
    <w:p w14:paraId="688018B9" w14:textId="77777777" w:rsidR="00B51EE5" w:rsidRPr="00CC410D" w:rsidRDefault="00B51EE5" w:rsidP="00B51EE5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«6.19.7.2</w:t>
      </w:r>
      <w:r w:rsidRPr="00CC410D">
        <w:rPr>
          <w:rFonts w:eastAsia="Calibri" w:cs="Arial"/>
        </w:rPr>
        <w:tab/>
        <w:t>Дневные ходовые огни могут выключаться вручную при условии, что они включаются автоматически, когда скорость транспортного средства превышает 15 км/ч либо когда транспортное средство проехало более 100 м, и они остаются включенными до момента их преднамеренного повторного выключения».</w:t>
      </w:r>
    </w:p>
    <w:p w14:paraId="15414DE5" w14:textId="77777777" w:rsidR="00B51EE5" w:rsidRPr="00CC410D" w:rsidRDefault="00B51EE5" w:rsidP="00B51EE5">
      <w:pPr>
        <w:spacing w:after="120"/>
        <w:ind w:left="2268" w:right="1134" w:hanging="1134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6.20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0556181F" w14:textId="77777777" w:rsidR="00B51EE5" w:rsidRPr="00CC410D" w:rsidRDefault="00B51EE5" w:rsidP="00B51EE5">
      <w:pPr>
        <w:spacing w:after="120"/>
        <w:ind w:left="2268" w:right="1134" w:hanging="1134"/>
        <w:jc w:val="both"/>
      </w:pPr>
      <w:r w:rsidRPr="00CC410D">
        <w:t>«6.20</w:t>
      </w:r>
      <w:r w:rsidRPr="00CC410D">
        <w:tab/>
        <w:t>Огонь подсветки поворота (правила № 119 или 149 ООН)».</w:t>
      </w:r>
    </w:p>
    <w:p w14:paraId="52E80D24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6.20.8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2B4CFA8B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</w:rPr>
        <w:t>«6.20.8</w:t>
      </w:r>
      <w:r w:rsidRPr="00CC410D">
        <w:rPr>
          <w:rFonts w:eastAsia="Calibri" w:cs="Arial"/>
        </w:rPr>
        <w:tab/>
        <w:t xml:space="preserve">Контрольный сигнал </w:t>
      </w:r>
    </w:p>
    <w:p w14:paraId="43345F84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Отсутствует. Однако контрольный сигнал сбоя является обязательным, если он предписан правилами, применимыми к данному элементу».</w:t>
      </w:r>
    </w:p>
    <w:p w14:paraId="4B412D8F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6.22.4.1.2., сноска 14</w:t>
      </w:r>
      <w:r w:rsidRPr="00CC410D">
        <w:rPr>
          <w:rFonts w:eastAsia="Calibri" w:cs="Arial"/>
        </w:rPr>
        <w:t>, изменить нумерацию на 13.</w:t>
      </w:r>
    </w:p>
    <w:p w14:paraId="1E7DA24A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 xml:space="preserve">Пункт 6.22.7.4.3 </w:t>
      </w:r>
      <w:r w:rsidRPr="00CC410D">
        <w:rPr>
          <w:rFonts w:eastAsia="Calibri" w:cs="Arial"/>
        </w:rPr>
        <w:t>изменить следующим образом:</w:t>
      </w:r>
    </w:p>
    <w:p w14:paraId="54C7B478" w14:textId="77777777" w:rsidR="00B51EE5" w:rsidRPr="00CC410D" w:rsidRDefault="00B51EE5" w:rsidP="00B51EE5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>«6.22.7.4.3</w:t>
      </w:r>
      <w:r w:rsidRPr="00CC410D">
        <w:rPr>
          <w:rFonts w:eastAsia="Calibri" w:cs="Arial"/>
        </w:rPr>
        <w:tab/>
        <w:t>Режим(ы)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0C63334B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a)</w:t>
      </w:r>
      <w:r w:rsidRPr="00CC410D">
        <w:rPr>
          <w:rFonts w:eastAsia="Calibri" w:cs="Arial"/>
        </w:rPr>
        <w:tab/>
        <w:t>характеристики дороги соответствуют условиям движения по автомагистрали</w:t>
      </w:r>
      <w:r w:rsidRPr="00CC410D">
        <w:rPr>
          <w:rFonts w:eastAsia="Calibri" w:cs="Arial"/>
          <w:b/>
          <w:bCs/>
          <w:vertAlign w:val="superscript"/>
        </w:rPr>
        <w:t>14</w:t>
      </w:r>
      <w:r w:rsidRPr="00CC410D">
        <w:rPr>
          <w:rFonts w:eastAsia="Calibri" w:cs="Arial"/>
        </w:rPr>
        <w:t xml:space="preserve"> и/или скорость транспортных средств превышает 110 км/ч (применяется сигнал Е); </w:t>
      </w:r>
    </w:p>
    <w:p w14:paraId="54B3739A" w14:textId="2CBB6EE0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b)</w:t>
      </w:r>
      <w:r w:rsidRPr="00CC410D">
        <w:rPr>
          <w:rFonts w:eastAsia="Calibri" w:cs="Arial"/>
        </w:rPr>
        <w:tab/>
        <w:t xml:space="preserve">только в случае режима освещения для луча ближнего света класса Е, который, согласно документации об официальном утверждении системы/спецификации, соответствует </w:t>
      </w:r>
      <w:r w:rsidRPr="00CC410D">
        <w:rPr>
          <w:rFonts w:eastAsia="Calibri"/>
        </w:rPr>
        <w:t>“</w:t>
      </w:r>
      <w:r w:rsidRPr="00CC410D">
        <w:rPr>
          <w:rFonts w:eastAsia="Calibri" w:cs="Arial"/>
        </w:rPr>
        <w:t xml:space="preserve">набору </w:t>
      </w:r>
      <w:r w:rsidRPr="00CC410D">
        <w:rPr>
          <w:rFonts w:eastAsia="Calibri" w:cs="Arial"/>
        </w:rPr>
        <w:lastRenderedPageBreak/>
        <w:t>данных</w:t>
      </w:r>
      <w:r w:rsidRPr="00CC410D">
        <w:rPr>
          <w:rFonts w:eastAsia="Calibri"/>
        </w:rPr>
        <w:t>”</w:t>
      </w:r>
      <w:r w:rsidRPr="00CC410D">
        <w:rPr>
          <w:rFonts w:eastAsia="Calibri" w:cs="Arial"/>
        </w:rPr>
        <w:t>, указанных в таблице 6 приложения 3 к</w:t>
      </w:r>
      <w:r w:rsidR="00F02FB0">
        <w:rPr>
          <w:rFonts w:eastAsia="Calibri" w:cs="Arial"/>
        </w:rPr>
        <w:br/>
      </w:r>
      <w:r w:rsidRPr="00CC410D">
        <w:rPr>
          <w:rFonts w:eastAsia="Calibri" w:cs="Arial"/>
        </w:rPr>
        <w:t>Правилам № 123 ООН или в таблице 14 Правил № 149 ООН:</w:t>
      </w:r>
    </w:p>
    <w:p w14:paraId="0366ACFF" w14:textId="77777777" w:rsidR="00B51EE5" w:rsidRPr="00CC410D" w:rsidRDefault="00B51EE5" w:rsidP="00B51EE5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>набор данных E1: скорость транспортного средства превышает 100 км/ч (применяется сигнал E1);</w:t>
      </w:r>
    </w:p>
    <w:p w14:paraId="15076225" w14:textId="77777777" w:rsidR="00B51EE5" w:rsidRPr="00CC410D" w:rsidRDefault="00B51EE5" w:rsidP="00B51EE5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ab/>
        <w:t>набор данных E2: скорость транспортного средства превышает 90 км/ч (применяется сигнал E2);</w:t>
      </w:r>
    </w:p>
    <w:p w14:paraId="574CDF0F" w14:textId="77777777" w:rsidR="00B51EE5" w:rsidRPr="00CC410D" w:rsidRDefault="00B51EE5" w:rsidP="00B51EE5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rFonts w:eastAsia="Calibri" w:cs="Arial"/>
          <w:bCs/>
          <w:i/>
          <w:iCs/>
        </w:rPr>
      </w:pPr>
      <w:r w:rsidRPr="00CC410D">
        <w:rPr>
          <w:rFonts w:eastAsia="Calibri" w:cs="Arial"/>
        </w:rPr>
        <w:tab/>
        <w:t>набор данных E3: скорость транспортного средства превышает 80 км/ч (применяется сигнал E3)».</w:t>
      </w:r>
    </w:p>
    <w:p w14:paraId="3B163670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6.22.7.4.5, сноска 16</w:t>
      </w:r>
      <w:r w:rsidRPr="00CC410D">
        <w:rPr>
          <w:rFonts w:eastAsia="Calibri" w:cs="Arial"/>
        </w:rPr>
        <w:t xml:space="preserve">, изменить нумерацию на 15. </w:t>
      </w:r>
    </w:p>
    <w:p w14:paraId="5E33476B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CC410D">
        <w:rPr>
          <w:rFonts w:eastAsia="Calibri" w:cs="Arial"/>
          <w:i/>
          <w:iCs/>
        </w:rPr>
        <w:t>Пункт 6.22.9.1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7047C0D0" w14:textId="77777777" w:rsidR="00B51EE5" w:rsidRPr="00CC410D" w:rsidRDefault="00B51EE5" w:rsidP="00B51EE5">
      <w:pPr>
        <w:spacing w:after="120"/>
        <w:ind w:left="2268" w:right="1134" w:hanging="1134"/>
        <w:jc w:val="both"/>
      </w:pPr>
      <w:r w:rsidRPr="00CC410D">
        <w:t>«6.22.9.1</w:t>
      </w:r>
      <w:r w:rsidRPr="00CC410D">
        <w:tab/>
        <w:t>АСПО разрешается использовать только при установке устройств(а) для очистки фар в соответствии с Правилами № 45 ООН</w:t>
      </w:r>
      <w:r w:rsidRPr="00CC410D">
        <w:rPr>
          <w:strike/>
          <w:vertAlign w:val="superscript"/>
        </w:rPr>
        <w:t>17</w:t>
      </w:r>
      <w:r w:rsidRPr="00CC410D">
        <w:rPr>
          <w:vertAlign w:val="superscript"/>
        </w:rPr>
        <w:t>16</w:t>
      </w:r>
      <w:r w:rsidRPr="00CC410D">
        <w:t xml:space="preserve">, по крайней мере в случае тех световых модулей, которые указаны в пункте 9.2.3 карточки сообщения, соответствующей образцу, приведенному в приложении 1 к Правилам № 123 ООН, либо в пункте 9.3.2.3 карточки сообщения, соответствующей образцу, приведенному в приложении 1 к поправкам серии 00 к Правилам № 149 ООН, либо в пункте 9.2.2.3 карточки сообщения, соответствующей образцу, приведенному в приложении 1 к поправкам серии 01 к Правилам № 149 ООН, если общий номинальный световой поток этих модулей превышает 2000 </w:t>
      </w:r>
      <w:proofErr w:type="spellStart"/>
      <w:r w:rsidRPr="00CC410D">
        <w:t>лк</w:t>
      </w:r>
      <w:proofErr w:type="spellEnd"/>
      <w:r w:rsidRPr="00CC410D">
        <w:t xml:space="preserve"> с каждой стороны, и которые участвуют в создании (основного) луча ближнего света класса С».</w:t>
      </w:r>
    </w:p>
    <w:p w14:paraId="0BBCEFD1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6.24.9.1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6A48C8F7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b/>
          <w:bCs/>
        </w:rPr>
      </w:pPr>
      <w:r w:rsidRPr="00CC410D">
        <w:rPr>
          <w:rFonts w:eastAsia="Calibri" w:cs="Arial"/>
        </w:rPr>
        <w:t>«6.24.9.1</w:t>
      </w:r>
      <w:r w:rsidRPr="00CC410D">
        <w:rPr>
          <w:rFonts w:eastAsia="Calibri" w:cs="Arial"/>
        </w:rPr>
        <w:tab/>
        <w:t>Внешний фонарь освещения подножки включается только в том случае, если транспортное средство находится в неподвижном положении и соблюдено одно или несколько из следующих условий:</w:t>
      </w:r>
    </w:p>
    <w:p w14:paraId="055293BC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a)</w:t>
      </w:r>
      <w:r w:rsidRPr="00CC410D">
        <w:rPr>
          <w:rFonts w:eastAsia="Calibri" w:cs="Arial"/>
        </w:rPr>
        <w:tab/>
        <w:t>силовая установка выключена; или</w:t>
      </w:r>
    </w:p>
    <w:p w14:paraId="4BFA4B45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b)</w:t>
      </w:r>
      <w:r w:rsidRPr="00CC410D">
        <w:rPr>
          <w:rFonts w:eastAsia="Calibri" w:cs="Arial"/>
        </w:rPr>
        <w:tab/>
        <w:t>дверь со стороны водителя или пассажира открыта; или</w:t>
      </w:r>
    </w:p>
    <w:p w14:paraId="5C2663D7" w14:textId="77777777" w:rsidR="00B51EE5" w:rsidRPr="00CC410D" w:rsidRDefault="00B51EE5" w:rsidP="00B51EE5">
      <w:pPr>
        <w:spacing w:after="120"/>
        <w:ind w:left="2835" w:right="1134" w:hanging="567"/>
        <w:jc w:val="both"/>
        <w:rPr>
          <w:rFonts w:eastAsia="Calibri" w:cs="Arial"/>
        </w:rPr>
      </w:pPr>
      <w:r w:rsidRPr="00CC410D">
        <w:rPr>
          <w:rFonts w:eastAsia="Calibri" w:cs="Arial"/>
        </w:rPr>
        <w:t>c)</w:t>
      </w:r>
      <w:r w:rsidRPr="00CC410D">
        <w:rPr>
          <w:rFonts w:eastAsia="Calibri" w:cs="Arial"/>
        </w:rPr>
        <w:tab/>
        <w:t>дверь грузового отсека открыта.</w:t>
      </w:r>
    </w:p>
    <w:p w14:paraId="47D11DC6" w14:textId="77777777" w:rsidR="00B51EE5" w:rsidRPr="00CC410D" w:rsidRDefault="00B51EE5" w:rsidP="00B51EE5">
      <w:pPr>
        <w:spacing w:after="120"/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Положения пункта 5.10 должны выполняться во всех фиксированных положениях, предусмотренных для использования».</w:t>
      </w:r>
    </w:p>
    <w:p w14:paraId="3C7019A2" w14:textId="73B0C182" w:rsidR="00B51EE5" w:rsidRPr="00CC410D" w:rsidRDefault="00B51EE5" w:rsidP="00B51EE5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SimSun"/>
        </w:rPr>
      </w:pPr>
      <w:r w:rsidRPr="00CC410D">
        <w:rPr>
          <w:i/>
          <w:iCs/>
        </w:rPr>
        <w:t>Пункт 6.24.9.2 текста на английском языке, заголовок</w:t>
      </w:r>
      <w:r w:rsidRPr="00CC410D">
        <w:t xml:space="preserve">, вместо </w:t>
      </w:r>
      <w:r w:rsidR="00FA460A">
        <w:t>«</w:t>
      </w:r>
      <w:proofErr w:type="spellStart"/>
      <w:r w:rsidRPr="00CC410D">
        <w:t>day-timе</w:t>
      </w:r>
      <w:proofErr w:type="spellEnd"/>
      <w:r w:rsidR="00FA460A">
        <w:t>»</w:t>
      </w:r>
      <w:r w:rsidRPr="00CC410D">
        <w:t xml:space="preserve"> читать </w:t>
      </w:r>
      <w:r w:rsidR="00FA460A">
        <w:t>«</w:t>
      </w:r>
      <w:proofErr w:type="spellStart"/>
      <w:r w:rsidRPr="00CC410D">
        <w:t>daytime</w:t>
      </w:r>
      <w:proofErr w:type="spellEnd"/>
      <w:r w:rsidR="00FA460A">
        <w:t>»</w:t>
      </w:r>
      <w:r w:rsidRPr="00CC410D">
        <w:t xml:space="preserve">. </w:t>
      </w:r>
    </w:p>
    <w:p w14:paraId="33943A7D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12.2., сноска 18</w:t>
      </w:r>
      <w:r w:rsidRPr="00CC410D">
        <w:rPr>
          <w:rFonts w:eastAsia="Calibri" w:cs="Arial"/>
        </w:rPr>
        <w:t>, изменить нумерацию на 17.</w:t>
      </w:r>
    </w:p>
    <w:p w14:paraId="589490B2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bookmarkStart w:id="3" w:name="_Toc338161448"/>
      <w:r w:rsidRPr="00CC410D">
        <w:rPr>
          <w:rFonts w:eastAsia="Calibri" w:cs="Arial"/>
          <w:i/>
          <w:iCs/>
        </w:rPr>
        <w:t xml:space="preserve">Приложение 1 </w:t>
      </w:r>
    </w:p>
    <w:p w14:paraId="567FDAD9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9.2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01FB9D0A" w14:textId="12FE4034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rPr>
          <w:rFonts w:eastAsia="Calibri" w:cs="Arial"/>
        </w:rPr>
      </w:pPr>
      <w:r w:rsidRPr="00CC410D">
        <w:rPr>
          <w:rFonts w:eastAsia="Calibri" w:cs="Arial"/>
        </w:rPr>
        <w:t>«9.2</w:t>
      </w:r>
      <w:r w:rsidRPr="00CC410D">
        <w:rPr>
          <w:rFonts w:eastAsia="Calibri" w:cs="Arial"/>
        </w:rPr>
        <w:tab/>
        <w:t>Фары ближнего света:</w:t>
      </w:r>
      <w:r w:rsidRPr="00CC410D">
        <w:rPr>
          <w:rFonts w:eastAsia="Calibri" w:cs="Arial"/>
        </w:rPr>
        <w:tab/>
        <w:t>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</w:r>
    </w:p>
    <w:p w14:paraId="2CC432D2" w14:textId="6D395119" w:rsidR="00B51EE5" w:rsidRPr="00CC410D" w:rsidRDefault="00B51EE5" w:rsidP="00B51EE5">
      <w:pPr>
        <w:tabs>
          <w:tab w:val="left" w:pos="1985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CC410D">
        <w:rPr>
          <w:rFonts w:eastAsia="Calibri" w:cs="Arial"/>
        </w:rPr>
        <w:t>9.2.1</w:t>
      </w:r>
      <w:r w:rsidRPr="00CC410D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 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  <w:t>»</w:t>
      </w:r>
      <w:r w:rsidR="00F04677">
        <w:rPr>
          <w:rFonts w:eastAsia="Calibri" w:cs="Arial"/>
        </w:rPr>
        <w:t>.</w:t>
      </w:r>
    </w:p>
    <w:p w14:paraId="7DDE5FE1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9.4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5711376B" w14:textId="5C0F8316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rPr>
          <w:rFonts w:eastAsia="Calibri" w:cs="Arial"/>
        </w:rPr>
      </w:pPr>
      <w:r w:rsidRPr="00CC410D">
        <w:rPr>
          <w:rFonts w:eastAsia="Calibri" w:cs="Arial"/>
        </w:rPr>
        <w:t>«9.4</w:t>
      </w:r>
      <w:r w:rsidRPr="00CC410D">
        <w:rPr>
          <w:rFonts w:eastAsia="Calibri" w:cs="Arial"/>
        </w:rPr>
        <w:tab/>
        <w:t xml:space="preserve">Задние фары: </w:t>
      </w:r>
      <w:r w:rsidRPr="00CC410D">
        <w:rPr>
          <w:rFonts w:eastAsia="Calibri" w:cs="Arial"/>
        </w:rPr>
        <w:tab/>
        <w:t>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</w:r>
    </w:p>
    <w:p w14:paraId="4A87E74D" w14:textId="5A24BF9A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ind w:left="1973" w:right="1134" w:hanging="839"/>
        <w:jc w:val="both"/>
        <w:rPr>
          <w:rFonts w:eastAsia="Calibri" w:cs="Arial"/>
          <w:szCs w:val="14"/>
        </w:rPr>
      </w:pPr>
      <w:r w:rsidRPr="00CC410D">
        <w:rPr>
          <w:rFonts w:eastAsia="Calibri" w:cs="Arial"/>
        </w:rPr>
        <w:t>9.4.1</w:t>
      </w:r>
      <w:r w:rsidRPr="00CC410D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  <w:t>».</w:t>
      </w:r>
    </w:p>
    <w:p w14:paraId="5AC1503C" w14:textId="77777777" w:rsidR="00B51EE5" w:rsidRPr="00CC410D" w:rsidRDefault="00B51EE5" w:rsidP="00B51EE5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lastRenderedPageBreak/>
        <w:t>Пункт 9.13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452FF0C7" w14:textId="77777777" w:rsidR="00B51EE5" w:rsidRPr="00CC410D" w:rsidRDefault="00B51EE5" w:rsidP="00B51EE5">
      <w:pPr>
        <w:keepNext/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CC410D">
        <w:rPr>
          <w:rFonts w:eastAsia="Calibri" w:cs="Arial"/>
        </w:rPr>
        <w:t>«9.13</w:t>
      </w:r>
      <w:r w:rsidRPr="00CC410D">
        <w:rPr>
          <w:rFonts w:eastAsia="Calibri" w:cs="Arial"/>
        </w:rPr>
        <w:tab/>
        <w:t xml:space="preserve">Задние противотуманные огни: </w:t>
      </w:r>
      <w:r w:rsidRPr="00CC410D">
        <w:rPr>
          <w:rFonts w:eastAsia="Calibri" w:cs="Arial"/>
        </w:rPr>
        <w:tab/>
        <w:t>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</w:r>
    </w:p>
    <w:p w14:paraId="5B34DA1C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CC410D">
        <w:rPr>
          <w:rFonts w:eastAsia="Calibri" w:cs="Arial"/>
        </w:rPr>
        <w:t>9.13.1</w:t>
      </w:r>
      <w:r w:rsidRPr="00CC410D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  <w:t>».</w:t>
      </w:r>
    </w:p>
    <w:p w14:paraId="15A03985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9.14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3ECB5286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CC410D">
        <w:rPr>
          <w:rFonts w:eastAsia="Calibri" w:cs="Arial"/>
        </w:rPr>
        <w:t>«9.14</w:t>
      </w:r>
      <w:r w:rsidRPr="00CC410D">
        <w:rPr>
          <w:rFonts w:eastAsia="Calibri" w:cs="Arial"/>
        </w:rPr>
        <w:tab/>
        <w:t xml:space="preserve">Стояночные огни: </w:t>
      </w:r>
      <w:r w:rsidRPr="00CC410D">
        <w:rPr>
          <w:rFonts w:eastAsia="Calibri" w:cs="Arial"/>
        </w:rPr>
        <w:tab/>
        <w:t>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</w:r>
    </w:p>
    <w:p w14:paraId="1929A2CB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CC410D">
        <w:rPr>
          <w:rFonts w:eastAsia="Calibri" w:cs="Arial"/>
        </w:rPr>
        <w:t>9.14.1</w:t>
      </w:r>
      <w:r w:rsidRPr="00CC410D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  <w:t>».</w:t>
      </w:r>
    </w:p>
    <w:p w14:paraId="6D56FD7E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9.20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3D47AA02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CC410D">
        <w:rPr>
          <w:rFonts w:eastAsia="Calibri" w:cs="Arial"/>
        </w:rPr>
        <w:t>«9.20</w:t>
      </w:r>
      <w:r w:rsidRPr="00CC410D">
        <w:rPr>
          <w:rFonts w:eastAsia="Calibri" w:cs="Arial"/>
        </w:rPr>
        <w:tab/>
        <w:t xml:space="preserve">Боковые габаритные огни: </w:t>
      </w:r>
      <w:r w:rsidRPr="00CC410D">
        <w:rPr>
          <w:rFonts w:eastAsia="Calibri" w:cs="Arial"/>
        </w:rPr>
        <w:tab/>
        <w:t>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</w:r>
    </w:p>
    <w:p w14:paraId="0151E37A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CC410D">
        <w:rPr>
          <w:rFonts w:eastAsia="Calibri" w:cs="Arial"/>
        </w:rPr>
        <w:t>9.20.1</w:t>
      </w:r>
      <w:r w:rsidRPr="00CC410D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  <w:t xml:space="preserve">». </w:t>
      </w:r>
    </w:p>
    <w:p w14:paraId="3D905D24" w14:textId="77777777" w:rsidR="00B51EE5" w:rsidRPr="00CC410D" w:rsidRDefault="00B51EE5" w:rsidP="00B51EE5">
      <w:pPr>
        <w:spacing w:after="120"/>
        <w:ind w:left="2268" w:right="1134" w:hanging="1134"/>
        <w:jc w:val="both"/>
        <w:rPr>
          <w:rFonts w:eastAsia="Calibri" w:cs="Arial"/>
        </w:rPr>
      </w:pPr>
      <w:r w:rsidRPr="00CC410D">
        <w:rPr>
          <w:rFonts w:eastAsia="Calibri" w:cs="Arial"/>
          <w:i/>
          <w:iCs/>
        </w:rPr>
        <w:t>Пункт 9.23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66521328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CC410D">
        <w:rPr>
          <w:rFonts w:eastAsia="Calibri" w:cs="Arial"/>
        </w:rPr>
        <w:t>«9.23</w:t>
      </w:r>
      <w:r w:rsidRPr="00CC410D">
        <w:rPr>
          <w:rFonts w:eastAsia="Calibri" w:cs="Arial"/>
        </w:rPr>
        <w:tab/>
        <w:t xml:space="preserve">Огни подсветки поворота: </w:t>
      </w:r>
      <w:r w:rsidRPr="00CC410D">
        <w:rPr>
          <w:rFonts w:eastAsia="Calibri" w:cs="Arial"/>
        </w:rPr>
        <w:tab/>
        <w:t>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</w:r>
    </w:p>
    <w:p w14:paraId="75B5CC1B" w14:textId="77777777" w:rsidR="00B51EE5" w:rsidRPr="00CC410D" w:rsidRDefault="00B51EE5" w:rsidP="00B51EE5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CC410D">
        <w:rPr>
          <w:rFonts w:eastAsia="Calibri" w:cs="Arial"/>
        </w:rPr>
        <w:t>9.23.1</w:t>
      </w:r>
      <w:r w:rsidRPr="00CC410D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CC410D">
        <w:rPr>
          <w:rFonts w:eastAsia="Calibri" w:cs="Arial"/>
          <w:vertAlign w:val="superscript"/>
        </w:rPr>
        <w:t>2</w:t>
      </w:r>
      <w:r w:rsidRPr="00CC410D">
        <w:rPr>
          <w:rFonts w:eastAsia="Calibri" w:cs="Arial"/>
        </w:rPr>
        <w:tab/>
        <w:t>».</w:t>
      </w:r>
    </w:p>
    <w:p w14:paraId="5A641B32" w14:textId="77777777" w:rsidR="00B51EE5" w:rsidRPr="00CC410D" w:rsidRDefault="00B51EE5" w:rsidP="00B51EE5">
      <w:pPr>
        <w:spacing w:after="120"/>
        <w:ind w:left="1134" w:right="1134"/>
        <w:rPr>
          <w:rFonts w:eastAsia="MS Mincho" w:cs="Arial"/>
          <w:sz w:val="28"/>
          <w:szCs w:val="28"/>
        </w:rPr>
      </w:pPr>
      <w:r w:rsidRPr="00CC410D">
        <w:rPr>
          <w:rFonts w:eastAsia="Calibri" w:cs="Arial"/>
          <w:i/>
          <w:iCs/>
        </w:rPr>
        <w:t>Приложение 2</w:t>
      </w:r>
      <w:r w:rsidRPr="00CC410D">
        <w:rPr>
          <w:rFonts w:eastAsia="Calibri" w:cs="Arial"/>
        </w:rPr>
        <w:t xml:space="preserve"> изменить следующим образом:</w:t>
      </w:r>
      <w:bookmarkStart w:id="4" w:name="_Toc338161449"/>
      <w:bookmarkEnd w:id="3"/>
    </w:p>
    <w:p w14:paraId="4D7442E0" w14:textId="77777777" w:rsidR="00B51EE5" w:rsidRPr="00CC410D" w:rsidRDefault="00B51EE5" w:rsidP="00B51EE5">
      <w:pPr>
        <w:spacing w:after="120"/>
        <w:ind w:left="1134" w:right="1134"/>
        <w:rPr>
          <w:rFonts w:eastAsia="MS Mincho" w:cs="Arial"/>
          <w:b/>
          <w:sz w:val="28"/>
          <w:szCs w:val="28"/>
        </w:rPr>
      </w:pPr>
      <w:r w:rsidRPr="00356080">
        <w:rPr>
          <w:rFonts w:eastAsia="Calibri" w:cs="Arial"/>
          <w:sz w:val="28"/>
          <w:szCs w:val="28"/>
        </w:rPr>
        <w:t>«</w:t>
      </w:r>
      <w:r w:rsidRPr="00CC410D">
        <w:rPr>
          <w:rFonts w:eastAsia="Calibri" w:cs="Arial"/>
          <w:b/>
          <w:bCs/>
          <w:sz w:val="28"/>
          <w:szCs w:val="28"/>
        </w:rPr>
        <w:t>Схемы знаков официального утверждения</w:t>
      </w:r>
      <w:bookmarkEnd w:id="4"/>
    </w:p>
    <w:p w14:paraId="003672EE" w14:textId="77777777" w:rsidR="00B51EE5" w:rsidRPr="00CC410D" w:rsidRDefault="00B51EE5" w:rsidP="00B51EE5">
      <w:pPr>
        <w:spacing w:after="240"/>
        <w:ind w:left="1134" w:right="1134"/>
        <w:rPr>
          <w:rFonts w:eastAsia="Calibri" w:cs="Arial"/>
        </w:rPr>
      </w:pPr>
      <w:bookmarkStart w:id="5" w:name="_Toc338161450"/>
      <w:r w:rsidRPr="00CC410D">
        <w:rPr>
          <w:rFonts w:eastAsia="Calibri" w:cs="Arial"/>
        </w:rPr>
        <w:t>Образец А</w:t>
      </w:r>
      <w:bookmarkStart w:id="6" w:name="_Toc338161451"/>
      <w:bookmarkEnd w:id="5"/>
      <w:r w:rsidRPr="00CC410D">
        <w:rPr>
          <w:rFonts w:eastAsia="Calibri" w:cs="Arial"/>
        </w:rPr>
        <w:br/>
        <w:t>(см. пункт 4.4 настоящих Правил)</w:t>
      </w:r>
      <w:bookmarkEnd w:id="6"/>
    </w:p>
    <w:p w14:paraId="43E3C8FC" w14:textId="77777777" w:rsidR="00B51EE5" w:rsidRPr="00CC410D" w:rsidRDefault="00B51EE5" w:rsidP="00B51EE5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rFonts w:eastAsia="Calibri" w:cs="Arial"/>
        </w:rPr>
      </w:pPr>
      <w:r w:rsidRPr="00CC410D">
        <w:rPr>
          <w:rFonts w:eastAsia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894FE" wp14:editId="5008C052">
                <wp:simplePos x="0" y="0"/>
                <wp:positionH relativeFrom="column">
                  <wp:posOffset>4152265</wp:posOffset>
                </wp:positionH>
                <wp:positionV relativeFrom="paragraph">
                  <wp:posOffset>400552</wp:posOffset>
                </wp:positionV>
                <wp:extent cx="428425" cy="321030"/>
                <wp:effectExtent l="0" t="0" r="0" b="3175"/>
                <wp:wrapNone/>
                <wp:docPr id="2" name="Casella di tes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425" cy="3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33F02C" w14:textId="77777777" w:rsidR="00B51EE5" w:rsidRPr="001D7F77" w:rsidRDefault="00B51EE5" w:rsidP="00B51EE5">
                            <w:pPr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</w:rPr>
                            </w:pPr>
                            <w:r w:rsidRPr="001D7F77"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894FE" id="_x0000_t202" coordsize="21600,21600" o:spt="202" path="m,l,21600r21600,l21600,xe">
                <v:stroke joinstyle="miter"/>
                <v:path gradientshapeok="t" o:connecttype="rect"/>
              </v:shapetype>
              <v:shape id="Casella di testo 148" o:spid="_x0000_s1026" type="#_x0000_t202" style="position:absolute;left:0;text-align:left;margin-left:326.95pt;margin-top:31.55pt;width:33.75pt;height:25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" stroked="f">
                <v:textbox inset="0,0,0,0">
                  <w:txbxContent>
                    <w:p w14:paraId="0B33F02C" w14:textId="77777777" w:rsidR="00B51EE5" w:rsidRPr="001D7F77" w:rsidRDefault="00B51EE5" w:rsidP="00B51EE5">
                      <w:pPr>
                        <w:rPr>
                          <w:rFonts w:ascii="Arial" w:hAnsi="Arial"/>
                          <w:bCs/>
                          <w:sz w:val="48"/>
                          <w:szCs w:val="48"/>
                        </w:rPr>
                      </w:pPr>
                      <w:r w:rsidRPr="001D7F77">
                        <w:rPr>
                          <w:rFonts w:ascii="Arial" w:hAnsi="Arial"/>
                          <w:bCs/>
                          <w:sz w:val="48"/>
                          <w:szCs w:val="48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CC410D">
        <w:rPr>
          <w:rFonts w:eastAsia="Calibri" w:cs="Arial"/>
          <w:noProof/>
          <w:lang w:val="it-IT" w:eastAsia="it-IT"/>
        </w:rPr>
        <w:drawing>
          <wp:inline distT="0" distB="0" distL="0" distR="0" wp14:anchorId="7AC6E0C7" wp14:editId="3AAA2E13">
            <wp:extent cx="5303520" cy="1009650"/>
            <wp:effectExtent l="0" t="0" r="0" b="0"/>
            <wp:docPr id="7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520E" w14:textId="77777777" w:rsidR="00B51EE5" w:rsidRPr="00CC410D" w:rsidRDefault="00B51EE5" w:rsidP="00B51EE5">
      <w:pPr>
        <w:tabs>
          <w:tab w:val="left" w:pos="1700"/>
          <w:tab w:val="left" w:pos="8505"/>
        </w:tabs>
        <w:spacing w:after="120"/>
        <w:ind w:left="1134" w:right="1134"/>
        <w:jc w:val="right"/>
        <w:rPr>
          <w:rFonts w:eastAsia="Calibri" w:cs="Arial"/>
        </w:rPr>
      </w:pPr>
      <w:r w:rsidRPr="00CC410D">
        <w:rPr>
          <w:rFonts w:eastAsia="Calibri" w:cs="Arial"/>
        </w:rPr>
        <w:tab/>
        <w:t>a = 8 мм мин.</w:t>
      </w:r>
    </w:p>
    <w:p w14:paraId="3232912B" w14:textId="77777777" w:rsidR="00B51EE5" w:rsidRPr="00CC410D" w:rsidRDefault="00B51EE5" w:rsidP="00B51EE5">
      <w:pPr>
        <w:tabs>
          <w:tab w:val="left" w:pos="1700"/>
          <w:tab w:val="left" w:pos="4536"/>
        </w:tabs>
        <w:spacing w:before="120" w:after="240"/>
        <w:ind w:left="1134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в отношении установки устройств освещения и световой сигнализации на основании Правил № 48 ООН с внесенными в них поправками серии 07. Этот номер официального утверждения указывает, что официальное утверждение было предоставлено в соответствии с предписаниями Правил № 48 ООН с внесенными в них поправками серии 07.</w:t>
      </w:r>
    </w:p>
    <w:p w14:paraId="58F7ED4B" w14:textId="77777777" w:rsidR="00B51EE5" w:rsidRPr="00CC410D" w:rsidRDefault="00B51EE5" w:rsidP="00B51EE5">
      <w:pPr>
        <w:tabs>
          <w:tab w:val="left" w:pos="1700"/>
          <w:tab w:val="left" w:pos="4536"/>
        </w:tabs>
        <w:spacing w:before="120" w:after="240"/>
        <w:ind w:left="1134" w:right="1134"/>
        <w:rPr>
          <w:rFonts w:eastAsia="Calibri" w:cs="Arial"/>
        </w:rPr>
      </w:pPr>
      <w:r w:rsidRPr="00CC410D">
        <w:rPr>
          <w:rFonts w:eastAsia="Calibri" w:cs="Arial"/>
        </w:rPr>
        <w:t>Образец В</w:t>
      </w:r>
      <w:bookmarkStart w:id="7" w:name="_Toc338161452"/>
      <w:r w:rsidRPr="00CC410D">
        <w:rPr>
          <w:rFonts w:eastAsia="Calibri" w:cs="Arial"/>
        </w:rPr>
        <w:br/>
        <w:t>(см. пункт 4.5 настоящих Правил)</w:t>
      </w:r>
      <w:bookmarkEnd w:id="7"/>
    </w:p>
    <w:p w14:paraId="3A574BCF" w14:textId="77777777" w:rsidR="00B51EE5" w:rsidRPr="00CC410D" w:rsidRDefault="00B51EE5" w:rsidP="00B51EE5">
      <w:pPr>
        <w:keepNext/>
        <w:tabs>
          <w:tab w:val="left" w:pos="567"/>
        </w:tabs>
        <w:ind w:left="774" w:right="1134"/>
        <w:jc w:val="both"/>
        <w:outlineLvl w:val="0"/>
        <w:rPr>
          <w:rFonts w:cs="Arial"/>
          <w:b/>
          <w:bCs/>
          <w:szCs w:val="32"/>
          <w:lang w:eastAsia="ru-RU"/>
        </w:rPr>
      </w:pPr>
      <w:bookmarkStart w:id="8" w:name="_Toc338161453"/>
      <w:bookmarkEnd w:id="8"/>
      <w:r w:rsidRPr="00CC410D">
        <w:rPr>
          <w:rFonts w:cs="Arial"/>
          <w:b/>
          <w:bCs/>
          <w:noProof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6B71" wp14:editId="4A448E0A">
                <wp:simplePos x="0" y="0"/>
                <wp:positionH relativeFrom="column">
                  <wp:posOffset>3787965</wp:posOffset>
                </wp:positionH>
                <wp:positionV relativeFrom="paragraph">
                  <wp:posOffset>153333</wp:posOffset>
                </wp:positionV>
                <wp:extent cx="351692" cy="321030"/>
                <wp:effectExtent l="0" t="0" r="0" b="3175"/>
                <wp:wrapNone/>
                <wp:docPr id="148" name="Casella di tes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692" cy="3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B5E37" w14:textId="77777777" w:rsidR="00B51EE5" w:rsidRPr="001D7F77" w:rsidRDefault="00B51EE5" w:rsidP="00B51EE5">
                            <w:pPr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</w:rPr>
                            </w:pPr>
                            <w:r w:rsidRPr="001D7F77"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6B71" id="_x0000_s1027" type="#_x0000_t202" style="position:absolute;left:0;text-align:left;margin-left:298.25pt;margin-top:12.05pt;width:27.7pt;height:2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" stroked="f">
                <v:textbox inset="0,0,0,0">
                  <w:txbxContent>
                    <w:p w14:paraId="03BB5E37" w14:textId="77777777" w:rsidR="00B51EE5" w:rsidRPr="001D7F77" w:rsidRDefault="00B51EE5" w:rsidP="00B51EE5">
                      <w:pPr>
                        <w:rPr>
                          <w:rFonts w:ascii="Arial" w:hAnsi="Arial"/>
                          <w:bCs/>
                          <w:sz w:val="48"/>
                          <w:szCs w:val="48"/>
                        </w:rPr>
                      </w:pPr>
                      <w:r w:rsidRPr="001D7F77">
                        <w:rPr>
                          <w:rFonts w:ascii="Arial" w:hAnsi="Arial"/>
                          <w:bCs/>
                          <w:sz w:val="48"/>
                          <w:szCs w:val="48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CC410D">
        <w:rPr>
          <w:rFonts w:cs="Arial"/>
          <w:b/>
          <w:bCs/>
          <w:noProof/>
          <w:szCs w:val="32"/>
          <w:lang w:val="it-IT" w:eastAsia="it-IT"/>
        </w:rPr>
        <w:drawing>
          <wp:inline distT="0" distB="0" distL="0" distR="0" wp14:anchorId="4309F41E" wp14:editId="6FE6FE9C">
            <wp:extent cx="5502275" cy="993775"/>
            <wp:effectExtent l="0" t="0" r="317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1DD0" w14:textId="77777777" w:rsidR="00B51EE5" w:rsidRPr="00CC410D" w:rsidRDefault="00B51EE5" w:rsidP="00B51EE5">
      <w:pPr>
        <w:tabs>
          <w:tab w:val="left" w:pos="1700"/>
          <w:tab w:val="left" w:pos="8505"/>
        </w:tabs>
        <w:spacing w:after="120"/>
        <w:ind w:left="1134" w:right="1134"/>
        <w:jc w:val="right"/>
        <w:rPr>
          <w:rFonts w:eastAsia="Calibri" w:cs="Arial"/>
        </w:rPr>
      </w:pPr>
      <w:r w:rsidRPr="00CC410D">
        <w:rPr>
          <w:rFonts w:eastAsia="Calibri" w:cs="Arial"/>
        </w:rPr>
        <w:tab/>
        <w:t>a = 8 мм мин.</w:t>
      </w:r>
    </w:p>
    <w:p w14:paraId="32F897B2" w14:textId="77777777" w:rsidR="00B51EE5" w:rsidRPr="00CC410D" w:rsidRDefault="00B51EE5" w:rsidP="00B51EE5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ab/>
        <w:t xml:space="preserve"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на основании Правил № 48 ООН c внесенными в них </w:t>
      </w:r>
      <w:r w:rsidRPr="00CC410D">
        <w:rPr>
          <w:rFonts w:eastAsia="Calibri" w:cs="Arial"/>
        </w:rPr>
        <w:lastRenderedPageBreak/>
        <w:t>поправками серии 07 и Правил № 33 ООН</w:t>
      </w:r>
      <w:r w:rsidRPr="00CC410D">
        <w:rPr>
          <w:rFonts w:eastAsia="Calibri" w:cs="Arial"/>
          <w:vertAlign w:val="superscript"/>
        </w:rPr>
        <w:t>1</w:t>
      </w:r>
      <w:r w:rsidRPr="00CC410D">
        <w:rPr>
          <w:rFonts w:eastAsia="Calibri" w:cs="Arial"/>
        </w:rPr>
        <w:t>. Номера официального утверждения указывают, что к моменту выдачи соответствующих официальных утверждений в Правила № 48 были внесены поправки серии 07, а Правила № 33 ООН были в их первоначальном варианте.</w:t>
      </w:r>
    </w:p>
    <w:p w14:paraId="05E0470F" w14:textId="77777777" w:rsidR="00B51EE5" w:rsidRPr="00CC410D" w:rsidRDefault="00B51EE5" w:rsidP="00B51EE5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rFonts w:eastAsia="Calibri" w:cs="Arial"/>
          <w:bCs/>
        </w:rPr>
      </w:pPr>
      <w:r w:rsidRPr="00CC410D">
        <w:rPr>
          <w:rFonts w:eastAsia="Calibri" w:cs="Arial"/>
        </w:rPr>
        <w:t>__________</w:t>
      </w:r>
    </w:p>
    <w:p w14:paraId="0812B131" w14:textId="26B97877" w:rsidR="00B51EE5" w:rsidRPr="00CC410D" w:rsidRDefault="00B51EE5" w:rsidP="00F91DB3">
      <w:pPr>
        <w:tabs>
          <w:tab w:val="left" w:pos="1418"/>
          <w:tab w:val="left" w:pos="1701"/>
          <w:tab w:val="left" w:pos="2268"/>
          <w:tab w:val="left" w:pos="2835"/>
        </w:tabs>
        <w:spacing w:after="120"/>
        <w:ind w:left="1232" w:right="1134" w:hanging="425"/>
        <w:jc w:val="both"/>
        <w:rPr>
          <w:sz w:val="18"/>
          <w:szCs w:val="18"/>
        </w:rPr>
      </w:pPr>
      <w:r w:rsidRPr="00CC410D">
        <w:rPr>
          <w:sz w:val="18"/>
          <w:szCs w:val="18"/>
        </w:rPr>
        <w:tab/>
      </w:r>
      <w:r w:rsidRPr="00CC410D">
        <w:rPr>
          <w:sz w:val="18"/>
          <w:szCs w:val="18"/>
          <w:vertAlign w:val="superscript"/>
        </w:rPr>
        <w:t>1</w:t>
      </w:r>
      <w:r w:rsidR="00F91DB3">
        <w:rPr>
          <w:sz w:val="18"/>
          <w:szCs w:val="18"/>
        </w:rPr>
        <w:tab/>
      </w:r>
      <w:r w:rsidRPr="00CC410D">
        <w:rPr>
          <w:sz w:val="18"/>
          <w:szCs w:val="18"/>
        </w:rPr>
        <w:t>Второй номер приведен лишь в качестве примера</w:t>
      </w:r>
      <w:r w:rsidRPr="00F91DB3">
        <w:rPr>
          <w:szCs w:val="20"/>
        </w:rPr>
        <w:t>».</w:t>
      </w:r>
    </w:p>
    <w:p w14:paraId="502454C1" w14:textId="77777777" w:rsidR="00B51EE5" w:rsidRPr="00CC410D" w:rsidRDefault="00B51EE5" w:rsidP="00B51EE5">
      <w:pPr>
        <w:spacing w:after="120"/>
        <w:ind w:left="1134" w:right="1134"/>
        <w:jc w:val="both"/>
        <w:rPr>
          <w:rFonts w:eastAsia="MS Mincho" w:cs="Arial"/>
          <w:szCs w:val="16"/>
        </w:rPr>
      </w:pPr>
      <w:r w:rsidRPr="00CC410D">
        <w:rPr>
          <w:rFonts w:eastAsia="Calibri" w:cs="Arial"/>
          <w:i/>
          <w:iCs/>
        </w:rPr>
        <w:t>Приложение 6, пункт 5.4.3</w:t>
      </w:r>
      <w:r w:rsidRPr="00CC410D">
        <w:rPr>
          <w:rFonts w:eastAsia="Calibri" w:cs="Arial"/>
        </w:rPr>
        <w:t xml:space="preserve"> изменить следующим образом:</w:t>
      </w:r>
    </w:p>
    <w:p w14:paraId="1CD4538C" w14:textId="77777777" w:rsidR="00B51EE5" w:rsidRPr="00CC410D" w:rsidRDefault="00B51EE5" w:rsidP="00B51EE5">
      <w:pPr>
        <w:tabs>
          <w:tab w:val="left" w:pos="2268"/>
          <w:tab w:val="left" w:pos="2835"/>
        </w:tabs>
        <w:spacing w:after="120"/>
        <w:ind w:left="2268" w:right="1134" w:hanging="1134"/>
        <w:jc w:val="both"/>
      </w:pPr>
      <w:r w:rsidRPr="00CC410D">
        <w:t>«5.4.3</w:t>
      </w:r>
      <w:r w:rsidRPr="00CC410D">
        <w:tab/>
        <w:t>Транспортные средства с нетрадиционной подвеской, когда требуется завести силовую установку.</w:t>
      </w:r>
    </w:p>
    <w:p w14:paraId="1895D6C3" w14:textId="77777777" w:rsidR="00B51EE5" w:rsidRDefault="00B51EE5" w:rsidP="00B51EE5">
      <w:pPr>
        <w:ind w:left="2268" w:right="1134"/>
        <w:jc w:val="both"/>
        <w:rPr>
          <w:rFonts w:eastAsia="Calibri" w:cs="Arial"/>
        </w:rPr>
      </w:pPr>
      <w:r w:rsidRPr="00CC410D">
        <w:rPr>
          <w:rFonts w:eastAsia="Calibri" w:cs="Arial"/>
        </w:rPr>
        <w:t>Прежде чем проводить измерения, следует подождать, пока транспортное средство не займет стабильное положение при работающем двигателе».</w:t>
      </w:r>
    </w:p>
    <w:p w14:paraId="5EE0966C" w14:textId="41B6B11D" w:rsidR="00381C24" w:rsidRPr="00F91DB3" w:rsidRDefault="00B51EE5" w:rsidP="00F91DB3">
      <w:pPr>
        <w:spacing w:before="240"/>
        <w:jc w:val="center"/>
        <w:rPr>
          <w:u w:val="single"/>
        </w:rPr>
      </w:pPr>
      <w:r w:rsidRPr="00DD1923">
        <w:rPr>
          <w:u w:val="single"/>
        </w:rPr>
        <w:tab/>
      </w:r>
      <w:r w:rsidRPr="00DD1923">
        <w:rPr>
          <w:u w:val="single"/>
        </w:rPr>
        <w:tab/>
      </w:r>
      <w:r w:rsidRPr="00DD1923">
        <w:rPr>
          <w:u w:val="single"/>
        </w:rPr>
        <w:tab/>
      </w:r>
    </w:p>
    <w:sectPr w:rsidR="00381C24" w:rsidRPr="00F91DB3" w:rsidSect="00E8775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7A5F" w14:textId="77777777" w:rsidR="00710797" w:rsidRPr="00A312BC" w:rsidRDefault="00710797" w:rsidP="00A312BC"/>
  </w:endnote>
  <w:endnote w:type="continuationSeparator" w:id="0">
    <w:p w14:paraId="3A936232" w14:textId="77777777" w:rsidR="00710797" w:rsidRPr="00A312BC" w:rsidRDefault="007107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B2F3" w14:textId="3B7B57EF" w:rsidR="00E8775A" w:rsidRPr="00E8775A" w:rsidRDefault="00E8775A">
    <w:pPr>
      <w:pStyle w:val="a8"/>
    </w:pPr>
    <w:r w:rsidRPr="00E8775A">
      <w:rPr>
        <w:b/>
        <w:sz w:val="18"/>
      </w:rPr>
      <w:fldChar w:fldCharType="begin"/>
    </w:r>
    <w:r w:rsidRPr="00E8775A">
      <w:rPr>
        <w:b/>
        <w:sz w:val="18"/>
      </w:rPr>
      <w:instrText xml:space="preserve"> PAGE  \* MERGEFORMAT </w:instrText>
    </w:r>
    <w:r w:rsidRPr="00E8775A">
      <w:rPr>
        <w:b/>
        <w:sz w:val="18"/>
      </w:rPr>
      <w:fldChar w:fldCharType="separate"/>
    </w:r>
    <w:r w:rsidRPr="00E8775A">
      <w:rPr>
        <w:b/>
        <w:noProof/>
        <w:sz w:val="18"/>
      </w:rPr>
      <w:t>2</w:t>
    </w:r>
    <w:r w:rsidRPr="00E8775A">
      <w:rPr>
        <w:b/>
        <w:sz w:val="18"/>
      </w:rPr>
      <w:fldChar w:fldCharType="end"/>
    </w:r>
    <w:r>
      <w:rPr>
        <w:b/>
        <w:sz w:val="18"/>
      </w:rPr>
      <w:tab/>
    </w:r>
    <w:r>
      <w:t>GE.23-22926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6295" w14:textId="0166C4AC" w:rsidR="00E8775A" w:rsidRPr="00E8775A" w:rsidRDefault="00E8775A" w:rsidP="00E8775A">
    <w:pPr>
      <w:pStyle w:val="a8"/>
      <w:tabs>
        <w:tab w:val="clear" w:pos="9639"/>
        <w:tab w:val="right" w:pos="9638"/>
      </w:tabs>
      <w:rPr>
        <w:b/>
        <w:sz w:val="18"/>
      </w:rPr>
    </w:pPr>
    <w:r>
      <w:t>GE.23-22926</w:t>
    </w:r>
    <w:r>
      <w:tab/>
    </w:r>
    <w:r w:rsidRPr="00E8775A">
      <w:rPr>
        <w:b/>
        <w:sz w:val="18"/>
      </w:rPr>
      <w:fldChar w:fldCharType="begin"/>
    </w:r>
    <w:r w:rsidRPr="00E8775A">
      <w:rPr>
        <w:b/>
        <w:sz w:val="18"/>
      </w:rPr>
      <w:instrText xml:space="preserve"> PAGE  \* MERGEFORMAT </w:instrText>
    </w:r>
    <w:r w:rsidRPr="00E8775A">
      <w:rPr>
        <w:b/>
        <w:sz w:val="18"/>
      </w:rPr>
      <w:fldChar w:fldCharType="separate"/>
    </w:r>
    <w:r w:rsidRPr="00E8775A">
      <w:rPr>
        <w:b/>
        <w:noProof/>
        <w:sz w:val="18"/>
      </w:rPr>
      <w:t>3</w:t>
    </w:r>
    <w:r w:rsidRPr="00E877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912A" w14:textId="1DEAAC67" w:rsidR="00042B72" w:rsidRPr="001B3179" w:rsidRDefault="00E8775A" w:rsidP="00E8775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DFDA6C" wp14:editId="657DAB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23-22926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67941A" wp14:editId="26B320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179">
      <w:rPr>
        <w:lang w:val="en-US"/>
      </w:rPr>
      <w:t xml:space="preserve">  271223  090124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18D4" w14:textId="77777777" w:rsidR="00710797" w:rsidRPr="001075E9" w:rsidRDefault="007107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EF3A36" w14:textId="77777777" w:rsidR="00710797" w:rsidRDefault="007107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C28D1A" w14:textId="77777777" w:rsidR="00B51EE5" w:rsidRPr="00DD1923" w:rsidRDefault="00B51EE5" w:rsidP="00B51EE5">
      <w:pPr>
        <w:pStyle w:val="ad"/>
      </w:pPr>
      <w:r>
        <w:tab/>
      </w:r>
      <w:r w:rsidRPr="00CE4852">
        <w:rPr>
          <w:sz w:val="20"/>
        </w:rPr>
        <w:t>*</w:t>
      </w:r>
      <w:r>
        <w:tab/>
        <w:t>Прежние названия Соглашения:</w:t>
      </w:r>
    </w:p>
    <w:p w14:paraId="41ABDD9C" w14:textId="77777777" w:rsidR="00B51EE5" w:rsidRPr="00DD1923" w:rsidRDefault="00B51EE5" w:rsidP="00B51EE5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961883A" w14:textId="77777777" w:rsidR="00B51EE5" w:rsidRPr="00DD1923" w:rsidRDefault="00B51EE5" w:rsidP="00B51EE5">
      <w:pPr>
        <w:pStyle w:val="ad"/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2AB9" w14:textId="7BED3A5B" w:rsidR="00E8775A" w:rsidRPr="00E8775A" w:rsidRDefault="00E8775A">
    <w:pPr>
      <w:pStyle w:val="a5"/>
    </w:pPr>
    <w:fldSimple w:instr=" TITLE  \* MERGEFORMAT ">
      <w:r w:rsidR="00810E8A">
        <w:t>E/ECE/324/Rev.1/Add.47/Rev.13/Amend.6</w:t>
      </w:r>
    </w:fldSimple>
    <w:r>
      <w:br/>
    </w:r>
    <w:fldSimple w:instr=" KEYWORDS  \* MERGEFORMAT ">
      <w:r w:rsidR="00810E8A">
        <w:t>E/ECE/TRANS/505/Rev.1/Add.47/Rev.13/Amend.6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6F29" w14:textId="4E500159" w:rsidR="00E8775A" w:rsidRPr="00E8775A" w:rsidRDefault="00E8775A" w:rsidP="00E8775A">
    <w:pPr>
      <w:pStyle w:val="a5"/>
      <w:jc w:val="right"/>
    </w:pPr>
    <w:fldSimple w:instr=" TITLE  \* MERGEFORMAT ">
      <w:r w:rsidR="00810E8A">
        <w:t>E/ECE/324/Rev.1/Add.47/Rev.13/Amend.6</w:t>
      </w:r>
    </w:fldSimple>
    <w:r>
      <w:br/>
    </w:r>
    <w:fldSimple w:instr=" KEYWORDS  \* MERGEFORMAT ">
      <w:r w:rsidR="00810E8A">
        <w:t>E/ECE/TRANS/505/Rev.1/Add.47/Rev.13/Amend.6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97"/>
    <w:rsid w:val="0003112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179"/>
    <w:rsid w:val="001B3EF6"/>
    <w:rsid w:val="001C7A89"/>
    <w:rsid w:val="001D7F77"/>
    <w:rsid w:val="001E3F33"/>
    <w:rsid w:val="001F49C9"/>
    <w:rsid w:val="0020092A"/>
    <w:rsid w:val="00205D9D"/>
    <w:rsid w:val="0025556A"/>
    <w:rsid w:val="00273B5F"/>
    <w:rsid w:val="0028178E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6080"/>
    <w:rsid w:val="00373BCE"/>
    <w:rsid w:val="00381C24"/>
    <w:rsid w:val="003958D0"/>
    <w:rsid w:val="003A2CC9"/>
    <w:rsid w:val="003B00E5"/>
    <w:rsid w:val="003B658E"/>
    <w:rsid w:val="003B65A9"/>
    <w:rsid w:val="003E1F0F"/>
    <w:rsid w:val="00407B78"/>
    <w:rsid w:val="0041453E"/>
    <w:rsid w:val="00424203"/>
    <w:rsid w:val="00452493"/>
    <w:rsid w:val="00454E07"/>
    <w:rsid w:val="00471B10"/>
    <w:rsid w:val="00472C5C"/>
    <w:rsid w:val="004908D7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84FF4"/>
    <w:rsid w:val="006A1ED8"/>
    <w:rsid w:val="006C2031"/>
    <w:rsid w:val="006D461A"/>
    <w:rsid w:val="006E5645"/>
    <w:rsid w:val="006F35EE"/>
    <w:rsid w:val="007021FF"/>
    <w:rsid w:val="00710797"/>
    <w:rsid w:val="00712895"/>
    <w:rsid w:val="00757357"/>
    <w:rsid w:val="00810E8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0AA1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056BA"/>
    <w:rsid w:val="00A312BC"/>
    <w:rsid w:val="00A84021"/>
    <w:rsid w:val="00A84D35"/>
    <w:rsid w:val="00A917B3"/>
    <w:rsid w:val="00AB4B51"/>
    <w:rsid w:val="00AC3DF0"/>
    <w:rsid w:val="00B10CC7"/>
    <w:rsid w:val="00B51EE5"/>
    <w:rsid w:val="00B539E7"/>
    <w:rsid w:val="00B62458"/>
    <w:rsid w:val="00BB7B85"/>
    <w:rsid w:val="00BC18B2"/>
    <w:rsid w:val="00BC4F55"/>
    <w:rsid w:val="00BD33EE"/>
    <w:rsid w:val="00C106D6"/>
    <w:rsid w:val="00C40E72"/>
    <w:rsid w:val="00C60F0C"/>
    <w:rsid w:val="00C805C9"/>
    <w:rsid w:val="00C92939"/>
    <w:rsid w:val="00CA1679"/>
    <w:rsid w:val="00CB151C"/>
    <w:rsid w:val="00CB58E1"/>
    <w:rsid w:val="00CE073C"/>
    <w:rsid w:val="00CE4852"/>
    <w:rsid w:val="00CE5A1A"/>
    <w:rsid w:val="00CF55F6"/>
    <w:rsid w:val="00D1699D"/>
    <w:rsid w:val="00D33D63"/>
    <w:rsid w:val="00D90028"/>
    <w:rsid w:val="00D90138"/>
    <w:rsid w:val="00DD4D3A"/>
    <w:rsid w:val="00DF71B9"/>
    <w:rsid w:val="00E16204"/>
    <w:rsid w:val="00E45028"/>
    <w:rsid w:val="00E73F76"/>
    <w:rsid w:val="00E74E9E"/>
    <w:rsid w:val="00E8775A"/>
    <w:rsid w:val="00EA2C9F"/>
    <w:rsid w:val="00EB1EAF"/>
    <w:rsid w:val="00ED0BDA"/>
    <w:rsid w:val="00EF1360"/>
    <w:rsid w:val="00EF3220"/>
    <w:rsid w:val="00F02FB0"/>
    <w:rsid w:val="00F03EFE"/>
    <w:rsid w:val="00F04677"/>
    <w:rsid w:val="00F91DB3"/>
    <w:rsid w:val="00F94155"/>
    <w:rsid w:val="00F9783F"/>
    <w:rsid w:val="00FA460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9EAF"/>
  <w15:docId w15:val="{D16E4173-2AB2-495E-9F4C-90F7FAA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B51EE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51EE5"/>
    <w:rPr>
      <w:lang w:val="ru-RU" w:eastAsia="en-US"/>
    </w:rPr>
  </w:style>
  <w:style w:type="character" w:customStyle="1" w:styleId="HChGChar">
    <w:name w:val="_ H _Ch_G Char"/>
    <w:link w:val="HChG"/>
    <w:rsid w:val="00B51EE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F0E7F-6345-44FC-B1DD-271732F4A16A}"/>
</file>

<file path=customXml/itemProps2.xml><?xml version="1.0" encoding="utf-8"?>
<ds:datastoreItem xmlns:ds="http://schemas.openxmlformats.org/officeDocument/2006/customXml" ds:itemID="{641F05B7-4D14-4B37-B250-F3BDC157154F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8</Pages>
  <Words>2010</Words>
  <Characters>13849</Characters>
  <Application>Microsoft Office Word</Application>
  <DocSecurity>0</DocSecurity>
  <Lines>227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E/ECE/324/Rev.1/Add.47/Rev.13/Amend.6</vt:lpstr>
      <vt:lpstr>A/</vt:lpstr>
      <vt:lpstr>A/</vt:lpstr>
    </vt:vector>
  </TitlesOfParts>
  <Company>DCM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E/ECE/324/Rev.1/Add.47/Rev.13/Amend.6</dc:title>
  <dc:creator>Uliana ANTIPOVA</dc:creator>
  <cp:keywords>E/ECE/TRANS/505/Rev.1/Add.47/Rev.13/Amend.6</cp:keywords>
  <cp:lastModifiedBy>Uliana Antipova</cp:lastModifiedBy>
  <cp:revision>3</cp:revision>
  <cp:lastPrinted>2024-01-09T16:20:00Z</cp:lastPrinted>
  <dcterms:created xsi:type="dcterms:W3CDTF">2024-01-09T16:20:00Z</dcterms:created>
  <dcterms:modified xsi:type="dcterms:W3CDTF">2024-01-09T16:20:00Z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