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D74F" w14:textId="62813A3D" w:rsidR="004F6E1B" w:rsidRDefault="004F6E1B" w:rsidP="00D86531">
      <w:pPr>
        <w:pStyle w:val="HChG"/>
        <w:tabs>
          <w:tab w:val="clear" w:pos="851"/>
        </w:tabs>
        <w:ind w:left="0" w:right="0" w:firstLine="0"/>
        <w:jc w:val="center"/>
      </w:pPr>
      <w:bookmarkStart w:id="0" w:name="OLE_LINK2"/>
      <w:bookmarkEnd w:id="0"/>
      <w:r>
        <w:t>Proposal for amendments to ECE/TRANS/WP.29/</w:t>
      </w:r>
      <w:r w:rsidR="00D86531">
        <w:t>GRVA/2024/7</w:t>
      </w:r>
    </w:p>
    <w:p w14:paraId="57F4570E" w14:textId="43C942E1" w:rsidR="00687FE8" w:rsidRPr="00C36C01" w:rsidRDefault="004F6E1B" w:rsidP="00357AE9">
      <w:pPr>
        <w:pStyle w:val="HChG"/>
      </w:pPr>
      <w:r>
        <w:tab/>
      </w:r>
      <w:r>
        <w:tab/>
      </w:r>
      <w:r w:rsidR="00B74666" w:rsidRPr="00C36C01">
        <w:t xml:space="preserve">Proposal for </w:t>
      </w:r>
      <w:r w:rsidR="004E7CA8">
        <w:t xml:space="preserve">a </w:t>
      </w:r>
      <w:r w:rsidR="004E7CA8" w:rsidRPr="004D654A">
        <w:rPr>
          <w:strike/>
          <w:color w:val="0070C0"/>
        </w:rPr>
        <w:t>supplement</w:t>
      </w:r>
      <w:r w:rsidR="004D654A" w:rsidRPr="004D654A">
        <w:rPr>
          <w:color w:val="0070C0"/>
        </w:rPr>
        <w:t xml:space="preserve"> </w:t>
      </w:r>
      <w:r w:rsidR="004D654A" w:rsidRPr="004D654A">
        <w:rPr>
          <w:bCs/>
          <w:color w:val="0070C0"/>
          <w:szCs w:val="28"/>
        </w:rPr>
        <w:t>new series of amendments</w:t>
      </w:r>
      <w:r w:rsidR="00DA4676">
        <w:t xml:space="preserve"> to</w:t>
      </w:r>
      <w:r w:rsidR="00004801">
        <w:t xml:space="preserve"> </w:t>
      </w:r>
      <w:r w:rsidR="00004801" w:rsidRPr="00232A67">
        <w:rPr>
          <w:strike/>
          <w:color w:val="548DD4" w:themeColor="text2" w:themeTint="99"/>
        </w:rPr>
        <w:t xml:space="preserve">the 13 series of amendments to </w:t>
      </w:r>
      <w:r w:rsidR="00B17F24">
        <w:t>UN Regulation No. 13</w:t>
      </w:r>
      <w:r w:rsidR="00B74666" w:rsidRPr="00C36C01">
        <w:t xml:space="preserve"> (</w:t>
      </w:r>
      <w:r w:rsidR="00190026">
        <w:t xml:space="preserve">Heavy Vehicle </w:t>
      </w:r>
      <w:r w:rsidR="00B17F24">
        <w:t>Braking</w:t>
      </w:r>
      <w:r w:rsidR="00B74666" w:rsidRPr="00C36C01">
        <w:t>)</w:t>
      </w:r>
    </w:p>
    <w:p w14:paraId="4F51F641" w14:textId="7A6BE6EA" w:rsidR="001D3878" w:rsidRPr="00E81025" w:rsidRDefault="004E6CD9" w:rsidP="009466D1">
      <w:pPr>
        <w:pStyle w:val="HChG"/>
        <w:spacing w:before="0" w:after="120" w:line="240" w:lineRule="atLeast"/>
      </w:pPr>
      <w:r w:rsidRPr="00C36C01">
        <w:tab/>
      </w:r>
      <w:r w:rsidR="001D3878" w:rsidRPr="00E81025">
        <w:t>I.</w:t>
      </w:r>
      <w:r w:rsidR="001D3878" w:rsidRPr="00E81025">
        <w:tab/>
        <w:t>Proposal</w:t>
      </w:r>
    </w:p>
    <w:p w14:paraId="19E5B0EF" w14:textId="77777777" w:rsidR="009B3AF2" w:rsidRPr="009B3AF2" w:rsidRDefault="009B3AF2" w:rsidP="009466D1">
      <w:pPr>
        <w:spacing w:after="120"/>
        <w:ind w:left="2268" w:right="1134" w:hanging="1134"/>
        <w:jc w:val="both"/>
        <w:rPr>
          <w:color w:val="0070C0"/>
          <w:lang w:val="en-US"/>
        </w:rPr>
      </w:pPr>
      <w:r w:rsidRPr="009B3AF2">
        <w:rPr>
          <w:color w:val="0070C0"/>
          <w:lang w:val="en-US"/>
        </w:rPr>
        <w:t>5.1.2.4.</w:t>
      </w:r>
      <w:r w:rsidRPr="009B3AF2">
        <w:rPr>
          <w:color w:val="0070C0"/>
          <w:lang w:val="en-US"/>
        </w:rPr>
        <w:tab/>
      </w:r>
      <w:bookmarkStart w:id="1" w:name="_Hlk112058196"/>
      <w:r w:rsidRPr="009B3AF2">
        <w:rPr>
          <w:color w:val="0070C0"/>
          <w:lang w:val="en-US"/>
        </w:rPr>
        <w:t xml:space="preserve">Endurance braking </w:t>
      </w:r>
      <w:proofErr w:type="gramStart"/>
      <w:r w:rsidRPr="009B3AF2">
        <w:rPr>
          <w:color w:val="0070C0"/>
          <w:lang w:val="en-US"/>
        </w:rPr>
        <w:t>system</w:t>
      </w:r>
      <w:proofErr w:type="gramEnd"/>
    </w:p>
    <w:p w14:paraId="1BC17101" w14:textId="77777777" w:rsidR="009B3AF2" w:rsidRPr="009B3AF2" w:rsidRDefault="009B3AF2" w:rsidP="009466D1">
      <w:pPr>
        <w:spacing w:after="120"/>
        <w:ind w:left="2268" w:right="1134"/>
        <w:jc w:val="both"/>
        <w:rPr>
          <w:color w:val="0070C0"/>
          <w:lang w:val="en-US"/>
        </w:rPr>
      </w:pPr>
      <w:bookmarkStart w:id="2" w:name="_Hlk112058213"/>
      <w:bookmarkEnd w:id="1"/>
      <w:r w:rsidRPr="009B3AF2">
        <w:rPr>
          <w:color w:val="0070C0"/>
          <w:lang w:val="en-US"/>
        </w:rPr>
        <w:t>The endurance braking system shall make it possible to maintain a constant downhill speed over a long period of time without the use of the friction brakes.</w:t>
      </w:r>
    </w:p>
    <w:p w14:paraId="67190555" w14:textId="77777777" w:rsidR="009B3AF2" w:rsidRPr="009B3AF2" w:rsidRDefault="009B3AF2" w:rsidP="009466D1">
      <w:pPr>
        <w:spacing w:after="120"/>
        <w:ind w:left="2268" w:right="1134"/>
        <w:jc w:val="both"/>
        <w:rPr>
          <w:color w:val="0070C0"/>
          <w:lang w:val="en-US"/>
        </w:rPr>
      </w:pPr>
      <w:bookmarkStart w:id="3" w:name="_Hlk112058227"/>
      <w:bookmarkEnd w:id="2"/>
      <w:r w:rsidRPr="009B3AF2">
        <w:rPr>
          <w:color w:val="0070C0"/>
          <w:lang w:val="en-US"/>
        </w:rPr>
        <w:t xml:space="preserve">The following requirements only apply to vehicles specified in Annex 4 paragraph 1.8.1.  </w:t>
      </w:r>
      <w:r w:rsidRPr="009B3AF2">
        <w:rPr>
          <w:color w:val="0070C0"/>
        </w:rPr>
        <w:t>These requirements are deemed satisfied if the relevant test requirements specified in Annex 4 paragraph 1.8. are met.</w:t>
      </w:r>
    </w:p>
    <w:bookmarkEnd w:id="3"/>
    <w:p w14:paraId="45EE8324" w14:textId="77777777" w:rsidR="009B3AF2" w:rsidRPr="009B3AF2" w:rsidRDefault="009B3AF2" w:rsidP="009466D1">
      <w:pPr>
        <w:spacing w:after="120"/>
        <w:ind w:left="2268" w:right="1134" w:hanging="1134"/>
        <w:jc w:val="both"/>
        <w:rPr>
          <w:color w:val="0070C0"/>
          <w:lang w:val="en-US"/>
        </w:rPr>
      </w:pPr>
      <w:r w:rsidRPr="009B3AF2">
        <w:rPr>
          <w:color w:val="0070C0"/>
          <w:lang w:val="en-US"/>
        </w:rPr>
        <w:t>5.1.2.4.1.</w:t>
      </w:r>
      <w:r w:rsidRPr="009B3AF2">
        <w:rPr>
          <w:color w:val="0070C0"/>
          <w:lang w:val="en-US"/>
        </w:rPr>
        <w:tab/>
        <w:t>As an equivalent of a long period of time, a time duration of at least 12 min is deemed to be adequate.</w:t>
      </w:r>
    </w:p>
    <w:p w14:paraId="52BA7216" w14:textId="122C9010" w:rsidR="00D75343" w:rsidRPr="009466D1" w:rsidRDefault="00D75343" w:rsidP="009466D1">
      <w:pPr>
        <w:spacing w:after="120"/>
        <w:ind w:left="2268" w:right="1134" w:hanging="1134"/>
        <w:jc w:val="both"/>
        <w:rPr>
          <w:color w:val="0070C0"/>
          <w:lang w:val="en-US"/>
        </w:rPr>
      </w:pPr>
      <w:r w:rsidRPr="00D75343">
        <w:rPr>
          <w:i/>
          <w:iCs/>
          <w:color w:val="0070C0"/>
          <w:lang w:val="en-US"/>
        </w:rPr>
        <w:t xml:space="preserve">Amend 5.1.2.4.2, </w:t>
      </w:r>
      <w:r w:rsidRPr="009466D1">
        <w:rPr>
          <w:color w:val="0070C0"/>
          <w:lang w:val="en-US"/>
        </w:rPr>
        <w:t>to read</w:t>
      </w:r>
      <w:r w:rsidR="00021576">
        <w:rPr>
          <w:color w:val="0070C0"/>
          <w:lang w:val="en-US"/>
        </w:rPr>
        <w:t>:</w:t>
      </w:r>
    </w:p>
    <w:p w14:paraId="6A29E02E" w14:textId="7DAF8CD3" w:rsidR="009B3AF2" w:rsidRPr="009B3AF2" w:rsidRDefault="009B3AF2" w:rsidP="009466D1">
      <w:pPr>
        <w:spacing w:after="120"/>
        <w:ind w:left="2268" w:right="1134" w:hanging="1134"/>
        <w:jc w:val="both"/>
        <w:rPr>
          <w:color w:val="0070C0"/>
          <w:lang w:val="en-US"/>
        </w:rPr>
      </w:pPr>
      <w:r w:rsidRPr="009B3AF2">
        <w:rPr>
          <w:color w:val="0070C0"/>
          <w:lang w:val="en-US"/>
        </w:rPr>
        <w:t>5.1.2.4.2.</w:t>
      </w:r>
      <w:r w:rsidRPr="009B3AF2">
        <w:rPr>
          <w:color w:val="0070C0"/>
          <w:lang w:val="en-US"/>
        </w:rPr>
        <w:tab/>
        <w:t>During the time duration specified in paragraph 5.1.2.4.1. the endurance braking system shall be able to maintain an average speed of 30 km/h on a seven per cent down-gradient</w:t>
      </w:r>
      <w:r w:rsidR="00211C1F" w:rsidRPr="00211C1F">
        <w:rPr>
          <w:b/>
          <w:bCs/>
          <w:color w:val="0070C0"/>
          <w:lang w:val="en-US"/>
        </w:rPr>
        <w:t xml:space="preserve">, at the </w:t>
      </w:r>
      <w:r w:rsidR="00211C1F" w:rsidRPr="00211C1F">
        <w:rPr>
          <w:b/>
          <w:bCs/>
          <w:color w:val="0070C0"/>
        </w:rPr>
        <w:t>maximum mass of the vehicle or, in the case of a motor vehicle authorized to tow an O4 trailer</w:t>
      </w:r>
      <w:r w:rsidR="00211C1F" w:rsidRPr="00211C1F">
        <w:rPr>
          <w:rStyle w:val="CommentReference"/>
          <w:b/>
          <w:bCs/>
          <w:color w:val="0070C0"/>
        </w:rPr>
        <w:t>,</w:t>
      </w:r>
      <w:r w:rsidR="00211C1F" w:rsidRPr="00211C1F">
        <w:rPr>
          <w:b/>
          <w:bCs/>
          <w:color w:val="0070C0"/>
        </w:rPr>
        <w:t xml:space="preserve"> at the maximum mass of the vehicle combination</w:t>
      </w:r>
      <w:r w:rsidR="00211C1F">
        <w:rPr>
          <w:b/>
          <w:bCs/>
          <w:color w:val="0070C0"/>
        </w:rPr>
        <w:t>, but not exceeding 44 tonnes.</w:t>
      </w:r>
    </w:p>
    <w:p w14:paraId="638A3853" w14:textId="77777777" w:rsidR="009B3AF2" w:rsidRPr="009B3AF2" w:rsidRDefault="009B3AF2" w:rsidP="009466D1">
      <w:pPr>
        <w:spacing w:after="120"/>
        <w:ind w:left="2268" w:right="1134"/>
        <w:jc w:val="both"/>
        <w:rPr>
          <w:color w:val="0070C0"/>
        </w:rPr>
      </w:pPr>
      <w:r w:rsidRPr="009B3AF2">
        <w:rPr>
          <w:color w:val="0070C0"/>
        </w:rPr>
        <w:t>However, for vehicles in which the energy is absorbed by the braking action of the engine alone, the tolerance on the average speed, as specified in Annex 4 paragraph 1.8.2.3., shall be applied.</w:t>
      </w:r>
    </w:p>
    <w:p w14:paraId="489FAC68" w14:textId="77777777" w:rsidR="009B3AF2" w:rsidRPr="009B3AF2" w:rsidRDefault="009B3AF2" w:rsidP="009466D1">
      <w:pPr>
        <w:tabs>
          <w:tab w:val="left" w:pos="3544"/>
        </w:tabs>
        <w:spacing w:after="120"/>
        <w:ind w:left="2268" w:right="1134" w:hanging="1134"/>
        <w:jc w:val="both"/>
        <w:rPr>
          <w:color w:val="0070C0"/>
          <w:lang w:val="en-US"/>
        </w:rPr>
      </w:pPr>
      <w:r w:rsidRPr="009B3AF2">
        <w:rPr>
          <w:color w:val="0070C0"/>
          <w:lang w:val="en-US"/>
        </w:rPr>
        <w:t>5.1.2.4.3.</w:t>
      </w:r>
      <w:r w:rsidRPr="009B3AF2">
        <w:rPr>
          <w:color w:val="0070C0"/>
          <w:lang w:val="en-US"/>
        </w:rPr>
        <w:tab/>
        <w:t xml:space="preserve">Special requirements applicable endurance braking system incorporating electric regenerative braking </w:t>
      </w:r>
      <w:proofErr w:type="gramStart"/>
      <w:r w:rsidRPr="009B3AF2">
        <w:rPr>
          <w:color w:val="0070C0"/>
          <w:lang w:val="en-US"/>
        </w:rPr>
        <w:t>systems</w:t>
      </w:r>
      <w:proofErr w:type="gramEnd"/>
    </w:p>
    <w:p w14:paraId="5C428F85" w14:textId="2BEDF648" w:rsidR="009B3AF2" w:rsidRDefault="00D75343" w:rsidP="00122335">
      <w:pPr>
        <w:pStyle w:val="SingleTxtG"/>
        <w:ind w:left="3402" w:hanging="1134"/>
        <w:rPr>
          <w:color w:val="0070C0"/>
        </w:rPr>
      </w:pPr>
      <w:r>
        <w:rPr>
          <w:color w:val="0070C0"/>
        </w:rPr>
        <w:t>[…]</w:t>
      </w:r>
    </w:p>
    <w:p w14:paraId="630E0477" w14:textId="77777777" w:rsidR="009466D1" w:rsidRDefault="009466D1" w:rsidP="009466D1">
      <w:pPr>
        <w:pStyle w:val="SingleTxtG"/>
        <w:ind w:left="2268" w:hanging="1134"/>
        <w:rPr>
          <w:color w:val="0070C0"/>
        </w:rPr>
      </w:pPr>
    </w:p>
    <w:p w14:paraId="0FA04097" w14:textId="7BB17B2A" w:rsidR="004D654A" w:rsidRPr="004D654A" w:rsidRDefault="004D654A" w:rsidP="009466D1">
      <w:pPr>
        <w:pStyle w:val="SingleTxtG"/>
        <w:rPr>
          <w:i/>
          <w:iCs/>
          <w:color w:val="0070C0"/>
        </w:rPr>
      </w:pPr>
      <w:r w:rsidRPr="004D654A">
        <w:rPr>
          <w:i/>
          <w:iCs/>
          <w:color w:val="0070C0"/>
        </w:rPr>
        <w:t>Insert new paragraphs 12.9., 12.9.1</w:t>
      </w:r>
      <w:r w:rsidR="009466D1">
        <w:rPr>
          <w:i/>
          <w:iCs/>
          <w:color w:val="0070C0"/>
        </w:rPr>
        <w:t>. to</w:t>
      </w:r>
      <w:r w:rsidRPr="004D654A">
        <w:rPr>
          <w:i/>
          <w:iCs/>
          <w:color w:val="0070C0"/>
        </w:rPr>
        <w:t xml:space="preserve"> 12.9.7., </w:t>
      </w:r>
      <w:r w:rsidRPr="004D654A">
        <w:rPr>
          <w:color w:val="0070C0"/>
        </w:rPr>
        <w:t>to read</w:t>
      </w:r>
      <w:r w:rsidRPr="004D654A">
        <w:rPr>
          <w:i/>
          <w:iCs/>
          <w:color w:val="0070C0"/>
        </w:rPr>
        <w:t>:</w:t>
      </w:r>
    </w:p>
    <w:p w14:paraId="25D61D16" w14:textId="57015093" w:rsidR="00A67A62" w:rsidRPr="00A67A62" w:rsidRDefault="004D654A" w:rsidP="009466D1">
      <w:pPr>
        <w:spacing w:after="120"/>
        <w:ind w:left="2268" w:right="1134" w:hanging="1134"/>
        <w:jc w:val="both"/>
        <w:rPr>
          <w:b/>
          <w:color w:val="0070C0"/>
        </w:rPr>
      </w:pPr>
      <w:r w:rsidRPr="004D654A">
        <w:rPr>
          <w:color w:val="0070C0"/>
        </w:rPr>
        <w:t>“</w:t>
      </w:r>
      <w:r w:rsidRPr="004D654A">
        <w:rPr>
          <w:b/>
          <w:bCs/>
          <w:color w:val="0070C0"/>
        </w:rPr>
        <w:t>12</w:t>
      </w:r>
      <w:r w:rsidRPr="00A67A62">
        <w:rPr>
          <w:b/>
          <w:bCs/>
          <w:color w:val="0070C0"/>
        </w:rPr>
        <w:t>.</w:t>
      </w:r>
      <w:r w:rsidR="00844254" w:rsidRPr="00A67A62">
        <w:rPr>
          <w:b/>
          <w:bCs/>
          <w:color w:val="0070C0"/>
        </w:rPr>
        <w:t>9</w:t>
      </w:r>
      <w:r w:rsidRPr="00A67A62">
        <w:rPr>
          <w:b/>
          <w:bCs/>
          <w:color w:val="0070C0"/>
        </w:rPr>
        <w:t>.</w:t>
      </w:r>
      <w:r w:rsidR="00A67A62" w:rsidRPr="00A67A62">
        <w:rPr>
          <w:b/>
          <w:bCs/>
          <w:color w:val="0070C0"/>
        </w:rPr>
        <w:tab/>
      </w:r>
      <w:r w:rsidR="00A67A62" w:rsidRPr="00A67A62">
        <w:rPr>
          <w:b/>
          <w:color w:val="0070C0"/>
          <w:lang w:val="en-US"/>
        </w:rPr>
        <w:t xml:space="preserve">Transitional provisions applicable to the </w:t>
      </w:r>
      <w:r w:rsidR="00A67A62">
        <w:rPr>
          <w:b/>
          <w:color w:val="0070C0"/>
          <w:lang w:val="en-US"/>
        </w:rPr>
        <w:t>14</w:t>
      </w:r>
      <w:r w:rsidR="00A67A62" w:rsidRPr="00A67A62">
        <w:rPr>
          <w:b/>
          <w:color w:val="0070C0"/>
          <w:lang w:val="en-US"/>
        </w:rPr>
        <w:t xml:space="preserve"> series of amendments</w:t>
      </w:r>
    </w:p>
    <w:p w14:paraId="6E9A97C9" w14:textId="089AD949" w:rsidR="004D654A" w:rsidRPr="004D654A" w:rsidRDefault="00A67A62" w:rsidP="009466D1">
      <w:pPr>
        <w:pStyle w:val="SingleTxtG"/>
        <w:ind w:left="2268" w:hanging="1134"/>
        <w:rPr>
          <w:b/>
          <w:bCs/>
          <w:color w:val="0070C0"/>
        </w:rPr>
      </w:pPr>
      <w:r>
        <w:rPr>
          <w:b/>
          <w:bCs/>
          <w:color w:val="0070C0"/>
        </w:rPr>
        <w:t>12.9.1</w:t>
      </w:r>
      <w:r>
        <w:rPr>
          <w:b/>
          <w:bCs/>
          <w:color w:val="0070C0"/>
        </w:rPr>
        <w:tab/>
      </w:r>
      <w:r w:rsidR="004D654A" w:rsidRPr="004D654A">
        <w:rPr>
          <w:b/>
          <w:bCs/>
          <w:color w:val="0070C0"/>
        </w:rPr>
        <w:t>As from the official date of entry into force of the 1</w:t>
      </w:r>
      <w:r>
        <w:rPr>
          <w:b/>
          <w:bCs/>
          <w:color w:val="0070C0"/>
        </w:rPr>
        <w:t>4</w:t>
      </w:r>
      <w:r w:rsidR="004D654A" w:rsidRPr="004D654A">
        <w:rPr>
          <w:b/>
          <w:bCs/>
          <w:color w:val="0070C0"/>
        </w:rPr>
        <w:t xml:space="preserve"> series of amendments, no Contracting Party applying this Regulation shall refuse to grant or refuse to accept type approvals under this Regulation as amended by the 1</w:t>
      </w:r>
      <w:r>
        <w:rPr>
          <w:b/>
          <w:bCs/>
          <w:color w:val="0070C0"/>
        </w:rPr>
        <w:t>4</w:t>
      </w:r>
      <w:r w:rsidR="004D654A" w:rsidRPr="004D654A">
        <w:rPr>
          <w:b/>
          <w:bCs/>
          <w:color w:val="0070C0"/>
        </w:rPr>
        <w:t> series</w:t>
      </w:r>
      <w:r w:rsidR="004D654A" w:rsidRPr="004D654A">
        <w:rPr>
          <w:b/>
          <w:bCs/>
          <w:i/>
          <w:color w:val="0070C0"/>
        </w:rPr>
        <w:t xml:space="preserve"> </w:t>
      </w:r>
      <w:r w:rsidR="004D654A" w:rsidRPr="004D654A">
        <w:rPr>
          <w:b/>
          <w:bCs/>
          <w:color w:val="0070C0"/>
        </w:rPr>
        <w:t>of amendments.</w:t>
      </w:r>
    </w:p>
    <w:p w14:paraId="3BBDF5BA" w14:textId="28903412" w:rsidR="004D654A" w:rsidRPr="004D654A" w:rsidRDefault="004D654A" w:rsidP="009466D1">
      <w:pPr>
        <w:spacing w:after="120"/>
        <w:ind w:left="2268" w:right="1134" w:hanging="1134"/>
        <w:jc w:val="both"/>
        <w:rPr>
          <w:b/>
          <w:bCs/>
          <w:color w:val="0070C0"/>
        </w:rPr>
      </w:pPr>
      <w:r w:rsidRPr="004D654A">
        <w:rPr>
          <w:b/>
          <w:bCs/>
          <w:color w:val="0070C0"/>
        </w:rPr>
        <w:t>12.</w:t>
      </w:r>
      <w:r w:rsidR="00844254">
        <w:rPr>
          <w:b/>
          <w:bCs/>
          <w:color w:val="0070C0"/>
        </w:rPr>
        <w:t>9.</w:t>
      </w:r>
      <w:r w:rsidR="00A67A62">
        <w:rPr>
          <w:b/>
          <w:bCs/>
          <w:color w:val="0070C0"/>
        </w:rPr>
        <w:t>2</w:t>
      </w:r>
      <w:r w:rsidRPr="004D654A">
        <w:rPr>
          <w:b/>
          <w:bCs/>
          <w:color w:val="0070C0"/>
        </w:rPr>
        <w:t>.</w:t>
      </w:r>
      <w:r w:rsidRPr="004D654A">
        <w:rPr>
          <w:b/>
          <w:bCs/>
          <w:color w:val="0070C0"/>
        </w:rPr>
        <w:tab/>
      </w:r>
      <w:r w:rsidRPr="004D654A">
        <w:rPr>
          <w:b/>
          <w:bCs/>
          <w:iCs/>
          <w:color w:val="0070C0"/>
        </w:rPr>
        <w:t>As from 1 September 202</w:t>
      </w:r>
      <w:r w:rsidR="00A67A62">
        <w:rPr>
          <w:b/>
          <w:bCs/>
          <w:iCs/>
          <w:color w:val="0070C0"/>
        </w:rPr>
        <w:t>9</w:t>
      </w:r>
      <w:r w:rsidRPr="004D654A">
        <w:rPr>
          <w:b/>
          <w:bCs/>
          <w:iCs/>
          <w:color w:val="0070C0"/>
        </w:rPr>
        <w:t xml:space="preserve">, </w:t>
      </w:r>
      <w:r w:rsidRPr="004D654A">
        <w:rPr>
          <w:b/>
          <w:bCs/>
          <w:color w:val="0070C0"/>
        </w:rPr>
        <w:t xml:space="preserve">Contracting Parties applying this Regulation shall </w:t>
      </w:r>
      <w:r w:rsidRPr="004D654A">
        <w:rPr>
          <w:b/>
          <w:bCs/>
          <w:iCs/>
          <w:color w:val="0070C0"/>
        </w:rPr>
        <w:t xml:space="preserve">not be obliged to accept type approvals to the preceding </w:t>
      </w:r>
      <w:r w:rsidRPr="004D654A">
        <w:rPr>
          <w:b/>
          <w:bCs/>
          <w:color w:val="0070C0"/>
        </w:rPr>
        <w:t>series of amendments</w:t>
      </w:r>
      <w:r w:rsidRPr="004D654A">
        <w:rPr>
          <w:b/>
          <w:bCs/>
          <w:iCs/>
          <w:color w:val="0070C0"/>
        </w:rPr>
        <w:t>, first issued after 1 September 202</w:t>
      </w:r>
      <w:r w:rsidR="00A67A62">
        <w:rPr>
          <w:b/>
          <w:bCs/>
          <w:iCs/>
          <w:color w:val="0070C0"/>
        </w:rPr>
        <w:t>9</w:t>
      </w:r>
      <w:r w:rsidRPr="004D654A">
        <w:rPr>
          <w:b/>
          <w:bCs/>
          <w:color w:val="0070C0"/>
        </w:rPr>
        <w:t>.</w:t>
      </w:r>
    </w:p>
    <w:p w14:paraId="0188B638" w14:textId="3A0D2FF4" w:rsidR="004D654A" w:rsidRPr="004D654A" w:rsidRDefault="004D654A" w:rsidP="009466D1">
      <w:pPr>
        <w:spacing w:after="120"/>
        <w:ind w:left="2268" w:right="1134" w:hanging="1134"/>
        <w:jc w:val="both"/>
        <w:rPr>
          <w:b/>
          <w:bCs/>
          <w:color w:val="0070C0"/>
        </w:rPr>
      </w:pPr>
      <w:r w:rsidRPr="004D654A">
        <w:rPr>
          <w:b/>
          <w:bCs/>
          <w:color w:val="0070C0"/>
        </w:rPr>
        <w:t>12.</w:t>
      </w:r>
      <w:r w:rsidR="00844254">
        <w:rPr>
          <w:b/>
          <w:bCs/>
          <w:color w:val="0070C0"/>
        </w:rPr>
        <w:t>9.</w:t>
      </w:r>
      <w:r w:rsidR="00A67A62">
        <w:rPr>
          <w:b/>
          <w:bCs/>
          <w:color w:val="0070C0"/>
        </w:rPr>
        <w:t>3</w:t>
      </w:r>
      <w:r w:rsidRPr="004D654A">
        <w:rPr>
          <w:b/>
          <w:bCs/>
          <w:color w:val="0070C0"/>
        </w:rPr>
        <w:t>.</w:t>
      </w:r>
      <w:r w:rsidRPr="004D654A">
        <w:rPr>
          <w:b/>
          <w:bCs/>
          <w:color w:val="0070C0"/>
        </w:rPr>
        <w:tab/>
      </w:r>
      <w:r w:rsidRPr="004D654A">
        <w:rPr>
          <w:b/>
          <w:bCs/>
          <w:iCs/>
          <w:color w:val="0070C0"/>
        </w:rPr>
        <w:t>Until 1 September 20</w:t>
      </w:r>
      <w:r w:rsidR="00A67A62">
        <w:rPr>
          <w:b/>
          <w:bCs/>
          <w:iCs/>
          <w:color w:val="0070C0"/>
        </w:rPr>
        <w:t>30</w:t>
      </w:r>
      <w:r w:rsidRPr="004D654A">
        <w:rPr>
          <w:b/>
          <w:bCs/>
          <w:color w:val="0070C0"/>
        </w:rPr>
        <w:t>, Contracting Parties applying this Regulation shall accept type approvals to the preceding series of amendments,</w:t>
      </w:r>
      <w:r w:rsidRPr="004D654A">
        <w:rPr>
          <w:b/>
          <w:bCs/>
          <w:iCs/>
          <w:color w:val="0070C0"/>
        </w:rPr>
        <w:t xml:space="preserve"> first issued before 1 September 202</w:t>
      </w:r>
      <w:r w:rsidR="00A67A62">
        <w:rPr>
          <w:b/>
          <w:bCs/>
          <w:iCs/>
          <w:color w:val="0070C0"/>
        </w:rPr>
        <w:t>9</w:t>
      </w:r>
      <w:r w:rsidRPr="004D654A">
        <w:rPr>
          <w:b/>
          <w:bCs/>
          <w:color w:val="0070C0"/>
        </w:rPr>
        <w:t>.</w:t>
      </w:r>
    </w:p>
    <w:p w14:paraId="74C3270E" w14:textId="6B0293FF" w:rsidR="004D654A" w:rsidRPr="004D654A" w:rsidRDefault="004D654A" w:rsidP="009466D1">
      <w:pPr>
        <w:spacing w:after="120"/>
        <w:ind w:left="2268" w:right="1134" w:hanging="1134"/>
        <w:jc w:val="both"/>
        <w:rPr>
          <w:b/>
          <w:bCs/>
          <w:color w:val="0070C0"/>
        </w:rPr>
      </w:pPr>
      <w:r w:rsidRPr="004D654A">
        <w:rPr>
          <w:b/>
          <w:bCs/>
          <w:color w:val="0070C0"/>
        </w:rPr>
        <w:t>12.</w:t>
      </w:r>
      <w:r w:rsidR="00844254">
        <w:rPr>
          <w:b/>
          <w:bCs/>
          <w:color w:val="0070C0"/>
        </w:rPr>
        <w:t>9.</w:t>
      </w:r>
      <w:r w:rsidR="00A67A62">
        <w:rPr>
          <w:b/>
          <w:bCs/>
          <w:color w:val="0070C0"/>
        </w:rPr>
        <w:t>4</w:t>
      </w:r>
      <w:r w:rsidRPr="004D654A">
        <w:rPr>
          <w:b/>
          <w:bCs/>
          <w:color w:val="0070C0"/>
        </w:rPr>
        <w:t>.</w:t>
      </w:r>
      <w:r w:rsidRPr="004D654A">
        <w:rPr>
          <w:b/>
          <w:bCs/>
          <w:color w:val="0070C0"/>
        </w:rPr>
        <w:tab/>
      </w:r>
      <w:bookmarkStart w:id="4" w:name="_Hlk112076569"/>
      <w:r w:rsidRPr="004D654A">
        <w:rPr>
          <w:b/>
          <w:bCs/>
          <w:iCs/>
          <w:color w:val="0070C0"/>
        </w:rPr>
        <w:t>As from 1 September 20</w:t>
      </w:r>
      <w:r w:rsidR="00A67A62">
        <w:rPr>
          <w:b/>
          <w:bCs/>
          <w:iCs/>
          <w:color w:val="0070C0"/>
        </w:rPr>
        <w:t>30</w:t>
      </w:r>
      <w:r w:rsidRPr="004D654A">
        <w:rPr>
          <w:b/>
          <w:bCs/>
          <w:iCs/>
          <w:color w:val="0070C0"/>
        </w:rPr>
        <w:t xml:space="preserve">, </w:t>
      </w:r>
      <w:bookmarkEnd w:id="4"/>
      <w:r w:rsidRPr="004D654A">
        <w:rPr>
          <w:b/>
          <w:bCs/>
          <w:color w:val="0070C0"/>
        </w:rPr>
        <w:t>Contracting Parties applying this Regulation shall not be obliged to accept type approvals issued to the preceding series of amendments to this Regulation.</w:t>
      </w:r>
    </w:p>
    <w:p w14:paraId="7DBE4470" w14:textId="5A2012FC" w:rsidR="004D654A" w:rsidRPr="004D654A" w:rsidRDefault="004D654A" w:rsidP="009466D1">
      <w:pPr>
        <w:pStyle w:val="SingleTxtG"/>
        <w:ind w:left="2268" w:hanging="1134"/>
        <w:rPr>
          <w:b/>
          <w:bCs/>
          <w:color w:val="0070C0"/>
        </w:rPr>
      </w:pPr>
      <w:r w:rsidRPr="004D654A">
        <w:rPr>
          <w:b/>
          <w:bCs/>
          <w:color w:val="0070C0"/>
        </w:rPr>
        <w:t>12.</w:t>
      </w:r>
      <w:r w:rsidR="00844254">
        <w:rPr>
          <w:b/>
          <w:bCs/>
          <w:color w:val="0070C0"/>
        </w:rPr>
        <w:t>9.</w:t>
      </w:r>
      <w:r w:rsidR="00A67A62">
        <w:rPr>
          <w:b/>
          <w:bCs/>
          <w:color w:val="0070C0"/>
        </w:rPr>
        <w:t>5</w:t>
      </w:r>
      <w:r w:rsidRPr="004D654A">
        <w:rPr>
          <w:b/>
          <w:bCs/>
          <w:color w:val="0070C0"/>
        </w:rPr>
        <w:t>.</w:t>
      </w:r>
      <w:r w:rsidRPr="004D654A">
        <w:rPr>
          <w:b/>
          <w:bCs/>
          <w:color w:val="0070C0"/>
        </w:rPr>
        <w:tab/>
      </w:r>
      <w:r w:rsidRPr="004D654A">
        <w:rPr>
          <w:b/>
          <w:bCs/>
          <w:iCs/>
          <w:color w:val="0070C0"/>
        </w:rPr>
        <w:t>Notwithstanding paragraph 12.</w:t>
      </w:r>
      <w:r w:rsidR="002B4FD7">
        <w:rPr>
          <w:b/>
          <w:bCs/>
          <w:iCs/>
          <w:color w:val="0070C0"/>
        </w:rPr>
        <w:t>9</w:t>
      </w:r>
      <w:r w:rsidR="00782383">
        <w:rPr>
          <w:b/>
          <w:bCs/>
          <w:iCs/>
          <w:color w:val="0070C0"/>
        </w:rPr>
        <w:t>.</w:t>
      </w:r>
      <w:r w:rsidRPr="004D654A">
        <w:rPr>
          <w:b/>
          <w:bCs/>
          <w:iCs/>
          <w:color w:val="0070C0"/>
        </w:rPr>
        <w:t xml:space="preserve">4., </w:t>
      </w:r>
      <w:r w:rsidRPr="004D654A">
        <w:rPr>
          <w:b/>
          <w:bCs/>
          <w:color w:val="0070C0"/>
        </w:rPr>
        <w:t>Contracting Parties applying this Regulation shall continue to accept type approvals</w:t>
      </w:r>
      <w:r w:rsidRPr="004D654A">
        <w:rPr>
          <w:b/>
          <w:bCs/>
          <w:iCs/>
          <w:color w:val="0070C0"/>
        </w:rPr>
        <w:t xml:space="preserve"> issued according to the </w:t>
      </w:r>
      <w:r w:rsidRPr="004D654A">
        <w:rPr>
          <w:b/>
          <w:bCs/>
          <w:iCs/>
          <w:color w:val="0070C0"/>
        </w:rPr>
        <w:lastRenderedPageBreak/>
        <w:t xml:space="preserve">preceding series of amendments to this Regulation, </w:t>
      </w:r>
      <w:r w:rsidRPr="004D654A">
        <w:rPr>
          <w:b/>
          <w:bCs/>
          <w:color w:val="0070C0"/>
        </w:rPr>
        <w:t xml:space="preserve">for </w:t>
      </w:r>
      <w:r w:rsidRPr="004D654A">
        <w:rPr>
          <w:b/>
          <w:bCs/>
          <w:iCs/>
          <w:color w:val="0070C0"/>
        </w:rPr>
        <w:t>the vehicles which are not affected by the changes introduced by the 1</w:t>
      </w:r>
      <w:r w:rsidR="00782383">
        <w:rPr>
          <w:b/>
          <w:bCs/>
          <w:iCs/>
          <w:color w:val="0070C0"/>
        </w:rPr>
        <w:t>4</w:t>
      </w:r>
      <w:r w:rsidRPr="004D654A">
        <w:rPr>
          <w:b/>
          <w:bCs/>
          <w:iCs/>
          <w:color w:val="0070C0"/>
        </w:rPr>
        <w:t xml:space="preserve"> series of amendments</w:t>
      </w:r>
      <w:r w:rsidRPr="004D654A">
        <w:rPr>
          <w:b/>
          <w:bCs/>
          <w:color w:val="0070C0"/>
        </w:rPr>
        <w:t>.</w:t>
      </w:r>
    </w:p>
    <w:p w14:paraId="075467EA" w14:textId="51A4E556" w:rsidR="004D654A" w:rsidRPr="004D654A" w:rsidRDefault="004D654A" w:rsidP="009466D1">
      <w:pPr>
        <w:spacing w:after="120"/>
        <w:ind w:left="2268" w:right="1134" w:hanging="1134"/>
        <w:jc w:val="both"/>
        <w:rPr>
          <w:b/>
          <w:bCs/>
          <w:color w:val="0070C0"/>
        </w:rPr>
      </w:pPr>
      <w:r w:rsidRPr="004D654A">
        <w:rPr>
          <w:b/>
          <w:bCs/>
          <w:color w:val="0070C0"/>
        </w:rPr>
        <w:t>12.</w:t>
      </w:r>
      <w:r w:rsidR="00844254">
        <w:rPr>
          <w:b/>
          <w:bCs/>
          <w:color w:val="0070C0"/>
        </w:rPr>
        <w:t>9.</w:t>
      </w:r>
      <w:r w:rsidR="00A67A62">
        <w:rPr>
          <w:b/>
          <w:bCs/>
          <w:color w:val="0070C0"/>
        </w:rPr>
        <w:t>6</w:t>
      </w:r>
      <w:r w:rsidRPr="004D654A">
        <w:rPr>
          <w:b/>
          <w:bCs/>
          <w:color w:val="0070C0"/>
        </w:rPr>
        <w:t>.</w:t>
      </w:r>
      <w:r w:rsidRPr="004D654A">
        <w:rPr>
          <w:b/>
          <w:bCs/>
          <w:color w:val="0070C0"/>
        </w:rPr>
        <w:tab/>
      </w:r>
      <w:r w:rsidRPr="004D654A">
        <w:rPr>
          <w:b/>
          <w:bCs/>
          <w:iCs/>
          <w:color w:val="0070C0"/>
        </w:rPr>
        <w:t xml:space="preserve">Contracting Parties applying this Regulation may grant type approvals according to </w:t>
      </w:r>
      <w:r w:rsidRPr="004D654A">
        <w:rPr>
          <w:b/>
          <w:bCs/>
          <w:color w:val="0070C0"/>
        </w:rPr>
        <w:t>any preceding series of amendments to this Regulation.</w:t>
      </w:r>
    </w:p>
    <w:p w14:paraId="17DBFB63" w14:textId="3DFEF07B" w:rsidR="004D654A" w:rsidRPr="004D654A" w:rsidRDefault="004D654A" w:rsidP="009466D1">
      <w:pPr>
        <w:spacing w:after="120"/>
        <w:ind w:left="2268" w:right="1134" w:hanging="1134"/>
        <w:jc w:val="both"/>
      </w:pPr>
      <w:r w:rsidRPr="004D654A">
        <w:rPr>
          <w:b/>
          <w:bCs/>
          <w:color w:val="0070C0"/>
        </w:rPr>
        <w:t>12.</w:t>
      </w:r>
      <w:r w:rsidR="00844254">
        <w:rPr>
          <w:b/>
          <w:bCs/>
          <w:color w:val="0070C0"/>
        </w:rPr>
        <w:t>9.</w:t>
      </w:r>
      <w:r w:rsidR="00A67A62">
        <w:rPr>
          <w:b/>
          <w:bCs/>
          <w:color w:val="0070C0"/>
        </w:rPr>
        <w:t>7</w:t>
      </w:r>
      <w:r w:rsidRPr="004D654A">
        <w:rPr>
          <w:b/>
          <w:bCs/>
          <w:color w:val="0070C0"/>
        </w:rPr>
        <w:t>.</w:t>
      </w:r>
      <w:r w:rsidRPr="004D654A">
        <w:rPr>
          <w:b/>
          <w:bCs/>
          <w:color w:val="0070C0"/>
        </w:rPr>
        <w:tab/>
      </w:r>
      <w:r w:rsidRPr="004D654A">
        <w:rPr>
          <w:b/>
          <w:bCs/>
          <w:iCs/>
          <w:color w:val="0070C0"/>
        </w:rPr>
        <w:t>Contracting Parties applying this Regulation shall continue to grant extensions of existing approvals to any preceding series of amendments to this Regulation.</w:t>
      </w:r>
      <w:r w:rsidRPr="004D654A">
        <w:rPr>
          <w:bCs/>
          <w:color w:val="0070C0"/>
        </w:rPr>
        <w:t>”</w:t>
      </w:r>
    </w:p>
    <w:p w14:paraId="22A2077C" w14:textId="77777777" w:rsidR="009466D1" w:rsidRDefault="009466D1" w:rsidP="009466D1">
      <w:pPr>
        <w:spacing w:after="120"/>
        <w:ind w:left="1134" w:right="1133"/>
        <w:jc w:val="both"/>
        <w:rPr>
          <w:rFonts w:asciiTheme="majorBidi" w:hAnsiTheme="majorBidi"/>
          <w:i/>
          <w:iCs/>
        </w:rPr>
      </w:pPr>
    </w:p>
    <w:p w14:paraId="23AD4C0F" w14:textId="77777777" w:rsidR="009466D1" w:rsidRDefault="009466D1" w:rsidP="009466D1">
      <w:pPr>
        <w:spacing w:after="120"/>
        <w:ind w:left="1134" w:right="1133"/>
        <w:jc w:val="both"/>
        <w:rPr>
          <w:rFonts w:asciiTheme="majorBidi" w:hAnsiTheme="majorBidi"/>
          <w:i/>
          <w:iCs/>
        </w:rPr>
      </w:pPr>
    </w:p>
    <w:p w14:paraId="4C6BDECA" w14:textId="3D05D446" w:rsidR="006C4A7D" w:rsidRDefault="006C4A7D" w:rsidP="009466D1">
      <w:pPr>
        <w:spacing w:after="120"/>
        <w:ind w:left="1134" w:right="1133"/>
        <w:jc w:val="both"/>
        <w:rPr>
          <w:rFonts w:asciiTheme="majorBidi" w:hAnsiTheme="majorBidi"/>
          <w:i/>
          <w:iCs/>
        </w:rPr>
      </w:pPr>
      <w:r>
        <w:rPr>
          <w:rFonts w:asciiTheme="majorBidi" w:hAnsiTheme="majorBidi"/>
          <w:i/>
          <w:iCs/>
        </w:rPr>
        <w:t xml:space="preserve">Annex 4, paragraph 1.8.1.2., </w:t>
      </w:r>
      <w:r w:rsidRPr="00937AA7">
        <w:rPr>
          <w:rFonts w:asciiTheme="majorBidi" w:hAnsiTheme="majorBidi"/>
          <w:iCs/>
        </w:rPr>
        <w:t>amend to read:</w:t>
      </w:r>
    </w:p>
    <w:p w14:paraId="614EBB68" w14:textId="77777777" w:rsidR="006C4A7D" w:rsidRPr="00FB75C0" w:rsidRDefault="006C4A7D" w:rsidP="009466D1">
      <w:pPr>
        <w:spacing w:after="120"/>
        <w:ind w:left="2268" w:right="1134" w:hanging="1134"/>
        <w:jc w:val="both"/>
      </w:pPr>
      <w:r w:rsidRPr="00937AA7">
        <w:t>“</w:t>
      </w:r>
      <w:r w:rsidRPr="00FB75C0">
        <w:t>1.8.</w:t>
      </w:r>
      <w:r w:rsidRPr="00FB75C0">
        <w:tab/>
        <w:t>Type-IIA test (endurance braking performance)</w:t>
      </w:r>
    </w:p>
    <w:p w14:paraId="24785E53" w14:textId="77777777" w:rsidR="006C4A7D" w:rsidRPr="00FB75C0" w:rsidRDefault="006C4A7D" w:rsidP="009466D1">
      <w:pPr>
        <w:spacing w:after="120"/>
        <w:ind w:left="2268" w:right="1134" w:hanging="1134"/>
        <w:jc w:val="both"/>
      </w:pPr>
      <w:r w:rsidRPr="00FB75C0">
        <w:t>1.8.1.</w:t>
      </w:r>
      <w:r w:rsidRPr="00FB75C0">
        <w:tab/>
        <w:t>Vehicles of the following categories shall be subject to the Type-IIA test:</w:t>
      </w:r>
    </w:p>
    <w:p w14:paraId="38C74BF4" w14:textId="77777777" w:rsidR="006C4A7D" w:rsidRPr="00FB75C0" w:rsidRDefault="006C4A7D" w:rsidP="009466D1">
      <w:pPr>
        <w:spacing w:after="120"/>
        <w:ind w:left="2268" w:right="1134" w:hanging="1134"/>
        <w:jc w:val="both"/>
      </w:pPr>
      <w:r w:rsidRPr="00FB75C0">
        <w:t>1.8.1.1.</w:t>
      </w:r>
      <w:r w:rsidRPr="00FB75C0">
        <w:tab/>
        <w:t>Vehicles of category M</w:t>
      </w:r>
      <w:r w:rsidRPr="00C90A2C">
        <w:rPr>
          <w:vertAlign w:val="subscript"/>
        </w:rPr>
        <w:t>3</w:t>
      </w:r>
      <w:r w:rsidRPr="00FB75C0">
        <w:t>, belonging to Classes II, III or B as defined in the Consolidated Resolution on the Construction of Vehicles (R.E.3).</w:t>
      </w:r>
    </w:p>
    <w:p w14:paraId="50B99326" w14:textId="77777777" w:rsidR="006C4A7D" w:rsidRDefault="006C4A7D" w:rsidP="009466D1">
      <w:pPr>
        <w:spacing w:after="120"/>
        <w:ind w:left="2268" w:right="1134" w:hanging="1134"/>
        <w:jc w:val="both"/>
        <w:rPr>
          <w:strike/>
        </w:rPr>
      </w:pPr>
      <w:r w:rsidRPr="00937AA7">
        <w:t>1.8.1.2.</w:t>
      </w:r>
      <w:r w:rsidRPr="00937AA7">
        <w:tab/>
        <w:t>Vehicles of category N</w:t>
      </w:r>
      <w:r w:rsidRPr="00C90A2C">
        <w:rPr>
          <w:vertAlign w:val="subscript"/>
        </w:rPr>
        <w:t xml:space="preserve">3 </w:t>
      </w:r>
      <w:r w:rsidRPr="00937AA7">
        <w:t>which are authorized to tow a trailer of category O</w:t>
      </w:r>
      <w:r w:rsidRPr="00C90A2C">
        <w:rPr>
          <w:vertAlign w:val="subscript"/>
        </w:rPr>
        <w:t>4</w:t>
      </w:r>
      <w:r w:rsidRPr="00937AA7">
        <w:t xml:space="preserve">. </w:t>
      </w:r>
      <w:r w:rsidRPr="00937AA7">
        <w:rPr>
          <w:strike/>
        </w:rPr>
        <w:t>If the maximum mass exceeds 26 tonnes, the test mass is limited to 26 tonnes or, in the case where the unladen mass exceeds 26 tonnes, this mass is to be taken into account by calculation.</w:t>
      </w:r>
    </w:p>
    <w:p w14:paraId="7A4F0BE4" w14:textId="77777777" w:rsidR="006C4A7D" w:rsidRPr="00937AA7" w:rsidRDefault="006C4A7D" w:rsidP="009466D1">
      <w:pPr>
        <w:spacing w:after="120"/>
        <w:ind w:left="2268" w:right="1134" w:hanging="1134"/>
        <w:jc w:val="both"/>
      </w:pPr>
      <w:r>
        <w:t>1.8.1.3.</w:t>
      </w:r>
      <w:r>
        <w:tab/>
        <w:t>Certain vehicles subject to ADR (see Annex 5).</w:t>
      </w:r>
      <w:r w:rsidRPr="00937AA7">
        <w:t>”</w:t>
      </w:r>
    </w:p>
    <w:p w14:paraId="45882A08" w14:textId="77777777" w:rsidR="006C4A7D" w:rsidRDefault="006C4A7D" w:rsidP="009466D1">
      <w:pPr>
        <w:spacing w:after="120"/>
        <w:ind w:left="1134" w:right="1133"/>
        <w:jc w:val="both"/>
        <w:rPr>
          <w:rFonts w:asciiTheme="majorBidi" w:hAnsiTheme="majorBidi"/>
          <w:i/>
          <w:iCs/>
        </w:rPr>
      </w:pPr>
      <w:r>
        <w:rPr>
          <w:rFonts w:asciiTheme="majorBidi" w:hAnsiTheme="majorBidi"/>
          <w:i/>
          <w:iCs/>
        </w:rPr>
        <w:t>Annex 4, paragraph 1</w:t>
      </w:r>
      <w:r w:rsidRPr="0003715D">
        <w:rPr>
          <w:rFonts w:asciiTheme="majorBidi" w:hAnsiTheme="majorBidi"/>
          <w:i/>
          <w:iCs/>
        </w:rPr>
        <w:t>.8</w:t>
      </w:r>
      <w:r w:rsidRPr="0003715D">
        <w:rPr>
          <w:rFonts w:asciiTheme="majorBidi" w:hAnsiTheme="majorBidi"/>
          <w:i/>
        </w:rPr>
        <w:t>.</w:t>
      </w:r>
      <w:r>
        <w:rPr>
          <w:rFonts w:asciiTheme="majorBidi" w:hAnsiTheme="majorBidi"/>
          <w:i/>
        </w:rPr>
        <w:t>2</w:t>
      </w:r>
      <w:r w:rsidRPr="0003715D">
        <w:rPr>
          <w:rFonts w:asciiTheme="majorBidi" w:hAnsiTheme="majorBidi"/>
          <w:i/>
        </w:rPr>
        <w:t>.</w:t>
      </w:r>
      <w:r>
        <w:rPr>
          <w:rFonts w:asciiTheme="majorBidi" w:hAnsiTheme="majorBidi"/>
          <w:i/>
        </w:rPr>
        <w:t>1</w:t>
      </w:r>
      <w:r>
        <w:rPr>
          <w:rFonts w:asciiTheme="majorBidi" w:hAnsiTheme="majorBidi"/>
        </w:rPr>
        <w:t>., amend to read:</w:t>
      </w:r>
    </w:p>
    <w:p w14:paraId="13C146A8" w14:textId="589289A5" w:rsidR="006C4A7D" w:rsidRDefault="006C4A7D" w:rsidP="009466D1">
      <w:pPr>
        <w:spacing w:after="120"/>
        <w:ind w:left="2268" w:right="1134" w:hanging="1134"/>
        <w:jc w:val="both"/>
      </w:pPr>
      <w:r>
        <w:t>“1.8.2.1.</w:t>
      </w:r>
      <w:r>
        <w:tab/>
        <w:t>The performance of the endurance braking system shall be tested at the maximum mass of the vehicle or</w:t>
      </w:r>
      <w:r w:rsidRPr="00211C1F">
        <w:rPr>
          <w:strike/>
          <w:color w:val="0070C0"/>
        </w:rPr>
        <w:t xml:space="preserve">, </w:t>
      </w:r>
      <w:r w:rsidRPr="00211C1F">
        <w:rPr>
          <w:b/>
          <w:strike/>
          <w:color w:val="0070C0"/>
        </w:rPr>
        <w:t>in the case of a motor vehicle authorized to tow a</w:t>
      </w:r>
      <w:r w:rsidR="00782383" w:rsidRPr="00211C1F">
        <w:rPr>
          <w:b/>
          <w:strike/>
          <w:color w:val="0070C0"/>
        </w:rPr>
        <w:t>n O4</w:t>
      </w:r>
      <w:r w:rsidRPr="00211C1F">
        <w:rPr>
          <w:b/>
          <w:strike/>
          <w:color w:val="0070C0"/>
        </w:rPr>
        <w:t xml:space="preserve"> trailer</w:t>
      </w:r>
      <w:r w:rsidRPr="00211C1F">
        <w:rPr>
          <w:rStyle w:val="CommentReference"/>
          <w:strike/>
          <w:color w:val="0070C0"/>
        </w:rPr>
        <w:t>,</w:t>
      </w:r>
      <w:r w:rsidRPr="00211C1F">
        <w:rPr>
          <w:b/>
          <w:strike/>
          <w:color w:val="0070C0"/>
        </w:rPr>
        <w:t xml:space="preserve"> at the maximum mass</w:t>
      </w:r>
      <w:r w:rsidRPr="00211C1F">
        <w:rPr>
          <w:b/>
          <w:color w:val="0070C0"/>
        </w:rPr>
        <w:t xml:space="preserve"> </w:t>
      </w:r>
      <w:r w:rsidRPr="00937AA7">
        <w:t xml:space="preserve">of the vehicle combination </w:t>
      </w:r>
      <w:r w:rsidRPr="00211C1F">
        <w:rPr>
          <w:b/>
          <w:strike/>
          <w:color w:val="0070C0"/>
        </w:rPr>
        <w:t>but not exceeding 44 tonnes</w:t>
      </w:r>
      <w:r w:rsidR="00211C1F" w:rsidRPr="00211C1F">
        <w:rPr>
          <w:b/>
          <w:color w:val="0070C0"/>
        </w:rPr>
        <w:t xml:space="preserve">, as relevant to demonstrate the performance specified in paragraph </w:t>
      </w:r>
      <w:r w:rsidR="00211C1F" w:rsidRPr="00211C1F">
        <w:rPr>
          <w:b/>
          <w:color w:val="0070C0"/>
          <w:lang w:val="en-US"/>
        </w:rPr>
        <w:t>5.1.2.4. of this Regulation</w:t>
      </w:r>
      <w:r w:rsidRPr="00CA5BC7">
        <w:rPr>
          <w:b/>
        </w:rPr>
        <w:t>.</w:t>
      </w:r>
    </w:p>
    <w:p w14:paraId="469E06FE" w14:textId="22C958A4" w:rsidR="00211C1F" w:rsidRPr="0004368B" w:rsidRDefault="006C4A7D" w:rsidP="009466D1">
      <w:pPr>
        <w:spacing w:after="120"/>
        <w:ind w:left="2268" w:right="1134" w:hanging="1134"/>
        <w:jc w:val="both"/>
        <w:rPr>
          <w:b/>
          <w:strike/>
          <w:color w:val="0070C0"/>
        </w:rPr>
      </w:pPr>
      <w:r>
        <w:tab/>
      </w:r>
      <w:r w:rsidRPr="0004368B">
        <w:rPr>
          <w:b/>
          <w:strike/>
          <w:color w:val="0070C0"/>
        </w:rPr>
        <w:t>If the maximum mass of a motor vehicle of category N</w:t>
      </w:r>
      <w:r w:rsidRPr="0004368B">
        <w:rPr>
          <w:b/>
          <w:strike/>
          <w:color w:val="0070C0"/>
          <w:vertAlign w:val="subscript"/>
        </w:rPr>
        <w:t>3</w:t>
      </w:r>
      <w:r w:rsidRPr="0004368B">
        <w:rPr>
          <w:b/>
          <w:strike/>
          <w:color w:val="0070C0"/>
        </w:rPr>
        <w:t xml:space="preserve"> which is authorized to tow </w:t>
      </w:r>
      <w:r w:rsidR="0004368B" w:rsidRPr="0004368B">
        <w:rPr>
          <w:b/>
          <w:strike/>
          <w:color w:val="0070C0"/>
        </w:rPr>
        <w:t>a</w:t>
      </w:r>
      <w:r w:rsidRPr="0004368B">
        <w:rPr>
          <w:b/>
          <w:strike/>
          <w:color w:val="0070C0"/>
        </w:rPr>
        <w:t xml:space="preserve"> trailer and which is not subject to ADR (see Annex 5) exceeds 26 tonnes, the test mass of this motor vehicle of category N3 shall </w:t>
      </w:r>
      <w:r w:rsidR="007137A8" w:rsidRPr="0004368B">
        <w:rPr>
          <w:b/>
          <w:strike/>
          <w:color w:val="0070C0"/>
        </w:rPr>
        <w:t xml:space="preserve">be </w:t>
      </w:r>
      <w:r w:rsidRPr="0004368B">
        <w:rPr>
          <w:b/>
          <w:strike/>
          <w:color w:val="0070C0"/>
        </w:rPr>
        <w:t>26 tonnes</w:t>
      </w:r>
      <w:r w:rsidR="007137A8" w:rsidRPr="0004368B">
        <w:rPr>
          <w:b/>
          <w:strike/>
          <w:color w:val="0070C0"/>
        </w:rPr>
        <w:t>, for practical reasons</w:t>
      </w:r>
      <w:r w:rsidRPr="0004368B">
        <w:rPr>
          <w:b/>
          <w:strike/>
          <w:color w:val="0070C0"/>
        </w:rPr>
        <w:t>. In the case where the unladen mass of this motor vehicle of category N3 exceeds 26 tonnes, this mass is to be taken into account by calculation.</w:t>
      </w:r>
      <w:r w:rsidR="007137A8" w:rsidRPr="0004368B">
        <w:rPr>
          <w:b/>
          <w:strike/>
          <w:color w:val="0070C0"/>
        </w:rPr>
        <w:t xml:space="preserve"> </w:t>
      </w:r>
    </w:p>
    <w:p w14:paraId="65395059" w14:textId="71B0A40D" w:rsidR="00B17F24" w:rsidRDefault="00211C1F" w:rsidP="009466D1">
      <w:pPr>
        <w:spacing w:after="120"/>
        <w:ind w:left="2268" w:right="1134"/>
        <w:jc w:val="both"/>
      </w:pPr>
      <w:r w:rsidRPr="0004368B">
        <w:rPr>
          <w:b/>
          <w:bCs/>
          <w:color w:val="0070C0"/>
        </w:rPr>
        <w:t>For vehicles specified in paragraph 1.8.1.2. of this Annex</w:t>
      </w:r>
      <w:r w:rsidR="0004368B" w:rsidRPr="0004368B">
        <w:rPr>
          <w:b/>
          <w:bCs/>
          <w:color w:val="0070C0"/>
        </w:rPr>
        <w:t>,</w:t>
      </w:r>
      <w:r w:rsidR="0004368B">
        <w:rPr>
          <w:b/>
          <w:bCs/>
          <w:color w:val="0070C0"/>
        </w:rPr>
        <w:t xml:space="preserve"> </w:t>
      </w:r>
      <w:r w:rsidR="0004368B" w:rsidRPr="0004368B">
        <w:rPr>
          <w:b/>
          <w:bCs/>
          <w:color w:val="0070C0"/>
        </w:rPr>
        <w:t xml:space="preserve">if the maximum mass </w:t>
      </w:r>
      <w:r w:rsidR="00024EF0" w:rsidRPr="00D54DB9">
        <w:rPr>
          <w:b/>
          <w:bCs/>
          <w:color w:val="0070C0"/>
        </w:rPr>
        <w:t xml:space="preserve">of the towing vehicle </w:t>
      </w:r>
      <w:r w:rsidR="0004368B" w:rsidRPr="0004368B">
        <w:rPr>
          <w:b/>
          <w:bCs/>
          <w:color w:val="0070C0"/>
        </w:rPr>
        <w:t xml:space="preserve">exceeds 26 tonnes, the test mass </w:t>
      </w:r>
      <w:r w:rsidR="0004368B">
        <w:rPr>
          <w:b/>
          <w:bCs/>
          <w:color w:val="0070C0"/>
        </w:rPr>
        <w:t>may be</w:t>
      </w:r>
      <w:r w:rsidR="0004368B" w:rsidRPr="0004368B">
        <w:rPr>
          <w:b/>
          <w:bCs/>
          <w:color w:val="0070C0"/>
        </w:rPr>
        <w:t xml:space="preserve"> limited to 26 tonnes or, in the case where the unladen mass exceeds 26 tonnes, this mass </w:t>
      </w:r>
      <w:r w:rsidR="0004368B">
        <w:rPr>
          <w:b/>
          <w:bCs/>
          <w:color w:val="0070C0"/>
        </w:rPr>
        <w:t xml:space="preserve">may </w:t>
      </w:r>
      <w:r w:rsidR="0004368B" w:rsidRPr="0004368B">
        <w:rPr>
          <w:b/>
          <w:bCs/>
          <w:color w:val="0070C0"/>
        </w:rPr>
        <w:t>be taken into account by calculation.</w:t>
      </w:r>
      <w:r w:rsidR="006C4A7D">
        <w:t>”</w:t>
      </w:r>
    </w:p>
    <w:p w14:paraId="209269B5" w14:textId="77777777" w:rsidR="009466D1" w:rsidRPr="0004368B" w:rsidRDefault="009466D1" w:rsidP="009466D1">
      <w:pPr>
        <w:spacing w:after="120"/>
        <w:ind w:left="2268" w:right="1134"/>
        <w:jc w:val="both"/>
        <w:rPr>
          <w:b/>
          <w:bCs/>
          <w:color w:val="0070C0"/>
        </w:rPr>
      </w:pPr>
    </w:p>
    <w:p w14:paraId="5FE1305D" w14:textId="59859E6C" w:rsidR="001D3878" w:rsidRPr="00E81025" w:rsidRDefault="001D3878" w:rsidP="009466D1">
      <w:pPr>
        <w:pStyle w:val="HChG"/>
        <w:spacing w:before="0" w:after="120" w:line="240" w:lineRule="atLeast"/>
      </w:pPr>
      <w:r w:rsidRPr="00E81025">
        <w:tab/>
        <w:t>II.</w:t>
      </w:r>
      <w:r w:rsidRPr="00E81025">
        <w:tab/>
        <w:t>Justification</w:t>
      </w:r>
      <w:r w:rsidR="007137A8">
        <w:t xml:space="preserve"> </w:t>
      </w:r>
      <w:r w:rsidR="007137A8" w:rsidRPr="007137A8">
        <w:rPr>
          <w:color w:val="0070C0"/>
        </w:rPr>
        <w:t>/ industry comments</w:t>
      </w:r>
    </w:p>
    <w:p w14:paraId="0432B029" w14:textId="68E317A7" w:rsidR="00180A53" w:rsidRPr="00763B37" w:rsidRDefault="00180A53" w:rsidP="009466D1">
      <w:pPr>
        <w:pStyle w:val="SingleTxtG"/>
        <w:ind w:left="1560" w:hanging="426"/>
        <w:rPr>
          <w:rFonts w:asciiTheme="majorBidi" w:hAnsiTheme="majorBidi" w:cstheme="majorBidi"/>
        </w:rPr>
      </w:pPr>
      <w:r>
        <w:rPr>
          <w:rFonts w:asciiTheme="majorBidi" w:hAnsiTheme="majorBidi" w:cstheme="majorBidi"/>
        </w:rPr>
        <w:t>1.</w:t>
      </w:r>
      <w:r>
        <w:rPr>
          <w:rFonts w:asciiTheme="majorBidi" w:hAnsiTheme="majorBidi" w:cstheme="majorBidi"/>
        </w:rPr>
        <w:tab/>
      </w:r>
      <w:r w:rsidRPr="00763B37">
        <w:rPr>
          <w:rFonts w:asciiTheme="majorBidi" w:hAnsiTheme="majorBidi" w:cstheme="majorBidi"/>
        </w:rPr>
        <w:t xml:space="preserve">Test provisions have been shifted from the scope, </w:t>
      </w:r>
      <w:r>
        <w:rPr>
          <w:rFonts w:asciiTheme="majorBidi" w:hAnsiTheme="majorBidi" w:cstheme="majorBidi"/>
        </w:rPr>
        <w:t>paragraph</w:t>
      </w:r>
      <w:r w:rsidRPr="00763B37">
        <w:rPr>
          <w:rFonts w:asciiTheme="majorBidi" w:hAnsiTheme="majorBidi" w:cstheme="majorBidi"/>
        </w:rPr>
        <w:t xml:space="preserve"> 1.8.1. and </w:t>
      </w:r>
      <w:r w:rsidR="00371B66">
        <w:rPr>
          <w:rFonts w:asciiTheme="majorBidi" w:hAnsiTheme="majorBidi" w:cstheme="majorBidi"/>
        </w:rPr>
        <w:t>its subparagraphs</w:t>
      </w:r>
      <w:r w:rsidRPr="00763B37">
        <w:rPr>
          <w:rFonts w:asciiTheme="majorBidi" w:hAnsiTheme="majorBidi" w:cstheme="majorBidi"/>
        </w:rPr>
        <w:t xml:space="preserve">, to the section describing the test conditions, </w:t>
      </w:r>
      <w:r>
        <w:rPr>
          <w:rFonts w:asciiTheme="majorBidi" w:hAnsiTheme="majorBidi" w:cstheme="majorBidi"/>
        </w:rPr>
        <w:t>paragraph</w:t>
      </w:r>
      <w:r w:rsidRPr="00763B37">
        <w:rPr>
          <w:rFonts w:asciiTheme="majorBidi" w:hAnsiTheme="majorBidi" w:cstheme="majorBidi"/>
        </w:rPr>
        <w:t xml:space="preserve"> 1.8.2. and </w:t>
      </w:r>
      <w:r w:rsidR="00371B66">
        <w:rPr>
          <w:rFonts w:asciiTheme="majorBidi" w:hAnsiTheme="majorBidi" w:cstheme="majorBidi"/>
        </w:rPr>
        <w:t>its subparagraphs</w:t>
      </w:r>
      <w:r w:rsidRPr="00763B37">
        <w:rPr>
          <w:rFonts w:asciiTheme="majorBidi" w:hAnsiTheme="majorBidi" w:cstheme="majorBidi"/>
        </w:rPr>
        <w:t>.</w:t>
      </w:r>
    </w:p>
    <w:p w14:paraId="279CBCFC" w14:textId="33BC1E29" w:rsidR="00180A53" w:rsidRPr="00763B37" w:rsidRDefault="00180A53" w:rsidP="009466D1">
      <w:pPr>
        <w:pStyle w:val="SingleTxtG"/>
        <w:ind w:left="1560" w:hanging="426"/>
        <w:rPr>
          <w:rFonts w:asciiTheme="majorBidi" w:hAnsiTheme="majorBidi" w:cstheme="majorBidi"/>
        </w:rPr>
      </w:pPr>
      <w:r>
        <w:rPr>
          <w:rFonts w:asciiTheme="majorBidi" w:hAnsiTheme="majorBidi" w:cstheme="majorBidi"/>
        </w:rPr>
        <w:t>2.</w:t>
      </w:r>
      <w:r>
        <w:rPr>
          <w:rFonts w:asciiTheme="majorBidi" w:hAnsiTheme="majorBidi" w:cstheme="majorBidi"/>
        </w:rPr>
        <w:tab/>
      </w:r>
      <w:r w:rsidR="003A61DD">
        <w:rPr>
          <w:rFonts w:asciiTheme="majorBidi" w:hAnsiTheme="majorBidi" w:cstheme="majorBidi"/>
        </w:rPr>
        <w:t>T</w:t>
      </w:r>
      <w:r w:rsidRPr="00763B37">
        <w:rPr>
          <w:rFonts w:asciiTheme="majorBidi" w:hAnsiTheme="majorBidi" w:cstheme="majorBidi"/>
        </w:rPr>
        <w:t>he original text of the regulation</w:t>
      </w:r>
      <w:r w:rsidR="00944BD7">
        <w:rPr>
          <w:rFonts w:asciiTheme="majorBidi" w:hAnsiTheme="majorBidi" w:cstheme="majorBidi"/>
        </w:rPr>
        <w:t>,</w:t>
      </w:r>
      <w:r w:rsidRPr="00763B37">
        <w:rPr>
          <w:rFonts w:asciiTheme="majorBidi" w:hAnsiTheme="majorBidi" w:cstheme="majorBidi"/>
        </w:rPr>
        <w:t xml:space="preserve"> with regard to the mass to be tested</w:t>
      </w:r>
      <w:r w:rsidR="00944BD7">
        <w:rPr>
          <w:rFonts w:asciiTheme="majorBidi" w:hAnsiTheme="majorBidi" w:cstheme="majorBidi"/>
        </w:rPr>
        <w:t xml:space="preserve">, </w:t>
      </w:r>
      <w:r w:rsidR="00944BD7" w:rsidRPr="00763B37">
        <w:rPr>
          <w:rFonts w:asciiTheme="majorBidi" w:hAnsiTheme="majorBidi" w:cstheme="majorBidi"/>
        </w:rPr>
        <w:t xml:space="preserve">could </w:t>
      </w:r>
      <w:r w:rsidR="00944BD7">
        <w:rPr>
          <w:rFonts w:asciiTheme="majorBidi" w:hAnsiTheme="majorBidi" w:cstheme="majorBidi"/>
        </w:rPr>
        <w:t xml:space="preserve">potentially </w:t>
      </w:r>
      <w:r w:rsidR="00944BD7" w:rsidRPr="00763B37">
        <w:rPr>
          <w:rFonts w:asciiTheme="majorBidi" w:hAnsiTheme="majorBidi" w:cstheme="majorBidi"/>
        </w:rPr>
        <w:t xml:space="preserve">be </w:t>
      </w:r>
      <w:r w:rsidR="00944BD7">
        <w:rPr>
          <w:rFonts w:asciiTheme="majorBidi" w:hAnsiTheme="majorBidi" w:cstheme="majorBidi"/>
        </w:rPr>
        <w:t>mis</w:t>
      </w:r>
      <w:r w:rsidR="00944BD7" w:rsidRPr="00763B37">
        <w:rPr>
          <w:rFonts w:asciiTheme="majorBidi" w:hAnsiTheme="majorBidi" w:cstheme="majorBidi"/>
        </w:rPr>
        <w:t>interpreted</w:t>
      </w:r>
      <w:r w:rsidRPr="00763B37">
        <w:rPr>
          <w:rFonts w:asciiTheme="majorBidi" w:hAnsiTheme="majorBidi" w:cstheme="majorBidi"/>
        </w:rPr>
        <w:t>.</w:t>
      </w:r>
    </w:p>
    <w:p w14:paraId="430AC9D7" w14:textId="761B7CB5" w:rsidR="00180A53" w:rsidRDefault="00180A53" w:rsidP="009466D1">
      <w:pPr>
        <w:pStyle w:val="SingleTxtG"/>
        <w:ind w:left="1560" w:hanging="426"/>
        <w:rPr>
          <w:rFonts w:asciiTheme="majorBidi" w:hAnsiTheme="majorBidi" w:cstheme="majorBidi"/>
        </w:rPr>
      </w:pPr>
      <w:r>
        <w:rPr>
          <w:rFonts w:asciiTheme="majorBidi" w:hAnsiTheme="majorBidi" w:cstheme="majorBidi"/>
        </w:rPr>
        <w:t>3.</w:t>
      </w:r>
      <w:r>
        <w:rPr>
          <w:rFonts w:asciiTheme="majorBidi" w:hAnsiTheme="majorBidi" w:cstheme="majorBidi"/>
        </w:rPr>
        <w:tab/>
      </w:r>
      <w:r w:rsidRPr="00763B37">
        <w:rPr>
          <w:rFonts w:asciiTheme="majorBidi" w:hAnsiTheme="majorBidi" w:cstheme="majorBidi"/>
        </w:rPr>
        <w:t>The endurance brake, braking only the towing vehicle, but not acting on the trailer, must withstand the mass of the full vehicle combination in order to ensure traffic safety. The test therefore needs to cover the mass of the combination, not just the mass of the towing vehicle.</w:t>
      </w:r>
    </w:p>
    <w:p w14:paraId="4DD144D6" w14:textId="0CA8C732" w:rsidR="007137A8" w:rsidRDefault="00180A53" w:rsidP="009466D1">
      <w:pPr>
        <w:pStyle w:val="SingleTxtG"/>
        <w:ind w:left="1560" w:hanging="426"/>
        <w:rPr>
          <w:rFonts w:asciiTheme="majorBidi" w:hAnsiTheme="majorBidi" w:cstheme="majorBidi"/>
        </w:rPr>
      </w:pPr>
      <w:r>
        <w:rPr>
          <w:rFonts w:asciiTheme="majorBidi" w:hAnsiTheme="majorBidi" w:cstheme="majorBidi"/>
        </w:rPr>
        <w:t>4.</w:t>
      </w:r>
      <w:r>
        <w:rPr>
          <w:rFonts w:asciiTheme="majorBidi" w:hAnsiTheme="majorBidi" w:cstheme="majorBidi"/>
        </w:rPr>
        <w:tab/>
      </w:r>
      <w:r w:rsidRPr="00763B37">
        <w:rPr>
          <w:rFonts w:asciiTheme="majorBidi" w:hAnsiTheme="majorBidi" w:cstheme="majorBidi"/>
        </w:rPr>
        <w:t xml:space="preserve">To clarify that, the test mass of vehicles authorized to tow trailer(s) of </w:t>
      </w:r>
      <w:r w:rsidR="00AF1864">
        <w:rPr>
          <w:rFonts w:asciiTheme="majorBidi" w:hAnsiTheme="majorBidi" w:cstheme="majorBidi"/>
        </w:rPr>
        <w:t>C</w:t>
      </w:r>
      <w:r w:rsidR="00FC569F">
        <w:rPr>
          <w:rFonts w:asciiTheme="majorBidi" w:hAnsiTheme="majorBidi" w:cstheme="majorBidi"/>
        </w:rPr>
        <w:t xml:space="preserve">ategory </w:t>
      </w:r>
      <w:r w:rsidRPr="00763B37">
        <w:rPr>
          <w:rFonts w:asciiTheme="majorBidi" w:hAnsiTheme="majorBidi" w:cstheme="majorBidi"/>
        </w:rPr>
        <w:t>O</w:t>
      </w:r>
      <w:r w:rsidRPr="00AC1567">
        <w:rPr>
          <w:rFonts w:asciiTheme="majorBidi" w:hAnsiTheme="majorBidi" w:cstheme="majorBidi"/>
          <w:vertAlign w:val="subscript"/>
        </w:rPr>
        <w:t>4</w:t>
      </w:r>
      <w:r w:rsidRPr="00763B37">
        <w:rPr>
          <w:rFonts w:asciiTheme="majorBidi" w:hAnsiTheme="majorBidi" w:cstheme="majorBidi"/>
        </w:rPr>
        <w:t xml:space="preserve"> shall be tested with the mass of the whole combination.</w:t>
      </w:r>
    </w:p>
    <w:p w14:paraId="53331C50" w14:textId="448B1CB4" w:rsidR="00122335" w:rsidRDefault="000A2B04" w:rsidP="00122335">
      <w:pPr>
        <w:pStyle w:val="SingleTxtG"/>
        <w:ind w:left="1560"/>
        <w:rPr>
          <w:rFonts w:asciiTheme="majorBidi" w:hAnsiTheme="majorBidi" w:cstheme="majorBidi"/>
          <w:color w:val="0070C0"/>
        </w:rPr>
      </w:pPr>
      <w:r w:rsidRPr="000A2B04">
        <w:rPr>
          <w:rFonts w:asciiTheme="majorBidi" w:hAnsiTheme="majorBidi" w:cstheme="majorBidi"/>
          <w:color w:val="0070C0"/>
        </w:rPr>
        <w:lastRenderedPageBreak/>
        <w:t>The proposal from Germany is not only a clarification of the text, but an increase of the required performance, which justifies the need for a new series of amendment, with sufficient transitional provisions to adapt the production to the new requirements.</w:t>
      </w:r>
    </w:p>
    <w:p w14:paraId="27D90D3E" w14:textId="77777777" w:rsidR="007F001F" w:rsidRDefault="007F001F" w:rsidP="00122335">
      <w:pPr>
        <w:pStyle w:val="SingleTxtG"/>
        <w:ind w:left="1560"/>
        <w:rPr>
          <w:rFonts w:asciiTheme="majorBidi" w:hAnsiTheme="majorBidi" w:cstheme="majorBidi"/>
          <w:color w:val="0070C0"/>
        </w:rPr>
      </w:pPr>
    </w:p>
    <w:p w14:paraId="172D4D61" w14:textId="436F16A5" w:rsidR="000A2B04" w:rsidRPr="0069477C" w:rsidRDefault="0004368B" w:rsidP="009466D1">
      <w:pPr>
        <w:pStyle w:val="HChG"/>
        <w:spacing w:before="0" w:after="120" w:line="240" w:lineRule="atLeast"/>
        <w:ind w:hanging="708"/>
        <w:rPr>
          <w:color w:val="0070C0"/>
        </w:rPr>
      </w:pPr>
      <w:r w:rsidRPr="0069477C">
        <w:rPr>
          <w:color w:val="0070C0"/>
        </w:rPr>
        <w:t>III.</w:t>
      </w:r>
      <w:r w:rsidRPr="0069477C">
        <w:rPr>
          <w:color w:val="0070C0"/>
        </w:rPr>
        <w:tab/>
      </w:r>
      <w:r w:rsidRPr="0069477C">
        <w:rPr>
          <w:color w:val="0070C0"/>
        </w:rPr>
        <w:tab/>
        <w:t>Justification of the proposed changes by industry</w:t>
      </w:r>
    </w:p>
    <w:p w14:paraId="183730BF" w14:textId="12283763" w:rsidR="0004368B" w:rsidRPr="009466D1" w:rsidRDefault="0004368B" w:rsidP="009466D1">
      <w:pPr>
        <w:pStyle w:val="SingleTxtG"/>
        <w:numPr>
          <w:ilvl w:val="0"/>
          <w:numId w:val="23"/>
        </w:numPr>
        <w:rPr>
          <w:rFonts w:asciiTheme="majorBidi" w:hAnsiTheme="majorBidi" w:cstheme="majorBidi"/>
          <w:b/>
          <w:bCs/>
          <w:color w:val="0070C0"/>
        </w:rPr>
      </w:pPr>
      <w:r w:rsidRPr="0069477C">
        <w:rPr>
          <w:rFonts w:asciiTheme="majorBidi" w:hAnsiTheme="majorBidi" w:cstheme="majorBidi"/>
          <w:b/>
          <w:bCs/>
          <w:color w:val="0070C0"/>
        </w:rPr>
        <w:t xml:space="preserve">General </w:t>
      </w:r>
      <w:r w:rsidRPr="009466D1">
        <w:rPr>
          <w:rFonts w:asciiTheme="majorBidi" w:hAnsiTheme="majorBidi" w:cstheme="majorBidi"/>
          <w:b/>
          <w:bCs/>
          <w:color w:val="0070C0"/>
        </w:rPr>
        <w:t>comments</w:t>
      </w:r>
    </w:p>
    <w:p w14:paraId="0B2A74D0" w14:textId="4D7AA3D9" w:rsidR="0004368B" w:rsidRPr="009466D1" w:rsidRDefault="0004368B" w:rsidP="009466D1">
      <w:pPr>
        <w:pStyle w:val="SingleTxtG"/>
        <w:numPr>
          <w:ilvl w:val="1"/>
          <w:numId w:val="23"/>
        </w:numPr>
        <w:ind w:left="1985"/>
        <w:rPr>
          <w:rFonts w:asciiTheme="majorBidi" w:hAnsiTheme="majorBidi" w:cstheme="majorBidi"/>
          <w:color w:val="0070C0"/>
          <w:lang w:val="en-US"/>
        </w:rPr>
      </w:pPr>
      <w:r w:rsidRPr="009466D1">
        <w:rPr>
          <w:rFonts w:asciiTheme="majorBidi" w:hAnsiTheme="majorBidi" w:cstheme="majorBidi"/>
          <w:color w:val="0070C0"/>
          <w:lang w:val="en-US"/>
        </w:rPr>
        <w:t xml:space="preserve">There indeed </w:t>
      </w:r>
      <w:r w:rsidR="002313EA" w:rsidRPr="009466D1">
        <w:rPr>
          <w:rFonts w:asciiTheme="majorBidi" w:hAnsiTheme="majorBidi" w:cstheme="majorBidi"/>
          <w:color w:val="0070C0"/>
          <w:lang w:val="en-US"/>
        </w:rPr>
        <w:t xml:space="preserve">may be </w:t>
      </w:r>
      <w:r w:rsidRPr="009466D1">
        <w:rPr>
          <w:rFonts w:asciiTheme="majorBidi" w:hAnsiTheme="majorBidi" w:cstheme="majorBidi"/>
          <w:color w:val="0070C0"/>
          <w:lang w:val="en-US"/>
        </w:rPr>
        <w:t xml:space="preserve">different interpretation when it comes to </w:t>
      </w:r>
      <w:r w:rsidR="00D54DB9" w:rsidRPr="009466D1">
        <w:rPr>
          <w:rFonts w:asciiTheme="majorBidi" w:hAnsiTheme="majorBidi" w:cstheme="majorBidi"/>
          <w:color w:val="0070C0"/>
          <w:lang w:val="en-US"/>
        </w:rPr>
        <w:t>non-ADR</w:t>
      </w:r>
      <w:r w:rsidRPr="009466D1">
        <w:rPr>
          <w:rFonts w:asciiTheme="majorBidi" w:hAnsiTheme="majorBidi" w:cstheme="majorBidi"/>
          <w:color w:val="0070C0"/>
          <w:lang w:val="en-US"/>
        </w:rPr>
        <w:t xml:space="preserve"> N3 vehicle authorized to tow an O4 trailer. It may be understood that the required performance is limited to </w:t>
      </w:r>
      <w:r w:rsidR="002313EA" w:rsidRPr="009466D1">
        <w:rPr>
          <w:rFonts w:asciiTheme="majorBidi" w:hAnsiTheme="majorBidi" w:cstheme="majorBidi"/>
          <w:color w:val="0070C0"/>
          <w:lang w:val="en-US"/>
        </w:rPr>
        <w:t xml:space="preserve">either </w:t>
      </w:r>
      <w:r w:rsidRPr="009466D1">
        <w:rPr>
          <w:rFonts w:asciiTheme="majorBidi" w:hAnsiTheme="majorBidi" w:cstheme="majorBidi"/>
          <w:color w:val="0070C0"/>
          <w:lang w:val="en-US"/>
        </w:rPr>
        <w:t xml:space="preserve">26t with the maximum mass of the towing vehicle, or </w:t>
      </w:r>
      <w:r w:rsidR="00D54DB9" w:rsidRPr="009466D1">
        <w:rPr>
          <w:rFonts w:asciiTheme="majorBidi" w:hAnsiTheme="majorBidi" w:cstheme="majorBidi"/>
          <w:color w:val="0070C0"/>
          <w:lang w:val="en-US"/>
        </w:rPr>
        <w:t>4</w:t>
      </w:r>
      <w:r w:rsidRPr="009466D1">
        <w:rPr>
          <w:rFonts w:asciiTheme="majorBidi" w:hAnsiTheme="majorBidi" w:cstheme="majorBidi"/>
          <w:color w:val="0070C0"/>
          <w:lang w:val="en-US"/>
        </w:rPr>
        <w:t>4t with the maximum mass of the combination.</w:t>
      </w:r>
    </w:p>
    <w:p w14:paraId="3E613A83" w14:textId="77777777" w:rsidR="000C560A" w:rsidRPr="009466D1" w:rsidRDefault="0004368B" w:rsidP="009466D1">
      <w:pPr>
        <w:pStyle w:val="SingleTxtG"/>
        <w:numPr>
          <w:ilvl w:val="1"/>
          <w:numId w:val="23"/>
        </w:numPr>
        <w:ind w:left="1985"/>
        <w:rPr>
          <w:rFonts w:asciiTheme="majorBidi" w:hAnsiTheme="majorBidi" w:cstheme="majorBidi"/>
          <w:color w:val="0070C0"/>
        </w:rPr>
      </w:pPr>
      <w:r w:rsidRPr="009466D1">
        <w:rPr>
          <w:rFonts w:asciiTheme="majorBidi" w:hAnsiTheme="majorBidi" w:cstheme="majorBidi"/>
          <w:color w:val="0070C0"/>
          <w:lang w:val="en-US"/>
        </w:rPr>
        <w:t>The first interpretati</w:t>
      </w:r>
      <w:r w:rsidR="000C560A" w:rsidRPr="009466D1">
        <w:rPr>
          <w:rFonts w:asciiTheme="majorBidi" w:hAnsiTheme="majorBidi" w:cstheme="majorBidi"/>
          <w:color w:val="0070C0"/>
          <w:lang w:val="en-US"/>
        </w:rPr>
        <w:t xml:space="preserve">on above (performance limited to 26t with the maximum mass of the towing vehicle) is broadly accepted by the TAAs. </w:t>
      </w:r>
      <w:r w:rsidRPr="009466D1">
        <w:rPr>
          <w:rFonts w:asciiTheme="majorBidi" w:hAnsiTheme="majorBidi" w:cstheme="majorBidi"/>
          <w:color w:val="0070C0"/>
          <w:lang w:val="en-US"/>
        </w:rPr>
        <w:t>OICA</w:t>
      </w:r>
      <w:r w:rsidR="000C560A" w:rsidRPr="009466D1">
        <w:rPr>
          <w:rFonts w:asciiTheme="majorBidi" w:hAnsiTheme="majorBidi" w:cstheme="majorBidi"/>
          <w:color w:val="0070C0"/>
          <w:lang w:val="en-US"/>
        </w:rPr>
        <w:t xml:space="preserve"> is actually</w:t>
      </w:r>
      <w:r w:rsidRPr="009466D1">
        <w:rPr>
          <w:rFonts w:asciiTheme="majorBidi" w:hAnsiTheme="majorBidi" w:cstheme="majorBidi"/>
          <w:color w:val="0070C0"/>
          <w:lang w:val="en-US"/>
        </w:rPr>
        <w:t xml:space="preserve"> not aware of any TAA not accepting </w:t>
      </w:r>
      <w:r w:rsidR="000C560A" w:rsidRPr="009466D1">
        <w:rPr>
          <w:rFonts w:asciiTheme="majorBidi" w:hAnsiTheme="majorBidi" w:cstheme="majorBidi"/>
          <w:color w:val="0070C0"/>
          <w:lang w:val="en-US"/>
        </w:rPr>
        <w:t>this interpretation.</w:t>
      </w:r>
    </w:p>
    <w:p w14:paraId="0FA25687" w14:textId="75C315A1" w:rsidR="000C560A" w:rsidRPr="009466D1" w:rsidRDefault="000C560A" w:rsidP="009466D1">
      <w:pPr>
        <w:pStyle w:val="SingleTxtG"/>
        <w:numPr>
          <w:ilvl w:val="1"/>
          <w:numId w:val="23"/>
        </w:numPr>
        <w:ind w:left="1985"/>
        <w:rPr>
          <w:rFonts w:asciiTheme="majorBidi" w:hAnsiTheme="majorBidi" w:cstheme="majorBidi"/>
          <w:color w:val="0070C0"/>
        </w:rPr>
      </w:pPr>
      <w:r w:rsidRPr="009466D1">
        <w:rPr>
          <w:rFonts w:asciiTheme="majorBidi" w:hAnsiTheme="majorBidi" w:cstheme="majorBidi"/>
          <w:color w:val="0070C0"/>
        </w:rPr>
        <w:t>The Type-IIA requirements are in place in the regulation for more than 30 years in the Brake regulation, without changes. Industry is not aware of any safety issue in the field.</w:t>
      </w:r>
      <w:r w:rsidR="00D54DB9" w:rsidRPr="009466D1">
        <w:rPr>
          <w:rFonts w:asciiTheme="majorBidi" w:hAnsiTheme="majorBidi" w:cstheme="majorBidi"/>
          <w:color w:val="0070C0"/>
        </w:rPr>
        <w:t xml:space="preserve"> T</w:t>
      </w:r>
      <w:r w:rsidRPr="009466D1">
        <w:rPr>
          <w:rFonts w:asciiTheme="majorBidi" w:hAnsiTheme="majorBidi" w:cstheme="majorBidi"/>
          <w:color w:val="0070C0"/>
        </w:rPr>
        <w:t xml:space="preserve">he logic would be to keep the requirements as they are and improve the wording such that it reflects </w:t>
      </w:r>
      <w:r w:rsidR="007F3C80" w:rsidRPr="009466D1">
        <w:rPr>
          <w:rFonts w:asciiTheme="majorBidi" w:hAnsiTheme="majorBidi" w:cstheme="majorBidi"/>
          <w:color w:val="0070C0"/>
        </w:rPr>
        <w:t xml:space="preserve">current </w:t>
      </w:r>
      <w:r w:rsidRPr="009466D1">
        <w:rPr>
          <w:rFonts w:asciiTheme="majorBidi" w:hAnsiTheme="majorBidi" w:cstheme="majorBidi"/>
          <w:color w:val="0070C0"/>
        </w:rPr>
        <w:t>interpretation.</w:t>
      </w:r>
    </w:p>
    <w:p w14:paraId="184EC2A2" w14:textId="687F040C" w:rsidR="0004368B" w:rsidRPr="009466D1" w:rsidRDefault="000C560A" w:rsidP="009466D1">
      <w:pPr>
        <w:pStyle w:val="SingleTxtG"/>
        <w:numPr>
          <w:ilvl w:val="1"/>
          <w:numId w:val="23"/>
        </w:numPr>
        <w:ind w:left="1985"/>
        <w:rPr>
          <w:rFonts w:asciiTheme="majorBidi" w:hAnsiTheme="majorBidi" w:cstheme="majorBidi"/>
          <w:color w:val="0070C0"/>
          <w:lang w:val="en-US"/>
        </w:rPr>
      </w:pPr>
      <w:r w:rsidRPr="009466D1">
        <w:rPr>
          <w:rFonts w:asciiTheme="majorBidi" w:hAnsiTheme="majorBidi" w:cstheme="majorBidi"/>
          <w:color w:val="0070C0"/>
          <w:lang w:val="en-US"/>
        </w:rPr>
        <w:t xml:space="preserve">However, industry can understand if there would be a strong will from GRVA to increase performance to the level of the </w:t>
      </w:r>
      <w:r w:rsidR="00443C43" w:rsidRPr="009466D1">
        <w:rPr>
          <w:rFonts w:asciiTheme="majorBidi" w:hAnsiTheme="majorBidi" w:cstheme="majorBidi"/>
          <w:color w:val="0070C0"/>
          <w:lang w:val="en-US"/>
        </w:rPr>
        <w:t xml:space="preserve">more stringent </w:t>
      </w:r>
      <w:r w:rsidRPr="009466D1">
        <w:rPr>
          <w:rFonts w:asciiTheme="majorBidi" w:hAnsiTheme="majorBidi" w:cstheme="majorBidi"/>
          <w:color w:val="0070C0"/>
          <w:lang w:val="en-US"/>
        </w:rPr>
        <w:t xml:space="preserve">interpretation of </w:t>
      </w:r>
      <w:r w:rsidR="00443C43" w:rsidRPr="009466D1">
        <w:rPr>
          <w:rFonts w:asciiTheme="majorBidi" w:hAnsiTheme="majorBidi" w:cstheme="majorBidi"/>
          <w:color w:val="0070C0"/>
          <w:lang w:val="en-US"/>
        </w:rPr>
        <w:t xml:space="preserve">current </w:t>
      </w:r>
      <w:r w:rsidRPr="009466D1">
        <w:rPr>
          <w:rFonts w:asciiTheme="majorBidi" w:hAnsiTheme="majorBidi" w:cstheme="majorBidi"/>
          <w:color w:val="0070C0"/>
          <w:lang w:val="en-US"/>
        </w:rPr>
        <w:t xml:space="preserve">text. </w:t>
      </w:r>
      <w:r w:rsidR="007F001F">
        <w:rPr>
          <w:rFonts w:asciiTheme="majorBidi" w:hAnsiTheme="majorBidi" w:cstheme="majorBidi"/>
          <w:color w:val="0070C0"/>
          <w:lang w:val="en-US"/>
        </w:rPr>
        <w:t>Only f</w:t>
      </w:r>
      <w:r w:rsidRPr="009466D1">
        <w:rPr>
          <w:rFonts w:asciiTheme="majorBidi" w:hAnsiTheme="majorBidi" w:cstheme="majorBidi"/>
          <w:color w:val="0070C0"/>
          <w:lang w:val="en-US"/>
        </w:rPr>
        <w:t>or that purpose, industry prepared the proposal above, which aims at improving the wording of the</w:t>
      </w:r>
      <w:r w:rsidR="00443C43" w:rsidRPr="009466D1">
        <w:rPr>
          <w:rFonts w:asciiTheme="majorBidi" w:hAnsiTheme="majorBidi" w:cstheme="majorBidi"/>
          <w:color w:val="0070C0"/>
          <w:lang w:val="en-US"/>
        </w:rPr>
        <w:t xml:space="preserve"> </w:t>
      </w:r>
      <w:r w:rsidRPr="009466D1">
        <w:rPr>
          <w:rFonts w:asciiTheme="majorBidi" w:hAnsiTheme="majorBidi" w:cstheme="majorBidi"/>
          <w:color w:val="0070C0"/>
          <w:lang w:val="en-US"/>
        </w:rPr>
        <w:t>proposal</w:t>
      </w:r>
      <w:r w:rsidR="007A0660" w:rsidRPr="009466D1">
        <w:rPr>
          <w:rFonts w:asciiTheme="majorBidi" w:hAnsiTheme="majorBidi" w:cstheme="majorBidi"/>
          <w:color w:val="0070C0"/>
          <w:lang w:val="en-US"/>
        </w:rPr>
        <w:t xml:space="preserve"> </w:t>
      </w:r>
      <w:r w:rsidR="00443C43" w:rsidRPr="009466D1">
        <w:rPr>
          <w:rFonts w:asciiTheme="majorBidi" w:hAnsiTheme="majorBidi" w:cstheme="majorBidi"/>
          <w:color w:val="0070C0"/>
          <w:lang w:val="en-US"/>
        </w:rPr>
        <w:t>from Germany.</w:t>
      </w:r>
    </w:p>
    <w:p w14:paraId="41D2D7E3" w14:textId="27536147" w:rsidR="007A0660" w:rsidRPr="009466D1" w:rsidRDefault="007A0660" w:rsidP="009466D1">
      <w:pPr>
        <w:pStyle w:val="SingleTxtG"/>
        <w:numPr>
          <w:ilvl w:val="0"/>
          <w:numId w:val="23"/>
        </w:numPr>
        <w:rPr>
          <w:rFonts w:asciiTheme="majorBidi" w:hAnsiTheme="majorBidi" w:cstheme="majorBidi"/>
          <w:b/>
          <w:bCs/>
          <w:color w:val="0070C0"/>
        </w:rPr>
      </w:pPr>
      <w:r w:rsidRPr="009466D1">
        <w:rPr>
          <w:rFonts w:asciiTheme="majorBidi" w:hAnsiTheme="majorBidi" w:cstheme="majorBidi"/>
          <w:b/>
          <w:bCs/>
          <w:color w:val="0070C0"/>
        </w:rPr>
        <w:t>Detailed justifications</w:t>
      </w:r>
      <w:r w:rsidR="008E36CF" w:rsidRPr="009466D1">
        <w:rPr>
          <w:rFonts w:asciiTheme="majorBidi" w:hAnsiTheme="majorBidi" w:cstheme="majorBidi"/>
          <w:b/>
          <w:bCs/>
          <w:color w:val="0070C0"/>
        </w:rPr>
        <w:t xml:space="preserve"> of the proposed changes</w:t>
      </w:r>
    </w:p>
    <w:p w14:paraId="20C1095B" w14:textId="77777777" w:rsidR="009F5A27" w:rsidRPr="009466D1" w:rsidRDefault="009F5A27" w:rsidP="009466D1">
      <w:pPr>
        <w:pStyle w:val="SingleTxtG"/>
        <w:numPr>
          <w:ilvl w:val="1"/>
          <w:numId w:val="23"/>
        </w:numPr>
        <w:ind w:left="1985"/>
        <w:rPr>
          <w:rFonts w:asciiTheme="majorBidi" w:hAnsiTheme="majorBidi" w:cstheme="majorBidi"/>
          <w:color w:val="0070C0"/>
          <w:lang w:val="en-US"/>
        </w:rPr>
      </w:pPr>
      <w:r w:rsidRPr="009466D1">
        <w:rPr>
          <w:rFonts w:asciiTheme="majorBidi" w:hAnsiTheme="majorBidi" w:cstheme="majorBidi"/>
          <w:color w:val="0070C0"/>
          <w:lang w:val="en-US"/>
        </w:rPr>
        <w:t xml:space="preserve">Amendment to </w:t>
      </w:r>
      <w:r w:rsidRPr="009466D1">
        <w:rPr>
          <w:color w:val="0070C0"/>
          <w:lang w:val="en-US"/>
        </w:rPr>
        <w:t>5.1.2.4.2. in the body of the regulation: c</w:t>
      </w:r>
      <w:r w:rsidR="007A0660" w:rsidRPr="009466D1">
        <w:rPr>
          <w:rFonts w:asciiTheme="majorBidi" w:hAnsiTheme="majorBidi" w:cstheme="majorBidi"/>
          <w:color w:val="0070C0"/>
          <w:lang w:val="en-US"/>
        </w:rPr>
        <w:t xml:space="preserve">urrent proposal from Germany is specifying the performance requirements based on the test requirements, which may create similar confusion as today when it comes to whether the limitation of the test mass to 26 </w:t>
      </w:r>
      <w:proofErr w:type="spellStart"/>
      <w:r w:rsidR="007A0660" w:rsidRPr="009466D1">
        <w:rPr>
          <w:rFonts w:asciiTheme="majorBidi" w:hAnsiTheme="majorBidi" w:cstheme="majorBidi"/>
          <w:color w:val="0070C0"/>
          <w:lang w:val="en-US"/>
        </w:rPr>
        <w:t>tonnes</w:t>
      </w:r>
      <w:proofErr w:type="spellEnd"/>
      <w:r w:rsidR="007A0660" w:rsidRPr="009466D1">
        <w:rPr>
          <w:rFonts w:asciiTheme="majorBidi" w:hAnsiTheme="majorBidi" w:cstheme="majorBidi"/>
          <w:color w:val="0070C0"/>
          <w:lang w:val="en-US"/>
        </w:rPr>
        <w:t xml:space="preserve"> also limits the performance itself.</w:t>
      </w:r>
    </w:p>
    <w:p w14:paraId="2ECF28BA" w14:textId="205FEF84" w:rsidR="007A0660" w:rsidRPr="009466D1" w:rsidRDefault="007A0660" w:rsidP="009466D1">
      <w:pPr>
        <w:pStyle w:val="SingleTxtG"/>
        <w:ind w:left="1985"/>
        <w:rPr>
          <w:rFonts w:asciiTheme="majorBidi" w:hAnsiTheme="majorBidi" w:cstheme="majorBidi"/>
          <w:color w:val="0070C0"/>
          <w:lang w:val="en-US"/>
        </w:rPr>
      </w:pPr>
      <w:r w:rsidRPr="009466D1">
        <w:rPr>
          <w:rFonts w:asciiTheme="majorBidi" w:hAnsiTheme="majorBidi" w:cstheme="majorBidi"/>
          <w:color w:val="0070C0"/>
          <w:lang w:val="en-US"/>
        </w:rPr>
        <w:t xml:space="preserve">As an alternative, industry suggests </w:t>
      </w:r>
      <w:proofErr w:type="gramStart"/>
      <w:r w:rsidRPr="009466D1">
        <w:rPr>
          <w:rFonts w:asciiTheme="majorBidi" w:hAnsiTheme="majorBidi" w:cstheme="majorBidi"/>
          <w:color w:val="0070C0"/>
          <w:lang w:val="en-US"/>
        </w:rPr>
        <w:t>to amend</w:t>
      </w:r>
      <w:proofErr w:type="gramEnd"/>
      <w:r w:rsidRPr="009466D1">
        <w:rPr>
          <w:rFonts w:asciiTheme="majorBidi" w:hAnsiTheme="majorBidi" w:cstheme="majorBidi"/>
          <w:color w:val="0070C0"/>
          <w:lang w:val="en-US"/>
        </w:rPr>
        <w:t xml:space="preserve"> the paragraph </w:t>
      </w:r>
      <w:r w:rsidRPr="009466D1">
        <w:rPr>
          <w:color w:val="0070C0"/>
          <w:lang w:val="en-US"/>
        </w:rPr>
        <w:t>5.1.2.4. of the body of the regulation, w</w:t>
      </w:r>
      <w:r w:rsidR="00405EF0">
        <w:rPr>
          <w:color w:val="0070C0"/>
          <w:lang w:val="en-US"/>
        </w:rPr>
        <w:t>h</w:t>
      </w:r>
      <w:r w:rsidRPr="009466D1">
        <w:rPr>
          <w:color w:val="0070C0"/>
          <w:lang w:val="en-US"/>
        </w:rPr>
        <w:t>i</w:t>
      </w:r>
      <w:r w:rsidR="00405EF0">
        <w:rPr>
          <w:color w:val="0070C0"/>
          <w:lang w:val="en-US"/>
        </w:rPr>
        <w:t>ch</w:t>
      </w:r>
      <w:r w:rsidRPr="009466D1">
        <w:rPr>
          <w:color w:val="0070C0"/>
          <w:lang w:val="en-US"/>
        </w:rPr>
        <w:t xml:space="preserve"> defines the performance requirements of the endurance braking system, without ambiguity on the fact that the required performance is not depending on the test mass specified in Annex 4, paragraph 1.8.</w:t>
      </w:r>
      <w:r w:rsidR="0069477C" w:rsidRPr="009466D1">
        <w:rPr>
          <w:color w:val="0070C0"/>
          <w:lang w:val="en-US"/>
        </w:rPr>
        <w:t>2.1.</w:t>
      </w:r>
    </w:p>
    <w:p w14:paraId="0BDA1E59" w14:textId="18BA6C3E" w:rsidR="007A0660" w:rsidRPr="009466D1" w:rsidRDefault="009F5A27" w:rsidP="009466D1">
      <w:pPr>
        <w:pStyle w:val="SingleTxtG"/>
        <w:numPr>
          <w:ilvl w:val="1"/>
          <w:numId w:val="23"/>
        </w:numPr>
        <w:ind w:left="1985"/>
        <w:rPr>
          <w:rFonts w:asciiTheme="majorBidi" w:hAnsiTheme="majorBidi" w:cstheme="majorBidi"/>
          <w:color w:val="0070C0"/>
          <w:lang w:val="en-US"/>
        </w:rPr>
      </w:pPr>
      <w:r w:rsidRPr="009466D1">
        <w:rPr>
          <w:rFonts w:asciiTheme="majorBidi" w:hAnsiTheme="majorBidi" w:cstheme="majorBidi"/>
          <w:color w:val="0070C0"/>
          <w:lang w:val="en-US"/>
        </w:rPr>
        <w:t>No change is needed to German proposal in 1.8.1.2. The d</w:t>
      </w:r>
      <w:r w:rsidR="0069477C" w:rsidRPr="009466D1">
        <w:rPr>
          <w:rFonts w:asciiTheme="majorBidi" w:hAnsiTheme="majorBidi" w:cstheme="majorBidi"/>
          <w:color w:val="0070C0"/>
          <w:lang w:val="en-US"/>
        </w:rPr>
        <w:t xml:space="preserve">eletion of references to the test in the </w:t>
      </w:r>
      <w:r w:rsidRPr="009466D1">
        <w:rPr>
          <w:rFonts w:asciiTheme="majorBidi" w:hAnsiTheme="majorBidi" w:cstheme="majorBidi"/>
          <w:color w:val="0070C0"/>
          <w:lang w:val="en-US"/>
        </w:rPr>
        <w:t>“</w:t>
      </w:r>
      <w:r w:rsidR="0069477C" w:rsidRPr="009466D1">
        <w:rPr>
          <w:rFonts w:asciiTheme="majorBidi" w:hAnsiTheme="majorBidi" w:cstheme="majorBidi"/>
          <w:color w:val="0070C0"/>
          <w:lang w:val="en-US"/>
        </w:rPr>
        <w:t>scope</w:t>
      </w:r>
      <w:r w:rsidRPr="009466D1">
        <w:rPr>
          <w:rFonts w:asciiTheme="majorBidi" w:hAnsiTheme="majorBidi" w:cstheme="majorBidi"/>
          <w:color w:val="0070C0"/>
          <w:lang w:val="en-US"/>
        </w:rPr>
        <w:t>”</w:t>
      </w:r>
      <w:r w:rsidR="0069477C" w:rsidRPr="009466D1">
        <w:rPr>
          <w:rFonts w:asciiTheme="majorBidi" w:hAnsiTheme="majorBidi" w:cstheme="majorBidi"/>
          <w:color w:val="0070C0"/>
          <w:lang w:val="en-US"/>
        </w:rPr>
        <w:t xml:space="preserve"> section 1.8.1.2. is </w:t>
      </w:r>
      <w:r w:rsidR="008E36CF" w:rsidRPr="009466D1">
        <w:rPr>
          <w:rFonts w:asciiTheme="majorBidi" w:hAnsiTheme="majorBidi" w:cstheme="majorBidi"/>
          <w:color w:val="0070C0"/>
          <w:lang w:val="en-US"/>
        </w:rPr>
        <w:t xml:space="preserve">a good </w:t>
      </w:r>
      <w:r w:rsidR="0069477C" w:rsidRPr="009466D1">
        <w:rPr>
          <w:rFonts w:asciiTheme="majorBidi" w:hAnsiTheme="majorBidi" w:cstheme="majorBidi"/>
          <w:color w:val="0070C0"/>
          <w:lang w:val="en-US"/>
        </w:rPr>
        <w:t>way to prevent future unclarities.</w:t>
      </w:r>
      <w:r w:rsidR="008E36CF" w:rsidRPr="009466D1">
        <w:rPr>
          <w:rFonts w:asciiTheme="majorBidi" w:hAnsiTheme="majorBidi" w:cstheme="majorBidi"/>
          <w:color w:val="0070C0"/>
          <w:lang w:val="en-US"/>
        </w:rPr>
        <w:t xml:space="preserve"> </w:t>
      </w:r>
    </w:p>
    <w:p w14:paraId="16231DD9" w14:textId="1FF588AA" w:rsidR="008E36CF" w:rsidRPr="009466D1" w:rsidRDefault="00D54DB9" w:rsidP="00F760F7">
      <w:pPr>
        <w:pStyle w:val="SingleTxtG"/>
        <w:numPr>
          <w:ilvl w:val="1"/>
          <w:numId w:val="23"/>
        </w:numPr>
        <w:spacing w:after="0"/>
        <w:ind w:left="1985"/>
        <w:rPr>
          <w:rFonts w:asciiTheme="majorBidi" w:hAnsiTheme="majorBidi" w:cstheme="majorBidi"/>
          <w:color w:val="0070C0"/>
          <w:lang w:val="en-US"/>
        </w:rPr>
      </w:pPr>
      <w:r w:rsidRPr="009466D1">
        <w:rPr>
          <w:rFonts w:asciiTheme="majorBidi" w:hAnsiTheme="majorBidi" w:cstheme="majorBidi"/>
          <w:color w:val="0070C0"/>
          <w:lang w:val="en-US"/>
        </w:rPr>
        <w:t xml:space="preserve">Paragraph 1.8.2.1. is modified in order to avoid duplicating other parts of the text (with a risk </w:t>
      </w:r>
      <w:r w:rsidR="009F5A27" w:rsidRPr="009466D1">
        <w:rPr>
          <w:rFonts w:asciiTheme="majorBidi" w:hAnsiTheme="majorBidi" w:cstheme="majorBidi"/>
          <w:color w:val="0070C0"/>
          <w:lang w:val="en-US"/>
        </w:rPr>
        <w:t xml:space="preserve">that a slightly different wording </w:t>
      </w:r>
      <w:r w:rsidRPr="009466D1">
        <w:rPr>
          <w:rFonts w:asciiTheme="majorBidi" w:hAnsiTheme="majorBidi" w:cstheme="majorBidi"/>
          <w:color w:val="0070C0"/>
          <w:lang w:val="en-US"/>
        </w:rPr>
        <w:t>creat</w:t>
      </w:r>
      <w:r w:rsidR="009F5A27" w:rsidRPr="009466D1">
        <w:rPr>
          <w:rFonts w:asciiTheme="majorBidi" w:hAnsiTheme="majorBidi" w:cstheme="majorBidi"/>
          <w:color w:val="0070C0"/>
          <w:lang w:val="en-US"/>
        </w:rPr>
        <w:t>es</w:t>
      </w:r>
      <w:r w:rsidRPr="009466D1">
        <w:rPr>
          <w:rFonts w:asciiTheme="majorBidi" w:hAnsiTheme="majorBidi" w:cstheme="majorBidi"/>
          <w:color w:val="0070C0"/>
          <w:lang w:val="en-US"/>
        </w:rPr>
        <w:t xml:space="preserve"> unclarities)</w:t>
      </w:r>
      <w:r w:rsidR="009F5A27" w:rsidRPr="009466D1">
        <w:rPr>
          <w:rFonts w:asciiTheme="majorBidi" w:hAnsiTheme="majorBidi" w:cstheme="majorBidi"/>
          <w:color w:val="0070C0"/>
          <w:lang w:val="en-US"/>
        </w:rPr>
        <w:t>:</w:t>
      </w:r>
      <w:r w:rsidRPr="009466D1">
        <w:rPr>
          <w:rFonts w:asciiTheme="majorBidi" w:hAnsiTheme="majorBidi" w:cstheme="majorBidi"/>
          <w:color w:val="0070C0"/>
          <w:lang w:val="en-US"/>
        </w:rPr>
        <w:t xml:space="preserve"> the </w:t>
      </w:r>
      <w:r w:rsidR="0069477C" w:rsidRPr="009466D1">
        <w:rPr>
          <w:rFonts w:asciiTheme="majorBidi" w:hAnsiTheme="majorBidi" w:cstheme="majorBidi"/>
          <w:color w:val="0070C0"/>
          <w:lang w:val="en-US"/>
        </w:rPr>
        <w:t>proposed modifications</w:t>
      </w:r>
      <w:r w:rsidR="009F5A27" w:rsidRPr="009466D1">
        <w:rPr>
          <w:rFonts w:asciiTheme="majorBidi" w:hAnsiTheme="majorBidi" w:cstheme="majorBidi"/>
          <w:color w:val="0070C0"/>
          <w:lang w:val="en-US"/>
        </w:rPr>
        <w:t xml:space="preserve"> </w:t>
      </w:r>
      <w:r w:rsidR="0069477C" w:rsidRPr="009466D1">
        <w:rPr>
          <w:rFonts w:asciiTheme="majorBidi" w:hAnsiTheme="majorBidi" w:cstheme="majorBidi"/>
          <w:color w:val="0070C0"/>
          <w:lang w:val="en-US"/>
        </w:rPr>
        <w:t xml:space="preserve">are </w:t>
      </w:r>
      <w:r w:rsidR="008E36CF" w:rsidRPr="009466D1">
        <w:rPr>
          <w:rFonts w:asciiTheme="majorBidi" w:hAnsiTheme="majorBidi" w:cstheme="majorBidi"/>
          <w:color w:val="0070C0"/>
          <w:lang w:val="en-US"/>
        </w:rPr>
        <w:t xml:space="preserve">now </w:t>
      </w:r>
      <w:r w:rsidR="0069477C" w:rsidRPr="009466D1">
        <w:rPr>
          <w:rFonts w:asciiTheme="majorBidi" w:hAnsiTheme="majorBidi" w:cstheme="majorBidi"/>
          <w:color w:val="0070C0"/>
          <w:lang w:val="en-US"/>
        </w:rPr>
        <w:t>directly referencing the relevant paragraphs</w:t>
      </w:r>
      <w:r w:rsidR="009F5A27" w:rsidRPr="009466D1">
        <w:rPr>
          <w:rFonts w:asciiTheme="majorBidi" w:hAnsiTheme="majorBidi" w:cstheme="majorBidi"/>
          <w:color w:val="0070C0"/>
          <w:lang w:val="en-US"/>
        </w:rPr>
        <w:t>:</w:t>
      </w:r>
    </w:p>
    <w:p w14:paraId="349B4835" w14:textId="36F52D65" w:rsidR="008E36CF" w:rsidRPr="009466D1" w:rsidRDefault="0069477C" w:rsidP="00F760F7">
      <w:pPr>
        <w:pStyle w:val="SingleTxtG"/>
        <w:numPr>
          <w:ilvl w:val="2"/>
          <w:numId w:val="25"/>
        </w:numPr>
        <w:spacing w:after="0"/>
        <w:ind w:left="2694"/>
        <w:rPr>
          <w:rFonts w:asciiTheme="majorBidi" w:hAnsiTheme="majorBidi" w:cstheme="majorBidi"/>
          <w:color w:val="0070C0"/>
          <w:lang w:val="en-US"/>
        </w:rPr>
      </w:pPr>
      <w:r w:rsidRPr="009466D1">
        <w:rPr>
          <w:color w:val="0070C0"/>
        </w:rPr>
        <w:t xml:space="preserve">paragraph </w:t>
      </w:r>
      <w:r w:rsidRPr="009466D1">
        <w:rPr>
          <w:color w:val="0070C0"/>
          <w:lang w:val="en-US"/>
        </w:rPr>
        <w:t>5.1.2.4.</w:t>
      </w:r>
      <w:r w:rsidR="00D54DB9" w:rsidRPr="009466D1">
        <w:rPr>
          <w:color w:val="0070C0"/>
          <w:lang w:val="en-US"/>
        </w:rPr>
        <w:t xml:space="preserve"> for the required performance,</w:t>
      </w:r>
    </w:p>
    <w:p w14:paraId="211ED08D" w14:textId="4229CD20" w:rsidR="008E36CF" w:rsidRPr="009466D1" w:rsidRDefault="0069477C" w:rsidP="009466D1">
      <w:pPr>
        <w:pStyle w:val="SingleTxtG"/>
        <w:numPr>
          <w:ilvl w:val="2"/>
          <w:numId w:val="25"/>
        </w:numPr>
        <w:ind w:left="2694"/>
        <w:rPr>
          <w:rFonts w:asciiTheme="majorBidi" w:hAnsiTheme="majorBidi" w:cstheme="majorBidi"/>
          <w:color w:val="0070C0"/>
          <w:lang w:val="en-US"/>
        </w:rPr>
      </w:pPr>
      <w:r w:rsidRPr="009466D1">
        <w:rPr>
          <w:color w:val="0070C0"/>
        </w:rPr>
        <w:t xml:space="preserve">paragraph 1.8.1.2. </w:t>
      </w:r>
      <w:r w:rsidR="00D54DB9" w:rsidRPr="009466D1">
        <w:rPr>
          <w:color w:val="0070C0"/>
        </w:rPr>
        <w:t>for the scope.</w:t>
      </w:r>
    </w:p>
    <w:p w14:paraId="216B3231" w14:textId="12E2B423" w:rsidR="0004368B" w:rsidRPr="009466D1" w:rsidRDefault="0069477C" w:rsidP="009466D1">
      <w:pPr>
        <w:pStyle w:val="SingleTxtG"/>
        <w:numPr>
          <w:ilvl w:val="0"/>
          <w:numId w:val="23"/>
        </w:numPr>
        <w:rPr>
          <w:rFonts w:asciiTheme="majorBidi" w:hAnsiTheme="majorBidi" w:cstheme="majorBidi"/>
          <w:b/>
          <w:bCs/>
          <w:color w:val="0070C0"/>
        </w:rPr>
      </w:pPr>
      <w:r w:rsidRPr="009466D1">
        <w:rPr>
          <w:rFonts w:asciiTheme="majorBidi" w:hAnsiTheme="majorBidi" w:cstheme="majorBidi"/>
          <w:b/>
          <w:bCs/>
          <w:color w:val="0070C0"/>
        </w:rPr>
        <w:t>Justification for a new series of amendment</w:t>
      </w:r>
    </w:p>
    <w:p w14:paraId="28713833" w14:textId="4B8A37B2" w:rsidR="0004368B" w:rsidRPr="009466D1" w:rsidRDefault="00443C43" w:rsidP="009466D1">
      <w:pPr>
        <w:pStyle w:val="SingleTxtG"/>
        <w:numPr>
          <w:ilvl w:val="1"/>
          <w:numId w:val="23"/>
        </w:numPr>
        <w:ind w:left="1985"/>
        <w:rPr>
          <w:rFonts w:asciiTheme="majorBidi" w:hAnsiTheme="majorBidi" w:cstheme="majorBidi"/>
          <w:color w:val="0070C0"/>
          <w:lang w:val="en-US"/>
        </w:rPr>
      </w:pPr>
      <w:r w:rsidRPr="009466D1">
        <w:rPr>
          <w:rFonts w:asciiTheme="majorBidi" w:hAnsiTheme="majorBidi" w:cstheme="majorBidi"/>
          <w:color w:val="0070C0"/>
          <w:lang w:val="en-US"/>
        </w:rPr>
        <w:t xml:space="preserve">Industry does have a </w:t>
      </w:r>
      <w:r w:rsidR="000401BA" w:rsidRPr="009466D1">
        <w:rPr>
          <w:rFonts w:asciiTheme="majorBidi" w:hAnsiTheme="majorBidi" w:cstheme="majorBidi"/>
          <w:color w:val="0070C0"/>
          <w:lang w:val="en-US"/>
        </w:rPr>
        <w:t xml:space="preserve">need for </w:t>
      </w:r>
      <w:r w:rsidR="0069477C" w:rsidRPr="009466D1">
        <w:rPr>
          <w:rFonts w:asciiTheme="majorBidi" w:hAnsiTheme="majorBidi" w:cstheme="majorBidi"/>
          <w:color w:val="0070C0"/>
          <w:lang w:val="en-US"/>
        </w:rPr>
        <w:t>a new series of amendment, given the increase of the performance requirement of the endurance braking system.</w:t>
      </w:r>
    </w:p>
    <w:p w14:paraId="1E2A4021" w14:textId="4BBE6FEB" w:rsidR="009F5A27" w:rsidRPr="009466D1" w:rsidRDefault="009F5A27" w:rsidP="009466D1">
      <w:pPr>
        <w:pStyle w:val="SingleTxtG"/>
        <w:numPr>
          <w:ilvl w:val="1"/>
          <w:numId w:val="23"/>
        </w:numPr>
        <w:ind w:left="1985"/>
        <w:rPr>
          <w:rFonts w:asciiTheme="majorBidi" w:hAnsiTheme="majorBidi" w:cstheme="majorBidi"/>
          <w:color w:val="0070C0"/>
          <w:lang w:val="en-US"/>
        </w:rPr>
      </w:pPr>
      <w:r w:rsidRPr="009466D1">
        <w:rPr>
          <w:rFonts w:asciiTheme="majorBidi" w:hAnsiTheme="majorBidi" w:cstheme="majorBidi"/>
          <w:color w:val="0070C0"/>
          <w:lang w:val="en-US"/>
        </w:rPr>
        <w:t>P</w:t>
      </w:r>
      <w:r w:rsidR="0069477C" w:rsidRPr="009466D1">
        <w:rPr>
          <w:rFonts w:asciiTheme="majorBidi" w:hAnsiTheme="majorBidi" w:cstheme="majorBidi"/>
          <w:color w:val="0070C0"/>
          <w:lang w:val="en-US"/>
        </w:rPr>
        <w:t xml:space="preserve">roposed dates for the </w:t>
      </w:r>
      <w:r w:rsidR="00FF01B4" w:rsidRPr="009466D1">
        <w:rPr>
          <w:rFonts w:asciiTheme="majorBidi" w:hAnsiTheme="majorBidi" w:cstheme="majorBidi"/>
          <w:color w:val="0070C0"/>
          <w:lang w:val="en-US"/>
        </w:rPr>
        <w:t>transition</w:t>
      </w:r>
      <w:r w:rsidR="00443C43" w:rsidRPr="009466D1">
        <w:rPr>
          <w:rFonts w:asciiTheme="majorBidi" w:hAnsiTheme="majorBidi" w:cstheme="majorBidi"/>
          <w:color w:val="0070C0"/>
          <w:lang w:val="en-US"/>
        </w:rPr>
        <w:t>al</w:t>
      </w:r>
      <w:r w:rsidR="0069477C" w:rsidRPr="009466D1">
        <w:rPr>
          <w:rFonts w:asciiTheme="majorBidi" w:hAnsiTheme="majorBidi" w:cstheme="majorBidi"/>
          <w:color w:val="0070C0"/>
          <w:lang w:val="en-US"/>
        </w:rPr>
        <w:t xml:space="preserve"> provisions </w:t>
      </w:r>
      <w:r w:rsidR="00FF01B4" w:rsidRPr="009466D1">
        <w:rPr>
          <w:rFonts w:asciiTheme="majorBidi" w:hAnsiTheme="majorBidi" w:cstheme="majorBidi"/>
          <w:color w:val="0070C0"/>
          <w:lang w:val="en-US"/>
        </w:rPr>
        <w:t xml:space="preserve">of this new series 14 </w:t>
      </w:r>
      <w:r w:rsidRPr="009466D1">
        <w:rPr>
          <w:rFonts w:asciiTheme="majorBidi" w:hAnsiTheme="majorBidi" w:cstheme="majorBidi"/>
          <w:color w:val="0070C0"/>
          <w:lang w:val="en-US"/>
        </w:rPr>
        <w:t xml:space="preserve">are </w:t>
      </w:r>
      <w:r w:rsidR="00FF01B4" w:rsidRPr="009466D1">
        <w:rPr>
          <w:rFonts w:asciiTheme="majorBidi" w:hAnsiTheme="majorBidi" w:cstheme="majorBidi"/>
          <w:color w:val="0070C0"/>
          <w:lang w:val="en-US"/>
        </w:rPr>
        <w:t>2029</w:t>
      </w:r>
      <w:r w:rsidRPr="009466D1">
        <w:rPr>
          <w:rFonts w:asciiTheme="majorBidi" w:hAnsiTheme="majorBidi" w:cstheme="majorBidi"/>
          <w:color w:val="0070C0"/>
          <w:lang w:val="en-US"/>
        </w:rPr>
        <w:t xml:space="preserve"> for New Type (NT) and 2030 for All types (AT).</w:t>
      </w:r>
    </w:p>
    <w:p w14:paraId="704FC697" w14:textId="4F4DA2A1" w:rsidR="0069477C" w:rsidRPr="009466D1" w:rsidRDefault="009F5A27" w:rsidP="009466D1">
      <w:pPr>
        <w:pStyle w:val="SingleTxtG"/>
        <w:numPr>
          <w:ilvl w:val="1"/>
          <w:numId w:val="23"/>
        </w:numPr>
        <w:ind w:left="1985"/>
        <w:rPr>
          <w:rFonts w:asciiTheme="majorBidi" w:hAnsiTheme="majorBidi" w:cstheme="majorBidi"/>
          <w:color w:val="0070C0"/>
          <w:lang w:val="en-US"/>
        </w:rPr>
      </w:pPr>
      <w:r w:rsidRPr="009466D1">
        <w:rPr>
          <w:rFonts w:asciiTheme="majorBidi" w:hAnsiTheme="majorBidi" w:cstheme="majorBidi"/>
          <w:color w:val="0070C0"/>
          <w:lang w:val="en-US"/>
        </w:rPr>
        <w:t xml:space="preserve">These dates </w:t>
      </w:r>
      <w:r w:rsidR="0069477C" w:rsidRPr="009466D1">
        <w:rPr>
          <w:rFonts w:asciiTheme="majorBidi" w:hAnsiTheme="majorBidi" w:cstheme="majorBidi"/>
          <w:color w:val="0070C0"/>
          <w:lang w:val="en-US"/>
        </w:rPr>
        <w:t xml:space="preserve">are consistent with </w:t>
      </w:r>
      <w:r w:rsidR="00FF01B4" w:rsidRPr="009466D1">
        <w:rPr>
          <w:rFonts w:asciiTheme="majorBidi" w:hAnsiTheme="majorBidi" w:cstheme="majorBidi"/>
          <w:color w:val="0070C0"/>
          <w:lang w:val="en-US"/>
        </w:rPr>
        <w:t>the on-going series 12 (NT 2024, AT 2026) and 13 (NT 2026, AT 2028), which sets an intense pace for the product modifications of the braking system for heavy commercial vehicles.</w:t>
      </w:r>
    </w:p>
    <w:p w14:paraId="309CE981" w14:textId="635ADE13" w:rsidR="00835C35" w:rsidRPr="00405EF0" w:rsidRDefault="00405EF0" w:rsidP="009466D1">
      <w:pPr>
        <w:pStyle w:val="SingleTxtG"/>
        <w:numPr>
          <w:ilvl w:val="1"/>
          <w:numId w:val="23"/>
        </w:numPr>
        <w:ind w:left="1985"/>
        <w:rPr>
          <w:color w:val="0070C0"/>
        </w:rPr>
      </w:pPr>
      <w:r>
        <w:rPr>
          <w:color w:val="0070C0"/>
        </w:rPr>
        <w:t>The proposed dates are also consistent with the amount of work needed</w:t>
      </w:r>
      <w:r w:rsidR="0031207A">
        <w:rPr>
          <w:color w:val="0070C0"/>
        </w:rPr>
        <w:t xml:space="preserve"> </w:t>
      </w:r>
      <w:r>
        <w:rPr>
          <w:color w:val="0070C0"/>
        </w:rPr>
        <w:t>to adapt the production</w:t>
      </w:r>
      <w:r w:rsidR="00FF01B4" w:rsidRPr="00405EF0">
        <w:rPr>
          <w:color w:val="0070C0"/>
        </w:rPr>
        <w:t>:</w:t>
      </w:r>
      <w:r w:rsidR="009F5A27" w:rsidRPr="00405EF0">
        <w:rPr>
          <w:color w:val="0070C0"/>
        </w:rPr>
        <w:t xml:space="preserve"> </w:t>
      </w:r>
    </w:p>
    <w:p w14:paraId="3D57F8E6" w14:textId="77777777" w:rsidR="00405EF0" w:rsidRPr="00405EF0" w:rsidRDefault="00405EF0" w:rsidP="00405EF0">
      <w:pPr>
        <w:pStyle w:val="SingleTxtG"/>
        <w:numPr>
          <w:ilvl w:val="2"/>
          <w:numId w:val="23"/>
        </w:numPr>
        <w:spacing w:after="0"/>
        <w:ind w:left="2552"/>
        <w:rPr>
          <w:rFonts w:asciiTheme="majorBidi" w:hAnsiTheme="majorBidi" w:cstheme="majorBidi"/>
          <w:color w:val="0070C0"/>
          <w:lang w:val="en-US"/>
        </w:rPr>
      </w:pPr>
      <w:r w:rsidRPr="009466D1">
        <w:rPr>
          <w:rFonts w:asciiTheme="majorBidi" w:hAnsiTheme="majorBidi" w:cstheme="majorBidi"/>
          <w:color w:val="0070C0"/>
          <w:lang w:val="en-US"/>
        </w:rPr>
        <w:t xml:space="preserve">The performance requirement of the endurance braking system is a </w:t>
      </w:r>
      <w:r w:rsidRPr="00405EF0">
        <w:rPr>
          <w:rFonts w:asciiTheme="majorBidi" w:hAnsiTheme="majorBidi" w:cstheme="majorBidi"/>
          <w:b/>
          <w:bCs/>
          <w:color w:val="0070C0"/>
          <w:lang w:val="en-US"/>
        </w:rPr>
        <w:t>major</w:t>
      </w:r>
      <w:r w:rsidRPr="009466D1">
        <w:rPr>
          <w:rFonts w:asciiTheme="majorBidi" w:hAnsiTheme="majorBidi" w:cstheme="majorBidi"/>
          <w:b/>
          <w:bCs/>
          <w:color w:val="0070C0"/>
          <w:lang w:val="en-US"/>
        </w:rPr>
        <w:t xml:space="preserve"> </w:t>
      </w:r>
      <w:r w:rsidRPr="009466D1">
        <w:rPr>
          <w:rFonts w:asciiTheme="majorBidi" w:hAnsiTheme="majorBidi" w:cstheme="majorBidi"/>
          <w:color w:val="0070C0"/>
          <w:lang w:val="en-US"/>
        </w:rPr>
        <w:t>technical parameter to dimension the</w:t>
      </w:r>
      <w:r w:rsidRPr="009466D1">
        <w:rPr>
          <w:rFonts w:asciiTheme="majorBidi" w:hAnsiTheme="majorBidi" w:cstheme="majorBidi"/>
          <w:b/>
          <w:bCs/>
          <w:color w:val="0070C0"/>
          <w:lang w:val="en-US"/>
        </w:rPr>
        <w:t xml:space="preserve"> </w:t>
      </w:r>
      <w:r w:rsidRPr="00405EF0">
        <w:rPr>
          <w:rFonts w:asciiTheme="majorBidi" w:hAnsiTheme="majorBidi" w:cstheme="majorBidi"/>
          <w:b/>
          <w:bCs/>
          <w:color w:val="0070C0"/>
          <w:lang w:val="en-US"/>
        </w:rPr>
        <w:t>complete</w:t>
      </w:r>
      <w:r w:rsidRPr="009466D1">
        <w:rPr>
          <w:rFonts w:asciiTheme="majorBidi" w:hAnsiTheme="majorBidi" w:cstheme="majorBidi"/>
          <w:color w:val="0070C0"/>
          <w:lang w:val="en-US"/>
        </w:rPr>
        <w:t xml:space="preserve"> </w:t>
      </w:r>
      <w:proofErr w:type="gramStart"/>
      <w:r w:rsidRPr="009466D1">
        <w:rPr>
          <w:rFonts w:asciiTheme="majorBidi" w:hAnsiTheme="majorBidi" w:cstheme="majorBidi"/>
          <w:color w:val="0070C0"/>
          <w:lang w:val="en-US"/>
        </w:rPr>
        <w:t>power-train</w:t>
      </w:r>
      <w:proofErr w:type="gramEnd"/>
      <w:r w:rsidRPr="009466D1">
        <w:rPr>
          <w:rFonts w:asciiTheme="majorBidi" w:hAnsiTheme="majorBidi" w:cstheme="majorBidi"/>
          <w:color w:val="0070C0"/>
          <w:lang w:val="en-US"/>
        </w:rPr>
        <w:t xml:space="preserve"> of the vehicle.</w:t>
      </w:r>
      <w:r>
        <w:rPr>
          <w:rFonts w:asciiTheme="majorBidi" w:hAnsiTheme="majorBidi" w:cstheme="majorBidi"/>
          <w:color w:val="0070C0"/>
          <w:lang w:val="en-US"/>
        </w:rPr>
        <w:t xml:space="preserve"> </w:t>
      </w:r>
      <w:r w:rsidRPr="00405EF0">
        <w:rPr>
          <w:rFonts w:asciiTheme="majorBidi" w:hAnsiTheme="majorBidi" w:cstheme="majorBidi"/>
          <w:color w:val="0070C0"/>
          <w:lang w:val="en-US"/>
        </w:rPr>
        <w:lastRenderedPageBreak/>
        <w:t xml:space="preserve">An increase of the performance requirement may require a re-design of vehicle powertrains, cooling concepts and/or battery concepts (BEV) depending on the chosen technical solution which the current regulation allows. </w:t>
      </w:r>
    </w:p>
    <w:p w14:paraId="1308AFC4" w14:textId="1F8AF213" w:rsidR="00122335" w:rsidRDefault="00122335" w:rsidP="00122335">
      <w:pPr>
        <w:pStyle w:val="SingleTxtG"/>
        <w:spacing w:after="0"/>
        <w:ind w:left="2268"/>
        <w:rPr>
          <w:rFonts w:asciiTheme="majorBidi" w:hAnsiTheme="majorBidi" w:cstheme="majorBidi"/>
          <w:color w:val="0070C0"/>
          <w:lang w:val="en-US"/>
        </w:rPr>
      </w:pPr>
    </w:p>
    <w:p w14:paraId="53A96A89" w14:textId="08E58A40" w:rsidR="00122335" w:rsidRPr="00122335" w:rsidRDefault="00122335" w:rsidP="00122335">
      <w:pPr>
        <w:pStyle w:val="SingleTxtG"/>
        <w:numPr>
          <w:ilvl w:val="2"/>
          <w:numId w:val="23"/>
        </w:numPr>
        <w:ind w:left="2552"/>
        <w:rPr>
          <w:rFonts w:asciiTheme="majorBidi" w:hAnsiTheme="majorBidi" w:cstheme="majorBidi"/>
          <w:color w:val="0070C0"/>
          <w:lang w:val="en-US"/>
        </w:rPr>
      </w:pPr>
      <w:r w:rsidRPr="00122335">
        <w:rPr>
          <w:rFonts w:asciiTheme="majorBidi" w:hAnsiTheme="majorBidi" w:cstheme="majorBidi"/>
          <w:color w:val="0070C0"/>
          <w:lang w:val="en-US"/>
        </w:rPr>
        <w:t>The design of drivelines, validations (in terms of retardation capacity, brio of the engine, fuel consumption etc.), calculation methods, product documentation, certification files, supply logistics, commercial offer and argumentation, after-market documentation are structured around the combination of those parameters, with thousands of possibilities.</w:t>
      </w:r>
    </w:p>
    <w:p w14:paraId="2568FB84" w14:textId="5BFB30D8" w:rsidR="00122335" w:rsidRDefault="00122335" w:rsidP="00122335">
      <w:pPr>
        <w:pStyle w:val="SingleTxtG"/>
        <w:numPr>
          <w:ilvl w:val="2"/>
          <w:numId w:val="23"/>
        </w:numPr>
        <w:ind w:left="2552"/>
        <w:rPr>
          <w:rFonts w:asciiTheme="majorBidi" w:hAnsiTheme="majorBidi" w:cstheme="majorBidi"/>
          <w:color w:val="0070C0"/>
          <w:lang w:val="en-US"/>
        </w:rPr>
      </w:pPr>
      <w:r w:rsidRPr="00122335">
        <w:rPr>
          <w:rFonts w:asciiTheme="majorBidi" w:hAnsiTheme="majorBidi" w:cstheme="majorBidi"/>
          <w:color w:val="0070C0"/>
          <w:lang w:val="en-US"/>
        </w:rPr>
        <w:t xml:space="preserve">Any amendment to the type IIA requirements needs careful consideration. The proposed changes to the requirements will have heavy consequences on certifications and product definition. </w:t>
      </w:r>
    </w:p>
    <w:p w14:paraId="4785B717" w14:textId="7EF4927D" w:rsidR="00122335" w:rsidRPr="00122335" w:rsidRDefault="00122335" w:rsidP="00122335">
      <w:pPr>
        <w:pStyle w:val="HChG"/>
        <w:spacing w:before="0" w:after="120" w:line="240" w:lineRule="atLeast"/>
        <w:ind w:hanging="708"/>
        <w:rPr>
          <w:color w:val="0070C0"/>
        </w:rPr>
      </w:pPr>
      <w:r w:rsidRPr="00122335">
        <w:rPr>
          <w:color w:val="0070C0"/>
        </w:rPr>
        <w:tab/>
        <w:t>Important note</w:t>
      </w:r>
    </w:p>
    <w:p w14:paraId="3075879D" w14:textId="5F71B30C" w:rsidR="00122335" w:rsidRPr="009466D1" w:rsidRDefault="00122335" w:rsidP="00F7341C">
      <w:pPr>
        <w:pStyle w:val="SingleTxtG"/>
        <w:spacing w:after="0"/>
        <w:ind w:left="1701"/>
        <w:rPr>
          <w:rFonts w:asciiTheme="majorBidi" w:hAnsiTheme="majorBidi" w:cstheme="majorBidi"/>
          <w:color w:val="0070C0"/>
          <w:lang w:val="en-US"/>
        </w:rPr>
      </w:pPr>
      <w:r w:rsidRPr="00122335">
        <w:rPr>
          <w:rFonts w:asciiTheme="majorBidi" w:hAnsiTheme="majorBidi" w:cstheme="majorBidi"/>
          <w:color w:val="0070C0"/>
          <w:lang w:val="en-US"/>
        </w:rPr>
        <w:t>Industry is seeking for guidance from GRVA on how to coordinate this new series of amendment with the needed new series for Electrical Braking (</w:t>
      </w:r>
      <w:proofErr w:type="gramStart"/>
      <w:r>
        <w:rPr>
          <w:rFonts w:asciiTheme="majorBidi" w:hAnsiTheme="majorBidi" w:cstheme="majorBidi"/>
          <w:color w:val="0070C0"/>
          <w:lang w:val="en-US"/>
        </w:rPr>
        <w:t>e.g.</w:t>
      </w:r>
      <w:proofErr w:type="gramEnd"/>
      <w:r>
        <w:rPr>
          <w:rFonts w:asciiTheme="majorBidi" w:hAnsiTheme="majorBidi" w:cstheme="majorBidi"/>
          <w:color w:val="0070C0"/>
          <w:lang w:val="en-US"/>
        </w:rPr>
        <w:t xml:space="preserve"> </w:t>
      </w:r>
      <w:r w:rsidRPr="00122335">
        <w:rPr>
          <w:rFonts w:asciiTheme="majorBidi" w:hAnsiTheme="majorBidi" w:cstheme="majorBidi"/>
          <w:color w:val="0070C0"/>
          <w:lang w:val="en-US"/>
        </w:rPr>
        <w:t xml:space="preserve">EMB) </w:t>
      </w:r>
      <w:r>
        <w:rPr>
          <w:rFonts w:asciiTheme="majorBidi" w:hAnsiTheme="majorBidi" w:cstheme="majorBidi"/>
          <w:color w:val="0070C0"/>
          <w:lang w:val="en-US"/>
        </w:rPr>
        <w:t>(with</w:t>
      </w:r>
      <w:r w:rsidRPr="00122335">
        <w:rPr>
          <w:rFonts w:asciiTheme="majorBidi" w:hAnsiTheme="majorBidi" w:cstheme="majorBidi"/>
          <w:color w:val="0070C0"/>
          <w:lang w:val="en-US"/>
        </w:rPr>
        <w:t xml:space="preserve"> its associated amendment to the CEL Annex</w:t>
      </w:r>
      <w:r>
        <w:rPr>
          <w:rFonts w:asciiTheme="majorBidi" w:hAnsiTheme="majorBidi" w:cstheme="majorBidi"/>
          <w:color w:val="0070C0"/>
          <w:lang w:val="en-US"/>
        </w:rPr>
        <w:t>)</w:t>
      </w:r>
      <w:r w:rsidRPr="00122335">
        <w:rPr>
          <w:rFonts w:asciiTheme="majorBidi" w:hAnsiTheme="majorBidi" w:cstheme="majorBidi"/>
          <w:color w:val="0070C0"/>
          <w:lang w:val="en-US"/>
        </w:rPr>
        <w:t>. It should be avoided that the approval of a vehicle with electrical braking would automatically lead to a requirement to fulfil the new type-IIA requirements as specified above.</w:t>
      </w:r>
    </w:p>
    <w:p w14:paraId="6295087F" w14:textId="13101F37" w:rsidR="005D61D8" w:rsidRPr="0069477C" w:rsidRDefault="005D72EC" w:rsidP="005D72EC">
      <w:pPr>
        <w:spacing w:before="240"/>
        <w:jc w:val="center"/>
        <w:rPr>
          <w:color w:val="0070C0"/>
          <w:u w:val="single"/>
        </w:rPr>
      </w:pPr>
      <w:r w:rsidRPr="0069477C">
        <w:rPr>
          <w:color w:val="0070C0"/>
          <w:u w:val="single"/>
        </w:rPr>
        <w:tab/>
      </w:r>
      <w:r w:rsidRPr="0069477C">
        <w:rPr>
          <w:color w:val="0070C0"/>
          <w:u w:val="single"/>
        </w:rPr>
        <w:tab/>
      </w:r>
      <w:r w:rsidRPr="0069477C">
        <w:rPr>
          <w:color w:val="0070C0"/>
          <w:u w:val="single"/>
        </w:rPr>
        <w:tab/>
      </w:r>
    </w:p>
    <w:sectPr w:rsidR="005D61D8" w:rsidRPr="0069477C" w:rsidSect="004F098C">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9F6A" w14:textId="77777777" w:rsidR="00F60494" w:rsidRDefault="00F60494"/>
  </w:endnote>
  <w:endnote w:type="continuationSeparator" w:id="0">
    <w:p w14:paraId="11AA2FF0" w14:textId="77777777" w:rsidR="00F60494" w:rsidRDefault="00F60494"/>
  </w:endnote>
  <w:endnote w:type="continuationNotice" w:id="1">
    <w:p w14:paraId="4ACC2422" w14:textId="77777777" w:rsidR="00F60494" w:rsidRDefault="00F60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50E22CDB" w:rsidR="001373C9" w:rsidRDefault="001373C9">
    <w:pPr>
      <w:pStyle w:val="Footer"/>
    </w:pPr>
    <w:r>
      <w:fldChar w:fldCharType="begin"/>
    </w:r>
    <w:r>
      <w:instrText xml:space="preserve"> PAGE  \* MERGEFORMAT </w:instrText>
    </w:r>
    <w:r>
      <w:fldChar w:fldCharType="separate"/>
    </w:r>
    <w:r w:rsidR="002359DA" w:rsidRPr="002359DA">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759A0161" w:rsidR="001373C9" w:rsidRDefault="001373C9" w:rsidP="00244B62">
    <w:pPr>
      <w:pStyle w:val="Footer"/>
      <w:jc w:val="right"/>
    </w:pPr>
    <w:r>
      <w:fldChar w:fldCharType="begin"/>
    </w:r>
    <w:r>
      <w:instrText xml:space="preserve"> PAGE  \* MERGEFORMAT </w:instrText>
    </w:r>
    <w:r>
      <w:fldChar w:fldCharType="separate"/>
    </w:r>
    <w:r w:rsidR="002359DA" w:rsidRPr="002359DA">
      <w:rPr>
        <w:b/>
        <w:noProof/>
        <w:sz w:val="18"/>
      </w:rPr>
      <w:t>3</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63E3" w14:textId="441D570A" w:rsidR="00961C01" w:rsidRDefault="00961C01" w:rsidP="00961C01">
    <w:pPr>
      <w:pStyle w:val="Footer"/>
    </w:pPr>
    <w:r w:rsidRPr="0027112F">
      <w:rPr>
        <w:noProof/>
        <w:lang w:val="en-US"/>
      </w:rPr>
      <w:drawing>
        <wp:anchor distT="0" distB="0" distL="114300" distR="114300" simplePos="0" relativeHeight="251659264" behindDoc="0" locked="1" layoutInCell="1" allowOverlap="1" wp14:anchorId="690A45D9" wp14:editId="4A268DD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4A0E8DC" w14:textId="07D48456" w:rsidR="00961C01" w:rsidRPr="00961C01" w:rsidRDefault="00961C01" w:rsidP="00961C01">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4773" w14:textId="77777777" w:rsidR="00F60494" w:rsidRPr="000B175B" w:rsidRDefault="00F60494" w:rsidP="000B175B">
      <w:pPr>
        <w:tabs>
          <w:tab w:val="right" w:pos="2155"/>
        </w:tabs>
        <w:spacing w:after="80"/>
        <w:ind w:left="680"/>
        <w:rPr>
          <w:u w:val="single"/>
        </w:rPr>
      </w:pPr>
      <w:r>
        <w:rPr>
          <w:u w:val="single"/>
        </w:rPr>
        <w:tab/>
      </w:r>
    </w:p>
  </w:footnote>
  <w:footnote w:type="continuationSeparator" w:id="0">
    <w:p w14:paraId="077FF7F6" w14:textId="77777777" w:rsidR="00F60494" w:rsidRPr="00FC68B7" w:rsidRDefault="00F60494" w:rsidP="00FC68B7">
      <w:pPr>
        <w:tabs>
          <w:tab w:val="left" w:pos="2155"/>
        </w:tabs>
        <w:spacing w:after="80"/>
        <w:ind w:left="680"/>
        <w:rPr>
          <w:u w:val="single"/>
        </w:rPr>
      </w:pPr>
      <w:r>
        <w:rPr>
          <w:u w:val="single"/>
        </w:rPr>
        <w:tab/>
      </w:r>
    </w:p>
  </w:footnote>
  <w:footnote w:type="continuationNotice" w:id="1">
    <w:p w14:paraId="7DDB29B5" w14:textId="77777777" w:rsidR="00F60494" w:rsidRDefault="00F604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0E841158" w:rsidR="001373C9" w:rsidRPr="000649A9" w:rsidRDefault="00021576" w:rsidP="004F098C">
    <w:pPr>
      <w:pStyle w:val="Header"/>
      <w:pBdr>
        <w:bottom w:val="single" w:sz="4" w:space="1" w:color="auto"/>
      </w:pBdr>
      <w:rPr>
        <w:lang w:val="fr-CH"/>
      </w:rPr>
    </w:pPr>
    <w:proofErr w:type="spellStart"/>
    <w:r>
      <w:rPr>
        <w:lang w:val="fr-CH"/>
      </w:rPr>
      <w:t>Based</w:t>
    </w:r>
    <w:proofErr w:type="spellEnd"/>
    <w:r>
      <w:rPr>
        <w:lang w:val="fr-CH"/>
      </w:rPr>
      <w:t xml:space="preserve"> on </w:t>
    </w:r>
    <w:r w:rsidR="001373C9">
      <w:rPr>
        <w:lang w:val="fr-CH"/>
      </w:rPr>
      <w:t>ECE/TRANS/WP.29/GRVA/</w:t>
    </w:r>
    <w:r w:rsidR="004F098C" w:rsidRPr="004E6CD9">
      <w:rPr>
        <w:lang w:val="fr-CH"/>
      </w:rPr>
      <w:t>202</w:t>
    </w:r>
    <w:r w:rsidR="000C0FB4">
      <w:rPr>
        <w:lang w:val="fr-CH"/>
      </w:rPr>
      <w:t>4</w:t>
    </w:r>
    <w:r w:rsidR="004F098C" w:rsidRPr="004E6CD9">
      <w:rPr>
        <w:lang w:val="fr-CH"/>
      </w:rPr>
      <w:t>/</w:t>
    </w:r>
    <w:r w:rsidR="009A7C19">
      <w:rPr>
        <w:lang w:val="fr-CH"/>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4C9B9E77" w:rsidR="004F098C" w:rsidRPr="004F098C" w:rsidRDefault="00021576" w:rsidP="004F098C">
    <w:pPr>
      <w:pStyle w:val="Header"/>
      <w:jc w:val="right"/>
      <w:rPr>
        <w:lang w:val="fr-CH"/>
      </w:rPr>
    </w:pPr>
    <w:proofErr w:type="spellStart"/>
    <w:r>
      <w:rPr>
        <w:lang w:val="fr-CH"/>
      </w:rPr>
      <w:t>Based</w:t>
    </w:r>
    <w:proofErr w:type="spellEnd"/>
    <w:r>
      <w:rPr>
        <w:lang w:val="fr-CH"/>
      </w:rPr>
      <w:t xml:space="preserve"> on </w:t>
    </w:r>
    <w:r w:rsidR="004F098C">
      <w:rPr>
        <w:lang w:val="fr-CH"/>
      </w:rPr>
      <w:t>ECE/TRANS/WP.29/GRVA/202</w:t>
    </w:r>
    <w:r w:rsidR="000C0FB4">
      <w:rPr>
        <w:lang w:val="fr-CH"/>
      </w:rPr>
      <w:t>4</w:t>
    </w:r>
    <w:r w:rsidR="004F098C">
      <w:rPr>
        <w:lang w:val="fr-CH"/>
      </w:rPr>
      <w:t>/</w:t>
    </w:r>
    <w:r w:rsidR="009A7C19">
      <w:rPr>
        <w:lang w:val="fr-CH"/>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EF6" w14:textId="2E3B70E2" w:rsidR="002B03DF" w:rsidRDefault="00232A67" w:rsidP="00021576">
    <w:pPr>
      <w:tabs>
        <w:tab w:val="left" w:pos="6237"/>
      </w:tabs>
      <w:suppressAutoHyphens w:val="0"/>
      <w:spacing w:line="240" w:lineRule="auto"/>
      <w:rPr>
        <w:rFonts w:eastAsiaTheme="minorHAnsi"/>
        <w:b/>
        <w:bCs/>
        <w:sz w:val="22"/>
        <w:szCs w:val="22"/>
        <w:lang w:val="fr-FR"/>
      </w:rPr>
    </w:pPr>
    <w:proofErr w:type="spellStart"/>
    <w:r>
      <w:rPr>
        <w:rFonts w:eastAsiaTheme="minorHAnsi"/>
        <w:sz w:val="22"/>
        <w:szCs w:val="22"/>
        <w:lang w:val="fr-FR"/>
      </w:rPr>
      <w:t>Submitted</w:t>
    </w:r>
    <w:proofErr w:type="spellEnd"/>
    <w:r>
      <w:rPr>
        <w:rFonts w:eastAsiaTheme="minorHAnsi"/>
        <w:sz w:val="22"/>
        <w:szCs w:val="22"/>
        <w:lang w:val="fr-FR"/>
      </w:rPr>
      <w:t xml:space="preserve"> by the expert </w:t>
    </w:r>
    <w:proofErr w:type="spellStart"/>
    <w:r>
      <w:rPr>
        <w:rFonts w:eastAsiaTheme="minorHAnsi"/>
        <w:sz w:val="22"/>
        <w:szCs w:val="22"/>
        <w:lang w:val="fr-FR"/>
      </w:rPr>
      <w:t>from</w:t>
    </w:r>
    <w:proofErr w:type="spellEnd"/>
    <w:r>
      <w:rPr>
        <w:rFonts w:eastAsiaTheme="minorHAnsi"/>
        <w:sz w:val="22"/>
        <w:szCs w:val="22"/>
        <w:lang w:val="fr-FR"/>
      </w:rPr>
      <w:t xml:space="preserve"> OICA</w:t>
    </w:r>
    <w:r>
      <w:rPr>
        <w:rFonts w:eastAsiaTheme="minorHAnsi"/>
        <w:sz w:val="22"/>
        <w:szCs w:val="22"/>
        <w:lang w:val="fr-FR"/>
      </w:rPr>
      <w:tab/>
    </w:r>
    <w:r w:rsidRPr="00021576">
      <w:rPr>
        <w:rFonts w:eastAsiaTheme="minorHAnsi"/>
        <w:sz w:val="22"/>
        <w:szCs w:val="22"/>
        <w:u w:val="single"/>
        <w:lang w:val="fr-FR"/>
      </w:rPr>
      <w:t>Informal document</w:t>
    </w:r>
    <w:r>
      <w:rPr>
        <w:rFonts w:eastAsiaTheme="minorHAnsi"/>
        <w:sz w:val="22"/>
        <w:szCs w:val="22"/>
        <w:lang w:val="fr-FR"/>
      </w:rPr>
      <w:t xml:space="preserve"> </w:t>
    </w:r>
    <w:r w:rsidRPr="00021576">
      <w:rPr>
        <w:rFonts w:eastAsiaTheme="minorHAnsi"/>
        <w:b/>
        <w:bCs/>
        <w:sz w:val="22"/>
        <w:szCs w:val="22"/>
        <w:lang w:val="fr-FR"/>
      </w:rPr>
      <w:t>GRVA-1</w:t>
    </w:r>
    <w:r w:rsidR="00021576" w:rsidRPr="00021576">
      <w:rPr>
        <w:rFonts w:eastAsiaTheme="minorHAnsi"/>
        <w:b/>
        <w:bCs/>
        <w:sz w:val="22"/>
        <w:szCs w:val="22"/>
        <w:lang w:val="fr-FR"/>
      </w:rPr>
      <w:t>8-46</w:t>
    </w:r>
  </w:p>
  <w:p w14:paraId="68D79361" w14:textId="683B930D" w:rsidR="00021576" w:rsidRPr="00021576" w:rsidRDefault="00021576" w:rsidP="00021576">
    <w:pPr>
      <w:tabs>
        <w:tab w:val="left" w:pos="6237"/>
      </w:tabs>
      <w:suppressAutoHyphens w:val="0"/>
      <w:spacing w:line="240" w:lineRule="auto"/>
      <w:rPr>
        <w:rFonts w:eastAsiaTheme="minorHAnsi"/>
        <w:sz w:val="22"/>
        <w:szCs w:val="22"/>
        <w:lang w:val="fr-FR"/>
      </w:rPr>
    </w:pPr>
    <w:r>
      <w:rPr>
        <w:rFonts w:eastAsiaTheme="minorHAnsi"/>
        <w:b/>
        <w:bCs/>
        <w:sz w:val="22"/>
        <w:szCs w:val="22"/>
        <w:lang w:val="fr-FR"/>
      </w:rPr>
      <w:tab/>
    </w:r>
    <w:r w:rsidRPr="00021576">
      <w:rPr>
        <w:rFonts w:eastAsiaTheme="minorHAnsi"/>
        <w:sz w:val="22"/>
        <w:szCs w:val="22"/>
        <w:lang w:val="fr-FR"/>
      </w:rPr>
      <w:t xml:space="preserve">18th GRVA, 22-26 </w:t>
    </w:r>
    <w:proofErr w:type="spellStart"/>
    <w:r w:rsidRPr="00021576">
      <w:rPr>
        <w:rFonts w:eastAsiaTheme="minorHAnsi"/>
        <w:sz w:val="22"/>
        <w:szCs w:val="22"/>
        <w:lang w:val="fr-FR"/>
      </w:rPr>
      <w:t>January</w:t>
    </w:r>
    <w:proofErr w:type="spellEnd"/>
    <w:r w:rsidRPr="00021576">
      <w:rPr>
        <w:rFonts w:eastAsiaTheme="minorHAnsi"/>
        <w:sz w:val="22"/>
        <w:szCs w:val="22"/>
        <w:lang w:val="fr-FR"/>
      </w:rPr>
      <w:t xml:space="preserve"> 2024</w:t>
    </w:r>
  </w:p>
  <w:p w14:paraId="23C6EE14" w14:textId="21034CD8" w:rsidR="00021576" w:rsidRPr="00021576" w:rsidRDefault="00021576" w:rsidP="00021576">
    <w:pPr>
      <w:tabs>
        <w:tab w:val="left" w:pos="6237"/>
      </w:tabs>
      <w:suppressAutoHyphens w:val="0"/>
      <w:spacing w:line="240" w:lineRule="auto"/>
      <w:rPr>
        <w:rFonts w:eastAsiaTheme="minorHAnsi"/>
        <w:sz w:val="22"/>
        <w:szCs w:val="22"/>
        <w:lang w:val="fr-FR"/>
      </w:rPr>
    </w:pPr>
    <w:r w:rsidRPr="00021576">
      <w:rPr>
        <w:rFonts w:eastAsiaTheme="minorHAnsi"/>
        <w:sz w:val="22"/>
        <w:szCs w:val="22"/>
        <w:lang w:val="fr-FR"/>
      </w:rPr>
      <w:tab/>
      <w:t>Agenda item 8(c)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C3F655F"/>
    <w:multiLevelType w:val="hybridMultilevel"/>
    <w:tmpl w:val="61C89C3E"/>
    <w:lvl w:ilvl="0" w:tplc="FFFFFFFF">
      <w:start w:val="1"/>
      <w:numFmt w:val="decimal"/>
      <w:lvlText w:val="%1."/>
      <w:lvlJc w:val="left"/>
      <w:pPr>
        <w:ind w:left="1494" w:hanging="360"/>
      </w:pPr>
    </w:lvl>
    <w:lvl w:ilvl="1" w:tplc="FFFFFFFF">
      <w:start w:val="1"/>
      <w:numFmt w:val="lowerLetter"/>
      <w:lvlText w:val="%2."/>
      <w:lvlJc w:val="left"/>
      <w:pPr>
        <w:ind w:left="2214" w:hanging="360"/>
      </w:pPr>
    </w:lvl>
    <w:lvl w:ilvl="2" w:tplc="04090001">
      <w:start w:val="1"/>
      <w:numFmt w:val="bullet"/>
      <w:lvlText w:val=""/>
      <w:lvlJc w:val="left"/>
      <w:pPr>
        <w:ind w:left="3114" w:hanging="360"/>
      </w:pPr>
      <w:rPr>
        <w:rFonts w:ascii="Symbol" w:hAnsi="Symbol" w:hint="default"/>
      </w:rPr>
    </w:lvl>
    <w:lvl w:ilvl="3" w:tplc="FFFFFFFF">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7" w15:restartNumberingAfterBreak="0">
    <w:nsid w:val="3CAC43EB"/>
    <w:multiLevelType w:val="hybridMultilevel"/>
    <w:tmpl w:val="9B6E6302"/>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0" w15:restartNumberingAfterBreak="0">
    <w:nsid w:val="5F120A8D"/>
    <w:multiLevelType w:val="hybridMultilevel"/>
    <w:tmpl w:val="B9020D88"/>
    <w:lvl w:ilvl="0" w:tplc="FFFFFFFF">
      <w:start w:val="1"/>
      <w:numFmt w:val="decimal"/>
      <w:lvlText w:val="%1."/>
      <w:lvlJc w:val="lef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04090001">
      <w:start w:val="1"/>
      <w:numFmt w:val="bullet"/>
      <w:lvlText w:val=""/>
      <w:lvlJc w:val="left"/>
      <w:pPr>
        <w:ind w:left="3654" w:hanging="360"/>
      </w:pPr>
      <w:rPr>
        <w:rFonts w:ascii="Symbol" w:hAnsi="Symbol" w:hint="default"/>
      </w:r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num w:numId="1" w16cid:durableId="809715784">
    <w:abstractNumId w:val="1"/>
  </w:num>
  <w:num w:numId="2" w16cid:durableId="2078702757">
    <w:abstractNumId w:val="0"/>
  </w:num>
  <w:num w:numId="3" w16cid:durableId="786581101">
    <w:abstractNumId w:val="2"/>
  </w:num>
  <w:num w:numId="4" w16cid:durableId="1630818091">
    <w:abstractNumId w:val="3"/>
  </w:num>
  <w:num w:numId="5" w16cid:durableId="541480405">
    <w:abstractNumId w:val="8"/>
  </w:num>
  <w:num w:numId="6" w16cid:durableId="1411654872">
    <w:abstractNumId w:val="9"/>
  </w:num>
  <w:num w:numId="7" w16cid:durableId="715355928">
    <w:abstractNumId w:val="7"/>
  </w:num>
  <w:num w:numId="8" w16cid:durableId="1334723798">
    <w:abstractNumId w:val="6"/>
  </w:num>
  <w:num w:numId="9" w16cid:durableId="1951275592">
    <w:abstractNumId w:val="5"/>
  </w:num>
  <w:num w:numId="10" w16cid:durableId="112528820">
    <w:abstractNumId w:val="4"/>
  </w:num>
  <w:num w:numId="11" w16cid:durableId="2107071709">
    <w:abstractNumId w:val="21"/>
  </w:num>
  <w:num w:numId="12" w16cid:durableId="758408393">
    <w:abstractNumId w:val="14"/>
  </w:num>
  <w:num w:numId="13" w16cid:durableId="1442800110">
    <w:abstractNumId w:val="12"/>
  </w:num>
  <w:num w:numId="14" w16cid:durableId="1316714844">
    <w:abstractNumId w:val="22"/>
  </w:num>
  <w:num w:numId="15" w16cid:durableId="1411462033">
    <w:abstractNumId w:val="23"/>
  </w:num>
  <w:num w:numId="16" w16cid:durableId="779106867">
    <w:abstractNumId w:val="19"/>
  </w:num>
  <w:num w:numId="17" w16cid:durableId="1184637916">
    <w:abstractNumId w:val="18"/>
  </w:num>
  <w:num w:numId="18" w16cid:durableId="451897318">
    <w:abstractNumId w:val="24"/>
  </w:num>
  <w:num w:numId="19" w16cid:durableId="978344758">
    <w:abstractNumId w:val="16"/>
  </w:num>
  <w:num w:numId="20" w16cid:durableId="2033335161">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449517877">
    <w:abstractNumId w:val="13"/>
  </w:num>
  <w:num w:numId="22" w16cid:durableId="1848014146">
    <w:abstractNumId w:val="11"/>
  </w:num>
  <w:num w:numId="23" w16cid:durableId="939067583">
    <w:abstractNumId w:val="17"/>
  </w:num>
  <w:num w:numId="24" w16cid:durableId="1728069788">
    <w:abstractNumId w:val="20"/>
  </w:num>
  <w:num w:numId="25" w16cid:durableId="98416460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38E7"/>
    <w:rsid w:val="00004801"/>
    <w:rsid w:val="0000538B"/>
    <w:rsid w:val="0000561F"/>
    <w:rsid w:val="0000693F"/>
    <w:rsid w:val="00007F70"/>
    <w:rsid w:val="00010BFF"/>
    <w:rsid w:val="00011435"/>
    <w:rsid w:val="00013CF3"/>
    <w:rsid w:val="00015970"/>
    <w:rsid w:val="000163B0"/>
    <w:rsid w:val="00020749"/>
    <w:rsid w:val="00021139"/>
    <w:rsid w:val="00021576"/>
    <w:rsid w:val="000231DE"/>
    <w:rsid w:val="00024EF0"/>
    <w:rsid w:val="00027A4E"/>
    <w:rsid w:val="00032E80"/>
    <w:rsid w:val="00034E9C"/>
    <w:rsid w:val="0003521E"/>
    <w:rsid w:val="000401BA"/>
    <w:rsid w:val="0004122D"/>
    <w:rsid w:val="00041814"/>
    <w:rsid w:val="0004368B"/>
    <w:rsid w:val="00043D73"/>
    <w:rsid w:val="00044F74"/>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9A9"/>
    <w:rsid w:val="00067A1F"/>
    <w:rsid w:val="00071DB1"/>
    <w:rsid w:val="00072C8C"/>
    <w:rsid w:val="000733B5"/>
    <w:rsid w:val="000766FF"/>
    <w:rsid w:val="00081815"/>
    <w:rsid w:val="00082C8A"/>
    <w:rsid w:val="00083295"/>
    <w:rsid w:val="00083CE5"/>
    <w:rsid w:val="00084FBD"/>
    <w:rsid w:val="000864E4"/>
    <w:rsid w:val="00087892"/>
    <w:rsid w:val="00087F31"/>
    <w:rsid w:val="000931C0"/>
    <w:rsid w:val="000944F0"/>
    <w:rsid w:val="00097E15"/>
    <w:rsid w:val="000A0BEC"/>
    <w:rsid w:val="000A2B04"/>
    <w:rsid w:val="000A6499"/>
    <w:rsid w:val="000B0595"/>
    <w:rsid w:val="000B175B"/>
    <w:rsid w:val="000B1DF1"/>
    <w:rsid w:val="000B2BA4"/>
    <w:rsid w:val="000B2F02"/>
    <w:rsid w:val="000B3A0F"/>
    <w:rsid w:val="000B4EF7"/>
    <w:rsid w:val="000C0FB4"/>
    <w:rsid w:val="000C1C1F"/>
    <w:rsid w:val="000C2C03"/>
    <w:rsid w:val="000C2D2E"/>
    <w:rsid w:val="000C560A"/>
    <w:rsid w:val="000D56EA"/>
    <w:rsid w:val="000D5C12"/>
    <w:rsid w:val="000D6F43"/>
    <w:rsid w:val="000E0415"/>
    <w:rsid w:val="000E37CD"/>
    <w:rsid w:val="000E3B1C"/>
    <w:rsid w:val="000E5416"/>
    <w:rsid w:val="000E574E"/>
    <w:rsid w:val="000E7EA5"/>
    <w:rsid w:val="000F0F2D"/>
    <w:rsid w:val="000F3A93"/>
    <w:rsid w:val="000F4112"/>
    <w:rsid w:val="000F4B09"/>
    <w:rsid w:val="000F58EC"/>
    <w:rsid w:val="000F6672"/>
    <w:rsid w:val="000F71A0"/>
    <w:rsid w:val="001004CC"/>
    <w:rsid w:val="001029E4"/>
    <w:rsid w:val="00104A10"/>
    <w:rsid w:val="00107548"/>
    <w:rsid w:val="001103AA"/>
    <w:rsid w:val="00111108"/>
    <w:rsid w:val="001129E4"/>
    <w:rsid w:val="001132C7"/>
    <w:rsid w:val="0011332D"/>
    <w:rsid w:val="0011365B"/>
    <w:rsid w:val="0011666B"/>
    <w:rsid w:val="001207D2"/>
    <w:rsid w:val="00122335"/>
    <w:rsid w:val="0012518D"/>
    <w:rsid w:val="0013415F"/>
    <w:rsid w:val="001373C9"/>
    <w:rsid w:val="001406BB"/>
    <w:rsid w:val="001411DF"/>
    <w:rsid w:val="00143572"/>
    <w:rsid w:val="0015220F"/>
    <w:rsid w:val="00153C65"/>
    <w:rsid w:val="001547BD"/>
    <w:rsid w:val="0015497E"/>
    <w:rsid w:val="001572B8"/>
    <w:rsid w:val="0016231A"/>
    <w:rsid w:val="00162F0F"/>
    <w:rsid w:val="00163341"/>
    <w:rsid w:val="0016422E"/>
    <w:rsid w:val="00165052"/>
    <w:rsid w:val="001656C2"/>
    <w:rsid w:val="00165790"/>
    <w:rsid w:val="00165F3A"/>
    <w:rsid w:val="00172128"/>
    <w:rsid w:val="001721BD"/>
    <w:rsid w:val="0017579E"/>
    <w:rsid w:val="00176195"/>
    <w:rsid w:val="00177B8A"/>
    <w:rsid w:val="00180A53"/>
    <w:rsid w:val="00182290"/>
    <w:rsid w:val="0018395F"/>
    <w:rsid w:val="00184A31"/>
    <w:rsid w:val="001850C4"/>
    <w:rsid w:val="0018698C"/>
    <w:rsid w:val="001869D2"/>
    <w:rsid w:val="00190026"/>
    <w:rsid w:val="001929E4"/>
    <w:rsid w:val="00193AE6"/>
    <w:rsid w:val="00194A3E"/>
    <w:rsid w:val="00194ADE"/>
    <w:rsid w:val="001952AC"/>
    <w:rsid w:val="00196542"/>
    <w:rsid w:val="001A142C"/>
    <w:rsid w:val="001A3955"/>
    <w:rsid w:val="001A5484"/>
    <w:rsid w:val="001A5745"/>
    <w:rsid w:val="001A5ED5"/>
    <w:rsid w:val="001A5EF3"/>
    <w:rsid w:val="001B2A44"/>
    <w:rsid w:val="001B3FEB"/>
    <w:rsid w:val="001B4B04"/>
    <w:rsid w:val="001B52AA"/>
    <w:rsid w:val="001C0CC0"/>
    <w:rsid w:val="001C1933"/>
    <w:rsid w:val="001C1CCF"/>
    <w:rsid w:val="001C3E2C"/>
    <w:rsid w:val="001C5018"/>
    <w:rsid w:val="001C5FF6"/>
    <w:rsid w:val="001C6460"/>
    <w:rsid w:val="001C6663"/>
    <w:rsid w:val="001C745A"/>
    <w:rsid w:val="001C7649"/>
    <w:rsid w:val="001C7895"/>
    <w:rsid w:val="001D0C8C"/>
    <w:rsid w:val="001D0D73"/>
    <w:rsid w:val="001D1419"/>
    <w:rsid w:val="001D15B0"/>
    <w:rsid w:val="001D26DF"/>
    <w:rsid w:val="001D3878"/>
    <w:rsid w:val="001D3A03"/>
    <w:rsid w:val="001E35CD"/>
    <w:rsid w:val="001E6622"/>
    <w:rsid w:val="001E7B67"/>
    <w:rsid w:val="001E7B91"/>
    <w:rsid w:val="001F1CC3"/>
    <w:rsid w:val="001F1E5E"/>
    <w:rsid w:val="001F3741"/>
    <w:rsid w:val="001F3936"/>
    <w:rsid w:val="001F3A9B"/>
    <w:rsid w:val="0020236B"/>
    <w:rsid w:val="00202949"/>
    <w:rsid w:val="00202DA8"/>
    <w:rsid w:val="00203D58"/>
    <w:rsid w:val="00207531"/>
    <w:rsid w:val="00211C1F"/>
    <w:rsid w:val="00211E0B"/>
    <w:rsid w:val="00213181"/>
    <w:rsid w:val="0021347B"/>
    <w:rsid w:val="0021382F"/>
    <w:rsid w:val="00215080"/>
    <w:rsid w:val="00217546"/>
    <w:rsid w:val="0022278B"/>
    <w:rsid w:val="002313EA"/>
    <w:rsid w:val="00232A67"/>
    <w:rsid w:val="002359DA"/>
    <w:rsid w:val="00236C43"/>
    <w:rsid w:val="00240C8D"/>
    <w:rsid w:val="00242836"/>
    <w:rsid w:val="00243749"/>
    <w:rsid w:val="002440B4"/>
    <w:rsid w:val="00244B62"/>
    <w:rsid w:val="002471CE"/>
    <w:rsid w:val="00247448"/>
    <w:rsid w:val="0024772E"/>
    <w:rsid w:val="00247F8D"/>
    <w:rsid w:val="0025517A"/>
    <w:rsid w:val="002563F7"/>
    <w:rsid w:val="002624D1"/>
    <w:rsid w:val="00262CC9"/>
    <w:rsid w:val="00266FAF"/>
    <w:rsid w:val="0026758A"/>
    <w:rsid w:val="00267F5F"/>
    <w:rsid w:val="00270F51"/>
    <w:rsid w:val="0027314D"/>
    <w:rsid w:val="002759A8"/>
    <w:rsid w:val="00276332"/>
    <w:rsid w:val="0028396F"/>
    <w:rsid w:val="00283F5B"/>
    <w:rsid w:val="00284202"/>
    <w:rsid w:val="002852B0"/>
    <w:rsid w:val="00286B4D"/>
    <w:rsid w:val="00290281"/>
    <w:rsid w:val="00290474"/>
    <w:rsid w:val="00291B34"/>
    <w:rsid w:val="002924DC"/>
    <w:rsid w:val="0029478F"/>
    <w:rsid w:val="00296B5D"/>
    <w:rsid w:val="002A215B"/>
    <w:rsid w:val="002A48B5"/>
    <w:rsid w:val="002A598C"/>
    <w:rsid w:val="002B03DF"/>
    <w:rsid w:val="002B19E4"/>
    <w:rsid w:val="002B4FD7"/>
    <w:rsid w:val="002B5B9E"/>
    <w:rsid w:val="002B5DFC"/>
    <w:rsid w:val="002B619C"/>
    <w:rsid w:val="002C17EE"/>
    <w:rsid w:val="002C27BE"/>
    <w:rsid w:val="002C7965"/>
    <w:rsid w:val="002D4643"/>
    <w:rsid w:val="002D5FF6"/>
    <w:rsid w:val="002D6FAB"/>
    <w:rsid w:val="002E0D38"/>
    <w:rsid w:val="002E35F4"/>
    <w:rsid w:val="002E4AF3"/>
    <w:rsid w:val="002E5681"/>
    <w:rsid w:val="002E5B03"/>
    <w:rsid w:val="002E76AB"/>
    <w:rsid w:val="002F175C"/>
    <w:rsid w:val="002F4022"/>
    <w:rsid w:val="002F45DB"/>
    <w:rsid w:val="002F5A62"/>
    <w:rsid w:val="002F7DE0"/>
    <w:rsid w:val="00302E18"/>
    <w:rsid w:val="00304201"/>
    <w:rsid w:val="00304323"/>
    <w:rsid w:val="0030436E"/>
    <w:rsid w:val="00307223"/>
    <w:rsid w:val="0031068E"/>
    <w:rsid w:val="0031207A"/>
    <w:rsid w:val="00312DDF"/>
    <w:rsid w:val="0031347B"/>
    <w:rsid w:val="00313CB2"/>
    <w:rsid w:val="00314622"/>
    <w:rsid w:val="003156AB"/>
    <w:rsid w:val="003207FC"/>
    <w:rsid w:val="003229D8"/>
    <w:rsid w:val="00325C70"/>
    <w:rsid w:val="00325F13"/>
    <w:rsid w:val="00326A91"/>
    <w:rsid w:val="00327F25"/>
    <w:rsid w:val="00331D7D"/>
    <w:rsid w:val="00333C2F"/>
    <w:rsid w:val="00336B91"/>
    <w:rsid w:val="003370BA"/>
    <w:rsid w:val="00344649"/>
    <w:rsid w:val="003471AA"/>
    <w:rsid w:val="00352709"/>
    <w:rsid w:val="00357666"/>
    <w:rsid w:val="00357AE9"/>
    <w:rsid w:val="003611B0"/>
    <w:rsid w:val="003619B5"/>
    <w:rsid w:val="00361AC3"/>
    <w:rsid w:val="003637C8"/>
    <w:rsid w:val="0036458E"/>
    <w:rsid w:val="00364B70"/>
    <w:rsid w:val="00365477"/>
    <w:rsid w:val="00365763"/>
    <w:rsid w:val="00366D6D"/>
    <w:rsid w:val="00371178"/>
    <w:rsid w:val="00371B66"/>
    <w:rsid w:val="003760D4"/>
    <w:rsid w:val="00380FE4"/>
    <w:rsid w:val="00382335"/>
    <w:rsid w:val="00382677"/>
    <w:rsid w:val="003829CD"/>
    <w:rsid w:val="003839F4"/>
    <w:rsid w:val="00385170"/>
    <w:rsid w:val="00385558"/>
    <w:rsid w:val="003863D8"/>
    <w:rsid w:val="00390025"/>
    <w:rsid w:val="00392E47"/>
    <w:rsid w:val="00393204"/>
    <w:rsid w:val="003933CD"/>
    <w:rsid w:val="0039508E"/>
    <w:rsid w:val="003A027E"/>
    <w:rsid w:val="003A61DD"/>
    <w:rsid w:val="003A6810"/>
    <w:rsid w:val="003B18E2"/>
    <w:rsid w:val="003B1F6F"/>
    <w:rsid w:val="003B2942"/>
    <w:rsid w:val="003B3CB9"/>
    <w:rsid w:val="003B3EF4"/>
    <w:rsid w:val="003C2CC4"/>
    <w:rsid w:val="003C47DE"/>
    <w:rsid w:val="003C534D"/>
    <w:rsid w:val="003C7EDA"/>
    <w:rsid w:val="003D09DC"/>
    <w:rsid w:val="003D0DF7"/>
    <w:rsid w:val="003D1180"/>
    <w:rsid w:val="003D4B23"/>
    <w:rsid w:val="003D5AD6"/>
    <w:rsid w:val="003D76F5"/>
    <w:rsid w:val="003E130E"/>
    <w:rsid w:val="003E1895"/>
    <w:rsid w:val="003E4501"/>
    <w:rsid w:val="003E70A7"/>
    <w:rsid w:val="003F67A7"/>
    <w:rsid w:val="003F7B1C"/>
    <w:rsid w:val="004004B2"/>
    <w:rsid w:val="00401B0C"/>
    <w:rsid w:val="00404016"/>
    <w:rsid w:val="00404283"/>
    <w:rsid w:val="00404330"/>
    <w:rsid w:val="00405D7F"/>
    <w:rsid w:val="00405EF0"/>
    <w:rsid w:val="00410C89"/>
    <w:rsid w:val="00410FE2"/>
    <w:rsid w:val="00413320"/>
    <w:rsid w:val="00413815"/>
    <w:rsid w:val="00414BC4"/>
    <w:rsid w:val="004157A9"/>
    <w:rsid w:val="0041781E"/>
    <w:rsid w:val="0041797D"/>
    <w:rsid w:val="00422E03"/>
    <w:rsid w:val="004236E2"/>
    <w:rsid w:val="00425D06"/>
    <w:rsid w:val="00426B9B"/>
    <w:rsid w:val="00431F61"/>
    <w:rsid w:val="00432093"/>
    <w:rsid w:val="004325CB"/>
    <w:rsid w:val="00433AE7"/>
    <w:rsid w:val="004365E1"/>
    <w:rsid w:val="0044174D"/>
    <w:rsid w:val="00442A83"/>
    <w:rsid w:val="00442DE9"/>
    <w:rsid w:val="00443C43"/>
    <w:rsid w:val="00444CDE"/>
    <w:rsid w:val="00445B47"/>
    <w:rsid w:val="0044769A"/>
    <w:rsid w:val="00447EBB"/>
    <w:rsid w:val="0045352B"/>
    <w:rsid w:val="00454263"/>
    <w:rsid w:val="004546C1"/>
    <w:rsid w:val="0045495B"/>
    <w:rsid w:val="004561E5"/>
    <w:rsid w:val="004612B2"/>
    <w:rsid w:val="00462BC5"/>
    <w:rsid w:val="00463A00"/>
    <w:rsid w:val="00466432"/>
    <w:rsid w:val="0047030A"/>
    <w:rsid w:val="00471A29"/>
    <w:rsid w:val="004724AB"/>
    <w:rsid w:val="0047469B"/>
    <w:rsid w:val="00477329"/>
    <w:rsid w:val="00477E5B"/>
    <w:rsid w:val="00481335"/>
    <w:rsid w:val="0048397A"/>
    <w:rsid w:val="00483B56"/>
    <w:rsid w:val="00485CBB"/>
    <w:rsid w:val="00486318"/>
    <w:rsid w:val="004866B7"/>
    <w:rsid w:val="00486877"/>
    <w:rsid w:val="004871B5"/>
    <w:rsid w:val="00487625"/>
    <w:rsid w:val="004931A5"/>
    <w:rsid w:val="00493389"/>
    <w:rsid w:val="004A5CEB"/>
    <w:rsid w:val="004A6ED7"/>
    <w:rsid w:val="004B581C"/>
    <w:rsid w:val="004B69A6"/>
    <w:rsid w:val="004B7D36"/>
    <w:rsid w:val="004C0DEB"/>
    <w:rsid w:val="004C154E"/>
    <w:rsid w:val="004C1F6B"/>
    <w:rsid w:val="004C2461"/>
    <w:rsid w:val="004C4433"/>
    <w:rsid w:val="004C50E4"/>
    <w:rsid w:val="004C6138"/>
    <w:rsid w:val="004C7462"/>
    <w:rsid w:val="004D02D0"/>
    <w:rsid w:val="004D2E89"/>
    <w:rsid w:val="004D654A"/>
    <w:rsid w:val="004E103D"/>
    <w:rsid w:val="004E56C4"/>
    <w:rsid w:val="004E6022"/>
    <w:rsid w:val="004E6CD9"/>
    <w:rsid w:val="004E77B2"/>
    <w:rsid w:val="004E7CA8"/>
    <w:rsid w:val="004F098C"/>
    <w:rsid w:val="004F6E1B"/>
    <w:rsid w:val="00504B2D"/>
    <w:rsid w:val="005054CD"/>
    <w:rsid w:val="0050607A"/>
    <w:rsid w:val="00510195"/>
    <w:rsid w:val="005122B4"/>
    <w:rsid w:val="00513472"/>
    <w:rsid w:val="005141F7"/>
    <w:rsid w:val="005144EA"/>
    <w:rsid w:val="00515F5E"/>
    <w:rsid w:val="0052136D"/>
    <w:rsid w:val="005218FC"/>
    <w:rsid w:val="005219A4"/>
    <w:rsid w:val="005248FF"/>
    <w:rsid w:val="00525596"/>
    <w:rsid w:val="005261DB"/>
    <w:rsid w:val="0052775E"/>
    <w:rsid w:val="0053091A"/>
    <w:rsid w:val="00532630"/>
    <w:rsid w:val="005373CB"/>
    <w:rsid w:val="0053794A"/>
    <w:rsid w:val="005414FF"/>
    <w:rsid w:val="005420F2"/>
    <w:rsid w:val="0054244D"/>
    <w:rsid w:val="005426D1"/>
    <w:rsid w:val="005436C6"/>
    <w:rsid w:val="005444DC"/>
    <w:rsid w:val="00544BA7"/>
    <w:rsid w:val="00551C90"/>
    <w:rsid w:val="0055292C"/>
    <w:rsid w:val="005529B7"/>
    <w:rsid w:val="005536BD"/>
    <w:rsid w:val="005551E7"/>
    <w:rsid w:val="00556536"/>
    <w:rsid w:val="0056209A"/>
    <w:rsid w:val="005628B6"/>
    <w:rsid w:val="0056423E"/>
    <w:rsid w:val="0056586F"/>
    <w:rsid w:val="00566A6F"/>
    <w:rsid w:val="00566E36"/>
    <w:rsid w:val="00570267"/>
    <w:rsid w:val="00570296"/>
    <w:rsid w:val="00576ECF"/>
    <w:rsid w:val="0058050F"/>
    <w:rsid w:val="005815C6"/>
    <w:rsid w:val="00590107"/>
    <w:rsid w:val="00590352"/>
    <w:rsid w:val="00592758"/>
    <w:rsid w:val="005941EC"/>
    <w:rsid w:val="0059724D"/>
    <w:rsid w:val="00597F29"/>
    <w:rsid w:val="005A222D"/>
    <w:rsid w:val="005A4E59"/>
    <w:rsid w:val="005B04A0"/>
    <w:rsid w:val="005B320C"/>
    <w:rsid w:val="005B3DB3"/>
    <w:rsid w:val="005B48A4"/>
    <w:rsid w:val="005B4E13"/>
    <w:rsid w:val="005C1A88"/>
    <w:rsid w:val="005C1A99"/>
    <w:rsid w:val="005C342F"/>
    <w:rsid w:val="005C4E03"/>
    <w:rsid w:val="005C6537"/>
    <w:rsid w:val="005C7D1E"/>
    <w:rsid w:val="005C7E66"/>
    <w:rsid w:val="005D5CBA"/>
    <w:rsid w:val="005D61D8"/>
    <w:rsid w:val="005D72EC"/>
    <w:rsid w:val="005E09D4"/>
    <w:rsid w:val="005E0E83"/>
    <w:rsid w:val="005E2446"/>
    <w:rsid w:val="005E66B3"/>
    <w:rsid w:val="005E6809"/>
    <w:rsid w:val="005F4045"/>
    <w:rsid w:val="005F4D40"/>
    <w:rsid w:val="005F5A26"/>
    <w:rsid w:val="005F7B75"/>
    <w:rsid w:val="006001EE"/>
    <w:rsid w:val="00602FB6"/>
    <w:rsid w:val="00605042"/>
    <w:rsid w:val="00606AD8"/>
    <w:rsid w:val="00610EFB"/>
    <w:rsid w:val="00611FC4"/>
    <w:rsid w:val="00612D69"/>
    <w:rsid w:val="006176FB"/>
    <w:rsid w:val="00620A11"/>
    <w:rsid w:val="0062157B"/>
    <w:rsid w:val="0062348C"/>
    <w:rsid w:val="00626698"/>
    <w:rsid w:val="00627C00"/>
    <w:rsid w:val="00631266"/>
    <w:rsid w:val="0063294B"/>
    <w:rsid w:val="00632E7E"/>
    <w:rsid w:val="00633954"/>
    <w:rsid w:val="00640B26"/>
    <w:rsid w:val="0064123D"/>
    <w:rsid w:val="00644A39"/>
    <w:rsid w:val="00647727"/>
    <w:rsid w:val="00652D0A"/>
    <w:rsid w:val="00653D0C"/>
    <w:rsid w:val="00655665"/>
    <w:rsid w:val="00655949"/>
    <w:rsid w:val="00661088"/>
    <w:rsid w:val="00662364"/>
    <w:rsid w:val="00662BB6"/>
    <w:rsid w:val="00666614"/>
    <w:rsid w:val="00667633"/>
    <w:rsid w:val="00671B51"/>
    <w:rsid w:val="00671B8F"/>
    <w:rsid w:val="0067362F"/>
    <w:rsid w:val="00676606"/>
    <w:rsid w:val="006772BD"/>
    <w:rsid w:val="00681C88"/>
    <w:rsid w:val="00683334"/>
    <w:rsid w:val="00684C21"/>
    <w:rsid w:val="00685956"/>
    <w:rsid w:val="00686885"/>
    <w:rsid w:val="00687948"/>
    <w:rsid w:val="00687FE8"/>
    <w:rsid w:val="0069025B"/>
    <w:rsid w:val="00690AD5"/>
    <w:rsid w:val="00694181"/>
    <w:rsid w:val="0069477C"/>
    <w:rsid w:val="0069512A"/>
    <w:rsid w:val="006969A5"/>
    <w:rsid w:val="00696CDC"/>
    <w:rsid w:val="006A1CFD"/>
    <w:rsid w:val="006A2530"/>
    <w:rsid w:val="006A2F1C"/>
    <w:rsid w:val="006A3B40"/>
    <w:rsid w:val="006A5306"/>
    <w:rsid w:val="006B6E1D"/>
    <w:rsid w:val="006B7FE4"/>
    <w:rsid w:val="006C3589"/>
    <w:rsid w:val="006C46C4"/>
    <w:rsid w:val="006C4776"/>
    <w:rsid w:val="006C4A7D"/>
    <w:rsid w:val="006C5D2F"/>
    <w:rsid w:val="006C64C1"/>
    <w:rsid w:val="006D2108"/>
    <w:rsid w:val="006D3334"/>
    <w:rsid w:val="006D37AF"/>
    <w:rsid w:val="006D51D0"/>
    <w:rsid w:val="006D5FB9"/>
    <w:rsid w:val="006D658E"/>
    <w:rsid w:val="006E1A85"/>
    <w:rsid w:val="006E291A"/>
    <w:rsid w:val="006E2981"/>
    <w:rsid w:val="006E530E"/>
    <w:rsid w:val="006E564B"/>
    <w:rsid w:val="006E7191"/>
    <w:rsid w:val="006F0053"/>
    <w:rsid w:val="006F27EF"/>
    <w:rsid w:val="006F3603"/>
    <w:rsid w:val="006F6666"/>
    <w:rsid w:val="006F7487"/>
    <w:rsid w:val="006F77FD"/>
    <w:rsid w:val="006F7A01"/>
    <w:rsid w:val="007005CC"/>
    <w:rsid w:val="0070337D"/>
    <w:rsid w:val="00703577"/>
    <w:rsid w:val="00703725"/>
    <w:rsid w:val="007053AC"/>
    <w:rsid w:val="00705416"/>
    <w:rsid w:val="00705894"/>
    <w:rsid w:val="00707AE7"/>
    <w:rsid w:val="007104D3"/>
    <w:rsid w:val="00710B46"/>
    <w:rsid w:val="00711196"/>
    <w:rsid w:val="00711DFF"/>
    <w:rsid w:val="007137A8"/>
    <w:rsid w:val="0071416B"/>
    <w:rsid w:val="00714A6E"/>
    <w:rsid w:val="00715499"/>
    <w:rsid w:val="00716BAD"/>
    <w:rsid w:val="00720B03"/>
    <w:rsid w:val="00721E78"/>
    <w:rsid w:val="007220BA"/>
    <w:rsid w:val="00725824"/>
    <w:rsid w:val="0072632A"/>
    <w:rsid w:val="0072654E"/>
    <w:rsid w:val="00730CAC"/>
    <w:rsid w:val="00731FBA"/>
    <w:rsid w:val="007327D5"/>
    <w:rsid w:val="00734FED"/>
    <w:rsid w:val="00736C66"/>
    <w:rsid w:val="007374C7"/>
    <w:rsid w:val="0073798C"/>
    <w:rsid w:val="00741217"/>
    <w:rsid w:val="00741DAB"/>
    <w:rsid w:val="00742EFD"/>
    <w:rsid w:val="00744A64"/>
    <w:rsid w:val="00744E1D"/>
    <w:rsid w:val="00751F2D"/>
    <w:rsid w:val="007571DD"/>
    <w:rsid w:val="007572BF"/>
    <w:rsid w:val="00761F78"/>
    <w:rsid w:val="007629C8"/>
    <w:rsid w:val="00764D7D"/>
    <w:rsid w:val="00765FE0"/>
    <w:rsid w:val="00766478"/>
    <w:rsid w:val="00766920"/>
    <w:rsid w:val="0077047D"/>
    <w:rsid w:val="0078022B"/>
    <w:rsid w:val="007808D3"/>
    <w:rsid w:val="0078112B"/>
    <w:rsid w:val="00782383"/>
    <w:rsid w:val="0078436A"/>
    <w:rsid w:val="00786C10"/>
    <w:rsid w:val="007941A9"/>
    <w:rsid w:val="00795531"/>
    <w:rsid w:val="007A0660"/>
    <w:rsid w:val="007A28B3"/>
    <w:rsid w:val="007A3646"/>
    <w:rsid w:val="007A789B"/>
    <w:rsid w:val="007B6BA5"/>
    <w:rsid w:val="007B7F20"/>
    <w:rsid w:val="007C3390"/>
    <w:rsid w:val="007C3FC8"/>
    <w:rsid w:val="007C4F4B"/>
    <w:rsid w:val="007C523F"/>
    <w:rsid w:val="007C5F20"/>
    <w:rsid w:val="007C6FF0"/>
    <w:rsid w:val="007C733C"/>
    <w:rsid w:val="007C7944"/>
    <w:rsid w:val="007D0510"/>
    <w:rsid w:val="007D38EF"/>
    <w:rsid w:val="007D45C4"/>
    <w:rsid w:val="007D7231"/>
    <w:rsid w:val="007E01E9"/>
    <w:rsid w:val="007E129A"/>
    <w:rsid w:val="007E1CC2"/>
    <w:rsid w:val="007E2005"/>
    <w:rsid w:val="007E4540"/>
    <w:rsid w:val="007E568F"/>
    <w:rsid w:val="007E589E"/>
    <w:rsid w:val="007E63F3"/>
    <w:rsid w:val="007F001F"/>
    <w:rsid w:val="007F00DD"/>
    <w:rsid w:val="007F255D"/>
    <w:rsid w:val="007F3821"/>
    <w:rsid w:val="007F3C80"/>
    <w:rsid w:val="007F52B8"/>
    <w:rsid w:val="007F6611"/>
    <w:rsid w:val="008000A3"/>
    <w:rsid w:val="00803A40"/>
    <w:rsid w:val="00805276"/>
    <w:rsid w:val="008057EE"/>
    <w:rsid w:val="008105BB"/>
    <w:rsid w:val="00810A6A"/>
    <w:rsid w:val="00811920"/>
    <w:rsid w:val="00813F35"/>
    <w:rsid w:val="0081592B"/>
    <w:rsid w:val="00815AD0"/>
    <w:rsid w:val="00815EDB"/>
    <w:rsid w:val="00816FE2"/>
    <w:rsid w:val="008209B1"/>
    <w:rsid w:val="0082239C"/>
    <w:rsid w:val="008242D7"/>
    <w:rsid w:val="008257B1"/>
    <w:rsid w:val="00832334"/>
    <w:rsid w:val="00832BB6"/>
    <w:rsid w:val="00835C35"/>
    <w:rsid w:val="0083685C"/>
    <w:rsid w:val="00841690"/>
    <w:rsid w:val="00841840"/>
    <w:rsid w:val="00843767"/>
    <w:rsid w:val="00844254"/>
    <w:rsid w:val="008476F2"/>
    <w:rsid w:val="0085076D"/>
    <w:rsid w:val="00852532"/>
    <w:rsid w:val="00857041"/>
    <w:rsid w:val="00864934"/>
    <w:rsid w:val="008679D9"/>
    <w:rsid w:val="00870586"/>
    <w:rsid w:val="00871BE6"/>
    <w:rsid w:val="0087205C"/>
    <w:rsid w:val="0087369D"/>
    <w:rsid w:val="008752E1"/>
    <w:rsid w:val="00877F63"/>
    <w:rsid w:val="0088071A"/>
    <w:rsid w:val="00881990"/>
    <w:rsid w:val="00882CCD"/>
    <w:rsid w:val="0088344D"/>
    <w:rsid w:val="00883522"/>
    <w:rsid w:val="00885C88"/>
    <w:rsid w:val="008878DE"/>
    <w:rsid w:val="008922CA"/>
    <w:rsid w:val="0089260C"/>
    <w:rsid w:val="00892739"/>
    <w:rsid w:val="00893C31"/>
    <w:rsid w:val="00896988"/>
    <w:rsid w:val="008979B1"/>
    <w:rsid w:val="008A1ED5"/>
    <w:rsid w:val="008A35D5"/>
    <w:rsid w:val="008A6B25"/>
    <w:rsid w:val="008A6C4F"/>
    <w:rsid w:val="008B2335"/>
    <w:rsid w:val="008B2E36"/>
    <w:rsid w:val="008B3AC3"/>
    <w:rsid w:val="008C0614"/>
    <w:rsid w:val="008C1D2D"/>
    <w:rsid w:val="008C3D75"/>
    <w:rsid w:val="008C4826"/>
    <w:rsid w:val="008C6A46"/>
    <w:rsid w:val="008D06D2"/>
    <w:rsid w:val="008D0E8A"/>
    <w:rsid w:val="008D4655"/>
    <w:rsid w:val="008D4E24"/>
    <w:rsid w:val="008D6E6B"/>
    <w:rsid w:val="008E01D4"/>
    <w:rsid w:val="008E0678"/>
    <w:rsid w:val="008E2A2B"/>
    <w:rsid w:val="008E36CF"/>
    <w:rsid w:val="008E72A2"/>
    <w:rsid w:val="008F31D2"/>
    <w:rsid w:val="008F3236"/>
    <w:rsid w:val="008F6AB2"/>
    <w:rsid w:val="00900152"/>
    <w:rsid w:val="00900DFC"/>
    <w:rsid w:val="00901AD1"/>
    <w:rsid w:val="00903BB5"/>
    <w:rsid w:val="00905DE4"/>
    <w:rsid w:val="00906AFB"/>
    <w:rsid w:val="00910CEE"/>
    <w:rsid w:val="0091318A"/>
    <w:rsid w:val="009143FD"/>
    <w:rsid w:val="00915EF6"/>
    <w:rsid w:val="0091738F"/>
    <w:rsid w:val="009178DB"/>
    <w:rsid w:val="00917C48"/>
    <w:rsid w:val="00921B9F"/>
    <w:rsid w:val="009223CA"/>
    <w:rsid w:val="00922987"/>
    <w:rsid w:val="00923BBF"/>
    <w:rsid w:val="0092523C"/>
    <w:rsid w:val="00930560"/>
    <w:rsid w:val="00930779"/>
    <w:rsid w:val="00930F85"/>
    <w:rsid w:val="009311E7"/>
    <w:rsid w:val="00933912"/>
    <w:rsid w:val="0093745E"/>
    <w:rsid w:val="00937482"/>
    <w:rsid w:val="00940F93"/>
    <w:rsid w:val="00941ABE"/>
    <w:rsid w:val="00943CF0"/>
    <w:rsid w:val="0094467E"/>
    <w:rsid w:val="009448C3"/>
    <w:rsid w:val="00944BD7"/>
    <w:rsid w:val="009456C7"/>
    <w:rsid w:val="00945F3F"/>
    <w:rsid w:val="009466D1"/>
    <w:rsid w:val="00950CAA"/>
    <w:rsid w:val="009523A3"/>
    <w:rsid w:val="00953DD1"/>
    <w:rsid w:val="00954000"/>
    <w:rsid w:val="00955913"/>
    <w:rsid w:val="00961C01"/>
    <w:rsid w:val="00962961"/>
    <w:rsid w:val="00971086"/>
    <w:rsid w:val="00973463"/>
    <w:rsid w:val="00974A0C"/>
    <w:rsid w:val="00975C12"/>
    <w:rsid w:val="009760F3"/>
    <w:rsid w:val="00976CFB"/>
    <w:rsid w:val="00980239"/>
    <w:rsid w:val="0098714D"/>
    <w:rsid w:val="009873AF"/>
    <w:rsid w:val="009908C6"/>
    <w:rsid w:val="00991608"/>
    <w:rsid w:val="00993C33"/>
    <w:rsid w:val="009940B2"/>
    <w:rsid w:val="00995243"/>
    <w:rsid w:val="009967FC"/>
    <w:rsid w:val="009A007C"/>
    <w:rsid w:val="009A0830"/>
    <w:rsid w:val="009A0E8D"/>
    <w:rsid w:val="009A2C41"/>
    <w:rsid w:val="009A3168"/>
    <w:rsid w:val="009A5164"/>
    <w:rsid w:val="009A6772"/>
    <w:rsid w:val="009A7C19"/>
    <w:rsid w:val="009B26E7"/>
    <w:rsid w:val="009B283B"/>
    <w:rsid w:val="009B3AF2"/>
    <w:rsid w:val="009B5B02"/>
    <w:rsid w:val="009B64BB"/>
    <w:rsid w:val="009B6E84"/>
    <w:rsid w:val="009C0D49"/>
    <w:rsid w:val="009C300D"/>
    <w:rsid w:val="009C46BD"/>
    <w:rsid w:val="009D04D7"/>
    <w:rsid w:val="009D2100"/>
    <w:rsid w:val="009E1D16"/>
    <w:rsid w:val="009E38A4"/>
    <w:rsid w:val="009F0384"/>
    <w:rsid w:val="009F1104"/>
    <w:rsid w:val="009F24C5"/>
    <w:rsid w:val="009F3CDF"/>
    <w:rsid w:val="009F5A27"/>
    <w:rsid w:val="009F5D57"/>
    <w:rsid w:val="00A00697"/>
    <w:rsid w:val="00A00768"/>
    <w:rsid w:val="00A00A3F"/>
    <w:rsid w:val="00A01489"/>
    <w:rsid w:val="00A016EE"/>
    <w:rsid w:val="00A03327"/>
    <w:rsid w:val="00A03E19"/>
    <w:rsid w:val="00A052E0"/>
    <w:rsid w:val="00A062D2"/>
    <w:rsid w:val="00A10940"/>
    <w:rsid w:val="00A12A75"/>
    <w:rsid w:val="00A14BCA"/>
    <w:rsid w:val="00A153F6"/>
    <w:rsid w:val="00A16878"/>
    <w:rsid w:val="00A16D61"/>
    <w:rsid w:val="00A17933"/>
    <w:rsid w:val="00A2253E"/>
    <w:rsid w:val="00A25231"/>
    <w:rsid w:val="00A271CD"/>
    <w:rsid w:val="00A3026E"/>
    <w:rsid w:val="00A30B5B"/>
    <w:rsid w:val="00A312EA"/>
    <w:rsid w:val="00A338F1"/>
    <w:rsid w:val="00A3484D"/>
    <w:rsid w:val="00A349BA"/>
    <w:rsid w:val="00A34B8B"/>
    <w:rsid w:val="00A35BE0"/>
    <w:rsid w:val="00A35FD0"/>
    <w:rsid w:val="00A4537E"/>
    <w:rsid w:val="00A45D77"/>
    <w:rsid w:val="00A4686A"/>
    <w:rsid w:val="00A51AD3"/>
    <w:rsid w:val="00A521DD"/>
    <w:rsid w:val="00A535A2"/>
    <w:rsid w:val="00A540A1"/>
    <w:rsid w:val="00A546DB"/>
    <w:rsid w:val="00A553C8"/>
    <w:rsid w:val="00A5572C"/>
    <w:rsid w:val="00A6129C"/>
    <w:rsid w:val="00A62C39"/>
    <w:rsid w:val="00A67A62"/>
    <w:rsid w:val="00A72710"/>
    <w:rsid w:val="00A72F22"/>
    <w:rsid w:val="00A731C3"/>
    <w:rsid w:val="00A7360F"/>
    <w:rsid w:val="00A748A6"/>
    <w:rsid w:val="00A769F4"/>
    <w:rsid w:val="00A776B4"/>
    <w:rsid w:val="00A84102"/>
    <w:rsid w:val="00A84BFB"/>
    <w:rsid w:val="00A867C6"/>
    <w:rsid w:val="00A8787A"/>
    <w:rsid w:val="00A87F2D"/>
    <w:rsid w:val="00A9133E"/>
    <w:rsid w:val="00A94361"/>
    <w:rsid w:val="00A97781"/>
    <w:rsid w:val="00AA060A"/>
    <w:rsid w:val="00AA293C"/>
    <w:rsid w:val="00AA4D44"/>
    <w:rsid w:val="00AA6657"/>
    <w:rsid w:val="00AA6D4C"/>
    <w:rsid w:val="00AB1A68"/>
    <w:rsid w:val="00AB2E17"/>
    <w:rsid w:val="00AB347B"/>
    <w:rsid w:val="00AB477C"/>
    <w:rsid w:val="00AB582C"/>
    <w:rsid w:val="00AC4A1B"/>
    <w:rsid w:val="00AC57A7"/>
    <w:rsid w:val="00AC5DEC"/>
    <w:rsid w:val="00AC7D2D"/>
    <w:rsid w:val="00AD4029"/>
    <w:rsid w:val="00AE0018"/>
    <w:rsid w:val="00AE15BF"/>
    <w:rsid w:val="00AE47BC"/>
    <w:rsid w:val="00AE5CD0"/>
    <w:rsid w:val="00AE7CB0"/>
    <w:rsid w:val="00AF1864"/>
    <w:rsid w:val="00AF401A"/>
    <w:rsid w:val="00AF4E3A"/>
    <w:rsid w:val="00AF68A2"/>
    <w:rsid w:val="00B00E68"/>
    <w:rsid w:val="00B01C8A"/>
    <w:rsid w:val="00B104CC"/>
    <w:rsid w:val="00B15A01"/>
    <w:rsid w:val="00B17F24"/>
    <w:rsid w:val="00B20827"/>
    <w:rsid w:val="00B212BB"/>
    <w:rsid w:val="00B22A38"/>
    <w:rsid w:val="00B22CD3"/>
    <w:rsid w:val="00B275BE"/>
    <w:rsid w:val="00B30179"/>
    <w:rsid w:val="00B326F8"/>
    <w:rsid w:val="00B40037"/>
    <w:rsid w:val="00B402FA"/>
    <w:rsid w:val="00B417CC"/>
    <w:rsid w:val="00B419AF"/>
    <w:rsid w:val="00B421C1"/>
    <w:rsid w:val="00B4429E"/>
    <w:rsid w:val="00B45E41"/>
    <w:rsid w:val="00B45F2F"/>
    <w:rsid w:val="00B52E8A"/>
    <w:rsid w:val="00B53C21"/>
    <w:rsid w:val="00B53CE6"/>
    <w:rsid w:val="00B54BA3"/>
    <w:rsid w:val="00B55C71"/>
    <w:rsid w:val="00B56DBD"/>
    <w:rsid w:val="00B56E4A"/>
    <w:rsid w:val="00B56E9C"/>
    <w:rsid w:val="00B57125"/>
    <w:rsid w:val="00B57773"/>
    <w:rsid w:val="00B6011F"/>
    <w:rsid w:val="00B6055D"/>
    <w:rsid w:val="00B64B1F"/>
    <w:rsid w:val="00B6553F"/>
    <w:rsid w:val="00B67E39"/>
    <w:rsid w:val="00B72186"/>
    <w:rsid w:val="00B72E55"/>
    <w:rsid w:val="00B74666"/>
    <w:rsid w:val="00B75D79"/>
    <w:rsid w:val="00B77D05"/>
    <w:rsid w:val="00B80534"/>
    <w:rsid w:val="00B80B24"/>
    <w:rsid w:val="00B81206"/>
    <w:rsid w:val="00B81E12"/>
    <w:rsid w:val="00B8562F"/>
    <w:rsid w:val="00B8581D"/>
    <w:rsid w:val="00B85DEC"/>
    <w:rsid w:val="00B91F53"/>
    <w:rsid w:val="00B91F8E"/>
    <w:rsid w:val="00B9204B"/>
    <w:rsid w:val="00B92414"/>
    <w:rsid w:val="00B92C2D"/>
    <w:rsid w:val="00B92E8C"/>
    <w:rsid w:val="00B95EE4"/>
    <w:rsid w:val="00BA0995"/>
    <w:rsid w:val="00BA13A2"/>
    <w:rsid w:val="00BA5275"/>
    <w:rsid w:val="00BA5CBA"/>
    <w:rsid w:val="00BA6E71"/>
    <w:rsid w:val="00BB142E"/>
    <w:rsid w:val="00BB5B2E"/>
    <w:rsid w:val="00BB7CEB"/>
    <w:rsid w:val="00BC1F18"/>
    <w:rsid w:val="00BC2F55"/>
    <w:rsid w:val="00BC3FA0"/>
    <w:rsid w:val="00BC5834"/>
    <w:rsid w:val="00BC6FB5"/>
    <w:rsid w:val="00BC74E9"/>
    <w:rsid w:val="00BD11F9"/>
    <w:rsid w:val="00BD1259"/>
    <w:rsid w:val="00BD23E9"/>
    <w:rsid w:val="00BD55A8"/>
    <w:rsid w:val="00BD7F84"/>
    <w:rsid w:val="00BE3693"/>
    <w:rsid w:val="00BE5D0E"/>
    <w:rsid w:val="00BF0477"/>
    <w:rsid w:val="00BF143E"/>
    <w:rsid w:val="00BF335A"/>
    <w:rsid w:val="00BF5139"/>
    <w:rsid w:val="00BF5897"/>
    <w:rsid w:val="00BF64FB"/>
    <w:rsid w:val="00BF68A8"/>
    <w:rsid w:val="00C014EC"/>
    <w:rsid w:val="00C03198"/>
    <w:rsid w:val="00C051E2"/>
    <w:rsid w:val="00C11A03"/>
    <w:rsid w:val="00C15C0C"/>
    <w:rsid w:val="00C21E00"/>
    <w:rsid w:val="00C22419"/>
    <w:rsid w:val="00C22C0C"/>
    <w:rsid w:val="00C30657"/>
    <w:rsid w:val="00C3354D"/>
    <w:rsid w:val="00C36C01"/>
    <w:rsid w:val="00C40399"/>
    <w:rsid w:val="00C41519"/>
    <w:rsid w:val="00C4527F"/>
    <w:rsid w:val="00C45828"/>
    <w:rsid w:val="00C463DD"/>
    <w:rsid w:val="00C4724C"/>
    <w:rsid w:val="00C51D73"/>
    <w:rsid w:val="00C53920"/>
    <w:rsid w:val="00C567F7"/>
    <w:rsid w:val="00C56B52"/>
    <w:rsid w:val="00C573A0"/>
    <w:rsid w:val="00C578A4"/>
    <w:rsid w:val="00C601B9"/>
    <w:rsid w:val="00C629A0"/>
    <w:rsid w:val="00C6369C"/>
    <w:rsid w:val="00C64629"/>
    <w:rsid w:val="00C726B6"/>
    <w:rsid w:val="00C745C3"/>
    <w:rsid w:val="00C756CC"/>
    <w:rsid w:val="00C76E75"/>
    <w:rsid w:val="00C832B4"/>
    <w:rsid w:val="00C922C4"/>
    <w:rsid w:val="00C9265B"/>
    <w:rsid w:val="00C96DF2"/>
    <w:rsid w:val="00CA097D"/>
    <w:rsid w:val="00CA325A"/>
    <w:rsid w:val="00CA3C5B"/>
    <w:rsid w:val="00CA3E3A"/>
    <w:rsid w:val="00CA6B13"/>
    <w:rsid w:val="00CA7309"/>
    <w:rsid w:val="00CB3E03"/>
    <w:rsid w:val="00CB5212"/>
    <w:rsid w:val="00CB78FB"/>
    <w:rsid w:val="00CC10FB"/>
    <w:rsid w:val="00CC30AD"/>
    <w:rsid w:val="00CC32CA"/>
    <w:rsid w:val="00CC3E16"/>
    <w:rsid w:val="00CC7D89"/>
    <w:rsid w:val="00CD1D70"/>
    <w:rsid w:val="00CD1DBB"/>
    <w:rsid w:val="00CD4AA6"/>
    <w:rsid w:val="00CD70CC"/>
    <w:rsid w:val="00CD78B5"/>
    <w:rsid w:val="00CE0F66"/>
    <w:rsid w:val="00CE272F"/>
    <w:rsid w:val="00CE4A8F"/>
    <w:rsid w:val="00CE67C2"/>
    <w:rsid w:val="00CF164C"/>
    <w:rsid w:val="00CF1A4B"/>
    <w:rsid w:val="00CF7AC6"/>
    <w:rsid w:val="00D016D9"/>
    <w:rsid w:val="00D020EF"/>
    <w:rsid w:val="00D023D0"/>
    <w:rsid w:val="00D02B92"/>
    <w:rsid w:val="00D04C8B"/>
    <w:rsid w:val="00D06031"/>
    <w:rsid w:val="00D06574"/>
    <w:rsid w:val="00D13433"/>
    <w:rsid w:val="00D1595D"/>
    <w:rsid w:val="00D16818"/>
    <w:rsid w:val="00D16D9C"/>
    <w:rsid w:val="00D17394"/>
    <w:rsid w:val="00D2031B"/>
    <w:rsid w:val="00D214D8"/>
    <w:rsid w:val="00D24702"/>
    <w:rsid w:val="00D248B6"/>
    <w:rsid w:val="00D25C83"/>
    <w:rsid w:val="00D25FE2"/>
    <w:rsid w:val="00D26051"/>
    <w:rsid w:val="00D26E07"/>
    <w:rsid w:val="00D30FC4"/>
    <w:rsid w:val="00D3126E"/>
    <w:rsid w:val="00D316EC"/>
    <w:rsid w:val="00D322D8"/>
    <w:rsid w:val="00D360CC"/>
    <w:rsid w:val="00D40073"/>
    <w:rsid w:val="00D4197B"/>
    <w:rsid w:val="00D422AD"/>
    <w:rsid w:val="00D42AAB"/>
    <w:rsid w:val="00D42FF9"/>
    <w:rsid w:val="00D43252"/>
    <w:rsid w:val="00D46509"/>
    <w:rsid w:val="00D477FD"/>
    <w:rsid w:val="00D47EEA"/>
    <w:rsid w:val="00D51093"/>
    <w:rsid w:val="00D52E7D"/>
    <w:rsid w:val="00D54DB9"/>
    <w:rsid w:val="00D57CF2"/>
    <w:rsid w:val="00D57F77"/>
    <w:rsid w:val="00D6145A"/>
    <w:rsid w:val="00D6640C"/>
    <w:rsid w:val="00D70056"/>
    <w:rsid w:val="00D74E1F"/>
    <w:rsid w:val="00D75343"/>
    <w:rsid w:val="00D773DF"/>
    <w:rsid w:val="00D816DF"/>
    <w:rsid w:val="00D853E7"/>
    <w:rsid w:val="00D86531"/>
    <w:rsid w:val="00D867EB"/>
    <w:rsid w:val="00D90635"/>
    <w:rsid w:val="00D92E89"/>
    <w:rsid w:val="00D95303"/>
    <w:rsid w:val="00D955EE"/>
    <w:rsid w:val="00D978C6"/>
    <w:rsid w:val="00DA0476"/>
    <w:rsid w:val="00DA13E4"/>
    <w:rsid w:val="00DA3C1C"/>
    <w:rsid w:val="00DA4676"/>
    <w:rsid w:val="00DA52E0"/>
    <w:rsid w:val="00DA6132"/>
    <w:rsid w:val="00DA7251"/>
    <w:rsid w:val="00DB26A7"/>
    <w:rsid w:val="00DB2800"/>
    <w:rsid w:val="00DB70D1"/>
    <w:rsid w:val="00DB7798"/>
    <w:rsid w:val="00DC0DFA"/>
    <w:rsid w:val="00DC15D1"/>
    <w:rsid w:val="00DC2C25"/>
    <w:rsid w:val="00DC59E9"/>
    <w:rsid w:val="00DC6D39"/>
    <w:rsid w:val="00DD3320"/>
    <w:rsid w:val="00DD4F57"/>
    <w:rsid w:val="00DD6958"/>
    <w:rsid w:val="00DF105D"/>
    <w:rsid w:val="00DF1F6A"/>
    <w:rsid w:val="00E006A3"/>
    <w:rsid w:val="00E014F2"/>
    <w:rsid w:val="00E01BEB"/>
    <w:rsid w:val="00E03036"/>
    <w:rsid w:val="00E046DF"/>
    <w:rsid w:val="00E04F12"/>
    <w:rsid w:val="00E06D4A"/>
    <w:rsid w:val="00E11E10"/>
    <w:rsid w:val="00E11E65"/>
    <w:rsid w:val="00E1283A"/>
    <w:rsid w:val="00E171B2"/>
    <w:rsid w:val="00E22B0C"/>
    <w:rsid w:val="00E23D09"/>
    <w:rsid w:val="00E265A0"/>
    <w:rsid w:val="00E27346"/>
    <w:rsid w:val="00E27591"/>
    <w:rsid w:val="00E36A45"/>
    <w:rsid w:val="00E40A45"/>
    <w:rsid w:val="00E40C7D"/>
    <w:rsid w:val="00E41463"/>
    <w:rsid w:val="00E41AEB"/>
    <w:rsid w:val="00E428FE"/>
    <w:rsid w:val="00E43A07"/>
    <w:rsid w:val="00E450F5"/>
    <w:rsid w:val="00E45884"/>
    <w:rsid w:val="00E4795B"/>
    <w:rsid w:val="00E518D5"/>
    <w:rsid w:val="00E524B5"/>
    <w:rsid w:val="00E52905"/>
    <w:rsid w:val="00E54749"/>
    <w:rsid w:val="00E560CA"/>
    <w:rsid w:val="00E561D4"/>
    <w:rsid w:val="00E60215"/>
    <w:rsid w:val="00E620F7"/>
    <w:rsid w:val="00E64E58"/>
    <w:rsid w:val="00E678DC"/>
    <w:rsid w:val="00E71BC8"/>
    <w:rsid w:val="00E71C48"/>
    <w:rsid w:val="00E7260F"/>
    <w:rsid w:val="00E7265E"/>
    <w:rsid w:val="00E73F5D"/>
    <w:rsid w:val="00E7651E"/>
    <w:rsid w:val="00E77200"/>
    <w:rsid w:val="00E77E4E"/>
    <w:rsid w:val="00E80828"/>
    <w:rsid w:val="00E816EB"/>
    <w:rsid w:val="00E83070"/>
    <w:rsid w:val="00E836AA"/>
    <w:rsid w:val="00E838BD"/>
    <w:rsid w:val="00E839A8"/>
    <w:rsid w:val="00E84DDA"/>
    <w:rsid w:val="00E8642B"/>
    <w:rsid w:val="00E87FBF"/>
    <w:rsid w:val="00E90DB8"/>
    <w:rsid w:val="00E940C1"/>
    <w:rsid w:val="00E944F7"/>
    <w:rsid w:val="00E94647"/>
    <w:rsid w:val="00E96630"/>
    <w:rsid w:val="00EA251E"/>
    <w:rsid w:val="00EA2A77"/>
    <w:rsid w:val="00EA5931"/>
    <w:rsid w:val="00EB1090"/>
    <w:rsid w:val="00EB13D3"/>
    <w:rsid w:val="00EB6197"/>
    <w:rsid w:val="00EB64E4"/>
    <w:rsid w:val="00EC189B"/>
    <w:rsid w:val="00EC1EF0"/>
    <w:rsid w:val="00EC4910"/>
    <w:rsid w:val="00EC4AD2"/>
    <w:rsid w:val="00EC6D8C"/>
    <w:rsid w:val="00EC7ED5"/>
    <w:rsid w:val="00ED03BB"/>
    <w:rsid w:val="00ED7443"/>
    <w:rsid w:val="00ED7757"/>
    <w:rsid w:val="00ED7A2A"/>
    <w:rsid w:val="00EE112B"/>
    <w:rsid w:val="00EE2D63"/>
    <w:rsid w:val="00EE6C69"/>
    <w:rsid w:val="00EF04EC"/>
    <w:rsid w:val="00EF0B13"/>
    <w:rsid w:val="00EF1D7F"/>
    <w:rsid w:val="00EF26C0"/>
    <w:rsid w:val="00EF2EB9"/>
    <w:rsid w:val="00EF3B36"/>
    <w:rsid w:val="00EF3CBC"/>
    <w:rsid w:val="00EF47A3"/>
    <w:rsid w:val="00F00556"/>
    <w:rsid w:val="00F0726A"/>
    <w:rsid w:val="00F0738D"/>
    <w:rsid w:val="00F07589"/>
    <w:rsid w:val="00F116F9"/>
    <w:rsid w:val="00F12F4F"/>
    <w:rsid w:val="00F16022"/>
    <w:rsid w:val="00F1639F"/>
    <w:rsid w:val="00F165EE"/>
    <w:rsid w:val="00F21884"/>
    <w:rsid w:val="00F240A1"/>
    <w:rsid w:val="00F241F2"/>
    <w:rsid w:val="00F2555C"/>
    <w:rsid w:val="00F256C2"/>
    <w:rsid w:val="00F26CCA"/>
    <w:rsid w:val="00F30BB8"/>
    <w:rsid w:val="00F31E5F"/>
    <w:rsid w:val="00F322F8"/>
    <w:rsid w:val="00F35213"/>
    <w:rsid w:val="00F35DA9"/>
    <w:rsid w:val="00F40B22"/>
    <w:rsid w:val="00F44EC5"/>
    <w:rsid w:val="00F4627A"/>
    <w:rsid w:val="00F50B56"/>
    <w:rsid w:val="00F5243C"/>
    <w:rsid w:val="00F529EB"/>
    <w:rsid w:val="00F53557"/>
    <w:rsid w:val="00F5399E"/>
    <w:rsid w:val="00F548A5"/>
    <w:rsid w:val="00F54FF6"/>
    <w:rsid w:val="00F56B13"/>
    <w:rsid w:val="00F60494"/>
    <w:rsid w:val="00F6100A"/>
    <w:rsid w:val="00F61D92"/>
    <w:rsid w:val="00F63114"/>
    <w:rsid w:val="00F63418"/>
    <w:rsid w:val="00F64E63"/>
    <w:rsid w:val="00F6690C"/>
    <w:rsid w:val="00F66F59"/>
    <w:rsid w:val="00F7341C"/>
    <w:rsid w:val="00F740AF"/>
    <w:rsid w:val="00F75426"/>
    <w:rsid w:val="00F760F7"/>
    <w:rsid w:val="00F7615D"/>
    <w:rsid w:val="00F76B37"/>
    <w:rsid w:val="00F76EBC"/>
    <w:rsid w:val="00F76F3E"/>
    <w:rsid w:val="00F92CAD"/>
    <w:rsid w:val="00F93781"/>
    <w:rsid w:val="00F952CD"/>
    <w:rsid w:val="00F95493"/>
    <w:rsid w:val="00F95C8C"/>
    <w:rsid w:val="00F977DF"/>
    <w:rsid w:val="00FA1193"/>
    <w:rsid w:val="00FA4F63"/>
    <w:rsid w:val="00FB3047"/>
    <w:rsid w:val="00FB3826"/>
    <w:rsid w:val="00FB415B"/>
    <w:rsid w:val="00FB5173"/>
    <w:rsid w:val="00FB546C"/>
    <w:rsid w:val="00FB613B"/>
    <w:rsid w:val="00FB6149"/>
    <w:rsid w:val="00FB7B6C"/>
    <w:rsid w:val="00FC234D"/>
    <w:rsid w:val="00FC569F"/>
    <w:rsid w:val="00FC6329"/>
    <w:rsid w:val="00FC68B7"/>
    <w:rsid w:val="00FD27E7"/>
    <w:rsid w:val="00FD2962"/>
    <w:rsid w:val="00FD3B2C"/>
    <w:rsid w:val="00FD3F98"/>
    <w:rsid w:val="00FD4F8D"/>
    <w:rsid w:val="00FD79EE"/>
    <w:rsid w:val="00FE106A"/>
    <w:rsid w:val="00FE1696"/>
    <w:rsid w:val="00FE5476"/>
    <w:rsid w:val="00FE6578"/>
    <w:rsid w:val="00FE6A9C"/>
    <w:rsid w:val="00FE740E"/>
    <w:rsid w:val="00FE7450"/>
    <w:rsid w:val="00FF01B4"/>
    <w:rsid w:val="00FF145D"/>
    <w:rsid w:val="00FF1ABE"/>
    <w:rsid w:val="00FF1FE4"/>
    <w:rsid w:val="00FF3DDA"/>
    <w:rsid w:val="00FF4362"/>
    <w:rsid w:val="00FF524A"/>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0239956">
      <w:bodyDiv w:val="1"/>
      <w:marLeft w:val="0"/>
      <w:marRight w:val="0"/>
      <w:marTop w:val="0"/>
      <w:marBottom w:val="0"/>
      <w:divBdr>
        <w:top w:val="none" w:sz="0" w:space="0" w:color="auto"/>
        <w:left w:val="none" w:sz="0" w:space="0" w:color="auto"/>
        <w:bottom w:val="none" w:sz="0" w:space="0" w:color="auto"/>
        <w:right w:val="none" w:sz="0" w:space="0" w:color="auto"/>
      </w:divBdr>
      <w:divsChild>
        <w:div w:id="437918062">
          <w:marLeft w:val="1267"/>
          <w:marRight w:val="0"/>
          <w:marTop w:val="200"/>
          <w:marBottom w:val="0"/>
          <w:divBdr>
            <w:top w:val="none" w:sz="0" w:space="0" w:color="auto"/>
            <w:left w:val="none" w:sz="0" w:space="0" w:color="auto"/>
            <w:bottom w:val="none" w:sz="0" w:space="0" w:color="auto"/>
            <w:right w:val="none" w:sz="0" w:space="0" w:color="auto"/>
          </w:divBdr>
        </w:div>
        <w:div w:id="1537886337">
          <w:marLeft w:val="1267"/>
          <w:marRight w:val="0"/>
          <w:marTop w:val="200"/>
          <w:marBottom w:val="0"/>
          <w:divBdr>
            <w:top w:val="none" w:sz="0" w:space="0" w:color="auto"/>
            <w:left w:val="none" w:sz="0" w:space="0" w:color="auto"/>
            <w:bottom w:val="none" w:sz="0" w:space="0" w:color="auto"/>
            <w:right w:val="none" w:sz="0" w:space="0" w:color="auto"/>
          </w:divBdr>
        </w:div>
        <w:div w:id="19477165">
          <w:marLeft w:val="1267"/>
          <w:marRight w:val="0"/>
          <w:marTop w:val="200"/>
          <w:marBottom w:val="0"/>
          <w:divBdr>
            <w:top w:val="none" w:sz="0" w:space="0" w:color="auto"/>
            <w:left w:val="none" w:sz="0" w:space="0" w:color="auto"/>
            <w:bottom w:val="none" w:sz="0" w:space="0" w:color="auto"/>
            <w:right w:val="none" w:sz="0" w:space="0" w:color="auto"/>
          </w:divBdr>
        </w:div>
        <w:div w:id="808285569">
          <w:marLeft w:val="1267"/>
          <w:marRight w:val="0"/>
          <w:marTop w:val="200"/>
          <w:marBottom w:val="0"/>
          <w:divBdr>
            <w:top w:val="none" w:sz="0" w:space="0" w:color="auto"/>
            <w:left w:val="none" w:sz="0" w:space="0" w:color="auto"/>
            <w:bottom w:val="none" w:sz="0" w:space="0" w:color="auto"/>
            <w:right w:val="none" w:sz="0" w:space="0" w:color="auto"/>
          </w:divBdr>
        </w:div>
        <w:div w:id="2074544023">
          <w:marLeft w:val="1267"/>
          <w:marRight w:val="0"/>
          <w:marTop w:val="200"/>
          <w:marBottom w:val="0"/>
          <w:divBdr>
            <w:top w:val="none" w:sz="0" w:space="0" w:color="auto"/>
            <w:left w:val="none" w:sz="0" w:space="0" w:color="auto"/>
            <w:bottom w:val="none" w:sz="0" w:space="0" w:color="auto"/>
            <w:right w:val="none" w:sz="0" w:space="0" w:color="auto"/>
          </w:divBdr>
        </w:div>
        <w:div w:id="1846245244">
          <w:marLeft w:val="1886"/>
          <w:marRight w:val="0"/>
          <w:marTop w:val="200"/>
          <w:marBottom w:val="0"/>
          <w:divBdr>
            <w:top w:val="none" w:sz="0" w:space="0" w:color="auto"/>
            <w:left w:val="none" w:sz="0" w:space="0" w:color="auto"/>
            <w:bottom w:val="none" w:sz="0" w:space="0" w:color="auto"/>
            <w:right w:val="none" w:sz="0" w:space="0" w:color="auto"/>
          </w:divBdr>
        </w:div>
        <w:div w:id="1465003222">
          <w:marLeft w:val="1886"/>
          <w:marRight w:val="0"/>
          <w:marTop w:val="200"/>
          <w:marBottom w:val="0"/>
          <w:divBdr>
            <w:top w:val="none" w:sz="0" w:space="0" w:color="auto"/>
            <w:left w:val="none" w:sz="0" w:space="0" w:color="auto"/>
            <w:bottom w:val="none" w:sz="0" w:space="0" w:color="auto"/>
            <w:right w:val="none" w:sz="0" w:space="0" w:color="auto"/>
          </w:divBdr>
        </w:div>
        <w:div w:id="1176774737">
          <w:marLeft w:val="1886"/>
          <w:marRight w:val="0"/>
          <w:marTop w:val="200"/>
          <w:marBottom w:val="0"/>
          <w:divBdr>
            <w:top w:val="none" w:sz="0" w:space="0" w:color="auto"/>
            <w:left w:val="none" w:sz="0" w:space="0" w:color="auto"/>
            <w:bottom w:val="none" w:sz="0" w:space="0" w:color="auto"/>
            <w:right w:val="none" w:sz="0" w:space="0" w:color="auto"/>
          </w:divBdr>
        </w:div>
      </w:divsChild>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693728173">
      <w:bodyDiv w:val="1"/>
      <w:marLeft w:val="0"/>
      <w:marRight w:val="0"/>
      <w:marTop w:val="0"/>
      <w:marBottom w:val="0"/>
      <w:divBdr>
        <w:top w:val="none" w:sz="0" w:space="0" w:color="auto"/>
        <w:left w:val="none" w:sz="0" w:space="0" w:color="auto"/>
        <w:bottom w:val="none" w:sz="0" w:space="0" w:color="auto"/>
        <w:right w:val="none" w:sz="0" w:space="0" w:color="auto"/>
      </w:divBdr>
    </w:div>
    <w:div w:id="1855849555">
      <w:bodyDiv w:val="1"/>
      <w:marLeft w:val="0"/>
      <w:marRight w:val="0"/>
      <w:marTop w:val="0"/>
      <w:marBottom w:val="0"/>
      <w:divBdr>
        <w:top w:val="none" w:sz="0" w:space="0" w:color="auto"/>
        <w:left w:val="none" w:sz="0" w:space="0" w:color="auto"/>
        <w:bottom w:val="none" w:sz="0" w:space="0" w:color="auto"/>
        <w:right w:val="none" w:sz="0" w:space="0" w:color="auto"/>
      </w:divBdr>
      <w:divsChild>
        <w:div w:id="2126805762">
          <w:marLeft w:val="878"/>
          <w:marRight w:val="0"/>
          <w:marTop w:val="0"/>
          <w:marBottom w:val="0"/>
          <w:divBdr>
            <w:top w:val="none" w:sz="0" w:space="0" w:color="auto"/>
            <w:left w:val="none" w:sz="0" w:space="0" w:color="auto"/>
            <w:bottom w:val="none" w:sz="0" w:space="0" w:color="auto"/>
            <w:right w:val="none" w:sz="0" w:space="0" w:color="auto"/>
          </w:divBdr>
        </w:div>
        <w:div w:id="1706060261">
          <w:marLeft w:val="878"/>
          <w:marRight w:val="0"/>
          <w:marTop w:val="0"/>
          <w:marBottom w:val="0"/>
          <w:divBdr>
            <w:top w:val="none" w:sz="0" w:space="0" w:color="auto"/>
            <w:left w:val="none" w:sz="0" w:space="0" w:color="auto"/>
            <w:bottom w:val="none" w:sz="0" w:space="0" w:color="auto"/>
            <w:right w:val="none" w:sz="0" w:space="0" w:color="auto"/>
          </w:divBdr>
        </w:div>
        <w:div w:id="1915118114">
          <w:marLeft w:val="878"/>
          <w:marRight w:val="0"/>
          <w:marTop w:val="0"/>
          <w:marBottom w:val="0"/>
          <w:divBdr>
            <w:top w:val="none" w:sz="0" w:space="0" w:color="auto"/>
            <w:left w:val="none" w:sz="0" w:space="0" w:color="auto"/>
            <w:bottom w:val="none" w:sz="0" w:space="0" w:color="auto"/>
            <w:right w:val="none" w:sz="0" w:space="0" w:color="auto"/>
          </w:divBdr>
        </w:div>
        <w:div w:id="700789129">
          <w:marLeft w:val="878"/>
          <w:marRight w:val="0"/>
          <w:marTop w:val="0"/>
          <w:marBottom w:val="0"/>
          <w:divBdr>
            <w:top w:val="none" w:sz="0" w:space="0" w:color="auto"/>
            <w:left w:val="none" w:sz="0" w:space="0" w:color="auto"/>
            <w:bottom w:val="none" w:sz="0" w:space="0" w:color="auto"/>
            <w:right w:val="none" w:sz="0" w:space="0" w:color="auto"/>
          </w:divBdr>
        </w:div>
        <w:div w:id="1402678834">
          <w:marLeft w:val="878"/>
          <w:marRight w:val="0"/>
          <w:marTop w:val="0"/>
          <w:marBottom w:val="0"/>
          <w:divBdr>
            <w:top w:val="none" w:sz="0" w:space="0" w:color="auto"/>
            <w:left w:val="none" w:sz="0" w:space="0" w:color="auto"/>
            <w:bottom w:val="none" w:sz="0" w:space="0" w:color="auto"/>
            <w:right w:val="none" w:sz="0" w:space="0" w:color="auto"/>
          </w:divBdr>
        </w:div>
        <w:div w:id="1462260294">
          <w:marLeft w:val="878"/>
          <w:marRight w:val="0"/>
          <w:marTop w:val="0"/>
          <w:marBottom w:val="0"/>
          <w:divBdr>
            <w:top w:val="none" w:sz="0" w:space="0" w:color="auto"/>
            <w:left w:val="none" w:sz="0" w:space="0" w:color="auto"/>
            <w:bottom w:val="none" w:sz="0" w:space="0" w:color="auto"/>
            <w:right w:val="none" w:sz="0" w:space="0" w:color="auto"/>
          </w:divBdr>
        </w:div>
        <w:div w:id="1536235015">
          <w:marLeft w:val="878"/>
          <w:marRight w:val="0"/>
          <w:marTop w:val="0"/>
          <w:marBottom w:val="0"/>
          <w:divBdr>
            <w:top w:val="none" w:sz="0" w:space="0" w:color="auto"/>
            <w:left w:val="none" w:sz="0" w:space="0" w:color="auto"/>
            <w:bottom w:val="none" w:sz="0" w:space="0" w:color="auto"/>
            <w:right w:val="none" w:sz="0" w:space="0" w:color="auto"/>
          </w:divBdr>
        </w:div>
        <w:div w:id="780686325">
          <w:marLeft w:val="878"/>
          <w:marRight w:val="0"/>
          <w:marTop w:val="0"/>
          <w:marBottom w:val="0"/>
          <w:divBdr>
            <w:top w:val="none" w:sz="0" w:space="0" w:color="auto"/>
            <w:left w:val="none" w:sz="0" w:space="0" w:color="auto"/>
            <w:bottom w:val="none" w:sz="0" w:space="0" w:color="auto"/>
            <w:right w:val="none" w:sz="0" w:space="0" w:color="auto"/>
          </w:divBdr>
        </w:div>
      </w:divsChild>
    </w:div>
    <w:div w:id="19590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2.xml><?xml version="1.0" encoding="utf-8"?>
<ds:datastoreItem xmlns:ds="http://schemas.openxmlformats.org/officeDocument/2006/customXml" ds:itemID="{BF599D61-ED9A-4767-B0B2-F1BA4482BCA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44A10196-9962-465D-A104-CA0B7C4E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8517</Characters>
  <Application>Microsoft Office Word</Application>
  <DocSecurity>0</DocSecurity>
  <Lines>167</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ECE/TRANS/WP.29/GRVA/2024/7</vt:lpstr>
      <vt:lpstr>ECE/TRANS/WP.29/GRVA/2024/XX</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ECE/TRANS/WP.29/GRVA/2024/7</dc:title>
  <dc:subject>2321843</dc:subject>
  <dc:creator/>
  <cp:keywords/>
  <dc:description/>
  <cp:lastModifiedBy/>
  <cp:revision>1</cp:revision>
  <dcterms:created xsi:type="dcterms:W3CDTF">2024-01-17T11:07:00Z</dcterms:created>
  <dcterms:modified xsi:type="dcterms:W3CDTF">2024-01-22T17:59:00Z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MSIP_Label_19540963-e559-4020-8a90-fe8a502c2801_Enabled">
    <vt:lpwstr>true</vt:lpwstr>
  </property>
  <property fmtid="{D5CDD505-2E9C-101B-9397-08002B2CF9AE}" pid="8" name="MSIP_Label_19540963-e559-4020-8a90-fe8a502c2801_SetDate">
    <vt:lpwstr>2023-12-22T08:44:38Z</vt:lpwstr>
  </property>
  <property fmtid="{D5CDD505-2E9C-101B-9397-08002B2CF9AE}" pid="9" name="MSIP_Label_19540963-e559-4020-8a90-fe8a502c2801_Method">
    <vt:lpwstr>Standard</vt:lpwstr>
  </property>
  <property fmtid="{D5CDD505-2E9C-101B-9397-08002B2CF9AE}" pid="10" name="MSIP_Label_19540963-e559-4020-8a90-fe8a502c2801_Name">
    <vt:lpwstr>19540963-e559-4020-8a90-fe8a502c2801</vt:lpwstr>
  </property>
  <property fmtid="{D5CDD505-2E9C-101B-9397-08002B2CF9AE}" pid="11" name="MSIP_Label_19540963-e559-4020-8a90-fe8a502c2801_SiteId">
    <vt:lpwstr>f25493ae-1c98-41d7-8a33-0be75f5fe603</vt:lpwstr>
  </property>
  <property fmtid="{D5CDD505-2E9C-101B-9397-08002B2CF9AE}" pid="12" name="MSIP_Label_19540963-e559-4020-8a90-fe8a502c2801_ActionId">
    <vt:lpwstr>ec945a5d-8347-4fc0-9c9f-b60be555a356</vt:lpwstr>
  </property>
  <property fmtid="{D5CDD505-2E9C-101B-9397-08002B2CF9AE}" pid="13" name="MSIP_Label_19540963-e559-4020-8a90-fe8a502c2801_ContentBits">
    <vt:lpwstr>0</vt:lpwstr>
  </property>
</Properties>
</file>