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E7A5" w14:textId="7F3A2413" w:rsidR="00FC396D" w:rsidRDefault="00162D2F" w:rsidP="007A342B">
      <w:pPr>
        <w:tabs>
          <w:tab w:val="left" w:pos="7088"/>
        </w:tabs>
        <w:spacing w:after="240" w:line="240" w:lineRule="auto"/>
        <w:ind w:right="-330"/>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 xml:space="preserve">Questions and </w:t>
      </w:r>
      <w:r w:rsidR="00E773F8">
        <w:rPr>
          <w:rFonts w:ascii="Times New Roman" w:eastAsia="MS Mincho" w:hAnsi="Times New Roman" w:cs="Times New Roman"/>
          <w:b/>
          <w:sz w:val="32"/>
          <w:szCs w:val="32"/>
          <w:lang w:eastAsia="en-GB"/>
        </w:rPr>
        <w:t>Answers/</w:t>
      </w:r>
      <w:r>
        <w:rPr>
          <w:rFonts w:ascii="Times New Roman" w:eastAsia="MS Mincho" w:hAnsi="Times New Roman" w:cs="Times New Roman"/>
          <w:b/>
          <w:sz w:val="32"/>
          <w:szCs w:val="32"/>
          <w:lang w:eastAsia="en-GB"/>
        </w:rPr>
        <w:t xml:space="preserve">Comments </w:t>
      </w:r>
      <w:r w:rsidR="007A342B">
        <w:rPr>
          <w:rFonts w:ascii="Times New Roman" w:eastAsia="MS Mincho" w:hAnsi="Times New Roman" w:cs="Times New Roman"/>
          <w:b/>
          <w:sz w:val="32"/>
          <w:szCs w:val="32"/>
          <w:lang w:eastAsia="en-GB"/>
        </w:rPr>
        <w:t xml:space="preserve">derived from the </w:t>
      </w:r>
      <w:r w:rsidR="00D45DD3">
        <w:rPr>
          <w:rFonts w:ascii="Times New Roman" w:eastAsia="MS Mincho" w:hAnsi="Times New Roman" w:cs="Times New Roman"/>
          <w:b/>
          <w:sz w:val="32"/>
          <w:szCs w:val="32"/>
          <w:lang w:eastAsia="en-GB"/>
        </w:rPr>
        <w:br/>
      </w:r>
      <w:r w:rsidR="00E773F8" w:rsidRPr="00E773F8">
        <w:rPr>
          <w:rFonts w:ascii="Times New Roman" w:eastAsia="MS Mincho" w:hAnsi="Times New Roman" w:cs="Times New Roman"/>
          <w:b/>
          <w:sz w:val="32"/>
          <w:szCs w:val="32"/>
          <w:lang w:eastAsia="en-GB"/>
        </w:rPr>
        <w:t>Workshop</w:t>
      </w:r>
      <w:r w:rsidR="005E7F5A">
        <w:rPr>
          <w:rFonts w:ascii="Times New Roman" w:eastAsia="MS Mincho" w:hAnsi="Times New Roman" w:cs="Times New Roman"/>
          <w:b/>
          <w:sz w:val="32"/>
          <w:szCs w:val="32"/>
          <w:lang w:eastAsia="en-GB"/>
        </w:rPr>
        <w:t>s</w:t>
      </w:r>
      <w:r w:rsidR="00E773F8" w:rsidRPr="00E773F8">
        <w:rPr>
          <w:rFonts w:ascii="Times New Roman" w:eastAsia="MS Mincho" w:hAnsi="Times New Roman" w:cs="Times New Roman"/>
          <w:b/>
          <w:sz w:val="32"/>
          <w:szCs w:val="32"/>
          <w:lang w:eastAsia="en-GB"/>
        </w:rPr>
        <w:t xml:space="preserve"> on the implementation </w:t>
      </w:r>
      <w:r w:rsidR="00E773F8">
        <w:rPr>
          <w:rFonts w:ascii="Times New Roman" w:eastAsia="MS Mincho" w:hAnsi="Times New Roman" w:cs="Times New Roman"/>
          <w:b/>
          <w:sz w:val="32"/>
          <w:szCs w:val="32"/>
          <w:lang w:eastAsia="en-GB"/>
        </w:rPr>
        <w:t>o</w:t>
      </w:r>
      <w:r w:rsidR="00E773F8" w:rsidRPr="00E773F8">
        <w:rPr>
          <w:rFonts w:ascii="Times New Roman" w:eastAsia="MS Mincho" w:hAnsi="Times New Roman" w:cs="Times New Roman"/>
          <w:b/>
          <w:sz w:val="32"/>
          <w:szCs w:val="32"/>
          <w:lang w:eastAsia="en-GB"/>
        </w:rPr>
        <w:t xml:space="preserve">f UN </w:t>
      </w:r>
      <w:r w:rsidR="00472069">
        <w:rPr>
          <w:rFonts w:ascii="Times New Roman" w:eastAsia="MS Mincho" w:hAnsi="Times New Roman" w:cs="Times New Roman"/>
          <w:b/>
          <w:sz w:val="32"/>
          <w:szCs w:val="32"/>
          <w:lang w:eastAsia="en-GB"/>
        </w:rPr>
        <w:t>R</w:t>
      </w:r>
      <w:r w:rsidR="005E7F5A">
        <w:rPr>
          <w:rFonts w:ascii="Times New Roman" w:eastAsia="MS Mincho" w:hAnsi="Times New Roman" w:cs="Times New Roman"/>
          <w:b/>
          <w:sz w:val="32"/>
          <w:szCs w:val="32"/>
          <w:lang w:eastAsia="en-GB"/>
        </w:rPr>
        <w:t>s</w:t>
      </w:r>
      <w:r w:rsidR="00472069">
        <w:rPr>
          <w:rFonts w:ascii="Times New Roman" w:eastAsia="MS Mincho" w:hAnsi="Times New Roman" w:cs="Times New Roman"/>
          <w:b/>
          <w:sz w:val="32"/>
          <w:szCs w:val="32"/>
          <w:lang w:eastAsia="en-GB"/>
        </w:rPr>
        <w:t>.</w:t>
      </w:r>
      <w:r w:rsidR="00E773F8" w:rsidRPr="00E773F8">
        <w:rPr>
          <w:rFonts w:ascii="Times New Roman" w:eastAsia="MS Mincho" w:hAnsi="Times New Roman" w:cs="Times New Roman"/>
          <w:b/>
          <w:sz w:val="32"/>
          <w:szCs w:val="32"/>
          <w:lang w:eastAsia="en-GB"/>
        </w:rPr>
        <w:t xml:space="preserve"> 155</w:t>
      </w:r>
      <w:r w:rsidR="007A342B">
        <w:rPr>
          <w:rFonts w:ascii="Times New Roman" w:eastAsia="MS Mincho" w:hAnsi="Times New Roman" w:cs="Times New Roman"/>
          <w:b/>
          <w:sz w:val="32"/>
          <w:szCs w:val="32"/>
          <w:lang w:eastAsia="en-GB"/>
        </w:rPr>
        <w:t xml:space="preserve"> </w:t>
      </w:r>
      <w:r w:rsidR="000345B1">
        <w:rPr>
          <w:rFonts w:ascii="Times New Roman" w:eastAsia="MS Mincho" w:hAnsi="Times New Roman" w:cs="Times New Roman"/>
          <w:b/>
          <w:sz w:val="32"/>
          <w:szCs w:val="32"/>
          <w:lang w:eastAsia="en-GB"/>
        </w:rPr>
        <w:t>and 156</w:t>
      </w:r>
      <w:r w:rsidR="005E7F5A">
        <w:rPr>
          <w:rFonts w:ascii="Times New Roman" w:eastAsia="MS Mincho" w:hAnsi="Times New Roman" w:cs="Times New Roman"/>
          <w:b/>
          <w:sz w:val="32"/>
          <w:szCs w:val="32"/>
          <w:lang w:eastAsia="en-GB"/>
        </w:rPr>
        <w:t xml:space="preserve"> </w:t>
      </w:r>
      <w:r w:rsidR="00472069">
        <w:rPr>
          <w:rFonts w:ascii="Times New Roman" w:eastAsia="MS Mincho" w:hAnsi="Times New Roman" w:cs="Times New Roman"/>
          <w:b/>
          <w:sz w:val="32"/>
          <w:szCs w:val="32"/>
          <w:lang w:eastAsia="en-GB"/>
        </w:rPr>
        <w:br/>
      </w:r>
      <w:r w:rsidR="007A342B">
        <w:rPr>
          <w:rFonts w:ascii="Times New Roman" w:eastAsia="MS Mincho" w:hAnsi="Times New Roman" w:cs="Times New Roman"/>
          <w:b/>
          <w:sz w:val="32"/>
          <w:szCs w:val="32"/>
          <w:lang w:eastAsia="en-GB"/>
        </w:rPr>
        <w:t>(</w:t>
      </w:r>
      <w:r w:rsidR="00472069">
        <w:rPr>
          <w:rFonts w:ascii="Times New Roman" w:eastAsia="MS Mincho" w:hAnsi="Times New Roman" w:cs="Times New Roman"/>
          <w:b/>
          <w:sz w:val="32"/>
          <w:szCs w:val="32"/>
          <w:lang w:eastAsia="en-GB"/>
        </w:rPr>
        <w:t>U</w:t>
      </w:r>
      <w:r w:rsidR="00A60D62">
        <w:rPr>
          <w:rFonts w:ascii="Times New Roman" w:eastAsia="MS Mincho" w:hAnsi="Times New Roman" w:cs="Times New Roman"/>
          <w:b/>
          <w:sz w:val="32"/>
          <w:szCs w:val="32"/>
          <w:lang w:eastAsia="en-GB"/>
        </w:rPr>
        <w:t>pdated</w:t>
      </w:r>
      <w:r w:rsidR="005E7F5A">
        <w:rPr>
          <w:rFonts w:ascii="Times New Roman" w:eastAsia="MS Mincho" w:hAnsi="Times New Roman" w:cs="Times New Roman"/>
          <w:b/>
          <w:sz w:val="32"/>
          <w:szCs w:val="32"/>
          <w:lang w:eastAsia="en-GB"/>
        </w:rPr>
        <w:t xml:space="preserve"> </w:t>
      </w:r>
      <w:r w:rsidR="005E7F5A">
        <w:rPr>
          <w:rFonts w:ascii="Times New Roman" w:eastAsia="MS Mincho" w:hAnsi="Times New Roman" w:cs="Times New Roman"/>
          <w:b/>
          <w:sz w:val="32"/>
          <w:szCs w:val="32"/>
          <w:lang w:eastAsia="ja-JP"/>
        </w:rPr>
        <w:t>on</w:t>
      </w:r>
      <w:r w:rsidR="00A60D62">
        <w:rPr>
          <w:rFonts w:ascii="Times New Roman" w:eastAsia="MS Mincho" w:hAnsi="Times New Roman" w:cs="Times New Roman"/>
          <w:b/>
          <w:sz w:val="32"/>
          <w:szCs w:val="32"/>
          <w:lang w:eastAsia="en-GB"/>
        </w:rPr>
        <w:t xml:space="preserve"> </w:t>
      </w:r>
      <w:r w:rsidR="00001943">
        <w:rPr>
          <w:rFonts w:ascii="Times New Roman" w:eastAsia="MS Mincho" w:hAnsi="Times New Roman" w:cs="Times New Roman"/>
          <w:b/>
          <w:sz w:val="32"/>
          <w:szCs w:val="32"/>
          <w:lang w:eastAsia="en-GB"/>
        </w:rPr>
        <w:t>1</w:t>
      </w:r>
      <w:r w:rsidR="004F4BC1">
        <w:rPr>
          <w:rFonts w:ascii="Times New Roman" w:eastAsia="MS Mincho" w:hAnsi="Times New Roman" w:cs="Times New Roman"/>
          <w:b/>
          <w:sz w:val="32"/>
          <w:szCs w:val="32"/>
          <w:lang w:eastAsia="en-GB"/>
        </w:rPr>
        <w:t>2</w:t>
      </w:r>
      <w:r w:rsidR="00CC0D48">
        <w:rPr>
          <w:rFonts w:ascii="Times New Roman" w:eastAsia="MS Mincho" w:hAnsi="Times New Roman" w:cs="Times New Roman"/>
          <w:b/>
          <w:sz w:val="32"/>
          <w:szCs w:val="32"/>
          <w:lang w:eastAsia="en-GB"/>
        </w:rPr>
        <w:t xml:space="preserve"> </w:t>
      </w:r>
      <w:r w:rsidR="00001943">
        <w:rPr>
          <w:rFonts w:ascii="Times New Roman" w:eastAsia="MS Mincho" w:hAnsi="Times New Roman" w:cs="Times New Roman"/>
          <w:b/>
          <w:sz w:val="32"/>
          <w:szCs w:val="32"/>
          <w:lang w:eastAsia="en-GB"/>
        </w:rPr>
        <w:t>January</w:t>
      </w:r>
      <w:r w:rsidR="00CC0D48">
        <w:rPr>
          <w:rFonts w:ascii="Times New Roman" w:eastAsia="MS Mincho" w:hAnsi="Times New Roman" w:cs="Times New Roman"/>
          <w:b/>
          <w:sz w:val="32"/>
          <w:szCs w:val="32"/>
          <w:lang w:eastAsia="en-GB"/>
        </w:rPr>
        <w:t xml:space="preserve"> 202</w:t>
      </w:r>
      <w:r w:rsidR="004F4BC1">
        <w:rPr>
          <w:rFonts w:ascii="Times New Roman" w:eastAsia="MS Mincho" w:hAnsi="Times New Roman" w:cs="Times New Roman"/>
          <w:b/>
          <w:sz w:val="32"/>
          <w:szCs w:val="32"/>
          <w:lang w:eastAsia="en-GB"/>
        </w:rPr>
        <w:t>4</w:t>
      </w:r>
      <w:r w:rsidR="007A342B">
        <w:rPr>
          <w:rFonts w:ascii="Times New Roman" w:eastAsia="MS Mincho" w:hAnsi="Times New Roman" w:cs="Times New Roman"/>
          <w:b/>
          <w:sz w:val="32"/>
          <w:szCs w:val="32"/>
          <w:lang w:eastAsia="en-GB"/>
        </w:rPr>
        <w:t>)</w:t>
      </w:r>
    </w:p>
    <w:p w14:paraId="4D2B991D" w14:textId="1C9DBE29" w:rsidR="007A342B" w:rsidRPr="006E5896" w:rsidRDefault="007A342B" w:rsidP="006E5896">
      <w:pPr>
        <w:pStyle w:val="Heading1"/>
        <w:spacing w:after="240"/>
        <w:rPr>
          <w:lang w:eastAsia="en-GB"/>
        </w:rPr>
      </w:pPr>
      <w:r>
        <w:rPr>
          <w:lang w:eastAsia="en-GB"/>
        </w:rPr>
        <w:t>I.</w:t>
      </w:r>
      <w:r>
        <w:rPr>
          <w:lang w:eastAsia="en-GB"/>
        </w:rPr>
        <w:tab/>
        <w:t>Context</w:t>
      </w:r>
    </w:p>
    <w:p w14:paraId="05875372" w14:textId="11A1BC02" w:rsidR="00162D2F" w:rsidRDefault="007A342B" w:rsidP="007A342B">
      <w:pPr>
        <w:pStyle w:val="ListParagraph"/>
        <w:ind w:left="709"/>
        <w:jc w:val="both"/>
        <w:rPr>
          <w:rFonts w:ascii="Times New Roman" w:eastAsiaTheme="minorHAnsi" w:hAnsi="Times New Roman" w:cs="Times New Roman"/>
        </w:rPr>
      </w:pPr>
      <w:r>
        <w:rPr>
          <w:rFonts w:ascii="Times New Roman" w:eastAsiaTheme="minorHAnsi" w:hAnsi="Times New Roman" w:cs="Times New Roman"/>
        </w:rPr>
        <w:t>1.</w:t>
      </w:r>
      <w:r>
        <w:rPr>
          <w:rFonts w:ascii="Times New Roman" w:eastAsiaTheme="minorHAnsi" w:hAnsi="Times New Roman" w:cs="Times New Roman"/>
        </w:rPr>
        <w:tab/>
      </w:r>
      <w:r w:rsidR="00162D2F" w:rsidRPr="00162D2F">
        <w:rPr>
          <w:rFonts w:ascii="Times New Roman" w:eastAsiaTheme="minorHAnsi" w:hAnsi="Times New Roman" w:cs="Times New Roman"/>
        </w:rPr>
        <w:t>UN Regulation No. 155</w:t>
      </w:r>
      <w:r w:rsidR="00761039">
        <w:rPr>
          <w:rFonts w:ascii="Times New Roman" w:eastAsiaTheme="minorHAnsi" w:hAnsi="Times New Roman" w:cs="Times New Roman"/>
        </w:rPr>
        <w:t xml:space="preserve"> was established to </w:t>
      </w:r>
      <w:r>
        <w:rPr>
          <w:rFonts w:ascii="Times New Roman" w:eastAsiaTheme="minorHAnsi" w:hAnsi="Times New Roman" w:cs="Times New Roman"/>
        </w:rPr>
        <w:t xml:space="preserve">support </w:t>
      </w:r>
      <w:r w:rsidR="00761039">
        <w:rPr>
          <w:rFonts w:ascii="Times New Roman" w:eastAsiaTheme="minorHAnsi" w:hAnsi="Times New Roman" w:cs="Times New Roman"/>
        </w:rPr>
        <w:t>vehicle cyber security. This regulation</w:t>
      </w:r>
      <w:r w:rsidR="00162D2F" w:rsidRPr="00162D2F">
        <w:rPr>
          <w:rFonts w:ascii="Times New Roman" w:eastAsiaTheme="minorHAnsi" w:hAnsi="Times New Roman" w:cs="Times New Roman"/>
        </w:rPr>
        <w:t xml:space="preserve"> is rather unique in the framework of the 1958 Agreement </w:t>
      </w:r>
      <w:proofErr w:type="gramStart"/>
      <w:r w:rsidR="00162D2F" w:rsidRPr="00162D2F">
        <w:rPr>
          <w:rFonts w:ascii="Times New Roman" w:eastAsiaTheme="minorHAnsi" w:hAnsi="Times New Roman" w:cs="Times New Roman"/>
        </w:rPr>
        <w:t>and also</w:t>
      </w:r>
      <w:proofErr w:type="gramEnd"/>
      <w:r w:rsidR="00162D2F" w:rsidRPr="00162D2F">
        <w:rPr>
          <w:rFonts w:ascii="Times New Roman" w:eastAsiaTheme="minorHAnsi" w:hAnsi="Times New Roman" w:cs="Times New Roman"/>
        </w:rPr>
        <w:t xml:space="preserve"> in the field of cyber security. The regulation makes the vehicle manufacturer responsible for ensuring cybersecurity throughout the </w:t>
      </w:r>
      <w:r>
        <w:rPr>
          <w:rFonts w:ascii="Times New Roman" w:eastAsiaTheme="minorHAnsi" w:hAnsi="Times New Roman" w:cs="Times New Roman"/>
        </w:rPr>
        <w:t xml:space="preserve">supply chain and the </w:t>
      </w:r>
      <w:r w:rsidR="00162D2F" w:rsidRPr="00162D2F">
        <w:rPr>
          <w:rFonts w:ascii="Times New Roman" w:eastAsiaTheme="minorHAnsi" w:hAnsi="Times New Roman" w:cs="Times New Roman"/>
        </w:rPr>
        <w:t xml:space="preserve">lifecycle of the vehicle. It </w:t>
      </w:r>
      <w:r>
        <w:rPr>
          <w:rFonts w:ascii="Times New Roman" w:eastAsiaTheme="minorHAnsi" w:hAnsi="Times New Roman" w:cs="Times New Roman"/>
        </w:rPr>
        <w:t>requires</w:t>
      </w:r>
      <w:r w:rsidRPr="00162D2F">
        <w:rPr>
          <w:rFonts w:ascii="Times New Roman" w:eastAsiaTheme="minorHAnsi" w:hAnsi="Times New Roman" w:cs="Times New Roman"/>
        </w:rPr>
        <w:t xml:space="preserve"> addressing</w:t>
      </w:r>
      <w:r w:rsidR="00162D2F" w:rsidRPr="00162D2F">
        <w:rPr>
          <w:rFonts w:ascii="Times New Roman" w:eastAsiaTheme="minorHAnsi" w:hAnsi="Times New Roman" w:cs="Times New Roman"/>
        </w:rPr>
        <w:t xml:space="preserve"> two types of requirements, those related to the cyber security management and those related to the </w:t>
      </w:r>
      <w:proofErr w:type="gramStart"/>
      <w:r w:rsidR="00162D2F" w:rsidRPr="00162D2F">
        <w:rPr>
          <w:rFonts w:ascii="Times New Roman" w:eastAsiaTheme="minorHAnsi" w:hAnsi="Times New Roman" w:cs="Times New Roman"/>
        </w:rPr>
        <w:t>type</w:t>
      </w:r>
      <w:proofErr w:type="gramEnd"/>
      <w:r w:rsidR="00162D2F" w:rsidRPr="00162D2F">
        <w:rPr>
          <w:rFonts w:ascii="Times New Roman" w:eastAsiaTheme="minorHAnsi" w:hAnsi="Times New Roman" w:cs="Times New Roman"/>
        </w:rPr>
        <w:t xml:space="preserve"> approval.</w:t>
      </w:r>
    </w:p>
    <w:p w14:paraId="4BB173E5" w14:textId="5147AB65" w:rsidR="007A342B" w:rsidRPr="00162D2F" w:rsidRDefault="007A342B" w:rsidP="006E5896">
      <w:pPr>
        <w:pStyle w:val="Heading1"/>
        <w:spacing w:after="240"/>
        <w:rPr>
          <w:lang w:eastAsia="en-GB"/>
        </w:rPr>
      </w:pPr>
      <w:r>
        <w:rPr>
          <w:lang w:eastAsia="en-GB"/>
        </w:rPr>
        <w:t>II.</w:t>
      </w:r>
      <w:r>
        <w:rPr>
          <w:lang w:eastAsia="en-GB"/>
        </w:rPr>
        <w:tab/>
        <w:t>Specificities</w:t>
      </w:r>
    </w:p>
    <w:p w14:paraId="0E967FBA" w14:textId="32FD7ABA" w:rsidR="00162D2F" w:rsidRDefault="007A342B" w:rsidP="007A342B">
      <w:pPr>
        <w:pStyle w:val="ListParagraph"/>
        <w:ind w:left="709"/>
        <w:jc w:val="both"/>
        <w:rPr>
          <w:rFonts w:ascii="Times New Roman" w:eastAsiaTheme="minorHAnsi" w:hAnsi="Times New Roman" w:cs="Times New Roman"/>
        </w:rPr>
      </w:pPr>
      <w:r>
        <w:rPr>
          <w:rFonts w:ascii="Times New Roman" w:eastAsiaTheme="minorHAnsi" w:hAnsi="Times New Roman" w:cs="Times New Roman"/>
        </w:rPr>
        <w:t>2.</w:t>
      </w:r>
      <w:r>
        <w:rPr>
          <w:rFonts w:ascii="Times New Roman" w:eastAsiaTheme="minorHAnsi" w:hAnsi="Times New Roman" w:cs="Times New Roman"/>
        </w:rPr>
        <w:tab/>
      </w:r>
      <w:r w:rsidR="00162D2F" w:rsidRPr="006E5896">
        <w:rPr>
          <w:rFonts w:ascii="Times New Roman" w:eastAsiaTheme="minorHAnsi" w:hAnsi="Times New Roman" w:cs="Times New Roman"/>
        </w:rPr>
        <w:t xml:space="preserve">The regulation does not provide a high level of details on the way to evidence the compliance with the requirements. The regulator chose to provide guidance in </w:t>
      </w:r>
      <w:r w:rsidR="004F4BC1">
        <w:rPr>
          <w:rFonts w:ascii="Times New Roman" w:eastAsiaTheme="minorHAnsi" w:hAnsi="Times New Roman" w:cs="Times New Roman"/>
        </w:rPr>
        <w:t>the interpretation</w:t>
      </w:r>
      <w:r w:rsidR="00162D2F" w:rsidRPr="006E5896">
        <w:rPr>
          <w:rFonts w:ascii="Times New Roman" w:eastAsiaTheme="minorHAnsi" w:hAnsi="Times New Roman" w:cs="Times New Roman"/>
        </w:rPr>
        <w:t xml:space="preserve"> document instead of inserting them in the regulation. This choice has an importance in the context of the mutual recognition obligation of type approvals according to the provisions of the 1958 Agreement. The regulator therefore inserted in the regulation the obligation for the </w:t>
      </w:r>
      <w:r w:rsidR="009217A1">
        <w:rPr>
          <w:rFonts w:ascii="Times New Roman" w:eastAsiaTheme="minorHAnsi" w:hAnsi="Times New Roman" w:cs="Times New Roman"/>
        </w:rPr>
        <w:t>a</w:t>
      </w:r>
      <w:r w:rsidR="00162D2F" w:rsidRPr="006E5896">
        <w:rPr>
          <w:rFonts w:ascii="Times New Roman" w:eastAsiaTheme="minorHAnsi" w:hAnsi="Times New Roman" w:cs="Times New Roman"/>
        </w:rPr>
        <w:t xml:space="preserve">pproval </w:t>
      </w:r>
      <w:r w:rsidR="009217A1">
        <w:rPr>
          <w:rFonts w:ascii="Times New Roman" w:eastAsiaTheme="minorHAnsi" w:hAnsi="Times New Roman" w:cs="Times New Roman"/>
        </w:rPr>
        <w:t>a</w:t>
      </w:r>
      <w:r w:rsidR="00162D2F" w:rsidRPr="006E5896">
        <w:rPr>
          <w:rFonts w:ascii="Times New Roman" w:eastAsiaTheme="minorHAnsi" w:hAnsi="Times New Roman" w:cs="Times New Roman"/>
        </w:rPr>
        <w:t>uthorities to exchange information, via the Database for the Exchange of Type Approval (DETA) on the assessment method used in the context of this regulation.</w:t>
      </w:r>
    </w:p>
    <w:p w14:paraId="1377AA7F" w14:textId="36268917" w:rsidR="007A342B" w:rsidRPr="006E5896" w:rsidRDefault="007A342B" w:rsidP="006E5896">
      <w:pPr>
        <w:pStyle w:val="Heading1"/>
        <w:spacing w:after="240"/>
        <w:rPr>
          <w:lang w:eastAsia="en-GB"/>
        </w:rPr>
      </w:pPr>
      <w:r>
        <w:rPr>
          <w:lang w:eastAsia="en-GB"/>
        </w:rPr>
        <w:t>III.</w:t>
      </w:r>
      <w:r>
        <w:rPr>
          <w:lang w:eastAsia="en-GB"/>
        </w:rPr>
        <w:tab/>
        <w:t xml:space="preserve">Workshop on the implementation of UN Regulation No. 155 </w:t>
      </w:r>
    </w:p>
    <w:p w14:paraId="0F410F74" w14:textId="509B7173" w:rsidR="007A342B" w:rsidRPr="006E5896"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3.</w:t>
      </w:r>
      <w:r>
        <w:rPr>
          <w:rFonts w:ascii="Times New Roman" w:eastAsiaTheme="minorHAnsi" w:hAnsi="Times New Roman" w:cs="Times New Roman"/>
        </w:rPr>
        <w:tab/>
        <w:t xml:space="preserve">The Working Party on Automated/Autonomous and Connected Vehicles (GRVA) agreed </w:t>
      </w:r>
      <w:r w:rsidR="008C6DA3">
        <w:rPr>
          <w:rFonts w:ascii="Times New Roman" w:eastAsiaTheme="minorHAnsi" w:hAnsi="Times New Roman" w:cs="Times New Roman"/>
        </w:rPr>
        <w:t xml:space="preserve">to organize </w:t>
      </w:r>
      <w:r>
        <w:rPr>
          <w:rFonts w:ascii="Times New Roman" w:eastAsiaTheme="minorHAnsi" w:hAnsi="Times New Roman" w:cs="Times New Roman"/>
        </w:rPr>
        <w:t>a workshop on the implementation of UN Regulation No. 155</w:t>
      </w:r>
      <w:r w:rsidR="008C6DA3">
        <w:rPr>
          <w:rFonts w:ascii="Times New Roman" w:eastAsiaTheme="minorHAnsi" w:hAnsi="Times New Roman" w:cs="Times New Roman"/>
        </w:rPr>
        <w:t xml:space="preserve"> and the first meeting was</w:t>
      </w:r>
      <w:r>
        <w:rPr>
          <w:rFonts w:ascii="Times New Roman" w:eastAsiaTheme="minorHAnsi" w:hAnsi="Times New Roman" w:cs="Times New Roman"/>
        </w:rPr>
        <w:t xml:space="preserve"> organized in 2021, see ECE/TRANS/WP.29/GRVA/10, para. 43. </w:t>
      </w:r>
      <w:r w:rsidR="009704FE">
        <w:rPr>
          <w:rFonts w:ascii="Times New Roman" w:eastAsiaTheme="minorHAnsi" w:hAnsi="Times New Roman" w:cs="Times New Roman"/>
        </w:rPr>
        <w:t>GRVA approved further workshops. To date</w:t>
      </w:r>
      <w:r w:rsidR="00976525">
        <w:rPr>
          <w:rFonts w:ascii="Times New Roman" w:eastAsiaTheme="minorHAnsi" w:hAnsi="Times New Roman" w:cs="Times New Roman"/>
        </w:rPr>
        <w:t>,</w:t>
      </w:r>
      <w:r w:rsidR="009704FE">
        <w:rPr>
          <w:rFonts w:ascii="Times New Roman" w:eastAsiaTheme="minorHAnsi" w:hAnsi="Times New Roman" w:cs="Times New Roman"/>
        </w:rPr>
        <w:t xml:space="preserve"> the expert from NTSEL (Japan) and the secretariat organized 1</w:t>
      </w:r>
      <w:r w:rsidR="004F4BC1">
        <w:rPr>
          <w:rFonts w:ascii="Times New Roman" w:eastAsiaTheme="minorHAnsi" w:hAnsi="Times New Roman" w:cs="Times New Roman"/>
        </w:rPr>
        <w:t>6</w:t>
      </w:r>
      <w:r w:rsidR="009704FE">
        <w:rPr>
          <w:rFonts w:ascii="Times New Roman" w:eastAsiaTheme="minorHAnsi" w:hAnsi="Times New Roman" w:cs="Times New Roman"/>
        </w:rPr>
        <w:t xml:space="preserve"> </w:t>
      </w:r>
      <w:r w:rsidR="000C4A17">
        <w:rPr>
          <w:rFonts w:ascii="Times New Roman" w:eastAsiaTheme="minorHAnsi" w:hAnsi="Times New Roman" w:cs="Times New Roman"/>
        </w:rPr>
        <w:t>workshops.</w:t>
      </w:r>
    </w:p>
    <w:p w14:paraId="0A2B864E" w14:textId="7104E22A" w:rsidR="00162D2F"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4.</w:t>
      </w:r>
      <w:r>
        <w:rPr>
          <w:rFonts w:ascii="Times New Roman" w:eastAsiaTheme="minorHAnsi" w:hAnsi="Times New Roman" w:cs="Times New Roman"/>
        </w:rPr>
        <w:tab/>
      </w:r>
      <w:r w:rsidR="00162D2F" w:rsidRPr="00162D2F">
        <w:rPr>
          <w:rFonts w:ascii="Times New Roman" w:eastAsiaTheme="minorHAnsi" w:hAnsi="Times New Roman" w:cs="Times New Roman"/>
        </w:rPr>
        <w:t>The purpose of th</w:t>
      </w:r>
      <w:r w:rsidR="000C4A17">
        <w:rPr>
          <w:rFonts w:ascii="Times New Roman" w:eastAsiaTheme="minorHAnsi" w:hAnsi="Times New Roman" w:cs="Times New Roman"/>
        </w:rPr>
        <w:t>ese</w:t>
      </w:r>
      <w:r w:rsidR="00162D2F" w:rsidRPr="00162D2F">
        <w:rPr>
          <w:rFonts w:ascii="Times New Roman" w:eastAsiaTheme="minorHAnsi" w:hAnsi="Times New Roman" w:cs="Times New Roman"/>
        </w:rPr>
        <w:t xml:space="preserve"> workshop</w:t>
      </w:r>
      <w:r w:rsidR="000C4A17">
        <w:rPr>
          <w:rFonts w:ascii="Times New Roman" w:eastAsiaTheme="minorHAnsi" w:hAnsi="Times New Roman" w:cs="Times New Roman"/>
        </w:rPr>
        <w:t>s</w:t>
      </w:r>
      <w:r w:rsidR="00162D2F" w:rsidRPr="00162D2F">
        <w:rPr>
          <w:rFonts w:ascii="Times New Roman" w:eastAsiaTheme="minorHAnsi" w:hAnsi="Times New Roman" w:cs="Times New Roman"/>
        </w:rPr>
        <w:t xml:space="preserve"> </w:t>
      </w:r>
      <w:r w:rsidR="002115A9">
        <w:rPr>
          <w:rFonts w:ascii="Times New Roman" w:eastAsiaTheme="minorHAnsi" w:hAnsi="Times New Roman" w:cs="Times New Roman"/>
        </w:rPr>
        <w:t>was</w:t>
      </w:r>
      <w:r w:rsidR="000C4A17" w:rsidRPr="00162D2F">
        <w:rPr>
          <w:rFonts w:ascii="Times New Roman" w:eastAsiaTheme="minorHAnsi" w:hAnsi="Times New Roman" w:cs="Times New Roman"/>
        </w:rPr>
        <w:t xml:space="preserve"> </w:t>
      </w:r>
      <w:r w:rsidR="00162D2F" w:rsidRPr="00162D2F">
        <w:rPr>
          <w:rFonts w:ascii="Times New Roman" w:eastAsiaTheme="minorHAnsi" w:hAnsi="Times New Roman" w:cs="Times New Roman"/>
        </w:rPr>
        <w:t xml:space="preserve">to gather the </w:t>
      </w:r>
      <w:r w:rsidR="009217A1">
        <w:rPr>
          <w:rFonts w:ascii="Times New Roman" w:eastAsiaTheme="minorHAnsi" w:hAnsi="Times New Roman" w:cs="Times New Roman"/>
        </w:rPr>
        <w:t>a</w:t>
      </w:r>
      <w:r w:rsidR="00162D2F" w:rsidRPr="00162D2F">
        <w:rPr>
          <w:rFonts w:ascii="Times New Roman" w:eastAsiaTheme="minorHAnsi" w:hAnsi="Times New Roman" w:cs="Times New Roman"/>
        </w:rPr>
        <w:t xml:space="preserve">pproval </w:t>
      </w:r>
      <w:r w:rsidR="009217A1">
        <w:rPr>
          <w:rFonts w:ascii="Times New Roman" w:eastAsiaTheme="minorHAnsi" w:hAnsi="Times New Roman" w:cs="Times New Roman"/>
        </w:rPr>
        <w:t>a</w:t>
      </w:r>
      <w:r w:rsidR="00162D2F" w:rsidRPr="00162D2F">
        <w:rPr>
          <w:rFonts w:ascii="Times New Roman" w:eastAsiaTheme="minorHAnsi" w:hAnsi="Times New Roman" w:cs="Times New Roman"/>
        </w:rPr>
        <w:t xml:space="preserve">uthorities </w:t>
      </w:r>
      <w:r w:rsidR="002115A9">
        <w:rPr>
          <w:rFonts w:ascii="Times New Roman" w:eastAsiaTheme="minorHAnsi" w:hAnsi="Times New Roman" w:cs="Times New Roman"/>
        </w:rPr>
        <w:t xml:space="preserve">and technical services </w:t>
      </w:r>
      <w:r w:rsidR="00162D2F" w:rsidRPr="00162D2F">
        <w:rPr>
          <w:rFonts w:ascii="Times New Roman" w:eastAsiaTheme="minorHAnsi" w:hAnsi="Times New Roman" w:cs="Times New Roman"/>
        </w:rPr>
        <w:t xml:space="preserve">that are </w:t>
      </w:r>
      <w:r w:rsidR="00DE1755">
        <w:rPr>
          <w:rFonts w:ascii="Times New Roman" w:eastAsiaTheme="minorHAnsi" w:hAnsi="Times New Roman" w:cs="Times New Roman"/>
        </w:rPr>
        <w:t>applying</w:t>
      </w:r>
      <w:r w:rsidR="00162D2F" w:rsidRPr="00162D2F">
        <w:rPr>
          <w:rFonts w:ascii="Times New Roman" w:eastAsiaTheme="minorHAnsi" w:hAnsi="Times New Roman" w:cs="Times New Roman"/>
        </w:rPr>
        <w:t xml:space="preserve"> the Regulation. </w:t>
      </w:r>
      <w:r w:rsidR="00BD42B8">
        <w:rPr>
          <w:rFonts w:ascii="Times New Roman" w:eastAsiaTheme="minorHAnsi" w:hAnsi="Times New Roman" w:cs="Times New Roman"/>
        </w:rPr>
        <w:t>A</w:t>
      </w:r>
      <w:r w:rsidR="00162D2F" w:rsidRPr="00162D2F">
        <w:rPr>
          <w:rFonts w:ascii="Times New Roman" w:eastAsiaTheme="minorHAnsi" w:hAnsi="Times New Roman" w:cs="Times New Roman"/>
        </w:rPr>
        <w:t xml:space="preserve">pproval </w:t>
      </w:r>
      <w:r w:rsidR="009217A1">
        <w:rPr>
          <w:rFonts w:ascii="Times New Roman" w:eastAsiaTheme="minorHAnsi" w:hAnsi="Times New Roman" w:cs="Times New Roman"/>
        </w:rPr>
        <w:t>a</w:t>
      </w:r>
      <w:r w:rsidR="00162D2F" w:rsidRPr="00162D2F">
        <w:rPr>
          <w:rFonts w:ascii="Times New Roman" w:eastAsiaTheme="minorHAnsi" w:hAnsi="Times New Roman" w:cs="Times New Roman"/>
        </w:rPr>
        <w:t xml:space="preserve">uthorities </w:t>
      </w:r>
      <w:r w:rsidR="00BD42B8">
        <w:rPr>
          <w:rFonts w:ascii="Times New Roman" w:eastAsiaTheme="minorHAnsi" w:hAnsi="Times New Roman" w:cs="Times New Roman"/>
        </w:rPr>
        <w:t xml:space="preserve">and technical services </w:t>
      </w:r>
      <w:r w:rsidR="00162D2F" w:rsidRPr="00162D2F">
        <w:rPr>
          <w:rFonts w:ascii="Times New Roman" w:eastAsiaTheme="minorHAnsi" w:hAnsi="Times New Roman" w:cs="Times New Roman"/>
        </w:rPr>
        <w:t xml:space="preserve">of CPs </w:t>
      </w:r>
      <w:r w:rsidR="004C0AA3">
        <w:rPr>
          <w:rFonts w:ascii="Times New Roman" w:eastAsiaTheme="minorHAnsi" w:hAnsi="Times New Roman" w:cs="Times New Roman"/>
        </w:rPr>
        <w:t>exchanged views on the</w:t>
      </w:r>
      <w:r w:rsidR="00162D2F" w:rsidRPr="00162D2F">
        <w:rPr>
          <w:rFonts w:ascii="Times New Roman" w:eastAsiaTheme="minorHAnsi" w:hAnsi="Times New Roman" w:cs="Times New Roman"/>
        </w:rPr>
        <w:t xml:space="preserve"> implementation for fulfilment of the requirements of the Regulation</w:t>
      </w:r>
      <w:r w:rsidR="004C0AA3">
        <w:rPr>
          <w:rFonts w:ascii="Times New Roman" w:eastAsiaTheme="minorHAnsi" w:hAnsi="Times New Roman" w:cs="Times New Roman"/>
        </w:rPr>
        <w:t>.</w:t>
      </w:r>
    </w:p>
    <w:p w14:paraId="6C2A7B98" w14:textId="63E55CEA" w:rsidR="00E773F8" w:rsidRPr="006E5896" w:rsidRDefault="007A342B" w:rsidP="00D50F19">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5.</w:t>
      </w:r>
      <w:r>
        <w:rPr>
          <w:rFonts w:ascii="Times New Roman" w:eastAsiaTheme="minorHAnsi" w:hAnsi="Times New Roman" w:cs="Times New Roman"/>
        </w:rPr>
        <w:tab/>
      </w:r>
      <w:r w:rsidR="00162D2F" w:rsidRPr="006E5896">
        <w:rPr>
          <w:rFonts w:ascii="Times New Roman" w:eastAsiaTheme="minorHAnsi" w:hAnsi="Times New Roman" w:cs="Times New Roman" w:hint="eastAsia"/>
        </w:rPr>
        <w:t>T</w:t>
      </w:r>
      <w:r w:rsidR="00162D2F" w:rsidRPr="006E5896">
        <w:rPr>
          <w:rFonts w:ascii="Times New Roman" w:eastAsiaTheme="minorHAnsi" w:hAnsi="Times New Roman" w:cs="Times New Roman"/>
        </w:rPr>
        <w:t xml:space="preserve">his document </w:t>
      </w:r>
      <w:r w:rsidR="00761039" w:rsidRPr="006E5896">
        <w:rPr>
          <w:rFonts w:ascii="Times New Roman" w:eastAsiaTheme="minorHAnsi" w:hAnsi="Times New Roman" w:cs="Times New Roman"/>
        </w:rPr>
        <w:t>captures and summaries discussions in the workshop</w:t>
      </w:r>
      <w:r w:rsidR="009B5D88">
        <w:rPr>
          <w:rFonts w:ascii="Times New Roman" w:eastAsiaTheme="minorHAnsi" w:hAnsi="Times New Roman" w:cs="Times New Roman"/>
        </w:rPr>
        <w:t>s</w:t>
      </w:r>
      <w:r w:rsidR="00761039" w:rsidRPr="006E5896">
        <w:rPr>
          <w:rFonts w:ascii="Times New Roman" w:eastAsiaTheme="minorHAnsi" w:hAnsi="Times New Roman" w:cs="Times New Roman"/>
        </w:rPr>
        <w:t xml:space="preserve"> </w:t>
      </w:r>
      <w:r w:rsidR="009B5D88">
        <w:rPr>
          <w:rFonts w:ascii="Times New Roman" w:eastAsiaTheme="minorHAnsi" w:hAnsi="Times New Roman" w:cs="Times New Roman"/>
        </w:rPr>
        <w:t xml:space="preserve">in the form of </w:t>
      </w:r>
      <w:r w:rsidR="00013F12" w:rsidRPr="006E5896">
        <w:rPr>
          <w:rFonts w:ascii="Times New Roman" w:eastAsiaTheme="minorHAnsi" w:hAnsi="Times New Roman" w:cs="Times New Roman"/>
        </w:rPr>
        <w:t xml:space="preserve">a </w:t>
      </w:r>
      <w:r w:rsidR="00761039" w:rsidRPr="006E5896">
        <w:rPr>
          <w:rFonts w:ascii="Times New Roman" w:eastAsiaTheme="minorHAnsi" w:hAnsi="Times New Roman" w:cs="Times New Roman"/>
        </w:rPr>
        <w:t>Q</w:t>
      </w:r>
      <w:r w:rsidR="00013F12" w:rsidRPr="006E5896">
        <w:rPr>
          <w:rFonts w:ascii="Times New Roman" w:eastAsiaTheme="minorHAnsi" w:hAnsi="Times New Roman" w:cs="Times New Roman"/>
        </w:rPr>
        <w:t>&amp;</w:t>
      </w:r>
      <w:r w:rsidR="00761039" w:rsidRPr="006E5896">
        <w:rPr>
          <w:rFonts w:ascii="Times New Roman" w:eastAsiaTheme="minorHAnsi" w:hAnsi="Times New Roman" w:cs="Times New Roman"/>
        </w:rPr>
        <w:t xml:space="preserve">A. </w:t>
      </w:r>
      <w:r w:rsidR="007F6A95">
        <w:rPr>
          <w:rFonts w:ascii="Times New Roman" w:eastAsiaTheme="minorHAnsi" w:hAnsi="Times New Roman" w:cs="Times New Roman"/>
        </w:rPr>
        <w:t xml:space="preserve">Answers or comments which have been agreed by the workshop so far </w:t>
      </w:r>
      <w:r w:rsidR="00A01361">
        <w:rPr>
          <w:rFonts w:ascii="Times New Roman" w:eastAsiaTheme="minorHAnsi" w:hAnsi="Times New Roman" w:cs="Times New Roman"/>
        </w:rPr>
        <w:t>are</w:t>
      </w:r>
      <w:r w:rsidR="007F6A95">
        <w:rPr>
          <w:rFonts w:ascii="Times New Roman" w:eastAsiaTheme="minorHAnsi" w:hAnsi="Times New Roman" w:cs="Times New Roman"/>
        </w:rPr>
        <w:t xml:space="preserve"> summarised as the table below.</w:t>
      </w:r>
    </w:p>
    <w:p w14:paraId="3D6A16B5" w14:textId="4A2C78FC" w:rsidR="007A342B" w:rsidRPr="006E5896" w:rsidRDefault="007A342B" w:rsidP="006E5896">
      <w:pPr>
        <w:pStyle w:val="Heading1"/>
        <w:keepNext w:val="0"/>
        <w:keepLines w:val="0"/>
        <w:widowControl w:val="0"/>
        <w:spacing w:after="240"/>
      </w:pPr>
      <w:r>
        <w:t>IV.</w:t>
      </w:r>
      <w:r>
        <w:tab/>
      </w:r>
      <w:r w:rsidRPr="007A342B">
        <w:t xml:space="preserve">Questions </w:t>
      </w:r>
      <w:r w:rsidR="008D0466">
        <w:t>gathered and discussed</w:t>
      </w:r>
    </w:p>
    <w:tbl>
      <w:tblPr>
        <w:tblStyle w:val="TableGrid"/>
        <w:tblW w:w="0" w:type="auto"/>
        <w:tblInd w:w="562" w:type="dxa"/>
        <w:tblLook w:val="04A0" w:firstRow="1" w:lastRow="0" w:firstColumn="1" w:lastColumn="0" w:noHBand="0" w:noVBand="1"/>
      </w:tblPr>
      <w:tblGrid>
        <w:gridCol w:w="1756"/>
        <w:gridCol w:w="2464"/>
        <w:gridCol w:w="4234"/>
      </w:tblGrid>
      <w:tr w:rsidR="00054047" w14:paraId="3A75D4C2" w14:textId="77777777" w:rsidTr="00236EAE">
        <w:tc>
          <w:tcPr>
            <w:tcW w:w="1756" w:type="dxa"/>
          </w:tcPr>
          <w:p w14:paraId="3DF9EDA4" w14:textId="037B37AF" w:rsidR="00E773F8" w:rsidRPr="00A22F28" w:rsidRDefault="00E773F8" w:rsidP="00E773F8">
            <w:pPr>
              <w:pStyle w:val="ListParagraph"/>
              <w:ind w:left="0"/>
              <w:jc w:val="both"/>
              <w:rPr>
                <w:rFonts w:ascii="Times New Roman" w:hAnsi="Times New Roman" w:cs="Times New Roman"/>
                <w:lang w:eastAsia="ja-JP"/>
              </w:rPr>
            </w:pPr>
            <w:r w:rsidRPr="00A22F28">
              <w:rPr>
                <w:rFonts w:ascii="Times New Roman" w:hAnsi="Times New Roman" w:cs="Times New Roman"/>
                <w:lang w:eastAsia="ja-JP"/>
              </w:rPr>
              <w:t>Categor</w:t>
            </w:r>
            <w:r w:rsidR="006E5896">
              <w:rPr>
                <w:rFonts w:ascii="Times New Roman" w:hAnsi="Times New Roman" w:cs="Times New Roman"/>
                <w:lang w:eastAsia="ja-JP"/>
              </w:rPr>
              <w:t>ies</w:t>
            </w:r>
          </w:p>
        </w:tc>
        <w:tc>
          <w:tcPr>
            <w:tcW w:w="2464" w:type="dxa"/>
          </w:tcPr>
          <w:p w14:paraId="381E7C3A" w14:textId="00B958BD" w:rsidR="00E773F8" w:rsidRPr="008D0466" w:rsidRDefault="00E773F8"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Question</w:t>
            </w:r>
            <w:r w:rsidR="006E5896" w:rsidRPr="008D0466">
              <w:rPr>
                <w:rFonts w:ascii="Times New Roman" w:hAnsi="Times New Roman" w:cs="Times New Roman"/>
                <w:lang w:eastAsia="ja-JP"/>
              </w:rPr>
              <w:t>s</w:t>
            </w:r>
          </w:p>
        </w:tc>
        <w:tc>
          <w:tcPr>
            <w:tcW w:w="4234" w:type="dxa"/>
          </w:tcPr>
          <w:p w14:paraId="04909A23" w14:textId="2AA96907" w:rsidR="00E773F8" w:rsidRPr="00A22F28" w:rsidRDefault="00E773F8" w:rsidP="00E773F8">
            <w:pPr>
              <w:pStyle w:val="ListParagraph"/>
              <w:ind w:left="0"/>
              <w:jc w:val="both"/>
              <w:rPr>
                <w:rFonts w:ascii="Times New Roman" w:hAnsi="Times New Roman" w:cs="Times New Roman"/>
                <w:lang w:eastAsia="ja-JP"/>
              </w:rPr>
            </w:pPr>
            <w:r w:rsidRPr="00A22F28">
              <w:rPr>
                <w:rFonts w:ascii="Times New Roman" w:hAnsi="Times New Roman" w:cs="Times New Roman"/>
                <w:lang w:eastAsia="ja-JP"/>
              </w:rPr>
              <w:t>Answer</w:t>
            </w:r>
            <w:r w:rsidR="006E5896">
              <w:rPr>
                <w:rFonts w:ascii="Times New Roman" w:hAnsi="Times New Roman" w:cs="Times New Roman"/>
                <w:lang w:eastAsia="ja-JP"/>
              </w:rPr>
              <w:t>s</w:t>
            </w:r>
            <w:r w:rsidR="00B55C60" w:rsidRPr="00A22F28">
              <w:rPr>
                <w:rFonts w:ascii="Times New Roman" w:hAnsi="Times New Roman" w:cs="Times New Roman"/>
                <w:lang w:eastAsia="ja-JP"/>
              </w:rPr>
              <w:t xml:space="preserve"> </w:t>
            </w:r>
            <w:r w:rsidRPr="00A22F28">
              <w:rPr>
                <w:rFonts w:ascii="Times New Roman" w:hAnsi="Times New Roman" w:cs="Times New Roman"/>
                <w:lang w:eastAsia="ja-JP"/>
              </w:rPr>
              <w:t>(Comment</w:t>
            </w:r>
            <w:r w:rsidR="006E5896">
              <w:rPr>
                <w:rFonts w:ascii="Times New Roman" w:hAnsi="Times New Roman" w:cs="Times New Roman"/>
                <w:lang w:eastAsia="ja-JP"/>
              </w:rPr>
              <w:t>s</w:t>
            </w:r>
            <w:r w:rsidRPr="00A22F28">
              <w:rPr>
                <w:rFonts w:ascii="Times New Roman" w:hAnsi="Times New Roman" w:cs="Times New Roman"/>
                <w:lang w:eastAsia="ja-JP"/>
              </w:rPr>
              <w:t>)</w:t>
            </w:r>
            <w:r w:rsidR="000349E4">
              <w:rPr>
                <w:rFonts w:ascii="Times New Roman" w:hAnsi="Times New Roman" w:cs="Times New Roman"/>
                <w:lang w:eastAsia="ja-JP"/>
              </w:rPr>
              <w:t xml:space="preserve"> – under development</w:t>
            </w:r>
          </w:p>
        </w:tc>
      </w:tr>
      <w:tr w:rsidR="000345B1" w14:paraId="2A9603B1" w14:textId="77777777" w:rsidTr="00236EAE">
        <w:tc>
          <w:tcPr>
            <w:tcW w:w="1756" w:type="dxa"/>
            <w:vMerge w:val="restart"/>
          </w:tcPr>
          <w:p w14:paraId="556FD81D" w14:textId="68990391" w:rsidR="000345B1" w:rsidRPr="00A22F28" w:rsidRDefault="000345B1" w:rsidP="00E773F8">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CSMS scope/assessment</w:t>
            </w:r>
          </w:p>
        </w:tc>
        <w:tc>
          <w:tcPr>
            <w:tcW w:w="2464" w:type="dxa"/>
          </w:tcPr>
          <w:p w14:paraId="3EC2AEDF" w14:textId="28E1EE15" w:rsidR="000345B1" w:rsidRPr="008D0466" w:rsidRDefault="000345B1"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much detail manufacturers' documents should be assessed?</w:t>
            </w:r>
          </w:p>
        </w:tc>
        <w:tc>
          <w:tcPr>
            <w:tcW w:w="4234" w:type="dxa"/>
          </w:tcPr>
          <w:p w14:paraId="4DBB6EC9" w14:textId="4CDFD21B" w:rsidR="000345B1" w:rsidRPr="00A22F28" w:rsidRDefault="000345B1" w:rsidP="00E773F8">
            <w:pPr>
              <w:pStyle w:val="ListParagraph"/>
              <w:ind w:left="0"/>
              <w:jc w:val="both"/>
              <w:rPr>
                <w:rFonts w:ascii="Times New Roman" w:hAnsi="Times New Roman" w:cs="Times New Roman"/>
                <w:lang w:eastAsia="ja-JP"/>
              </w:rPr>
            </w:pPr>
            <w:r w:rsidRPr="006B294C">
              <w:rPr>
                <w:rFonts w:ascii="Times New Roman" w:hAnsi="Times New Roman" w:cs="Times New Roman"/>
                <w:lang w:eastAsia="ja-JP"/>
              </w:rPr>
              <w:t xml:space="preserve">The assessment should entail enough detail to be confident to state that the CSMS is compliant with all relevant requirements of </w:t>
            </w:r>
            <w:r>
              <w:rPr>
                <w:rFonts w:ascii="Times New Roman" w:hAnsi="Times New Roman" w:cs="Times New Roman"/>
                <w:lang w:eastAsia="ja-JP"/>
              </w:rPr>
              <w:t xml:space="preserve">UN </w:t>
            </w:r>
            <w:r w:rsidRPr="006B294C">
              <w:rPr>
                <w:rFonts w:ascii="Times New Roman" w:hAnsi="Times New Roman" w:cs="Times New Roman"/>
                <w:lang w:eastAsia="ja-JP"/>
              </w:rPr>
              <w:t>R155 and implemented.</w:t>
            </w:r>
            <w:r>
              <w:rPr>
                <w:rFonts w:ascii="Times New Roman" w:hAnsi="Times New Roman" w:cs="Times New Roman" w:hint="eastAsia"/>
                <w:lang w:eastAsia="ja-JP"/>
              </w:rPr>
              <w:t xml:space="preserve"> </w:t>
            </w:r>
            <w:r w:rsidRPr="006B294C">
              <w:rPr>
                <w:rFonts w:ascii="Times New Roman" w:hAnsi="Times New Roman" w:cs="Times New Roman"/>
                <w:lang w:eastAsia="ja-JP"/>
              </w:rPr>
              <w:t>Harmonization of auditing/assessing manufacturer</w:t>
            </w:r>
            <w:r>
              <w:rPr>
                <w:rFonts w:ascii="Times New Roman" w:hAnsi="Times New Roman" w:cs="Times New Roman"/>
                <w:lang w:eastAsia="ja-JP"/>
              </w:rPr>
              <w:t xml:space="preserve"> </w:t>
            </w:r>
            <w:r w:rsidRPr="006B294C">
              <w:rPr>
                <w:rFonts w:ascii="Times New Roman" w:hAnsi="Times New Roman" w:cs="Times New Roman"/>
                <w:lang w:eastAsia="ja-JP"/>
              </w:rPr>
              <w:t>could be part of future work</w:t>
            </w:r>
            <w:r>
              <w:rPr>
                <w:rFonts w:ascii="Times New Roman" w:hAnsi="Times New Roman" w:cs="Times New Roman"/>
                <w:lang w:eastAsia="ja-JP"/>
              </w:rPr>
              <w:t>.</w:t>
            </w:r>
          </w:p>
        </w:tc>
      </w:tr>
      <w:tr w:rsidR="000345B1" w14:paraId="482FCE25" w14:textId="77777777" w:rsidTr="00236EAE">
        <w:trPr>
          <w:trHeight w:val="289"/>
        </w:trPr>
        <w:tc>
          <w:tcPr>
            <w:tcW w:w="1756" w:type="dxa"/>
            <w:vMerge/>
          </w:tcPr>
          <w:p w14:paraId="2BBE92E2" w14:textId="77777777" w:rsidR="000345B1" w:rsidRPr="00A22F28" w:rsidRDefault="000345B1" w:rsidP="00E773F8">
            <w:pPr>
              <w:pStyle w:val="ListParagraph"/>
              <w:ind w:left="0"/>
              <w:jc w:val="both"/>
              <w:rPr>
                <w:rFonts w:ascii="Times New Roman" w:eastAsiaTheme="minorHAnsi" w:hAnsi="Times New Roman" w:cs="Times New Roman"/>
              </w:rPr>
            </w:pPr>
          </w:p>
        </w:tc>
        <w:tc>
          <w:tcPr>
            <w:tcW w:w="2464" w:type="dxa"/>
          </w:tcPr>
          <w:p w14:paraId="4915A7DE" w14:textId="67874864" w:rsidR="000345B1" w:rsidRPr="008D0466" w:rsidRDefault="000345B1"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 xml:space="preserve">How the </w:t>
            </w:r>
            <w:proofErr w:type="gramStart"/>
            <w:r w:rsidRPr="008D0466">
              <w:rPr>
                <w:rFonts w:ascii="Times New Roman" w:hAnsi="Times New Roman" w:cs="Times New Roman"/>
                <w:lang w:eastAsia="ja-JP"/>
              </w:rPr>
              <w:t>steps</w:t>
            </w:r>
            <w:proofErr w:type="gramEnd"/>
            <w:r w:rsidRPr="008D0466">
              <w:rPr>
                <w:rFonts w:ascii="Times New Roman" w:hAnsi="Times New Roman" w:cs="Times New Roman"/>
                <w:lang w:eastAsia="ja-JP"/>
              </w:rPr>
              <w:t xml:space="preserve"> to Audit is configurated?</w:t>
            </w:r>
          </w:p>
        </w:tc>
        <w:tc>
          <w:tcPr>
            <w:tcW w:w="4234" w:type="dxa"/>
          </w:tcPr>
          <w:p w14:paraId="5ED5B93A" w14:textId="69D3426A" w:rsidR="000345B1" w:rsidRPr="00A22F28" w:rsidRDefault="000345B1" w:rsidP="00E773F8">
            <w:pPr>
              <w:pStyle w:val="ListParagraph"/>
              <w:ind w:left="0"/>
              <w:jc w:val="both"/>
              <w:rPr>
                <w:rFonts w:ascii="Times New Roman" w:eastAsiaTheme="minorHAnsi" w:hAnsi="Times New Roman" w:cs="Times New Roman"/>
              </w:rPr>
            </w:pPr>
            <w:r w:rsidRPr="006B294C">
              <w:rPr>
                <w:rFonts w:ascii="Times New Roman" w:eastAsiaTheme="minorHAnsi" w:hAnsi="Times New Roman" w:cs="Times New Roman"/>
              </w:rPr>
              <w:t>Other standards on management systems, such as the ISO/IEC 27000-series or ISO/PAS 5112 etc. could be used as reference.</w:t>
            </w:r>
          </w:p>
        </w:tc>
      </w:tr>
      <w:tr w:rsidR="000345B1" w14:paraId="29AAB2AE" w14:textId="77777777" w:rsidTr="00236EAE">
        <w:trPr>
          <w:trHeight w:val="50"/>
        </w:trPr>
        <w:tc>
          <w:tcPr>
            <w:tcW w:w="1756" w:type="dxa"/>
            <w:vMerge/>
          </w:tcPr>
          <w:p w14:paraId="30CDE899"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666101B5" w14:textId="6B7A2503" w:rsidR="000345B1" w:rsidRPr="008D0466" w:rsidRDefault="000345B1"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to assess Stage-2-OEM?</w:t>
            </w:r>
          </w:p>
        </w:tc>
        <w:tc>
          <w:tcPr>
            <w:tcW w:w="4234" w:type="dxa"/>
          </w:tcPr>
          <w:p w14:paraId="48DD1492" w14:textId="77777777" w:rsidR="000345B1" w:rsidRPr="006B294C" w:rsidRDefault="000345B1" w:rsidP="006B294C">
            <w:pPr>
              <w:pStyle w:val="ListParagraph"/>
              <w:ind w:leftChars="-15" w:left="0" w:hangingChars="15" w:hanging="33"/>
              <w:jc w:val="both"/>
              <w:rPr>
                <w:rFonts w:ascii="Times New Roman" w:hAnsi="Times New Roman" w:cs="Times New Roman"/>
                <w:lang w:eastAsia="ja-JP"/>
              </w:rPr>
            </w:pPr>
            <w:r w:rsidRPr="006B294C">
              <w:rPr>
                <w:rFonts w:ascii="Times New Roman" w:hAnsi="Times New Roman" w:cs="Times New Roman"/>
                <w:lang w:eastAsia="ja-JP"/>
              </w:rPr>
              <w:t>Depending on the impact of the changes made by the Stage-2-OEM. The Stage-2-OEM must explain the changes made and why they are not CSMS relevant.</w:t>
            </w:r>
          </w:p>
          <w:p w14:paraId="646AFECD" w14:textId="77777777" w:rsidR="000345B1" w:rsidRPr="006B294C" w:rsidRDefault="000345B1" w:rsidP="006B294C">
            <w:pPr>
              <w:pStyle w:val="ListParagraph"/>
              <w:jc w:val="both"/>
              <w:rPr>
                <w:rFonts w:ascii="Times New Roman" w:hAnsi="Times New Roman" w:cs="Times New Roman"/>
                <w:lang w:eastAsia="ja-JP"/>
              </w:rPr>
            </w:pPr>
          </w:p>
          <w:p w14:paraId="77BDEF89" w14:textId="77777777" w:rsidR="000345B1" w:rsidRPr="006B294C" w:rsidRDefault="000345B1" w:rsidP="006B294C">
            <w:pPr>
              <w:pStyle w:val="ListParagraph"/>
              <w:ind w:leftChars="-15" w:left="0" w:hangingChars="15" w:hanging="33"/>
              <w:jc w:val="both"/>
              <w:rPr>
                <w:rFonts w:ascii="Times New Roman" w:hAnsi="Times New Roman" w:cs="Times New Roman"/>
                <w:lang w:eastAsia="ja-JP"/>
              </w:rPr>
            </w:pPr>
            <w:r w:rsidRPr="006B294C">
              <w:rPr>
                <w:rFonts w:ascii="Times New Roman" w:hAnsi="Times New Roman" w:cs="Times New Roman"/>
                <w:lang w:eastAsia="ja-JP"/>
              </w:rPr>
              <w:t>Three categories have been defined:</w:t>
            </w:r>
          </w:p>
          <w:p w14:paraId="4C9B5EA5" w14:textId="3ABC1D17" w:rsidR="000345B1" w:rsidRPr="006B294C" w:rsidRDefault="000345B1"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Cat. A - UN</w:t>
            </w:r>
            <w:r>
              <w:rPr>
                <w:rFonts w:ascii="Times New Roman" w:hAnsi="Times New Roman" w:cs="Times New Roman"/>
                <w:lang w:eastAsia="ja-JP"/>
              </w:rPr>
              <w:t xml:space="preserve"> </w:t>
            </w:r>
            <w:r w:rsidRPr="006B294C">
              <w:rPr>
                <w:rFonts w:ascii="Times New Roman" w:hAnsi="Times New Roman" w:cs="Times New Roman"/>
                <w:lang w:eastAsia="ja-JP"/>
              </w:rPr>
              <w:t>R155 CSMS for the Stage-2-OEM not required:</w:t>
            </w:r>
          </w:p>
          <w:p w14:paraId="7F8AADCA" w14:textId="77777777" w:rsidR="000345B1" w:rsidRPr="006B294C" w:rsidRDefault="000345B1"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Changes which are not cyber relevant and do not relate to the E/E Architecture of the Stage-1-OEM (</w:t>
            </w:r>
            <w:proofErr w:type="gramStart"/>
            <w:r w:rsidRPr="006B294C">
              <w:rPr>
                <w:rFonts w:ascii="Times New Roman" w:hAnsi="Times New Roman" w:cs="Times New Roman"/>
                <w:lang w:eastAsia="ja-JP"/>
              </w:rPr>
              <w:t>e.g.</w:t>
            </w:r>
            <w:proofErr w:type="gramEnd"/>
            <w:r w:rsidRPr="006B294C">
              <w:rPr>
                <w:rFonts w:ascii="Times New Roman" w:hAnsi="Times New Roman" w:cs="Times New Roman"/>
                <w:lang w:eastAsia="ja-JP"/>
              </w:rPr>
              <w:t xml:space="preserve"> by adding pure hardware or devices which are not connected to the E/E Architecture of the Stage-1-OEM).</w:t>
            </w:r>
          </w:p>
          <w:p w14:paraId="063A1406" w14:textId="77777777" w:rsidR="000345B1" w:rsidRPr="006B294C" w:rsidRDefault="000345B1" w:rsidP="006B294C">
            <w:pPr>
              <w:pStyle w:val="ListParagraph"/>
              <w:jc w:val="both"/>
              <w:rPr>
                <w:rFonts w:ascii="Times New Roman" w:hAnsi="Times New Roman" w:cs="Times New Roman"/>
                <w:lang w:eastAsia="ja-JP"/>
              </w:rPr>
            </w:pPr>
          </w:p>
          <w:p w14:paraId="7D1EE48C" w14:textId="7A24F635" w:rsidR="000345B1" w:rsidRPr="006B294C" w:rsidRDefault="000345B1"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Cat B - UN</w:t>
            </w:r>
            <w:r>
              <w:rPr>
                <w:rFonts w:ascii="Times New Roman" w:hAnsi="Times New Roman" w:cs="Times New Roman"/>
                <w:lang w:eastAsia="ja-JP"/>
              </w:rPr>
              <w:t xml:space="preserve"> </w:t>
            </w:r>
            <w:r w:rsidRPr="006B294C">
              <w:rPr>
                <w:rFonts w:ascii="Times New Roman" w:hAnsi="Times New Roman" w:cs="Times New Roman"/>
                <w:lang w:eastAsia="ja-JP"/>
              </w:rPr>
              <w:t xml:space="preserve">R155 CSMS might (not) be required: Changes are cyber relevant or related to the E/E Architecture but only with "read-access". Stage-2-OEM </w:t>
            </w:r>
            <w:proofErr w:type="gramStart"/>
            <w:r w:rsidRPr="006B294C">
              <w:rPr>
                <w:rFonts w:ascii="Times New Roman" w:hAnsi="Times New Roman" w:cs="Times New Roman"/>
                <w:lang w:eastAsia="ja-JP"/>
              </w:rPr>
              <w:t>has to</w:t>
            </w:r>
            <w:proofErr w:type="gramEnd"/>
            <w:r w:rsidRPr="006B294C">
              <w:rPr>
                <w:rFonts w:ascii="Times New Roman" w:hAnsi="Times New Roman" w:cs="Times New Roman"/>
                <w:lang w:eastAsia="ja-JP"/>
              </w:rPr>
              <w:t xml:space="preserve"> explain based on a risk assessment why the changes are not relevant.</w:t>
            </w:r>
          </w:p>
          <w:p w14:paraId="2532BBCF" w14:textId="77777777" w:rsidR="000345B1" w:rsidRPr="006B294C" w:rsidRDefault="000345B1" w:rsidP="006B294C">
            <w:pPr>
              <w:pStyle w:val="ListParagraph"/>
              <w:jc w:val="both"/>
              <w:rPr>
                <w:rFonts w:ascii="Times New Roman" w:hAnsi="Times New Roman" w:cs="Times New Roman"/>
                <w:lang w:eastAsia="ja-JP"/>
              </w:rPr>
            </w:pPr>
          </w:p>
          <w:p w14:paraId="265BABDF" w14:textId="4853EAFA" w:rsidR="000345B1" w:rsidRPr="006B294C" w:rsidRDefault="000345B1"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Cat. C - UN</w:t>
            </w:r>
            <w:r>
              <w:rPr>
                <w:rFonts w:ascii="Times New Roman" w:hAnsi="Times New Roman" w:cs="Times New Roman"/>
                <w:lang w:eastAsia="ja-JP"/>
              </w:rPr>
              <w:t xml:space="preserve"> </w:t>
            </w:r>
            <w:r w:rsidRPr="006B294C">
              <w:rPr>
                <w:rFonts w:ascii="Times New Roman" w:hAnsi="Times New Roman" w:cs="Times New Roman"/>
                <w:lang w:eastAsia="ja-JP"/>
              </w:rPr>
              <w:t>R155 CSMS required:</w:t>
            </w:r>
          </w:p>
          <w:p w14:paraId="25DD6247" w14:textId="77777777" w:rsidR="000345B1" w:rsidRPr="006B294C" w:rsidRDefault="000345B1"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Changes are cyber relevant or related to the E/E Architecture with "read/write" access to the E/E Architecture.</w:t>
            </w:r>
          </w:p>
          <w:p w14:paraId="39101695" w14:textId="77777777" w:rsidR="000345B1" w:rsidRPr="006B294C" w:rsidRDefault="000345B1" w:rsidP="006B294C">
            <w:pPr>
              <w:pStyle w:val="ListParagraph"/>
              <w:jc w:val="both"/>
              <w:rPr>
                <w:rFonts w:ascii="Times New Roman" w:hAnsi="Times New Roman" w:cs="Times New Roman"/>
                <w:lang w:eastAsia="ja-JP"/>
              </w:rPr>
            </w:pPr>
          </w:p>
          <w:p w14:paraId="03F9F9D8" w14:textId="35E7A470" w:rsidR="000345B1" w:rsidRDefault="000345B1" w:rsidP="006B294C">
            <w:pPr>
              <w:pStyle w:val="ListParagraph"/>
              <w:ind w:left="0"/>
              <w:jc w:val="both"/>
              <w:rPr>
                <w:rFonts w:ascii="Times New Roman" w:hAnsi="Times New Roman" w:cs="Times New Roman"/>
                <w:lang w:eastAsia="ja-JP"/>
              </w:rPr>
            </w:pPr>
            <w:r w:rsidRPr="006B294C">
              <w:rPr>
                <w:rFonts w:ascii="Times New Roman" w:hAnsi="Times New Roman" w:cs="Times New Roman"/>
                <w:lang w:eastAsia="ja-JP"/>
              </w:rPr>
              <w:t xml:space="preserve">For cyber relevant modifications, elements given to the </w:t>
            </w:r>
            <w:proofErr w:type="gramStart"/>
            <w:r>
              <w:rPr>
                <w:rFonts w:ascii="Times New Roman" w:hAnsi="Times New Roman" w:cs="Times New Roman"/>
                <w:lang w:eastAsia="ja-JP"/>
              </w:rPr>
              <w:t>type</w:t>
            </w:r>
            <w:proofErr w:type="gramEnd"/>
            <w:r>
              <w:rPr>
                <w:rFonts w:ascii="Times New Roman" w:hAnsi="Times New Roman" w:cs="Times New Roman"/>
                <w:lang w:eastAsia="ja-JP"/>
              </w:rPr>
              <w:t xml:space="preserve"> approval authority</w:t>
            </w:r>
            <w:r w:rsidRPr="006B294C">
              <w:rPr>
                <w:rFonts w:ascii="Times New Roman" w:hAnsi="Times New Roman" w:cs="Times New Roman"/>
                <w:lang w:eastAsia="ja-JP"/>
              </w:rPr>
              <w:t>/</w:t>
            </w:r>
            <w:r>
              <w:rPr>
                <w:rFonts w:ascii="Times New Roman" w:hAnsi="Times New Roman" w:cs="Times New Roman"/>
                <w:lang w:eastAsia="ja-JP"/>
              </w:rPr>
              <w:t>technical service</w:t>
            </w:r>
            <w:r w:rsidRPr="006B294C">
              <w:rPr>
                <w:rFonts w:ascii="Times New Roman" w:hAnsi="Times New Roman" w:cs="Times New Roman"/>
                <w:lang w:eastAsia="ja-JP"/>
              </w:rPr>
              <w:t xml:space="preserve"> should include</w:t>
            </w:r>
            <w:r>
              <w:rPr>
                <w:rFonts w:ascii="Times New Roman" w:hAnsi="Times New Roman" w:cs="Times New Roman"/>
                <w:lang w:eastAsia="ja-JP"/>
              </w:rPr>
              <w:t xml:space="preserve"> </w:t>
            </w:r>
            <w:r w:rsidRPr="006B294C">
              <w:rPr>
                <w:rFonts w:ascii="Times New Roman" w:hAnsi="Times New Roman" w:cs="Times New Roman"/>
                <w:lang w:eastAsia="ja-JP"/>
              </w:rPr>
              <w:t>information regarding interface between manufactures at each stage.</w:t>
            </w:r>
          </w:p>
          <w:p w14:paraId="4928502A" w14:textId="77777777" w:rsidR="000345B1" w:rsidRDefault="000345B1" w:rsidP="006B294C">
            <w:pPr>
              <w:pStyle w:val="ListParagraph"/>
              <w:ind w:left="0"/>
              <w:jc w:val="both"/>
              <w:rPr>
                <w:rFonts w:ascii="Times New Roman" w:hAnsi="Times New Roman" w:cs="Times New Roman"/>
                <w:lang w:eastAsia="ja-JP"/>
              </w:rPr>
            </w:pPr>
          </w:p>
          <w:p w14:paraId="328B6B93" w14:textId="392A31EF" w:rsidR="000345B1" w:rsidRPr="00A22F28" w:rsidRDefault="000345B1" w:rsidP="006B294C">
            <w:pPr>
              <w:pStyle w:val="ListParagraph"/>
              <w:ind w:left="0"/>
              <w:jc w:val="both"/>
              <w:rPr>
                <w:rFonts w:ascii="Times New Roman" w:hAnsi="Times New Roman" w:cs="Times New Roman"/>
                <w:lang w:eastAsia="ja-JP"/>
              </w:rPr>
            </w:pPr>
            <w:r>
              <w:rPr>
                <w:rFonts w:ascii="Times New Roman" w:hAnsi="Times New Roman" w:cs="Times New Roman"/>
                <w:lang w:eastAsia="ja-JP"/>
              </w:rPr>
              <w:t xml:space="preserve">Note: </w:t>
            </w:r>
            <w:r w:rsidRPr="006B294C">
              <w:rPr>
                <w:rFonts w:ascii="Times New Roman" w:hAnsi="Times New Roman" w:cs="Times New Roman"/>
                <w:lang w:eastAsia="ja-JP"/>
              </w:rPr>
              <w:t xml:space="preserve">Type approval for </w:t>
            </w:r>
            <w:proofErr w:type="gramStart"/>
            <w:r w:rsidRPr="006B294C">
              <w:rPr>
                <w:rFonts w:ascii="Times New Roman" w:hAnsi="Times New Roman" w:cs="Times New Roman"/>
                <w:lang w:eastAsia="ja-JP"/>
              </w:rPr>
              <w:t>multi stage</w:t>
            </w:r>
            <w:proofErr w:type="gramEnd"/>
            <w:r w:rsidRPr="006B294C">
              <w:rPr>
                <w:rFonts w:ascii="Times New Roman" w:hAnsi="Times New Roman" w:cs="Times New Roman"/>
                <w:lang w:eastAsia="ja-JP"/>
              </w:rPr>
              <w:t xml:space="preserve"> vehicles regarding </w:t>
            </w:r>
            <w:r>
              <w:rPr>
                <w:rFonts w:ascii="Times New Roman" w:hAnsi="Times New Roman" w:cs="Times New Roman"/>
                <w:lang w:eastAsia="ja-JP"/>
              </w:rPr>
              <w:t xml:space="preserve">UN </w:t>
            </w:r>
            <w:r w:rsidRPr="006B294C">
              <w:rPr>
                <w:rFonts w:ascii="Times New Roman" w:hAnsi="Times New Roman" w:cs="Times New Roman"/>
                <w:lang w:eastAsia="ja-JP"/>
              </w:rPr>
              <w:t>R155 needs to be further explored.</w:t>
            </w:r>
          </w:p>
        </w:tc>
      </w:tr>
      <w:tr w:rsidR="000345B1" w14:paraId="712FD168" w14:textId="77777777" w:rsidTr="00236EAE">
        <w:trPr>
          <w:trHeight w:val="50"/>
        </w:trPr>
        <w:tc>
          <w:tcPr>
            <w:tcW w:w="1756" w:type="dxa"/>
            <w:vMerge/>
          </w:tcPr>
          <w:p w14:paraId="1F1BED87"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0D742857" w14:textId="15C9CB16" w:rsidR="000345B1" w:rsidRPr="008D0466" w:rsidRDefault="000345B1" w:rsidP="00A22F28">
            <w:pPr>
              <w:pStyle w:val="ListParagraph"/>
              <w:ind w:left="0"/>
              <w:jc w:val="both"/>
              <w:rPr>
                <w:rFonts w:ascii="Times New Roman" w:hAnsi="Times New Roman" w:cs="Times New Roman"/>
                <w:lang w:eastAsia="ja-JP"/>
              </w:rPr>
            </w:pPr>
            <w:r w:rsidRPr="008D0466">
              <w:rPr>
                <w:rFonts w:ascii="Times New Roman" w:hAnsi="Times New Roman" w:cs="Times New Roman"/>
              </w:rPr>
              <w:t>How to assess outsourcing/suppliers?</w:t>
            </w:r>
          </w:p>
        </w:tc>
        <w:tc>
          <w:tcPr>
            <w:tcW w:w="4234" w:type="dxa"/>
          </w:tcPr>
          <w:p w14:paraId="3C3C5258" w14:textId="69A0AFAF" w:rsidR="000345B1" w:rsidRPr="00A22F28" w:rsidRDefault="000345B1" w:rsidP="00A22F28">
            <w:pPr>
              <w:pStyle w:val="ListParagraph"/>
              <w:ind w:left="0"/>
              <w:jc w:val="both"/>
              <w:rPr>
                <w:rFonts w:ascii="Times New Roman" w:hAnsi="Times New Roman" w:cs="Times New Roman"/>
                <w:lang w:eastAsia="ja-JP"/>
              </w:rPr>
            </w:pPr>
            <w:r w:rsidRPr="00615831">
              <w:rPr>
                <w:rFonts w:ascii="Times New Roman" w:hAnsi="Times New Roman" w:cs="Times New Roman"/>
                <w:lang w:eastAsia="ja-JP"/>
              </w:rPr>
              <w:t>The manufacturer must demonstrate that the cyber security interface agreement with its suppliers is in place, and how all the relevant items, such as testing, are put under control (documentation / audits).</w:t>
            </w:r>
          </w:p>
        </w:tc>
      </w:tr>
      <w:tr w:rsidR="000345B1" w14:paraId="339489E1" w14:textId="77777777" w:rsidTr="00236EAE">
        <w:tc>
          <w:tcPr>
            <w:tcW w:w="1756" w:type="dxa"/>
            <w:vMerge/>
          </w:tcPr>
          <w:p w14:paraId="774FF68B"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51B22AC1" w14:textId="76AF616B" w:rsidR="000345B1" w:rsidRPr="008D0466" w:rsidRDefault="000345B1"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One or more certificates for one applicant (legal person)?</w:t>
            </w:r>
          </w:p>
        </w:tc>
        <w:tc>
          <w:tcPr>
            <w:tcW w:w="4234" w:type="dxa"/>
          </w:tcPr>
          <w:p w14:paraId="3B1F1C7C" w14:textId="4BDDA8AF" w:rsidR="000345B1" w:rsidRPr="00A22F28" w:rsidRDefault="000345B1" w:rsidP="00A22F28">
            <w:pPr>
              <w:pStyle w:val="ListParagraph"/>
              <w:ind w:left="0"/>
              <w:jc w:val="both"/>
              <w:rPr>
                <w:rFonts w:ascii="Times New Roman" w:hAnsi="Times New Roman" w:cs="Times New Roman"/>
                <w:lang w:eastAsia="ja-JP"/>
              </w:rPr>
            </w:pPr>
            <w:r>
              <w:rPr>
                <w:rFonts w:ascii="Times New Roman" w:hAnsi="Times New Roman" w:cs="Times New Roman"/>
                <w:lang w:eastAsia="ja-JP"/>
              </w:rPr>
              <w:t>M</w:t>
            </w:r>
            <w:r w:rsidRPr="00615831">
              <w:rPr>
                <w:rFonts w:ascii="Times New Roman" w:hAnsi="Times New Roman" w:cs="Times New Roman"/>
                <w:lang w:eastAsia="ja-JP"/>
              </w:rPr>
              <w:t xml:space="preserve">anufacturer can have one or more CSMSs. The scope of each CSMS and its CoC </w:t>
            </w:r>
            <w:proofErr w:type="gramStart"/>
            <w:r w:rsidRPr="00615831">
              <w:rPr>
                <w:rFonts w:ascii="Times New Roman" w:hAnsi="Times New Roman" w:cs="Times New Roman"/>
                <w:lang w:eastAsia="ja-JP"/>
              </w:rPr>
              <w:t>has to</w:t>
            </w:r>
            <w:proofErr w:type="gramEnd"/>
            <w:r w:rsidRPr="00615831">
              <w:rPr>
                <w:rFonts w:ascii="Times New Roman" w:hAnsi="Times New Roman" w:cs="Times New Roman"/>
                <w:lang w:eastAsia="ja-JP"/>
              </w:rPr>
              <w:t xml:space="preserve"> be defined.</w:t>
            </w:r>
          </w:p>
        </w:tc>
      </w:tr>
      <w:tr w:rsidR="000345B1" w14:paraId="69901127" w14:textId="77777777" w:rsidTr="00236EAE">
        <w:tc>
          <w:tcPr>
            <w:tcW w:w="1756" w:type="dxa"/>
            <w:vMerge/>
          </w:tcPr>
          <w:p w14:paraId="58C781B6"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78C810E2" w14:textId="560302B8" w:rsidR="000345B1" w:rsidRPr="008D0466" w:rsidRDefault="000345B1"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For how long the OEM shall maintain cyber-security?</w:t>
            </w:r>
          </w:p>
        </w:tc>
        <w:tc>
          <w:tcPr>
            <w:tcW w:w="4234" w:type="dxa"/>
          </w:tcPr>
          <w:p w14:paraId="2E3CB247" w14:textId="37DA3791" w:rsidR="000345B1" w:rsidRPr="00A22F28" w:rsidRDefault="000345B1"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 xml:space="preserve">The manufacturer must manage the cybersecurity risk until the vehicle is end of life. The strategy must define the conditions for end of life and how cybersecurity risks will be mitigated </w:t>
            </w:r>
            <w:proofErr w:type="gramStart"/>
            <w:r w:rsidRPr="0030785E">
              <w:rPr>
                <w:rFonts w:ascii="Times New Roman" w:hAnsi="Times New Roman" w:cs="Times New Roman"/>
                <w:lang w:eastAsia="ja-JP"/>
              </w:rPr>
              <w:t>in the event that</w:t>
            </w:r>
            <w:proofErr w:type="gramEnd"/>
            <w:r w:rsidRPr="0030785E">
              <w:rPr>
                <w:rFonts w:ascii="Times New Roman" w:hAnsi="Times New Roman" w:cs="Times New Roman"/>
                <w:lang w:eastAsia="ja-JP"/>
              </w:rPr>
              <w:t xml:space="preserve"> software update is no longer provided.</w:t>
            </w:r>
          </w:p>
        </w:tc>
      </w:tr>
      <w:tr w:rsidR="000345B1" w14:paraId="66BC73F8" w14:textId="77777777" w:rsidTr="00236EAE">
        <w:tc>
          <w:tcPr>
            <w:tcW w:w="1756" w:type="dxa"/>
            <w:vMerge/>
          </w:tcPr>
          <w:p w14:paraId="386226D3"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28783F86" w14:textId="2424CACF" w:rsidR="000345B1" w:rsidRPr="008D0466" w:rsidRDefault="000345B1" w:rsidP="00C51245">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 xml:space="preserve">Is it required to have agreements/arrangements for cybersecurity with service providers across all geographies implementing </w:t>
            </w:r>
            <w:r>
              <w:rPr>
                <w:rFonts w:ascii="Times New Roman" w:hAnsi="Times New Roman" w:cs="Times New Roman"/>
                <w:lang w:eastAsia="ja-JP"/>
              </w:rPr>
              <w:t xml:space="preserve">UN </w:t>
            </w:r>
            <w:r w:rsidRPr="0030785E">
              <w:rPr>
                <w:rFonts w:ascii="Times New Roman" w:hAnsi="Times New Roman" w:cs="Times New Roman"/>
                <w:lang w:eastAsia="ja-JP"/>
              </w:rPr>
              <w:t>R155?</w:t>
            </w:r>
          </w:p>
        </w:tc>
        <w:tc>
          <w:tcPr>
            <w:tcW w:w="4234" w:type="dxa"/>
          </w:tcPr>
          <w:p w14:paraId="2829CD79" w14:textId="4BEA8B9A" w:rsidR="000345B1" w:rsidRPr="00A22F28" w:rsidRDefault="000345B1"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 xml:space="preserve">Agreements with service providers do not need to extend to all </w:t>
            </w:r>
            <w:r>
              <w:rPr>
                <w:rFonts w:ascii="Times New Roman" w:hAnsi="Times New Roman" w:cs="Times New Roman"/>
                <w:lang w:eastAsia="ja-JP"/>
              </w:rPr>
              <w:t xml:space="preserve">UN </w:t>
            </w:r>
            <w:r w:rsidRPr="0030785E">
              <w:rPr>
                <w:rFonts w:ascii="Times New Roman" w:hAnsi="Times New Roman" w:cs="Times New Roman"/>
                <w:lang w:eastAsia="ja-JP"/>
              </w:rPr>
              <w:t>R155 geographies as long as the same level of security is guaranteed (</w:t>
            </w:r>
            <w:proofErr w:type="gramStart"/>
            <w:r w:rsidRPr="0030785E">
              <w:rPr>
                <w:rFonts w:ascii="Times New Roman" w:hAnsi="Times New Roman" w:cs="Times New Roman"/>
                <w:lang w:eastAsia="ja-JP"/>
              </w:rPr>
              <w:t>e.g.</w:t>
            </w:r>
            <w:proofErr w:type="gramEnd"/>
            <w:r w:rsidRPr="0030785E">
              <w:rPr>
                <w:rFonts w:ascii="Times New Roman" w:hAnsi="Times New Roman" w:cs="Times New Roman"/>
                <w:lang w:eastAsia="ja-JP"/>
              </w:rPr>
              <w:t xml:space="preserve"> by disabling the relevant interface)</w:t>
            </w:r>
          </w:p>
        </w:tc>
      </w:tr>
      <w:tr w:rsidR="000345B1" w14:paraId="307A6362" w14:textId="77777777" w:rsidTr="00236EAE">
        <w:tc>
          <w:tcPr>
            <w:tcW w:w="1756" w:type="dxa"/>
            <w:vMerge/>
          </w:tcPr>
          <w:p w14:paraId="7DD7BF67"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58D6D8D7" w14:textId="0FAE02A3" w:rsidR="000345B1" w:rsidRPr="008D0466" w:rsidRDefault="000345B1" w:rsidP="00C51245">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What should be the depth of review of Information security items for CSMS Annex 5 threats/mitigations especially, threats 1.1, 1.2, 1.3, 2.1, 3.1, 3.2, 3.3, 3.4, 3.5, 15.1, 15.2, 16.2, 19.3, 20.2. ?</w:t>
            </w:r>
          </w:p>
        </w:tc>
        <w:tc>
          <w:tcPr>
            <w:tcW w:w="4234" w:type="dxa"/>
          </w:tcPr>
          <w:p w14:paraId="454984D9" w14:textId="3EBFD282" w:rsidR="000345B1" w:rsidRPr="00A22F28" w:rsidRDefault="000345B1"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 xml:space="preserve">The OEM must convince the TS (in audit and test). This might be also by explaining the own strategy, in giving evidence of competence of own staffs who are responsible for theses (and other) items, of doublechecking (supplier by the OEM or OEM-developing department or </w:t>
            </w:r>
            <w:proofErr w:type="gramStart"/>
            <w:r w:rsidRPr="0030785E">
              <w:rPr>
                <w:rFonts w:ascii="Times New Roman" w:hAnsi="Times New Roman" w:cs="Times New Roman"/>
                <w:lang w:eastAsia="ja-JP"/>
              </w:rPr>
              <w:t>other</w:t>
            </w:r>
            <w:proofErr w:type="gramEnd"/>
            <w:r w:rsidRPr="0030785E">
              <w:rPr>
                <w:rFonts w:ascii="Times New Roman" w:hAnsi="Times New Roman" w:cs="Times New Roman"/>
                <w:lang w:eastAsia="ja-JP"/>
              </w:rPr>
              <w:t xml:space="preserve"> neutral department etc.).</w:t>
            </w:r>
          </w:p>
        </w:tc>
      </w:tr>
      <w:tr w:rsidR="000345B1" w14:paraId="60EE9711" w14:textId="77777777" w:rsidTr="00236EAE">
        <w:tc>
          <w:tcPr>
            <w:tcW w:w="1756" w:type="dxa"/>
            <w:vMerge/>
          </w:tcPr>
          <w:p w14:paraId="0733CEC8"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69907FBB" w14:textId="53851BAC" w:rsidR="000345B1" w:rsidRPr="008D0466" w:rsidRDefault="000345B1" w:rsidP="00C51245">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to handle different production sides within the scope of CSMS?</w:t>
            </w:r>
          </w:p>
        </w:tc>
        <w:tc>
          <w:tcPr>
            <w:tcW w:w="4234" w:type="dxa"/>
          </w:tcPr>
          <w:p w14:paraId="67812829" w14:textId="46CFD9CF" w:rsidR="000345B1" w:rsidRPr="00A22F28" w:rsidRDefault="000345B1"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All production sites/plants</w:t>
            </w:r>
            <w:r>
              <w:rPr>
                <w:rFonts w:ascii="Times New Roman" w:hAnsi="Times New Roman" w:cs="Times New Roman"/>
                <w:lang w:eastAsia="ja-JP"/>
              </w:rPr>
              <w:t xml:space="preserve"> </w:t>
            </w:r>
            <w:r w:rsidRPr="0030785E">
              <w:rPr>
                <w:rFonts w:ascii="Times New Roman" w:hAnsi="Times New Roman" w:cs="Times New Roman"/>
                <w:lang w:eastAsia="ja-JP"/>
              </w:rPr>
              <w:t xml:space="preserve">relevant for </w:t>
            </w:r>
            <w:r>
              <w:rPr>
                <w:rFonts w:ascii="Times New Roman" w:hAnsi="Times New Roman" w:cs="Times New Roman"/>
                <w:lang w:eastAsia="ja-JP"/>
              </w:rPr>
              <w:t xml:space="preserve">UN </w:t>
            </w:r>
            <w:r w:rsidRPr="0030785E">
              <w:rPr>
                <w:rFonts w:ascii="Times New Roman" w:hAnsi="Times New Roman" w:cs="Times New Roman"/>
                <w:lang w:eastAsia="ja-JP"/>
              </w:rPr>
              <w:t>R155 should be within the scope of CSMS.</w:t>
            </w:r>
          </w:p>
        </w:tc>
      </w:tr>
      <w:tr w:rsidR="000345B1" w14:paraId="4F63F5D8" w14:textId="77777777" w:rsidTr="001715C9">
        <w:trPr>
          <w:trHeight w:val="849"/>
        </w:trPr>
        <w:tc>
          <w:tcPr>
            <w:tcW w:w="1756" w:type="dxa"/>
            <w:vMerge/>
          </w:tcPr>
          <w:p w14:paraId="21C4AFF9"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119FA46C" w14:textId="40A72800" w:rsidR="000345B1" w:rsidRPr="008D0466" w:rsidRDefault="000345B1" w:rsidP="00C228D5">
            <w:pPr>
              <w:pStyle w:val="ListParagraph"/>
              <w:ind w:left="0"/>
              <w:jc w:val="both"/>
              <w:rPr>
                <w:rFonts w:ascii="Times New Roman" w:hAnsi="Times New Roman" w:cs="Times New Roman"/>
                <w:lang w:eastAsia="ja-JP"/>
              </w:rPr>
            </w:pPr>
            <w:r w:rsidRPr="00236EAE">
              <w:rPr>
                <w:rFonts w:ascii="Times New Roman" w:hAnsi="Times New Roman" w:cs="Times New Roman"/>
                <w:lang w:eastAsia="ja-JP"/>
              </w:rPr>
              <w:t xml:space="preserve">What </w:t>
            </w:r>
            <w:proofErr w:type="gramStart"/>
            <w:r w:rsidRPr="00236EAE">
              <w:rPr>
                <w:rFonts w:ascii="Times New Roman" w:hAnsi="Times New Roman" w:cs="Times New Roman"/>
                <w:lang w:eastAsia="ja-JP"/>
              </w:rPr>
              <w:t>is</w:t>
            </w:r>
            <w:proofErr w:type="gramEnd"/>
            <w:r w:rsidRPr="00236EAE">
              <w:rPr>
                <w:rFonts w:ascii="Times New Roman" w:hAnsi="Times New Roman" w:cs="Times New Roman"/>
                <w:lang w:eastAsia="ja-JP"/>
              </w:rPr>
              <w:t xml:space="preserve"> minimum criteria on reasonable timeframe?</w:t>
            </w:r>
          </w:p>
        </w:tc>
        <w:tc>
          <w:tcPr>
            <w:tcW w:w="4234" w:type="dxa"/>
          </w:tcPr>
          <w:p w14:paraId="34738938" w14:textId="5B9D7DB9" w:rsidR="000345B1" w:rsidRPr="00A22F28" w:rsidRDefault="000345B1" w:rsidP="00A22F28">
            <w:pPr>
              <w:pStyle w:val="ListParagraph"/>
              <w:ind w:left="0"/>
              <w:jc w:val="both"/>
              <w:rPr>
                <w:rFonts w:ascii="Times New Roman" w:hAnsi="Times New Roman" w:cs="Times New Roman"/>
                <w:lang w:eastAsia="ja-JP"/>
              </w:rPr>
            </w:pPr>
            <w:r w:rsidRPr="00236EAE">
              <w:rPr>
                <w:rFonts w:ascii="Times New Roman" w:hAnsi="Times New Roman" w:cs="Times New Roman"/>
                <w:lang w:eastAsia="ja-JP"/>
              </w:rPr>
              <w:t>As a future work, the workshop agreed to develop consensus reasonable timeframe accumulating experiences.</w:t>
            </w:r>
          </w:p>
        </w:tc>
      </w:tr>
      <w:tr w:rsidR="000345B1" w14:paraId="0829197A" w14:textId="77777777" w:rsidTr="001715C9">
        <w:trPr>
          <w:trHeight w:val="849"/>
        </w:trPr>
        <w:tc>
          <w:tcPr>
            <w:tcW w:w="1756" w:type="dxa"/>
            <w:vMerge/>
          </w:tcPr>
          <w:p w14:paraId="2F4889A6" w14:textId="77777777" w:rsidR="000345B1" w:rsidRPr="00A22F28" w:rsidRDefault="000345B1" w:rsidP="00A22F28">
            <w:pPr>
              <w:pStyle w:val="ListParagraph"/>
              <w:ind w:left="0"/>
              <w:jc w:val="both"/>
              <w:rPr>
                <w:rFonts w:ascii="Times New Roman" w:eastAsiaTheme="minorHAnsi" w:hAnsi="Times New Roman" w:cs="Times New Roman"/>
              </w:rPr>
            </w:pPr>
          </w:p>
        </w:tc>
        <w:tc>
          <w:tcPr>
            <w:tcW w:w="2464" w:type="dxa"/>
          </w:tcPr>
          <w:p w14:paraId="0CD58391" w14:textId="405AF830" w:rsidR="000345B1" w:rsidRPr="00E547CB" w:rsidRDefault="000345B1" w:rsidP="00C228D5">
            <w:pPr>
              <w:pStyle w:val="ListParagraph"/>
              <w:ind w:left="0"/>
              <w:jc w:val="both"/>
              <w:rPr>
                <w:rFonts w:ascii="Times New Roman" w:hAnsi="Times New Roman" w:cs="Times New Roman"/>
                <w:b/>
                <w:bCs/>
                <w:lang w:eastAsia="ja-JP"/>
              </w:rPr>
            </w:pPr>
            <w:r w:rsidRPr="00E547CB">
              <w:rPr>
                <w:rFonts w:ascii="Times New Roman" w:hAnsi="Times New Roman" w:cs="Times New Roman"/>
                <w:b/>
                <w:bCs/>
                <w:lang w:eastAsia="ja-JP"/>
              </w:rPr>
              <w:t>Reporting provisions</w:t>
            </w:r>
          </w:p>
        </w:tc>
        <w:tc>
          <w:tcPr>
            <w:tcW w:w="4234" w:type="dxa"/>
          </w:tcPr>
          <w:p w14:paraId="315483E1" w14:textId="77777777" w:rsidR="000345B1" w:rsidRPr="00E547CB" w:rsidRDefault="000345B1" w:rsidP="00E547CB">
            <w:pPr>
              <w:pStyle w:val="ListParagraph"/>
              <w:ind w:leftChars="-36" w:left="0" w:hangingChars="36" w:hanging="79"/>
              <w:jc w:val="both"/>
              <w:rPr>
                <w:rFonts w:ascii="Times New Roman" w:hAnsi="Times New Roman" w:cs="Times New Roman"/>
                <w:b/>
                <w:bCs/>
                <w:lang w:eastAsia="ja-JP"/>
              </w:rPr>
            </w:pPr>
            <w:r w:rsidRPr="00E547CB">
              <w:rPr>
                <w:rFonts w:ascii="Times New Roman" w:hAnsi="Times New Roman" w:cs="Times New Roman"/>
                <w:b/>
                <w:bCs/>
                <w:lang w:eastAsia="ja-JP"/>
              </w:rPr>
              <w:t xml:space="preserve">A manufacture holding a CoC for a CSMS, but for which no </w:t>
            </w:r>
            <w:proofErr w:type="gramStart"/>
            <w:r w:rsidRPr="00E547CB">
              <w:rPr>
                <w:rFonts w:ascii="Times New Roman" w:hAnsi="Times New Roman" w:cs="Times New Roman"/>
                <w:b/>
                <w:bCs/>
                <w:lang w:eastAsia="ja-JP"/>
              </w:rPr>
              <w:t>type</w:t>
            </w:r>
            <w:proofErr w:type="gramEnd"/>
            <w:r w:rsidRPr="00E547CB">
              <w:rPr>
                <w:rFonts w:ascii="Times New Roman" w:hAnsi="Times New Roman" w:cs="Times New Roman"/>
                <w:b/>
                <w:bCs/>
                <w:lang w:eastAsia="ja-JP"/>
              </w:rPr>
              <w:t xml:space="preserve"> approval pursuant to UN R155 has been granted must produce an annual report. </w:t>
            </w:r>
          </w:p>
          <w:p w14:paraId="12542CED" w14:textId="77777777" w:rsidR="000345B1" w:rsidRPr="00E547CB" w:rsidRDefault="000345B1" w:rsidP="00E547CB">
            <w:pPr>
              <w:pStyle w:val="ListParagraph"/>
              <w:ind w:leftChars="-36" w:left="0" w:hangingChars="36" w:hanging="79"/>
              <w:jc w:val="both"/>
              <w:rPr>
                <w:rFonts w:ascii="Times New Roman" w:hAnsi="Times New Roman" w:cs="Times New Roman"/>
                <w:b/>
                <w:bCs/>
                <w:lang w:eastAsia="ja-JP"/>
              </w:rPr>
            </w:pPr>
            <w:r w:rsidRPr="00E547CB">
              <w:rPr>
                <w:rFonts w:ascii="Times New Roman" w:hAnsi="Times New Roman" w:cs="Times New Roman"/>
                <w:b/>
                <w:bCs/>
                <w:lang w:eastAsia="ja-JP"/>
              </w:rPr>
              <w:t xml:space="preserve">Expectation will be the report to cover both MS processes and vehicle type if any. </w:t>
            </w:r>
          </w:p>
          <w:p w14:paraId="7625187B" w14:textId="7CF027EB" w:rsidR="000345B1" w:rsidRPr="00E547CB" w:rsidRDefault="000345B1" w:rsidP="00E547CB">
            <w:pPr>
              <w:pStyle w:val="ListParagraph"/>
              <w:ind w:leftChars="-36" w:left="0" w:hangingChars="36" w:hanging="79"/>
              <w:jc w:val="both"/>
              <w:rPr>
                <w:rFonts w:ascii="Times New Roman" w:hAnsi="Times New Roman" w:cs="Times New Roman"/>
                <w:b/>
                <w:bCs/>
                <w:lang w:eastAsia="ja-JP"/>
              </w:rPr>
            </w:pPr>
            <w:r w:rsidRPr="00E547CB">
              <w:rPr>
                <w:rFonts w:ascii="Times New Roman" w:hAnsi="Times New Roman" w:cs="Times New Roman"/>
                <w:b/>
                <w:bCs/>
                <w:lang w:eastAsia="ja-JP"/>
              </w:rPr>
              <w:t>Event relevant to 7.2.2.2. (g) and 7.4.1. is the subject of “reporting provisions” as basis. But wider issues may be reported.</w:t>
            </w:r>
          </w:p>
        </w:tc>
      </w:tr>
      <w:tr w:rsidR="003E43D0" w14:paraId="5400B4E3" w14:textId="77777777" w:rsidTr="00236EAE">
        <w:tc>
          <w:tcPr>
            <w:tcW w:w="1756" w:type="dxa"/>
            <w:vMerge w:val="restart"/>
          </w:tcPr>
          <w:p w14:paraId="58185BA4" w14:textId="62CCCBF2" w:rsidR="003E43D0" w:rsidRPr="00A22F28" w:rsidRDefault="003E43D0" w:rsidP="005A5B9B">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Testing</w:t>
            </w:r>
          </w:p>
        </w:tc>
        <w:tc>
          <w:tcPr>
            <w:tcW w:w="2464" w:type="dxa"/>
          </w:tcPr>
          <w:p w14:paraId="39808137" w14:textId="1456EC9E" w:rsidR="003E43D0" w:rsidRPr="008D0466" w:rsidRDefault="003E43D0"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 xml:space="preserve">What is the purpose of test by </w:t>
            </w:r>
            <w:r>
              <w:rPr>
                <w:rFonts w:ascii="Times New Roman" w:hAnsi="Times New Roman" w:cs="Times New Roman"/>
                <w:lang w:eastAsia="ja-JP"/>
              </w:rPr>
              <w:t>t</w:t>
            </w:r>
            <w:r w:rsidRPr="008D0466">
              <w:rPr>
                <w:rFonts w:ascii="Times New Roman" w:hAnsi="Times New Roman" w:cs="Times New Roman"/>
                <w:lang w:eastAsia="ja-JP"/>
              </w:rPr>
              <w:t xml:space="preserve">echnical </w:t>
            </w:r>
            <w:r>
              <w:rPr>
                <w:rFonts w:ascii="Times New Roman" w:hAnsi="Times New Roman" w:cs="Times New Roman"/>
                <w:lang w:eastAsia="ja-JP"/>
              </w:rPr>
              <w:t>s</w:t>
            </w:r>
            <w:r w:rsidRPr="008D0466">
              <w:rPr>
                <w:rFonts w:ascii="Times New Roman" w:hAnsi="Times New Roman" w:cs="Times New Roman"/>
                <w:lang w:eastAsia="ja-JP"/>
              </w:rPr>
              <w:t>ervice?</w:t>
            </w:r>
          </w:p>
        </w:tc>
        <w:tc>
          <w:tcPr>
            <w:tcW w:w="4234" w:type="dxa"/>
          </w:tcPr>
          <w:p w14:paraId="07BE0F29" w14:textId="77777777" w:rsidR="003E43D0" w:rsidRPr="00001943" w:rsidRDefault="003E43D0" w:rsidP="00001943">
            <w:pPr>
              <w:pStyle w:val="ListParagraph"/>
              <w:ind w:leftChars="-1" w:left="-2"/>
              <w:jc w:val="both"/>
              <w:rPr>
                <w:rFonts w:ascii="Times New Roman" w:hAnsi="Times New Roman" w:cs="Times New Roman"/>
                <w:lang w:eastAsia="ja-JP"/>
              </w:rPr>
            </w:pPr>
            <w:r w:rsidRPr="00001943">
              <w:rPr>
                <w:rFonts w:ascii="Times New Roman" w:hAnsi="Times New Roman" w:cs="Times New Roman"/>
                <w:lang w:eastAsia="ja-JP"/>
              </w:rPr>
              <w:t>The technical service is expected to assess the submitted documentation of the tests carried out by an OEM to verify the implementation of the OEM’s cybersecurity management system during vehicle development.</w:t>
            </w:r>
          </w:p>
          <w:p w14:paraId="11E9DE45" w14:textId="21584D52" w:rsidR="003E43D0" w:rsidRPr="00A22F28" w:rsidRDefault="003E43D0" w:rsidP="00001943">
            <w:pPr>
              <w:pStyle w:val="ListParagraph"/>
              <w:ind w:leftChars="-1" w:left="-2"/>
              <w:jc w:val="both"/>
              <w:rPr>
                <w:rFonts w:ascii="Times New Roman" w:hAnsi="Times New Roman" w:cs="Times New Roman"/>
                <w:lang w:eastAsia="ja-JP"/>
              </w:rPr>
            </w:pPr>
            <w:r w:rsidRPr="00001943">
              <w:rPr>
                <w:rFonts w:ascii="Times New Roman" w:hAnsi="Times New Roman" w:cs="Times New Roman"/>
                <w:lang w:eastAsia="ja-JP"/>
              </w:rPr>
              <w:t>The purpose of testing during vehicle type approval is not to discover new vulnerabilities, but to check the adequacy of the OEM’s mitigation measures and give confidence in the testing carried out by the manufacturer during development.</w:t>
            </w:r>
          </w:p>
        </w:tc>
      </w:tr>
      <w:tr w:rsidR="003E43D0" w14:paraId="751E1511" w14:textId="77777777" w:rsidTr="00236EAE">
        <w:tc>
          <w:tcPr>
            <w:tcW w:w="1756" w:type="dxa"/>
            <w:vMerge/>
          </w:tcPr>
          <w:p w14:paraId="1E0083A7" w14:textId="77777777" w:rsidR="003E43D0" w:rsidRPr="00A22F28" w:rsidRDefault="003E43D0" w:rsidP="005A5B9B">
            <w:pPr>
              <w:pStyle w:val="ListParagraph"/>
              <w:ind w:left="0"/>
              <w:jc w:val="both"/>
              <w:rPr>
                <w:rFonts w:ascii="Times New Roman" w:eastAsiaTheme="minorHAnsi" w:hAnsi="Times New Roman" w:cs="Times New Roman"/>
              </w:rPr>
            </w:pPr>
          </w:p>
        </w:tc>
        <w:tc>
          <w:tcPr>
            <w:tcW w:w="2464" w:type="dxa"/>
          </w:tcPr>
          <w:p w14:paraId="14C75737" w14:textId="14155B69" w:rsidR="003E43D0" w:rsidRPr="008D0466" w:rsidRDefault="003E43D0" w:rsidP="005A5B9B">
            <w:pPr>
              <w:pStyle w:val="ListParagraph"/>
              <w:ind w:left="0" w:firstLineChars="13" w:firstLine="29"/>
              <w:jc w:val="both"/>
              <w:rPr>
                <w:rFonts w:ascii="Times New Roman" w:hAnsi="Times New Roman" w:cs="Times New Roman"/>
                <w:lang w:eastAsia="ja-JP"/>
              </w:rPr>
            </w:pPr>
            <w:r w:rsidRPr="008D0466">
              <w:rPr>
                <w:rFonts w:ascii="Times New Roman" w:hAnsi="Times New Roman" w:cs="Times New Roman"/>
                <w:lang w:eastAsia="ja-JP"/>
              </w:rPr>
              <w:t>How many tests? Chosen on what basis?</w:t>
            </w:r>
          </w:p>
        </w:tc>
        <w:tc>
          <w:tcPr>
            <w:tcW w:w="4234" w:type="dxa"/>
          </w:tcPr>
          <w:p w14:paraId="3E699FA3" w14:textId="2CF6C129" w:rsidR="003E43D0" w:rsidRPr="00A22F28" w:rsidRDefault="003E43D0" w:rsidP="005A5B9B">
            <w:pPr>
              <w:pStyle w:val="ListParagraph"/>
              <w:ind w:left="0"/>
              <w:jc w:val="both"/>
              <w:rPr>
                <w:rFonts w:ascii="Times New Roman" w:eastAsiaTheme="minorHAnsi" w:hAnsi="Times New Roman" w:cs="Times New Roman"/>
              </w:rPr>
            </w:pPr>
            <w:r w:rsidRPr="00001943">
              <w:rPr>
                <w:rFonts w:ascii="Times New Roman" w:eastAsiaTheme="minorHAnsi" w:hAnsi="Times New Roman" w:cs="Times New Roman"/>
              </w:rPr>
              <w:t xml:space="preserve">There is no maximum or minimum recommended number of tests (in the regulation) for the technical services to consider, as each test assessment will depend on the complexity of the OEM’s mitigation measures as stated in their technical documentation. Hence </w:t>
            </w:r>
            <w:r>
              <w:rPr>
                <w:rFonts w:ascii="Times New Roman" w:eastAsiaTheme="minorHAnsi" w:hAnsi="Times New Roman" w:cs="Times New Roman"/>
              </w:rPr>
              <w:t>t</w:t>
            </w:r>
            <w:r w:rsidRPr="00001943">
              <w:rPr>
                <w:rFonts w:ascii="Times New Roman" w:eastAsiaTheme="minorHAnsi" w:hAnsi="Times New Roman" w:cs="Times New Roman"/>
              </w:rPr>
              <w:t xml:space="preserve">echnical </w:t>
            </w:r>
            <w:r>
              <w:rPr>
                <w:rFonts w:ascii="Times New Roman" w:eastAsiaTheme="minorHAnsi" w:hAnsi="Times New Roman" w:cs="Times New Roman"/>
              </w:rPr>
              <w:t>s</w:t>
            </w:r>
            <w:r w:rsidRPr="00001943">
              <w:rPr>
                <w:rFonts w:ascii="Times New Roman" w:eastAsiaTheme="minorHAnsi" w:hAnsi="Times New Roman" w:cs="Times New Roman"/>
              </w:rPr>
              <w:t xml:space="preserve">ervices may decide to choose to verify any number of an OEM’s declared mitigation measures that it deems appropriate, </w:t>
            </w:r>
            <w:proofErr w:type="gramStart"/>
            <w:r w:rsidRPr="00001943">
              <w:rPr>
                <w:rFonts w:ascii="Times New Roman" w:eastAsiaTheme="minorHAnsi" w:hAnsi="Times New Roman" w:cs="Times New Roman"/>
              </w:rPr>
              <w:t>as long as</w:t>
            </w:r>
            <w:proofErr w:type="gramEnd"/>
            <w:r w:rsidRPr="00001943">
              <w:rPr>
                <w:rFonts w:ascii="Times New Roman" w:eastAsiaTheme="minorHAnsi" w:hAnsi="Times New Roman" w:cs="Times New Roman"/>
              </w:rPr>
              <w:t xml:space="preserve"> this is in line with the purpose stated in </w:t>
            </w:r>
            <w:r>
              <w:rPr>
                <w:rFonts w:ascii="Times New Roman" w:eastAsiaTheme="minorHAnsi" w:hAnsi="Times New Roman" w:cs="Times New Roman"/>
              </w:rPr>
              <w:t>"</w:t>
            </w:r>
            <w:r w:rsidRPr="008D0466">
              <w:rPr>
                <w:rFonts w:ascii="Times New Roman" w:hAnsi="Times New Roman" w:cs="Times New Roman"/>
                <w:lang w:eastAsia="ja-JP"/>
              </w:rPr>
              <w:t xml:space="preserve">What is the purpose of test by </w:t>
            </w:r>
            <w:r>
              <w:rPr>
                <w:rFonts w:ascii="Times New Roman" w:hAnsi="Times New Roman" w:cs="Times New Roman"/>
                <w:lang w:eastAsia="ja-JP"/>
              </w:rPr>
              <w:t>t</w:t>
            </w:r>
            <w:r w:rsidRPr="008D0466">
              <w:rPr>
                <w:rFonts w:ascii="Times New Roman" w:hAnsi="Times New Roman" w:cs="Times New Roman"/>
                <w:lang w:eastAsia="ja-JP"/>
              </w:rPr>
              <w:t xml:space="preserve">echnical </w:t>
            </w:r>
            <w:r>
              <w:rPr>
                <w:rFonts w:ascii="Times New Roman" w:hAnsi="Times New Roman" w:cs="Times New Roman"/>
                <w:lang w:eastAsia="ja-JP"/>
              </w:rPr>
              <w:t>s</w:t>
            </w:r>
            <w:r w:rsidRPr="008D0466">
              <w:rPr>
                <w:rFonts w:ascii="Times New Roman" w:hAnsi="Times New Roman" w:cs="Times New Roman"/>
                <w:lang w:eastAsia="ja-JP"/>
              </w:rPr>
              <w:t>ervice?</w:t>
            </w:r>
            <w:r>
              <w:rPr>
                <w:rFonts w:ascii="Times New Roman" w:eastAsiaTheme="minorHAnsi" w:hAnsi="Times New Roman" w:cs="Times New Roman"/>
              </w:rPr>
              <w:t>" of this table</w:t>
            </w:r>
            <w:r w:rsidRPr="00001943">
              <w:rPr>
                <w:rFonts w:ascii="Times New Roman" w:eastAsiaTheme="minorHAnsi" w:hAnsi="Times New Roman" w:cs="Times New Roman"/>
              </w:rPr>
              <w:t xml:space="preserve">. Any requirements in the </w:t>
            </w:r>
            <w:r>
              <w:rPr>
                <w:rFonts w:ascii="Times New Roman" w:eastAsiaTheme="minorHAnsi" w:hAnsi="Times New Roman" w:cs="Times New Roman"/>
              </w:rPr>
              <w:t>a</w:t>
            </w:r>
            <w:r w:rsidRPr="00001943">
              <w:rPr>
                <w:rFonts w:ascii="Times New Roman" w:eastAsiaTheme="minorHAnsi" w:hAnsi="Times New Roman" w:cs="Times New Roman"/>
              </w:rPr>
              <w:t xml:space="preserve">pproval </w:t>
            </w:r>
            <w:r>
              <w:rPr>
                <w:rFonts w:ascii="Times New Roman" w:eastAsiaTheme="minorHAnsi" w:hAnsi="Times New Roman" w:cs="Times New Roman"/>
              </w:rPr>
              <w:t>a</w:t>
            </w:r>
            <w:r w:rsidRPr="00001943">
              <w:rPr>
                <w:rFonts w:ascii="Times New Roman" w:eastAsiaTheme="minorHAnsi" w:hAnsi="Times New Roman" w:cs="Times New Roman"/>
              </w:rPr>
              <w:t xml:space="preserve">uthority’s Method and Criteria document should be </w:t>
            </w:r>
            <w:proofErr w:type="gramStart"/>
            <w:r w:rsidRPr="00001943">
              <w:rPr>
                <w:rFonts w:ascii="Times New Roman" w:eastAsiaTheme="minorHAnsi" w:hAnsi="Times New Roman" w:cs="Times New Roman"/>
              </w:rPr>
              <w:t>taken into account</w:t>
            </w:r>
            <w:proofErr w:type="gramEnd"/>
            <w:r w:rsidRPr="00001943">
              <w:rPr>
                <w:rFonts w:ascii="Times New Roman" w:eastAsiaTheme="minorHAnsi" w:hAnsi="Times New Roman" w:cs="Times New Roman"/>
              </w:rPr>
              <w:t>.</w:t>
            </w:r>
          </w:p>
        </w:tc>
      </w:tr>
      <w:tr w:rsidR="003E43D0" w14:paraId="10D84E17" w14:textId="77777777" w:rsidTr="00236EAE">
        <w:tc>
          <w:tcPr>
            <w:tcW w:w="1756" w:type="dxa"/>
            <w:vMerge/>
          </w:tcPr>
          <w:p w14:paraId="589F4858" w14:textId="77777777" w:rsidR="003E43D0" w:rsidRPr="00A22F28" w:rsidRDefault="003E43D0" w:rsidP="005A5B9B">
            <w:pPr>
              <w:pStyle w:val="ListParagraph"/>
              <w:ind w:left="0"/>
              <w:jc w:val="both"/>
              <w:rPr>
                <w:rFonts w:ascii="Times New Roman" w:eastAsiaTheme="minorHAnsi" w:hAnsi="Times New Roman" w:cs="Times New Roman"/>
              </w:rPr>
            </w:pPr>
          </w:p>
        </w:tc>
        <w:tc>
          <w:tcPr>
            <w:tcW w:w="2464" w:type="dxa"/>
          </w:tcPr>
          <w:p w14:paraId="71A73421" w14:textId="1B48270A" w:rsidR="003E43D0" w:rsidRPr="008D0466" w:rsidRDefault="003E43D0"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will the sensitive information related vehicle type be treated?</w:t>
            </w:r>
          </w:p>
        </w:tc>
        <w:tc>
          <w:tcPr>
            <w:tcW w:w="4234" w:type="dxa"/>
          </w:tcPr>
          <w:p w14:paraId="3687BFDD" w14:textId="77B0F2F9" w:rsidR="003E43D0" w:rsidRPr="00001943" w:rsidRDefault="003E43D0" w:rsidP="005A5B9B">
            <w:pPr>
              <w:pStyle w:val="ListParagraph"/>
              <w:ind w:left="0"/>
              <w:jc w:val="both"/>
              <w:rPr>
                <w:rFonts w:ascii="Times New Roman" w:hAnsi="Times New Roman" w:cs="Times New Roman"/>
                <w:lang w:eastAsia="ja-JP"/>
              </w:rPr>
            </w:pPr>
            <w:r>
              <w:rPr>
                <w:rFonts w:ascii="Times New Roman" w:hAnsi="Times New Roman" w:cs="Times New Roman" w:hint="eastAsia"/>
                <w:lang w:eastAsia="ja-JP"/>
              </w:rPr>
              <w:t>S</w:t>
            </w:r>
            <w:r>
              <w:rPr>
                <w:rFonts w:ascii="Times New Roman" w:hAnsi="Times New Roman" w:cs="Times New Roman"/>
                <w:lang w:eastAsia="ja-JP"/>
              </w:rPr>
              <w:t>ee "</w:t>
            </w:r>
            <w:r>
              <w:t xml:space="preserve"> </w:t>
            </w:r>
            <w:r w:rsidRPr="00001943">
              <w:rPr>
                <w:rFonts w:ascii="Times New Roman" w:hAnsi="Times New Roman" w:cs="Times New Roman"/>
                <w:lang w:eastAsia="ja-JP"/>
              </w:rPr>
              <w:t>How to handle non</w:t>
            </w:r>
            <w:r>
              <w:rPr>
                <w:rFonts w:ascii="Times New Roman" w:hAnsi="Times New Roman" w:cs="Times New Roman"/>
                <w:lang w:eastAsia="ja-JP"/>
              </w:rPr>
              <w:t>-</w:t>
            </w:r>
            <w:r w:rsidRPr="00001943">
              <w:rPr>
                <w:rFonts w:ascii="Times New Roman" w:hAnsi="Times New Roman" w:cs="Times New Roman"/>
                <w:lang w:eastAsia="ja-JP"/>
              </w:rPr>
              <w:t>critical elements?</w:t>
            </w:r>
            <w:r>
              <w:rPr>
                <w:rFonts w:ascii="Times New Roman" w:hAnsi="Times New Roman" w:cs="Times New Roman"/>
                <w:lang w:eastAsia="ja-JP"/>
              </w:rPr>
              <w:t>" of this table.</w:t>
            </w:r>
          </w:p>
        </w:tc>
      </w:tr>
      <w:tr w:rsidR="003E43D0" w14:paraId="0EFE90AB" w14:textId="77777777" w:rsidTr="00236EAE">
        <w:trPr>
          <w:trHeight w:val="264"/>
        </w:trPr>
        <w:tc>
          <w:tcPr>
            <w:tcW w:w="1756" w:type="dxa"/>
            <w:vMerge/>
          </w:tcPr>
          <w:p w14:paraId="5D6CF829" w14:textId="77777777" w:rsidR="003E43D0" w:rsidRPr="00A22F28" w:rsidRDefault="003E43D0" w:rsidP="005A5B9B">
            <w:pPr>
              <w:pStyle w:val="ListParagraph"/>
              <w:ind w:left="0"/>
              <w:jc w:val="both"/>
              <w:rPr>
                <w:rFonts w:ascii="Times New Roman" w:eastAsiaTheme="minorHAnsi" w:hAnsi="Times New Roman" w:cs="Times New Roman"/>
              </w:rPr>
            </w:pPr>
          </w:p>
        </w:tc>
        <w:tc>
          <w:tcPr>
            <w:tcW w:w="2464" w:type="dxa"/>
          </w:tcPr>
          <w:p w14:paraId="38792C8A" w14:textId="562B9399" w:rsidR="003E43D0" w:rsidRPr="008D0466" w:rsidRDefault="003E43D0"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Destructible test methods allowed?</w:t>
            </w:r>
          </w:p>
        </w:tc>
        <w:tc>
          <w:tcPr>
            <w:tcW w:w="4234" w:type="dxa"/>
          </w:tcPr>
          <w:p w14:paraId="053DE616" w14:textId="7DE9A409" w:rsidR="003E43D0" w:rsidRPr="00746765" w:rsidRDefault="003E43D0" w:rsidP="00746765">
            <w:pPr>
              <w:pStyle w:val="ListParagraph"/>
              <w:ind w:leftChars="-1" w:left="-2" w:firstLine="2"/>
              <w:jc w:val="both"/>
              <w:rPr>
                <w:rFonts w:ascii="Times New Roman" w:hAnsi="Times New Roman" w:cs="Times New Roman"/>
                <w:lang w:eastAsia="ja-JP"/>
              </w:rPr>
            </w:pPr>
            <w:r w:rsidRPr="00746765">
              <w:rPr>
                <w:rFonts w:ascii="Times New Roman" w:hAnsi="Times New Roman" w:cs="Times New Roman"/>
                <w:lang w:eastAsia="ja-JP"/>
              </w:rPr>
              <w:t xml:space="preserve">Destructible test methods will not be restricted by </w:t>
            </w:r>
            <w:r>
              <w:rPr>
                <w:rFonts w:ascii="Times New Roman" w:hAnsi="Times New Roman" w:cs="Times New Roman"/>
                <w:lang w:eastAsia="ja-JP"/>
              </w:rPr>
              <w:t>type approval authority</w:t>
            </w:r>
            <w:r w:rsidRPr="00746765">
              <w:rPr>
                <w:rFonts w:ascii="Times New Roman" w:hAnsi="Times New Roman" w:cs="Times New Roman"/>
                <w:lang w:eastAsia="ja-JP"/>
              </w:rPr>
              <w:t xml:space="preserve"> or </w:t>
            </w:r>
            <w:r>
              <w:rPr>
                <w:rFonts w:ascii="Times New Roman" w:hAnsi="Times New Roman" w:cs="Times New Roman"/>
                <w:lang w:eastAsia="ja-JP"/>
              </w:rPr>
              <w:t>technical service</w:t>
            </w:r>
            <w:r w:rsidRPr="00746765">
              <w:rPr>
                <w:rFonts w:ascii="Times New Roman" w:hAnsi="Times New Roman" w:cs="Times New Roman"/>
                <w:lang w:eastAsia="ja-JP"/>
              </w:rPr>
              <w:t>.</w:t>
            </w:r>
          </w:p>
          <w:p w14:paraId="1BAE7656" w14:textId="32B09C4E" w:rsidR="003E43D0" w:rsidRPr="00BA1EDF" w:rsidRDefault="003E43D0" w:rsidP="00746765">
            <w:pPr>
              <w:pStyle w:val="ListParagraph"/>
              <w:ind w:left="0"/>
              <w:jc w:val="both"/>
              <w:rPr>
                <w:rFonts w:ascii="Times New Roman" w:eastAsiaTheme="minorHAnsi" w:hAnsi="Times New Roman" w:cs="Times New Roman"/>
                <w:color w:val="0000CC"/>
              </w:rPr>
            </w:pPr>
            <w:r w:rsidRPr="00746765">
              <w:rPr>
                <w:rFonts w:ascii="Times New Roman" w:hAnsi="Times New Roman" w:cs="Times New Roman"/>
                <w:lang w:eastAsia="ja-JP"/>
              </w:rPr>
              <w:lastRenderedPageBreak/>
              <w:t>However, the purpose of tests for vehicle type approval is not intended to discover another vulnerability and results of the tests should be reviewed in the perspective of CSMS compliance.</w:t>
            </w:r>
          </w:p>
        </w:tc>
      </w:tr>
      <w:tr w:rsidR="003E43D0" w14:paraId="21413D9A" w14:textId="77777777" w:rsidTr="00236EAE">
        <w:trPr>
          <w:trHeight w:val="264"/>
        </w:trPr>
        <w:tc>
          <w:tcPr>
            <w:tcW w:w="1756" w:type="dxa"/>
            <w:vMerge/>
          </w:tcPr>
          <w:p w14:paraId="3EC7E769" w14:textId="77777777" w:rsidR="003E43D0" w:rsidRPr="00A22F28" w:rsidRDefault="003E43D0" w:rsidP="005A5B9B">
            <w:pPr>
              <w:pStyle w:val="ListParagraph"/>
              <w:ind w:left="0"/>
              <w:jc w:val="both"/>
              <w:rPr>
                <w:rFonts w:ascii="Times New Roman" w:eastAsiaTheme="minorHAnsi" w:hAnsi="Times New Roman" w:cs="Times New Roman"/>
              </w:rPr>
            </w:pPr>
          </w:p>
        </w:tc>
        <w:tc>
          <w:tcPr>
            <w:tcW w:w="2464" w:type="dxa"/>
          </w:tcPr>
          <w:p w14:paraId="160576F2" w14:textId="4A54D506" w:rsidR="003E43D0" w:rsidRPr="008D0466" w:rsidRDefault="003E43D0"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much effort (time) shall be spent (</w:t>
            </w:r>
            <w:proofErr w:type="gramStart"/>
            <w:r w:rsidRPr="008D0466">
              <w:rPr>
                <w:rFonts w:ascii="Times New Roman" w:hAnsi="Times New Roman" w:cs="Times New Roman"/>
                <w:lang w:eastAsia="ja-JP"/>
              </w:rPr>
              <w:t>in particular on</w:t>
            </w:r>
            <w:proofErr w:type="gramEnd"/>
            <w:r w:rsidRPr="008D0466">
              <w:rPr>
                <w:rFonts w:ascii="Times New Roman" w:hAnsi="Times New Roman" w:cs="Times New Roman"/>
                <w:lang w:eastAsia="ja-JP"/>
              </w:rPr>
              <w:t xml:space="preserve"> pen-testing)?</w:t>
            </w:r>
          </w:p>
        </w:tc>
        <w:tc>
          <w:tcPr>
            <w:tcW w:w="4234" w:type="dxa"/>
          </w:tcPr>
          <w:p w14:paraId="6AB0F203" w14:textId="7FB2AD83" w:rsidR="003E43D0" w:rsidRPr="00BA1EDF" w:rsidRDefault="003E43D0" w:rsidP="005A5B9B">
            <w:pPr>
              <w:pStyle w:val="ListParagraph"/>
              <w:ind w:left="0"/>
              <w:jc w:val="both"/>
              <w:rPr>
                <w:rFonts w:ascii="Times New Roman" w:eastAsiaTheme="minorHAnsi" w:hAnsi="Times New Roman" w:cs="Times New Roman"/>
                <w:color w:val="0000CC"/>
              </w:rPr>
            </w:pPr>
            <w:r w:rsidRPr="00820563">
              <w:rPr>
                <w:rFonts w:ascii="Times New Roman" w:hAnsi="Times New Roman" w:cs="Times New Roman"/>
                <w:lang w:eastAsia="ja-JP"/>
              </w:rPr>
              <w:t xml:space="preserve">Not to specify the number but answer in line with </w:t>
            </w:r>
            <w:r>
              <w:rPr>
                <w:rFonts w:ascii="Times New Roman" w:hAnsi="Times New Roman" w:cs="Times New Roman"/>
                <w:lang w:eastAsia="ja-JP"/>
              </w:rPr>
              <w:t>"</w:t>
            </w:r>
            <w:r w:rsidRPr="00820563">
              <w:rPr>
                <w:rFonts w:ascii="Times New Roman" w:hAnsi="Times New Roman" w:cs="Times New Roman"/>
                <w:lang w:eastAsia="ja-JP"/>
              </w:rPr>
              <w:t xml:space="preserve">What is the purpose of test by </w:t>
            </w:r>
            <w:r>
              <w:rPr>
                <w:rFonts w:ascii="Times New Roman" w:hAnsi="Times New Roman" w:cs="Times New Roman"/>
                <w:lang w:eastAsia="ja-JP"/>
              </w:rPr>
              <w:t>t</w:t>
            </w:r>
            <w:r w:rsidRPr="00820563">
              <w:rPr>
                <w:rFonts w:ascii="Times New Roman" w:hAnsi="Times New Roman" w:cs="Times New Roman"/>
                <w:lang w:eastAsia="ja-JP"/>
              </w:rPr>
              <w:t xml:space="preserve">echnical </w:t>
            </w:r>
            <w:r>
              <w:rPr>
                <w:rFonts w:ascii="Times New Roman" w:hAnsi="Times New Roman" w:cs="Times New Roman"/>
                <w:lang w:eastAsia="ja-JP"/>
              </w:rPr>
              <w:t>s</w:t>
            </w:r>
            <w:r w:rsidRPr="00820563">
              <w:rPr>
                <w:rFonts w:ascii="Times New Roman" w:hAnsi="Times New Roman" w:cs="Times New Roman"/>
                <w:lang w:eastAsia="ja-JP"/>
              </w:rPr>
              <w:t>ervice?</w:t>
            </w:r>
            <w:r>
              <w:rPr>
                <w:rFonts w:ascii="Times New Roman" w:hAnsi="Times New Roman" w:cs="Times New Roman"/>
                <w:lang w:eastAsia="ja-JP"/>
              </w:rPr>
              <w:t>"</w:t>
            </w:r>
            <w:r w:rsidRPr="00820563">
              <w:rPr>
                <w:rFonts w:ascii="Times New Roman" w:hAnsi="Times New Roman" w:cs="Times New Roman"/>
                <w:lang w:eastAsia="ja-JP"/>
              </w:rPr>
              <w:t xml:space="preserve"> and </w:t>
            </w:r>
            <w:r>
              <w:rPr>
                <w:rFonts w:ascii="Times New Roman" w:hAnsi="Times New Roman" w:cs="Times New Roman"/>
                <w:lang w:eastAsia="ja-JP"/>
              </w:rPr>
              <w:t>"</w:t>
            </w:r>
            <w:r>
              <w:t xml:space="preserve"> </w:t>
            </w:r>
            <w:r w:rsidRPr="00820563">
              <w:rPr>
                <w:rFonts w:ascii="Times New Roman" w:hAnsi="Times New Roman" w:cs="Times New Roman"/>
                <w:lang w:eastAsia="ja-JP"/>
              </w:rPr>
              <w:t>How many tests? Chosen on what basis?</w:t>
            </w:r>
            <w:r>
              <w:rPr>
                <w:rFonts w:ascii="Times New Roman" w:hAnsi="Times New Roman" w:cs="Times New Roman"/>
                <w:lang w:eastAsia="ja-JP"/>
              </w:rPr>
              <w:t>" of this table</w:t>
            </w:r>
            <w:r w:rsidRPr="00820563">
              <w:rPr>
                <w:rFonts w:ascii="Times New Roman" w:hAnsi="Times New Roman" w:cs="Times New Roman"/>
                <w:lang w:eastAsia="ja-JP"/>
              </w:rPr>
              <w:t>.</w:t>
            </w:r>
          </w:p>
        </w:tc>
      </w:tr>
      <w:tr w:rsidR="003E43D0" w14:paraId="795C72E9" w14:textId="77777777" w:rsidTr="00236EAE">
        <w:trPr>
          <w:trHeight w:val="264"/>
        </w:trPr>
        <w:tc>
          <w:tcPr>
            <w:tcW w:w="1756" w:type="dxa"/>
            <w:vMerge/>
          </w:tcPr>
          <w:p w14:paraId="436631F9" w14:textId="77777777" w:rsidR="003E43D0" w:rsidRPr="00A22F28" w:rsidRDefault="003E43D0" w:rsidP="005A5B9B">
            <w:pPr>
              <w:pStyle w:val="ListParagraph"/>
              <w:ind w:left="0"/>
              <w:jc w:val="both"/>
              <w:rPr>
                <w:rFonts w:ascii="Times New Roman" w:eastAsiaTheme="minorHAnsi" w:hAnsi="Times New Roman" w:cs="Times New Roman"/>
              </w:rPr>
            </w:pPr>
          </w:p>
        </w:tc>
        <w:tc>
          <w:tcPr>
            <w:tcW w:w="2464" w:type="dxa"/>
          </w:tcPr>
          <w:p w14:paraId="429806CE" w14:textId="05507B00" w:rsidR="003E43D0" w:rsidRPr="00E547CB" w:rsidRDefault="003E43D0" w:rsidP="005A5B9B">
            <w:pPr>
              <w:pStyle w:val="ListParagraph"/>
              <w:ind w:left="0"/>
              <w:jc w:val="both"/>
              <w:rPr>
                <w:rFonts w:ascii="Times New Roman" w:hAnsi="Times New Roman" w:cs="Times New Roman"/>
                <w:b/>
                <w:bCs/>
                <w:lang w:eastAsia="ja-JP"/>
              </w:rPr>
            </w:pPr>
            <w:r w:rsidRPr="00E547CB">
              <w:rPr>
                <w:rFonts w:ascii="Times New Roman" w:hAnsi="Times New Roman" w:cs="Times New Roman" w:hint="eastAsia"/>
                <w:b/>
                <w:bCs/>
                <w:lang w:eastAsia="ja-JP"/>
              </w:rPr>
              <w:t>T</w:t>
            </w:r>
            <w:r w:rsidRPr="00E547CB">
              <w:rPr>
                <w:rFonts w:ascii="Times New Roman" w:hAnsi="Times New Roman" w:cs="Times New Roman"/>
                <w:b/>
                <w:bCs/>
                <w:lang w:eastAsia="ja-JP"/>
              </w:rPr>
              <w:t>esting for system regulation referring to UN R155</w:t>
            </w:r>
          </w:p>
        </w:tc>
        <w:tc>
          <w:tcPr>
            <w:tcW w:w="4234" w:type="dxa"/>
          </w:tcPr>
          <w:p w14:paraId="7BB84C3C" w14:textId="4036D34E" w:rsidR="003E43D0" w:rsidRPr="00E547CB" w:rsidRDefault="003E43D0" w:rsidP="003E43D0">
            <w:pPr>
              <w:pStyle w:val="ListParagraph"/>
              <w:ind w:leftChars="-36" w:left="0" w:hangingChars="36" w:hanging="79"/>
              <w:jc w:val="both"/>
              <w:rPr>
                <w:rFonts w:ascii="Times New Roman" w:hAnsi="Times New Roman" w:cs="Times New Roman"/>
                <w:b/>
                <w:bCs/>
                <w:lang w:eastAsia="ja-JP"/>
              </w:rPr>
            </w:pPr>
            <w:r w:rsidRPr="00E547CB">
              <w:rPr>
                <w:rFonts w:ascii="Times New Roman" w:hAnsi="Times New Roman" w:cs="Times New Roman"/>
                <w:b/>
                <w:bCs/>
                <w:lang w:eastAsia="ja-JP"/>
              </w:rPr>
              <w:t xml:space="preserve">If the relevant function, such as digital key in the case of R116, is explicitly included and considered by the technical service in the </w:t>
            </w:r>
            <w:r w:rsidR="006F3192">
              <w:rPr>
                <w:rFonts w:ascii="Times New Roman" w:hAnsi="Times New Roman" w:cs="Times New Roman"/>
                <w:b/>
                <w:bCs/>
                <w:lang w:eastAsia="ja-JP"/>
              </w:rPr>
              <w:t xml:space="preserve">UN </w:t>
            </w:r>
            <w:r w:rsidRPr="00E547CB">
              <w:rPr>
                <w:rFonts w:ascii="Times New Roman" w:hAnsi="Times New Roman" w:cs="Times New Roman"/>
                <w:b/>
                <w:bCs/>
                <w:lang w:eastAsia="ja-JP"/>
              </w:rPr>
              <w:t>R155 approval, no additional testing is required.</w:t>
            </w:r>
          </w:p>
          <w:p w14:paraId="5D49F582" w14:textId="57128F98" w:rsidR="003E43D0" w:rsidRPr="00E547CB" w:rsidRDefault="003E43D0" w:rsidP="00E547CB">
            <w:pPr>
              <w:pStyle w:val="ListParagraph"/>
              <w:ind w:leftChars="-31" w:left="0" w:hangingChars="31" w:hanging="68"/>
              <w:jc w:val="both"/>
              <w:rPr>
                <w:rFonts w:ascii="Times New Roman" w:hAnsi="Times New Roman" w:cs="Times New Roman"/>
                <w:b/>
                <w:bCs/>
                <w:lang w:eastAsia="ja-JP"/>
              </w:rPr>
            </w:pPr>
            <w:r w:rsidRPr="00E547CB">
              <w:rPr>
                <w:rFonts w:ascii="Times New Roman" w:hAnsi="Times New Roman" w:cs="Times New Roman"/>
                <w:b/>
                <w:bCs/>
                <w:lang w:eastAsia="ja-JP"/>
              </w:rPr>
              <w:t>For system approvals not just the architecture of the system subject to the system regulation (</w:t>
            </w:r>
            <w:proofErr w:type="gramStart"/>
            <w:r w:rsidRPr="00E547CB">
              <w:rPr>
                <w:rFonts w:ascii="Times New Roman" w:hAnsi="Times New Roman" w:cs="Times New Roman"/>
                <w:b/>
                <w:bCs/>
                <w:lang w:eastAsia="ja-JP"/>
              </w:rPr>
              <w:t>e.g.</w:t>
            </w:r>
            <w:proofErr w:type="gramEnd"/>
            <w:r w:rsidRPr="00E547CB">
              <w:rPr>
                <w:rFonts w:ascii="Times New Roman" w:hAnsi="Times New Roman" w:cs="Times New Roman"/>
                <w:b/>
                <w:bCs/>
                <w:lang w:eastAsia="ja-JP"/>
              </w:rPr>
              <w:t xml:space="preserve"> </w:t>
            </w:r>
            <w:r w:rsidR="006F3192">
              <w:rPr>
                <w:rFonts w:ascii="Times New Roman" w:hAnsi="Times New Roman" w:cs="Times New Roman"/>
                <w:b/>
                <w:bCs/>
                <w:lang w:eastAsia="ja-JP"/>
              </w:rPr>
              <w:t xml:space="preserve">UN </w:t>
            </w:r>
            <w:r w:rsidRPr="00E547CB">
              <w:rPr>
                <w:rFonts w:ascii="Times New Roman" w:hAnsi="Times New Roman" w:cs="Times New Roman"/>
                <w:b/>
                <w:bCs/>
                <w:lang w:eastAsia="ja-JP"/>
              </w:rPr>
              <w:t>R116) needs to be considered but also in context of the complete vehicle architecture.</w:t>
            </w:r>
          </w:p>
        </w:tc>
      </w:tr>
      <w:tr w:rsidR="000345B1" w14:paraId="5B3D2894" w14:textId="77777777" w:rsidTr="00236EAE">
        <w:trPr>
          <w:trHeight w:val="264"/>
        </w:trPr>
        <w:tc>
          <w:tcPr>
            <w:tcW w:w="1756" w:type="dxa"/>
            <w:vMerge w:val="restart"/>
          </w:tcPr>
          <w:p w14:paraId="3A284EAB" w14:textId="16F6CE4F" w:rsidR="000345B1" w:rsidRPr="00A22F28" w:rsidRDefault="000345B1" w:rsidP="005A5B9B">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Homologation process</w:t>
            </w:r>
          </w:p>
        </w:tc>
        <w:tc>
          <w:tcPr>
            <w:tcW w:w="2464" w:type="dxa"/>
          </w:tcPr>
          <w:p w14:paraId="375EC6AB" w14:textId="3462AFD0" w:rsidR="000345B1" w:rsidRPr="008D0466" w:rsidRDefault="000345B1" w:rsidP="005A5B9B">
            <w:pPr>
              <w:pStyle w:val="ListParagraph"/>
              <w:ind w:left="0"/>
              <w:jc w:val="both"/>
              <w:rPr>
                <w:rFonts w:ascii="Times New Roman" w:hAnsi="Times New Roman" w:cs="Times New Roman"/>
                <w:lang w:eastAsia="ja-JP"/>
              </w:rPr>
            </w:pPr>
            <w:r w:rsidRPr="008D0466">
              <w:rPr>
                <w:rFonts w:ascii="Times New Roman" w:hAnsi="Times New Roman" w:cs="Times New Roman"/>
              </w:rPr>
              <w:t xml:space="preserve">What communication between the </w:t>
            </w:r>
            <w:r>
              <w:rPr>
                <w:rFonts w:ascii="Times New Roman" w:hAnsi="Times New Roman" w:cs="Times New Roman"/>
              </w:rPr>
              <w:t xml:space="preserve">technical service </w:t>
            </w:r>
            <w:r w:rsidRPr="008D0466">
              <w:rPr>
                <w:rFonts w:ascii="Times New Roman" w:hAnsi="Times New Roman" w:cs="Times New Roman"/>
              </w:rPr>
              <w:t xml:space="preserve">and the </w:t>
            </w:r>
            <w:proofErr w:type="gramStart"/>
            <w:r>
              <w:rPr>
                <w:rFonts w:ascii="Times New Roman" w:hAnsi="Times New Roman" w:cs="Times New Roman"/>
              </w:rPr>
              <w:t>type</w:t>
            </w:r>
            <w:proofErr w:type="gramEnd"/>
            <w:r>
              <w:rPr>
                <w:rFonts w:ascii="Times New Roman" w:hAnsi="Times New Roman" w:cs="Times New Roman"/>
              </w:rPr>
              <w:t xml:space="preserve"> approval authority</w:t>
            </w:r>
            <w:r w:rsidRPr="008D0466">
              <w:rPr>
                <w:rFonts w:ascii="Times New Roman" w:hAnsi="Times New Roman" w:cs="Times New Roman"/>
              </w:rPr>
              <w:t>?</w:t>
            </w:r>
          </w:p>
        </w:tc>
        <w:tc>
          <w:tcPr>
            <w:tcW w:w="4234" w:type="dxa"/>
          </w:tcPr>
          <w:p w14:paraId="49F87213" w14:textId="7E666C60" w:rsidR="000345B1" w:rsidRPr="00BA1EDF" w:rsidRDefault="000345B1" w:rsidP="005A5B9B">
            <w:pPr>
              <w:pStyle w:val="ListParagraph"/>
              <w:ind w:left="0"/>
              <w:jc w:val="both"/>
              <w:rPr>
                <w:rFonts w:ascii="Times New Roman" w:eastAsiaTheme="minorHAnsi" w:hAnsi="Times New Roman" w:cs="Times New Roman"/>
                <w:color w:val="0000CC"/>
              </w:rPr>
            </w:pPr>
            <w:r w:rsidRPr="005A5B9B">
              <w:rPr>
                <w:rFonts w:ascii="Times New Roman" w:eastAsiaTheme="minorHAnsi" w:hAnsi="Times New Roman" w:cs="Times New Roman"/>
              </w:rPr>
              <w:t xml:space="preserve">Breadth and depth of communication with the </w:t>
            </w:r>
            <w:r>
              <w:rPr>
                <w:rFonts w:ascii="Times New Roman" w:eastAsiaTheme="minorHAnsi" w:hAnsi="Times New Roman" w:cs="Times New Roman"/>
              </w:rPr>
              <w:t>t</w:t>
            </w:r>
            <w:r w:rsidRPr="005A5B9B">
              <w:rPr>
                <w:rFonts w:ascii="Times New Roman" w:eastAsiaTheme="minorHAnsi" w:hAnsi="Times New Roman" w:cs="Times New Roman"/>
              </w:rPr>
              <w:t xml:space="preserve">echnical </w:t>
            </w:r>
            <w:r>
              <w:rPr>
                <w:rFonts w:ascii="Times New Roman" w:eastAsiaTheme="minorHAnsi" w:hAnsi="Times New Roman" w:cs="Times New Roman"/>
              </w:rPr>
              <w:t>s</w:t>
            </w:r>
            <w:r w:rsidRPr="005A5B9B">
              <w:rPr>
                <w:rFonts w:ascii="Times New Roman" w:eastAsiaTheme="minorHAnsi" w:hAnsi="Times New Roman" w:cs="Times New Roman"/>
              </w:rPr>
              <w:t xml:space="preserve">ervice shall be defined ad hoc and may not need to be constrained by precise guidelines. However, a </w:t>
            </w:r>
            <w:proofErr w:type="gramStart"/>
            <w:r w:rsidRPr="005A5B9B">
              <w:rPr>
                <w:rFonts w:ascii="Times New Roman" w:eastAsiaTheme="minorHAnsi" w:hAnsi="Times New Roman" w:cs="Times New Roman"/>
              </w:rPr>
              <w:t>type</w:t>
            </w:r>
            <w:proofErr w:type="gramEnd"/>
            <w:r>
              <w:rPr>
                <w:rFonts w:ascii="Times New Roman" w:eastAsiaTheme="minorHAnsi" w:hAnsi="Times New Roman" w:cs="Times New Roman"/>
              </w:rPr>
              <w:t xml:space="preserve"> </w:t>
            </w:r>
            <w:r w:rsidRPr="005A5B9B">
              <w:rPr>
                <w:rFonts w:ascii="Times New Roman" w:eastAsiaTheme="minorHAnsi" w:hAnsi="Times New Roman" w:cs="Times New Roman"/>
              </w:rPr>
              <w:t>approval authority wishing to give specific guidance on information exchange may do so within their Method &amp; Criteria document.</w:t>
            </w:r>
          </w:p>
        </w:tc>
      </w:tr>
      <w:tr w:rsidR="000345B1" w:rsidRPr="005A5B9B" w14:paraId="1BB7D478" w14:textId="77777777" w:rsidTr="00236EAE">
        <w:trPr>
          <w:trHeight w:val="264"/>
        </w:trPr>
        <w:tc>
          <w:tcPr>
            <w:tcW w:w="1756" w:type="dxa"/>
            <w:vMerge/>
          </w:tcPr>
          <w:p w14:paraId="39990B2D" w14:textId="77777777" w:rsidR="000345B1" w:rsidRPr="00A22F28" w:rsidRDefault="000345B1" w:rsidP="005A5B9B">
            <w:pPr>
              <w:pStyle w:val="ListParagraph"/>
              <w:ind w:left="0"/>
              <w:jc w:val="both"/>
              <w:rPr>
                <w:rFonts w:ascii="Times New Roman" w:eastAsiaTheme="minorHAnsi" w:hAnsi="Times New Roman" w:cs="Times New Roman"/>
              </w:rPr>
            </w:pPr>
          </w:p>
        </w:tc>
        <w:tc>
          <w:tcPr>
            <w:tcW w:w="2464" w:type="dxa"/>
          </w:tcPr>
          <w:p w14:paraId="3F4E97F0" w14:textId="7510E545" w:rsidR="000345B1" w:rsidRPr="008D0466" w:rsidRDefault="000345B1" w:rsidP="005A5B9B">
            <w:pPr>
              <w:pStyle w:val="ListParagraph"/>
              <w:ind w:left="0"/>
              <w:jc w:val="both"/>
              <w:rPr>
                <w:rFonts w:ascii="Times New Roman" w:hAnsi="Times New Roman" w:cs="Times New Roman"/>
              </w:rPr>
            </w:pPr>
            <w:r w:rsidRPr="008D0466">
              <w:rPr>
                <w:rFonts w:ascii="Times New Roman" w:hAnsi="Times New Roman" w:cs="Times New Roman"/>
              </w:rPr>
              <w:t xml:space="preserve">Certificates / </w:t>
            </w:r>
            <w:r>
              <w:rPr>
                <w:rFonts w:ascii="Times New Roman" w:hAnsi="Times New Roman" w:cs="Times New Roman"/>
              </w:rPr>
              <w:t>a</w:t>
            </w:r>
            <w:r w:rsidRPr="008D0466">
              <w:rPr>
                <w:rFonts w:ascii="Times New Roman" w:hAnsi="Times New Roman" w:cs="Times New Roman"/>
              </w:rPr>
              <w:t>pproval for suppliers</w:t>
            </w:r>
          </w:p>
        </w:tc>
        <w:tc>
          <w:tcPr>
            <w:tcW w:w="4234" w:type="dxa"/>
          </w:tcPr>
          <w:p w14:paraId="45279CD1" w14:textId="1EA1F339" w:rsidR="000345B1" w:rsidRPr="005A5B9B" w:rsidRDefault="000345B1" w:rsidP="005A5B9B">
            <w:pPr>
              <w:pStyle w:val="ListParagraph"/>
              <w:ind w:left="0"/>
              <w:jc w:val="both"/>
              <w:rPr>
                <w:rFonts w:ascii="Times New Roman" w:eastAsiaTheme="minorHAnsi" w:hAnsi="Times New Roman" w:cs="Times New Roman"/>
                <w:highlight w:val="yellow"/>
              </w:rPr>
            </w:pPr>
            <w:r w:rsidRPr="005A5B9B">
              <w:rPr>
                <w:rFonts w:ascii="Times New Roman" w:eastAsiaTheme="minorHAnsi" w:hAnsi="Times New Roman" w:cs="Times New Roman"/>
              </w:rPr>
              <w:t xml:space="preserve">Certificates to suppliers is not in the scope of this regulation. It is the responsibility of each OEM to specify what methods, standards and </w:t>
            </w:r>
            <w:proofErr w:type="gramStart"/>
            <w:r w:rsidRPr="005A5B9B">
              <w:rPr>
                <w:rFonts w:ascii="Times New Roman" w:eastAsiaTheme="minorHAnsi" w:hAnsi="Times New Roman" w:cs="Times New Roman"/>
              </w:rPr>
              <w:t>associations  are</w:t>
            </w:r>
            <w:proofErr w:type="gramEnd"/>
            <w:r w:rsidRPr="005A5B9B">
              <w:rPr>
                <w:rFonts w:ascii="Times New Roman" w:eastAsiaTheme="minorHAnsi" w:hAnsi="Times New Roman" w:cs="Times New Roman"/>
              </w:rPr>
              <w:t xml:space="preserve">  applicable to their suppliers.</w:t>
            </w:r>
          </w:p>
        </w:tc>
      </w:tr>
      <w:tr w:rsidR="000345B1" w14:paraId="582B9C7F" w14:textId="77777777" w:rsidTr="00236EAE">
        <w:tc>
          <w:tcPr>
            <w:tcW w:w="1756" w:type="dxa"/>
            <w:vMerge/>
          </w:tcPr>
          <w:p w14:paraId="54D82F22" w14:textId="77777777" w:rsidR="000345B1" w:rsidRPr="00A22F28" w:rsidRDefault="000345B1" w:rsidP="005A5B9B">
            <w:pPr>
              <w:pStyle w:val="ListParagraph"/>
              <w:ind w:left="0"/>
              <w:jc w:val="both"/>
              <w:rPr>
                <w:rFonts w:ascii="Times New Roman" w:hAnsi="Times New Roman" w:cs="Times New Roman"/>
                <w:lang w:eastAsia="ja-JP"/>
              </w:rPr>
            </w:pPr>
          </w:p>
        </w:tc>
        <w:tc>
          <w:tcPr>
            <w:tcW w:w="2464" w:type="dxa"/>
          </w:tcPr>
          <w:p w14:paraId="0494FD8D" w14:textId="02E44A1F" w:rsidR="000345B1" w:rsidRPr="008D0466" w:rsidRDefault="000345B1"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 xml:space="preserve">Acceptance of foreign Certificates (for CSMS/SUMS) for the </w:t>
            </w:r>
            <w:proofErr w:type="gramStart"/>
            <w:r w:rsidRPr="008D0466">
              <w:rPr>
                <w:rFonts w:ascii="Times New Roman" w:hAnsi="Times New Roman" w:cs="Times New Roman"/>
                <w:lang w:eastAsia="ja-JP"/>
              </w:rPr>
              <w:t>type</w:t>
            </w:r>
            <w:proofErr w:type="gramEnd"/>
            <w:r w:rsidRPr="008D0466">
              <w:rPr>
                <w:rFonts w:ascii="Times New Roman" w:hAnsi="Times New Roman" w:cs="Times New Roman"/>
                <w:lang w:eastAsia="ja-JP"/>
              </w:rPr>
              <w:t xml:space="preserve"> approval</w:t>
            </w:r>
          </w:p>
        </w:tc>
        <w:tc>
          <w:tcPr>
            <w:tcW w:w="4234" w:type="dxa"/>
          </w:tcPr>
          <w:p w14:paraId="27212AB3" w14:textId="77777777" w:rsidR="000345B1" w:rsidRPr="005A5B9B" w:rsidRDefault="000345B1" w:rsidP="005A5B9B">
            <w:pPr>
              <w:pStyle w:val="ListParagraph"/>
              <w:ind w:left="0"/>
              <w:jc w:val="both"/>
              <w:rPr>
                <w:rFonts w:ascii="Times New Roman" w:eastAsiaTheme="minorHAnsi" w:hAnsi="Times New Roman" w:cs="Times New Roman"/>
              </w:rPr>
            </w:pPr>
            <w:r w:rsidRPr="005A5B9B">
              <w:rPr>
                <w:rFonts w:ascii="Times New Roman" w:eastAsiaTheme="minorHAnsi" w:hAnsi="Times New Roman" w:cs="Times New Roman"/>
              </w:rPr>
              <w:t>Contracting Parties may, for example by bilateral or by reciprocal agreement, recognize another contracting party’s Certificate of Compliance for some or all elements of the Cyber Security Management System. &lt;Introduction of guidance in § K. of the interpretation document regarding § 6.1. of the Regulation&gt;</w:t>
            </w:r>
          </w:p>
          <w:p w14:paraId="62CFC7A9" w14:textId="3E6FDCF5" w:rsidR="000345B1" w:rsidRPr="00602EAF" w:rsidRDefault="000345B1" w:rsidP="005A5B9B">
            <w:pPr>
              <w:pStyle w:val="ListParagraph"/>
              <w:ind w:left="0"/>
              <w:jc w:val="both"/>
              <w:rPr>
                <w:rFonts w:ascii="Times New Roman" w:eastAsiaTheme="minorHAnsi" w:hAnsi="Times New Roman" w:cs="Times New Roman"/>
                <w:color w:val="0000CC"/>
                <w:highlight w:val="yellow"/>
              </w:rPr>
            </w:pPr>
            <w:r w:rsidRPr="005A5B9B">
              <w:rPr>
                <w:rFonts w:ascii="Times New Roman" w:eastAsiaTheme="minorHAnsi" w:hAnsi="Times New Roman" w:cs="Times New Roman"/>
              </w:rPr>
              <w:t>This amendment was proposed in the light of discussing specific scenarios, such as joint ventures, which involve several OEMs and authorities.</w:t>
            </w:r>
          </w:p>
        </w:tc>
      </w:tr>
      <w:tr w:rsidR="000345B1" w14:paraId="2F53CEFF" w14:textId="77777777" w:rsidTr="00236EAE">
        <w:tc>
          <w:tcPr>
            <w:tcW w:w="1756" w:type="dxa"/>
            <w:vMerge/>
          </w:tcPr>
          <w:p w14:paraId="036C63F0" w14:textId="77777777" w:rsidR="000345B1" w:rsidRPr="00A22F28" w:rsidRDefault="000345B1" w:rsidP="005A5B9B">
            <w:pPr>
              <w:pStyle w:val="ListParagraph"/>
              <w:ind w:left="0"/>
              <w:jc w:val="both"/>
              <w:rPr>
                <w:rFonts w:ascii="Times New Roman" w:hAnsi="Times New Roman" w:cs="Times New Roman"/>
                <w:lang w:eastAsia="ja-JP"/>
              </w:rPr>
            </w:pPr>
          </w:p>
        </w:tc>
        <w:tc>
          <w:tcPr>
            <w:tcW w:w="2464" w:type="dxa"/>
          </w:tcPr>
          <w:p w14:paraId="704295AC" w14:textId="0AFE63F9" w:rsidR="000345B1" w:rsidRPr="008D0466" w:rsidRDefault="000345B1"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Approval with withdrawn or expired certificate</w:t>
            </w:r>
          </w:p>
        </w:tc>
        <w:tc>
          <w:tcPr>
            <w:tcW w:w="4234" w:type="dxa"/>
          </w:tcPr>
          <w:p w14:paraId="4574DD1F" w14:textId="723F2121" w:rsidR="000345B1" w:rsidRPr="00BA1EDF" w:rsidRDefault="000345B1" w:rsidP="005A5B9B">
            <w:pPr>
              <w:pStyle w:val="ListParagraph"/>
              <w:ind w:left="0"/>
              <w:jc w:val="both"/>
              <w:rPr>
                <w:rFonts w:ascii="Times New Roman" w:eastAsiaTheme="minorHAnsi" w:hAnsi="Times New Roman" w:cs="Times New Roman"/>
                <w:color w:val="0000CC"/>
              </w:rPr>
            </w:pPr>
            <w:r w:rsidRPr="0016768D">
              <w:rPr>
                <w:rFonts w:ascii="Times New Roman" w:eastAsiaTheme="minorHAnsi" w:hAnsi="Times New Roman" w:cs="Times New Roman"/>
              </w:rPr>
              <w:t xml:space="preserve">The CSMS CoC must be valid at the time of signing the </w:t>
            </w:r>
            <w:r>
              <w:rPr>
                <w:rFonts w:ascii="Times New Roman" w:eastAsiaTheme="minorHAnsi" w:hAnsi="Times New Roman" w:cs="Times New Roman"/>
              </w:rPr>
              <w:t xml:space="preserve">UN </w:t>
            </w:r>
            <w:r w:rsidRPr="0016768D">
              <w:rPr>
                <w:rFonts w:ascii="Times New Roman" w:eastAsiaTheme="minorHAnsi" w:hAnsi="Times New Roman" w:cs="Times New Roman"/>
              </w:rPr>
              <w:t>R155 communication file.</w:t>
            </w:r>
          </w:p>
        </w:tc>
      </w:tr>
      <w:tr w:rsidR="000345B1" w14:paraId="1843EA88" w14:textId="77777777" w:rsidTr="00236EAE">
        <w:tc>
          <w:tcPr>
            <w:tcW w:w="1756" w:type="dxa"/>
            <w:vMerge/>
          </w:tcPr>
          <w:p w14:paraId="3A06BC33" w14:textId="77777777" w:rsidR="000345B1" w:rsidRPr="00A22F28" w:rsidRDefault="000345B1" w:rsidP="005A5B9B">
            <w:pPr>
              <w:pStyle w:val="ListParagraph"/>
              <w:ind w:left="0"/>
              <w:jc w:val="both"/>
              <w:rPr>
                <w:rFonts w:ascii="Times New Roman" w:hAnsi="Times New Roman" w:cs="Times New Roman"/>
                <w:lang w:eastAsia="ja-JP"/>
              </w:rPr>
            </w:pPr>
          </w:p>
        </w:tc>
        <w:tc>
          <w:tcPr>
            <w:tcW w:w="2464" w:type="dxa"/>
          </w:tcPr>
          <w:p w14:paraId="2F6EB5EA" w14:textId="05F06E60" w:rsidR="000345B1" w:rsidRPr="008D0466" w:rsidRDefault="000345B1"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Extensions for vehicles with approvals under transitional provisions of UN</w:t>
            </w:r>
            <w:r>
              <w:rPr>
                <w:rFonts w:ascii="Times New Roman" w:hAnsi="Times New Roman" w:cs="Times New Roman"/>
                <w:lang w:eastAsia="ja-JP"/>
              </w:rPr>
              <w:t xml:space="preserve"> </w:t>
            </w:r>
            <w:r w:rsidRPr="008D0466">
              <w:rPr>
                <w:rFonts w:ascii="Times New Roman" w:hAnsi="Times New Roman" w:cs="Times New Roman"/>
                <w:lang w:eastAsia="ja-JP"/>
              </w:rPr>
              <w:t>R155</w:t>
            </w:r>
          </w:p>
        </w:tc>
        <w:tc>
          <w:tcPr>
            <w:tcW w:w="4234" w:type="dxa"/>
          </w:tcPr>
          <w:p w14:paraId="45458D20" w14:textId="6FF55390" w:rsidR="000345B1" w:rsidRPr="00BA1EDF" w:rsidRDefault="000345B1" w:rsidP="00450BA0">
            <w:pPr>
              <w:pStyle w:val="ListParagraph"/>
              <w:ind w:left="0"/>
              <w:jc w:val="both"/>
              <w:rPr>
                <w:rFonts w:ascii="Times New Roman" w:eastAsiaTheme="minorHAnsi" w:hAnsi="Times New Roman" w:cs="Times New Roman"/>
                <w:color w:val="0000CC"/>
              </w:rPr>
            </w:pPr>
            <w:r w:rsidRPr="0016768D">
              <w:rPr>
                <w:rFonts w:ascii="Times New Roman" w:eastAsiaTheme="minorHAnsi" w:hAnsi="Times New Roman" w:cs="Times New Roman"/>
              </w:rPr>
              <w:t>See amendment of the interpretation document</w:t>
            </w:r>
            <w:r w:rsidR="00450BA0">
              <w:rPr>
                <w:rFonts w:ascii="Times New Roman" w:eastAsiaTheme="minorHAnsi" w:hAnsi="Times New Roman" w:cs="Times New Roman"/>
              </w:rPr>
              <w:t xml:space="preserve"> </w:t>
            </w:r>
            <w:r w:rsidRPr="006D30C3">
              <w:rPr>
                <w:rFonts w:ascii="Times New Roman" w:eastAsiaTheme="minorHAnsi" w:hAnsi="Times New Roman" w:cs="Times New Roman"/>
              </w:rPr>
              <w:t>ECE</w:t>
            </w:r>
            <w:r w:rsidR="006F3192">
              <w:rPr>
                <w:rFonts w:ascii="Times New Roman" w:eastAsiaTheme="minorHAnsi" w:hAnsi="Times New Roman" w:cs="Times New Roman"/>
              </w:rPr>
              <w:t>/</w:t>
            </w:r>
            <w:r w:rsidRPr="006D30C3">
              <w:rPr>
                <w:rFonts w:ascii="Times New Roman" w:eastAsiaTheme="minorHAnsi" w:hAnsi="Times New Roman" w:cs="Times New Roman"/>
              </w:rPr>
              <w:t>TRANS</w:t>
            </w:r>
            <w:r w:rsidR="006F3192">
              <w:rPr>
                <w:rFonts w:ascii="Times New Roman" w:eastAsiaTheme="minorHAnsi" w:hAnsi="Times New Roman" w:cs="Times New Roman"/>
              </w:rPr>
              <w:t>/</w:t>
            </w:r>
            <w:r w:rsidRPr="006D30C3">
              <w:rPr>
                <w:rFonts w:ascii="Times New Roman" w:eastAsiaTheme="minorHAnsi" w:hAnsi="Times New Roman" w:cs="Times New Roman"/>
              </w:rPr>
              <w:t>WP</w:t>
            </w:r>
            <w:r w:rsidR="006F3192">
              <w:rPr>
                <w:rFonts w:ascii="Times New Roman" w:eastAsiaTheme="minorHAnsi" w:hAnsi="Times New Roman" w:cs="Times New Roman"/>
              </w:rPr>
              <w:t>.</w:t>
            </w:r>
            <w:r w:rsidRPr="006D30C3">
              <w:rPr>
                <w:rFonts w:ascii="Times New Roman" w:eastAsiaTheme="minorHAnsi" w:hAnsi="Times New Roman" w:cs="Times New Roman"/>
              </w:rPr>
              <w:t>29</w:t>
            </w:r>
            <w:r w:rsidR="006F3192">
              <w:rPr>
                <w:rFonts w:ascii="Times New Roman" w:eastAsiaTheme="minorHAnsi" w:hAnsi="Times New Roman" w:cs="Times New Roman"/>
              </w:rPr>
              <w:t>/</w:t>
            </w:r>
            <w:r w:rsidRPr="006D30C3">
              <w:rPr>
                <w:rFonts w:ascii="Times New Roman" w:eastAsiaTheme="minorHAnsi" w:hAnsi="Times New Roman" w:cs="Times New Roman"/>
              </w:rPr>
              <w:t>2022</w:t>
            </w:r>
            <w:r w:rsidR="006F3192">
              <w:rPr>
                <w:rFonts w:ascii="Times New Roman" w:eastAsiaTheme="minorHAnsi" w:hAnsi="Times New Roman" w:cs="Times New Roman"/>
              </w:rPr>
              <w:t>/</w:t>
            </w:r>
            <w:r w:rsidRPr="006D30C3">
              <w:rPr>
                <w:rFonts w:ascii="Times New Roman" w:eastAsiaTheme="minorHAnsi" w:hAnsi="Times New Roman" w:cs="Times New Roman"/>
              </w:rPr>
              <w:t>61</w:t>
            </w:r>
            <w:r w:rsidR="00450BA0">
              <w:rPr>
                <w:rFonts w:ascii="Times New Roman" w:eastAsiaTheme="minorHAnsi" w:hAnsi="Times New Roman" w:cs="Times New Roman"/>
              </w:rPr>
              <w:t>.</w:t>
            </w:r>
          </w:p>
        </w:tc>
      </w:tr>
      <w:tr w:rsidR="000345B1" w14:paraId="64D1DC89" w14:textId="77777777" w:rsidTr="00236EAE">
        <w:tc>
          <w:tcPr>
            <w:tcW w:w="1756" w:type="dxa"/>
            <w:vMerge/>
          </w:tcPr>
          <w:p w14:paraId="0DE6D58B" w14:textId="77777777" w:rsidR="000345B1" w:rsidRPr="00A22F28" w:rsidRDefault="000345B1" w:rsidP="005A5B9B">
            <w:pPr>
              <w:pStyle w:val="ListParagraph"/>
              <w:ind w:left="0"/>
              <w:jc w:val="both"/>
              <w:rPr>
                <w:rFonts w:ascii="Times New Roman" w:hAnsi="Times New Roman" w:cs="Times New Roman"/>
                <w:lang w:eastAsia="ja-JP"/>
              </w:rPr>
            </w:pPr>
          </w:p>
        </w:tc>
        <w:tc>
          <w:tcPr>
            <w:tcW w:w="2464" w:type="dxa"/>
          </w:tcPr>
          <w:p w14:paraId="6B9AF5EF" w14:textId="4830C1E0" w:rsidR="000345B1" w:rsidRPr="00E547CB" w:rsidRDefault="000345B1" w:rsidP="00E547CB">
            <w:pPr>
              <w:pStyle w:val="ListParagraph"/>
              <w:ind w:left="0"/>
              <w:rPr>
                <w:rFonts w:ascii="Times New Roman" w:hAnsi="Times New Roman" w:cs="Times New Roman"/>
                <w:b/>
                <w:bCs/>
                <w:lang w:eastAsia="ja-JP"/>
              </w:rPr>
            </w:pPr>
            <w:r w:rsidRPr="00E547CB">
              <w:rPr>
                <w:rFonts w:ascii="Times New Roman" w:hAnsi="Times New Roman" w:cs="Times New Roman"/>
                <w:b/>
                <w:bCs/>
                <w:lang w:eastAsia="ja-JP"/>
              </w:rPr>
              <w:t>Recertification of CSMS/SUMS</w:t>
            </w:r>
          </w:p>
        </w:tc>
        <w:tc>
          <w:tcPr>
            <w:tcW w:w="4234" w:type="dxa"/>
          </w:tcPr>
          <w:p w14:paraId="32D9B3C2" w14:textId="5413ADDB" w:rsidR="000345B1" w:rsidRPr="00E547CB" w:rsidRDefault="0001174E" w:rsidP="0016768D">
            <w:pPr>
              <w:pStyle w:val="ListParagraph"/>
              <w:ind w:left="0"/>
              <w:jc w:val="both"/>
              <w:rPr>
                <w:rFonts w:ascii="Times New Roman" w:eastAsiaTheme="minorHAnsi" w:hAnsi="Times New Roman" w:cs="Times New Roman"/>
                <w:b/>
                <w:bCs/>
              </w:rPr>
            </w:pPr>
            <w:r w:rsidRPr="00E547CB">
              <w:rPr>
                <w:rFonts w:ascii="Times New Roman" w:eastAsiaTheme="minorHAnsi" w:hAnsi="Times New Roman" w:cs="Times New Roman"/>
                <w:b/>
                <w:bCs/>
              </w:rPr>
              <w:t>T</w:t>
            </w:r>
            <w:r w:rsidR="000345B1" w:rsidRPr="00E547CB">
              <w:rPr>
                <w:rFonts w:ascii="Times New Roman" w:eastAsiaTheme="minorHAnsi" w:hAnsi="Times New Roman" w:cs="Times New Roman"/>
                <w:b/>
                <w:bCs/>
              </w:rPr>
              <w:t>he recertification after the 3 year</w:t>
            </w:r>
            <w:r w:rsidR="003E43D0" w:rsidRPr="00E547CB">
              <w:rPr>
                <w:rFonts w:ascii="Times New Roman" w:eastAsiaTheme="minorHAnsi" w:hAnsi="Times New Roman" w:cs="Times New Roman"/>
                <w:b/>
                <w:bCs/>
              </w:rPr>
              <w:t>s</w:t>
            </w:r>
            <w:r w:rsidR="000345B1" w:rsidRPr="00E547CB">
              <w:rPr>
                <w:rFonts w:ascii="Times New Roman" w:eastAsiaTheme="minorHAnsi" w:hAnsi="Times New Roman" w:cs="Times New Roman"/>
                <w:b/>
                <w:bCs/>
              </w:rPr>
              <w:t xml:space="preserve"> period should be done to the same degree as the initial audit.</w:t>
            </w:r>
          </w:p>
        </w:tc>
      </w:tr>
      <w:tr w:rsidR="006D30C3" w14:paraId="38A1C4CB" w14:textId="77777777" w:rsidTr="006D30C3">
        <w:trPr>
          <w:trHeight w:val="484"/>
        </w:trPr>
        <w:tc>
          <w:tcPr>
            <w:tcW w:w="1756" w:type="dxa"/>
          </w:tcPr>
          <w:p w14:paraId="58BAFB18" w14:textId="0838D8BC" w:rsidR="006D30C3" w:rsidRPr="006D30C3" w:rsidRDefault="006D30C3" w:rsidP="005A5B9B">
            <w:pPr>
              <w:pStyle w:val="ListParagraph"/>
              <w:ind w:left="0"/>
              <w:jc w:val="both"/>
              <w:rPr>
                <w:rFonts w:ascii="Times New Roman" w:hAnsi="Times New Roman" w:cs="Times New Roman"/>
                <w:lang w:eastAsia="ja-JP"/>
              </w:rPr>
            </w:pPr>
            <w:r w:rsidRPr="006D30C3">
              <w:rPr>
                <w:rFonts w:ascii="Times New Roman" w:hAnsi="Times New Roman" w:cs="Times New Roman"/>
                <w:lang w:eastAsia="ja-JP"/>
              </w:rPr>
              <w:t>Risk Assessment</w:t>
            </w:r>
          </w:p>
        </w:tc>
        <w:tc>
          <w:tcPr>
            <w:tcW w:w="2464" w:type="dxa"/>
          </w:tcPr>
          <w:p w14:paraId="183FA070" w14:textId="1DB764CC" w:rsidR="006D30C3" w:rsidRPr="006D30C3" w:rsidRDefault="006D30C3" w:rsidP="005A5B9B">
            <w:pPr>
              <w:pStyle w:val="ListParagraph"/>
              <w:ind w:left="0"/>
              <w:jc w:val="both"/>
              <w:rPr>
                <w:rFonts w:ascii="Times New Roman" w:eastAsiaTheme="minorHAnsi" w:hAnsi="Times New Roman" w:cs="Times New Roman"/>
                <w:lang w:eastAsia="ja-JP"/>
              </w:rPr>
            </w:pPr>
            <w:r w:rsidRPr="006D30C3">
              <w:rPr>
                <w:rFonts w:ascii="Times New Roman" w:eastAsia="MS Mincho" w:hAnsi="Times New Roman" w:cs="Times New Roman"/>
                <w:lang w:eastAsia="ja-JP"/>
              </w:rPr>
              <w:t>How to handle non</w:t>
            </w:r>
            <w:r w:rsidR="00730761">
              <w:rPr>
                <w:rFonts w:ascii="Times New Roman" w:eastAsia="MS Mincho" w:hAnsi="Times New Roman" w:cs="Times New Roman"/>
                <w:lang w:eastAsia="ja-JP"/>
              </w:rPr>
              <w:t>-</w:t>
            </w:r>
            <w:r w:rsidRPr="006D30C3">
              <w:rPr>
                <w:rFonts w:ascii="Times New Roman" w:eastAsia="MS Mincho" w:hAnsi="Times New Roman" w:cs="Times New Roman"/>
                <w:lang w:eastAsia="ja-JP"/>
              </w:rPr>
              <w:t>critical elements?</w:t>
            </w:r>
          </w:p>
        </w:tc>
        <w:tc>
          <w:tcPr>
            <w:tcW w:w="4234" w:type="dxa"/>
          </w:tcPr>
          <w:p w14:paraId="5BFA9E8F" w14:textId="26285DFB" w:rsidR="006D30C3" w:rsidRPr="00A22F28" w:rsidRDefault="00820563" w:rsidP="005A5B9B">
            <w:pPr>
              <w:pStyle w:val="ListParagraph"/>
              <w:ind w:left="0"/>
              <w:jc w:val="both"/>
              <w:rPr>
                <w:rFonts w:ascii="Times New Roman" w:eastAsiaTheme="minorHAnsi" w:hAnsi="Times New Roman" w:cs="Times New Roman"/>
              </w:rPr>
            </w:pPr>
            <w:r w:rsidRPr="00820563">
              <w:rPr>
                <w:rFonts w:ascii="Times New Roman" w:hAnsi="Times New Roman" w:cs="Times New Roman"/>
                <w:lang w:eastAsia="ja-JP"/>
              </w:rPr>
              <w:t xml:space="preserve">It should be noted that ‘non-critical element’ is not a defined term in </w:t>
            </w:r>
            <w:r>
              <w:rPr>
                <w:rFonts w:ascii="Times New Roman" w:hAnsi="Times New Roman" w:cs="Times New Roman"/>
                <w:lang w:eastAsia="ja-JP"/>
              </w:rPr>
              <w:t xml:space="preserve">UN </w:t>
            </w:r>
            <w:r w:rsidRPr="00820563">
              <w:rPr>
                <w:rFonts w:ascii="Times New Roman" w:hAnsi="Times New Roman" w:cs="Times New Roman"/>
                <w:lang w:eastAsia="ja-JP"/>
              </w:rPr>
              <w:t xml:space="preserve">R155. Hence, </w:t>
            </w:r>
            <w:r w:rsidR="008725BC">
              <w:rPr>
                <w:rFonts w:ascii="Times New Roman" w:hAnsi="Times New Roman" w:cs="Times New Roman"/>
                <w:lang w:eastAsia="ja-JP"/>
              </w:rPr>
              <w:t>t</w:t>
            </w:r>
            <w:r w:rsidRPr="00820563">
              <w:rPr>
                <w:rFonts w:ascii="Times New Roman" w:hAnsi="Times New Roman" w:cs="Times New Roman"/>
                <w:lang w:eastAsia="ja-JP"/>
              </w:rPr>
              <w:t xml:space="preserve">echnical </w:t>
            </w:r>
            <w:r w:rsidR="008725BC">
              <w:rPr>
                <w:rFonts w:ascii="Times New Roman" w:hAnsi="Times New Roman" w:cs="Times New Roman"/>
                <w:lang w:eastAsia="ja-JP"/>
              </w:rPr>
              <w:t>s</w:t>
            </w:r>
            <w:r w:rsidRPr="00820563">
              <w:rPr>
                <w:rFonts w:ascii="Times New Roman" w:hAnsi="Times New Roman" w:cs="Times New Roman"/>
                <w:lang w:eastAsia="ja-JP"/>
              </w:rPr>
              <w:t xml:space="preserve">ervices should ensure that OEMs identify non-critical elements within their submitted documentations. Cyber relevant but </w:t>
            </w:r>
            <w:r w:rsidRPr="00820563">
              <w:rPr>
                <w:rFonts w:ascii="Times New Roman" w:hAnsi="Times New Roman" w:cs="Times New Roman"/>
                <w:lang w:eastAsia="ja-JP"/>
              </w:rPr>
              <w:lastRenderedPageBreak/>
              <w:t xml:space="preserve">non-critical elements should also be protected if deemed necessary by the outcome of the </w:t>
            </w:r>
            <w:r>
              <w:rPr>
                <w:rFonts w:ascii="Times New Roman" w:hAnsi="Times New Roman" w:cs="Times New Roman"/>
                <w:lang w:eastAsia="ja-JP"/>
              </w:rPr>
              <w:t>threat analysis and risk analysis</w:t>
            </w:r>
            <w:r w:rsidRPr="00820563">
              <w:rPr>
                <w:rFonts w:ascii="Times New Roman" w:hAnsi="Times New Roman" w:cs="Times New Roman"/>
                <w:lang w:eastAsia="ja-JP"/>
              </w:rPr>
              <w:t>.</w:t>
            </w:r>
          </w:p>
        </w:tc>
      </w:tr>
    </w:tbl>
    <w:p w14:paraId="14FB2708" w14:textId="55207BD4" w:rsidR="002D2E8C" w:rsidRDefault="002D2E8C" w:rsidP="00E773F8">
      <w:pPr>
        <w:pStyle w:val="ListParagraph"/>
        <w:ind w:left="987"/>
        <w:jc w:val="both"/>
        <w:rPr>
          <w:rFonts w:ascii="Times New Roman" w:eastAsiaTheme="minorHAnsi" w:hAnsi="Times New Roman" w:cs="Times New Roman"/>
        </w:rPr>
      </w:pPr>
    </w:p>
    <w:p w14:paraId="5A3B50DA" w14:textId="3D4432B9" w:rsidR="006E5896" w:rsidRDefault="006E5896" w:rsidP="006E5896">
      <w:pPr>
        <w:pStyle w:val="Heading1"/>
        <w:spacing w:after="240"/>
        <w:rPr>
          <w:rFonts w:ascii="Times New Roman" w:eastAsiaTheme="minorHAnsi" w:hAnsi="Times New Roman" w:cs="Times New Roman"/>
        </w:rPr>
      </w:pPr>
      <w:r>
        <w:rPr>
          <w:rFonts w:ascii="Times New Roman" w:eastAsiaTheme="minorHAnsi" w:hAnsi="Times New Roman" w:cs="Times New Roman"/>
        </w:rPr>
        <w:t>V.</w:t>
      </w:r>
      <w:r>
        <w:rPr>
          <w:rFonts w:ascii="Times New Roman" w:eastAsiaTheme="minorHAnsi" w:hAnsi="Times New Roman" w:cs="Times New Roman"/>
        </w:rPr>
        <w:tab/>
        <w:t>Follow up</w:t>
      </w:r>
    </w:p>
    <w:p w14:paraId="7950407C" w14:textId="3DB1534C" w:rsidR="00A01361" w:rsidRDefault="00CB2C99"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MS Mincho" w:eastAsia="MS Mincho" w:hAnsi="MS Mincho" w:cs="MS Mincho" w:hint="eastAsia"/>
          <w:lang w:eastAsia="ja-JP"/>
        </w:rPr>
        <w:t>6</w:t>
      </w:r>
      <w:r w:rsidR="006E5896" w:rsidRPr="000A3661">
        <w:rPr>
          <w:rFonts w:ascii="Times New Roman" w:eastAsiaTheme="minorHAnsi" w:hAnsi="Times New Roman" w:cs="Times New Roman"/>
        </w:rPr>
        <w:t>.</w:t>
      </w:r>
      <w:r w:rsidR="006E5896" w:rsidRPr="000A3661">
        <w:rPr>
          <w:rFonts w:ascii="Times New Roman" w:eastAsiaTheme="minorHAnsi" w:hAnsi="Times New Roman" w:cs="Times New Roman"/>
        </w:rPr>
        <w:tab/>
      </w:r>
      <w:r w:rsidR="00A01361">
        <w:rPr>
          <w:rFonts w:ascii="Times New Roman" w:eastAsiaTheme="minorHAnsi" w:hAnsi="Times New Roman" w:cs="Times New Roman"/>
        </w:rPr>
        <w:t xml:space="preserve">The </w:t>
      </w:r>
      <w:r w:rsidR="001C3592">
        <w:rPr>
          <w:rFonts w:ascii="Times New Roman" w:eastAsiaTheme="minorHAnsi" w:hAnsi="Times New Roman" w:cs="Times New Roman"/>
        </w:rPr>
        <w:t xml:space="preserve">participants of the </w:t>
      </w:r>
      <w:r w:rsidR="00A01361">
        <w:rPr>
          <w:rFonts w:ascii="Times New Roman" w:eastAsiaTheme="minorHAnsi" w:hAnsi="Times New Roman" w:cs="Times New Roman"/>
        </w:rPr>
        <w:t xml:space="preserve">workshop </w:t>
      </w:r>
      <w:r w:rsidR="00210444">
        <w:rPr>
          <w:rFonts w:ascii="Times New Roman" w:eastAsiaTheme="minorHAnsi" w:hAnsi="Times New Roman" w:cs="Times New Roman"/>
        </w:rPr>
        <w:t xml:space="preserve">propose the following </w:t>
      </w:r>
      <w:r w:rsidR="001C3592">
        <w:rPr>
          <w:rFonts w:ascii="Times New Roman" w:eastAsiaTheme="minorHAnsi" w:hAnsi="Times New Roman" w:cs="Times New Roman"/>
        </w:rPr>
        <w:t>activities</w:t>
      </w:r>
      <w:r w:rsidR="00A01361">
        <w:rPr>
          <w:rFonts w:ascii="Times New Roman" w:eastAsiaTheme="minorHAnsi" w:hAnsi="Times New Roman" w:cs="Times New Roman"/>
        </w:rPr>
        <w:t xml:space="preserve"> in coming meetings</w:t>
      </w:r>
      <w:r w:rsidR="001C3592">
        <w:rPr>
          <w:rFonts w:ascii="Times New Roman" w:eastAsiaTheme="minorHAnsi" w:hAnsi="Times New Roman" w:cs="Times New Roman"/>
        </w:rPr>
        <w:t>:</w:t>
      </w:r>
    </w:p>
    <w:p w14:paraId="67948CAD" w14:textId="3344318C" w:rsidR="00A01361" w:rsidRDefault="00A01361" w:rsidP="00205327">
      <w:pPr>
        <w:pStyle w:val="ListParagraph"/>
        <w:snapToGrid w:val="0"/>
        <w:spacing w:line="240" w:lineRule="auto"/>
        <w:ind w:left="1985" w:firstLineChars="7" w:firstLine="15"/>
        <w:contextualSpacing w:val="0"/>
        <w:jc w:val="both"/>
        <w:rPr>
          <w:rFonts w:ascii="Times New Roman" w:eastAsiaTheme="minorHAnsi" w:hAnsi="Times New Roman" w:cs="Times New Roman"/>
        </w:rPr>
      </w:pPr>
      <w:r>
        <w:rPr>
          <w:rFonts w:ascii="Times New Roman" w:eastAsiaTheme="minorHAnsi" w:hAnsi="Times New Roman" w:cs="Times New Roman"/>
        </w:rPr>
        <w:t xml:space="preserve">i.  To </w:t>
      </w:r>
      <w:r w:rsidR="003E43D0">
        <w:rPr>
          <w:rFonts w:ascii="Times New Roman" w:eastAsiaTheme="minorHAnsi" w:hAnsi="Times New Roman" w:cs="Times New Roman"/>
        </w:rPr>
        <w:t xml:space="preserve">update </w:t>
      </w:r>
      <w:r>
        <w:rPr>
          <w:rFonts w:ascii="Times New Roman" w:eastAsiaTheme="minorHAnsi" w:hAnsi="Times New Roman" w:cs="Times New Roman"/>
        </w:rPr>
        <w:t>the table of Q&amp;A(C)</w:t>
      </w:r>
    </w:p>
    <w:p w14:paraId="7C5AC0F0" w14:textId="7BC7E628" w:rsidR="006E5896" w:rsidRPr="006E5896" w:rsidRDefault="00A01361" w:rsidP="0032636A">
      <w:pPr>
        <w:pStyle w:val="ListParagraph"/>
        <w:snapToGrid w:val="0"/>
        <w:spacing w:line="240" w:lineRule="auto"/>
        <w:ind w:leftChars="902" w:left="2266" w:hangingChars="128" w:hanging="282"/>
        <w:contextualSpacing w:val="0"/>
        <w:jc w:val="both"/>
        <w:rPr>
          <w:rFonts w:ascii="Times New Roman" w:eastAsiaTheme="minorHAnsi" w:hAnsi="Times New Roman" w:cs="Times New Roman"/>
        </w:rPr>
      </w:pPr>
      <w:r>
        <w:rPr>
          <w:rFonts w:ascii="Times New Roman" w:hAnsi="Times New Roman" w:cs="Times New Roman" w:hint="eastAsia"/>
          <w:lang w:eastAsia="ja-JP"/>
        </w:rPr>
        <w:t>i</w:t>
      </w:r>
      <w:r>
        <w:rPr>
          <w:rFonts w:ascii="Times New Roman" w:hAnsi="Times New Roman" w:cs="Times New Roman"/>
          <w:lang w:eastAsia="ja-JP"/>
        </w:rPr>
        <w:t xml:space="preserve">i. To </w:t>
      </w:r>
      <w:r w:rsidR="003E43D0">
        <w:rPr>
          <w:rFonts w:ascii="Times New Roman" w:hAnsi="Times New Roman" w:cs="Times New Roman"/>
          <w:lang w:eastAsia="ja-JP"/>
        </w:rPr>
        <w:t xml:space="preserve">exchange information regarding national activities on </w:t>
      </w:r>
      <w:r w:rsidR="00E555DA">
        <w:rPr>
          <w:rFonts w:ascii="Times New Roman" w:hAnsi="Times New Roman" w:cs="Times New Roman" w:hint="eastAsia"/>
          <w:lang w:eastAsia="ja-JP"/>
        </w:rPr>
        <w:t>c</w:t>
      </w:r>
      <w:r w:rsidR="002472C2">
        <w:rPr>
          <w:rFonts w:ascii="Times New Roman" w:hAnsi="Times New Roman" w:cs="Times New Roman"/>
          <w:lang w:eastAsia="ja-JP"/>
        </w:rPr>
        <w:t>ertification of CSMS</w:t>
      </w:r>
      <w:r w:rsidR="003E43D0">
        <w:rPr>
          <w:rFonts w:ascii="Times New Roman" w:hAnsi="Times New Roman" w:cs="Times New Roman"/>
          <w:lang w:eastAsia="ja-JP"/>
        </w:rPr>
        <w:t>/SUMS</w:t>
      </w:r>
      <w:r w:rsidR="002472C2">
        <w:rPr>
          <w:rFonts w:ascii="Times New Roman" w:hAnsi="Times New Roman" w:cs="Times New Roman"/>
          <w:lang w:eastAsia="ja-JP"/>
        </w:rPr>
        <w:t xml:space="preserve"> and </w:t>
      </w:r>
      <w:r w:rsidR="00D61623">
        <w:rPr>
          <w:rFonts w:ascii="Times New Roman" w:hAnsi="Times New Roman" w:cs="Times New Roman"/>
          <w:lang w:eastAsia="ja-JP"/>
        </w:rPr>
        <w:t>approval</w:t>
      </w:r>
      <w:r w:rsidR="002472C2">
        <w:rPr>
          <w:rFonts w:ascii="Times New Roman" w:hAnsi="Times New Roman" w:cs="Times New Roman"/>
          <w:lang w:eastAsia="ja-JP"/>
        </w:rPr>
        <w:t xml:space="preserve"> </w:t>
      </w:r>
      <w:r w:rsidR="00501A8A">
        <w:rPr>
          <w:rFonts w:ascii="Times New Roman" w:hAnsi="Times New Roman" w:cs="Times New Roman"/>
          <w:lang w:eastAsia="ja-JP"/>
        </w:rPr>
        <w:t xml:space="preserve">of </w:t>
      </w:r>
      <w:r w:rsidR="002472C2">
        <w:rPr>
          <w:rFonts w:ascii="Times New Roman" w:hAnsi="Times New Roman" w:cs="Times New Roman"/>
          <w:lang w:eastAsia="ja-JP"/>
        </w:rPr>
        <w:t xml:space="preserve">types for </w:t>
      </w:r>
      <w:r w:rsidR="00D50F19">
        <w:rPr>
          <w:rFonts w:ascii="Times New Roman" w:hAnsi="Times New Roman" w:cs="Times New Roman"/>
          <w:lang w:eastAsia="ja-JP"/>
        </w:rPr>
        <w:t xml:space="preserve">UN </w:t>
      </w:r>
      <w:r w:rsidR="002472C2">
        <w:rPr>
          <w:rFonts w:ascii="Times New Roman" w:hAnsi="Times New Roman" w:cs="Times New Roman"/>
          <w:lang w:eastAsia="ja-JP"/>
        </w:rPr>
        <w:t>R</w:t>
      </w:r>
      <w:r w:rsidR="00D50F19">
        <w:rPr>
          <w:rFonts w:ascii="Times New Roman" w:hAnsi="Times New Roman" w:cs="Times New Roman"/>
          <w:lang w:eastAsia="ja-JP"/>
        </w:rPr>
        <w:t xml:space="preserve"> </w:t>
      </w:r>
      <w:r w:rsidR="002472C2">
        <w:rPr>
          <w:rFonts w:ascii="Times New Roman" w:hAnsi="Times New Roman" w:cs="Times New Roman"/>
          <w:lang w:eastAsia="ja-JP"/>
        </w:rPr>
        <w:t>155</w:t>
      </w:r>
      <w:r w:rsidR="003E43D0">
        <w:rPr>
          <w:rFonts w:ascii="Times New Roman" w:hAnsi="Times New Roman" w:cs="Times New Roman"/>
          <w:lang w:eastAsia="ja-JP"/>
        </w:rPr>
        <w:t xml:space="preserve"> and 156</w:t>
      </w:r>
    </w:p>
    <w:sectPr w:rsidR="006E5896" w:rsidRPr="006E5896" w:rsidSect="00BB45EB">
      <w:footerReference w:type="default" r:id="rId11"/>
      <w:headerReference w:type="first" r:id="rId12"/>
      <w:pgSz w:w="11906" w:h="16838" w:code="9"/>
      <w:pgMar w:top="1135" w:right="1440" w:bottom="851"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1B0B" w14:textId="77777777" w:rsidR="00185A58" w:rsidRDefault="00185A58" w:rsidP="00C27DC2">
      <w:pPr>
        <w:spacing w:after="0" w:line="240" w:lineRule="auto"/>
      </w:pPr>
      <w:r>
        <w:separator/>
      </w:r>
    </w:p>
  </w:endnote>
  <w:endnote w:type="continuationSeparator" w:id="0">
    <w:p w14:paraId="4541EECF" w14:textId="77777777" w:rsidR="00185A58" w:rsidRDefault="00185A58"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2FAF" w14:textId="77777777" w:rsidR="00185A58" w:rsidRDefault="00185A58" w:rsidP="00C27DC2">
      <w:pPr>
        <w:spacing w:after="0" w:line="240" w:lineRule="auto"/>
      </w:pPr>
      <w:r>
        <w:separator/>
      </w:r>
    </w:p>
  </w:footnote>
  <w:footnote w:type="continuationSeparator" w:id="0">
    <w:p w14:paraId="2484CCC9" w14:textId="77777777" w:rsidR="00185A58" w:rsidRDefault="00185A58"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108" w:type="dxa"/>
      <w:tblLook w:val="0000" w:firstRow="0" w:lastRow="0" w:firstColumn="0" w:lastColumn="0" w:noHBand="0" w:noVBand="0"/>
    </w:tblPr>
    <w:tblGrid>
      <w:gridCol w:w="4962"/>
      <w:gridCol w:w="4253"/>
    </w:tblGrid>
    <w:tr w:rsidR="004114EB" w:rsidRPr="00252432" w14:paraId="463B1AC4" w14:textId="77777777" w:rsidTr="00F01D6D">
      <w:tc>
        <w:tcPr>
          <w:tcW w:w="4962" w:type="dxa"/>
        </w:tcPr>
        <w:p w14:paraId="5F64EA68" w14:textId="78858D2B" w:rsidR="004114EB" w:rsidRPr="006C3C69" w:rsidRDefault="006C3C69" w:rsidP="004114EB">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Submitted</w:t>
          </w:r>
          <w:r w:rsidRPr="006C3C69">
            <w:rPr>
              <w:rFonts w:eastAsia="Times New Roman" w:cstheme="minorHAnsi"/>
              <w:sz w:val="20"/>
              <w:szCs w:val="20"/>
              <w:lang w:eastAsia="ar-SA"/>
            </w:rPr>
            <w:t xml:space="preserve"> by</w:t>
          </w:r>
          <w:r w:rsidR="000B09B6">
            <w:rPr>
              <w:rFonts w:eastAsia="Times New Roman" w:cstheme="minorHAnsi"/>
              <w:sz w:val="20"/>
              <w:szCs w:val="20"/>
              <w:lang w:eastAsia="ar-SA"/>
            </w:rPr>
            <w:t xml:space="preserve"> </w:t>
          </w:r>
          <w:r w:rsidR="00891465">
            <w:rPr>
              <w:rFonts w:eastAsia="Times New Roman" w:cstheme="minorHAnsi"/>
              <w:sz w:val="20"/>
              <w:szCs w:val="20"/>
              <w:lang w:eastAsia="ar-SA"/>
            </w:rPr>
            <w:t xml:space="preserve">the leadership of the </w:t>
          </w:r>
          <w:r w:rsidR="00FD2D39">
            <w:rPr>
              <w:rFonts w:eastAsia="Times New Roman" w:cstheme="minorHAnsi"/>
              <w:sz w:val="20"/>
              <w:szCs w:val="20"/>
              <w:lang w:eastAsia="ar-SA"/>
            </w:rPr>
            <w:t>workshops on the interpretation of UN Rs 155 and 156</w:t>
          </w:r>
        </w:p>
      </w:tc>
      <w:tc>
        <w:tcPr>
          <w:tcW w:w="4253" w:type="dxa"/>
        </w:tcPr>
        <w:p w14:paraId="7EFECB5C" w14:textId="0F121B44" w:rsidR="006C3C69" w:rsidRPr="006679AD" w:rsidRDefault="002324BF" w:rsidP="006D30C3">
          <w:pPr>
            <w:wordWrap w:val="0"/>
            <w:autoSpaceDE w:val="0"/>
            <w:autoSpaceDN w:val="0"/>
            <w:adjustRightInd w:val="0"/>
            <w:spacing w:after="0" w:line="240" w:lineRule="auto"/>
            <w:ind w:left="633"/>
            <w:jc w:val="right"/>
            <w:rPr>
              <w:rFonts w:eastAsia="Calibri" w:cstheme="minorHAnsi"/>
              <w:sz w:val="20"/>
              <w:szCs w:val="20"/>
              <w:lang w:eastAsia="fr-FR"/>
            </w:rPr>
          </w:pPr>
          <w:r>
            <w:rPr>
              <w:rFonts w:eastAsia="Calibri" w:cstheme="minorHAnsi"/>
              <w:sz w:val="20"/>
              <w:szCs w:val="20"/>
              <w:u w:val="single"/>
              <w:lang w:eastAsia="fr-FR"/>
            </w:rPr>
            <w:t>Informal d</w:t>
          </w:r>
          <w:r w:rsidR="006C3C69" w:rsidRPr="006679AD">
            <w:rPr>
              <w:rFonts w:eastAsia="Calibri" w:cstheme="minorHAnsi"/>
              <w:sz w:val="20"/>
              <w:szCs w:val="20"/>
              <w:u w:val="single"/>
              <w:lang w:eastAsia="fr-FR"/>
            </w:rPr>
            <w:t>ocument</w:t>
          </w:r>
          <w:r w:rsidR="006C3C69" w:rsidRPr="006679AD">
            <w:rPr>
              <w:rFonts w:eastAsia="Calibri" w:cstheme="minorHAnsi"/>
              <w:sz w:val="20"/>
              <w:szCs w:val="20"/>
              <w:lang w:eastAsia="fr-FR"/>
            </w:rPr>
            <w:t xml:space="preserve"> </w:t>
          </w:r>
          <w:r w:rsidRPr="002324BF">
            <w:rPr>
              <w:rFonts w:eastAsia="Calibri" w:cstheme="minorHAnsi"/>
              <w:b/>
              <w:bCs/>
              <w:sz w:val="20"/>
              <w:szCs w:val="20"/>
              <w:lang w:eastAsia="fr-FR"/>
            </w:rPr>
            <w:t>GRVA-</w:t>
          </w:r>
          <w:r w:rsidR="001715C9" w:rsidRPr="002324BF">
            <w:rPr>
              <w:rFonts w:eastAsia="Calibri" w:cstheme="minorHAnsi"/>
              <w:b/>
              <w:bCs/>
              <w:sz w:val="20"/>
              <w:szCs w:val="20"/>
              <w:lang w:eastAsia="fr-FR"/>
            </w:rPr>
            <w:t>1</w:t>
          </w:r>
          <w:r w:rsidR="004B2518">
            <w:rPr>
              <w:rFonts w:eastAsia="Calibri" w:cstheme="minorHAnsi"/>
              <w:b/>
              <w:bCs/>
              <w:sz w:val="20"/>
              <w:szCs w:val="20"/>
              <w:lang w:eastAsia="fr-FR"/>
            </w:rPr>
            <w:t>8</w:t>
          </w:r>
          <w:r w:rsidRPr="002324BF">
            <w:rPr>
              <w:rFonts w:eastAsia="Calibri" w:cstheme="minorHAnsi"/>
              <w:b/>
              <w:bCs/>
              <w:sz w:val="20"/>
              <w:szCs w:val="20"/>
              <w:lang w:eastAsia="fr-FR"/>
            </w:rPr>
            <w:t>-</w:t>
          </w:r>
          <w:r w:rsidR="00891465">
            <w:rPr>
              <w:rFonts w:eastAsia="Calibri" w:cstheme="minorHAnsi"/>
              <w:b/>
              <w:bCs/>
              <w:sz w:val="20"/>
              <w:szCs w:val="20"/>
              <w:lang w:eastAsia="fr-FR"/>
            </w:rPr>
            <w:t>37</w:t>
          </w:r>
        </w:p>
        <w:p w14:paraId="0984C9B7" w14:textId="0A18191A" w:rsidR="002C739D" w:rsidRPr="006679AD" w:rsidRDefault="002324BF" w:rsidP="00162D2F">
          <w:pPr>
            <w:tabs>
              <w:tab w:val="center" w:pos="4677"/>
              <w:tab w:val="right" w:pos="9355"/>
            </w:tabs>
            <w:suppressAutoHyphens/>
            <w:spacing w:after="0" w:line="240" w:lineRule="auto"/>
            <w:ind w:leftChars="-66" w:left="1" w:hangingChars="73" w:hanging="146"/>
            <w:jc w:val="right"/>
            <w:rPr>
              <w:rFonts w:eastAsia="MS Mincho" w:cstheme="minorHAnsi"/>
              <w:sz w:val="20"/>
              <w:szCs w:val="20"/>
              <w:lang w:eastAsia="ar-SA"/>
            </w:rPr>
          </w:pPr>
          <w:r>
            <w:rPr>
              <w:rFonts w:eastAsia="MS Mincho" w:cstheme="minorHAnsi"/>
              <w:sz w:val="20"/>
              <w:szCs w:val="20"/>
              <w:lang w:eastAsia="ja-JP"/>
            </w:rPr>
            <w:t>1</w:t>
          </w:r>
          <w:r w:rsidR="004B2518">
            <w:rPr>
              <w:rFonts w:eastAsia="MS Mincho" w:cstheme="minorHAnsi"/>
              <w:sz w:val="20"/>
              <w:szCs w:val="20"/>
              <w:lang w:eastAsia="ja-JP"/>
            </w:rPr>
            <w:t>8</w:t>
          </w:r>
          <w:r w:rsidRPr="002324BF">
            <w:rPr>
              <w:rFonts w:eastAsia="MS Mincho" w:cstheme="minorHAnsi"/>
              <w:sz w:val="20"/>
              <w:szCs w:val="20"/>
              <w:vertAlign w:val="superscript"/>
              <w:lang w:eastAsia="ja-JP"/>
            </w:rPr>
            <w:t>th</w:t>
          </w:r>
          <w:r>
            <w:rPr>
              <w:rFonts w:eastAsia="MS Mincho" w:cstheme="minorHAnsi"/>
              <w:sz w:val="20"/>
              <w:szCs w:val="20"/>
              <w:lang w:eastAsia="ja-JP"/>
            </w:rPr>
            <w:t xml:space="preserve"> GRVA, </w:t>
          </w:r>
          <w:r w:rsidR="001715C9">
            <w:rPr>
              <w:rFonts w:eastAsia="MS Mincho" w:cstheme="minorHAnsi"/>
              <w:sz w:val="20"/>
              <w:szCs w:val="20"/>
              <w:lang w:eastAsia="ja-JP"/>
            </w:rPr>
            <w:t>2</w:t>
          </w:r>
          <w:r w:rsidR="004B2518">
            <w:rPr>
              <w:rFonts w:eastAsia="MS Mincho" w:cstheme="minorHAnsi"/>
              <w:sz w:val="20"/>
              <w:szCs w:val="20"/>
              <w:lang w:eastAsia="ja-JP"/>
            </w:rPr>
            <w:t>2</w:t>
          </w:r>
          <w:r>
            <w:rPr>
              <w:rFonts w:eastAsia="MS Mincho" w:cstheme="minorHAnsi"/>
              <w:sz w:val="20"/>
              <w:szCs w:val="20"/>
              <w:lang w:eastAsia="ja-JP"/>
            </w:rPr>
            <w:t xml:space="preserve"> – </w:t>
          </w:r>
          <w:r w:rsidR="000500E3">
            <w:rPr>
              <w:rFonts w:eastAsia="MS Mincho" w:cstheme="minorHAnsi"/>
              <w:sz w:val="20"/>
              <w:szCs w:val="20"/>
              <w:lang w:eastAsia="ja-JP"/>
            </w:rPr>
            <w:t>2</w:t>
          </w:r>
          <w:r w:rsidR="004B2518">
            <w:rPr>
              <w:rFonts w:eastAsia="MS Mincho" w:cstheme="minorHAnsi"/>
              <w:sz w:val="20"/>
              <w:szCs w:val="20"/>
              <w:lang w:eastAsia="ja-JP"/>
            </w:rPr>
            <w:t>6</w:t>
          </w:r>
          <w:r>
            <w:rPr>
              <w:rFonts w:eastAsia="MS Mincho" w:cstheme="minorHAnsi"/>
              <w:sz w:val="20"/>
              <w:szCs w:val="20"/>
              <w:lang w:eastAsia="ja-JP"/>
            </w:rPr>
            <w:t xml:space="preserve"> </w:t>
          </w:r>
          <w:r w:rsidR="000500E3">
            <w:rPr>
              <w:rFonts w:eastAsia="MS Mincho" w:cstheme="minorHAnsi"/>
              <w:sz w:val="20"/>
              <w:szCs w:val="20"/>
              <w:lang w:eastAsia="ja-JP"/>
            </w:rPr>
            <w:t>January</w:t>
          </w:r>
          <w:r>
            <w:rPr>
              <w:rFonts w:eastAsia="MS Mincho" w:cstheme="minorHAnsi"/>
              <w:sz w:val="20"/>
              <w:szCs w:val="20"/>
              <w:lang w:eastAsia="ja-JP"/>
            </w:rPr>
            <w:t xml:space="preserve"> 202</w:t>
          </w:r>
          <w:r w:rsidR="004B2518">
            <w:rPr>
              <w:rFonts w:eastAsia="MS Mincho" w:cstheme="minorHAnsi"/>
              <w:sz w:val="20"/>
              <w:szCs w:val="20"/>
              <w:lang w:eastAsia="ja-JP"/>
            </w:rPr>
            <w:t>4</w:t>
          </w:r>
          <w:r>
            <w:rPr>
              <w:rFonts w:eastAsia="MS Mincho" w:cstheme="minorHAnsi"/>
              <w:sz w:val="20"/>
              <w:szCs w:val="20"/>
              <w:lang w:eastAsia="ja-JP"/>
            </w:rPr>
            <w:br/>
          </w:r>
          <w:r w:rsidR="0032636A">
            <w:rPr>
              <w:rFonts w:eastAsia="MS Mincho" w:cstheme="minorHAnsi"/>
              <w:sz w:val="20"/>
              <w:szCs w:val="20"/>
              <w:lang w:eastAsia="ja-JP"/>
            </w:rPr>
            <w:t>A</w:t>
          </w:r>
          <w:r>
            <w:rPr>
              <w:rFonts w:eastAsia="MS Mincho" w:cstheme="minorHAnsi"/>
              <w:sz w:val="20"/>
              <w:szCs w:val="20"/>
              <w:lang w:eastAsia="ja-JP"/>
            </w:rPr>
            <w:t>genda item 5(a)</w:t>
          </w:r>
          <w:r w:rsidR="006C3C69" w:rsidRPr="006679AD">
            <w:rPr>
              <w:rFonts w:eastAsia="MS Mincho" w:cstheme="minorHAnsi"/>
              <w:sz w:val="20"/>
              <w:szCs w:val="20"/>
              <w:lang w:eastAsia="ar-SA"/>
            </w:rPr>
            <w:t xml:space="preserve">, </w:t>
          </w: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7E79"/>
    <w:multiLevelType w:val="hybridMultilevel"/>
    <w:tmpl w:val="E16A2320"/>
    <w:lvl w:ilvl="0" w:tplc="F81E2B70">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29A"/>
    <w:multiLevelType w:val="hybridMultilevel"/>
    <w:tmpl w:val="8CC4CD1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BDC5050"/>
    <w:multiLevelType w:val="multilevel"/>
    <w:tmpl w:val="C74C67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E0475"/>
    <w:multiLevelType w:val="hybridMultilevel"/>
    <w:tmpl w:val="17B019C0"/>
    <w:lvl w:ilvl="0" w:tplc="04090001">
      <w:start w:val="1"/>
      <w:numFmt w:val="bullet"/>
      <w:lvlText w:val=""/>
      <w:lvlJc w:val="left"/>
      <w:pPr>
        <w:ind w:left="987" w:hanging="420"/>
      </w:pPr>
      <w:rPr>
        <w:rFonts w:ascii="Wingdings" w:hAnsi="Wingdings" w:hint="default"/>
      </w:rPr>
    </w:lvl>
    <w:lvl w:ilvl="1" w:tplc="0409000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32AD8"/>
    <w:multiLevelType w:val="hybridMultilevel"/>
    <w:tmpl w:val="CD748492"/>
    <w:lvl w:ilvl="0" w:tplc="386E2800">
      <w:start w:val="6"/>
      <w:numFmt w:val="decimal"/>
      <w:lvlText w:val="%1."/>
      <w:lvlJc w:val="left"/>
      <w:pPr>
        <w:ind w:left="1069" w:hanging="360"/>
      </w:pPr>
      <w:rPr>
        <w:rFonts w:eastAsiaTheme="minorEastAsia"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8757309">
    <w:abstractNumId w:val="1"/>
  </w:num>
  <w:num w:numId="2" w16cid:durableId="853232263">
    <w:abstractNumId w:val="25"/>
  </w:num>
  <w:num w:numId="3" w16cid:durableId="948395610">
    <w:abstractNumId w:val="15"/>
  </w:num>
  <w:num w:numId="4" w16cid:durableId="1432168235">
    <w:abstractNumId w:val="11"/>
  </w:num>
  <w:num w:numId="5" w16cid:durableId="554127974">
    <w:abstractNumId w:val="24"/>
  </w:num>
  <w:num w:numId="6" w16cid:durableId="2075008994">
    <w:abstractNumId w:val="7"/>
  </w:num>
  <w:num w:numId="7" w16cid:durableId="1255282947">
    <w:abstractNumId w:val="3"/>
  </w:num>
  <w:num w:numId="8" w16cid:durableId="629483841">
    <w:abstractNumId w:val="10"/>
  </w:num>
  <w:num w:numId="9" w16cid:durableId="729814616">
    <w:abstractNumId w:val="12"/>
  </w:num>
  <w:num w:numId="10" w16cid:durableId="12925164">
    <w:abstractNumId w:val="6"/>
  </w:num>
  <w:num w:numId="11" w16cid:durableId="433986391">
    <w:abstractNumId w:val="5"/>
  </w:num>
  <w:num w:numId="12" w16cid:durableId="1882478662">
    <w:abstractNumId w:val="0"/>
  </w:num>
  <w:num w:numId="13" w16cid:durableId="1420101206">
    <w:abstractNumId w:val="9"/>
  </w:num>
  <w:num w:numId="14" w16cid:durableId="578366736">
    <w:abstractNumId w:val="14"/>
  </w:num>
  <w:num w:numId="15" w16cid:durableId="825779568">
    <w:abstractNumId w:val="21"/>
  </w:num>
  <w:num w:numId="16" w16cid:durableId="486826770">
    <w:abstractNumId w:val="16"/>
  </w:num>
  <w:num w:numId="17" w16cid:durableId="123280613">
    <w:abstractNumId w:val="26"/>
  </w:num>
  <w:num w:numId="18" w16cid:durableId="1284464466">
    <w:abstractNumId w:val="27"/>
  </w:num>
  <w:num w:numId="19" w16cid:durableId="1870298171">
    <w:abstractNumId w:val="18"/>
  </w:num>
  <w:num w:numId="20" w16cid:durableId="178395240">
    <w:abstractNumId w:val="19"/>
  </w:num>
  <w:num w:numId="21" w16cid:durableId="722412347">
    <w:abstractNumId w:val="2"/>
  </w:num>
  <w:num w:numId="22" w16cid:durableId="1619530458">
    <w:abstractNumId w:val="13"/>
  </w:num>
  <w:num w:numId="23" w16cid:durableId="1564488733">
    <w:abstractNumId w:val="23"/>
  </w:num>
  <w:num w:numId="24" w16cid:durableId="680279976">
    <w:abstractNumId w:val="8"/>
  </w:num>
  <w:num w:numId="25" w16cid:durableId="179704605">
    <w:abstractNumId w:val="20"/>
  </w:num>
  <w:num w:numId="26" w16cid:durableId="278803558">
    <w:abstractNumId w:val="17"/>
  </w:num>
  <w:num w:numId="27" w16cid:durableId="852767367">
    <w:abstractNumId w:val="4"/>
  </w:num>
  <w:num w:numId="28" w16cid:durableId="19940234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1943"/>
    <w:rsid w:val="00003092"/>
    <w:rsid w:val="000039C5"/>
    <w:rsid w:val="00004D62"/>
    <w:rsid w:val="0001174E"/>
    <w:rsid w:val="00013F12"/>
    <w:rsid w:val="0002086A"/>
    <w:rsid w:val="00033835"/>
    <w:rsid w:val="000345B1"/>
    <w:rsid w:val="000349E4"/>
    <w:rsid w:val="00037E22"/>
    <w:rsid w:val="00040D0E"/>
    <w:rsid w:val="00041356"/>
    <w:rsid w:val="000500E3"/>
    <w:rsid w:val="000503CB"/>
    <w:rsid w:val="000522D9"/>
    <w:rsid w:val="0005240D"/>
    <w:rsid w:val="00054047"/>
    <w:rsid w:val="000575B9"/>
    <w:rsid w:val="000638DC"/>
    <w:rsid w:val="00067E09"/>
    <w:rsid w:val="000734EA"/>
    <w:rsid w:val="00077390"/>
    <w:rsid w:val="00082580"/>
    <w:rsid w:val="00087106"/>
    <w:rsid w:val="000A6606"/>
    <w:rsid w:val="000B09B6"/>
    <w:rsid w:val="000C4A17"/>
    <w:rsid w:val="000D33EE"/>
    <w:rsid w:val="000E7319"/>
    <w:rsid w:val="000F170D"/>
    <w:rsid w:val="00111C25"/>
    <w:rsid w:val="0011513D"/>
    <w:rsid w:val="001263B3"/>
    <w:rsid w:val="00131BC1"/>
    <w:rsid w:val="00135D33"/>
    <w:rsid w:val="001409B3"/>
    <w:rsid w:val="001506AA"/>
    <w:rsid w:val="001513E0"/>
    <w:rsid w:val="00154BC5"/>
    <w:rsid w:val="00162D2F"/>
    <w:rsid w:val="00165802"/>
    <w:rsid w:val="001664AC"/>
    <w:rsid w:val="0016768D"/>
    <w:rsid w:val="00171207"/>
    <w:rsid w:val="001715C9"/>
    <w:rsid w:val="0017470E"/>
    <w:rsid w:val="001762D3"/>
    <w:rsid w:val="00185A58"/>
    <w:rsid w:val="001927DC"/>
    <w:rsid w:val="001B6C0A"/>
    <w:rsid w:val="001B7651"/>
    <w:rsid w:val="001B7701"/>
    <w:rsid w:val="001C3592"/>
    <w:rsid w:val="001C4749"/>
    <w:rsid w:val="001D6C00"/>
    <w:rsid w:val="001E0DB3"/>
    <w:rsid w:val="001E7705"/>
    <w:rsid w:val="001F29C7"/>
    <w:rsid w:val="00204154"/>
    <w:rsid w:val="00205327"/>
    <w:rsid w:val="00210444"/>
    <w:rsid w:val="002115A9"/>
    <w:rsid w:val="00217926"/>
    <w:rsid w:val="00227D7D"/>
    <w:rsid w:val="002324BF"/>
    <w:rsid w:val="002364C3"/>
    <w:rsid w:val="00236EAE"/>
    <w:rsid w:val="002472C2"/>
    <w:rsid w:val="0025116B"/>
    <w:rsid w:val="00255C81"/>
    <w:rsid w:val="002609CF"/>
    <w:rsid w:val="0026233A"/>
    <w:rsid w:val="00275743"/>
    <w:rsid w:val="002810AA"/>
    <w:rsid w:val="00283DE5"/>
    <w:rsid w:val="002B0B56"/>
    <w:rsid w:val="002B2131"/>
    <w:rsid w:val="002B72D8"/>
    <w:rsid w:val="002C174A"/>
    <w:rsid w:val="002C739D"/>
    <w:rsid w:val="002D2E8C"/>
    <w:rsid w:val="002E11EF"/>
    <w:rsid w:val="002F15C0"/>
    <w:rsid w:val="0030482B"/>
    <w:rsid w:val="0030785E"/>
    <w:rsid w:val="00311CF3"/>
    <w:rsid w:val="00324D85"/>
    <w:rsid w:val="0032636A"/>
    <w:rsid w:val="003418AE"/>
    <w:rsid w:val="00344167"/>
    <w:rsid w:val="0035027C"/>
    <w:rsid w:val="0035477B"/>
    <w:rsid w:val="00354C80"/>
    <w:rsid w:val="00367AA7"/>
    <w:rsid w:val="00382D2D"/>
    <w:rsid w:val="003A41EA"/>
    <w:rsid w:val="003B31B4"/>
    <w:rsid w:val="003B5229"/>
    <w:rsid w:val="003C3DFF"/>
    <w:rsid w:val="003C7A12"/>
    <w:rsid w:val="003D7776"/>
    <w:rsid w:val="003E3330"/>
    <w:rsid w:val="003E43D0"/>
    <w:rsid w:val="00404FCE"/>
    <w:rsid w:val="004114EB"/>
    <w:rsid w:val="004138EE"/>
    <w:rsid w:val="00416FC4"/>
    <w:rsid w:val="00431A70"/>
    <w:rsid w:val="0043562B"/>
    <w:rsid w:val="0044414D"/>
    <w:rsid w:val="00445046"/>
    <w:rsid w:val="00446735"/>
    <w:rsid w:val="00450BA0"/>
    <w:rsid w:val="00472069"/>
    <w:rsid w:val="004817B9"/>
    <w:rsid w:val="004943BC"/>
    <w:rsid w:val="00494C24"/>
    <w:rsid w:val="004A4D6B"/>
    <w:rsid w:val="004A6BE3"/>
    <w:rsid w:val="004B2518"/>
    <w:rsid w:val="004C0AA3"/>
    <w:rsid w:val="004C7C47"/>
    <w:rsid w:val="004D040A"/>
    <w:rsid w:val="004D44CB"/>
    <w:rsid w:val="004E4A18"/>
    <w:rsid w:val="004F430C"/>
    <w:rsid w:val="004F4BC1"/>
    <w:rsid w:val="00501A8A"/>
    <w:rsid w:val="005021D2"/>
    <w:rsid w:val="00506634"/>
    <w:rsid w:val="00516445"/>
    <w:rsid w:val="0051652B"/>
    <w:rsid w:val="00522B17"/>
    <w:rsid w:val="00526855"/>
    <w:rsid w:val="00542F91"/>
    <w:rsid w:val="00543670"/>
    <w:rsid w:val="0054423A"/>
    <w:rsid w:val="005663E1"/>
    <w:rsid w:val="00582ACE"/>
    <w:rsid w:val="00596DDC"/>
    <w:rsid w:val="005A0513"/>
    <w:rsid w:val="005A1725"/>
    <w:rsid w:val="005A5B9B"/>
    <w:rsid w:val="005A7E4B"/>
    <w:rsid w:val="005D03F1"/>
    <w:rsid w:val="005D2361"/>
    <w:rsid w:val="005D51BC"/>
    <w:rsid w:val="005E2899"/>
    <w:rsid w:val="005E5CDB"/>
    <w:rsid w:val="005E7C91"/>
    <w:rsid w:val="005E7F5A"/>
    <w:rsid w:val="005F045C"/>
    <w:rsid w:val="005F3E1D"/>
    <w:rsid w:val="005F695F"/>
    <w:rsid w:val="00602EAF"/>
    <w:rsid w:val="00612313"/>
    <w:rsid w:val="00613F80"/>
    <w:rsid w:val="006143C1"/>
    <w:rsid w:val="00615831"/>
    <w:rsid w:val="00621BA0"/>
    <w:rsid w:val="006257FA"/>
    <w:rsid w:val="00655A26"/>
    <w:rsid w:val="00662F11"/>
    <w:rsid w:val="006679AD"/>
    <w:rsid w:val="00670C30"/>
    <w:rsid w:val="00693BDA"/>
    <w:rsid w:val="006B003A"/>
    <w:rsid w:val="006B294C"/>
    <w:rsid w:val="006C1424"/>
    <w:rsid w:val="006C3C69"/>
    <w:rsid w:val="006D1102"/>
    <w:rsid w:val="006D30C3"/>
    <w:rsid w:val="006D4630"/>
    <w:rsid w:val="006E5896"/>
    <w:rsid w:val="006E7BFF"/>
    <w:rsid w:val="006F3192"/>
    <w:rsid w:val="006F71AA"/>
    <w:rsid w:val="0071352A"/>
    <w:rsid w:val="00726F3F"/>
    <w:rsid w:val="0073056E"/>
    <w:rsid w:val="00730761"/>
    <w:rsid w:val="00743B9B"/>
    <w:rsid w:val="0074456A"/>
    <w:rsid w:val="00746765"/>
    <w:rsid w:val="00754856"/>
    <w:rsid w:val="00761039"/>
    <w:rsid w:val="00764809"/>
    <w:rsid w:val="00770AE6"/>
    <w:rsid w:val="007714AA"/>
    <w:rsid w:val="00776D2B"/>
    <w:rsid w:val="007A342B"/>
    <w:rsid w:val="007A5367"/>
    <w:rsid w:val="007B4035"/>
    <w:rsid w:val="007E5697"/>
    <w:rsid w:val="007F2E6E"/>
    <w:rsid w:val="007F6A95"/>
    <w:rsid w:val="00800B23"/>
    <w:rsid w:val="00801648"/>
    <w:rsid w:val="00812F28"/>
    <w:rsid w:val="00820563"/>
    <w:rsid w:val="0082124B"/>
    <w:rsid w:val="008230C3"/>
    <w:rsid w:val="0082558C"/>
    <w:rsid w:val="00840597"/>
    <w:rsid w:val="0084214F"/>
    <w:rsid w:val="008725BC"/>
    <w:rsid w:val="00872BCE"/>
    <w:rsid w:val="008744A7"/>
    <w:rsid w:val="0088215C"/>
    <w:rsid w:val="00884751"/>
    <w:rsid w:val="008848A1"/>
    <w:rsid w:val="00891465"/>
    <w:rsid w:val="008A648E"/>
    <w:rsid w:val="008B5392"/>
    <w:rsid w:val="008C11DC"/>
    <w:rsid w:val="008C2BA1"/>
    <w:rsid w:val="008C6DA3"/>
    <w:rsid w:val="008D0466"/>
    <w:rsid w:val="008E6ABA"/>
    <w:rsid w:val="008F3BD9"/>
    <w:rsid w:val="008F772D"/>
    <w:rsid w:val="009217A1"/>
    <w:rsid w:val="00922A69"/>
    <w:rsid w:val="009237BC"/>
    <w:rsid w:val="00937916"/>
    <w:rsid w:val="00942C40"/>
    <w:rsid w:val="00944247"/>
    <w:rsid w:val="009461C8"/>
    <w:rsid w:val="00951318"/>
    <w:rsid w:val="00954112"/>
    <w:rsid w:val="00960917"/>
    <w:rsid w:val="0096546B"/>
    <w:rsid w:val="00966BCA"/>
    <w:rsid w:val="009704FE"/>
    <w:rsid w:val="00976339"/>
    <w:rsid w:val="00976525"/>
    <w:rsid w:val="00994021"/>
    <w:rsid w:val="00996E03"/>
    <w:rsid w:val="00996EEB"/>
    <w:rsid w:val="009B5D88"/>
    <w:rsid w:val="009C0801"/>
    <w:rsid w:val="009C53FE"/>
    <w:rsid w:val="009D041F"/>
    <w:rsid w:val="009D23E6"/>
    <w:rsid w:val="009D4AEE"/>
    <w:rsid w:val="00A01361"/>
    <w:rsid w:val="00A06072"/>
    <w:rsid w:val="00A07188"/>
    <w:rsid w:val="00A22F28"/>
    <w:rsid w:val="00A2678B"/>
    <w:rsid w:val="00A34967"/>
    <w:rsid w:val="00A5477F"/>
    <w:rsid w:val="00A60D62"/>
    <w:rsid w:val="00A6118D"/>
    <w:rsid w:val="00A64FD1"/>
    <w:rsid w:val="00A76BF5"/>
    <w:rsid w:val="00A97E31"/>
    <w:rsid w:val="00AA6C91"/>
    <w:rsid w:val="00AD16D8"/>
    <w:rsid w:val="00AD3987"/>
    <w:rsid w:val="00AE14B7"/>
    <w:rsid w:val="00AE4200"/>
    <w:rsid w:val="00AE7FE9"/>
    <w:rsid w:val="00B12FB8"/>
    <w:rsid w:val="00B20DE9"/>
    <w:rsid w:val="00B25F57"/>
    <w:rsid w:val="00B30C9E"/>
    <w:rsid w:val="00B3397D"/>
    <w:rsid w:val="00B36C28"/>
    <w:rsid w:val="00B55C60"/>
    <w:rsid w:val="00B65F39"/>
    <w:rsid w:val="00B6700D"/>
    <w:rsid w:val="00BA1EDF"/>
    <w:rsid w:val="00BB45EB"/>
    <w:rsid w:val="00BD3D45"/>
    <w:rsid w:val="00BD42B8"/>
    <w:rsid w:val="00BE30B9"/>
    <w:rsid w:val="00BE6FA9"/>
    <w:rsid w:val="00BF0561"/>
    <w:rsid w:val="00C200B1"/>
    <w:rsid w:val="00C22237"/>
    <w:rsid w:val="00C228D5"/>
    <w:rsid w:val="00C25FA3"/>
    <w:rsid w:val="00C27DC2"/>
    <w:rsid w:val="00C30AF6"/>
    <w:rsid w:val="00C32901"/>
    <w:rsid w:val="00C51245"/>
    <w:rsid w:val="00C60260"/>
    <w:rsid w:val="00C71BCE"/>
    <w:rsid w:val="00C72BFA"/>
    <w:rsid w:val="00C82D86"/>
    <w:rsid w:val="00C838C9"/>
    <w:rsid w:val="00C9319A"/>
    <w:rsid w:val="00CA101B"/>
    <w:rsid w:val="00CB2C99"/>
    <w:rsid w:val="00CC0D48"/>
    <w:rsid w:val="00CC1E65"/>
    <w:rsid w:val="00CD3B14"/>
    <w:rsid w:val="00CD4A7C"/>
    <w:rsid w:val="00D031E3"/>
    <w:rsid w:val="00D034CD"/>
    <w:rsid w:val="00D04FCD"/>
    <w:rsid w:val="00D122CA"/>
    <w:rsid w:val="00D22CEC"/>
    <w:rsid w:val="00D250D7"/>
    <w:rsid w:val="00D26A48"/>
    <w:rsid w:val="00D30242"/>
    <w:rsid w:val="00D34A0B"/>
    <w:rsid w:val="00D37A63"/>
    <w:rsid w:val="00D45330"/>
    <w:rsid w:val="00D45DD3"/>
    <w:rsid w:val="00D50F19"/>
    <w:rsid w:val="00D55F0E"/>
    <w:rsid w:val="00D61623"/>
    <w:rsid w:val="00D632A5"/>
    <w:rsid w:val="00D9208F"/>
    <w:rsid w:val="00D92F48"/>
    <w:rsid w:val="00DB1CD3"/>
    <w:rsid w:val="00DB53D9"/>
    <w:rsid w:val="00DB6099"/>
    <w:rsid w:val="00DD55E4"/>
    <w:rsid w:val="00DD76ED"/>
    <w:rsid w:val="00DD7EEB"/>
    <w:rsid w:val="00DE1755"/>
    <w:rsid w:val="00DE3E97"/>
    <w:rsid w:val="00DE49BC"/>
    <w:rsid w:val="00DF4E2E"/>
    <w:rsid w:val="00DF57A0"/>
    <w:rsid w:val="00E44850"/>
    <w:rsid w:val="00E540BD"/>
    <w:rsid w:val="00E547CB"/>
    <w:rsid w:val="00E555DA"/>
    <w:rsid w:val="00E6086E"/>
    <w:rsid w:val="00E70572"/>
    <w:rsid w:val="00E773F8"/>
    <w:rsid w:val="00E80F9C"/>
    <w:rsid w:val="00E93B07"/>
    <w:rsid w:val="00EA0026"/>
    <w:rsid w:val="00EC32A5"/>
    <w:rsid w:val="00ED472A"/>
    <w:rsid w:val="00EE142B"/>
    <w:rsid w:val="00EE4780"/>
    <w:rsid w:val="00F21314"/>
    <w:rsid w:val="00F6047A"/>
    <w:rsid w:val="00F674C5"/>
    <w:rsid w:val="00F67541"/>
    <w:rsid w:val="00F714E1"/>
    <w:rsid w:val="00F87677"/>
    <w:rsid w:val="00FA345E"/>
    <w:rsid w:val="00FB2FD8"/>
    <w:rsid w:val="00FC14BE"/>
    <w:rsid w:val="00FC396D"/>
    <w:rsid w:val="00FC74C3"/>
    <w:rsid w:val="00FC7FF6"/>
    <w:rsid w:val="00FD1B14"/>
    <w:rsid w:val="00FD2D39"/>
    <w:rsid w:val="00FD5C78"/>
    <w:rsid w:val="00FE12F0"/>
    <w:rsid w:val="00FE146B"/>
    <w:rsid w:val="00FE6559"/>
    <w:rsid w:val="00FF0179"/>
    <w:rsid w:val="00FF1EB0"/>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paragraph" w:styleId="Heading1">
    <w:name w:val="heading 1"/>
    <w:basedOn w:val="Normal"/>
    <w:next w:val="Normal"/>
    <w:link w:val="Heading1Char"/>
    <w:uiPriority w:val="9"/>
    <w:qFormat/>
    <w:rsid w:val="007A3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character" w:customStyle="1" w:styleId="Heading1Char">
    <w:name w:val="Heading 1 Char"/>
    <w:basedOn w:val="DefaultParagraphFont"/>
    <w:link w:val="Heading1"/>
    <w:uiPriority w:val="9"/>
    <w:rsid w:val="007A342B"/>
    <w:rPr>
      <w:rFonts w:asciiTheme="majorHAnsi" w:eastAsiaTheme="majorEastAsia" w:hAnsiTheme="majorHAnsi" w:cstheme="majorBidi"/>
      <w:color w:val="2F5496" w:themeColor="accent1" w:themeShade="BF"/>
      <w:sz w:val="32"/>
      <w:szCs w:val="32"/>
    </w:rPr>
  </w:style>
  <w:style w:type="paragraph" w:customStyle="1" w:styleId="Default">
    <w:name w:val="Default"/>
    <w:rsid w:val="00C51245"/>
    <w:pPr>
      <w:autoSpaceDE w:val="0"/>
      <w:autoSpaceDN w:val="0"/>
      <w:adjustRightInd w:val="0"/>
      <w:spacing w:after="0" w:line="240" w:lineRule="auto"/>
    </w:pPr>
    <w:rPr>
      <w:rFonts w:ascii="Arial" w:hAnsi="Arial" w:cs="Arial"/>
      <w:color w:val="000000"/>
      <w:sz w:val="24"/>
      <w:szCs w:val="24"/>
      <w:lang w:val="de-DE"/>
    </w:rPr>
  </w:style>
  <w:style w:type="paragraph" w:styleId="Revision">
    <w:name w:val="Revision"/>
    <w:hidden/>
    <w:uiPriority w:val="99"/>
    <w:semiHidden/>
    <w:rsid w:val="006D3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5561">
      <w:bodyDiv w:val="1"/>
      <w:marLeft w:val="0"/>
      <w:marRight w:val="0"/>
      <w:marTop w:val="0"/>
      <w:marBottom w:val="0"/>
      <w:divBdr>
        <w:top w:val="none" w:sz="0" w:space="0" w:color="auto"/>
        <w:left w:val="none" w:sz="0" w:space="0" w:color="auto"/>
        <w:bottom w:val="none" w:sz="0" w:space="0" w:color="auto"/>
        <w:right w:val="none" w:sz="0" w:space="0" w:color="auto"/>
      </w:divBdr>
    </w:div>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2BED-8C6F-4AF8-8DA1-F0CA36AC2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1753-B3FA-4F76-9E1A-8232A3B5848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6151AF2-35CF-44B5-ACCF-5ABE42A6430E}">
  <ds:schemaRefs>
    <ds:schemaRef ds:uri="http://schemas.microsoft.com/sharepoint/v3/contenttype/forms"/>
  </ds:schemaRefs>
</ds:datastoreItem>
</file>

<file path=customXml/itemProps4.xml><?xml version="1.0" encoding="utf-8"?>
<ds:datastoreItem xmlns:ds="http://schemas.openxmlformats.org/officeDocument/2006/customXml" ds:itemID="{B91A4B24-97CC-47A2-9049-4B7D31C0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1568</Words>
  <Characters>8987</Characters>
  <Application>Microsoft Office Word</Application>
  <DocSecurity>0</DocSecurity>
  <Lines>176</Lines>
  <Paragraphs>115</Paragraphs>
  <ScaleCrop>false</ScaleCrop>
  <HeadingPairs>
    <vt:vector size="10" baseType="variant">
      <vt:variant>
        <vt:lpstr>タイトル</vt:lpstr>
      </vt:variant>
      <vt:variant>
        <vt:i4>1</vt:i4>
      </vt:variant>
      <vt:variant>
        <vt:lpstr>Titel</vt:lpstr>
      </vt:variant>
      <vt:variant>
        <vt:i4>1</vt:i4>
      </vt:variant>
      <vt:variant>
        <vt:lpstr>Название</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dc:description/>
  <cp:lastModifiedBy>Author</cp:lastModifiedBy>
  <cp:revision>16</cp:revision>
  <cp:lastPrinted>2020-02-06T14:37:00Z</cp:lastPrinted>
  <dcterms:created xsi:type="dcterms:W3CDTF">2024-01-15T08:16:00Z</dcterms:created>
  <dcterms:modified xsi:type="dcterms:W3CDTF">2024-01-22T09:38:00Z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