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B208" w14:textId="77777777" w:rsidR="00CC19C7" w:rsidRDefault="00CC19C7" w:rsidP="00CC19C7">
      <w:pPr>
        <w:keepNext/>
        <w:keepLines/>
        <w:tabs>
          <w:tab w:val="right" w:pos="851"/>
        </w:tabs>
        <w:spacing w:before="360" w:after="240" w:line="300" w:lineRule="exact"/>
        <w:ind w:left="1134" w:right="1134" w:hanging="1134"/>
        <w:rPr>
          <w:b/>
          <w:sz w:val="28"/>
          <w:lang w:val="en-AU"/>
        </w:rPr>
      </w:pPr>
      <w:r w:rsidRPr="00923FC3">
        <w:rPr>
          <w:b/>
          <w:sz w:val="28"/>
          <w:lang w:val="en-AU"/>
        </w:rPr>
        <w:tab/>
      </w:r>
      <w:r w:rsidRPr="00923FC3">
        <w:rPr>
          <w:b/>
          <w:sz w:val="28"/>
          <w:lang w:val="en-AU"/>
        </w:rPr>
        <w:tab/>
      </w:r>
      <w:bookmarkStart w:id="0" w:name="_Hlk155356883"/>
      <w:r w:rsidRPr="00923FC3">
        <w:rPr>
          <w:b/>
          <w:sz w:val="28"/>
          <w:lang w:val="en-AU"/>
        </w:rPr>
        <w:t xml:space="preserve">Proposal for </w:t>
      </w:r>
      <w:r w:rsidR="00632C37">
        <w:rPr>
          <w:b/>
          <w:sz w:val="28"/>
          <w:lang w:val="en-AU"/>
        </w:rPr>
        <w:t xml:space="preserve">the 02 </w:t>
      </w:r>
      <w:r w:rsidR="00A46457" w:rsidRPr="00923FC3">
        <w:rPr>
          <w:b/>
          <w:sz w:val="28"/>
          <w:lang w:val="en-AU"/>
        </w:rPr>
        <w:t xml:space="preserve">series of </w:t>
      </w:r>
      <w:r w:rsidRPr="00923FC3">
        <w:rPr>
          <w:b/>
          <w:sz w:val="28"/>
          <w:lang w:val="en-AU"/>
        </w:rPr>
        <w:t xml:space="preserve">amendments to </w:t>
      </w:r>
      <w:r w:rsidR="00632C37">
        <w:rPr>
          <w:b/>
          <w:sz w:val="28"/>
          <w:lang w:val="en-AU"/>
        </w:rPr>
        <w:t xml:space="preserve">UN </w:t>
      </w:r>
      <w:r w:rsidRPr="00923FC3">
        <w:rPr>
          <w:b/>
          <w:sz w:val="28"/>
          <w:lang w:val="en-AU"/>
        </w:rPr>
        <w:t>Regulation No.</w:t>
      </w:r>
      <w:r w:rsidR="002B386E">
        <w:rPr>
          <w:b/>
          <w:sz w:val="28"/>
          <w:lang w:val="en-AU"/>
        </w:rPr>
        <w:t> </w:t>
      </w:r>
      <w:r w:rsidRPr="00923FC3">
        <w:rPr>
          <w:b/>
          <w:sz w:val="28"/>
          <w:lang w:val="en-AU"/>
        </w:rPr>
        <w:t>13</w:t>
      </w:r>
      <w:r w:rsidR="00B91902" w:rsidRPr="00923FC3">
        <w:rPr>
          <w:b/>
          <w:sz w:val="28"/>
          <w:lang w:val="en-AU"/>
        </w:rPr>
        <w:t>1</w:t>
      </w:r>
      <w:r w:rsidRPr="00923FC3">
        <w:rPr>
          <w:b/>
          <w:sz w:val="28"/>
          <w:lang w:val="en-AU"/>
        </w:rPr>
        <w:t xml:space="preserve"> </w:t>
      </w:r>
      <w:r w:rsidR="00202E5E" w:rsidRPr="00923FC3">
        <w:rPr>
          <w:b/>
          <w:sz w:val="28"/>
          <w:lang w:val="en-AU"/>
        </w:rPr>
        <w:t xml:space="preserve">– </w:t>
      </w:r>
      <w:r w:rsidR="00B91902" w:rsidRPr="00923FC3">
        <w:rPr>
          <w:b/>
          <w:sz w:val="28"/>
          <w:lang w:val="en-AU"/>
        </w:rPr>
        <w:t>Advanced Emergency Braking Systems</w:t>
      </w:r>
      <w:r w:rsidRPr="00923FC3">
        <w:rPr>
          <w:b/>
          <w:sz w:val="28"/>
          <w:lang w:val="en-AU"/>
        </w:rPr>
        <w:t xml:space="preserve"> (</w:t>
      </w:r>
      <w:r w:rsidR="00B91902" w:rsidRPr="00923FC3">
        <w:rPr>
          <w:b/>
          <w:sz w:val="28"/>
          <w:lang w:val="en-AU"/>
        </w:rPr>
        <w:t>AEBS</w:t>
      </w:r>
      <w:r w:rsidRPr="00923FC3">
        <w:rPr>
          <w:b/>
          <w:sz w:val="28"/>
          <w:lang w:val="en-AU"/>
        </w:rPr>
        <w:t>)</w:t>
      </w:r>
    </w:p>
    <w:p w14:paraId="1175AA29" w14:textId="77777777" w:rsidR="00CC19C7" w:rsidRPr="00923FC3" w:rsidRDefault="00CC19C7" w:rsidP="00CC19C7">
      <w:pPr>
        <w:spacing w:after="120"/>
        <w:ind w:left="1134" w:right="1134" w:firstLine="567"/>
        <w:jc w:val="both"/>
        <w:rPr>
          <w:lang w:val="en-AU"/>
        </w:rPr>
      </w:pPr>
      <w:r w:rsidRPr="00923FC3">
        <w:rPr>
          <w:lang w:val="en-AU"/>
        </w:rPr>
        <w:t xml:space="preserve">This document proposes an amendment to the original text of </w:t>
      </w:r>
      <w:r w:rsidR="00B91902" w:rsidRPr="00923FC3">
        <w:rPr>
          <w:lang w:val="en-AU"/>
        </w:rPr>
        <w:t>UN</w:t>
      </w:r>
      <w:r w:rsidRPr="00923FC3">
        <w:rPr>
          <w:lang w:val="en-AU"/>
        </w:rPr>
        <w:t xml:space="preserve"> Regulation No. 13</w:t>
      </w:r>
      <w:r w:rsidR="00B91902" w:rsidRPr="00923FC3">
        <w:rPr>
          <w:lang w:val="en-AU"/>
        </w:rPr>
        <w:t>1</w:t>
      </w:r>
      <w:r w:rsidRPr="00923FC3">
        <w:rPr>
          <w:lang w:val="en-AU"/>
        </w:rPr>
        <w:t xml:space="preserve"> –</w:t>
      </w:r>
      <w:r w:rsidR="00B91902" w:rsidRPr="00923FC3">
        <w:rPr>
          <w:lang w:val="en-AU"/>
        </w:rPr>
        <w:t xml:space="preserve"> Advanced Emergency Braking Systems (AEBS), </w:t>
      </w:r>
      <w:r w:rsidR="00B44971" w:rsidRPr="00923FC3">
        <w:rPr>
          <w:lang w:val="en-AU"/>
        </w:rPr>
        <w:t>02 series of amendments</w:t>
      </w:r>
      <w:r w:rsidR="00B91902" w:rsidRPr="00923FC3">
        <w:rPr>
          <w:lang w:val="en-AU"/>
        </w:rPr>
        <w:t xml:space="preserve">, to clarify requirements in the </w:t>
      </w:r>
      <w:r w:rsidR="00E819AD" w:rsidRPr="00923FC3">
        <w:rPr>
          <w:lang w:val="en-AU"/>
        </w:rPr>
        <w:t>s</w:t>
      </w:r>
      <w:r w:rsidR="00B91902" w:rsidRPr="00923FC3">
        <w:rPr>
          <w:lang w:val="en-AU"/>
        </w:rPr>
        <w:t xml:space="preserve">cope requesting for </w:t>
      </w:r>
      <w:r w:rsidR="00B44971" w:rsidRPr="00923FC3">
        <w:rPr>
          <w:lang w:val="en-AU"/>
        </w:rPr>
        <w:t>reciprocal</w:t>
      </w:r>
      <w:r w:rsidR="00B91902" w:rsidRPr="00923FC3">
        <w:rPr>
          <w:lang w:val="en-AU"/>
        </w:rPr>
        <w:t xml:space="preserve"> recognition with UN Regulation No. 152 – Advanced Emergency Braking System (AEBS) for M</w:t>
      </w:r>
      <w:r w:rsidR="00B91902" w:rsidRPr="00923FC3">
        <w:rPr>
          <w:vertAlign w:val="subscript"/>
          <w:lang w:val="en-AU"/>
        </w:rPr>
        <w:t>1</w:t>
      </w:r>
      <w:r w:rsidR="00B91902" w:rsidRPr="00923FC3">
        <w:rPr>
          <w:lang w:val="en-AU"/>
        </w:rPr>
        <w:t xml:space="preserve"> and N</w:t>
      </w:r>
      <w:r w:rsidR="00B91902" w:rsidRPr="00923FC3">
        <w:rPr>
          <w:vertAlign w:val="subscript"/>
          <w:lang w:val="en-AU"/>
        </w:rPr>
        <w:t>1</w:t>
      </w:r>
      <w:r w:rsidR="00B91902" w:rsidRPr="00923FC3">
        <w:rPr>
          <w:lang w:val="en-AU"/>
        </w:rPr>
        <w:t xml:space="preserve"> vehicles</w:t>
      </w:r>
      <w:r w:rsidRPr="00923FC3">
        <w:rPr>
          <w:lang w:val="en-AU"/>
        </w:rPr>
        <w:t>.</w:t>
      </w:r>
      <w:r w:rsidR="00AB542E" w:rsidRPr="00923FC3">
        <w:rPr>
          <w:lang w:val="en-AU"/>
        </w:rPr>
        <w:t xml:space="preserve"> This proposal </w:t>
      </w:r>
      <w:r w:rsidR="00B91902" w:rsidRPr="00923FC3">
        <w:rPr>
          <w:lang w:val="en-AU"/>
        </w:rPr>
        <w:t>is based on informal document WP.29-191-23</w:t>
      </w:r>
      <w:r w:rsidR="00893B36" w:rsidRPr="00923FC3">
        <w:rPr>
          <w:lang w:val="en-AU"/>
        </w:rPr>
        <w:t xml:space="preserve"> presented at the 191</w:t>
      </w:r>
      <w:r w:rsidR="00893B36" w:rsidRPr="00923FC3">
        <w:rPr>
          <w:vertAlign w:val="superscript"/>
          <w:lang w:val="en-AU"/>
        </w:rPr>
        <w:t>st</w:t>
      </w:r>
      <w:r w:rsidR="00893B36" w:rsidRPr="00923FC3">
        <w:rPr>
          <w:lang w:val="en-AU"/>
        </w:rPr>
        <w:t xml:space="preserve"> session of WP.29 in November 2023</w:t>
      </w:r>
      <w:r w:rsidR="00B91902" w:rsidRPr="00923FC3">
        <w:rPr>
          <w:lang w:val="en-AU"/>
        </w:rPr>
        <w:t xml:space="preserve">. The modifications to the current text of the Regulation are marked in </w:t>
      </w:r>
      <w:r w:rsidR="00B91902" w:rsidRPr="00923FC3">
        <w:rPr>
          <w:b/>
          <w:lang w:val="en-AU"/>
        </w:rPr>
        <w:t>bold</w:t>
      </w:r>
      <w:r w:rsidR="00B91902" w:rsidRPr="00923FC3">
        <w:rPr>
          <w:lang w:val="en-AU"/>
        </w:rPr>
        <w:t xml:space="preserve"> or </w:t>
      </w:r>
      <w:r w:rsidR="00B91902" w:rsidRPr="00923FC3">
        <w:rPr>
          <w:strike/>
          <w:lang w:val="en-AU"/>
        </w:rPr>
        <w:t>strikethrough</w:t>
      </w:r>
      <w:r w:rsidR="00B91902" w:rsidRPr="00923FC3">
        <w:rPr>
          <w:lang w:val="en-AU"/>
        </w:rPr>
        <w:t xml:space="preserve"> characters.</w:t>
      </w:r>
    </w:p>
    <w:p w14:paraId="6A0DA4C8" w14:textId="77777777" w:rsidR="00E03A64" w:rsidRPr="008F7B33" w:rsidRDefault="00E03A64" w:rsidP="00CC19C7">
      <w:pPr>
        <w:keepNext/>
        <w:keepLines/>
        <w:tabs>
          <w:tab w:val="right" w:pos="851"/>
        </w:tabs>
        <w:spacing w:before="360" w:after="240" w:line="300" w:lineRule="exact"/>
        <w:ind w:right="1134"/>
        <w:rPr>
          <w:b/>
          <w:color w:val="000000" w:themeColor="text1"/>
          <w:sz w:val="28"/>
          <w:lang w:val="en-AU"/>
        </w:rPr>
      </w:pPr>
      <w:r w:rsidRPr="008F7B33">
        <w:rPr>
          <w:b/>
          <w:color w:val="000000" w:themeColor="text1"/>
          <w:sz w:val="28"/>
          <w:lang w:val="en-AU"/>
        </w:rPr>
        <w:tab/>
      </w:r>
      <w:r w:rsidR="00AE16CE" w:rsidRPr="008F7B33">
        <w:rPr>
          <w:b/>
          <w:color w:val="000000" w:themeColor="text1"/>
          <w:sz w:val="28"/>
          <w:lang w:val="en-AU"/>
        </w:rPr>
        <w:t>I</w:t>
      </w:r>
      <w:r w:rsidRPr="008F7B33">
        <w:rPr>
          <w:b/>
          <w:color w:val="000000" w:themeColor="text1"/>
          <w:sz w:val="28"/>
          <w:lang w:val="en-AU"/>
        </w:rPr>
        <w:t>.</w:t>
      </w:r>
      <w:r w:rsidRPr="008F7B33">
        <w:rPr>
          <w:b/>
          <w:color w:val="000000" w:themeColor="text1"/>
          <w:sz w:val="28"/>
          <w:lang w:val="en-AU"/>
        </w:rPr>
        <w:tab/>
        <w:t xml:space="preserve">Proposal </w:t>
      </w:r>
    </w:p>
    <w:p w14:paraId="28778E36" w14:textId="77777777" w:rsidR="00846051" w:rsidRPr="00923FC3" w:rsidRDefault="00E819AD" w:rsidP="006F2E5D">
      <w:pPr>
        <w:tabs>
          <w:tab w:val="left" w:pos="2300"/>
          <w:tab w:val="left" w:pos="2800"/>
        </w:tabs>
        <w:spacing w:after="120"/>
        <w:ind w:left="2268" w:right="1134" w:hanging="1134"/>
        <w:jc w:val="both"/>
        <w:rPr>
          <w:i/>
          <w:lang w:val="en-AU"/>
        </w:rPr>
      </w:pPr>
      <w:r w:rsidRPr="00923FC3">
        <w:rPr>
          <w:i/>
          <w:lang w:val="en-AU"/>
        </w:rPr>
        <w:t xml:space="preserve">Amend </w:t>
      </w:r>
      <w:r w:rsidR="00243B3D" w:rsidRPr="00923FC3">
        <w:rPr>
          <w:i/>
          <w:lang w:val="en-AU"/>
        </w:rPr>
        <w:t>Section 1</w:t>
      </w:r>
      <w:r w:rsidR="00D57803" w:rsidRPr="00923FC3">
        <w:rPr>
          <w:i/>
          <w:lang w:val="en-AU"/>
        </w:rPr>
        <w:t>.,</w:t>
      </w:r>
      <w:r w:rsidR="00243B3D" w:rsidRPr="00923FC3">
        <w:rPr>
          <w:i/>
          <w:lang w:val="en-AU"/>
        </w:rPr>
        <w:t xml:space="preserve"> to read:</w:t>
      </w:r>
    </w:p>
    <w:p w14:paraId="0D976345" w14:textId="77777777" w:rsidR="00E819AD" w:rsidRPr="00923FC3" w:rsidRDefault="00E819AD" w:rsidP="00E819AD">
      <w:pPr>
        <w:pStyle w:val="HChG"/>
        <w:keepNext w:val="0"/>
        <w:keepLines w:val="0"/>
        <w:ind w:left="1985"/>
        <w:rPr>
          <w:lang w:val="en-AU"/>
        </w:rPr>
      </w:pPr>
      <w:bookmarkStart w:id="1" w:name="_Toc530068541"/>
      <w:r w:rsidRPr="00923FC3">
        <w:rPr>
          <w:lang w:val="en-AU"/>
        </w:rPr>
        <w:t>1.</w:t>
      </w:r>
      <w:r w:rsidRPr="00923FC3">
        <w:rPr>
          <w:rStyle w:val="H1GChar"/>
          <w:lang w:val="en-AU"/>
        </w:rPr>
        <w:tab/>
      </w:r>
      <w:r w:rsidRPr="00923FC3">
        <w:rPr>
          <w:rFonts w:asciiTheme="majorBidi" w:hAnsiTheme="majorBidi"/>
          <w:lang w:val="en-AU"/>
        </w:rPr>
        <w:t>Scope</w:t>
      </w:r>
      <w:bookmarkEnd w:id="1"/>
    </w:p>
    <w:p w14:paraId="03C803A5" w14:textId="77777777" w:rsidR="00E819AD" w:rsidRPr="00923FC3" w:rsidRDefault="00E819AD" w:rsidP="00E819AD">
      <w:pPr>
        <w:spacing w:after="120"/>
        <w:ind w:left="1985" w:right="1134"/>
        <w:jc w:val="both"/>
        <w:rPr>
          <w:rFonts w:asciiTheme="majorBidi" w:hAnsiTheme="majorBidi"/>
          <w:lang w:val="en-AU"/>
        </w:rPr>
      </w:pPr>
      <w:r w:rsidRPr="00923FC3">
        <w:rPr>
          <w:rFonts w:asciiTheme="majorBidi" w:hAnsiTheme="majorBidi"/>
          <w:lang w:val="en-AU"/>
        </w:rPr>
        <w:t>This</w:t>
      </w:r>
      <w:r w:rsidRPr="00923FC3">
        <w:rPr>
          <w:rFonts w:asciiTheme="majorBidi" w:hAnsiTheme="majorBidi" w:cstheme="majorBidi"/>
          <w:lang w:val="en-AU"/>
        </w:rPr>
        <w:t xml:space="preserve"> </w:t>
      </w:r>
      <w:r w:rsidRPr="00923FC3">
        <w:rPr>
          <w:rFonts w:asciiTheme="majorBidi" w:hAnsiTheme="majorBidi"/>
          <w:lang w:val="en-AU"/>
        </w:rPr>
        <w:t>Regulation applies to the approval* of vehicles of Category M</w:t>
      </w:r>
      <w:r w:rsidRPr="00923FC3">
        <w:rPr>
          <w:rFonts w:asciiTheme="majorBidi" w:hAnsiTheme="majorBidi"/>
          <w:vertAlign w:val="subscript"/>
          <w:lang w:val="en-AU"/>
        </w:rPr>
        <w:t>2</w:t>
      </w:r>
      <w:r w:rsidRPr="00923FC3">
        <w:rPr>
          <w:rFonts w:asciiTheme="majorBidi" w:hAnsiTheme="majorBidi"/>
          <w:lang w:val="en-AU"/>
        </w:rPr>
        <w:t>, M</w:t>
      </w:r>
      <w:r w:rsidRPr="00923FC3">
        <w:rPr>
          <w:rFonts w:asciiTheme="majorBidi" w:hAnsiTheme="majorBidi"/>
          <w:vertAlign w:val="subscript"/>
          <w:lang w:val="en-AU"/>
        </w:rPr>
        <w:t>3</w:t>
      </w:r>
      <w:r w:rsidRPr="00923FC3">
        <w:rPr>
          <w:rFonts w:asciiTheme="majorBidi" w:hAnsiTheme="majorBidi"/>
          <w:lang w:val="en-AU"/>
        </w:rPr>
        <w:t>, N</w:t>
      </w:r>
      <w:r w:rsidRPr="00923FC3">
        <w:rPr>
          <w:rFonts w:asciiTheme="majorBidi" w:hAnsiTheme="majorBidi"/>
          <w:vertAlign w:val="subscript"/>
          <w:lang w:val="en-AU"/>
        </w:rPr>
        <w:t>2</w:t>
      </w:r>
      <w:r w:rsidRPr="00923FC3">
        <w:rPr>
          <w:rFonts w:asciiTheme="majorBidi" w:hAnsiTheme="majorBidi"/>
          <w:lang w:val="en-AU"/>
        </w:rPr>
        <w:t xml:space="preserve"> and N</w:t>
      </w:r>
      <w:r w:rsidRPr="00923FC3">
        <w:rPr>
          <w:rFonts w:asciiTheme="majorBidi" w:hAnsiTheme="majorBidi"/>
          <w:vertAlign w:val="subscript"/>
          <w:lang w:val="en-AU"/>
        </w:rPr>
        <w:t>3</w:t>
      </w:r>
      <w:r w:rsidRPr="00923FC3">
        <w:rPr>
          <w:rFonts w:ascii="ZWAdobeF" w:hAnsi="ZWAdobeF" w:cs="ZWAdobeF"/>
          <w:sz w:val="2"/>
          <w:szCs w:val="2"/>
          <w:lang w:val="en-AU"/>
        </w:rPr>
        <w:t>0F</w:t>
      </w:r>
      <w:r w:rsidRPr="00923FC3">
        <w:rPr>
          <w:rStyle w:val="FootnoteReference"/>
          <w:rFonts w:asciiTheme="majorBidi" w:hAnsiTheme="majorBidi"/>
          <w:lang w:val="en-AU"/>
        </w:rPr>
        <w:footnoteReference w:id="2"/>
      </w:r>
      <w:r w:rsidRPr="00923FC3">
        <w:rPr>
          <w:rFonts w:asciiTheme="majorBidi" w:hAnsiTheme="majorBidi"/>
          <w:lang w:val="en-AU"/>
        </w:rPr>
        <w:t xml:space="preserve"> with regard to an on-board system to: </w:t>
      </w:r>
    </w:p>
    <w:p w14:paraId="5033A0FE" w14:textId="77777777" w:rsidR="00E819AD" w:rsidRPr="00923FC3" w:rsidRDefault="00E819AD" w:rsidP="00E819AD">
      <w:pPr>
        <w:spacing w:after="120"/>
        <w:ind w:left="2552" w:right="1134" w:hanging="567"/>
        <w:jc w:val="both"/>
        <w:rPr>
          <w:rFonts w:asciiTheme="majorBidi" w:hAnsiTheme="majorBidi"/>
          <w:shd w:val="pct15" w:color="auto" w:fill="FFFFFF"/>
          <w:lang w:val="en-AU"/>
        </w:rPr>
      </w:pPr>
      <w:r w:rsidRPr="00923FC3">
        <w:rPr>
          <w:rFonts w:asciiTheme="majorBidi" w:hAnsiTheme="majorBidi"/>
          <w:lang w:val="en-AU"/>
        </w:rPr>
        <w:t>(a)</w:t>
      </w:r>
      <w:r w:rsidRPr="00923FC3">
        <w:rPr>
          <w:rFonts w:asciiTheme="majorBidi" w:hAnsiTheme="majorBidi"/>
          <w:lang w:val="en-AU"/>
        </w:rPr>
        <w:tab/>
        <w:t>Avoid or mitigate the severity of a rear-end in lane collision with a preceding vehicle,</w:t>
      </w:r>
    </w:p>
    <w:p w14:paraId="67B40C82" w14:textId="77777777" w:rsidR="00E819AD" w:rsidRPr="00923FC3" w:rsidRDefault="00E819AD" w:rsidP="00E819AD">
      <w:pPr>
        <w:spacing w:after="120"/>
        <w:ind w:left="2552" w:right="1134" w:hanging="567"/>
        <w:jc w:val="both"/>
        <w:rPr>
          <w:rFonts w:asciiTheme="majorBidi" w:hAnsiTheme="majorBidi"/>
          <w:lang w:val="en-AU"/>
        </w:rPr>
      </w:pPr>
      <w:r w:rsidRPr="00923FC3">
        <w:rPr>
          <w:rFonts w:asciiTheme="majorBidi" w:hAnsiTheme="majorBidi"/>
          <w:lang w:val="en-AU"/>
        </w:rPr>
        <w:t>(b)</w:t>
      </w:r>
      <w:r w:rsidRPr="00923FC3">
        <w:rPr>
          <w:rFonts w:asciiTheme="majorBidi" w:hAnsiTheme="majorBidi"/>
          <w:lang w:val="en-AU"/>
        </w:rPr>
        <w:tab/>
        <w:t>Avoid or mitigate the severity of an impact with a pedestrian</w:t>
      </w:r>
      <w:r w:rsidRPr="00923FC3">
        <w:rPr>
          <w:rFonts w:asciiTheme="majorBidi" w:hAnsiTheme="majorBidi"/>
          <w:bCs/>
          <w:lang w:val="en-AU"/>
        </w:rPr>
        <w:t xml:space="preserve">. </w:t>
      </w:r>
    </w:p>
    <w:p w14:paraId="0150C813" w14:textId="77777777" w:rsidR="00A32021" w:rsidRPr="00923FC3" w:rsidRDefault="00A32021" w:rsidP="00A32021">
      <w:pPr>
        <w:spacing w:after="120"/>
        <w:ind w:left="1985" w:right="1134"/>
        <w:jc w:val="both"/>
        <w:rPr>
          <w:rFonts w:asciiTheme="majorBidi" w:hAnsiTheme="majorBidi"/>
          <w:bCs/>
          <w:strike/>
          <w:sz w:val="18"/>
          <w:lang w:val="en-AU"/>
        </w:rPr>
      </w:pPr>
      <w:r w:rsidRPr="00923FC3">
        <w:rPr>
          <w:rFonts w:asciiTheme="majorBidi" w:hAnsiTheme="majorBidi"/>
          <w:bCs/>
          <w:strike/>
          <w:sz w:val="18"/>
          <w:lang w:val="en-AU"/>
        </w:rPr>
        <w:t>* For vehicles of category M</w:t>
      </w:r>
      <w:r w:rsidRPr="00923FC3">
        <w:rPr>
          <w:rFonts w:asciiTheme="majorBidi" w:hAnsiTheme="majorBidi"/>
          <w:bCs/>
          <w:strike/>
          <w:sz w:val="18"/>
          <w:vertAlign w:val="subscript"/>
          <w:lang w:val="en-AU"/>
        </w:rPr>
        <w:t>2</w:t>
      </w:r>
      <w:r w:rsidRPr="00923FC3">
        <w:rPr>
          <w:rFonts w:asciiTheme="majorBidi" w:hAnsiTheme="majorBidi"/>
          <w:bCs/>
          <w:strike/>
          <w:sz w:val="18"/>
          <w:lang w:val="en-AU"/>
        </w:rPr>
        <w:t>, and for those of category M</w:t>
      </w:r>
      <w:r w:rsidRPr="00923FC3">
        <w:rPr>
          <w:rFonts w:asciiTheme="majorBidi" w:hAnsiTheme="majorBidi"/>
          <w:bCs/>
          <w:strike/>
          <w:sz w:val="18"/>
          <w:vertAlign w:val="subscript"/>
          <w:lang w:val="en-AU"/>
        </w:rPr>
        <w:t>3</w:t>
      </w:r>
      <w:r w:rsidRPr="00923FC3">
        <w:rPr>
          <w:rFonts w:asciiTheme="majorBidi" w:hAnsiTheme="majorBidi"/>
          <w:bCs/>
          <w:strike/>
          <w:sz w:val="18"/>
          <w:lang w:val="en-AU"/>
        </w:rPr>
        <w:t>/N</w:t>
      </w:r>
      <w:r w:rsidRPr="00923FC3">
        <w:rPr>
          <w:rFonts w:asciiTheme="majorBidi" w:hAnsiTheme="majorBidi"/>
          <w:bCs/>
          <w:strike/>
          <w:sz w:val="18"/>
          <w:vertAlign w:val="subscript"/>
          <w:lang w:val="en-AU"/>
        </w:rPr>
        <w:t>2</w:t>
      </w:r>
      <w:r w:rsidRPr="00923FC3">
        <w:rPr>
          <w:rFonts w:asciiTheme="majorBidi" w:hAnsiTheme="majorBidi"/>
          <w:bCs/>
          <w:strike/>
          <w:sz w:val="18"/>
          <w:lang w:val="en-AU"/>
        </w:rPr>
        <w:t xml:space="preserve"> with a maximum weight below or equal to 8t, equipped with hydraulic braking, Contracting Parties that are signatories to both UN Regulation No. 152 and this Regulation shall recognize approvals to either Regulation as equally valid.</w:t>
      </w:r>
    </w:p>
    <w:p w14:paraId="13182326" w14:textId="77777777" w:rsidR="00110ABA" w:rsidRDefault="00E819AD" w:rsidP="00A96A33">
      <w:pPr>
        <w:spacing w:after="120"/>
        <w:ind w:left="1985" w:right="1134"/>
        <w:jc w:val="both"/>
        <w:rPr>
          <w:rFonts w:asciiTheme="majorBidi" w:hAnsiTheme="majorBidi"/>
          <w:b/>
          <w:bCs/>
          <w:sz w:val="18"/>
          <w:lang w:val="en-AU"/>
        </w:rPr>
      </w:pPr>
      <w:r w:rsidRPr="00923FC3">
        <w:rPr>
          <w:rFonts w:asciiTheme="majorBidi" w:hAnsiTheme="majorBidi"/>
          <w:b/>
          <w:bCs/>
          <w:sz w:val="18"/>
          <w:lang w:val="en-AU"/>
        </w:rPr>
        <w:t xml:space="preserve">* </w:t>
      </w:r>
      <w:r w:rsidR="00162378">
        <w:rPr>
          <w:rFonts w:asciiTheme="majorBidi" w:hAnsiTheme="majorBidi"/>
          <w:b/>
          <w:bCs/>
          <w:sz w:val="18"/>
          <w:lang w:val="en-AU"/>
        </w:rPr>
        <w:t>For vehicles of vehicle categories M</w:t>
      </w:r>
      <w:r w:rsidR="00162378" w:rsidRPr="00A96A33">
        <w:rPr>
          <w:rFonts w:asciiTheme="majorBidi" w:hAnsiTheme="majorBidi"/>
          <w:b/>
          <w:bCs/>
          <w:sz w:val="18"/>
          <w:vertAlign w:val="subscript"/>
          <w:lang w:val="en-AU"/>
        </w:rPr>
        <w:t>2</w:t>
      </w:r>
      <w:r w:rsidR="00162378">
        <w:rPr>
          <w:rFonts w:asciiTheme="majorBidi" w:hAnsiTheme="majorBidi"/>
          <w:b/>
          <w:bCs/>
          <w:sz w:val="18"/>
          <w:lang w:val="en-AU"/>
        </w:rPr>
        <w:t>, M</w:t>
      </w:r>
      <w:r w:rsidR="00162378" w:rsidRPr="00A96A33">
        <w:rPr>
          <w:rFonts w:asciiTheme="majorBidi" w:hAnsiTheme="majorBidi"/>
          <w:b/>
          <w:bCs/>
          <w:sz w:val="18"/>
          <w:vertAlign w:val="subscript"/>
          <w:lang w:val="en-AU"/>
        </w:rPr>
        <w:t>3</w:t>
      </w:r>
      <w:r w:rsidR="00162378">
        <w:rPr>
          <w:rFonts w:asciiTheme="majorBidi" w:hAnsiTheme="majorBidi"/>
          <w:b/>
          <w:bCs/>
          <w:sz w:val="18"/>
          <w:lang w:val="en-AU"/>
        </w:rPr>
        <w:t xml:space="preserve"> and N</w:t>
      </w:r>
      <w:r w:rsidR="00162378" w:rsidRPr="00A96A33">
        <w:rPr>
          <w:rFonts w:asciiTheme="majorBidi" w:hAnsiTheme="majorBidi"/>
          <w:b/>
          <w:bCs/>
          <w:sz w:val="18"/>
          <w:vertAlign w:val="subscript"/>
          <w:lang w:val="en-AU"/>
        </w:rPr>
        <w:t>2</w:t>
      </w:r>
      <w:r w:rsidR="00162378">
        <w:rPr>
          <w:rFonts w:asciiTheme="majorBidi" w:hAnsiTheme="majorBidi"/>
          <w:b/>
          <w:bCs/>
          <w:sz w:val="18"/>
          <w:lang w:val="en-AU"/>
        </w:rPr>
        <w:t xml:space="preserve"> with a maximum mass below or equal to 8t, equipped with a hydraulic braking system, </w:t>
      </w:r>
      <w:r w:rsidR="00110ABA">
        <w:rPr>
          <w:rFonts w:asciiTheme="majorBidi" w:hAnsiTheme="majorBidi"/>
          <w:b/>
          <w:bCs/>
          <w:sz w:val="18"/>
          <w:lang w:val="en-AU"/>
        </w:rPr>
        <w:t>Contracting Parties that are signatories to UN Regulation No. 13, UN Regulation No.</w:t>
      </w:r>
      <w:r w:rsidR="006F4B0D">
        <w:rPr>
          <w:rFonts w:asciiTheme="majorBidi" w:hAnsiTheme="majorBidi"/>
          <w:b/>
          <w:bCs/>
          <w:sz w:val="18"/>
          <w:lang w:val="en-AU"/>
        </w:rPr>
        <w:t> </w:t>
      </w:r>
      <w:r w:rsidR="00110ABA">
        <w:rPr>
          <w:rFonts w:asciiTheme="majorBidi" w:hAnsiTheme="majorBidi"/>
          <w:b/>
          <w:bCs/>
          <w:sz w:val="18"/>
          <w:lang w:val="en-AU"/>
        </w:rPr>
        <w:t xml:space="preserve">152 and this Regulation shall recognize </w:t>
      </w:r>
      <w:r w:rsidR="006F4B0D">
        <w:rPr>
          <w:rFonts w:asciiTheme="majorBidi" w:hAnsiTheme="majorBidi"/>
          <w:b/>
          <w:bCs/>
          <w:sz w:val="18"/>
          <w:lang w:val="en-AU"/>
        </w:rPr>
        <w:t>an approval to</w:t>
      </w:r>
      <w:r w:rsidR="00110ABA">
        <w:rPr>
          <w:rFonts w:asciiTheme="majorBidi" w:hAnsiTheme="majorBidi"/>
          <w:b/>
          <w:bCs/>
          <w:sz w:val="18"/>
          <w:lang w:val="en-AU"/>
        </w:rPr>
        <w:t xml:space="preserve"> </w:t>
      </w:r>
      <w:r w:rsidR="00CB7C57">
        <w:rPr>
          <w:rFonts w:asciiTheme="majorBidi" w:hAnsiTheme="majorBidi"/>
          <w:b/>
          <w:bCs/>
          <w:sz w:val="18"/>
          <w:lang w:val="en-AU"/>
        </w:rPr>
        <w:t xml:space="preserve">UN </w:t>
      </w:r>
      <w:r w:rsidR="00110ABA">
        <w:rPr>
          <w:rFonts w:asciiTheme="majorBidi" w:hAnsiTheme="majorBidi"/>
          <w:b/>
          <w:bCs/>
          <w:sz w:val="18"/>
          <w:lang w:val="en-AU"/>
        </w:rPr>
        <w:t xml:space="preserve">Regulation </w:t>
      </w:r>
      <w:r w:rsidR="00736E55">
        <w:rPr>
          <w:rFonts w:asciiTheme="majorBidi" w:hAnsiTheme="majorBidi"/>
          <w:b/>
          <w:bCs/>
          <w:sz w:val="18"/>
          <w:lang w:val="en-AU"/>
        </w:rPr>
        <w:t>No</w:t>
      </w:r>
      <w:r w:rsidR="00CB7C57">
        <w:rPr>
          <w:rFonts w:asciiTheme="majorBidi" w:hAnsiTheme="majorBidi"/>
          <w:b/>
          <w:bCs/>
          <w:sz w:val="18"/>
          <w:lang w:val="en-AU"/>
        </w:rPr>
        <w:t>.</w:t>
      </w:r>
      <w:r w:rsidR="00736E55">
        <w:rPr>
          <w:rFonts w:asciiTheme="majorBidi" w:hAnsiTheme="majorBidi"/>
          <w:b/>
          <w:bCs/>
          <w:sz w:val="18"/>
          <w:lang w:val="en-AU"/>
        </w:rPr>
        <w:t xml:space="preserve"> </w:t>
      </w:r>
      <w:r w:rsidR="00110ABA">
        <w:rPr>
          <w:rFonts w:asciiTheme="majorBidi" w:hAnsiTheme="majorBidi"/>
          <w:b/>
          <w:bCs/>
          <w:sz w:val="18"/>
          <w:lang w:val="en-AU"/>
        </w:rPr>
        <w:t xml:space="preserve">152 </w:t>
      </w:r>
      <w:r w:rsidR="006F4B0D">
        <w:rPr>
          <w:rFonts w:asciiTheme="majorBidi" w:hAnsiTheme="majorBidi"/>
          <w:b/>
          <w:bCs/>
          <w:sz w:val="18"/>
          <w:lang w:val="en-AU"/>
        </w:rPr>
        <w:t>for a</w:t>
      </w:r>
      <w:r w:rsidR="002C48B0">
        <w:rPr>
          <w:rFonts w:asciiTheme="majorBidi" w:hAnsiTheme="majorBidi"/>
          <w:b/>
          <w:bCs/>
          <w:sz w:val="18"/>
          <w:lang w:val="en-AU"/>
        </w:rPr>
        <w:t xml:space="preserve"> category</w:t>
      </w:r>
      <w:r w:rsidR="006F4B0D">
        <w:rPr>
          <w:rFonts w:asciiTheme="majorBidi" w:hAnsiTheme="majorBidi"/>
          <w:b/>
          <w:bCs/>
          <w:sz w:val="18"/>
          <w:lang w:val="en-AU"/>
        </w:rPr>
        <w:t xml:space="preserve"> N</w:t>
      </w:r>
      <w:r w:rsidR="006F4B0D" w:rsidRPr="00A96A33">
        <w:rPr>
          <w:rFonts w:asciiTheme="majorBidi" w:hAnsiTheme="majorBidi"/>
          <w:b/>
          <w:bCs/>
          <w:sz w:val="18"/>
          <w:vertAlign w:val="subscript"/>
          <w:lang w:val="en-AU"/>
        </w:rPr>
        <w:t>1</w:t>
      </w:r>
      <w:r w:rsidR="006F4B0D">
        <w:rPr>
          <w:rFonts w:asciiTheme="majorBidi" w:hAnsiTheme="majorBidi"/>
          <w:b/>
          <w:bCs/>
          <w:sz w:val="18"/>
          <w:lang w:val="en-AU"/>
        </w:rPr>
        <w:t xml:space="preserve"> vehicle from the same vehicle family </w:t>
      </w:r>
      <w:r w:rsidR="00110ABA">
        <w:rPr>
          <w:rFonts w:asciiTheme="majorBidi" w:hAnsiTheme="majorBidi"/>
          <w:b/>
          <w:bCs/>
          <w:sz w:val="18"/>
          <w:lang w:val="en-AU"/>
        </w:rPr>
        <w:t xml:space="preserve">as </w:t>
      </w:r>
      <w:r w:rsidR="00162378">
        <w:rPr>
          <w:rFonts w:asciiTheme="majorBidi" w:hAnsiTheme="majorBidi"/>
          <w:b/>
          <w:bCs/>
          <w:sz w:val="18"/>
          <w:lang w:val="en-AU"/>
        </w:rPr>
        <w:t xml:space="preserve">the vehicle to be approved as </w:t>
      </w:r>
      <w:r w:rsidR="00110ABA">
        <w:rPr>
          <w:rFonts w:asciiTheme="majorBidi" w:hAnsiTheme="majorBidi"/>
          <w:b/>
          <w:bCs/>
          <w:sz w:val="18"/>
          <w:lang w:val="en-AU"/>
        </w:rPr>
        <w:t>complying with this Regulation</w:t>
      </w:r>
      <w:r w:rsidR="006F4B0D">
        <w:rPr>
          <w:rFonts w:asciiTheme="majorBidi" w:hAnsiTheme="majorBidi"/>
          <w:b/>
          <w:bCs/>
          <w:sz w:val="18"/>
          <w:lang w:val="en-AU"/>
        </w:rPr>
        <w:t>.</w:t>
      </w:r>
      <w:r w:rsidR="00736E55">
        <w:rPr>
          <w:rFonts w:asciiTheme="majorBidi" w:hAnsiTheme="majorBidi"/>
          <w:b/>
          <w:bCs/>
          <w:sz w:val="18"/>
          <w:lang w:val="en-AU"/>
        </w:rPr>
        <w:t xml:space="preserve"> </w:t>
      </w:r>
      <w:r w:rsidR="00162378">
        <w:rPr>
          <w:rFonts w:asciiTheme="majorBidi" w:hAnsiTheme="majorBidi"/>
          <w:b/>
          <w:bCs/>
          <w:sz w:val="18"/>
          <w:lang w:val="en-AU"/>
        </w:rPr>
        <w:t>For the purposes of this recognition, v</w:t>
      </w:r>
      <w:r w:rsidR="006F4B0D">
        <w:rPr>
          <w:rFonts w:asciiTheme="majorBidi" w:hAnsiTheme="majorBidi"/>
          <w:b/>
          <w:bCs/>
          <w:sz w:val="18"/>
          <w:lang w:val="en-AU"/>
        </w:rPr>
        <w:t xml:space="preserve">ehicles </w:t>
      </w:r>
      <w:r w:rsidR="00162378">
        <w:rPr>
          <w:rFonts w:asciiTheme="majorBidi" w:hAnsiTheme="majorBidi"/>
          <w:b/>
          <w:bCs/>
          <w:sz w:val="18"/>
          <w:lang w:val="en-AU"/>
        </w:rPr>
        <w:t xml:space="preserve">are considered </w:t>
      </w:r>
      <w:r w:rsidR="006F4B0D">
        <w:rPr>
          <w:rFonts w:asciiTheme="majorBidi" w:hAnsiTheme="majorBidi"/>
          <w:b/>
          <w:bCs/>
          <w:sz w:val="18"/>
          <w:lang w:val="en-AU"/>
        </w:rPr>
        <w:t xml:space="preserve">of the same </w:t>
      </w:r>
      <w:r w:rsidR="00A96A33">
        <w:rPr>
          <w:rFonts w:asciiTheme="majorBidi" w:hAnsiTheme="majorBidi"/>
          <w:b/>
          <w:bCs/>
          <w:sz w:val="18"/>
          <w:lang w:val="en-AU"/>
        </w:rPr>
        <w:t>family if</w:t>
      </w:r>
      <w:r w:rsidR="00FF421D">
        <w:rPr>
          <w:rFonts w:asciiTheme="majorBidi" w:hAnsiTheme="majorBidi"/>
          <w:b/>
          <w:bCs/>
          <w:sz w:val="18"/>
          <w:lang w:val="en-AU"/>
        </w:rPr>
        <w:t xml:space="preserve"> they </w:t>
      </w:r>
      <w:r w:rsidR="00A96A33">
        <w:rPr>
          <w:rFonts w:asciiTheme="majorBidi" w:hAnsiTheme="majorBidi"/>
          <w:b/>
          <w:bCs/>
          <w:sz w:val="18"/>
          <w:lang w:val="en-AU"/>
        </w:rPr>
        <w:t>are covered</w:t>
      </w:r>
      <w:r w:rsidR="006F4B0D">
        <w:rPr>
          <w:rFonts w:asciiTheme="majorBidi" w:hAnsiTheme="majorBidi"/>
          <w:b/>
          <w:bCs/>
          <w:sz w:val="18"/>
          <w:lang w:val="en-AU"/>
        </w:rPr>
        <w:t xml:space="preserve"> by the same </w:t>
      </w:r>
      <w:r w:rsidR="00110ABA">
        <w:rPr>
          <w:rFonts w:asciiTheme="majorBidi" w:hAnsiTheme="majorBidi"/>
          <w:b/>
          <w:bCs/>
          <w:sz w:val="18"/>
          <w:lang w:val="en-AU"/>
        </w:rPr>
        <w:t>U</w:t>
      </w:r>
      <w:r w:rsidR="00736E55">
        <w:rPr>
          <w:rFonts w:asciiTheme="majorBidi" w:hAnsiTheme="majorBidi"/>
          <w:b/>
          <w:bCs/>
          <w:sz w:val="18"/>
          <w:lang w:val="en-AU"/>
        </w:rPr>
        <w:t>N</w:t>
      </w:r>
      <w:r w:rsidR="00110ABA">
        <w:rPr>
          <w:rFonts w:asciiTheme="majorBidi" w:hAnsiTheme="majorBidi"/>
          <w:b/>
          <w:bCs/>
          <w:sz w:val="18"/>
          <w:lang w:val="en-AU"/>
        </w:rPr>
        <w:t xml:space="preserve"> Regulation</w:t>
      </w:r>
      <w:r w:rsidR="00736E55">
        <w:rPr>
          <w:rFonts w:asciiTheme="majorBidi" w:hAnsiTheme="majorBidi"/>
          <w:b/>
          <w:bCs/>
          <w:sz w:val="18"/>
          <w:lang w:val="en-AU"/>
        </w:rPr>
        <w:t xml:space="preserve"> No</w:t>
      </w:r>
      <w:r w:rsidR="00CB7C57">
        <w:rPr>
          <w:rFonts w:asciiTheme="majorBidi" w:hAnsiTheme="majorBidi"/>
          <w:b/>
          <w:bCs/>
          <w:sz w:val="18"/>
          <w:lang w:val="en-AU"/>
        </w:rPr>
        <w:t>.</w:t>
      </w:r>
      <w:r w:rsidR="00110ABA">
        <w:rPr>
          <w:rFonts w:asciiTheme="majorBidi" w:hAnsiTheme="majorBidi"/>
          <w:b/>
          <w:bCs/>
          <w:sz w:val="18"/>
          <w:lang w:val="en-AU"/>
        </w:rPr>
        <w:t xml:space="preserve"> 13</w:t>
      </w:r>
      <w:r w:rsidR="002C48B0">
        <w:rPr>
          <w:rFonts w:asciiTheme="majorBidi" w:hAnsiTheme="majorBidi"/>
          <w:b/>
          <w:bCs/>
          <w:sz w:val="18"/>
          <w:lang w:val="en-AU"/>
        </w:rPr>
        <w:t xml:space="preserve"> </w:t>
      </w:r>
      <w:r w:rsidR="00162378">
        <w:rPr>
          <w:rFonts w:asciiTheme="majorBidi" w:hAnsiTheme="majorBidi"/>
          <w:b/>
          <w:bCs/>
          <w:sz w:val="18"/>
          <w:lang w:val="en-AU"/>
        </w:rPr>
        <w:t xml:space="preserve">approval </w:t>
      </w:r>
      <w:r w:rsidR="006F4B0D">
        <w:rPr>
          <w:rFonts w:asciiTheme="majorBidi" w:hAnsiTheme="majorBidi"/>
          <w:b/>
          <w:bCs/>
          <w:sz w:val="18"/>
          <w:lang w:val="en-AU"/>
        </w:rPr>
        <w:t xml:space="preserve">and </w:t>
      </w:r>
      <w:r w:rsidR="00162378">
        <w:rPr>
          <w:rFonts w:asciiTheme="majorBidi" w:hAnsiTheme="majorBidi"/>
          <w:b/>
          <w:bCs/>
          <w:sz w:val="18"/>
          <w:lang w:val="en-AU"/>
        </w:rPr>
        <w:t>do not differ in such aspects</w:t>
      </w:r>
      <w:r w:rsidR="00A96A33">
        <w:rPr>
          <w:rFonts w:asciiTheme="majorBidi" w:hAnsiTheme="majorBidi"/>
          <w:b/>
          <w:bCs/>
          <w:sz w:val="18"/>
          <w:lang w:val="en-AU"/>
        </w:rPr>
        <w:t xml:space="preserve"> as</w:t>
      </w:r>
      <w:r w:rsidR="00162378">
        <w:rPr>
          <w:rFonts w:asciiTheme="majorBidi" w:hAnsiTheme="majorBidi"/>
          <w:b/>
          <w:bCs/>
          <w:sz w:val="18"/>
          <w:lang w:val="en-AU"/>
        </w:rPr>
        <w:t xml:space="preserve"> described in</w:t>
      </w:r>
      <w:r w:rsidR="006F4B0D">
        <w:rPr>
          <w:rFonts w:asciiTheme="majorBidi" w:hAnsiTheme="majorBidi"/>
          <w:b/>
          <w:bCs/>
          <w:sz w:val="18"/>
          <w:lang w:val="en-AU"/>
        </w:rPr>
        <w:t xml:space="preserve"> paragraph 2.4</w:t>
      </w:r>
      <w:r w:rsidR="006F4B0D" w:rsidRPr="006F4B0D">
        <w:rPr>
          <w:rFonts w:asciiTheme="majorBidi" w:hAnsiTheme="majorBidi"/>
          <w:b/>
          <w:bCs/>
          <w:sz w:val="18"/>
          <w:lang w:val="en-AU"/>
        </w:rPr>
        <w:t xml:space="preserve"> </w:t>
      </w:r>
      <w:r w:rsidR="00162378">
        <w:rPr>
          <w:rFonts w:asciiTheme="majorBidi" w:hAnsiTheme="majorBidi"/>
          <w:b/>
          <w:bCs/>
          <w:sz w:val="18"/>
          <w:lang w:val="en-AU"/>
        </w:rPr>
        <w:t>of this regulation.</w:t>
      </w:r>
    </w:p>
    <w:p w14:paraId="1AF1E546" w14:textId="77777777" w:rsidR="008F7B33" w:rsidRDefault="008F7B33" w:rsidP="00A96A33">
      <w:pPr>
        <w:spacing w:after="120"/>
        <w:ind w:left="1985" w:right="1134"/>
        <w:jc w:val="both"/>
        <w:rPr>
          <w:rFonts w:asciiTheme="majorBidi" w:hAnsiTheme="majorBidi"/>
          <w:b/>
          <w:bCs/>
          <w:sz w:val="18"/>
          <w:lang w:val="en-AU"/>
        </w:rPr>
        <w:sectPr w:rsidR="008F7B33" w:rsidSect="008F7B3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docGrid w:linePitch="272"/>
        </w:sectPr>
      </w:pPr>
    </w:p>
    <w:p w14:paraId="4CF55F22" w14:textId="77777777" w:rsidR="00E03A64" w:rsidRPr="008F7B33" w:rsidRDefault="00E03A64" w:rsidP="00E03A64">
      <w:pPr>
        <w:keepNext/>
        <w:keepLines/>
        <w:tabs>
          <w:tab w:val="right" w:pos="851"/>
        </w:tabs>
        <w:spacing w:before="360" w:after="240" w:line="300" w:lineRule="exact"/>
        <w:ind w:left="1134" w:right="1134" w:hanging="1134"/>
        <w:rPr>
          <w:b/>
          <w:color w:val="000000" w:themeColor="text1"/>
          <w:sz w:val="28"/>
          <w:lang w:val="en-AU"/>
        </w:rPr>
      </w:pPr>
      <w:r w:rsidRPr="008F7B33">
        <w:rPr>
          <w:b/>
          <w:color w:val="000000" w:themeColor="text1"/>
          <w:sz w:val="28"/>
          <w:lang w:val="en-AU"/>
        </w:rPr>
        <w:lastRenderedPageBreak/>
        <w:tab/>
      </w:r>
      <w:r w:rsidR="00AE16CE" w:rsidRPr="008F7B33">
        <w:rPr>
          <w:b/>
          <w:color w:val="000000" w:themeColor="text1"/>
          <w:sz w:val="28"/>
          <w:lang w:val="en-AU"/>
        </w:rPr>
        <w:t>II</w:t>
      </w:r>
      <w:r w:rsidRPr="008F7B33">
        <w:rPr>
          <w:b/>
          <w:color w:val="000000" w:themeColor="text1"/>
          <w:sz w:val="28"/>
          <w:lang w:val="en-AU"/>
        </w:rPr>
        <w:t>.</w:t>
      </w:r>
      <w:r w:rsidRPr="008F7B33">
        <w:rPr>
          <w:b/>
          <w:color w:val="000000" w:themeColor="text1"/>
          <w:sz w:val="28"/>
          <w:lang w:val="en-AU"/>
        </w:rPr>
        <w:tab/>
        <w:t xml:space="preserve">Justification </w:t>
      </w:r>
    </w:p>
    <w:p w14:paraId="7C4F77BC" w14:textId="77777777" w:rsidR="00353371" w:rsidRPr="00923FC3" w:rsidRDefault="005311C0" w:rsidP="005311C0">
      <w:pPr>
        <w:spacing w:after="120"/>
        <w:ind w:left="1134" w:right="1134"/>
        <w:jc w:val="both"/>
        <w:rPr>
          <w:lang w:val="en-AU"/>
        </w:rPr>
      </w:pPr>
      <w:r w:rsidRPr="00923FC3">
        <w:rPr>
          <w:lang w:val="en-AU"/>
        </w:rPr>
        <w:t>1.</w:t>
      </w:r>
      <w:r w:rsidRPr="00923FC3">
        <w:rPr>
          <w:lang w:val="en-AU"/>
        </w:rPr>
        <w:tab/>
      </w:r>
      <w:r w:rsidR="00353371" w:rsidRPr="00923FC3">
        <w:rPr>
          <w:lang w:val="en-AU"/>
        </w:rPr>
        <w:t>At the 191</w:t>
      </w:r>
      <w:r w:rsidR="00353371" w:rsidRPr="00923FC3">
        <w:rPr>
          <w:vertAlign w:val="superscript"/>
          <w:lang w:val="en-AU"/>
        </w:rPr>
        <w:t>st</w:t>
      </w:r>
      <w:r w:rsidR="00353371" w:rsidRPr="00923FC3">
        <w:rPr>
          <w:lang w:val="en-AU"/>
        </w:rPr>
        <w:t xml:space="preserve"> session of WP.29, the </w:t>
      </w:r>
      <w:r w:rsidR="007625D8">
        <w:rPr>
          <w:lang w:val="en-AU"/>
        </w:rPr>
        <w:t xml:space="preserve">representative of </w:t>
      </w:r>
      <w:r w:rsidR="00353371" w:rsidRPr="00923FC3">
        <w:rPr>
          <w:lang w:val="en-AU"/>
        </w:rPr>
        <w:t xml:space="preserve">Australia sought to clarify the </w:t>
      </w:r>
      <w:r w:rsidR="00DC49D0" w:rsidRPr="00923FC3">
        <w:rPr>
          <w:lang w:val="en-AU"/>
        </w:rPr>
        <w:t>type-approval</w:t>
      </w:r>
      <w:r w:rsidR="00353371" w:rsidRPr="00923FC3">
        <w:rPr>
          <w:lang w:val="en-AU"/>
        </w:rPr>
        <w:t xml:space="preserve"> process</w:t>
      </w:r>
      <w:r w:rsidR="0036206F" w:rsidRPr="00923FC3">
        <w:rPr>
          <w:lang w:val="en-AU"/>
        </w:rPr>
        <w:t xml:space="preserve"> </w:t>
      </w:r>
      <w:r w:rsidR="00353371" w:rsidRPr="00923FC3">
        <w:rPr>
          <w:lang w:val="en-AU"/>
        </w:rPr>
        <w:t xml:space="preserve">concerning the reciprocal recognition of UN Regulation No. 131 – Advanced Emergency Braking Systems (AEBS), 02 series of amendments and </w:t>
      </w:r>
      <w:r w:rsidR="008B10E1" w:rsidRPr="00923FC3">
        <w:rPr>
          <w:lang w:val="en-AU"/>
        </w:rPr>
        <w:t>UN</w:t>
      </w:r>
      <w:r w:rsidR="00990F13">
        <w:rPr>
          <w:lang w:val="en-AU"/>
        </w:rPr>
        <w:t> </w:t>
      </w:r>
      <w:r w:rsidR="008B10E1" w:rsidRPr="00923FC3">
        <w:rPr>
          <w:lang w:val="en-AU"/>
        </w:rPr>
        <w:t xml:space="preserve">Regulation No. 152 </w:t>
      </w:r>
      <w:r w:rsidR="00353371" w:rsidRPr="00923FC3">
        <w:rPr>
          <w:lang w:val="en-AU"/>
        </w:rPr>
        <w:t>– Advanced Emergency Braking System (AEBS) for M</w:t>
      </w:r>
      <w:r w:rsidR="00353371" w:rsidRPr="00923FC3">
        <w:rPr>
          <w:vertAlign w:val="subscript"/>
          <w:lang w:val="en-AU"/>
        </w:rPr>
        <w:t>1</w:t>
      </w:r>
      <w:r w:rsidR="00353371" w:rsidRPr="00923FC3">
        <w:rPr>
          <w:lang w:val="en-AU"/>
        </w:rPr>
        <w:t xml:space="preserve"> and N</w:t>
      </w:r>
      <w:r w:rsidR="00353371" w:rsidRPr="00923FC3">
        <w:rPr>
          <w:vertAlign w:val="subscript"/>
          <w:lang w:val="en-AU"/>
        </w:rPr>
        <w:t>1</w:t>
      </w:r>
      <w:r w:rsidR="00353371" w:rsidRPr="00923FC3">
        <w:rPr>
          <w:lang w:val="en-AU"/>
        </w:rPr>
        <w:t xml:space="preserve"> vehicles.</w:t>
      </w:r>
    </w:p>
    <w:p w14:paraId="0FB16614" w14:textId="77777777" w:rsidR="00353371" w:rsidRPr="00923FC3" w:rsidRDefault="00353371" w:rsidP="00353371">
      <w:pPr>
        <w:spacing w:after="120"/>
        <w:ind w:left="1134" w:right="1134"/>
        <w:jc w:val="both"/>
        <w:rPr>
          <w:lang w:val="en-AU"/>
        </w:rPr>
      </w:pPr>
      <w:r w:rsidRPr="00923FC3">
        <w:rPr>
          <w:lang w:val="en-AU"/>
        </w:rPr>
        <w:t xml:space="preserve">2. </w:t>
      </w:r>
      <w:r w:rsidRPr="00923FC3">
        <w:rPr>
          <w:lang w:val="en-AU"/>
        </w:rPr>
        <w:tab/>
        <w:t>UN Regulation No. 131, 02 series of amendments, includes references to UN</w:t>
      </w:r>
      <w:r w:rsidR="00990F13">
        <w:rPr>
          <w:lang w:val="en-AU"/>
        </w:rPr>
        <w:t> </w:t>
      </w:r>
      <w:r w:rsidRPr="00923FC3">
        <w:rPr>
          <w:lang w:val="en-AU"/>
        </w:rPr>
        <w:t>Regulation No. 152 requiring Contracting Parties that are signatories to both Regulations to recognise approvals to either Regulation as equally valid for vehicles of category M</w:t>
      </w:r>
      <w:r w:rsidRPr="00923FC3">
        <w:rPr>
          <w:vertAlign w:val="subscript"/>
          <w:lang w:val="en-AU"/>
        </w:rPr>
        <w:t>2</w:t>
      </w:r>
      <w:r w:rsidRPr="00923FC3">
        <w:rPr>
          <w:lang w:val="en-AU"/>
        </w:rPr>
        <w:t>, and for those of category M</w:t>
      </w:r>
      <w:r w:rsidRPr="00923FC3">
        <w:rPr>
          <w:vertAlign w:val="subscript"/>
          <w:lang w:val="en-AU"/>
        </w:rPr>
        <w:t>3</w:t>
      </w:r>
      <w:r w:rsidRPr="00923FC3">
        <w:rPr>
          <w:lang w:val="en-AU"/>
        </w:rPr>
        <w:t>/N</w:t>
      </w:r>
      <w:r w:rsidRPr="00923FC3">
        <w:rPr>
          <w:vertAlign w:val="subscript"/>
          <w:lang w:val="en-AU"/>
        </w:rPr>
        <w:t>2</w:t>
      </w:r>
      <w:r w:rsidRPr="00923FC3">
        <w:rPr>
          <w:lang w:val="en-AU"/>
        </w:rPr>
        <w:t xml:space="preserve"> with a maximum weight below or equal to 8t, equipped with hydraulic braking.</w:t>
      </w:r>
    </w:p>
    <w:p w14:paraId="23A5CDA2" w14:textId="77777777" w:rsidR="008A1AE8" w:rsidRPr="00923FC3" w:rsidRDefault="008A1AE8" w:rsidP="008A1AE8">
      <w:pPr>
        <w:spacing w:after="120"/>
        <w:ind w:left="1134" w:right="1134"/>
        <w:jc w:val="both"/>
        <w:rPr>
          <w:lang w:val="en-AU"/>
        </w:rPr>
      </w:pPr>
      <w:r w:rsidRPr="00923FC3">
        <w:rPr>
          <w:lang w:val="en-AU"/>
        </w:rPr>
        <w:t xml:space="preserve">3. </w:t>
      </w:r>
      <w:r w:rsidRPr="00923FC3">
        <w:rPr>
          <w:lang w:val="en-AU"/>
        </w:rPr>
        <w:tab/>
      </w:r>
      <w:r w:rsidR="00D22016">
        <w:rPr>
          <w:lang w:val="en-AU"/>
        </w:rPr>
        <w:t>While supportive of the intent</w:t>
      </w:r>
      <w:r w:rsidR="00990F13">
        <w:rPr>
          <w:lang w:val="en-AU"/>
        </w:rPr>
        <w:t xml:space="preserve"> of recognising some UN Regulation </w:t>
      </w:r>
      <w:r w:rsidR="00CB7C57">
        <w:rPr>
          <w:lang w:val="en-AU"/>
        </w:rPr>
        <w:t xml:space="preserve">No. </w:t>
      </w:r>
      <w:r w:rsidR="00990F13">
        <w:rPr>
          <w:lang w:val="en-AU"/>
        </w:rPr>
        <w:t>152 approvals</w:t>
      </w:r>
      <w:r w:rsidR="000B5E75">
        <w:rPr>
          <w:lang w:val="en-AU"/>
        </w:rPr>
        <w:t xml:space="preserve"> for UN Regulation </w:t>
      </w:r>
      <w:r w:rsidR="00CB7C57">
        <w:rPr>
          <w:lang w:val="en-AU"/>
        </w:rPr>
        <w:t xml:space="preserve">No. </w:t>
      </w:r>
      <w:r w:rsidR="000B5E75">
        <w:rPr>
          <w:lang w:val="en-AU"/>
        </w:rPr>
        <w:t>131</w:t>
      </w:r>
      <w:r w:rsidR="00990F13">
        <w:rPr>
          <w:lang w:val="en-AU"/>
        </w:rPr>
        <w:t>, t</w:t>
      </w:r>
      <w:r w:rsidR="005440AB" w:rsidRPr="00923FC3">
        <w:rPr>
          <w:lang w:val="en-AU"/>
        </w:rPr>
        <w:t xml:space="preserve">he expert from Australia believes the operational details of this reciprocal recognition is unclear. </w:t>
      </w:r>
      <w:r w:rsidRPr="00923FC3">
        <w:rPr>
          <w:lang w:val="en-AU"/>
        </w:rPr>
        <w:t>This is because UN Regulation No. 131, applies to the approval of vehicles of categories M</w:t>
      </w:r>
      <w:r w:rsidRPr="00923FC3">
        <w:rPr>
          <w:vertAlign w:val="subscript"/>
          <w:lang w:val="en-AU"/>
        </w:rPr>
        <w:t>2</w:t>
      </w:r>
      <w:r w:rsidRPr="00923FC3">
        <w:rPr>
          <w:lang w:val="en-AU"/>
        </w:rPr>
        <w:t>, M</w:t>
      </w:r>
      <w:r w:rsidRPr="00923FC3">
        <w:rPr>
          <w:vertAlign w:val="subscript"/>
          <w:lang w:val="en-AU"/>
        </w:rPr>
        <w:t>3</w:t>
      </w:r>
      <w:r w:rsidRPr="00923FC3">
        <w:rPr>
          <w:lang w:val="en-AU"/>
        </w:rPr>
        <w:t>, N</w:t>
      </w:r>
      <w:r w:rsidRPr="00923FC3">
        <w:rPr>
          <w:vertAlign w:val="subscript"/>
          <w:lang w:val="en-AU"/>
        </w:rPr>
        <w:t>2</w:t>
      </w:r>
      <w:r w:rsidRPr="00923FC3">
        <w:rPr>
          <w:lang w:val="en-AU"/>
        </w:rPr>
        <w:t xml:space="preserve"> and M</w:t>
      </w:r>
      <w:r w:rsidRPr="00923FC3">
        <w:rPr>
          <w:vertAlign w:val="subscript"/>
          <w:lang w:val="en-AU"/>
        </w:rPr>
        <w:t>3</w:t>
      </w:r>
      <w:r w:rsidRPr="00923FC3">
        <w:rPr>
          <w:lang w:val="en-AU"/>
        </w:rPr>
        <w:t>, whereas UN Regulation No. 152 is only applicable to vehicles of category M</w:t>
      </w:r>
      <w:r w:rsidRPr="00923FC3">
        <w:rPr>
          <w:vertAlign w:val="subscript"/>
          <w:lang w:val="en-AU"/>
        </w:rPr>
        <w:t>1</w:t>
      </w:r>
      <w:r w:rsidRPr="00923FC3">
        <w:rPr>
          <w:lang w:val="en-AU"/>
        </w:rPr>
        <w:t xml:space="preserve"> and N</w:t>
      </w:r>
      <w:r w:rsidRPr="00923FC3">
        <w:rPr>
          <w:vertAlign w:val="subscript"/>
          <w:lang w:val="en-AU"/>
        </w:rPr>
        <w:t>1</w:t>
      </w:r>
      <w:r w:rsidRPr="00923FC3">
        <w:rPr>
          <w:lang w:val="en-AU"/>
        </w:rPr>
        <w:t>. This mean</w:t>
      </w:r>
      <w:r w:rsidR="00563DEE" w:rsidRPr="00923FC3">
        <w:rPr>
          <w:lang w:val="en-AU"/>
        </w:rPr>
        <w:t>s</w:t>
      </w:r>
      <w:r w:rsidRPr="00923FC3">
        <w:rPr>
          <w:lang w:val="en-AU"/>
        </w:rPr>
        <w:t xml:space="preserve"> that vehicles of categories M</w:t>
      </w:r>
      <w:r w:rsidRPr="00923FC3">
        <w:rPr>
          <w:vertAlign w:val="subscript"/>
          <w:lang w:val="en-AU"/>
        </w:rPr>
        <w:t xml:space="preserve">2, </w:t>
      </w:r>
      <w:r w:rsidRPr="00923FC3">
        <w:rPr>
          <w:lang w:val="en-AU"/>
        </w:rPr>
        <w:t>M</w:t>
      </w:r>
      <w:r w:rsidRPr="00923FC3">
        <w:rPr>
          <w:vertAlign w:val="subscript"/>
          <w:lang w:val="en-AU"/>
        </w:rPr>
        <w:t xml:space="preserve">3 </w:t>
      </w:r>
      <w:r w:rsidRPr="00923FC3">
        <w:rPr>
          <w:lang w:val="en-AU"/>
        </w:rPr>
        <w:t>and N</w:t>
      </w:r>
      <w:r w:rsidRPr="00923FC3">
        <w:rPr>
          <w:vertAlign w:val="subscript"/>
          <w:lang w:val="en-AU"/>
        </w:rPr>
        <w:t xml:space="preserve">2 </w:t>
      </w:r>
      <w:r w:rsidR="005440AB" w:rsidRPr="00923FC3">
        <w:rPr>
          <w:lang w:val="en-AU"/>
        </w:rPr>
        <w:t xml:space="preserve">should not be able to </w:t>
      </w:r>
      <w:r w:rsidR="00990F13">
        <w:rPr>
          <w:lang w:val="en-AU"/>
        </w:rPr>
        <w:t>recognise</w:t>
      </w:r>
      <w:r w:rsidR="005440AB" w:rsidRPr="00923FC3">
        <w:rPr>
          <w:lang w:val="en-AU"/>
        </w:rPr>
        <w:t xml:space="preserve"> ty</w:t>
      </w:r>
      <w:r w:rsidR="004B2680" w:rsidRPr="00923FC3">
        <w:rPr>
          <w:lang w:val="en-AU"/>
        </w:rPr>
        <w:t xml:space="preserve">pe-approvals to </w:t>
      </w:r>
      <w:r w:rsidRPr="00923FC3">
        <w:rPr>
          <w:lang w:val="en-AU"/>
        </w:rPr>
        <w:t>UN Regulation No. 152</w:t>
      </w:r>
      <w:r w:rsidR="00990F13">
        <w:rPr>
          <w:lang w:val="en-AU"/>
        </w:rPr>
        <w:t xml:space="preserve"> or vice-versa, at least without clearer constraints between the relation between </w:t>
      </w:r>
      <w:r w:rsidR="000B5E75">
        <w:rPr>
          <w:lang w:val="en-AU"/>
        </w:rPr>
        <w:t xml:space="preserve">the vehicle approved to UN Regulation </w:t>
      </w:r>
      <w:r w:rsidR="00CB7C57">
        <w:rPr>
          <w:lang w:val="en-AU"/>
        </w:rPr>
        <w:t xml:space="preserve">No. </w:t>
      </w:r>
      <w:r w:rsidR="000B5E75">
        <w:rPr>
          <w:lang w:val="en-AU"/>
        </w:rPr>
        <w:t xml:space="preserve">152 and the vehicle to be approved to UN Regulation </w:t>
      </w:r>
      <w:r w:rsidR="00CB7C57">
        <w:rPr>
          <w:lang w:val="en-AU"/>
        </w:rPr>
        <w:t xml:space="preserve">No. </w:t>
      </w:r>
      <w:r w:rsidR="000B5E75">
        <w:rPr>
          <w:lang w:val="en-AU"/>
        </w:rPr>
        <w:t>131</w:t>
      </w:r>
      <w:r w:rsidR="00414024" w:rsidRPr="00923FC3">
        <w:rPr>
          <w:lang w:val="en-AU"/>
        </w:rPr>
        <w:t>.</w:t>
      </w:r>
      <w:r w:rsidR="000B5E75">
        <w:rPr>
          <w:lang w:val="en-AU"/>
        </w:rPr>
        <w:t xml:space="preserve"> Although the Australian representative expert does not believe it was the intent, reciprocal recognition of UN Regulation </w:t>
      </w:r>
      <w:r w:rsidR="00CB7C57">
        <w:rPr>
          <w:lang w:val="en-AU"/>
        </w:rPr>
        <w:t xml:space="preserve">No. </w:t>
      </w:r>
      <w:r w:rsidR="000B5E75">
        <w:rPr>
          <w:lang w:val="en-AU"/>
        </w:rPr>
        <w:t xml:space="preserve">131 </w:t>
      </w:r>
      <w:r w:rsidR="00CB7C57">
        <w:rPr>
          <w:lang w:val="en-AU"/>
        </w:rPr>
        <w:t xml:space="preserve">as equivalent to </w:t>
      </w:r>
      <w:r w:rsidR="000B5E75">
        <w:rPr>
          <w:lang w:val="en-AU"/>
        </w:rPr>
        <w:t xml:space="preserve">UN Regulation </w:t>
      </w:r>
      <w:r w:rsidR="00CB7C57">
        <w:rPr>
          <w:lang w:val="en-AU"/>
        </w:rPr>
        <w:t xml:space="preserve">No. </w:t>
      </w:r>
      <w:r w:rsidR="000B5E75">
        <w:rPr>
          <w:lang w:val="en-AU"/>
        </w:rPr>
        <w:t>152 should not be allowed given the less stringent requirements of UN Regul</w:t>
      </w:r>
      <w:r w:rsidR="000715EE">
        <w:rPr>
          <w:lang w:val="en-AU"/>
        </w:rPr>
        <w:t>a</w:t>
      </w:r>
      <w:r w:rsidR="000B5E75">
        <w:rPr>
          <w:lang w:val="en-AU"/>
        </w:rPr>
        <w:t xml:space="preserve">tion </w:t>
      </w:r>
      <w:r w:rsidR="00CB7C57">
        <w:rPr>
          <w:lang w:val="en-AU"/>
        </w:rPr>
        <w:t xml:space="preserve">No. </w:t>
      </w:r>
      <w:r w:rsidR="000B5E75">
        <w:rPr>
          <w:lang w:val="en-AU"/>
        </w:rPr>
        <w:t xml:space="preserve">131. </w:t>
      </w:r>
    </w:p>
    <w:p w14:paraId="2ACE7474" w14:textId="77777777" w:rsidR="008A1AE8" w:rsidRPr="00923FC3" w:rsidRDefault="008A1AE8" w:rsidP="008A1AE8">
      <w:pPr>
        <w:spacing w:after="120"/>
        <w:ind w:left="1134" w:right="1134"/>
        <w:jc w:val="both"/>
        <w:rPr>
          <w:lang w:val="en-AU"/>
        </w:rPr>
      </w:pPr>
      <w:r w:rsidRPr="00923FC3">
        <w:rPr>
          <w:lang w:val="en-AU"/>
        </w:rPr>
        <w:t xml:space="preserve">4. </w:t>
      </w:r>
      <w:r w:rsidRPr="00923FC3">
        <w:rPr>
          <w:lang w:val="en-AU"/>
        </w:rPr>
        <w:tab/>
        <w:t>The expert from Australia seeks GRVA member</w:t>
      </w:r>
      <w:r w:rsidR="009714FE">
        <w:rPr>
          <w:lang w:val="en-AU"/>
        </w:rPr>
        <w:t>’</w:t>
      </w:r>
      <w:r w:rsidRPr="00923FC3">
        <w:rPr>
          <w:lang w:val="en-AU"/>
        </w:rPr>
        <w:t>s views on the following matters:</w:t>
      </w:r>
    </w:p>
    <w:p w14:paraId="4D564D3F" w14:textId="77777777" w:rsidR="008A1AE8" w:rsidRPr="00923FC3" w:rsidRDefault="008A1AE8" w:rsidP="008A1AE8">
      <w:pPr>
        <w:pStyle w:val="ListParagraph"/>
        <w:numPr>
          <w:ilvl w:val="0"/>
          <w:numId w:val="39"/>
        </w:numPr>
        <w:spacing w:after="120"/>
        <w:ind w:left="2268" w:right="1134" w:hanging="567"/>
        <w:jc w:val="both"/>
        <w:rPr>
          <w:lang w:val="en-AU"/>
        </w:rPr>
      </w:pPr>
      <w:r w:rsidRPr="00923FC3">
        <w:rPr>
          <w:lang w:val="en-AU"/>
        </w:rPr>
        <w:t>Can a type-approval to UN Regulation No. 152 be issued or extended to cover vehicles of categories M</w:t>
      </w:r>
      <w:r w:rsidRPr="00923FC3">
        <w:rPr>
          <w:vertAlign w:val="subscript"/>
          <w:lang w:val="en-AU"/>
        </w:rPr>
        <w:t xml:space="preserve">2, </w:t>
      </w:r>
      <w:r w:rsidRPr="00923FC3">
        <w:rPr>
          <w:lang w:val="en-AU"/>
        </w:rPr>
        <w:t>M</w:t>
      </w:r>
      <w:r w:rsidRPr="00923FC3">
        <w:rPr>
          <w:vertAlign w:val="subscript"/>
          <w:lang w:val="en-AU"/>
        </w:rPr>
        <w:t xml:space="preserve">3 </w:t>
      </w:r>
      <w:r w:rsidRPr="00923FC3">
        <w:rPr>
          <w:lang w:val="en-AU"/>
        </w:rPr>
        <w:t>and N</w:t>
      </w:r>
      <w:r w:rsidRPr="00923FC3">
        <w:rPr>
          <w:vertAlign w:val="subscript"/>
          <w:lang w:val="en-AU"/>
        </w:rPr>
        <w:t>2</w:t>
      </w:r>
      <w:r w:rsidRPr="00923FC3">
        <w:rPr>
          <w:lang w:val="en-AU"/>
        </w:rPr>
        <w:t>?</w:t>
      </w:r>
    </w:p>
    <w:p w14:paraId="02DE5231" w14:textId="77777777" w:rsidR="008A1AE8" w:rsidRPr="00923FC3" w:rsidRDefault="008A1AE8" w:rsidP="008A1AE8">
      <w:pPr>
        <w:pStyle w:val="ListParagraph"/>
        <w:numPr>
          <w:ilvl w:val="0"/>
          <w:numId w:val="39"/>
        </w:numPr>
        <w:spacing w:after="120"/>
        <w:ind w:left="2268" w:right="1134" w:hanging="567"/>
        <w:jc w:val="both"/>
        <w:rPr>
          <w:lang w:val="en-AU"/>
        </w:rPr>
      </w:pPr>
      <w:r w:rsidRPr="00923FC3">
        <w:rPr>
          <w:lang w:val="en-AU"/>
        </w:rPr>
        <w:t>Have vehicle categories M</w:t>
      </w:r>
      <w:r w:rsidRPr="00923FC3">
        <w:rPr>
          <w:vertAlign w:val="subscript"/>
          <w:lang w:val="en-AU"/>
        </w:rPr>
        <w:t xml:space="preserve">2, </w:t>
      </w:r>
      <w:r w:rsidRPr="00923FC3">
        <w:rPr>
          <w:lang w:val="en-AU"/>
        </w:rPr>
        <w:t>M</w:t>
      </w:r>
      <w:r w:rsidRPr="00923FC3">
        <w:rPr>
          <w:vertAlign w:val="subscript"/>
          <w:lang w:val="en-AU"/>
        </w:rPr>
        <w:t xml:space="preserve">3 </w:t>
      </w:r>
      <w:r w:rsidRPr="00923FC3">
        <w:rPr>
          <w:lang w:val="en-AU"/>
        </w:rPr>
        <w:t>and N</w:t>
      </w:r>
      <w:r w:rsidRPr="00923FC3">
        <w:rPr>
          <w:vertAlign w:val="subscript"/>
          <w:lang w:val="en-AU"/>
        </w:rPr>
        <w:t xml:space="preserve">2 </w:t>
      </w:r>
      <w:r w:rsidRPr="00923FC3">
        <w:rPr>
          <w:lang w:val="en-AU"/>
        </w:rPr>
        <w:t>been accepted/approved onto other Contracting Parties’ markets in accordance with these provisions? What approach was used?</w:t>
      </w:r>
    </w:p>
    <w:p w14:paraId="2603CF49" w14:textId="77777777" w:rsidR="00E27375" w:rsidRPr="00923FC3" w:rsidRDefault="00414024" w:rsidP="0098171B">
      <w:pPr>
        <w:spacing w:after="120"/>
        <w:ind w:left="1134" w:right="1134"/>
        <w:jc w:val="both"/>
        <w:rPr>
          <w:lang w:val="en-AU"/>
        </w:rPr>
      </w:pPr>
      <w:r w:rsidRPr="00923FC3">
        <w:rPr>
          <w:lang w:val="en-AU"/>
        </w:rPr>
        <w:t>5</w:t>
      </w:r>
      <w:r w:rsidR="005311C0" w:rsidRPr="00923FC3">
        <w:rPr>
          <w:lang w:val="en-AU"/>
        </w:rPr>
        <w:t>.</w:t>
      </w:r>
      <w:r w:rsidR="005311C0" w:rsidRPr="00923FC3">
        <w:rPr>
          <w:lang w:val="en-AU"/>
        </w:rPr>
        <w:tab/>
      </w:r>
      <w:r w:rsidR="00353371" w:rsidRPr="00923FC3">
        <w:rPr>
          <w:lang w:val="en-AU"/>
        </w:rPr>
        <w:t>T</w:t>
      </w:r>
      <w:r w:rsidR="0033475A" w:rsidRPr="00923FC3">
        <w:rPr>
          <w:lang w:val="en-AU"/>
        </w:rPr>
        <w:t>o provide additional clarity to the conditions of the reciprocal recognition, t</w:t>
      </w:r>
      <w:r w:rsidR="002426CC" w:rsidRPr="00923FC3">
        <w:rPr>
          <w:lang w:val="en-AU"/>
        </w:rPr>
        <w:t xml:space="preserve">he expert from Australia recommends </w:t>
      </w:r>
      <w:r w:rsidR="00AF1B03" w:rsidRPr="00923FC3">
        <w:rPr>
          <w:lang w:val="en-AU"/>
        </w:rPr>
        <w:t>to amend</w:t>
      </w:r>
      <w:r w:rsidR="00E819AD" w:rsidRPr="00923FC3">
        <w:rPr>
          <w:lang w:val="en-AU"/>
        </w:rPr>
        <w:t xml:space="preserve"> the scope </w:t>
      </w:r>
      <w:r w:rsidR="00942982" w:rsidRPr="00923FC3">
        <w:rPr>
          <w:lang w:val="en-AU"/>
        </w:rPr>
        <w:t>of UN Regulation No. 131</w:t>
      </w:r>
      <w:r w:rsidR="0033475A" w:rsidRPr="00923FC3">
        <w:rPr>
          <w:lang w:val="en-AU"/>
        </w:rPr>
        <w:t>.</w:t>
      </w:r>
      <w:r w:rsidR="000B5E75">
        <w:rPr>
          <w:lang w:val="en-AU"/>
        </w:rPr>
        <w:t xml:space="preserve"> Given the performance of the AEBS is reliant on the performance of the braking system, it would only make sense to allow </w:t>
      </w:r>
      <w:r w:rsidR="00126B10">
        <w:rPr>
          <w:lang w:val="en-AU"/>
        </w:rPr>
        <w:t xml:space="preserve">reciprocation of UN Regulation </w:t>
      </w:r>
      <w:r w:rsidR="00CB7C57">
        <w:rPr>
          <w:lang w:val="en-AU"/>
        </w:rPr>
        <w:t xml:space="preserve">No. </w:t>
      </w:r>
      <w:r w:rsidR="00126B10">
        <w:rPr>
          <w:lang w:val="en-AU"/>
        </w:rPr>
        <w:t xml:space="preserve">152 </w:t>
      </w:r>
      <w:r w:rsidR="00CB7C57">
        <w:rPr>
          <w:lang w:val="en-AU"/>
        </w:rPr>
        <w:t>as equivalent to</w:t>
      </w:r>
      <w:r w:rsidR="00126B10">
        <w:rPr>
          <w:lang w:val="en-AU"/>
        </w:rPr>
        <w:t xml:space="preserve"> UN Regulation </w:t>
      </w:r>
      <w:r w:rsidR="00CB7C57">
        <w:rPr>
          <w:lang w:val="en-AU"/>
        </w:rPr>
        <w:t xml:space="preserve">No. </w:t>
      </w:r>
      <w:r w:rsidR="00126B10">
        <w:rPr>
          <w:lang w:val="en-AU"/>
        </w:rPr>
        <w:t xml:space="preserve">131 for the identified vehicles where they are of the same vehicle family and covered by the same brake system approval. As the only overlap of braking approvals is </w:t>
      </w:r>
      <w:r w:rsidR="00E27375" w:rsidRPr="00923FC3">
        <w:rPr>
          <w:lang w:val="en-AU"/>
        </w:rPr>
        <w:t xml:space="preserve">to UN Regulation No. 13 – Heavy vehicle braking, </w:t>
      </w:r>
      <w:r w:rsidR="00126B10">
        <w:rPr>
          <w:lang w:val="en-AU"/>
        </w:rPr>
        <w:t xml:space="preserve">the amendment clarifies that </w:t>
      </w:r>
      <w:r w:rsidR="0098171B" w:rsidRPr="00923FC3">
        <w:rPr>
          <w:lang w:val="en-AU"/>
        </w:rPr>
        <w:t>recognition</w:t>
      </w:r>
      <w:r w:rsidR="00E27375" w:rsidRPr="00923FC3">
        <w:rPr>
          <w:lang w:val="en-AU"/>
        </w:rPr>
        <w:t xml:space="preserve"> of</w:t>
      </w:r>
      <w:r w:rsidR="006B727C" w:rsidRPr="00923FC3">
        <w:rPr>
          <w:lang w:val="en-AU"/>
        </w:rPr>
        <w:t xml:space="preserve"> </w:t>
      </w:r>
      <w:r w:rsidR="00E27375" w:rsidRPr="00923FC3">
        <w:rPr>
          <w:lang w:val="en-AU"/>
        </w:rPr>
        <w:t xml:space="preserve">UN Regulation No. </w:t>
      </w:r>
      <w:r w:rsidR="00126B10">
        <w:rPr>
          <w:lang w:val="en-AU"/>
        </w:rPr>
        <w:t xml:space="preserve">152 approvals for </w:t>
      </w:r>
      <w:r w:rsidR="0098171B" w:rsidRPr="00923FC3">
        <w:rPr>
          <w:lang w:val="en-AU"/>
        </w:rPr>
        <w:t>UN Regulation No. 1</w:t>
      </w:r>
      <w:r w:rsidR="00947ED9">
        <w:rPr>
          <w:lang w:val="en-AU"/>
        </w:rPr>
        <w:t xml:space="preserve">31 </w:t>
      </w:r>
      <w:r w:rsidR="00126B10">
        <w:rPr>
          <w:lang w:val="en-AU"/>
        </w:rPr>
        <w:t xml:space="preserve">should only occur for those </w:t>
      </w:r>
      <w:r w:rsidR="00126B10" w:rsidRPr="00923FC3">
        <w:rPr>
          <w:lang w:val="en-AU"/>
        </w:rPr>
        <w:t>M</w:t>
      </w:r>
      <w:r w:rsidR="00126B10" w:rsidRPr="00923FC3">
        <w:rPr>
          <w:vertAlign w:val="subscript"/>
          <w:lang w:val="en-AU"/>
        </w:rPr>
        <w:t xml:space="preserve">2, </w:t>
      </w:r>
      <w:r w:rsidR="00126B10" w:rsidRPr="00923FC3">
        <w:rPr>
          <w:lang w:val="en-AU"/>
        </w:rPr>
        <w:t>M</w:t>
      </w:r>
      <w:r w:rsidR="00126B10" w:rsidRPr="00923FC3">
        <w:rPr>
          <w:vertAlign w:val="subscript"/>
          <w:lang w:val="en-AU"/>
        </w:rPr>
        <w:t xml:space="preserve">3 </w:t>
      </w:r>
      <w:r w:rsidR="00126B10">
        <w:rPr>
          <w:lang w:val="en-AU"/>
        </w:rPr>
        <w:t>or</w:t>
      </w:r>
      <w:r w:rsidR="00126B10" w:rsidRPr="00923FC3">
        <w:rPr>
          <w:lang w:val="en-AU"/>
        </w:rPr>
        <w:t xml:space="preserve"> N</w:t>
      </w:r>
      <w:r w:rsidR="00126B10" w:rsidRPr="00923FC3">
        <w:rPr>
          <w:vertAlign w:val="subscript"/>
          <w:lang w:val="en-AU"/>
        </w:rPr>
        <w:t>2</w:t>
      </w:r>
      <w:r w:rsidR="00126B10">
        <w:rPr>
          <w:vertAlign w:val="subscript"/>
          <w:lang w:val="en-AU"/>
        </w:rPr>
        <w:t xml:space="preserve"> </w:t>
      </w:r>
      <w:r w:rsidR="00126B10">
        <w:rPr>
          <w:lang w:val="en-AU"/>
        </w:rPr>
        <w:t xml:space="preserve">that share the same UN Regulation </w:t>
      </w:r>
      <w:r w:rsidR="00CB7C57">
        <w:rPr>
          <w:lang w:val="en-AU"/>
        </w:rPr>
        <w:t xml:space="preserve">No. </w:t>
      </w:r>
      <w:r w:rsidR="00126B10">
        <w:rPr>
          <w:lang w:val="en-AU"/>
        </w:rPr>
        <w:t>13 approval</w:t>
      </w:r>
      <w:r w:rsidR="0098171B" w:rsidRPr="00923FC3">
        <w:rPr>
          <w:lang w:val="en-AU"/>
        </w:rPr>
        <w:t>.</w:t>
      </w:r>
    </w:p>
    <w:p w14:paraId="7B33E0CF" w14:textId="77777777" w:rsidR="00E03A64" w:rsidRPr="00923FC3" w:rsidRDefault="00414024" w:rsidP="00126B10">
      <w:pPr>
        <w:spacing w:after="120"/>
        <w:ind w:left="1134" w:right="1134"/>
        <w:jc w:val="both"/>
        <w:rPr>
          <w:lang w:val="en-AU"/>
        </w:rPr>
      </w:pPr>
      <w:r w:rsidRPr="00923FC3">
        <w:rPr>
          <w:lang w:val="en-AU"/>
        </w:rPr>
        <w:t>6</w:t>
      </w:r>
      <w:r w:rsidR="00A32021" w:rsidRPr="00923FC3">
        <w:rPr>
          <w:lang w:val="en-AU"/>
        </w:rPr>
        <w:t xml:space="preserve">. </w:t>
      </w:r>
      <w:r w:rsidR="00A32021" w:rsidRPr="00923FC3">
        <w:rPr>
          <w:lang w:val="en-AU"/>
        </w:rPr>
        <w:tab/>
        <w:t xml:space="preserve"> </w:t>
      </w:r>
      <w:r w:rsidR="0098171B" w:rsidRPr="00923FC3">
        <w:rPr>
          <w:lang w:val="en-AU"/>
        </w:rPr>
        <w:t xml:space="preserve">The alternative option proposed is </w:t>
      </w:r>
      <w:r w:rsidR="00126B10">
        <w:rPr>
          <w:lang w:val="en-AU"/>
        </w:rPr>
        <w:t xml:space="preserve">to repeal the reciprocal arrangement introduced in the 02 series of amendments by </w:t>
      </w:r>
      <w:r w:rsidR="0098171B" w:rsidRPr="00923FC3">
        <w:rPr>
          <w:lang w:val="en-AU"/>
        </w:rPr>
        <w:t xml:space="preserve">deleting the paragraph under * </w:t>
      </w:r>
      <w:r w:rsidR="00126B10">
        <w:rPr>
          <w:lang w:val="en-AU"/>
        </w:rPr>
        <w:t xml:space="preserve">if these approval arrangements </w:t>
      </w:r>
      <w:r w:rsidR="008F7B33">
        <w:rPr>
          <w:lang w:val="en-AU"/>
        </w:rPr>
        <w:t>cannot</w:t>
      </w:r>
      <w:r w:rsidR="00126B10">
        <w:rPr>
          <w:lang w:val="en-AU"/>
        </w:rPr>
        <w:t xml:space="preserve"> be justified</w:t>
      </w:r>
      <w:r w:rsidR="0098171B" w:rsidRPr="00923FC3">
        <w:rPr>
          <w:lang w:val="en-AU"/>
        </w:rPr>
        <w:t>.</w:t>
      </w:r>
      <w:bookmarkEnd w:id="0"/>
    </w:p>
    <w:sectPr w:rsidR="00E03A64" w:rsidRPr="00923FC3" w:rsidSect="008F7B33">
      <w:headerReference w:type="default" r:id="rId16"/>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ED66" w14:textId="77777777" w:rsidR="00A21937" w:rsidRDefault="00A21937"/>
  </w:endnote>
  <w:endnote w:type="continuationSeparator" w:id="0">
    <w:p w14:paraId="1A3F482F" w14:textId="77777777" w:rsidR="00A21937" w:rsidRDefault="00A21937"/>
  </w:endnote>
  <w:endnote w:type="continuationNotice" w:id="1">
    <w:p w14:paraId="651D1A37" w14:textId="77777777" w:rsidR="00A21937" w:rsidRDefault="00A21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0000000000000000000"/>
    <w:charset w:val="00"/>
    <w:family w:val="auto"/>
    <w:pitch w:val="variable"/>
    <w:sig w:usb0="20002A87" w:usb1="00000000"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573" w14:textId="77777777" w:rsidR="00835CAE" w:rsidRDefault="00835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FB77" w14:textId="77777777" w:rsidR="00835CAE" w:rsidRDefault="00835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8243" w14:textId="77777777" w:rsidR="00835CAE" w:rsidRDefault="0083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AD93" w14:textId="77777777" w:rsidR="00A21937" w:rsidRPr="00D27D5E" w:rsidRDefault="00A21937" w:rsidP="00D27D5E">
      <w:pPr>
        <w:tabs>
          <w:tab w:val="right" w:pos="2155"/>
        </w:tabs>
        <w:spacing w:after="80"/>
        <w:ind w:left="680"/>
        <w:rPr>
          <w:u w:val="single"/>
        </w:rPr>
      </w:pPr>
      <w:r>
        <w:rPr>
          <w:u w:val="single"/>
        </w:rPr>
        <w:tab/>
      </w:r>
    </w:p>
  </w:footnote>
  <w:footnote w:type="continuationSeparator" w:id="0">
    <w:p w14:paraId="3159D178" w14:textId="77777777" w:rsidR="00A21937" w:rsidRDefault="00A21937">
      <w:r>
        <w:rPr>
          <w:u w:val="single"/>
        </w:rPr>
        <w:tab/>
      </w:r>
      <w:r>
        <w:rPr>
          <w:u w:val="single"/>
        </w:rPr>
        <w:tab/>
      </w:r>
      <w:r>
        <w:rPr>
          <w:u w:val="single"/>
        </w:rPr>
        <w:tab/>
      </w:r>
      <w:r>
        <w:rPr>
          <w:u w:val="single"/>
        </w:rPr>
        <w:tab/>
      </w:r>
    </w:p>
  </w:footnote>
  <w:footnote w:type="continuationNotice" w:id="1">
    <w:p w14:paraId="4DF16DAB" w14:textId="77777777" w:rsidR="00A21937" w:rsidRDefault="00A21937"/>
  </w:footnote>
  <w:footnote w:id="2">
    <w:p w14:paraId="420919B4" w14:textId="77777777" w:rsidR="00E819AD" w:rsidRDefault="00E819AD" w:rsidP="00E819AD">
      <w:pPr>
        <w:pStyle w:val="FootnoteText"/>
      </w:pPr>
      <w:r>
        <w:tab/>
      </w:r>
      <w:r>
        <w:rPr>
          <w:rStyle w:val="FootnoteReference"/>
        </w:rPr>
        <w:footnoteRef/>
      </w:r>
      <w:r>
        <w:t xml:space="preserve"> </w:t>
      </w:r>
      <w:r>
        <w:tab/>
      </w:r>
      <w:r w:rsidRPr="00127346">
        <w:rPr>
          <w:lang w:val="en-US"/>
        </w:rPr>
        <w:t xml:space="preserve">As defined in the Consolidated Resolution on the </w:t>
      </w:r>
      <w:r>
        <w:t>Construction</w:t>
      </w:r>
      <w:r w:rsidRPr="00127346">
        <w:rPr>
          <w:lang w:val="en-US"/>
        </w:rPr>
        <w:t xml:space="preserve"> of Vehicles (R.E.3.), document ECE/TRANS/WP.29/78/Rev.</w:t>
      </w:r>
      <w:r>
        <w:rPr>
          <w:lang w:val="en-US"/>
        </w:rPr>
        <w:t>6</w:t>
      </w:r>
      <w:r w:rsidRPr="00127346">
        <w:rPr>
          <w:lang w:val="en-US"/>
        </w:rPr>
        <w:t xml:space="preserve">, para. </w:t>
      </w:r>
      <w:r>
        <w:t xml:space="preserve">2 - </w:t>
      </w:r>
      <w:r>
        <w:br/>
      </w:r>
      <w:r w:rsidRPr="00193F62">
        <w:t>https://unece.org/transport/standards/transport/vehicle-regulations-wp29/resolutions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BC88" w14:textId="77777777" w:rsidR="00835CAE" w:rsidRDefault="00835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32B0" w14:textId="57E2FEC5" w:rsidR="00F348D2" w:rsidRPr="00F348D2" w:rsidRDefault="00F348D2" w:rsidP="00F348D2">
    <w:pPr>
      <w:tabs>
        <w:tab w:val="center" w:pos="4513"/>
        <w:tab w:val="right" w:pos="9026"/>
      </w:tabs>
      <w:spacing w:line="240" w:lineRule="auto"/>
      <w:rPr>
        <w:lang w:val="en-GB"/>
      </w:rPr>
    </w:pPr>
    <w:r w:rsidRPr="00F348D2">
      <w:rPr>
        <w:lang w:val="en-GB"/>
      </w:rPr>
      <w:t xml:space="preserve">Submitted by the expert from Australia </w:t>
    </w:r>
    <w:r w:rsidRPr="00F348D2">
      <w:rPr>
        <w:lang w:val="en-GB"/>
      </w:rPr>
      <w:tab/>
    </w:r>
    <w:r w:rsidRPr="00F348D2">
      <w:rPr>
        <w:lang w:val="en-GB"/>
      </w:rPr>
      <w:tab/>
    </w:r>
    <w:r w:rsidRPr="00F348D2">
      <w:rPr>
        <w:u w:val="single"/>
        <w:lang w:val="en-GB"/>
      </w:rPr>
      <w:t>Informal document</w:t>
    </w:r>
    <w:r w:rsidRPr="00F348D2">
      <w:rPr>
        <w:lang w:val="en-GB"/>
      </w:rPr>
      <w:t xml:space="preserve"> </w:t>
    </w:r>
    <w:r w:rsidRPr="00835CAE">
      <w:rPr>
        <w:b/>
        <w:bCs/>
        <w:lang w:val="en-GB"/>
      </w:rPr>
      <w:t>GRVA-18-</w:t>
    </w:r>
    <w:r w:rsidR="00835CAE" w:rsidRPr="00835CAE">
      <w:rPr>
        <w:b/>
        <w:bCs/>
        <w:lang w:val="en-GB"/>
      </w:rPr>
      <w:t>12</w:t>
    </w:r>
    <w:r w:rsidRPr="00F348D2">
      <w:rPr>
        <w:lang w:val="en-GB"/>
      </w:rPr>
      <w:t xml:space="preserve"> </w:t>
    </w:r>
  </w:p>
  <w:p w14:paraId="61AE3701" w14:textId="77777777" w:rsidR="00F348D2" w:rsidRPr="00F348D2" w:rsidRDefault="00F348D2" w:rsidP="00F348D2">
    <w:pPr>
      <w:tabs>
        <w:tab w:val="center" w:pos="4513"/>
        <w:tab w:val="right" w:pos="9026"/>
      </w:tabs>
      <w:spacing w:line="240" w:lineRule="auto"/>
      <w:rPr>
        <w:lang w:val="en-GB"/>
      </w:rPr>
    </w:pPr>
    <w:r w:rsidRPr="00F348D2">
      <w:rPr>
        <w:lang w:val="en-GB"/>
      </w:rPr>
      <w:tab/>
      <w:t xml:space="preserve">                                                                                                                          18th GRVA, 22-26 January 2024 </w:t>
    </w:r>
  </w:p>
  <w:p w14:paraId="7381183C" w14:textId="19245407" w:rsidR="00F348D2" w:rsidRPr="00F348D2" w:rsidRDefault="00F348D2" w:rsidP="00F348D2">
    <w:pPr>
      <w:tabs>
        <w:tab w:val="center" w:pos="4513"/>
        <w:tab w:val="right" w:pos="9026"/>
      </w:tabs>
      <w:spacing w:line="240" w:lineRule="auto"/>
      <w:rPr>
        <w:lang w:val="en-GB"/>
      </w:rPr>
    </w:pPr>
    <w:r w:rsidRPr="00F348D2">
      <w:rPr>
        <w:lang w:val="en-GB"/>
      </w:rPr>
      <w:tab/>
      <w:t xml:space="preserve">                                                                                                                Provisional agenda item</w:t>
    </w:r>
    <w:r w:rsidR="00835CAE">
      <w:rPr>
        <w:lang w:val="en-GB"/>
      </w:rPr>
      <w:t>s 6(b) and 7</w:t>
    </w:r>
  </w:p>
  <w:p w14:paraId="3A8BA97D" w14:textId="77777777" w:rsidR="00F348D2" w:rsidRPr="00F348D2" w:rsidRDefault="00F348D2" w:rsidP="00F348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7D0A" w14:textId="77777777" w:rsidR="00835CAE" w:rsidRDefault="00835C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4610" w14:textId="77777777" w:rsidR="003A08C7" w:rsidRPr="00F348D2" w:rsidRDefault="003A08C7" w:rsidP="00F348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6"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7" w15:restartNumberingAfterBreak="0">
    <w:nsid w:val="1A67144A"/>
    <w:multiLevelType w:val="hybridMultilevel"/>
    <w:tmpl w:val="4B487ED8"/>
    <w:lvl w:ilvl="0" w:tplc="9848ABC8">
      <w:start w:val="1"/>
      <w:numFmt w:val="lowerLetter"/>
      <w:lvlText w:val="(%1)"/>
      <w:lvlJc w:val="left"/>
      <w:pPr>
        <w:ind w:left="1854" w:hanging="360"/>
      </w:pPr>
      <w:rPr>
        <w:rFonts w:hint="default"/>
      </w:rPr>
    </w:lvl>
    <w:lvl w:ilvl="1" w:tplc="0C090001">
      <w:start w:val="1"/>
      <w:numFmt w:val="bullet"/>
      <w:lvlText w:val=""/>
      <w:lvlJc w:val="left"/>
      <w:pPr>
        <w:ind w:left="2574" w:hanging="360"/>
      </w:pPr>
      <w:rPr>
        <w:rFonts w:ascii="Symbol" w:hAnsi="Symbol"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1"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2" w15:restartNumberingAfterBreak="0">
    <w:nsid w:val="34A02880"/>
    <w:multiLevelType w:val="hybridMultilevel"/>
    <w:tmpl w:val="A0C890FA"/>
    <w:lvl w:ilvl="0" w:tplc="0C090001">
      <w:start w:val="1"/>
      <w:numFmt w:val="bullet"/>
      <w:lvlText w:val=""/>
      <w:lvlJc w:val="left"/>
      <w:pPr>
        <w:ind w:left="2420" w:hanging="360"/>
      </w:pPr>
      <w:rPr>
        <w:rFonts w:ascii="Symbol" w:hAnsi="Symbol" w:hint="default"/>
      </w:r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23"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7"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8"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3628EA"/>
    <w:multiLevelType w:val="hybridMultilevel"/>
    <w:tmpl w:val="9C84E08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54F0399A"/>
    <w:multiLevelType w:val="hybridMultilevel"/>
    <w:tmpl w:val="230013D8"/>
    <w:lvl w:ilvl="0" w:tplc="9848ABC8">
      <w:start w:val="1"/>
      <w:numFmt w:val="lowerLetter"/>
      <w:lvlText w:val="(%1)"/>
      <w:lvlJc w:val="left"/>
      <w:pPr>
        <w:ind w:left="5256" w:hanging="360"/>
      </w:pPr>
      <w:rPr>
        <w:rFonts w:hint="default"/>
      </w:rPr>
    </w:lvl>
    <w:lvl w:ilvl="1" w:tplc="0C090019" w:tentative="1">
      <w:start w:val="1"/>
      <w:numFmt w:val="lowerLetter"/>
      <w:lvlText w:val="%2."/>
      <w:lvlJc w:val="left"/>
      <w:pPr>
        <w:ind w:left="5976" w:hanging="360"/>
      </w:pPr>
    </w:lvl>
    <w:lvl w:ilvl="2" w:tplc="0C09001B" w:tentative="1">
      <w:start w:val="1"/>
      <w:numFmt w:val="lowerRoman"/>
      <w:lvlText w:val="%3."/>
      <w:lvlJc w:val="right"/>
      <w:pPr>
        <w:ind w:left="6696" w:hanging="180"/>
      </w:pPr>
    </w:lvl>
    <w:lvl w:ilvl="3" w:tplc="0C09000F" w:tentative="1">
      <w:start w:val="1"/>
      <w:numFmt w:val="decimal"/>
      <w:lvlText w:val="%4."/>
      <w:lvlJc w:val="left"/>
      <w:pPr>
        <w:ind w:left="7416" w:hanging="360"/>
      </w:pPr>
    </w:lvl>
    <w:lvl w:ilvl="4" w:tplc="0C090019" w:tentative="1">
      <w:start w:val="1"/>
      <w:numFmt w:val="lowerLetter"/>
      <w:lvlText w:val="%5."/>
      <w:lvlJc w:val="left"/>
      <w:pPr>
        <w:ind w:left="8136" w:hanging="360"/>
      </w:pPr>
    </w:lvl>
    <w:lvl w:ilvl="5" w:tplc="0C09001B" w:tentative="1">
      <w:start w:val="1"/>
      <w:numFmt w:val="lowerRoman"/>
      <w:lvlText w:val="%6."/>
      <w:lvlJc w:val="right"/>
      <w:pPr>
        <w:ind w:left="8856" w:hanging="180"/>
      </w:pPr>
    </w:lvl>
    <w:lvl w:ilvl="6" w:tplc="0C09000F" w:tentative="1">
      <w:start w:val="1"/>
      <w:numFmt w:val="decimal"/>
      <w:lvlText w:val="%7."/>
      <w:lvlJc w:val="left"/>
      <w:pPr>
        <w:ind w:left="9576" w:hanging="360"/>
      </w:pPr>
    </w:lvl>
    <w:lvl w:ilvl="7" w:tplc="0C090019" w:tentative="1">
      <w:start w:val="1"/>
      <w:numFmt w:val="lowerLetter"/>
      <w:lvlText w:val="%8."/>
      <w:lvlJc w:val="left"/>
      <w:pPr>
        <w:ind w:left="10296" w:hanging="360"/>
      </w:pPr>
    </w:lvl>
    <w:lvl w:ilvl="8" w:tplc="0C09001B" w:tentative="1">
      <w:start w:val="1"/>
      <w:numFmt w:val="lowerRoman"/>
      <w:lvlText w:val="%9."/>
      <w:lvlJc w:val="right"/>
      <w:pPr>
        <w:ind w:left="11016" w:hanging="180"/>
      </w:pPr>
    </w:lvl>
  </w:abstractNum>
  <w:abstractNum w:abstractNumId="31"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2"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7265978">
    <w:abstractNumId w:val="37"/>
  </w:num>
  <w:num w:numId="2" w16cid:durableId="1928230580">
    <w:abstractNumId w:val="25"/>
  </w:num>
  <w:num w:numId="3" w16cid:durableId="905535935">
    <w:abstractNumId w:val="13"/>
  </w:num>
  <w:num w:numId="4" w16cid:durableId="1460029718">
    <w:abstractNumId w:val="9"/>
  </w:num>
  <w:num w:numId="5" w16cid:durableId="800344337">
    <w:abstractNumId w:val="7"/>
  </w:num>
  <w:num w:numId="6" w16cid:durableId="1078088388">
    <w:abstractNumId w:val="6"/>
  </w:num>
  <w:num w:numId="7" w16cid:durableId="360320908">
    <w:abstractNumId w:val="5"/>
  </w:num>
  <w:num w:numId="8" w16cid:durableId="1884438838">
    <w:abstractNumId w:val="4"/>
  </w:num>
  <w:num w:numId="9" w16cid:durableId="630790298">
    <w:abstractNumId w:val="8"/>
  </w:num>
  <w:num w:numId="10" w16cid:durableId="382406980">
    <w:abstractNumId w:val="3"/>
  </w:num>
  <w:num w:numId="11" w16cid:durableId="1989508957">
    <w:abstractNumId w:val="2"/>
  </w:num>
  <w:num w:numId="12" w16cid:durableId="1363939378">
    <w:abstractNumId w:val="1"/>
  </w:num>
  <w:num w:numId="13" w16cid:durableId="1688553966">
    <w:abstractNumId w:val="0"/>
  </w:num>
  <w:num w:numId="14" w16cid:durableId="366223741">
    <w:abstractNumId w:val="12"/>
  </w:num>
  <w:num w:numId="15" w16cid:durableId="1446080732">
    <w:abstractNumId w:val="15"/>
  </w:num>
  <w:num w:numId="16" w16cid:durableId="1861503534">
    <w:abstractNumId w:val="27"/>
  </w:num>
  <w:num w:numId="17" w16cid:durableId="1842113689">
    <w:abstractNumId w:val="26"/>
  </w:num>
  <w:num w:numId="18" w16cid:durableId="1589196254">
    <w:abstractNumId w:val="31"/>
  </w:num>
  <w:num w:numId="19" w16cid:durableId="1496648948">
    <w:abstractNumId w:val="23"/>
  </w:num>
  <w:num w:numId="20" w16cid:durableId="1487166379">
    <w:abstractNumId w:val="21"/>
  </w:num>
  <w:num w:numId="21" w16cid:durableId="1617525207">
    <w:abstractNumId w:val="24"/>
  </w:num>
  <w:num w:numId="22" w16cid:durableId="173619242">
    <w:abstractNumId w:val="28"/>
  </w:num>
  <w:num w:numId="23" w16cid:durableId="1225142565">
    <w:abstractNumId w:val="33"/>
  </w:num>
  <w:num w:numId="24" w16cid:durableId="1034160304">
    <w:abstractNumId w:val="16"/>
  </w:num>
  <w:num w:numId="25" w16cid:durableId="2004700618">
    <w:abstractNumId w:val="18"/>
  </w:num>
  <w:num w:numId="26" w16cid:durableId="1822622295">
    <w:abstractNumId w:val="36"/>
  </w:num>
  <w:num w:numId="27" w16cid:durableId="141897788">
    <w:abstractNumId w:val="32"/>
  </w:num>
  <w:num w:numId="28" w16cid:durableId="2036149004">
    <w:abstractNumId w:val="20"/>
  </w:num>
  <w:num w:numId="29" w16cid:durableId="1647776326">
    <w:abstractNumId w:val="34"/>
  </w:num>
  <w:num w:numId="30" w16cid:durableId="1668165603">
    <w:abstractNumId w:val="14"/>
  </w:num>
  <w:num w:numId="31" w16cid:durableId="1990936722">
    <w:abstractNumId w:val="11"/>
  </w:num>
  <w:num w:numId="32" w16cid:durableId="1478257388">
    <w:abstractNumId w:val="35"/>
  </w:num>
  <w:num w:numId="33" w16cid:durableId="2000648953">
    <w:abstractNumId w:val="38"/>
  </w:num>
  <w:num w:numId="34" w16cid:durableId="877742794">
    <w:abstractNumId w:val="10"/>
  </w:num>
  <w:num w:numId="35" w16cid:durableId="1997606591">
    <w:abstractNumId w:val="19"/>
  </w:num>
  <w:num w:numId="36" w16cid:durableId="315570117">
    <w:abstractNumId w:val="22"/>
  </w:num>
  <w:num w:numId="37" w16cid:durableId="1413812652">
    <w:abstractNumId w:val="29"/>
  </w:num>
  <w:num w:numId="38" w16cid:durableId="776755952">
    <w:abstractNumId w:val="30"/>
  </w:num>
  <w:num w:numId="39" w16cid:durableId="177373900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CA" w:vendorID="64" w:dllVersion="4096"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1E10"/>
    <w:rsid w:val="000047D9"/>
    <w:rsid w:val="00004EBE"/>
    <w:rsid w:val="0000737A"/>
    <w:rsid w:val="00016AC5"/>
    <w:rsid w:val="00020252"/>
    <w:rsid w:val="0002391F"/>
    <w:rsid w:val="00030ADE"/>
    <w:rsid w:val="000312C0"/>
    <w:rsid w:val="00031CA3"/>
    <w:rsid w:val="00031EFC"/>
    <w:rsid w:val="00035F50"/>
    <w:rsid w:val="000403DA"/>
    <w:rsid w:val="00053AD5"/>
    <w:rsid w:val="0005449C"/>
    <w:rsid w:val="000571C0"/>
    <w:rsid w:val="00057396"/>
    <w:rsid w:val="0006514F"/>
    <w:rsid w:val="00066FEB"/>
    <w:rsid w:val="000715EE"/>
    <w:rsid w:val="0008393C"/>
    <w:rsid w:val="00083F5E"/>
    <w:rsid w:val="00093ECB"/>
    <w:rsid w:val="00097FCB"/>
    <w:rsid w:val="000A2D72"/>
    <w:rsid w:val="000A4B4A"/>
    <w:rsid w:val="000A500E"/>
    <w:rsid w:val="000A59AC"/>
    <w:rsid w:val="000B422A"/>
    <w:rsid w:val="000B5E75"/>
    <w:rsid w:val="000C0D24"/>
    <w:rsid w:val="000C4166"/>
    <w:rsid w:val="000C45C7"/>
    <w:rsid w:val="000D349B"/>
    <w:rsid w:val="000D5929"/>
    <w:rsid w:val="000E40FD"/>
    <w:rsid w:val="000F2885"/>
    <w:rsid w:val="000F2A46"/>
    <w:rsid w:val="000F3C75"/>
    <w:rsid w:val="000F41F2"/>
    <w:rsid w:val="0010544E"/>
    <w:rsid w:val="00110ABA"/>
    <w:rsid w:val="001138F1"/>
    <w:rsid w:val="0011447A"/>
    <w:rsid w:val="00124739"/>
    <w:rsid w:val="001249D5"/>
    <w:rsid w:val="00126B10"/>
    <w:rsid w:val="00127D55"/>
    <w:rsid w:val="00135C0D"/>
    <w:rsid w:val="00136077"/>
    <w:rsid w:val="00142EC5"/>
    <w:rsid w:val="00153756"/>
    <w:rsid w:val="00160540"/>
    <w:rsid w:val="00161A5C"/>
    <w:rsid w:val="00162378"/>
    <w:rsid w:val="00164B1E"/>
    <w:rsid w:val="0017182C"/>
    <w:rsid w:val="00177007"/>
    <w:rsid w:val="00183AF1"/>
    <w:rsid w:val="00186C01"/>
    <w:rsid w:val="00186EE9"/>
    <w:rsid w:val="001901A6"/>
    <w:rsid w:val="00192EEB"/>
    <w:rsid w:val="00197DF9"/>
    <w:rsid w:val="001A1371"/>
    <w:rsid w:val="001A20FB"/>
    <w:rsid w:val="001A293E"/>
    <w:rsid w:val="001B6F40"/>
    <w:rsid w:val="001C2E31"/>
    <w:rsid w:val="001C60AE"/>
    <w:rsid w:val="001D0E44"/>
    <w:rsid w:val="001D7F8A"/>
    <w:rsid w:val="001E03CB"/>
    <w:rsid w:val="001E3FEB"/>
    <w:rsid w:val="001E43E1"/>
    <w:rsid w:val="001E4A02"/>
    <w:rsid w:val="001E514F"/>
    <w:rsid w:val="002013C5"/>
    <w:rsid w:val="00202E5E"/>
    <w:rsid w:val="00207580"/>
    <w:rsid w:val="0021695D"/>
    <w:rsid w:val="00217A86"/>
    <w:rsid w:val="002232AF"/>
    <w:rsid w:val="0022387B"/>
    <w:rsid w:val="00223B89"/>
    <w:rsid w:val="00225A8C"/>
    <w:rsid w:val="00232EE1"/>
    <w:rsid w:val="002375DC"/>
    <w:rsid w:val="00240D36"/>
    <w:rsid w:val="002426CC"/>
    <w:rsid w:val="00243209"/>
    <w:rsid w:val="00243B3D"/>
    <w:rsid w:val="00244494"/>
    <w:rsid w:val="00247143"/>
    <w:rsid w:val="00255714"/>
    <w:rsid w:val="00260EAB"/>
    <w:rsid w:val="002659F1"/>
    <w:rsid w:val="00271C7C"/>
    <w:rsid w:val="00280BCA"/>
    <w:rsid w:val="00281519"/>
    <w:rsid w:val="00285232"/>
    <w:rsid w:val="002873BA"/>
    <w:rsid w:val="00287B39"/>
    <w:rsid w:val="00287E79"/>
    <w:rsid w:val="0029070F"/>
    <w:rsid w:val="00291021"/>
    <w:rsid w:val="00291D90"/>
    <w:rsid w:val="002928F9"/>
    <w:rsid w:val="00293F81"/>
    <w:rsid w:val="002A073F"/>
    <w:rsid w:val="002A5D07"/>
    <w:rsid w:val="002B386E"/>
    <w:rsid w:val="002C0CBE"/>
    <w:rsid w:val="002C16C3"/>
    <w:rsid w:val="002C2BCA"/>
    <w:rsid w:val="002C48B0"/>
    <w:rsid w:val="002D0973"/>
    <w:rsid w:val="002F32A9"/>
    <w:rsid w:val="002F7163"/>
    <w:rsid w:val="003016B7"/>
    <w:rsid w:val="00310241"/>
    <w:rsid w:val="00317CE1"/>
    <w:rsid w:val="00321B59"/>
    <w:rsid w:val="003232E3"/>
    <w:rsid w:val="0032688E"/>
    <w:rsid w:val="003278BE"/>
    <w:rsid w:val="00330F9C"/>
    <w:rsid w:val="0033325E"/>
    <w:rsid w:val="0033475A"/>
    <w:rsid w:val="00335EC6"/>
    <w:rsid w:val="003360FB"/>
    <w:rsid w:val="00336E96"/>
    <w:rsid w:val="00340C35"/>
    <w:rsid w:val="00342FE6"/>
    <w:rsid w:val="003515AA"/>
    <w:rsid w:val="00353371"/>
    <w:rsid w:val="003616B4"/>
    <w:rsid w:val="0036206F"/>
    <w:rsid w:val="00370E0F"/>
    <w:rsid w:val="00374106"/>
    <w:rsid w:val="003822EB"/>
    <w:rsid w:val="00387337"/>
    <w:rsid w:val="0039580D"/>
    <w:rsid w:val="00395DFE"/>
    <w:rsid w:val="003970E0"/>
    <w:rsid w:val="003976D5"/>
    <w:rsid w:val="003A08C7"/>
    <w:rsid w:val="003A0FE8"/>
    <w:rsid w:val="003A4F04"/>
    <w:rsid w:val="003B1596"/>
    <w:rsid w:val="003B3944"/>
    <w:rsid w:val="003B4E7F"/>
    <w:rsid w:val="003B71BA"/>
    <w:rsid w:val="003D1DF3"/>
    <w:rsid w:val="003D4183"/>
    <w:rsid w:val="003D46A7"/>
    <w:rsid w:val="003D6C68"/>
    <w:rsid w:val="003D77CD"/>
    <w:rsid w:val="003E22F0"/>
    <w:rsid w:val="003E4A29"/>
    <w:rsid w:val="003F143E"/>
    <w:rsid w:val="003F6314"/>
    <w:rsid w:val="003F7AAC"/>
    <w:rsid w:val="004020E3"/>
    <w:rsid w:val="0041175A"/>
    <w:rsid w:val="00411A77"/>
    <w:rsid w:val="00414024"/>
    <w:rsid w:val="004159D0"/>
    <w:rsid w:val="004249E7"/>
    <w:rsid w:val="00426C6C"/>
    <w:rsid w:val="004302BF"/>
    <w:rsid w:val="0043072D"/>
    <w:rsid w:val="00430E44"/>
    <w:rsid w:val="00434F04"/>
    <w:rsid w:val="00440D4C"/>
    <w:rsid w:val="004456D6"/>
    <w:rsid w:val="004538FB"/>
    <w:rsid w:val="004720B1"/>
    <w:rsid w:val="00473A8F"/>
    <w:rsid w:val="00473D03"/>
    <w:rsid w:val="00474B81"/>
    <w:rsid w:val="0048239C"/>
    <w:rsid w:val="0048351B"/>
    <w:rsid w:val="00486E51"/>
    <w:rsid w:val="00490450"/>
    <w:rsid w:val="004939DD"/>
    <w:rsid w:val="004A2482"/>
    <w:rsid w:val="004A7442"/>
    <w:rsid w:val="004B2680"/>
    <w:rsid w:val="004C0D3F"/>
    <w:rsid w:val="004C69FD"/>
    <w:rsid w:val="004D1485"/>
    <w:rsid w:val="004D2005"/>
    <w:rsid w:val="004D3124"/>
    <w:rsid w:val="004D6F75"/>
    <w:rsid w:val="004E5BF0"/>
    <w:rsid w:val="004E7764"/>
    <w:rsid w:val="004F147A"/>
    <w:rsid w:val="004F14A1"/>
    <w:rsid w:val="00502C64"/>
    <w:rsid w:val="00503783"/>
    <w:rsid w:val="0050659C"/>
    <w:rsid w:val="00510FAC"/>
    <w:rsid w:val="005137B7"/>
    <w:rsid w:val="00514DBB"/>
    <w:rsid w:val="0052189F"/>
    <w:rsid w:val="0052484D"/>
    <w:rsid w:val="005311C0"/>
    <w:rsid w:val="005320FB"/>
    <w:rsid w:val="00542549"/>
    <w:rsid w:val="0054385B"/>
    <w:rsid w:val="00543D5E"/>
    <w:rsid w:val="005440AB"/>
    <w:rsid w:val="00550506"/>
    <w:rsid w:val="00550885"/>
    <w:rsid w:val="005552D8"/>
    <w:rsid w:val="005561F0"/>
    <w:rsid w:val="00563DEE"/>
    <w:rsid w:val="00571F41"/>
    <w:rsid w:val="00571FCA"/>
    <w:rsid w:val="005740D6"/>
    <w:rsid w:val="00575BDF"/>
    <w:rsid w:val="00575E96"/>
    <w:rsid w:val="005837D4"/>
    <w:rsid w:val="00595576"/>
    <w:rsid w:val="00595BE4"/>
    <w:rsid w:val="005A0736"/>
    <w:rsid w:val="005A3CDD"/>
    <w:rsid w:val="005A636F"/>
    <w:rsid w:val="005B27C4"/>
    <w:rsid w:val="005B5842"/>
    <w:rsid w:val="005B76A3"/>
    <w:rsid w:val="005C1D38"/>
    <w:rsid w:val="005C41F8"/>
    <w:rsid w:val="005C7307"/>
    <w:rsid w:val="005D5B3E"/>
    <w:rsid w:val="005E107F"/>
    <w:rsid w:val="005E2313"/>
    <w:rsid w:val="005E2FF0"/>
    <w:rsid w:val="005E4C52"/>
    <w:rsid w:val="005E5D1F"/>
    <w:rsid w:val="005F0D33"/>
    <w:rsid w:val="005F2FDB"/>
    <w:rsid w:val="005F5902"/>
    <w:rsid w:val="005F5C4D"/>
    <w:rsid w:val="005F69A2"/>
    <w:rsid w:val="006007AE"/>
    <w:rsid w:val="00603391"/>
    <w:rsid w:val="00611D43"/>
    <w:rsid w:val="00612D48"/>
    <w:rsid w:val="00613AFB"/>
    <w:rsid w:val="00614877"/>
    <w:rsid w:val="00615307"/>
    <w:rsid w:val="006157AC"/>
    <w:rsid w:val="00616B45"/>
    <w:rsid w:val="00624003"/>
    <w:rsid w:val="0062477A"/>
    <w:rsid w:val="00630D9B"/>
    <w:rsid w:val="00631953"/>
    <w:rsid w:val="00632C37"/>
    <w:rsid w:val="00634E1A"/>
    <w:rsid w:val="00641F62"/>
    <w:rsid w:val="006439EC"/>
    <w:rsid w:val="00644577"/>
    <w:rsid w:val="00661205"/>
    <w:rsid w:val="00661275"/>
    <w:rsid w:val="00666882"/>
    <w:rsid w:val="0068252A"/>
    <w:rsid w:val="00685843"/>
    <w:rsid w:val="006863E9"/>
    <w:rsid w:val="00696077"/>
    <w:rsid w:val="006A12E1"/>
    <w:rsid w:val="006B0D40"/>
    <w:rsid w:val="006B1399"/>
    <w:rsid w:val="006B4590"/>
    <w:rsid w:val="006B5264"/>
    <w:rsid w:val="006B59C7"/>
    <w:rsid w:val="006B727C"/>
    <w:rsid w:val="006C340C"/>
    <w:rsid w:val="006C3483"/>
    <w:rsid w:val="006D1D1C"/>
    <w:rsid w:val="006D666F"/>
    <w:rsid w:val="006D7B92"/>
    <w:rsid w:val="006E0AED"/>
    <w:rsid w:val="006E1570"/>
    <w:rsid w:val="006E3E68"/>
    <w:rsid w:val="006E5FC7"/>
    <w:rsid w:val="006F2E5D"/>
    <w:rsid w:val="006F3FA6"/>
    <w:rsid w:val="006F4B0D"/>
    <w:rsid w:val="006F707A"/>
    <w:rsid w:val="006F73F4"/>
    <w:rsid w:val="006F7CD1"/>
    <w:rsid w:val="006F7F03"/>
    <w:rsid w:val="0070347C"/>
    <w:rsid w:val="00706101"/>
    <w:rsid w:val="00706F92"/>
    <w:rsid w:val="0071016B"/>
    <w:rsid w:val="00710302"/>
    <w:rsid w:val="007133B7"/>
    <w:rsid w:val="007176C1"/>
    <w:rsid w:val="00724DA7"/>
    <w:rsid w:val="00730966"/>
    <w:rsid w:val="00732B3C"/>
    <w:rsid w:val="007338CE"/>
    <w:rsid w:val="00736152"/>
    <w:rsid w:val="00736E55"/>
    <w:rsid w:val="00746F5E"/>
    <w:rsid w:val="00752E98"/>
    <w:rsid w:val="00756FE9"/>
    <w:rsid w:val="00757463"/>
    <w:rsid w:val="00760398"/>
    <w:rsid w:val="00762229"/>
    <w:rsid w:val="007625D8"/>
    <w:rsid w:val="00763C21"/>
    <w:rsid w:val="00764136"/>
    <w:rsid w:val="00766D06"/>
    <w:rsid w:val="00766E2D"/>
    <w:rsid w:val="00770873"/>
    <w:rsid w:val="00777120"/>
    <w:rsid w:val="007774AE"/>
    <w:rsid w:val="00787DDC"/>
    <w:rsid w:val="00790F2F"/>
    <w:rsid w:val="0079313F"/>
    <w:rsid w:val="00794DB7"/>
    <w:rsid w:val="007A4735"/>
    <w:rsid w:val="007C43A7"/>
    <w:rsid w:val="007D1A04"/>
    <w:rsid w:val="007D4E20"/>
    <w:rsid w:val="007D6D51"/>
    <w:rsid w:val="007E1B56"/>
    <w:rsid w:val="007F3451"/>
    <w:rsid w:val="007F55CB"/>
    <w:rsid w:val="00800E46"/>
    <w:rsid w:val="00812C1A"/>
    <w:rsid w:val="00814573"/>
    <w:rsid w:val="00821AE9"/>
    <w:rsid w:val="00821EDD"/>
    <w:rsid w:val="00823335"/>
    <w:rsid w:val="0083072B"/>
    <w:rsid w:val="008317F6"/>
    <w:rsid w:val="00835CAE"/>
    <w:rsid w:val="00844750"/>
    <w:rsid w:val="0084488A"/>
    <w:rsid w:val="00846051"/>
    <w:rsid w:val="008467EC"/>
    <w:rsid w:val="00856B6B"/>
    <w:rsid w:val="00856D39"/>
    <w:rsid w:val="00860332"/>
    <w:rsid w:val="00862738"/>
    <w:rsid w:val="00864418"/>
    <w:rsid w:val="00866A05"/>
    <w:rsid w:val="0087460B"/>
    <w:rsid w:val="00881B2B"/>
    <w:rsid w:val="008879A8"/>
    <w:rsid w:val="00893025"/>
    <w:rsid w:val="00893B36"/>
    <w:rsid w:val="008962BF"/>
    <w:rsid w:val="008969E0"/>
    <w:rsid w:val="008A1AE8"/>
    <w:rsid w:val="008A7CE7"/>
    <w:rsid w:val="008B10E1"/>
    <w:rsid w:val="008B44C4"/>
    <w:rsid w:val="008B7879"/>
    <w:rsid w:val="008C3758"/>
    <w:rsid w:val="008C39AC"/>
    <w:rsid w:val="008C52FB"/>
    <w:rsid w:val="008D3919"/>
    <w:rsid w:val="008D4BB0"/>
    <w:rsid w:val="008E4410"/>
    <w:rsid w:val="008E7FAE"/>
    <w:rsid w:val="008F0F36"/>
    <w:rsid w:val="008F740A"/>
    <w:rsid w:val="008F7B33"/>
    <w:rsid w:val="00901556"/>
    <w:rsid w:val="00901A42"/>
    <w:rsid w:val="0090498A"/>
    <w:rsid w:val="00905282"/>
    <w:rsid w:val="00905FBF"/>
    <w:rsid w:val="009117E5"/>
    <w:rsid w:val="00911BF7"/>
    <w:rsid w:val="00912DFE"/>
    <w:rsid w:val="00915A6E"/>
    <w:rsid w:val="00917113"/>
    <w:rsid w:val="009211D4"/>
    <w:rsid w:val="00923FC3"/>
    <w:rsid w:val="00924D9A"/>
    <w:rsid w:val="00926705"/>
    <w:rsid w:val="009267F1"/>
    <w:rsid w:val="009279E7"/>
    <w:rsid w:val="00934D4C"/>
    <w:rsid w:val="00936F5A"/>
    <w:rsid w:val="00942982"/>
    <w:rsid w:val="009470BD"/>
    <w:rsid w:val="00947ED9"/>
    <w:rsid w:val="00952FDB"/>
    <w:rsid w:val="00953EF9"/>
    <w:rsid w:val="00955275"/>
    <w:rsid w:val="009556DB"/>
    <w:rsid w:val="0096487B"/>
    <w:rsid w:val="00967EBA"/>
    <w:rsid w:val="00970F6B"/>
    <w:rsid w:val="009714FE"/>
    <w:rsid w:val="00972224"/>
    <w:rsid w:val="00977EC8"/>
    <w:rsid w:val="00980780"/>
    <w:rsid w:val="0098171B"/>
    <w:rsid w:val="00983DA0"/>
    <w:rsid w:val="00986D2A"/>
    <w:rsid w:val="00990F13"/>
    <w:rsid w:val="009948E3"/>
    <w:rsid w:val="00995D02"/>
    <w:rsid w:val="009A09FE"/>
    <w:rsid w:val="009A321F"/>
    <w:rsid w:val="009A3D2E"/>
    <w:rsid w:val="009A6A9E"/>
    <w:rsid w:val="009B7AE1"/>
    <w:rsid w:val="009C00A3"/>
    <w:rsid w:val="009D391D"/>
    <w:rsid w:val="009D3A8C"/>
    <w:rsid w:val="009D64C4"/>
    <w:rsid w:val="009E530F"/>
    <w:rsid w:val="009E7956"/>
    <w:rsid w:val="009F3A13"/>
    <w:rsid w:val="00A019BF"/>
    <w:rsid w:val="00A0313F"/>
    <w:rsid w:val="00A050FA"/>
    <w:rsid w:val="00A103AF"/>
    <w:rsid w:val="00A21937"/>
    <w:rsid w:val="00A21A8C"/>
    <w:rsid w:val="00A2492E"/>
    <w:rsid w:val="00A24FEE"/>
    <w:rsid w:val="00A32021"/>
    <w:rsid w:val="00A326FA"/>
    <w:rsid w:val="00A338B5"/>
    <w:rsid w:val="00A34891"/>
    <w:rsid w:val="00A35E18"/>
    <w:rsid w:val="00A43AC8"/>
    <w:rsid w:val="00A455E2"/>
    <w:rsid w:val="00A46457"/>
    <w:rsid w:val="00A52538"/>
    <w:rsid w:val="00A5529C"/>
    <w:rsid w:val="00A55C74"/>
    <w:rsid w:val="00A566C8"/>
    <w:rsid w:val="00A57313"/>
    <w:rsid w:val="00A6018E"/>
    <w:rsid w:val="00A62D08"/>
    <w:rsid w:val="00A67496"/>
    <w:rsid w:val="00A70163"/>
    <w:rsid w:val="00A70EF3"/>
    <w:rsid w:val="00A71547"/>
    <w:rsid w:val="00A77005"/>
    <w:rsid w:val="00A967DD"/>
    <w:rsid w:val="00A96A33"/>
    <w:rsid w:val="00A97264"/>
    <w:rsid w:val="00A97414"/>
    <w:rsid w:val="00AA477F"/>
    <w:rsid w:val="00AA4811"/>
    <w:rsid w:val="00AB21D5"/>
    <w:rsid w:val="00AB542E"/>
    <w:rsid w:val="00AB6C14"/>
    <w:rsid w:val="00AB71D1"/>
    <w:rsid w:val="00AC67A1"/>
    <w:rsid w:val="00AC7977"/>
    <w:rsid w:val="00AD3125"/>
    <w:rsid w:val="00AD56A1"/>
    <w:rsid w:val="00AD79AF"/>
    <w:rsid w:val="00AD7DAB"/>
    <w:rsid w:val="00AE1636"/>
    <w:rsid w:val="00AE16CE"/>
    <w:rsid w:val="00AE352C"/>
    <w:rsid w:val="00AE656F"/>
    <w:rsid w:val="00AE794F"/>
    <w:rsid w:val="00AF1B03"/>
    <w:rsid w:val="00B06480"/>
    <w:rsid w:val="00B11FED"/>
    <w:rsid w:val="00B12AB4"/>
    <w:rsid w:val="00B20C7B"/>
    <w:rsid w:val="00B20E76"/>
    <w:rsid w:val="00B21B20"/>
    <w:rsid w:val="00B2541E"/>
    <w:rsid w:val="00B324AA"/>
    <w:rsid w:val="00B32E2D"/>
    <w:rsid w:val="00B33EAD"/>
    <w:rsid w:val="00B367AE"/>
    <w:rsid w:val="00B412F8"/>
    <w:rsid w:val="00B4466B"/>
    <w:rsid w:val="00B44971"/>
    <w:rsid w:val="00B46BE8"/>
    <w:rsid w:val="00B61990"/>
    <w:rsid w:val="00B64062"/>
    <w:rsid w:val="00B706B3"/>
    <w:rsid w:val="00B778BF"/>
    <w:rsid w:val="00B77D65"/>
    <w:rsid w:val="00B822B0"/>
    <w:rsid w:val="00B83BDE"/>
    <w:rsid w:val="00B85D99"/>
    <w:rsid w:val="00B91902"/>
    <w:rsid w:val="00B93E72"/>
    <w:rsid w:val="00BA4CB9"/>
    <w:rsid w:val="00BC147D"/>
    <w:rsid w:val="00BC4943"/>
    <w:rsid w:val="00BC6718"/>
    <w:rsid w:val="00BD71C8"/>
    <w:rsid w:val="00BE78EB"/>
    <w:rsid w:val="00BE7B88"/>
    <w:rsid w:val="00BF0556"/>
    <w:rsid w:val="00BF2655"/>
    <w:rsid w:val="00C04A87"/>
    <w:rsid w:val="00C0727E"/>
    <w:rsid w:val="00C11802"/>
    <w:rsid w:val="00C17138"/>
    <w:rsid w:val="00C24B53"/>
    <w:rsid w:val="00C24E22"/>
    <w:rsid w:val="00C261F8"/>
    <w:rsid w:val="00C2665A"/>
    <w:rsid w:val="00C32F2D"/>
    <w:rsid w:val="00C33100"/>
    <w:rsid w:val="00C34B5B"/>
    <w:rsid w:val="00C40C22"/>
    <w:rsid w:val="00C52995"/>
    <w:rsid w:val="00C5325A"/>
    <w:rsid w:val="00C53BAF"/>
    <w:rsid w:val="00C53CCE"/>
    <w:rsid w:val="00C54AA6"/>
    <w:rsid w:val="00C60530"/>
    <w:rsid w:val="00C63328"/>
    <w:rsid w:val="00C6664E"/>
    <w:rsid w:val="00C70623"/>
    <w:rsid w:val="00C70CA1"/>
    <w:rsid w:val="00C7350D"/>
    <w:rsid w:val="00C83AC3"/>
    <w:rsid w:val="00C929FC"/>
    <w:rsid w:val="00C92E02"/>
    <w:rsid w:val="00C940E9"/>
    <w:rsid w:val="00C94120"/>
    <w:rsid w:val="00C96972"/>
    <w:rsid w:val="00C97BD1"/>
    <w:rsid w:val="00CA49A6"/>
    <w:rsid w:val="00CB1AA9"/>
    <w:rsid w:val="00CB1F1C"/>
    <w:rsid w:val="00CB6267"/>
    <w:rsid w:val="00CB7C57"/>
    <w:rsid w:val="00CC19C7"/>
    <w:rsid w:val="00CD1A71"/>
    <w:rsid w:val="00CD1FBB"/>
    <w:rsid w:val="00CD5422"/>
    <w:rsid w:val="00CE32FE"/>
    <w:rsid w:val="00CE5A9C"/>
    <w:rsid w:val="00CE7227"/>
    <w:rsid w:val="00D016B5"/>
    <w:rsid w:val="00D034F1"/>
    <w:rsid w:val="00D11878"/>
    <w:rsid w:val="00D11B17"/>
    <w:rsid w:val="00D11DC3"/>
    <w:rsid w:val="00D142CE"/>
    <w:rsid w:val="00D218F8"/>
    <w:rsid w:val="00D22016"/>
    <w:rsid w:val="00D27D5E"/>
    <w:rsid w:val="00D30ABC"/>
    <w:rsid w:val="00D31926"/>
    <w:rsid w:val="00D371F4"/>
    <w:rsid w:val="00D47A16"/>
    <w:rsid w:val="00D56A9E"/>
    <w:rsid w:val="00D57082"/>
    <w:rsid w:val="00D57223"/>
    <w:rsid w:val="00D57803"/>
    <w:rsid w:val="00D57C1E"/>
    <w:rsid w:val="00D60301"/>
    <w:rsid w:val="00D604F1"/>
    <w:rsid w:val="00D6454D"/>
    <w:rsid w:val="00D714E4"/>
    <w:rsid w:val="00D74C4B"/>
    <w:rsid w:val="00D9454D"/>
    <w:rsid w:val="00D967C7"/>
    <w:rsid w:val="00DA153B"/>
    <w:rsid w:val="00DA57D4"/>
    <w:rsid w:val="00DA7672"/>
    <w:rsid w:val="00DB4793"/>
    <w:rsid w:val="00DC49D0"/>
    <w:rsid w:val="00DD6E2C"/>
    <w:rsid w:val="00DE01E3"/>
    <w:rsid w:val="00DE17DD"/>
    <w:rsid w:val="00DE6D90"/>
    <w:rsid w:val="00DF002F"/>
    <w:rsid w:val="00E0244D"/>
    <w:rsid w:val="00E02A4F"/>
    <w:rsid w:val="00E03A64"/>
    <w:rsid w:val="00E04CA6"/>
    <w:rsid w:val="00E14106"/>
    <w:rsid w:val="00E16C22"/>
    <w:rsid w:val="00E24E10"/>
    <w:rsid w:val="00E259A2"/>
    <w:rsid w:val="00E25CEE"/>
    <w:rsid w:val="00E27375"/>
    <w:rsid w:val="00E36E78"/>
    <w:rsid w:val="00E42D23"/>
    <w:rsid w:val="00E42F9B"/>
    <w:rsid w:val="00E440E6"/>
    <w:rsid w:val="00E4491D"/>
    <w:rsid w:val="00E467AA"/>
    <w:rsid w:val="00E467D9"/>
    <w:rsid w:val="00E55D71"/>
    <w:rsid w:val="00E617E6"/>
    <w:rsid w:val="00E61A2F"/>
    <w:rsid w:val="00E63421"/>
    <w:rsid w:val="00E819AD"/>
    <w:rsid w:val="00E81E94"/>
    <w:rsid w:val="00E82607"/>
    <w:rsid w:val="00E84E79"/>
    <w:rsid w:val="00E929A4"/>
    <w:rsid w:val="00E9512E"/>
    <w:rsid w:val="00EA31C2"/>
    <w:rsid w:val="00EA54F3"/>
    <w:rsid w:val="00EB04A0"/>
    <w:rsid w:val="00EB7C7C"/>
    <w:rsid w:val="00EC1F0D"/>
    <w:rsid w:val="00ED0375"/>
    <w:rsid w:val="00ED0A27"/>
    <w:rsid w:val="00ED2EDD"/>
    <w:rsid w:val="00EE2EA3"/>
    <w:rsid w:val="00EF3A5B"/>
    <w:rsid w:val="00EF6183"/>
    <w:rsid w:val="00EF73A7"/>
    <w:rsid w:val="00F00678"/>
    <w:rsid w:val="00F01516"/>
    <w:rsid w:val="00F06C2A"/>
    <w:rsid w:val="00F113BB"/>
    <w:rsid w:val="00F1450A"/>
    <w:rsid w:val="00F15C00"/>
    <w:rsid w:val="00F16AC6"/>
    <w:rsid w:val="00F16CE1"/>
    <w:rsid w:val="00F2032F"/>
    <w:rsid w:val="00F20C8B"/>
    <w:rsid w:val="00F22B0A"/>
    <w:rsid w:val="00F2438C"/>
    <w:rsid w:val="00F30D47"/>
    <w:rsid w:val="00F31FE7"/>
    <w:rsid w:val="00F3201D"/>
    <w:rsid w:val="00F348D2"/>
    <w:rsid w:val="00F37DCB"/>
    <w:rsid w:val="00F56037"/>
    <w:rsid w:val="00F57129"/>
    <w:rsid w:val="00F610A1"/>
    <w:rsid w:val="00F614CA"/>
    <w:rsid w:val="00F6284B"/>
    <w:rsid w:val="00F62B34"/>
    <w:rsid w:val="00F6679D"/>
    <w:rsid w:val="00F66822"/>
    <w:rsid w:val="00F822AD"/>
    <w:rsid w:val="00F870FA"/>
    <w:rsid w:val="00F87BC6"/>
    <w:rsid w:val="00F96B3F"/>
    <w:rsid w:val="00FA5A79"/>
    <w:rsid w:val="00FB00CB"/>
    <w:rsid w:val="00FB0BFE"/>
    <w:rsid w:val="00FB122F"/>
    <w:rsid w:val="00FB25AC"/>
    <w:rsid w:val="00FB43DE"/>
    <w:rsid w:val="00FB4C51"/>
    <w:rsid w:val="00FB4CB8"/>
    <w:rsid w:val="00FC045D"/>
    <w:rsid w:val="00FC07BC"/>
    <w:rsid w:val="00FC0F63"/>
    <w:rsid w:val="00FD04D2"/>
    <w:rsid w:val="00FE19D6"/>
    <w:rsid w:val="00FE396A"/>
    <w:rsid w:val="00FF1DBD"/>
    <w:rsid w:val="00FF2A3F"/>
    <w:rsid w:val="00FF421D"/>
    <w:rsid w:val="00FF45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3EE5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uiPriority w:val="99"/>
    <w:rsid w:val="00D11B17"/>
    <w:pPr>
      <w:numPr>
        <w:numId w:val="2"/>
      </w:numPr>
      <w:spacing w:after="120"/>
      <w:ind w:right="1134"/>
      <w:jc w:val="both"/>
    </w:pPr>
  </w:style>
  <w:style w:type="character" w:styleId="FootnoteReference">
    <w:name w:val="footnote reference"/>
    <w:aliases w:val="4_G,(Footnote Reference),-E Fußnotenzeichen,BVI fnr,Footnote symbol,Footnote,Footnote Reference Superscript,SUPERS, BVI fnr,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E Fußnotentext,footnote text,Fußnotentext Ursprung,Footnote Text Char Char Char Char,Footnote Text1,Footnote Text Char Char Char,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E Fußnotentext Char,footnote text Char,Fußnotentext Ursprung Char,Footnote Text Char Char Char Char Char,Footnote Text1 Char,Footnote Text Char Char Char Char1,Fußnotentext Char Char Char,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ED0375"/>
    <w:pPr>
      <w:ind w:left="720"/>
      <w:contextualSpacing/>
    </w:pPr>
  </w:style>
  <w:style w:type="character" w:customStyle="1" w:styleId="CommentTextChar">
    <w:name w:val="Comment Text Char"/>
    <w:basedOn w:val="DefaultParagraphFont"/>
    <w:link w:val="CommentText"/>
    <w:semiHidden/>
    <w:rsid w:val="00197DF9"/>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660">
      <w:bodyDiv w:val="1"/>
      <w:marLeft w:val="0"/>
      <w:marRight w:val="0"/>
      <w:marTop w:val="0"/>
      <w:marBottom w:val="0"/>
      <w:divBdr>
        <w:top w:val="none" w:sz="0" w:space="0" w:color="auto"/>
        <w:left w:val="none" w:sz="0" w:space="0" w:color="auto"/>
        <w:bottom w:val="none" w:sz="0" w:space="0" w:color="auto"/>
        <w:right w:val="none" w:sz="0" w:space="0" w:color="auto"/>
      </w:divBdr>
    </w:div>
    <w:div w:id="66537152">
      <w:bodyDiv w:val="1"/>
      <w:marLeft w:val="0"/>
      <w:marRight w:val="0"/>
      <w:marTop w:val="0"/>
      <w:marBottom w:val="0"/>
      <w:divBdr>
        <w:top w:val="none" w:sz="0" w:space="0" w:color="auto"/>
        <w:left w:val="none" w:sz="0" w:space="0" w:color="auto"/>
        <w:bottom w:val="none" w:sz="0" w:space="0" w:color="auto"/>
        <w:right w:val="none" w:sz="0" w:space="0" w:color="auto"/>
      </w:divBdr>
    </w:div>
    <w:div w:id="210699161">
      <w:bodyDiv w:val="1"/>
      <w:marLeft w:val="0"/>
      <w:marRight w:val="0"/>
      <w:marTop w:val="0"/>
      <w:marBottom w:val="0"/>
      <w:divBdr>
        <w:top w:val="none" w:sz="0" w:space="0" w:color="auto"/>
        <w:left w:val="none" w:sz="0" w:space="0" w:color="auto"/>
        <w:bottom w:val="none" w:sz="0" w:space="0" w:color="auto"/>
        <w:right w:val="none" w:sz="0" w:space="0" w:color="auto"/>
      </w:divBdr>
    </w:div>
    <w:div w:id="384790919">
      <w:bodyDiv w:val="1"/>
      <w:marLeft w:val="0"/>
      <w:marRight w:val="0"/>
      <w:marTop w:val="0"/>
      <w:marBottom w:val="0"/>
      <w:divBdr>
        <w:top w:val="none" w:sz="0" w:space="0" w:color="auto"/>
        <w:left w:val="none" w:sz="0" w:space="0" w:color="auto"/>
        <w:bottom w:val="none" w:sz="0" w:space="0" w:color="auto"/>
        <w:right w:val="none" w:sz="0" w:space="0" w:color="auto"/>
      </w:divBdr>
    </w:div>
    <w:div w:id="659310441">
      <w:bodyDiv w:val="1"/>
      <w:marLeft w:val="0"/>
      <w:marRight w:val="0"/>
      <w:marTop w:val="0"/>
      <w:marBottom w:val="0"/>
      <w:divBdr>
        <w:top w:val="none" w:sz="0" w:space="0" w:color="auto"/>
        <w:left w:val="none" w:sz="0" w:space="0" w:color="auto"/>
        <w:bottom w:val="none" w:sz="0" w:space="0" w:color="auto"/>
        <w:right w:val="none" w:sz="0" w:space="0" w:color="auto"/>
      </w:divBdr>
    </w:div>
    <w:div w:id="665010895">
      <w:bodyDiv w:val="1"/>
      <w:marLeft w:val="0"/>
      <w:marRight w:val="0"/>
      <w:marTop w:val="0"/>
      <w:marBottom w:val="0"/>
      <w:divBdr>
        <w:top w:val="none" w:sz="0" w:space="0" w:color="auto"/>
        <w:left w:val="none" w:sz="0" w:space="0" w:color="auto"/>
        <w:bottom w:val="none" w:sz="0" w:space="0" w:color="auto"/>
        <w:right w:val="none" w:sz="0" w:space="0" w:color="auto"/>
      </w:divBdr>
    </w:div>
    <w:div w:id="677006005">
      <w:bodyDiv w:val="1"/>
      <w:marLeft w:val="0"/>
      <w:marRight w:val="0"/>
      <w:marTop w:val="0"/>
      <w:marBottom w:val="0"/>
      <w:divBdr>
        <w:top w:val="none" w:sz="0" w:space="0" w:color="auto"/>
        <w:left w:val="none" w:sz="0" w:space="0" w:color="auto"/>
        <w:bottom w:val="none" w:sz="0" w:space="0" w:color="auto"/>
        <w:right w:val="none" w:sz="0" w:space="0" w:color="auto"/>
      </w:divBdr>
    </w:div>
    <w:div w:id="693268147">
      <w:bodyDiv w:val="1"/>
      <w:marLeft w:val="0"/>
      <w:marRight w:val="0"/>
      <w:marTop w:val="0"/>
      <w:marBottom w:val="0"/>
      <w:divBdr>
        <w:top w:val="none" w:sz="0" w:space="0" w:color="auto"/>
        <w:left w:val="none" w:sz="0" w:space="0" w:color="auto"/>
        <w:bottom w:val="none" w:sz="0" w:space="0" w:color="auto"/>
        <w:right w:val="none" w:sz="0" w:space="0" w:color="auto"/>
      </w:divBdr>
    </w:div>
    <w:div w:id="744498836">
      <w:bodyDiv w:val="1"/>
      <w:marLeft w:val="0"/>
      <w:marRight w:val="0"/>
      <w:marTop w:val="0"/>
      <w:marBottom w:val="0"/>
      <w:divBdr>
        <w:top w:val="none" w:sz="0" w:space="0" w:color="auto"/>
        <w:left w:val="none" w:sz="0" w:space="0" w:color="auto"/>
        <w:bottom w:val="none" w:sz="0" w:space="0" w:color="auto"/>
        <w:right w:val="none" w:sz="0" w:space="0" w:color="auto"/>
      </w:divBdr>
    </w:div>
    <w:div w:id="796532514">
      <w:bodyDiv w:val="1"/>
      <w:marLeft w:val="0"/>
      <w:marRight w:val="0"/>
      <w:marTop w:val="0"/>
      <w:marBottom w:val="0"/>
      <w:divBdr>
        <w:top w:val="none" w:sz="0" w:space="0" w:color="auto"/>
        <w:left w:val="none" w:sz="0" w:space="0" w:color="auto"/>
        <w:bottom w:val="none" w:sz="0" w:space="0" w:color="auto"/>
        <w:right w:val="none" w:sz="0" w:space="0" w:color="auto"/>
      </w:divBdr>
    </w:div>
    <w:div w:id="1155029744">
      <w:bodyDiv w:val="1"/>
      <w:marLeft w:val="0"/>
      <w:marRight w:val="0"/>
      <w:marTop w:val="0"/>
      <w:marBottom w:val="0"/>
      <w:divBdr>
        <w:top w:val="none" w:sz="0" w:space="0" w:color="auto"/>
        <w:left w:val="none" w:sz="0" w:space="0" w:color="auto"/>
        <w:bottom w:val="none" w:sz="0" w:space="0" w:color="auto"/>
        <w:right w:val="none" w:sz="0" w:space="0" w:color="auto"/>
      </w:divBdr>
    </w:div>
    <w:div w:id="1400709804">
      <w:bodyDiv w:val="1"/>
      <w:marLeft w:val="0"/>
      <w:marRight w:val="0"/>
      <w:marTop w:val="0"/>
      <w:marBottom w:val="0"/>
      <w:divBdr>
        <w:top w:val="none" w:sz="0" w:space="0" w:color="auto"/>
        <w:left w:val="none" w:sz="0" w:space="0" w:color="auto"/>
        <w:bottom w:val="none" w:sz="0" w:space="0" w:color="auto"/>
        <w:right w:val="none" w:sz="0" w:space="0" w:color="auto"/>
      </w:divBdr>
    </w:div>
    <w:div w:id="1457484745">
      <w:bodyDiv w:val="1"/>
      <w:marLeft w:val="0"/>
      <w:marRight w:val="0"/>
      <w:marTop w:val="0"/>
      <w:marBottom w:val="0"/>
      <w:divBdr>
        <w:top w:val="none" w:sz="0" w:space="0" w:color="auto"/>
        <w:left w:val="none" w:sz="0" w:space="0" w:color="auto"/>
        <w:bottom w:val="none" w:sz="0" w:space="0" w:color="auto"/>
        <w:right w:val="none" w:sz="0" w:space="0" w:color="auto"/>
      </w:divBdr>
    </w:div>
    <w:div w:id="1483809157">
      <w:bodyDiv w:val="1"/>
      <w:marLeft w:val="0"/>
      <w:marRight w:val="0"/>
      <w:marTop w:val="0"/>
      <w:marBottom w:val="0"/>
      <w:divBdr>
        <w:top w:val="none" w:sz="0" w:space="0" w:color="auto"/>
        <w:left w:val="none" w:sz="0" w:space="0" w:color="auto"/>
        <w:bottom w:val="none" w:sz="0" w:space="0" w:color="auto"/>
        <w:right w:val="none" w:sz="0" w:space="0" w:color="auto"/>
      </w:divBdr>
    </w:div>
    <w:div w:id="1498962785">
      <w:bodyDiv w:val="1"/>
      <w:marLeft w:val="0"/>
      <w:marRight w:val="0"/>
      <w:marTop w:val="0"/>
      <w:marBottom w:val="0"/>
      <w:divBdr>
        <w:top w:val="none" w:sz="0" w:space="0" w:color="auto"/>
        <w:left w:val="none" w:sz="0" w:space="0" w:color="auto"/>
        <w:bottom w:val="none" w:sz="0" w:space="0" w:color="auto"/>
        <w:right w:val="none" w:sz="0" w:space="0" w:color="auto"/>
      </w:divBdr>
    </w:div>
    <w:div w:id="1537620012">
      <w:bodyDiv w:val="1"/>
      <w:marLeft w:val="0"/>
      <w:marRight w:val="0"/>
      <w:marTop w:val="0"/>
      <w:marBottom w:val="0"/>
      <w:divBdr>
        <w:top w:val="none" w:sz="0" w:space="0" w:color="auto"/>
        <w:left w:val="none" w:sz="0" w:space="0" w:color="auto"/>
        <w:bottom w:val="none" w:sz="0" w:space="0" w:color="auto"/>
        <w:right w:val="none" w:sz="0" w:space="0" w:color="auto"/>
      </w:divBdr>
    </w:div>
    <w:div w:id="1604725416">
      <w:bodyDiv w:val="1"/>
      <w:marLeft w:val="0"/>
      <w:marRight w:val="0"/>
      <w:marTop w:val="0"/>
      <w:marBottom w:val="0"/>
      <w:divBdr>
        <w:top w:val="none" w:sz="0" w:space="0" w:color="auto"/>
        <w:left w:val="none" w:sz="0" w:space="0" w:color="auto"/>
        <w:bottom w:val="none" w:sz="0" w:space="0" w:color="auto"/>
        <w:right w:val="none" w:sz="0" w:space="0" w:color="auto"/>
      </w:divBdr>
    </w:div>
    <w:div w:id="2096198894">
      <w:bodyDiv w:val="1"/>
      <w:marLeft w:val="0"/>
      <w:marRight w:val="0"/>
      <w:marTop w:val="0"/>
      <w:marBottom w:val="0"/>
      <w:divBdr>
        <w:top w:val="none" w:sz="0" w:space="0" w:color="auto"/>
        <w:left w:val="none" w:sz="0" w:space="0" w:color="auto"/>
        <w:bottom w:val="none" w:sz="0" w:space="0" w:color="auto"/>
        <w:right w:val="none" w:sz="0" w:space="0" w:color="auto"/>
      </w:divBdr>
    </w:div>
    <w:div w:id="20994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A58B2-D28E-49B4-B73A-DAFEB843B07C}">
  <ds:schemaRefs>
    <ds:schemaRef ds:uri="http://schemas.openxmlformats.org/officeDocument/2006/bibliography"/>
  </ds:schemaRefs>
</ds:datastoreItem>
</file>

<file path=customXml/itemProps2.xml><?xml version="1.0" encoding="utf-8"?>
<ds:datastoreItem xmlns:ds="http://schemas.openxmlformats.org/officeDocument/2006/customXml" ds:itemID="{230900C4-AD92-49F3-80EA-02B45CA4D05F}">
  <ds:schemaRefs>
    <ds:schemaRef ds:uri="http://schemas.microsoft.com/sharepoint/v3/contenttype/forms"/>
  </ds:schemaRefs>
</ds:datastoreItem>
</file>

<file path=customXml/itemProps3.xml><?xml version="1.0" encoding="utf-8"?>
<ds:datastoreItem xmlns:ds="http://schemas.openxmlformats.org/officeDocument/2006/customXml" ds:itemID="{8581A56A-EA17-4F38-8DCC-4E703EB7F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Links>
    <vt:vector size="6" baseType="variant">
      <vt:variant>
        <vt:i4>4128827</vt:i4>
      </vt:variant>
      <vt:variant>
        <vt:i4>0</vt:i4>
      </vt:variant>
      <vt:variant>
        <vt:i4>0</vt:i4>
      </vt:variant>
      <vt:variant>
        <vt:i4>5</vt:i4>
      </vt:variant>
      <vt:variant>
        <vt:lpwstr>http://www.unece.org/trans/main/wp29/wp29wgs/wp29gen/wp29transsub.html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2024-01-05T03:29:00Z</dcterms:created>
  <dcterms:modified xsi:type="dcterms:W3CDTF">2024-01-09T09:29:00Z</dcterms:modified>
</cp:coreProperties>
</file>