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D2246A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6FAA00" w14:textId="77777777" w:rsidR="00F35BAF" w:rsidRPr="00DB58B5" w:rsidRDefault="00F35BAF" w:rsidP="004F012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D983D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A4822A" w14:textId="3BBC64F7" w:rsidR="00F35BAF" w:rsidRPr="00DB58B5" w:rsidRDefault="004F0121" w:rsidP="004F0121">
            <w:pPr>
              <w:jc w:val="right"/>
            </w:pPr>
            <w:r w:rsidRPr="004F0121">
              <w:rPr>
                <w:sz w:val="40"/>
              </w:rPr>
              <w:t>ECE</w:t>
            </w:r>
            <w:r>
              <w:t>/TRANS/WP.29/2024/9</w:t>
            </w:r>
          </w:p>
        </w:tc>
      </w:tr>
      <w:tr w:rsidR="00F35BAF" w:rsidRPr="00DB58B5" w14:paraId="3474BED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FDFDE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14CE8EC" wp14:editId="2E90A2F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02D42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6546C6" w14:textId="77777777" w:rsidR="00F35BAF" w:rsidRDefault="004F0121" w:rsidP="00C97039">
            <w:pPr>
              <w:spacing w:before="240"/>
            </w:pPr>
            <w:r>
              <w:t>Distr. générale</w:t>
            </w:r>
          </w:p>
          <w:p w14:paraId="0A7AD22E" w14:textId="01E45D39" w:rsidR="004F0121" w:rsidRDefault="004F0121" w:rsidP="004F0121">
            <w:pPr>
              <w:spacing w:line="240" w:lineRule="exact"/>
            </w:pPr>
            <w:r>
              <w:t>22 décembre 2023</w:t>
            </w:r>
          </w:p>
          <w:p w14:paraId="31CEC0BA" w14:textId="77777777" w:rsidR="004F0121" w:rsidRDefault="004F0121" w:rsidP="004F0121">
            <w:pPr>
              <w:spacing w:line="240" w:lineRule="exact"/>
            </w:pPr>
            <w:r>
              <w:t>Français</w:t>
            </w:r>
          </w:p>
          <w:p w14:paraId="3C917CFD" w14:textId="1009B25B" w:rsidR="004F0121" w:rsidRPr="00DB58B5" w:rsidRDefault="004F0121" w:rsidP="004F0121">
            <w:pPr>
              <w:spacing w:line="240" w:lineRule="exact"/>
            </w:pPr>
            <w:r>
              <w:t>Original : anglais</w:t>
            </w:r>
          </w:p>
        </w:tc>
      </w:tr>
    </w:tbl>
    <w:p w14:paraId="7DC927A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902EF5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0009E68" w14:textId="77777777" w:rsidR="004F0121" w:rsidRPr="00BF02D8" w:rsidRDefault="004F0121" w:rsidP="004F0121">
      <w:pPr>
        <w:spacing w:before="120"/>
        <w:ind w:right="1134"/>
        <w:rPr>
          <w:b/>
          <w:sz w:val="24"/>
          <w:szCs w:val="24"/>
        </w:rPr>
      </w:pPr>
      <w:r w:rsidRPr="00BF02D8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BF02D8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BF02D8">
        <w:rPr>
          <w:b/>
          <w:bCs/>
          <w:sz w:val="24"/>
          <w:szCs w:val="24"/>
          <w:lang w:val="fr-FR"/>
        </w:rPr>
        <w:t>des Règlements concernant les véhicules</w:t>
      </w:r>
    </w:p>
    <w:p w14:paraId="12C9E103" w14:textId="296009FC" w:rsidR="004F0121" w:rsidRPr="00E80D14" w:rsidRDefault="004F0121" w:rsidP="004F0121">
      <w:pPr>
        <w:spacing w:before="120"/>
        <w:ind w:right="1134"/>
        <w:rPr>
          <w:b/>
        </w:rPr>
      </w:pPr>
      <w:bookmarkStart w:id="0" w:name="OLE_LINK2"/>
      <w:r>
        <w:rPr>
          <w:b/>
          <w:bCs/>
          <w:lang w:val="fr-FR"/>
        </w:rPr>
        <w:t>192</w:t>
      </w:r>
      <w:r w:rsidRPr="005B34C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E80D14">
        <w:rPr>
          <w:b/>
          <w:bCs/>
          <w:lang w:val="fr-FR"/>
        </w:rPr>
        <w:t>session</w:t>
      </w:r>
    </w:p>
    <w:p w14:paraId="65C9F2C6" w14:textId="1504B940" w:rsidR="004F0121" w:rsidRPr="00E80D14" w:rsidRDefault="004F0121" w:rsidP="004F0121">
      <w:pPr>
        <w:ind w:right="1134"/>
      </w:pPr>
      <w:r w:rsidRPr="00E80D14">
        <w:rPr>
          <w:lang w:val="fr-FR"/>
        </w:rPr>
        <w:t xml:space="preserve">Genève, </w:t>
      </w:r>
      <w:r>
        <w:rPr>
          <w:lang w:val="fr-FR"/>
        </w:rPr>
        <w:t>5-8</w:t>
      </w:r>
      <w:r>
        <w:rPr>
          <w:lang w:val="fr-FR"/>
        </w:rPr>
        <w:t> </w:t>
      </w:r>
      <w:r>
        <w:rPr>
          <w:lang w:val="fr-FR"/>
        </w:rPr>
        <w:t>mars</w:t>
      </w:r>
      <w:r w:rsidRPr="00E80D14">
        <w:rPr>
          <w:lang w:val="fr-FR"/>
        </w:rPr>
        <w:t xml:space="preserve"> 202</w:t>
      </w:r>
      <w:r>
        <w:rPr>
          <w:lang w:val="fr-FR"/>
        </w:rPr>
        <w:t>4</w:t>
      </w:r>
    </w:p>
    <w:p w14:paraId="0F738919" w14:textId="46904858" w:rsidR="004F0121" w:rsidRPr="00E80D14" w:rsidRDefault="004F0121" w:rsidP="004F0121">
      <w:pPr>
        <w:ind w:right="1134"/>
      </w:pPr>
      <w:r w:rsidRPr="00E80D14">
        <w:rPr>
          <w:lang w:val="fr-FR"/>
        </w:rPr>
        <w:t>Point</w:t>
      </w:r>
      <w:r>
        <w:rPr>
          <w:lang w:val="fr-FR"/>
        </w:rPr>
        <w:t> </w:t>
      </w:r>
      <w:r>
        <w:rPr>
          <w:lang w:val="fr-FR"/>
        </w:rPr>
        <w:t>4.7.6</w:t>
      </w:r>
      <w:r w:rsidRPr="00E80D14">
        <w:rPr>
          <w:lang w:val="fr-FR"/>
        </w:rPr>
        <w:t xml:space="preserve"> de l</w:t>
      </w:r>
      <w:r>
        <w:rPr>
          <w:lang w:val="fr-FR"/>
        </w:rPr>
        <w:t>’</w:t>
      </w:r>
      <w:r w:rsidRPr="00E80D14">
        <w:rPr>
          <w:lang w:val="fr-FR"/>
        </w:rPr>
        <w:t>ordre du jour provisoire</w:t>
      </w:r>
    </w:p>
    <w:p w14:paraId="06EE8E99" w14:textId="436DA547" w:rsidR="004F0121" w:rsidRPr="004F0121" w:rsidRDefault="004F0121" w:rsidP="004F0121">
      <w:pPr>
        <w:ind w:right="1134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t xml:space="preserve"> </w:t>
      </w:r>
      <w:r w:rsidRPr="00207024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207024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207024">
        <w:rPr>
          <w:b/>
          <w:bCs/>
          <w:lang w:val="fr-FR"/>
        </w:rPr>
        <w:t>à des Règlements ONU existants, soumis par le GRVA</w:t>
      </w:r>
    </w:p>
    <w:p w14:paraId="08E136FD" w14:textId="6F8D3E3A" w:rsidR="004F0121" w:rsidRPr="00E80D14" w:rsidRDefault="004F0121" w:rsidP="004F0121">
      <w:pPr>
        <w:pStyle w:val="HChG"/>
        <w:rPr>
          <w:rFonts w:eastAsia="MS Mincho"/>
        </w:rPr>
      </w:pPr>
      <w:r w:rsidRPr="00E80D14">
        <w:rPr>
          <w:lang w:val="fr-FR"/>
        </w:rPr>
        <w:tab/>
      </w:r>
      <w:r w:rsidRPr="00E80D14">
        <w:rPr>
          <w:lang w:val="fr-FR"/>
        </w:rPr>
        <w:tab/>
        <w:t>Proposition de complément</w:t>
      </w:r>
      <w:r>
        <w:rPr>
          <w:lang w:val="fr-FR"/>
        </w:rPr>
        <w:t> </w:t>
      </w:r>
      <w:r>
        <w:rPr>
          <w:lang w:val="fr-FR"/>
        </w:rPr>
        <w:t xml:space="preserve">6 </w:t>
      </w:r>
      <w:r w:rsidRPr="00E80D14">
        <w:rPr>
          <w:lang w:val="fr-FR"/>
        </w:rPr>
        <w:t xml:space="preserve">à la version originale </w:t>
      </w:r>
      <w:r>
        <w:rPr>
          <w:lang w:val="fr-FR"/>
        </w:rPr>
        <w:br/>
      </w:r>
      <w:r w:rsidRPr="00E80D14">
        <w:rPr>
          <w:lang w:val="fr-FR"/>
        </w:rPr>
        <w:t>du Règlement ONU n</w:t>
      </w:r>
      <w:r w:rsidRPr="00E80D14">
        <w:rPr>
          <w:vertAlign w:val="superscript"/>
          <w:lang w:val="fr-FR"/>
        </w:rPr>
        <w:t>o</w:t>
      </w:r>
      <w:r w:rsidRPr="00BF02D8">
        <w:rPr>
          <w:lang w:val="fr-FR"/>
        </w:rPr>
        <w:t> </w:t>
      </w:r>
      <w:r w:rsidRPr="00E80D14">
        <w:rPr>
          <w:lang w:val="fr-FR"/>
        </w:rPr>
        <w:t xml:space="preserve">140 (Systèmes de contrôle </w:t>
      </w:r>
      <w:r>
        <w:rPr>
          <w:lang w:val="fr-FR"/>
        </w:rPr>
        <w:br/>
      </w:r>
      <w:r w:rsidRPr="00E80D14">
        <w:rPr>
          <w:lang w:val="fr-FR"/>
        </w:rPr>
        <w:t>électronique de la stabilité)</w:t>
      </w:r>
      <w:bookmarkEnd w:id="0"/>
    </w:p>
    <w:p w14:paraId="43072C40" w14:textId="6F876C19" w:rsidR="004F0121" w:rsidRPr="00E80D14" w:rsidRDefault="004F0121" w:rsidP="004F0121">
      <w:pPr>
        <w:pStyle w:val="H1G"/>
      </w:pPr>
      <w:r w:rsidRPr="00E80D14">
        <w:rPr>
          <w:lang w:val="fr-FR"/>
        </w:rPr>
        <w:tab/>
      </w:r>
      <w:r w:rsidRPr="00E80D14">
        <w:rPr>
          <w:lang w:val="fr-FR"/>
        </w:rPr>
        <w:tab/>
        <w:t xml:space="preserve">Communication </w:t>
      </w:r>
      <w:r>
        <w:rPr>
          <w:lang w:val="fr-FR"/>
        </w:rPr>
        <w:t xml:space="preserve">du </w:t>
      </w:r>
      <w:r w:rsidRPr="00207024">
        <w:rPr>
          <w:lang w:val="fr-FR"/>
        </w:rPr>
        <w:t>Groupe de travail des véhicules automatisés/autonomes et connectés</w:t>
      </w:r>
      <w:r w:rsidRPr="004F012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53970C4" w14:textId="254BDB1F" w:rsidR="004F0121" w:rsidRPr="00E80D14" w:rsidRDefault="004F0121" w:rsidP="004F0121">
      <w:pPr>
        <w:pStyle w:val="SingleTxtG"/>
        <w:ind w:firstLine="567"/>
      </w:pPr>
      <w:r w:rsidRPr="00E80D14">
        <w:rPr>
          <w:lang w:val="fr-FR"/>
        </w:rPr>
        <w:t>Le texte ci-après</w:t>
      </w:r>
      <w:r>
        <w:rPr>
          <w:lang w:val="fr-FR"/>
        </w:rPr>
        <w:t xml:space="preserve">, adopté par le </w:t>
      </w:r>
      <w:r w:rsidRPr="00207024">
        <w:rPr>
          <w:lang w:val="fr-FR"/>
        </w:rPr>
        <w:t>Groupe de travail des véhicules automatisés/autonomes et connectés</w:t>
      </w:r>
      <w:r>
        <w:rPr>
          <w:lang w:val="fr-FR"/>
        </w:rPr>
        <w:t xml:space="preserve"> (GRVA) à sa dix-septième session (voir le document </w:t>
      </w:r>
      <w:r w:rsidRPr="00207024">
        <w:rPr>
          <w:lang w:val="fr-FR"/>
        </w:rPr>
        <w:t>ECE/TRANS/WP.29/GRVA/17, par.</w:t>
      </w:r>
      <w:r>
        <w:rPr>
          <w:lang w:val="fr-FR"/>
        </w:rPr>
        <w:t> </w:t>
      </w:r>
      <w:r w:rsidRPr="00207024">
        <w:rPr>
          <w:lang w:val="fr-FR"/>
        </w:rPr>
        <w:t>94)</w:t>
      </w:r>
      <w:r>
        <w:rPr>
          <w:lang w:val="fr-FR"/>
        </w:rPr>
        <w:t>, est fondé sur le document</w:t>
      </w:r>
      <w:r w:rsidRPr="00207024">
        <w:rPr>
          <w:lang w:val="fr-FR"/>
        </w:rPr>
        <w:t xml:space="preserve"> ECE/TRANS/WP.29/GRVA/2023/23</w:t>
      </w:r>
      <w:r>
        <w:rPr>
          <w:lang w:val="fr-FR"/>
        </w:rPr>
        <w:t xml:space="preserve">. </w:t>
      </w:r>
      <w:r w:rsidRPr="00207024">
        <w:rPr>
          <w:lang w:val="fr-FR"/>
        </w:rPr>
        <w:t>Il est soumis au Forum mondial de l</w:t>
      </w:r>
      <w:r>
        <w:rPr>
          <w:lang w:val="fr-FR"/>
        </w:rPr>
        <w:t>’</w:t>
      </w:r>
      <w:r w:rsidRPr="00207024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207024">
        <w:rPr>
          <w:lang w:val="fr-FR"/>
        </w:rPr>
        <w:t>administration de l</w:t>
      </w:r>
      <w:r>
        <w:rPr>
          <w:lang w:val="fr-FR"/>
        </w:rPr>
        <w:t>’</w:t>
      </w:r>
      <w:r w:rsidRPr="00207024">
        <w:rPr>
          <w:lang w:val="fr-FR"/>
        </w:rPr>
        <w:t>Accord de 1958 (AC.1) pour examen à leurs sessions de mars 2024.</w:t>
      </w:r>
    </w:p>
    <w:p w14:paraId="07A7B6B2" w14:textId="77777777" w:rsidR="004F0121" w:rsidRPr="00E80D14" w:rsidRDefault="004F0121" w:rsidP="004F0121">
      <w:pPr>
        <w:pStyle w:val="SingleTxtG"/>
        <w:rPr>
          <w:b/>
        </w:rPr>
      </w:pPr>
      <w:r w:rsidRPr="00E80D14">
        <w:tab/>
      </w:r>
      <w:r w:rsidRPr="00E80D14">
        <w:br w:type="page"/>
      </w:r>
    </w:p>
    <w:p w14:paraId="48187393" w14:textId="33C770D2" w:rsidR="004F0121" w:rsidRPr="00E80D14" w:rsidRDefault="004F0121" w:rsidP="004F0121">
      <w:pPr>
        <w:spacing w:after="120"/>
        <w:ind w:left="1134" w:right="1134"/>
      </w:pPr>
      <w:r w:rsidRPr="00E80D14">
        <w:rPr>
          <w:i/>
          <w:iCs/>
          <w:lang w:val="fr-FR"/>
        </w:rPr>
        <w:lastRenderedPageBreak/>
        <w:t>Paragraphe 9.9.4</w:t>
      </w:r>
      <w:r w:rsidRPr="00E80D14">
        <w:rPr>
          <w:lang w:val="fr-FR"/>
        </w:rPr>
        <w:t>, lire</w:t>
      </w:r>
      <w:r>
        <w:rPr>
          <w:lang w:val="fr-FR"/>
        </w:rPr>
        <w:t> </w:t>
      </w:r>
      <w:r w:rsidRPr="00E80D14">
        <w:rPr>
          <w:lang w:val="fr-FR"/>
        </w:rPr>
        <w:t>:</w:t>
      </w:r>
    </w:p>
    <w:p w14:paraId="6D16AEFC" w14:textId="493FB32F" w:rsidR="004F0121" w:rsidRPr="00BF02D8" w:rsidRDefault="004F0121" w:rsidP="004F0121">
      <w:pPr>
        <w:spacing w:after="120"/>
        <w:ind w:left="2268" w:right="1134" w:hanging="1134"/>
        <w:jc w:val="both"/>
      </w:pPr>
      <w:r w:rsidRPr="00BF02D8">
        <w:rPr>
          <w:lang w:val="fr-FR"/>
        </w:rPr>
        <w:t>« 9.9.4</w:t>
      </w:r>
      <w:r w:rsidRPr="00BF02D8">
        <w:rPr>
          <w:lang w:val="fr-FR"/>
        </w:rPr>
        <w:tab/>
        <w:t>L</w:t>
      </w:r>
      <w:r>
        <w:rPr>
          <w:lang w:val="fr-FR"/>
        </w:rPr>
        <w:t>’</w:t>
      </w:r>
      <w:r w:rsidRPr="00BF02D8">
        <w:rPr>
          <w:lang w:val="fr-FR"/>
        </w:rPr>
        <w:t>amplitude de braquage lors du parcours final de chaque série doit être égale à la plus grande des deux valeurs suivantes</w:t>
      </w:r>
      <w:r>
        <w:rPr>
          <w:lang w:val="fr-FR"/>
        </w:rPr>
        <w:t> </w:t>
      </w:r>
      <w:r w:rsidRPr="00BF02D8">
        <w:rPr>
          <w:lang w:val="fr-FR"/>
        </w:rPr>
        <w:t>: 6,5 A ou 270°, à la condition que la valeur calculée de 6,5</w:t>
      </w:r>
      <w:r>
        <w:rPr>
          <w:lang w:val="fr-FR"/>
        </w:rPr>
        <w:t> </w:t>
      </w:r>
      <w:r w:rsidRPr="00BF02D8">
        <w:rPr>
          <w:lang w:val="fr-FR"/>
        </w:rPr>
        <w:t>A ne dépasse pas 300°. Si un accroissement quelconque de 0,5</w:t>
      </w:r>
      <w:r>
        <w:rPr>
          <w:lang w:val="fr-FR"/>
        </w:rPr>
        <w:t> </w:t>
      </w:r>
      <w:r w:rsidRPr="00BF02D8">
        <w:rPr>
          <w:lang w:val="fr-FR"/>
        </w:rPr>
        <w:t>A, jusqu</w:t>
      </w:r>
      <w:r>
        <w:rPr>
          <w:lang w:val="fr-FR"/>
        </w:rPr>
        <w:t>’</w:t>
      </w:r>
      <w:r w:rsidRPr="00BF02D8">
        <w:rPr>
          <w:lang w:val="fr-FR"/>
        </w:rPr>
        <w:t>à 6,5</w:t>
      </w:r>
      <w:r>
        <w:rPr>
          <w:lang w:val="fr-FR"/>
        </w:rPr>
        <w:t> </w:t>
      </w:r>
      <w:r w:rsidRPr="00BF02D8">
        <w:rPr>
          <w:lang w:val="fr-FR"/>
        </w:rPr>
        <w:t>A, donne une valeur de plus de 300°, l</w:t>
      </w:r>
      <w:r>
        <w:rPr>
          <w:lang w:val="fr-FR"/>
        </w:rPr>
        <w:t>’</w:t>
      </w:r>
      <w:r w:rsidRPr="00BF02D8">
        <w:rPr>
          <w:lang w:val="fr-FR"/>
        </w:rPr>
        <w:t>amplitude de braquage pour le parcours final doit être de 300°.</w:t>
      </w:r>
    </w:p>
    <w:p w14:paraId="1A43D88F" w14:textId="7B94AB60" w:rsidR="004F0121" w:rsidRPr="00BF02D8" w:rsidRDefault="004F0121" w:rsidP="004F0121">
      <w:pPr>
        <w:pStyle w:val="SingleTxtG"/>
        <w:ind w:left="2268"/>
      </w:pPr>
      <w:r w:rsidRPr="00BF02D8">
        <w:t>Si, lors du parcours final, l</w:t>
      </w:r>
      <w:r>
        <w:t>’</w:t>
      </w:r>
      <w:r w:rsidRPr="00BF02D8">
        <w:t>amplitude de braquage du volant calculée ci-dessus est supérieure à l</w:t>
      </w:r>
      <w:r>
        <w:t>’</w:t>
      </w:r>
      <w:r w:rsidRPr="00BF02D8">
        <w:t>angle maximal de braquage du volant déterminé par la conception du système de direction du véhicule d</w:t>
      </w:r>
      <w:r>
        <w:t>’</w:t>
      </w:r>
      <w:r w:rsidRPr="00BF02D8">
        <w:t>essai, l</w:t>
      </w:r>
      <w:r>
        <w:t>’</w:t>
      </w:r>
      <w:r w:rsidRPr="00BF02D8">
        <w:t>amplitude de braquage pour la série d</w:t>
      </w:r>
      <w:r>
        <w:t>’</w:t>
      </w:r>
      <w:r w:rsidRPr="00BF02D8">
        <w:t>essais doit être supérieure à 98</w:t>
      </w:r>
      <w:r>
        <w:t> </w:t>
      </w:r>
      <w:r w:rsidRPr="00BF02D8">
        <w:t>% de l</w:t>
      </w:r>
      <w:r>
        <w:t>’</w:t>
      </w:r>
      <w:r w:rsidRPr="00BF02D8">
        <w:t>angle maximal de braquage.</w:t>
      </w:r>
    </w:p>
    <w:p w14:paraId="37D7A5B7" w14:textId="63F0281C" w:rsidR="004F0121" w:rsidRPr="005B34C0" w:rsidRDefault="004F0121" w:rsidP="004F0121">
      <w:pPr>
        <w:pStyle w:val="xmsonormal"/>
        <w:spacing w:after="120" w:line="240" w:lineRule="atLeast"/>
        <w:ind w:left="2268" w:right="1134"/>
        <w:jc w:val="both"/>
        <w:rPr>
          <w:rFonts w:ascii="Times New Roman" w:hAnsi="Times New Roman" w:cs="Times New Roman"/>
          <w:sz w:val="20"/>
          <w:szCs w:val="20"/>
        </w:rPr>
      </w:pPr>
      <w:r w:rsidRPr="005B34C0">
        <w:rPr>
          <w:rFonts w:ascii="Times New Roman" w:hAnsi="Times New Roman" w:cs="Times New Roman"/>
          <w:sz w:val="20"/>
          <w:szCs w:val="20"/>
        </w:rPr>
        <w:t>Si la saturation des pneumatiques se produit avant que l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B34C0">
        <w:rPr>
          <w:rFonts w:ascii="Times New Roman" w:hAnsi="Times New Roman" w:cs="Times New Roman"/>
          <w:sz w:val="20"/>
          <w:szCs w:val="20"/>
        </w:rPr>
        <w:t>angle calculé ci</w:t>
      </w:r>
      <w:r w:rsidRPr="005B34C0">
        <w:rPr>
          <w:rFonts w:ascii="Times New Roman" w:hAnsi="Times New Roman" w:cs="Times New Roman"/>
          <w:sz w:val="20"/>
          <w:szCs w:val="20"/>
        </w:rPr>
        <w:noBreakHyphen/>
        <w:t>dessus soit atteint, la valeur de l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B34C0">
        <w:rPr>
          <w:rFonts w:ascii="Times New Roman" w:hAnsi="Times New Roman" w:cs="Times New Roman"/>
          <w:sz w:val="20"/>
          <w:szCs w:val="20"/>
        </w:rPr>
        <w:t>amplitude correspondante peut être utilisée comme amplitude de braquage lors du parcours final, mais seulement si cet angle est supérieur ou égal à 6,5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B34C0">
        <w:rPr>
          <w:rFonts w:ascii="Times New Roman" w:hAnsi="Times New Roman" w:cs="Times New Roman"/>
          <w:sz w:val="20"/>
          <w:szCs w:val="20"/>
        </w:rPr>
        <w:t>A.</w:t>
      </w:r>
    </w:p>
    <w:p w14:paraId="66FD270F" w14:textId="1A2E6E70" w:rsidR="004F0121" w:rsidRPr="00AB0419" w:rsidRDefault="004F0121" w:rsidP="004F0121">
      <w:pPr>
        <w:pStyle w:val="xmsonormal"/>
        <w:spacing w:after="120" w:line="240" w:lineRule="atLeast"/>
        <w:ind w:left="2268" w:righ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4C0">
        <w:rPr>
          <w:rFonts w:ascii="Times New Roman" w:hAnsi="Times New Roman" w:cs="Times New Roman"/>
          <w:sz w:val="20"/>
          <w:szCs w:val="20"/>
        </w:rPr>
        <w:t>On considère que les pneumatiques sont arrivés à saturation lorsque tous les paramètres suivants ont atteint leur valeur de pointe (c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B34C0">
        <w:rPr>
          <w:rFonts w:ascii="Times New Roman" w:hAnsi="Times New Roman" w:cs="Times New Roman"/>
          <w:sz w:val="20"/>
          <w:szCs w:val="20"/>
        </w:rPr>
        <w:t>est-à-dire qu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B34C0">
        <w:rPr>
          <w:rFonts w:ascii="Times New Roman" w:hAnsi="Times New Roman" w:cs="Times New Roman"/>
          <w:sz w:val="20"/>
          <w:szCs w:val="20"/>
        </w:rPr>
        <w:t>ils n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5B34C0">
        <w:rPr>
          <w:rFonts w:ascii="Times New Roman" w:hAnsi="Times New Roman" w:cs="Times New Roman"/>
          <w:sz w:val="20"/>
          <w:szCs w:val="20"/>
        </w:rPr>
        <w:t>ont pas augmenté entre deux accroissements successifs de 0,5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B34C0">
        <w:rPr>
          <w:rFonts w:ascii="Times New Roman" w:hAnsi="Times New Roman" w:cs="Times New Roman"/>
          <w:sz w:val="20"/>
          <w:szCs w:val="20"/>
        </w:rPr>
        <w:t>A) :</w:t>
      </w:r>
    </w:p>
    <w:p w14:paraId="18D05287" w14:textId="77777777" w:rsidR="004F0121" w:rsidRPr="00AB0419" w:rsidRDefault="004F0121" w:rsidP="004F0121">
      <w:pPr>
        <w:pStyle w:val="xmsolistparagraph"/>
        <w:spacing w:after="120"/>
        <w:ind w:left="2268" w:right="1134"/>
        <w:jc w:val="both"/>
        <w:rPr>
          <w:color w:val="000000" w:themeColor="text1"/>
        </w:rPr>
      </w:pPr>
      <w:r w:rsidRPr="005B34C0">
        <w:t>a)</w:t>
      </w:r>
      <w:r w:rsidRPr="00AB0419">
        <w:tab/>
      </w:r>
      <w:r w:rsidRPr="005B34C0">
        <w:t>Accélération latérale de pointe (voir par. 9.11.3) ;</w:t>
      </w:r>
    </w:p>
    <w:p w14:paraId="0AFAC3FC" w14:textId="77777777" w:rsidR="004F0121" w:rsidRPr="00AB0419" w:rsidRDefault="004F0121" w:rsidP="004F0121">
      <w:pPr>
        <w:pStyle w:val="xmsolistparagraph"/>
        <w:spacing w:after="120"/>
        <w:ind w:left="2835" w:right="1134" w:hanging="567"/>
        <w:jc w:val="both"/>
        <w:rPr>
          <w:color w:val="000000" w:themeColor="text1"/>
        </w:rPr>
      </w:pPr>
      <w:r w:rsidRPr="005B34C0">
        <w:t>b)</w:t>
      </w:r>
      <w:r w:rsidRPr="00AB0419">
        <w:tab/>
      </w:r>
      <w:r w:rsidRPr="005B34C0">
        <w:t>Deuxième valeur de pointe de la vitesse angulaire de lacet (voir par. 9.11.8) ;</w:t>
      </w:r>
    </w:p>
    <w:p w14:paraId="513D6433" w14:textId="3FF7C31B" w:rsidR="004F0121" w:rsidRPr="00AB0419" w:rsidRDefault="004F0121" w:rsidP="004F0121">
      <w:pPr>
        <w:pStyle w:val="xmsolistparagraph"/>
        <w:spacing w:after="120"/>
        <w:ind w:left="2835" w:right="1134" w:hanging="567"/>
        <w:jc w:val="both"/>
        <w:rPr>
          <w:color w:val="000000" w:themeColor="text1"/>
        </w:rPr>
      </w:pPr>
      <w:r w:rsidRPr="005B34C0">
        <w:t>c)</w:t>
      </w:r>
      <w:r w:rsidRPr="00AB0419">
        <w:tab/>
      </w:r>
      <w:r w:rsidRPr="005B34C0">
        <w:t>Déplacement latéral à 1,07</w:t>
      </w:r>
      <w:r>
        <w:t> </w:t>
      </w:r>
      <w:r w:rsidRPr="005B34C0">
        <w:t>seconde à partir de l</w:t>
      </w:r>
      <w:r>
        <w:t>’</w:t>
      </w:r>
      <w:r w:rsidRPr="005B34C0">
        <w:t>instant DMB (voir par. 9.11.9).</w:t>
      </w:r>
    </w:p>
    <w:p w14:paraId="7F37FE0D" w14:textId="3B39E792" w:rsidR="00F9573C" w:rsidRDefault="004F0121" w:rsidP="004F0121">
      <w:pPr>
        <w:pStyle w:val="xmsonormal"/>
        <w:spacing w:after="120" w:line="240" w:lineRule="atLeast"/>
        <w:ind w:left="2268" w:right="1134"/>
        <w:jc w:val="both"/>
        <w:rPr>
          <w:rFonts w:ascii="Times New Roman" w:hAnsi="Times New Roman" w:cs="Times New Roman"/>
          <w:sz w:val="20"/>
          <w:szCs w:val="20"/>
        </w:rPr>
      </w:pPr>
      <w:r w:rsidRPr="004F0121">
        <w:rPr>
          <w:rFonts w:ascii="Times New Roman" w:hAnsi="Times New Roman" w:cs="Times New Roman"/>
          <w:sz w:val="20"/>
          <w:szCs w:val="20"/>
        </w:rPr>
        <w:t>Il n’est pas nécessaire que les valeurs de pointe soient atteintes au cours du même parcours d’essai. ».</w:t>
      </w:r>
    </w:p>
    <w:p w14:paraId="7FE93B19" w14:textId="0EF386C1" w:rsidR="004F0121" w:rsidRPr="004F0121" w:rsidRDefault="004F0121" w:rsidP="004F012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0121" w:rsidRPr="004F0121" w:rsidSect="004F01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9458" w14:textId="77777777" w:rsidR="003F26BB" w:rsidRDefault="003F26BB" w:rsidP="00F95C08">
      <w:pPr>
        <w:spacing w:line="240" w:lineRule="auto"/>
      </w:pPr>
    </w:p>
  </w:endnote>
  <w:endnote w:type="continuationSeparator" w:id="0">
    <w:p w14:paraId="7D70FABF" w14:textId="77777777" w:rsidR="003F26BB" w:rsidRPr="00AC3823" w:rsidRDefault="003F26BB" w:rsidP="00AC3823">
      <w:pPr>
        <w:pStyle w:val="Pieddepage"/>
      </w:pPr>
    </w:p>
  </w:endnote>
  <w:endnote w:type="continuationNotice" w:id="1">
    <w:p w14:paraId="14339365" w14:textId="77777777" w:rsidR="003F26BB" w:rsidRDefault="003F26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600F" w14:textId="586F9FA4" w:rsidR="004F0121" w:rsidRPr="004F0121" w:rsidRDefault="004F0121" w:rsidP="004F0121">
    <w:pPr>
      <w:pStyle w:val="Pieddepage"/>
      <w:tabs>
        <w:tab w:val="right" w:pos="9638"/>
      </w:tabs>
    </w:pPr>
    <w:r w:rsidRPr="004F0121">
      <w:rPr>
        <w:b/>
        <w:sz w:val="18"/>
      </w:rPr>
      <w:fldChar w:fldCharType="begin"/>
    </w:r>
    <w:r w:rsidRPr="004F0121">
      <w:rPr>
        <w:b/>
        <w:sz w:val="18"/>
      </w:rPr>
      <w:instrText xml:space="preserve"> PAGE  \* MERGEFORMAT </w:instrText>
    </w:r>
    <w:r w:rsidRPr="004F0121">
      <w:rPr>
        <w:b/>
        <w:sz w:val="18"/>
      </w:rPr>
      <w:fldChar w:fldCharType="separate"/>
    </w:r>
    <w:r w:rsidRPr="004F0121">
      <w:rPr>
        <w:b/>
        <w:noProof/>
        <w:sz w:val="18"/>
      </w:rPr>
      <w:t>2</w:t>
    </w:r>
    <w:r w:rsidRPr="004F0121">
      <w:rPr>
        <w:b/>
        <w:sz w:val="18"/>
      </w:rPr>
      <w:fldChar w:fldCharType="end"/>
    </w:r>
    <w:r>
      <w:rPr>
        <w:b/>
        <w:sz w:val="18"/>
      </w:rPr>
      <w:tab/>
    </w:r>
    <w:r>
      <w:t>GE.23-25934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AB49" w14:textId="194B635B" w:rsidR="004F0121" w:rsidRPr="004F0121" w:rsidRDefault="004F0121" w:rsidP="004F0121">
    <w:pPr>
      <w:pStyle w:val="Pieddepage"/>
      <w:tabs>
        <w:tab w:val="right" w:pos="9638"/>
      </w:tabs>
      <w:rPr>
        <w:b/>
        <w:sz w:val="18"/>
      </w:rPr>
    </w:pPr>
    <w:r>
      <w:t>GE.23-25934</w:t>
    </w:r>
    <w:r>
      <w:tab/>
    </w:r>
    <w:r w:rsidRPr="004F0121">
      <w:rPr>
        <w:b/>
        <w:sz w:val="18"/>
      </w:rPr>
      <w:fldChar w:fldCharType="begin"/>
    </w:r>
    <w:r w:rsidRPr="004F0121">
      <w:rPr>
        <w:b/>
        <w:sz w:val="18"/>
      </w:rPr>
      <w:instrText xml:space="preserve"> PAGE  \* MERGEFORMAT </w:instrText>
    </w:r>
    <w:r w:rsidRPr="004F0121">
      <w:rPr>
        <w:b/>
        <w:sz w:val="18"/>
      </w:rPr>
      <w:fldChar w:fldCharType="separate"/>
    </w:r>
    <w:r w:rsidRPr="004F0121">
      <w:rPr>
        <w:b/>
        <w:noProof/>
        <w:sz w:val="18"/>
      </w:rPr>
      <w:t>3</w:t>
    </w:r>
    <w:r w:rsidRPr="004F01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E277" w14:textId="21B9E434" w:rsidR="007F20FA" w:rsidRPr="004F0121" w:rsidRDefault="004F0121" w:rsidP="004F012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D8C7BD9" wp14:editId="1F8A40A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23-25934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6B79DA" wp14:editId="0F55747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7404771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100124    100124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BF1B" w14:textId="77777777" w:rsidR="003F26BB" w:rsidRPr="00AC3823" w:rsidRDefault="003F26B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CDDB38" w14:textId="77777777" w:rsidR="003F26BB" w:rsidRPr="00AC3823" w:rsidRDefault="003F26B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77EAF4" w14:textId="77777777" w:rsidR="003F26BB" w:rsidRPr="00AC3823" w:rsidRDefault="003F26BB">
      <w:pPr>
        <w:spacing w:line="240" w:lineRule="auto"/>
        <w:rPr>
          <w:sz w:val="2"/>
          <w:szCs w:val="2"/>
        </w:rPr>
      </w:pPr>
    </w:p>
  </w:footnote>
  <w:footnote w:id="2">
    <w:p w14:paraId="394AF9B6" w14:textId="0264C9F9" w:rsidR="004F0121" w:rsidRPr="004F0121" w:rsidRDefault="004F0121">
      <w:pPr>
        <w:pStyle w:val="Notedebasdepage"/>
      </w:pPr>
      <w:r>
        <w:rPr>
          <w:rStyle w:val="Appelnotedebasdep"/>
        </w:rPr>
        <w:tab/>
      </w:r>
      <w:r w:rsidRPr="004F012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80D14">
        <w:rPr>
          <w:lang w:val="fr-FR"/>
        </w:rPr>
        <w:t>Conformément au programme de travail du Comité des transports intérieurs pour 202</w:t>
      </w:r>
      <w:r>
        <w:rPr>
          <w:lang w:val="fr-FR"/>
        </w:rPr>
        <w:t>4</w:t>
      </w:r>
      <w:r w:rsidRPr="00E80D14">
        <w:rPr>
          <w:lang w:val="fr-FR"/>
        </w:rPr>
        <w:t xml:space="preserve"> tel qu</w:t>
      </w:r>
      <w:r>
        <w:rPr>
          <w:lang w:val="fr-FR"/>
        </w:rPr>
        <w:t>’</w:t>
      </w:r>
      <w:r w:rsidRPr="00E80D14">
        <w:rPr>
          <w:lang w:val="fr-FR"/>
        </w:rPr>
        <w:t>il figure dans le projet de budget-programme pour 202</w:t>
      </w:r>
      <w:r>
        <w:rPr>
          <w:lang w:val="fr-FR"/>
        </w:rPr>
        <w:t>4</w:t>
      </w:r>
      <w:r w:rsidRPr="00E80D14">
        <w:rPr>
          <w:lang w:val="fr-FR"/>
        </w:rPr>
        <w:t xml:space="preserve"> (A/7</w:t>
      </w:r>
      <w:r>
        <w:rPr>
          <w:lang w:val="fr-FR"/>
        </w:rPr>
        <w:t>8</w:t>
      </w:r>
      <w:r w:rsidRPr="00E80D14">
        <w:rPr>
          <w:lang w:val="fr-FR"/>
        </w:rPr>
        <w:t>/6 (Sect.</w:t>
      </w:r>
      <w:r>
        <w:rPr>
          <w:lang w:val="fr-FR"/>
        </w:rPr>
        <w:t> </w:t>
      </w:r>
      <w:r w:rsidRPr="00E80D14">
        <w:rPr>
          <w:lang w:val="fr-FR"/>
        </w:rPr>
        <w:t>20), par.</w:t>
      </w:r>
      <w:r>
        <w:rPr>
          <w:lang w:val="fr-FR"/>
        </w:rPr>
        <w:t> </w:t>
      </w:r>
      <w:r w:rsidRPr="00E80D14">
        <w:rPr>
          <w:lang w:val="fr-FR"/>
        </w:rPr>
        <w:t>20.</w:t>
      </w:r>
      <w:r>
        <w:rPr>
          <w:lang w:val="fr-FR"/>
        </w:rPr>
        <w:t>5</w:t>
      </w:r>
      <w:r w:rsidRPr="00E80D14">
        <w:rPr>
          <w:lang w:val="fr-FR"/>
        </w:rPr>
        <w:t>), le Forum mondial a pour mission d</w:t>
      </w:r>
      <w:r>
        <w:rPr>
          <w:lang w:val="fr-FR"/>
        </w:rPr>
        <w:t>’</w:t>
      </w:r>
      <w:r w:rsidRPr="00E80D14">
        <w:rPr>
          <w:lang w:val="fr-FR"/>
        </w:rPr>
        <w:t>élaborer, d</w:t>
      </w:r>
      <w:r>
        <w:rPr>
          <w:lang w:val="fr-FR"/>
        </w:rPr>
        <w:t>’</w:t>
      </w:r>
      <w:r w:rsidRPr="00E80D14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E80D14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0EE5" w14:textId="77E660C2" w:rsidR="004F0121" w:rsidRPr="004F0121" w:rsidRDefault="004F0121">
    <w:pPr>
      <w:pStyle w:val="En-tte"/>
    </w:pPr>
    <w:fldSimple w:instr=" TITLE  \* MERGEFORMAT ">
      <w:r>
        <w:t>ECE/TRANS/WP.29/2024/9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37AC" w14:textId="58E8144C" w:rsidR="004F0121" w:rsidRPr="004F0121" w:rsidRDefault="004F0121" w:rsidP="004F0121">
    <w:pPr>
      <w:pStyle w:val="En-tte"/>
      <w:jc w:val="right"/>
    </w:pPr>
    <w:fldSimple w:instr=" TITLE  \* MERGEFORMAT ">
      <w:r>
        <w:t>ECE/TRANS/WP.29/2024/9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35043411">
    <w:abstractNumId w:val="12"/>
  </w:num>
  <w:num w:numId="2" w16cid:durableId="2098866096">
    <w:abstractNumId w:val="11"/>
  </w:num>
  <w:num w:numId="3" w16cid:durableId="1600290035">
    <w:abstractNumId w:val="10"/>
  </w:num>
  <w:num w:numId="4" w16cid:durableId="964193324">
    <w:abstractNumId w:val="8"/>
  </w:num>
  <w:num w:numId="5" w16cid:durableId="761998822">
    <w:abstractNumId w:val="3"/>
  </w:num>
  <w:num w:numId="6" w16cid:durableId="1025863356">
    <w:abstractNumId w:val="2"/>
  </w:num>
  <w:num w:numId="7" w16cid:durableId="1960717779">
    <w:abstractNumId w:val="1"/>
  </w:num>
  <w:num w:numId="8" w16cid:durableId="994407866">
    <w:abstractNumId w:val="0"/>
  </w:num>
  <w:num w:numId="9" w16cid:durableId="851261522">
    <w:abstractNumId w:val="9"/>
  </w:num>
  <w:num w:numId="10" w16cid:durableId="1925143768">
    <w:abstractNumId w:val="7"/>
  </w:num>
  <w:num w:numId="11" w16cid:durableId="986520961">
    <w:abstractNumId w:val="6"/>
  </w:num>
  <w:num w:numId="12" w16cid:durableId="1987934410">
    <w:abstractNumId w:val="5"/>
  </w:num>
  <w:num w:numId="13" w16cid:durableId="541793335">
    <w:abstractNumId w:val="4"/>
  </w:num>
  <w:num w:numId="14" w16cid:durableId="1183855872">
    <w:abstractNumId w:val="12"/>
  </w:num>
  <w:num w:numId="15" w16cid:durableId="1240098155">
    <w:abstractNumId w:val="11"/>
  </w:num>
  <w:num w:numId="16" w16cid:durableId="842083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B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F26BB"/>
    <w:rsid w:val="00421996"/>
    <w:rsid w:val="00441C3B"/>
    <w:rsid w:val="00446FE5"/>
    <w:rsid w:val="00452396"/>
    <w:rsid w:val="00477EB2"/>
    <w:rsid w:val="004837D8"/>
    <w:rsid w:val="004E2EED"/>
    <w:rsid w:val="004E468C"/>
    <w:rsid w:val="004F0121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A3062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ECD17"/>
  <w15:docId w15:val="{D16C6BAB-67AB-464E-8C4C-3BF47474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qFormat/>
    <w:rsid w:val="004F012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F012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xmsonormal">
    <w:name w:val="x_msonormal"/>
    <w:basedOn w:val="Normal"/>
    <w:rsid w:val="004F0121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alibri" w:hAnsi="Calibri" w:cs="Calibri"/>
      <w:sz w:val="22"/>
      <w:szCs w:val="22"/>
      <w:lang w:val="fr-FR" w:eastAsia="fr-FR"/>
    </w:rPr>
  </w:style>
  <w:style w:type="paragraph" w:customStyle="1" w:styleId="xmsolistparagraph">
    <w:name w:val="x_msolistparagraph"/>
    <w:basedOn w:val="Normal"/>
    <w:rsid w:val="004F0121"/>
    <w:pPr>
      <w:suppressAutoHyphens w:val="0"/>
      <w:kinsoku/>
      <w:overflowPunct/>
      <w:autoSpaceDE/>
      <w:autoSpaceDN/>
      <w:adjustRightInd/>
      <w:snapToGrid/>
      <w:ind w:left="720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D047F-5911-4A51-B7B2-73051A35219E}"/>
</file>

<file path=customXml/itemProps2.xml><?xml version="1.0" encoding="utf-8"?>
<ds:datastoreItem xmlns:ds="http://schemas.openxmlformats.org/officeDocument/2006/customXml" ds:itemID="{5CDA49C5-4CD6-45BF-94B5-F2799ED41D8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410</Words>
  <Characters>2214</Characters>
  <Application>Microsoft Office Word</Application>
  <DocSecurity>0</DocSecurity>
  <Lines>56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ECE/TRANS/WP.29/2024/9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2024-01-10T16:10:00Z</dcterms:created>
  <dcterms:modified xsi:type="dcterms:W3CDTF">2024-01-10T16:10:00Z</dcterms:modified>
</cp:coreProperties>
</file>