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F9E330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E11D4C" w14:textId="77777777" w:rsidR="00F35BAF" w:rsidRPr="00DB58B5" w:rsidRDefault="00F35BAF" w:rsidP="00C253D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2DCAA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C5641A" w14:textId="7B99B4BD" w:rsidR="00F35BAF" w:rsidRPr="00DB58B5" w:rsidRDefault="00C253D0" w:rsidP="00C253D0">
            <w:pPr>
              <w:jc w:val="right"/>
            </w:pPr>
            <w:r w:rsidRPr="00C253D0">
              <w:rPr>
                <w:sz w:val="40"/>
              </w:rPr>
              <w:t>ECE</w:t>
            </w:r>
            <w:r>
              <w:t>/TRANS/WP.29/2024/24</w:t>
            </w:r>
          </w:p>
        </w:tc>
      </w:tr>
      <w:tr w:rsidR="00F35BAF" w:rsidRPr="00DB58B5" w14:paraId="5A2920C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19725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4A2790" wp14:editId="7CDC6C3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44F7D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894C61" w14:textId="77777777" w:rsidR="00F35BAF" w:rsidRDefault="00C253D0" w:rsidP="00C97039">
            <w:pPr>
              <w:spacing w:before="240"/>
            </w:pPr>
            <w:r>
              <w:t>Distr. générale</w:t>
            </w:r>
          </w:p>
          <w:p w14:paraId="38954050" w14:textId="22A15BA8" w:rsidR="00C253D0" w:rsidRDefault="00C253D0" w:rsidP="00C253D0">
            <w:pPr>
              <w:spacing w:line="240" w:lineRule="exact"/>
            </w:pPr>
            <w:r>
              <w:t>20 décembre 2023</w:t>
            </w:r>
          </w:p>
          <w:p w14:paraId="243D41DC" w14:textId="77777777" w:rsidR="00C253D0" w:rsidRDefault="00C253D0" w:rsidP="00C253D0">
            <w:pPr>
              <w:spacing w:line="240" w:lineRule="exact"/>
            </w:pPr>
            <w:r>
              <w:t>Français</w:t>
            </w:r>
          </w:p>
          <w:p w14:paraId="6AE479FF" w14:textId="4E134A9D" w:rsidR="00C253D0" w:rsidRPr="00DB58B5" w:rsidRDefault="00C253D0" w:rsidP="00C253D0">
            <w:pPr>
              <w:spacing w:line="240" w:lineRule="exact"/>
            </w:pPr>
            <w:r>
              <w:t>Original : anglais</w:t>
            </w:r>
          </w:p>
        </w:tc>
      </w:tr>
    </w:tbl>
    <w:p w14:paraId="76DA3BF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D3C5BB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789687D" w14:textId="77777777" w:rsidR="00C253D0" w:rsidRDefault="00C253D0" w:rsidP="00C253D0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D7A730D" w14:textId="77777777" w:rsidR="00C253D0" w:rsidRDefault="00C253D0" w:rsidP="00C253D0">
      <w:pPr>
        <w:spacing w:before="120" w:line="240" w:lineRule="exact"/>
        <w:rPr>
          <w:b/>
        </w:rPr>
      </w:pPr>
      <w:r>
        <w:rPr>
          <w:b/>
        </w:rPr>
        <w:t>192</w:t>
      </w:r>
      <w:r w:rsidRPr="000474A5">
        <w:rPr>
          <w:b/>
          <w:vertAlign w:val="superscript"/>
        </w:rPr>
        <w:t>e</w:t>
      </w:r>
      <w:r>
        <w:rPr>
          <w:b/>
        </w:rPr>
        <w:t> session</w:t>
      </w:r>
    </w:p>
    <w:p w14:paraId="0D9CAC71" w14:textId="77777777" w:rsidR="00C253D0" w:rsidRDefault="00C253D0" w:rsidP="00C253D0">
      <w:pPr>
        <w:spacing w:line="240" w:lineRule="exact"/>
      </w:pPr>
      <w:r>
        <w:t>Genève, 5-8 mars 2024</w:t>
      </w:r>
    </w:p>
    <w:p w14:paraId="4E90221F" w14:textId="77777777" w:rsidR="00C253D0" w:rsidRDefault="00C253D0" w:rsidP="00C253D0">
      <w:pPr>
        <w:spacing w:line="240" w:lineRule="exact"/>
      </w:pPr>
      <w:r>
        <w:t>Point 4.9.9 de l’ordre du jour provisoire</w:t>
      </w:r>
    </w:p>
    <w:p w14:paraId="0A79EC83" w14:textId="031B6009" w:rsidR="00C253D0" w:rsidRPr="006241F7" w:rsidRDefault="00C253D0" w:rsidP="00C253D0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6A4B20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A4B20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6A4B20">
        <w:rPr>
          <w:b/>
          <w:bCs/>
          <w:lang w:val="fr-FR"/>
        </w:rPr>
        <w:t xml:space="preserve">à </w:t>
      </w:r>
      <w:r w:rsidRPr="006241F7">
        <w:rPr>
          <w:b/>
          <w:bCs/>
          <w:lang w:val="fr-FR"/>
        </w:rPr>
        <w:t xml:space="preserve">des Règlements ONU </w:t>
      </w:r>
      <w:r w:rsidRPr="006A4B20">
        <w:rPr>
          <w:b/>
          <w:bCs/>
          <w:lang w:val="fr-FR"/>
        </w:rPr>
        <w:t>existants, soumis par le GRE</w:t>
      </w:r>
    </w:p>
    <w:p w14:paraId="02730AA0" w14:textId="4C3FF43D" w:rsidR="00C253D0" w:rsidRPr="006241F7" w:rsidRDefault="00C253D0" w:rsidP="00C253D0">
      <w:pPr>
        <w:pStyle w:val="HChG"/>
        <w:rPr>
          <w:lang w:val="fr-FR"/>
        </w:rPr>
      </w:pPr>
      <w:r w:rsidRPr="006241F7">
        <w:rPr>
          <w:lang w:val="fr-FR"/>
        </w:rPr>
        <w:tab/>
      </w:r>
      <w:r w:rsidRPr="006241F7">
        <w:rPr>
          <w:lang w:val="fr-FR"/>
        </w:rPr>
        <w:tab/>
        <w:t>Proposition de complément</w:t>
      </w:r>
      <w:r>
        <w:rPr>
          <w:lang w:val="fr-FR"/>
        </w:rPr>
        <w:t> 8</w:t>
      </w:r>
      <w:r w:rsidRPr="006241F7">
        <w:rPr>
          <w:lang w:val="fr-FR"/>
        </w:rPr>
        <w:t xml:space="preserve"> à la </w:t>
      </w:r>
      <w:r>
        <w:rPr>
          <w:lang w:val="fr-FR"/>
        </w:rPr>
        <w:t>série originale d’amendements a</w:t>
      </w:r>
      <w:r w:rsidRPr="006241F7">
        <w:rPr>
          <w:lang w:val="fr-FR"/>
        </w:rPr>
        <w:t>u Règlement ONU n</w:t>
      </w:r>
      <w:r w:rsidRPr="006241F7">
        <w:rPr>
          <w:vertAlign w:val="superscript"/>
          <w:lang w:val="fr-FR"/>
        </w:rPr>
        <w:t>o</w:t>
      </w:r>
      <w:r w:rsidRPr="006241F7">
        <w:rPr>
          <w:lang w:val="fr-FR"/>
        </w:rPr>
        <w:t> 149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t>(</w:t>
      </w:r>
      <w:r>
        <w:rPr>
          <w:rStyle w:val="admitted"/>
        </w:rPr>
        <w:t>Dispositifs d’éclairage de la route</w:t>
      </w:r>
      <w:r>
        <w:rPr>
          <w:lang w:val="fr-FR"/>
        </w:rPr>
        <w:t>)</w:t>
      </w:r>
    </w:p>
    <w:p w14:paraId="126B55F9" w14:textId="48A4ACA0" w:rsidR="00C253D0" w:rsidRPr="006241F7" w:rsidRDefault="00C253D0" w:rsidP="00C253D0">
      <w:pPr>
        <w:pStyle w:val="H1G"/>
        <w:rPr>
          <w:szCs w:val="24"/>
          <w:lang w:val="fr-FR"/>
        </w:rPr>
      </w:pPr>
      <w:r w:rsidRPr="006241F7">
        <w:rPr>
          <w:lang w:val="fr-FR"/>
        </w:rPr>
        <w:tab/>
      </w:r>
      <w:r w:rsidRPr="006241F7">
        <w:rPr>
          <w:lang w:val="fr-FR"/>
        </w:rPr>
        <w:tab/>
        <w:t xml:space="preserve">Communication du </w:t>
      </w:r>
      <w:r>
        <w:rPr>
          <w:lang w:val="fr-FR"/>
        </w:rPr>
        <w:t>Groupe de travail de</w:t>
      </w:r>
      <w:r w:rsidRPr="006241F7">
        <w:rPr>
          <w:lang w:val="fr-FR"/>
        </w:rPr>
        <w:t xml:space="preserve"> l</w:t>
      </w:r>
      <w:r>
        <w:rPr>
          <w:lang w:val="fr-FR"/>
        </w:rPr>
        <w:t>’</w:t>
      </w:r>
      <w:r w:rsidRPr="006241F7">
        <w:rPr>
          <w:lang w:val="fr-FR"/>
        </w:rPr>
        <w:t xml:space="preserve">éclairage </w:t>
      </w:r>
      <w:r>
        <w:rPr>
          <w:lang w:val="fr-FR"/>
        </w:rPr>
        <w:br/>
      </w:r>
      <w:r w:rsidRPr="006241F7">
        <w:rPr>
          <w:lang w:val="fr-FR"/>
        </w:rPr>
        <w:t xml:space="preserve">et </w:t>
      </w:r>
      <w:r>
        <w:rPr>
          <w:lang w:val="fr-FR"/>
        </w:rPr>
        <w:t>de</w:t>
      </w:r>
      <w:r w:rsidRPr="006241F7">
        <w:rPr>
          <w:lang w:val="fr-FR"/>
        </w:rPr>
        <w:t xml:space="preserve"> la signalisation lumineus</w:t>
      </w:r>
      <w:r>
        <w:rPr>
          <w:lang w:val="fr-FR"/>
        </w:rPr>
        <w:t>e</w:t>
      </w:r>
      <w:r w:rsidRPr="00C253D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ACDEDA1" w14:textId="35F99800" w:rsidR="00C253D0" w:rsidRDefault="00C253D0" w:rsidP="00C253D0">
      <w:pPr>
        <w:pStyle w:val="SingleTxtG"/>
        <w:ind w:firstLine="567"/>
        <w:rPr>
          <w:lang w:val="fr-FR"/>
        </w:rPr>
      </w:pPr>
      <w:r w:rsidRPr="006241F7">
        <w:rPr>
          <w:lang w:val="fr-FR"/>
        </w:rPr>
        <w:footnoteReference w:customMarkFollows="1" w:id="3"/>
        <w:t xml:space="preserve">Le texte ci-après, </w:t>
      </w:r>
      <w:r>
        <w:rPr>
          <w:lang w:val="fr-FR"/>
        </w:rPr>
        <w:t>adopté</w:t>
      </w:r>
      <w:r w:rsidRPr="006241F7">
        <w:rPr>
          <w:lang w:val="fr-FR"/>
        </w:rPr>
        <w:t xml:space="preserve"> par le </w:t>
      </w:r>
      <w:r>
        <w:rPr>
          <w:lang w:val="fr-FR"/>
        </w:rPr>
        <w:t>Groupe de travail de</w:t>
      </w:r>
      <w:r w:rsidRPr="006241F7">
        <w:rPr>
          <w:lang w:val="fr-FR"/>
        </w:rPr>
        <w:t xml:space="preserve"> l</w:t>
      </w:r>
      <w:r>
        <w:rPr>
          <w:lang w:val="fr-FR"/>
        </w:rPr>
        <w:t>’</w:t>
      </w:r>
      <w:r w:rsidRPr="006241F7">
        <w:rPr>
          <w:lang w:val="fr-FR"/>
        </w:rPr>
        <w:t xml:space="preserve">éclairage et </w:t>
      </w:r>
      <w:r>
        <w:rPr>
          <w:lang w:val="fr-FR"/>
        </w:rPr>
        <w:t>de</w:t>
      </w:r>
      <w:r w:rsidRPr="006241F7">
        <w:rPr>
          <w:lang w:val="fr-FR"/>
        </w:rPr>
        <w:t xml:space="preserve"> la signalisation lumineus</w:t>
      </w:r>
      <w:r>
        <w:rPr>
          <w:lang w:val="fr-FR"/>
        </w:rPr>
        <w:t>e</w:t>
      </w:r>
      <w:r w:rsidRPr="006241F7" w:rsidDel="005F358D">
        <w:rPr>
          <w:lang w:val="fr-FR"/>
        </w:rPr>
        <w:t xml:space="preserve"> </w:t>
      </w:r>
      <w:r>
        <w:rPr>
          <w:lang w:val="fr-FR"/>
        </w:rPr>
        <w:t>(GRE) à sa quatre-vingt-neuvième session (</w:t>
      </w:r>
      <w:r w:rsidRPr="00737C7A">
        <w:rPr>
          <w:lang w:val="fr-FR"/>
        </w:rPr>
        <w:t>ECE/TRANS/WP.29/GRE/89, par.</w:t>
      </w:r>
      <w:r>
        <w:rPr>
          <w:lang w:val="fr-FR"/>
        </w:rPr>
        <w:t> </w:t>
      </w:r>
      <w:r w:rsidRPr="00737C7A">
        <w:rPr>
          <w:lang w:val="fr-FR"/>
        </w:rPr>
        <w:t>10</w:t>
      </w:r>
      <w:r>
        <w:rPr>
          <w:lang w:val="fr-FR"/>
        </w:rPr>
        <w:t xml:space="preserve">), est fondé sur le document </w:t>
      </w:r>
      <w:r w:rsidRPr="00D8435D">
        <w:rPr>
          <w:lang w:val="fr-FR"/>
        </w:rPr>
        <w:t>ECE/TRANS/WP.29/GRE/2023/15.</w:t>
      </w:r>
      <w:r>
        <w:rPr>
          <w:lang w:val="fr-FR"/>
        </w:rPr>
        <w:t xml:space="preserve"> </w:t>
      </w:r>
      <w:r w:rsidRPr="00D8435D">
        <w:rPr>
          <w:lang w:val="fr-FR"/>
        </w:rPr>
        <w:t>Il est soumis au Forum mondial de l</w:t>
      </w:r>
      <w:r>
        <w:rPr>
          <w:lang w:val="fr-FR"/>
        </w:rPr>
        <w:t>’</w:t>
      </w:r>
      <w:r w:rsidRPr="00D8435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8435D">
        <w:rPr>
          <w:lang w:val="fr-FR"/>
        </w:rPr>
        <w:t>administration de l</w:t>
      </w:r>
      <w:r>
        <w:rPr>
          <w:lang w:val="fr-FR"/>
        </w:rPr>
        <w:t>’</w:t>
      </w:r>
      <w:r w:rsidRPr="00D8435D">
        <w:rPr>
          <w:lang w:val="fr-FR"/>
        </w:rPr>
        <w:t xml:space="preserve">Accord de 1958 (AC.1) pour examen à leurs sessions de </w:t>
      </w:r>
      <w:r>
        <w:rPr>
          <w:lang w:val="fr-FR"/>
        </w:rPr>
        <w:t>mars 2024</w:t>
      </w:r>
      <w:r w:rsidRPr="00D8435D">
        <w:rPr>
          <w:lang w:val="fr-FR"/>
        </w:rPr>
        <w:t>.</w:t>
      </w:r>
    </w:p>
    <w:p w14:paraId="0921FE80" w14:textId="77777777" w:rsidR="00C253D0" w:rsidRDefault="00C253D0" w:rsidP="00C253D0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90FC038" w14:textId="77777777" w:rsidR="00C253D0" w:rsidRPr="006241F7" w:rsidRDefault="00C253D0" w:rsidP="00C253D0">
      <w:pPr>
        <w:pStyle w:val="SingleTxtG"/>
        <w:rPr>
          <w:lang w:val="fr-FR"/>
        </w:rPr>
      </w:pPr>
      <w:r w:rsidRPr="00C253D0">
        <w:rPr>
          <w:i/>
          <w:iCs/>
          <w:lang w:val="fr-FR"/>
        </w:rPr>
        <w:lastRenderedPageBreak/>
        <w:t>Paragraphe 3.2.2</w:t>
      </w:r>
      <w:r w:rsidRPr="006241F7">
        <w:rPr>
          <w:lang w:val="fr-FR"/>
        </w:rPr>
        <w:t>, lire</w:t>
      </w:r>
      <w:r>
        <w:rPr>
          <w:lang w:val="fr-FR"/>
        </w:rPr>
        <w:t> </w:t>
      </w:r>
      <w:r w:rsidRPr="006241F7">
        <w:rPr>
          <w:lang w:val="fr-FR"/>
        </w:rPr>
        <w:t>:</w:t>
      </w:r>
    </w:p>
    <w:p w14:paraId="72174BFC" w14:textId="687997A2" w:rsidR="00F9573C" w:rsidRDefault="00C253D0" w:rsidP="00C253D0">
      <w:pPr>
        <w:pStyle w:val="SingleTxtG"/>
        <w:ind w:left="2268" w:hanging="1134"/>
        <w:rPr>
          <w:lang w:val="fr-FR"/>
        </w:rPr>
      </w:pPr>
      <w:r w:rsidRPr="006241F7">
        <w:rPr>
          <w:lang w:val="fr-FR"/>
        </w:rPr>
        <w:t>« 3.2.2</w:t>
      </w:r>
      <w:r>
        <w:rPr>
          <w:lang w:val="fr-FR"/>
        </w:rPr>
        <w:tab/>
      </w:r>
      <w:r w:rsidRPr="006241F7">
        <w:rPr>
          <w:lang w:val="fr-FR"/>
        </w:rPr>
        <w:t>Chaque type homologué se voit attribuer un numéro d</w:t>
      </w:r>
      <w:r>
        <w:rPr>
          <w:lang w:val="fr-FR"/>
        </w:rPr>
        <w:t>’</w:t>
      </w:r>
      <w:r w:rsidRPr="006241F7">
        <w:rPr>
          <w:lang w:val="fr-FR"/>
        </w:rPr>
        <w:t>homologation, qui doit être apposé sur le dispositif conformément aux prescriptions du paragraphe</w:t>
      </w:r>
      <w:r>
        <w:rPr>
          <w:lang w:val="fr-FR"/>
        </w:rPr>
        <w:t> </w:t>
      </w:r>
      <w:r w:rsidRPr="006241F7">
        <w:rPr>
          <w:lang w:val="fr-FR"/>
        </w:rPr>
        <w:t xml:space="preserve">3.3. Une même </w:t>
      </w:r>
      <w:r>
        <w:rPr>
          <w:lang w:val="fr-FR"/>
        </w:rPr>
        <w:t>P</w:t>
      </w:r>
      <w:r w:rsidRPr="006241F7">
        <w:rPr>
          <w:lang w:val="fr-FR"/>
        </w:rPr>
        <w:t>artie contractante ne peut pas attribuer le même numéro à un autre type de dispositif visé par le présent Règlement</w:t>
      </w:r>
      <w:r w:rsidRPr="000474A5">
        <w:rPr>
          <w:lang w:val="fr-FR"/>
        </w:rPr>
        <w:t>, sauf en cas d</w:t>
      </w:r>
      <w:r>
        <w:rPr>
          <w:lang w:val="fr-FR"/>
        </w:rPr>
        <w:t>’</w:t>
      </w:r>
      <w:r w:rsidRPr="000474A5">
        <w:rPr>
          <w:lang w:val="fr-FR"/>
        </w:rPr>
        <w:t>extension de l</w:t>
      </w:r>
      <w:r>
        <w:rPr>
          <w:lang w:val="fr-FR"/>
        </w:rPr>
        <w:t>’</w:t>
      </w:r>
      <w:r w:rsidRPr="000474A5">
        <w:rPr>
          <w:lang w:val="fr-FR"/>
        </w:rPr>
        <w:t>homologation à un feu de brouillard avant ne différant de celui déjà homologué que par la couleur de la lumière émise</w:t>
      </w:r>
      <w:r w:rsidRPr="002336A0">
        <w:rPr>
          <w:lang w:val="fr-FR"/>
        </w:rPr>
        <w:t>.</w:t>
      </w:r>
      <w:r w:rsidRPr="006241F7">
        <w:rPr>
          <w:lang w:val="fr-FR"/>
        </w:rPr>
        <w:t> ».</w:t>
      </w:r>
    </w:p>
    <w:p w14:paraId="61C656AA" w14:textId="081A43E8" w:rsidR="00C253D0" w:rsidRPr="00C253D0" w:rsidRDefault="00C253D0" w:rsidP="00C253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53D0" w:rsidRPr="00C253D0" w:rsidSect="00C253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6C73" w14:textId="77777777" w:rsidR="0099072C" w:rsidRDefault="0099072C" w:rsidP="00F95C08">
      <w:pPr>
        <w:spacing w:line="240" w:lineRule="auto"/>
      </w:pPr>
    </w:p>
  </w:endnote>
  <w:endnote w:type="continuationSeparator" w:id="0">
    <w:p w14:paraId="534A38B0" w14:textId="77777777" w:rsidR="0099072C" w:rsidRPr="00AC3823" w:rsidRDefault="0099072C" w:rsidP="00AC3823">
      <w:pPr>
        <w:pStyle w:val="Pieddepage"/>
      </w:pPr>
    </w:p>
  </w:endnote>
  <w:endnote w:type="continuationNotice" w:id="1">
    <w:p w14:paraId="43C90D9A" w14:textId="77777777" w:rsidR="0099072C" w:rsidRDefault="009907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671C" w14:textId="7CD8C2A9" w:rsidR="00C253D0" w:rsidRPr="00C253D0" w:rsidRDefault="00C253D0" w:rsidP="00C253D0">
    <w:pPr>
      <w:pStyle w:val="Pieddepage"/>
      <w:tabs>
        <w:tab w:val="right" w:pos="9638"/>
      </w:tabs>
    </w:pPr>
    <w:r w:rsidRPr="00C253D0">
      <w:rPr>
        <w:b/>
        <w:sz w:val="18"/>
      </w:rPr>
      <w:fldChar w:fldCharType="begin"/>
    </w:r>
    <w:r w:rsidRPr="00C253D0">
      <w:rPr>
        <w:b/>
        <w:sz w:val="18"/>
      </w:rPr>
      <w:instrText xml:space="preserve"> PAGE  \* MERGEFORMAT </w:instrText>
    </w:r>
    <w:r w:rsidRPr="00C253D0">
      <w:rPr>
        <w:b/>
        <w:sz w:val="18"/>
      </w:rPr>
      <w:fldChar w:fldCharType="separate"/>
    </w:r>
    <w:r w:rsidRPr="00C253D0">
      <w:rPr>
        <w:b/>
        <w:noProof/>
        <w:sz w:val="18"/>
      </w:rPr>
      <w:t>2</w:t>
    </w:r>
    <w:r w:rsidRPr="00C253D0">
      <w:rPr>
        <w:b/>
        <w:sz w:val="18"/>
      </w:rPr>
      <w:fldChar w:fldCharType="end"/>
    </w:r>
    <w:r>
      <w:rPr>
        <w:b/>
        <w:sz w:val="18"/>
      </w:rPr>
      <w:tab/>
    </w:r>
    <w:r>
      <w:t>GE.23-25699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4A6" w14:textId="555D63CF" w:rsidR="00C253D0" w:rsidRPr="00C253D0" w:rsidRDefault="00C253D0" w:rsidP="00C253D0">
    <w:pPr>
      <w:pStyle w:val="Pieddepage"/>
      <w:tabs>
        <w:tab w:val="right" w:pos="9638"/>
      </w:tabs>
      <w:rPr>
        <w:b/>
        <w:sz w:val="18"/>
      </w:rPr>
    </w:pPr>
    <w:r>
      <w:t>GE.23-25699</w:t>
    </w:r>
    <w:r>
      <w:tab/>
    </w:r>
    <w:r w:rsidRPr="00C253D0">
      <w:rPr>
        <w:b/>
        <w:sz w:val="18"/>
      </w:rPr>
      <w:fldChar w:fldCharType="begin"/>
    </w:r>
    <w:r w:rsidRPr="00C253D0">
      <w:rPr>
        <w:b/>
        <w:sz w:val="18"/>
      </w:rPr>
      <w:instrText xml:space="preserve"> PAGE  \* MERGEFORMAT </w:instrText>
    </w:r>
    <w:r w:rsidRPr="00C253D0">
      <w:rPr>
        <w:b/>
        <w:sz w:val="18"/>
      </w:rPr>
      <w:fldChar w:fldCharType="separate"/>
    </w:r>
    <w:r w:rsidRPr="00C253D0">
      <w:rPr>
        <w:b/>
        <w:noProof/>
        <w:sz w:val="18"/>
      </w:rPr>
      <w:t>3</w:t>
    </w:r>
    <w:r w:rsidRPr="00C253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B1C3" w14:textId="044885F5" w:rsidR="007F20FA" w:rsidRPr="00C253D0" w:rsidRDefault="00C253D0" w:rsidP="00C253D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7678B3" wp14:editId="6829AB9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23-25699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9E6185" wp14:editId="7A12E5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024460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8C70" w14:textId="77777777" w:rsidR="0099072C" w:rsidRPr="00AC3823" w:rsidRDefault="009907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717771" w14:textId="77777777" w:rsidR="0099072C" w:rsidRPr="00AC3823" w:rsidRDefault="009907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7C32BA" w14:textId="77777777" w:rsidR="0099072C" w:rsidRPr="00AC3823" w:rsidRDefault="0099072C">
      <w:pPr>
        <w:spacing w:line="240" w:lineRule="auto"/>
        <w:rPr>
          <w:sz w:val="2"/>
          <w:szCs w:val="2"/>
        </w:rPr>
      </w:pPr>
    </w:p>
  </w:footnote>
  <w:footnote w:id="2">
    <w:p w14:paraId="707F52A9" w14:textId="54BD1B89" w:rsidR="00C253D0" w:rsidRPr="00C253D0" w:rsidRDefault="00C253D0">
      <w:pPr>
        <w:pStyle w:val="Notedebasdepage"/>
      </w:pPr>
      <w:r>
        <w:rPr>
          <w:rStyle w:val="Appelnotedebasdep"/>
        </w:rPr>
        <w:tab/>
      </w:r>
      <w:r w:rsidRPr="00C253D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1E6E2B9E" w14:textId="77777777" w:rsidR="00C253D0" w:rsidRPr="00730D3A" w:rsidRDefault="00C253D0" w:rsidP="00C253D0">
      <w:pPr>
        <w:pStyle w:val="Notedebasdepage"/>
        <w:rPr>
          <w:sz w:val="2"/>
          <w:szCs w:val="2"/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97C0" w14:textId="1CA63851" w:rsidR="00C253D0" w:rsidRPr="00C253D0" w:rsidRDefault="00C253D0">
    <w:pPr>
      <w:pStyle w:val="En-tte"/>
    </w:pPr>
    <w:fldSimple w:instr=" TITLE  \* MERGEFORMAT ">
      <w:r>
        <w:t>ECE/TRANS/WP.29/2024/24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92CF" w14:textId="5DAB9FFE" w:rsidR="00C253D0" w:rsidRPr="00C253D0" w:rsidRDefault="00C253D0" w:rsidP="00C253D0">
    <w:pPr>
      <w:pStyle w:val="En-tte"/>
      <w:jc w:val="right"/>
    </w:pPr>
    <w:fldSimple w:instr=" TITLE  \* MERGEFORMAT ">
      <w:r>
        <w:t>ECE/TRANS/WP.29/2024/24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23501426">
    <w:abstractNumId w:val="12"/>
  </w:num>
  <w:num w:numId="2" w16cid:durableId="661281449">
    <w:abstractNumId w:val="11"/>
  </w:num>
  <w:num w:numId="3" w16cid:durableId="1877428869">
    <w:abstractNumId w:val="10"/>
  </w:num>
  <w:num w:numId="4" w16cid:durableId="515384475">
    <w:abstractNumId w:val="8"/>
  </w:num>
  <w:num w:numId="5" w16cid:durableId="1995839491">
    <w:abstractNumId w:val="3"/>
  </w:num>
  <w:num w:numId="6" w16cid:durableId="1834299220">
    <w:abstractNumId w:val="2"/>
  </w:num>
  <w:num w:numId="7" w16cid:durableId="1506631156">
    <w:abstractNumId w:val="1"/>
  </w:num>
  <w:num w:numId="8" w16cid:durableId="1600328813">
    <w:abstractNumId w:val="0"/>
  </w:num>
  <w:num w:numId="9" w16cid:durableId="1198353183">
    <w:abstractNumId w:val="9"/>
  </w:num>
  <w:num w:numId="10" w16cid:durableId="1101683053">
    <w:abstractNumId w:val="7"/>
  </w:num>
  <w:num w:numId="11" w16cid:durableId="143282413">
    <w:abstractNumId w:val="6"/>
  </w:num>
  <w:num w:numId="12" w16cid:durableId="199128451">
    <w:abstractNumId w:val="5"/>
  </w:num>
  <w:num w:numId="13" w16cid:durableId="405306620">
    <w:abstractNumId w:val="4"/>
  </w:num>
  <w:num w:numId="14" w16cid:durableId="879779063">
    <w:abstractNumId w:val="12"/>
  </w:num>
  <w:num w:numId="15" w16cid:durableId="485782347">
    <w:abstractNumId w:val="11"/>
  </w:num>
  <w:num w:numId="16" w16cid:durableId="257058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2C"/>
    <w:rsid w:val="00017F94"/>
    <w:rsid w:val="00023842"/>
    <w:rsid w:val="000334F9"/>
    <w:rsid w:val="00045FEB"/>
    <w:rsid w:val="0007796D"/>
    <w:rsid w:val="000B7790"/>
    <w:rsid w:val="0010098A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9072C"/>
    <w:rsid w:val="009C1CF4"/>
    <w:rsid w:val="009F6B74"/>
    <w:rsid w:val="00A3029F"/>
    <w:rsid w:val="00A30353"/>
    <w:rsid w:val="00AC3823"/>
    <w:rsid w:val="00AD6D18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53D0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2D918"/>
  <w15:docId w15:val="{8C4DD88C-EA29-41D5-AB95-9FF33D6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253D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253D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admitted">
    <w:name w:val="admitted"/>
    <w:basedOn w:val="Policepardfaut"/>
    <w:rsid w:val="00C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232</Words>
  <Characters>1317</Characters>
  <Application>Microsoft Office Word</Application>
  <DocSecurity>0</DocSecurity>
  <Lines>38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ECE/TRANS/WP.29/2024/24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2024-01-09T09:38:00Z</dcterms:created>
  <dcterms:modified xsi:type="dcterms:W3CDTF">2024-01-09T09:38:00Z</dcterms:modified>
</cp:coreProperties>
</file>