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CED2A7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8C7990D" w14:textId="77777777" w:rsidR="002D5AAC" w:rsidRDefault="002D5AAC" w:rsidP="00D212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C4782AF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E6D29E5" w14:textId="38789A1F" w:rsidR="002D5AAC" w:rsidRDefault="00D21266" w:rsidP="00D21266">
            <w:pPr>
              <w:jc w:val="right"/>
            </w:pPr>
            <w:r w:rsidRPr="00D21266">
              <w:rPr>
                <w:sz w:val="40"/>
              </w:rPr>
              <w:t>ECE</w:t>
            </w:r>
            <w:r>
              <w:t>/TRANS/328</w:t>
            </w:r>
          </w:p>
        </w:tc>
      </w:tr>
      <w:tr w:rsidR="002D5AAC" w14:paraId="2820563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8386E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B3416A7" wp14:editId="7855FDE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DDC0E8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2025C9D" w14:textId="77777777" w:rsidR="002D5AAC" w:rsidRDefault="00D2126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7231823" w14:textId="77777777" w:rsidR="00D21266" w:rsidRDefault="00D21266" w:rsidP="00D212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25 April 2023</w:t>
            </w:r>
          </w:p>
          <w:p w14:paraId="4070D934" w14:textId="77777777" w:rsidR="00D21266" w:rsidRDefault="00D21266" w:rsidP="00D212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E27637B" w14:textId="5145D2D0" w:rsidR="00D21266" w:rsidRPr="008D53B6" w:rsidRDefault="00D21266" w:rsidP="00D2126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B98C22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00970D1" w14:textId="77777777" w:rsidR="001C577E" w:rsidRPr="001C577E" w:rsidRDefault="001C577E" w:rsidP="001C577E">
      <w:pPr>
        <w:spacing w:before="120"/>
        <w:rPr>
          <w:sz w:val="28"/>
          <w:szCs w:val="28"/>
        </w:rPr>
      </w:pPr>
      <w:r w:rsidRPr="001C577E">
        <w:rPr>
          <w:sz w:val="28"/>
          <w:szCs w:val="28"/>
        </w:rPr>
        <w:t>Комитет по внутреннему транспорту</w:t>
      </w:r>
    </w:p>
    <w:p w14:paraId="2539D480" w14:textId="77777777" w:rsidR="001C577E" w:rsidRPr="00D625A3" w:rsidRDefault="001C577E" w:rsidP="001C577E">
      <w:pPr>
        <w:spacing w:before="120"/>
        <w:rPr>
          <w:b/>
          <w:bCs/>
        </w:rPr>
      </w:pPr>
      <w:r>
        <w:rPr>
          <w:b/>
          <w:bCs/>
        </w:rPr>
        <w:t>Восемьдесят пятая сессия</w:t>
      </w:r>
    </w:p>
    <w:p w14:paraId="3699EC6C" w14:textId="77777777" w:rsidR="001C577E" w:rsidRPr="00D625A3" w:rsidRDefault="001C577E" w:rsidP="001C577E">
      <w:pPr>
        <w:rPr>
          <w:b/>
          <w:bCs/>
        </w:rPr>
      </w:pPr>
      <w:r>
        <w:t>Женева, 21–24 февраля 2023 года</w:t>
      </w:r>
    </w:p>
    <w:p w14:paraId="4A0FAE5F" w14:textId="77777777" w:rsidR="001C577E" w:rsidRPr="004C0572" w:rsidRDefault="001C577E" w:rsidP="001C577E">
      <w:pPr>
        <w:pStyle w:val="HChG"/>
      </w:pPr>
      <w:r>
        <w:tab/>
      </w:r>
      <w:r>
        <w:tab/>
      </w:r>
      <w:r>
        <w:rPr>
          <w:bCs/>
        </w:rPr>
        <w:t>Доклад Комитета по внутреннему транспорту о работе его восемьдесят пятой сессии</w:t>
      </w:r>
      <w:bookmarkStart w:id="0" w:name="_Toc101274088"/>
      <w:bookmarkStart w:id="1" w:name="_Toc133329021"/>
      <w:bookmarkEnd w:id="0"/>
      <w:bookmarkEnd w:id="1"/>
    </w:p>
    <w:p w14:paraId="63E03CFE" w14:textId="77777777" w:rsidR="001709CE" w:rsidRDefault="001709CE" w:rsidP="00F1583A">
      <w:pPr>
        <w:spacing w:after="120"/>
        <w:rPr>
          <w:sz w:val="28"/>
        </w:rPr>
      </w:pPr>
      <w:r>
        <w:rPr>
          <w:sz w:val="28"/>
        </w:rPr>
        <w:t>Содержание</w:t>
      </w:r>
    </w:p>
    <w:p w14:paraId="2C90C087" w14:textId="77777777" w:rsidR="001709CE" w:rsidRDefault="001709CE" w:rsidP="00F1583A">
      <w:pPr>
        <w:tabs>
          <w:tab w:val="right" w:pos="9638"/>
        </w:tabs>
        <w:spacing w:after="120"/>
        <w:ind w:left="283"/>
        <w:rPr>
          <w:sz w:val="18"/>
        </w:rPr>
      </w:pPr>
      <w:r>
        <w:rPr>
          <w:i/>
          <w:sz w:val="18"/>
        </w:rPr>
        <w:tab/>
        <w:t>Стр.</w:t>
      </w:r>
    </w:p>
    <w:p w14:paraId="4836D63B" w14:textId="3471C53F" w:rsidR="001709CE" w:rsidRDefault="001709CE" w:rsidP="00F1583A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rPr>
          <w:bCs/>
        </w:rPr>
      </w:pPr>
      <w:r>
        <w:tab/>
      </w:r>
      <w:r w:rsidRPr="001709CE">
        <w:rPr>
          <w:bCs/>
        </w:rPr>
        <w:t>I.</w:t>
      </w:r>
      <w:r w:rsidRPr="001709CE">
        <w:tab/>
      </w:r>
      <w:r w:rsidRPr="001709CE">
        <w:rPr>
          <w:bCs/>
        </w:rPr>
        <w:t>Председатель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82421">
        <w:rPr>
          <w:bCs/>
        </w:rPr>
        <w:t>4</w:t>
      </w:r>
    </w:p>
    <w:p w14:paraId="080F10A5" w14:textId="0BA8E459" w:rsidR="001709CE" w:rsidRDefault="001709CE" w:rsidP="00F1583A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rPr>
          <w:bCs/>
        </w:rPr>
      </w:pPr>
      <w:r>
        <w:rPr>
          <w:bCs/>
        </w:rPr>
        <w:tab/>
      </w:r>
      <w:r w:rsidRPr="001709CE">
        <w:rPr>
          <w:bCs/>
        </w:rPr>
        <w:t>II.</w:t>
      </w:r>
      <w:r w:rsidRPr="001709CE">
        <w:rPr>
          <w:bCs/>
        </w:rPr>
        <w:tab/>
        <w:t>Участники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82421">
        <w:rPr>
          <w:bCs/>
        </w:rPr>
        <w:t>4</w:t>
      </w:r>
    </w:p>
    <w:p w14:paraId="4A6969B6" w14:textId="694CD15E" w:rsidR="001709CE" w:rsidRDefault="001709CE" w:rsidP="00F1583A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rPr>
          <w:bCs/>
        </w:rPr>
      </w:pPr>
      <w:r>
        <w:rPr>
          <w:bCs/>
        </w:rPr>
        <w:tab/>
      </w:r>
      <w:r w:rsidRPr="001709CE">
        <w:rPr>
          <w:bCs/>
        </w:rPr>
        <w:t>III.</w:t>
      </w:r>
      <w:r w:rsidRPr="001709CE">
        <w:rPr>
          <w:bCs/>
        </w:rPr>
        <w:tab/>
        <w:t>Утверждение повестки дня (пункт 1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82421">
        <w:rPr>
          <w:bCs/>
        </w:rPr>
        <w:t>5</w:t>
      </w:r>
    </w:p>
    <w:p w14:paraId="080EA5D3" w14:textId="4308F557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1709CE">
        <w:rPr>
          <w:bCs/>
        </w:rPr>
        <w:t>IV.</w:t>
      </w:r>
      <w:r w:rsidRPr="001709CE">
        <w:rPr>
          <w:bCs/>
        </w:rPr>
        <w:tab/>
        <w:t>Действия сектора внутреннего транспорта по присоединению к глобальной борьбе</w:t>
      </w:r>
      <w:r>
        <w:rPr>
          <w:bCs/>
        </w:rPr>
        <w:br/>
      </w:r>
      <w:r w:rsidRPr="001709CE">
        <w:rPr>
          <w:bCs/>
        </w:rPr>
        <w:t>с изменением климата (пункт 2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82421">
        <w:rPr>
          <w:bCs/>
        </w:rPr>
        <w:t>5</w:t>
      </w:r>
    </w:p>
    <w:p w14:paraId="203BFC3E" w14:textId="0F4ACD66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1709CE">
        <w:rPr>
          <w:bCs/>
        </w:rPr>
        <w:t>V.</w:t>
      </w:r>
      <w:r w:rsidRPr="001709CE">
        <w:rPr>
          <w:bCs/>
        </w:rPr>
        <w:tab/>
        <w:t>Совещание по вопросам осуществления пересмотренного круга ведения Комитета</w:t>
      </w:r>
      <w:r>
        <w:rPr>
          <w:bCs/>
        </w:rPr>
        <w:br/>
      </w:r>
      <w:r w:rsidRPr="001709CE">
        <w:rPr>
          <w:bCs/>
        </w:rPr>
        <w:t>по внутреннему транспорту и его Стратегии на период до 2030 года только для правительственных делегатов с участием председателей вспомогательных органов</w:t>
      </w:r>
      <w:r>
        <w:rPr>
          <w:bCs/>
        </w:rPr>
        <w:br/>
      </w:r>
      <w:r w:rsidRPr="001709CE">
        <w:rPr>
          <w:bCs/>
        </w:rPr>
        <w:t>Комитета</w:t>
      </w:r>
      <w:r>
        <w:rPr>
          <w:bCs/>
        </w:rPr>
        <w:t xml:space="preserve"> </w:t>
      </w:r>
      <w:r w:rsidRPr="001709CE">
        <w:rPr>
          <w:bCs/>
        </w:rPr>
        <w:t>(пункт 3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6</w:t>
      </w:r>
    </w:p>
    <w:p w14:paraId="2D2C5A21" w14:textId="43B6718F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1709CE">
        <w:rPr>
          <w:bCs/>
        </w:rPr>
        <w:t>VI.</w:t>
      </w:r>
      <w:r w:rsidRPr="001709CE">
        <w:rPr>
          <w:bCs/>
        </w:rPr>
        <w:tab/>
        <w:t>Вопросы управления и прочие вопросы, вытекающие из решений Европейской</w:t>
      </w:r>
      <w:r>
        <w:rPr>
          <w:bCs/>
        </w:rPr>
        <w:br/>
      </w:r>
      <w:r w:rsidRPr="001709CE">
        <w:rPr>
          <w:bCs/>
        </w:rPr>
        <w:t>экономической комиссии Организации Объединенных Наций, Экономического</w:t>
      </w:r>
      <w:r>
        <w:rPr>
          <w:bCs/>
        </w:rPr>
        <w:br/>
      </w:r>
      <w:r w:rsidRPr="001709CE">
        <w:rPr>
          <w:bCs/>
        </w:rPr>
        <w:t>и</w:t>
      </w:r>
      <w:r>
        <w:rPr>
          <w:bCs/>
        </w:rPr>
        <w:t xml:space="preserve"> </w:t>
      </w:r>
      <w:r w:rsidRPr="001709CE">
        <w:rPr>
          <w:bCs/>
        </w:rPr>
        <w:t>Социального Совета и других органов и конференций Организации Объединенных</w:t>
      </w:r>
      <w:r>
        <w:rPr>
          <w:bCs/>
        </w:rPr>
        <w:br/>
      </w:r>
      <w:r w:rsidRPr="001709CE">
        <w:rPr>
          <w:bCs/>
        </w:rPr>
        <w:t>Наций</w:t>
      </w:r>
      <w:r>
        <w:rPr>
          <w:bCs/>
        </w:rPr>
        <w:t xml:space="preserve"> </w:t>
      </w:r>
      <w:r w:rsidRPr="001709CE">
        <w:rPr>
          <w:bCs/>
        </w:rPr>
        <w:t>(пункт 4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7</w:t>
      </w:r>
    </w:p>
    <w:p w14:paraId="0319AFB6" w14:textId="38C05073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1709CE">
        <w:rPr>
          <w:bCs/>
        </w:rPr>
        <w:t>VII.</w:t>
      </w:r>
      <w:r w:rsidRPr="001709CE">
        <w:rPr>
          <w:bCs/>
        </w:rPr>
        <w:tab/>
        <w:t>Вопросы управления и важнейшие решения, касающиеся ведения деятельности</w:t>
      </w:r>
      <w:r>
        <w:rPr>
          <w:bCs/>
        </w:rPr>
        <w:br/>
      </w:r>
      <w:r w:rsidRPr="001709CE">
        <w:rPr>
          <w:bCs/>
        </w:rPr>
        <w:t>Комитета по внутреннему транспорту и его вспомогательных органов</w:t>
      </w:r>
      <w:r>
        <w:rPr>
          <w:bCs/>
        </w:rPr>
        <w:br/>
      </w:r>
      <w:r w:rsidRPr="001709CE">
        <w:rPr>
          <w:bCs/>
        </w:rPr>
        <w:t>(пункт 5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10</w:t>
      </w:r>
    </w:p>
    <w:p w14:paraId="58670520" w14:textId="2747642D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709CE">
        <w:rPr>
          <w:bCs/>
        </w:rPr>
        <w:t>A.</w:t>
      </w:r>
      <w:r w:rsidRPr="001709CE">
        <w:rPr>
          <w:bCs/>
        </w:rPr>
        <w:tab/>
        <w:t>Решения, касающиеся вспомогательных органов и структуры Комитета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10</w:t>
      </w:r>
    </w:p>
    <w:p w14:paraId="49747BA4" w14:textId="7C7F3A56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709CE">
        <w:rPr>
          <w:bCs/>
        </w:rPr>
        <w:t>B.</w:t>
      </w:r>
      <w:r w:rsidRPr="001709CE">
        <w:rPr>
          <w:bCs/>
        </w:rPr>
        <w:tab/>
        <w:t>Итоги совещаний Бюро Комитета по внутреннему транспорту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11</w:t>
      </w:r>
    </w:p>
    <w:p w14:paraId="673A578C" w14:textId="4001DBBF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1709CE">
        <w:rPr>
          <w:bCs/>
        </w:rPr>
        <w:t>VIII.</w:t>
      </w:r>
      <w:r w:rsidRPr="001709CE">
        <w:rPr>
          <w:bCs/>
        </w:rPr>
        <w:tab/>
        <w:t>Программные вопросы (пункт 6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11</w:t>
      </w:r>
    </w:p>
    <w:p w14:paraId="78C179A8" w14:textId="256E942F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709CE">
        <w:rPr>
          <w:bCs/>
        </w:rPr>
        <w:t>A.</w:t>
      </w:r>
      <w:r w:rsidRPr="001709CE">
        <w:rPr>
          <w:bCs/>
        </w:rPr>
        <w:tab/>
        <w:t>Программа работы на 2023 год и рекомендации в отношении ключевых</w:t>
      </w:r>
      <w:r>
        <w:rPr>
          <w:bCs/>
        </w:rPr>
        <w:br/>
      </w:r>
      <w:r w:rsidRPr="001709CE">
        <w:rPr>
          <w:bCs/>
        </w:rPr>
        <w:t>компонентов программы работы на 2025 год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11</w:t>
      </w:r>
    </w:p>
    <w:p w14:paraId="3B7C9B62" w14:textId="575DD5EE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709CE">
        <w:rPr>
          <w:bCs/>
        </w:rPr>
        <w:t>B.</w:t>
      </w:r>
      <w:r w:rsidRPr="001709CE">
        <w:rPr>
          <w:bCs/>
        </w:rPr>
        <w:tab/>
        <w:t>План по программам на 2024 год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11</w:t>
      </w:r>
    </w:p>
    <w:p w14:paraId="26C9C879" w14:textId="7B291687" w:rsidR="001709CE" w:rsidRDefault="001709CE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D609A" w:rsidRPr="00FD609A">
        <w:rPr>
          <w:bCs/>
        </w:rPr>
        <w:t>C.</w:t>
      </w:r>
      <w:r w:rsidR="00FD609A" w:rsidRPr="00FD609A">
        <w:rPr>
          <w:bCs/>
        </w:rPr>
        <w:tab/>
        <w:t>Перечень публикаций в 2024 году</w:t>
      </w:r>
      <w:r w:rsidR="00FD609A">
        <w:rPr>
          <w:bCs/>
        </w:rPr>
        <w:t xml:space="preserve"> </w:t>
      </w:r>
      <w:r w:rsidR="00FD609A">
        <w:rPr>
          <w:bCs/>
        </w:rPr>
        <w:tab/>
      </w:r>
      <w:r w:rsidR="00FD609A">
        <w:rPr>
          <w:bCs/>
        </w:rPr>
        <w:tab/>
      </w:r>
      <w:r w:rsidR="003F0586">
        <w:rPr>
          <w:bCs/>
        </w:rPr>
        <w:t>11</w:t>
      </w:r>
    </w:p>
    <w:p w14:paraId="48F56BF3" w14:textId="553A70C7" w:rsidR="007B2A8A" w:rsidRDefault="007B2A8A" w:rsidP="001709C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7B2A8A">
        <w:rPr>
          <w:bCs/>
        </w:rPr>
        <w:t>D.</w:t>
      </w:r>
      <w:r w:rsidRPr="007B2A8A">
        <w:rPr>
          <w:bCs/>
        </w:rPr>
        <w:tab/>
        <w:t>Расписание совещаний в 2023 году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F0586">
        <w:rPr>
          <w:bCs/>
        </w:rPr>
        <w:t>12</w:t>
      </w:r>
    </w:p>
    <w:p w14:paraId="1C024692" w14:textId="639DF83D" w:rsidR="007B2A8A" w:rsidRDefault="007B2A8A" w:rsidP="000978FB">
      <w:pPr>
        <w:pageBreakBefore/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lastRenderedPageBreak/>
        <w:tab/>
      </w:r>
      <w:r w:rsidRPr="007B2A8A">
        <w:rPr>
          <w:bCs/>
        </w:rPr>
        <w:t>IX.</w:t>
      </w:r>
      <w:r w:rsidRPr="007B2A8A">
        <w:rPr>
          <w:bCs/>
        </w:rPr>
        <w:tab/>
        <w:t>Стратегические вопросы горизонтальной и межсекторальной политики</w:t>
      </w:r>
      <w:r w:rsidR="000978FB">
        <w:rPr>
          <w:bCs/>
        </w:rPr>
        <w:br/>
      </w:r>
      <w:r w:rsidRPr="007B2A8A">
        <w:rPr>
          <w:bCs/>
        </w:rPr>
        <w:t>или нормативного характера (пункт 7 повестки дня)</w:t>
      </w:r>
      <w:r w:rsidR="000978FB">
        <w:rPr>
          <w:bCs/>
        </w:rPr>
        <w:t xml:space="preserve"> </w:t>
      </w:r>
      <w:r w:rsidR="000978FB">
        <w:rPr>
          <w:bCs/>
        </w:rPr>
        <w:tab/>
      </w:r>
      <w:r w:rsidR="000978FB">
        <w:rPr>
          <w:bCs/>
        </w:rPr>
        <w:tab/>
      </w:r>
      <w:r w:rsidR="004E12D7">
        <w:rPr>
          <w:bCs/>
        </w:rPr>
        <w:t>12</w:t>
      </w:r>
    </w:p>
    <w:p w14:paraId="6B445C6D" w14:textId="2A493B5D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A.</w:t>
      </w:r>
      <w:r w:rsidRPr="000978FB">
        <w:rPr>
          <w:bCs/>
        </w:rPr>
        <w:tab/>
        <w:t>Положение дел в связи с присоединением к международным конвенциям</w:t>
      </w:r>
      <w:r>
        <w:rPr>
          <w:bCs/>
        </w:rPr>
        <w:br/>
      </w:r>
      <w:r w:rsidRPr="000978FB">
        <w:rPr>
          <w:bCs/>
        </w:rPr>
        <w:t>и соглашениям Организации Объединенных Наций в области внутреннего</w:t>
      </w:r>
      <w:r>
        <w:rPr>
          <w:bCs/>
        </w:rPr>
        <w:br/>
      </w:r>
      <w:r w:rsidRPr="000978FB">
        <w:rPr>
          <w:bCs/>
        </w:rPr>
        <w:t>транспорта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E12D7">
        <w:rPr>
          <w:bCs/>
        </w:rPr>
        <w:t>12</w:t>
      </w:r>
    </w:p>
    <w:p w14:paraId="46C25C16" w14:textId="344BC040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B.</w:t>
      </w:r>
      <w:r w:rsidRPr="000978FB">
        <w:rPr>
          <w:bCs/>
        </w:rPr>
        <w:tab/>
        <w:t>Осуществление международных конвенций и соглашений Организации</w:t>
      </w:r>
      <w:r>
        <w:rPr>
          <w:bCs/>
        </w:rPr>
        <w:br/>
      </w:r>
      <w:r w:rsidRPr="000978FB">
        <w:rPr>
          <w:bCs/>
        </w:rPr>
        <w:t>Объединенных Наций в области внутреннего транспорта (заявления делегатов)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E12D7">
        <w:rPr>
          <w:bCs/>
        </w:rPr>
        <w:t>12</w:t>
      </w:r>
    </w:p>
    <w:p w14:paraId="0A4EBA5A" w14:textId="0021B9CD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C.</w:t>
      </w:r>
      <w:r w:rsidRPr="000978FB">
        <w:rPr>
          <w:bCs/>
        </w:rPr>
        <w:tab/>
        <w:t>Вызовы и новые тенденции внутреннего транспорта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13</w:t>
      </w:r>
    </w:p>
    <w:p w14:paraId="12F40F9B" w14:textId="6FE03EDE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1.</w:t>
      </w:r>
      <w:r w:rsidRPr="000978FB">
        <w:rPr>
          <w:bCs/>
        </w:rPr>
        <w:tab/>
        <w:t>В различных регионах (заявления делегатов)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13</w:t>
      </w:r>
    </w:p>
    <w:p w14:paraId="71859F10" w14:textId="7C4788D7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2.</w:t>
      </w:r>
      <w:r w:rsidRPr="000978FB">
        <w:rPr>
          <w:bCs/>
        </w:rPr>
        <w:tab/>
        <w:t>В особой ситуации войны против Украины: влияние на транспортную</w:t>
      </w:r>
      <w:r>
        <w:rPr>
          <w:bCs/>
        </w:rPr>
        <w:br/>
      </w:r>
      <w:r w:rsidRPr="000978FB">
        <w:rPr>
          <w:bCs/>
        </w:rPr>
        <w:t>связанность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14</w:t>
      </w:r>
    </w:p>
    <w:p w14:paraId="1925FA87" w14:textId="0C426A35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D.</w:t>
      </w:r>
      <w:r w:rsidRPr="000978FB">
        <w:rPr>
          <w:bCs/>
        </w:rPr>
        <w:tab/>
        <w:t>Технологии информации и компьютеризации и интеллектуальные транспортные</w:t>
      </w:r>
      <w:r>
        <w:rPr>
          <w:bCs/>
        </w:rPr>
        <w:br/>
      </w:r>
      <w:r w:rsidRPr="000978FB">
        <w:rPr>
          <w:bCs/>
        </w:rPr>
        <w:t>системы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14</w:t>
      </w:r>
    </w:p>
    <w:p w14:paraId="77DE3105" w14:textId="3EF4D64A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E.</w:t>
      </w:r>
      <w:r w:rsidRPr="000978FB">
        <w:rPr>
          <w:bCs/>
        </w:rPr>
        <w:tab/>
        <w:t>Окружающая среда, изменение климата и транспорт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15</w:t>
      </w:r>
    </w:p>
    <w:p w14:paraId="39260061" w14:textId="59D48AF7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1.</w:t>
      </w:r>
      <w:r w:rsidRPr="000978FB">
        <w:rPr>
          <w:bCs/>
        </w:rPr>
        <w:tab/>
        <w:t>Последующая деятельность Комитета по внутреннему транспорту в контексте</w:t>
      </w:r>
      <w:r>
        <w:rPr>
          <w:bCs/>
        </w:rPr>
        <w:br/>
      </w:r>
      <w:r w:rsidRPr="000978FB">
        <w:rPr>
          <w:bCs/>
        </w:rPr>
        <w:t>Повестки дня на период до 2030 года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15</w:t>
      </w:r>
    </w:p>
    <w:p w14:paraId="5B0082B9" w14:textId="4CECBD66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2.</w:t>
      </w:r>
      <w:r w:rsidRPr="000978FB">
        <w:rPr>
          <w:bCs/>
        </w:rPr>
        <w:tab/>
        <w:t>Деятельность Комитета по внутреннему транспорту в области адаптации</w:t>
      </w:r>
      <w:r>
        <w:rPr>
          <w:bCs/>
        </w:rPr>
        <w:br/>
      </w:r>
      <w:r w:rsidRPr="000978FB">
        <w:rPr>
          <w:bCs/>
        </w:rPr>
        <w:t>к</w:t>
      </w:r>
      <w:r>
        <w:rPr>
          <w:bCs/>
        </w:rPr>
        <w:t xml:space="preserve"> </w:t>
      </w:r>
      <w:r w:rsidRPr="000978FB">
        <w:rPr>
          <w:bCs/>
        </w:rPr>
        <w:t>изменению климата и смягчения его последствий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16</w:t>
      </w:r>
    </w:p>
    <w:p w14:paraId="5921E363" w14:textId="50AC2F92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3.</w:t>
      </w:r>
      <w:r w:rsidRPr="000978FB">
        <w:rPr>
          <w:bCs/>
        </w:rPr>
        <w:tab/>
        <w:t>«Зеленый» транспорт и окружающая среда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17</w:t>
      </w:r>
    </w:p>
    <w:p w14:paraId="51BCBE4E" w14:textId="2773E995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978FB">
        <w:rPr>
          <w:bCs/>
        </w:rPr>
        <w:t>4.</w:t>
      </w:r>
      <w:r w:rsidRPr="000978FB">
        <w:rPr>
          <w:bCs/>
        </w:rPr>
        <w:tab/>
        <w:t>Общеевропейская программа по транспорту, окружающей среде и охране</w:t>
      </w:r>
      <w:r>
        <w:rPr>
          <w:bCs/>
        </w:rPr>
        <w:br/>
      </w:r>
      <w:r w:rsidRPr="000978FB">
        <w:rPr>
          <w:bCs/>
        </w:rPr>
        <w:t>здоровья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13322">
        <w:rPr>
          <w:bCs/>
        </w:rPr>
        <w:t>17</w:t>
      </w:r>
    </w:p>
    <w:p w14:paraId="2F87182D" w14:textId="08BE3752" w:rsidR="000978FB" w:rsidRDefault="000978FB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35FB8" w:rsidRPr="00A35FB8">
        <w:rPr>
          <w:bCs/>
        </w:rPr>
        <w:t>F.</w:t>
      </w:r>
      <w:r w:rsidR="00A35FB8" w:rsidRPr="00A35FB8">
        <w:rPr>
          <w:bCs/>
        </w:rPr>
        <w:tab/>
        <w:t>Безопасность на внутреннем транспорте</w:t>
      </w:r>
      <w:r w:rsidR="00A35FB8">
        <w:rPr>
          <w:bCs/>
        </w:rPr>
        <w:t xml:space="preserve"> </w:t>
      </w:r>
      <w:r w:rsidR="00A35FB8">
        <w:rPr>
          <w:bCs/>
        </w:rPr>
        <w:tab/>
      </w:r>
      <w:r w:rsidR="00A35FB8">
        <w:rPr>
          <w:bCs/>
        </w:rPr>
        <w:tab/>
      </w:r>
      <w:r w:rsidR="00E27BB5">
        <w:rPr>
          <w:bCs/>
        </w:rPr>
        <w:t>18</w:t>
      </w:r>
    </w:p>
    <w:p w14:paraId="0A081ADB" w14:textId="7C45CA8A" w:rsidR="00A35FB8" w:rsidRDefault="00A35FB8" w:rsidP="000978FB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984" w:hanging="1984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35FB8">
        <w:rPr>
          <w:bCs/>
        </w:rPr>
        <w:t>G.</w:t>
      </w:r>
      <w:r w:rsidRPr="00A35FB8">
        <w:rPr>
          <w:bCs/>
        </w:rPr>
        <w:tab/>
        <w:t>Аналитическая работа в области транспорта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E27BB5">
        <w:rPr>
          <w:bCs/>
        </w:rPr>
        <w:t>18</w:t>
      </w:r>
    </w:p>
    <w:p w14:paraId="68D22BA1" w14:textId="41BC0B95" w:rsidR="00A35FB8" w:rsidRDefault="00A35FB8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35FB8">
        <w:rPr>
          <w:bCs/>
        </w:rPr>
        <w:t>H.</w:t>
      </w:r>
      <w:r w:rsidRPr="00A35FB8">
        <w:rPr>
          <w:bCs/>
        </w:rPr>
        <w:tab/>
        <w:t>Деятельность по наращиванию потенциала в странах — участницах программ</w:t>
      </w:r>
      <w:r>
        <w:rPr>
          <w:bCs/>
        </w:rPr>
        <w:br/>
      </w:r>
      <w:r w:rsidRPr="00A35FB8">
        <w:rPr>
          <w:bCs/>
        </w:rPr>
        <w:t>Организации Объединенных Наций в регионе Европейской экономической</w:t>
      </w:r>
      <w:r>
        <w:rPr>
          <w:bCs/>
        </w:rPr>
        <w:br/>
      </w:r>
      <w:r w:rsidRPr="00A35FB8">
        <w:rPr>
          <w:bCs/>
        </w:rPr>
        <w:t>комиссии Организации Объединенных Наций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E27BB5">
        <w:rPr>
          <w:bCs/>
        </w:rPr>
        <w:t>20</w:t>
      </w:r>
    </w:p>
    <w:p w14:paraId="560167EA" w14:textId="560910A7" w:rsidR="00A35FB8" w:rsidRDefault="00A35FB8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35FB8">
        <w:rPr>
          <w:bCs/>
        </w:rPr>
        <w:t>I.</w:t>
      </w:r>
      <w:r w:rsidRPr="00A35FB8">
        <w:rPr>
          <w:bCs/>
        </w:rPr>
        <w:tab/>
        <w:t>Продолжение поддержки стран, не имеющих выхода к морю: Венская программа</w:t>
      </w:r>
      <w:r>
        <w:rPr>
          <w:bCs/>
        </w:rPr>
        <w:br/>
      </w:r>
      <w:r w:rsidRPr="00A35FB8">
        <w:rPr>
          <w:bCs/>
        </w:rPr>
        <w:t>действий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E27BB5">
        <w:rPr>
          <w:bCs/>
        </w:rPr>
        <w:t>20</w:t>
      </w:r>
    </w:p>
    <w:p w14:paraId="1A103D43" w14:textId="45861799" w:rsidR="00A35FB8" w:rsidRDefault="00A35FB8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03FF2" w:rsidRPr="00B03FF2">
        <w:rPr>
          <w:bCs/>
        </w:rPr>
        <w:t>J.</w:t>
      </w:r>
      <w:r w:rsidR="00B03FF2" w:rsidRPr="00B03FF2">
        <w:rPr>
          <w:bCs/>
        </w:rPr>
        <w:tab/>
        <w:t>Безопасность дорожного движения</w:t>
      </w:r>
      <w:r w:rsidR="00B03FF2">
        <w:rPr>
          <w:bCs/>
        </w:rPr>
        <w:t xml:space="preserve"> </w:t>
      </w:r>
      <w:r w:rsidR="00B03FF2">
        <w:rPr>
          <w:bCs/>
        </w:rPr>
        <w:tab/>
      </w:r>
      <w:r w:rsidR="00B03FF2">
        <w:rPr>
          <w:bCs/>
        </w:rPr>
        <w:tab/>
      </w:r>
      <w:r w:rsidR="00E27BB5">
        <w:rPr>
          <w:bCs/>
        </w:rPr>
        <w:t>21</w:t>
      </w:r>
    </w:p>
    <w:p w14:paraId="37942A09" w14:textId="02851675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K.</w:t>
      </w:r>
      <w:r w:rsidRPr="00B03FF2">
        <w:rPr>
          <w:bCs/>
        </w:rPr>
        <w:tab/>
        <w:t>Согласование правил в области транспортных средств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E27BB5">
        <w:rPr>
          <w:bCs/>
        </w:rPr>
        <w:t>21</w:t>
      </w:r>
    </w:p>
    <w:p w14:paraId="2095B8ED" w14:textId="16EB8C87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L.</w:t>
      </w:r>
      <w:r w:rsidRPr="00B03FF2">
        <w:rPr>
          <w:bCs/>
        </w:rPr>
        <w:tab/>
        <w:t>Перевозка опасных грузов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E27BB5">
        <w:rPr>
          <w:bCs/>
        </w:rPr>
        <w:t>23</w:t>
      </w:r>
    </w:p>
    <w:p w14:paraId="2670D31B" w14:textId="7155C97B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M.</w:t>
      </w:r>
      <w:r w:rsidRPr="00B03FF2">
        <w:rPr>
          <w:bCs/>
        </w:rPr>
        <w:tab/>
        <w:t>Фонд Организации Объединенных Наций по безопасности дорожного движения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25</w:t>
      </w:r>
    </w:p>
    <w:p w14:paraId="2A4FE2FA" w14:textId="6515C698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N.</w:t>
      </w:r>
      <w:r w:rsidRPr="00B03FF2">
        <w:rPr>
          <w:bCs/>
        </w:rPr>
        <w:tab/>
        <w:t>Специальный посланник Генерального секретаря по безопасности дорожного</w:t>
      </w:r>
      <w:r>
        <w:rPr>
          <w:bCs/>
        </w:rPr>
        <w:br/>
      </w:r>
      <w:r w:rsidRPr="00B03FF2">
        <w:rPr>
          <w:bCs/>
        </w:rPr>
        <w:t>движения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25</w:t>
      </w:r>
    </w:p>
    <w:p w14:paraId="50089809" w14:textId="6F4F170A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O.</w:t>
      </w:r>
      <w:r w:rsidRPr="00B03FF2">
        <w:rPr>
          <w:bCs/>
        </w:rPr>
        <w:tab/>
        <w:t>Активизация работы по облегчению пересечения границ (Конвенция МДП,</w:t>
      </w:r>
      <w:r>
        <w:rPr>
          <w:bCs/>
        </w:rPr>
        <w:br/>
      </w:r>
      <w:r w:rsidRPr="00B03FF2">
        <w:rPr>
          <w:bCs/>
        </w:rPr>
        <w:t>проект eTIR, Конвенция о согласовании и другие меры по облегчению пересечения</w:t>
      </w:r>
      <w:r>
        <w:rPr>
          <w:bCs/>
        </w:rPr>
        <w:br/>
      </w:r>
      <w:r w:rsidRPr="00B03FF2">
        <w:rPr>
          <w:bCs/>
        </w:rPr>
        <w:t>границ и таможенного транзита)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25</w:t>
      </w:r>
    </w:p>
    <w:p w14:paraId="7D049F96" w14:textId="071D23FA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P.</w:t>
      </w:r>
      <w:r w:rsidRPr="00B03FF2">
        <w:rPr>
          <w:bCs/>
        </w:rPr>
        <w:tab/>
        <w:t>Перевозка скоропортящихся пищевых продуктов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27</w:t>
      </w:r>
    </w:p>
    <w:p w14:paraId="48F50228" w14:textId="256D04F6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Q.</w:t>
      </w:r>
      <w:r w:rsidRPr="00B03FF2">
        <w:rPr>
          <w:bCs/>
        </w:rPr>
        <w:tab/>
        <w:t>Автомобильный транспорт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27</w:t>
      </w:r>
    </w:p>
    <w:p w14:paraId="61A0DE14" w14:textId="376A46F8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R.</w:t>
      </w:r>
      <w:r w:rsidRPr="00B03FF2">
        <w:rPr>
          <w:bCs/>
        </w:rPr>
        <w:tab/>
        <w:t>Железнодорожный транспорт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28</w:t>
      </w:r>
    </w:p>
    <w:p w14:paraId="3CD79BC7" w14:textId="1BF243BB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S.</w:t>
      </w:r>
      <w:r w:rsidRPr="00B03FF2">
        <w:rPr>
          <w:bCs/>
        </w:rPr>
        <w:tab/>
        <w:t>Интермодальные перевозки и логистика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8857A2">
        <w:rPr>
          <w:bCs/>
        </w:rPr>
        <w:t>29</w:t>
      </w:r>
    </w:p>
    <w:p w14:paraId="51F2FC2B" w14:textId="7484997C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T.</w:t>
      </w:r>
      <w:r w:rsidRPr="00B03FF2">
        <w:rPr>
          <w:bCs/>
        </w:rPr>
        <w:tab/>
        <w:t>Деятельность, связанная с проектами: проекты Трансъевропейской автомагистрали</w:t>
      </w:r>
      <w:r>
        <w:rPr>
          <w:bCs/>
        </w:rPr>
        <w:br/>
      </w:r>
      <w:r w:rsidRPr="00B03FF2">
        <w:rPr>
          <w:bCs/>
        </w:rPr>
        <w:t>Север — Юг и Трансъевропейской железнодорожной магистрали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30</w:t>
      </w:r>
    </w:p>
    <w:p w14:paraId="7D00BCEF" w14:textId="2C3A9C62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U.</w:t>
      </w:r>
      <w:r w:rsidRPr="00B03FF2">
        <w:rPr>
          <w:bCs/>
        </w:rPr>
        <w:tab/>
        <w:t>Внутренний водный транспорт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30</w:t>
      </w:r>
    </w:p>
    <w:p w14:paraId="493287BF" w14:textId="6AB6C379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B03FF2">
        <w:rPr>
          <w:bCs/>
        </w:rPr>
        <w:t>V.</w:t>
      </w:r>
      <w:r w:rsidRPr="00B03FF2">
        <w:rPr>
          <w:bCs/>
        </w:rPr>
        <w:tab/>
        <w:t>Транспортная статистика и данные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31</w:t>
      </w:r>
    </w:p>
    <w:p w14:paraId="2D62753A" w14:textId="4909C9E3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Pr="00B03FF2">
        <w:rPr>
          <w:bCs/>
        </w:rPr>
        <w:t>W.</w:t>
      </w:r>
      <w:r w:rsidRPr="00B03FF2">
        <w:rPr>
          <w:bCs/>
        </w:rPr>
        <w:tab/>
        <w:t>Проект годового доклада о деятельности вспомогательных органов Комитета</w:t>
      </w:r>
      <w:r>
        <w:rPr>
          <w:bCs/>
        </w:rPr>
        <w:br/>
      </w:r>
      <w:r w:rsidRPr="00B03FF2">
        <w:rPr>
          <w:bCs/>
        </w:rPr>
        <w:t>в 2022 году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31</w:t>
      </w:r>
    </w:p>
    <w:p w14:paraId="28EB94B2" w14:textId="76CE3F7F" w:rsidR="00B03FF2" w:rsidRDefault="00B03FF2" w:rsidP="00A35FB8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 w:rsidR="00D16442" w:rsidRPr="00D16442">
        <w:rPr>
          <w:bCs/>
        </w:rPr>
        <w:t>X.</w:t>
      </w:r>
      <w:r w:rsidR="00D16442" w:rsidRPr="00D16442">
        <w:rPr>
          <w:bCs/>
        </w:rPr>
        <w:tab/>
        <w:t>Одобрение докладов вспомогательных органов Комитета (пункт 8 повестки дня)</w:t>
      </w:r>
      <w:r w:rsidR="00D16442">
        <w:rPr>
          <w:bCs/>
        </w:rPr>
        <w:t xml:space="preserve"> </w:t>
      </w:r>
      <w:r w:rsidR="00D16442">
        <w:rPr>
          <w:bCs/>
        </w:rPr>
        <w:tab/>
      </w:r>
      <w:r w:rsidR="00D16442">
        <w:rPr>
          <w:bCs/>
        </w:rPr>
        <w:tab/>
      </w:r>
      <w:r w:rsidR="00C7078F">
        <w:rPr>
          <w:bCs/>
        </w:rPr>
        <w:t>31</w:t>
      </w:r>
    </w:p>
    <w:p w14:paraId="44068774" w14:textId="45B26B17" w:rsidR="00D16442" w:rsidRDefault="00D16442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="0096614C" w:rsidRPr="0096614C">
        <w:rPr>
          <w:bCs/>
        </w:rPr>
        <w:t>XI.</w:t>
      </w:r>
      <w:r w:rsidR="0096614C" w:rsidRPr="0096614C">
        <w:rPr>
          <w:bCs/>
        </w:rPr>
        <w:tab/>
        <w:t>Партнерства и деятельность других организаций и программ/проектов,</w:t>
      </w:r>
      <w:r w:rsidR="0096614C">
        <w:rPr>
          <w:bCs/>
        </w:rPr>
        <w:t xml:space="preserve"> </w:t>
      </w:r>
      <w:r w:rsidR="0096614C" w:rsidRPr="0096614C">
        <w:rPr>
          <w:bCs/>
        </w:rPr>
        <w:t>представляющая</w:t>
      </w:r>
      <w:r w:rsidR="0096614C">
        <w:rPr>
          <w:bCs/>
        </w:rPr>
        <w:br/>
      </w:r>
      <w:r w:rsidR="0096614C" w:rsidRPr="0096614C">
        <w:rPr>
          <w:bCs/>
        </w:rPr>
        <w:t>интерес для Комитета</w:t>
      </w:r>
      <w:r w:rsidR="0096614C">
        <w:rPr>
          <w:bCs/>
        </w:rPr>
        <w:t xml:space="preserve"> </w:t>
      </w:r>
      <w:r w:rsidR="0096614C">
        <w:rPr>
          <w:bCs/>
        </w:rPr>
        <w:tab/>
      </w:r>
      <w:r w:rsidR="0096614C">
        <w:rPr>
          <w:bCs/>
        </w:rPr>
        <w:tab/>
      </w:r>
      <w:r w:rsidR="00C7078F">
        <w:rPr>
          <w:bCs/>
        </w:rPr>
        <w:t>32</w:t>
      </w:r>
    </w:p>
    <w:p w14:paraId="601414F1" w14:textId="25342E1E" w:rsidR="0096614C" w:rsidRDefault="0096614C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6614C">
        <w:rPr>
          <w:bCs/>
        </w:rPr>
        <w:t>A.</w:t>
      </w:r>
      <w:r w:rsidRPr="0096614C">
        <w:rPr>
          <w:bCs/>
        </w:rPr>
        <w:tab/>
        <w:t>Изменения на транспорте в Европейском союзе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32</w:t>
      </w:r>
    </w:p>
    <w:p w14:paraId="65612ED9" w14:textId="105D66E1" w:rsidR="0096614C" w:rsidRDefault="0096614C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6614C">
        <w:rPr>
          <w:bCs/>
        </w:rPr>
        <w:t>B.</w:t>
      </w:r>
      <w:r w:rsidRPr="0096614C">
        <w:rPr>
          <w:bCs/>
        </w:rPr>
        <w:tab/>
        <w:t>Изменения, связанные с работой Международного транспортного форума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32</w:t>
      </w:r>
    </w:p>
    <w:p w14:paraId="65394042" w14:textId="48CFC99F" w:rsidR="0096614C" w:rsidRDefault="0096614C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6614C">
        <w:rPr>
          <w:bCs/>
        </w:rPr>
        <w:t>C.</w:t>
      </w:r>
      <w:r w:rsidRPr="0096614C">
        <w:rPr>
          <w:bCs/>
        </w:rPr>
        <w:tab/>
        <w:t>Деятельность других организаций и программ/проектов, представляющая интерес</w:t>
      </w:r>
      <w:r>
        <w:rPr>
          <w:bCs/>
        </w:rPr>
        <w:br/>
      </w:r>
      <w:r w:rsidRPr="0096614C">
        <w:rPr>
          <w:bCs/>
        </w:rPr>
        <w:t>для Комитета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32</w:t>
      </w:r>
    </w:p>
    <w:p w14:paraId="3679C404" w14:textId="75C50C0D" w:rsidR="0096614C" w:rsidRDefault="0096614C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6614C">
        <w:rPr>
          <w:bCs/>
        </w:rPr>
        <w:t>D.</w:t>
      </w:r>
      <w:r w:rsidRPr="0096614C">
        <w:rPr>
          <w:bCs/>
        </w:rPr>
        <w:tab/>
        <w:t>Диалог с региональными комиссиями Организации Объединенных Наций</w:t>
      </w:r>
      <w:r w:rsidR="007A1B0D">
        <w:rPr>
          <w:bCs/>
        </w:rPr>
        <w:br/>
      </w:r>
      <w:r w:rsidRPr="0096614C">
        <w:rPr>
          <w:bCs/>
        </w:rPr>
        <w:t>о текущей деятельности, связанной с внутренним транспортом</w:t>
      </w:r>
      <w:r w:rsidR="007A1B0D">
        <w:rPr>
          <w:bCs/>
        </w:rPr>
        <w:t xml:space="preserve"> </w:t>
      </w:r>
      <w:r w:rsidR="007A1B0D">
        <w:rPr>
          <w:bCs/>
        </w:rPr>
        <w:tab/>
      </w:r>
      <w:r w:rsidR="007A1B0D">
        <w:rPr>
          <w:bCs/>
        </w:rPr>
        <w:tab/>
      </w:r>
      <w:r w:rsidR="00C7078F">
        <w:rPr>
          <w:bCs/>
        </w:rPr>
        <w:t>33</w:t>
      </w:r>
    </w:p>
    <w:p w14:paraId="2E9FF9BC" w14:textId="3E8A8B79" w:rsidR="007A1B0D" w:rsidRDefault="007A1B0D" w:rsidP="0096614C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559" w:hanging="1559"/>
        <w:rPr>
          <w:bCs/>
        </w:rPr>
      </w:pPr>
      <w:r>
        <w:rPr>
          <w:bCs/>
        </w:rPr>
        <w:tab/>
      </w:r>
      <w:r w:rsidRPr="007A1B0D">
        <w:rPr>
          <w:bCs/>
        </w:rPr>
        <w:t>XII.</w:t>
      </w:r>
      <w:r w:rsidRPr="007A1B0D">
        <w:rPr>
          <w:bCs/>
        </w:rPr>
        <w:tab/>
        <w:t>Прочие вопросы</w:t>
      </w:r>
      <w:r w:rsidR="005020E7">
        <w:rPr>
          <w:bCs/>
        </w:rPr>
        <w:t>.</w:t>
      </w:r>
      <w:r w:rsidRPr="007A1B0D">
        <w:rPr>
          <w:bCs/>
        </w:rPr>
        <w:t xml:space="preserve"> Сроки проведения следующей сессии (пункт 10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33</w:t>
      </w:r>
    </w:p>
    <w:p w14:paraId="66CED442" w14:textId="28EE44D9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7A1B0D">
        <w:rPr>
          <w:bCs/>
        </w:rPr>
        <w:t>XIII.</w:t>
      </w:r>
      <w:r w:rsidRPr="007A1B0D">
        <w:rPr>
          <w:bCs/>
        </w:rPr>
        <w:tab/>
        <w:t>Утверждение перечня основных решений восемьдесят пятой сессии</w:t>
      </w:r>
      <w:r>
        <w:rPr>
          <w:bCs/>
        </w:rPr>
        <w:br/>
      </w:r>
      <w:r w:rsidRPr="007A1B0D">
        <w:rPr>
          <w:bCs/>
        </w:rPr>
        <w:t>(пункт 11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33</w:t>
      </w:r>
    </w:p>
    <w:p w14:paraId="455F1298" w14:textId="2EA5D419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7A1B0D">
        <w:rPr>
          <w:bCs/>
        </w:rPr>
        <w:t>XIV.</w:t>
      </w:r>
      <w:r w:rsidRPr="007A1B0D">
        <w:rPr>
          <w:bCs/>
        </w:rPr>
        <w:tab/>
        <w:t>Круглый стол Комитета по внутреннему транспорту по четырем платформам Стратегии</w:t>
      </w:r>
      <w:r>
        <w:rPr>
          <w:bCs/>
        </w:rPr>
        <w:br/>
      </w:r>
      <w:r w:rsidRPr="007A1B0D">
        <w:rPr>
          <w:bCs/>
        </w:rPr>
        <w:t xml:space="preserve">Комитета — </w:t>
      </w:r>
      <w:r w:rsidR="00C7078F">
        <w:rPr>
          <w:bCs/>
        </w:rPr>
        <w:t>т</w:t>
      </w:r>
      <w:r w:rsidRPr="007A1B0D">
        <w:rPr>
          <w:bCs/>
        </w:rPr>
        <w:t>ема круглого стола: «Связанность внутреннего транспорта и Повестка дня</w:t>
      </w:r>
      <w:r>
        <w:rPr>
          <w:bCs/>
        </w:rPr>
        <w:br/>
      </w:r>
      <w:r w:rsidRPr="007A1B0D">
        <w:rPr>
          <w:bCs/>
        </w:rPr>
        <w:t>в области устойчивого развития на период до 2030 года: проблемы и возможности для глобального экономического роста и</w:t>
      </w:r>
      <w:r w:rsidR="00C7078F">
        <w:rPr>
          <w:bCs/>
        </w:rPr>
        <w:t xml:space="preserve"> развития</w:t>
      </w:r>
      <w:r w:rsidRPr="007A1B0D">
        <w:rPr>
          <w:bCs/>
        </w:rPr>
        <w:t>»</w:t>
      </w:r>
      <w:r>
        <w:rPr>
          <w:bCs/>
        </w:rPr>
        <w:t xml:space="preserve"> </w:t>
      </w:r>
      <w:r w:rsidRPr="007A1B0D">
        <w:rPr>
          <w:bCs/>
        </w:rPr>
        <w:t>(пункт 12 повестки дня)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33</w:t>
      </w:r>
    </w:p>
    <w:p w14:paraId="63E6C172" w14:textId="2499D3C0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 w:rsidRPr="007A1B0D">
        <w:rPr>
          <w:bCs/>
        </w:rPr>
        <w:t>XV.</w:t>
      </w:r>
      <w:r w:rsidRPr="007A1B0D">
        <w:rPr>
          <w:bCs/>
        </w:rPr>
        <w:tab/>
        <w:t>Особые приоритеты Комитета по внутреннему транспорту: Форум по безопасности</w:t>
      </w:r>
      <w:r>
        <w:rPr>
          <w:bCs/>
        </w:rPr>
        <w:br/>
      </w:r>
      <w:r w:rsidRPr="007A1B0D">
        <w:rPr>
          <w:bCs/>
        </w:rPr>
        <w:t>дорожного движения Комитета по внутреннему транспорту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C7078F">
        <w:rPr>
          <w:bCs/>
        </w:rPr>
        <w:t>3</w:t>
      </w:r>
      <w:r w:rsidR="005020E7">
        <w:rPr>
          <w:bCs/>
        </w:rPr>
        <w:t>4</w:t>
      </w:r>
    </w:p>
    <w:p w14:paraId="03AF5DDD" w14:textId="405CA964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>Приложения</w:t>
      </w:r>
    </w:p>
    <w:p w14:paraId="3DDB2E48" w14:textId="541D68B7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  <w:lang w:val="en-US"/>
        </w:rPr>
        <w:t>I</w:t>
      </w:r>
      <w:r w:rsidRPr="007A1B0D">
        <w:rPr>
          <w:bCs/>
        </w:rPr>
        <w:t>.</w:t>
      </w:r>
      <w:r w:rsidRPr="007A1B0D">
        <w:rPr>
          <w:bCs/>
        </w:rPr>
        <w:tab/>
      </w:r>
      <w:r w:rsidRPr="007A1B0D">
        <w:rPr>
          <w:bCs/>
        </w:rPr>
        <w:t>Задействование всего потенциала решений в области внутреннего транспорта</w:t>
      </w:r>
      <w:r>
        <w:rPr>
          <w:bCs/>
        </w:rPr>
        <w:br/>
      </w:r>
      <w:r w:rsidRPr="007A1B0D">
        <w:rPr>
          <w:bCs/>
        </w:rPr>
        <w:t>в глобальной борьбе с изменением климата</w:t>
      </w:r>
      <w:r w:rsidRPr="007A1B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20E7">
        <w:rPr>
          <w:bCs/>
        </w:rPr>
        <w:t>35</w:t>
      </w:r>
    </w:p>
    <w:p w14:paraId="37D0BDC8" w14:textId="4BC973CA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  <w:lang w:val="en-US"/>
        </w:rPr>
        <w:t>II</w:t>
      </w:r>
      <w:r w:rsidRPr="007A1B0D">
        <w:rPr>
          <w:bCs/>
        </w:rPr>
        <w:t>.</w:t>
      </w:r>
      <w:r w:rsidRPr="007A1B0D">
        <w:rPr>
          <w:bCs/>
        </w:rPr>
        <w:tab/>
      </w:r>
      <w:r w:rsidRPr="007A1B0D">
        <w:rPr>
          <w:bCs/>
        </w:rPr>
        <w:t>Перечень стран, поддержавших министерскую декларацию КВТ по состоянию</w:t>
      </w:r>
      <w:r>
        <w:rPr>
          <w:bCs/>
        </w:rPr>
        <w:br/>
      </w:r>
      <w:r w:rsidRPr="007A1B0D">
        <w:rPr>
          <w:bCs/>
        </w:rPr>
        <w:t>на 24 февраля 2023 года</w:t>
      </w:r>
      <w:r w:rsidRPr="007A1B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20E7">
        <w:rPr>
          <w:bCs/>
        </w:rPr>
        <w:t>40</w:t>
      </w:r>
    </w:p>
    <w:p w14:paraId="51763510" w14:textId="67F8EF8D" w:rsid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  <w:lang w:val="en-US"/>
        </w:rPr>
        <w:t>III</w:t>
      </w:r>
      <w:r w:rsidRPr="007A1B0D">
        <w:rPr>
          <w:bCs/>
        </w:rPr>
        <w:t>.</w:t>
      </w:r>
      <w:r w:rsidRPr="007A1B0D">
        <w:rPr>
          <w:bCs/>
        </w:rPr>
        <w:tab/>
      </w:r>
      <w:r w:rsidRPr="007A1B0D">
        <w:rPr>
          <w:bCs/>
        </w:rPr>
        <w:t>Записка Председателя тринадцатого совещания по вопросам осуществления</w:t>
      </w:r>
      <w:r>
        <w:rPr>
          <w:bCs/>
        </w:rPr>
        <w:br/>
      </w:r>
      <w:r w:rsidRPr="007A1B0D">
        <w:rPr>
          <w:bCs/>
        </w:rPr>
        <w:t>пересмотренного круга ведения и Стратегии Комитета по внутреннему транспорту</w:t>
      </w:r>
      <w:r>
        <w:rPr>
          <w:bCs/>
        </w:rPr>
        <w:br/>
      </w:r>
      <w:r w:rsidRPr="007A1B0D">
        <w:rPr>
          <w:bCs/>
        </w:rPr>
        <w:t>на период до 2030 года только для правительственных делегатов с участием</w:t>
      </w:r>
      <w:r>
        <w:rPr>
          <w:bCs/>
        </w:rPr>
        <w:br/>
      </w:r>
      <w:r w:rsidRPr="007A1B0D">
        <w:rPr>
          <w:bCs/>
        </w:rPr>
        <w:t>председателей вспомогательных органов Комитета</w:t>
      </w:r>
      <w:r w:rsidRPr="007A1B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20E7">
        <w:rPr>
          <w:bCs/>
        </w:rPr>
        <w:t>41</w:t>
      </w:r>
    </w:p>
    <w:p w14:paraId="3A2CEAD1" w14:textId="3F33BA9A" w:rsidR="007A1B0D" w:rsidRPr="007A1B0D" w:rsidRDefault="007A1B0D" w:rsidP="007A1B0D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ind w:left="1134" w:hanging="1134"/>
        <w:rPr>
          <w:bCs/>
        </w:rPr>
      </w:pPr>
      <w:r>
        <w:rPr>
          <w:bCs/>
        </w:rPr>
        <w:tab/>
      </w:r>
      <w:r>
        <w:rPr>
          <w:bCs/>
          <w:lang w:val="en-US"/>
        </w:rPr>
        <w:t>IV</w:t>
      </w:r>
      <w:r w:rsidRPr="007A1B0D">
        <w:rPr>
          <w:bCs/>
        </w:rPr>
        <w:t>.</w:t>
      </w:r>
      <w:r w:rsidRPr="007A1B0D">
        <w:rPr>
          <w:bCs/>
        </w:rPr>
        <w:tab/>
      </w:r>
      <w:r w:rsidRPr="007A1B0D">
        <w:rPr>
          <w:bCs/>
        </w:rPr>
        <w:t>Резолюция «Содействие развитию контейнерных перевозок по внутренним</w:t>
      </w:r>
      <w:r>
        <w:rPr>
          <w:bCs/>
        </w:rPr>
        <w:br/>
      </w:r>
      <w:r w:rsidRPr="007A1B0D">
        <w:rPr>
          <w:bCs/>
        </w:rPr>
        <w:t>водным путям»</w:t>
      </w:r>
      <w:r w:rsidRPr="007A1B0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5020E7">
        <w:rPr>
          <w:bCs/>
        </w:rPr>
        <w:t>44</w:t>
      </w:r>
    </w:p>
    <w:p w14:paraId="67316CF6" w14:textId="77777777" w:rsidR="001C577E" w:rsidRPr="005020E7" w:rsidRDefault="001C577E" w:rsidP="001C577E">
      <w:pPr>
        <w:pStyle w:val="HChG"/>
      </w:pPr>
      <w:r w:rsidRPr="005020E7">
        <w:br w:type="page"/>
      </w:r>
    </w:p>
    <w:p w14:paraId="6E2E0C4E" w14:textId="77777777" w:rsidR="001C577E" w:rsidRPr="004C0572" w:rsidRDefault="001C577E" w:rsidP="001C577E">
      <w:pPr>
        <w:pStyle w:val="HChG"/>
      </w:pPr>
      <w:r w:rsidRPr="005020E7">
        <w:rPr>
          <w:bCs/>
        </w:rPr>
        <w:lastRenderedPageBreak/>
        <w:tab/>
      </w:r>
      <w:r>
        <w:rPr>
          <w:bCs/>
        </w:rPr>
        <w:t>I.</w:t>
      </w:r>
      <w:r>
        <w:tab/>
      </w:r>
      <w:r>
        <w:rPr>
          <w:bCs/>
        </w:rPr>
        <w:t>Председатель</w:t>
      </w:r>
      <w:bookmarkStart w:id="2" w:name="_Toc101274089"/>
      <w:bookmarkStart w:id="3" w:name="_Toc133329022"/>
      <w:bookmarkEnd w:id="2"/>
      <w:bookmarkEnd w:id="3"/>
    </w:p>
    <w:p w14:paraId="779AFE99" w14:textId="77777777" w:rsidR="001C577E" w:rsidRPr="004C0572" w:rsidRDefault="001C577E" w:rsidP="001C577E">
      <w:pPr>
        <w:spacing w:after="120"/>
        <w:ind w:left="1134" w:right="1134"/>
        <w:jc w:val="both"/>
      </w:pPr>
      <w:r>
        <w:t>1.</w:t>
      </w:r>
      <w:r>
        <w:tab/>
        <w:t>Комитет по внутреннему транспорту (КВТ, или Комитет) провел свою восемьдесят пятую сессию 21–24 февраля 2023 года в Женеве под председательством г-жи Х. Местерс (Нидерланды).</w:t>
      </w:r>
    </w:p>
    <w:p w14:paraId="102633F0" w14:textId="77777777" w:rsidR="001C577E" w:rsidRPr="004C0572" w:rsidRDefault="001C577E" w:rsidP="001C577E">
      <w:pPr>
        <w:pStyle w:val="HChG"/>
      </w:pPr>
      <w:bookmarkStart w:id="4" w:name="_Toc101274090"/>
      <w:r>
        <w:rPr>
          <w:bCs/>
        </w:rPr>
        <w:tab/>
        <w:t>II.</w:t>
      </w:r>
      <w:r>
        <w:tab/>
      </w:r>
      <w:r>
        <w:rPr>
          <w:bCs/>
        </w:rPr>
        <w:t>Участники</w:t>
      </w:r>
      <w:bookmarkStart w:id="5" w:name="_Toc133329023"/>
      <w:bookmarkEnd w:id="4"/>
      <w:bookmarkEnd w:id="5"/>
    </w:p>
    <w:p w14:paraId="24A33782" w14:textId="58DAE7BC" w:rsidR="001C577E" w:rsidRPr="004C0572" w:rsidRDefault="001C577E" w:rsidP="001C577E">
      <w:pPr>
        <w:pStyle w:val="SingleTxtG"/>
      </w:pPr>
      <w:r>
        <w:t>2.</w:t>
      </w:r>
      <w:r>
        <w:tab/>
        <w:t>В работе сессии приняли участие представители следующих стран ЕЭК: Австрии, Азербайджана, Албании, Армении, Беларуси, Бельгии, Болгарии, Венгрии, Германии, Грузии, Дании, Израиля, Испании, Италии, Казахстана, Канады, Кипра, Кыргызстана, Латвии, Литвы, Люксембурга, Мальты, Нидерландов, Польши, Португалии,</w:t>
      </w:r>
      <w:r w:rsidR="009B241A" w:rsidRPr="009B241A">
        <w:t xml:space="preserve"> </w:t>
      </w:r>
      <w:r w:rsidR="009B241A">
        <w:t>Республики Молдова,</w:t>
      </w:r>
      <w:r>
        <w:t xml:space="preserve"> Российской Федерации, Румынии, Сербии, Словакии, Словении, Соединенного Королевства Великобритании и Северной Ирландии, Соединенных Штатов Америки, Таджикистана,</w:t>
      </w:r>
      <w:r w:rsidR="00CB3A95" w:rsidRPr="00CB3A95">
        <w:t xml:space="preserve"> </w:t>
      </w:r>
      <w:r w:rsidR="00CB3A95">
        <w:t>Туркменистана,</w:t>
      </w:r>
      <w:r>
        <w:t xml:space="preserve"> Турции, Украины, Финляндии, Франции, Хорватии, Черногории, Чехии, Швейцарии, Швеции и Эстонии. </w:t>
      </w:r>
    </w:p>
    <w:p w14:paraId="24954E58" w14:textId="6E60D181" w:rsidR="001C577E" w:rsidRPr="004C0572" w:rsidRDefault="001C577E" w:rsidP="001C577E">
      <w:pPr>
        <w:pStyle w:val="SingleTxtG"/>
      </w:pPr>
      <w:r>
        <w:t>3.</w:t>
      </w:r>
      <w:r>
        <w:tab/>
        <w:t xml:space="preserve">В соответствии со cтатьей b) круга ведения КВТ на сессии присутствовали представители следующих стран: Алжира, Анголы, Афганистана, </w:t>
      </w:r>
      <w:r w:rsidRPr="00C76BD1">
        <w:t xml:space="preserve">Багамских </w:t>
      </w:r>
      <w:r w:rsidR="00CB3A95" w:rsidRPr="00C76BD1">
        <w:t>О</w:t>
      </w:r>
      <w:r w:rsidRPr="00C76BD1">
        <w:t>стровов</w:t>
      </w:r>
      <w:r>
        <w:t>, Бразилии, Доминиканской Республики, Египта, Замбии, Зимбабве, Индии, Индонезии, Ирака, Ирана (Исламская Республика), Камеруна, Катара,</w:t>
      </w:r>
      <w:r w:rsidR="00996DD9" w:rsidRPr="00996DD9">
        <w:t xml:space="preserve"> </w:t>
      </w:r>
      <w:r w:rsidR="00996DD9">
        <w:t>Кот-д'Ивуара,</w:t>
      </w:r>
      <w:r>
        <w:t xml:space="preserve"> Лаосской Народно-Демократической Республики, Ливана, Мадагаскара, Малави, Малайзии, Мальдив, Марокко, Мексики, Непала, Объединенных Арабских Эмиратов, Пакистана, Панамы, Перу, </w:t>
      </w:r>
      <w:r w:rsidR="00996DD9">
        <w:t>Республики Конго,</w:t>
      </w:r>
      <w:r w:rsidR="00996DD9">
        <w:t xml:space="preserve"> </w:t>
      </w:r>
      <w:r w:rsidR="00996DD9">
        <w:t>Республики Корея,</w:t>
      </w:r>
      <w:r w:rsidR="00996DD9">
        <w:t xml:space="preserve"> </w:t>
      </w:r>
      <w:r>
        <w:t>Саудовской Аравии, Сенегала, Сирийской Арабской Республики, Судана, Того, Туниса,</w:t>
      </w:r>
      <w:r w:rsidR="00996DD9">
        <w:t xml:space="preserve"> </w:t>
      </w:r>
      <w:r>
        <w:t xml:space="preserve">Шри-Ланки и Японии. </w:t>
      </w:r>
    </w:p>
    <w:p w14:paraId="0EEB50D3" w14:textId="00E9343F" w:rsidR="001C577E" w:rsidRPr="004C0572" w:rsidRDefault="001C577E" w:rsidP="001C577E">
      <w:pPr>
        <w:pStyle w:val="SingleTxtG"/>
      </w:pPr>
      <w:r>
        <w:t>4.</w:t>
      </w:r>
      <w:r>
        <w:tab/>
        <w:t xml:space="preserve">На сессии был также представлен Европейский союз. </w:t>
      </w:r>
    </w:p>
    <w:p w14:paraId="748873BC" w14:textId="2D3ACEC0" w:rsidR="001C577E" w:rsidRPr="004C0572" w:rsidRDefault="001C577E" w:rsidP="001C577E">
      <w:pPr>
        <w:pStyle w:val="SingleTxtG"/>
      </w:pPr>
      <w:r>
        <w:t>5.</w:t>
      </w:r>
      <w:r>
        <w:tab/>
        <w:t>В работе сессии приняли участие представители следующих департаментов, специализированных учреждений и смежных организаций ООН: Международного союза электросвязи (МСЭ), Программы ООН по окружающей среде (ЮНЕП), Учебного и научно-исследовательского института ООН (ЮНИТАР) и Всемирной метеорологической организации (ВМО). Присутствовал также Специальный посланник Генерального секретаря Организации Объединенных Наций по безопасности дорожного движения. Кроме того, были представлены проекты Трансъевропейской автомагистрали (ТЕА) и Трансъевропейской железнодорожной магистрали (ТЕЖ). Присутствовали представители следующих региональных комиссий Организации Объединенных Наций: Экономической комиссии для Африки</w:t>
      </w:r>
      <w:r>
        <w:rPr>
          <w:lang w:val="en-US"/>
        </w:rPr>
        <w:t> </w:t>
      </w:r>
      <w:r>
        <w:t>(ЭКА), Экономической комиссии для Латинской Америки и Карибского бассейна (ЭКЛАК), Экономической и социальной комиссии для Азии и Тихого океана</w:t>
      </w:r>
      <w:r>
        <w:rPr>
          <w:lang w:val="en-US"/>
        </w:rPr>
        <w:t> </w:t>
      </w:r>
      <w:r>
        <w:t>(ЭСКАТО) и Экономической и социальной комиссии для Западной Азии</w:t>
      </w:r>
      <w:r>
        <w:rPr>
          <w:lang w:val="en-US"/>
        </w:rPr>
        <w:t> </w:t>
      </w:r>
      <w:r>
        <w:t xml:space="preserve">(ЭСКЗА). </w:t>
      </w:r>
    </w:p>
    <w:p w14:paraId="31CCDF45" w14:textId="03D18CB4" w:rsidR="001C577E" w:rsidRPr="004C0572" w:rsidRDefault="001C577E" w:rsidP="001C577E">
      <w:pPr>
        <w:pStyle w:val="SingleTxtG"/>
      </w:pPr>
      <w:r>
        <w:t>6.</w:t>
      </w:r>
      <w:r>
        <w:tab/>
        <w:t>В работе сессии приняли участие представители следующих межправительственных организаций: Фонда «Азия–Европа» (АСЕФ), Организация Черноморского экономического сотрудничества (ОЧЭС), Комитет Организации сотрудничества железных дорог (ОСЖД), Организация экономического сотрудничества, Евразийская экономическая комиссия (ЕЭК), Международный транспортный форум (МФТ–ОЭСР), Организация по безопасности и сотрудничеству в Европе (ОБСЕ), Межправительственная организация по международным железнодорожным перевозкам (ОТИФ), Постоянный секретариат межправительственной комиссии ТРАСЕКА, Транспортное сообщество, Всемирная таможенная организация и Всемирная торговая организация.</w:t>
      </w:r>
    </w:p>
    <w:p w14:paraId="1B9E2A2B" w14:textId="033ADA33" w:rsidR="001C577E" w:rsidRPr="004C0572" w:rsidRDefault="001C577E" w:rsidP="001C577E">
      <w:pPr>
        <w:pStyle w:val="SingleTxtG"/>
      </w:pPr>
      <w:r>
        <w:t>7.</w:t>
      </w:r>
      <w:r>
        <w:tab/>
        <w:t>Были представлены следующие неправительственные организации: Ассоциация болгарских международных автоперевозчиков (AEBTRI), АВЛ, Конференция руководителей автодорожных администраций европейских стран</w:t>
      </w:r>
      <w:r>
        <w:rPr>
          <w:lang w:val="en-US"/>
        </w:rPr>
        <w:t> </w:t>
      </w:r>
      <w:r>
        <w:t xml:space="preserve">(СЕДР), </w:t>
      </w:r>
      <w:r>
        <w:t>«</w:t>
      </w:r>
      <w:r>
        <w:t>КАТС интернэшнл</w:t>
      </w:r>
      <w:r>
        <w:t xml:space="preserve">» — </w:t>
      </w:r>
      <w:r>
        <w:t xml:space="preserve">Женева, Европейская ассоциация поставщиков автомобильных деталей, Европейская ассоциация по вопросам </w:t>
      </w:r>
      <w:r>
        <w:lastRenderedPageBreak/>
        <w:t>электромобильности</w:t>
      </w:r>
      <w:r>
        <w:t> </w:t>
      </w:r>
      <w:r>
        <w:t>(АВЕРЕ), Фонд ФИА «Автомобиль и общество», Международная автомобильная федерация (ФИА), Международный координационный совет по трансъевразийским перевозкам (КСТП), Международная федерация экспедиторских ассоциаций (ФИАТА), Международный комитет по техническому осмотру механических транспортных средств (МКТОТ), Международная ассоциация заводов-изготовителей мотоциклов (МАЗМ), Международная организация по стандартизации, Международная организация предприятий автомобильной промышленности (МОПАП), Международный комитет железнодорожного транспорта (МКЖТ), Международная автодорожная федерация</w:t>
      </w:r>
      <w:r>
        <w:t> </w:t>
      </w:r>
      <w:r>
        <w:t xml:space="preserve">(МАФ), Международный союз автомобильного транспорта (МСАТ), Международный союз железных дорог (МСЖД), ИРАП, Национальная ассоциация предприятий автомобильного и городского пассажирского транспорта, Фонд «Пислэнд», Пионеры дорожной безопасности, «САЕ интернэшнл», Римский клуб, Всемирная ассоциация велосипедной промышленности (ВБИА) и Всемирная дорожная ассоциация. </w:t>
      </w:r>
    </w:p>
    <w:p w14:paraId="1DC46DC5" w14:textId="0BB0D664" w:rsidR="001C577E" w:rsidRPr="004C0572" w:rsidRDefault="001C577E" w:rsidP="001C577E">
      <w:pPr>
        <w:pStyle w:val="SingleTxtG"/>
      </w:pPr>
      <w:r>
        <w:t>8.</w:t>
      </w:r>
      <w:r>
        <w:tab/>
        <w:t>По приглашению секретариата были также представлены: Ассоциация безопасности дорожного движения и охраны окружающей среды «Аль Монтада», «АВЛ лист ГмбХ», Черноморский банк торговли и развития, Торгово-промышленная палата Сербии, Гражданская коалиция за перемены</w:t>
      </w:r>
      <w:r w:rsidR="00C300B2">
        <w:t xml:space="preserve"> — </w:t>
      </w:r>
      <w:r>
        <w:t>Зимбабве, ДЕКРА, «ДИРД груп»</w:t>
      </w:r>
      <w:r w:rsidR="00C300B2">
        <w:t xml:space="preserve"> — </w:t>
      </w:r>
      <w:r>
        <w:t>Бангладеш, «ЕлаадНЛ», Европейский институт Средиземноморья (ИЕМед), Проект по поддержке транспорта ЕвроМед, Федеральный ресурсный центр, Венгерские государственные дороги, «ИТС нэшнэлз» (Сеть национальных ассоциаций ИТС), Грузинский технический университет, «ГЕС ГРУПП», Союз палат и товарных бирж Турции (TOББ), Центр стратегических исследований, Управление энергетики, Совет ТПК и «Яндекс, инк.».</w:t>
      </w:r>
    </w:p>
    <w:p w14:paraId="13B3D03F" w14:textId="77777777" w:rsidR="001C577E" w:rsidRPr="004C0572" w:rsidRDefault="001C577E" w:rsidP="001C577E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Утверждение повестки дня (пункт 1 повестки дня)</w:t>
      </w:r>
      <w:bookmarkStart w:id="6" w:name="_Toc101274091"/>
      <w:bookmarkStart w:id="7" w:name="_Toc133329024"/>
      <w:bookmarkEnd w:id="6"/>
      <w:bookmarkEnd w:id="7"/>
    </w:p>
    <w:p w14:paraId="7448C4C5" w14:textId="77777777" w:rsidR="001C577E" w:rsidRPr="004C0572" w:rsidRDefault="001C577E" w:rsidP="001C577E">
      <w:pPr>
        <w:spacing w:after="120"/>
        <w:ind w:left="1134" w:right="1134"/>
      </w:pPr>
      <w:r>
        <w:rPr>
          <w:i/>
          <w:iCs/>
        </w:rPr>
        <w:t>Документация:</w:t>
      </w:r>
      <w:r>
        <w:t xml:space="preserve"> ECE/TRANS/327 и Add.1</w:t>
      </w:r>
    </w:p>
    <w:p w14:paraId="26B1A923" w14:textId="77777777" w:rsidR="001C577E" w:rsidRPr="004C0572" w:rsidRDefault="001C577E" w:rsidP="001C577E">
      <w:pPr>
        <w:spacing w:after="120"/>
        <w:ind w:left="1134" w:right="1134"/>
        <w:jc w:val="both"/>
      </w:pPr>
      <w:r>
        <w:t>9.</w:t>
      </w:r>
      <w:r>
        <w:tab/>
        <w:t xml:space="preserve">Комитет </w:t>
      </w:r>
      <w:r>
        <w:rPr>
          <w:b/>
          <w:bCs/>
        </w:rPr>
        <w:t>утвердил</w:t>
      </w:r>
      <w:r>
        <w:t xml:space="preserve"> предварительную повестку дня (ECE/TRANS/327 и Add.1). </w:t>
      </w:r>
    </w:p>
    <w:p w14:paraId="08B26907" w14:textId="37D02B6C" w:rsidR="001C577E" w:rsidRPr="004C0572" w:rsidRDefault="001C577E" w:rsidP="001C577E">
      <w:pPr>
        <w:pStyle w:val="HChG"/>
      </w:pPr>
      <w:r>
        <w:rPr>
          <w:bCs/>
        </w:rPr>
        <w:tab/>
      </w:r>
      <w:bookmarkStart w:id="8" w:name="_Hlk135821234"/>
      <w:r>
        <w:rPr>
          <w:bCs/>
        </w:rPr>
        <w:t>IV.</w:t>
      </w:r>
      <w:r>
        <w:tab/>
      </w:r>
      <w:r>
        <w:rPr>
          <w:bCs/>
        </w:rPr>
        <w:t>Действия сектора внутреннего транспорта по</w:t>
      </w:r>
      <w:r>
        <w:rPr>
          <w:bCs/>
        </w:rPr>
        <w:t> </w:t>
      </w:r>
      <w:r>
        <w:rPr>
          <w:bCs/>
        </w:rPr>
        <w:t>присоединению к глобальной борьбе с изменением климата (пункт 2 повестки дня)</w:t>
      </w:r>
      <w:bookmarkStart w:id="9" w:name="_Toc133329025"/>
      <w:bookmarkEnd w:id="9"/>
      <w:bookmarkEnd w:id="8"/>
    </w:p>
    <w:p w14:paraId="3F73E5B2" w14:textId="77777777" w:rsidR="001C577E" w:rsidRPr="004C0572" w:rsidRDefault="001C577E" w:rsidP="001C577E">
      <w:pPr>
        <w:pStyle w:val="SingleTxtG"/>
        <w:jc w:val="left"/>
      </w:pPr>
      <w:r w:rsidRPr="00CD393C">
        <w:rPr>
          <w:i/>
          <w:iCs/>
        </w:rPr>
        <w:t>Документация:</w:t>
      </w:r>
      <w:r>
        <w:t xml:space="preserve"> ECE/TRANS/2023/1, ECE/TRANS/2023/2</w:t>
      </w:r>
    </w:p>
    <w:p w14:paraId="5C3FA153" w14:textId="77777777" w:rsidR="001C577E" w:rsidRPr="004C0572" w:rsidRDefault="001C577E" w:rsidP="001C577E">
      <w:pPr>
        <w:pStyle w:val="SingleTxtG"/>
      </w:pPr>
      <w:r>
        <w:t>10.</w:t>
      </w:r>
      <w:r>
        <w:tab/>
        <w:t>На основе рекомендаций Комитета по внутреннему транспорту (КВТ) и по итогам обсуждений, состоявшихся в рамках Бюро, сегмент по вопросам политики проводился по общей теме «Действия сектора внутреннего транспорта по присоединению к глобальной борьбе с изменением климата» (ECE/TRANS/2023/1). Эта тема дала возможность осмыслить уникальные достижения Комитета, наглядно показать ценность его работы и заострить внимание на его будущем потенциале в сдерживании тенденций в области выбросов парниковых газов внутренним транспортом в условиях глобальной экономики, находящейся в весьма бедственном положении из-за последствий изменения климата на региональном и глобальном уровнях. Сегмент высокого уровня по вопросам политики состоял из обсуждений в группах по следующим трем темам:</w:t>
      </w:r>
    </w:p>
    <w:p w14:paraId="101CC7D2" w14:textId="77777777" w:rsidR="001C577E" w:rsidRPr="004C0572" w:rsidRDefault="001C577E" w:rsidP="001C577E">
      <w:pPr>
        <w:pStyle w:val="afa"/>
        <w:spacing w:after="120"/>
        <w:ind w:left="1134" w:right="1134" w:firstLine="567"/>
        <w:contextualSpacing w:val="0"/>
        <w:jc w:val="both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 xml:space="preserve">важнейшие партнерства и принцип «никого не оставить без внимания» в климатической борьбе: глобальные вызовы и формулы успеха для лидеров нулевого уровня выбросов; </w:t>
      </w:r>
    </w:p>
    <w:p w14:paraId="3B2A6E86" w14:textId="77777777" w:rsidR="001C577E" w:rsidRPr="004C0572" w:rsidRDefault="001C577E" w:rsidP="001C577E">
      <w:pPr>
        <w:pStyle w:val="afa"/>
        <w:spacing w:after="120"/>
        <w:ind w:left="1134" w:right="1134" w:firstLine="567"/>
        <w:contextualSpacing w:val="0"/>
        <w:jc w:val="both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>налаживание связей между регулирующими органами и новаторами для внедрения важнейших технологий, поддерживающих действия по смягчению последствий изменения климата;</w:t>
      </w:r>
    </w:p>
    <w:p w14:paraId="65DEDD19" w14:textId="77777777" w:rsidR="001C577E" w:rsidRPr="004C0572" w:rsidRDefault="001C577E" w:rsidP="001C577E">
      <w:pPr>
        <w:pStyle w:val="afa"/>
        <w:spacing w:after="120"/>
        <w:ind w:left="1134" w:right="1134" w:firstLine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c)</w:t>
      </w:r>
      <w:r>
        <w:rPr>
          <w:lang w:val="ru-RU"/>
        </w:rPr>
        <w:tab/>
        <w:t>пари, которое мы не можем позволить себе проиграть: вызовы и возможности на стыке международной финансовой и регуляторной поддержки действий в области климата.</w:t>
      </w:r>
    </w:p>
    <w:p w14:paraId="31D500CB" w14:textId="77777777" w:rsidR="001C577E" w:rsidRPr="004C0572" w:rsidRDefault="001C577E" w:rsidP="001C577E">
      <w:pPr>
        <w:spacing w:after="120"/>
        <w:ind w:left="1134" w:right="1134"/>
        <w:jc w:val="both"/>
      </w:pPr>
      <w:r>
        <w:t>11.</w:t>
      </w:r>
      <w:r>
        <w:tab/>
        <w:t>Совещание завершилось провозглашением министерской декларации «</w:t>
      </w:r>
      <w:r>
        <w:rPr>
          <w:bCs/>
        </w:rPr>
        <w:t>Задействование всего потенциала решений в области внутреннего транспорта в глобальной борьбе с изменением климата</w:t>
      </w:r>
      <w:r>
        <w:t>» (ECE/TRANS/328/Annex I). Краткий доклад о работе министерского сегмента см. в документе ECE/TRANS/328/Add.1, приложение I.</w:t>
      </w:r>
    </w:p>
    <w:p w14:paraId="538C3720" w14:textId="5FDB2A30" w:rsidR="001C577E" w:rsidRPr="004C0572" w:rsidRDefault="001C577E" w:rsidP="001C577E">
      <w:pPr>
        <w:pStyle w:val="SingleTxtG"/>
      </w:pPr>
      <w:r>
        <w:t>12.</w:t>
      </w:r>
      <w:r>
        <w:tab/>
        <w:t xml:space="preserve">Комитет </w:t>
      </w:r>
      <w:r>
        <w:rPr>
          <w:b/>
          <w:bCs/>
        </w:rPr>
        <w:t>отметил</w:t>
      </w:r>
      <w:r>
        <w:t xml:space="preserve"> министерскую декларацию «</w:t>
      </w:r>
      <w:r>
        <w:rPr>
          <w:bCs/>
        </w:rPr>
        <w:t>Задействование всего потенциала решений в области внутреннего транспорта в глобальной борьбе с изменением климата</w:t>
      </w:r>
      <w:r>
        <w:t xml:space="preserve">», одобренную 29 министрами и главами других делегаций, </w:t>
      </w:r>
      <w:r>
        <w:rPr>
          <w:b/>
          <w:bCs/>
        </w:rPr>
        <w:t>выразил поддержку</w:t>
      </w:r>
      <w:r>
        <w:t xml:space="preserve"> содержащемуся в декларации призыву использовать уникальные активы Комитета для достижения климатических целей Повестки дня на 2030 год и Целей устойчивого развития </w:t>
      </w:r>
      <w:r>
        <w:rPr>
          <w:b/>
          <w:bCs/>
        </w:rPr>
        <w:t>и постановил включить</w:t>
      </w:r>
      <w:r>
        <w:t xml:space="preserve"> эту декларацию (ECE/TRANS/328/Annex I) вместе с перечнем одобривших ее министров и глав делегаций (ECE/TRANS/328/Annex II)</w:t>
      </w:r>
      <w:r w:rsidRPr="00235610">
        <w:rPr>
          <w:rStyle w:val="aa"/>
        </w:rPr>
        <w:footnoteReference w:id="1"/>
      </w:r>
      <w:r>
        <w:t>, а также другие высказанные мнения в качестве приложения к докладу о работе своей восемьдесят пятой сессии</w:t>
      </w:r>
      <w:r w:rsidRPr="00235610">
        <w:rPr>
          <w:rStyle w:val="aa"/>
          <w:szCs w:val="19"/>
        </w:rPr>
        <w:footnoteReference w:id="2"/>
      </w:r>
      <w:r>
        <w:t>.</w:t>
      </w:r>
    </w:p>
    <w:p w14:paraId="452B9620" w14:textId="6A984E5B" w:rsidR="001C577E" w:rsidRPr="004C0572" w:rsidRDefault="001C577E" w:rsidP="001C577E">
      <w:pPr>
        <w:pStyle w:val="HChG"/>
      </w:pPr>
      <w:r>
        <w:rPr>
          <w:bCs/>
        </w:rPr>
        <w:tab/>
        <w:t>V.</w:t>
      </w:r>
      <w:r>
        <w:tab/>
      </w:r>
      <w:r>
        <w:rPr>
          <w:bCs/>
        </w:rPr>
        <w:t>Совещание по вопросам осуществления пересмотренного круга ведения Комитета по внутреннему транспорту и</w:t>
      </w:r>
      <w:r>
        <w:rPr>
          <w:bCs/>
        </w:rPr>
        <w:t> </w:t>
      </w:r>
      <w:r>
        <w:rPr>
          <w:bCs/>
        </w:rPr>
        <w:t>его Стратегии на период до 2030 года только для правительственных делегатов с участием председателей вспомогательных органов Комитета</w:t>
      </w:r>
      <w:r>
        <w:rPr>
          <w:bCs/>
        </w:rPr>
        <w:br/>
      </w:r>
      <w:r>
        <w:rPr>
          <w:bCs/>
        </w:rPr>
        <w:t>(пункт 3 повестки дня)</w:t>
      </w:r>
      <w:bookmarkStart w:id="10" w:name="_Toc133329026"/>
      <w:bookmarkEnd w:id="10"/>
    </w:p>
    <w:p w14:paraId="342B18C0" w14:textId="34C58325" w:rsidR="001C577E" w:rsidRPr="004C0572" w:rsidRDefault="0028485E" w:rsidP="001C577E">
      <w:pPr>
        <w:spacing w:after="120"/>
        <w:ind w:left="1134" w:right="1134"/>
        <w:rPr>
          <w:rFonts w:eastAsia="Times New Roman"/>
          <w:lang w:val="fr-CH"/>
        </w:rPr>
      </w:pPr>
      <w:r>
        <w:rPr>
          <w:i/>
          <w:iCs/>
        </w:rPr>
        <w:t>Документация</w:t>
      </w:r>
      <w:r w:rsidR="001C577E" w:rsidRPr="004C0572">
        <w:rPr>
          <w:i/>
          <w:iCs/>
          <w:lang w:val="fr-CH"/>
        </w:rPr>
        <w:t xml:space="preserve">: </w:t>
      </w:r>
      <w:r w:rsidR="001C577E" w:rsidRPr="004C0572">
        <w:rPr>
          <w:lang w:val="fr-CH"/>
        </w:rPr>
        <w:t>ECE/TRANS/2023/3, ECE/TRANS/2023/4/Rev.1</w:t>
      </w:r>
    </w:p>
    <w:p w14:paraId="74615065" w14:textId="77777777" w:rsidR="001C577E" w:rsidRPr="004C0572" w:rsidRDefault="001C577E" w:rsidP="001C577E">
      <w:pPr>
        <w:pStyle w:val="SingleTxtG"/>
      </w:pPr>
      <w:r>
        <w:t>13.</w:t>
      </w:r>
      <w:r>
        <w:tab/>
        <w:t xml:space="preserve">Комитет </w:t>
      </w:r>
      <w:r>
        <w:rPr>
          <w:b/>
          <w:bCs/>
        </w:rPr>
        <w:t>приветствовал</w:t>
      </w:r>
      <w:r>
        <w:t xml:space="preserve"> организацию тринадцатого совещания только для правительственных делегатов с участием председателей вспомогательных органов Комитета, т. е. совещания, ограниченного участием правительств, которое было посвящено осуществлению Стратегии Комитета на период до 2030 года. Он </w:t>
      </w:r>
      <w:r>
        <w:rPr>
          <w:b/>
          <w:bCs/>
        </w:rPr>
        <w:t>решил</w:t>
      </w:r>
      <w:r>
        <w:t xml:space="preserve">, что резюме обсуждения в виде записки Председателя будет опубликовано в качестве приложения к докладу Комитета после одобрения делегатами, участвовавшими в закрытом заседании (приложение III). </w:t>
      </w:r>
    </w:p>
    <w:p w14:paraId="545619F1" w14:textId="77777777" w:rsidR="001C577E" w:rsidRPr="004C0572" w:rsidRDefault="001C577E" w:rsidP="001C577E">
      <w:pPr>
        <w:pStyle w:val="SingleTxtG"/>
      </w:pPr>
      <w:r>
        <w:t>14.</w:t>
      </w:r>
      <w:r>
        <w:tab/>
        <w:t xml:space="preserve">Комитет </w:t>
      </w:r>
      <w:r>
        <w:rPr>
          <w:b/>
          <w:bCs/>
        </w:rPr>
        <w:t>выразил удовлетворение</w:t>
      </w:r>
      <w:r>
        <w:t xml:space="preserve"> прогрессом, достигнутым в практической реализации пересмотренного круга ведения (КВ) КВТ, и </w:t>
      </w:r>
      <w:r>
        <w:rPr>
          <w:b/>
          <w:bCs/>
        </w:rPr>
        <w:t>просил</w:t>
      </w:r>
      <w:r>
        <w:t xml:space="preserve"> секретариат привести программу работы в соответствие с пересмотренным КВ и усилить поддержку секретариатом государств-членов, а также Комитета и его вспомогательных органов для полного осуществления пересмотренного КВ.</w:t>
      </w:r>
    </w:p>
    <w:p w14:paraId="062E1815" w14:textId="38084BBA" w:rsidR="001C577E" w:rsidRPr="004C0572" w:rsidRDefault="001C577E" w:rsidP="001C577E">
      <w:pPr>
        <w:pStyle w:val="SingleTxtG"/>
      </w:pPr>
      <w:r>
        <w:t>15.</w:t>
      </w:r>
      <w:r>
        <w:tab/>
        <w:t xml:space="preserve">В соответствии с решениями своих сессий после принятия Стратегии КВТ Комитет </w:t>
      </w:r>
      <w:r>
        <w:rPr>
          <w:b/>
          <w:bCs/>
        </w:rPr>
        <w:t>с удовлетворением приветствовал</w:t>
      </w:r>
      <w:r>
        <w:t xml:space="preserve"> прогресс, достигнутый в 2022 году Комитетом и его рабочими группами в реализации Стратегии КВТ на период до 2030</w:t>
      </w:r>
      <w:r>
        <w:t> </w:t>
      </w:r>
      <w:r>
        <w:t xml:space="preserve">года, </w:t>
      </w:r>
      <w:r>
        <w:rPr>
          <w:b/>
          <w:bCs/>
        </w:rPr>
        <w:t>предложил им</w:t>
      </w:r>
      <w:r>
        <w:t xml:space="preserve"> продолжать осуществление последующих шагов и </w:t>
      </w:r>
      <w:r>
        <w:rPr>
          <w:b/>
          <w:bCs/>
        </w:rPr>
        <w:t>решил</w:t>
      </w:r>
      <w:r>
        <w:t xml:space="preserve"> включить в задачу 4.3 (ECE/TRANS/2023/3) следующий дополнительный шаг: «практическая реализация круга ведения и правил процедуры КВТ и достижение необходимых согласований с КВ/ПП КВТ его вспомогательными органами». Комитет далее </w:t>
      </w:r>
      <w:r>
        <w:rPr>
          <w:b/>
          <w:bCs/>
        </w:rPr>
        <w:t>просил</w:t>
      </w:r>
      <w:r>
        <w:t xml:space="preserve"> секретариат в сотрудничестве с Бюро продолжить мониторинг реализации Стратегии и на своем следующем ежегодном совещании доложить о достигнутом прогрессе и при необходимости предложить скорректировать последующие шаги.</w:t>
      </w:r>
    </w:p>
    <w:p w14:paraId="315E95D4" w14:textId="77777777" w:rsidR="001C577E" w:rsidRPr="004C0572" w:rsidRDefault="001C577E" w:rsidP="001C577E">
      <w:pPr>
        <w:pStyle w:val="SingleTxtG"/>
      </w:pPr>
      <w:r>
        <w:lastRenderedPageBreak/>
        <w:t>16.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обновленную информацию о ходе согласования правил процедуры своих вспомогательных органов в соответствии с решением восемьдесят второй сессии Комитета и </w:t>
      </w:r>
      <w:r>
        <w:rPr>
          <w:b/>
          <w:bCs/>
        </w:rPr>
        <w:t>выразил удовлетворение</w:t>
      </w:r>
      <w:r>
        <w:t xml:space="preserve"> достигнутым прогрессом; </w:t>
      </w:r>
      <w:r>
        <w:rPr>
          <w:b/>
          <w:bCs/>
        </w:rPr>
        <w:t>поблагодарил</w:t>
      </w:r>
      <w:r>
        <w:t xml:space="preserve"> те рабочие группы, которые завершили свою оценку и отчитались перед Комитетом; </w:t>
      </w:r>
      <w:r w:rsidRPr="003B33CD">
        <w:rPr>
          <w:b/>
          <w:bCs/>
        </w:rPr>
        <w:t>выразил</w:t>
      </w:r>
      <w:r>
        <w:t xml:space="preserve"> </w:t>
      </w:r>
      <w:r>
        <w:rPr>
          <w:b/>
          <w:bCs/>
        </w:rPr>
        <w:t>свою признательность</w:t>
      </w:r>
      <w:r>
        <w:t xml:space="preserve"> SC.2, SC.3, WP.15/AC.2 и WP.24 за их оперативные действия в этом направлении, </w:t>
      </w:r>
      <w:r>
        <w:rPr>
          <w:b/>
          <w:bCs/>
        </w:rPr>
        <w:t>призвал все рабочие группы рассмотреть и надлежащим образом согласовать</w:t>
      </w:r>
      <w:r>
        <w:t xml:space="preserve"> свои КВ с кругом ведения Комитета и </w:t>
      </w:r>
      <w:r>
        <w:rPr>
          <w:b/>
          <w:bCs/>
        </w:rPr>
        <w:t>просил</w:t>
      </w:r>
      <w:r>
        <w:t xml:space="preserve"> те рабочие группы, которые еще не имели возможности сделать это, проинформировать Комитет не позднее его восемьдесят шестой пленарной сессии в 2024 году о состоянии их согласования.</w:t>
      </w:r>
    </w:p>
    <w:p w14:paraId="14A6A256" w14:textId="77777777" w:rsidR="001C577E" w:rsidRPr="004C0572" w:rsidRDefault="001C577E" w:rsidP="001C577E">
      <w:pPr>
        <w:pStyle w:val="SingleTxtG"/>
      </w:pPr>
      <w:r>
        <w:t>17.</w:t>
      </w:r>
      <w:r>
        <w:tab/>
        <w:t xml:space="preserve">Кроме того, Комитет </w:t>
      </w:r>
      <w:r>
        <w:rPr>
          <w:b/>
          <w:bCs/>
        </w:rPr>
        <w:t>с интересом отметил</w:t>
      </w:r>
      <w:r>
        <w:t xml:space="preserve"> анализ, содержащийся в документе ECE/TRANS/2023/4/Rev.1, и </w:t>
      </w:r>
      <w:r>
        <w:rPr>
          <w:b/>
          <w:bCs/>
        </w:rPr>
        <w:t>предложил</w:t>
      </w:r>
      <w:r>
        <w:t xml:space="preserve"> своим рабочим группам принять во внимание «Проект рекомендаций по согласованию компонентов положений о круге ведения рабочих групп КВТ», содержащийся в приложении II к документу ECE/TRANS/2023/4, в своих постоянных усилиях по согласованию, когда это необходимо.</w:t>
      </w:r>
    </w:p>
    <w:p w14:paraId="57AE792F" w14:textId="77777777" w:rsidR="001C577E" w:rsidRPr="004C0572" w:rsidRDefault="001C577E" w:rsidP="001C577E">
      <w:pPr>
        <w:pStyle w:val="SingleTxtG"/>
      </w:pPr>
      <w:r>
        <w:t>18.</w:t>
      </w:r>
      <w:r>
        <w:tab/>
      </w:r>
      <w:r>
        <w:rPr>
          <w:b/>
          <w:bCs/>
        </w:rPr>
        <w:t>Отмечая</w:t>
      </w:r>
      <w:r w:rsidRPr="008747C7">
        <w:rPr>
          <w:b/>
          <w:bCs/>
        </w:rPr>
        <w:t>, что</w:t>
      </w:r>
      <w:r>
        <w:t xml:space="preserve"> 2023 год знаменует собой четвертый цикл пересмотра мандатов рабочих групп создавшими их секторальными комитетами в соответствии с итогами реформы ЕЭК 2005 года и последующими руководящими принципами создания и функционирования рабочих групп в рамках ЕЭК (ECE/EX/1) и </w:t>
      </w:r>
      <w:r>
        <w:rPr>
          <w:b/>
          <w:bCs/>
        </w:rPr>
        <w:t>принимая во внимание</w:t>
      </w:r>
      <w:r>
        <w:t xml:space="preserve"> обзор и анализ, содержащиеся в документе ECE/TRANS/2023/4/Rev.1, </w:t>
      </w:r>
      <w:r>
        <w:rPr>
          <w:b/>
          <w:bCs/>
        </w:rPr>
        <w:t>решил продолжить</w:t>
      </w:r>
      <w:r>
        <w:t xml:space="preserve"> процесс пересмотра в течение 2023 года, учитывая, что он проходит в контексте более широких преобразований после одобрения ЭКОСОС круга ведения КВТ (E/RES/2022/2).</w:t>
      </w:r>
    </w:p>
    <w:p w14:paraId="5B6BE5E7" w14:textId="77777777" w:rsidR="001C577E" w:rsidRPr="004C0572" w:rsidRDefault="001C577E" w:rsidP="001C577E">
      <w:pPr>
        <w:pStyle w:val="SingleTxtG"/>
      </w:pPr>
      <w:r>
        <w:t>19.</w:t>
      </w:r>
      <w:r>
        <w:tab/>
        <w:t xml:space="preserve">Присутствующие председатели рабочих групп Комитета </w:t>
      </w:r>
      <w:r>
        <w:rPr>
          <w:b/>
          <w:bCs/>
        </w:rPr>
        <w:t>единодушно выразили свою решительную поддержку</w:t>
      </w:r>
      <w:r>
        <w:t xml:space="preserve"> в ходе динамичного диалога о том, как наилучшим образом интегрировать ключевые положения постановляющей части министерской декларации «</w:t>
      </w:r>
      <w:r>
        <w:rPr>
          <w:bCs/>
        </w:rPr>
        <w:t>Задействование всего потенциала решений в области внутреннего транспорта в глобальной борьбе с изменением климата</w:t>
      </w:r>
      <w:r>
        <w:t>» в направления работы соответствующих вспомогательных органов Комитета. Более подробную информацию см. в приложении III к настоящему документу.</w:t>
      </w:r>
    </w:p>
    <w:p w14:paraId="555FA2FD" w14:textId="1EE6328F" w:rsidR="001C577E" w:rsidRPr="004C0572" w:rsidRDefault="001C577E" w:rsidP="001C577E">
      <w:pPr>
        <w:pStyle w:val="HChG"/>
      </w:pPr>
      <w:r>
        <w:rPr>
          <w:bCs/>
        </w:rPr>
        <w:tab/>
        <w:t>VI.</w:t>
      </w:r>
      <w:r>
        <w:tab/>
      </w:r>
      <w:r>
        <w:tab/>
      </w:r>
      <w:r>
        <w:rPr>
          <w:bCs/>
        </w:rPr>
        <w:t>Вопросы управления и прочие вопросы, вытекающие из</w:t>
      </w:r>
      <w:r>
        <w:rPr>
          <w:bCs/>
        </w:rPr>
        <w:t> </w:t>
      </w:r>
      <w:r>
        <w:rPr>
          <w:bCs/>
        </w:rPr>
        <w:t>решений Европейской экономической комиссии Организации Объединенных Наций, Экономического и</w:t>
      </w:r>
      <w:r>
        <w:rPr>
          <w:bCs/>
        </w:rPr>
        <w:t> </w:t>
      </w:r>
      <w:r>
        <w:rPr>
          <w:bCs/>
        </w:rPr>
        <w:t>Социального Совета и других органов и конференций Организации Объединенных Наций</w:t>
      </w:r>
      <w:r>
        <w:rPr>
          <w:bCs/>
        </w:rPr>
        <w:br/>
      </w:r>
      <w:r>
        <w:rPr>
          <w:bCs/>
        </w:rPr>
        <w:t>(пункт 4 повестки дня)</w:t>
      </w:r>
      <w:bookmarkStart w:id="11" w:name="_Toc133329027"/>
      <w:bookmarkEnd w:id="11"/>
    </w:p>
    <w:p w14:paraId="50FC961B" w14:textId="77777777" w:rsidR="001C577E" w:rsidRPr="004C0572" w:rsidRDefault="001C577E" w:rsidP="001C577E">
      <w:pPr>
        <w:pStyle w:val="SingleTxtG"/>
        <w:jc w:val="left"/>
      </w:pPr>
      <w:r>
        <w:rPr>
          <w:i/>
          <w:iCs/>
        </w:rPr>
        <w:t>Документация:</w:t>
      </w:r>
      <w:r w:rsidRPr="001C577E">
        <w:t xml:space="preserve"> </w:t>
      </w:r>
      <w:r>
        <w:t>ECE/TRANS/2023/5, ECE/TRANS/2023/6, ECE/TRANS/2023/7, ECE/TRANS/2023/8</w:t>
      </w:r>
    </w:p>
    <w:p w14:paraId="05176D9E" w14:textId="77777777" w:rsidR="001C577E" w:rsidRPr="004C0572" w:rsidRDefault="001C577E" w:rsidP="001C577E">
      <w:pPr>
        <w:pStyle w:val="SingleTxtG"/>
      </w:pPr>
      <w:r>
        <w:t>20.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секретариатом о вопросах, вытекающих из последних решений Экономического и Социального Совета и других органов и конференций Организации Объединенных Наций, которые представляют интерес для Комитета.</w:t>
      </w:r>
    </w:p>
    <w:p w14:paraId="6ED4F7C6" w14:textId="77777777" w:rsidR="001C577E" w:rsidRPr="004C0572" w:rsidRDefault="001C577E" w:rsidP="001C577E">
      <w:pPr>
        <w:pStyle w:val="SingleTxtG"/>
      </w:pPr>
      <w:r>
        <w:t>21.</w:t>
      </w:r>
      <w:r>
        <w:tab/>
        <w:t xml:space="preserve">Комитет </w:t>
      </w:r>
      <w:r>
        <w:rPr>
          <w:b/>
          <w:bCs/>
        </w:rPr>
        <w:t>был также проинформирован</w:t>
      </w:r>
      <w:r>
        <w:t xml:space="preserve"> секретариатом по актуальным вопросам, вытекающим из деятельности Комиссии и представляющим интерес для Комитета, в том числе о следующем: </w:t>
      </w:r>
    </w:p>
    <w:p w14:paraId="7B325BAA" w14:textId="77777777" w:rsidR="001C577E" w:rsidRPr="004C0572" w:rsidRDefault="001C577E" w:rsidP="001C577E">
      <w:pPr>
        <w:pStyle w:val="SingleTxtG"/>
        <w:ind w:firstLine="567"/>
      </w:pPr>
      <w:r>
        <w:t>a)</w:t>
      </w:r>
      <w:r>
        <w:tab/>
        <w:t>относящиеся к деятельности Комиссии решения по укреплению работы секторальных комитетов в области циклической экономики (ECE/TRANS/2023/5); и</w:t>
      </w:r>
    </w:p>
    <w:p w14:paraId="55F388F6" w14:textId="49B5EBC8" w:rsidR="001C577E" w:rsidRPr="004C0572" w:rsidRDefault="001C577E" w:rsidP="001C577E">
      <w:pPr>
        <w:pStyle w:val="SingleTxtG"/>
        <w:ind w:firstLine="567"/>
      </w:pPr>
      <w:r>
        <w:t>b)</w:t>
      </w:r>
      <w:r>
        <w:tab/>
        <w:t>дальнейшее развитие общих для ЕЭК тем, т.</w:t>
      </w:r>
      <w:r>
        <w:t xml:space="preserve"> </w:t>
      </w:r>
      <w:r>
        <w:t xml:space="preserve">е. направлений межсекторальной (горизонтальной) координации в ЕЭК в рамках согласования работы ЕЭК с Целями устойчивого развития. </w:t>
      </w:r>
    </w:p>
    <w:p w14:paraId="7ADA171C" w14:textId="77777777" w:rsidR="001C577E" w:rsidRPr="004C0572" w:rsidRDefault="001C577E" w:rsidP="001C577E">
      <w:pPr>
        <w:pStyle w:val="SingleTxtG"/>
      </w:pPr>
      <w:r>
        <w:lastRenderedPageBreak/>
        <w:t>22.</w:t>
      </w:r>
      <w:r>
        <w:tab/>
        <w:t xml:space="preserve">Комитет </w:t>
      </w:r>
      <w:r>
        <w:rPr>
          <w:b/>
          <w:bCs/>
        </w:rPr>
        <w:t>приветствовал</w:t>
      </w:r>
      <w:r>
        <w:t xml:space="preserve"> документ ECE/TRANS/2023/5, составленный в свете связанных с Комиссией решений по активизации работы секторальных комитетов в области циклической экономики, и </w:t>
      </w:r>
      <w:r>
        <w:rPr>
          <w:b/>
          <w:bCs/>
        </w:rPr>
        <w:t>поручил</w:t>
      </w:r>
      <w:r>
        <w:t xml:space="preserve"> секретариату представить его для информации Комиссии в ходе ее семидесятой сессии в рамках соответствующих пунктов повестки дня; </w:t>
      </w:r>
      <w:r>
        <w:rPr>
          <w:b/>
          <w:bCs/>
        </w:rPr>
        <w:t>поблагодарил</w:t>
      </w:r>
      <w:r>
        <w:t xml:space="preserve"> те из своих рабочих групп, которые укрепили и расширили свою деятельность по конкретным аспектам, касающимся циклической экономики в транспортной отрасли, за достигнутый в этой области прогресс; и </w:t>
      </w:r>
      <w:r>
        <w:rPr>
          <w:b/>
          <w:bCs/>
        </w:rPr>
        <w:t>настоятельно рекомендовал</w:t>
      </w:r>
      <w:r>
        <w:t xml:space="preserve"> продолжить работу на уровне соответствующих рабочих групп и регулярно докладывать Комитету. </w:t>
      </w:r>
    </w:p>
    <w:p w14:paraId="1BB593E5" w14:textId="77777777" w:rsidR="001C577E" w:rsidRDefault="001C577E" w:rsidP="001C577E">
      <w:pPr>
        <w:pStyle w:val="SingleTxtG"/>
      </w:pPr>
      <w:r>
        <w:t>23.</w:t>
      </w:r>
      <w:r>
        <w:tab/>
        <w:t xml:space="preserve">Комитет </w:t>
      </w:r>
      <w:r>
        <w:rPr>
          <w:b/>
          <w:bCs/>
        </w:rPr>
        <w:t>приветствовал</w:t>
      </w:r>
      <w:r>
        <w:t xml:space="preserve"> также документ ECE/TRANS/2023/6, содержащий материалы КВТ для предстоящей семидесятой сессии ЕЭК, и, </w:t>
      </w:r>
      <w:r>
        <w:rPr>
          <w:b/>
          <w:bCs/>
        </w:rPr>
        <w:t>признавая</w:t>
      </w:r>
      <w:r>
        <w:t xml:space="preserve"> высокую актуальность и влияние обсуждений по теме цифровых и «зеленых» трансформаций на семидесятой сессии Комиссии для работы Комитета и его вспомогательных органов, </w:t>
      </w:r>
      <w:r>
        <w:rPr>
          <w:b/>
          <w:bCs/>
        </w:rPr>
        <w:t>поручил</w:t>
      </w:r>
      <w:r>
        <w:t xml:space="preserve"> секретариату представить следующий проект решения по транспортным вопросам для рассмотрения и возможного принятия на сессии ЕЭК: </w:t>
      </w:r>
    </w:p>
    <w:p w14:paraId="1FF78273" w14:textId="77777777" w:rsidR="001C577E" w:rsidRPr="005806CE" w:rsidRDefault="001C577E" w:rsidP="001C577E">
      <w:pPr>
        <w:pStyle w:val="SingleTxtG"/>
      </w:pPr>
      <w:r w:rsidRPr="005806CE">
        <w:t xml:space="preserve">«Европейской экономической комиссии Организации Объединенных Наций </w:t>
      </w:r>
      <w:r w:rsidRPr="005806CE">
        <w:rPr>
          <w:b/>
          <w:bCs/>
        </w:rPr>
        <w:t>предлагается рассмотреть для принятия</w:t>
      </w:r>
      <w:r w:rsidRPr="005806CE">
        <w:t xml:space="preserve"> на ее семидесятой сессии следующие решения в поддержку работы Комитета по внутреннему транспорту и его вспомогательных органов в области цифровизации и “зеленых” трансформаций:</w:t>
      </w:r>
    </w:p>
    <w:p w14:paraId="7554297A" w14:textId="5712139C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признать</w:t>
      </w:r>
      <w:r w:rsidRPr="005806CE">
        <w:t xml:space="preserve"> важность Конвенции МДП и международной системы </w:t>
      </w:r>
      <w:r w:rsidRPr="00C406BF">
        <w:t>eTIR</w:t>
      </w:r>
      <w:r w:rsidRPr="005806CE">
        <w:t xml:space="preserve"> для беспрепятственного, безбумажного и эффективного пересечения границ в международном масштабе, дальнейшего содействия автомобильным/</w:t>
      </w:r>
      <w:r>
        <w:br/>
      </w:r>
      <w:r w:rsidRPr="005806CE">
        <w:t xml:space="preserve">интермодальным перевозкам и торговле и </w:t>
      </w:r>
      <w:r w:rsidRPr="005806CE">
        <w:rPr>
          <w:b/>
          <w:bCs/>
        </w:rPr>
        <w:t>просить</w:t>
      </w:r>
      <w:r w:rsidRPr="005806CE">
        <w:t xml:space="preserve"> страны, которые еще не подключили свои таможенные системы к международной системе </w:t>
      </w:r>
      <w:r w:rsidRPr="00C406BF">
        <w:t>eTIR</w:t>
      </w:r>
      <w:r w:rsidRPr="005806CE">
        <w:t xml:space="preserve">, сделать это по возможности максимально быстро; </w:t>
      </w:r>
    </w:p>
    <w:p w14:paraId="38C813E6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вновь заявить</w:t>
      </w:r>
      <w:r w:rsidRPr="005806CE">
        <w:t xml:space="preserve"> о своей поддержке Конвенции МДП, признавая созданные ею после вступления в силу преимущества для облегчения перевозок и торговли, </w:t>
      </w:r>
      <w:r w:rsidRPr="005806CE">
        <w:rPr>
          <w:b/>
          <w:bCs/>
        </w:rPr>
        <w:t>призывая</w:t>
      </w:r>
      <w:r w:rsidRPr="005806CE">
        <w:t xml:space="preserve"> к ее дальнейшему географическому расширению и </w:t>
      </w:r>
      <w:r w:rsidRPr="005806CE">
        <w:rPr>
          <w:b/>
          <w:bCs/>
        </w:rPr>
        <w:t>предлагая</w:t>
      </w:r>
      <w:r w:rsidRPr="005806CE">
        <w:t xml:space="preserve"> государствам</w:t>
      </w:r>
      <w:r>
        <w:t> </w:t>
      </w:r>
      <w:r w:rsidRPr="005806CE">
        <w:t>—</w:t>
      </w:r>
      <w:r>
        <w:t> </w:t>
      </w:r>
      <w:r w:rsidRPr="005806CE">
        <w:t xml:space="preserve">членам ООН из всех регионов стать договаривающимися сторонами Конвенции; </w:t>
      </w:r>
    </w:p>
    <w:p w14:paraId="6EB02BA7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приветствовать</w:t>
      </w:r>
      <w:r w:rsidRPr="005806CE">
        <w:t xml:space="preserve"> усилия секретариата и договаривающихся сторон по введению в действие Протокола </w:t>
      </w:r>
      <w:r w:rsidRPr="00C406BF">
        <w:t>eCMR</w:t>
      </w:r>
      <w:r w:rsidRPr="005806CE">
        <w:t xml:space="preserve"> к Конвенции КДПГ и </w:t>
      </w:r>
      <w:r w:rsidRPr="005806CE">
        <w:rPr>
          <w:b/>
          <w:bCs/>
        </w:rPr>
        <w:t>предложить</w:t>
      </w:r>
      <w:r w:rsidRPr="005806CE">
        <w:t xml:space="preserve"> всем соответствующим сторонам как можно скорее завершить выполнение этой сложной задачи и обеспечить, чтобы будущая система </w:t>
      </w:r>
      <w:r w:rsidRPr="00C406BF">
        <w:t>eCMR</w:t>
      </w:r>
      <w:r w:rsidRPr="005806CE">
        <w:t xml:space="preserve"> учитывала потребности всех заинтересованных сторон, использующих сегодня накладную КДПГ, во всех регионах, что позволит создать устойчивое электронное решение, продолжить успешное применение Конвенции КДПГ в долгосрочной перспективе и перевести автомобильный транспорт и таким образом интермодальные перевозки полностью в цифровую среду; </w:t>
      </w:r>
    </w:p>
    <w:p w14:paraId="7787A258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отме</w:t>
      </w:r>
      <w:r>
        <w:rPr>
          <w:b/>
          <w:bCs/>
        </w:rPr>
        <w:t>чая</w:t>
      </w:r>
      <w:r w:rsidRPr="005806CE">
        <w:t xml:space="preserve"> развитие Международной обсерватории для мониторинга транспортной инфраструктуры на платформе географических информационных технологий, включая проделанную работу по адаптации транспортной инфраструктуры к изменению климата, </w:t>
      </w:r>
      <w:r w:rsidRPr="005806CE">
        <w:rPr>
          <w:b/>
          <w:bCs/>
        </w:rPr>
        <w:t>предложить</w:t>
      </w:r>
      <w:r w:rsidRPr="005806CE">
        <w:t xml:space="preserve"> странам начать использовать этот инструмент и воспользоваться его услугами, </w:t>
      </w:r>
      <w:r w:rsidRPr="005806CE">
        <w:rPr>
          <w:b/>
          <w:bCs/>
        </w:rPr>
        <w:t>подчеркивая, что</w:t>
      </w:r>
      <w:r w:rsidRPr="005806CE">
        <w:t xml:space="preserve"> эта работа является передовой практикой, способствующей дальнейшему устойчивому развитию транспортной инфраструктуры;</w:t>
      </w:r>
    </w:p>
    <w:p w14:paraId="296C13C3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приветствовать</w:t>
      </w:r>
      <w:r w:rsidRPr="005806CE">
        <w:t xml:space="preserve"> создание Всемирным форумом для согласования правил в области транспортных средств КВТ ЕЭК </w:t>
      </w:r>
      <w:r w:rsidRPr="00B032D8">
        <w:t>пакета руководящих принципов или правил</w:t>
      </w:r>
      <w:r w:rsidRPr="005806CE">
        <w:t>, касающихся автоматизации транспортных средств;</w:t>
      </w:r>
    </w:p>
    <w:p w14:paraId="323EFB2E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приветствовать</w:t>
      </w:r>
      <w:r w:rsidRPr="005806CE">
        <w:t xml:space="preserve"> деятельность Всемирного форума для согласования правил в области транспортных средств КВТ ЕЭК и государств</w:t>
      </w:r>
      <w:r>
        <w:t> </w:t>
      </w:r>
      <w:r w:rsidRPr="005806CE">
        <w:t>—</w:t>
      </w:r>
      <w:r>
        <w:t> </w:t>
      </w:r>
      <w:r w:rsidRPr="005806CE">
        <w:t xml:space="preserve">членов ООН, направленную на установление минимальных технических требований безопасности и </w:t>
      </w:r>
      <w:r w:rsidRPr="005806CE">
        <w:rPr>
          <w:b/>
          <w:bCs/>
        </w:rPr>
        <w:t>конкретных</w:t>
      </w:r>
      <w:r w:rsidRPr="005806CE">
        <w:t xml:space="preserve"> экологических требований для подержанных и новых транспортных средств, предназначенных для рынков стран с низким и </w:t>
      </w:r>
      <w:r w:rsidRPr="005806CE">
        <w:lastRenderedPageBreak/>
        <w:t>средним уровнем дохода, где происходит около 90 процентов ДТП со смертельным исходом в мире;</w:t>
      </w:r>
    </w:p>
    <w:p w14:paraId="3536D74C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отметить</w:t>
      </w:r>
      <w:r w:rsidRPr="005806CE">
        <w:t xml:space="preserve"> текущую работу и результаты регламентирующей деятельности Всемирного форума для согласования правил в области транспортных средств КВТ ЕЭК в области безопасности, испытания на энергопотребление и углеродной оценки жизненного цикла, в частности электромобилей и водородных транспортных средств, и </w:t>
      </w:r>
      <w:r w:rsidRPr="005806CE">
        <w:rPr>
          <w:b/>
          <w:bCs/>
        </w:rPr>
        <w:t>подчеркнуть, что</w:t>
      </w:r>
      <w:r w:rsidRPr="005806CE">
        <w:t xml:space="preserve"> эти инструменты регулирования обеспечивают надежную основу для эффективной декарбонизации автомобильного транспорта;</w:t>
      </w:r>
    </w:p>
    <w:p w14:paraId="13EE524F" w14:textId="77777777" w:rsidR="001C577E" w:rsidRPr="005806CE" w:rsidRDefault="001C577E" w:rsidP="001C577E">
      <w:pPr>
        <w:pStyle w:val="Bullet1G"/>
        <w:numPr>
          <w:ilvl w:val="0"/>
          <w:numId w:val="16"/>
        </w:numPr>
      </w:pPr>
      <w:r w:rsidRPr="005806CE">
        <w:rPr>
          <w:b/>
          <w:bCs/>
        </w:rPr>
        <w:t>напомнить</w:t>
      </w:r>
      <w:r w:rsidRPr="005806CE">
        <w:t xml:space="preserve"> об использовании инструмента КВТ по моделированию выбросов углерода </w:t>
      </w:r>
      <w:r w:rsidRPr="00C406BF">
        <w:t>ForFITS</w:t>
      </w:r>
      <w:r w:rsidRPr="005806CE">
        <w:t xml:space="preserve"> и </w:t>
      </w:r>
      <w:r w:rsidRPr="005806CE">
        <w:rPr>
          <w:b/>
          <w:bCs/>
        </w:rPr>
        <w:t>предложить</w:t>
      </w:r>
      <w:r w:rsidRPr="005806CE">
        <w:t xml:space="preserve"> странам, регионам или муниципалитетам обратиться с просьбой о моделировании воздействия для различных мер политики, планируемых для снижения выбросов углерода от автомобильного транспорта. </w:t>
      </w:r>
      <w:r w:rsidRPr="005806CE">
        <w:rPr>
          <w:b/>
          <w:bCs/>
        </w:rPr>
        <w:t>Приветствовать</w:t>
      </w:r>
      <w:r w:rsidRPr="005806CE">
        <w:t xml:space="preserve"> мероприятия в рамках партнерств с внешними заинтересованными сторонами, проводимые под эгидой </w:t>
      </w:r>
      <w:r w:rsidRPr="00C406BF">
        <w:t>ForFITS</w:t>
      </w:r>
      <w:r w:rsidRPr="005806CE">
        <w:t>, такие как инициатива по созданию общей базы данных транспортного сектора (</w:t>
      </w:r>
      <w:r w:rsidRPr="00C406BF">
        <w:t>Transport</w:t>
      </w:r>
      <w:r w:rsidRPr="005806CE">
        <w:t xml:space="preserve"> </w:t>
      </w:r>
      <w:r w:rsidRPr="00C406BF">
        <w:t>Data</w:t>
      </w:r>
      <w:r w:rsidRPr="005806CE">
        <w:t xml:space="preserve"> </w:t>
      </w:r>
      <w:r w:rsidRPr="00C406BF">
        <w:t>Commons</w:t>
      </w:r>
      <w:r w:rsidRPr="005806CE">
        <w:t>)»</w:t>
      </w:r>
      <w:r>
        <w:t>.</w:t>
      </w:r>
    </w:p>
    <w:p w14:paraId="38D8500E" w14:textId="67F5B3EA" w:rsidR="001C577E" w:rsidRPr="004C0572" w:rsidRDefault="001C577E" w:rsidP="001C577E">
      <w:pPr>
        <w:pStyle w:val="SingleTxtG"/>
      </w:pPr>
      <w:r>
        <w:t>24.</w:t>
      </w:r>
      <w:r>
        <w:tab/>
        <w:t xml:space="preserve">Комитет </w:t>
      </w:r>
      <w:r w:rsidRPr="0071050B">
        <w:rPr>
          <w:b/>
          <w:bCs/>
        </w:rPr>
        <w:t>заслушал обновленную</w:t>
      </w:r>
      <w:r>
        <w:t xml:space="preserve"> информацию о последующей деятельности в связи с началом осуществления в 2021 году Глобального плана второго Десятилетия действий по обеспечению безопасности дорожного движения, который был разработан в соответствии с резолюцией 74/299 Генеральной Ассамблеи Организации Объединенных Наций при непосредственном участии ЕЭК наряду с другими региональными комиссиями и ВОЗ. Комитет </w:t>
      </w:r>
      <w:r>
        <w:rPr>
          <w:b/>
          <w:bCs/>
        </w:rPr>
        <w:t>вновь выразил обеспокоенность</w:t>
      </w:r>
      <w:r>
        <w:t xml:space="preserve"> в связи с недостаточным общемировым прогрессом в выполнении задач в сфере безопасности дорожного движения, предусмотренных Целями устойчивого развития</w:t>
      </w:r>
      <w:r w:rsidR="008747C7">
        <w:t>.</w:t>
      </w:r>
    </w:p>
    <w:p w14:paraId="5D83FB22" w14:textId="2AC39F1C" w:rsidR="001C577E" w:rsidRPr="004C0572" w:rsidRDefault="001C577E" w:rsidP="001C577E">
      <w:pPr>
        <w:pStyle w:val="SingleTxtG"/>
      </w:pPr>
      <w:r>
        <w:t>25.</w:t>
      </w:r>
      <w:r>
        <w:tab/>
        <w:t xml:space="preserve">Комитет </w:t>
      </w:r>
      <w:r>
        <w:rPr>
          <w:b/>
          <w:bCs/>
        </w:rPr>
        <w:t>приветствовал</w:t>
      </w:r>
      <w:r>
        <w:t xml:space="preserve"> обновленную информацию относительно осуществления «Глобального плана для Десятилетия действий по обеспечению безопасности дорожного движения на 2021</w:t>
      </w:r>
      <w:r w:rsidRPr="001C577E">
        <w:t>‒</w:t>
      </w:r>
      <w:r>
        <w:t xml:space="preserve">2030 годы» (Глобальный план) и </w:t>
      </w:r>
      <w:r>
        <w:rPr>
          <w:b/>
          <w:bCs/>
        </w:rPr>
        <w:t>с удовлетворением отметил</w:t>
      </w:r>
      <w:r>
        <w:t xml:space="preserve"> органичную интеграцию в Глобальный план основных конвенций Организации Объединенных Наций по безопасности дорожного движения, относящихся к ведению Комитета, а также «Рекомендаций КВТ по укреплению национальных систем безопасности дорожного движения» (Рекомендации КВТ); </w:t>
      </w:r>
      <w:r>
        <w:rPr>
          <w:b/>
          <w:bCs/>
        </w:rPr>
        <w:t>поручил секретариату способствовать</w:t>
      </w:r>
      <w:r>
        <w:t xml:space="preserve"> осуществлению Глобального плана путем разработки инструментов для поддержки оценок национальных систем безопасности дорожного движения, которые в свою очередь помогут заинтересованным договаривающимся сторонам основных конвенций по безопасности дорожного движения систематически выявлять пробелы и области, требующие принятия мер, в своих национальных системах безопасности дорожного движения и </w:t>
      </w:r>
      <w:r>
        <w:rPr>
          <w:b/>
          <w:bCs/>
        </w:rPr>
        <w:t>представить доклад о ходе работы</w:t>
      </w:r>
      <w:r>
        <w:t xml:space="preserve"> на восемьдесят шестой пленарной сессии Комитета</w:t>
      </w:r>
      <w:r w:rsidR="008747C7">
        <w:t>.</w:t>
      </w:r>
    </w:p>
    <w:p w14:paraId="2B461D39" w14:textId="6F79F297" w:rsidR="001C577E" w:rsidRPr="004C0572" w:rsidRDefault="001C577E" w:rsidP="001C577E">
      <w:pPr>
        <w:pStyle w:val="SingleTxtG"/>
      </w:pPr>
      <w:r>
        <w:t>26.</w:t>
      </w:r>
      <w:r>
        <w:tab/>
      </w:r>
      <w:r>
        <w:rPr>
          <w:b/>
          <w:bCs/>
        </w:rPr>
        <w:t>Отмечая</w:t>
      </w:r>
      <w:r>
        <w:t xml:space="preserve"> завершение в 2020 году Плана действий ЕЭК по обеспечению безопасности дорожного движения после окончания первого Десятилетия действий по обеспечению безопасности дорожного движения, Комитет </w:t>
      </w:r>
      <w:r>
        <w:rPr>
          <w:b/>
          <w:bCs/>
        </w:rPr>
        <w:t>поблагодарил</w:t>
      </w:r>
      <w:r>
        <w:t xml:space="preserve"> секретариат за разработку пересмотренного Плана действий ЕЭК по обеспечению безопасности дорожного движения на 2023–2030 годы в соответствии с решениями восемьдесят четвертой сессии Комитета; и </w:t>
      </w:r>
      <w:r>
        <w:rPr>
          <w:b/>
          <w:bCs/>
        </w:rPr>
        <w:t>принял к сведению</w:t>
      </w:r>
      <w:r>
        <w:t xml:space="preserve"> принципы, изложенные в пересмотренном </w:t>
      </w:r>
      <w:r w:rsidR="008747C7">
        <w:t>«</w:t>
      </w:r>
      <w:r>
        <w:t>Плане действий ЕЭК по обеспечению безопасности дорожного движения на 2023–2030 годы</w:t>
      </w:r>
      <w:r w:rsidR="008747C7">
        <w:t>»</w:t>
      </w:r>
      <w:r>
        <w:t xml:space="preserve">, содержащемся в документе ECE/TRANS/2023/7, </w:t>
      </w:r>
      <w:r>
        <w:rPr>
          <w:b/>
          <w:bCs/>
        </w:rPr>
        <w:t>предложив</w:t>
      </w:r>
      <w:r>
        <w:t xml:space="preserve"> соответствующим рабочим группам представить в течение 2023 года в секретариат свои первоначальные соображения по тем областям плана действий, которые имеют отношение к их работе и вкладу.</w:t>
      </w:r>
    </w:p>
    <w:p w14:paraId="3BDBCD54" w14:textId="77777777" w:rsidR="001C577E" w:rsidRPr="004C0572" w:rsidRDefault="001C577E" w:rsidP="001C577E">
      <w:pPr>
        <w:pStyle w:val="SingleTxtG"/>
      </w:pPr>
      <w:r>
        <w:t>27.</w:t>
      </w:r>
      <w:r>
        <w:tab/>
        <w:t xml:space="preserve">Комитет </w:t>
      </w:r>
      <w:r>
        <w:rPr>
          <w:b/>
          <w:bCs/>
        </w:rPr>
        <w:t>просил</w:t>
      </w:r>
      <w:r>
        <w:t xml:space="preserve"> своего Председателя проинформировать в своем докладе Исполком о вкладе транспортного компонента ЕЭК в достижение Целей устойчивого развития и о соответствующих решениях КВТ для утверждения Исполкомом.</w:t>
      </w:r>
    </w:p>
    <w:p w14:paraId="7A60DD23" w14:textId="02B284CF" w:rsidR="001C577E" w:rsidRPr="004C0572" w:rsidRDefault="001C577E" w:rsidP="001C577E">
      <w:pPr>
        <w:pStyle w:val="SingleTxtG"/>
      </w:pPr>
      <w:r>
        <w:t>28.</w:t>
      </w:r>
      <w:r>
        <w:tab/>
        <w:t xml:space="preserve">Комитет </w:t>
      </w:r>
      <w:r>
        <w:rPr>
          <w:b/>
          <w:bCs/>
        </w:rPr>
        <w:t>отметил</w:t>
      </w:r>
      <w:r>
        <w:t xml:space="preserve">, что в свете исключительной ситуации, вызванной пандемией COVID-19, Исполком принял 6 апреля 2020 года специальные процедуры на период пандемии COVID-19, которые позволяют Исполкому в ходе дистанционных </w:t>
      </w:r>
      <w:r>
        <w:lastRenderedPageBreak/>
        <w:t xml:space="preserve">неофициальных совещаний, заменяющих собой официальные совещания, принимать решения по процедуре «отсутствия возражений». Комитет </w:t>
      </w:r>
      <w:r>
        <w:rPr>
          <w:b/>
          <w:bCs/>
        </w:rPr>
        <w:t>отметил</w:t>
      </w:r>
      <w:r>
        <w:t xml:space="preserve"> также, что 5</w:t>
      </w:r>
      <w:r>
        <w:t> </w:t>
      </w:r>
      <w:r>
        <w:t>октября 2020 года Исполком утвердил специальные процедуры принятия решений на официальных совещаниях с дистанционным участием (ECE/EX/2020/L.12). В</w:t>
      </w:r>
      <w:r>
        <w:t> </w:t>
      </w:r>
      <w:r>
        <w:t>соответствии с этими решениям</w:t>
      </w:r>
      <w:r w:rsidR="00B3372D">
        <w:t>и</w:t>
      </w:r>
      <w:r>
        <w:t xml:space="preserve"> Исполкома Комитет </w:t>
      </w:r>
      <w:r>
        <w:rPr>
          <w:b/>
          <w:bCs/>
        </w:rPr>
        <w:t>принял к сведению</w:t>
      </w:r>
      <w:r>
        <w:t xml:space="preserve"> документ ECE/TRANS/2023/8, содержащий решения вспомогательных органов Комитета, которые были приняты в соответствии со «Специальными процедурами на период COVID-19», санкционирующими принятие решений вспомогательными органами КВТ в соответствии с процедурами «отсутствия возражений» в ходе дистанционных неофициальных совещаний, проводимых вместо официальных совещаний, и «Специальными процедурами принятия решений на официальных совещаниях с дистанционным участием» (ECE/EX/2020/L.12).</w:t>
      </w:r>
    </w:p>
    <w:p w14:paraId="71108ECF" w14:textId="002DF8E1" w:rsidR="001C577E" w:rsidRPr="004C0572" w:rsidRDefault="001C577E" w:rsidP="001C577E">
      <w:pPr>
        <w:pStyle w:val="HChG"/>
      </w:pPr>
      <w:r>
        <w:rPr>
          <w:bCs/>
        </w:rPr>
        <w:tab/>
        <w:t>VII.</w:t>
      </w:r>
      <w:r>
        <w:tab/>
      </w:r>
      <w:r>
        <w:rPr>
          <w:bCs/>
        </w:rPr>
        <w:t>Вопросы управления и важнейшие решения, касающиеся ведения деятельности Комитета по внутреннему транспорту и его вспомогательных органов</w:t>
      </w:r>
      <w:r>
        <w:rPr>
          <w:bCs/>
        </w:rPr>
        <w:br/>
      </w:r>
      <w:r>
        <w:rPr>
          <w:bCs/>
        </w:rPr>
        <w:t>(пункт 5 повестки дня)</w:t>
      </w:r>
      <w:bookmarkStart w:id="12" w:name="_Hlk89790130"/>
      <w:bookmarkStart w:id="13" w:name="_Toc133329028"/>
      <w:bookmarkEnd w:id="12"/>
      <w:bookmarkEnd w:id="13"/>
    </w:p>
    <w:p w14:paraId="23438839" w14:textId="77777777" w:rsidR="001C577E" w:rsidRPr="004C0572" w:rsidRDefault="001C577E" w:rsidP="001C577E">
      <w:pPr>
        <w:pStyle w:val="H1G"/>
      </w:pPr>
      <w:r>
        <w:rPr>
          <w:bCs/>
        </w:rPr>
        <w:tab/>
        <w:t>A.</w:t>
      </w:r>
      <w:r>
        <w:tab/>
      </w:r>
      <w:r>
        <w:rPr>
          <w:bCs/>
        </w:rPr>
        <w:t>Решения, касающиеся вспомогательных органов и структуры Комитета</w:t>
      </w:r>
      <w:bookmarkStart w:id="14" w:name="_Toc133329029"/>
      <w:bookmarkEnd w:id="14"/>
    </w:p>
    <w:p w14:paraId="70CDB145" w14:textId="77777777" w:rsidR="001C577E" w:rsidRPr="00D625A3" w:rsidRDefault="001C577E" w:rsidP="001C577E">
      <w:pPr>
        <w:pStyle w:val="SingleTxtG"/>
      </w:pPr>
      <w:bookmarkStart w:id="15" w:name="_Hlk118181719"/>
      <w:r w:rsidRPr="00D625A3">
        <w:rPr>
          <w:i/>
          <w:iCs/>
        </w:rPr>
        <w:t xml:space="preserve">Документация: </w:t>
      </w:r>
      <w:r w:rsidRPr="004C0572">
        <w:rPr>
          <w:lang w:val="fr-CH"/>
        </w:rPr>
        <w:t>ECE</w:t>
      </w:r>
      <w:r w:rsidRPr="00D625A3">
        <w:t>/</w:t>
      </w:r>
      <w:r w:rsidRPr="004C0572">
        <w:rPr>
          <w:lang w:val="fr-CH"/>
        </w:rPr>
        <w:t>TRANS</w:t>
      </w:r>
      <w:r w:rsidRPr="00D625A3">
        <w:t>/2023/9</w:t>
      </w:r>
    </w:p>
    <w:p w14:paraId="1E16979C" w14:textId="77777777" w:rsidR="001C577E" w:rsidRPr="00D625A3" w:rsidRDefault="001C577E" w:rsidP="001C577E">
      <w:pPr>
        <w:pStyle w:val="SingleTxtG"/>
      </w:pPr>
      <w:r w:rsidRPr="00D625A3">
        <w:t>29.</w:t>
      </w:r>
      <w:r w:rsidRPr="00D625A3">
        <w:tab/>
      </w:r>
      <w:r>
        <w:t>Комитет</w:t>
      </w:r>
      <w:r w:rsidRPr="00D625A3">
        <w:t xml:space="preserve"> </w:t>
      </w:r>
      <w:r>
        <w:rPr>
          <w:b/>
          <w:bCs/>
        </w:rPr>
        <w:t>утвердил</w:t>
      </w:r>
      <w:r w:rsidRPr="00D625A3">
        <w:t xml:space="preserve">: </w:t>
      </w:r>
    </w:p>
    <w:p w14:paraId="63C2F2BE" w14:textId="772B3BBD" w:rsidR="001C577E" w:rsidRPr="004C0572" w:rsidRDefault="001C577E" w:rsidP="001C577E">
      <w:pPr>
        <w:pStyle w:val="SingleTxtG"/>
        <w:rPr>
          <w:rStyle w:val="SingleTxtGChar"/>
        </w:rPr>
      </w:pPr>
      <w:r>
        <w:tab/>
      </w:r>
      <w:r>
        <w:t>a)</w:t>
      </w:r>
      <w:r>
        <w:tab/>
        <w:t xml:space="preserve">обновленный круг ведения Рабочей группы по железнодорожному транспорту (SC.2), содержащийся в приложении I к документу ECE/TRANS/2023/9; </w:t>
      </w:r>
    </w:p>
    <w:p w14:paraId="48E75045" w14:textId="509FC1DD" w:rsidR="001C577E" w:rsidRPr="004C0572" w:rsidRDefault="001C577E" w:rsidP="001C577E">
      <w:pPr>
        <w:pStyle w:val="SingleTxtG"/>
        <w:rPr>
          <w:rStyle w:val="SingleTxtGChar"/>
        </w:rPr>
      </w:pPr>
      <w:r>
        <w:tab/>
      </w:r>
      <w:r>
        <w:t>b)</w:t>
      </w:r>
      <w:r>
        <w:tab/>
        <w:t xml:space="preserve">новые правила процедуры SC.2, содержащиеся в приложении II к документу ECE/TRANS/2023/9; </w:t>
      </w:r>
    </w:p>
    <w:p w14:paraId="6CFF3A76" w14:textId="1BDD0D09" w:rsidR="001C577E" w:rsidRPr="004C0572" w:rsidRDefault="001C577E" w:rsidP="001C577E">
      <w:pPr>
        <w:pStyle w:val="SingleTxtG"/>
      </w:pPr>
      <w:bookmarkStart w:id="16" w:name="_Hlk86651432"/>
      <w:r>
        <w:tab/>
      </w:r>
      <w:r>
        <w:t>c)</w:t>
      </w:r>
      <w:r>
        <w:tab/>
        <w:t xml:space="preserve">новый круг ведения Комитета по пересмотру Модельных правил по постоянной идентификации железнодорожного подвижного состава, содержащийся в приложении III к документу ECE/TRANS/2023/9; </w:t>
      </w:r>
    </w:p>
    <w:bookmarkEnd w:id="16"/>
    <w:p w14:paraId="1672A114" w14:textId="1F2DCF54" w:rsidR="001C577E" w:rsidRPr="004C0572" w:rsidRDefault="001C577E" w:rsidP="001C577E">
      <w:pPr>
        <w:pStyle w:val="SingleTxtG"/>
      </w:pPr>
      <w:r>
        <w:tab/>
      </w:r>
      <w:r>
        <w:t>d)</w:t>
      </w:r>
      <w:r>
        <w:tab/>
        <w:t>правила процедуры Рабочей группы по внутреннему водному транспорту</w:t>
      </w:r>
      <w:r>
        <w:t> </w:t>
      </w:r>
      <w:r>
        <w:t xml:space="preserve">(SC.3), содержащиеся в приложении IV к документу ECE/TRANS/2023/9; </w:t>
      </w:r>
    </w:p>
    <w:p w14:paraId="469A386F" w14:textId="127307B1" w:rsidR="001C577E" w:rsidRPr="004C0572" w:rsidRDefault="001C577E" w:rsidP="001C577E">
      <w:pPr>
        <w:pStyle w:val="SingleTxtG"/>
      </w:pPr>
      <w:r>
        <w:tab/>
      </w:r>
      <w:r>
        <w:t>e)</w:t>
      </w:r>
      <w:r>
        <w:tab/>
        <w:t>правила процедуры Совместного совещания экспертов по Правилам, прилагаемым к Европейскому соглашению о международной перевозке опасных грузов по внутренним водным путям (Комитет по вопросам безопасности</w:t>
      </w:r>
      <w:r>
        <w:br/>
      </w:r>
      <w:r>
        <w:t>ВОПОГ–WP.15/AC.2), содержащиеся в приложении V к документу ECE/TRANS/2023/9;</w:t>
      </w:r>
    </w:p>
    <w:p w14:paraId="2573CEB2" w14:textId="61FAD569" w:rsidR="001C577E" w:rsidRPr="004C0572" w:rsidRDefault="001C577E" w:rsidP="001C577E">
      <w:pPr>
        <w:pStyle w:val="SingleTxtG"/>
      </w:pPr>
      <w:r>
        <w:tab/>
      </w:r>
      <w:r>
        <w:t>f)</w:t>
      </w:r>
      <w:r>
        <w:tab/>
        <w:t xml:space="preserve">новые правила процедуры Рабочей группы по интермодальным перевозкам и логистике (WP.24), содержащиеся в приложении VI к документу ECE/TRANS/2023/9. </w:t>
      </w:r>
    </w:p>
    <w:bookmarkEnd w:id="15"/>
    <w:p w14:paraId="66CD4A5E" w14:textId="77777777" w:rsidR="001C577E" w:rsidRPr="004C0572" w:rsidRDefault="001C577E" w:rsidP="001C577E">
      <w:pPr>
        <w:pStyle w:val="SingleTxtG"/>
      </w:pPr>
      <w:r>
        <w:t>30.</w:t>
      </w:r>
      <w:r>
        <w:tab/>
        <w:t xml:space="preserve">Комитет </w:t>
      </w:r>
      <w:r>
        <w:rPr>
          <w:b/>
          <w:bCs/>
        </w:rPr>
        <w:t>постановил</w:t>
      </w:r>
      <w:r>
        <w:t xml:space="preserve">: </w:t>
      </w:r>
    </w:p>
    <w:p w14:paraId="6CAAF1D4" w14:textId="1C179A12" w:rsidR="001C577E" w:rsidRPr="004C0572" w:rsidRDefault="001C577E" w:rsidP="001C577E">
      <w:pPr>
        <w:pStyle w:val="SingleTxtG"/>
      </w:pPr>
      <w:r>
        <w:tab/>
      </w:r>
      <w:r>
        <w:t>a)</w:t>
      </w:r>
      <w:r>
        <w:tab/>
      </w:r>
      <w:r>
        <w:rPr>
          <w:b/>
          <w:bCs/>
        </w:rPr>
        <w:t>одобрить</w:t>
      </w:r>
      <w:r>
        <w:t xml:space="preserve"> продление мандата Группы экспертов по разработке нового правового документа об использовании автоматизированных транспортных средств в дорожном движении (LIAV) до декабря 2024 года, которой следует уделить особое внимание i) </w:t>
      </w:r>
      <w:r>
        <w:rPr>
          <w:b/>
          <w:bCs/>
        </w:rPr>
        <w:t>проведению</w:t>
      </w:r>
      <w:r>
        <w:t xml:space="preserve"> коллективной оценки любых пробелов в конвенциях и резолюциях под эгидой WP.1 и ii) </w:t>
      </w:r>
      <w:r>
        <w:rPr>
          <w:b/>
          <w:bCs/>
        </w:rPr>
        <w:t>определению</w:t>
      </w:r>
      <w:r>
        <w:t xml:space="preserve"> вопросов, подлежащих рассмотрению; </w:t>
      </w:r>
    </w:p>
    <w:p w14:paraId="750C519E" w14:textId="507E7024" w:rsidR="001C577E" w:rsidRPr="004C0572" w:rsidRDefault="001C577E" w:rsidP="001C577E">
      <w:pPr>
        <w:pStyle w:val="SingleTxtG"/>
      </w:pPr>
      <w:r>
        <w:tab/>
      </w:r>
      <w:r>
        <w:t>b)</w:t>
      </w:r>
      <w:r>
        <w:tab/>
      </w:r>
      <w:r>
        <w:rPr>
          <w:b/>
          <w:bCs/>
        </w:rPr>
        <w:t>отметить</w:t>
      </w:r>
      <w:r>
        <w:t xml:space="preserve"> уже проделанную работу в этой области; и </w:t>
      </w:r>
    </w:p>
    <w:p w14:paraId="74A4011F" w14:textId="1DA0F97C" w:rsidR="001C577E" w:rsidRPr="004C0572" w:rsidRDefault="001C577E" w:rsidP="001C577E">
      <w:pPr>
        <w:pStyle w:val="SingleTxtG"/>
      </w:pPr>
      <w:r>
        <w:tab/>
      </w:r>
      <w:r>
        <w:t>c)</w:t>
      </w:r>
      <w:r>
        <w:tab/>
      </w:r>
      <w:r>
        <w:rPr>
          <w:b/>
          <w:bCs/>
        </w:rPr>
        <w:t>рекомендовать</w:t>
      </w:r>
      <w:r>
        <w:t xml:space="preserve"> WP.1 вернуться к рассмотрению круга ведения Группы экспертов.</w:t>
      </w:r>
    </w:p>
    <w:p w14:paraId="52CC03A9" w14:textId="77777777" w:rsidR="001C577E" w:rsidRPr="004C0572" w:rsidRDefault="001C577E" w:rsidP="001C577E">
      <w:pPr>
        <w:pStyle w:val="SingleTxtG"/>
      </w:pPr>
      <w:r>
        <w:lastRenderedPageBreak/>
        <w:t>31.</w:t>
      </w:r>
      <w:r>
        <w:tab/>
        <w:t xml:space="preserve">Комитет </w:t>
      </w:r>
      <w:r>
        <w:rPr>
          <w:b/>
          <w:bCs/>
        </w:rPr>
        <w:t>одобрил</w:t>
      </w:r>
      <w:r>
        <w:t xml:space="preserve"> продление мандата Группы экспертов по ЕСТР до 30 июня 2025 года.</w:t>
      </w:r>
    </w:p>
    <w:p w14:paraId="77B55EE8" w14:textId="77777777" w:rsidR="001C577E" w:rsidRPr="004C0572" w:rsidRDefault="001C577E" w:rsidP="001C577E">
      <w:pPr>
        <w:pStyle w:val="H1G"/>
      </w:pPr>
      <w:r>
        <w:rPr>
          <w:bCs/>
        </w:rPr>
        <w:tab/>
        <w:t>B.</w:t>
      </w:r>
      <w:r>
        <w:tab/>
      </w:r>
      <w:r>
        <w:rPr>
          <w:bCs/>
        </w:rPr>
        <w:t>Итоги совещаний Бюро Комитета по внутреннему транспорту</w:t>
      </w:r>
      <w:bookmarkStart w:id="17" w:name="_Toc133329030"/>
      <w:bookmarkEnd w:id="17"/>
    </w:p>
    <w:p w14:paraId="0406D56F" w14:textId="77777777" w:rsidR="001C577E" w:rsidRPr="004C0572" w:rsidRDefault="001C577E" w:rsidP="001C577E">
      <w:pPr>
        <w:pStyle w:val="SingleTxtG"/>
        <w:jc w:val="left"/>
      </w:pPr>
      <w:r w:rsidRPr="00797FC8">
        <w:rPr>
          <w:i/>
          <w:iCs/>
        </w:rPr>
        <w:t>Документация:</w:t>
      </w:r>
      <w:r>
        <w:rPr>
          <w:i/>
          <w:iCs/>
        </w:rPr>
        <w:t xml:space="preserve"> </w:t>
      </w:r>
      <w:r>
        <w:t>ECE/TRANS/2023/10</w:t>
      </w:r>
    </w:p>
    <w:p w14:paraId="1536AD36" w14:textId="77777777" w:rsidR="001C577E" w:rsidRPr="004C0572" w:rsidRDefault="001C577E" w:rsidP="001C577E">
      <w:pPr>
        <w:pStyle w:val="SingleTxtG"/>
      </w:pPr>
      <w:r>
        <w:t>32.</w:t>
      </w:r>
      <w:r>
        <w:tab/>
        <w:t xml:space="preserve">Комитет </w:t>
      </w:r>
      <w:r>
        <w:rPr>
          <w:b/>
          <w:bCs/>
        </w:rPr>
        <w:t>высоко оценил</w:t>
      </w:r>
      <w:r>
        <w:t xml:space="preserve"> документ ECE/TRANS/2023/10, в котором отражены итоги совещаний, проведенных Бюро КВТ в 2022 году.</w:t>
      </w:r>
    </w:p>
    <w:p w14:paraId="6D9FB8B2" w14:textId="77777777" w:rsidR="001C577E" w:rsidRPr="004C0572" w:rsidRDefault="001C577E" w:rsidP="001C577E">
      <w:pPr>
        <w:pStyle w:val="HChG"/>
      </w:pPr>
      <w:r>
        <w:rPr>
          <w:bCs/>
        </w:rPr>
        <w:tab/>
        <w:t>VIII.</w:t>
      </w:r>
      <w:r>
        <w:tab/>
      </w:r>
      <w:r>
        <w:rPr>
          <w:bCs/>
        </w:rPr>
        <w:t>Программные вопросы (пункт 6 повестки дня)</w:t>
      </w:r>
      <w:bookmarkStart w:id="18" w:name="_Toc133329031"/>
      <w:bookmarkEnd w:id="18"/>
    </w:p>
    <w:p w14:paraId="237D7AD4" w14:textId="77777777" w:rsidR="001C577E" w:rsidRPr="004C0572" w:rsidRDefault="001C577E" w:rsidP="001C577E">
      <w:pPr>
        <w:pStyle w:val="H1G"/>
      </w:pPr>
      <w:r>
        <w:rPr>
          <w:bCs/>
        </w:rPr>
        <w:tab/>
        <w:t>A.</w:t>
      </w:r>
      <w:r>
        <w:tab/>
      </w:r>
      <w:r>
        <w:rPr>
          <w:bCs/>
        </w:rPr>
        <w:t>Программа работы на 2023 год и рекомендации в отношении ключевых компонентов программы работы на 2025 год</w:t>
      </w:r>
      <w:bookmarkStart w:id="19" w:name="_Toc133329032"/>
      <w:bookmarkEnd w:id="19"/>
    </w:p>
    <w:p w14:paraId="1FDDDBBA" w14:textId="77777777" w:rsidR="001C577E" w:rsidRPr="004C0572" w:rsidRDefault="001C577E" w:rsidP="001C577E">
      <w:pPr>
        <w:spacing w:after="120"/>
        <w:ind w:left="1134" w:right="1134"/>
        <w:jc w:val="both"/>
      </w:pPr>
      <w:r>
        <w:rPr>
          <w:i/>
          <w:iCs/>
        </w:rPr>
        <w:t>Документация</w:t>
      </w:r>
      <w:r>
        <w:t>: ECE/TRANS/2023/11, неофициальный документ № 1</w:t>
      </w:r>
    </w:p>
    <w:p w14:paraId="1D4337B4" w14:textId="77777777" w:rsidR="001C577E" w:rsidRPr="004C0572" w:rsidRDefault="001C577E" w:rsidP="001C577E">
      <w:pPr>
        <w:pStyle w:val="SingleTxtG"/>
      </w:pPr>
      <w:r>
        <w:t>33.</w:t>
      </w:r>
      <w:r>
        <w:tab/>
        <w:t xml:space="preserve">Комитет </w:t>
      </w:r>
      <w:r>
        <w:rPr>
          <w:b/>
          <w:bCs/>
        </w:rPr>
        <w:t>напомнил</w:t>
      </w:r>
      <w:r>
        <w:t xml:space="preserve">, что проект программы работы на 2023 год основан на плане для подпрограммы на 2023 год, который был утвержден семьдесят седьмой сессией Генеральной Ассамблеи Организации Объединенных Наций в декабре 2022 года в рамках предлагаемого бюджета по программам ЕЭК на 2023 год. Комитет </w:t>
      </w:r>
      <w:r>
        <w:rPr>
          <w:b/>
          <w:bCs/>
        </w:rPr>
        <w:t>утвердил</w:t>
      </w:r>
      <w:r>
        <w:t xml:space="preserve"> проект программы работы по подпрограмме «Транспорт» на 2023 год (ECE/TRANS/2023/11) и </w:t>
      </w:r>
      <w:r>
        <w:rPr>
          <w:b/>
          <w:bCs/>
        </w:rPr>
        <w:t>рекомендовал</w:t>
      </w:r>
      <w:r>
        <w:t xml:space="preserve"> представить его Исполнительному комитету для одобрения. </w:t>
      </w:r>
    </w:p>
    <w:p w14:paraId="36BCB2A8" w14:textId="77777777" w:rsidR="001C577E" w:rsidRPr="004C0572" w:rsidRDefault="001C577E" w:rsidP="001C577E">
      <w:pPr>
        <w:pStyle w:val="SingleTxtG"/>
      </w:pPr>
      <w:r>
        <w:t>34.</w:t>
      </w:r>
      <w:r>
        <w:tab/>
        <w:t xml:space="preserve">Комитет </w:t>
      </w:r>
      <w:r>
        <w:rPr>
          <w:b/>
          <w:bCs/>
        </w:rPr>
        <w:t>рассмотрел</w:t>
      </w:r>
      <w:r>
        <w:t xml:space="preserve"> информацию, содержащуюся в проекте ключевых компонентов программы работы на 2025 год (неофициальный документ № 1).</w:t>
      </w:r>
    </w:p>
    <w:p w14:paraId="001EAEB4" w14:textId="77777777" w:rsidR="001C577E" w:rsidRPr="004C0572" w:rsidRDefault="001C577E" w:rsidP="001C577E">
      <w:pPr>
        <w:pStyle w:val="H1G"/>
      </w:pPr>
      <w:r>
        <w:rPr>
          <w:bCs/>
        </w:rPr>
        <w:tab/>
        <w:t>B.</w:t>
      </w:r>
      <w:r>
        <w:tab/>
      </w:r>
      <w:r>
        <w:rPr>
          <w:bCs/>
        </w:rPr>
        <w:t>План по программам на 2024 год</w:t>
      </w:r>
      <w:bookmarkStart w:id="20" w:name="_Toc133329033"/>
      <w:bookmarkEnd w:id="20"/>
    </w:p>
    <w:p w14:paraId="3420D06F" w14:textId="77777777" w:rsidR="001C577E" w:rsidRPr="004C0572" w:rsidRDefault="001C577E" w:rsidP="001C577E">
      <w:pPr>
        <w:spacing w:after="120"/>
        <w:ind w:left="1134" w:right="1134"/>
        <w:jc w:val="both"/>
      </w:pPr>
      <w:r w:rsidRPr="00797FC8">
        <w:rPr>
          <w:i/>
          <w:iCs/>
        </w:rPr>
        <w:t>Документация:</w:t>
      </w:r>
      <w:r>
        <w:t xml:space="preserve"> ECE/TRANS/2023/12</w:t>
      </w:r>
    </w:p>
    <w:p w14:paraId="69E91022" w14:textId="77777777" w:rsidR="001C577E" w:rsidRPr="004C0572" w:rsidRDefault="001C577E" w:rsidP="001C577E">
      <w:pPr>
        <w:pStyle w:val="SingleTxtG"/>
      </w:pPr>
      <w:r>
        <w:t>35.</w:t>
      </w:r>
      <w:r>
        <w:tab/>
        <w:t>Комитет</w:t>
      </w:r>
      <w:r>
        <w:rPr>
          <w:b/>
          <w:bCs/>
        </w:rPr>
        <w:t xml:space="preserve"> рассмотрел</w:t>
      </w:r>
      <w:r>
        <w:t xml:space="preserve"> План по программам на 2024 год в отношении подпрограммы «Транспорт» (ECE/TRANS/2023/12), </w:t>
      </w:r>
      <w:r>
        <w:rPr>
          <w:b/>
          <w:bCs/>
        </w:rPr>
        <w:t>заявил о своей поддержке</w:t>
      </w:r>
      <w:r>
        <w:t xml:space="preserve"> эффективной и результативной работы КВТ, его вспомогательных органов и реализации подпрограммы «Транспорт» в целом; </w:t>
      </w:r>
      <w:r>
        <w:rPr>
          <w:b/>
          <w:bCs/>
        </w:rPr>
        <w:t>подчеркнул важность обеспечения</w:t>
      </w:r>
      <w:r>
        <w:t xml:space="preserve"> того, чтобы распределение ресурсов и бюджета в системе Организации Объединенных Наций пропорционально отражало высокую эффективность подпрограммы и ее возросшие потребности.</w:t>
      </w:r>
    </w:p>
    <w:p w14:paraId="2D1CE077" w14:textId="77777777" w:rsidR="001C577E" w:rsidRPr="004C0572" w:rsidRDefault="001C577E" w:rsidP="001C577E">
      <w:pPr>
        <w:pStyle w:val="H1G"/>
      </w:pPr>
      <w:r>
        <w:rPr>
          <w:bCs/>
        </w:rPr>
        <w:tab/>
        <w:t>C.</w:t>
      </w:r>
      <w:r>
        <w:tab/>
      </w:r>
      <w:r>
        <w:rPr>
          <w:bCs/>
        </w:rPr>
        <w:t>Перечень публикаций в 2024 году</w:t>
      </w:r>
      <w:bookmarkStart w:id="21" w:name="_Toc133329034"/>
      <w:bookmarkEnd w:id="21"/>
    </w:p>
    <w:p w14:paraId="47DBEF3A" w14:textId="77777777" w:rsidR="001C577E" w:rsidRPr="004C0572" w:rsidRDefault="001C577E" w:rsidP="001C577E">
      <w:pPr>
        <w:spacing w:after="120"/>
        <w:ind w:left="1134" w:right="1134"/>
        <w:jc w:val="both"/>
      </w:pPr>
      <w:r>
        <w:rPr>
          <w:i/>
          <w:iCs/>
        </w:rPr>
        <w:t>Документация:</w:t>
      </w:r>
      <w:r w:rsidRPr="001C577E">
        <w:t xml:space="preserve"> </w:t>
      </w:r>
      <w:r>
        <w:t>ECE/TRANS/2023/13/Rev.1</w:t>
      </w:r>
    </w:p>
    <w:p w14:paraId="5B754E2C" w14:textId="77777777" w:rsidR="001C577E" w:rsidRPr="004C0572" w:rsidRDefault="001C577E" w:rsidP="001C577E">
      <w:pPr>
        <w:spacing w:after="120"/>
        <w:ind w:left="1134" w:right="1134"/>
        <w:jc w:val="both"/>
      </w:pPr>
      <w:r>
        <w:t>36.</w:t>
      </w:r>
      <w:r>
        <w:tab/>
        <w:t xml:space="preserve">Секретариат </w:t>
      </w:r>
      <w:r>
        <w:rPr>
          <w:b/>
          <w:bCs/>
        </w:rPr>
        <w:t>проинформировал</w:t>
      </w:r>
      <w:r>
        <w:t xml:space="preserve"> Комитет о программе публикаций на 2024 год. Комитет </w:t>
      </w:r>
      <w:r>
        <w:rPr>
          <w:b/>
          <w:bCs/>
        </w:rPr>
        <w:t>заявил о своей поддержке</w:t>
      </w:r>
      <w:r>
        <w:t xml:space="preserve"> программы публикаций на 2024 год, содержащейся в документе ECE/TRANS/2023/13/Rev.1, и </w:t>
      </w:r>
      <w:r>
        <w:rPr>
          <w:b/>
          <w:bCs/>
        </w:rPr>
        <w:t>одобрил</w:t>
      </w:r>
      <w:r>
        <w:t xml:space="preserve"> ее, а также </w:t>
      </w:r>
      <w:r>
        <w:rPr>
          <w:b/>
          <w:bCs/>
        </w:rPr>
        <w:t>рекомендовал</w:t>
      </w:r>
      <w:r>
        <w:t xml:space="preserve"> соответствующим рабочим группам по мере необходимости принять участие в их подготовке.</w:t>
      </w:r>
    </w:p>
    <w:p w14:paraId="3E44E07A" w14:textId="77777777" w:rsidR="001C577E" w:rsidRPr="004C0572" w:rsidRDefault="001C577E" w:rsidP="001C577E">
      <w:pPr>
        <w:pStyle w:val="SingleTxtG"/>
      </w:pPr>
      <w:r>
        <w:t>37.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том, что секретариат ЕЭК в сотрудничестве с секретариатом Организации по безопасности и сотрудничеству в Европе (ОБСЕ) готовит «Практическое руководство по упрощению трансграничных процедур», текст которого будет издан позднее в 2023 году. Особое внимание в этой публикации, которая основывается на предыдущем совместном Справочнике ОБСЕ и ЕЭК по оптимальной практике при пересечении границ (опубликованном в 2012 году), уделяется облегчению перевозок внутренним транспортом, и она представляет собой хорошую возможность для продвижения некоторых инструментов ООН по облегчению перевозок и пересечения границ, включая МДП/eTIR, КДПГ/eCMR и т. д. </w:t>
      </w:r>
      <w:r>
        <w:lastRenderedPageBreak/>
        <w:t xml:space="preserve">Комитет </w:t>
      </w:r>
      <w:r>
        <w:rPr>
          <w:b/>
          <w:bCs/>
        </w:rPr>
        <w:t>поручил</w:t>
      </w:r>
      <w:r>
        <w:t xml:space="preserve"> секретариату подготовить эту публикацию в качестве официального издания ООН на трех рабочих языках ЕЭК к 2024 году.</w:t>
      </w:r>
    </w:p>
    <w:p w14:paraId="736470C6" w14:textId="77777777" w:rsidR="001C577E" w:rsidRPr="004C0572" w:rsidRDefault="001C577E" w:rsidP="001C577E">
      <w:pPr>
        <w:pStyle w:val="H1G"/>
      </w:pPr>
      <w:r>
        <w:rPr>
          <w:bCs/>
        </w:rPr>
        <w:tab/>
        <w:t>D.</w:t>
      </w:r>
      <w:r>
        <w:tab/>
      </w:r>
      <w:r>
        <w:rPr>
          <w:bCs/>
        </w:rPr>
        <w:t>Расписание совещаний в 2023 году</w:t>
      </w:r>
      <w:bookmarkStart w:id="22" w:name="_Toc133329035"/>
      <w:bookmarkEnd w:id="22"/>
    </w:p>
    <w:p w14:paraId="6F474E91" w14:textId="77777777" w:rsidR="001C577E" w:rsidRPr="004C0572" w:rsidRDefault="001C577E" w:rsidP="001C577E">
      <w:pPr>
        <w:spacing w:after="120"/>
        <w:ind w:left="1134" w:right="1134"/>
        <w:jc w:val="both"/>
      </w:pPr>
      <w:r w:rsidRPr="00797FC8">
        <w:rPr>
          <w:i/>
          <w:iCs/>
        </w:rPr>
        <w:t>Документация:</w:t>
      </w:r>
      <w:r>
        <w:t xml:space="preserve"> ECE/TRANS/2023/14/Rev.1</w:t>
      </w:r>
    </w:p>
    <w:p w14:paraId="1D9E0D95" w14:textId="77777777" w:rsidR="001C577E" w:rsidRPr="004C0572" w:rsidRDefault="001C577E" w:rsidP="001C577E">
      <w:pPr>
        <w:spacing w:after="120"/>
        <w:ind w:left="1134" w:right="1134"/>
        <w:jc w:val="both"/>
      </w:pPr>
      <w:r>
        <w:t>38.</w:t>
      </w:r>
      <w:r>
        <w:tab/>
        <w:t xml:space="preserve">Комитет </w:t>
      </w:r>
      <w:r>
        <w:rPr>
          <w:b/>
          <w:bCs/>
        </w:rPr>
        <w:t>утвердил</w:t>
      </w:r>
      <w:r>
        <w:t xml:space="preserve"> перечень совещаний на 2023 год, составленный на основе предложений вспомогательных органов Комитета и содержащийся в документе ECE/TRANS/2023/14/Rev.1.</w:t>
      </w:r>
    </w:p>
    <w:p w14:paraId="537BDF2D" w14:textId="7EB0F4F7" w:rsidR="001C577E" w:rsidRPr="004C0572" w:rsidRDefault="001C577E" w:rsidP="001C577E">
      <w:pPr>
        <w:pStyle w:val="HChG"/>
      </w:pPr>
      <w:r>
        <w:rPr>
          <w:bCs/>
        </w:rPr>
        <w:tab/>
        <w:t>IX.</w:t>
      </w:r>
      <w:r>
        <w:tab/>
      </w:r>
      <w:r>
        <w:rPr>
          <w:bCs/>
        </w:rPr>
        <w:t>Стратегические вопросы горизонтальной и</w:t>
      </w:r>
      <w:r>
        <w:rPr>
          <w:bCs/>
        </w:rPr>
        <w:t> </w:t>
      </w:r>
      <w:r>
        <w:rPr>
          <w:bCs/>
        </w:rPr>
        <w:t>межсекторальной политики или нормативного характера (пункт 7 повестки дня)</w:t>
      </w:r>
      <w:bookmarkStart w:id="23" w:name="_Toc133329036"/>
      <w:bookmarkEnd w:id="23"/>
    </w:p>
    <w:p w14:paraId="522D9737" w14:textId="124E88A9" w:rsidR="001C577E" w:rsidRPr="004C0572" w:rsidRDefault="001C577E" w:rsidP="001C577E">
      <w:pPr>
        <w:pStyle w:val="H1G"/>
      </w:pPr>
      <w:r>
        <w:rPr>
          <w:bCs/>
        </w:rPr>
        <w:tab/>
      </w:r>
      <w:bookmarkStart w:id="24" w:name="_Hlk135823064"/>
      <w:r>
        <w:rPr>
          <w:bCs/>
        </w:rPr>
        <w:t>A.</w:t>
      </w:r>
      <w:r>
        <w:tab/>
      </w:r>
      <w:r>
        <w:rPr>
          <w:bCs/>
        </w:rPr>
        <w:t>Положение дел в связи с присоединением к международным конвенциям и соглашениям Организации Объединенных Наций в</w:t>
      </w:r>
      <w:r>
        <w:rPr>
          <w:bCs/>
        </w:rPr>
        <w:t> </w:t>
      </w:r>
      <w:r>
        <w:rPr>
          <w:bCs/>
        </w:rPr>
        <w:t>области внутреннего транспорта</w:t>
      </w:r>
      <w:bookmarkStart w:id="25" w:name="_Toc133329037"/>
      <w:bookmarkEnd w:id="25"/>
      <w:bookmarkEnd w:id="24"/>
    </w:p>
    <w:p w14:paraId="3A0EF8F7" w14:textId="77777777" w:rsidR="001C577E" w:rsidRPr="004C0572" w:rsidRDefault="001C577E" w:rsidP="001C577E">
      <w:pPr>
        <w:spacing w:after="120"/>
        <w:ind w:left="1134" w:right="1134"/>
        <w:jc w:val="both"/>
      </w:pPr>
      <w:bookmarkStart w:id="26" w:name="_Hlk23071953"/>
      <w:r w:rsidRPr="00797FC8">
        <w:rPr>
          <w:i/>
          <w:iCs/>
        </w:rPr>
        <w:t>Документация:</w:t>
      </w:r>
      <w:r>
        <w:t xml:space="preserve"> ECE/TRANS/2023/15</w:t>
      </w:r>
    </w:p>
    <w:p w14:paraId="6B71E95B" w14:textId="77777777" w:rsidR="001C577E" w:rsidRPr="004C0572" w:rsidRDefault="001C577E" w:rsidP="001C577E">
      <w:pPr>
        <w:pStyle w:val="SingleTxtG"/>
      </w:pPr>
      <w:r>
        <w:t>39.</w:t>
      </w:r>
      <w:r>
        <w:tab/>
        <w:t xml:space="preserve">Комитет, выполняя свою роль в качестве платформы Организации Объединенных Наций для внутреннего транспорта, </w:t>
      </w:r>
      <w:r>
        <w:rPr>
          <w:b/>
          <w:bCs/>
        </w:rPr>
        <w:t>обсудил пути укрепления</w:t>
      </w:r>
      <w:r>
        <w:t xml:space="preserve"> системы регулирования в области внутреннего транспорта на международном уровне, в частности в свете стратегической роли внутреннего транспорта для содействия реализации Целей устойчивого развития до 2030 года и осуществления Стратегии КВТ на период до 2030 года. </w:t>
      </w:r>
      <w:bookmarkEnd w:id="26"/>
    </w:p>
    <w:p w14:paraId="0C1228CB" w14:textId="687FC6C3" w:rsidR="001C577E" w:rsidRPr="004C0572" w:rsidRDefault="001C577E" w:rsidP="001C577E">
      <w:pPr>
        <w:pStyle w:val="SingleTxtG"/>
      </w:pPr>
      <w:r>
        <w:t>40.</w:t>
      </w:r>
      <w:r>
        <w:tab/>
        <w:t xml:space="preserve">В этой связи Комитет </w:t>
      </w:r>
      <w:r>
        <w:rPr>
          <w:b/>
          <w:bCs/>
        </w:rPr>
        <w:t>подчеркнул настоятельную необходимость ускорить процесс присоединения</w:t>
      </w:r>
      <w:r>
        <w:t xml:space="preserve"> к конвенциям и соглашениям Организации Объединенных Наций по вопросам транспорта, которые относятся к его ведению и формируют основу для системы нормативного регулирования внутреннего транспорта на международном уровне, и </w:t>
      </w:r>
      <w:r>
        <w:rPr>
          <w:b/>
          <w:bCs/>
        </w:rPr>
        <w:t>их осуществления</w:t>
      </w:r>
      <w:r>
        <w:t xml:space="preserve"> и </w:t>
      </w:r>
      <w:r>
        <w:rPr>
          <w:b/>
          <w:bCs/>
        </w:rPr>
        <w:t>предложил</w:t>
      </w:r>
      <w:r>
        <w:t xml:space="preserve"> странам, которые еще не сделали этого, присоединиться к конвенциям и другим правовым документам Организации Объединенных Наций в области внутреннего транспорта и осуществлять их</w:t>
      </w:r>
      <w:r w:rsidR="00BE37FB">
        <w:t>.</w:t>
      </w:r>
    </w:p>
    <w:p w14:paraId="2FB3BA68" w14:textId="77777777" w:rsidR="001C577E" w:rsidRPr="004C0572" w:rsidRDefault="001C577E" w:rsidP="001C577E">
      <w:pPr>
        <w:pStyle w:val="SingleTxtG"/>
      </w:pPr>
      <w:r>
        <w:t>41.</w:t>
      </w:r>
      <w:r>
        <w:tab/>
        <w:t xml:space="preserve">При рассмотрении этих вопросов Комитет </w:t>
      </w:r>
      <w:r w:rsidRPr="005073D3">
        <w:rPr>
          <w:b/>
          <w:bCs/>
        </w:rPr>
        <w:t>принял к сведению</w:t>
      </w:r>
      <w:r>
        <w:t xml:space="preserve"> документ ECE/TRANS/2023/15 о положении в связи с присоединением к правовым документам ООН в области внутреннего транспорта, находящимся в ведении Комитета и его вспомогательных органов, по состоянию на декабрь 2022 года. </w:t>
      </w:r>
    </w:p>
    <w:p w14:paraId="1D02E646" w14:textId="77777777" w:rsidR="001C577E" w:rsidRPr="004C0572" w:rsidRDefault="001C577E" w:rsidP="001C577E">
      <w:pPr>
        <w:pStyle w:val="H1G"/>
      </w:pPr>
      <w:r>
        <w:rPr>
          <w:bCs/>
        </w:rPr>
        <w:tab/>
        <w:t>B.</w:t>
      </w:r>
      <w:r>
        <w:tab/>
      </w:r>
      <w:r>
        <w:rPr>
          <w:bCs/>
        </w:rPr>
        <w:t>Осуществление международных конвенций и соглашений Организации Объединенных Наций в области внутреннего транспорта (заявления делегатов)</w:t>
      </w:r>
      <w:bookmarkStart w:id="27" w:name="_Toc133329038"/>
      <w:bookmarkEnd w:id="27"/>
    </w:p>
    <w:p w14:paraId="1348D1A4" w14:textId="77777777" w:rsidR="001C577E" w:rsidRPr="004C0572" w:rsidRDefault="001C577E" w:rsidP="001C577E">
      <w:pPr>
        <w:spacing w:after="120"/>
        <w:ind w:left="1134" w:right="1134"/>
      </w:pPr>
      <w:r w:rsidRPr="00797FC8">
        <w:rPr>
          <w:i/>
          <w:iCs/>
        </w:rPr>
        <w:t>Документация:</w:t>
      </w:r>
      <w:r>
        <w:t xml:space="preserve"> ECE/TRANS/2023/16</w:t>
      </w:r>
    </w:p>
    <w:p w14:paraId="6B9F3B9F" w14:textId="77777777" w:rsidR="001C577E" w:rsidRPr="004C0572" w:rsidRDefault="001C577E" w:rsidP="001C577E">
      <w:pPr>
        <w:spacing w:after="120"/>
        <w:ind w:left="1134" w:right="1134"/>
        <w:jc w:val="both"/>
      </w:pPr>
      <w:r>
        <w:t>42.</w:t>
      </w:r>
      <w:r>
        <w:tab/>
        <w:t xml:space="preserve">Представители государств — членов Организации Объединенных Наций, которые являются договаривающимися сторонами конвенций и соглашений Организации Объединенных Наций в области внутреннего транспорта, имели возможность обменяться национальным и региональным опытом, включая информацию о проблемах и особых потребностях, полученным ими в ходе осуществления конвенций, к которым они присоединились. </w:t>
      </w:r>
    </w:p>
    <w:p w14:paraId="56BF21B2" w14:textId="77777777" w:rsidR="001C577E" w:rsidRPr="00FA7214" w:rsidRDefault="001C577E" w:rsidP="001C577E">
      <w:pPr>
        <w:pStyle w:val="SingleTxtG"/>
      </w:pPr>
      <w:r>
        <w:t>43.</w:t>
      </w:r>
      <w:r>
        <w:tab/>
        <w:t xml:space="preserve">Комитет </w:t>
      </w:r>
      <w:r>
        <w:rPr>
          <w:b/>
          <w:bCs/>
        </w:rPr>
        <w:t>приветствовал</w:t>
      </w:r>
      <w:r>
        <w:t xml:space="preserve"> сообщения от государств, являющихся членами Организации Объединенных Наций и договаривающимися сторонами конвенций и соглашений Организации Объединенных Наций в области внутреннего транспорта, о национальном и региональном опыте, включая информацию о проблемах и особых </w:t>
      </w:r>
      <w:r>
        <w:lastRenderedPageBreak/>
        <w:t xml:space="preserve">потребностях, накопленном ими в ходе осуществления конвенций, к которым они присоединились; </w:t>
      </w:r>
      <w:r>
        <w:rPr>
          <w:b/>
          <w:bCs/>
        </w:rPr>
        <w:t>приветствовал также</w:t>
      </w:r>
      <w:r>
        <w:t xml:space="preserve"> присоединение государств-членов и выполнение ими соответствующих документов, включая конвенции и резолюции Генеральной Ассамблеи, и </w:t>
      </w:r>
      <w:r>
        <w:rPr>
          <w:b/>
          <w:bCs/>
        </w:rPr>
        <w:t>просил</w:t>
      </w:r>
      <w:r>
        <w:t xml:space="preserve"> секретариат предоставить техническую помощь и услуги государствам, которые обращаются с таким запросом, в рамках имеющихся ресурсов. Исходя из этого, секретариату любезно </w:t>
      </w:r>
      <w:r>
        <w:rPr>
          <w:b/>
          <w:bCs/>
        </w:rPr>
        <w:t>предлагается выяснить</w:t>
      </w:r>
      <w:r>
        <w:t xml:space="preserve"> наличие дополнительных ресурсов, для того чтобы учесть потребности соответствующих стран. Кроме того, Комитет </w:t>
      </w:r>
      <w:r>
        <w:rPr>
          <w:b/>
          <w:bCs/>
        </w:rPr>
        <w:t>призвал</w:t>
      </w:r>
      <w:r>
        <w:t xml:space="preserve"> государства-члены продолжать оказывать ценную поддержку, делясь своим опытом и информируя о проблемах и особых требованиях, что позволило бы заинтересованным странам завершить процедуры присоединения.</w:t>
      </w:r>
    </w:p>
    <w:p w14:paraId="7D7C88E5" w14:textId="6F748CDC" w:rsidR="001C577E" w:rsidRPr="004C0572" w:rsidRDefault="001C577E" w:rsidP="001C577E">
      <w:pPr>
        <w:spacing w:after="120"/>
        <w:ind w:left="1134" w:right="1134"/>
        <w:jc w:val="both"/>
      </w:pPr>
      <w:r>
        <w:t>44.</w:t>
      </w:r>
      <w:r>
        <w:tab/>
        <w:t xml:space="preserve">Комитет </w:t>
      </w:r>
      <w:r>
        <w:rPr>
          <w:b/>
          <w:bCs/>
        </w:rPr>
        <w:t>выразил</w:t>
      </w:r>
      <w:r>
        <w:t xml:space="preserve"> соболезнования и солидарность с Турцией и всеми людьми, пострадавшими в регионе в результате недавних трагических землетрясений. Понимая, что эта ситуация может дестабилизировать работу внутреннего транспорта</w:t>
      </w:r>
      <w:r>
        <w:t> </w:t>
      </w:r>
      <w:r>
        <w:t xml:space="preserve">— как внутри, так и за пределами Турции, — КВТ </w:t>
      </w:r>
      <w:r>
        <w:rPr>
          <w:b/>
          <w:bCs/>
        </w:rPr>
        <w:t>предложил</w:t>
      </w:r>
      <w:r>
        <w:t xml:space="preserve"> любой другой группе по просьбе Турции как можно скорее проанализировать такие запросы и использовать гибкие возможности своего мандата, для того чтобы поддержать их.</w:t>
      </w:r>
    </w:p>
    <w:p w14:paraId="2D9CB43A" w14:textId="53E6A185" w:rsidR="001C577E" w:rsidRPr="004C0572" w:rsidRDefault="001C577E" w:rsidP="001C577E">
      <w:pPr>
        <w:spacing w:after="120"/>
        <w:ind w:left="1134" w:right="1134"/>
        <w:jc w:val="both"/>
      </w:pPr>
      <w:r>
        <w:t>45.</w:t>
      </w:r>
      <w:r>
        <w:tab/>
        <w:t xml:space="preserve">Комитет, отметив, что повышение эффективности осуществления во всем мире является одним из ключевых элементов Стратегии КВТ и изложенной в ней концепции на период до 2030 года, </w:t>
      </w:r>
      <w:r>
        <w:rPr>
          <w:b/>
          <w:bCs/>
        </w:rPr>
        <w:t>приветствовал</w:t>
      </w:r>
      <w:r>
        <w:t xml:space="preserve"> документ ECE/TRANS/2023/16, содержащий обзор мониторинга проблем и динамики осуществления, а также тенденций и динамики присоединения различных регионов к ключевым группам конвенций и соглашений Организации Объединенных Наций по внутреннему транспорту; </w:t>
      </w:r>
      <w:r>
        <w:rPr>
          <w:b/>
          <w:bCs/>
        </w:rPr>
        <w:t>с</w:t>
      </w:r>
      <w:r w:rsidR="00BE37FB">
        <w:rPr>
          <w:b/>
          <w:bCs/>
        </w:rPr>
        <w:t> </w:t>
      </w:r>
      <w:r>
        <w:rPr>
          <w:b/>
          <w:bCs/>
        </w:rPr>
        <w:t xml:space="preserve">интересом отметил </w:t>
      </w:r>
      <w:r>
        <w:t xml:space="preserve">пробелы и потребности в наращивании потенциала, выявленные в заявлениях и упомянутом выше документе; </w:t>
      </w:r>
      <w:r w:rsidRPr="00BE37FB">
        <w:rPr>
          <w:b/>
          <w:bCs/>
        </w:rPr>
        <w:t>предложил</w:t>
      </w:r>
      <w:r>
        <w:t xml:space="preserve"> договаривающимся сторонам и другим заинтересованным государствам — членам Организации Объединенных Наций сообщить секретариату до 28 апреля 2023 года о своих потребностях в наращивании потенциала, консультативных услугах или другой технической помощи для осуществления конвенций, договаривающимися сторонами которых они уже являются, и, если это целесообразно и актуально, о своей заинтересованности в получении дополнительной информации о конвенциях, к которым их правительство может пожелать присоединиться в будущем; </w:t>
      </w:r>
      <w:r>
        <w:rPr>
          <w:b/>
          <w:bCs/>
        </w:rPr>
        <w:t>отметил</w:t>
      </w:r>
      <w:r>
        <w:t xml:space="preserve"> необходимость в наращивании потенциала регионов, не входящих в ЕЭК, в плане присоединения к правовым документам Организации Объединенных Наций в области внутреннего транспорта и их осуществления, </w:t>
      </w:r>
      <w:r>
        <w:rPr>
          <w:b/>
          <w:bCs/>
        </w:rPr>
        <w:t>прос</w:t>
      </w:r>
      <w:r w:rsidRPr="00FA7214">
        <w:rPr>
          <w:b/>
          <w:bCs/>
        </w:rPr>
        <w:t>ил</w:t>
      </w:r>
      <w:r>
        <w:t xml:space="preserve"> секретариат изучить различные способы такого наращивания потенциала; и </w:t>
      </w:r>
      <w:r>
        <w:rPr>
          <w:b/>
          <w:bCs/>
        </w:rPr>
        <w:t>поручил</w:t>
      </w:r>
      <w:r>
        <w:t xml:space="preserve"> секретариату подготовить при поддержке Бюро КВТ подробную записку с анализом этих потребностей и вариантов их удовлетворения и представить ее Комитету для рассмотрения и принятия возможных решений на его восемьдесят шестой сессии в 2024 году. </w:t>
      </w:r>
    </w:p>
    <w:p w14:paraId="6FBAD26F" w14:textId="77777777" w:rsidR="001C577E" w:rsidRPr="004C0572" w:rsidRDefault="001C577E" w:rsidP="001C577E">
      <w:pPr>
        <w:spacing w:after="120"/>
        <w:ind w:left="1134" w:right="1134"/>
        <w:jc w:val="both"/>
      </w:pPr>
      <w:r>
        <w:t>46.</w:t>
      </w:r>
      <w:r>
        <w:tab/>
        <w:t xml:space="preserve">Комитет </w:t>
      </w:r>
      <w:r>
        <w:rPr>
          <w:b/>
          <w:bCs/>
        </w:rPr>
        <w:t>отметил</w:t>
      </w:r>
      <w:r>
        <w:t xml:space="preserve"> информацию об имеющихся вариантах мониторинга осуществления ключевых конвенций, относящихся к компетенции Комитета, и </w:t>
      </w:r>
      <w:r>
        <w:rPr>
          <w:b/>
          <w:bCs/>
        </w:rPr>
        <w:t>дал указания</w:t>
      </w:r>
      <w:r>
        <w:t xml:space="preserve"> секретариату о путях повышения эффективности мониторинга и осуществления правовых документов с целью более эффективного удовлетворения потребностей его государств-членов и договаривающихся сторон.</w:t>
      </w:r>
    </w:p>
    <w:p w14:paraId="6D27E375" w14:textId="77777777" w:rsidR="001C577E" w:rsidRPr="004C0572" w:rsidRDefault="001C577E" w:rsidP="001C577E">
      <w:pPr>
        <w:pStyle w:val="H1G"/>
      </w:pPr>
      <w:r>
        <w:rPr>
          <w:bCs/>
        </w:rPr>
        <w:tab/>
        <w:t>C.</w:t>
      </w:r>
      <w:r>
        <w:tab/>
      </w:r>
      <w:r>
        <w:rPr>
          <w:bCs/>
        </w:rPr>
        <w:t>Вызовы и новые тенденции внутреннего транспорта</w:t>
      </w:r>
      <w:bookmarkStart w:id="28" w:name="_Toc133329039"/>
      <w:bookmarkEnd w:id="28"/>
    </w:p>
    <w:p w14:paraId="2E4DF884" w14:textId="77777777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1.</w:t>
      </w:r>
      <w:r>
        <w:tab/>
      </w:r>
      <w:r>
        <w:rPr>
          <w:bCs/>
        </w:rPr>
        <w:t>В различных регионах (заявления делегатов)</w:t>
      </w:r>
      <w:bookmarkStart w:id="29" w:name="_Toc133329040"/>
      <w:bookmarkEnd w:id="29"/>
    </w:p>
    <w:p w14:paraId="0043A0EC" w14:textId="77777777" w:rsidR="001C577E" w:rsidRPr="004C0572" w:rsidRDefault="001C577E" w:rsidP="001C577E">
      <w:pPr>
        <w:spacing w:after="120"/>
        <w:ind w:left="1134" w:right="1134"/>
        <w:jc w:val="both"/>
      </w:pPr>
      <w:r w:rsidRPr="00797FC8">
        <w:rPr>
          <w:i/>
          <w:iCs/>
        </w:rPr>
        <w:t>Документация:</w:t>
      </w:r>
      <w:r>
        <w:t xml:space="preserve"> ECE/TRANS/2023/17 </w:t>
      </w:r>
    </w:p>
    <w:p w14:paraId="3D811D5B" w14:textId="77777777" w:rsidR="001C577E" w:rsidRPr="004C0572" w:rsidRDefault="001C577E" w:rsidP="001C577E">
      <w:pPr>
        <w:pStyle w:val="SingleTxtG"/>
      </w:pPr>
      <w:r>
        <w:t>47.</w:t>
      </w:r>
      <w:r>
        <w:tab/>
        <w:t xml:space="preserve">Представители государств — членов Организации Объединенных Наций, которые являются договаривающимися сторонами конвенций и соглашений Организации Объединенных Наций в области внутреннего транспорта, имели возможность обменяться информацией о проблемах и новых тенденциях, возникающих в области внутреннего транспорта в своих соответствующих регионах. </w:t>
      </w:r>
    </w:p>
    <w:p w14:paraId="1D4FF890" w14:textId="77777777" w:rsidR="001C577E" w:rsidRPr="004C0572" w:rsidRDefault="001C577E" w:rsidP="001C577E">
      <w:pPr>
        <w:pStyle w:val="SingleTxtG"/>
      </w:pPr>
      <w:r>
        <w:lastRenderedPageBreak/>
        <w:t>48.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сообщения государств, являющихся членами Организации Объединенных Наций и договаривающимися сторонами конвенций и соглашений Организации Объединенных Наций по внутреннему транспорту, о проблемах и возникающих тенденциях в области внутреннего транспорта в своих соответствующих регионах.</w:t>
      </w:r>
    </w:p>
    <w:p w14:paraId="1FFF7FA3" w14:textId="77777777" w:rsidR="001C577E" w:rsidRPr="004C0572" w:rsidRDefault="001C577E" w:rsidP="001C577E">
      <w:pPr>
        <w:pStyle w:val="SingleTxtG"/>
      </w:pPr>
      <w:r>
        <w:t>49.</w:t>
      </w:r>
      <w:r>
        <w:tab/>
      </w:r>
      <w:r>
        <w:rPr>
          <w:b/>
          <w:bCs/>
        </w:rPr>
        <w:t>Принимая во внимание</w:t>
      </w:r>
      <w:r>
        <w:t xml:space="preserve"> документ ECE/TRANS/2023/17, содержащий обзор усилий по восстановлению и вызовов в период после пандемии COVID-19 в различных регионах, Комитет </w:t>
      </w:r>
      <w:r>
        <w:rPr>
          <w:b/>
          <w:bCs/>
        </w:rPr>
        <w:t>поручил секретариату и вспомогательным органам КВТ</w:t>
      </w:r>
      <w:r>
        <w:t xml:space="preserve"> учитывать эту информацию в своей работе в целях повышения ее актуальности и результативности во всем мире.</w:t>
      </w:r>
    </w:p>
    <w:p w14:paraId="27D04318" w14:textId="77777777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2.</w:t>
      </w:r>
      <w:r>
        <w:tab/>
      </w:r>
      <w:r>
        <w:rPr>
          <w:bCs/>
        </w:rPr>
        <w:t>В особой ситуации войны против Украины: влияние на транспортную связанность</w:t>
      </w:r>
      <w:bookmarkStart w:id="30" w:name="_Toc133329041"/>
      <w:bookmarkEnd w:id="30"/>
    </w:p>
    <w:p w14:paraId="7BAAB001" w14:textId="77777777" w:rsidR="001C577E" w:rsidRPr="004C0572" w:rsidRDefault="001C577E" w:rsidP="001C577E">
      <w:pPr>
        <w:spacing w:after="120"/>
        <w:ind w:left="1134" w:right="1134"/>
      </w:pPr>
      <w:r w:rsidRPr="00797FC8">
        <w:rPr>
          <w:i/>
          <w:iCs/>
        </w:rPr>
        <w:t>Документация:</w:t>
      </w:r>
      <w:r>
        <w:t xml:space="preserve"> ECE/TRANS/2023/18</w:t>
      </w:r>
    </w:p>
    <w:p w14:paraId="5E2F10B8" w14:textId="77777777" w:rsidR="001C577E" w:rsidRPr="004C0572" w:rsidRDefault="001C577E" w:rsidP="001C577E">
      <w:pPr>
        <w:spacing w:after="120"/>
        <w:ind w:left="1134" w:right="1134"/>
        <w:jc w:val="both"/>
      </w:pPr>
      <w:r>
        <w:t>50.</w:t>
      </w:r>
      <w:r>
        <w:tab/>
        <w:t>Комитет</w:t>
      </w:r>
      <w:r>
        <w:rPr>
          <w:b/>
          <w:bCs/>
        </w:rPr>
        <w:t xml:space="preserve"> рассмотрел</w:t>
      </w:r>
      <w:r>
        <w:t xml:space="preserve"> документ ECE/TRANS/2023/18, содержащий обзор проекта технической помощи секретариату на Украине в отношении связанности с соседними странами и мер, принятых секретариатом в ответ на негативное воздействие российской агрессии против Украины на региональную связанность</w:t>
      </w:r>
      <w:r w:rsidRPr="00235610">
        <w:rPr>
          <w:rStyle w:val="aa"/>
        </w:rPr>
        <w:footnoteReference w:id="3"/>
      </w:r>
      <w:r>
        <w:t xml:space="preserve">. </w:t>
      </w:r>
    </w:p>
    <w:p w14:paraId="4EA15482" w14:textId="77777777" w:rsidR="001C577E" w:rsidRPr="004C0572" w:rsidRDefault="001C577E" w:rsidP="001C577E">
      <w:pPr>
        <w:pStyle w:val="H1G"/>
      </w:pPr>
      <w:r>
        <w:rPr>
          <w:bCs/>
        </w:rPr>
        <w:tab/>
      </w:r>
      <w:bookmarkStart w:id="31" w:name="_Hlk135823364"/>
      <w:r>
        <w:rPr>
          <w:bCs/>
        </w:rPr>
        <w:t>D.</w:t>
      </w:r>
      <w:r>
        <w:tab/>
      </w:r>
      <w:r>
        <w:rPr>
          <w:bCs/>
        </w:rPr>
        <w:t>Технологии информации и компьютеризации и интеллектуальные транспортные системы</w:t>
      </w:r>
      <w:bookmarkStart w:id="32" w:name="_Hlk117497635"/>
      <w:bookmarkStart w:id="33" w:name="_Toc133329042"/>
      <w:bookmarkEnd w:id="32"/>
      <w:bookmarkEnd w:id="33"/>
      <w:bookmarkEnd w:id="31"/>
    </w:p>
    <w:p w14:paraId="1E33EE1F" w14:textId="77777777" w:rsidR="001C577E" w:rsidRPr="00D625A3" w:rsidRDefault="001C577E" w:rsidP="001C577E">
      <w:pPr>
        <w:spacing w:after="120"/>
        <w:ind w:left="567" w:right="1134" w:firstLine="567"/>
        <w:jc w:val="both"/>
      </w:pPr>
      <w:r w:rsidRPr="00797FC8">
        <w:rPr>
          <w:i/>
          <w:iCs/>
        </w:rPr>
        <w:t>Документация:</w:t>
      </w:r>
      <w:r w:rsidRPr="00D625A3">
        <w:rPr>
          <w:i/>
          <w:iCs/>
        </w:rPr>
        <w:t xml:space="preserve"> </w:t>
      </w:r>
      <w:r w:rsidRPr="004C0572">
        <w:rPr>
          <w:lang w:val="fr-CH"/>
        </w:rPr>
        <w:t>ECE</w:t>
      </w:r>
      <w:r w:rsidRPr="00D625A3">
        <w:t>/</w:t>
      </w:r>
      <w:r w:rsidRPr="004C0572">
        <w:rPr>
          <w:lang w:val="fr-CH"/>
        </w:rPr>
        <w:t>TRANS</w:t>
      </w:r>
      <w:r w:rsidRPr="00D625A3">
        <w:t>/2023/19/</w:t>
      </w:r>
      <w:r w:rsidRPr="004C0572">
        <w:rPr>
          <w:lang w:val="fr-CH"/>
        </w:rPr>
        <w:t>Rev</w:t>
      </w:r>
      <w:r w:rsidRPr="00D625A3">
        <w:t xml:space="preserve">.1, </w:t>
      </w:r>
      <w:r w:rsidRPr="004C0572">
        <w:rPr>
          <w:lang w:val="fr-CH"/>
        </w:rPr>
        <w:t>ECE</w:t>
      </w:r>
      <w:r w:rsidRPr="00D625A3">
        <w:t>/</w:t>
      </w:r>
      <w:r w:rsidRPr="004C0572">
        <w:rPr>
          <w:lang w:val="fr-CH"/>
        </w:rPr>
        <w:t>TRANS</w:t>
      </w:r>
      <w:r w:rsidRPr="00D625A3">
        <w:t>/2023/20</w:t>
      </w:r>
    </w:p>
    <w:p w14:paraId="4942EE82" w14:textId="00966AA7" w:rsidR="001C577E" w:rsidRPr="004C0572" w:rsidRDefault="001C577E" w:rsidP="001C577E">
      <w:pPr>
        <w:pStyle w:val="SingleTxtG"/>
      </w:pPr>
      <w:r>
        <w:t>51.</w:t>
      </w:r>
      <w:r>
        <w:tab/>
        <w:t xml:space="preserve">Комитет </w:t>
      </w:r>
      <w:r>
        <w:rPr>
          <w:b/>
          <w:bCs/>
        </w:rPr>
        <w:t>напомнил</w:t>
      </w:r>
      <w:r>
        <w:t xml:space="preserve"> о пересмотренной «дорожной карте» по ИТС</w:t>
      </w:r>
      <w:r>
        <w:br/>
      </w:r>
      <w:r>
        <w:t>на 2021</w:t>
      </w:r>
      <w:r w:rsidRPr="001C577E">
        <w:t>‒</w:t>
      </w:r>
      <w:r>
        <w:t xml:space="preserve">2025 годы, которая была принята на его восемьдесят третьей сессии, и </w:t>
      </w:r>
      <w:r>
        <w:rPr>
          <w:b/>
          <w:bCs/>
        </w:rPr>
        <w:t>отметил</w:t>
      </w:r>
      <w:r>
        <w:t xml:space="preserve"> деятельность всех своих вспомогательных органов по ее осуществлению (ECE/TRANS/2023/19/Rev.1). Кроме того, Комитет </w:t>
      </w:r>
      <w:r>
        <w:rPr>
          <w:b/>
          <w:bCs/>
        </w:rPr>
        <w:t>отметил</w:t>
      </w:r>
      <w:r>
        <w:t xml:space="preserve"> доклад о деятельности неофициальной рабочей группы по интеллектуальным транспортным системам (ИТС). </w:t>
      </w:r>
      <w:bookmarkStart w:id="34" w:name="_Hlk89704342"/>
      <w:bookmarkEnd w:id="34"/>
    </w:p>
    <w:p w14:paraId="27C4C380" w14:textId="77777777" w:rsidR="001C577E" w:rsidRPr="004C0572" w:rsidRDefault="001C577E" w:rsidP="001C577E">
      <w:pPr>
        <w:pStyle w:val="SingleTxtG"/>
        <w:rPr>
          <w:b/>
          <w:bCs/>
          <w:strike/>
        </w:rPr>
      </w:pPr>
      <w:r>
        <w:t>52.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ход осуществления Комитетом и его вспомогательными органами пересмотренной «дорожной карты» по интеллектуальным транспортным системам (ИТС), которая была утверждена на его восемьдесят третьей сессии, и </w:t>
      </w:r>
      <w:r>
        <w:rPr>
          <w:b/>
          <w:bCs/>
        </w:rPr>
        <w:t>настоятельно рекомендовал</w:t>
      </w:r>
      <w:r>
        <w:t xml:space="preserve">: </w:t>
      </w:r>
    </w:p>
    <w:p w14:paraId="428CC9E9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Глобальному форуму по безопасности дорожного движения — продолжить рассмотрение вопроса об использовании автоматизированных транспортных средств в дорожном движении и обмен мнениями;</w:t>
      </w:r>
    </w:p>
    <w:p w14:paraId="2E2AC344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Всемирному форуму для согласования правил в области транспортных средств и его вспомогательным органам — продолжить свою деятельность в области автоматизированных и подключенных транспортных средств.</w:t>
      </w:r>
    </w:p>
    <w:p w14:paraId="3991D674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Совместному совещанию МПОГ/ДОПОГ/ВОПОГ (WP.15/AC.1) — продолжить свою деятельность по телематике;</w:t>
      </w:r>
    </w:p>
    <w:p w14:paraId="2ADCF64F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Рабочей группе по интермодальным перевозкам и логистике — принять меры по направлению действий 12 «Дорожной карты» ЕЭК по ИТС.</w:t>
      </w:r>
    </w:p>
    <w:p w14:paraId="79E20A30" w14:textId="77777777" w:rsidR="001C577E" w:rsidRPr="00235610" w:rsidRDefault="001C577E" w:rsidP="001C577E">
      <w:pPr>
        <w:pStyle w:val="SingleTxtG"/>
        <w:rPr>
          <w:rFonts w:asciiTheme="majorBidi" w:hAnsiTheme="majorBidi" w:cstheme="majorBidi"/>
        </w:rPr>
      </w:pPr>
      <w:r>
        <w:t>53.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деятельности вспомогательных органов Комитета в области технологий информации и компьютеризации (ECE/TRANS/2023/20). Комитет </w:t>
      </w:r>
      <w:r>
        <w:rPr>
          <w:b/>
          <w:bCs/>
        </w:rPr>
        <w:t>настоятельно рекомендовал</w:t>
      </w:r>
      <w:r>
        <w:t xml:space="preserve"> продолжать работу:</w:t>
      </w:r>
    </w:p>
    <w:p w14:paraId="6FADDD4E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lastRenderedPageBreak/>
        <w:t xml:space="preserve">Рабочей группы по автомобильному транспорту (SC.1) — по введению в действие eCMR, обеспечивая вовлечение всех заинтересованных сторон и регионов; </w:t>
      </w:r>
    </w:p>
    <w:p w14:paraId="7C0FDB90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 xml:space="preserve">Рабочей группы по таможенным вопросам, связанным с транспортом (WP.30), и Административного комитета МДП (AC.2) — по международной системе eTIR и подключению к национальным таможенным системам; </w:t>
      </w:r>
    </w:p>
    <w:p w14:paraId="0767289D" w14:textId="2A89191E" w:rsidR="001C577E" w:rsidRPr="004C0572" w:rsidRDefault="001C577E" w:rsidP="001C577E">
      <w:pPr>
        <w:pStyle w:val="Bullet1G"/>
        <w:numPr>
          <w:ilvl w:val="0"/>
          <w:numId w:val="22"/>
        </w:numPr>
      </w:pPr>
      <w:r>
        <w:t>WP.30 — по переводу в цифровой формат Конвенций о временном ввозе 1954</w:t>
      </w:r>
      <w:r>
        <w:t> </w:t>
      </w:r>
      <w:r>
        <w:t xml:space="preserve">года (частные дорожные перевозочные средства) и 1956 года (коммерческие дорожные перевозочные средства) и таможенной талонной </w:t>
      </w:r>
      <w:proofErr w:type="gramStart"/>
      <w:r>
        <w:t>книжки</w:t>
      </w:r>
      <w:proofErr w:type="gramEnd"/>
      <w:r>
        <w:t xml:space="preserve"> (Carnet de Passage en Douane (eCPD));</w:t>
      </w:r>
    </w:p>
    <w:p w14:paraId="1B8DC7E9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 xml:space="preserve">Исполнительного совета МДП (ИСМДП) — по Международному банку данных МДП (МБДМДП), (веб-) порталу eTIR для держателей и его мобильным приложениям для сотрудников таможни и держателей книжек МДП; </w:t>
      </w:r>
    </w:p>
    <w:p w14:paraId="293AE3F4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 xml:space="preserve">WP.30 — по обсерватории для мониторинга ситуации с пересечением границ в связи с COVID-19; </w:t>
      </w:r>
    </w:p>
    <w:p w14:paraId="5347C4DB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Рабочей группы по тенденциям и экономике транспорта (WP.5) — по международной обсерватории для мониторинга транспортной инфраструктуры, разработанной на платформе географической информационной системы (ГИС);</w:t>
      </w:r>
    </w:p>
    <w:p w14:paraId="0357EEC3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 xml:space="preserve">WP.5 и разработку инструмента данных/ГИС по последствиям изменения климата для транспортных сетей и адаптации к ним; </w:t>
      </w:r>
    </w:p>
    <w:p w14:paraId="5F6F6337" w14:textId="77777777" w:rsidR="001C577E" w:rsidRPr="004C0572" w:rsidRDefault="001C577E" w:rsidP="001C577E">
      <w:pPr>
        <w:pStyle w:val="Bullet1G"/>
        <w:numPr>
          <w:ilvl w:val="0"/>
          <w:numId w:val="22"/>
        </w:numPr>
      </w:pPr>
      <w:r>
        <w:t>WP.5 — по инструменту показателей устойчивой связанности инфраструктуры внутреннего транспорта (ПУСИВТ).</w:t>
      </w:r>
    </w:p>
    <w:p w14:paraId="4F3E0D8C" w14:textId="77777777" w:rsidR="001C577E" w:rsidRPr="004C0572" w:rsidRDefault="001C577E" w:rsidP="001C577E">
      <w:pPr>
        <w:pStyle w:val="H1G"/>
      </w:pPr>
      <w:r>
        <w:rPr>
          <w:bCs/>
        </w:rPr>
        <w:tab/>
        <w:t>E.</w:t>
      </w:r>
      <w:r>
        <w:tab/>
      </w:r>
      <w:r>
        <w:rPr>
          <w:bCs/>
        </w:rPr>
        <w:t>Окружающая среда, изменение климата и транспорт</w:t>
      </w:r>
      <w:bookmarkStart w:id="35" w:name="_Toc133329043"/>
      <w:bookmarkEnd w:id="35"/>
    </w:p>
    <w:p w14:paraId="1A9A8229" w14:textId="77777777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1.</w:t>
      </w:r>
      <w:r>
        <w:tab/>
      </w:r>
      <w:r>
        <w:rPr>
          <w:bCs/>
        </w:rPr>
        <w:t>Последующая деятельность Комитета по внутреннему транспорту в контексте Повестки дня на период до 2030 года</w:t>
      </w:r>
      <w:bookmarkStart w:id="36" w:name="_Toc133329044"/>
      <w:bookmarkEnd w:id="36"/>
    </w:p>
    <w:p w14:paraId="3480319E" w14:textId="77777777" w:rsidR="001C577E" w:rsidRPr="004C0572" w:rsidRDefault="001C577E" w:rsidP="001C577E">
      <w:pPr>
        <w:spacing w:after="120"/>
        <w:ind w:left="1134" w:right="1134"/>
        <w:jc w:val="both"/>
      </w:pPr>
      <w:r>
        <w:rPr>
          <w:i/>
          <w:iCs/>
        </w:rPr>
        <w:t>Документация:</w:t>
      </w:r>
      <w:r>
        <w:t xml:space="preserve"> неофициальный документ № 2</w:t>
      </w:r>
    </w:p>
    <w:p w14:paraId="34FC4241" w14:textId="77777777" w:rsidR="001C577E" w:rsidRPr="004C0572" w:rsidRDefault="001C577E" w:rsidP="001C577E">
      <w:pPr>
        <w:pStyle w:val="SingleTxtG"/>
      </w:pPr>
      <w:r>
        <w:t>54.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ходе реализации Целей устойчивого развития, несмотря на последствия пандемии, и основных глобальных процессов/инициатив для отслеживания прогресса, в том числе задач и показателей достижения Целей устойчивого развития (неофициальный документ № 2). Комитет </w:t>
      </w:r>
      <w:r>
        <w:rPr>
          <w:b/>
          <w:bCs/>
        </w:rPr>
        <w:t>подтвердил свое стремление расширить</w:t>
      </w:r>
      <w:r>
        <w:t xml:space="preserve"> вклад в мониторинг и выполнение связанных с транспортом задач Повестки дня на период до 2030 года, Парижского соглашения, Новой программы развития городов, Венской программы действий для развивающихся стран, не имеющих выхода к морю, и Десятилетия действий по обеспечению безопасности дорожного движения (2011−2020 годы) и </w:t>
      </w:r>
      <w:r>
        <w:rPr>
          <w:b/>
          <w:bCs/>
        </w:rPr>
        <w:t>просил</w:t>
      </w:r>
      <w:r>
        <w:t xml:space="preserve"> вспомогательные органы согласовать свою деятельность соответствующим образом. </w:t>
      </w:r>
    </w:p>
    <w:p w14:paraId="4C8698DF" w14:textId="77777777" w:rsidR="001C577E" w:rsidRPr="004C0572" w:rsidRDefault="001C577E" w:rsidP="001C577E">
      <w:pPr>
        <w:pStyle w:val="SingleTxtG"/>
      </w:pPr>
      <w:r>
        <w:t>55.</w:t>
      </w:r>
      <w:r>
        <w:tab/>
        <w:t>Комитет отметил, что секретариат провел картирование Целей устойчивого развития, наиболее актуальных для работы Комитета экспертов ЭКОСОС по перевозке опасных грузов и Согласованной на глобальном уровне системе классификации опасности и маркировки химической продукции и его двух подкомитетов. Документ, подготовленный секретариатом, был рассмотрен на сессиях подкомитетов в декабре 2021 года, а его резюме недавно было размещено на веб-сайте</w:t>
      </w:r>
      <w:r w:rsidRPr="00235610">
        <w:rPr>
          <w:sz w:val="18"/>
          <w:vertAlign w:val="superscript"/>
        </w:rPr>
        <w:footnoteReference w:id="4"/>
      </w:r>
      <w:r>
        <w:t xml:space="preserve">. Экспертам было предложено выделить Цели устойчивого развития, на которые направлены их предложения, в ходе их представления на рассмотрение подкомитетов. </w:t>
      </w:r>
    </w:p>
    <w:p w14:paraId="62A37402" w14:textId="77777777" w:rsidR="001C577E" w:rsidRPr="004C0572" w:rsidRDefault="001C577E" w:rsidP="001C577E">
      <w:pPr>
        <w:pStyle w:val="SingleTxtG"/>
      </w:pPr>
      <w:r>
        <w:t>56.</w:t>
      </w:r>
      <w:r>
        <w:tab/>
        <w:t xml:space="preserve">На своей сессии в сентябре 2022 года Совместное совещание Комиссии экспертов МПОГ и Рабочей группы по перевозкам опасных грузов решило включить в свою повестку дня новый пункт о реализации Повестки дня на период до 2030 года и предложило делегациям определить Цели устойчивого развития, на которые направлены их предложения. Оно решило также на весенней сессии 2023 года </w:t>
      </w:r>
      <w:r>
        <w:lastRenderedPageBreak/>
        <w:t>продолжить обсуждение основных Целей устойчивого развития, применимых к своей работе.</w:t>
      </w:r>
    </w:p>
    <w:p w14:paraId="33A65821" w14:textId="4D7375B9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2.</w:t>
      </w:r>
      <w:r>
        <w:tab/>
      </w:r>
      <w:r>
        <w:rPr>
          <w:bCs/>
        </w:rPr>
        <w:t>Деятельность Комитета по внутреннему транспорту в области адаптации к</w:t>
      </w:r>
      <w:r>
        <w:rPr>
          <w:bCs/>
        </w:rPr>
        <w:t> </w:t>
      </w:r>
      <w:r>
        <w:rPr>
          <w:bCs/>
        </w:rPr>
        <w:t>изменению климата и смягчения его последствий</w:t>
      </w:r>
      <w:bookmarkStart w:id="37" w:name="_Toc133329045"/>
      <w:bookmarkEnd w:id="37"/>
    </w:p>
    <w:p w14:paraId="0F8FB6F1" w14:textId="2C5CAB40" w:rsidR="001C577E" w:rsidRPr="004C0572" w:rsidRDefault="001C577E" w:rsidP="001C577E">
      <w:pPr>
        <w:spacing w:after="120"/>
        <w:ind w:left="1134" w:right="1134"/>
      </w:pPr>
      <w:r>
        <w:rPr>
          <w:i/>
          <w:iCs/>
        </w:rPr>
        <w:t>Документация:</w:t>
      </w:r>
      <w:r>
        <w:t xml:space="preserve"> ECE/TRANS/2023/21, неофициальный документ № </w:t>
      </w:r>
      <w:r w:rsidR="00F00B25">
        <w:t>3</w:t>
      </w:r>
    </w:p>
    <w:p w14:paraId="176A03EF" w14:textId="77777777" w:rsidR="001C577E" w:rsidRPr="004C0572" w:rsidRDefault="001C577E" w:rsidP="001C577E">
      <w:pPr>
        <w:pStyle w:val="SingleTxtG"/>
      </w:pPr>
      <w:r>
        <w:t>57.</w:t>
      </w:r>
      <w:r>
        <w:tab/>
        <w:t>Комитет, признавая ухудшение ситуации в мире в связи с увеличением частоты и интенсивности воздействия изменения климата, что создает повышенные требования и открывает возможности для того, чтобы внутренний транспорт, являющийся основным источником выбросов CO</w:t>
      </w:r>
      <w:r w:rsidRPr="00D771C3">
        <w:rPr>
          <w:vertAlign w:val="subscript"/>
        </w:rPr>
        <w:t>2</w:t>
      </w:r>
      <w:r>
        <w:t xml:space="preserve">, стал частью комплекса решений, </w:t>
      </w:r>
      <w:r>
        <w:rPr>
          <w:b/>
          <w:bCs/>
        </w:rPr>
        <w:t>предложил</w:t>
      </w:r>
      <w:r>
        <w:t xml:space="preserve"> рабочим группам передать в секретариат сведения о своем текущем вкладе, планах на будущее и соображениях в поддержку усилий по смягчению последствий изменения климата и поручил секретариату в консультации с Бюро подготовить всеобъемлющий документ, посвященный этой деятельности, а также ориентированным на практические действия вариантам для Комитета и рабочих групп для рассмотрения на восемьдесят пятой пленарной сессии Комитета (ECE/TRANS/316, пункт 51 с) и d)). Комитет </w:t>
      </w:r>
      <w:r>
        <w:rPr>
          <w:b/>
          <w:bCs/>
        </w:rPr>
        <w:t>рассмотрел</w:t>
      </w:r>
      <w:r>
        <w:t xml:space="preserve"> документ ECE/TRANS/2023/21, который был подготовлен в ходе непосредственного выполнения этого мандата. </w:t>
      </w:r>
    </w:p>
    <w:p w14:paraId="5925AD22" w14:textId="77777777" w:rsidR="001C577E" w:rsidRPr="004C0572" w:rsidRDefault="001C577E" w:rsidP="001C577E">
      <w:pPr>
        <w:pStyle w:val="SingleTxtG"/>
        <w:rPr>
          <w:rFonts w:eastAsia="Calibri"/>
        </w:rPr>
      </w:pPr>
      <w:r>
        <w:t>58.</w:t>
      </w:r>
      <w:r>
        <w:tab/>
        <w:t xml:space="preserve">Комитет </w:t>
      </w:r>
      <w:r>
        <w:rPr>
          <w:b/>
          <w:bCs/>
        </w:rPr>
        <w:t>выразил свою обеспокоенность</w:t>
      </w:r>
      <w:r>
        <w:t xml:space="preserve"> ухудшением ситуации в мире в связи с увеличением частоты и тяжести воздействий изменения климата и признал настоятельную необходимость учитывать роль внутреннего транспорта, являющегося основным источником выбросов CO</w:t>
      </w:r>
      <w:r w:rsidRPr="001C577E">
        <w:rPr>
          <w:vertAlign w:val="subscript"/>
        </w:rPr>
        <w:t>2</w:t>
      </w:r>
      <w:r>
        <w:t xml:space="preserve">, в комплексных решениях; </w:t>
      </w:r>
      <w:r>
        <w:rPr>
          <w:b/>
          <w:bCs/>
        </w:rPr>
        <w:t>выразил признательность</w:t>
      </w:r>
      <w:r>
        <w:t xml:space="preserve"> тем из своих рабочих групп, которые представили в секретариат сведения о текущем вкладе, планы на будущее и предложения в поддержку смягчения изменения климата в ответ на решение восемьдесят четвертой сессии Комитета; и </w:t>
      </w:r>
      <w:r>
        <w:rPr>
          <w:b/>
          <w:bCs/>
        </w:rPr>
        <w:t>поблагодарил</w:t>
      </w:r>
      <w:r>
        <w:t xml:space="preserve"> секретариат, который в консультации с Бюро подготовил для рассмотрения Комитетом всеобъемлющий документ ECE/TRANS/2023/21 с анализом этой деятельности, а также вариантов практических решений для Комитета и рабочих групп.</w:t>
      </w:r>
    </w:p>
    <w:p w14:paraId="156FCBDE" w14:textId="77777777" w:rsidR="001C577E" w:rsidRPr="004C0572" w:rsidRDefault="001C577E" w:rsidP="001C577E">
      <w:pPr>
        <w:pStyle w:val="SingleTxtG"/>
        <w:rPr>
          <w:b/>
          <w:bCs/>
        </w:rPr>
      </w:pPr>
      <w:r>
        <w:t>59.</w:t>
      </w:r>
      <w:r>
        <w:tab/>
        <w:t xml:space="preserve">Комитет </w:t>
      </w:r>
      <w:r>
        <w:rPr>
          <w:b/>
          <w:bCs/>
        </w:rPr>
        <w:t>обсудил</w:t>
      </w:r>
      <w:r>
        <w:t xml:space="preserve"> возможные </w:t>
      </w:r>
      <w:r>
        <w:rPr>
          <w:b/>
          <w:bCs/>
        </w:rPr>
        <w:t>пути</w:t>
      </w:r>
      <w:r>
        <w:t xml:space="preserve"> укрепления роли и вклада Комитета по этому важнейшему вопросу, работа по которому ведется на горизонтальном уровне рядом вспомогательных органов Комитета, а также самим Комитетом.</w:t>
      </w:r>
    </w:p>
    <w:p w14:paraId="7CECC74E" w14:textId="77777777" w:rsidR="001C577E" w:rsidRPr="004C0572" w:rsidRDefault="001C577E" w:rsidP="001C577E">
      <w:pPr>
        <w:pStyle w:val="SingleTxtG"/>
        <w:rPr>
          <w:rFonts w:eastAsia="Calibri"/>
        </w:rPr>
      </w:pPr>
      <w:r>
        <w:t>60.</w:t>
      </w:r>
      <w:r>
        <w:tab/>
        <w:t xml:space="preserve">На основе документа ECE/TRANS/2023/21 Комитет </w:t>
      </w:r>
      <w:r>
        <w:rPr>
          <w:b/>
          <w:bCs/>
        </w:rPr>
        <w:t>принял решение</w:t>
      </w:r>
      <w:r>
        <w:t xml:space="preserve"> о следующих путях укрепления своей роли и вклада по этому важнейшему вопросу, работа по которому ведется на горизонтальном уровне рядом вспомогательных органов Комитета, а также самим Комитетом: </w:t>
      </w:r>
    </w:p>
    <w:p w14:paraId="22A6FC5D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a)</w:t>
      </w:r>
      <w:r>
        <w:tab/>
      </w:r>
      <w:r>
        <w:rPr>
          <w:b/>
          <w:bCs/>
        </w:rPr>
        <w:t>поручил</w:t>
      </w:r>
      <w:r>
        <w:t xml:space="preserve"> секретариату в тесном сотрудничестве с Бюро Комитета и соответствующими вспомогательными органами разработать амбициозный стратегический документ по сокращению выбросов парниковых газов (ПГ) на внутреннем транспорте на основе международных правовых документов Организации Объединенных Наций, входящих в сферу компетенции Комитета, с указанием приоритетных действий для Комитета по внутреннему транспорту (КВТ) и всех его соответствующих вспомогательных органов, который был бы подкреплен сильным планом действий с перечислением основных этапов, для рассмотрения и возможного принятия Комитетом на его восемьдесят шестой пленарной сессии (2024 год); </w:t>
      </w:r>
    </w:p>
    <w:p w14:paraId="7B2C4D87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b)</w:t>
      </w:r>
      <w:r>
        <w:tab/>
      </w:r>
      <w:r>
        <w:rPr>
          <w:b/>
          <w:bCs/>
        </w:rPr>
        <w:t>просил</w:t>
      </w:r>
      <w:r>
        <w:t xml:space="preserve"> свои соответствующие вспомогательные органы и договорные органы уделять приоритетное внимание своевременному внесению поправок в правовые документы Организации Объединенных Наций по внутреннему транспорту в поддержку безопасного и эффективного выполнения задач, обязательств и выработки решений в области изменения климата;</w:t>
      </w:r>
    </w:p>
    <w:p w14:paraId="6DA73AC3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c)</w:t>
      </w:r>
      <w:r>
        <w:tab/>
      </w:r>
      <w:r>
        <w:rPr>
          <w:b/>
          <w:bCs/>
        </w:rPr>
        <w:t>поручил</w:t>
      </w:r>
      <w:r>
        <w:t xml:space="preserve"> своим соответствующим вспомогательным органам продолжать усилия по согласованию требований к рабочим характеристикам и правовых документов, связанных с интеллектуальными транспортными системами, непосредственно способствующих сокращению выбросов ПГ за счет повышения эффективности использования топлива/энергии; эффективного использования </w:t>
      </w:r>
      <w:r>
        <w:lastRenderedPageBreak/>
        <w:t>транспортных сетей; перехода от частных автомобилей к общественному транспорту, когда это возможно; гибкости нагрузки на электросеть и ресурсов хранения энергии (электромобили) и автоматизации;</w:t>
      </w:r>
    </w:p>
    <w:p w14:paraId="43863B75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d)</w:t>
      </w:r>
      <w:r>
        <w:tab/>
      </w:r>
      <w:r>
        <w:rPr>
          <w:b/>
          <w:bCs/>
        </w:rPr>
        <w:t>просил</w:t>
      </w:r>
      <w:r>
        <w:t xml:space="preserve"> свои вспомогательные органы и договорные органы активизировать усилия по переводу в цифровой формат основных конвенций Организации Объединенных Наций по внутреннему транспорту;</w:t>
      </w:r>
    </w:p>
    <w:p w14:paraId="0FA3D1A5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e)</w:t>
      </w:r>
      <w:r>
        <w:tab/>
      </w:r>
      <w:r>
        <w:rPr>
          <w:b/>
          <w:bCs/>
        </w:rPr>
        <w:t>предложил</w:t>
      </w:r>
      <w:r>
        <w:t xml:space="preserve"> своим соответствующим вспомогательным органам проанализировать соображения экологической и энергетической эффективности; </w:t>
      </w:r>
    </w:p>
    <w:p w14:paraId="1AAE6E20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f)</w:t>
      </w:r>
      <w:r>
        <w:tab/>
      </w:r>
      <w:r>
        <w:rPr>
          <w:b/>
          <w:bCs/>
        </w:rPr>
        <w:t>выразил</w:t>
      </w:r>
      <w:r>
        <w:t xml:space="preserve"> решительную и активную поддержку в отношении задачи, инициированной Рабочей группой по проблемам энергии и загрязнения окружающей среды (WP.29/GRPE) и предусматривающей разработку согласованной на глобальном уровне методологии для определения углеродного следа в течение всего жизненного цикла дорожных транспортных средств;</w:t>
      </w:r>
    </w:p>
    <w:p w14:paraId="30C38A88" w14:textId="77777777" w:rsidR="001C577E" w:rsidRPr="004C0572" w:rsidRDefault="001C577E" w:rsidP="001C577E">
      <w:pPr>
        <w:pStyle w:val="SingleTxtG"/>
        <w:ind w:firstLine="567"/>
        <w:rPr>
          <w:rFonts w:eastAsia="Calibri"/>
        </w:rPr>
      </w:pPr>
      <w:r>
        <w:t>g)</w:t>
      </w:r>
      <w:r>
        <w:tab/>
      </w:r>
      <w:r>
        <w:rPr>
          <w:b/>
          <w:bCs/>
        </w:rPr>
        <w:t>поручил</w:t>
      </w:r>
      <w:r>
        <w:t xml:space="preserve"> секретариату раз в два года представлять Комитету углубленные доклады об изменении климата и внутреннем транспорте начиная с восемьдесят шестой сессии Комитета в 2024 году;</w:t>
      </w:r>
    </w:p>
    <w:p w14:paraId="58A65321" w14:textId="77777777" w:rsidR="001C577E" w:rsidRPr="004C0572" w:rsidRDefault="001C577E" w:rsidP="001C577E">
      <w:pPr>
        <w:pStyle w:val="SingleTxtG"/>
        <w:ind w:firstLine="567"/>
      </w:pPr>
      <w:r>
        <w:t xml:space="preserve">h) </w:t>
      </w:r>
      <w:r>
        <w:tab/>
      </w:r>
      <w:r>
        <w:rPr>
          <w:b/>
          <w:bCs/>
        </w:rPr>
        <w:t>поручил</w:t>
      </w:r>
      <w:r>
        <w:t xml:space="preserve"> секретариату </w:t>
      </w:r>
      <w:r>
        <w:rPr>
          <w:b/>
          <w:bCs/>
        </w:rPr>
        <w:t>согласовать</w:t>
      </w:r>
      <w:r>
        <w:t xml:space="preserve"> программу работы с министерской декларацией и </w:t>
      </w:r>
      <w:r>
        <w:rPr>
          <w:b/>
          <w:bCs/>
        </w:rPr>
        <w:t xml:space="preserve">уделять </w:t>
      </w:r>
      <w:r>
        <w:t>приоритетное внимание ее осуществлению.</w:t>
      </w:r>
    </w:p>
    <w:p w14:paraId="7FCFFD04" w14:textId="7878870C" w:rsidR="001C577E" w:rsidRPr="004C0572" w:rsidRDefault="001C577E" w:rsidP="001C577E">
      <w:pPr>
        <w:pStyle w:val="SingleTxtG"/>
      </w:pPr>
      <w:r>
        <w:t>61.</w:t>
      </w:r>
      <w:r>
        <w:tab/>
        <w:t xml:space="preserve">Комитет </w:t>
      </w:r>
      <w:r>
        <w:rPr>
          <w:b/>
          <w:bCs/>
        </w:rPr>
        <w:t>отметил</w:t>
      </w:r>
      <w:r>
        <w:t xml:space="preserve"> работу в области изменения климата, в частности информацию об инструменте «В интересах будущих систем внутреннего транспорта»</w:t>
      </w:r>
      <w:r>
        <w:t> </w:t>
      </w:r>
      <w:r>
        <w:t>(ForFITS)</w:t>
      </w:r>
      <w:r w:rsidRPr="00235610">
        <w:rPr>
          <w:sz w:val="18"/>
          <w:vertAlign w:val="superscript"/>
        </w:rPr>
        <w:footnoteReference w:id="5"/>
      </w:r>
      <w:r w:rsidRPr="001C577E">
        <w:t xml:space="preserve"> </w:t>
      </w:r>
      <w:r>
        <w:t>в рамках деятельности по оказанию поддержки правительствам в смягчении негативного воздействия транспорта на окружающую среду, а также о ходе осуществления ForFITS на протяжении нескольких последних лет (неофициальный документ № 3).</w:t>
      </w:r>
    </w:p>
    <w:p w14:paraId="692A6F19" w14:textId="77777777" w:rsidR="001C577E" w:rsidRPr="004C0572" w:rsidRDefault="001C577E" w:rsidP="001C577E">
      <w:pPr>
        <w:pStyle w:val="SingleTxtG"/>
      </w:pPr>
      <w:r>
        <w:t>62.</w:t>
      </w:r>
      <w:r>
        <w:tab/>
        <w:t xml:space="preserve">Комитет </w:t>
      </w:r>
      <w:r>
        <w:rPr>
          <w:b/>
          <w:bCs/>
        </w:rPr>
        <w:t>ознакомился с докладом</w:t>
      </w:r>
      <w:r>
        <w:t xml:space="preserve"> о ходе работы Группы экспертов по оценке последствий изменения климата для внутреннего транспорта и адаптации к ним. Комитет </w:t>
      </w:r>
      <w:r>
        <w:rPr>
          <w:b/>
          <w:bCs/>
        </w:rPr>
        <w:t>призвал</w:t>
      </w:r>
      <w:r>
        <w:t xml:space="preserve"> государства-члены подключиться к неотложной работе по адаптации транспортных систем к изменению климата и в этом контексте признать прогресс, достигнутый Группой экспертов по оценке последствий изменения климата для внутреннего транспорта и адаптации к ним в разработке важных вспомогательных материалов для содействия усилиям стран и их специалистов в области транспорта в этом начинании.</w:t>
      </w:r>
    </w:p>
    <w:p w14:paraId="1BF4FA9C" w14:textId="77777777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3.</w:t>
      </w:r>
      <w:r>
        <w:tab/>
      </w:r>
      <w:r>
        <w:rPr>
          <w:bCs/>
        </w:rPr>
        <w:t>«Зеленый» транспорт и окружающая среда</w:t>
      </w:r>
      <w:bookmarkStart w:id="38" w:name="_Toc133329046"/>
      <w:bookmarkEnd w:id="38"/>
    </w:p>
    <w:p w14:paraId="203EF510" w14:textId="77777777" w:rsidR="001C577E" w:rsidRPr="004C0572" w:rsidRDefault="001C577E" w:rsidP="001C577E">
      <w:pPr>
        <w:pStyle w:val="SingleTxtG"/>
      </w:pPr>
      <w:r>
        <w:t>63.</w:t>
      </w:r>
      <w:r>
        <w:tab/>
        <w:t xml:space="preserve">Комитет был </w:t>
      </w:r>
      <w:r>
        <w:rPr>
          <w:b/>
          <w:bCs/>
        </w:rPr>
        <w:t>проинформирован</w:t>
      </w:r>
      <w:r>
        <w:t xml:space="preserve"> о ходе работы по вопросам «зеленого» транспорта в Отделе устойчивого транспорта, в частности в отношении реализации Стратегии КВТ с учетом сквозного характера инициатив в области «зеленого» транспорта в рамках деятельности КВТ и его вспомогательных органов.</w:t>
      </w:r>
    </w:p>
    <w:p w14:paraId="2A4C17BE" w14:textId="77777777" w:rsidR="001C577E" w:rsidRPr="004C0572" w:rsidRDefault="001C577E" w:rsidP="001C577E">
      <w:pPr>
        <w:pStyle w:val="H23G"/>
        <w:rPr>
          <w:i/>
        </w:rPr>
      </w:pPr>
      <w:r>
        <w:rPr>
          <w:bCs/>
        </w:rPr>
        <w:tab/>
        <w:t>4.</w:t>
      </w:r>
      <w:r>
        <w:tab/>
      </w:r>
      <w:r>
        <w:tab/>
      </w:r>
      <w:r>
        <w:rPr>
          <w:bCs/>
        </w:rPr>
        <w:t>Общеевропейская программа по транспорту, окружающей среде и охране здоровья</w:t>
      </w:r>
      <w:bookmarkStart w:id="39" w:name="_Toc133329047"/>
      <w:bookmarkEnd w:id="39"/>
    </w:p>
    <w:p w14:paraId="44379EF4" w14:textId="77777777" w:rsidR="001C577E" w:rsidRPr="004C0572" w:rsidRDefault="001C577E" w:rsidP="001C577E">
      <w:pPr>
        <w:pStyle w:val="SingleTxtG"/>
      </w:pPr>
      <w:r>
        <w:t>64.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доклад Руководящего комитета ОПТОСОЗ о работе его двадцатой сессии (17–19 октября 2022 года, в онлайновом формате) (ECE/AC.21/SC/2022/2).</w:t>
      </w:r>
    </w:p>
    <w:p w14:paraId="24D9C2B2" w14:textId="77777777" w:rsidR="001C577E" w:rsidRPr="004C0572" w:rsidRDefault="001C577E" w:rsidP="001C577E">
      <w:pPr>
        <w:pStyle w:val="SingleTxtG"/>
      </w:pPr>
      <w:r>
        <w:t>65.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реализации итогов пятого Совещания высокого уровня по транспорту, окружающей среде и охране здоровья, в частности о Венской декларации, принятой на Совещании высокого уровня, включая приложения к ней, в том числе о продолжающейся работе различных партнерств, которые поддерживают деятельность ОПТОСОЗ. Комитет </w:t>
      </w:r>
      <w:r>
        <w:rPr>
          <w:b/>
          <w:bCs/>
        </w:rPr>
        <w:t>был также проинформирован</w:t>
      </w:r>
      <w:r>
        <w:t xml:space="preserve"> о </w:t>
      </w:r>
      <w:r>
        <w:lastRenderedPageBreak/>
        <w:t>ходе разработки стратегии для ОПТОСОЗ и соображениях по разработке специального правового инструмента ОПТОСОЗ.</w:t>
      </w:r>
    </w:p>
    <w:p w14:paraId="510EE827" w14:textId="77777777" w:rsidR="001C577E" w:rsidRPr="004C0572" w:rsidRDefault="001C577E" w:rsidP="001C577E">
      <w:pPr>
        <w:pStyle w:val="SingleTxtG"/>
      </w:pPr>
      <w:r>
        <w:t>66.</w:t>
      </w:r>
      <w:r>
        <w:tab/>
        <w:t xml:space="preserve">Комитет </w:t>
      </w:r>
      <w:r>
        <w:rPr>
          <w:b/>
          <w:bCs/>
        </w:rPr>
        <w:t>выразил свою неизменную поддержку</w:t>
      </w:r>
      <w:r>
        <w:t xml:space="preserve"> ОПТОСОЗ; </w:t>
      </w:r>
      <w:r>
        <w:rPr>
          <w:b/>
          <w:bCs/>
        </w:rPr>
        <w:t>призвал</w:t>
      </w:r>
      <w:r>
        <w:t xml:space="preserve"> государства-члены прилагать усилия для осуществления Венской декларации и </w:t>
      </w:r>
      <w:r>
        <w:rPr>
          <w:b/>
          <w:bCs/>
        </w:rPr>
        <w:t>призвал</w:t>
      </w:r>
      <w:r>
        <w:t xml:space="preserve"> своих членов рассмотреть возможность назначения национальных координаторов ОПТОСОЗ от транспортного сектора и проинформировать об этом секретариат.</w:t>
      </w:r>
    </w:p>
    <w:p w14:paraId="43ECF091" w14:textId="77777777" w:rsidR="001C577E" w:rsidRPr="004C0572" w:rsidRDefault="001C577E" w:rsidP="001C577E">
      <w:pPr>
        <w:pStyle w:val="SingleTxtG"/>
      </w:pPr>
      <w:r>
        <w:t>67.</w:t>
      </w:r>
      <w:r>
        <w:tab/>
        <w:t xml:space="preserve">Комитет </w:t>
      </w:r>
      <w:r>
        <w:rPr>
          <w:b/>
          <w:bCs/>
        </w:rPr>
        <w:t>настоятельно рекомендовал</w:t>
      </w:r>
      <w:r>
        <w:t xml:space="preserve"> государствам-членам обеспечить участие представителей своего транспортного сектора в работе Руководящего комитета ОПТОСОЗ.</w:t>
      </w:r>
    </w:p>
    <w:p w14:paraId="73D5C0B1" w14:textId="77777777" w:rsidR="001C577E" w:rsidRPr="004C0572" w:rsidRDefault="001C577E" w:rsidP="001C577E">
      <w:pPr>
        <w:pStyle w:val="H1G"/>
      </w:pPr>
      <w:r>
        <w:rPr>
          <w:bCs/>
        </w:rPr>
        <w:tab/>
        <w:t>F.</w:t>
      </w:r>
      <w:r>
        <w:tab/>
      </w:r>
      <w:r>
        <w:rPr>
          <w:bCs/>
        </w:rPr>
        <w:t>Безопасность на внутреннем транспорте</w:t>
      </w:r>
      <w:bookmarkStart w:id="40" w:name="_Toc133329048"/>
      <w:bookmarkEnd w:id="40"/>
    </w:p>
    <w:p w14:paraId="6A4E3438" w14:textId="77777777" w:rsidR="001C577E" w:rsidRPr="004C0572" w:rsidRDefault="001C577E" w:rsidP="001C577E">
      <w:pPr>
        <w:pStyle w:val="SingleTxtG"/>
      </w:pPr>
      <w:r>
        <w:t>68.</w:t>
      </w:r>
      <w:r>
        <w:tab/>
        <w:t xml:space="preserve">Комитет </w:t>
      </w:r>
      <w:r>
        <w:rPr>
          <w:b/>
          <w:bCs/>
        </w:rPr>
        <w:t>был кратко проинформирован</w:t>
      </w:r>
      <w:r>
        <w:t xml:space="preserve"> о результатах круглого стола по защите транспортной инфраструктуры на этапах проектирования, строительства и эксплуатации, проведенного в рамках Рабочей группы по тенденциям и экономике транспорта (WP.5) 7 сентября 2022 года.</w:t>
      </w:r>
    </w:p>
    <w:p w14:paraId="5536342A" w14:textId="77777777" w:rsidR="001C577E" w:rsidRPr="004C0572" w:rsidRDefault="001C577E" w:rsidP="001C577E">
      <w:pPr>
        <w:pStyle w:val="H1G"/>
      </w:pPr>
      <w:r>
        <w:rPr>
          <w:bCs/>
        </w:rPr>
        <w:tab/>
        <w:t>G.</w:t>
      </w:r>
      <w:r>
        <w:tab/>
      </w:r>
      <w:r>
        <w:rPr>
          <w:bCs/>
        </w:rPr>
        <w:t>Аналитическая работа в области транспорта</w:t>
      </w:r>
      <w:bookmarkStart w:id="41" w:name="_Toc133329049"/>
      <w:bookmarkEnd w:id="41"/>
    </w:p>
    <w:p w14:paraId="1B7C17B6" w14:textId="77777777" w:rsidR="001C577E" w:rsidRPr="004C0572" w:rsidRDefault="001C577E" w:rsidP="001C577E">
      <w:pPr>
        <w:keepNext/>
        <w:keepLines/>
        <w:spacing w:after="120"/>
        <w:ind w:left="567" w:right="1134" w:firstLine="567"/>
      </w:pPr>
      <w:r>
        <w:rPr>
          <w:i/>
          <w:iCs/>
        </w:rPr>
        <w:t>Документация:</w:t>
      </w:r>
      <w:r>
        <w:t xml:space="preserve"> ECE/TRANS/2023/22, ECE/TRANS/2023/23</w:t>
      </w:r>
    </w:p>
    <w:p w14:paraId="02A65C8A" w14:textId="77777777" w:rsidR="001C577E" w:rsidRPr="004C0572" w:rsidRDefault="001C577E" w:rsidP="001C577E">
      <w:pPr>
        <w:pStyle w:val="SingleTxtG"/>
      </w:pPr>
      <w:r>
        <w:t>69.</w:t>
      </w:r>
      <w:r>
        <w:tab/>
        <w:t xml:space="preserve">Комитет </w:t>
      </w:r>
      <w:r>
        <w:rPr>
          <w:b/>
          <w:bCs/>
        </w:rPr>
        <w:t>ознакомился с докладом</w:t>
      </w:r>
      <w:r>
        <w:t xml:space="preserve"> г-жи Э. де Вит (Нидерланды), Председателя Рабочей группы по тенденциям и экономике транспорта (WP.5), об аналитической работе WP.5 в 2022 году (ECE/TRANS/2023/22). WP.5 выполняет роль аналитического центра КВТ и определяет направление обсуждений по вопросам политики, которые носят сквозной характер и являются значимыми для государств — членов ЕЭК, Комитета и его вспомогательных органов, а также для нормативно-правовой базы в области внутреннего транспорта.</w:t>
      </w:r>
    </w:p>
    <w:p w14:paraId="4338CF2F" w14:textId="77777777" w:rsidR="001C577E" w:rsidRPr="004C0572" w:rsidRDefault="001C577E" w:rsidP="001C577E">
      <w:pPr>
        <w:pStyle w:val="SingleTxtG"/>
      </w:pPr>
      <w:r>
        <w:t>70.</w:t>
      </w:r>
      <w:r>
        <w:tab/>
        <w:t xml:space="preserve">Комитет </w:t>
      </w:r>
      <w:r>
        <w:rPr>
          <w:b/>
          <w:bCs/>
        </w:rPr>
        <w:t>выразил признательность</w:t>
      </w:r>
      <w:r>
        <w:t xml:space="preserve"> за рабочее совещание, проведенное в рамках WP.5 по защите инфраструктуры внутреннего транспорта от актов незаконного вмешательства на этапах проектирования, строительства и эксплуатации; </w:t>
      </w:r>
      <w:r w:rsidRPr="00797FC8">
        <w:rPr>
          <w:b/>
          <w:bCs/>
        </w:rPr>
        <w:t>приветствовал</w:t>
      </w:r>
      <w:r w:rsidRPr="00797FC8">
        <w:t xml:space="preserve"> решение </w:t>
      </w:r>
      <w:r w:rsidRPr="00C406BF">
        <w:t>WP</w:t>
      </w:r>
      <w:r w:rsidRPr="00797FC8">
        <w:t>.5 организовать в ходе своей ежегодной сессии в 2023</w:t>
      </w:r>
      <w:r>
        <w:rPr>
          <w:lang w:val="en-US"/>
        </w:rPr>
        <w:t> </w:t>
      </w:r>
      <w:r w:rsidRPr="00797FC8">
        <w:t xml:space="preserve">году специальный семинар по угрозам в области кибербезопасности для зарядных станций электромобилей (ЗСЭМ) и </w:t>
      </w:r>
      <w:r w:rsidRPr="00797FC8">
        <w:rPr>
          <w:b/>
          <w:bCs/>
        </w:rPr>
        <w:t xml:space="preserve">рекомендовал </w:t>
      </w:r>
      <w:r w:rsidRPr="00797FC8">
        <w:t>предпринять такие усилия в сотрудничестве с другими соответствующими рабочими группами</w:t>
      </w:r>
      <w:r>
        <w:t>.</w:t>
      </w:r>
    </w:p>
    <w:p w14:paraId="757108A1" w14:textId="77777777" w:rsidR="001C577E" w:rsidRPr="00797FC8" w:rsidRDefault="001C577E" w:rsidP="001C577E">
      <w:pPr>
        <w:pStyle w:val="SingleTxtG"/>
      </w:pPr>
      <w:r w:rsidRPr="00797FC8">
        <w:t>71.</w:t>
      </w:r>
      <w:r w:rsidRPr="00797FC8">
        <w:tab/>
        <w:t xml:space="preserve">Комитет </w:t>
      </w:r>
      <w:r w:rsidRPr="00797FC8">
        <w:rPr>
          <w:b/>
          <w:bCs/>
        </w:rPr>
        <w:t>высоко оценил</w:t>
      </w:r>
      <w:r w:rsidRPr="00797FC8">
        <w:t xml:space="preserve"> создание Международной обсерватории для мониторинга транспортной инфраструктуры (МОМТИ) на технологической платформе географической информационной системы (ГИС), включая проделанную работу по адаптации транспортной инфраструктуры к изменению климата; </w:t>
      </w:r>
      <w:r w:rsidRPr="00797FC8">
        <w:rPr>
          <w:b/>
          <w:bCs/>
        </w:rPr>
        <w:t xml:space="preserve">предложил </w:t>
      </w:r>
      <w:r w:rsidRPr="00797FC8">
        <w:t xml:space="preserve">странам, которые еще не сделали этого, </w:t>
      </w:r>
      <w:r w:rsidRPr="00797FC8">
        <w:rPr>
          <w:b/>
          <w:bCs/>
        </w:rPr>
        <w:t>назначить</w:t>
      </w:r>
      <w:r w:rsidRPr="00797FC8">
        <w:t xml:space="preserve"> национальных координаторов и</w:t>
      </w:r>
      <w:r w:rsidRPr="00797FC8">
        <w:rPr>
          <w:b/>
          <w:bCs/>
        </w:rPr>
        <w:t xml:space="preserve"> использовать</w:t>
      </w:r>
      <w:r w:rsidRPr="00797FC8">
        <w:t xml:space="preserve"> этот инструмент на экспериментальном этапе;</w:t>
      </w:r>
      <w:r w:rsidRPr="00797FC8">
        <w:rPr>
          <w:b/>
          <w:bCs/>
        </w:rPr>
        <w:t xml:space="preserve"> признал</w:t>
      </w:r>
      <w:r w:rsidRPr="00797FC8">
        <w:t xml:space="preserve">, что эта работа является передовой практикой, которая создает экономию масштаба и способствует дальнейшему устойчивому развитию транспортной инфраструктуры; и </w:t>
      </w:r>
      <w:r w:rsidRPr="00797FC8">
        <w:rPr>
          <w:b/>
          <w:bCs/>
        </w:rPr>
        <w:t xml:space="preserve">просил </w:t>
      </w:r>
      <w:r w:rsidRPr="00797FC8">
        <w:t>секретариат проинформировать Бюро КВТ и Комитет о результатах тестирования на своей сессии в следующем году.</w:t>
      </w:r>
    </w:p>
    <w:p w14:paraId="0C64EF12" w14:textId="77777777" w:rsidR="001C577E" w:rsidRPr="00797FC8" w:rsidRDefault="001C577E" w:rsidP="001C577E">
      <w:pPr>
        <w:pStyle w:val="SingleTxtG"/>
      </w:pPr>
      <w:r w:rsidRPr="00797FC8">
        <w:t>72.</w:t>
      </w:r>
      <w:r w:rsidRPr="00797FC8">
        <w:tab/>
        <w:t xml:space="preserve">Комитет </w:t>
      </w:r>
      <w:r w:rsidRPr="00797FC8">
        <w:rPr>
          <w:b/>
          <w:bCs/>
        </w:rPr>
        <w:t xml:space="preserve">выразил признательность </w:t>
      </w:r>
      <w:r w:rsidRPr="00797FC8">
        <w:t xml:space="preserve">секретариату за его постоянные усилия по содействию разработке пользовательской платформы для показателей устойчивой связанности инфраструктуры внутреннего транспорта (ПУСИВТ) и курса электронного обучения </w:t>
      </w:r>
      <w:r w:rsidRPr="00C406BF">
        <w:t>eLearning</w:t>
      </w:r>
      <w:r w:rsidRPr="00797FC8">
        <w:t xml:space="preserve"> и предложил странам, которые еще не сделали этого, назначить национальных координаторов, начать использовать этот инструмент и воспользоваться его услугами.</w:t>
      </w:r>
    </w:p>
    <w:p w14:paraId="17342C48" w14:textId="182FF45D" w:rsidR="001C577E" w:rsidRPr="00797FC8" w:rsidRDefault="001C577E" w:rsidP="001C577E">
      <w:pPr>
        <w:pStyle w:val="SingleTxtG"/>
        <w:rPr>
          <w:b/>
          <w:bCs/>
        </w:rPr>
      </w:pPr>
      <w:r w:rsidRPr="00797FC8">
        <w:t>73.</w:t>
      </w:r>
      <w:r w:rsidRPr="00797FC8">
        <w:tab/>
        <w:t xml:space="preserve">Комитет </w:t>
      </w:r>
      <w:r w:rsidRPr="00797FC8">
        <w:rPr>
          <w:b/>
          <w:bCs/>
        </w:rPr>
        <w:t xml:space="preserve">приветствовал </w:t>
      </w:r>
      <w:r w:rsidRPr="00797FC8">
        <w:t xml:space="preserve">целенаправленные и перспективные дискуссии, состоявшиеся на круглом столе </w:t>
      </w:r>
      <w:r w:rsidRPr="00C406BF">
        <w:t>WP</w:t>
      </w:r>
      <w:r w:rsidRPr="00797FC8">
        <w:t xml:space="preserve">.5, посвященном обсуждению имеющейся пропускной способности железных дорог транскаспийского коридора и коридора </w:t>
      </w:r>
      <w:r w:rsidRPr="00797FC8">
        <w:lastRenderedPageBreak/>
        <w:t xml:space="preserve">Алматы—Стамбул, организованном совместно секретариатами ЕЭК и ОЭС; </w:t>
      </w:r>
      <w:r w:rsidRPr="00797FC8">
        <w:rPr>
          <w:b/>
          <w:bCs/>
        </w:rPr>
        <w:t>с</w:t>
      </w:r>
      <w:r>
        <w:rPr>
          <w:b/>
          <w:bCs/>
          <w:lang w:val="en-US"/>
        </w:rPr>
        <w:t> </w:t>
      </w:r>
      <w:r w:rsidRPr="00797FC8">
        <w:rPr>
          <w:b/>
          <w:bCs/>
        </w:rPr>
        <w:t>признательностью отметил</w:t>
      </w:r>
      <w:r w:rsidRPr="00797FC8">
        <w:t xml:space="preserve"> просьбу участвующих железнодорожных компаний и таможенных администраций стран обоих коридоров о создании координационного комитета, который будет периодически собираться в формате группы друзей Председателя </w:t>
      </w:r>
      <w:r w:rsidRPr="00C406BF">
        <w:t>WP</w:t>
      </w:r>
      <w:r w:rsidRPr="00797FC8">
        <w:t xml:space="preserve">.5 при содействии секретариата ОЭС для обмена мнениями и информацией, в частности по следующим вопросам: </w:t>
      </w:r>
      <w:r w:rsidRPr="00C406BF">
        <w:t>a</w:t>
      </w:r>
      <w:r w:rsidRPr="00797FC8">
        <w:t xml:space="preserve">) остающиеся вопросы технической совместимости и установление единого графика и тарифов для обоих коридоров; </w:t>
      </w:r>
      <w:r w:rsidRPr="00C406BF">
        <w:t>b</w:t>
      </w:r>
      <w:r w:rsidRPr="00797FC8">
        <w:t xml:space="preserve">) разработка маркетингового плана для коридора, который мог бы послужить основой для повышения интереса со стороны операторов частного сектора и экспедиторов; и </w:t>
      </w:r>
      <w:r w:rsidRPr="00C406BF">
        <w:t>c</w:t>
      </w:r>
      <w:r w:rsidRPr="00797FC8">
        <w:t xml:space="preserve">) продолжающиеся усилия по цифровизации транспортных и таможенных документов. В этой связи он приветствовал первую сессию координационного комитета железнодорожного коридора, которая состоялась в декабре 2022 года, и </w:t>
      </w:r>
      <w:r w:rsidRPr="00797FC8">
        <w:rPr>
          <w:b/>
          <w:bCs/>
        </w:rPr>
        <w:t>просил</w:t>
      </w:r>
      <w:r w:rsidRPr="00797FC8">
        <w:t xml:space="preserve"> соответствующие страны и секретариат подготовить обновленный доклад для обсуждения и рассмотрения на ежегодной сессии </w:t>
      </w:r>
      <w:r w:rsidRPr="00C406BF">
        <w:t>WP</w:t>
      </w:r>
      <w:r w:rsidRPr="00797FC8">
        <w:t>.5 в 2023 году, который будет представлен Комитету на его сессии в 2024 году.</w:t>
      </w:r>
    </w:p>
    <w:p w14:paraId="4793761C" w14:textId="77777777" w:rsidR="001C577E" w:rsidRPr="004C0572" w:rsidRDefault="001C577E" w:rsidP="001C577E">
      <w:pPr>
        <w:pStyle w:val="SingleTxtG"/>
      </w:pPr>
      <w:r>
        <w:t>74.</w:t>
      </w:r>
      <w:r>
        <w:tab/>
        <w:t xml:space="preserve">Комитет </w:t>
      </w:r>
      <w:r>
        <w:rPr>
          <w:b/>
          <w:bCs/>
        </w:rPr>
        <w:t>поручил</w:t>
      </w:r>
      <w:r>
        <w:t xml:space="preserve"> секретариату провести консультации с Комитетом ОСЖД, а также, возможно, с ОТИФ и другими организациями, в которых участвуют заинтересованные государства — члены ЕЭК и ОСЖД, по выработке согласованных подходов к вопросам создания координационных механизмов управления международными транспортными коридорами.</w:t>
      </w:r>
    </w:p>
    <w:p w14:paraId="7F26F399" w14:textId="77777777" w:rsidR="001C577E" w:rsidRPr="005E5B10" w:rsidRDefault="001C577E" w:rsidP="001C577E">
      <w:pPr>
        <w:pStyle w:val="SingleTxtG"/>
      </w:pPr>
      <w:r w:rsidRPr="005E5B10">
        <w:t>75.</w:t>
      </w:r>
      <w:r w:rsidRPr="005E5B10">
        <w:tab/>
        <w:t xml:space="preserve">Комитет </w:t>
      </w:r>
      <w:r w:rsidRPr="005E5B10">
        <w:rPr>
          <w:b/>
          <w:bCs/>
        </w:rPr>
        <w:t xml:space="preserve">приветствовал </w:t>
      </w:r>
      <w:r w:rsidRPr="005E5B10">
        <w:t xml:space="preserve">принятие </w:t>
      </w:r>
      <w:r w:rsidRPr="00C406BF">
        <w:t>WP</w:t>
      </w:r>
      <w:r w:rsidRPr="005E5B10">
        <w:t xml:space="preserve">.5 заключительного доклада о работе Группы экспертов по сопоставительному анализу затрат на строительство транспортной инфраструктуры и </w:t>
      </w:r>
      <w:r w:rsidRPr="005E5B10">
        <w:rPr>
          <w:b/>
          <w:bCs/>
        </w:rPr>
        <w:t xml:space="preserve">просил </w:t>
      </w:r>
      <w:r w:rsidRPr="005E5B10">
        <w:t xml:space="preserve">секретариат </w:t>
      </w:r>
      <w:r w:rsidRPr="00C406BF">
        <w:t>WP</w:t>
      </w:r>
      <w:r w:rsidRPr="005E5B10">
        <w:t>.5 изучить возможности для продолжения этих усилий.</w:t>
      </w:r>
    </w:p>
    <w:p w14:paraId="145C3636" w14:textId="77777777" w:rsidR="001C577E" w:rsidRPr="005E5B10" w:rsidRDefault="001C577E" w:rsidP="001C577E">
      <w:pPr>
        <w:pStyle w:val="SingleTxtG"/>
      </w:pPr>
      <w:r w:rsidRPr="005E5B10">
        <w:t>76.</w:t>
      </w:r>
      <w:r w:rsidRPr="005E5B10">
        <w:tab/>
        <w:t xml:space="preserve">Комитет </w:t>
      </w:r>
      <w:r w:rsidRPr="005E5B10">
        <w:rPr>
          <w:b/>
          <w:bCs/>
        </w:rPr>
        <w:t xml:space="preserve">приветствовал </w:t>
      </w:r>
      <w:r w:rsidRPr="005E5B10">
        <w:t xml:space="preserve">межрегиональные консультации по вопросам электрификации городской мобильности — возможности и вызовы для транспорта, энергетики и территориально-пространственного планирования, проведенные в рамках </w:t>
      </w:r>
      <w:r w:rsidRPr="00C406BF">
        <w:t>WP</w:t>
      </w:r>
      <w:r w:rsidRPr="005E5B10">
        <w:t xml:space="preserve">.5, и </w:t>
      </w:r>
      <w:r w:rsidRPr="005E5B10">
        <w:rPr>
          <w:b/>
          <w:bCs/>
        </w:rPr>
        <w:t>высоко оценил</w:t>
      </w:r>
      <w:r w:rsidRPr="005E5B10">
        <w:t xml:space="preserve"> факт их совместной организации отделами устойчивого транспорта и устойчивой энергетики ЕЭК вместе с Группой по жилищному хозяйству и землепользованию. Он </w:t>
      </w:r>
      <w:r w:rsidRPr="005E5B10">
        <w:rPr>
          <w:b/>
          <w:bCs/>
        </w:rPr>
        <w:t>предложил</w:t>
      </w:r>
      <w:r w:rsidRPr="005E5B10">
        <w:t xml:space="preserve"> секретариату продолжать проводить и содействовать таким консультациям по целевым темам, представляющим межрегиональный интерес, по возможности в сотрудничестве с другими региональными комиссиями Организации Объединенных Наций, а также другими региональными/межрегиональными организациями и соответствующими проектами.</w:t>
      </w:r>
    </w:p>
    <w:p w14:paraId="30987263" w14:textId="77777777" w:rsidR="001C577E" w:rsidRPr="005E5B10" w:rsidRDefault="001C577E" w:rsidP="001C577E">
      <w:pPr>
        <w:pStyle w:val="SingleTxtG"/>
      </w:pPr>
      <w:r w:rsidRPr="005E5B10">
        <w:t>77.</w:t>
      </w:r>
      <w:r w:rsidRPr="005E5B10">
        <w:tab/>
        <w:t xml:space="preserve">Комитет </w:t>
      </w:r>
      <w:r w:rsidRPr="005E5B10">
        <w:rPr>
          <w:b/>
          <w:bCs/>
        </w:rPr>
        <w:t>приветствовал</w:t>
      </w:r>
      <w:r w:rsidRPr="005E5B10">
        <w:t xml:space="preserve"> документ </w:t>
      </w:r>
      <w:r w:rsidRPr="00C406BF">
        <w:t>ECE</w:t>
      </w:r>
      <w:r w:rsidRPr="005E5B10">
        <w:t>/</w:t>
      </w:r>
      <w:r w:rsidRPr="00C406BF">
        <w:t>TRANS</w:t>
      </w:r>
      <w:r w:rsidRPr="005E5B10">
        <w:t xml:space="preserve">/2023/23 «Оценка новых тенденций в области инфраструктуры для зарядки электромобилей», подготовленный Отделом устойчивого транспорта в тесной консультации с Отделом устойчивой энергетики в соответствии с просьбой восемьдесят четвертой сессии Комитета; </w:t>
      </w:r>
      <w:r w:rsidRPr="005E5B10">
        <w:rPr>
          <w:b/>
          <w:bCs/>
        </w:rPr>
        <w:t>одобрил</w:t>
      </w:r>
      <w:r w:rsidRPr="005E5B10">
        <w:t xml:space="preserve"> сформулированные в документе предварительные идеи об активизации роли КВТ и его соответствующих рабочих групп и в этой связи: </w:t>
      </w:r>
    </w:p>
    <w:p w14:paraId="6368FF5A" w14:textId="77777777" w:rsidR="001C577E" w:rsidRPr="005E5B10" w:rsidRDefault="001C577E" w:rsidP="001C577E">
      <w:pPr>
        <w:pStyle w:val="Bullet1G"/>
        <w:numPr>
          <w:ilvl w:val="0"/>
          <w:numId w:val="16"/>
        </w:numPr>
      </w:pPr>
      <w:r w:rsidRPr="005E5B10">
        <w:rPr>
          <w:b/>
          <w:bCs/>
        </w:rPr>
        <w:t>принял к сведению</w:t>
      </w:r>
      <w:r w:rsidRPr="005E5B10">
        <w:t xml:space="preserve"> итоги рассмотрения </w:t>
      </w:r>
      <w:r w:rsidRPr="00C406BF">
        <w:t>WP</w:t>
      </w:r>
      <w:r w:rsidRPr="005E5B10">
        <w:t xml:space="preserve">.5, </w:t>
      </w:r>
      <w:r w:rsidRPr="00C406BF">
        <w:t>WP</w:t>
      </w:r>
      <w:r w:rsidRPr="005E5B10">
        <w:t xml:space="preserve">.24 и </w:t>
      </w:r>
      <w:r w:rsidRPr="00C406BF">
        <w:t>WP</w:t>
      </w:r>
      <w:r w:rsidRPr="005E5B10">
        <w:t>.6 этого документа и содержащиеся в нем рекомендации и приветствовал предложенные действия;</w:t>
      </w:r>
    </w:p>
    <w:p w14:paraId="4E191329" w14:textId="77777777" w:rsidR="001C577E" w:rsidRPr="005E5B10" w:rsidRDefault="001C577E" w:rsidP="001C577E">
      <w:pPr>
        <w:pStyle w:val="Bullet1G"/>
        <w:numPr>
          <w:ilvl w:val="0"/>
          <w:numId w:val="16"/>
        </w:numPr>
      </w:pPr>
      <w:r w:rsidRPr="005E5B10">
        <w:rPr>
          <w:b/>
          <w:bCs/>
        </w:rPr>
        <w:t xml:space="preserve">просил </w:t>
      </w:r>
      <w:r w:rsidRPr="00C406BF">
        <w:t>SC</w:t>
      </w:r>
      <w:r w:rsidRPr="005E5B10">
        <w:t>.1</w:t>
      </w:r>
      <w:r w:rsidRPr="005E5B10">
        <w:rPr>
          <w:b/>
          <w:bCs/>
        </w:rPr>
        <w:t xml:space="preserve"> </w:t>
      </w:r>
      <w:r w:rsidRPr="005E5B10">
        <w:t xml:space="preserve">рассмотреть вопрос о развитии автомобильного транспорта и внести соответствующие предложения </w:t>
      </w:r>
      <w:r w:rsidRPr="00C406BF">
        <w:rPr>
          <w:lang w:val="en-US"/>
        </w:rPr>
        <w:t>c</w:t>
      </w:r>
      <w:r w:rsidRPr="005E5B10">
        <w:t xml:space="preserve"> точки зрения электрификации ТСМГ и ТСБГ, а также наилучших способов организации инфраструктуры для зарядки. Далее предложил </w:t>
      </w:r>
      <w:r w:rsidRPr="00C406BF">
        <w:t>SC</w:t>
      </w:r>
      <w:r w:rsidRPr="005E5B10">
        <w:t xml:space="preserve">.1 тесно сотрудничать с </w:t>
      </w:r>
      <w:r w:rsidRPr="00C406BF">
        <w:t>WP</w:t>
      </w:r>
      <w:r w:rsidRPr="005E5B10">
        <w:t>.24 для поиска решений, наилучшим образом отвечающих интересам грузовых перевозок в целом, а</w:t>
      </w:r>
      <w:r>
        <w:rPr>
          <w:lang w:val="en-US"/>
        </w:rPr>
        <w:t> </w:t>
      </w:r>
      <w:r w:rsidRPr="005E5B10">
        <w:t>также доставки «до двери»;</w:t>
      </w:r>
    </w:p>
    <w:p w14:paraId="3300E237" w14:textId="77777777" w:rsidR="001C577E" w:rsidRPr="005E5B10" w:rsidRDefault="001C577E" w:rsidP="001C577E">
      <w:pPr>
        <w:pStyle w:val="Bullet1G"/>
        <w:numPr>
          <w:ilvl w:val="0"/>
          <w:numId w:val="16"/>
        </w:numPr>
      </w:pPr>
      <w:r w:rsidRPr="005E5B10">
        <w:rPr>
          <w:b/>
          <w:bCs/>
        </w:rPr>
        <w:t xml:space="preserve">просил </w:t>
      </w:r>
      <w:r w:rsidRPr="00C406BF">
        <w:t>WP</w:t>
      </w:r>
      <w:r w:rsidRPr="005E5B10">
        <w:t xml:space="preserve">.29 представить предложения по возможным будущим видам деятельности в области нормативных инструментов, касающихся согласованной коммуникации между транспортными средствами и системами электроснабжения электромобилей (СЭСЭМ), принимая во внимание </w:t>
      </w:r>
      <w:proofErr w:type="gramStart"/>
      <w:r w:rsidRPr="005E5B10">
        <w:t>уже существующие</w:t>
      </w:r>
      <w:proofErr w:type="gramEnd"/>
      <w:r w:rsidRPr="005E5B10">
        <w:t xml:space="preserve"> соответствующие стандарты и/или протоколы;</w:t>
      </w:r>
    </w:p>
    <w:p w14:paraId="43F3150C" w14:textId="77777777" w:rsidR="001C577E" w:rsidRPr="005E5B10" w:rsidRDefault="001C577E" w:rsidP="001C577E">
      <w:pPr>
        <w:pStyle w:val="Bullet1G"/>
        <w:numPr>
          <w:ilvl w:val="0"/>
          <w:numId w:val="16"/>
        </w:numPr>
      </w:pPr>
      <w:r w:rsidRPr="005E5B10">
        <w:t xml:space="preserve">учитывая, что рассмотрение различных аспектов электрической мобильности требует тесного сотрудничества между рядом вспомогательных органов, </w:t>
      </w:r>
      <w:r w:rsidRPr="005E5B10">
        <w:rPr>
          <w:b/>
          <w:bCs/>
        </w:rPr>
        <w:lastRenderedPageBreak/>
        <w:t>просил</w:t>
      </w:r>
      <w:r w:rsidRPr="005E5B10">
        <w:t xml:space="preserve"> </w:t>
      </w:r>
      <w:r w:rsidRPr="00C406BF">
        <w:t>WP</w:t>
      </w:r>
      <w:r w:rsidRPr="005E5B10">
        <w:t>.5 продолжать играть координирующую роль и представить доклад КВТ на его следующей сессии;</w:t>
      </w:r>
    </w:p>
    <w:p w14:paraId="5F7B489F" w14:textId="77777777" w:rsidR="001C577E" w:rsidRPr="005E5B10" w:rsidRDefault="001C577E" w:rsidP="001C577E">
      <w:pPr>
        <w:pStyle w:val="Bullet1G"/>
        <w:numPr>
          <w:ilvl w:val="0"/>
          <w:numId w:val="16"/>
        </w:numPr>
        <w:rPr>
          <w:b/>
          <w:bCs/>
        </w:rPr>
      </w:pPr>
      <w:r w:rsidRPr="005E5B10">
        <w:rPr>
          <w:b/>
          <w:bCs/>
        </w:rPr>
        <w:t xml:space="preserve">решил </w:t>
      </w:r>
      <w:r w:rsidRPr="005E5B10">
        <w:t>укреплять свои межсекторальные связи, учитывая межсекторальный характер рассматриваемой темы, когда это целесообразно, в том числе путем создания синергетического эффекта и более тесного взаимодействия с соответствующими родственными секторальными комитетами, такими как Комитет по устойчивой энергетике ЕЭК, по этим вопросам.</w:t>
      </w:r>
    </w:p>
    <w:p w14:paraId="179DDEBF" w14:textId="77777777" w:rsidR="001C577E" w:rsidRPr="005E5B10" w:rsidRDefault="001C577E" w:rsidP="001C577E">
      <w:pPr>
        <w:pStyle w:val="SingleTxtG"/>
      </w:pPr>
      <w:r w:rsidRPr="005E5B10">
        <w:t>78.</w:t>
      </w:r>
      <w:r w:rsidRPr="005E5B10">
        <w:tab/>
        <w:t xml:space="preserve">Комитет </w:t>
      </w:r>
      <w:r w:rsidRPr="005E5B10">
        <w:rPr>
          <w:b/>
          <w:bCs/>
        </w:rPr>
        <w:t xml:space="preserve">высоко оценил </w:t>
      </w:r>
      <w:r w:rsidRPr="005E5B10">
        <w:t xml:space="preserve">текущие усилия </w:t>
      </w:r>
      <w:r w:rsidRPr="00C406BF">
        <w:t>WP</w:t>
      </w:r>
      <w:r w:rsidRPr="005E5B10">
        <w:t xml:space="preserve">.5 в области международного управления чрезвычайными ситуациями в рамках последующей деятельности по выполнению рекомендаций, подготовленных неофициальной междисциплинарной консультативной группой (НМКГ) по мерам реагирования транспортного сектора на </w:t>
      </w:r>
      <w:r w:rsidRPr="00C406BF">
        <w:t>COVID</w:t>
      </w:r>
      <w:r w:rsidRPr="005E5B10">
        <w:t xml:space="preserve">-19; </w:t>
      </w:r>
      <w:r w:rsidRPr="005E5B10">
        <w:rPr>
          <w:b/>
          <w:bCs/>
        </w:rPr>
        <w:t>призвал</w:t>
      </w:r>
      <w:r w:rsidRPr="005E5B10">
        <w:t xml:space="preserve"> заинтересованные страны добровольно участвовать в экспериментальном проекте под руководством секретариата, направленном на разработку международной системы управления чрезвычайными ситуациями для автомобильного, железнодорожного и внутреннего водного транспорта на отдельном участке коридора в регионе ЕЭК; и </w:t>
      </w:r>
      <w:r w:rsidRPr="005E5B10">
        <w:rPr>
          <w:b/>
          <w:bCs/>
        </w:rPr>
        <w:t>просил</w:t>
      </w:r>
      <w:r w:rsidRPr="005E5B10">
        <w:t xml:space="preserve"> </w:t>
      </w:r>
      <w:r w:rsidRPr="00C406BF">
        <w:t>WP</w:t>
      </w:r>
      <w:r w:rsidRPr="005E5B10">
        <w:t>.5 отчитаться о дальнейшем развитии событий на восемьдесят шестой пленарной сессии Комитета в 2024 году.</w:t>
      </w:r>
    </w:p>
    <w:p w14:paraId="1E76F6D7" w14:textId="38F9AC57" w:rsidR="001C577E" w:rsidRPr="004C0572" w:rsidRDefault="001C577E" w:rsidP="001C577E">
      <w:pPr>
        <w:pStyle w:val="H1G"/>
      </w:pPr>
      <w:bookmarkStart w:id="42" w:name="_Hlk83202293"/>
      <w:r>
        <w:rPr>
          <w:bCs/>
        </w:rPr>
        <w:tab/>
      </w:r>
      <w:bookmarkStart w:id="43" w:name="_Hlk135824095"/>
      <w:r>
        <w:rPr>
          <w:bCs/>
        </w:rPr>
        <w:t>H.</w:t>
      </w:r>
      <w:r>
        <w:tab/>
      </w:r>
      <w:r>
        <w:rPr>
          <w:bCs/>
        </w:rPr>
        <w:t>Деятельность по наращиванию потенциала в странах — участницах программ Организации Объединенных Наций в</w:t>
      </w:r>
      <w:r w:rsidR="005C29DC">
        <w:rPr>
          <w:bCs/>
        </w:rPr>
        <w:t> </w:t>
      </w:r>
      <w:r>
        <w:rPr>
          <w:bCs/>
        </w:rPr>
        <w:t>регионе Европейской экономической комиссии Организации Объединенных Наций</w:t>
      </w:r>
      <w:bookmarkStart w:id="44" w:name="_Toc133329050"/>
      <w:bookmarkEnd w:id="44"/>
      <w:bookmarkEnd w:id="43"/>
    </w:p>
    <w:p w14:paraId="54E86B73" w14:textId="77777777" w:rsidR="001C577E" w:rsidRPr="004C0572" w:rsidRDefault="001C577E" w:rsidP="001C577E">
      <w:pPr>
        <w:spacing w:after="120"/>
        <w:ind w:left="567" w:right="1134" w:firstLine="567"/>
      </w:pPr>
      <w:r w:rsidRPr="00D625A3">
        <w:rPr>
          <w:i/>
          <w:iCs/>
        </w:rPr>
        <w:t>Документация:</w:t>
      </w:r>
      <w:r w:rsidRPr="004C0572">
        <w:rPr>
          <w:i/>
          <w:iCs/>
        </w:rPr>
        <w:t xml:space="preserve"> </w:t>
      </w:r>
      <w:r w:rsidRPr="00235610">
        <w:t>ECE</w:t>
      </w:r>
      <w:r w:rsidRPr="004C0572">
        <w:t>/</w:t>
      </w:r>
      <w:r w:rsidRPr="00235610">
        <w:rPr>
          <w:rFonts w:eastAsia="Times New Roman"/>
        </w:rPr>
        <w:t>TRANS</w:t>
      </w:r>
      <w:r w:rsidRPr="004C0572">
        <w:t>/2023/24</w:t>
      </w:r>
    </w:p>
    <w:p w14:paraId="736EF058" w14:textId="77777777" w:rsidR="001C577E" w:rsidRPr="004C0572" w:rsidRDefault="001C577E" w:rsidP="001C577E">
      <w:pPr>
        <w:pStyle w:val="SingleTxtG"/>
      </w:pPr>
      <w:r>
        <w:t>79.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ход осуществления Плана действий КВТ по развитию потенциала (2020–2025 годы), в частности в области укрепления потенциала; </w:t>
      </w:r>
      <w:r>
        <w:rPr>
          <w:b/>
          <w:bCs/>
        </w:rPr>
        <w:t>выразил удовлетворение</w:t>
      </w:r>
      <w:r>
        <w:t xml:space="preserve"> прогрессом, достигнутым в рамках проводимых обзоров показателей безопасности дорожного движения (ОПБДД) в Узбекистане и Молдове, и </w:t>
      </w:r>
      <w:r>
        <w:rPr>
          <w:b/>
          <w:bCs/>
        </w:rPr>
        <w:t>высказался в поддержку</w:t>
      </w:r>
      <w:r>
        <w:t xml:space="preserve"> опубликования обзоров показателей безопасности дорожного движения для облегчения их распространения и тем самым усиления их воздействия в соответствующих странах; </w:t>
      </w:r>
      <w:r>
        <w:rPr>
          <w:b/>
          <w:bCs/>
        </w:rPr>
        <w:t>поблагодарил</w:t>
      </w:r>
      <w:r>
        <w:t xml:space="preserve"> Регулярную программу технического сотрудничества (РПТС) за постоянную финансовую поддержку в деле реализации проектов по развитию потенциала в течение последних трех лет; </w:t>
      </w:r>
      <w:r>
        <w:rPr>
          <w:b/>
          <w:bCs/>
        </w:rPr>
        <w:t>с удовлетворением приветствовал</w:t>
      </w:r>
      <w:r>
        <w:t xml:space="preserve"> запуск учебной платформы LearnITC, </w:t>
      </w:r>
      <w:r>
        <w:rPr>
          <w:b/>
          <w:bCs/>
        </w:rPr>
        <w:t>отметив</w:t>
      </w:r>
      <w:r>
        <w:t xml:space="preserve">, что она значительно расширит возможности Отдела по развитию потенциала, </w:t>
      </w:r>
      <w:r>
        <w:rPr>
          <w:b/>
          <w:bCs/>
        </w:rPr>
        <w:t>поблагодарил</w:t>
      </w:r>
      <w:r>
        <w:t xml:space="preserve"> секретариат за разработку отдельных модулей и </w:t>
      </w:r>
      <w:r>
        <w:rPr>
          <w:b/>
          <w:bCs/>
        </w:rPr>
        <w:t>просил</w:t>
      </w:r>
      <w:r>
        <w:t xml:space="preserve"> его продолжать дальнейшее использование/разработку существующих/новых модулей в целях укрепления своих приоритетов по развитию потенциала в интересах всех договаривающихся сторон; </w:t>
      </w:r>
      <w:r>
        <w:rPr>
          <w:b/>
          <w:bCs/>
        </w:rPr>
        <w:t>высказался в поддержку</w:t>
      </w:r>
      <w:r>
        <w:t xml:space="preserve"> дальнейшего осуществления Плана действий по развитию потенциала КВТ; и </w:t>
      </w:r>
      <w:r>
        <w:rPr>
          <w:b/>
          <w:bCs/>
        </w:rPr>
        <w:t>добавил</w:t>
      </w:r>
      <w:r>
        <w:t xml:space="preserve"> в него пункт о развитии потенциала всех учреждений, занимающихся вопросами повышения безопасности дорожного движения, и поддержке внедрения успешной международной практики сравнительного анализа, в частности посредством i) подготовки и распространения современных методов работы, процедур, технических руководств, информационных технологий, систем управления, организационных структур и правил; и ii) подготовки и проведения учебных программ для учреждений и специалистов по безопасности дорожного движения. </w:t>
      </w:r>
      <w:bookmarkStart w:id="45" w:name="_Hlk128382910"/>
      <w:bookmarkEnd w:id="45"/>
    </w:p>
    <w:p w14:paraId="02074A72" w14:textId="77777777" w:rsidR="001C577E" w:rsidRPr="004C0572" w:rsidRDefault="001C577E" w:rsidP="001C577E">
      <w:pPr>
        <w:pStyle w:val="H1G"/>
      </w:pPr>
      <w:r>
        <w:rPr>
          <w:bCs/>
        </w:rPr>
        <w:tab/>
        <w:t>I.</w:t>
      </w:r>
      <w:r>
        <w:tab/>
      </w:r>
      <w:r>
        <w:rPr>
          <w:bCs/>
        </w:rPr>
        <w:t>Продолжение поддержки стран, не имеющих выхода к морю: Венская программа действий</w:t>
      </w:r>
      <w:bookmarkStart w:id="46" w:name="_Toc133329051"/>
      <w:bookmarkEnd w:id="46"/>
    </w:p>
    <w:p w14:paraId="6CBFAF3C" w14:textId="77777777" w:rsidR="001C577E" w:rsidRPr="004C0572" w:rsidRDefault="001C577E" w:rsidP="001C577E">
      <w:pPr>
        <w:pStyle w:val="SingleTxtG"/>
      </w:pPr>
      <w:r>
        <w:t>80.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ходе осуществления «дорожной карты» по ускоренному осуществлению Венской программы действий для РСНВМ, а также о роли ЕЭК и других региональных комиссий Организации Объединенных Наций в этой связи.</w:t>
      </w:r>
    </w:p>
    <w:bookmarkEnd w:id="42"/>
    <w:p w14:paraId="10B27701" w14:textId="77777777" w:rsidR="001C577E" w:rsidRPr="004C0572" w:rsidRDefault="001C577E" w:rsidP="001C577E">
      <w:pPr>
        <w:pStyle w:val="H1G"/>
      </w:pPr>
      <w:r>
        <w:rPr>
          <w:bCs/>
        </w:rPr>
        <w:lastRenderedPageBreak/>
        <w:tab/>
      </w:r>
      <w:bookmarkStart w:id="47" w:name="_Hlk135824273"/>
      <w:r>
        <w:rPr>
          <w:bCs/>
        </w:rPr>
        <w:t>J.</w:t>
      </w:r>
      <w:r>
        <w:tab/>
      </w:r>
      <w:r>
        <w:rPr>
          <w:bCs/>
        </w:rPr>
        <w:t>Безопасность дорожного движения</w:t>
      </w:r>
      <w:bookmarkStart w:id="48" w:name="_Toc133329052"/>
      <w:bookmarkEnd w:id="48"/>
      <w:bookmarkEnd w:id="47"/>
    </w:p>
    <w:p w14:paraId="298C22A1" w14:textId="77777777" w:rsidR="001C577E" w:rsidRPr="004C0572" w:rsidRDefault="001C577E" w:rsidP="001C577E">
      <w:pPr>
        <w:pStyle w:val="SingleTxtG"/>
      </w:pPr>
      <w:r>
        <w:t>81.</w:t>
      </w:r>
      <w:r>
        <w:tab/>
        <w:t xml:space="preserve">Комитет </w:t>
      </w:r>
      <w:r w:rsidRPr="005E5B10">
        <w:rPr>
          <w:b/>
          <w:bCs/>
        </w:rPr>
        <w:t>заслушал сообщение</w:t>
      </w:r>
      <w:r>
        <w:t xml:space="preserve"> г-жи Л. Иорио (Италия), Председателя Глобального форума по безопасности дорожного движения (WP.1), о последних изменениях в работе, проводимой WP.1. В частности, он был проинформирован о: недавно завершенной работе над «резолюцией о соображениях безопасности при выполнении водителями действий, не связанных с вождением, когда автоматизированные системы вождения, выдающие запросы на передачу управления, осуществляют динамическое управление»; продолжающихся обсуждениях вопроса о «дистанционном вождении»; человеческом факторе и автоматизированном вождении как ключевых вопросах для будущего дорожного движения; продолжающемся обсуждении темы оптических/звуковых сигналов в транспортных средствах с СВП и АСВ; продолжающемся пересмотре положений о водительских удостоверениях и международных водительских удостоверениях. Комитет </w:t>
      </w:r>
      <w:r>
        <w:rPr>
          <w:b/>
          <w:bCs/>
        </w:rPr>
        <w:t>ознакомился также с докладом</w:t>
      </w:r>
      <w:r>
        <w:t xml:space="preserve"> об усилиях, направленных на продвижение принципов безопасной, инклюзивной и устойчивой мобильности, с упором на повышение безопасности дорожного движения в регионах с очень большим числом несчастных случаев со смертельным исходом; об усилиях, связанных с анализом вождения в состоянии опьянения и соответствующей политикой, а также с безопасным системным подходом и многопрофильным расследованием дорожно-транспортных происшествий, в контексте содействия выполнению задач 3.6 и 11.2 Целей устойчивого развития. Наконец, Комитет был также проинформирован о всеобъемлющих предложениях по внесению поправок в Конвенцию о дорожных знаках и сигналах 1968 года, соответствующих поправок в Европейское соглашение, дополняющее Конвенцию 1968 года, и в Протокол о дорожной разметке (дополняющий Европейское соглашение). Председатель WP.1 поблагодарил г-жу Б. Рудольф, Председателя Группы экспертов по разработке нового правового документа об использовании автоматизированных транспортных средств в дорожном движении, за ее приверженность и ценный подход к порученной работе. </w:t>
      </w:r>
    </w:p>
    <w:p w14:paraId="001935FC" w14:textId="645B2A8B" w:rsidR="001C577E" w:rsidRPr="004C0572" w:rsidRDefault="001C577E" w:rsidP="001C577E">
      <w:pPr>
        <w:pStyle w:val="SingleTxtG"/>
      </w:pPr>
      <w:r>
        <w:t>82.</w:t>
      </w:r>
      <w:r>
        <w:tab/>
        <w:t xml:space="preserve">Комитет </w:t>
      </w:r>
      <w:r>
        <w:rPr>
          <w:b/>
          <w:bCs/>
        </w:rPr>
        <w:t>выразил признательность</w:t>
      </w:r>
      <w:r>
        <w:t xml:space="preserve"> Глобальному форуму по безопасности дорожного движения за его всеобъемлющую повестку дня, в которой учтены наиболее актуальные стратегии содействия безопасной, инклюзивной и устойчивой мобильности с акцентом на повышение безопасности дорожного движения в регионах с очень большим числом несчастных случаев со смертельным исходом; </w:t>
      </w:r>
      <w:r>
        <w:rPr>
          <w:b/>
          <w:bCs/>
        </w:rPr>
        <w:t>высоко оценил</w:t>
      </w:r>
      <w:r>
        <w:t xml:space="preserve"> внимание, уделяемое взаимодействию человеческого фактора и автоматизированного вождения как ключевым вопросам дорожного движения в будущем; </w:t>
      </w:r>
      <w:r>
        <w:rPr>
          <w:b/>
          <w:bCs/>
        </w:rPr>
        <w:t>отметил и поддержал</w:t>
      </w:r>
      <w:r>
        <w:t xml:space="preserve"> усилия, направленные на анализ вождения в состоянии опьянения, и соответствующую политику, а также безопасный системный подход и многопрофильное расследование дорожно-транспортных происшествий как вклад в выполнение задач 3.6 и 11.2 Целей устойчивого развития</w:t>
      </w:r>
      <w:r w:rsidR="006D05EF">
        <w:t>.</w:t>
      </w:r>
    </w:p>
    <w:p w14:paraId="6238C090" w14:textId="77777777" w:rsidR="001C577E" w:rsidRPr="004C0572" w:rsidRDefault="001C577E" w:rsidP="001C577E">
      <w:pPr>
        <w:pStyle w:val="H1G"/>
      </w:pPr>
      <w:r>
        <w:rPr>
          <w:bCs/>
        </w:rPr>
        <w:tab/>
      </w:r>
      <w:bookmarkStart w:id="49" w:name="_Hlk135824305"/>
      <w:r>
        <w:rPr>
          <w:bCs/>
        </w:rPr>
        <w:t>K.</w:t>
      </w:r>
      <w:r>
        <w:tab/>
      </w:r>
      <w:r>
        <w:rPr>
          <w:bCs/>
        </w:rPr>
        <w:t>Согласование правил в области транспортных средств</w:t>
      </w:r>
      <w:bookmarkStart w:id="50" w:name="_Toc133329053"/>
      <w:bookmarkEnd w:id="50"/>
      <w:bookmarkEnd w:id="49"/>
    </w:p>
    <w:p w14:paraId="3640411C" w14:textId="77777777" w:rsidR="001C577E" w:rsidRPr="00D625A3" w:rsidRDefault="001C577E" w:rsidP="001C577E">
      <w:pPr>
        <w:pStyle w:val="SingleTxtG"/>
        <w:keepNext/>
        <w:keepLines/>
      </w:pPr>
      <w:r w:rsidRPr="00D625A3">
        <w:rPr>
          <w:bCs/>
          <w:i/>
          <w:iCs/>
        </w:rPr>
        <w:t xml:space="preserve">Документация: </w:t>
      </w:r>
      <w:r w:rsidRPr="00235610">
        <w:t>ECE</w:t>
      </w:r>
      <w:r w:rsidRPr="00D625A3">
        <w:t>/</w:t>
      </w:r>
      <w:r w:rsidRPr="00235610">
        <w:t>TRANS</w:t>
      </w:r>
      <w:r w:rsidRPr="00D625A3">
        <w:t>/2023/25</w:t>
      </w:r>
    </w:p>
    <w:p w14:paraId="5A0EACC2" w14:textId="665DFDCD" w:rsidR="001C577E" w:rsidRPr="005E5B10" w:rsidRDefault="001C577E" w:rsidP="001C577E">
      <w:pPr>
        <w:pStyle w:val="SingleTxtG"/>
        <w:keepNext/>
        <w:keepLines/>
        <w:rPr>
          <w:rFonts w:asciiTheme="majorBidi" w:hAnsiTheme="majorBidi" w:cstheme="majorBidi"/>
        </w:rPr>
      </w:pPr>
      <w:r w:rsidRPr="005E5B10">
        <w:t>83.</w:t>
      </w:r>
      <w:r w:rsidRPr="005E5B10">
        <w:tab/>
        <w:t xml:space="preserve">Комитет </w:t>
      </w:r>
      <w:r w:rsidRPr="005E5B10">
        <w:rPr>
          <w:b/>
          <w:bCs/>
        </w:rPr>
        <w:t>заслушал сообщение</w:t>
      </w:r>
      <w:r w:rsidRPr="005E5B10">
        <w:t xml:space="preserve"> </w:t>
      </w:r>
      <w:r>
        <w:t xml:space="preserve">г-на А Эрарио (Италия), Председателя </w:t>
      </w:r>
      <w:r w:rsidRPr="005E5B10">
        <w:rPr>
          <w:color w:val="000000" w:themeColor="text1"/>
        </w:rPr>
        <w:t>Всемирн</w:t>
      </w:r>
      <w:r>
        <w:rPr>
          <w:color w:val="000000" w:themeColor="text1"/>
        </w:rPr>
        <w:t>ого</w:t>
      </w:r>
      <w:r w:rsidRPr="005E5B10">
        <w:rPr>
          <w:color w:val="000000" w:themeColor="text1"/>
        </w:rPr>
        <w:t xml:space="preserve"> форум</w:t>
      </w:r>
      <w:r>
        <w:rPr>
          <w:color w:val="000000" w:themeColor="text1"/>
        </w:rPr>
        <w:t>а</w:t>
      </w:r>
      <w:r w:rsidRPr="005E5B10">
        <w:rPr>
          <w:color w:val="000000" w:themeColor="text1"/>
        </w:rPr>
        <w:t xml:space="preserve"> для согласования правил в области транспортных средств</w:t>
      </w:r>
      <w:r w:rsidR="006D05EF">
        <w:rPr>
          <w:color w:val="000000" w:themeColor="text1"/>
        </w:rPr>
        <w:t> </w:t>
      </w:r>
      <w:r w:rsidRPr="005E5B10">
        <w:rPr>
          <w:color w:val="000000" w:themeColor="text1"/>
        </w:rPr>
        <w:t>(</w:t>
      </w:r>
      <w:r w:rsidRPr="00B46F9C">
        <w:rPr>
          <w:color w:val="000000" w:themeColor="text1"/>
        </w:rPr>
        <w:t>WP</w:t>
      </w:r>
      <w:r w:rsidRPr="005E5B10">
        <w:rPr>
          <w:color w:val="000000" w:themeColor="text1"/>
        </w:rPr>
        <w:t>.29)</w:t>
      </w:r>
      <w:r>
        <w:rPr>
          <w:color w:val="000000" w:themeColor="text1"/>
        </w:rPr>
        <w:t xml:space="preserve">, </w:t>
      </w:r>
      <w:r w:rsidRPr="005E5B10">
        <w:rPr>
          <w:color w:val="000000" w:themeColor="text1"/>
        </w:rPr>
        <w:t xml:space="preserve">о последних изменениях в работе, проводимой </w:t>
      </w:r>
      <w:r w:rsidRPr="00B46F9C">
        <w:rPr>
          <w:color w:val="000000" w:themeColor="text1"/>
        </w:rPr>
        <w:t>WP</w:t>
      </w:r>
      <w:r w:rsidRPr="005E5B10">
        <w:rPr>
          <w:color w:val="000000" w:themeColor="text1"/>
        </w:rPr>
        <w:t>.29 и его шестью вспомогательными рабочими группами (по вопросам шума и шин (</w:t>
      </w:r>
      <w:r w:rsidRPr="00B46F9C">
        <w:rPr>
          <w:color w:val="000000" w:themeColor="text1"/>
        </w:rPr>
        <w:t>GRBP</w:t>
      </w:r>
      <w:r w:rsidRPr="005E5B10">
        <w:rPr>
          <w:color w:val="000000" w:themeColor="text1"/>
        </w:rPr>
        <w:t>), по вопросам освещения и световой сигнализации (</w:t>
      </w:r>
      <w:r w:rsidRPr="00B46F9C">
        <w:rPr>
          <w:color w:val="000000" w:themeColor="text1"/>
        </w:rPr>
        <w:t>GRE</w:t>
      </w:r>
      <w:r w:rsidRPr="005E5B10">
        <w:rPr>
          <w:color w:val="000000" w:themeColor="text1"/>
        </w:rPr>
        <w:t>), по проблемам энергии и загрязнения окружающей среды (</w:t>
      </w:r>
      <w:r w:rsidRPr="00B46F9C">
        <w:rPr>
          <w:color w:val="000000" w:themeColor="text1"/>
        </w:rPr>
        <w:t>GRPE</w:t>
      </w:r>
      <w:r w:rsidRPr="005E5B10">
        <w:rPr>
          <w:color w:val="000000" w:themeColor="text1"/>
        </w:rPr>
        <w:t>), по общим предписаниям, касающимся безопасности (</w:t>
      </w:r>
      <w:r w:rsidRPr="00B46F9C">
        <w:rPr>
          <w:color w:val="000000" w:themeColor="text1"/>
        </w:rPr>
        <w:t>GRSG</w:t>
      </w:r>
      <w:r w:rsidRPr="005E5B10">
        <w:rPr>
          <w:color w:val="000000" w:themeColor="text1"/>
        </w:rPr>
        <w:t>), по пассивной безопасности (</w:t>
      </w:r>
      <w:r w:rsidRPr="00B46F9C">
        <w:rPr>
          <w:color w:val="000000" w:themeColor="text1"/>
        </w:rPr>
        <w:t>GRSP</w:t>
      </w:r>
      <w:r w:rsidRPr="005E5B10">
        <w:rPr>
          <w:color w:val="000000" w:themeColor="text1"/>
        </w:rPr>
        <w:t>) и по автоматизированным и подключенным транспортным средствам (</w:t>
      </w:r>
      <w:r w:rsidRPr="00B46F9C">
        <w:rPr>
          <w:color w:val="000000" w:themeColor="text1"/>
        </w:rPr>
        <w:t>GRVA</w:t>
      </w:r>
      <w:r w:rsidRPr="005E5B10">
        <w:rPr>
          <w:color w:val="000000" w:themeColor="text1"/>
        </w:rPr>
        <w:t>)), а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также Административным комитетом Соглашения 1958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года, Административным комитетом Соглашения 1997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и Исполнительным комитетом Соглашения 1998</w:t>
      </w:r>
      <w:r w:rsidR="005C29DC">
        <w:rPr>
          <w:color w:val="000000" w:themeColor="text1"/>
        </w:rPr>
        <w:t xml:space="preserve"> </w:t>
      </w:r>
      <w:r w:rsidRPr="005E5B10">
        <w:rPr>
          <w:color w:val="000000" w:themeColor="text1"/>
        </w:rPr>
        <w:t xml:space="preserve">года </w:t>
      </w:r>
      <w:r w:rsidRPr="005E5B10">
        <w:t>(</w:t>
      </w:r>
      <w:r w:rsidRPr="004C0572">
        <w:rPr>
          <w:lang w:val="en-US"/>
        </w:rPr>
        <w:t>ECE</w:t>
      </w:r>
      <w:r w:rsidRPr="005E5B10">
        <w:t>/</w:t>
      </w:r>
      <w:r w:rsidRPr="004C0572">
        <w:rPr>
          <w:lang w:val="en-US"/>
        </w:rPr>
        <w:t>TRANS</w:t>
      </w:r>
      <w:r w:rsidRPr="005E5B10">
        <w:t>/</w:t>
      </w:r>
      <w:r w:rsidR="005C29DC">
        <w:br/>
      </w:r>
      <w:r w:rsidRPr="005E5B10">
        <w:t xml:space="preserve">2023/25). </w:t>
      </w:r>
    </w:p>
    <w:p w14:paraId="0006634D" w14:textId="77777777" w:rsidR="001C577E" w:rsidRPr="005E5B10" w:rsidRDefault="001C577E" w:rsidP="001C577E">
      <w:pPr>
        <w:pStyle w:val="SingleTxtG"/>
        <w:rPr>
          <w:rFonts w:asciiTheme="majorBidi" w:hAnsiTheme="majorBidi" w:cstheme="majorBidi"/>
        </w:rPr>
      </w:pPr>
      <w:bookmarkStart w:id="51" w:name="_Hlk121123829"/>
      <w:r w:rsidRPr="005E5B10">
        <w:t>84.</w:t>
      </w:r>
      <w:r w:rsidRPr="005E5B10">
        <w:tab/>
        <w:t xml:space="preserve">Комитет </w:t>
      </w:r>
      <w:r w:rsidRPr="00291CA2">
        <w:rPr>
          <w:b/>
          <w:bCs/>
        </w:rPr>
        <w:t>был также</w:t>
      </w:r>
      <w:r w:rsidRPr="005E5B10">
        <w:t xml:space="preserve"> </w:t>
      </w:r>
      <w:r w:rsidRPr="005E5B10">
        <w:rPr>
          <w:b/>
          <w:bCs/>
          <w:color w:val="000000" w:themeColor="text1"/>
        </w:rPr>
        <w:t>проинформирован</w:t>
      </w:r>
      <w:r w:rsidRPr="005E5B10">
        <w:rPr>
          <w:color w:val="000000" w:themeColor="text1"/>
        </w:rPr>
        <w:t xml:space="preserve"> о деятельности Всемирного форума и его рабочих групп, отраженной в документе </w:t>
      </w:r>
      <w:r w:rsidRPr="00B46F9C">
        <w:rPr>
          <w:color w:val="000000" w:themeColor="text1"/>
        </w:rPr>
        <w:t>ECE</w:t>
      </w:r>
      <w:r w:rsidRPr="005E5B10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E5B10">
        <w:rPr>
          <w:color w:val="000000" w:themeColor="text1"/>
        </w:rPr>
        <w:t>/</w:t>
      </w:r>
      <w:r w:rsidRPr="00B46F9C">
        <w:rPr>
          <w:color w:val="000000" w:themeColor="text1"/>
        </w:rPr>
        <w:t>WP</w:t>
      </w:r>
      <w:r w:rsidRPr="005E5B10">
        <w:rPr>
          <w:color w:val="000000" w:themeColor="text1"/>
        </w:rPr>
        <w:t xml:space="preserve">.29/2022/1, в котором </w:t>
      </w:r>
      <w:r w:rsidRPr="005E5B10">
        <w:rPr>
          <w:color w:val="000000" w:themeColor="text1"/>
        </w:rPr>
        <w:lastRenderedPageBreak/>
        <w:t>содержится подробный обзор распределения областей работы между различными группами по результатам выделения приоритетных направлений работы и ее согласования со Стратегией КВТ</w:t>
      </w:r>
      <w:r w:rsidRPr="005E5B10">
        <w:t>.</w:t>
      </w:r>
      <w:bookmarkEnd w:id="51"/>
    </w:p>
    <w:p w14:paraId="101C25C4" w14:textId="046BBAA1" w:rsidR="001C577E" w:rsidRPr="005E5B10" w:rsidRDefault="001C577E" w:rsidP="001C577E">
      <w:pPr>
        <w:pStyle w:val="SingleTxtG"/>
        <w:rPr>
          <w:rFonts w:asciiTheme="majorBidi" w:hAnsiTheme="majorBidi" w:cstheme="majorBidi"/>
        </w:rPr>
      </w:pPr>
      <w:r w:rsidRPr="005E5B10">
        <w:t>85.</w:t>
      </w:r>
      <w:r w:rsidRPr="005E5B10">
        <w:tab/>
        <w:t xml:space="preserve">Комитет </w:t>
      </w:r>
      <w:r w:rsidRPr="005E5B10">
        <w:rPr>
          <w:b/>
          <w:bCs/>
        </w:rPr>
        <w:t>отметил</w:t>
      </w:r>
      <w:r w:rsidRPr="005E5B10">
        <w:t xml:space="preserve">, </w:t>
      </w:r>
      <w:r w:rsidRPr="005E5B10">
        <w:rPr>
          <w:color w:val="000000" w:themeColor="text1"/>
        </w:rPr>
        <w:t>что в течение 2020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параллельно с Всемирным форумом и его вспомогательными органами работали более 40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неофициальных групп, оказывавших им помощь в подготовке новых правил в области транспортных средств и обновлении 164 существующих правил Организации Объединенных Наций, прилагаемых к Соглашению 1958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года, 20 глобальных технических правил Организации Объединенных Наций (ГТП ООН), связанных с Соглашением 1998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года, и четырех предписаний Организации Объединенных Наций, прилагаемых к Соглашению 1997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года, в результате чего был</w:t>
      </w:r>
      <w:r>
        <w:rPr>
          <w:color w:val="000000" w:themeColor="text1"/>
        </w:rPr>
        <w:t>о</w:t>
      </w:r>
      <w:r w:rsidRPr="005E5B10">
        <w:rPr>
          <w:color w:val="000000" w:themeColor="text1"/>
        </w:rPr>
        <w:t xml:space="preserve"> принят</w:t>
      </w:r>
      <w:r>
        <w:rPr>
          <w:color w:val="000000" w:themeColor="text1"/>
        </w:rPr>
        <w:t xml:space="preserve">о </w:t>
      </w:r>
      <w:r w:rsidRPr="005E5B10">
        <w:rPr>
          <w:color w:val="000000" w:themeColor="text1"/>
        </w:rPr>
        <w:t>120 поправок и введен</w:t>
      </w:r>
      <w:r>
        <w:rPr>
          <w:color w:val="000000" w:themeColor="text1"/>
        </w:rPr>
        <w:t>о</w:t>
      </w:r>
      <w:r w:rsidRPr="005E5B10">
        <w:rPr>
          <w:color w:val="000000" w:themeColor="text1"/>
        </w:rPr>
        <w:t xml:space="preserve"> 4</w:t>
      </w:r>
      <w:r w:rsidR="005C29DC">
        <w:rPr>
          <w:color w:val="000000" w:themeColor="text1"/>
        </w:rPr>
        <w:t> </w:t>
      </w:r>
      <w:r w:rsidRPr="005E5B10">
        <w:rPr>
          <w:color w:val="000000" w:themeColor="text1"/>
        </w:rPr>
        <w:t>новых правила Организации Объединенных Наций</w:t>
      </w:r>
      <w:r w:rsidRPr="005E5B10">
        <w:t xml:space="preserve">. </w:t>
      </w:r>
    </w:p>
    <w:p w14:paraId="22E18ACD" w14:textId="77777777" w:rsidR="001C577E" w:rsidRPr="005E5B10" w:rsidRDefault="001C577E" w:rsidP="001C577E">
      <w:pPr>
        <w:pStyle w:val="SingleTxtG"/>
        <w:rPr>
          <w:rFonts w:asciiTheme="majorBidi" w:hAnsiTheme="majorBidi" w:cstheme="majorBidi"/>
        </w:rPr>
      </w:pPr>
      <w:r w:rsidRPr="005E5B10">
        <w:t>86.</w:t>
      </w:r>
      <w:r w:rsidRPr="005E5B10">
        <w:tab/>
        <w:t xml:space="preserve">Комитет </w:t>
      </w:r>
      <w:r w:rsidRPr="005E5B10">
        <w:rPr>
          <w:b/>
          <w:bCs/>
          <w:color w:val="000000" w:themeColor="text1"/>
        </w:rPr>
        <w:t>приня</w:t>
      </w:r>
      <w:r>
        <w:rPr>
          <w:b/>
          <w:bCs/>
          <w:color w:val="000000" w:themeColor="text1"/>
        </w:rPr>
        <w:t>л</w:t>
      </w:r>
      <w:r w:rsidRPr="005E5B10">
        <w:rPr>
          <w:b/>
          <w:bCs/>
          <w:color w:val="000000" w:themeColor="text1"/>
        </w:rPr>
        <w:t xml:space="preserve"> к сведению</w:t>
      </w:r>
      <w:r w:rsidRPr="005E5B10">
        <w:rPr>
          <w:color w:val="000000" w:themeColor="text1"/>
        </w:rPr>
        <w:t xml:space="preserve"> число договаривающихся сторон Соглашения 1958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(58), Соглашения 1998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(37) и Соглашения 1997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(17)</w:t>
      </w:r>
      <w:r w:rsidRPr="005E5B10">
        <w:t>.</w:t>
      </w:r>
    </w:p>
    <w:p w14:paraId="41969D41" w14:textId="77777777" w:rsidR="001C577E" w:rsidRPr="005E5B10" w:rsidRDefault="001C577E" w:rsidP="001C577E">
      <w:pPr>
        <w:pStyle w:val="SingleTxtG"/>
        <w:rPr>
          <w:rStyle w:val="normaltextrun"/>
          <w:color w:val="000000"/>
        </w:rPr>
      </w:pPr>
      <w:r w:rsidRPr="005E5B10">
        <w:t>87.</w:t>
      </w:r>
      <w:r w:rsidRPr="005E5B10">
        <w:tab/>
        <w:t xml:space="preserve">Комитет </w:t>
      </w:r>
      <w:r w:rsidRPr="005E5B10">
        <w:rPr>
          <w:b/>
          <w:bCs/>
          <w:color w:val="000000" w:themeColor="text1"/>
        </w:rPr>
        <w:t>заслуша</w:t>
      </w:r>
      <w:r>
        <w:rPr>
          <w:b/>
          <w:bCs/>
          <w:color w:val="000000" w:themeColor="text1"/>
        </w:rPr>
        <w:t>л</w:t>
      </w:r>
      <w:r w:rsidRPr="005E5B10">
        <w:rPr>
          <w:color w:val="000000" w:themeColor="text1"/>
        </w:rPr>
        <w:t xml:space="preserve"> </w:t>
      </w:r>
      <w:r w:rsidRPr="005E5B10">
        <w:rPr>
          <w:b/>
          <w:bCs/>
          <w:color w:val="000000" w:themeColor="text1"/>
        </w:rPr>
        <w:t>сообщение</w:t>
      </w:r>
      <w:r w:rsidRPr="005E5B10">
        <w:rPr>
          <w:color w:val="000000" w:themeColor="text1"/>
        </w:rPr>
        <w:t xml:space="preserve"> о том, что работа по защите уязвимых участников дорожного движения была дополнена тремя новыми правилами Организации Объединенных Наций (уязвимые участники дорожного движения в непосредственной близости спереди и сбоку, прямой обзор уязвимых участников дорожного движения </w:t>
      </w:r>
      <w:r>
        <w:rPr>
          <w:color w:val="000000" w:themeColor="text1"/>
        </w:rPr>
        <w:t xml:space="preserve">и сигнализация </w:t>
      </w:r>
      <w:r w:rsidRPr="005E5B10">
        <w:rPr>
          <w:color w:val="000000" w:themeColor="text1"/>
        </w:rPr>
        <w:t>задн</w:t>
      </w:r>
      <w:r>
        <w:rPr>
          <w:color w:val="000000" w:themeColor="text1"/>
        </w:rPr>
        <w:t>его</w:t>
      </w:r>
      <w:r w:rsidRPr="005E5B10">
        <w:rPr>
          <w:color w:val="000000" w:themeColor="text1"/>
        </w:rPr>
        <w:t xml:space="preserve"> ход</w:t>
      </w:r>
      <w:r>
        <w:rPr>
          <w:color w:val="000000" w:themeColor="text1"/>
        </w:rPr>
        <w:t>а</w:t>
      </w:r>
      <w:r w:rsidRPr="005E5B10">
        <w:rPr>
          <w:color w:val="000000" w:themeColor="text1"/>
        </w:rPr>
        <w:t>), новыми правилами Организации Объединенных Наций по шипованным шинам в отношении их эффективности на снегу, вступающими в силу в октябре 2022</w:t>
      </w:r>
      <w:r w:rsidRPr="00B46F9C">
        <w:rPr>
          <w:color w:val="000000" w:themeColor="text1"/>
        </w:rPr>
        <w:t> </w:t>
      </w:r>
      <w:r w:rsidRPr="005E5B10">
        <w:rPr>
          <w:color w:val="000000" w:themeColor="text1"/>
        </w:rPr>
        <w:t>года и направленными на повышение безопасности дорожного движения в зимних условиях, а также обновленную информацию о первых правилах Организации Объединенных Наций для автоматизированных транспортных средств с дополнительными элементами (например, смена полосы движения и рабочая скорость до 130 км/ч), в результате чего они могут полноценно использоваться для автоматизированного движения по автомагистралям</w:t>
      </w:r>
      <w:r w:rsidRPr="005E5B10">
        <w:t>.</w:t>
      </w:r>
    </w:p>
    <w:p w14:paraId="4A1B9284" w14:textId="77777777" w:rsidR="001C577E" w:rsidRPr="005E5B10" w:rsidRDefault="001C577E" w:rsidP="001C577E">
      <w:pPr>
        <w:pStyle w:val="SingleTxtG"/>
      </w:pPr>
      <w:r w:rsidRPr="005E5B10">
        <w:t>88.</w:t>
      </w:r>
      <w:r w:rsidRPr="005E5B10">
        <w:tab/>
        <w:t xml:space="preserve">Комитет </w:t>
      </w:r>
      <w:r w:rsidRPr="005E5B10">
        <w:rPr>
          <w:b/>
          <w:bCs/>
          <w:color w:val="000000" w:themeColor="text1"/>
        </w:rPr>
        <w:t>заслуша</w:t>
      </w:r>
      <w:r>
        <w:rPr>
          <w:b/>
          <w:bCs/>
          <w:color w:val="000000" w:themeColor="text1"/>
        </w:rPr>
        <w:t>л также</w:t>
      </w:r>
      <w:r w:rsidRPr="005E5B10">
        <w:rPr>
          <w:b/>
          <w:bCs/>
          <w:color w:val="000000" w:themeColor="text1"/>
        </w:rPr>
        <w:t xml:space="preserve"> информацию</w:t>
      </w:r>
      <w:r w:rsidRPr="005E5B10">
        <w:rPr>
          <w:color w:val="000000" w:themeColor="text1"/>
        </w:rPr>
        <w:t xml:space="preserve"> о деятельности рабочих групп </w:t>
      </w:r>
      <w:r w:rsidRPr="00B46F9C">
        <w:rPr>
          <w:color w:val="000000" w:themeColor="text1"/>
        </w:rPr>
        <w:t>GRVA</w:t>
      </w:r>
      <w:r w:rsidRPr="005E5B10">
        <w:rPr>
          <w:color w:val="000000" w:themeColor="text1"/>
        </w:rPr>
        <w:t xml:space="preserve"> по автоматизации </w:t>
      </w:r>
      <w:r>
        <w:rPr>
          <w:color w:val="000000" w:themeColor="text1"/>
        </w:rPr>
        <w:t>и</w:t>
      </w:r>
      <w:r w:rsidRPr="005E5B10">
        <w:rPr>
          <w:color w:val="000000" w:themeColor="text1"/>
        </w:rPr>
        <w:t xml:space="preserve"> подготовк</w:t>
      </w:r>
      <w:r>
        <w:rPr>
          <w:color w:val="000000" w:themeColor="text1"/>
        </w:rPr>
        <w:t>е</w:t>
      </w:r>
      <w:r w:rsidRPr="005E5B10">
        <w:rPr>
          <w:color w:val="000000" w:themeColor="text1"/>
        </w:rPr>
        <w:t xml:space="preserve"> первой итерации Основного документа о новом методе оценки/испытания для автоматизированного вождения (НАТМ), а также проекта рекомендаций по кибербезопасности автомобилей и внедрению обновлений программного обеспечения</w:t>
      </w:r>
      <w:r w:rsidRPr="005E5B10">
        <w:t>.</w:t>
      </w:r>
      <w:bookmarkStart w:id="52" w:name="_Hlk130919564"/>
      <w:bookmarkEnd w:id="52"/>
    </w:p>
    <w:p w14:paraId="1ED0ABDF" w14:textId="77777777" w:rsidR="001C577E" w:rsidRPr="005E5B10" w:rsidRDefault="001C577E" w:rsidP="001C577E">
      <w:pPr>
        <w:pStyle w:val="SingleTxtG"/>
        <w:rPr>
          <w:rFonts w:asciiTheme="majorBidi" w:hAnsiTheme="majorBidi" w:cstheme="majorBidi"/>
        </w:rPr>
      </w:pPr>
      <w:r w:rsidRPr="005E5B10">
        <w:t>89.</w:t>
      </w:r>
      <w:r w:rsidRPr="005E5B10">
        <w:tab/>
        <w:t xml:space="preserve">Комитет </w:t>
      </w:r>
      <w:r w:rsidRPr="005E5B10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E5B10">
        <w:rPr>
          <w:color w:val="000000" w:themeColor="text1"/>
        </w:rPr>
        <w:t xml:space="preserve">, что </w:t>
      </w:r>
      <w:r w:rsidRPr="00B46F9C">
        <w:rPr>
          <w:color w:val="000000" w:themeColor="text1"/>
        </w:rPr>
        <w:t>WP</w:t>
      </w:r>
      <w:r w:rsidRPr="005E5B10">
        <w:rPr>
          <w:color w:val="000000" w:themeColor="text1"/>
        </w:rPr>
        <w:t>.29 создал рамочный документ по соблюдению требований в течение всего срока службы транспортных средств, который предусматривает режим соблюдения требований для транспортных средств с момента официального утверждения типа, включающий периодические технические осмотры и технические осмотры на дорогах, до окончания срока службы и утилизации транспортного средства на основе целостного подхода</w:t>
      </w:r>
      <w:r w:rsidRPr="005E5B10">
        <w:t>.</w:t>
      </w:r>
    </w:p>
    <w:p w14:paraId="465E3C4A" w14:textId="77777777" w:rsidR="001C577E" w:rsidRPr="00F9373B" w:rsidRDefault="001C577E" w:rsidP="001C577E">
      <w:pPr>
        <w:pStyle w:val="SingleTxtG"/>
        <w:rPr>
          <w:rFonts w:asciiTheme="majorBidi" w:hAnsiTheme="majorBidi" w:cstheme="majorBidi"/>
        </w:rPr>
      </w:pPr>
      <w:r w:rsidRPr="00F9373B">
        <w:t>90.</w:t>
      </w:r>
      <w:r w:rsidRPr="00F9373B">
        <w:tab/>
        <w:t xml:space="preserve">Комитет </w:t>
      </w:r>
      <w:r w:rsidRPr="00F9373B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F9373B">
        <w:rPr>
          <w:color w:val="000000" w:themeColor="text1"/>
        </w:rPr>
        <w:t>, что Исполнительный комитет Соглашения 1998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>года ввел в 2022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>году два новых ГТП ООН (№ 22 по долговечности бортового оборудования для электрифицированных транспортных средств и № 23 по долговечности устройств ограничения загрязнения), а также поправку к ГТП № 2 ООН (всемирный цикл испытаний мотоциклов на выбросы)</w:t>
      </w:r>
      <w:r w:rsidRPr="00F9373B">
        <w:t xml:space="preserve">. </w:t>
      </w:r>
    </w:p>
    <w:p w14:paraId="283BB827" w14:textId="77777777" w:rsidR="001C577E" w:rsidRPr="00F9373B" w:rsidRDefault="001C577E" w:rsidP="001C577E">
      <w:pPr>
        <w:pStyle w:val="SingleTxtG"/>
        <w:rPr>
          <w:rFonts w:asciiTheme="majorBidi" w:hAnsiTheme="majorBidi" w:cstheme="majorBidi"/>
        </w:rPr>
      </w:pPr>
      <w:r w:rsidRPr="00F9373B">
        <w:t>91.</w:t>
      </w:r>
      <w:r w:rsidRPr="00F9373B">
        <w:tab/>
        <w:t xml:space="preserve">Комитет </w:t>
      </w:r>
      <w:r w:rsidRPr="00F9373B">
        <w:rPr>
          <w:b/>
          <w:bCs/>
          <w:color w:val="000000" w:themeColor="text1"/>
        </w:rPr>
        <w:t>заслуша</w:t>
      </w:r>
      <w:r>
        <w:rPr>
          <w:b/>
          <w:bCs/>
          <w:color w:val="000000" w:themeColor="text1"/>
        </w:rPr>
        <w:t>л</w:t>
      </w:r>
      <w:r w:rsidRPr="00F9373B">
        <w:rPr>
          <w:b/>
          <w:bCs/>
          <w:color w:val="000000" w:themeColor="text1"/>
        </w:rPr>
        <w:t xml:space="preserve"> информацию</w:t>
      </w:r>
      <w:r w:rsidRPr="00F9373B">
        <w:rPr>
          <w:color w:val="000000" w:themeColor="text1"/>
        </w:rPr>
        <w:t xml:space="preserve"> о ходе работы по созданию базы данных по официальным утверждениям типа (ДЕТА), которая в настоящее время размещена в Германии</w:t>
      </w:r>
      <w:r w:rsidRPr="00F9373B">
        <w:t>.</w:t>
      </w:r>
    </w:p>
    <w:p w14:paraId="16147EC5" w14:textId="2D8A4530" w:rsidR="001C577E" w:rsidRPr="00F9373B" w:rsidRDefault="001C577E" w:rsidP="001C577E">
      <w:pPr>
        <w:pStyle w:val="SingleTxtG"/>
      </w:pPr>
      <w:r w:rsidRPr="00F9373B">
        <w:t>92.</w:t>
      </w:r>
      <w:r w:rsidRPr="00F9373B">
        <w:tab/>
        <w:t xml:space="preserve">Комитет </w:t>
      </w:r>
      <w:r w:rsidRPr="00F9373B">
        <w:rPr>
          <w:b/>
          <w:bCs/>
        </w:rPr>
        <w:t>высоко оценил</w:t>
      </w:r>
      <w:r w:rsidRPr="00F9373B">
        <w:t xml:space="preserve"> работу и достижения Всемирного форума для согласования правил в области транспортных средств (</w:t>
      </w:r>
      <w:r w:rsidRPr="006E480E">
        <w:t>WP</w:t>
      </w:r>
      <w:r w:rsidRPr="00F9373B">
        <w:t>.29), в частности: а)</w:t>
      </w:r>
      <w:r w:rsidR="009B2A98">
        <w:t> </w:t>
      </w:r>
      <w:r w:rsidRPr="00F9373B">
        <w:t xml:space="preserve">успешную доработку пакета пяти новых правил Организации Объединенных Наций, касающихся защиты уязвимых участников дорожного движения и направленных на повышение безопасности дорожного движения; </w:t>
      </w:r>
      <w:r w:rsidRPr="006E480E">
        <w:t>b</w:t>
      </w:r>
      <w:r w:rsidRPr="00F9373B">
        <w:t xml:space="preserve">) обновление Правил № 157 Организации Объединенных Наций, касающихся официального утверждения/сертификации автоматизированных систем удержания в полосе (АСУП) для использования на автомагистралях на скоростях до 130 км/ч, и быстрый прогресс, достигнутый в рамках глобальной инициативы «Рамочный документ по </w:t>
      </w:r>
      <w:r w:rsidRPr="00F9373B">
        <w:lastRenderedPageBreak/>
        <w:t>автоматизированным транспортным средствам», охватывающий все варианты использования и все типы транспортных средств; и с) его участие в разработке оценки жизненного цикла (ОЖЦ), например энергопотребления и выбросов углерода с упором на транспортные средства с электрическим приводом в целях поддержки декарбонизации автомобильного транспорта.</w:t>
      </w:r>
    </w:p>
    <w:p w14:paraId="2B5013CD" w14:textId="77777777" w:rsidR="001C577E" w:rsidRPr="00F9373B" w:rsidRDefault="001C577E" w:rsidP="001C577E">
      <w:pPr>
        <w:pStyle w:val="SingleTxtG"/>
      </w:pPr>
      <w:r>
        <w:t>93.</w:t>
      </w:r>
      <w:r>
        <w:tab/>
        <w:t xml:space="preserve">Комитет </w:t>
      </w:r>
      <w:r w:rsidRPr="00F9373B">
        <w:rPr>
          <w:b/>
          <w:bCs/>
        </w:rPr>
        <w:t>отметил и поддержал</w:t>
      </w:r>
      <w:r>
        <w:t xml:space="preserve"> настоятельный призыв WP.29 к государствам-членам просить о выделении достаточного бюджета для продолжения предоставления полноценного устного перевода для обслуживания заседаний в гибридном формате, с тем чтобы делегации из стран с низким и средним уровнем дохода и впредь имели возможность лично или дистанционно участвовать в работе WP.29. </w:t>
      </w:r>
      <w:r w:rsidRPr="00F9373B">
        <w:t xml:space="preserve">Полноценное продолжение заседаний в гибридном формате соответствует глобальному стремлению к сокращению выбросов углерода, что подтвердила двадцать седьмая Конференция сторон (КС 27), состоявшаяся в Египте; </w:t>
      </w:r>
      <w:r w:rsidRPr="00F9373B">
        <w:rPr>
          <w:b/>
          <w:bCs/>
        </w:rPr>
        <w:t>предложил</w:t>
      </w:r>
      <w:r w:rsidRPr="00F9373B">
        <w:t xml:space="preserve"> делегациям довести эти соображения до сведения своих столиц, а также представительств при Организации Объединенных Наций в Женеве и Нью-Йорке.</w:t>
      </w:r>
    </w:p>
    <w:p w14:paraId="3A1456D8" w14:textId="33E37879" w:rsidR="001C577E" w:rsidRPr="00F9373B" w:rsidRDefault="001C577E" w:rsidP="001C577E">
      <w:pPr>
        <w:pStyle w:val="SingleTxtG"/>
      </w:pPr>
      <w:r w:rsidRPr="00F9373B">
        <w:t>94.</w:t>
      </w:r>
      <w:r w:rsidRPr="00F9373B">
        <w:tab/>
        <w:t xml:space="preserve">Комитет </w:t>
      </w:r>
      <w:r w:rsidRPr="00F9373B">
        <w:rPr>
          <w:b/>
          <w:bCs/>
        </w:rPr>
        <w:t>отметил</w:t>
      </w:r>
      <w:r w:rsidRPr="00F9373B">
        <w:t xml:space="preserve"> пожелание Рабочей группы по автоматизированным/</w:t>
      </w:r>
      <w:r w:rsidR="005C29DC">
        <w:br/>
      </w:r>
      <w:r w:rsidRPr="00F9373B">
        <w:t>автономным и подключенным транспортным средствам (</w:t>
      </w:r>
      <w:r w:rsidRPr="006E480E">
        <w:t>GRVA</w:t>
      </w:r>
      <w:r w:rsidRPr="00F9373B">
        <w:t xml:space="preserve">) провести одну из своих ежегодных сессий за пределами Женевы; </w:t>
      </w:r>
      <w:r w:rsidRPr="00F9373B">
        <w:rPr>
          <w:b/>
          <w:bCs/>
        </w:rPr>
        <w:t>предложил</w:t>
      </w:r>
      <w:r w:rsidRPr="00F9373B">
        <w:t xml:space="preserve"> договаривающимся сторонам за пределами Европы провести одну из сессий </w:t>
      </w:r>
      <w:r w:rsidRPr="006E480E">
        <w:t>GRVA</w:t>
      </w:r>
      <w:r w:rsidRPr="00F9373B">
        <w:t xml:space="preserve"> в своей стране, что стало бы свидетельством полномасштабного глобального сотрудничества в области автоматизированного и подключенного вождения.</w:t>
      </w:r>
    </w:p>
    <w:p w14:paraId="39547F3A" w14:textId="77777777" w:rsidR="001C577E" w:rsidRPr="00F9373B" w:rsidRDefault="001C577E" w:rsidP="001C577E">
      <w:pPr>
        <w:pStyle w:val="SingleTxtG"/>
      </w:pPr>
      <w:r w:rsidRPr="00F9373B">
        <w:t>95.</w:t>
      </w:r>
      <w:r w:rsidRPr="00F9373B">
        <w:tab/>
        <w:t xml:space="preserve">Комитет </w:t>
      </w:r>
      <w:r w:rsidRPr="00F9373B">
        <w:rPr>
          <w:b/>
          <w:bCs/>
        </w:rPr>
        <w:t>отметил</w:t>
      </w:r>
      <w:r w:rsidRPr="00F9373B">
        <w:t xml:space="preserve">, что г-н А. Эрарио (Италия) был переизбран путем аккламации на должность Председателя </w:t>
      </w:r>
      <w:r w:rsidRPr="006E480E">
        <w:t>WP</w:t>
      </w:r>
      <w:r w:rsidRPr="00F9373B">
        <w:t xml:space="preserve">.29 и что г-н Т. Наоно (Япония) был избран тайным голосованием на должность заместителя Председателя </w:t>
      </w:r>
      <w:r w:rsidRPr="006E480E">
        <w:t>WP</w:t>
      </w:r>
      <w:r w:rsidRPr="00F9373B">
        <w:t>.29.</w:t>
      </w:r>
    </w:p>
    <w:p w14:paraId="79A196FA" w14:textId="77777777" w:rsidR="001C577E" w:rsidRPr="00F9373B" w:rsidRDefault="001C577E" w:rsidP="001C577E">
      <w:pPr>
        <w:pStyle w:val="SingleTxtG"/>
      </w:pPr>
      <w:r w:rsidRPr="00F9373B">
        <w:t>96.</w:t>
      </w:r>
      <w:r w:rsidRPr="00F9373B">
        <w:tab/>
        <w:t xml:space="preserve">Комитет </w:t>
      </w:r>
      <w:r w:rsidRPr="00F9373B">
        <w:rPr>
          <w:b/>
          <w:bCs/>
        </w:rPr>
        <w:t xml:space="preserve">одобрил </w:t>
      </w:r>
      <w:r w:rsidRPr="00F9373B">
        <w:t xml:space="preserve">деятельность, перечисленную в документе </w:t>
      </w:r>
      <w:r w:rsidRPr="006E480E">
        <w:t>ECE</w:t>
      </w:r>
      <w:r w:rsidRPr="00F9373B">
        <w:t>/</w:t>
      </w:r>
      <w:r w:rsidRPr="006E480E">
        <w:t>TRANS</w:t>
      </w:r>
      <w:r w:rsidRPr="00F9373B">
        <w:t>/2023/25.</w:t>
      </w:r>
    </w:p>
    <w:p w14:paraId="4729FCE4" w14:textId="77777777" w:rsidR="001C577E" w:rsidRPr="00D625A3" w:rsidRDefault="001C577E" w:rsidP="001C577E">
      <w:pPr>
        <w:pStyle w:val="H1G"/>
      </w:pPr>
      <w:r w:rsidRPr="00D625A3">
        <w:rPr>
          <w:bCs/>
        </w:rPr>
        <w:tab/>
      </w:r>
      <w:r w:rsidRPr="004C0572">
        <w:rPr>
          <w:bCs/>
        </w:rPr>
        <w:t>L</w:t>
      </w:r>
      <w:r w:rsidRPr="00D625A3">
        <w:rPr>
          <w:bCs/>
        </w:rPr>
        <w:t>.</w:t>
      </w:r>
      <w:r w:rsidRPr="00D625A3">
        <w:tab/>
      </w:r>
      <w:r>
        <w:rPr>
          <w:bCs/>
        </w:rPr>
        <w:t>Перевозка</w:t>
      </w:r>
      <w:r w:rsidRPr="00D625A3">
        <w:rPr>
          <w:bCs/>
        </w:rPr>
        <w:t xml:space="preserve"> </w:t>
      </w:r>
      <w:r>
        <w:rPr>
          <w:bCs/>
        </w:rPr>
        <w:t>опасных</w:t>
      </w:r>
      <w:r w:rsidRPr="00D625A3">
        <w:rPr>
          <w:bCs/>
        </w:rPr>
        <w:t xml:space="preserve"> </w:t>
      </w:r>
      <w:r>
        <w:rPr>
          <w:bCs/>
        </w:rPr>
        <w:t>грузов</w:t>
      </w:r>
      <w:bookmarkStart w:id="53" w:name="_Toc133329054"/>
      <w:bookmarkEnd w:id="53"/>
    </w:p>
    <w:p w14:paraId="30D78B46" w14:textId="77777777" w:rsidR="001C577E" w:rsidRPr="00D625A3" w:rsidRDefault="001C577E" w:rsidP="005C29DC">
      <w:pPr>
        <w:spacing w:after="120"/>
        <w:ind w:left="1134" w:right="1134"/>
      </w:pPr>
      <w:r w:rsidRPr="00D625A3">
        <w:rPr>
          <w:i/>
          <w:iCs/>
        </w:rPr>
        <w:t xml:space="preserve">Документация: </w:t>
      </w:r>
      <w:r w:rsidRPr="004C0572">
        <w:t>ST</w:t>
      </w:r>
      <w:r w:rsidRPr="00D625A3">
        <w:t>/</w:t>
      </w:r>
      <w:r w:rsidRPr="004C0572">
        <w:t>SG</w:t>
      </w:r>
      <w:r w:rsidRPr="00D625A3">
        <w:t>/</w:t>
      </w:r>
      <w:r w:rsidRPr="004C0572">
        <w:t>AC</w:t>
      </w:r>
      <w:r w:rsidRPr="00D625A3">
        <w:t>.10/</w:t>
      </w:r>
      <w:r w:rsidRPr="004C0572">
        <w:t>C</w:t>
      </w:r>
      <w:r w:rsidRPr="00D625A3">
        <w:t xml:space="preserve">.3/120 </w:t>
      </w:r>
      <w:r>
        <w:t>и</w:t>
      </w:r>
      <w:r w:rsidRPr="00D625A3">
        <w:t xml:space="preserve"> </w:t>
      </w:r>
      <w:r w:rsidRPr="004C0572">
        <w:t>Add</w:t>
      </w:r>
      <w:r w:rsidRPr="00D625A3">
        <w:t>.1, [</w:t>
      </w:r>
      <w:r w:rsidRPr="004C0572">
        <w:t>ST</w:t>
      </w:r>
      <w:r w:rsidRPr="00D625A3">
        <w:t>/</w:t>
      </w:r>
      <w:r w:rsidRPr="004C0572">
        <w:t>SG</w:t>
      </w:r>
      <w:r w:rsidRPr="00D625A3">
        <w:t>/</w:t>
      </w:r>
      <w:r w:rsidRPr="004C0572">
        <w:t>AC</w:t>
      </w:r>
      <w:r w:rsidRPr="00D625A3">
        <w:t>.10/</w:t>
      </w:r>
      <w:r w:rsidRPr="004C0572">
        <w:t>C</w:t>
      </w:r>
      <w:r w:rsidRPr="00D625A3">
        <w:t xml:space="preserve">.3/122], </w:t>
      </w:r>
      <w:r w:rsidRPr="004C0572">
        <w:t>ST</w:t>
      </w:r>
      <w:r w:rsidRPr="00D625A3">
        <w:t>/</w:t>
      </w:r>
      <w:r w:rsidRPr="004C0572">
        <w:t>SG</w:t>
      </w:r>
      <w:r w:rsidRPr="00D625A3">
        <w:t>/</w:t>
      </w:r>
      <w:r w:rsidRPr="004C0572">
        <w:t>AC</w:t>
      </w:r>
      <w:r w:rsidRPr="00D625A3">
        <w:t>.10/</w:t>
      </w:r>
      <w:r w:rsidRPr="004C0572">
        <w:t>C</w:t>
      </w:r>
      <w:r w:rsidRPr="00D625A3">
        <w:t>.4/84, [</w:t>
      </w:r>
      <w:r w:rsidRPr="004C0572">
        <w:t>ST</w:t>
      </w:r>
      <w:r w:rsidRPr="00D625A3">
        <w:t>/</w:t>
      </w:r>
      <w:r w:rsidRPr="004C0572">
        <w:t>SG</w:t>
      </w:r>
      <w:r w:rsidRPr="00D625A3">
        <w:t>/</w:t>
      </w:r>
      <w:r w:rsidRPr="004C0572">
        <w:t>AC</w:t>
      </w:r>
      <w:r w:rsidRPr="00D625A3">
        <w:t>.10/</w:t>
      </w:r>
      <w:r w:rsidRPr="004C0572">
        <w:t>C</w:t>
      </w:r>
      <w:r w:rsidRPr="00D625A3">
        <w:t>.4/86], [</w:t>
      </w:r>
      <w:r w:rsidRPr="004C0572">
        <w:t>ST</w:t>
      </w:r>
      <w:r w:rsidRPr="00D625A3">
        <w:t>/</w:t>
      </w:r>
      <w:r w:rsidRPr="004C0572">
        <w:t>SG</w:t>
      </w:r>
      <w:r w:rsidRPr="00D625A3">
        <w:t>/</w:t>
      </w:r>
      <w:r w:rsidRPr="004C0572">
        <w:t>AC</w:t>
      </w:r>
      <w:r w:rsidRPr="00D625A3">
        <w:t xml:space="preserve">.10/50 </w:t>
      </w:r>
      <w:r>
        <w:t>и</w:t>
      </w:r>
      <w:r w:rsidRPr="00D625A3">
        <w:t xml:space="preserve"> </w:t>
      </w:r>
      <w:r w:rsidRPr="004C0572">
        <w:t>Add</w:t>
      </w:r>
      <w:r w:rsidRPr="00D625A3">
        <w:t xml:space="preserve">.1–3],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 xml:space="preserve">.15/256 </w:t>
      </w:r>
      <w:r>
        <w:t>и</w:t>
      </w:r>
      <w:r w:rsidRPr="00D625A3">
        <w:t xml:space="preserve"> </w:t>
      </w:r>
      <w:r w:rsidRPr="004C0572">
        <w:t>Corr</w:t>
      </w:r>
      <w:r w:rsidRPr="00D625A3">
        <w:t xml:space="preserve">.1 </w:t>
      </w:r>
      <w:r>
        <w:t>и</w:t>
      </w:r>
      <w:r w:rsidRPr="00D625A3">
        <w:t xml:space="preserve"> </w:t>
      </w:r>
      <w:r w:rsidRPr="004C0572">
        <w:t>Corr</w:t>
      </w:r>
      <w:r w:rsidRPr="00D625A3">
        <w:t xml:space="preserve">.2,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.15/256/</w:t>
      </w:r>
      <w:r w:rsidRPr="004C0572">
        <w:t>Add</w:t>
      </w:r>
      <w:r w:rsidRPr="00D625A3">
        <w:t xml:space="preserve">.1,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</w:t>
      </w:r>
      <w:r w:rsidRPr="004C0572">
        <w:t>AC</w:t>
      </w:r>
      <w:r w:rsidRPr="00D625A3">
        <w:t xml:space="preserve">.1/164,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</w:t>
      </w:r>
      <w:r w:rsidRPr="004C0572">
        <w:t>AC</w:t>
      </w:r>
      <w:r w:rsidRPr="00D625A3">
        <w:t xml:space="preserve">.1/166,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 xml:space="preserve">.15/258,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 xml:space="preserve">.15/260, </w:t>
      </w:r>
      <w:r w:rsidRPr="004C0572">
        <w:t>ECE</w:t>
      </w:r>
      <w:r w:rsidRPr="00D625A3">
        <w:t>/</w:t>
      </w:r>
      <w:r w:rsidRPr="004C0572">
        <w:t>TRANS</w:t>
      </w:r>
      <w:r w:rsidRPr="00D625A3">
        <w:t xml:space="preserve">/326;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</w:t>
      </w:r>
      <w:r w:rsidRPr="004C0572">
        <w:t>AC</w:t>
      </w:r>
      <w:r w:rsidRPr="00D625A3">
        <w:t xml:space="preserve">.2/78,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</w:t>
      </w:r>
      <w:r w:rsidRPr="004C0572">
        <w:t>AC</w:t>
      </w:r>
      <w:r w:rsidRPr="00D625A3">
        <w:t xml:space="preserve">.2/80,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.15/</w:t>
      </w:r>
      <w:r w:rsidRPr="004C0572">
        <w:t>AC</w:t>
      </w:r>
      <w:r w:rsidRPr="00D625A3">
        <w:t xml:space="preserve">.2/82, </w:t>
      </w:r>
      <w:r w:rsidRPr="004C0572">
        <w:t>ECE</w:t>
      </w:r>
      <w:r w:rsidRPr="00D625A3">
        <w:t>/</w:t>
      </w:r>
      <w:r w:rsidRPr="004C0572">
        <w:t>ADN</w:t>
      </w:r>
      <w:r w:rsidRPr="00D625A3">
        <w:t xml:space="preserve">/61, </w:t>
      </w:r>
      <w:r w:rsidRPr="004C0572">
        <w:t>ECE</w:t>
      </w:r>
      <w:r w:rsidRPr="00D625A3">
        <w:t>/</w:t>
      </w:r>
      <w:r w:rsidRPr="004C0572">
        <w:t>ADN</w:t>
      </w:r>
      <w:r w:rsidRPr="00D625A3">
        <w:t>/61/</w:t>
      </w:r>
      <w:r w:rsidRPr="004C0572">
        <w:t>Add</w:t>
      </w:r>
      <w:r w:rsidRPr="00D625A3">
        <w:t xml:space="preserve">.1, </w:t>
      </w:r>
      <w:r w:rsidRPr="004C0572">
        <w:t>ECE</w:t>
      </w:r>
      <w:r w:rsidRPr="00D625A3">
        <w:t>/</w:t>
      </w:r>
      <w:r w:rsidRPr="004C0572">
        <w:t>ADN</w:t>
      </w:r>
      <w:r w:rsidRPr="00D625A3">
        <w:t>/61/</w:t>
      </w:r>
      <w:r w:rsidRPr="004C0572">
        <w:t>Corr</w:t>
      </w:r>
      <w:r w:rsidRPr="00D625A3">
        <w:t xml:space="preserve">.1, </w:t>
      </w:r>
      <w:r w:rsidRPr="004C0572">
        <w:t>ECE</w:t>
      </w:r>
      <w:r w:rsidRPr="00D625A3">
        <w:t>/</w:t>
      </w:r>
      <w:r w:rsidRPr="004C0572">
        <w:t>TRANS</w:t>
      </w:r>
      <w:r w:rsidRPr="00D625A3">
        <w:t xml:space="preserve">/325 </w:t>
      </w:r>
    </w:p>
    <w:p w14:paraId="5806CB1A" w14:textId="55BB5167" w:rsidR="001C577E" w:rsidRPr="004C0572" w:rsidRDefault="001C577E" w:rsidP="001C577E">
      <w:pPr>
        <w:pStyle w:val="SingleTxtG"/>
      </w:pPr>
      <w:r>
        <w:t>97.</w:t>
      </w:r>
      <w:r>
        <w:tab/>
        <w:t xml:space="preserve">Комитет </w:t>
      </w:r>
      <w:r>
        <w:rPr>
          <w:b/>
          <w:bCs/>
        </w:rPr>
        <w:t>заслушал сообщения</w:t>
      </w:r>
      <w:r w:rsidR="00B816EC" w:rsidRPr="00B816EC">
        <w:t xml:space="preserve"> </w:t>
      </w:r>
      <w:r w:rsidR="00B816EC">
        <w:t>г-жи А. Румье (Франция)</w:t>
      </w:r>
      <w:r w:rsidR="00B816EC">
        <w:t>,</w:t>
      </w:r>
      <w:r>
        <w:t xml:space="preserve"> Председателя WP.15, </w:t>
      </w:r>
      <w:r w:rsidR="00B816EC">
        <w:t>г-на К. Пфоваделя (Франция)</w:t>
      </w:r>
      <w:r w:rsidR="00B816EC">
        <w:t xml:space="preserve">, </w:t>
      </w:r>
      <w:r>
        <w:t>Председателя WP.15/AC.1</w:t>
      </w:r>
      <w:r w:rsidR="00B816EC">
        <w:t>,</w:t>
      </w:r>
      <w:r>
        <w:t xml:space="preserve"> и </w:t>
      </w:r>
      <w:r w:rsidR="00B816EC">
        <w:t>г-на Х. Лангенберга (Нидерланды)</w:t>
      </w:r>
      <w:r w:rsidR="00B816EC">
        <w:t xml:space="preserve">, </w:t>
      </w:r>
      <w:r>
        <w:t>Председателя WP.15/AC.2</w:t>
      </w:r>
      <w:r w:rsidR="00B816EC">
        <w:t>,</w:t>
      </w:r>
      <w:r>
        <w:t xml:space="preserve"> о достижениях своих рабочих групп за последний год.</w:t>
      </w:r>
    </w:p>
    <w:p w14:paraId="17AA9A03" w14:textId="77777777" w:rsidR="001C577E" w:rsidRPr="00F9373B" w:rsidRDefault="001C577E" w:rsidP="001C577E">
      <w:pPr>
        <w:pStyle w:val="SingleTxtG"/>
      </w:pPr>
      <w:r w:rsidRPr="00F9373B">
        <w:t>98.</w:t>
      </w:r>
      <w:r w:rsidRPr="00F9373B">
        <w:tab/>
        <w:t xml:space="preserve">Комитет </w:t>
      </w:r>
      <w:r w:rsidRPr="00F9373B">
        <w:rPr>
          <w:b/>
          <w:bCs/>
        </w:rPr>
        <w:t>отметил</w:t>
      </w:r>
      <w:r w:rsidRPr="00F9373B">
        <w:t xml:space="preserve">, </w:t>
      </w:r>
      <w:r>
        <w:t>что</w:t>
      </w:r>
      <w:r w:rsidRPr="00F9373B">
        <w:t xml:space="preserve"> </w:t>
      </w:r>
      <w:r w:rsidRPr="00F9373B">
        <w:rPr>
          <w:color w:val="000000" w:themeColor="text1"/>
        </w:rPr>
        <w:t>Подкомитет экспертов по перевозке опасных грузов Экономического и Социального Совета провел совещания 27 июня — 6 июля 2022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>года и 28 ноября — 6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>декабря 2022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 xml:space="preserve">года (см. доклады </w:t>
      </w:r>
      <w:r w:rsidRPr="00B46F9C">
        <w:rPr>
          <w:color w:val="000000" w:themeColor="text1"/>
        </w:rPr>
        <w:t>ST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AC</w:t>
      </w:r>
      <w:r w:rsidRPr="00F9373B">
        <w:rPr>
          <w:color w:val="000000" w:themeColor="text1"/>
        </w:rPr>
        <w:t>.10/</w:t>
      </w:r>
      <w:r w:rsidRPr="00B46F9C">
        <w:rPr>
          <w:color w:val="000000" w:themeColor="text1"/>
        </w:rPr>
        <w:t>C</w:t>
      </w:r>
      <w:r w:rsidRPr="00F9373B">
        <w:rPr>
          <w:color w:val="000000" w:themeColor="text1"/>
        </w:rPr>
        <w:t xml:space="preserve">.3/120 и </w:t>
      </w:r>
      <w:r w:rsidRPr="00B46F9C">
        <w:rPr>
          <w:color w:val="000000" w:themeColor="text1"/>
        </w:rPr>
        <w:t>Add</w:t>
      </w:r>
      <w:r w:rsidRPr="00F9373B">
        <w:rPr>
          <w:color w:val="000000" w:themeColor="text1"/>
        </w:rPr>
        <w:t xml:space="preserve">.1 и </w:t>
      </w:r>
      <w:r w:rsidRPr="00B46F9C">
        <w:rPr>
          <w:color w:val="000000" w:themeColor="text1"/>
        </w:rPr>
        <w:t>ST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AC</w:t>
      </w:r>
      <w:r w:rsidRPr="00F9373B">
        <w:rPr>
          <w:color w:val="000000" w:themeColor="text1"/>
        </w:rPr>
        <w:t>.10/</w:t>
      </w:r>
      <w:r w:rsidRPr="00B46F9C">
        <w:rPr>
          <w:color w:val="000000" w:themeColor="text1"/>
        </w:rPr>
        <w:t>C</w:t>
      </w:r>
      <w:r w:rsidRPr="00F9373B">
        <w:rPr>
          <w:color w:val="000000" w:themeColor="text1"/>
        </w:rPr>
        <w:t>.3/122). Подкомитет экспертов по Согласованной на глобальном уровне системе классификации и маркировки химической продукции провел совещания 6–8 июля 2022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>года и 7–9 декабря 2022</w:t>
      </w:r>
      <w:r w:rsidRPr="00B46F9C">
        <w:rPr>
          <w:color w:val="000000" w:themeColor="text1"/>
        </w:rPr>
        <w:t> </w:t>
      </w:r>
      <w:r w:rsidRPr="00F9373B">
        <w:rPr>
          <w:color w:val="000000" w:themeColor="text1"/>
        </w:rPr>
        <w:t xml:space="preserve">года (см. доклады </w:t>
      </w:r>
      <w:r w:rsidRPr="00B46F9C">
        <w:rPr>
          <w:color w:val="000000" w:themeColor="text1"/>
        </w:rPr>
        <w:t>ST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F9373B">
        <w:rPr>
          <w:color w:val="000000" w:themeColor="text1"/>
        </w:rPr>
        <w:t>/</w:t>
      </w:r>
      <w:r w:rsidRPr="00F9373B">
        <w:rPr>
          <w:color w:val="000000" w:themeColor="text1"/>
        </w:rPr>
        <w:br/>
      </w:r>
      <w:r w:rsidRPr="00B46F9C">
        <w:rPr>
          <w:color w:val="000000" w:themeColor="text1"/>
        </w:rPr>
        <w:t>AC</w:t>
      </w:r>
      <w:r w:rsidRPr="00F9373B">
        <w:rPr>
          <w:color w:val="000000" w:themeColor="text1"/>
        </w:rPr>
        <w:t>.10/</w:t>
      </w:r>
      <w:r w:rsidRPr="00B46F9C">
        <w:rPr>
          <w:color w:val="000000" w:themeColor="text1"/>
        </w:rPr>
        <w:t>C</w:t>
      </w:r>
      <w:r w:rsidRPr="00F9373B">
        <w:rPr>
          <w:color w:val="000000" w:themeColor="text1"/>
        </w:rPr>
        <w:t xml:space="preserve">.4/84 и </w:t>
      </w:r>
      <w:r w:rsidRPr="00B46F9C">
        <w:rPr>
          <w:color w:val="000000" w:themeColor="text1"/>
        </w:rPr>
        <w:t>ST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F9373B">
        <w:rPr>
          <w:color w:val="000000" w:themeColor="text1"/>
        </w:rPr>
        <w:t>/</w:t>
      </w:r>
      <w:r w:rsidRPr="00B46F9C">
        <w:rPr>
          <w:color w:val="000000" w:themeColor="text1"/>
        </w:rPr>
        <w:t>AC</w:t>
      </w:r>
      <w:r w:rsidRPr="00F9373B">
        <w:rPr>
          <w:color w:val="000000" w:themeColor="text1"/>
        </w:rPr>
        <w:t>.10/</w:t>
      </w:r>
      <w:r w:rsidRPr="00B46F9C">
        <w:rPr>
          <w:color w:val="000000" w:themeColor="text1"/>
        </w:rPr>
        <w:t>C</w:t>
      </w:r>
      <w:r w:rsidRPr="00F9373B">
        <w:rPr>
          <w:color w:val="000000" w:themeColor="text1"/>
        </w:rPr>
        <w:t>.4/86)</w:t>
      </w:r>
      <w:r w:rsidRPr="00F9373B">
        <w:t>.</w:t>
      </w:r>
    </w:p>
    <w:p w14:paraId="06E31858" w14:textId="77777777" w:rsidR="001C577E" w:rsidRPr="0022367B" w:rsidRDefault="001C577E" w:rsidP="001C577E">
      <w:pPr>
        <w:pStyle w:val="SingleTxtG"/>
      </w:pPr>
      <w:r w:rsidRPr="0022367B">
        <w:t>99.</w:t>
      </w:r>
      <w:r w:rsidRPr="0022367B">
        <w:tab/>
        <w:t xml:space="preserve">Комитет </w:t>
      </w:r>
      <w:r w:rsidRPr="0022367B">
        <w:rPr>
          <w:b/>
          <w:bCs/>
        </w:rPr>
        <w:t>отметил</w:t>
      </w:r>
      <w:r w:rsidRPr="0022367B">
        <w:t xml:space="preserve">, </w:t>
      </w:r>
      <w:r>
        <w:t>что</w:t>
      </w:r>
      <w:r w:rsidRPr="0022367B">
        <w:t xml:space="preserve"> </w:t>
      </w:r>
      <w:r w:rsidRPr="0022367B">
        <w:rPr>
          <w:color w:val="000000" w:themeColor="text1"/>
        </w:rPr>
        <w:t>Комитет экспертов по перевозке опасных грузов и Согласованной на глобальном уровне системе классификации опасности и маркировки химической продукции провел свою одиннадцатую сессию 9 декабря 2022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года в целях рассмотрения работы обоих подкомитетов за двухгодичный период 2019–2020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 xml:space="preserve">годов (см. доклад </w:t>
      </w:r>
      <w:r w:rsidRPr="00B46F9C">
        <w:rPr>
          <w:color w:val="000000" w:themeColor="text1"/>
        </w:rPr>
        <w:t>ST</w:t>
      </w:r>
      <w:r w:rsidRPr="0022367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22367B">
        <w:rPr>
          <w:color w:val="000000" w:themeColor="text1"/>
        </w:rPr>
        <w:t>/</w:t>
      </w:r>
      <w:r w:rsidRPr="00B46F9C">
        <w:rPr>
          <w:color w:val="000000" w:themeColor="text1"/>
        </w:rPr>
        <w:t>AC</w:t>
      </w:r>
      <w:r w:rsidRPr="0022367B">
        <w:rPr>
          <w:color w:val="000000" w:themeColor="text1"/>
        </w:rPr>
        <w:t>.10/50). Он принял рекомендации (</w:t>
      </w:r>
      <w:r w:rsidRPr="00B46F9C">
        <w:rPr>
          <w:color w:val="000000" w:themeColor="text1"/>
        </w:rPr>
        <w:t>ST</w:t>
      </w:r>
      <w:r w:rsidRPr="0022367B">
        <w:rPr>
          <w:color w:val="000000" w:themeColor="text1"/>
        </w:rPr>
        <w:t>/</w:t>
      </w:r>
      <w:r w:rsidRPr="00B46F9C">
        <w:rPr>
          <w:color w:val="000000" w:themeColor="text1"/>
        </w:rPr>
        <w:t>SG</w:t>
      </w:r>
      <w:r w:rsidRPr="0022367B">
        <w:rPr>
          <w:color w:val="000000" w:themeColor="text1"/>
        </w:rPr>
        <w:t>/</w:t>
      </w:r>
      <w:r w:rsidRPr="00B46F9C">
        <w:rPr>
          <w:color w:val="000000" w:themeColor="text1"/>
        </w:rPr>
        <w:t>AC</w:t>
      </w:r>
      <w:r w:rsidRPr="0022367B">
        <w:rPr>
          <w:color w:val="000000" w:themeColor="text1"/>
        </w:rPr>
        <w:t>.10/50/</w:t>
      </w:r>
      <w:r w:rsidRPr="00B46F9C">
        <w:rPr>
          <w:color w:val="000000" w:themeColor="text1"/>
        </w:rPr>
        <w:t>Add</w:t>
      </w:r>
      <w:r w:rsidRPr="0022367B">
        <w:rPr>
          <w:color w:val="000000" w:themeColor="text1"/>
        </w:rPr>
        <w:t>.1–3), которые будут отражены в публикациях, запланированных секретариатом на 2023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 (двадцать третье пересмотренное издание Рекомендаций по перевозке опасных грузов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 xml:space="preserve">— Типовые правила; восьмое пересмотренное издание </w:t>
      </w:r>
      <w:r w:rsidRPr="0022367B">
        <w:rPr>
          <w:color w:val="000000" w:themeColor="text1"/>
        </w:rPr>
        <w:lastRenderedPageBreak/>
        <w:t>Руководства по испытаниям и критериям; десятое пересмотренное издание Согласованной на глобальном уровне системы классификации опасности и маркировки химической продукции)</w:t>
      </w:r>
      <w:r w:rsidRPr="0022367B">
        <w:t>.</w:t>
      </w:r>
    </w:p>
    <w:p w14:paraId="5129A4BC" w14:textId="77777777" w:rsidR="001C577E" w:rsidRPr="0022367B" w:rsidRDefault="001C577E" w:rsidP="001C577E">
      <w:pPr>
        <w:pStyle w:val="SingleTxtG"/>
      </w:pPr>
      <w:r w:rsidRPr="0022367B">
        <w:t>100.</w:t>
      </w:r>
      <w:r w:rsidRPr="0022367B">
        <w:tab/>
        <w:t xml:space="preserve">Комитет </w:t>
      </w:r>
      <w:r w:rsidRPr="0022367B">
        <w:rPr>
          <w:b/>
          <w:bCs/>
          <w:color w:val="000000" w:themeColor="text1"/>
        </w:rPr>
        <w:t>б</w:t>
      </w:r>
      <w:r>
        <w:rPr>
          <w:b/>
          <w:bCs/>
          <w:color w:val="000000" w:themeColor="text1"/>
        </w:rPr>
        <w:t>ыл</w:t>
      </w:r>
      <w:r w:rsidRPr="0022367B">
        <w:rPr>
          <w:b/>
          <w:bCs/>
          <w:color w:val="000000" w:themeColor="text1"/>
        </w:rPr>
        <w:t xml:space="preserve"> проинформирован</w:t>
      </w:r>
      <w:r w:rsidRPr="0022367B">
        <w:rPr>
          <w:color w:val="000000" w:themeColor="text1"/>
        </w:rPr>
        <w:t xml:space="preserve"> о том, что Международная морская организация (ИМО), Международная организация гражданской авиации (ИКАО), а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также органы ЕЭК, занимающиеся вопросами наземных перевозок опасных грузов, приступят в 2023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году к работе по переносу рекомендаций Комитета ЭКОСОС в свои соответствующие правовые документы, с тем чтобы обеспечить их одновременное применение в отношении всех видов транспорта с 1 января 2025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года</w:t>
      </w:r>
      <w:r w:rsidRPr="0022367B">
        <w:t xml:space="preserve">. </w:t>
      </w:r>
    </w:p>
    <w:p w14:paraId="45A1A60D" w14:textId="2B4D74C5" w:rsidR="001C577E" w:rsidRPr="0022367B" w:rsidRDefault="001C577E" w:rsidP="001C577E">
      <w:pPr>
        <w:pStyle w:val="SingleTxtG"/>
      </w:pPr>
      <w:r w:rsidRPr="0022367B">
        <w:t>101.</w:t>
      </w:r>
      <w:r w:rsidRPr="0022367B">
        <w:tab/>
        <w:t xml:space="preserve">Комитет </w:t>
      </w:r>
      <w:r w:rsidRPr="0022367B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22367B">
        <w:rPr>
          <w:color w:val="000000" w:themeColor="text1"/>
        </w:rPr>
        <w:t>, что в 202</w:t>
      </w:r>
      <w:r>
        <w:rPr>
          <w:color w:val="000000" w:themeColor="text1"/>
        </w:rPr>
        <w:t>2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</w:t>
      </w:r>
      <w:r>
        <w:rPr>
          <w:color w:val="000000" w:themeColor="text1"/>
        </w:rPr>
        <w:t>у</w:t>
      </w:r>
      <w:r w:rsidRPr="0022367B">
        <w:rPr>
          <w:color w:val="000000" w:themeColor="text1"/>
        </w:rPr>
        <w:t xml:space="preserve"> к Европейскому соглашению о международной дорожной перевозке опасных грузов (ДОПОГ) присоединились Армения и Уганда, в результате чего число его договаривающихся сторон достигло 54. Протокол о внесении поправок в статьи 1 а), 14</w:t>
      </w:r>
      <w:r w:rsidR="009B2A98">
        <w:rPr>
          <w:color w:val="000000" w:themeColor="text1"/>
        </w:rPr>
        <w:t xml:space="preserve"> (</w:t>
      </w:r>
      <w:r w:rsidRPr="0022367B">
        <w:rPr>
          <w:color w:val="000000" w:themeColor="text1"/>
        </w:rPr>
        <w:t>1) и 14</w:t>
      </w:r>
      <w:r w:rsidR="009B2A98">
        <w:rPr>
          <w:color w:val="000000" w:themeColor="text1"/>
        </w:rPr>
        <w:t xml:space="preserve"> (</w:t>
      </w:r>
      <w:r w:rsidRPr="0022367B">
        <w:rPr>
          <w:color w:val="000000" w:themeColor="text1"/>
        </w:rPr>
        <w:t>3)</w:t>
      </w:r>
      <w:r w:rsidRPr="00B46F9C">
        <w:rPr>
          <w:color w:val="000000" w:themeColor="text1"/>
        </w:rPr>
        <w:t> b</w:t>
      </w:r>
      <w:r w:rsidRPr="0022367B">
        <w:rPr>
          <w:color w:val="000000" w:themeColor="text1"/>
        </w:rPr>
        <w:t>) ДОПОГ, принятый Конференцией договаривающихся сторон 28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октября 1993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года, еще не вступил в силу, поскольку не все договаривающиеся стороны ДОПОГ стали его сторонами (на настоящий момент это сделали 40</w:t>
      </w:r>
      <w:r w:rsidRPr="00B46F9C">
        <w:rPr>
          <w:color w:val="000000" w:themeColor="text1"/>
        </w:rPr>
        <w:t> </w:t>
      </w:r>
      <w:r w:rsidRPr="0022367B">
        <w:rPr>
          <w:color w:val="000000" w:themeColor="text1"/>
        </w:rPr>
        <w:t>договаривающихся сторон)</w:t>
      </w:r>
      <w:r>
        <w:rPr>
          <w:color w:val="000000" w:themeColor="text1"/>
        </w:rPr>
        <w:t>. Комитет</w:t>
      </w:r>
      <w:r w:rsidRPr="005D0C42">
        <w:rPr>
          <w:b/>
          <w:bCs/>
        </w:rPr>
        <w:t xml:space="preserve"> выразил обеспокоенность</w:t>
      </w:r>
      <w:r w:rsidRPr="005D0C42">
        <w:t xml:space="preserve"> по поводу того, что Протокол о внесении поправок в статьи 1 а), 14</w:t>
      </w:r>
      <w:r w:rsidRPr="006E480E">
        <w:t> </w:t>
      </w:r>
      <w:r w:rsidRPr="005D0C42">
        <w:t>(1) и 14</w:t>
      </w:r>
      <w:r w:rsidRPr="006E480E">
        <w:t> </w:t>
      </w:r>
      <w:r w:rsidRPr="005D0C42">
        <w:t xml:space="preserve">(3) </w:t>
      </w:r>
      <w:r w:rsidRPr="006E480E">
        <w:t>b</w:t>
      </w:r>
      <w:r w:rsidRPr="005D0C42">
        <w:t>) Соглашения о международной дорожной перевозке опасных грузов</w:t>
      </w:r>
      <w:r w:rsidR="00C13790">
        <w:t> </w:t>
      </w:r>
      <w:r w:rsidRPr="005D0C42">
        <w:t>(ДОПОГ), принятый Конференцией договаривающихся сторон 28</w:t>
      </w:r>
      <w:r w:rsidRPr="006E480E">
        <w:t> </w:t>
      </w:r>
      <w:r w:rsidRPr="005D0C42">
        <w:t>октября 1993</w:t>
      </w:r>
      <w:r w:rsidR="00C13790">
        <w:t> </w:t>
      </w:r>
      <w:r w:rsidRPr="005D0C42">
        <w:t>года, еще не вступил в силу, поскольку не все договаривающиеся стороны ДОПОГ стали сторонами Протокола</w:t>
      </w:r>
      <w:r w:rsidRPr="0022367B">
        <w:rPr>
          <w:color w:val="000000" w:themeColor="text1"/>
        </w:rPr>
        <w:t xml:space="preserve">. </w:t>
      </w:r>
      <w:r>
        <w:rPr>
          <w:color w:val="000000" w:themeColor="text1"/>
        </w:rPr>
        <w:t>В</w:t>
      </w:r>
      <w:r w:rsidRPr="005D0C42">
        <w:t xml:space="preserve"> этой связи</w:t>
      </w:r>
      <w:r>
        <w:t xml:space="preserve"> он </w:t>
      </w:r>
      <w:r w:rsidRPr="005D0C42">
        <w:rPr>
          <w:b/>
          <w:bCs/>
        </w:rPr>
        <w:t>настоятельно призвал</w:t>
      </w:r>
      <w:r w:rsidRPr="005D0C42">
        <w:t xml:space="preserve"> остальные договаривающиеся стороны (Азербайджан, Армению, Беларусь, Боснию и Герцеговину, Исландию, Казахстан, Марокко, Нигерию, Сан-Марино, Северную Македонию, Таджикистан, </w:t>
      </w:r>
      <w:r w:rsidR="00C13790">
        <w:t xml:space="preserve">Уганду, </w:t>
      </w:r>
      <w:r w:rsidRPr="005D0C42">
        <w:t>Хорватию и Черногорию) предпринять необходимые шаги, с тем чтобы Протокол мог вступить в силу</w:t>
      </w:r>
      <w:r w:rsidRPr="0022367B">
        <w:t>.</w:t>
      </w:r>
    </w:p>
    <w:p w14:paraId="656C0DD2" w14:textId="71AF2DCD" w:rsidR="001C577E" w:rsidRPr="005D0C42" w:rsidRDefault="001C577E" w:rsidP="001C577E">
      <w:pPr>
        <w:pStyle w:val="SingleTxtG"/>
      </w:pPr>
      <w:r w:rsidRPr="005D0C42">
        <w:t>102.</w:t>
      </w:r>
      <w:r w:rsidRPr="005D0C42">
        <w:tab/>
        <w:t xml:space="preserve">Комитет </w:t>
      </w:r>
      <w:r w:rsidRPr="005D0C42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D0C42">
        <w:rPr>
          <w:color w:val="000000" w:themeColor="text1"/>
        </w:rPr>
        <w:t>, что проекты поправок к приложениям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А и В к ДОПОГ, принятые в 2020, 2021 и мае 2022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 xml:space="preserve">года и воспроизведенные в документах 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WP</w:t>
      </w:r>
      <w:r w:rsidRPr="005D0C42">
        <w:rPr>
          <w:color w:val="000000" w:themeColor="text1"/>
        </w:rPr>
        <w:t xml:space="preserve">.15/256, </w:t>
      </w:r>
      <w:r w:rsidRPr="00B46F9C">
        <w:rPr>
          <w:color w:val="000000" w:themeColor="text1"/>
        </w:rPr>
        <w:t>Corr</w:t>
      </w:r>
      <w:r w:rsidRPr="005D0C42">
        <w:rPr>
          <w:color w:val="000000" w:themeColor="text1"/>
        </w:rPr>
        <w:t xml:space="preserve">.1 и </w:t>
      </w:r>
      <w:r w:rsidRPr="00B46F9C">
        <w:rPr>
          <w:color w:val="000000" w:themeColor="text1"/>
        </w:rPr>
        <w:t>Corr</w:t>
      </w:r>
      <w:r w:rsidRPr="005D0C42">
        <w:rPr>
          <w:color w:val="000000" w:themeColor="text1"/>
        </w:rPr>
        <w:t xml:space="preserve">.2 и 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WP</w:t>
      </w:r>
      <w:r w:rsidRPr="005D0C42">
        <w:rPr>
          <w:color w:val="000000" w:themeColor="text1"/>
        </w:rPr>
        <w:t>.15/256/</w:t>
      </w:r>
      <w:r w:rsidRPr="00B46F9C">
        <w:rPr>
          <w:color w:val="000000" w:themeColor="text1"/>
        </w:rPr>
        <w:t>Add</w:t>
      </w:r>
      <w:r w:rsidRPr="005D0C42">
        <w:rPr>
          <w:color w:val="000000" w:themeColor="text1"/>
        </w:rPr>
        <w:t xml:space="preserve">.1, были переданы Генеральному секретарю правительством Франции, а затем Генеральным секретарем препровождены договаривающимся сторонам для принятия. Они были сочтены принятыми </w:t>
      </w:r>
      <w:r w:rsidR="00C13790">
        <w:rPr>
          <w:color w:val="000000" w:themeColor="text1"/>
        </w:rPr>
        <w:t>6</w:t>
      </w:r>
      <w:r w:rsidRPr="005D0C42">
        <w:rPr>
          <w:color w:val="000000" w:themeColor="text1"/>
        </w:rPr>
        <w:t xml:space="preserve"> октября 2020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года и вступ</w:t>
      </w:r>
      <w:r w:rsidR="00681DF9">
        <w:rPr>
          <w:color w:val="000000" w:themeColor="text1"/>
        </w:rPr>
        <w:t>или</w:t>
      </w:r>
      <w:r w:rsidRPr="005D0C42">
        <w:rPr>
          <w:color w:val="000000" w:themeColor="text1"/>
        </w:rPr>
        <w:t xml:space="preserve"> в силу 1 января 2023</w:t>
      </w:r>
      <w:r w:rsidR="00681DF9">
        <w:rPr>
          <w:color w:val="000000" w:themeColor="text1"/>
        </w:rPr>
        <w:t xml:space="preserve"> </w:t>
      </w:r>
      <w:r w:rsidRPr="005D0C42">
        <w:rPr>
          <w:color w:val="000000" w:themeColor="text1"/>
        </w:rPr>
        <w:t>года. В этой связи секретариат опубликовал новое сводное издание ДОПОГ 2023</w:t>
      </w:r>
      <w:r w:rsidR="00681DF9">
        <w:rPr>
          <w:color w:val="000000" w:themeColor="text1"/>
        </w:rPr>
        <w:t xml:space="preserve"> </w:t>
      </w:r>
      <w:r w:rsidRPr="005D0C42">
        <w:rPr>
          <w:color w:val="000000" w:themeColor="text1"/>
        </w:rPr>
        <w:t>года (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 xml:space="preserve">/326, </w:t>
      </w:r>
      <w:r w:rsidR="00F50396" w:rsidRPr="00B46F9C">
        <w:rPr>
          <w:color w:val="000000" w:themeColor="text1"/>
        </w:rPr>
        <w:t>VI</w:t>
      </w:r>
      <w:r w:rsidRPr="005D0C42">
        <w:rPr>
          <w:color w:val="000000" w:themeColor="text1"/>
        </w:rPr>
        <w:t xml:space="preserve">. </w:t>
      </w:r>
      <w:r w:rsidRPr="00B46F9C">
        <w:rPr>
          <w:color w:val="000000" w:themeColor="text1"/>
        </w:rPr>
        <w:t>I</w:t>
      </w:r>
      <w:r w:rsidRPr="005D0C42">
        <w:rPr>
          <w:color w:val="000000" w:themeColor="text1"/>
        </w:rPr>
        <w:t xml:space="preserve"> и </w:t>
      </w:r>
      <w:r w:rsidRPr="00B46F9C">
        <w:rPr>
          <w:color w:val="000000" w:themeColor="text1"/>
        </w:rPr>
        <w:t>II</w:t>
      </w:r>
      <w:r w:rsidRPr="005D0C42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7D5B2DF7" w14:textId="77777777" w:rsidR="001C577E" w:rsidRPr="005D0C42" w:rsidRDefault="001C577E" w:rsidP="001C577E">
      <w:pPr>
        <w:pStyle w:val="SingleTxtG"/>
      </w:pPr>
      <w:r w:rsidRPr="005D0C42">
        <w:t>103.</w:t>
      </w:r>
      <w:r w:rsidRPr="005D0C42">
        <w:tab/>
        <w:t xml:space="preserve">Комитет </w:t>
      </w:r>
      <w:r w:rsidRPr="005D0C42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D0C42">
        <w:rPr>
          <w:color w:val="000000" w:themeColor="text1"/>
        </w:rPr>
        <w:t xml:space="preserve">, что новое издание ДОПОГ уже содержит новые положения, разрешающие использование аккумуляторных электромобилей в качестве транспортных средств категории </w:t>
      </w:r>
      <w:r w:rsidRPr="00B46F9C">
        <w:rPr>
          <w:color w:val="000000" w:themeColor="text1"/>
        </w:rPr>
        <w:t>AT</w:t>
      </w:r>
      <w:r w:rsidRPr="005D0C42">
        <w:rPr>
          <w:color w:val="000000" w:themeColor="text1"/>
        </w:rPr>
        <w:t>, и что, как ожидается, в будущем будут введены изменения, направленные на обеспечение возможности использования альтернативных источников энергии для перевозки опасных грузов, в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соответствии с логикой энергетического перехода и развития возобновляемых источников энергии</w:t>
      </w:r>
      <w:r w:rsidRPr="005D0C42">
        <w:t>.</w:t>
      </w:r>
    </w:p>
    <w:p w14:paraId="2DFF6686" w14:textId="3DFECC2F" w:rsidR="001C577E" w:rsidRPr="005D0C42" w:rsidRDefault="001C577E" w:rsidP="001C577E">
      <w:pPr>
        <w:pStyle w:val="SingleTxtG"/>
      </w:pPr>
      <w:r w:rsidRPr="005D0C42">
        <w:t>104.</w:t>
      </w:r>
      <w:r w:rsidRPr="005D0C42">
        <w:tab/>
        <w:t xml:space="preserve">Комитет </w:t>
      </w:r>
      <w:r w:rsidRPr="005D0C42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D0C42">
        <w:rPr>
          <w:color w:val="000000" w:themeColor="text1"/>
        </w:rPr>
        <w:t>, что электронная версия пересмотренной «дорожной карты» для присоединения к ДОПОГ и его осуществления, принятой Рабочей группой по перевозкам опасных грузов на ее сто десятой сессии, была опубликована и размещена на веб-сайте ЕЭК (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>/330). В ней содержится информация для экспертов и юрисконсультов транспортных министерств и департаментов, а также для других соответствующих министерств (например, окружающей среды, внутренних дел, иностранных дел), президентских администраций и национальных парламентов стран, заинтересованных в том, чтобы стать договаривающимися сторонами ДОПОГ. Она</w:t>
      </w:r>
      <w:r w:rsidR="00681DF9">
        <w:rPr>
          <w:color w:val="000000" w:themeColor="text1"/>
        </w:rPr>
        <w:t> </w:t>
      </w:r>
      <w:r w:rsidRPr="005D0C42">
        <w:rPr>
          <w:color w:val="000000" w:themeColor="text1"/>
        </w:rPr>
        <w:t>также призвана предоставить полезную информацию договаривающимся сторонам ДОПОГ в процессе его осуществления.</w:t>
      </w:r>
    </w:p>
    <w:p w14:paraId="3A0CFE05" w14:textId="5AF0F868" w:rsidR="001C577E" w:rsidRPr="005D0C42" w:rsidRDefault="001C577E" w:rsidP="001C577E">
      <w:pPr>
        <w:pStyle w:val="SingleTxtG"/>
      </w:pPr>
      <w:r w:rsidRPr="005D0C42">
        <w:t>105.</w:t>
      </w:r>
      <w:r w:rsidRPr="005D0C42">
        <w:tab/>
        <w:t xml:space="preserve">Комитет </w:t>
      </w:r>
      <w:r w:rsidRPr="005D0C42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D0C42">
        <w:rPr>
          <w:color w:val="000000" w:themeColor="text1"/>
        </w:rPr>
        <w:t>, что проекты поправок к прилагаемым к ВОПОГ Правилам, принятые в 2020, 2021 и 2022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 xml:space="preserve">годах и воспроизведенные в документе 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ADN</w:t>
      </w:r>
      <w:r w:rsidRPr="005D0C42">
        <w:rPr>
          <w:color w:val="000000" w:themeColor="text1"/>
        </w:rPr>
        <w:t>/61, были сочтены принятыми 1 октября 2022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года для вступления в силу 1 января 2023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года. Другие поправки, принятые в августе 2022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 xml:space="preserve">года и воспроизведенные в документах </w:t>
      </w:r>
      <w:r w:rsidR="00681DF9" w:rsidRPr="00B46F9C">
        <w:rPr>
          <w:color w:val="000000" w:themeColor="text1"/>
        </w:rPr>
        <w:t>ECE</w:t>
      </w:r>
      <w:r w:rsidR="00681DF9" w:rsidRPr="005D0C42">
        <w:rPr>
          <w:color w:val="000000" w:themeColor="text1"/>
        </w:rPr>
        <w:t>/</w:t>
      </w:r>
      <w:r w:rsidR="00681DF9" w:rsidRPr="00B46F9C">
        <w:rPr>
          <w:color w:val="000000" w:themeColor="text1"/>
        </w:rPr>
        <w:t>ADN</w:t>
      </w:r>
      <w:r w:rsidR="00681DF9" w:rsidRPr="005D0C42">
        <w:rPr>
          <w:color w:val="000000" w:themeColor="text1"/>
        </w:rPr>
        <w:t>/61/</w:t>
      </w:r>
      <w:r w:rsidR="00681DF9" w:rsidRPr="00B46F9C">
        <w:rPr>
          <w:color w:val="000000" w:themeColor="text1"/>
        </w:rPr>
        <w:t>Add</w:t>
      </w:r>
      <w:r w:rsidR="00681DF9" w:rsidRPr="005D0C42">
        <w:rPr>
          <w:color w:val="000000" w:themeColor="text1"/>
        </w:rPr>
        <w:t>.1</w:t>
      </w:r>
      <w:r w:rsidRPr="00B46F9C">
        <w:rPr>
          <w:color w:val="000000" w:themeColor="text1"/>
        </w:rPr>
        <w:t>E</w:t>
      </w:r>
      <w:r w:rsidR="00681DF9" w:rsidRPr="00681DF9">
        <w:rPr>
          <w:color w:val="000000" w:themeColor="text1"/>
        </w:rPr>
        <w:t xml:space="preserve"> </w:t>
      </w:r>
      <w:r w:rsidR="00681DF9" w:rsidRPr="005D0C42">
        <w:rPr>
          <w:color w:val="000000" w:themeColor="text1"/>
        </w:rPr>
        <w:t>и</w:t>
      </w:r>
      <w:r w:rsidR="00681DF9" w:rsidRPr="00B46F9C">
        <w:rPr>
          <w:color w:val="000000" w:themeColor="text1"/>
        </w:rPr>
        <w:t xml:space="preserve"> </w:t>
      </w:r>
      <w:r w:rsidRPr="00B46F9C">
        <w:rPr>
          <w:color w:val="000000" w:themeColor="text1"/>
        </w:rPr>
        <w:t>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ADN</w:t>
      </w:r>
      <w:r w:rsidRPr="005D0C42">
        <w:rPr>
          <w:color w:val="000000" w:themeColor="text1"/>
        </w:rPr>
        <w:t>/61/</w:t>
      </w:r>
      <w:r w:rsidRPr="00B46F9C">
        <w:rPr>
          <w:color w:val="000000" w:themeColor="text1"/>
        </w:rPr>
        <w:t>Corr</w:t>
      </w:r>
      <w:r w:rsidRPr="005D0C42">
        <w:rPr>
          <w:color w:val="000000" w:themeColor="text1"/>
        </w:rPr>
        <w:t>.1, также были распространены для принятия и вступления в силу 1 января 2023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 xml:space="preserve">года. В этой связи секретариат </w:t>
      </w:r>
      <w:r w:rsidRPr="005D0C42">
        <w:rPr>
          <w:color w:val="000000" w:themeColor="text1"/>
        </w:rPr>
        <w:lastRenderedPageBreak/>
        <w:t>опубликовал новое сводное издание ДОПОГ 2023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года (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 xml:space="preserve">/325, </w:t>
      </w:r>
      <w:r w:rsidRPr="00B46F9C">
        <w:rPr>
          <w:color w:val="000000" w:themeColor="text1"/>
        </w:rPr>
        <w:t>Vol</w:t>
      </w:r>
      <w:r w:rsidRPr="005D0C42">
        <w:rPr>
          <w:color w:val="000000" w:themeColor="text1"/>
        </w:rPr>
        <w:t xml:space="preserve">. </w:t>
      </w:r>
      <w:r w:rsidRPr="00B46F9C">
        <w:rPr>
          <w:color w:val="000000" w:themeColor="text1"/>
        </w:rPr>
        <w:t>I</w:t>
      </w:r>
      <w:r w:rsidRPr="005D0C42">
        <w:rPr>
          <w:color w:val="000000" w:themeColor="text1"/>
        </w:rPr>
        <w:t xml:space="preserve"> и </w:t>
      </w:r>
      <w:r w:rsidRPr="00B46F9C">
        <w:rPr>
          <w:color w:val="000000" w:themeColor="text1"/>
        </w:rPr>
        <w:t>II</w:t>
      </w:r>
      <w:r w:rsidRPr="005D0C42">
        <w:rPr>
          <w:color w:val="000000" w:themeColor="text1"/>
        </w:rPr>
        <w:t>). Число договаривающихся сторон ВОПОГ по-прежнему составляет 18.</w:t>
      </w:r>
    </w:p>
    <w:p w14:paraId="1F79C967" w14:textId="77777777" w:rsidR="001C577E" w:rsidRPr="005D0C42" w:rsidRDefault="001C577E" w:rsidP="001C577E">
      <w:pPr>
        <w:pStyle w:val="SingleTxtG"/>
      </w:pPr>
      <w:r w:rsidRPr="005D0C42">
        <w:t>106.</w:t>
      </w:r>
      <w:r w:rsidRPr="005D0C42">
        <w:tab/>
        <w:t xml:space="preserve">Комитет </w:t>
      </w:r>
      <w:r w:rsidRPr="005D0C42">
        <w:rPr>
          <w:b/>
          <w:bCs/>
          <w:color w:val="000000" w:themeColor="text1"/>
        </w:rPr>
        <w:t>отмети</w:t>
      </w:r>
      <w:r>
        <w:rPr>
          <w:b/>
          <w:bCs/>
          <w:color w:val="000000" w:themeColor="text1"/>
        </w:rPr>
        <w:t>л</w:t>
      </w:r>
      <w:r w:rsidRPr="005D0C42">
        <w:rPr>
          <w:color w:val="000000" w:themeColor="text1"/>
        </w:rPr>
        <w:t>, что Совместным совещанием Комиссии экспертов МПОГ и Рабочей группы по перевозкам опасных грузов, самой Рабочей группой и Совместным совещанием экспертов по Правилам, прилагаемым к ВОПОГ, были приняты другие проекты поправок к ДОПОГ, МПОГ и ВОПОГ для предполагаемого вступления в силу 1 января 2025</w:t>
      </w:r>
      <w:r w:rsidRPr="00B46F9C">
        <w:rPr>
          <w:color w:val="000000" w:themeColor="text1"/>
        </w:rPr>
        <w:t> </w:t>
      </w:r>
      <w:r w:rsidRPr="005D0C42">
        <w:rPr>
          <w:color w:val="000000" w:themeColor="text1"/>
        </w:rPr>
        <w:t>года (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WP</w:t>
      </w:r>
      <w:r w:rsidRPr="005D0C42">
        <w:rPr>
          <w:color w:val="000000" w:themeColor="text1"/>
        </w:rPr>
        <w:t>.15/</w:t>
      </w:r>
      <w:r w:rsidRPr="00B46F9C">
        <w:rPr>
          <w:color w:val="000000" w:themeColor="text1"/>
        </w:rPr>
        <w:t>AC</w:t>
      </w:r>
      <w:r w:rsidRPr="005D0C42">
        <w:rPr>
          <w:color w:val="000000" w:themeColor="text1"/>
        </w:rPr>
        <w:t xml:space="preserve">.1/164 и </w:t>
      </w:r>
      <w:r w:rsidRPr="00B46F9C">
        <w:rPr>
          <w:color w:val="000000" w:themeColor="text1"/>
        </w:rPr>
        <w:t>ECE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5D0C42">
        <w:rPr>
          <w:color w:val="000000" w:themeColor="text1"/>
        </w:rPr>
        <w:t>/</w:t>
      </w:r>
      <w:r w:rsidRPr="00B46F9C">
        <w:rPr>
          <w:color w:val="000000" w:themeColor="text1"/>
        </w:rPr>
        <w:t>WP</w:t>
      </w:r>
      <w:r w:rsidRPr="005D0C42">
        <w:rPr>
          <w:color w:val="000000" w:themeColor="text1"/>
        </w:rPr>
        <w:t>.15/</w:t>
      </w:r>
      <w:r w:rsidRPr="00B46F9C">
        <w:rPr>
          <w:color w:val="000000" w:themeColor="text1"/>
        </w:rPr>
        <w:t>AC</w:t>
      </w:r>
      <w:r w:rsidRPr="005D0C42">
        <w:rPr>
          <w:color w:val="000000" w:themeColor="text1"/>
        </w:rPr>
        <w:t>.1/166).</w:t>
      </w:r>
    </w:p>
    <w:p w14:paraId="1E30481E" w14:textId="77777777" w:rsidR="001C577E" w:rsidRPr="004C0572" w:rsidRDefault="001C577E" w:rsidP="001C577E">
      <w:pPr>
        <w:pStyle w:val="H1G"/>
      </w:pPr>
      <w:r>
        <w:rPr>
          <w:bCs/>
        </w:rPr>
        <w:tab/>
        <w:t>M.</w:t>
      </w:r>
      <w:r>
        <w:tab/>
      </w:r>
      <w:r>
        <w:rPr>
          <w:bCs/>
        </w:rPr>
        <w:t>Фонд Организации Объединенных Наций по безопасности дорожного движения</w:t>
      </w:r>
      <w:bookmarkStart w:id="54" w:name="_Toc133329055"/>
      <w:bookmarkEnd w:id="54"/>
    </w:p>
    <w:p w14:paraId="3D4B5641" w14:textId="77777777" w:rsidR="001C577E" w:rsidRPr="004C0572" w:rsidRDefault="001C577E" w:rsidP="001C577E">
      <w:pPr>
        <w:spacing w:after="120"/>
        <w:ind w:left="1134" w:right="1134"/>
        <w:jc w:val="both"/>
      </w:pPr>
      <w:r w:rsidRPr="00D625A3">
        <w:rPr>
          <w:rFonts w:eastAsia="Times New Roman"/>
          <w:bCs/>
          <w:i/>
          <w:iCs/>
        </w:rPr>
        <w:t>Документация:</w:t>
      </w:r>
      <w:r w:rsidRPr="004C0572">
        <w:rPr>
          <w:rFonts w:eastAsia="Times New Roman"/>
          <w:bCs/>
          <w:i/>
          <w:iCs/>
        </w:rPr>
        <w:t xml:space="preserve"> </w:t>
      </w:r>
      <w:r w:rsidRPr="00235610">
        <w:t>ECE</w:t>
      </w:r>
      <w:r w:rsidRPr="004C0572">
        <w:t>/</w:t>
      </w:r>
      <w:r w:rsidRPr="00235610">
        <w:t>TRANS</w:t>
      </w:r>
      <w:r w:rsidRPr="004C0572">
        <w:t>/2023/26</w:t>
      </w:r>
    </w:p>
    <w:p w14:paraId="0E38CDAA" w14:textId="4290BA7E" w:rsidR="001C577E" w:rsidRPr="004C0572" w:rsidRDefault="001C577E" w:rsidP="001C577E">
      <w:pPr>
        <w:pStyle w:val="SingleTxtG"/>
      </w:pPr>
      <w:r>
        <w:t>107.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последних мероприятиях и будущих планах Фонда Организации Объединенных Наций по безопасности дорожного движения</w:t>
      </w:r>
      <w:r w:rsidR="005C29DC">
        <w:t> </w:t>
      </w:r>
      <w:r>
        <w:t>(ФООНБДД) в связи с мобилизацией ресурсов, партнерскими отношениями и проектами (ECE/TRANS/2023/26).</w:t>
      </w:r>
    </w:p>
    <w:p w14:paraId="3436A243" w14:textId="77777777" w:rsidR="001C577E" w:rsidRPr="004C0572" w:rsidRDefault="001C577E" w:rsidP="001C577E">
      <w:pPr>
        <w:pStyle w:val="SingleTxtG"/>
      </w:pPr>
      <w:r>
        <w:t>108.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успешное проведение третьего официального конкурса предложений Фонда Организации Объединенных Наций по безопасности дорожного движения и соответствующие планы, а также положение дел с осуществлением отдельных проектов в странах с низким и средним уровнем дохода и ожидаемое будущее направление деятельности Фонда. Он </w:t>
      </w:r>
      <w:r>
        <w:rPr>
          <w:b/>
          <w:bCs/>
        </w:rPr>
        <w:t>призвал</w:t>
      </w:r>
      <w:r>
        <w:t xml:space="preserve"> свои государства-члены рассмотреть возможность внесения финансовых взносов в Фонд и расширить сотрудничество в поддержку его миссии.</w:t>
      </w:r>
    </w:p>
    <w:p w14:paraId="2EFBC453" w14:textId="77777777" w:rsidR="001C577E" w:rsidRPr="004C0572" w:rsidRDefault="001C577E" w:rsidP="001C577E">
      <w:pPr>
        <w:pStyle w:val="H1G"/>
      </w:pPr>
      <w:r>
        <w:rPr>
          <w:bCs/>
        </w:rPr>
        <w:tab/>
      </w:r>
      <w:bookmarkStart w:id="55" w:name="_Hlk135824440"/>
      <w:r>
        <w:rPr>
          <w:bCs/>
        </w:rPr>
        <w:t>N.</w:t>
      </w:r>
      <w:r>
        <w:tab/>
      </w:r>
      <w:r>
        <w:rPr>
          <w:bCs/>
        </w:rPr>
        <w:t>Специальный посланник Генерального секретаря по безопасности дорожного движения</w:t>
      </w:r>
      <w:bookmarkStart w:id="56" w:name="_Toc133329056"/>
      <w:bookmarkEnd w:id="56"/>
      <w:bookmarkEnd w:id="55"/>
    </w:p>
    <w:p w14:paraId="0BA771C8" w14:textId="77777777" w:rsidR="001C577E" w:rsidRPr="00D625A3" w:rsidRDefault="001C577E" w:rsidP="001C577E">
      <w:pPr>
        <w:spacing w:after="120"/>
        <w:ind w:left="1134" w:right="1134"/>
        <w:jc w:val="both"/>
      </w:pPr>
      <w:r w:rsidRPr="00D625A3">
        <w:rPr>
          <w:rFonts w:eastAsia="Times New Roman"/>
          <w:bCs/>
          <w:i/>
          <w:iCs/>
        </w:rPr>
        <w:t xml:space="preserve">Документация: </w:t>
      </w:r>
      <w:r w:rsidRPr="00235610">
        <w:t>ECE</w:t>
      </w:r>
      <w:r w:rsidRPr="00D625A3">
        <w:t>/</w:t>
      </w:r>
      <w:r w:rsidRPr="00235610">
        <w:t>TRANS</w:t>
      </w:r>
      <w:r w:rsidRPr="00D625A3">
        <w:t>/2023/27</w:t>
      </w:r>
    </w:p>
    <w:p w14:paraId="31C4C007" w14:textId="77777777" w:rsidR="001C577E" w:rsidRPr="007E5E8D" w:rsidRDefault="001C577E" w:rsidP="001C577E">
      <w:pPr>
        <w:pStyle w:val="SingleTxtG"/>
      </w:pPr>
      <w:r w:rsidRPr="007E5E8D">
        <w:t>109.</w:t>
      </w:r>
      <w:r w:rsidRPr="007E5E8D">
        <w:tab/>
        <w:t xml:space="preserve">Комитет </w:t>
      </w:r>
      <w:r w:rsidRPr="007E5E8D">
        <w:rPr>
          <w:b/>
          <w:bCs/>
          <w:color w:val="000000" w:themeColor="text1"/>
        </w:rPr>
        <w:t>б</w:t>
      </w:r>
      <w:r>
        <w:rPr>
          <w:b/>
          <w:bCs/>
          <w:color w:val="000000" w:themeColor="text1"/>
        </w:rPr>
        <w:t>ыл</w:t>
      </w:r>
      <w:r w:rsidRPr="007E5E8D">
        <w:rPr>
          <w:b/>
          <w:bCs/>
          <w:color w:val="000000" w:themeColor="text1"/>
        </w:rPr>
        <w:t xml:space="preserve"> проинформирован</w:t>
      </w:r>
      <w:r w:rsidRPr="007E5E8D">
        <w:rPr>
          <w:color w:val="000000" w:themeColor="text1"/>
        </w:rPr>
        <w:t xml:space="preserve"> об основных изменениях в связи с деятельностью Специального посланника Генерального секретаря Организации Объединенных Наций по безопасности дорожного движения и областями сотрудничества с Комитетом (</w:t>
      </w:r>
      <w:r w:rsidRPr="00B46F9C">
        <w:rPr>
          <w:color w:val="000000" w:themeColor="text1"/>
        </w:rPr>
        <w:t>ECE</w:t>
      </w:r>
      <w:r w:rsidRPr="007E5E8D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7E5E8D">
        <w:rPr>
          <w:color w:val="000000" w:themeColor="text1"/>
        </w:rPr>
        <w:t>/2023/27). Комитет</w:t>
      </w:r>
      <w:r w:rsidRPr="007E5E8D">
        <w:rPr>
          <w:b/>
          <w:bCs/>
          <w:color w:val="000000" w:themeColor="text1"/>
        </w:rPr>
        <w:t xml:space="preserve"> приня</w:t>
      </w:r>
      <w:r>
        <w:rPr>
          <w:b/>
          <w:bCs/>
          <w:color w:val="000000" w:themeColor="text1"/>
        </w:rPr>
        <w:t>л</w:t>
      </w:r>
      <w:r w:rsidRPr="007E5E8D">
        <w:rPr>
          <w:b/>
          <w:bCs/>
          <w:color w:val="000000" w:themeColor="text1"/>
        </w:rPr>
        <w:t xml:space="preserve"> к сведению</w:t>
      </w:r>
      <w:r w:rsidRPr="007E5E8D">
        <w:rPr>
          <w:color w:val="000000" w:themeColor="text1"/>
        </w:rPr>
        <w:t xml:space="preserve"> деятельность Специального посланника, в частности по содействию присоединению к конвенциям Организации Объединенных Наций по безопасности дорожного движения и их осуществлению, а также развитие ситуации в связи с продлением функций Специального посланника до 2030</w:t>
      </w:r>
      <w:r w:rsidRPr="00B46F9C">
        <w:rPr>
          <w:color w:val="000000" w:themeColor="text1"/>
        </w:rPr>
        <w:t> </w:t>
      </w:r>
      <w:r w:rsidRPr="007E5E8D">
        <w:rPr>
          <w:color w:val="000000" w:themeColor="text1"/>
        </w:rPr>
        <w:t>года включительно, как указано в резолюции Генеральной Ассамблеи Организации Объединенных Наций о повышении безопасности дорожного движения во всем мире (</w:t>
      </w:r>
      <w:r w:rsidRPr="00B46F9C">
        <w:rPr>
          <w:color w:val="000000" w:themeColor="text1"/>
        </w:rPr>
        <w:t>A</w:t>
      </w:r>
      <w:r w:rsidRPr="007E5E8D">
        <w:rPr>
          <w:color w:val="000000" w:themeColor="text1"/>
        </w:rPr>
        <w:t>/</w:t>
      </w:r>
      <w:r w:rsidRPr="00B46F9C">
        <w:rPr>
          <w:color w:val="000000" w:themeColor="text1"/>
        </w:rPr>
        <w:t>RES</w:t>
      </w:r>
      <w:r w:rsidRPr="007E5E8D">
        <w:rPr>
          <w:color w:val="000000" w:themeColor="text1"/>
        </w:rPr>
        <w:t>/74/299</w:t>
      </w:r>
      <w:r w:rsidRPr="007E5E8D">
        <w:t xml:space="preserve">). </w:t>
      </w:r>
    </w:p>
    <w:p w14:paraId="64079320" w14:textId="77777777" w:rsidR="001C577E" w:rsidRPr="007E5E8D" w:rsidRDefault="001C577E" w:rsidP="001C577E">
      <w:pPr>
        <w:pStyle w:val="SingleTxtG"/>
      </w:pPr>
      <w:r w:rsidRPr="007E5E8D">
        <w:t>110.</w:t>
      </w:r>
      <w:r w:rsidRPr="007E5E8D">
        <w:tab/>
        <w:t xml:space="preserve">Комитет </w:t>
      </w:r>
      <w:r w:rsidRPr="007E5E8D">
        <w:rPr>
          <w:b/>
          <w:bCs/>
        </w:rPr>
        <w:t>выразил свою признательность</w:t>
      </w:r>
      <w:r w:rsidRPr="007E5E8D">
        <w:t xml:space="preserve"> Специальному посланнику за его руководство, в частности в деле содействия присоединению к конвенциям Организации Объединенных Наций по безопасности дорожного движения и их осуществлению.</w:t>
      </w:r>
    </w:p>
    <w:p w14:paraId="11A41083" w14:textId="0E391385" w:rsidR="001C577E" w:rsidRPr="004C0572" w:rsidRDefault="001C577E" w:rsidP="001C577E">
      <w:pPr>
        <w:pStyle w:val="H1G"/>
      </w:pPr>
      <w:r>
        <w:rPr>
          <w:bCs/>
        </w:rPr>
        <w:tab/>
        <w:t>O.</w:t>
      </w:r>
      <w:r>
        <w:tab/>
      </w:r>
      <w:r>
        <w:rPr>
          <w:bCs/>
        </w:rPr>
        <w:t>Активизация работы по облегчению пересечения границ (Конвенция МДП, проект eTIR, Конвенция о согласовании и</w:t>
      </w:r>
      <w:r w:rsidR="005C29DC">
        <w:rPr>
          <w:bCs/>
        </w:rPr>
        <w:t> </w:t>
      </w:r>
      <w:r>
        <w:rPr>
          <w:bCs/>
        </w:rPr>
        <w:t>другие меры по облегчению пересечения границ и таможенного транзита)</w:t>
      </w:r>
      <w:bookmarkStart w:id="57" w:name="_Toc133329057"/>
      <w:bookmarkEnd w:id="57"/>
    </w:p>
    <w:p w14:paraId="5E1A3BEB" w14:textId="77777777" w:rsidR="001C577E" w:rsidRPr="00D625A3" w:rsidRDefault="001C577E" w:rsidP="001C577E">
      <w:pPr>
        <w:pStyle w:val="SingleTxtG"/>
      </w:pPr>
      <w:r w:rsidRPr="00D625A3">
        <w:rPr>
          <w:i/>
          <w:iCs/>
        </w:rPr>
        <w:t xml:space="preserve">Документация: </w:t>
      </w:r>
      <w:r w:rsidRPr="004C0572">
        <w:rPr>
          <w:lang w:val="fr-CH"/>
        </w:rPr>
        <w:t>ECE</w:t>
      </w:r>
      <w:r w:rsidRPr="00D625A3">
        <w:t>/</w:t>
      </w:r>
      <w:r w:rsidRPr="004C0572">
        <w:rPr>
          <w:lang w:val="fr-CH"/>
        </w:rPr>
        <w:t>TRANS</w:t>
      </w:r>
      <w:r w:rsidRPr="00D625A3">
        <w:t xml:space="preserve">/2023/28, </w:t>
      </w:r>
      <w:r w:rsidRPr="004C0572">
        <w:rPr>
          <w:lang w:val="fr-CH"/>
        </w:rPr>
        <w:t>ECE</w:t>
      </w:r>
      <w:r w:rsidRPr="00D625A3">
        <w:t>/</w:t>
      </w:r>
      <w:r w:rsidRPr="004C0572">
        <w:rPr>
          <w:lang w:val="fr-CH"/>
        </w:rPr>
        <w:t>TRANS</w:t>
      </w:r>
      <w:r w:rsidRPr="00D625A3">
        <w:t>/2023/29</w:t>
      </w:r>
    </w:p>
    <w:p w14:paraId="2F798768" w14:textId="3EAE9BAD" w:rsidR="001C577E" w:rsidRPr="004C0572" w:rsidRDefault="001C577E" w:rsidP="001C577E">
      <w:pPr>
        <w:pStyle w:val="SingleTxtG"/>
      </w:pPr>
      <w:r>
        <w:t>111.</w:t>
      </w:r>
      <w:r>
        <w:tab/>
        <w:t xml:space="preserve">Комитет </w:t>
      </w:r>
      <w:r>
        <w:rPr>
          <w:b/>
          <w:bCs/>
        </w:rPr>
        <w:t>заслушал сообщение</w:t>
      </w:r>
      <w:r>
        <w:t xml:space="preserve"> Председателя АС.2 г-жи Ф. Кулон (Бельгия) об основных итогах сто пятьдесят девятой, сто шестидесятой и сто шестьдесят первой сессий Рабочей группы по таможенным вопросам, связанным с транспортом (WP.30), и деятельности Административного комитета МДП (АС.2) в 2022 году, включая, в </w:t>
      </w:r>
      <w:r>
        <w:lastRenderedPageBreak/>
        <w:t>частности, принятые поправки (ECE/TRANS/WP.30/AC.2/157 и ECE/TRANS/WP.30/</w:t>
      </w:r>
      <w:r w:rsidR="005C29DC">
        <w:br/>
      </w:r>
      <w:r>
        <w:t xml:space="preserve">AC.2/159), содержащиеся в документе ECE/TRANS/2023/28 (пересечение границ). </w:t>
      </w:r>
      <w:bookmarkStart w:id="58" w:name="_Hlk131065632"/>
    </w:p>
    <w:p w14:paraId="644C5CDF" w14:textId="77777777" w:rsidR="001C577E" w:rsidRPr="004C0572" w:rsidRDefault="001C577E" w:rsidP="001C577E">
      <w:pPr>
        <w:pStyle w:val="SingleTxtG"/>
      </w:pPr>
      <w:r>
        <w:t>112.</w:t>
      </w:r>
      <w:r>
        <w:tab/>
        <w:t xml:space="preserve">В частности, Комитет </w:t>
      </w:r>
      <w:r>
        <w:rPr>
          <w:b/>
          <w:bCs/>
        </w:rPr>
        <w:t>был проинформирован</w:t>
      </w:r>
      <w:r>
        <w:t xml:space="preserve"> о следующем:</w:t>
      </w:r>
      <w:bookmarkEnd w:id="58"/>
    </w:p>
    <w:p w14:paraId="6093CAC6" w14:textId="77777777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a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 xml:space="preserve">последние изменения в рамках международной системы 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 xml:space="preserve"> и текущих проектов по подключению к 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 xml:space="preserve">, в результате чего была выполнена первая перевозка 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 xml:space="preserve"> (</w:t>
      </w:r>
      <w:r w:rsidRPr="00B46F9C">
        <w:rPr>
          <w:color w:val="000000" w:themeColor="text1"/>
        </w:rPr>
        <w:t>ECE</w:t>
      </w:r>
      <w:r w:rsidRPr="007E5E8D">
        <w:rPr>
          <w:color w:val="000000" w:themeColor="text1"/>
        </w:rPr>
        <w:t>/</w:t>
      </w:r>
      <w:r w:rsidRPr="00B46F9C">
        <w:rPr>
          <w:color w:val="000000" w:themeColor="text1"/>
        </w:rPr>
        <w:t>TRANS</w:t>
      </w:r>
      <w:r w:rsidRPr="007E5E8D">
        <w:rPr>
          <w:color w:val="000000" w:themeColor="text1"/>
        </w:rPr>
        <w:t>/2023/29) (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>);</w:t>
      </w:r>
    </w:p>
    <w:p w14:paraId="20D7001F" w14:textId="77777777" w:rsidR="001C577E" w:rsidRPr="00B46F9C" w:rsidRDefault="001C577E" w:rsidP="001C577E">
      <w:pPr>
        <w:pStyle w:val="SingleTxtG"/>
        <w:ind w:firstLine="567"/>
        <w:rPr>
          <w:color w:val="000000" w:themeColor="text1"/>
          <w:lang w:val="en-US"/>
        </w:rPr>
      </w:pPr>
      <w:r w:rsidRPr="00B46F9C">
        <w:rPr>
          <w:color w:val="000000" w:themeColor="text1"/>
        </w:rPr>
        <w:t>b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>итоги первой (январь 2022</w:t>
      </w:r>
      <w:r w:rsidRPr="00B46F9C">
        <w:rPr>
          <w:color w:val="000000" w:themeColor="text1"/>
        </w:rPr>
        <w:t> </w:t>
      </w:r>
      <w:r w:rsidRPr="007E5E8D">
        <w:rPr>
          <w:color w:val="000000" w:themeColor="text1"/>
        </w:rPr>
        <w:t>года) и второй (август–сентябрь 2022</w:t>
      </w:r>
      <w:r w:rsidRPr="00B46F9C">
        <w:rPr>
          <w:color w:val="000000" w:themeColor="text1"/>
        </w:rPr>
        <w:t> </w:t>
      </w:r>
      <w:r w:rsidRPr="007E5E8D">
        <w:rPr>
          <w:color w:val="000000" w:themeColor="text1"/>
        </w:rPr>
        <w:t xml:space="preserve">года) сессий Технического органа по осуществлению </w:t>
      </w:r>
      <w:r w:rsidRPr="00B46F9C">
        <w:rPr>
          <w:color w:val="000000" w:themeColor="text1"/>
          <w:lang w:val="en-US"/>
        </w:rPr>
        <w:t>(</w:t>
      </w:r>
      <w:r w:rsidRPr="00B46F9C">
        <w:rPr>
          <w:color w:val="000000" w:themeColor="text1"/>
        </w:rPr>
        <w:t>ТОО</w:t>
      </w:r>
      <w:r w:rsidRPr="00B46F9C">
        <w:rPr>
          <w:color w:val="000000" w:themeColor="text1"/>
          <w:lang w:val="en-US"/>
        </w:rPr>
        <w:t>) (ECE/TRANS/WP.30/</w:t>
      </w:r>
      <w:r w:rsidRPr="00B46F9C">
        <w:rPr>
          <w:color w:val="000000" w:themeColor="text1"/>
          <w:lang w:val="en-US"/>
        </w:rPr>
        <w:br/>
        <w:t xml:space="preserve">AC.2/TIB/2 </w:t>
      </w:r>
      <w:r w:rsidRPr="00B46F9C">
        <w:rPr>
          <w:color w:val="000000" w:themeColor="text1"/>
        </w:rPr>
        <w:t>и</w:t>
      </w:r>
      <w:r w:rsidRPr="00B46F9C">
        <w:rPr>
          <w:color w:val="000000" w:themeColor="text1"/>
          <w:lang w:val="en-US"/>
        </w:rPr>
        <w:t xml:space="preserve"> ECE/TRANS/WP.30/AC.2/TIB 4);</w:t>
      </w:r>
    </w:p>
    <w:p w14:paraId="732C7834" w14:textId="6C79153B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c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>последние изменения в Международном банке данных МДП (МБДМДП), в результате чего электронное представление данных в МБДМДП стало обязательным, были запущены (веб-)</w:t>
      </w:r>
      <w:r w:rsidR="005E433B">
        <w:rPr>
          <w:color w:val="000000" w:themeColor="text1"/>
        </w:rPr>
        <w:t xml:space="preserve"> </w:t>
      </w:r>
      <w:r w:rsidRPr="007E5E8D">
        <w:rPr>
          <w:color w:val="000000" w:themeColor="text1"/>
        </w:rPr>
        <w:t xml:space="preserve">портал 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 xml:space="preserve"> для держателей, а также новые мобильные приложения, предназначенные для держателей книжек МДП и сотрудников таможни;</w:t>
      </w:r>
    </w:p>
    <w:p w14:paraId="0C0C6605" w14:textId="77777777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d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 xml:space="preserve">серия рабочих совещаний, организованных для содействия присоединению к Конвенции МДП в других регионах, особенно в Африке, а также для информирования таможенных органов и стимулирования подключения национальных таможенных систем к международной системе </w:t>
      </w:r>
      <w:r w:rsidRPr="00B46F9C">
        <w:rPr>
          <w:color w:val="000000" w:themeColor="text1"/>
        </w:rPr>
        <w:t>eTIR</w:t>
      </w:r>
      <w:r w:rsidRPr="007E5E8D">
        <w:rPr>
          <w:color w:val="000000" w:themeColor="text1"/>
        </w:rPr>
        <w:t>;</w:t>
      </w:r>
    </w:p>
    <w:p w14:paraId="52B27C7F" w14:textId="77777777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e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 xml:space="preserve">двенадцатая пересмотренная версия Справочника МДП; </w:t>
      </w:r>
    </w:p>
    <w:p w14:paraId="245EF432" w14:textId="7C307ACE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f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>последние изменения в Международной конвенции о согласовании условий проведения контроля грузов на границах;</w:t>
      </w:r>
    </w:p>
    <w:p w14:paraId="69CAF6C2" w14:textId="77777777" w:rsidR="001C577E" w:rsidRPr="007E5E8D" w:rsidRDefault="001C577E" w:rsidP="001C577E">
      <w:pPr>
        <w:pStyle w:val="SingleTxtG"/>
        <w:ind w:firstLine="567"/>
        <w:rPr>
          <w:color w:val="000000" w:themeColor="text1"/>
        </w:rPr>
      </w:pPr>
      <w:r w:rsidRPr="00B46F9C">
        <w:rPr>
          <w:color w:val="000000" w:themeColor="text1"/>
        </w:rPr>
        <w:t>g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>подготовка практического руководства по облегчению пересечения границ (в сотрудничестве с ОБСЕ);</w:t>
      </w:r>
    </w:p>
    <w:p w14:paraId="2A694D17" w14:textId="77777777" w:rsidR="001C577E" w:rsidRPr="007E5E8D" w:rsidRDefault="001C577E" w:rsidP="001C577E">
      <w:pPr>
        <w:pStyle w:val="SingleTxtG"/>
        <w:ind w:firstLine="567"/>
      </w:pPr>
      <w:r w:rsidRPr="00B46F9C">
        <w:rPr>
          <w:color w:val="000000" w:themeColor="text1"/>
        </w:rPr>
        <w:t>h</w:t>
      </w:r>
      <w:r w:rsidRPr="007E5E8D">
        <w:rPr>
          <w:color w:val="000000" w:themeColor="text1"/>
        </w:rPr>
        <w:t>)</w:t>
      </w:r>
      <w:r w:rsidRPr="007E5E8D">
        <w:rPr>
          <w:color w:val="000000" w:themeColor="text1"/>
        </w:rPr>
        <w:tab/>
        <w:t>деятельность, осуществляемая в 2022</w:t>
      </w:r>
      <w:r w:rsidRPr="00B46F9C">
        <w:rPr>
          <w:color w:val="000000" w:themeColor="text1"/>
        </w:rPr>
        <w:t> </w:t>
      </w:r>
      <w:r w:rsidRPr="007E5E8D">
        <w:rPr>
          <w:color w:val="000000" w:themeColor="text1"/>
        </w:rPr>
        <w:t xml:space="preserve">году ЕЭК и Международным туристским альянсом/Международной автомобильной федерацией (МТА/ФИА) в рамках МоВ об активизации осуществления и цифровизации соответствующих конвенций Организации Объединенных Наций по внутреннему транспорту, </w:t>
      </w:r>
      <w:r w:rsidRPr="007E5E8D">
        <w:rPr>
          <w:color w:val="000000" w:themeColor="text1"/>
        </w:rPr>
        <w:br/>
        <w:t xml:space="preserve">и в частности о разработке системы </w:t>
      </w:r>
      <w:r w:rsidRPr="00B46F9C">
        <w:rPr>
          <w:color w:val="000000" w:themeColor="text1"/>
        </w:rPr>
        <w:t>eCPD</w:t>
      </w:r>
      <w:r w:rsidRPr="007E5E8D">
        <w:rPr>
          <w:color w:val="000000" w:themeColor="text1"/>
        </w:rPr>
        <w:t xml:space="preserve"> (</w:t>
      </w:r>
      <w:r w:rsidRPr="00B46F9C">
        <w:rPr>
          <w:color w:val="000000" w:themeColor="text1"/>
        </w:rPr>
        <w:t>Carnet</w:t>
      </w:r>
      <w:r w:rsidRPr="007E5E8D">
        <w:rPr>
          <w:color w:val="000000" w:themeColor="text1"/>
        </w:rPr>
        <w:t xml:space="preserve"> </w:t>
      </w:r>
      <w:r w:rsidRPr="00B46F9C">
        <w:rPr>
          <w:color w:val="000000" w:themeColor="text1"/>
        </w:rPr>
        <w:t>de</w:t>
      </w:r>
      <w:r w:rsidRPr="007E5E8D">
        <w:rPr>
          <w:color w:val="000000" w:themeColor="text1"/>
        </w:rPr>
        <w:t xml:space="preserve"> </w:t>
      </w:r>
      <w:r w:rsidRPr="00B46F9C">
        <w:rPr>
          <w:color w:val="000000" w:themeColor="text1"/>
        </w:rPr>
        <w:t>Passage</w:t>
      </w:r>
      <w:r w:rsidRPr="007E5E8D">
        <w:rPr>
          <w:color w:val="000000" w:themeColor="text1"/>
        </w:rPr>
        <w:t xml:space="preserve"> </w:t>
      </w:r>
      <w:r w:rsidRPr="00B46F9C">
        <w:rPr>
          <w:color w:val="000000" w:themeColor="text1"/>
        </w:rPr>
        <w:t>en</w:t>
      </w:r>
      <w:r w:rsidRPr="007E5E8D">
        <w:rPr>
          <w:color w:val="000000" w:themeColor="text1"/>
        </w:rPr>
        <w:t xml:space="preserve"> </w:t>
      </w:r>
      <w:r w:rsidRPr="00B46F9C">
        <w:rPr>
          <w:color w:val="000000" w:themeColor="text1"/>
        </w:rPr>
        <w:t>Douane</w:t>
      </w:r>
      <w:r w:rsidRPr="007E5E8D">
        <w:rPr>
          <w:color w:val="000000" w:themeColor="text1"/>
        </w:rPr>
        <w:t xml:space="preserve">) (таможенные талонные </w:t>
      </w:r>
      <w:proofErr w:type="gramStart"/>
      <w:r w:rsidRPr="007E5E8D">
        <w:rPr>
          <w:color w:val="000000" w:themeColor="text1"/>
        </w:rPr>
        <w:t>книжки</w:t>
      </w:r>
      <w:proofErr w:type="gramEnd"/>
      <w:r w:rsidRPr="007E5E8D">
        <w:rPr>
          <w:color w:val="000000" w:themeColor="text1"/>
        </w:rPr>
        <w:t>).</w:t>
      </w:r>
    </w:p>
    <w:p w14:paraId="24BF3251" w14:textId="77777777" w:rsidR="001C577E" w:rsidRPr="007E5E8D" w:rsidRDefault="001C577E" w:rsidP="001C577E">
      <w:pPr>
        <w:pStyle w:val="SingleTxtG"/>
      </w:pPr>
      <w:r w:rsidRPr="007E5E8D">
        <w:t>113.</w:t>
      </w:r>
      <w:r w:rsidRPr="007E5E8D">
        <w:tab/>
        <w:t xml:space="preserve">Комитет </w:t>
      </w:r>
      <w:r w:rsidRPr="007E5E8D">
        <w:rPr>
          <w:b/>
          <w:bCs/>
          <w:color w:val="000000" w:themeColor="text1"/>
        </w:rPr>
        <w:t>заслушал информацию</w:t>
      </w:r>
      <w:r w:rsidRPr="007E5E8D">
        <w:rPr>
          <w:color w:val="000000" w:themeColor="text1"/>
        </w:rPr>
        <w:t xml:space="preserve"> о последующих мерах, принятых </w:t>
      </w:r>
      <w:r w:rsidRPr="00B46F9C">
        <w:rPr>
          <w:color w:val="000000" w:themeColor="text1"/>
        </w:rPr>
        <w:t>WP</w:t>
      </w:r>
      <w:r w:rsidRPr="007E5E8D">
        <w:rPr>
          <w:color w:val="000000" w:themeColor="text1"/>
        </w:rPr>
        <w:t>.30 в 2022</w:t>
      </w:r>
      <w:r w:rsidRPr="00B46F9C">
        <w:rPr>
          <w:color w:val="000000" w:themeColor="text1"/>
        </w:rPr>
        <w:t> </w:t>
      </w:r>
      <w:r w:rsidRPr="007E5E8D">
        <w:rPr>
          <w:color w:val="000000" w:themeColor="text1"/>
        </w:rPr>
        <w:t>году в целях согласования своей работы со Стратегией КВТ</w:t>
      </w:r>
      <w:r w:rsidRPr="007E5E8D">
        <w:t>.</w:t>
      </w:r>
    </w:p>
    <w:p w14:paraId="55FA016D" w14:textId="77777777" w:rsidR="001C577E" w:rsidRPr="0016398A" w:rsidRDefault="001C577E" w:rsidP="001C577E">
      <w:pPr>
        <w:pStyle w:val="SingleTxtG"/>
      </w:pPr>
      <w:r w:rsidRPr="0016398A">
        <w:t>114.</w:t>
      </w:r>
      <w:r w:rsidRPr="0016398A">
        <w:tab/>
        <w:t xml:space="preserve">Комитет </w:t>
      </w:r>
      <w:r w:rsidRPr="0016398A">
        <w:rPr>
          <w:b/>
          <w:bCs/>
        </w:rPr>
        <w:t xml:space="preserve">принял к сведению </w:t>
      </w:r>
      <w:r w:rsidRPr="0016398A">
        <w:t xml:space="preserve">предпринятые секретариатом усилия для активизации работы по облегчению пересечения границ, особенно посредством перевода в цифровой формат существующих основных конвенций и подготовки справочников/руководств по облегчению пересечения границ; </w:t>
      </w:r>
      <w:r w:rsidRPr="0016398A">
        <w:rPr>
          <w:b/>
          <w:bCs/>
        </w:rPr>
        <w:t>приветствовал</w:t>
      </w:r>
      <w:r w:rsidRPr="0016398A">
        <w:t xml:space="preserve"> весьма позитивные изменения в отношении внедрения процедуры </w:t>
      </w:r>
      <w:r w:rsidRPr="006E480E">
        <w:t>eTIR</w:t>
      </w:r>
      <w:r w:rsidRPr="0016398A">
        <w:t xml:space="preserve"> и банка данных МДП, знаменующих достижение одной из основных целей Повестки дня КВТ на период до 2030 года, и </w:t>
      </w:r>
      <w:r w:rsidRPr="0016398A">
        <w:rPr>
          <w:b/>
          <w:bCs/>
        </w:rPr>
        <w:t xml:space="preserve">предложил </w:t>
      </w:r>
      <w:r w:rsidRPr="00862506">
        <w:t>д</w:t>
      </w:r>
      <w:r w:rsidRPr="0016398A">
        <w:t xml:space="preserve">оговаривающимся сторонам МДП, которые еще не сделали этого, обеспечить подключение своей национальной таможенной системы к международной системе </w:t>
      </w:r>
      <w:r w:rsidRPr="006E480E">
        <w:t>eTIR</w:t>
      </w:r>
      <w:r w:rsidRPr="0016398A">
        <w:t xml:space="preserve"> при первой же имеющейся возможности.</w:t>
      </w:r>
    </w:p>
    <w:p w14:paraId="73158EAF" w14:textId="77777777" w:rsidR="001C577E" w:rsidRPr="0016398A" w:rsidRDefault="001C577E" w:rsidP="001C577E">
      <w:pPr>
        <w:pStyle w:val="SingleTxtG"/>
      </w:pPr>
      <w:r w:rsidRPr="0016398A">
        <w:t>115.</w:t>
      </w:r>
      <w:r w:rsidRPr="0016398A">
        <w:tab/>
        <w:t xml:space="preserve">Комитет </w:t>
      </w:r>
      <w:r w:rsidRPr="0016398A">
        <w:rPr>
          <w:b/>
          <w:bCs/>
        </w:rPr>
        <w:t>вновь заявил о своей поддержке</w:t>
      </w:r>
      <w:r w:rsidRPr="0016398A">
        <w:t xml:space="preserve"> Конвенции МДП, признавая созданные после ее вступления в силу преимущества для облегчения перевозок и торговли и призывая к ее дальнейшему географическому расширению, и </w:t>
      </w:r>
      <w:r w:rsidRPr="0016398A">
        <w:rPr>
          <w:b/>
          <w:bCs/>
        </w:rPr>
        <w:t>предложил</w:t>
      </w:r>
      <w:r w:rsidRPr="0016398A">
        <w:t xml:space="preserve"> государствам — членам Организации Объединенных Наций из всех регионов стать договаривающимися сторонами Конвенции.</w:t>
      </w:r>
    </w:p>
    <w:p w14:paraId="1D0FB27B" w14:textId="77777777" w:rsidR="001C577E" w:rsidRPr="0016398A" w:rsidRDefault="001C577E" w:rsidP="001C577E">
      <w:pPr>
        <w:pStyle w:val="SingleTxtG"/>
      </w:pPr>
      <w:r w:rsidRPr="0016398A">
        <w:t>116.</w:t>
      </w:r>
      <w:r w:rsidRPr="0016398A">
        <w:tab/>
        <w:t xml:space="preserve">Комитет </w:t>
      </w:r>
      <w:r w:rsidRPr="0016398A">
        <w:rPr>
          <w:b/>
          <w:bCs/>
        </w:rPr>
        <w:t>предложил</w:t>
      </w:r>
      <w:r w:rsidRPr="0016398A">
        <w:t xml:space="preserve"> также секретариату и Международной автомобильной федерации (ФИА) ускорить работу по переводу в цифровой формат таможенной талонной </w:t>
      </w:r>
      <w:proofErr w:type="gramStart"/>
      <w:r w:rsidRPr="0016398A">
        <w:t>книжки</w:t>
      </w:r>
      <w:proofErr w:type="gramEnd"/>
      <w:r w:rsidRPr="0016398A">
        <w:t xml:space="preserve"> (</w:t>
      </w:r>
      <w:r w:rsidRPr="006E480E">
        <w:t>CPD</w:t>
      </w:r>
      <w:r w:rsidRPr="0016398A">
        <w:t>), обеспечив ее скорейшее применение.</w:t>
      </w:r>
    </w:p>
    <w:p w14:paraId="7E3EE987" w14:textId="77777777" w:rsidR="001C577E" w:rsidRPr="0016398A" w:rsidRDefault="001C577E" w:rsidP="001C577E">
      <w:pPr>
        <w:pStyle w:val="SingleTxtG"/>
        <w:rPr>
          <w:bCs/>
        </w:rPr>
      </w:pPr>
      <w:r w:rsidRPr="0016398A">
        <w:t>117.</w:t>
      </w:r>
      <w:r w:rsidRPr="0016398A">
        <w:tab/>
        <w:t xml:space="preserve">Комитет </w:t>
      </w:r>
      <w:r w:rsidRPr="0016398A">
        <w:rPr>
          <w:b/>
          <w:bCs/>
        </w:rPr>
        <w:t>поручил</w:t>
      </w:r>
      <w:r w:rsidRPr="0016398A">
        <w:t xml:space="preserve"> секретариату провести консультации с Комитетом ОСЖД, а также с ОТИФ в целях инициирования подготовки плана действий по облегчению пересечения границ железнодорожным транспортом как в грузовом, так и в пассажирском сообщении.</w:t>
      </w:r>
    </w:p>
    <w:p w14:paraId="4E91DFDF" w14:textId="77777777" w:rsidR="001C577E" w:rsidRPr="00D625A3" w:rsidRDefault="001C577E" w:rsidP="001C577E">
      <w:pPr>
        <w:pStyle w:val="H1G"/>
      </w:pPr>
      <w:r w:rsidRPr="00D625A3">
        <w:rPr>
          <w:bCs/>
        </w:rPr>
        <w:lastRenderedPageBreak/>
        <w:tab/>
      </w:r>
      <w:r w:rsidRPr="004C0572">
        <w:rPr>
          <w:bCs/>
        </w:rPr>
        <w:t>P</w:t>
      </w:r>
      <w:r w:rsidRPr="00D625A3">
        <w:rPr>
          <w:bCs/>
        </w:rPr>
        <w:t>.</w:t>
      </w:r>
      <w:r w:rsidRPr="00D625A3">
        <w:tab/>
      </w:r>
      <w:r>
        <w:rPr>
          <w:bCs/>
        </w:rPr>
        <w:t>Перевозка</w:t>
      </w:r>
      <w:r w:rsidRPr="00D625A3">
        <w:rPr>
          <w:bCs/>
        </w:rPr>
        <w:t xml:space="preserve"> </w:t>
      </w:r>
      <w:r>
        <w:rPr>
          <w:bCs/>
        </w:rPr>
        <w:t>скоропортящихся</w:t>
      </w:r>
      <w:r w:rsidRPr="00D625A3">
        <w:rPr>
          <w:bCs/>
        </w:rPr>
        <w:t xml:space="preserve"> </w:t>
      </w:r>
      <w:r>
        <w:rPr>
          <w:bCs/>
        </w:rPr>
        <w:t>пищевых</w:t>
      </w:r>
      <w:r w:rsidRPr="00D625A3">
        <w:rPr>
          <w:bCs/>
        </w:rPr>
        <w:t xml:space="preserve"> </w:t>
      </w:r>
      <w:r>
        <w:rPr>
          <w:bCs/>
        </w:rPr>
        <w:t>продуктов</w:t>
      </w:r>
      <w:bookmarkStart w:id="59" w:name="_Toc133329058"/>
      <w:bookmarkEnd w:id="59"/>
    </w:p>
    <w:p w14:paraId="4D46435B" w14:textId="77777777" w:rsidR="001C577E" w:rsidRPr="00D625A3" w:rsidRDefault="001C577E" w:rsidP="005C29DC">
      <w:pPr>
        <w:pStyle w:val="SingleTxtG"/>
        <w:jc w:val="left"/>
      </w:pPr>
      <w:r w:rsidRPr="00D625A3">
        <w:rPr>
          <w:i/>
          <w:iCs/>
        </w:rPr>
        <w:t>Документация:</w:t>
      </w:r>
      <w:r w:rsidRPr="005C29DC">
        <w:t xml:space="preserve">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 xml:space="preserve">.11/245,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 xml:space="preserve">.11/247, </w:t>
      </w:r>
      <w:r w:rsidRPr="004C0572">
        <w:t>ECE</w:t>
      </w:r>
      <w:r w:rsidRPr="00D625A3">
        <w:t>/</w:t>
      </w:r>
      <w:r w:rsidRPr="004C0572">
        <w:t>TRANS</w:t>
      </w:r>
      <w:r w:rsidRPr="00D625A3">
        <w:t>/</w:t>
      </w:r>
      <w:r w:rsidRPr="004C0572">
        <w:t>WP</w:t>
      </w:r>
      <w:r w:rsidRPr="00D625A3">
        <w:t>.11/249</w:t>
      </w:r>
    </w:p>
    <w:p w14:paraId="1B92CFA1" w14:textId="77777777" w:rsidR="001C577E" w:rsidRPr="004C0572" w:rsidRDefault="001C577E" w:rsidP="001C577E">
      <w:pPr>
        <w:pStyle w:val="SingleTxtG"/>
      </w:pPr>
      <w:r>
        <w:t>118.</w:t>
      </w:r>
      <w:r>
        <w:tab/>
        <w:t xml:space="preserve">Комитет </w:t>
      </w:r>
      <w:r>
        <w:rPr>
          <w:b/>
          <w:bCs/>
        </w:rPr>
        <w:t>заслушал сообщение</w:t>
      </w:r>
      <w:r>
        <w:t xml:space="preserve"> г-на К. де Путтера (Нидерланды), Председателя Рабочей группы по перевозкам скоропортящихся пищевых продуктов (WP.11), о состоянии предложенных поправок к Соглашению о международных перевозках скоропортящихся пищевых продуктов и о специальных транспортных средствах, предназначенных для этих перевозок, принятых на семьдесят седьмой, семьдесят восьмой и семьдесят девятой сессиях Рабочей группы по перевозкам скоропортящихся пищевых продуктов (WP.11) в 2021 и 2022 годах (ECE/TRANS/WP.11/245, приложение, ECE/TRANS/WP.11/247, приложение II, и ECE/TRANS/WP.11/249).</w:t>
      </w:r>
    </w:p>
    <w:p w14:paraId="6A341799" w14:textId="77777777" w:rsidR="001C577E" w:rsidRPr="004C0572" w:rsidRDefault="001C577E" w:rsidP="001C577E">
      <w:pPr>
        <w:pStyle w:val="SingleTxtG"/>
      </w:pPr>
      <w:r>
        <w:t>119.</w:t>
      </w:r>
      <w:r>
        <w:tab/>
        <w:t xml:space="preserve">Комитет </w:t>
      </w:r>
      <w:r>
        <w:rPr>
          <w:b/>
          <w:bCs/>
        </w:rPr>
        <w:t>отметил</w:t>
      </w:r>
      <w:r>
        <w:t>, что число договаривающихся сторон Соглашения сейчас составляет 52.</w:t>
      </w:r>
    </w:p>
    <w:p w14:paraId="6B7A26B1" w14:textId="77777777" w:rsidR="001C577E" w:rsidRPr="004C0572" w:rsidRDefault="001C577E" w:rsidP="001C577E">
      <w:pPr>
        <w:pStyle w:val="SingleTxtG"/>
      </w:pPr>
      <w:r>
        <w:t>120.</w:t>
      </w:r>
      <w:r>
        <w:tab/>
        <w:t xml:space="preserve">Комитет, </w:t>
      </w:r>
      <w:r>
        <w:rPr>
          <w:b/>
          <w:bCs/>
        </w:rPr>
        <w:t>отметив</w:t>
      </w:r>
      <w:r>
        <w:t xml:space="preserve">, что в связи с мерами по борьбе с пандемией COVID-19 в 2020 году была проведена только одна сессия Рабочей группы по перевозкам скоропортящихся пищевых продуктов, </w:t>
      </w:r>
      <w:r>
        <w:rPr>
          <w:b/>
          <w:bCs/>
        </w:rPr>
        <w:t>постановил пересмотреть решение</w:t>
      </w:r>
      <w:r>
        <w:t xml:space="preserve"> Рабочей группы об увеличении количества сессий с двух до трех в течение двухгодичного периода на своей сессии в 2023 году. В результате Рабочая группа будет, как и прежде, проводить две сессии в течение двухгодичного периода.</w:t>
      </w:r>
    </w:p>
    <w:p w14:paraId="482B3389" w14:textId="77777777" w:rsidR="001C577E" w:rsidRPr="004C0572" w:rsidRDefault="001C577E" w:rsidP="001C577E">
      <w:pPr>
        <w:pStyle w:val="H1G"/>
      </w:pPr>
      <w:r>
        <w:rPr>
          <w:bCs/>
        </w:rPr>
        <w:tab/>
        <w:t>Q.</w:t>
      </w:r>
      <w:r>
        <w:tab/>
      </w:r>
      <w:r>
        <w:rPr>
          <w:bCs/>
        </w:rPr>
        <w:t>Автомобильный транспорт</w:t>
      </w:r>
      <w:bookmarkStart w:id="60" w:name="_Toc133329059"/>
      <w:bookmarkEnd w:id="60"/>
    </w:p>
    <w:p w14:paraId="3C64E384" w14:textId="77777777" w:rsidR="001C577E" w:rsidRPr="004C0572" w:rsidRDefault="001C577E" w:rsidP="001C577E">
      <w:pPr>
        <w:pStyle w:val="SingleTxtG"/>
      </w:pPr>
      <w:r>
        <w:rPr>
          <w:i/>
          <w:iCs/>
        </w:rPr>
        <w:t>Документация:</w:t>
      </w:r>
      <w:r>
        <w:t xml:space="preserve"> ECE/TRANS/2023/30</w:t>
      </w:r>
    </w:p>
    <w:p w14:paraId="05790324" w14:textId="15B1412A" w:rsidR="001C577E" w:rsidRPr="004C0572" w:rsidRDefault="001C577E" w:rsidP="001C577E">
      <w:pPr>
        <w:pStyle w:val="SingleTxtG"/>
      </w:pPr>
      <w:r>
        <w:t>121.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 w:rsidR="005E433B" w:rsidRPr="005E433B">
        <w:t xml:space="preserve"> </w:t>
      </w:r>
      <w:r w:rsidR="005E433B">
        <w:t>г-ном Р. Симоненко</w:t>
      </w:r>
      <w:r w:rsidR="005E433B">
        <w:t xml:space="preserve"> (Украина),</w:t>
      </w:r>
      <w:r>
        <w:t xml:space="preserve"> Председателем Рабочей группы по автомобильному транспорту (SC.1)</w:t>
      </w:r>
      <w:r w:rsidR="005E433B">
        <w:t>,</w:t>
      </w:r>
      <w:r>
        <w:t xml:space="preserve"> о последних изменениях в связи с деятельностью SC.1 и Группы экспертов по Европейскому соглашению, касающемуся работы экипажей транспортных средств, производящих международные автомобильные перевозки (ЕСТР). </w:t>
      </w:r>
    </w:p>
    <w:p w14:paraId="0E7A3ACC" w14:textId="130FAA6B" w:rsidR="001C577E" w:rsidRPr="004C0572" w:rsidRDefault="001C577E" w:rsidP="001C577E">
      <w:pPr>
        <w:pStyle w:val="SingleTxtG"/>
      </w:pPr>
      <w:r>
        <w:t>122.</w:t>
      </w:r>
      <w:r>
        <w:tab/>
        <w:t xml:space="preserve">В частности, Комитету </w:t>
      </w:r>
      <w:r>
        <w:rPr>
          <w:b/>
          <w:bCs/>
        </w:rPr>
        <w:t>была представлена обновленная информация</w:t>
      </w:r>
      <w:r>
        <w:t xml:space="preserve"> о состоянии дел в связи с предложениями о внесении поправок в статьи 14 (право присоединиться к Соглашению), 22 и 22 bis (процедуры внесения поправок) ЕСТР, а также о создании нового добавления 1C и нового добавления 4 (обмен информацией). Комитет </w:t>
      </w:r>
      <w:r>
        <w:rPr>
          <w:b/>
          <w:bCs/>
        </w:rPr>
        <w:t>был затем проинформирован</w:t>
      </w:r>
      <w:r>
        <w:t xml:space="preserve"> о решении, принятом Рабочей группой по автомобильному транспорту (SC.1), относительно продления срока действия Административного соглашения между ЕЭК и службами Европейской комиссии о продолжении деятельности, предусмотренной Меморандумом о взаимопонимании от 2009 года, до конца 2024 года. Комитет </w:t>
      </w:r>
      <w:r>
        <w:rPr>
          <w:b/>
          <w:bCs/>
        </w:rPr>
        <w:t>рассмотрел</w:t>
      </w:r>
      <w:r>
        <w:t xml:space="preserve"> решение SC.1, принятое на ее сто семнадцатой сессии, о продлении срока действия административного соглашения между ЕЭК и службами Европейской комиссии о продолжении деятельности, предусмотренной Меморандумом о взаимопонимании между службами Европейской комиссии и ЕЭК от 2009 года, на период с 1 января 2023 года по 31 декабря 2024 года. Комитет </w:t>
      </w:r>
      <w:r>
        <w:rPr>
          <w:b/>
          <w:bCs/>
        </w:rPr>
        <w:t>принял к сведению</w:t>
      </w:r>
      <w:r>
        <w:t xml:space="preserve"> заявления государств-членов и их просьбы</w:t>
      </w:r>
      <w:r w:rsidR="005C29DC">
        <w:br/>
      </w:r>
      <w:r>
        <w:t>к секретариату, которые полностью отражены в заключительном</w:t>
      </w:r>
      <w:r w:rsidR="005C29DC">
        <w:br/>
      </w:r>
      <w:r>
        <w:t>докладе (см. ECE/TRANS/328/Add.1/Annex V).</w:t>
      </w:r>
    </w:p>
    <w:p w14:paraId="022E58DD" w14:textId="77777777" w:rsidR="001C577E" w:rsidRPr="004C0572" w:rsidRDefault="001C577E" w:rsidP="001C577E">
      <w:pPr>
        <w:pStyle w:val="SingleTxtG"/>
      </w:pPr>
      <w:r>
        <w:t>123.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г-жой А. Новиковой (Латвия), Председателем Группы экспертов по введению в действие eCMR (GE.22), о числе договаривающихся сторон Конвенции о договоре международной дорожной перевозки грузов (КДПГ) и протоколов к ней, включая Дополнительный протокол к Конвенции КДПГ (eCMR). Комитету </w:t>
      </w:r>
      <w:r>
        <w:rPr>
          <w:b/>
          <w:bCs/>
        </w:rPr>
        <w:t>была также представлена обновленная информация</w:t>
      </w:r>
      <w:r>
        <w:t xml:space="preserve"> о ходе работы Группы экспертов по введению в действие eCMR, касающейся ее задачи согласовать требования статьи 5 Дополнительного протокола к КДПГ, включая цель/область применения, архитектуру высокого уровня и концептуальные спецификации для будущей среды/системы, которая будет поддерживать заключение и обмен электронными накладными в соответствии с положениями КДПГ и Дополнительного </w:t>
      </w:r>
      <w:r>
        <w:lastRenderedPageBreak/>
        <w:t xml:space="preserve">протокола к ней (ECE/TRANS/2023/30). Комитет </w:t>
      </w:r>
      <w:r>
        <w:rPr>
          <w:b/>
          <w:bCs/>
        </w:rPr>
        <w:t>приветствовал</w:t>
      </w:r>
      <w:r>
        <w:t xml:space="preserve"> усилия секретариата и договаривающихся сторон по введению в действие протокола eCMR к КДПГ и </w:t>
      </w:r>
      <w:r w:rsidRPr="00B67C7F">
        <w:rPr>
          <w:b/>
          <w:bCs/>
        </w:rPr>
        <w:t>предложил</w:t>
      </w:r>
      <w:r>
        <w:t xml:space="preserve"> всем соответствующим сторонам как можно скорее завершить выполнение этой сложной задачи и обеспечить, чтобы будущая среда/система eCMR учитывала интересы всех заинтересованных сторон, участвующих в повседневной практике применения КДПГ и представляющих все регионы, создавая таким образом надежное электронное решение и продолжая историю большого успеха КДПГ на пути к обеспечению полностью цифровой среды для интермодальных перевозок.</w:t>
      </w:r>
    </w:p>
    <w:p w14:paraId="4713C4F7" w14:textId="77777777" w:rsidR="001C577E" w:rsidRPr="004C0572" w:rsidRDefault="001C577E" w:rsidP="001C577E">
      <w:pPr>
        <w:pStyle w:val="SingleTxtG"/>
      </w:pPr>
      <w:bookmarkStart w:id="61" w:name="_Hlk121124285"/>
      <w:r>
        <w:t>124.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изменения в приложении 1 к Сводной резолюции об облегчении международных автомобильных перевозок (СР.4), одобренные SC.1 и касающиеся международных сертификатов страхования автотранспортных средств (известных как «зеленые карты»).</w:t>
      </w:r>
    </w:p>
    <w:bookmarkEnd w:id="61"/>
    <w:p w14:paraId="5C7817CA" w14:textId="77777777" w:rsidR="001C577E" w:rsidRPr="004C0572" w:rsidRDefault="001C577E" w:rsidP="001C577E">
      <w:pPr>
        <w:pStyle w:val="SingleTxtG"/>
      </w:pPr>
      <w:r>
        <w:t>125.</w:t>
      </w:r>
      <w:r>
        <w:tab/>
        <w:t xml:space="preserve">Наконец, Комитет </w:t>
      </w:r>
      <w:r>
        <w:rPr>
          <w:b/>
          <w:bCs/>
        </w:rPr>
        <w:t>приветствовал</w:t>
      </w:r>
      <w:r>
        <w:t xml:space="preserve"> рабочее совещание по трансграничному страхованию автотранспортных средств, совместно организованное ЭКА, ЕЭК, ЭКЛАК, ЭСКАТО и ЭСКЗА в Женеве 19 октября 2022 года в связи со сто семнадцатой сессией SC.1, и призвал секретариат продолжать содействовать обмену опытом и сотрудничеству между региональными и субрегиональными механизмами трансграничного страхования автотранспортных средств.</w:t>
      </w:r>
    </w:p>
    <w:p w14:paraId="06358BFC" w14:textId="77777777" w:rsidR="001C577E" w:rsidRPr="004C0572" w:rsidRDefault="001C577E" w:rsidP="001C577E">
      <w:pPr>
        <w:pStyle w:val="H1G"/>
      </w:pPr>
      <w:r>
        <w:rPr>
          <w:bCs/>
        </w:rPr>
        <w:tab/>
        <w:t>R.</w:t>
      </w:r>
      <w:r>
        <w:tab/>
      </w:r>
      <w:r>
        <w:rPr>
          <w:bCs/>
        </w:rPr>
        <w:t>Железнодорожный транспорт</w:t>
      </w:r>
      <w:bookmarkStart w:id="62" w:name="_Toc133329060"/>
      <w:bookmarkEnd w:id="62"/>
    </w:p>
    <w:p w14:paraId="4F47EFBA" w14:textId="77777777" w:rsidR="001C577E" w:rsidRPr="004C0572" w:rsidRDefault="001C577E" w:rsidP="001C577E">
      <w:pPr>
        <w:pStyle w:val="SingleTxtG"/>
      </w:pPr>
      <w:r>
        <w:rPr>
          <w:i/>
          <w:iCs/>
        </w:rPr>
        <w:t>Документация:</w:t>
      </w:r>
      <w:r>
        <w:t xml:space="preserve"> ECE/TRANS/2023/37, ECE/TRANS/2023/38 </w:t>
      </w:r>
    </w:p>
    <w:p w14:paraId="15C4A0B8" w14:textId="77777777" w:rsidR="001C577E" w:rsidRPr="004C0572" w:rsidRDefault="001C577E" w:rsidP="001C577E">
      <w:pPr>
        <w:pStyle w:val="SingleTxtG"/>
      </w:pPr>
      <w:r>
        <w:t>126.</w:t>
      </w:r>
      <w:r>
        <w:tab/>
        <w:t xml:space="preserve">Комитет </w:t>
      </w:r>
      <w:r>
        <w:rPr>
          <w:b/>
          <w:bCs/>
        </w:rPr>
        <w:t>заслушал сообщение</w:t>
      </w:r>
      <w:r>
        <w:t xml:space="preserve"> г-на Х. Грота (Нидерланды), Председателя Рабочей группы по железнодорожному транспорту (SC.2), о результатах семьдесят шестой сессии SC.2 (ECE/TRANS/SC.2/238). </w:t>
      </w:r>
    </w:p>
    <w:p w14:paraId="335666C5" w14:textId="77777777" w:rsidR="001C577E" w:rsidRPr="004C0572" w:rsidRDefault="001C577E" w:rsidP="001C577E">
      <w:pPr>
        <w:pStyle w:val="SingleTxtG"/>
      </w:pPr>
      <w:r>
        <w:t>127.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изменения в связи с Европейским соглашением о международных магистральных железнодорожных линиях (Соглашение СМЖЛ). Кроме того, Комитет </w:t>
      </w:r>
      <w:r>
        <w:rPr>
          <w:b/>
          <w:bCs/>
        </w:rPr>
        <w:t>получил обновленную информацию</w:t>
      </w:r>
      <w:r>
        <w:t xml:space="preserve"> о ходе работы в других ключевых областях, охваченных деятельностью Рабочей группы, в целях повышения конкурентоспособности железнодорожного транспорта и укрепления экологической репутации сектора. В этом контексте Комитет был проинформирован о международном рабочем совещании «Воздействие изменения климата на железные дороги: способы защиты, адаптации и смягчения», собравшем 130 участников, которые обменялись передовым опытом по минимизации сбоев и снижению рисков для безопасности, возникающих в результате экстремальных погодных явлений, а также определили технологические разработки и методологические инновации для смягчения этих вредных последствий для железных дорог. Комитет </w:t>
      </w:r>
      <w:r>
        <w:rPr>
          <w:b/>
          <w:bCs/>
        </w:rPr>
        <w:t>просил</w:t>
      </w:r>
      <w:r>
        <w:t xml:space="preserve"> SC.2 рассмотреть возможность организации рабочего совещания по международным железнодорожным пассажирским перевозкам.</w:t>
      </w:r>
    </w:p>
    <w:p w14:paraId="14B168B0" w14:textId="77777777" w:rsidR="001C577E" w:rsidRPr="004C0572" w:rsidRDefault="001C577E" w:rsidP="001C577E">
      <w:pPr>
        <w:pStyle w:val="SingleTxtG"/>
      </w:pPr>
      <w:r>
        <w:t>128.</w:t>
      </w:r>
      <w:r>
        <w:tab/>
        <w:t xml:space="preserve">Комитет </w:t>
      </w:r>
      <w:r>
        <w:rPr>
          <w:b/>
          <w:bCs/>
        </w:rPr>
        <w:t>заслушал информацию</w:t>
      </w:r>
      <w:r>
        <w:t xml:space="preserve"> о завершении работы Группы экспертов по постоянной идентификации железнодорожного подвижного состава и предложении о создании новых Модельных правил для постоянной идентификации железнодорожного подвижного состава, о Комитете по пересмотру для регулярного пересмотра Модельных правил и о подготовке первого проекта необязательного руководства в дополнение к Модельным правилам. Эти Модельные правила будут способствовать инвестициям в железнодорожный подвижной состав, тем самым содействуя переходу с автомобильного транспорта на железнодорожный.</w:t>
      </w:r>
    </w:p>
    <w:p w14:paraId="7509E899" w14:textId="77777777" w:rsidR="001C577E" w:rsidRPr="004C0572" w:rsidRDefault="001C577E" w:rsidP="001C577E">
      <w:pPr>
        <w:pStyle w:val="SingleTxtG"/>
      </w:pPr>
      <w:r>
        <w:t>129.</w:t>
      </w:r>
      <w:r>
        <w:tab/>
        <w:t>Комитет был</w:t>
      </w:r>
      <w:r>
        <w:rPr>
          <w:b/>
          <w:bCs/>
        </w:rPr>
        <w:t xml:space="preserve"> также проинформирован</w:t>
      </w:r>
      <w:r>
        <w:t xml:space="preserve"> о ходе работы Группы экспертов по железнодорожным узлам для международных пассажирских перевозок и о планируемых ею изменениях в СМЖЛ с целью дальнейшего стимулирования перехода на железнодорожный транспорт при международных пассажирских перевозках путем предоставления гармонизированного набора параметров для крупных международных железнодорожных узлов. В рамках деятельности этой Группы КВТ </w:t>
      </w:r>
      <w:r>
        <w:rPr>
          <w:b/>
          <w:bCs/>
        </w:rPr>
        <w:t>был проинформирован</w:t>
      </w:r>
      <w:r>
        <w:t xml:space="preserve"> о публикации исследования «Железные дороги </w:t>
      </w:r>
      <w:r>
        <w:lastRenderedPageBreak/>
        <w:t>в центре восстановления после пандемии: меры по поддержке международных железнодорожных перевозчиков».</w:t>
      </w:r>
    </w:p>
    <w:p w14:paraId="182D2C6C" w14:textId="77777777" w:rsidR="001C577E" w:rsidRPr="004C0572" w:rsidRDefault="001C577E" w:rsidP="001C577E">
      <w:pPr>
        <w:pStyle w:val="SingleTxtG"/>
      </w:pPr>
      <w:r>
        <w:t>130.</w:t>
      </w:r>
      <w:r>
        <w:tab/>
        <w:t xml:space="preserve">Комитет </w:t>
      </w:r>
      <w:r>
        <w:rPr>
          <w:b/>
          <w:bCs/>
        </w:rPr>
        <w:t>принял</w:t>
      </w:r>
      <w:r>
        <w:t xml:space="preserve"> новые Модельные правила по постоянной идентификации железнодорожного подвижного состава, подготовленные SC.2 по его поручению. Новые Модельные правила содержатся в документе ECE/TRANS/2023/37. Комитет </w:t>
      </w:r>
      <w:r>
        <w:rPr>
          <w:b/>
          <w:bCs/>
        </w:rPr>
        <w:t>принял</w:t>
      </w:r>
      <w:r>
        <w:t xml:space="preserve"> также проект Инструкций по Модельным правилам по постоянной идентификации железнодорожного подвижного состава, подготовленный SC.2 по его поручению. Проект Инструкций по Модельным правилам представлен в документе ECE/TRANS/2023/38.</w:t>
      </w:r>
    </w:p>
    <w:p w14:paraId="180DE202" w14:textId="77777777" w:rsidR="001C577E" w:rsidRPr="004C0572" w:rsidRDefault="001C577E" w:rsidP="001C577E">
      <w:pPr>
        <w:pStyle w:val="SingleTxtG"/>
      </w:pPr>
      <w:r>
        <w:t>131.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решениях, касающихся последующих шагов по единому железнодорожному праву. Комитет </w:t>
      </w:r>
      <w:r>
        <w:rPr>
          <w:b/>
          <w:bCs/>
        </w:rPr>
        <w:t>принял к сведению</w:t>
      </w:r>
      <w:r>
        <w:t xml:space="preserve"> решение SC.2 об окончательной доработке Конвенции о договоре международной железнодорожной перевозки грузов.</w:t>
      </w:r>
    </w:p>
    <w:p w14:paraId="67A43819" w14:textId="77777777" w:rsidR="001C577E" w:rsidRPr="004C0572" w:rsidRDefault="001C577E" w:rsidP="001C577E">
      <w:pPr>
        <w:pStyle w:val="H1G"/>
      </w:pPr>
      <w:r>
        <w:rPr>
          <w:bCs/>
        </w:rPr>
        <w:tab/>
      </w:r>
      <w:bookmarkStart w:id="63" w:name="_Hlk135824681"/>
      <w:r>
        <w:rPr>
          <w:bCs/>
        </w:rPr>
        <w:t>S.</w:t>
      </w:r>
      <w:r>
        <w:tab/>
      </w:r>
      <w:r>
        <w:rPr>
          <w:bCs/>
        </w:rPr>
        <w:t>Интермодальные перевозки и логистика</w:t>
      </w:r>
      <w:bookmarkStart w:id="64" w:name="_Toc133329061"/>
      <w:bookmarkEnd w:id="64"/>
      <w:bookmarkEnd w:id="63"/>
    </w:p>
    <w:p w14:paraId="2208FAF7" w14:textId="77777777" w:rsidR="001C577E" w:rsidRPr="004C0572" w:rsidRDefault="001C577E" w:rsidP="001C577E">
      <w:pPr>
        <w:spacing w:after="120"/>
        <w:ind w:left="567" w:right="1134" w:firstLine="567"/>
        <w:jc w:val="both"/>
      </w:pPr>
      <w:r>
        <w:rPr>
          <w:i/>
          <w:iCs/>
        </w:rPr>
        <w:t xml:space="preserve">Документация: </w:t>
      </w:r>
      <w:r>
        <w:t>ECE/TRANS/2023/31</w:t>
      </w:r>
    </w:p>
    <w:p w14:paraId="4D908E13" w14:textId="77777777" w:rsidR="001C577E" w:rsidRPr="004C0572" w:rsidRDefault="001C577E" w:rsidP="001C577E">
      <w:pPr>
        <w:pStyle w:val="SingleTxtG"/>
      </w:pPr>
      <w:r>
        <w:t>132.</w:t>
      </w:r>
      <w:r>
        <w:tab/>
        <w:t xml:space="preserve">Комитет </w:t>
      </w:r>
      <w:r>
        <w:rPr>
          <w:b/>
          <w:bCs/>
        </w:rPr>
        <w:t>заслушал сообщение</w:t>
      </w:r>
      <w:r>
        <w:t xml:space="preserve"> г-жи Дж. Эльсингер (Австрия), Председателя Рабочей группы по интермодальным перевозкам и логистике (WP.24), о результатах шестьдесят пятой сессии WP.24 (ECE/TRANS/WP.24/151). </w:t>
      </w:r>
    </w:p>
    <w:p w14:paraId="3DA75F85" w14:textId="77777777" w:rsidR="001C577E" w:rsidRPr="004C0572" w:rsidRDefault="001C577E" w:rsidP="001C577E">
      <w:pPr>
        <w:pStyle w:val="SingleTxtG"/>
      </w:pPr>
      <w:r>
        <w:t>133.</w:t>
      </w:r>
      <w:r>
        <w:tab/>
        <w:t xml:space="preserve">В частности, Комитету </w:t>
      </w:r>
      <w:r>
        <w:rPr>
          <w:b/>
          <w:bCs/>
        </w:rPr>
        <w:t>была представлена обновленная информация</w:t>
      </w:r>
      <w:r>
        <w:t xml:space="preserve"> о дальнейших изменениях в связи с Европейским соглашением о важнейших линиях международных комбинированных перевозок и соответствующих объектах (СЛКП). Эти изменения касаются: а) внесения поправок в Соглашение; и b) учреждения механизма мониторинга линий СЛКП и соответствующих объектов в отношении их технических параметров путем создания перечня СЛКП в среде географической информационной системы (ГИС).</w:t>
      </w:r>
    </w:p>
    <w:p w14:paraId="59084B61" w14:textId="77777777" w:rsidR="001C577E" w:rsidRPr="004C0572" w:rsidRDefault="001C577E" w:rsidP="001C577E">
      <w:pPr>
        <w:pStyle w:val="SingleTxtG"/>
      </w:pPr>
      <w:r>
        <w:t>134.</w:t>
      </w:r>
      <w:r>
        <w:tab/>
        <w:t xml:space="preserve">Комитет </w:t>
      </w:r>
      <w:r>
        <w:rPr>
          <w:b/>
          <w:bCs/>
        </w:rPr>
        <w:t>был также проинформирован</w:t>
      </w:r>
      <w:r>
        <w:t xml:space="preserve"> о проблемах, возникших в связи с Протоколом о комбинированных перевозках по внутренним водным путям к Соглашению СЛКП, и о работе, проделанной для решения этих проблем в сотрудничестве с Рабочей группой по внутреннему водному транспорту. В этой связи Комитету </w:t>
      </w:r>
      <w:r>
        <w:rPr>
          <w:b/>
          <w:bCs/>
        </w:rPr>
        <w:t>был представлен</w:t>
      </w:r>
      <w:r>
        <w:t xml:space="preserve"> проект резолюции о содействии развитию контейнерных перевозок по внутренним водным путям (ECE/TRANS/2023/31). Комитет </w:t>
      </w:r>
      <w:r>
        <w:rPr>
          <w:b/>
          <w:bCs/>
        </w:rPr>
        <w:t>принял</w:t>
      </w:r>
      <w:r>
        <w:t xml:space="preserve"> резолюцию, озаглавленную «Содействие развитию контейнерных перевозок по внутренним водным путям», которая была одобрена SC.3 на ее шестьдесят шестой сессии и WP.24 на ее шестьдесят пятой сессии и содержится в документе ECE/TRANS/223/31, в качестве </w:t>
      </w:r>
      <w:r>
        <w:rPr>
          <w:b/>
          <w:bCs/>
        </w:rPr>
        <w:t xml:space="preserve">резолюции </w:t>
      </w:r>
      <w:r w:rsidRPr="00F65DEC">
        <w:rPr>
          <w:b/>
          <w:bCs/>
        </w:rPr>
        <w:t>269 КВТ</w:t>
      </w:r>
      <w:r>
        <w:t xml:space="preserve"> (см. приложение IV к настоящему докладу). </w:t>
      </w:r>
    </w:p>
    <w:p w14:paraId="2E40AED1" w14:textId="77777777" w:rsidR="001C577E" w:rsidRPr="004C0572" w:rsidRDefault="001C577E" w:rsidP="001C577E">
      <w:pPr>
        <w:pStyle w:val="SingleTxtG"/>
      </w:pPr>
      <w:r>
        <w:t>135.</w:t>
      </w:r>
      <w:r>
        <w:tab/>
        <w:t xml:space="preserve">После принятия Комитетом на его восемьдесят третьей сессии резолюции об укреплении сектора интермодальных грузовых перевозок Комитет </w:t>
      </w:r>
      <w:r>
        <w:rPr>
          <w:b/>
          <w:bCs/>
        </w:rPr>
        <w:t>заслушал информацию</w:t>
      </w:r>
      <w:r>
        <w:t xml:space="preserve"> о ходе осуществления этой резолюции. </w:t>
      </w:r>
    </w:p>
    <w:p w14:paraId="027F54F5" w14:textId="77777777" w:rsidR="001C577E" w:rsidRPr="004C0572" w:rsidRDefault="001C577E" w:rsidP="001C577E">
      <w:pPr>
        <w:pStyle w:val="SingleTxtG"/>
      </w:pPr>
      <w:r>
        <w:t>136.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деятельности, направленной на обновление Кодекса практики по укладке грузов в грузовые транспортные единицы, в отсутствие Группы экспертов по Кодексу ГТЕ. Он </w:t>
      </w:r>
      <w:r>
        <w:rPr>
          <w:b/>
          <w:bCs/>
        </w:rPr>
        <w:t>принял к сведению</w:t>
      </w:r>
      <w:r>
        <w:t xml:space="preserve"> достигнутый прогресс в деле обновления Кодекса практики ИМО/МОТ/ЕЭК ООН по укладке грузов в грузовые транспортные единицы (Кодекс ГТЕ), выполненного в ходе неофициальной предварительной работы по просьбе WP.24; далее </w:t>
      </w:r>
      <w:r>
        <w:rPr>
          <w:b/>
          <w:bCs/>
        </w:rPr>
        <w:t>принял к сведению</w:t>
      </w:r>
      <w:r>
        <w:t xml:space="preserve"> тот факт, что секторальные консультативные органы Международной организации труда не смогут обсудить вопрос о создании совместной группы экспертов по Кодексу ГТЕ по крайней мере до 2025 года. КВТ </w:t>
      </w:r>
      <w:r>
        <w:rPr>
          <w:b/>
          <w:bCs/>
        </w:rPr>
        <w:t>признал</w:t>
      </w:r>
      <w:r>
        <w:t xml:space="preserve"> настоятельную необходимость обновить Кодекс ГТЕ для повышения безопасности работников, занимающихся обработкой ГТЕ, и таким образом внести вклад в достижение задачи 8 Целей устойчивого развития по содействию обеспечению надежных и безопасных условий работы для всех трудящихся. С этой целью он </w:t>
      </w:r>
      <w:r>
        <w:rPr>
          <w:b/>
          <w:bCs/>
        </w:rPr>
        <w:t>просил</w:t>
      </w:r>
      <w:r>
        <w:t xml:space="preserve"> инициировать процесс рассмотрения предложенных разработанных обновлений и, если это будет сочтено необходимым, их </w:t>
      </w:r>
      <w:r>
        <w:lastRenderedPageBreak/>
        <w:t xml:space="preserve">принятия в рамках специальной сессии WP.24 по Кодексу ГТЕ, которая должна состояться до конца 2023 года. Он </w:t>
      </w:r>
      <w:r>
        <w:rPr>
          <w:b/>
          <w:bCs/>
        </w:rPr>
        <w:t>просил</w:t>
      </w:r>
      <w:r>
        <w:t xml:space="preserve"> секретариат пригласить ИМО и МОТ, а через их посредство и членов этих организаций на специальную сессию.</w:t>
      </w:r>
    </w:p>
    <w:p w14:paraId="69EAE3FD" w14:textId="17EA5ADE" w:rsidR="001C577E" w:rsidRPr="004C0572" w:rsidRDefault="001C577E" w:rsidP="001C577E">
      <w:pPr>
        <w:pStyle w:val="H1G"/>
      </w:pPr>
      <w:r>
        <w:rPr>
          <w:bCs/>
        </w:rPr>
        <w:tab/>
        <w:t>T.</w:t>
      </w:r>
      <w:r>
        <w:tab/>
      </w:r>
      <w:r>
        <w:rPr>
          <w:bCs/>
        </w:rPr>
        <w:t>Деятельность, связанная с проектами: проекты Трансъевропейской автомагистрали Север — Юг и</w:t>
      </w:r>
      <w:r w:rsidR="005C29DC">
        <w:rPr>
          <w:bCs/>
        </w:rPr>
        <w:t> </w:t>
      </w:r>
      <w:r>
        <w:rPr>
          <w:bCs/>
        </w:rPr>
        <w:t>Трансъевропейской железнодорожной магистрали</w:t>
      </w:r>
      <w:bookmarkStart w:id="65" w:name="_Toc133329062"/>
      <w:bookmarkEnd w:id="65"/>
    </w:p>
    <w:p w14:paraId="73394876" w14:textId="77777777" w:rsidR="001C577E" w:rsidRPr="004C0572" w:rsidRDefault="001C577E" w:rsidP="001C577E">
      <w:pPr>
        <w:spacing w:after="120"/>
        <w:ind w:left="567" w:right="1134" w:firstLine="567"/>
        <w:jc w:val="both"/>
      </w:pPr>
      <w:r>
        <w:rPr>
          <w:i/>
          <w:iCs/>
        </w:rPr>
        <w:t>Документация:</w:t>
      </w:r>
      <w:r>
        <w:t xml:space="preserve"> неофициальный документ № 4</w:t>
      </w:r>
    </w:p>
    <w:p w14:paraId="779DC8C1" w14:textId="77777777" w:rsidR="001C577E" w:rsidRPr="004C0572" w:rsidRDefault="001C577E" w:rsidP="001C577E">
      <w:pPr>
        <w:pStyle w:val="SingleTxtG"/>
      </w:pPr>
      <w:r>
        <w:t>137.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последних изменениях по проектам Трансъевропейской автомагистрали Север — Юг (ТЕА) и Трансъевропейской железнодорожной магистрали (ТЕЖ) (неофициальный документ № 4). Комитет </w:t>
      </w:r>
      <w:r>
        <w:rPr>
          <w:b/>
          <w:bCs/>
        </w:rPr>
        <w:t>выразил свою поддержку</w:t>
      </w:r>
      <w:r>
        <w:t xml:space="preserve"> деятельности, осуществляемой по линии проектов ТЕА и ТЕЖ, </w:t>
      </w:r>
      <w:r>
        <w:rPr>
          <w:b/>
          <w:bCs/>
        </w:rPr>
        <w:t>поблагодарил</w:t>
      </w:r>
      <w:r>
        <w:t xml:space="preserve"> Хорватию и Польшу, предложивших кандидатов на должности управляющих проектов ТЕА и ТЕЖ, и </w:t>
      </w:r>
      <w:r>
        <w:rPr>
          <w:b/>
          <w:bCs/>
        </w:rPr>
        <w:t>настоятельно рекомендовал</w:t>
      </w:r>
      <w:r>
        <w:t xml:space="preserve"> оперативно завершить подготовку их контрактов.</w:t>
      </w:r>
    </w:p>
    <w:p w14:paraId="7B2B97E9" w14:textId="77777777" w:rsidR="001C577E" w:rsidRPr="004C0572" w:rsidRDefault="001C577E" w:rsidP="001C577E">
      <w:pPr>
        <w:pStyle w:val="H1G"/>
      </w:pPr>
      <w:r>
        <w:rPr>
          <w:bCs/>
        </w:rPr>
        <w:tab/>
        <w:t>U.</w:t>
      </w:r>
      <w:r>
        <w:tab/>
      </w:r>
      <w:r>
        <w:rPr>
          <w:bCs/>
        </w:rPr>
        <w:t>Внутренний водный транспорт</w:t>
      </w:r>
      <w:bookmarkStart w:id="66" w:name="_Toc133329063"/>
      <w:bookmarkEnd w:id="66"/>
    </w:p>
    <w:p w14:paraId="526FB2F7" w14:textId="77777777" w:rsidR="001C577E" w:rsidRPr="004C0572" w:rsidRDefault="001C577E" w:rsidP="001C577E">
      <w:pPr>
        <w:spacing w:after="120"/>
        <w:ind w:left="567" w:right="1134" w:firstLine="567"/>
        <w:jc w:val="both"/>
      </w:pPr>
      <w:r>
        <w:rPr>
          <w:i/>
          <w:iCs/>
        </w:rPr>
        <w:t>Документация:</w:t>
      </w:r>
      <w:r>
        <w:t xml:space="preserve"> неофициальный документ № 5, ECE/TRANS/2023/31</w:t>
      </w:r>
    </w:p>
    <w:p w14:paraId="2231882C" w14:textId="71D2FFF4" w:rsidR="001C577E" w:rsidRPr="004C0572" w:rsidRDefault="001C577E" w:rsidP="001C577E">
      <w:pPr>
        <w:pStyle w:val="SingleTxtG"/>
      </w:pPr>
      <w:r>
        <w:t>138.</w:t>
      </w:r>
      <w:r>
        <w:tab/>
        <w:t xml:space="preserve">Комитет </w:t>
      </w:r>
      <w:r>
        <w:rPr>
          <w:b/>
          <w:bCs/>
        </w:rPr>
        <w:t>заслушал сообщение</w:t>
      </w:r>
      <w:r>
        <w:t xml:space="preserve"> о последних мероприятиях Рабочей группы по внутреннему водному транспорту (SC.3) (ECE/TRANS/SC.3/217). В частности, Комитет </w:t>
      </w:r>
      <w:r>
        <w:rPr>
          <w:b/>
          <w:bCs/>
        </w:rPr>
        <w:t>был проинформирован</w:t>
      </w:r>
      <w:r>
        <w:t xml:space="preserve"> о выполнении Вроцлавской декларации министров «Судоходство по внутренним водным путям во всемирном контексте» и резолюции КВТ № 265 «Содействие развитию внутреннего водного транспорта». Комитет </w:t>
      </w:r>
      <w:r>
        <w:rPr>
          <w:b/>
          <w:bCs/>
        </w:rPr>
        <w:t>с удовлетворением отметил</w:t>
      </w:r>
      <w:r>
        <w:t xml:space="preserve"> прогресс государств-членов в осуществлении Вроцлавской декларации министров и резолюции № 265 КВТ (неофициальный документ № 5 (2023 год)).</w:t>
      </w:r>
    </w:p>
    <w:p w14:paraId="6141BCAD" w14:textId="51312A34" w:rsidR="001C577E" w:rsidRPr="004C0572" w:rsidRDefault="001C577E" w:rsidP="001C577E">
      <w:pPr>
        <w:pStyle w:val="SingleTxtG"/>
      </w:pPr>
      <w:r>
        <w:t>139.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проект резолюции «Содействие развитию контейнерных перевозок по внутренним водным путям», подготовленн</w:t>
      </w:r>
      <w:r w:rsidR="00B67C7F">
        <w:t>ый</w:t>
      </w:r>
      <w:r>
        <w:t xml:space="preserve"> секретариатами SC.3 и Рабочей группы по интермодальным перевозкам и логистике</w:t>
      </w:r>
      <w:r w:rsidR="005C29DC">
        <w:t> </w:t>
      </w:r>
      <w:r>
        <w:t>(WP.24) и одобренн</w:t>
      </w:r>
      <w:r w:rsidR="00B67C7F">
        <w:t>ый</w:t>
      </w:r>
      <w:r>
        <w:t xml:space="preserve"> SC.3 на ее шестьдесят шестой сессии и WP.24 на ее шестьдесят пятой сессии (ECE/TRANS/2023/31). Комитет </w:t>
      </w:r>
      <w:r>
        <w:rPr>
          <w:b/>
          <w:bCs/>
        </w:rPr>
        <w:t>принял</w:t>
      </w:r>
      <w:r>
        <w:t xml:space="preserve"> резолюцию, озаглавленную «Содействие развитию контейнерных перевозок по внутренним водным путям», которая была одобрена SC.3 на ее шестьдесят шестой сессии и WP.24 на ее шестьдесят пятой сессии и содержится в документе ECE/TRANS/223/31, в качестве </w:t>
      </w:r>
      <w:r>
        <w:rPr>
          <w:b/>
          <w:bCs/>
        </w:rPr>
        <w:t>резолюции 269</w:t>
      </w:r>
      <w:r>
        <w:t xml:space="preserve"> </w:t>
      </w:r>
      <w:r w:rsidRPr="00F65DEC">
        <w:rPr>
          <w:b/>
          <w:bCs/>
        </w:rPr>
        <w:t>КВТ</w:t>
      </w:r>
      <w:r w:rsidR="00B67C7F">
        <w:rPr>
          <w:b/>
          <w:bCs/>
        </w:rPr>
        <w:t xml:space="preserve"> </w:t>
      </w:r>
      <w:r>
        <w:t xml:space="preserve">(см. приложение IV к настоящему докладу). </w:t>
      </w:r>
    </w:p>
    <w:p w14:paraId="31F017A2" w14:textId="77777777" w:rsidR="001C577E" w:rsidRPr="004C0572" w:rsidRDefault="001C577E" w:rsidP="001C577E">
      <w:pPr>
        <w:pStyle w:val="SingleTxtG"/>
        <w:rPr>
          <w:b/>
          <w:bCs/>
        </w:rPr>
      </w:pPr>
      <w:r>
        <w:t>140.</w:t>
      </w:r>
      <w:r>
        <w:tab/>
        <w:t xml:space="preserve">Комитет </w:t>
      </w:r>
      <w:r>
        <w:rPr>
          <w:b/>
          <w:bCs/>
        </w:rPr>
        <w:t>принял также к сведению</w:t>
      </w:r>
      <w:r>
        <w:t xml:space="preserve"> итоги рабочего совещания «Развитие контейнерных перевозок по внутренним водным путям» и круглого стола по содействию согласованию Протокола о комбинированных перевозках по внутренним водным путям к Европейскому соглашению о важных линиях международных комбинированных перевозок и соответствующих объектах и Европейского соглашения о важнейших внутренних водных путях международного значения, проведенных совместно SC.3 и WP.24 на шестьдесят шестой сессии SC.3.</w:t>
      </w:r>
    </w:p>
    <w:p w14:paraId="62C77312" w14:textId="77777777" w:rsidR="001C577E" w:rsidRPr="004C0572" w:rsidRDefault="001C577E" w:rsidP="001C577E">
      <w:pPr>
        <w:pStyle w:val="SingleTxtG"/>
      </w:pPr>
      <w:r>
        <w:t>141.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окончательную доработку Глоссария терминов и определений для внутреннего водного транспорта, одобренного SC.3 на его шестьдесят шестой сессии. </w:t>
      </w:r>
    </w:p>
    <w:p w14:paraId="189675D9" w14:textId="77777777" w:rsidR="001C577E" w:rsidRPr="004C0572" w:rsidRDefault="001C577E" w:rsidP="001C577E">
      <w:pPr>
        <w:pStyle w:val="SingleTxtG"/>
      </w:pPr>
      <w:r>
        <w:t>142.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прогресс, достигнутый SC.3 и его вспомогательными органами в 2022 году: a) одобрение поправки № 5 к третьему пересмотренному изданию Перечня основных характеристик и параметров сети водных путей категории Е («Синяя книга»); b) принятие поправки № 4 ко второму пересмотренному варианту резолюции № 61 в качестве резолюции № 104; c) ход пересмотра приложения к резолюции № 58 «Руководство и критерии для служб движения судов на внутренних водных путях» на основе руководства «Службы движения судов на внутренних водных путях» Международной ассоциации морских </w:t>
      </w:r>
      <w:r>
        <w:lastRenderedPageBreak/>
        <w:t>средств навигации и маячных служб (МАМС) и d) содействие развитию прогулочного судоходства, включая деятельность неофициальной рабочей группы по прогулочному судоходству, обновление приложения IV к резолюции № 40 «Международное удостоверение на право управления прогулочным судном» (МУС) и работу над онлайновой базой данных об образцах МУС.</w:t>
      </w:r>
    </w:p>
    <w:p w14:paraId="5F33C66B" w14:textId="728BF78D" w:rsidR="001C577E" w:rsidRPr="004C0572" w:rsidRDefault="001C577E" w:rsidP="001C577E">
      <w:pPr>
        <w:pStyle w:val="SingleTxtG"/>
      </w:pPr>
      <w:r>
        <w:t>143.</w:t>
      </w:r>
      <w:r>
        <w:tab/>
        <w:t xml:space="preserve">Комитету </w:t>
      </w:r>
      <w:r>
        <w:rPr>
          <w:b/>
          <w:bCs/>
        </w:rPr>
        <w:t>была представлена информация</w:t>
      </w:r>
      <w:r>
        <w:t xml:space="preserve"> об итогах рабочих совещаний и круглых столов по внутреннему водному транспорту, проведенных в 2022 году: a)</w:t>
      </w:r>
      <w:r w:rsidR="005C29DC">
        <w:t> </w:t>
      </w:r>
      <w:r>
        <w:t xml:space="preserve">Предотвращение загрязнения с судов внутреннего плавания и экологизация сектора внутреннего водного транспорта (16 февраля 2022 года), b) На пути к современной, устойчивой и жизнеспособной сети водных путей категории E (29 июня 2022 года) и c) Инновационные материалы, оборудование и технологии на внутреннем водном транспорте (13 октября 2022 года). </w:t>
      </w:r>
    </w:p>
    <w:p w14:paraId="604FE6BD" w14:textId="77777777" w:rsidR="001C577E" w:rsidRPr="004C0572" w:rsidRDefault="001C577E" w:rsidP="001C577E">
      <w:pPr>
        <w:pStyle w:val="H1G"/>
      </w:pPr>
      <w:r>
        <w:rPr>
          <w:bCs/>
        </w:rPr>
        <w:tab/>
        <w:t>V.</w:t>
      </w:r>
      <w:r>
        <w:tab/>
      </w:r>
      <w:r>
        <w:rPr>
          <w:bCs/>
        </w:rPr>
        <w:t>Транспортная статистика и данные</w:t>
      </w:r>
      <w:bookmarkStart w:id="67" w:name="_Toc133329064"/>
      <w:bookmarkEnd w:id="67"/>
    </w:p>
    <w:p w14:paraId="7453C1C4" w14:textId="77777777" w:rsidR="001C577E" w:rsidRPr="004C0572" w:rsidRDefault="001C577E" w:rsidP="001C577E">
      <w:pPr>
        <w:keepNext/>
        <w:keepLines/>
        <w:spacing w:after="120"/>
        <w:ind w:left="567" w:right="1134" w:firstLine="567"/>
        <w:jc w:val="both"/>
        <w:rPr>
          <w:rFonts w:eastAsia="Times New Roman"/>
        </w:rPr>
      </w:pPr>
      <w:r>
        <w:rPr>
          <w:i/>
          <w:iCs/>
        </w:rPr>
        <w:t>Документация:</w:t>
      </w:r>
      <w:r>
        <w:t xml:space="preserve"> ECE/TRANS/2023/32</w:t>
      </w:r>
    </w:p>
    <w:p w14:paraId="4C3D65A0" w14:textId="20293062" w:rsidR="001C577E" w:rsidRPr="004C0572" w:rsidRDefault="001C577E" w:rsidP="001C577E">
      <w:pPr>
        <w:pStyle w:val="SingleTxtG"/>
      </w:pPr>
      <w:r>
        <w:t>144.</w:t>
      </w:r>
      <w:r>
        <w:tab/>
        <w:t xml:space="preserve">Комитет </w:t>
      </w:r>
      <w:r>
        <w:rPr>
          <w:b/>
          <w:bCs/>
        </w:rPr>
        <w:t>заслушал сообщение</w:t>
      </w:r>
      <w:r w:rsidR="005F5ECC" w:rsidRPr="005F5ECC">
        <w:t xml:space="preserve"> </w:t>
      </w:r>
      <w:r w:rsidR="005F5ECC">
        <w:t>г-на Дж. Уилкинса</w:t>
      </w:r>
      <w:r w:rsidR="00355D62">
        <w:t>,</w:t>
      </w:r>
      <w:r>
        <w:t xml:space="preserve"> Председателя Рабочей группы по статистике транспорта (WP.6)</w:t>
      </w:r>
      <w:r w:rsidR="00355D62">
        <w:t>,</w:t>
      </w:r>
      <w:r>
        <w:t xml:space="preserve"> о последних мероприятиях в области статистики транспорта, включая сессию WP.6 в смешанном формате, состоявшуюся в июне 2022</w:t>
      </w:r>
      <w:r w:rsidR="005C29DC">
        <w:t> </w:t>
      </w:r>
      <w:r>
        <w:t xml:space="preserve">года. </w:t>
      </w:r>
    </w:p>
    <w:p w14:paraId="6A709AD7" w14:textId="77777777" w:rsidR="001C577E" w:rsidRPr="004C0572" w:rsidRDefault="001C577E" w:rsidP="001C577E">
      <w:pPr>
        <w:pStyle w:val="SingleTxtG"/>
      </w:pPr>
      <w:r>
        <w:t>145.</w:t>
      </w:r>
      <w:r>
        <w:tab/>
        <w:t xml:space="preserve">Комитет </w:t>
      </w:r>
      <w:r>
        <w:rPr>
          <w:b/>
          <w:bCs/>
        </w:rPr>
        <w:t>был проинформирован о</w:t>
      </w:r>
      <w:r>
        <w:t xml:space="preserve"> новых мероприятиях, проведенных Рабочей группой, в том числе об исследованиях пассажирского движения, использовании данных мобильных телефонов для мониторинга мобильности и данных об инфраструктуре зарядки электромобилей.</w:t>
      </w:r>
    </w:p>
    <w:p w14:paraId="7CF123A3" w14:textId="77777777" w:rsidR="001C577E" w:rsidRPr="004C0572" w:rsidRDefault="001C577E" w:rsidP="001C577E">
      <w:pPr>
        <w:pStyle w:val="SingleTxtG"/>
      </w:pPr>
      <w:r>
        <w:t>146.</w:t>
      </w:r>
      <w:r>
        <w:tab/>
        <w:t xml:space="preserve">Были продемонстрированы новые способы распространения транспортной статистики, включая использование историй на основе транспортных данных (ECE/TRANS/2023/32). Комитет </w:t>
      </w:r>
      <w:r>
        <w:rPr>
          <w:b/>
          <w:bCs/>
        </w:rPr>
        <w:t>приветствовал</w:t>
      </w:r>
      <w:r>
        <w:t xml:space="preserve"> новые способы распространения статистических продуктов с помощью историй на основе данных и </w:t>
      </w:r>
      <w:r>
        <w:rPr>
          <w:b/>
          <w:bCs/>
        </w:rPr>
        <w:t>настоятельно рекомендовал</w:t>
      </w:r>
      <w:r>
        <w:t xml:space="preserve"> продолжать разработку различных продуктов в этой области.</w:t>
      </w:r>
      <w:bookmarkStart w:id="68" w:name="_Hlk117496200"/>
      <w:bookmarkEnd w:id="68"/>
    </w:p>
    <w:p w14:paraId="49F115E1" w14:textId="77777777" w:rsidR="001C577E" w:rsidRPr="004C0572" w:rsidRDefault="001C577E" w:rsidP="001C577E">
      <w:pPr>
        <w:pStyle w:val="SingleTxtG"/>
      </w:pPr>
      <w:r>
        <w:t>147.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о недавно подготовленной публикации «Статистика внутреннего транспорта в Европе и Северной Америке».</w:t>
      </w:r>
    </w:p>
    <w:p w14:paraId="40E147B5" w14:textId="77777777" w:rsidR="001C577E" w:rsidRPr="004C0572" w:rsidRDefault="001C577E" w:rsidP="001C577E">
      <w:pPr>
        <w:pStyle w:val="H1G"/>
      </w:pPr>
      <w:r>
        <w:rPr>
          <w:bCs/>
        </w:rPr>
        <w:tab/>
        <w:t>W.</w:t>
      </w:r>
      <w:r>
        <w:tab/>
      </w:r>
      <w:r>
        <w:rPr>
          <w:bCs/>
        </w:rPr>
        <w:t>Проект годового доклада о деятельности вспомогательных органов Комитета в 2022 году</w:t>
      </w:r>
      <w:bookmarkStart w:id="69" w:name="_Toc133329065"/>
      <w:bookmarkEnd w:id="69"/>
    </w:p>
    <w:p w14:paraId="1D88C4F8" w14:textId="77777777" w:rsidR="001C577E" w:rsidRPr="004C0572" w:rsidRDefault="001C577E" w:rsidP="001C577E">
      <w:pPr>
        <w:spacing w:after="120"/>
        <w:ind w:left="1134" w:right="1134"/>
        <w:jc w:val="both"/>
      </w:pPr>
      <w:r>
        <w:rPr>
          <w:i/>
          <w:iCs/>
        </w:rPr>
        <w:t>Документация:</w:t>
      </w:r>
      <w:r>
        <w:t xml:space="preserve"> ECE/TRANS/2023/33</w:t>
      </w:r>
    </w:p>
    <w:p w14:paraId="22F92C3F" w14:textId="77777777" w:rsidR="001C577E" w:rsidRPr="004C0572" w:rsidRDefault="001C577E" w:rsidP="001C577E">
      <w:pPr>
        <w:pStyle w:val="SingleTxtG"/>
      </w:pPr>
      <w:r>
        <w:t>148.</w:t>
      </w:r>
      <w:r>
        <w:tab/>
        <w:t xml:space="preserve">Комитету </w:t>
      </w:r>
      <w:r>
        <w:rPr>
          <w:b/>
          <w:bCs/>
        </w:rPr>
        <w:t>был представлен</w:t>
      </w:r>
      <w:r>
        <w:t xml:space="preserve"> всеобъемлющий доклад о деятельности вспомогательных органов Комитета в 2022 году по административному сопровождению 59 конвенций, соглашений и других правовых документов Организации Объединенных Наций, которые составляют международную нормативно-правовую базу в области автомобильного, железнодорожного, внутреннего водного и интермодального транспорта, а также перевозки опасных грузов и конструкции транспортных средств (ECE/TRANS/2023/33). Основное внимание в нем уделено практическим результатам деятельности рабочих групп и вкладу в осуществление Целей устойчивого развития.</w:t>
      </w:r>
    </w:p>
    <w:p w14:paraId="4C2331AC" w14:textId="77777777" w:rsidR="001C577E" w:rsidRPr="004C0572" w:rsidRDefault="001C577E" w:rsidP="001C577E">
      <w:pPr>
        <w:pStyle w:val="HChG"/>
      </w:pPr>
      <w:r>
        <w:rPr>
          <w:bCs/>
        </w:rPr>
        <w:tab/>
        <w:t>X.</w:t>
      </w:r>
      <w:r>
        <w:tab/>
      </w:r>
      <w:r>
        <w:rPr>
          <w:bCs/>
        </w:rPr>
        <w:t>Одобрение докладов вспомогательных органов Комитета (пункт 8 повестки дня)</w:t>
      </w:r>
      <w:bookmarkStart w:id="70" w:name="_Toc133329066"/>
      <w:bookmarkEnd w:id="70"/>
    </w:p>
    <w:p w14:paraId="7D356394" w14:textId="77777777" w:rsidR="001C577E" w:rsidRPr="004C0572" w:rsidRDefault="001C577E" w:rsidP="001C577E">
      <w:pPr>
        <w:pStyle w:val="SingleTxtG"/>
      </w:pPr>
      <w:r>
        <w:t>149.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доклад SC.1 и </w:t>
      </w:r>
      <w:r>
        <w:rPr>
          <w:b/>
          <w:bCs/>
        </w:rPr>
        <w:t>одобрил</w:t>
      </w:r>
      <w:r>
        <w:t xml:space="preserve"> в целом все другие доклады и соответствующие мероприятия своих вспомогательных органов; и </w:t>
      </w:r>
      <w:r w:rsidRPr="00355D62">
        <w:rPr>
          <w:b/>
          <w:bCs/>
        </w:rPr>
        <w:t>поручил</w:t>
      </w:r>
      <w:r>
        <w:t xml:space="preserve"> секретариату включить ссылки в полный текст доклада КВТ на основе аннотаций, содержащихся в этом документе.</w:t>
      </w:r>
    </w:p>
    <w:p w14:paraId="043A2BA4" w14:textId="77777777" w:rsidR="001C577E" w:rsidRPr="00D625A3" w:rsidRDefault="001C577E" w:rsidP="001C577E">
      <w:pPr>
        <w:spacing w:after="120"/>
        <w:ind w:left="1701" w:right="1134" w:hanging="567"/>
        <w:jc w:val="both"/>
        <w:rPr>
          <w:b/>
          <w:bCs/>
        </w:rPr>
      </w:pPr>
      <w:r>
        <w:rPr>
          <w:b/>
          <w:bCs/>
        </w:rPr>
        <w:lastRenderedPageBreak/>
        <w:t>Документация</w:t>
      </w:r>
    </w:p>
    <w:p w14:paraId="46A8E441" w14:textId="6E423364" w:rsidR="001C577E" w:rsidRPr="00D625A3" w:rsidRDefault="001C577E" w:rsidP="001C577E">
      <w:pPr>
        <w:pStyle w:val="SingleTxtG"/>
        <w:jc w:val="left"/>
      </w:pP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.1/179,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.1/181;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.2/42;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.2/44;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.3/2022/2;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.3/2022/5;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.3/2022/10;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.5/72;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.5/</w:t>
      </w:r>
      <w:r w:rsidRPr="004C0572">
        <w:rPr>
          <w:lang w:val="en-US"/>
        </w:rPr>
        <w:t>GE</w:t>
      </w:r>
      <w:r w:rsidRPr="00D625A3">
        <w:t xml:space="preserve">.3/44;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.5/</w:t>
      </w:r>
      <w:r w:rsidRPr="004C0572">
        <w:rPr>
          <w:lang w:val="en-US"/>
        </w:rPr>
        <w:t>GE</w:t>
      </w:r>
      <w:r w:rsidRPr="00D625A3">
        <w:t xml:space="preserve">.4/27 </w:t>
      </w:r>
      <w:r>
        <w:t>и</w:t>
      </w:r>
      <w:r w:rsidR="005C29DC">
        <w:t> 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.5/</w:t>
      </w:r>
      <w:r w:rsidRPr="004C0572">
        <w:rPr>
          <w:lang w:val="en-US"/>
        </w:rPr>
        <w:t>GE</w:t>
      </w:r>
      <w:r w:rsidRPr="00D625A3">
        <w:t xml:space="preserve">.4/29;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.5/</w:t>
      </w:r>
      <w:r w:rsidRPr="004C0572">
        <w:rPr>
          <w:lang w:val="en-US"/>
        </w:rPr>
        <w:t>GE</w:t>
      </w:r>
      <w:r w:rsidRPr="00D625A3">
        <w:t xml:space="preserve">.5/1;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.6/183;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.11/247,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.11/249;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.15/256 </w:t>
      </w:r>
      <w:r>
        <w:t>и</w:t>
      </w:r>
      <w:r w:rsidRPr="00D625A3">
        <w:t xml:space="preserve"> </w:t>
      </w:r>
      <w:r w:rsidRPr="004C0572">
        <w:rPr>
          <w:lang w:val="en-US"/>
        </w:rPr>
        <w:t>Corr</w:t>
      </w:r>
      <w:r w:rsidRPr="00D625A3">
        <w:t xml:space="preserve">.1 </w:t>
      </w:r>
      <w:r>
        <w:t>и</w:t>
      </w:r>
      <w:r w:rsidR="005C29DC">
        <w:t> </w:t>
      </w:r>
      <w:r w:rsidRPr="004C0572">
        <w:rPr>
          <w:lang w:val="en-US"/>
        </w:rPr>
        <w:t>Corr</w:t>
      </w:r>
      <w:r w:rsidRPr="00D625A3">
        <w:t xml:space="preserve">.2,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.15/256/</w:t>
      </w:r>
      <w:r w:rsidRPr="004C0572">
        <w:rPr>
          <w:lang w:val="en-US"/>
        </w:rPr>
        <w:t>Add</w:t>
      </w:r>
      <w:r w:rsidRPr="00D625A3">
        <w:t xml:space="preserve">.1,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</w:t>
      </w:r>
      <w:r w:rsidRPr="004C0572">
        <w:rPr>
          <w:lang w:val="en-US"/>
        </w:rPr>
        <w:t>AC</w:t>
      </w:r>
      <w:r w:rsidRPr="00D625A3">
        <w:t xml:space="preserve">.1/164,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</w:t>
      </w:r>
      <w:r w:rsidRPr="004C0572">
        <w:rPr>
          <w:lang w:val="en-US"/>
        </w:rPr>
        <w:t>AC</w:t>
      </w:r>
      <w:r w:rsidRPr="00D625A3">
        <w:t xml:space="preserve">.1/166,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.15/258,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.15/260,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</w:t>
      </w:r>
      <w:r w:rsidRPr="004C0572">
        <w:rPr>
          <w:lang w:val="en-US"/>
        </w:rPr>
        <w:t>AC</w:t>
      </w:r>
      <w:r w:rsidRPr="00D625A3">
        <w:t xml:space="preserve">.2/78,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</w:t>
      </w:r>
      <w:r w:rsidRPr="004C0572">
        <w:rPr>
          <w:lang w:val="en-US"/>
        </w:rPr>
        <w:t>AC</w:t>
      </w:r>
      <w:r w:rsidRPr="00D625A3">
        <w:t xml:space="preserve">.2/80,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.15/</w:t>
      </w:r>
      <w:r w:rsidRPr="004C0572">
        <w:rPr>
          <w:lang w:val="en-US"/>
        </w:rPr>
        <w:t>AC</w:t>
      </w:r>
      <w:r w:rsidRPr="00D625A3">
        <w:t xml:space="preserve">.2/82,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ADN</w:t>
      </w:r>
      <w:r w:rsidRPr="00D625A3">
        <w:t xml:space="preserve">/61,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ADN</w:t>
      </w:r>
      <w:r w:rsidRPr="00D625A3">
        <w:t>/61/</w:t>
      </w:r>
      <w:r w:rsidRPr="004C0572">
        <w:rPr>
          <w:lang w:val="en-US"/>
        </w:rPr>
        <w:t>Add</w:t>
      </w:r>
      <w:r w:rsidRPr="00D625A3">
        <w:t xml:space="preserve">.1,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ADN</w:t>
      </w:r>
      <w:r w:rsidRPr="00D625A3">
        <w:t>/61/</w:t>
      </w:r>
      <w:r w:rsidRPr="004C0572">
        <w:rPr>
          <w:lang w:val="en-US"/>
        </w:rPr>
        <w:t>Corr</w:t>
      </w:r>
      <w:r w:rsidRPr="00D625A3">
        <w:t xml:space="preserve">.1;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.24/151;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.29/1164,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.29/1166,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.29/1168;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.30/318,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.30/320 </w:t>
      </w:r>
      <w:r>
        <w:t>и</w:t>
      </w:r>
      <w:r w:rsidRPr="00D625A3">
        <w:t xml:space="preserve">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 xml:space="preserve">.30/322;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.30/</w:t>
      </w:r>
      <w:r w:rsidRPr="004C0572">
        <w:rPr>
          <w:lang w:val="en-US"/>
        </w:rPr>
        <w:t>AC</w:t>
      </w:r>
      <w:r w:rsidRPr="00D625A3">
        <w:t xml:space="preserve">.2/157 </w:t>
      </w:r>
      <w:r>
        <w:t>и</w:t>
      </w:r>
      <w:r w:rsidR="005C29DC">
        <w:t> 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.30/</w:t>
      </w:r>
      <w:r w:rsidRPr="004C0572">
        <w:rPr>
          <w:lang w:val="en-US"/>
        </w:rPr>
        <w:t>AC</w:t>
      </w:r>
      <w:r w:rsidRPr="00D625A3">
        <w:t xml:space="preserve">.2/159;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.30/</w:t>
      </w:r>
      <w:r w:rsidRPr="004C0572">
        <w:rPr>
          <w:lang w:val="en-US"/>
        </w:rPr>
        <w:t>AC</w:t>
      </w:r>
      <w:r w:rsidRPr="00D625A3">
        <w:t>.2/</w:t>
      </w:r>
      <w:r w:rsidRPr="004C0572">
        <w:rPr>
          <w:lang w:val="en-US"/>
        </w:rPr>
        <w:t>TIB</w:t>
      </w:r>
      <w:r w:rsidRPr="00D625A3">
        <w:t xml:space="preserve">/2,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.30/</w:t>
      </w:r>
      <w:r w:rsidRPr="004C0572">
        <w:rPr>
          <w:lang w:val="en-US"/>
        </w:rPr>
        <w:t>AC</w:t>
      </w:r>
      <w:r w:rsidRPr="00D625A3">
        <w:t>.2/</w:t>
      </w:r>
      <w:r w:rsidRPr="004C0572">
        <w:rPr>
          <w:lang w:val="en-US"/>
        </w:rPr>
        <w:t>TIB</w:t>
      </w:r>
      <w:r w:rsidRPr="00D625A3">
        <w:t xml:space="preserve">/4 </w:t>
      </w:r>
      <w:r>
        <w:t>и</w:t>
      </w:r>
      <w:r w:rsidRPr="00D625A3">
        <w:t xml:space="preserve">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WP</w:t>
      </w:r>
      <w:r w:rsidRPr="00D625A3">
        <w:t>.30/</w:t>
      </w:r>
      <w:r w:rsidRPr="004C0572">
        <w:rPr>
          <w:lang w:val="en-US"/>
        </w:rPr>
        <w:t>AC</w:t>
      </w:r>
      <w:r w:rsidRPr="00D625A3">
        <w:t>.2/</w:t>
      </w:r>
      <w:r w:rsidRPr="004C0572">
        <w:rPr>
          <w:lang w:val="en-US"/>
        </w:rPr>
        <w:t>TIB</w:t>
      </w:r>
      <w:r w:rsidRPr="00D625A3">
        <w:t xml:space="preserve">/6;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SC</w:t>
      </w:r>
      <w:r w:rsidRPr="00D625A3">
        <w:t xml:space="preserve">.1/418;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SC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.22/2 </w:t>
      </w:r>
      <w:r>
        <w:t>и</w:t>
      </w:r>
      <w:r w:rsidRPr="00D625A3">
        <w:t xml:space="preserve">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SC</w:t>
      </w:r>
      <w:r w:rsidRPr="00D625A3">
        <w:t>.1/</w:t>
      </w:r>
      <w:r w:rsidRPr="004C0572">
        <w:rPr>
          <w:lang w:val="en-US"/>
        </w:rPr>
        <w:t>GE</w:t>
      </w:r>
      <w:r w:rsidRPr="00D625A3">
        <w:t xml:space="preserve">.22/4;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SC</w:t>
      </w:r>
      <w:r w:rsidRPr="00D625A3">
        <w:t xml:space="preserve">.2/238; </w:t>
      </w:r>
      <w:r w:rsidRPr="004C0572">
        <w:rPr>
          <w:lang w:val="en-US"/>
        </w:rPr>
        <w:t>ECE</w:t>
      </w:r>
      <w:r w:rsidRPr="00D625A3">
        <w:t>/</w:t>
      </w:r>
      <w:r w:rsidRPr="004C0572">
        <w:rPr>
          <w:lang w:val="en-US"/>
        </w:rPr>
        <w:t>TRANS</w:t>
      </w:r>
      <w:r w:rsidRPr="00D625A3">
        <w:t>/</w:t>
      </w:r>
      <w:r w:rsidRPr="004C0572">
        <w:rPr>
          <w:lang w:val="en-US"/>
        </w:rPr>
        <w:t>SC</w:t>
      </w:r>
      <w:r w:rsidRPr="00D625A3">
        <w:t>.3/217</w:t>
      </w:r>
      <w:bookmarkStart w:id="71" w:name="_Hlk86340228"/>
      <w:bookmarkEnd w:id="71"/>
    </w:p>
    <w:p w14:paraId="58497BDC" w14:textId="4071AAF7" w:rsidR="001C577E" w:rsidRPr="004C0572" w:rsidRDefault="001C577E" w:rsidP="001C577E">
      <w:pPr>
        <w:pStyle w:val="HChG"/>
      </w:pPr>
      <w:r>
        <w:rPr>
          <w:bCs/>
        </w:rPr>
        <w:tab/>
        <w:t>XI.</w:t>
      </w:r>
      <w:r>
        <w:tab/>
      </w:r>
      <w:r>
        <w:rPr>
          <w:bCs/>
        </w:rPr>
        <w:t>Партнерства и деятельность других организаций и</w:t>
      </w:r>
      <w:r w:rsidR="005C29DC">
        <w:rPr>
          <w:bCs/>
        </w:rPr>
        <w:t> </w:t>
      </w:r>
      <w:r>
        <w:rPr>
          <w:bCs/>
        </w:rPr>
        <w:t>программ/проектов, представляющая интерес для Комитета</w:t>
      </w:r>
      <w:bookmarkStart w:id="72" w:name="_Toc133329067"/>
      <w:bookmarkEnd w:id="72"/>
    </w:p>
    <w:p w14:paraId="1621967E" w14:textId="77777777" w:rsidR="001C577E" w:rsidRPr="004C0572" w:rsidRDefault="001C577E" w:rsidP="001C577E">
      <w:pPr>
        <w:pStyle w:val="H1G"/>
      </w:pPr>
      <w:r>
        <w:rPr>
          <w:bCs/>
        </w:rPr>
        <w:tab/>
      </w:r>
      <w:bookmarkStart w:id="73" w:name="_Hlk135826056"/>
      <w:r>
        <w:rPr>
          <w:bCs/>
        </w:rPr>
        <w:t>A.</w:t>
      </w:r>
      <w:r>
        <w:tab/>
      </w:r>
      <w:r>
        <w:rPr>
          <w:bCs/>
        </w:rPr>
        <w:t>Изменения на транспорте в Европейском союзе</w:t>
      </w:r>
      <w:bookmarkStart w:id="74" w:name="_Toc133329068"/>
      <w:bookmarkEnd w:id="74"/>
      <w:bookmarkEnd w:id="73"/>
    </w:p>
    <w:p w14:paraId="21972502" w14:textId="77777777" w:rsidR="001C577E" w:rsidRPr="004C0572" w:rsidRDefault="001C577E" w:rsidP="001C577E">
      <w:pPr>
        <w:autoSpaceDE w:val="0"/>
        <w:autoSpaceDN w:val="0"/>
        <w:adjustRightInd w:val="0"/>
        <w:spacing w:after="120" w:line="240" w:lineRule="auto"/>
        <w:ind w:left="1134"/>
        <w:jc w:val="both"/>
      </w:pPr>
      <w:r>
        <w:rPr>
          <w:i/>
          <w:iCs/>
        </w:rPr>
        <w:t>Документация:</w:t>
      </w:r>
      <w:r>
        <w:t xml:space="preserve"> ECE/TRANS/2023/34</w:t>
      </w:r>
    </w:p>
    <w:p w14:paraId="3E739146" w14:textId="77777777" w:rsidR="001C577E" w:rsidRPr="004C0572" w:rsidRDefault="001C577E" w:rsidP="001C577E">
      <w:pPr>
        <w:pStyle w:val="SingleTxtG"/>
      </w:pPr>
      <w:r>
        <w:t>150.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представителем Генерального директората по мобильности и транспорту Европейской комиссии о наиболее важных законодательных и стратегических инициативах в области транспорта, которые были предприняты Европейским союзом в 2022 году.</w:t>
      </w:r>
    </w:p>
    <w:p w14:paraId="7298F235" w14:textId="77777777" w:rsidR="001C577E" w:rsidRPr="004C0572" w:rsidRDefault="001C577E" w:rsidP="001C577E">
      <w:pPr>
        <w:pStyle w:val="H1G"/>
      </w:pPr>
      <w:r>
        <w:rPr>
          <w:bCs/>
        </w:rPr>
        <w:tab/>
        <w:t>B.</w:t>
      </w:r>
      <w:r>
        <w:tab/>
      </w:r>
      <w:r>
        <w:rPr>
          <w:bCs/>
        </w:rPr>
        <w:t>Изменения, связанные с работой Международного транспортного форума</w:t>
      </w:r>
      <w:bookmarkStart w:id="75" w:name="_Toc133329069"/>
      <w:bookmarkEnd w:id="75"/>
    </w:p>
    <w:p w14:paraId="7090DBE7" w14:textId="37E72506" w:rsidR="001C577E" w:rsidRPr="004C0572" w:rsidRDefault="001C577E" w:rsidP="001C577E">
      <w:pPr>
        <w:pStyle w:val="SingleTxtG"/>
      </w:pPr>
      <w:r>
        <w:t>151.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</w:t>
      </w:r>
      <w:r w:rsidR="00355D62">
        <w:t>г-ном Ен Те Кимом</w:t>
      </w:r>
      <w:r w:rsidR="00355D62">
        <w:t xml:space="preserve">, </w:t>
      </w:r>
      <w:r>
        <w:t>Генеральным секретарем Международного транспортного форума</w:t>
      </w:r>
      <w:r w:rsidR="00355D62">
        <w:t>,</w:t>
      </w:r>
      <w:r>
        <w:t xml:space="preserve"> о последних изменениях, связанных с работой Форума.</w:t>
      </w:r>
    </w:p>
    <w:p w14:paraId="0051287B" w14:textId="77777777" w:rsidR="001C577E" w:rsidRPr="004C0572" w:rsidRDefault="001C577E" w:rsidP="001C577E">
      <w:pPr>
        <w:pStyle w:val="H1G"/>
      </w:pPr>
      <w:r>
        <w:rPr>
          <w:bCs/>
        </w:rPr>
        <w:tab/>
        <w:t>C.</w:t>
      </w:r>
      <w:r>
        <w:tab/>
      </w:r>
      <w:r>
        <w:rPr>
          <w:bCs/>
        </w:rPr>
        <w:t>Деятельность других организаций и программ/проектов, представляющая интерес для Комитета</w:t>
      </w:r>
      <w:bookmarkStart w:id="76" w:name="_Toc133329070"/>
      <w:bookmarkEnd w:id="76"/>
    </w:p>
    <w:p w14:paraId="448A9807" w14:textId="77777777" w:rsidR="001C577E" w:rsidRPr="004C0572" w:rsidRDefault="001C577E" w:rsidP="001C577E">
      <w:pPr>
        <w:pStyle w:val="SingleTxtG"/>
      </w:pPr>
      <w:r>
        <w:t>152.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(почетным) президентом Международной автодорожной федерации</w:t>
      </w:r>
      <w:r w:rsidRPr="00A440D7">
        <w:t xml:space="preserve"> </w:t>
      </w:r>
      <w:r>
        <w:t>г-ном К. Капилой о последних мероприятиях, прежде всего в Индии, представляющих интерес для Комитета.</w:t>
      </w:r>
    </w:p>
    <w:p w14:paraId="13F717DE" w14:textId="77777777" w:rsidR="001C577E" w:rsidRPr="004C0572" w:rsidRDefault="001C577E" w:rsidP="001C577E">
      <w:pPr>
        <w:pStyle w:val="SingleTxtG"/>
      </w:pPr>
      <w:r>
        <w:t>153.</w:t>
      </w:r>
      <w:r>
        <w:tab/>
        <w:t>Комитет также был проинформирован представителем Постоянного секретариата Транспортного сообщества о последних мероприятиях, представляющих интерес для Комитета.</w:t>
      </w:r>
    </w:p>
    <w:p w14:paraId="095B60EA" w14:textId="3C1F1D9A" w:rsidR="001C577E" w:rsidRPr="004C0572" w:rsidRDefault="001C577E" w:rsidP="001C577E">
      <w:pPr>
        <w:pStyle w:val="H1G"/>
      </w:pPr>
      <w:r>
        <w:rPr>
          <w:bCs/>
        </w:rPr>
        <w:lastRenderedPageBreak/>
        <w:tab/>
        <w:t>D.</w:t>
      </w:r>
      <w:r>
        <w:tab/>
      </w:r>
      <w:r>
        <w:rPr>
          <w:bCs/>
        </w:rPr>
        <w:t>Диалог с региональными комиссиями Организации Объединенных Наций о текущей деятельности, связанной с</w:t>
      </w:r>
      <w:r w:rsidR="005C29DC">
        <w:rPr>
          <w:bCs/>
        </w:rPr>
        <w:t> </w:t>
      </w:r>
      <w:r>
        <w:rPr>
          <w:bCs/>
        </w:rPr>
        <w:t>внутренним транспортом</w:t>
      </w:r>
      <w:bookmarkStart w:id="77" w:name="_Toc133329071"/>
      <w:bookmarkEnd w:id="77"/>
    </w:p>
    <w:p w14:paraId="11A1AC81" w14:textId="77777777" w:rsidR="001C577E" w:rsidRPr="004C0572" w:rsidRDefault="001C577E" w:rsidP="001C577E">
      <w:pPr>
        <w:pStyle w:val="SingleTxtG"/>
      </w:pPr>
      <w:r>
        <w:t>154.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г-ном Р. Лисинге, руководителем секции Экономической комиссии для Африки (ЭКА), о текущей деятельности в области транспорта в регионе ЭКА.</w:t>
      </w:r>
    </w:p>
    <w:p w14:paraId="02638CE3" w14:textId="77777777" w:rsidR="001C577E" w:rsidRPr="004C0572" w:rsidRDefault="001C577E" w:rsidP="001C577E">
      <w:pPr>
        <w:pStyle w:val="SingleTxtG"/>
      </w:pPr>
      <w:r>
        <w:t>155.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г-жой М. Сааде из Экономической комиссии для Латинской Америки и Карибского бассейна (ЭКЛАК) </w:t>
      </w:r>
      <w:r>
        <w:rPr>
          <w:b/>
          <w:bCs/>
        </w:rPr>
        <w:t>о</w:t>
      </w:r>
      <w:r>
        <w:t xml:space="preserve"> текущей деятельности в области транспорта в регионе ЭКЛАК.</w:t>
      </w:r>
    </w:p>
    <w:p w14:paraId="40208089" w14:textId="7E7A91C9" w:rsidR="001C577E" w:rsidRPr="004C0572" w:rsidRDefault="001C577E" w:rsidP="001C577E">
      <w:pPr>
        <w:pStyle w:val="SingleTxtG"/>
      </w:pPr>
      <w:r>
        <w:t>156.</w:t>
      </w:r>
      <w:r>
        <w:tab/>
        <w:t xml:space="preserve">Комитет </w:t>
      </w:r>
      <w:r>
        <w:rPr>
          <w:b/>
          <w:bCs/>
        </w:rPr>
        <w:t>был проинформирован</w:t>
      </w:r>
      <w:r>
        <w:t xml:space="preserve"> г-жой Вей-Шиуэн Нг из Экономической и социальной комиссии для Азии и Тихого океана (ЭСКАТО) </w:t>
      </w:r>
      <w:r>
        <w:rPr>
          <w:b/>
          <w:bCs/>
        </w:rPr>
        <w:t>о</w:t>
      </w:r>
      <w:r>
        <w:t xml:space="preserve"> текущей деятельности в области внутреннего транспорта в регионе ЭСКАТО.</w:t>
      </w:r>
    </w:p>
    <w:p w14:paraId="39EFD7B9" w14:textId="3F37D5BD" w:rsidR="001C577E" w:rsidRPr="004C0572" w:rsidRDefault="001C577E" w:rsidP="001C577E">
      <w:pPr>
        <w:pStyle w:val="HChG"/>
      </w:pPr>
      <w:r>
        <w:rPr>
          <w:bCs/>
        </w:rPr>
        <w:tab/>
        <w:t>XII.</w:t>
      </w:r>
      <w:r>
        <w:tab/>
      </w:r>
      <w:r>
        <w:tab/>
      </w:r>
      <w:r>
        <w:rPr>
          <w:bCs/>
        </w:rPr>
        <w:t>Прочие вопросы</w:t>
      </w:r>
      <w:r w:rsidR="006D400A">
        <w:rPr>
          <w:bCs/>
        </w:rPr>
        <w:t>.</w:t>
      </w:r>
      <w:r>
        <w:t xml:space="preserve"> </w:t>
      </w:r>
      <w:r>
        <w:rPr>
          <w:bCs/>
        </w:rPr>
        <w:t>Сроки проведения следующей сессии (пункт 10 повестки дня)</w:t>
      </w:r>
      <w:bookmarkStart w:id="78" w:name="_Toc133329072"/>
      <w:bookmarkEnd w:id="78"/>
    </w:p>
    <w:p w14:paraId="4133976B" w14:textId="10BF652E" w:rsidR="001C577E" w:rsidRPr="004C0572" w:rsidRDefault="001C577E" w:rsidP="001C577E">
      <w:pPr>
        <w:pStyle w:val="SingleTxtG"/>
      </w:pPr>
      <w:r>
        <w:t>157.</w:t>
      </w:r>
      <w:r>
        <w:tab/>
        <w:t xml:space="preserve">Комитет </w:t>
      </w:r>
      <w:r>
        <w:rPr>
          <w:b/>
          <w:bCs/>
        </w:rPr>
        <w:t>отметил</w:t>
      </w:r>
      <w:r>
        <w:t>, что его восемьдесят шестую сессию в предварительном порядке планируется провести в Женеве 20–23</w:t>
      </w:r>
      <w:r w:rsidR="005C29DC">
        <w:t xml:space="preserve"> </w:t>
      </w:r>
      <w:r>
        <w:t>февраля 2024 года.</w:t>
      </w:r>
    </w:p>
    <w:p w14:paraId="7344BB16" w14:textId="77777777" w:rsidR="001C577E" w:rsidRPr="004C0572" w:rsidRDefault="001C577E" w:rsidP="001C577E">
      <w:pPr>
        <w:pStyle w:val="HChG"/>
      </w:pPr>
      <w:r>
        <w:rPr>
          <w:bCs/>
        </w:rPr>
        <w:tab/>
        <w:t>XIII.</w:t>
      </w:r>
      <w:r>
        <w:tab/>
      </w:r>
      <w:r>
        <w:rPr>
          <w:bCs/>
        </w:rPr>
        <w:t>Утверждение перечня основных решений восемьдесят пятой сессии (пункт 11 повестки дня)</w:t>
      </w:r>
      <w:bookmarkStart w:id="79" w:name="_Toc133329073"/>
      <w:bookmarkEnd w:id="79"/>
    </w:p>
    <w:p w14:paraId="2ECA2551" w14:textId="77777777" w:rsidR="001C577E" w:rsidRPr="004C0572" w:rsidRDefault="001C577E" w:rsidP="001C577E">
      <w:pPr>
        <w:keepNext/>
        <w:keepLines/>
        <w:spacing w:after="120"/>
        <w:ind w:left="1134" w:right="1134"/>
        <w:jc w:val="both"/>
      </w:pPr>
      <w:r>
        <w:rPr>
          <w:i/>
          <w:iCs/>
        </w:rPr>
        <w:t>Документация:</w:t>
      </w:r>
      <w:r>
        <w:t xml:space="preserve"> ECE/TRANS/2023/R.1</w:t>
      </w:r>
    </w:p>
    <w:p w14:paraId="1C0664AD" w14:textId="77777777" w:rsidR="001C577E" w:rsidRPr="004C0572" w:rsidRDefault="001C577E" w:rsidP="001C577E">
      <w:pPr>
        <w:pStyle w:val="SingleTxtG"/>
        <w:keepNext/>
        <w:keepLines/>
      </w:pPr>
      <w:r>
        <w:t>158.</w:t>
      </w:r>
      <w:r>
        <w:tab/>
        <w:t xml:space="preserve">Комитет </w:t>
      </w:r>
      <w:r>
        <w:rPr>
          <w:b/>
          <w:bCs/>
        </w:rPr>
        <w:t>отметил</w:t>
      </w:r>
      <w:r>
        <w:t>, что утверждение доклада о работе его восемьдесят пятой сессии будет ограничено принятием перечня основных решений, а полный текст доклада Комитета будет распространен на более позднем этапе.</w:t>
      </w:r>
    </w:p>
    <w:p w14:paraId="3C5108EE" w14:textId="77777777" w:rsidR="001C577E" w:rsidRPr="004C0572" w:rsidRDefault="001C577E" w:rsidP="001C577E">
      <w:pPr>
        <w:pStyle w:val="SingleTxtG"/>
        <w:keepNext/>
        <w:keepLines/>
      </w:pPr>
      <w:r>
        <w:t>159.</w:t>
      </w:r>
      <w:r>
        <w:tab/>
        <w:t xml:space="preserve">Комитет </w:t>
      </w:r>
      <w:r>
        <w:rPr>
          <w:b/>
          <w:bCs/>
        </w:rPr>
        <w:t>утвердил</w:t>
      </w:r>
      <w:r>
        <w:t xml:space="preserve"> перечень основных решений восемьдесят пятой сессии (ECE/TRANS/2023/R.1).</w:t>
      </w:r>
    </w:p>
    <w:p w14:paraId="0BD06243" w14:textId="284A0ECD" w:rsidR="001C577E" w:rsidRPr="004C0572" w:rsidRDefault="001C577E" w:rsidP="001C577E">
      <w:pPr>
        <w:pStyle w:val="HChG"/>
      </w:pPr>
      <w:r>
        <w:rPr>
          <w:bCs/>
        </w:rPr>
        <w:tab/>
        <w:t>XIV.</w:t>
      </w:r>
      <w:r>
        <w:tab/>
      </w:r>
      <w:r>
        <w:rPr>
          <w:bCs/>
        </w:rPr>
        <w:t>Круглый стол Комитета по внутреннему транспорту по</w:t>
      </w:r>
      <w:r w:rsidR="005C29DC">
        <w:rPr>
          <w:bCs/>
        </w:rPr>
        <w:t> </w:t>
      </w:r>
      <w:r>
        <w:rPr>
          <w:bCs/>
        </w:rPr>
        <w:t xml:space="preserve">четырем платформам Стратегии Комитета — </w:t>
      </w:r>
      <w:r w:rsidR="006D400A">
        <w:rPr>
          <w:bCs/>
        </w:rPr>
        <w:t>т</w:t>
      </w:r>
      <w:r>
        <w:rPr>
          <w:bCs/>
        </w:rPr>
        <w:t>ема круглого стола: «Связанность внутреннего транспорта и</w:t>
      </w:r>
      <w:r w:rsidR="005C29DC">
        <w:rPr>
          <w:bCs/>
        </w:rPr>
        <w:t> </w:t>
      </w:r>
      <w:r>
        <w:rPr>
          <w:bCs/>
        </w:rPr>
        <w:t>Повестка дня в области устойчивого развития на</w:t>
      </w:r>
      <w:r w:rsidR="005C29DC">
        <w:rPr>
          <w:bCs/>
        </w:rPr>
        <w:t> </w:t>
      </w:r>
      <w:r>
        <w:rPr>
          <w:bCs/>
        </w:rPr>
        <w:t>период до 2030 года: проблемы и возможности для глобального экономического роста и</w:t>
      </w:r>
      <w:r w:rsidR="006D400A">
        <w:rPr>
          <w:bCs/>
        </w:rPr>
        <w:t xml:space="preserve"> развития</w:t>
      </w:r>
      <w:r>
        <w:rPr>
          <w:bCs/>
        </w:rPr>
        <w:t>»</w:t>
      </w:r>
      <w:r w:rsidR="005C29DC">
        <w:rPr>
          <w:bCs/>
        </w:rPr>
        <w:br/>
      </w:r>
      <w:r>
        <w:rPr>
          <w:bCs/>
        </w:rPr>
        <w:t>(пункт 12 повестки дня)</w:t>
      </w:r>
      <w:bookmarkStart w:id="80" w:name="_Toc133329074"/>
      <w:bookmarkEnd w:id="80"/>
    </w:p>
    <w:p w14:paraId="545668F9" w14:textId="77777777" w:rsidR="001C577E" w:rsidRPr="004C0572" w:rsidRDefault="001C577E" w:rsidP="001C577E">
      <w:pPr>
        <w:autoSpaceDE w:val="0"/>
        <w:autoSpaceDN w:val="0"/>
        <w:adjustRightInd w:val="0"/>
        <w:spacing w:after="120" w:line="240" w:lineRule="auto"/>
        <w:ind w:left="1134"/>
        <w:jc w:val="both"/>
      </w:pPr>
      <w:r>
        <w:rPr>
          <w:i/>
          <w:iCs/>
        </w:rPr>
        <w:t>Документация:</w:t>
      </w:r>
      <w:r>
        <w:t xml:space="preserve"> ECE/TRANS/2023/35</w:t>
      </w:r>
    </w:p>
    <w:p w14:paraId="120600FC" w14:textId="77777777" w:rsidR="001C577E" w:rsidRPr="004C0572" w:rsidRDefault="001C577E" w:rsidP="001C577E">
      <w:pPr>
        <w:pStyle w:val="SingleTxtG"/>
      </w:pPr>
      <w:r>
        <w:t>160.</w:t>
      </w:r>
      <w:r>
        <w:tab/>
        <w:t>Комитет на своих восемьдесят третьей (23–26 февраля 2021 года) и восемьдесят четвертой (22–25 февраля 2022 года) пленарных сессиях взял на себя руководящую роль в содействии формированию консенсуса в отношении первостепенного значения связанности внутреннего транспорта для глобального восстановления после пандемии и повышения устойчивости к кризисам в будущем. Несмотря на активные и последовательные усилия государств-членов, меры по восстановлению и экономический рост еще не привели к допандемийному уровню устойчивого развития, к которому хотелось бы вернуться. Задачи по реализации Повестки дня на период до 2030 года и достижению Целей устойчивого развития по-прежнему масштабны, и связанность внутреннего транспорта имеет ключевое значение для достижения прогресса во всем мире.</w:t>
      </w:r>
    </w:p>
    <w:p w14:paraId="0B6085F0" w14:textId="77777777" w:rsidR="001C577E" w:rsidRPr="004C0572" w:rsidRDefault="001C577E" w:rsidP="001C577E">
      <w:pPr>
        <w:pStyle w:val="SingleTxtG"/>
      </w:pPr>
      <w:r>
        <w:lastRenderedPageBreak/>
        <w:t>161.</w:t>
      </w:r>
      <w:r>
        <w:tab/>
        <w:t>Круглый стол КВТ собрал вместе основных глобальных заинтересованных сторон для стратегического обсуждения роли связанности внутреннего транспорта и Повестки дня в области устойчивого развития на период до 2030 года в решении проблем и использовании возможностей для глобального экономического роста и развития (ECE/TRANS/2023/35). Краткий доклад см. в документе ECE/TRANS/328/Add.1, приложение VI.</w:t>
      </w:r>
    </w:p>
    <w:p w14:paraId="10FEF91E" w14:textId="77777777" w:rsidR="001C577E" w:rsidRPr="004C0572" w:rsidRDefault="001C577E" w:rsidP="001C577E">
      <w:pPr>
        <w:pStyle w:val="HChG"/>
      </w:pPr>
      <w:r>
        <w:rPr>
          <w:bCs/>
        </w:rPr>
        <w:tab/>
        <w:t>XV.</w:t>
      </w:r>
      <w:r>
        <w:tab/>
      </w:r>
      <w:r>
        <w:rPr>
          <w:bCs/>
        </w:rPr>
        <w:t>Особые приоритеты Комитета по внутреннему транспорту: Форум по безопасности дорожного движения Комитета по внутреннему транспорту</w:t>
      </w:r>
      <w:r>
        <w:t xml:space="preserve"> </w:t>
      </w:r>
      <w:bookmarkStart w:id="81" w:name="_Toc133329075"/>
      <w:bookmarkEnd w:id="81"/>
    </w:p>
    <w:p w14:paraId="20A7BED4" w14:textId="77777777" w:rsidR="001C577E" w:rsidRPr="004C0572" w:rsidRDefault="001C577E" w:rsidP="001C577E">
      <w:pPr>
        <w:spacing w:after="120"/>
        <w:ind w:left="1134" w:right="1134"/>
        <w:jc w:val="both"/>
      </w:pPr>
      <w:r>
        <w:rPr>
          <w:i/>
          <w:iCs/>
        </w:rPr>
        <w:t>Документация:</w:t>
      </w:r>
      <w:r>
        <w:t xml:space="preserve"> ECE/TRANS/2023/36</w:t>
      </w:r>
    </w:p>
    <w:p w14:paraId="5E509711" w14:textId="77777777" w:rsidR="001C577E" w:rsidRPr="004C0572" w:rsidRDefault="001C577E" w:rsidP="001C577E">
      <w:pPr>
        <w:pStyle w:val="SingleTxtG"/>
      </w:pPr>
      <w:r>
        <w:t>162.</w:t>
      </w:r>
      <w:r>
        <w:tab/>
        <w:t>Несмотря на энергичные и последовательные усилия государств-членов, международное сообщество не смогло достичь к 2020 году Целей устойчивого развития в области обеспечения безопасности дорожного движения, о чем свидетельствует увеличение, а не уменьшение показателей смертности и травматизма на дорогах во всем мире. В ответ на это 31 августа 2020 года Генеральная Ассамблея приняла резолюцию 74/299 о повышении безопасности дорожного движения во всем мире, положив начало второму Десятилетию действий по обеспечению безопасности дорожного движения и наметив новые амбициозные цели, чему способствовало также принятие в 2021 году нового Глобального плана действий в качестве руководящего документа для содействия реализации его целей. Оба эти ключевых события подтвердили уникальную и критически важную роль ЕЭК и КВТ.</w:t>
      </w:r>
    </w:p>
    <w:p w14:paraId="54C04F07" w14:textId="77777777" w:rsidR="001C577E" w:rsidRPr="004C0572" w:rsidRDefault="001C577E" w:rsidP="001C577E">
      <w:pPr>
        <w:pStyle w:val="SingleTxtG"/>
      </w:pPr>
      <w:r>
        <w:t>163.</w:t>
      </w:r>
      <w:r>
        <w:tab/>
        <w:t xml:space="preserve">Цель Форума Комитета по внутреннему транспорту по безопасности дорожного движения — обеспечить структурированную платформу, которая объединит основные заинтересованные стороны во всем мире для регулярного и стратегического обсуждения достигнутого прогресса, остающихся проблем и путей продвижения вперед для успешного проведения второго Десятилетия действий и реализации его Глобального плана действий (ECE/TRANS/2023/36). Инаугурационный Форум по безопасности дорожного движения КВТ прошел в форме параллельного мероприятия высокого уровня, организованного 21 февраля 2023 года в связи с сегментом высокого уровня восемьдесят пятой пленарной сессии КВТ. Краткий доклад см. в документе ECE/TRANS/328/Add.1, приложение II. </w:t>
      </w:r>
    </w:p>
    <w:p w14:paraId="70A48FF0" w14:textId="77777777" w:rsidR="001C577E" w:rsidRDefault="001C577E" w:rsidP="001C577E">
      <w:pPr>
        <w:pStyle w:val="HChG"/>
        <w:rPr>
          <w:bCs/>
        </w:rPr>
      </w:pPr>
      <w:bookmarkStart w:id="82" w:name="_Toc101800033"/>
      <w:bookmarkStart w:id="83" w:name="_Toc133329076"/>
      <w:r>
        <w:rPr>
          <w:bCs/>
        </w:rPr>
        <w:br w:type="page"/>
      </w:r>
    </w:p>
    <w:p w14:paraId="7432E691" w14:textId="77777777" w:rsidR="001C577E" w:rsidRPr="00F83B65" w:rsidRDefault="001C577E" w:rsidP="001C577E">
      <w:pPr>
        <w:pStyle w:val="HChG"/>
      </w:pPr>
      <w:r>
        <w:rPr>
          <w:bCs/>
        </w:rPr>
        <w:lastRenderedPageBreak/>
        <w:t>Приложение</w:t>
      </w:r>
      <w:r w:rsidRPr="00F83B65">
        <w:rPr>
          <w:bCs/>
        </w:rPr>
        <w:t xml:space="preserve"> </w:t>
      </w:r>
      <w:r w:rsidRPr="004C0572">
        <w:rPr>
          <w:bCs/>
          <w:lang w:val="en-US"/>
        </w:rPr>
        <w:t>I</w:t>
      </w:r>
      <w:r w:rsidRPr="00F83B65">
        <w:t xml:space="preserve"> </w:t>
      </w:r>
      <w:bookmarkEnd w:id="82"/>
      <w:bookmarkEnd w:id="83"/>
    </w:p>
    <w:p w14:paraId="5FC43698" w14:textId="332119D6" w:rsidR="001C577E" w:rsidRDefault="001C577E" w:rsidP="001C577E">
      <w:pPr>
        <w:pStyle w:val="HChG"/>
      </w:pPr>
      <w:r w:rsidRPr="00F83B65">
        <w:tab/>
      </w:r>
      <w:r w:rsidRPr="00F83B65">
        <w:tab/>
      </w:r>
      <w:r>
        <w:rPr>
          <w:bCs/>
        </w:rPr>
        <w:t>Задействование всего потенциала решений в области внутреннего транспорта в глобальной борьбе с</w:t>
      </w:r>
      <w:r w:rsidR="005C29DC">
        <w:rPr>
          <w:bCs/>
        </w:rPr>
        <w:t> </w:t>
      </w:r>
      <w:r>
        <w:rPr>
          <w:bCs/>
        </w:rPr>
        <w:t>изменением климата</w:t>
      </w:r>
    </w:p>
    <w:p w14:paraId="056F510B" w14:textId="77777777" w:rsidR="001C577E" w:rsidRPr="00F83B65" w:rsidRDefault="001C577E" w:rsidP="001C577E">
      <w:pPr>
        <w:pStyle w:val="H1G"/>
      </w:pPr>
      <w:r w:rsidRPr="00F83B65">
        <w:tab/>
      </w:r>
      <w:r w:rsidRPr="00F83B65">
        <w:tab/>
      </w:r>
      <w:r>
        <w:rPr>
          <w:bCs/>
        </w:rPr>
        <w:t>Министерская декларация</w:t>
      </w:r>
      <w:r w:rsidRPr="00F83B65">
        <w:t xml:space="preserve"> </w:t>
      </w:r>
    </w:p>
    <w:p w14:paraId="1A84D516" w14:textId="5EDF7BC9" w:rsidR="001C577E" w:rsidRPr="00F83B65" w:rsidRDefault="001C577E" w:rsidP="001C577E">
      <w:pPr>
        <w:pStyle w:val="SingleTxtG"/>
        <w:spacing w:line="220" w:lineRule="atLeast"/>
        <w:ind w:firstLine="567"/>
        <w:rPr>
          <w:i/>
          <w:iCs/>
        </w:rPr>
      </w:pPr>
      <w:r w:rsidRPr="00F83B65">
        <w:rPr>
          <w:i/>
          <w:iCs/>
        </w:rPr>
        <w:t>Мы, министры и другие главы делегаций договаривающихся сторон конвенций Организации Объединенных Наций, относящихся к ведению Комитета по</w:t>
      </w:r>
      <w:r w:rsidR="005C29DC">
        <w:rPr>
          <w:i/>
          <w:iCs/>
        </w:rPr>
        <w:t> </w:t>
      </w:r>
      <w:r w:rsidRPr="00F83B65">
        <w:rPr>
          <w:i/>
          <w:iCs/>
        </w:rPr>
        <w:t>внутреннему транспорту, участвующие в работе его восемьдесят пятой сессии</w:t>
      </w:r>
      <w:r w:rsidRPr="005C29DC">
        <w:t>,</w:t>
      </w:r>
      <w:bookmarkStart w:id="84" w:name="_Hlk125724811"/>
    </w:p>
    <w:bookmarkEnd w:id="84"/>
    <w:p w14:paraId="74EF6868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ссылаясь </w:t>
      </w:r>
      <w:r w:rsidRPr="00F83B65">
        <w:t>на Устав Организации Объединенных Наций, в частности на одну из его основных целей, состоящую в том, чтобы «поддерживать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средствами, в согласии с принципами справедливости и международного права, улаживание или разрешение международных споров или ситуаций, которые могут привести к нарушению мира»,</w:t>
      </w:r>
    </w:p>
    <w:p w14:paraId="1F855F8F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ссылаясь </w:t>
      </w:r>
      <w:r w:rsidRPr="00F83B65">
        <w:t xml:space="preserve">на резолюции Генеральной Ассамблеи 74/219 от 19 декабря 2019 года, 75/217 от 21 декабря 2020 года и 76/205 от 17 декабря 2021 года об охране глобального климата в интересах нынешнего и будущих поколений человечества, </w:t>
      </w:r>
    </w:p>
    <w:p w14:paraId="5AAFBB80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напоминая также</w:t>
      </w:r>
      <w:r w:rsidRPr="00F83B65">
        <w:t xml:space="preserve"> о нашей приверженности выполнению </w:t>
      </w:r>
      <w:r>
        <w:t xml:space="preserve">министерской </w:t>
      </w:r>
      <w:r w:rsidRPr="00F83B65">
        <w:t xml:space="preserve">резолюции, принятой по случаю празднования семьдесят пятой годовщины создания Комитета по внутреннему транспорту и озаглавленной «Вступая в десятилетие свершений в интересах устойчивого внутреннего транспорта и устойчивого развития», в частности решения, содержащегося в подпункте </w:t>
      </w:r>
      <w:r>
        <w:t>l</w:t>
      </w:r>
      <w:r w:rsidRPr="00F83B65">
        <w:t>) этой резолюции,</w:t>
      </w:r>
    </w:p>
    <w:p w14:paraId="22B91370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будучи встревожены</w:t>
      </w:r>
      <w:r w:rsidRPr="00F83B65">
        <w:t xml:space="preserve"> растущими социальными и экономическими издержками, связанными с разрушительными климатическими бедствиями, и их негативным воздействием на социальную и экономическую жизнь нынешнего и будущих поколений во всем мире,</w:t>
      </w:r>
    </w:p>
    <w:p w14:paraId="312B85C8" w14:textId="77777777" w:rsidR="001C577E" w:rsidRPr="00F83B65" w:rsidRDefault="001C577E" w:rsidP="001C577E">
      <w:pPr>
        <w:pStyle w:val="SingleTxtG"/>
        <w:spacing w:line="220" w:lineRule="atLeast"/>
        <w:ind w:firstLine="567"/>
        <w:rPr>
          <w:i/>
          <w:iCs/>
        </w:rPr>
      </w:pPr>
      <w:r w:rsidRPr="00F83B65">
        <w:rPr>
          <w:i/>
          <w:iCs/>
        </w:rPr>
        <w:t xml:space="preserve">будучи встревожены также </w:t>
      </w:r>
      <w:r w:rsidRPr="00F83B65">
        <w:t>растущим воздействием изменения климата на бесперебойную работу внутренних видов транспорта, которое ставит под угрозу устойчивость цеп</w:t>
      </w:r>
      <w:r>
        <w:t>очек</w:t>
      </w:r>
      <w:r w:rsidRPr="00F83B65">
        <w:t xml:space="preserve"> поставок, и выражая в этой связи признательность вспомогательным органам Комитета за их деятельность по вопросам адаптации к изменению климата, </w:t>
      </w:r>
    </w:p>
    <w:p w14:paraId="6DB8182E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всецело поддерживая </w:t>
      </w:r>
      <w:r w:rsidRPr="00F83B65">
        <w:t>продолжение усилий по ограничению роста температуры до 1,5 °С сверх доиндустриальных уровней,</w:t>
      </w:r>
    </w:p>
    <w:p w14:paraId="4A848456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будучи серьезно обеспокоены</w:t>
      </w:r>
      <w:r w:rsidRPr="00F83B65">
        <w:t xml:space="preserve"> продолжающимся ростом выбросов парниковых газов в транспортном секторе,</w:t>
      </w:r>
    </w:p>
    <w:p w14:paraId="58D5B92C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сознавая</w:t>
      </w:r>
      <w:r w:rsidRPr="00F83B65">
        <w:t xml:space="preserve">, что прямые выбросы парниковых газов в результате работы транспортного сектора составляют 23 % глобальных выбросов углерода, связанных с энергетикой, и что более 71 % прямых выбросов парниковых газов от транспортного сектора приходится на внутренний транспорт, </w:t>
      </w:r>
    </w:p>
    <w:p w14:paraId="1A2DB656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подчеркивая </w:t>
      </w:r>
      <w:r w:rsidRPr="00F83B65">
        <w:t xml:space="preserve">необходимость расширения усилий Комитета по борьбе с загрязнением атмосферного воздуха, особенно в городских районах, а также </w:t>
      </w:r>
      <w:r>
        <w:t xml:space="preserve">с </w:t>
      </w:r>
      <w:r w:rsidRPr="00F83B65">
        <w:t xml:space="preserve">шумовым загрязнением от транспорта и </w:t>
      </w:r>
      <w:r>
        <w:t>обращая особое внимание на</w:t>
      </w:r>
      <w:r w:rsidRPr="00F83B65">
        <w:t xml:space="preserve"> важность этой деятельности в контексте глобальных усилий по борьбе со смертностью от неинфекционных заболеваний и обеспечению </w:t>
      </w:r>
      <w:r>
        <w:t>более здоровой жизни</w:t>
      </w:r>
      <w:r w:rsidRPr="00F83B65">
        <w:t xml:space="preserve"> по всему миру,</w:t>
      </w:r>
    </w:p>
    <w:p w14:paraId="66B8C38D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полностью сознавая </w:t>
      </w:r>
      <w:r w:rsidRPr="00F83B65">
        <w:t>в этой связи, что смягчение последствий глобального изменения климата не может быть достигнуто без трансформационных изменений в транспортном секторе и что стратегии смягчения, связанные с факторами спроса и предложения в транспортном секторе, имеют ключевое значение для таких изменений,</w:t>
      </w:r>
    </w:p>
    <w:p w14:paraId="5932EEE8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lastRenderedPageBreak/>
        <w:t xml:space="preserve">подчеркивая </w:t>
      </w:r>
      <w:r w:rsidRPr="00F83B65">
        <w:t>важность разработки и реализации политики и стратегий, которые направлены на смягчение последствий изменения климата, являются социально инклюзивными для всех, включая лиц с особыми потребностями в плане мобильности, с учетом экономической уязвимости людей перед ростом цен на топливо, и способствуют региональной и глобальной интеграции, экономическому росту и устойчивому развитию,</w:t>
      </w:r>
    </w:p>
    <w:p w14:paraId="12042FB2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подтверждая </w:t>
      </w:r>
      <w:r w:rsidRPr="00F83B65">
        <w:t>роль Комитета в поддержке на внутрирегиональном и межрегиональном уровнях устойчивого транспорта и мобильности, экологическ</w:t>
      </w:r>
      <w:r>
        <w:t>ая</w:t>
      </w:r>
      <w:r w:rsidRPr="00F83B65">
        <w:t xml:space="preserve"> и климатическ</w:t>
      </w:r>
      <w:r>
        <w:t>ая эффективность</w:t>
      </w:r>
      <w:r w:rsidRPr="00F83B65">
        <w:t xml:space="preserve"> которых приносит пользу всем странам независимо от уровня их развития,</w:t>
      </w:r>
    </w:p>
    <w:p w14:paraId="45A68B57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отмечая</w:t>
      </w:r>
      <w:r w:rsidRPr="00F83B65">
        <w:t>, что электромобильность за счет электрической энергии, производимой с нулевым или низким уровнем выбросов, поддерживаемая соответствующей инфраструктурой зарядки, может позволить быстро сократить выбросы парниковых газов, в частности от автомобильного транспорта,</w:t>
      </w:r>
    </w:p>
    <w:p w14:paraId="213C73FB" w14:textId="31847A2C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принимая к сведению</w:t>
      </w:r>
      <w:r w:rsidRPr="00F83B65">
        <w:t xml:space="preserve"> стремление участников прорывной повестки дня для автомобильного транспорта на период до 2030 года в рамках КС</w:t>
      </w:r>
      <w:r w:rsidR="0090252F">
        <w:t xml:space="preserve"> </w:t>
      </w:r>
      <w:r w:rsidRPr="00F83B65">
        <w:t>26 сделать транспортные средства с нулевым уровнем выбросов новой нормой путем обеспечения их ценовой приемлемости, доступности и устойчивости во всех регионах к 2030 году,</w:t>
      </w:r>
    </w:p>
    <w:p w14:paraId="273A22D3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выражая признательность</w:t>
      </w:r>
      <w:r w:rsidRPr="00F83B65">
        <w:t xml:space="preserve"> в связи с масштабными целями по переходу на электромобили, поставленными рядом государств-членов,</w:t>
      </w:r>
    </w:p>
    <w:p w14:paraId="7C56CCCB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выражая признательность также </w:t>
      </w:r>
      <w:r w:rsidRPr="00F83B65">
        <w:t>в связи с целями по сокращению выбросов парниковых газов и загрязнителей воздуха на внутреннем водном транспорте, поставленными рядом государств-членов,</w:t>
      </w:r>
    </w:p>
    <w:p w14:paraId="28FB8747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признавая</w:t>
      </w:r>
      <w:r w:rsidRPr="00F83B65">
        <w:t>, что новые технологии и инновации в области альтернативных источников энергии, цифровизации, автоматизации и интеллектуальных транспортных систем, дополненные принципами циклической экономики, могут поддерживать системные изменения и ускорить сокращение выбросов парниковых газов, но еще не полностью внедрены,</w:t>
      </w:r>
    </w:p>
    <w:p w14:paraId="54816843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признавая </w:t>
      </w:r>
      <w:r w:rsidRPr="00F83B65">
        <w:t>стратегическую важность перехода на более экологичные виды грузового, пассажирского и общественного транспорта и увеличения доли железнодорожного и внутреннего водного транспорта и активной мобильности, а также обеспечения того, чтобы этот переход был основан как на принципах циклической экономики, так и на социальных и экологических стандартах,</w:t>
      </w:r>
    </w:p>
    <w:p w14:paraId="0389B865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подтверждая</w:t>
      </w:r>
      <w:r w:rsidRPr="00F83B65">
        <w:t>, что надлежащая и отвечающая должным требованиям инфраструктура для безопасного передвижения пешеходов и велосипедистов в сочетании с совершенствованием городского проектирования, качественными услугами общественного транспорта и концепциями совместной мобильности может внести значительный вклад в снижение спроса на личный автотранспорт, особенно на автомобили с высоким уровнем выбросов,</w:t>
      </w:r>
    </w:p>
    <w:p w14:paraId="5573BD4D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>признавая</w:t>
      </w:r>
      <w:r w:rsidRPr="00F83B65">
        <w:t xml:space="preserve">, что решения для реализации потенциального вклада внутреннего транспорта в глобальные усилия по смягчению последствий изменения климата существуют и что их масштабирование для </w:t>
      </w:r>
      <w:r>
        <w:t>выполнения этой задачи</w:t>
      </w:r>
      <w:r w:rsidRPr="00F83B65">
        <w:t xml:space="preserve"> является не только вопросом политической воли, технологических решений и финансирования на национальном уровне, но и зависит от должным образом разработанных международных нормативных решений, которые позволяют безопасно, эффективно и действенно принимать согласованные и совместные меры на национальном, региональном и межрегиональном уровнях,</w:t>
      </w:r>
    </w:p>
    <w:p w14:paraId="54321F2B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подтверждая </w:t>
      </w:r>
      <w:r w:rsidRPr="00F83B65">
        <w:t>нашу приверженность проведению второго Десятилетия действий по обеспечению безопасности дорожного движения (2021–2030 годы) с акцентом на связь между безопасностью дорожного движения и решениями в области климата, что также было подчеркнуто на первом Совещании высокого уровня 2022</w:t>
      </w:r>
      <w:r>
        <w:rPr>
          <w:lang w:val="en-US"/>
        </w:rPr>
        <w:t> </w:t>
      </w:r>
      <w:r w:rsidRPr="00F83B65">
        <w:t>года по вопросу о повышении безопасности дорожного движения во всем мире,</w:t>
      </w:r>
    </w:p>
    <w:p w14:paraId="21E2998D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выражая </w:t>
      </w:r>
      <w:r w:rsidRPr="00F83B65">
        <w:t xml:space="preserve">в этой связи </w:t>
      </w:r>
      <w:r w:rsidRPr="00F83B65">
        <w:rPr>
          <w:i/>
          <w:iCs/>
        </w:rPr>
        <w:t xml:space="preserve">признательность </w:t>
      </w:r>
      <w:r w:rsidRPr="00F83B65">
        <w:t xml:space="preserve">за уникальную роль и вклад Комитета как центра Организации Объединенных Наций, выполняющего функции всеобъемлющей платформы для рассмотрения всех аспектов развития и </w:t>
      </w:r>
      <w:r w:rsidRPr="00F83B65">
        <w:lastRenderedPageBreak/>
        <w:t>сотрудничества в области внутреннего транспорта и уделяющего особое внимание межрегиональному и внутрирегиональному регулированию на основе конвенций Организации Объединенных Наций по транспорту и других средств,</w:t>
      </w:r>
    </w:p>
    <w:p w14:paraId="0D298367" w14:textId="5850CE92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rPr>
          <w:i/>
          <w:iCs/>
        </w:rPr>
        <w:t xml:space="preserve">заявляем </w:t>
      </w:r>
      <w:r w:rsidRPr="00F83B65">
        <w:t xml:space="preserve">о нерушимом соблюдении Принципов </w:t>
      </w:r>
      <w:r w:rsidR="0090252F">
        <w:t xml:space="preserve">Организации </w:t>
      </w:r>
      <w:r w:rsidRPr="00F83B65">
        <w:t xml:space="preserve">Объединенных Наций, а именно, что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</w:t>
      </w:r>
      <w:r>
        <w:t>ц</w:t>
      </w:r>
      <w:r w:rsidRPr="00F83B65">
        <w:t xml:space="preserve">елями </w:t>
      </w:r>
      <w:r w:rsidR="0090252F">
        <w:t xml:space="preserve">Организации </w:t>
      </w:r>
      <w:r w:rsidRPr="00F83B65">
        <w:t>Объединенных Наций</w:t>
      </w:r>
      <w:r w:rsidR="005C29DC">
        <w:t>,</w:t>
      </w:r>
    </w:p>
    <w:p w14:paraId="0CA2BD58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1.</w:t>
      </w:r>
      <w:r w:rsidRPr="00F83B65">
        <w:tab/>
      </w:r>
      <w:r w:rsidRPr="00F83B65">
        <w:rPr>
          <w:i/>
          <w:iCs/>
        </w:rPr>
        <w:t xml:space="preserve">заявляем </w:t>
      </w:r>
      <w:r w:rsidRPr="00F83B65">
        <w:t>о твердой поддержке целей и задач Повестки дня в области устойчивого развития на период до 2030 года</w:t>
      </w:r>
      <w:r>
        <w:t>,</w:t>
      </w:r>
      <w:r w:rsidRPr="00F83B65">
        <w:t xml:space="preserve"> и в частности Рамочной конвенции Организации Объединенных Наций об изменении климата и Парижского соглашения, для реализации наших решений в области борьбы с изменением климата, а также ускорения перехода к декарбонизированной мобильности и достижения чистого нулевого или низкого уровня выбросов в секторе внутреннего транспорта;</w:t>
      </w:r>
    </w:p>
    <w:p w14:paraId="5A4691EA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2.</w:t>
      </w:r>
      <w:r w:rsidRPr="00F83B65">
        <w:tab/>
      </w:r>
      <w:r w:rsidRPr="00F83B65">
        <w:rPr>
          <w:i/>
          <w:iCs/>
        </w:rPr>
        <w:t xml:space="preserve">призываем </w:t>
      </w:r>
      <w:r w:rsidRPr="00F83B65">
        <w:t xml:space="preserve">государства-члены, когда это необходимо для достижения указанных целей и задач, содействовать принятию новых национальных обязательств, инициатив и мер, направленных на быстрое и значительное сокращение выбросов парниковых газов и загрязнителей воздуха от внутреннего транспорта; </w:t>
      </w:r>
      <w:bookmarkStart w:id="85" w:name="_Hlk118186398"/>
      <w:bookmarkEnd w:id="85"/>
    </w:p>
    <w:p w14:paraId="605899A5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3.</w:t>
      </w:r>
      <w:r w:rsidRPr="00F83B65">
        <w:tab/>
      </w:r>
      <w:r w:rsidRPr="00F83B65">
        <w:rPr>
          <w:i/>
          <w:iCs/>
        </w:rPr>
        <w:t>рекомендуем</w:t>
      </w:r>
      <w:r w:rsidRPr="00F83B65">
        <w:t xml:space="preserve"> государствам-членам включать в определяемый на национальном уровне вклад меры по сокращению выбросов от внутреннего транспорта, опираясь на технические обсуждения целевых показателей, согласованных в рамках Комитета по внутреннему транспорту; </w:t>
      </w:r>
    </w:p>
    <w:p w14:paraId="420B2E66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4.</w:t>
      </w:r>
      <w:r w:rsidRPr="00F83B65">
        <w:tab/>
      </w:r>
      <w:r w:rsidRPr="00F83B65">
        <w:rPr>
          <w:i/>
          <w:iCs/>
        </w:rPr>
        <w:t xml:space="preserve">постановляем </w:t>
      </w:r>
      <w:r w:rsidRPr="00F83B65">
        <w:t>и впредь проводить на будущих сессиях Комитета регулярные политические диалоги высокого уровня по новым цел</w:t>
      </w:r>
      <w:r>
        <w:t>евым показателям</w:t>
      </w:r>
      <w:r w:rsidRPr="00F83B65">
        <w:t xml:space="preserve">, стратегиям, планам, проблемам и решениям, связанным с задачей сокращения выбросов парниковых газов в секторе внутреннего транспорта, </w:t>
      </w:r>
      <w:r>
        <w:t xml:space="preserve">с тем </w:t>
      </w:r>
      <w:r w:rsidRPr="00F83B65">
        <w:t>чтобы обеспечить систематическое рассмотрение Комитетом этой важной темы и тем самым укрепить его роль и вклад;</w:t>
      </w:r>
    </w:p>
    <w:p w14:paraId="41FFE8A1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5.</w:t>
      </w:r>
      <w:r w:rsidRPr="00F83B65">
        <w:tab/>
      </w:r>
      <w:r w:rsidRPr="00F83B65">
        <w:rPr>
          <w:i/>
          <w:iCs/>
        </w:rPr>
        <w:t xml:space="preserve">рекомендуем </w:t>
      </w:r>
      <w:r w:rsidRPr="00F83B65">
        <w:t>Комитету продолжать рассмотрение направлений своей деятельности и при необходимости адаптировать их, с тем чтобы и далее увязывать свои методы работы с конкретными мерами и «дорожными картами», которые помогут сектору внутреннего транспорта сократить выбросы парниковых газов к 2030</w:t>
      </w:r>
      <w:r>
        <w:rPr>
          <w:lang w:val="en-US"/>
        </w:rPr>
        <w:t> </w:t>
      </w:r>
      <w:r w:rsidRPr="00F83B65">
        <w:t xml:space="preserve">году, путем применения конкретного набора правил, инструментов, рекомендаций и передовой практики; </w:t>
      </w:r>
    </w:p>
    <w:p w14:paraId="118C3FB5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6.</w:t>
      </w:r>
      <w:r w:rsidRPr="00F83B65">
        <w:tab/>
      </w:r>
      <w:r w:rsidRPr="00F83B65">
        <w:rPr>
          <w:i/>
          <w:iCs/>
        </w:rPr>
        <w:t xml:space="preserve">просим </w:t>
      </w:r>
      <w:r w:rsidRPr="00F83B65">
        <w:t xml:space="preserve">Комитет и его соответствующие вспомогательные органы продолжать усилия по дальнейшему согласованию эксплуатационных требований и принципов, связанных с интеллектуальными транспортными системами, и усилия, направленные на непосредственное содействие сокращению выбросов парниковых газов за счет эффективного использования энергии, например, путем оптимизации маршрутов и </w:t>
      </w:r>
      <w:r>
        <w:t>стиля</w:t>
      </w:r>
      <w:r w:rsidRPr="00F83B65">
        <w:t xml:space="preserve"> вождения, ускоренной замены транспортных средств, работающих на обычном топливе, транспортными средствами с нулевым уровнем выбросов, эффективного использования транспортных сетей и, как следствие, эффективного перемещения людей и грузов, отказа от использования личных автомобилей в пользу общественного транспорта и совместной мобильности, когда это возможно, гибкой нагрузки на электросеть и ресурсов хранения</w:t>
      </w:r>
      <w:r>
        <w:t xml:space="preserve"> </w:t>
      </w:r>
      <w:r w:rsidRPr="00F83B65">
        <w:t>энергии (для</w:t>
      </w:r>
      <w:r>
        <w:t xml:space="preserve"> </w:t>
      </w:r>
      <w:r w:rsidRPr="00F83B65">
        <w:t xml:space="preserve">электромобилей) и автоматизации; </w:t>
      </w:r>
    </w:p>
    <w:p w14:paraId="4C74C6B7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7.</w:t>
      </w:r>
      <w:r w:rsidRPr="00F83B65">
        <w:tab/>
      </w:r>
      <w:r w:rsidRPr="00F83B65">
        <w:rPr>
          <w:i/>
          <w:iCs/>
        </w:rPr>
        <w:t xml:space="preserve">просим </w:t>
      </w:r>
      <w:r w:rsidRPr="00F83B65">
        <w:t>Комитет и его вспомогательные органы, а также договорные органы активизировать усилия в области цифровизации в рамках основных конвенций по внутреннему транспорту, в частности тех, которые касаются книжек, транспортных документов и свидетельств, что послужит косвенным, но весомым вкладом в усилия соответствующих стран по значительному с</w:t>
      </w:r>
      <w:r>
        <w:t>ниж</w:t>
      </w:r>
      <w:r w:rsidRPr="00F83B65">
        <w:t xml:space="preserve">ению выбросов парниковых газов за счет отказа от колоссальных объемов бумажной документации и существенного </w:t>
      </w:r>
      <w:r>
        <w:t>сокращ</w:t>
      </w:r>
      <w:r w:rsidRPr="00F83B65">
        <w:t xml:space="preserve">ения </w:t>
      </w:r>
      <w:r>
        <w:t>очередей</w:t>
      </w:r>
      <w:r w:rsidRPr="00F83B65">
        <w:t xml:space="preserve"> частных и коммерческих транспортных средств </w:t>
      </w:r>
      <w:r>
        <w:t>при</w:t>
      </w:r>
      <w:r w:rsidRPr="00F83B65">
        <w:t xml:space="preserve"> предъявлени</w:t>
      </w:r>
      <w:r>
        <w:t>и</w:t>
      </w:r>
      <w:r w:rsidRPr="00F83B65">
        <w:t xml:space="preserve"> и валидации этих документов; </w:t>
      </w:r>
    </w:p>
    <w:p w14:paraId="36F82AA8" w14:textId="77777777" w:rsidR="001C577E" w:rsidRPr="00F83B65" w:rsidRDefault="001C577E" w:rsidP="001C577E">
      <w:pPr>
        <w:pStyle w:val="SingleTxtG"/>
        <w:spacing w:line="220" w:lineRule="atLeast"/>
        <w:ind w:firstLine="567"/>
      </w:pPr>
      <w:r w:rsidRPr="00F83B65">
        <w:t>8.</w:t>
      </w:r>
      <w:r w:rsidRPr="00F83B65">
        <w:tab/>
      </w:r>
      <w:r w:rsidRPr="00F83B65">
        <w:rPr>
          <w:i/>
          <w:iCs/>
        </w:rPr>
        <w:t xml:space="preserve">призываем </w:t>
      </w:r>
      <w:r w:rsidRPr="00F83B65">
        <w:t xml:space="preserve">Комитет и его соответствующие вспомогательные органы активизировать усилия по облегчению пересечения границ путем реализации таких </w:t>
      </w:r>
      <w:r w:rsidRPr="00F83B65">
        <w:lastRenderedPageBreak/>
        <w:t xml:space="preserve">конвенций, как Международная конвенция о согласовании условий проведения контроля грузов на границах, благодаря которым границы в конечном счете смогут служить мостами, </w:t>
      </w:r>
      <w:r>
        <w:t>поскольку</w:t>
      </w:r>
      <w:r w:rsidRPr="00F83B65">
        <w:t xml:space="preserve"> длительные и обременительные процедуры пересечения границ приводят к большим скоплениям транспортных средств у международных границ в нескольких странах и оборачиваются в этих случаях высокими уровнями выбросов от многочисленных легковых и грузовых автомобилей; </w:t>
      </w:r>
    </w:p>
    <w:p w14:paraId="69893024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9.</w:t>
      </w:r>
      <w:r w:rsidRPr="00F52F83">
        <w:tab/>
      </w:r>
      <w:r w:rsidRPr="00F52F83">
        <w:rPr>
          <w:i/>
          <w:iCs/>
        </w:rPr>
        <w:t>призываем также</w:t>
      </w:r>
      <w:r w:rsidRPr="00F52F83">
        <w:t xml:space="preserve"> Комитет и его соответствующие вспомогательные органы и неофициальные рабочие группы проанализировать экологичност</w:t>
      </w:r>
      <w:r>
        <w:t>ь</w:t>
      </w:r>
      <w:r w:rsidRPr="00F52F83">
        <w:t xml:space="preserve"> и энергоэффективност</w:t>
      </w:r>
      <w:r>
        <w:t>ь</w:t>
      </w:r>
      <w:r w:rsidRPr="00F52F83">
        <w:t xml:space="preserve"> использовани</w:t>
      </w:r>
      <w:r>
        <w:t>я</w:t>
      </w:r>
      <w:r w:rsidRPr="00F52F83">
        <w:t xml:space="preserve"> автоматизированных транспортных средств в дорожном движении; </w:t>
      </w:r>
    </w:p>
    <w:p w14:paraId="4F08CF5C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10.</w:t>
      </w:r>
      <w:r w:rsidRPr="00F52F83">
        <w:tab/>
      </w:r>
      <w:r w:rsidRPr="00F52F83">
        <w:rPr>
          <w:i/>
          <w:iCs/>
        </w:rPr>
        <w:t xml:space="preserve">призываем далее </w:t>
      </w:r>
      <w:r w:rsidRPr="00F52F83">
        <w:t>Комитет и его соответствующие вспомогательные органы активизировать усилия по переходу к экологически эффективному транспорту путем поддержки — в рамках направлений своей деятельности — разработки правил и политики, способствующих перераспределению пассажиро- и грузопотоков в пользу автомобильного транспорта с нулевым уровнем выбросов, железнодорожного</w:t>
      </w:r>
      <w:r>
        <w:t xml:space="preserve">, </w:t>
      </w:r>
      <w:r w:rsidRPr="00F52F83">
        <w:t>внутреннего водного и интермодальн</w:t>
      </w:r>
      <w:r>
        <w:t>ого транспорта,</w:t>
      </w:r>
      <w:r w:rsidRPr="00F52F83">
        <w:t xml:space="preserve"> наряду с продвижением активной мобильности и поддерживать мониторинг этого перераспределения с помощью соответствующих данных, собираемых в рамках существующих механизмов, и с учетом внешних затрат, связанных с </w:t>
      </w:r>
      <w:r>
        <w:t>так</w:t>
      </w:r>
      <w:r w:rsidRPr="00F52F83">
        <w:t>им перераспределением;</w:t>
      </w:r>
    </w:p>
    <w:p w14:paraId="2007E70C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11.</w:t>
      </w:r>
      <w:r w:rsidRPr="00F52F83">
        <w:tab/>
      </w:r>
      <w:r w:rsidRPr="00F52F83">
        <w:rPr>
          <w:i/>
          <w:iCs/>
        </w:rPr>
        <w:t xml:space="preserve">просим </w:t>
      </w:r>
      <w:r w:rsidRPr="00F52F83">
        <w:t xml:space="preserve">Комитет </w:t>
      </w:r>
      <w:r>
        <w:t xml:space="preserve">оказать </w:t>
      </w:r>
      <w:r w:rsidRPr="00F52F83">
        <w:t>активн</w:t>
      </w:r>
      <w:r>
        <w:t xml:space="preserve">ую </w:t>
      </w:r>
      <w:r w:rsidRPr="00F52F83">
        <w:t>поддерж</w:t>
      </w:r>
      <w:r>
        <w:t>ку в деле выполнения</w:t>
      </w:r>
      <w:r w:rsidRPr="00F52F83">
        <w:t xml:space="preserve"> инициированной Рабочей группой по проблемам энергии и загрязнения окружающей среды задачи по разработке глобально согласованной методологии определения углеродного следа для всего жизненного цикла дорожных транспортных средств, включая выбросы парниковых газов</w:t>
      </w:r>
      <w:r>
        <w:t xml:space="preserve"> в результате</w:t>
      </w:r>
      <w:r w:rsidRPr="00F52F83">
        <w:t xml:space="preserve"> добыч</w:t>
      </w:r>
      <w:r>
        <w:t>и</w:t>
      </w:r>
      <w:r w:rsidRPr="00F52F83">
        <w:t xml:space="preserve"> сырья, производств</w:t>
      </w:r>
      <w:r>
        <w:t>а</w:t>
      </w:r>
      <w:r w:rsidRPr="00F52F83">
        <w:t xml:space="preserve"> транспортных средств и комплектующих</w:t>
      </w:r>
      <w:r>
        <w:t>,</w:t>
      </w:r>
      <w:r w:rsidRPr="00F52F83">
        <w:t xml:space="preserve"> </w:t>
      </w:r>
      <w:r>
        <w:t>использован</w:t>
      </w:r>
      <w:r w:rsidRPr="00F52F83">
        <w:t>и</w:t>
      </w:r>
      <w:r>
        <w:t>я</w:t>
      </w:r>
      <w:r w:rsidRPr="00F52F83">
        <w:t xml:space="preserve"> транспортных средств, процесс</w:t>
      </w:r>
      <w:r>
        <w:t>ов</w:t>
      </w:r>
      <w:r w:rsidRPr="00F52F83">
        <w:t xml:space="preserve"> и утилизации</w:t>
      </w:r>
      <w:r>
        <w:rPr>
          <w:rStyle w:val="aa"/>
        </w:rPr>
        <w:footnoteReference w:id="6"/>
      </w:r>
      <w:r w:rsidRPr="00F52F83">
        <w:t xml:space="preserve"> по окончании </w:t>
      </w:r>
      <w:r>
        <w:t xml:space="preserve">их </w:t>
      </w:r>
      <w:r w:rsidRPr="00F52F83">
        <w:t xml:space="preserve">срока службы, </w:t>
      </w:r>
      <w:r>
        <w:t>а также</w:t>
      </w:r>
      <w:r w:rsidRPr="00F52F83">
        <w:t xml:space="preserve"> признать выбросы в течение жизненного цикла, связанные </w:t>
      </w:r>
      <w:r>
        <w:t>с материалами</w:t>
      </w:r>
      <w:r w:rsidRPr="00F52F83">
        <w:t>, строительством и обслуживанием транспортной инфраструктуры, важными составляющими общего воздействия перевозо</w:t>
      </w:r>
      <w:r>
        <w:t>чной деятельности</w:t>
      </w:r>
      <w:r w:rsidRPr="00F52F83">
        <w:t xml:space="preserve"> на окружающую среду;</w:t>
      </w:r>
    </w:p>
    <w:p w14:paraId="6A377D0A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12.</w:t>
      </w:r>
      <w:r w:rsidRPr="00F52F83">
        <w:tab/>
      </w:r>
      <w:r w:rsidRPr="00F52F83">
        <w:rPr>
          <w:i/>
          <w:iCs/>
        </w:rPr>
        <w:t xml:space="preserve">просим </w:t>
      </w:r>
      <w:r w:rsidRPr="00F52F83">
        <w:t xml:space="preserve">соответствующие вспомогательные органы Комитета и договорные органы уделять приоритетное внимание своевременному внесению поправок в правовые документы Организации Объединенных Наций по внутреннему транспорту для поддержки безопасной и эффективной реализации целей, обязательств и решений в области изменения климата; </w:t>
      </w:r>
    </w:p>
    <w:p w14:paraId="6DC4E5FC" w14:textId="289487CA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13.</w:t>
      </w:r>
      <w:r w:rsidRPr="00F52F83">
        <w:tab/>
      </w:r>
      <w:r w:rsidRPr="00F52F83">
        <w:rPr>
          <w:i/>
          <w:iCs/>
        </w:rPr>
        <w:t xml:space="preserve">просим </w:t>
      </w:r>
      <w:r w:rsidRPr="00F52F83">
        <w:t xml:space="preserve">соответствующие вспомогательные органы Комитета содействовать усилиям по сокращению спроса на ископаемые виды топлива, повышению энергоэффективности, разработке альтернативных видов топлива и соответствующей топливной инфраструктуры, дальнейшей разработке новых транспортных средств на альтернативных источниках энергии, экологизации внутреннего </w:t>
      </w:r>
      <w:r>
        <w:t>парка</w:t>
      </w:r>
      <w:r w:rsidRPr="00F52F83">
        <w:t>, повышению уровня автоматизации и подключенности, содействию цифровизации, внедрению принципов циклической экономики и стимулированию пешеходного и велосипедного движения, например путем обмена передовым опытом в сфере создания надлежащей и достаточной инфраструктуры для безопасного передвижения пешеходов и велосипедистов;</w:t>
      </w:r>
      <w:bookmarkStart w:id="86" w:name="_Hlk118186589"/>
      <w:bookmarkEnd w:id="86"/>
    </w:p>
    <w:p w14:paraId="35B7F054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14.</w:t>
      </w:r>
      <w:r w:rsidRPr="00F52F83">
        <w:tab/>
      </w:r>
      <w:r w:rsidRPr="00F52F83">
        <w:rPr>
          <w:i/>
          <w:iCs/>
        </w:rPr>
        <w:t>просим</w:t>
      </w:r>
      <w:r w:rsidRPr="00F52F83">
        <w:t xml:space="preserve"> Комитет представлять двухгодичные доклады о его последних наработках в области внутреннего транспорта с точки зрения вклада в глобальную борьбу с изменением климата;</w:t>
      </w:r>
    </w:p>
    <w:p w14:paraId="6C8BA30D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15.</w:t>
      </w:r>
      <w:r w:rsidRPr="00F52F83">
        <w:tab/>
      </w:r>
      <w:r w:rsidRPr="00F52F83">
        <w:rPr>
          <w:i/>
          <w:iCs/>
        </w:rPr>
        <w:t xml:space="preserve">рекомендуем </w:t>
      </w:r>
      <w:r w:rsidRPr="00F52F83">
        <w:t>продолжать усилия по линии Общеевропейской программы по транспорту, окружающей среде и охране здоровья, направленные на экологизацию транспорта и мобильности, и обмениваться передовым опытом с другими сторонами;</w:t>
      </w:r>
    </w:p>
    <w:p w14:paraId="43FB1013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t>16.</w:t>
      </w:r>
      <w:r w:rsidRPr="00F52F83">
        <w:tab/>
      </w:r>
      <w:r w:rsidRPr="00F52F83">
        <w:rPr>
          <w:i/>
          <w:iCs/>
        </w:rPr>
        <w:t xml:space="preserve">призываем </w:t>
      </w:r>
      <w:r w:rsidRPr="00F52F83">
        <w:t>секретариат оказывать государствам-членам по их просьбе надлежащую техническую помощь и содействие в укреплении потенциала и продвигать передовую практику в поддержку потребностей государств — членов Комитета в реализации их целей и обязательств, связанных с климатом;</w:t>
      </w:r>
    </w:p>
    <w:p w14:paraId="11A4878A" w14:textId="77777777" w:rsidR="001C577E" w:rsidRPr="00F52F83" w:rsidRDefault="001C577E" w:rsidP="001C577E">
      <w:pPr>
        <w:pStyle w:val="SingleTxtG"/>
        <w:spacing w:line="220" w:lineRule="atLeast"/>
        <w:ind w:firstLine="567"/>
      </w:pPr>
      <w:r w:rsidRPr="00F52F83">
        <w:lastRenderedPageBreak/>
        <w:t>17.</w:t>
      </w:r>
      <w:r w:rsidRPr="00F52F83">
        <w:tab/>
      </w:r>
      <w:r w:rsidRPr="00F52F83">
        <w:rPr>
          <w:i/>
          <w:iCs/>
        </w:rPr>
        <w:t xml:space="preserve">просим </w:t>
      </w:r>
      <w:r w:rsidRPr="00F52F83">
        <w:t>секретариат в тесном сотрудничестве с Бюро Комитета и соответствующими вспомогательными органами и на основе международных правовых документов Организации Объединенных Наций, относящихся к ведению Комитета, разработать стратегический документ по сокращению выбросов парниковых газов на внутреннем транспорте с приоритетными действиями для Комитета и всех его соответствующих вспомогательных органов для рассмотрения Комитетом на его восемьдесят шестой сессии;</w:t>
      </w:r>
    </w:p>
    <w:p w14:paraId="6FF07C6A" w14:textId="77777777" w:rsidR="001C577E" w:rsidRDefault="001C577E" w:rsidP="001C577E">
      <w:pPr>
        <w:pStyle w:val="SingleTxtG"/>
        <w:spacing w:line="220" w:lineRule="atLeast"/>
        <w:ind w:firstLine="567"/>
      </w:pPr>
      <w:r w:rsidRPr="00F52F83">
        <w:t>18.</w:t>
      </w:r>
      <w:r w:rsidRPr="00F52F83">
        <w:tab/>
      </w:r>
      <w:r w:rsidRPr="00F52F83">
        <w:rPr>
          <w:i/>
          <w:iCs/>
        </w:rPr>
        <w:t>настоятельно призываем</w:t>
      </w:r>
      <w:r w:rsidRPr="00F52F83">
        <w:t xml:space="preserve"> Объединенные Арабские Эмираты и секретариат Рамочной конвенции Организации Объединенных Наций об изменении климата подчеркнуть существенную роль транспорта, включая внутренний транспорт, и роль Комитета по внутреннему транспорту на двадцать восьмой Конференции Сторон, которая состоится в Объединенных Арабских Эмиратах.</w:t>
      </w:r>
    </w:p>
    <w:p w14:paraId="77E1F30E" w14:textId="77777777" w:rsidR="001C577E" w:rsidRPr="00F52F83" w:rsidRDefault="001C577E" w:rsidP="001C577E">
      <w:pPr>
        <w:suppressAutoHyphens w:val="0"/>
        <w:spacing w:line="240" w:lineRule="auto"/>
        <w:rPr>
          <w:rFonts w:asciiTheme="majorBidi" w:hAnsiTheme="majorBidi" w:cstheme="majorBidi"/>
        </w:rPr>
      </w:pPr>
      <w:r w:rsidRPr="00F52F83">
        <w:rPr>
          <w:rFonts w:asciiTheme="majorBidi" w:hAnsiTheme="majorBidi" w:cstheme="majorBidi"/>
        </w:rPr>
        <w:br w:type="page"/>
      </w:r>
    </w:p>
    <w:p w14:paraId="3236465D" w14:textId="77777777" w:rsidR="001C577E" w:rsidRPr="004C0572" w:rsidRDefault="001C577E" w:rsidP="001C577E">
      <w:pPr>
        <w:pStyle w:val="HChG"/>
      </w:pPr>
      <w:bookmarkStart w:id="87" w:name="_Toc133329079"/>
      <w:r>
        <w:rPr>
          <w:bCs/>
        </w:rPr>
        <w:lastRenderedPageBreak/>
        <w:t>Приложение II</w:t>
      </w:r>
      <w:r>
        <w:t xml:space="preserve"> </w:t>
      </w:r>
      <w:bookmarkEnd w:id="87"/>
    </w:p>
    <w:p w14:paraId="67363560" w14:textId="77777777" w:rsidR="001C577E" w:rsidRPr="004C0572" w:rsidRDefault="001C577E" w:rsidP="001C577E">
      <w:pPr>
        <w:pStyle w:val="HChG"/>
      </w:pPr>
      <w:r>
        <w:tab/>
      </w:r>
      <w:r>
        <w:tab/>
      </w:r>
      <w:bookmarkStart w:id="88" w:name="_Hlk135826554"/>
      <w:r>
        <w:rPr>
          <w:bCs/>
        </w:rPr>
        <w:t>Перечень стран, поддержавших министерскую декларацию КВТ по состоянию на 24 февраля 2023 года</w:t>
      </w:r>
      <w:bookmarkStart w:id="89" w:name="_Toc101274145"/>
      <w:bookmarkStart w:id="90" w:name="_Toc133329080"/>
      <w:bookmarkEnd w:id="89"/>
      <w:bookmarkEnd w:id="90"/>
      <w:bookmarkEnd w:id="88"/>
    </w:p>
    <w:tbl>
      <w:tblPr>
        <w:tblStyle w:val="ac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</w:tblGrid>
      <w:tr w:rsidR="001C577E" w:rsidRPr="002301F1" w14:paraId="3809B5A1" w14:textId="77777777" w:rsidTr="001E7007">
        <w:tc>
          <w:tcPr>
            <w:tcW w:w="3828" w:type="dxa"/>
          </w:tcPr>
          <w:p w14:paraId="25AA8AAE" w14:textId="77777777" w:rsidR="001C577E" w:rsidRPr="004C0572" w:rsidRDefault="001C577E" w:rsidP="001E7007">
            <w:pPr>
              <w:spacing w:after="120"/>
              <w:ind w:left="39"/>
            </w:pPr>
            <w:r>
              <w:t>Австрия</w:t>
            </w:r>
          </w:p>
          <w:p w14:paraId="1A96F0C8" w14:textId="77777777" w:rsidR="001C577E" w:rsidRPr="004C0572" w:rsidRDefault="001C577E" w:rsidP="001E7007">
            <w:pPr>
              <w:spacing w:after="120"/>
              <w:ind w:left="39"/>
            </w:pPr>
            <w:r>
              <w:t>Азербайджан</w:t>
            </w:r>
          </w:p>
          <w:p w14:paraId="2B9FEBA5" w14:textId="77777777" w:rsidR="001C577E" w:rsidRPr="004C0572" w:rsidRDefault="001C577E" w:rsidP="001E7007">
            <w:pPr>
              <w:spacing w:after="120"/>
              <w:ind w:left="39"/>
            </w:pPr>
            <w:r>
              <w:t xml:space="preserve">Багамские Острова </w:t>
            </w:r>
          </w:p>
          <w:p w14:paraId="311FDB41" w14:textId="77777777" w:rsidR="001C577E" w:rsidRPr="004C0572" w:rsidRDefault="001C577E" w:rsidP="001E7007">
            <w:pPr>
              <w:spacing w:after="120"/>
              <w:ind w:left="39"/>
            </w:pPr>
            <w:r>
              <w:t>Болгария</w:t>
            </w:r>
          </w:p>
          <w:p w14:paraId="2E2B1CF0" w14:textId="77777777" w:rsidR="001C577E" w:rsidRPr="004C0572" w:rsidRDefault="001C577E" w:rsidP="001E7007">
            <w:pPr>
              <w:spacing w:after="120"/>
              <w:ind w:left="39"/>
            </w:pPr>
            <w:r>
              <w:t>Германия</w:t>
            </w:r>
          </w:p>
          <w:p w14:paraId="4701F23D" w14:textId="77777777" w:rsidR="001C577E" w:rsidRPr="004C0572" w:rsidRDefault="001C577E" w:rsidP="001E7007">
            <w:pPr>
              <w:spacing w:after="120"/>
              <w:ind w:left="39"/>
            </w:pPr>
            <w:r>
              <w:t>Индия</w:t>
            </w:r>
          </w:p>
          <w:p w14:paraId="30B6D9D7" w14:textId="77777777" w:rsidR="001C577E" w:rsidRPr="004C0572" w:rsidRDefault="001C577E" w:rsidP="001E7007">
            <w:pPr>
              <w:spacing w:after="120"/>
              <w:ind w:left="39"/>
            </w:pPr>
            <w:r>
              <w:t>Ирак</w:t>
            </w:r>
          </w:p>
          <w:p w14:paraId="71CFD21D" w14:textId="77777777" w:rsidR="001C577E" w:rsidRDefault="001C577E" w:rsidP="001E7007">
            <w:pPr>
              <w:spacing w:after="120"/>
              <w:ind w:left="39"/>
            </w:pPr>
            <w:r>
              <w:t>Испания</w:t>
            </w:r>
          </w:p>
          <w:p w14:paraId="4CBC878A" w14:textId="77777777" w:rsidR="001C577E" w:rsidRPr="00C813B9" w:rsidRDefault="001C577E" w:rsidP="001E7007">
            <w:pPr>
              <w:spacing w:after="120"/>
              <w:ind w:left="39"/>
            </w:pPr>
            <w:r>
              <w:t>Италия</w:t>
            </w:r>
          </w:p>
          <w:p w14:paraId="77A88D46" w14:textId="77777777" w:rsidR="001C577E" w:rsidRPr="00C813B9" w:rsidRDefault="001C577E" w:rsidP="001E7007">
            <w:pPr>
              <w:spacing w:after="120"/>
              <w:ind w:left="39"/>
            </w:pPr>
            <w:r>
              <w:t>Люксембург</w:t>
            </w:r>
          </w:p>
          <w:p w14:paraId="1840B5F6" w14:textId="77777777" w:rsidR="001C577E" w:rsidRDefault="001C577E" w:rsidP="001E7007">
            <w:pPr>
              <w:spacing w:after="120"/>
              <w:ind w:left="39"/>
            </w:pPr>
            <w:r>
              <w:t>Мальта</w:t>
            </w:r>
          </w:p>
          <w:p w14:paraId="059157D7" w14:textId="77777777" w:rsidR="001C577E" w:rsidRPr="004C0572" w:rsidRDefault="001C577E" w:rsidP="001E7007">
            <w:pPr>
              <w:spacing w:after="120"/>
              <w:ind w:left="39"/>
            </w:pPr>
            <w:r>
              <w:t>Монако</w:t>
            </w:r>
          </w:p>
          <w:p w14:paraId="33E392CC" w14:textId="77777777" w:rsidR="001C577E" w:rsidRPr="004C0572" w:rsidRDefault="001C577E" w:rsidP="001E7007">
            <w:pPr>
              <w:spacing w:after="120"/>
              <w:ind w:left="39"/>
            </w:pPr>
            <w:r>
              <w:t>Нидерланды</w:t>
            </w:r>
          </w:p>
          <w:p w14:paraId="3C835EB9" w14:textId="77777777" w:rsidR="001C577E" w:rsidRPr="004C0572" w:rsidRDefault="001C577E" w:rsidP="001E7007">
            <w:pPr>
              <w:spacing w:after="120"/>
              <w:ind w:left="39"/>
            </w:pPr>
            <w:r>
              <w:t>Перу</w:t>
            </w:r>
          </w:p>
          <w:p w14:paraId="1D295590" w14:textId="58EAA407" w:rsidR="001C577E" w:rsidRPr="008025C9" w:rsidRDefault="001C577E" w:rsidP="002D066D">
            <w:pPr>
              <w:spacing w:after="120"/>
              <w:ind w:left="39"/>
            </w:pPr>
            <w:r>
              <w:t>Португалия</w:t>
            </w:r>
          </w:p>
        </w:tc>
        <w:tc>
          <w:tcPr>
            <w:tcW w:w="3118" w:type="dxa"/>
          </w:tcPr>
          <w:p w14:paraId="55C4427D" w14:textId="77777777" w:rsidR="001C577E" w:rsidRPr="004C0572" w:rsidRDefault="001C577E" w:rsidP="001E7007">
            <w:pPr>
              <w:spacing w:after="120"/>
              <w:ind w:left="39"/>
            </w:pPr>
            <w:r>
              <w:t xml:space="preserve">Румыния </w:t>
            </w:r>
          </w:p>
          <w:p w14:paraId="653792B2" w14:textId="77777777" w:rsidR="001C577E" w:rsidRPr="004C0572" w:rsidRDefault="001C577E" w:rsidP="001E7007">
            <w:pPr>
              <w:spacing w:after="120"/>
              <w:ind w:left="39"/>
            </w:pPr>
            <w:r>
              <w:t>Сербия</w:t>
            </w:r>
          </w:p>
          <w:p w14:paraId="200395FA" w14:textId="77777777" w:rsidR="001C577E" w:rsidRPr="004C0572" w:rsidRDefault="001C577E" w:rsidP="001E7007">
            <w:pPr>
              <w:spacing w:after="120"/>
              <w:ind w:left="39"/>
            </w:pPr>
            <w:r>
              <w:t>Словацкая Республика</w:t>
            </w:r>
          </w:p>
          <w:p w14:paraId="449D4D18" w14:textId="77777777" w:rsidR="001C577E" w:rsidRPr="004C0572" w:rsidRDefault="001C577E" w:rsidP="002D066D">
            <w:pPr>
              <w:spacing w:after="120"/>
              <w:ind w:left="210" w:hanging="170"/>
            </w:pPr>
            <w:r>
              <w:t xml:space="preserve">Соединенное Королевство Великобритании и Северной Ирландии </w:t>
            </w:r>
          </w:p>
          <w:p w14:paraId="61A3712D" w14:textId="77777777" w:rsidR="001C577E" w:rsidRPr="004C0572" w:rsidRDefault="001C577E" w:rsidP="001E7007">
            <w:pPr>
              <w:spacing w:after="120"/>
              <w:ind w:left="39"/>
            </w:pPr>
            <w:r>
              <w:t xml:space="preserve">Турция </w:t>
            </w:r>
          </w:p>
          <w:p w14:paraId="5639B4EC" w14:textId="77777777" w:rsidR="001C577E" w:rsidRPr="004C0572" w:rsidRDefault="001C577E" w:rsidP="001E7007">
            <w:pPr>
              <w:spacing w:after="120"/>
              <w:ind w:left="39"/>
            </w:pPr>
            <w:r>
              <w:t>Украина</w:t>
            </w:r>
          </w:p>
          <w:p w14:paraId="7EDE98F3" w14:textId="77777777" w:rsidR="001C577E" w:rsidRPr="004C0572" w:rsidRDefault="001C577E" w:rsidP="001E7007">
            <w:pPr>
              <w:spacing w:after="120"/>
              <w:ind w:left="39"/>
            </w:pPr>
            <w:r>
              <w:t xml:space="preserve">Филиппины </w:t>
            </w:r>
          </w:p>
          <w:p w14:paraId="3C9E8C9A" w14:textId="77777777" w:rsidR="001C577E" w:rsidRPr="004C0572" w:rsidRDefault="001C577E" w:rsidP="001E7007">
            <w:pPr>
              <w:spacing w:after="120"/>
              <w:ind w:left="39"/>
            </w:pPr>
            <w:r>
              <w:t xml:space="preserve">Финляндия </w:t>
            </w:r>
          </w:p>
          <w:p w14:paraId="2984C032" w14:textId="77777777" w:rsidR="001C577E" w:rsidRPr="004C0572" w:rsidRDefault="001C577E" w:rsidP="001E7007">
            <w:pPr>
              <w:spacing w:after="120"/>
              <w:ind w:left="39"/>
            </w:pPr>
            <w:r>
              <w:t>Франция</w:t>
            </w:r>
          </w:p>
          <w:p w14:paraId="64CE063E" w14:textId="77777777" w:rsidR="001C577E" w:rsidRPr="004C0572" w:rsidRDefault="001C577E" w:rsidP="001E7007">
            <w:pPr>
              <w:spacing w:after="120"/>
              <w:ind w:left="39"/>
            </w:pPr>
            <w:r>
              <w:t>Чешская Республика</w:t>
            </w:r>
          </w:p>
          <w:p w14:paraId="4ED26EAF" w14:textId="77777777" w:rsidR="001C577E" w:rsidRPr="004C0572" w:rsidRDefault="001C577E" w:rsidP="001E7007">
            <w:pPr>
              <w:spacing w:after="120"/>
              <w:ind w:left="39"/>
            </w:pPr>
            <w:r>
              <w:t>Швейцария</w:t>
            </w:r>
          </w:p>
          <w:p w14:paraId="79ED1A92" w14:textId="77777777" w:rsidR="001C577E" w:rsidRPr="004C0572" w:rsidRDefault="001C577E" w:rsidP="001E7007">
            <w:pPr>
              <w:spacing w:after="120"/>
              <w:ind w:left="39"/>
            </w:pPr>
            <w:r>
              <w:t>Швеция</w:t>
            </w:r>
          </w:p>
          <w:p w14:paraId="18213B91" w14:textId="77777777" w:rsidR="001C577E" w:rsidRPr="004C0572" w:rsidRDefault="001C577E" w:rsidP="001E7007">
            <w:pPr>
              <w:spacing w:after="120"/>
              <w:ind w:left="39"/>
            </w:pPr>
            <w:r>
              <w:t>Эстония</w:t>
            </w:r>
          </w:p>
          <w:p w14:paraId="14CDD8FA" w14:textId="3CA37C2E" w:rsidR="001C577E" w:rsidRPr="004C0572" w:rsidRDefault="001C577E" w:rsidP="002D066D">
            <w:pPr>
              <w:spacing w:after="120"/>
              <w:ind w:left="39"/>
            </w:pPr>
            <w:r>
              <w:t>Япония</w:t>
            </w:r>
          </w:p>
        </w:tc>
      </w:tr>
    </w:tbl>
    <w:p w14:paraId="6789ADEA" w14:textId="6F743A3A" w:rsidR="001C577E" w:rsidRPr="004C0572" w:rsidRDefault="001C577E" w:rsidP="002723C0">
      <w:pPr>
        <w:pStyle w:val="SingleTxtG"/>
        <w:ind w:firstLine="284"/>
        <w:rPr>
          <w:rFonts w:asciiTheme="majorBidi" w:hAnsiTheme="majorBidi" w:cstheme="majorBidi"/>
        </w:rPr>
      </w:pPr>
      <w:r>
        <w:rPr>
          <w:b/>
          <w:bCs/>
        </w:rPr>
        <w:t>Общее число стран: 29</w:t>
      </w:r>
    </w:p>
    <w:p w14:paraId="27E1CE57" w14:textId="77777777" w:rsidR="001C577E" w:rsidRPr="004C0572" w:rsidRDefault="001C577E" w:rsidP="001C577E">
      <w:pPr>
        <w:suppressAutoHyphens w:val="0"/>
        <w:spacing w:line="240" w:lineRule="auto"/>
        <w:rPr>
          <w:rFonts w:asciiTheme="majorBidi" w:hAnsiTheme="majorBidi" w:cstheme="majorBidi"/>
        </w:rPr>
      </w:pPr>
      <w:r w:rsidRPr="004C0572">
        <w:rPr>
          <w:rFonts w:asciiTheme="majorBidi" w:hAnsiTheme="majorBidi" w:cstheme="majorBidi"/>
        </w:rPr>
        <w:br w:type="page"/>
      </w:r>
    </w:p>
    <w:p w14:paraId="1CB59B67" w14:textId="77777777" w:rsidR="001C577E" w:rsidRPr="004C0572" w:rsidRDefault="001C577E" w:rsidP="001C577E">
      <w:pPr>
        <w:pStyle w:val="HChG"/>
      </w:pPr>
      <w:bookmarkStart w:id="91" w:name="_Toc133329081"/>
      <w:r>
        <w:rPr>
          <w:bCs/>
        </w:rPr>
        <w:lastRenderedPageBreak/>
        <w:t>Приложение III</w:t>
      </w:r>
      <w:r>
        <w:t xml:space="preserve"> </w:t>
      </w:r>
      <w:bookmarkEnd w:id="91"/>
    </w:p>
    <w:p w14:paraId="7E176FF1" w14:textId="3341EB32" w:rsidR="001C577E" w:rsidRPr="004C0572" w:rsidRDefault="001C577E" w:rsidP="001C577E">
      <w:pPr>
        <w:pStyle w:val="HChG"/>
      </w:pPr>
      <w:r>
        <w:tab/>
      </w:r>
      <w:r>
        <w:tab/>
      </w:r>
      <w:r>
        <w:rPr>
          <w:bCs/>
        </w:rPr>
        <w:t>Записка Председателя тринадцатого совещания по</w:t>
      </w:r>
      <w:r w:rsidR="002D066D">
        <w:rPr>
          <w:bCs/>
        </w:rPr>
        <w:t> </w:t>
      </w:r>
      <w:r>
        <w:rPr>
          <w:bCs/>
        </w:rPr>
        <w:t>вопросам осуществления пересмотренного круга ведения и Стратегии Комитета по внутреннему транспорту на период до 2030 года только для правительственных делегатов с участием председателей вспомогательных органов Комитета</w:t>
      </w:r>
      <w:bookmarkStart w:id="92" w:name="_Toc101274147"/>
      <w:bookmarkStart w:id="93" w:name="_Hlk97652106"/>
      <w:bookmarkStart w:id="94" w:name="_Toc133329082"/>
      <w:bookmarkEnd w:id="92"/>
      <w:bookmarkEnd w:id="93"/>
      <w:bookmarkEnd w:id="94"/>
    </w:p>
    <w:p w14:paraId="642E7339" w14:textId="77777777" w:rsidR="001C577E" w:rsidRPr="00C813B9" w:rsidRDefault="001C577E" w:rsidP="001C577E">
      <w:pPr>
        <w:ind w:left="567" w:firstLine="567"/>
      </w:pPr>
      <w:r>
        <w:rPr>
          <w:i/>
          <w:iCs/>
        </w:rPr>
        <w:t>Документация</w:t>
      </w:r>
      <w:r w:rsidRPr="00C813B9">
        <w:rPr>
          <w:i/>
          <w:iCs/>
        </w:rPr>
        <w:t>:</w:t>
      </w:r>
      <w:r w:rsidRPr="00C813B9">
        <w:t xml:space="preserve"> </w:t>
      </w:r>
      <w:r w:rsidRPr="004C0572">
        <w:rPr>
          <w:lang w:val="en-US"/>
        </w:rPr>
        <w:t>ECE</w:t>
      </w:r>
      <w:r w:rsidRPr="00C813B9">
        <w:t>/</w:t>
      </w:r>
      <w:r w:rsidRPr="004C0572">
        <w:rPr>
          <w:lang w:val="en-US"/>
        </w:rPr>
        <w:t>TRANS</w:t>
      </w:r>
      <w:r w:rsidRPr="00C813B9">
        <w:t xml:space="preserve">/2023/3, </w:t>
      </w:r>
      <w:r w:rsidRPr="004C0572">
        <w:rPr>
          <w:lang w:val="en-US"/>
        </w:rPr>
        <w:t>ECE</w:t>
      </w:r>
      <w:r w:rsidRPr="00C813B9">
        <w:t>/</w:t>
      </w:r>
      <w:r w:rsidRPr="004C0572">
        <w:rPr>
          <w:lang w:val="en-US"/>
        </w:rPr>
        <w:t>TRANS</w:t>
      </w:r>
      <w:r w:rsidRPr="00C813B9">
        <w:t>/2023/4/</w:t>
      </w:r>
      <w:r w:rsidRPr="004C0572">
        <w:rPr>
          <w:lang w:val="en-US"/>
        </w:rPr>
        <w:t>Rev</w:t>
      </w:r>
      <w:r w:rsidRPr="00C813B9">
        <w:t>.1</w:t>
      </w:r>
    </w:p>
    <w:p w14:paraId="65074984" w14:textId="77777777" w:rsidR="001C577E" w:rsidRPr="00C813B9" w:rsidRDefault="001C577E" w:rsidP="001C577E">
      <w:pPr>
        <w:pStyle w:val="HChG"/>
      </w:pPr>
      <w:r w:rsidRPr="00C813B9">
        <w:rPr>
          <w:bCs/>
        </w:rPr>
        <w:tab/>
      </w:r>
      <w:r w:rsidRPr="004C0572">
        <w:rPr>
          <w:bCs/>
          <w:lang w:val="en-US"/>
        </w:rPr>
        <w:t>I</w:t>
      </w:r>
      <w:r w:rsidRPr="00C813B9">
        <w:rPr>
          <w:bCs/>
        </w:rPr>
        <w:t>.</w:t>
      </w:r>
      <w:r w:rsidRPr="00C813B9">
        <w:tab/>
      </w:r>
      <w:r>
        <w:rPr>
          <w:bCs/>
        </w:rPr>
        <w:t>Введение</w:t>
      </w:r>
      <w:bookmarkStart w:id="95" w:name="_Toc133329083"/>
      <w:bookmarkEnd w:id="95"/>
    </w:p>
    <w:p w14:paraId="639C37CD" w14:textId="334DBE1E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1.</w:t>
      </w:r>
      <w:r>
        <w:tab/>
        <w:t>Тринадцатое совещание только для правительственных делегатов с участием председателей вспомогательных органов Комитета состоялось 22 февраля 2023 года</w:t>
      </w:r>
      <w:r w:rsidR="003F66A2">
        <w:t xml:space="preserve"> в Женеве</w:t>
      </w:r>
      <w:r>
        <w:t>.</w:t>
      </w:r>
    </w:p>
    <w:p w14:paraId="7B158E0F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2.</w:t>
      </w:r>
      <w:r>
        <w:tab/>
        <w:t>На совещании присутствовали в общей сложности 19 председателей и заместителей председателей вспомогательных органов Комитета и административных комитетов конвенций Организации Объединенных Наций по транспорту, членов Бюро и делегатов от правительств государств-членов и договаривающихся сторон.</w:t>
      </w:r>
    </w:p>
    <w:p w14:paraId="04F7C672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3.</w:t>
      </w:r>
      <w:r>
        <w:tab/>
        <w:t>В этом году совещание было посвящено реализации Стратегии КВТ на период до 2030 года и выполнению пересмотренного круга ведения (КВ) Комитета по внутреннему транспорту.</w:t>
      </w:r>
    </w:p>
    <w:p w14:paraId="3084B398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4.</w:t>
      </w:r>
      <w:r>
        <w:tab/>
        <w:t>В настоящем приложении приведены резюме и выводы совещания, сформулированные на основе состоявшегося обмена мнениями.</w:t>
      </w:r>
    </w:p>
    <w:p w14:paraId="6DEAA030" w14:textId="77777777" w:rsidR="001C577E" w:rsidRPr="004C0572" w:rsidRDefault="001C577E" w:rsidP="001C577E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Осуществление Стратегии КВТ на период до 2030 года</w:t>
      </w:r>
      <w:bookmarkStart w:id="96" w:name="_Toc133329084"/>
      <w:bookmarkEnd w:id="96"/>
    </w:p>
    <w:p w14:paraId="5D1046B3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5.</w:t>
      </w:r>
      <w:r>
        <w:tab/>
        <w:t>Секретариат представил документ ECE/TRANS/2023/3, в котором содержится обновленная информация о ходе реализации Стратегии КВТ в результате работы, проделанной рабочими группами и секретариатом до 30 ноября 2022 года. В этом документе подробно описаны состояние работы и дальнейшие шаги в соответствии с задачами, вытекающими из Стратегии КВТ и решения КВТ о ее принятии. В документ для рассмотрения КВТ была включена рекомендация о добавлении следующего шага в рамках задачи 4.3.</w:t>
      </w:r>
    </w:p>
    <w:p w14:paraId="54752535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6.</w:t>
      </w:r>
      <w:r>
        <w:tab/>
        <w:t>Документ был подготовлен секретариатом в консультации с Бюро и рабочими группами.</w:t>
      </w:r>
    </w:p>
    <w:p w14:paraId="2D21367A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7.</w:t>
      </w:r>
      <w:r>
        <w:tab/>
        <w:t>Комитет приветствовал подготовку документа и обсудил его.</w:t>
      </w:r>
    </w:p>
    <w:p w14:paraId="6E33A016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8.</w:t>
      </w:r>
      <w:r>
        <w:tab/>
        <w:t>Две делегации выразили свою признательность и поддержку усилиям рабочих групп по согласованию своей деятельности со Стратегией КВТ, и в частности межсекторальному сотрудничеству между WP.1 и WP.29. Секретариату и рабочим группам было рекомендовано продолжить работу в этой области.</w:t>
      </w:r>
    </w:p>
    <w:p w14:paraId="4D916DEB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9.</w:t>
      </w:r>
      <w:r>
        <w:tab/>
        <w:t>Председатель Всемирного форума для согласования правил в области транспортных средств (WP.29) подчеркнул, что деятельность WP.29 соответствует стратегии КВТ, за исключением базы данных для обмена документацией об официальном утверждении типа (ДETA), которая в настоящее время размещается в Германии и для которой необходимо найти решение для ее размещения в ЕЭК.</w:t>
      </w:r>
    </w:p>
    <w:p w14:paraId="5F32A902" w14:textId="345CD790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10.</w:t>
      </w:r>
      <w:r>
        <w:tab/>
        <w:t>Председатель Глобального форума по безопасности дорожного движения</w:t>
      </w:r>
      <w:r w:rsidR="002D066D">
        <w:t> </w:t>
      </w:r>
      <w:r>
        <w:t>(WP.1) приветствовал идею более тесного сотрудничества между рабочими группами. Председатель WP.1 задал вопрос о роли Бюро, его связи с КВТ и подготовке сессии КВТ, а также о шифровании документов Бюро.</w:t>
      </w:r>
    </w:p>
    <w:p w14:paraId="358AAD5C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lastRenderedPageBreak/>
        <w:t>11.</w:t>
      </w:r>
      <w:r>
        <w:tab/>
        <w:t>Секретарь КВТ подробно остановился на функциях Бюро, изложенных в правиле 18 правил процедуры (ПП) КВТ.</w:t>
      </w:r>
    </w:p>
    <w:p w14:paraId="24297106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12.</w:t>
      </w:r>
      <w:r>
        <w:tab/>
        <w:t>Директор Отдела устойчивого транспорта ЕЭК подчеркнул, что в дополнение к основным функциям Бюро, содержащимся в правиле 18 ПП КВТ, Бюро может действовать при получении специального мандата на выполнение конкретной задачи от государств — членов ЕЭК. Кроме того, согласно стратегии КВТ, Бюро принимает свои собственные правила процедуры, которые пока находятся на рассмотрении.</w:t>
      </w:r>
    </w:p>
    <w:p w14:paraId="64E1BB69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13.</w:t>
      </w:r>
      <w:r>
        <w:tab/>
        <w:t xml:space="preserve">По итогам состоявшихся обсуждений Комитет </w:t>
      </w:r>
      <w:r>
        <w:rPr>
          <w:b/>
          <w:bCs/>
        </w:rPr>
        <w:t>приветствовал</w:t>
      </w:r>
      <w:r>
        <w:t xml:space="preserve"> организацию тринадцатого совещания только для правительственных делегатов с участием председателей вспомогательных органов Комитета, т. е. совещания, ограниченного участием правительств, которое было посвящено осуществлению Стратегии Комитета на период до 2030 года. Он </w:t>
      </w:r>
      <w:r>
        <w:rPr>
          <w:b/>
          <w:bCs/>
        </w:rPr>
        <w:t>решил</w:t>
      </w:r>
      <w:r>
        <w:t>, что резюме обсуждения в виде записки Председателя будет опубликовано в качестве приложения к докладу Комитета после одобрения делегатами, участвовавшими в закрытом заседании (приложение III).</w:t>
      </w:r>
    </w:p>
    <w:p w14:paraId="42DF88E1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  <w:b/>
          <w:bCs/>
        </w:rPr>
      </w:pPr>
      <w:r>
        <w:t>14.</w:t>
      </w:r>
      <w:r>
        <w:tab/>
        <w:t xml:space="preserve">В соответствии с решениями, принятыми на его сессии после одобрения Стратегии КВТ, Комитет </w:t>
      </w:r>
      <w:r>
        <w:rPr>
          <w:b/>
          <w:bCs/>
        </w:rPr>
        <w:t>с удовлетворением приветствовал</w:t>
      </w:r>
      <w:r>
        <w:t xml:space="preserve"> прогресс, достигнутый в 2022 году Комитетом и его рабочими группами в деле реализации Стратегии КВТ на период до 2030 года. Комитет </w:t>
      </w:r>
      <w:r>
        <w:rPr>
          <w:b/>
          <w:bCs/>
        </w:rPr>
        <w:t>предложил им</w:t>
      </w:r>
      <w:r>
        <w:t xml:space="preserve"> продолжать осуществление последующих шагов и </w:t>
      </w:r>
      <w:r w:rsidRPr="003F66A2">
        <w:rPr>
          <w:b/>
          <w:bCs/>
        </w:rPr>
        <w:t>решил</w:t>
      </w:r>
      <w:r>
        <w:t xml:space="preserve"> включить в задачу 4.3 следующий дополнительный шаг: практическая реализация круга ведения и правил процедуры КВТ и достижение необходимых согласований с КВ/ПП КВТ его вспомогательными органами. Комитет далее </w:t>
      </w:r>
      <w:r>
        <w:rPr>
          <w:b/>
          <w:bCs/>
        </w:rPr>
        <w:t>просил</w:t>
      </w:r>
      <w:r>
        <w:t xml:space="preserve"> секретариат в сотрудничестве с Бюро продолжить мониторинг реализации Стратегии и на своем следующем ежегодном совещании доложить о достигнутом прогрессе и при необходимости предложить скорректировать последующие шаги.</w:t>
      </w:r>
    </w:p>
    <w:p w14:paraId="1493027F" w14:textId="77777777" w:rsidR="001C577E" w:rsidRPr="004C0572" w:rsidRDefault="001C577E" w:rsidP="001C577E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Осуществление пересмотренного круга ведения КВТ</w:t>
      </w:r>
      <w:bookmarkStart w:id="97" w:name="_Toc133329085"/>
      <w:bookmarkEnd w:id="97"/>
    </w:p>
    <w:p w14:paraId="66D3850C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15.</w:t>
      </w:r>
      <w:r>
        <w:tab/>
        <w:t>Секретариат представил документ ECE/TRANS/2023/4/Rev.1, в котором содержатся подробный отчет и анализ текущего состояния КВ и ПП рабочих групп КВТ. В документе рассматриваются области расхождений и потенциал для будущей гармонизации на основе системы управления КВТ.</w:t>
      </w:r>
    </w:p>
    <w:p w14:paraId="5BA3FF11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16.</w:t>
      </w:r>
      <w:r>
        <w:tab/>
        <w:t>Документ был подготовлен секретариатом в консультации с Бюро.</w:t>
      </w:r>
    </w:p>
    <w:p w14:paraId="3D7D039F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17.</w:t>
      </w:r>
      <w:r>
        <w:tab/>
        <w:t>Комитет с интересом принял к сведению анализ, содержащийся в документе, и обсудил его.</w:t>
      </w:r>
    </w:p>
    <w:p w14:paraId="0000B971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18.</w:t>
      </w:r>
      <w:r>
        <w:tab/>
        <w:t>Одна делегация дала высокую оценку работе секретариата в этой области.</w:t>
      </w:r>
    </w:p>
    <w:p w14:paraId="36D6CCE3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19.</w:t>
      </w:r>
      <w:r>
        <w:tab/>
        <w:t>Председатель WP.29 также высоко оценил работу секретариата и отметил, что КВ и ПП WP.29 соответствуют структуре управления КВТ.</w:t>
      </w:r>
    </w:p>
    <w:p w14:paraId="697EFA14" w14:textId="2215B68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20.</w:t>
      </w:r>
      <w:r>
        <w:tab/>
        <w:t xml:space="preserve">Комитет </w:t>
      </w:r>
      <w:r>
        <w:rPr>
          <w:b/>
          <w:bCs/>
        </w:rPr>
        <w:t>принял к сведению</w:t>
      </w:r>
      <w:r>
        <w:t xml:space="preserve"> обновленную информацию о ходе согласования правил процедуры своих вспомогательных органов в соответствии с решением восемьдесят второй сессии Комитета и </w:t>
      </w:r>
      <w:r>
        <w:rPr>
          <w:b/>
          <w:bCs/>
        </w:rPr>
        <w:t>выразил удовлетворение</w:t>
      </w:r>
      <w:r>
        <w:t xml:space="preserve"> достигнутым прогрессом; </w:t>
      </w:r>
      <w:r>
        <w:rPr>
          <w:b/>
          <w:bCs/>
        </w:rPr>
        <w:t>поблагодарил</w:t>
      </w:r>
      <w:r>
        <w:t xml:space="preserve"> те рабочие группы, которые завершили свою оценку и отчитались перед Комитетом; </w:t>
      </w:r>
      <w:r w:rsidRPr="003A27BC">
        <w:rPr>
          <w:b/>
          <w:bCs/>
        </w:rPr>
        <w:t>выразил</w:t>
      </w:r>
      <w:r>
        <w:t xml:space="preserve"> </w:t>
      </w:r>
      <w:r>
        <w:rPr>
          <w:b/>
          <w:bCs/>
        </w:rPr>
        <w:t>свою признательность</w:t>
      </w:r>
      <w:r>
        <w:t xml:space="preserve"> SC.2, SC.3,</w:t>
      </w:r>
      <w:r w:rsidR="002D066D">
        <w:t> </w:t>
      </w:r>
      <w:r>
        <w:t xml:space="preserve">WP.15/AC.2 и WP.24 за их оперативные действия в этом направлении, </w:t>
      </w:r>
      <w:r>
        <w:rPr>
          <w:b/>
          <w:bCs/>
        </w:rPr>
        <w:t>призвал все рабочие группы рассмотреть и надлежащим образом согласовать</w:t>
      </w:r>
      <w:r>
        <w:t xml:space="preserve"> свои КВ с КВ Комитета и </w:t>
      </w:r>
      <w:r>
        <w:rPr>
          <w:b/>
          <w:bCs/>
        </w:rPr>
        <w:t>просил</w:t>
      </w:r>
      <w:r>
        <w:t xml:space="preserve"> те рабочие группы, которые еще не имели возможности сделать это, проинформировать Комитет не позднее его восемьдесят шестой пленарной сессии в 2024 году о состоянии их согласования.</w:t>
      </w:r>
    </w:p>
    <w:p w14:paraId="474CC22F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21.</w:t>
      </w:r>
      <w:r>
        <w:tab/>
        <w:t xml:space="preserve">Комитет далее </w:t>
      </w:r>
      <w:r>
        <w:rPr>
          <w:b/>
          <w:bCs/>
        </w:rPr>
        <w:t>с интересом отметил</w:t>
      </w:r>
      <w:r>
        <w:t xml:space="preserve"> анализ, содержащийся в документе ECE/TRANS/2023/4/Rev.1, и </w:t>
      </w:r>
      <w:r>
        <w:rPr>
          <w:b/>
          <w:bCs/>
        </w:rPr>
        <w:t>предложил</w:t>
      </w:r>
      <w:r>
        <w:t xml:space="preserve"> своим рабочим группам принять во внимание «Проект рекомендаций по согласованию компонентов положений о круге ведения рабочих групп КВТ», содержащийся в приложении II к документу ECE/TRANS/2023/4/Rev.1, в своих постоянных усилиях по согласованию, когда это необходимо.</w:t>
      </w:r>
    </w:p>
    <w:p w14:paraId="66C254A5" w14:textId="77777777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lastRenderedPageBreak/>
        <w:t>22.</w:t>
      </w:r>
      <w:r>
        <w:tab/>
        <w:t xml:space="preserve">Наконец, Комитет </w:t>
      </w:r>
      <w:r>
        <w:rPr>
          <w:b/>
          <w:bCs/>
        </w:rPr>
        <w:t>отметил</w:t>
      </w:r>
      <w:r>
        <w:t xml:space="preserve">, что 2023 год знаменует собой четвертый цикл пересмотра мандатов рабочих групп их вышестоящими секторальными комитетами в соответствии с итогами реформы ЕЭК 2005 года и принятыми впоследствии Руководящими принципами создания и функционирования рабочих групп в рамках ЕЭК (ECE/EX/1). </w:t>
      </w:r>
      <w:r>
        <w:rPr>
          <w:b/>
          <w:bCs/>
        </w:rPr>
        <w:t xml:space="preserve">Принимая во внимание </w:t>
      </w:r>
      <w:r>
        <w:t xml:space="preserve">обзор и анализ, содержащиеся в документе ECE/TRANS/2023/4/Rev.1, Комитет </w:t>
      </w:r>
      <w:r>
        <w:rPr>
          <w:b/>
          <w:bCs/>
        </w:rPr>
        <w:t>решил продолжить</w:t>
      </w:r>
      <w:r>
        <w:t xml:space="preserve"> процесс пересмотра в течение 2023 года, отметив, что он проходит в контексте более широких преобразований после одобрения ЭКОСОС круга ведения КВТ (E/RES/2022/2).</w:t>
      </w:r>
    </w:p>
    <w:p w14:paraId="48363A66" w14:textId="77777777" w:rsidR="001C577E" w:rsidRPr="004C0572" w:rsidRDefault="001C577E" w:rsidP="001C577E">
      <w:pPr>
        <w:pStyle w:val="HChG"/>
      </w:pPr>
      <w:r>
        <w:rPr>
          <w:bCs/>
        </w:rPr>
        <w:tab/>
        <w:t>IV.</w:t>
      </w:r>
      <w:r>
        <w:tab/>
      </w:r>
      <w:r>
        <w:rPr>
          <w:bCs/>
        </w:rPr>
        <w:t>Диалог председателей по интеграции министерской декларации в деятельность рабочих групп</w:t>
      </w:r>
      <w:bookmarkStart w:id="98" w:name="_Toc133329086"/>
      <w:bookmarkEnd w:id="98"/>
    </w:p>
    <w:p w14:paraId="636B2994" w14:textId="5B68C4CE" w:rsidR="001C577E" w:rsidRPr="004C0572" w:rsidRDefault="001C577E" w:rsidP="001C577E">
      <w:pPr>
        <w:pStyle w:val="SingleTxtG"/>
        <w:rPr>
          <w:rFonts w:asciiTheme="majorBidi" w:hAnsiTheme="majorBidi" w:cstheme="majorBidi"/>
        </w:rPr>
      </w:pPr>
      <w:r>
        <w:t>23.</w:t>
      </w:r>
      <w:r>
        <w:tab/>
        <w:t>Председатели SC.1, WP.29, WP.24, WP.5, WP.30, WP.1 и Группы экспертов по введению в действие процедуры еCMR выразили полную поддержку интеграции ключевых положений постановляющей части министерской декларации «</w:t>
      </w:r>
      <w:r>
        <w:rPr>
          <w:bCs/>
        </w:rPr>
        <w:t>Задействование всего потенциала решений в области внутреннего транспорта в глобальной борьбе с изменением климата</w:t>
      </w:r>
      <w:r>
        <w:t>» в направления работы соответствующих вспомогательных органов Комитета.</w:t>
      </w:r>
    </w:p>
    <w:p w14:paraId="2126FA65" w14:textId="77777777" w:rsidR="001C577E" w:rsidRPr="004C0572" w:rsidRDefault="001C577E" w:rsidP="001C577E">
      <w:pPr>
        <w:suppressAutoHyphens w:val="0"/>
        <w:spacing w:line="240" w:lineRule="auto"/>
        <w:rPr>
          <w:rFonts w:asciiTheme="majorBidi" w:hAnsiTheme="majorBidi" w:cstheme="majorBidi"/>
        </w:rPr>
      </w:pPr>
      <w:r w:rsidRPr="004C0572">
        <w:rPr>
          <w:rFonts w:asciiTheme="majorBidi" w:hAnsiTheme="majorBidi" w:cstheme="majorBidi"/>
        </w:rPr>
        <w:br w:type="page"/>
      </w:r>
    </w:p>
    <w:p w14:paraId="6F60B02F" w14:textId="77777777" w:rsidR="001C577E" w:rsidRPr="004C0572" w:rsidRDefault="001C577E" w:rsidP="001C577E">
      <w:pPr>
        <w:pStyle w:val="HChG"/>
      </w:pPr>
      <w:bookmarkStart w:id="99" w:name="_Toc133329087"/>
      <w:r>
        <w:rPr>
          <w:bCs/>
        </w:rPr>
        <w:lastRenderedPageBreak/>
        <w:t>Приложение IV</w:t>
      </w:r>
      <w:r>
        <w:t xml:space="preserve"> </w:t>
      </w:r>
      <w:bookmarkEnd w:id="99"/>
    </w:p>
    <w:p w14:paraId="6B53DD74" w14:textId="77777777" w:rsidR="001C577E" w:rsidRPr="004C0572" w:rsidRDefault="001C577E" w:rsidP="001C577E">
      <w:pPr>
        <w:pStyle w:val="HChG"/>
      </w:pPr>
      <w:r>
        <w:tab/>
      </w:r>
      <w:r>
        <w:tab/>
      </w:r>
      <w:r>
        <w:rPr>
          <w:bCs/>
        </w:rPr>
        <w:t>Резолюция «Содействие развитию контейнерных перевозок по внутренним водным путям»</w:t>
      </w:r>
      <w:bookmarkStart w:id="100" w:name="_Hlk121773225"/>
      <w:bookmarkStart w:id="101" w:name="_Toc133329088"/>
      <w:bookmarkEnd w:id="100"/>
      <w:bookmarkEnd w:id="101"/>
    </w:p>
    <w:p w14:paraId="0B639804" w14:textId="1495F8A5" w:rsidR="001C577E" w:rsidRDefault="001C577E" w:rsidP="001C577E">
      <w:pPr>
        <w:pStyle w:val="H23G"/>
        <w:spacing w:after="240"/>
        <w:ind w:left="1138" w:right="1138" w:hanging="1138"/>
        <w:rPr>
          <w:bCs/>
        </w:rPr>
      </w:pPr>
      <w:r>
        <w:tab/>
      </w:r>
      <w:r>
        <w:tab/>
      </w:r>
      <w:r>
        <w:rPr>
          <w:bCs/>
        </w:rPr>
        <w:t>Резолюция № 269</w:t>
      </w:r>
      <w:r>
        <w:tab/>
      </w:r>
      <w:r>
        <w:rPr>
          <w:bCs/>
        </w:rPr>
        <w:t>(принятая Комитетом по внутреннему транспорту</w:t>
      </w:r>
      <w:r w:rsidR="007A1B0D">
        <w:rPr>
          <w:bCs/>
        </w:rPr>
        <w:br/>
      </w:r>
      <w:r>
        <w:rPr>
          <w:bCs/>
        </w:rPr>
        <w:t>24 февраля 2023 года)</w:t>
      </w:r>
      <w:bookmarkStart w:id="102" w:name="_Toc133329089"/>
      <w:bookmarkEnd w:id="102"/>
    </w:p>
    <w:p w14:paraId="06CB8216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Комитет по внутреннему транспорту</w:t>
      </w:r>
      <w:r w:rsidRPr="00F52F83">
        <w:t>,</w:t>
      </w:r>
    </w:p>
    <w:p w14:paraId="484A350C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напоминая</w:t>
      </w:r>
      <w:r w:rsidRPr="00F52F83">
        <w:t xml:space="preserve"> о своей роли, предусмотренной в Стратегии на период до 2030 года, в качестве платформы Организации Объединенных Наций для содействия обеспечению устойчивой региональной и межрегиональной связанности и мобильности на внутреннем транспорте и в контексте этой роли обращая особое внимание на работу по содействию обеспечению устойчивой региональной и межрегиональной связанности и мобильности на внутреннем транспорте,</w:t>
      </w:r>
    </w:p>
    <w:p w14:paraId="61E1E9E5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осознавая</w:t>
      </w:r>
      <w:r w:rsidRPr="00F52F83">
        <w:t xml:space="preserve"> рост доли рынка контейнерных перевозок в общем объеме международных грузоперевозок для поддержки международной торговли,</w:t>
      </w:r>
    </w:p>
    <w:p w14:paraId="32D6DC8B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принимая во внимание</w:t>
      </w:r>
      <w:r w:rsidRPr="00F52F83">
        <w:t xml:space="preserve"> всеобщую цель, состоящую в развитии эффективных, устойчивых и гибких транспортных систем, отвечающих экономическим, социальным и экологическим потребностям государств — членов Европейской экономической комиссии и их потребностям в области безопасности, а также в повышении эксплуатационной совместимости систем внутреннего транспорта и обеспечении их интеграции в мультимодальные транспортные и логистические цепочки,</w:t>
      </w:r>
    </w:p>
    <w:p w14:paraId="77D79EFA" w14:textId="77777777" w:rsidR="001C577E" w:rsidRPr="00F52F83" w:rsidRDefault="001C577E" w:rsidP="001C577E">
      <w:pPr>
        <w:pStyle w:val="SingleTxtG"/>
        <w:ind w:firstLine="567"/>
      </w:pPr>
      <w:r>
        <w:rPr>
          <w:i/>
          <w:iCs/>
        </w:rPr>
        <w:t>подтвержда</w:t>
      </w:r>
      <w:r w:rsidRPr="00F52F83">
        <w:rPr>
          <w:i/>
          <w:iCs/>
        </w:rPr>
        <w:t>я</w:t>
      </w:r>
      <w:r w:rsidRPr="00F52F83">
        <w:t xml:space="preserve"> важный вклад интермодальн</w:t>
      </w:r>
      <w:r>
        <w:t>ого транспорта</w:t>
      </w:r>
      <w:r w:rsidRPr="00F52F83">
        <w:t xml:space="preserve"> в повышение устойчивости сектора грузоперевозок и в этой связи признавая необходимость увеличения рыночной доли контейнерных перевозок в секторе грузоперевозок, </w:t>
      </w:r>
    </w:p>
    <w:p w14:paraId="25FADEE6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подчеркивая</w:t>
      </w:r>
      <w:r w:rsidRPr="00F52F83">
        <w:t xml:space="preserve"> важность Европейского соглашения о важнейших внутренних водных путях международного значения, Европейского соглашения о важнейших линиях международных комбинированных перевозок и соответствующих объектах и Протокола о комбинированных перевозках по внутренним водным путям к Европейскому соглашению о важнейших линиях международных комбинированных перевозок и соответствующих объектах, а также роль, которую эти правовые документы играют в повышении эффективности международных перевозок внутренним транспортом и их привлекательности для заказчиков в регионе Европейской экономической комиссии,</w:t>
      </w:r>
    </w:p>
    <w:p w14:paraId="2445DD9F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сознавая</w:t>
      </w:r>
      <w:r w:rsidRPr="00F52F83">
        <w:t xml:space="preserve"> преимущества внутреннего водного транспорта — как важной части сбалансированной транспортной системы — в плане безопасности, энергоэффективности, рентабельности, низкого уровня выбросов и отсутствия перегруженности, особенно его вклад в сокращение транспортных и логистических затрат,</w:t>
      </w:r>
    </w:p>
    <w:p w14:paraId="2753DBDA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признавая</w:t>
      </w:r>
      <w:r w:rsidRPr="00F52F83">
        <w:t xml:space="preserve"> необходимость дальнейшего развития сети внутренних водных путей, имеющих важное значение для международных комбинированных перевозок, а</w:t>
      </w:r>
      <w:r>
        <w:rPr>
          <w:lang w:val="en-US"/>
        </w:rPr>
        <w:t> </w:t>
      </w:r>
      <w:r w:rsidRPr="00F52F83">
        <w:t xml:space="preserve">также для терминалов в портах, в </w:t>
      </w:r>
      <w:r>
        <w:t>поддержку</w:t>
      </w:r>
      <w:r w:rsidRPr="00F52F83">
        <w:t xml:space="preserve"> интермодальных перевозок,</w:t>
      </w:r>
    </w:p>
    <w:p w14:paraId="572611C9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сознавая</w:t>
      </w:r>
      <w:r w:rsidRPr="00F52F83">
        <w:t xml:space="preserve"> все еще не реализованный потенциал контейнерных перевозок по внутренним водным путям и прибрежным маршрутам для введения в действие евро</w:t>
      </w:r>
      <w:r w:rsidRPr="00F52F83">
        <w:noBreakHyphen/>
        <w:t>азиатских транспортных коридоров,</w:t>
      </w:r>
    </w:p>
    <w:p w14:paraId="6A8532D2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с удовлетворением отмечая</w:t>
      </w:r>
      <w:r w:rsidRPr="00F52F83">
        <w:t xml:space="preserve"> прогресс, достигнутый правительствами в деле осуществления декларации министров «Судоходство по внутренним водным путям во всемирном контексте» (18 апреля 2018 года, Вроцлав, Польша),</w:t>
      </w:r>
    </w:p>
    <w:p w14:paraId="12FB8439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t>высоко оценивая</w:t>
      </w:r>
      <w:r w:rsidRPr="00F52F83">
        <w:t xml:space="preserve"> деятельность Рабочей группы по внутреннему водному транспорту, направленную на стимулирование перевозок внутренним водным транспортом и поддержку развития сети водных путей категории Е,</w:t>
      </w:r>
    </w:p>
    <w:p w14:paraId="560C41B1" w14:textId="77777777" w:rsidR="001C577E" w:rsidRPr="00F52F83" w:rsidRDefault="001C577E" w:rsidP="001C577E">
      <w:pPr>
        <w:pStyle w:val="SingleTxtG"/>
        <w:ind w:firstLine="567"/>
      </w:pPr>
      <w:r w:rsidRPr="00F52F83">
        <w:rPr>
          <w:i/>
          <w:iCs/>
        </w:rPr>
        <w:lastRenderedPageBreak/>
        <w:t>высоко оценивая также</w:t>
      </w:r>
      <w:r w:rsidRPr="00F52F83">
        <w:t xml:space="preserve"> деятельность Рабочей группы по интермодальным перевозкам и логистике, направленную на стимулирование интермодальных перевозок,</w:t>
      </w:r>
    </w:p>
    <w:p w14:paraId="2F410BFA" w14:textId="77777777" w:rsidR="001C577E" w:rsidRPr="00F52F83" w:rsidRDefault="001C577E" w:rsidP="001C577E">
      <w:pPr>
        <w:pStyle w:val="SingleTxtG"/>
        <w:ind w:firstLine="567"/>
        <w:rPr>
          <w:iCs/>
        </w:rPr>
      </w:pPr>
      <w:r w:rsidRPr="00F52F83">
        <w:rPr>
          <w:i/>
          <w:iCs/>
        </w:rPr>
        <w:t>ссылаясь</w:t>
      </w:r>
      <w:r w:rsidRPr="00F52F83">
        <w:t xml:space="preserve"> на свою резолюцию № 265 «Содействие развитию внутреннего водного транспорта», принятую на восемьдесят первой сессии 22 февраля 2019 года,</w:t>
      </w:r>
    </w:p>
    <w:p w14:paraId="6D754624" w14:textId="77777777" w:rsidR="001C577E" w:rsidRPr="00F52F83" w:rsidRDefault="001C577E" w:rsidP="001C577E">
      <w:pPr>
        <w:pStyle w:val="SingleTxtG"/>
        <w:ind w:firstLine="567"/>
        <w:rPr>
          <w:iCs/>
        </w:rPr>
      </w:pPr>
      <w:r w:rsidRPr="00F52F83">
        <w:rPr>
          <w:i/>
          <w:iCs/>
        </w:rPr>
        <w:t>ссылаясь также</w:t>
      </w:r>
      <w:r w:rsidRPr="00F52F83">
        <w:t xml:space="preserve"> на свою резолюцию № 268 об укреплении сектора интермодальных грузовых перевозок, принятую на восемьдесят третьей сессии 25</w:t>
      </w:r>
      <w:r>
        <w:rPr>
          <w:lang w:val="en-US"/>
        </w:rPr>
        <w:t> </w:t>
      </w:r>
      <w:r w:rsidRPr="00F52F83">
        <w:t>февраля 2021 года,</w:t>
      </w:r>
    </w:p>
    <w:p w14:paraId="4710C87E" w14:textId="77777777" w:rsidR="001C577E" w:rsidRPr="00F52F83" w:rsidRDefault="001C577E" w:rsidP="001C577E">
      <w:pPr>
        <w:pStyle w:val="SingleTxtG"/>
        <w:ind w:firstLine="567"/>
      </w:pPr>
      <w:r>
        <w:rPr>
          <w:i/>
          <w:iCs/>
        </w:rPr>
        <w:t>подтвержда</w:t>
      </w:r>
      <w:r w:rsidRPr="00F52F83">
        <w:rPr>
          <w:i/>
          <w:iCs/>
        </w:rPr>
        <w:t>я</w:t>
      </w:r>
      <w:r w:rsidRPr="00F52F83">
        <w:t xml:space="preserve"> роль современных технологий, инноваций и цифровизации в деле обеспечения безопасности, более полной интеграции логистики, повышения экологичности транспортного сектора и реагирования на изменение климата,</w:t>
      </w:r>
    </w:p>
    <w:p w14:paraId="69E85586" w14:textId="77777777" w:rsidR="001C577E" w:rsidRPr="00F52F83" w:rsidRDefault="001C577E" w:rsidP="001C577E">
      <w:pPr>
        <w:pStyle w:val="SingleTxtG"/>
        <w:ind w:firstLine="567"/>
      </w:pPr>
      <w:r w:rsidRPr="00F52F83">
        <w:t>1.</w:t>
      </w:r>
      <w:r w:rsidRPr="00F52F83">
        <w:tab/>
      </w:r>
      <w:r w:rsidRPr="00F52F83">
        <w:rPr>
          <w:i/>
          <w:iCs/>
        </w:rPr>
        <w:t>желает</w:t>
      </w:r>
      <w:r w:rsidRPr="00F52F83">
        <w:t xml:space="preserve"> содействовать развитию интермодальных перевозок по внутренним водным путям в регионе Европейской экономической комиссии и при этом:</w:t>
      </w:r>
    </w:p>
    <w:p w14:paraId="1125E806" w14:textId="4ECF5BD6" w:rsidR="001C577E" w:rsidRPr="00F52F83" w:rsidRDefault="001C577E" w:rsidP="001C577E">
      <w:pPr>
        <w:pStyle w:val="SingleTxtG"/>
        <w:ind w:firstLine="567"/>
      </w:pPr>
      <w:r w:rsidRPr="00F52F83">
        <w:t>2.</w:t>
      </w:r>
      <w:r w:rsidRPr="00F52F83">
        <w:tab/>
      </w:r>
      <w:r w:rsidRPr="00F52F83">
        <w:rPr>
          <w:i/>
          <w:iCs/>
        </w:rPr>
        <w:t>предлагает</w:t>
      </w:r>
      <w:r w:rsidRPr="00F52F83">
        <w:t xml:space="preserve"> Договаривающимся сторонам Европейского соглашения о важнейших внутренних водных путях международного значения присоединиться к Европейскому соглашению о важнейших линиях международных комбинированных перевозок и соответствующих объектах и к </w:t>
      </w:r>
      <w:r>
        <w:t xml:space="preserve">его </w:t>
      </w:r>
      <w:r w:rsidRPr="00F52F83">
        <w:t>Протоколу о комбинированных перевозках по внутренним водным путям, если они еще не сделали этого</w:t>
      </w:r>
      <w:r w:rsidR="00AB75D2">
        <w:t>;</w:t>
      </w:r>
    </w:p>
    <w:p w14:paraId="7642E8B2" w14:textId="00234583" w:rsidR="001C577E" w:rsidRPr="00F52F83" w:rsidRDefault="001C577E" w:rsidP="001C577E">
      <w:pPr>
        <w:pStyle w:val="SingleTxtG"/>
        <w:ind w:firstLine="567"/>
      </w:pPr>
      <w:r w:rsidRPr="00F52F83">
        <w:t>3.</w:t>
      </w:r>
      <w:r w:rsidRPr="00F52F83">
        <w:tab/>
      </w:r>
      <w:r w:rsidRPr="00F52F83">
        <w:rPr>
          <w:i/>
          <w:iCs/>
        </w:rPr>
        <w:t>рекомендует</w:t>
      </w:r>
      <w:r w:rsidRPr="00F52F83">
        <w:t xml:space="preserve"> Договаривающимся сторонам вышеупомянутых правовых документов активизировать осуществление этих документов и при этом обновлять по мере необходимости скоординированные международные и национальные планы действий по развитию и обеспечению функционирования сети внутренних водных путей, имеющих важное значение для международных комбинированных перевозок, а</w:t>
      </w:r>
      <w:r>
        <w:rPr>
          <w:lang w:val="en-US"/>
        </w:rPr>
        <w:t> </w:t>
      </w:r>
      <w:r w:rsidRPr="00F52F83">
        <w:t xml:space="preserve">также терминалов в портах, равно как </w:t>
      </w:r>
      <w:r>
        <w:t xml:space="preserve">и </w:t>
      </w:r>
      <w:r w:rsidRPr="00F52F83">
        <w:t>обеспечить их введение в действие через посредство национальных инвестиционных программ</w:t>
      </w:r>
      <w:r w:rsidR="00AB75D2">
        <w:t>;</w:t>
      </w:r>
    </w:p>
    <w:p w14:paraId="7FE5EF8B" w14:textId="65365304" w:rsidR="001C577E" w:rsidRPr="00F52F83" w:rsidRDefault="001C577E" w:rsidP="001C577E">
      <w:pPr>
        <w:pStyle w:val="SingleTxtG"/>
        <w:ind w:firstLine="567"/>
      </w:pPr>
      <w:r w:rsidRPr="00F52F83">
        <w:t>4.</w:t>
      </w:r>
      <w:r w:rsidRPr="00F52F83">
        <w:tab/>
      </w:r>
      <w:r w:rsidRPr="00F52F83">
        <w:rPr>
          <w:i/>
          <w:iCs/>
        </w:rPr>
        <w:t>просит</w:t>
      </w:r>
      <w:r w:rsidRPr="00F52F83">
        <w:t xml:space="preserve"> Рабочую группу по внутреннему водному транспорту и Рабочую группу по интермодальным перевозкам и логистике рассмотреть возможность установления в соответствующих случаях совместного администрирования вышеупомянутых правовых документов их Договаривающи</w:t>
      </w:r>
      <w:r>
        <w:t>ми</w:t>
      </w:r>
      <w:r w:rsidRPr="00F52F83">
        <w:t>ся сторон</w:t>
      </w:r>
      <w:r>
        <w:t>ами</w:t>
      </w:r>
      <w:r w:rsidR="00AB75D2">
        <w:t>;</w:t>
      </w:r>
    </w:p>
    <w:p w14:paraId="3323A381" w14:textId="72399008" w:rsidR="001C577E" w:rsidRPr="00F52F83" w:rsidRDefault="001C577E" w:rsidP="001C577E">
      <w:pPr>
        <w:pStyle w:val="SingleTxtG"/>
        <w:ind w:firstLine="567"/>
      </w:pPr>
      <w:r w:rsidRPr="00F52F83">
        <w:t>5.</w:t>
      </w:r>
      <w:r w:rsidRPr="00F52F83">
        <w:tab/>
      </w:r>
      <w:r w:rsidRPr="00F52F83">
        <w:rPr>
          <w:i/>
          <w:iCs/>
        </w:rPr>
        <w:t>предлагает</w:t>
      </w:r>
      <w:r w:rsidRPr="00F52F83">
        <w:t xml:space="preserve"> государствам-членам реализовать потенциал контейнерных перевозок по внутренним водным путям, в частности в контексте введения в действие евро-азиатских транспортных связей</w:t>
      </w:r>
      <w:r w:rsidR="00AB75D2">
        <w:t>;</w:t>
      </w:r>
    </w:p>
    <w:p w14:paraId="79445703" w14:textId="25C143CA" w:rsidR="001C577E" w:rsidRPr="00F52F83" w:rsidRDefault="001C577E" w:rsidP="001C577E">
      <w:pPr>
        <w:pStyle w:val="SingleTxtG"/>
        <w:ind w:firstLine="567"/>
      </w:pPr>
      <w:r w:rsidRPr="00F52F83">
        <w:t>6.</w:t>
      </w:r>
      <w:r w:rsidRPr="00F52F83">
        <w:tab/>
      </w:r>
      <w:r w:rsidRPr="00F52F83">
        <w:rPr>
          <w:i/>
          <w:iCs/>
        </w:rPr>
        <w:t>обращается</w:t>
      </w:r>
      <w:r w:rsidRPr="00F52F83">
        <w:t xml:space="preserve"> с предложением к правительствам заинтересованных государств — членов Европейской экономической комиссии при поддержке рабочих групп по интермодальным перевозкам и логистике и внутреннему водному транспорту совместно подготовить технико-экономическое обоснование </w:t>
      </w:r>
      <w:r>
        <w:t xml:space="preserve">для </w:t>
      </w:r>
      <w:r w:rsidRPr="00F52F83">
        <w:t xml:space="preserve">расширения контейнерных перевозок по внутренним водным путям </w:t>
      </w:r>
      <w:r>
        <w:t>на</w:t>
      </w:r>
      <w:r w:rsidRPr="00F52F83">
        <w:t xml:space="preserve"> евро</w:t>
      </w:r>
      <w:r w:rsidRPr="00F52F83">
        <w:noBreakHyphen/>
        <w:t xml:space="preserve">азиатских транспортных </w:t>
      </w:r>
      <w:r>
        <w:t>маршрутах</w:t>
      </w:r>
      <w:r w:rsidR="00AB75D2">
        <w:t>;</w:t>
      </w:r>
    </w:p>
    <w:p w14:paraId="4DCB1569" w14:textId="77777777" w:rsidR="001C577E" w:rsidRPr="00F52F83" w:rsidRDefault="001C577E" w:rsidP="001C577E">
      <w:pPr>
        <w:pStyle w:val="SingleTxtG"/>
        <w:ind w:firstLine="567"/>
      </w:pPr>
      <w:r w:rsidRPr="00F52F83">
        <w:t>7.</w:t>
      </w:r>
      <w:r w:rsidRPr="00F52F83">
        <w:tab/>
      </w:r>
      <w:r w:rsidRPr="00F52F83">
        <w:rPr>
          <w:i/>
          <w:iCs/>
        </w:rPr>
        <w:t>просит</w:t>
      </w:r>
      <w:r w:rsidRPr="00F52F83">
        <w:t xml:space="preserve"> Рабочую группу по внутреннему водному транспорту и Рабочую группу по интермодальным перевозкам и логистике при поддержке секретариата сообщить о прогрессе по вышеупомянутым вопросам по истечении пятилетнего периода.</w:t>
      </w:r>
    </w:p>
    <w:p w14:paraId="109B704C" w14:textId="360823E6" w:rsidR="00E12C5F" w:rsidRPr="002D066D" w:rsidRDefault="001C577E" w:rsidP="002D066D">
      <w:pPr>
        <w:spacing w:before="240"/>
        <w:jc w:val="center"/>
        <w:rPr>
          <w:u w:val="single"/>
        </w:rPr>
      </w:pPr>
      <w:r w:rsidRPr="00F52F83">
        <w:rPr>
          <w:u w:val="single"/>
        </w:rPr>
        <w:tab/>
      </w:r>
      <w:r w:rsidRPr="00F52F83">
        <w:rPr>
          <w:u w:val="single"/>
        </w:rPr>
        <w:tab/>
      </w:r>
      <w:r w:rsidRPr="00F52F83">
        <w:rPr>
          <w:u w:val="single"/>
        </w:rPr>
        <w:tab/>
      </w:r>
    </w:p>
    <w:sectPr w:rsidR="00E12C5F" w:rsidRPr="002D066D" w:rsidSect="00D2126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3D5C" w14:textId="77777777" w:rsidR="00D42A85" w:rsidRPr="00A312BC" w:rsidRDefault="00D42A85" w:rsidP="00A312BC"/>
  </w:endnote>
  <w:endnote w:type="continuationSeparator" w:id="0">
    <w:p w14:paraId="6EB9957F" w14:textId="77777777" w:rsidR="00D42A85" w:rsidRPr="00A312BC" w:rsidRDefault="00D42A8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6743" w14:textId="71941F5B" w:rsidR="00D21266" w:rsidRPr="00D21266" w:rsidRDefault="00D21266">
    <w:pPr>
      <w:pStyle w:val="a8"/>
    </w:pPr>
    <w:r w:rsidRPr="00D21266">
      <w:rPr>
        <w:b/>
        <w:sz w:val="18"/>
      </w:rPr>
      <w:fldChar w:fldCharType="begin"/>
    </w:r>
    <w:r w:rsidRPr="00D21266">
      <w:rPr>
        <w:b/>
        <w:sz w:val="18"/>
      </w:rPr>
      <w:instrText xml:space="preserve"> PAGE  \* MERGEFORMAT </w:instrText>
    </w:r>
    <w:r w:rsidRPr="00D21266">
      <w:rPr>
        <w:b/>
        <w:sz w:val="18"/>
      </w:rPr>
      <w:fldChar w:fldCharType="separate"/>
    </w:r>
    <w:r w:rsidRPr="00D21266">
      <w:rPr>
        <w:b/>
        <w:noProof/>
        <w:sz w:val="18"/>
      </w:rPr>
      <w:t>2</w:t>
    </w:r>
    <w:r w:rsidRPr="00D21266">
      <w:rPr>
        <w:b/>
        <w:sz w:val="18"/>
      </w:rPr>
      <w:fldChar w:fldCharType="end"/>
    </w:r>
    <w:r>
      <w:rPr>
        <w:b/>
        <w:sz w:val="18"/>
      </w:rPr>
      <w:tab/>
    </w:r>
    <w:r>
      <w:t>GE.23-07753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9B2C" w14:textId="6663716A" w:rsidR="00D21266" w:rsidRPr="00D21266" w:rsidRDefault="00D21266" w:rsidP="00D21266">
    <w:pPr>
      <w:pStyle w:val="a8"/>
      <w:tabs>
        <w:tab w:val="clear" w:pos="9639"/>
        <w:tab w:val="right" w:pos="9638"/>
      </w:tabs>
      <w:rPr>
        <w:b/>
        <w:sz w:val="18"/>
      </w:rPr>
    </w:pPr>
    <w:r>
      <w:t>GE.23-07753</w:t>
    </w:r>
    <w:r>
      <w:tab/>
    </w:r>
    <w:r w:rsidRPr="00D21266">
      <w:rPr>
        <w:b/>
        <w:sz w:val="18"/>
      </w:rPr>
      <w:fldChar w:fldCharType="begin"/>
    </w:r>
    <w:r w:rsidRPr="00D21266">
      <w:rPr>
        <w:b/>
        <w:sz w:val="18"/>
      </w:rPr>
      <w:instrText xml:space="preserve"> PAGE  \* MERGEFORMAT </w:instrText>
    </w:r>
    <w:r w:rsidRPr="00D21266">
      <w:rPr>
        <w:b/>
        <w:sz w:val="18"/>
      </w:rPr>
      <w:fldChar w:fldCharType="separate"/>
    </w:r>
    <w:r w:rsidRPr="00D21266">
      <w:rPr>
        <w:b/>
        <w:noProof/>
        <w:sz w:val="18"/>
      </w:rPr>
      <w:t>3</w:t>
    </w:r>
    <w:r w:rsidRPr="00D2126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22C1" w14:textId="1C86BC5E" w:rsidR="00042B72" w:rsidRPr="00B4472A" w:rsidRDefault="00D21266" w:rsidP="00D2126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89D97C7" wp14:editId="5F3721F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23-07753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A3BB18E" wp14:editId="3498A38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72A">
      <w:rPr>
        <w:lang w:val="en-US"/>
      </w:rPr>
      <w:t xml:space="preserve">  230523  2</w:t>
    </w:r>
    <w:r w:rsidR="00A127BB">
      <w:rPr>
        <w:lang w:val="en-US"/>
      </w:rPr>
      <w:t>60523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5CB7" w14:textId="77777777" w:rsidR="00D42A85" w:rsidRPr="001075E9" w:rsidRDefault="00D42A8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8C048F9" w14:textId="77777777" w:rsidR="00D42A85" w:rsidRDefault="00D42A8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3A38E30" w14:textId="314DEF1F" w:rsidR="001C577E" w:rsidRPr="004C0572" w:rsidRDefault="001C577E" w:rsidP="001C577E">
      <w:pPr>
        <w:pStyle w:val="ad"/>
      </w:pPr>
      <w:r>
        <w:tab/>
      </w:r>
      <w:r>
        <w:rPr>
          <w:rStyle w:val="aa"/>
        </w:rPr>
        <w:footnoteRef/>
      </w:r>
      <w:r>
        <w:tab/>
        <w:t>В отчете содержится список стран, одобривших декларацию, в соответствии со сложившейся практикой.</w:t>
      </w:r>
    </w:p>
  </w:footnote>
  <w:footnote w:id="2">
    <w:p w14:paraId="4903CA64" w14:textId="15DB35DB" w:rsidR="001C577E" w:rsidRPr="004C0572" w:rsidRDefault="001C577E" w:rsidP="001C577E">
      <w:pPr>
        <w:pStyle w:val="ad"/>
      </w:pPr>
      <w:r>
        <w:tab/>
      </w:r>
      <w:r>
        <w:rPr>
          <w:rStyle w:val="aa"/>
        </w:rPr>
        <w:footnoteRef/>
      </w:r>
      <w:r>
        <w:tab/>
        <w:t>Высказанные мнения см. в документе ECE/TRANS/328/Add.1, приложение V.</w:t>
      </w:r>
    </w:p>
  </w:footnote>
  <w:footnote w:id="3">
    <w:p w14:paraId="31783F96" w14:textId="25863D0B" w:rsidR="001C577E" w:rsidRPr="004C0572" w:rsidRDefault="001C577E" w:rsidP="001C577E">
      <w:pPr>
        <w:pStyle w:val="ad"/>
      </w:pPr>
      <w:r>
        <w:tab/>
      </w:r>
      <w:r>
        <w:rPr>
          <w:rStyle w:val="aa"/>
        </w:rPr>
        <w:footnoteRef/>
      </w:r>
      <w:r>
        <w:tab/>
        <w:t>Решение принято голосованием: 24 голоса «за»; 2 — «против». Альтернативный вариант решения, включенный в этот пункт, предложенный Российской Федерацией, был отклонен в результате голосования: 24 голоса «против», 2 — «за». Предложение секретариата по этому решению не рассматривалось. Заявления государств-членов и заявление секретариата см. в документе ECE/TRANS/328/Add.1, приложение V.</w:t>
      </w:r>
    </w:p>
  </w:footnote>
  <w:footnote w:id="4">
    <w:p w14:paraId="6D2C2E7D" w14:textId="26A38D8E" w:rsidR="001C577E" w:rsidRPr="004C0572" w:rsidRDefault="001C577E" w:rsidP="001C577E">
      <w:pPr>
        <w:pStyle w:val="ad"/>
      </w:pPr>
      <w:r>
        <w:tab/>
      </w:r>
      <w:r>
        <w:rPr>
          <w:rStyle w:val="aa"/>
        </w:rPr>
        <w:footnoteRef/>
      </w:r>
      <w:r>
        <w:tab/>
      </w:r>
      <w:hyperlink r:id="rId1" w:history="1">
        <w:r w:rsidRPr="00E95DC1">
          <w:rPr>
            <w:rStyle w:val="af1"/>
          </w:rPr>
          <w:t>https://unece.org/transport/dangerous-goods/ecosoc-bodies-dealing-chemicals-safety#accordion_8</w:t>
        </w:r>
      </w:hyperlink>
      <w:r>
        <w:t>.</w:t>
      </w:r>
    </w:p>
  </w:footnote>
  <w:footnote w:id="5">
    <w:p w14:paraId="530058CF" w14:textId="77777777" w:rsidR="001C577E" w:rsidRPr="004C0572" w:rsidRDefault="001C577E" w:rsidP="001C577E">
      <w:pPr>
        <w:pStyle w:val="ad"/>
        <w:widowControl w:val="0"/>
        <w:tabs>
          <w:tab w:val="clear" w:pos="1021"/>
          <w:tab w:val="right" w:pos="1020"/>
        </w:tabs>
      </w:pPr>
      <w:r>
        <w:tab/>
      </w:r>
      <w:r>
        <w:rPr>
          <w:rStyle w:val="aa"/>
        </w:rPr>
        <w:footnoteRef/>
      </w:r>
      <w:r>
        <w:tab/>
        <w:t xml:space="preserve">Первоначально разработан ЕЭК при финансовой поддержке Счета развития Организации Объединенных Наций. </w:t>
      </w:r>
    </w:p>
  </w:footnote>
  <w:footnote w:id="6">
    <w:p w14:paraId="4F5BF083" w14:textId="77777777" w:rsidR="001C577E" w:rsidRPr="00C813B9" w:rsidRDefault="001C577E" w:rsidP="001C577E">
      <w:pPr>
        <w:pStyle w:val="ad"/>
      </w:pPr>
      <w:r w:rsidRPr="00D625A3">
        <w:tab/>
      </w:r>
      <w:r>
        <w:rPr>
          <w:rStyle w:val="aa"/>
        </w:rPr>
        <w:footnoteRef/>
      </w:r>
      <w:r w:rsidRPr="00C813B9">
        <w:tab/>
      </w:r>
      <w:r w:rsidRPr="00D625A3">
        <w:t>См</w:t>
      </w:r>
      <w:r w:rsidRPr="00C813B9">
        <w:t xml:space="preserve">. </w:t>
      </w:r>
      <w:hyperlink r:id="rId2" w:history="1">
        <w:r>
          <w:rPr>
            <w:rStyle w:val="af1"/>
          </w:rPr>
          <w:t>ECE</w:t>
        </w:r>
        <w:r w:rsidRPr="00C813B9">
          <w:rPr>
            <w:rStyle w:val="af1"/>
          </w:rPr>
          <w:t>/</w:t>
        </w:r>
        <w:r>
          <w:rPr>
            <w:rStyle w:val="af1"/>
          </w:rPr>
          <w:t>TRAN</w:t>
        </w:r>
        <w:r w:rsidRPr="00C813B9">
          <w:rPr>
            <w:rStyle w:val="af1"/>
          </w:rPr>
          <w:t>/</w:t>
        </w:r>
        <w:r>
          <w:rPr>
            <w:rStyle w:val="af1"/>
          </w:rPr>
          <w:t>ITC</w:t>
        </w:r>
        <w:r w:rsidRPr="00C813B9">
          <w:rPr>
            <w:rStyle w:val="af1"/>
          </w:rPr>
          <w:t>/2023/21</w:t>
        </w:r>
      </w:hyperlink>
      <w:r w:rsidRPr="00C813B9">
        <w:t xml:space="preserve">, </w:t>
      </w:r>
      <w:r w:rsidRPr="00D625A3">
        <w:t>приложение</w:t>
      </w:r>
      <w:r w:rsidRPr="00C813B9">
        <w:t xml:space="preserve"> </w:t>
      </w:r>
      <w:r>
        <w:t>III</w:t>
      </w:r>
      <w:r w:rsidRPr="00C813B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8166" w14:textId="6319226A" w:rsidR="00D21266" w:rsidRPr="00D21266" w:rsidRDefault="00D21266">
    <w:pPr>
      <w:pStyle w:val="a5"/>
    </w:pPr>
    <w:fldSimple w:instr=" TITLE  \* MERGEFORMAT ">
      <w:r w:rsidR="004301E6">
        <w:t>ECE/TRANS/328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7311" w14:textId="75984B5C" w:rsidR="00D21266" w:rsidRPr="00D21266" w:rsidRDefault="00D21266" w:rsidP="00D21266">
    <w:pPr>
      <w:pStyle w:val="a5"/>
      <w:jc w:val="right"/>
    </w:pPr>
    <w:fldSimple w:instr=" TITLE  \* MERGEFORMAT ">
      <w:r w:rsidR="004301E6">
        <w:t>ECE/TRANS/328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F86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945D2"/>
    <w:multiLevelType w:val="hybridMultilevel"/>
    <w:tmpl w:val="16D0A36C"/>
    <w:lvl w:ilvl="0" w:tplc="54ACBFE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430A1"/>
    <w:multiLevelType w:val="multilevel"/>
    <w:tmpl w:val="909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7D5355"/>
    <w:multiLevelType w:val="multilevel"/>
    <w:tmpl w:val="565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2B70C69"/>
    <w:multiLevelType w:val="hybridMultilevel"/>
    <w:tmpl w:val="066E0D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72A3851"/>
    <w:multiLevelType w:val="hybridMultilevel"/>
    <w:tmpl w:val="81446E2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85E5723"/>
    <w:multiLevelType w:val="hybridMultilevel"/>
    <w:tmpl w:val="62BC64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09458D3"/>
    <w:multiLevelType w:val="multilevel"/>
    <w:tmpl w:val="C8F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C0CF2"/>
    <w:multiLevelType w:val="hybridMultilevel"/>
    <w:tmpl w:val="D310BDFE"/>
    <w:lvl w:ilvl="0" w:tplc="C1EC28B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2C31086"/>
    <w:multiLevelType w:val="hybridMultilevel"/>
    <w:tmpl w:val="06844A1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E4CBC"/>
    <w:multiLevelType w:val="hybridMultilevel"/>
    <w:tmpl w:val="F640B050"/>
    <w:lvl w:ilvl="0" w:tplc="6C0A55B8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EAD7EF3"/>
    <w:multiLevelType w:val="hybridMultilevel"/>
    <w:tmpl w:val="2C1215CA"/>
    <w:lvl w:ilvl="0" w:tplc="A4AA7FC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4E80015"/>
    <w:multiLevelType w:val="hybridMultilevel"/>
    <w:tmpl w:val="A2D2CDD4"/>
    <w:lvl w:ilvl="0" w:tplc="A4AA7F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43C86"/>
    <w:multiLevelType w:val="hybridMultilevel"/>
    <w:tmpl w:val="3EA0048E"/>
    <w:lvl w:ilvl="0" w:tplc="A4AA7FC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20FD7"/>
    <w:multiLevelType w:val="hybridMultilevel"/>
    <w:tmpl w:val="CA20B186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3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25E06"/>
    <w:multiLevelType w:val="hybridMultilevel"/>
    <w:tmpl w:val="A300AB0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036EAA"/>
    <w:multiLevelType w:val="hybridMultilevel"/>
    <w:tmpl w:val="0C64D6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47370C"/>
    <w:multiLevelType w:val="multilevel"/>
    <w:tmpl w:val="265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8175FC"/>
    <w:multiLevelType w:val="hybridMultilevel"/>
    <w:tmpl w:val="096830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CF51678"/>
    <w:multiLevelType w:val="hybridMultilevel"/>
    <w:tmpl w:val="589CCF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F500521"/>
    <w:multiLevelType w:val="hybridMultilevel"/>
    <w:tmpl w:val="FFDAD5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1964982">
    <w:abstractNumId w:val="36"/>
  </w:num>
  <w:num w:numId="2" w16cid:durableId="1251041115">
    <w:abstractNumId w:val="22"/>
  </w:num>
  <w:num w:numId="3" w16cid:durableId="927734439">
    <w:abstractNumId w:val="15"/>
  </w:num>
  <w:num w:numId="4" w16cid:durableId="1165049345">
    <w:abstractNumId w:val="37"/>
  </w:num>
  <w:num w:numId="5" w16cid:durableId="2002805852">
    <w:abstractNumId w:val="27"/>
  </w:num>
  <w:num w:numId="6" w16cid:durableId="1192375299">
    <w:abstractNumId w:val="8"/>
  </w:num>
  <w:num w:numId="7" w16cid:durableId="910770410">
    <w:abstractNumId w:val="3"/>
  </w:num>
  <w:num w:numId="8" w16cid:durableId="301814891">
    <w:abstractNumId w:val="2"/>
  </w:num>
  <w:num w:numId="9" w16cid:durableId="1853644004">
    <w:abstractNumId w:val="1"/>
  </w:num>
  <w:num w:numId="10" w16cid:durableId="839003764">
    <w:abstractNumId w:val="0"/>
  </w:num>
  <w:num w:numId="11" w16cid:durableId="423962434">
    <w:abstractNumId w:val="9"/>
  </w:num>
  <w:num w:numId="12" w16cid:durableId="571697417">
    <w:abstractNumId w:val="7"/>
  </w:num>
  <w:num w:numId="13" w16cid:durableId="710886012">
    <w:abstractNumId w:val="6"/>
  </w:num>
  <w:num w:numId="14" w16cid:durableId="1090584711">
    <w:abstractNumId w:val="5"/>
  </w:num>
  <w:num w:numId="15" w16cid:durableId="81265259">
    <w:abstractNumId w:val="4"/>
  </w:num>
  <w:num w:numId="16" w16cid:durableId="1476528554">
    <w:abstractNumId w:val="31"/>
  </w:num>
  <w:num w:numId="17" w16cid:durableId="1885748398">
    <w:abstractNumId w:val="23"/>
  </w:num>
  <w:num w:numId="18" w16cid:durableId="50345842">
    <w:abstractNumId w:val="28"/>
  </w:num>
  <w:num w:numId="19" w16cid:durableId="250894851">
    <w:abstractNumId w:val="31"/>
  </w:num>
  <w:num w:numId="20" w16cid:durableId="767778242">
    <w:abstractNumId w:val="23"/>
  </w:num>
  <w:num w:numId="21" w16cid:durableId="512843499">
    <w:abstractNumId w:val="28"/>
  </w:num>
  <w:num w:numId="22" w16cid:durableId="54476343">
    <w:abstractNumId w:val="11"/>
  </w:num>
  <w:num w:numId="23" w16cid:durableId="397292049">
    <w:abstractNumId w:val="33"/>
  </w:num>
  <w:num w:numId="24" w16cid:durableId="8607990">
    <w:abstractNumId w:val="13"/>
  </w:num>
  <w:num w:numId="25" w16cid:durableId="247230920">
    <w:abstractNumId w:val="32"/>
  </w:num>
  <w:num w:numId="26" w16cid:durableId="1619294736">
    <w:abstractNumId w:val="41"/>
  </w:num>
  <w:num w:numId="27" w16cid:durableId="209650594">
    <w:abstractNumId w:val="40"/>
  </w:num>
  <w:num w:numId="28" w16cid:durableId="333652476">
    <w:abstractNumId w:val="39"/>
  </w:num>
  <w:num w:numId="29" w16cid:durableId="1746757069">
    <w:abstractNumId w:val="20"/>
  </w:num>
  <w:num w:numId="30" w16cid:durableId="1040862841">
    <w:abstractNumId w:val="17"/>
  </w:num>
  <w:num w:numId="31" w16cid:durableId="719598797">
    <w:abstractNumId w:val="18"/>
  </w:num>
  <w:num w:numId="32" w16cid:durableId="1723940127">
    <w:abstractNumId w:val="24"/>
  </w:num>
  <w:num w:numId="33" w16cid:durableId="218328943">
    <w:abstractNumId w:val="26"/>
  </w:num>
  <w:num w:numId="34" w16cid:durableId="1435513161">
    <w:abstractNumId w:val="30"/>
  </w:num>
  <w:num w:numId="35" w16cid:durableId="2083217045">
    <w:abstractNumId w:val="19"/>
  </w:num>
  <w:num w:numId="36" w16cid:durableId="1383168321">
    <w:abstractNumId w:val="12"/>
  </w:num>
  <w:num w:numId="37" w16cid:durableId="382561924">
    <w:abstractNumId w:val="38"/>
  </w:num>
  <w:num w:numId="38" w16cid:durableId="2135711031">
    <w:abstractNumId w:val="14"/>
  </w:num>
  <w:num w:numId="39" w16cid:durableId="1617902421">
    <w:abstractNumId w:val="16"/>
  </w:num>
  <w:num w:numId="40" w16cid:durableId="1505238800">
    <w:abstractNumId w:val="34"/>
  </w:num>
  <w:num w:numId="41" w16cid:durableId="1819415346">
    <w:abstractNumId w:val="25"/>
  </w:num>
  <w:num w:numId="42" w16cid:durableId="650329872">
    <w:abstractNumId w:val="29"/>
  </w:num>
  <w:num w:numId="43" w16cid:durableId="286395559">
    <w:abstractNumId w:val="10"/>
  </w:num>
  <w:num w:numId="44" w16cid:durableId="351959523">
    <w:abstractNumId w:val="35"/>
  </w:num>
  <w:num w:numId="45" w16cid:durableId="157739361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85"/>
    <w:rsid w:val="00006D05"/>
    <w:rsid w:val="00033EE1"/>
    <w:rsid w:val="00042B72"/>
    <w:rsid w:val="000558BD"/>
    <w:rsid w:val="000978FB"/>
    <w:rsid w:val="000B57E7"/>
    <w:rsid w:val="000B6373"/>
    <w:rsid w:val="000E4E5B"/>
    <w:rsid w:val="000F09DF"/>
    <w:rsid w:val="000F61B2"/>
    <w:rsid w:val="001075E9"/>
    <w:rsid w:val="0014152F"/>
    <w:rsid w:val="001709CE"/>
    <w:rsid w:val="00180183"/>
    <w:rsid w:val="0018024D"/>
    <w:rsid w:val="0018649F"/>
    <w:rsid w:val="00196389"/>
    <w:rsid w:val="001B3EF6"/>
    <w:rsid w:val="001C577E"/>
    <w:rsid w:val="001C7A89"/>
    <w:rsid w:val="00255343"/>
    <w:rsid w:val="0027151D"/>
    <w:rsid w:val="002723C0"/>
    <w:rsid w:val="0028485E"/>
    <w:rsid w:val="00291A71"/>
    <w:rsid w:val="002945CE"/>
    <w:rsid w:val="002A2EFC"/>
    <w:rsid w:val="002B0106"/>
    <w:rsid w:val="002B74B1"/>
    <w:rsid w:val="002C0E18"/>
    <w:rsid w:val="002D066D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5D62"/>
    <w:rsid w:val="00381C24"/>
    <w:rsid w:val="00387CD4"/>
    <w:rsid w:val="003958D0"/>
    <w:rsid w:val="003A0D43"/>
    <w:rsid w:val="003A48CE"/>
    <w:rsid w:val="003B00E5"/>
    <w:rsid w:val="003E0B46"/>
    <w:rsid w:val="003F0586"/>
    <w:rsid w:val="003F66A2"/>
    <w:rsid w:val="00407B78"/>
    <w:rsid w:val="00424203"/>
    <w:rsid w:val="004301E6"/>
    <w:rsid w:val="00442E04"/>
    <w:rsid w:val="00452493"/>
    <w:rsid w:val="00453318"/>
    <w:rsid w:val="00454AF2"/>
    <w:rsid w:val="00454E07"/>
    <w:rsid w:val="00472C5C"/>
    <w:rsid w:val="00482421"/>
    <w:rsid w:val="00485F8A"/>
    <w:rsid w:val="004E05B7"/>
    <w:rsid w:val="004E12D7"/>
    <w:rsid w:val="0050108D"/>
    <w:rsid w:val="005020E7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29DC"/>
    <w:rsid w:val="005D7914"/>
    <w:rsid w:val="005E2B41"/>
    <w:rsid w:val="005E433B"/>
    <w:rsid w:val="005F0B42"/>
    <w:rsid w:val="005F5ECC"/>
    <w:rsid w:val="00617A43"/>
    <w:rsid w:val="006345DB"/>
    <w:rsid w:val="00640F49"/>
    <w:rsid w:val="00680D03"/>
    <w:rsid w:val="00681A10"/>
    <w:rsid w:val="00681DF9"/>
    <w:rsid w:val="006A1ED8"/>
    <w:rsid w:val="006C2031"/>
    <w:rsid w:val="006D05EF"/>
    <w:rsid w:val="006D400A"/>
    <w:rsid w:val="006D461A"/>
    <w:rsid w:val="006F35EE"/>
    <w:rsid w:val="006F78CC"/>
    <w:rsid w:val="007021FF"/>
    <w:rsid w:val="00712895"/>
    <w:rsid w:val="00734ACB"/>
    <w:rsid w:val="00757357"/>
    <w:rsid w:val="00792497"/>
    <w:rsid w:val="007A1B0D"/>
    <w:rsid w:val="007B2A8A"/>
    <w:rsid w:val="00806737"/>
    <w:rsid w:val="00825F8D"/>
    <w:rsid w:val="00830887"/>
    <w:rsid w:val="00834B71"/>
    <w:rsid w:val="0086445C"/>
    <w:rsid w:val="008747C7"/>
    <w:rsid w:val="008857A2"/>
    <w:rsid w:val="00894693"/>
    <w:rsid w:val="008A08D7"/>
    <w:rsid w:val="008A37C8"/>
    <w:rsid w:val="008B6909"/>
    <w:rsid w:val="008D53B6"/>
    <w:rsid w:val="008F7609"/>
    <w:rsid w:val="0090252F"/>
    <w:rsid w:val="00906890"/>
    <w:rsid w:val="00911BE4"/>
    <w:rsid w:val="00935962"/>
    <w:rsid w:val="00951972"/>
    <w:rsid w:val="009608F3"/>
    <w:rsid w:val="0096614C"/>
    <w:rsid w:val="00996DD9"/>
    <w:rsid w:val="009A24AC"/>
    <w:rsid w:val="009B241A"/>
    <w:rsid w:val="009B2A98"/>
    <w:rsid w:val="009C59D7"/>
    <w:rsid w:val="009C6FE6"/>
    <w:rsid w:val="009D7E7D"/>
    <w:rsid w:val="00A127BB"/>
    <w:rsid w:val="00A14DA8"/>
    <w:rsid w:val="00A312BC"/>
    <w:rsid w:val="00A35FB8"/>
    <w:rsid w:val="00A84021"/>
    <w:rsid w:val="00A84D35"/>
    <w:rsid w:val="00A917B3"/>
    <w:rsid w:val="00AB4B51"/>
    <w:rsid w:val="00AB75D2"/>
    <w:rsid w:val="00B03FF2"/>
    <w:rsid w:val="00B10CC7"/>
    <w:rsid w:val="00B3372D"/>
    <w:rsid w:val="00B36DF7"/>
    <w:rsid w:val="00B4472A"/>
    <w:rsid w:val="00B539E7"/>
    <w:rsid w:val="00B62458"/>
    <w:rsid w:val="00B67C7F"/>
    <w:rsid w:val="00B816EC"/>
    <w:rsid w:val="00BC18B2"/>
    <w:rsid w:val="00BD33EE"/>
    <w:rsid w:val="00BE1CC7"/>
    <w:rsid w:val="00BE37FB"/>
    <w:rsid w:val="00C106D6"/>
    <w:rsid w:val="00C119AE"/>
    <w:rsid w:val="00C13790"/>
    <w:rsid w:val="00C300B2"/>
    <w:rsid w:val="00C60F0C"/>
    <w:rsid w:val="00C7078F"/>
    <w:rsid w:val="00C71E84"/>
    <w:rsid w:val="00C76BD1"/>
    <w:rsid w:val="00C805C9"/>
    <w:rsid w:val="00C92939"/>
    <w:rsid w:val="00CA1679"/>
    <w:rsid w:val="00CB151C"/>
    <w:rsid w:val="00CB3A95"/>
    <w:rsid w:val="00CE5A1A"/>
    <w:rsid w:val="00CF55F6"/>
    <w:rsid w:val="00D13322"/>
    <w:rsid w:val="00D16442"/>
    <w:rsid w:val="00D21266"/>
    <w:rsid w:val="00D33D63"/>
    <w:rsid w:val="00D42A85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27BB5"/>
    <w:rsid w:val="00E73F76"/>
    <w:rsid w:val="00EA2C9F"/>
    <w:rsid w:val="00EA420E"/>
    <w:rsid w:val="00ED0BDA"/>
    <w:rsid w:val="00EE142A"/>
    <w:rsid w:val="00EF1360"/>
    <w:rsid w:val="00EF3220"/>
    <w:rsid w:val="00F00B25"/>
    <w:rsid w:val="00F2523A"/>
    <w:rsid w:val="00F43903"/>
    <w:rsid w:val="00F50396"/>
    <w:rsid w:val="00F94155"/>
    <w:rsid w:val="00F9783F"/>
    <w:rsid w:val="00FD2EF7"/>
    <w:rsid w:val="00FD609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7D28"/>
  <w15:docId w15:val="{F61C75CD-B7AA-447E-AD1B-8EE3691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qFormat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qFormat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qFormat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qFormat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qFormat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ParNoG">
    <w:name w:val="_ParNo_G"/>
    <w:basedOn w:val="SingleTxtG"/>
    <w:qFormat/>
    <w:rsid w:val="001C577E"/>
    <w:pPr>
      <w:numPr>
        <w:numId w:val="24"/>
      </w:numPr>
      <w:tabs>
        <w:tab w:val="clear" w:pos="2268"/>
        <w:tab w:val="clear" w:pos="2835"/>
      </w:tabs>
      <w:suppressAutoHyphens w:val="0"/>
    </w:pPr>
    <w:rPr>
      <w:rFonts w:eastAsia="SimSun"/>
      <w:lang w:val="en-GB" w:eastAsia="fr-FR"/>
    </w:rPr>
  </w:style>
  <w:style w:type="character" w:customStyle="1" w:styleId="SingleTxtGChar">
    <w:name w:val="_ Single Txt_G Char"/>
    <w:link w:val="SingleTxtG"/>
    <w:qFormat/>
    <w:rsid w:val="001C577E"/>
    <w:rPr>
      <w:lang w:val="ru-RU" w:eastAsia="en-US"/>
    </w:rPr>
  </w:style>
  <w:style w:type="character" w:customStyle="1" w:styleId="H1GChar">
    <w:name w:val="_ H_1_G Char"/>
    <w:link w:val="H1G"/>
    <w:rsid w:val="001C577E"/>
    <w:rPr>
      <w:b/>
      <w:sz w:val="24"/>
      <w:lang w:val="ru-RU" w:eastAsia="ru-RU"/>
    </w:rPr>
  </w:style>
  <w:style w:type="character" w:customStyle="1" w:styleId="HChGChar">
    <w:name w:val="_ H _Ch_G Char"/>
    <w:link w:val="HChG"/>
    <w:rsid w:val="001C577E"/>
    <w:rPr>
      <w:b/>
      <w:sz w:val="28"/>
      <w:lang w:val="ru-RU" w:eastAsia="ru-RU"/>
    </w:rPr>
  </w:style>
  <w:style w:type="paragraph" w:styleId="40">
    <w:name w:val="List Number 4"/>
    <w:basedOn w:val="a"/>
    <w:semiHidden/>
    <w:rsid w:val="001C577E"/>
    <w:pPr>
      <w:tabs>
        <w:tab w:val="num" w:pos="1209"/>
      </w:tabs>
      <w:ind w:left="1209" w:hanging="360"/>
    </w:pPr>
    <w:rPr>
      <w:rFonts w:eastAsia="SimSun" w:cs="Times New Roman"/>
      <w:szCs w:val="20"/>
      <w:lang w:val="fr-CH"/>
    </w:rPr>
  </w:style>
  <w:style w:type="character" w:styleId="af3">
    <w:name w:val="Unresolved Mention"/>
    <w:basedOn w:val="a0"/>
    <w:uiPriority w:val="99"/>
    <w:unhideWhenUsed/>
    <w:rsid w:val="001C577E"/>
    <w:rPr>
      <w:color w:val="605E5C"/>
      <w:shd w:val="clear" w:color="auto" w:fill="E1DFDD"/>
    </w:rPr>
  </w:style>
  <w:style w:type="character" w:styleId="af4">
    <w:name w:val="annotation reference"/>
    <w:basedOn w:val="a0"/>
    <w:semiHidden/>
    <w:unhideWhenUsed/>
    <w:rsid w:val="001C577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C577E"/>
    <w:pPr>
      <w:spacing w:line="240" w:lineRule="auto"/>
    </w:pPr>
    <w:rPr>
      <w:rFonts w:eastAsia="SimSun" w:cs="Times New Roman"/>
      <w:szCs w:val="20"/>
      <w:lang w:val="en-GB" w:eastAsia="fr-FR"/>
    </w:rPr>
  </w:style>
  <w:style w:type="character" w:customStyle="1" w:styleId="af6">
    <w:name w:val="Текст примечания Знак"/>
    <w:basedOn w:val="a0"/>
    <w:link w:val="af5"/>
    <w:uiPriority w:val="99"/>
    <w:rsid w:val="001C577E"/>
    <w:rPr>
      <w:rFonts w:eastAsia="SimSun"/>
      <w:lang w:val="en-GB" w:eastAsia="fr-FR"/>
    </w:rPr>
  </w:style>
  <w:style w:type="paragraph" w:styleId="af7">
    <w:name w:val="annotation subject"/>
    <w:basedOn w:val="af5"/>
    <w:next w:val="af5"/>
    <w:link w:val="af8"/>
    <w:semiHidden/>
    <w:unhideWhenUsed/>
    <w:rsid w:val="001C577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577E"/>
    <w:rPr>
      <w:rFonts w:eastAsia="SimSun"/>
      <w:b/>
      <w:bCs/>
      <w:lang w:val="en-GB" w:eastAsia="fr-FR"/>
    </w:rPr>
  </w:style>
  <w:style w:type="paragraph" w:styleId="af9">
    <w:name w:val="Revision"/>
    <w:hidden/>
    <w:uiPriority w:val="99"/>
    <w:semiHidden/>
    <w:rsid w:val="001C577E"/>
    <w:rPr>
      <w:rFonts w:eastAsia="SimSun"/>
      <w:lang w:val="en-GB" w:eastAsia="fr-FR"/>
    </w:rPr>
  </w:style>
  <w:style w:type="paragraph" w:styleId="afa">
    <w:name w:val="List Paragraph"/>
    <w:basedOn w:val="a"/>
    <w:uiPriority w:val="34"/>
    <w:rsid w:val="001C577E"/>
    <w:pPr>
      <w:ind w:left="720"/>
      <w:contextualSpacing/>
    </w:pPr>
    <w:rPr>
      <w:rFonts w:eastAsia="SimSun" w:cs="Times New Roman"/>
      <w:szCs w:val="20"/>
      <w:lang w:val="en-GB" w:eastAsia="fr-FR"/>
    </w:rPr>
  </w:style>
  <w:style w:type="character" w:customStyle="1" w:styleId="normaltextrun">
    <w:name w:val="normaltextrun"/>
    <w:basedOn w:val="a0"/>
    <w:rsid w:val="001C577E"/>
  </w:style>
  <w:style w:type="character" w:styleId="afb">
    <w:name w:val="Mention"/>
    <w:basedOn w:val="a0"/>
    <w:uiPriority w:val="99"/>
    <w:unhideWhenUsed/>
    <w:rsid w:val="001C577E"/>
    <w:rPr>
      <w:color w:val="2B579A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1C577E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zh-CN"/>
    </w:rPr>
  </w:style>
  <w:style w:type="character" w:styleId="afd">
    <w:name w:val="Emphasis"/>
    <w:basedOn w:val="a0"/>
    <w:uiPriority w:val="20"/>
    <w:qFormat/>
    <w:rsid w:val="001C577E"/>
    <w:rPr>
      <w:i/>
      <w:iCs/>
    </w:rPr>
  </w:style>
  <w:style w:type="character" w:styleId="afe">
    <w:name w:val="Strong"/>
    <w:basedOn w:val="a0"/>
    <w:uiPriority w:val="22"/>
    <w:qFormat/>
    <w:rsid w:val="001C577E"/>
    <w:rPr>
      <w:b/>
      <w:bCs/>
    </w:rPr>
  </w:style>
  <w:style w:type="character" w:customStyle="1" w:styleId="section-number">
    <w:name w:val="section-number"/>
    <w:basedOn w:val="a0"/>
    <w:rsid w:val="001C577E"/>
  </w:style>
  <w:style w:type="character" w:customStyle="1" w:styleId="section-title">
    <w:name w:val="section-title"/>
    <w:basedOn w:val="a0"/>
    <w:rsid w:val="001C577E"/>
  </w:style>
  <w:style w:type="paragraph" w:customStyle="1" w:styleId="trail">
    <w:name w:val="trail"/>
    <w:basedOn w:val="a"/>
    <w:rsid w:val="001C577E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zh-CN"/>
    </w:rPr>
  </w:style>
  <w:style w:type="character" w:customStyle="1" w:styleId="carrot">
    <w:name w:val="carrot"/>
    <w:basedOn w:val="a0"/>
    <w:rsid w:val="001C577E"/>
  </w:style>
  <w:style w:type="paragraph" w:customStyle="1" w:styleId="paft">
    <w:name w:val="paft"/>
    <w:basedOn w:val="a"/>
    <w:rsid w:val="001C577E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zh-CN"/>
    </w:rPr>
  </w:style>
  <w:style w:type="paragraph" w:styleId="11">
    <w:name w:val="toc 1"/>
    <w:basedOn w:val="a"/>
    <w:next w:val="a"/>
    <w:autoRedefine/>
    <w:uiPriority w:val="39"/>
    <w:unhideWhenUsed/>
    <w:rsid w:val="001C577E"/>
    <w:pPr>
      <w:spacing w:after="100"/>
    </w:pPr>
    <w:rPr>
      <w:rFonts w:eastAsia="SimSun" w:cs="Times New Roman"/>
      <w:szCs w:val="20"/>
      <w:lang w:val="en-GB" w:eastAsia="fr-FR"/>
    </w:rPr>
  </w:style>
  <w:style w:type="paragraph" w:styleId="20">
    <w:name w:val="toc 2"/>
    <w:basedOn w:val="a"/>
    <w:next w:val="a"/>
    <w:autoRedefine/>
    <w:uiPriority w:val="39"/>
    <w:unhideWhenUsed/>
    <w:rsid w:val="001C577E"/>
    <w:pPr>
      <w:spacing w:after="100"/>
      <w:ind w:left="200"/>
    </w:pPr>
    <w:rPr>
      <w:rFonts w:eastAsia="SimSun" w:cs="Times New Roman"/>
      <w:szCs w:val="20"/>
      <w:lang w:val="en-GB" w:eastAsia="fr-FR"/>
    </w:rPr>
  </w:style>
  <w:style w:type="paragraph" w:styleId="30">
    <w:name w:val="toc 3"/>
    <w:basedOn w:val="a"/>
    <w:next w:val="a"/>
    <w:autoRedefine/>
    <w:uiPriority w:val="39"/>
    <w:unhideWhenUsed/>
    <w:rsid w:val="001C577E"/>
    <w:pPr>
      <w:spacing w:after="100"/>
      <w:ind w:left="400"/>
    </w:pPr>
    <w:rPr>
      <w:rFonts w:eastAsia="SimSu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undocs.org/ru/ECE/TRAN/ITC/2023/21" TargetMode="External"/><Relationship Id="rId1" Type="http://schemas.openxmlformats.org/officeDocument/2006/relationships/hyperlink" Target="https://unece.org/transport/dangerous-goods/ecosoc-bodies-dealing-chemicals-safety#accordion_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31A8-73FB-42D4-B153-82CD4D4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45</Pages>
  <Words>16670</Words>
  <Characters>119196</Characters>
  <Application>Microsoft Office Word</Application>
  <DocSecurity>0</DocSecurity>
  <Lines>2167</Lines>
  <Paragraphs>588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ECE/TRANS/328</vt:lpstr>
      <vt:lpstr>A/</vt:lpstr>
      <vt:lpstr>A/</vt:lpstr>
    </vt:vector>
  </TitlesOfParts>
  <Company>DCM</Company>
  <LinksUpToDate>false</LinksUpToDate>
  <CharactersWithSpaces>135278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ECE/TRANS/328</dc:title>
  <dc:subject/>
  <dc:creator>Uliana ANTIPOVA</dc:creator>
  <cp:keywords/>
  <cp:lastModifiedBy>Uliana Antipova</cp:lastModifiedBy>
  <cp:revision>3</cp:revision>
  <cp:lastPrinted>2023-05-26T11:16:00Z</cp:lastPrinted>
  <dcterms:created xsi:type="dcterms:W3CDTF">2023-05-26T11:16:00Z</dcterms:created>
  <dcterms:modified xsi:type="dcterms:W3CDTF">2023-05-26T11:16:00Z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