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2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page" w:horzAnchor="page" w:tblpX="1135" w:tblpY="285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1138"/>
        <w:gridCol w:w="3398"/>
        <w:gridCol w:w="2268"/>
        <w:gridCol w:w="2693"/>
      </w:tblGrid>
      <w:tr w:rsidR="002D5AAC" w14:paraId="5BED0E21" w14:textId="77777777" w:rsidTr="00387CD4">
        <w:trPr>
          <w:trHeight w:hRule="exact" w:val="851"/>
        </w:trPr>
        <w:tc>
          <w:tcPr>
            <w:tcW w:w="142" w:type="dxa"/>
            <w:tcBorders>
              <w:bottom w:val="single" w:sz="4" w:space="0" w:color="auto"/>
            </w:tcBorders>
          </w:tcPr>
          <w:p w14:paraId="4703E969" w14:textId="77777777" w:rsidR="002D5AAC" w:rsidRDefault="002D5AAC" w:rsidP="00011A4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</w:pP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vAlign w:val="bottom"/>
          </w:tcPr>
          <w:p w14:paraId="7C1E3762" w14:textId="77777777" w:rsidR="002D5AAC" w:rsidRPr="00BD33EE" w:rsidRDefault="00DF71B9" w:rsidP="00387CD4">
            <w:pPr>
              <w:spacing w:after="80" w:line="300" w:lineRule="exact"/>
              <w:rPr>
                <w:sz w:val="28"/>
              </w:rPr>
            </w:pPr>
            <w:r>
              <w:rPr>
                <w:sz w:val="28"/>
              </w:rPr>
              <w:t>Организация Объединенных Наций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  <w:vAlign w:val="bottom"/>
          </w:tcPr>
          <w:p w14:paraId="2E3FAD6E" w14:textId="22E8AD7F" w:rsidR="002D5AAC" w:rsidRDefault="00011A4D" w:rsidP="00011A4D">
            <w:pPr>
              <w:jc w:val="right"/>
            </w:pPr>
            <w:r w:rsidRPr="00011A4D">
              <w:rPr>
                <w:sz w:val="40"/>
              </w:rPr>
              <w:t>ECE</w:t>
            </w:r>
            <w:r>
              <w:t>/TRANS/2024/4</w:t>
            </w:r>
          </w:p>
        </w:tc>
      </w:tr>
      <w:tr w:rsidR="002D5AAC" w:rsidRPr="00455EB2" w14:paraId="48FD322E" w14:textId="77777777" w:rsidTr="00387CD4">
        <w:trPr>
          <w:trHeight w:hRule="exact" w:val="2835"/>
        </w:trPr>
        <w:tc>
          <w:tcPr>
            <w:tcW w:w="1280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3043F888" w14:textId="77777777" w:rsidR="002D5AAC" w:rsidRDefault="002E5067" w:rsidP="00387CD4">
            <w:pPr>
              <w:spacing w:before="120"/>
              <w:jc w:val="center"/>
            </w:pPr>
            <w:r>
              <w:rPr>
                <w:noProof/>
                <w:lang w:val="fr-CH" w:eastAsia="fr-CH"/>
              </w:rPr>
              <w:drawing>
                <wp:inline distT="0" distB="0" distL="0" distR="0" wp14:anchorId="68EA2EA3" wp14:editId="7B0C1BB2">
                  <wp:extent cx="714375" cy="590550"/>
                  <wp:effectExtent l="0" t="0" r="0" b="0"/>
                  <wp:docPr id="2" name="Imagen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3AA24C81" w14:textId="77777777" w:rsidR="002D5AAC" w:rsidRPr="00033EE1" w:rsidRDefault="008A37C8" w:rsidP="00387CD4">
            <w:pPr>
              <w:spacing w:before="120" w:line="460" w:lineRule="exact"/>
              <w:rPr>
                <w:b/>
                <w:sz w:val="34"/>
                <w:szCs w:val="34"/>
              </w:rPr>
            </w:pP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t xml:space="preserve">Экономический </w:t>
            </w: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2" w:space="0" w:color="auto"/>
            </w:tcBorders>
          </w:tcPr>
          <w:p w14:paraId="6B3831CD" w14:textId="77777777" w:rsidR="002D5AAC" w:rsidRDefault="00011A4D" w:rsidP="00387CD4">
            <w:pPr>
              <w:spacing w:before="240"/>
              <w:rPr>
                <w:lang w:val="en-US"/>
              </w:rPr>
            </w:pPr>
            <w:r>
              <w:rPr>
                <w:lang w:val="en-US"/>
              </w:rPr>
              <w:t>Distr.: General</w:t>
            </w:r>
          </w:p>
          <w:p w14:paraId="100E0803" w14:textId="77777777" w:rsidR="00011A4D" w:rsidRDefault="00011A4D" w:rsidP="00011A4D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11 December 2023</w:t>
            </w:r>
          </w:p>
          <w:p w14:paraId="40AD5FDF" w14:textId="77777777" w:rsidR="00011A4D" w:rsidRDefault="00011A4D" w:rsidP="00011A4D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Russian</w:t>
            </w:r>
          </w:p>
          <w:p w14:paraId="7F5DB532" w14:textId="01C6E2D4" w:rsidR="00011A4D" w:rsidRPr="008D53B6" w:rsidRDefault="00011A4D" w:rsidP="00011A4D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Original: English</w:t>
            </w:r>
          </w:p>
        </w:tc>
      </w:tr>
    </w:tbl>
    <w:p w14:paraId="347AE1A8" w14:textId="77777777" w:rsidR="008A37C8" w:rsidRDefault="008A37C8" w:rsidP="00255343">
      <w:pPr>
        <w:spacing w:before="120"/>
        <w:rPr>
          <w:b/>
          <w:sz w:val="28"/>
          <w:szCs w:val="28"/>
        </w:rPr>
      </w:pPr>
      <w:r w:rsidRPr="00245892">
        <w:rPr>
          <w:b/>
          <w:sz w:val="28"/>
          <w:szCs w:val="28"/>
        </w:rPr>
        <w:t>Европейская экономическая комиссия</w:t>
      </w:r>
    </w:p>
    <w:p w14:paraId="6C764138" w14:textId="77777777" w:rsidR="00011A4D" w:rsidRPr="00D86240" w:rsidRDefault="00011A4D" w:rsidP="00011A4D">
      <w:pPr>
        <w:spacing w:before="120"/>
        <w:rPr>
          <w:sz w:val="28"/>
          <w:szCs w:val="28"/>
        </w:rPr>
      </w:pPr>
      <w:r w:rsidRPr="00D86240">
        <w:rPr>
          <w:sz w:val="28"/>
          <w:szCs w:val="28"/>
        </w:rPr>
        <w:t>Комитет по внутреннему транспорту</w:t>
      </w:r>
    </w:p>
    <w:p w14:paraId="0FB0FC61" w14:textId="77777777" w:rsidR="00011A4D" w:rsidRPr="000C7E4F" w:rsidRDefault="00011A4D" w:rsidP="00011A4D">
      <w:pPr>
        <w:spacing w:before="120"/>
        <w:rPr>
          <w:b/>
          <w:bCs/>
        </w:rPr>
      </w:pPr>
      <w:r>
        <w:rPr>
          <w:b/>
          <w:bCs/>
        </w:rPr>
        <w:t>Восемьдесят шестая сессия</w:t>
      </w:r>
    </w:p>
    <w:p w14:paraId="13CED29C" w14:textId="77777777" w:rsidR="00011A4D" w:rsidRPr="000C7E4F" w:rsidRDefault="00011A4D" w:rsidP="00011A4D">
      <w:r>
        <w:t>Женева, 20–23 февраля 2024 года</w:t>
      </w:r>
    </w:p>
    <w:p w14:paraId="00725516" w14:textId="77777777" w:rsidR="00011A4D" w:rsidRPr="000C7E4F" w:rsidRDefault="00011A4D" w:rsidP="00011A4D">
      <w:r>
        <w:t>Пункт 4 предварительной повестки дня</w:t>
      </w:r>
    </w:p>
    <w:p w14:paraId="3D36D920" w14:textId="7F3C538C" w:rsidR="00011A4D" w:rsidRPr="000C7E4F" w:rsidRDefault="00011A4D" w:rsidP="00011A4D">
      <w:pPr>
        <w:rPr>
          <w:b/>
          <w:bCs/>
        </w:rPr>
      </w:pPr>
      <w:r>
        <w:rPr>
          <w:b/>
          <w:bCs/>
        </w:rPr>
        <w:t xml:space="preserve">Совещание по вопросам принятия Стратегии </w:t>
      </w:r>
      <w:r w:rsidR="00CC4629">
        <w:rPr>
          <w:b/>
          <w:bCs/>
        </w:rPr>
        <w:br/>
      </w:r>
      <w:r>
        <w:rPr>
          <w:b/>
          <w:bCs/>
        </w:rPr>
        <w:t xml:space="preserve">Комитета по внутреннему транспорту, </w:t>
      </w:r>
      <w:r w:rsidR="00D86240">
        <w:rPr>
          <w:b/>
          <w:bCs/>
        </w:rPr>
        <w:br/>
      </w:r>
      <w:r>
        <w:rPr>
          <w:b/>
          <w:bCs/>
        </w:rPr>
        <w:t xml:space="preserve">направленной на сокращение выбросов </w:t>
      </w:r>
      <w:r w:rsidR="00D86240">
        <w:rPr>
          <w:b/>
          <w:bCs/>
        </w:rPr>
        <w:br/>
      </w:r>
      <w:r>
        <w:rPr>
          <w:b/>
          <w:bCs/>
        </w:rPr>
        <w:t xml:space="preserve">парниковых газов внутренним транспортом, </w:t>
      </w:r>
      <w:r w:rsidR="00D86240">
        <w:rPr>
          <w:b/>
          <w:bCs/>
        </w:rPr>
        <w:br/>
      </w:r>
      <w:r>
        <w:rPr>
          <w:b/>
          <w:bCs/>
        </w:rPr>
        <w:t xml:space="preserve">только для правительственных делегатов с участием </w:t>
      </w:r>
      <w:r w:rsidR="00D86240">
        <w:rPr>
          <w:b/>
          <w:bCs/>
        </w:rPr>
        <w:br/>
      </w:r>
      <w:r>
        <w:rPr>
          <w:b/>
          <w:bCs/>
        </w:rPr>
        <w:t>председателей вспомогательных органов Комитета</w:t>
      </w:r>
    </w:p>
    <w:p w14:paraId="7C3479F0" w14:textId="7E851377" w:rsidR="00011A4D" w:rsidRPr="000C7E4F" w:rsidRDefault="00D86240" w:rsidP="00D86240">
      <w:pPr>
        <w:pStyle w:val="HChG"/>
      </w:pPr>
      <w:bookmarkStart w:id="0" w:name="_Hlk152579306"/>
      <w:r>
        <w:tab/>
      </w:r>
      <w:r>
        <w:tab/>
      </w:r>
      <w:r w:rsidR="00011A4D">
        <w:t xml:space="preserve">Углубленный доклад о внутреннем транспорте </w:t>
      </w:r>
      <w:r>
        <w:br/>
      </w:r>
      <w:r w:rsidR="00011A4D">
        <w:t xml:space="preserve">и изменении климата, часть 1: на пути к чистому </w:t>
      </w:r>
      <w:r>
        <w:br/>
      </w:r>
      <w:r w:rsidR="00011A4D">
        <w:t xml:space="preserve">нулю </w:t>
      </w:r>
      <w:r>
        <w:t>—</w:t>
      </w:r>
      <w:r w:rsidR="00011A4D">
        <w:t xml:space="preserve"> состояние, прогнозы и тенденции выбросов парниковых газов</w:t>
      </w:r>
    </w:p>
    <w:p w14:paraId="0436E547" w14:textId="7A5A3E54" w:rsidR="00011A4D" w:rsidRDefault="00011A4D" w:rsidP="00D86240">
      <w:pPr>
        <w:pStyle w:val="H1G"/>
        <w:rPr>
          <w:b w:val="0"/>
          <w:bCs/>
          <w:sz w:val="20"/>
        </w:rPr>
      </w:pPr>
      <w:r>
        <w:tab/>
      </w:r>
      <w:r>
        <w:tab/>
        <w:t>Записка секретариата</w:t>
      </w:r>
      <w:r w:rsidRPr="00D86240">
        <w:rPr>
          <w:rStyle w:val="aa"/>
          <w:b w:val="0"/>
          <w:bCs/>
          <w:sz w:val="20"/>
          <w:vertAlign w:val="baseline"/>
        </w:rPr>
        <w:footnoteReference w:customMarkFollows="1" w:id="1"/>
        <w:t>*</w:t>
      </w:r>
    </w:p>
    <w:tbl>
      <w:tblPr>
        <w:tblStyle w:val="ac"/>
        <w:tblW w:w="0" w:type="auto"/>
        <w:jc w:val="center"/>
        <w:tblLook w:val="05E0" w:firstRow="1" w:lastRow="1" w:firstColumn="1" w:lastColumn="1" w:noHBand="0" w:noVBand="1"/>
      </w:tblPr>
      <w:tblGrid>
        <w:gridCol w:w="9628"/>
      </w:tblGrid>
      <w:tr w:rsidR="00D86240" w:rsidRPr="00D86240" w14:paraId="3AB0D213" w14:textId="77777777" w:rsidTr="00850215">
        <w:trPr>
          <w:jc w:val="center"/>
        </w:trPr>
        <w:tc>
          <w:tcPr>
            <w:tcW w:w="9637" w:type="dxa"/>
            <w:tcBorders>
              <w:bottom w:val="nil"/>
            </w:tcBorders>
          </w:tcPr>
          <w:p w14:paraId="4BA6023E" w14:textId="77777777" w:rsidR="00D86240" w:rsidRPr="00D86240" w:rsidRDefault="00D86240" w:rsidP="00850215">
            <w:pPr>
              <w:tabs>
                <w:tab w:val="left" w:pos="255"/>
              </w:tabs>
              <w:spacing w:before="240" w:after="120"/>
              <w:rPr>
                <w:rFonts w:cs="Times New Roman"/>
                <w:sz w:val="24"/>
              </w:rPr>
            </w:pPr>
            <w:r w:rsidRPr="00D86240">
              <w:rPr>
                <w:rFonts w:cs="Times New Roman"/>
              </w:rPr>
              <w:tab/>
            </w:r>
            <w:r w:rsidRPr="00D86240">
              <w:rPr>
                <w:rFonts w:cs="Times New Roman"/>
                <w:i/>
                <w:sz w:val="24"/>
              </w:rPr>
              <w:t>Резюме</w:t>
            </w:r>
          </w:p>
        </w:tc>
      </w:tr>
      <w:tr w:rsidR="00D86240" w:rsidRPr="00D86240" w14:paraId="1224F6D4" w14:textId="77777777" w:rsidTr="00850215">
        <w:trPr>
          <w:jc w:val="center"/>
        </w:trPr>
        <w:tc>
          <w:tcPr>
            <w:tcW w:w="9637" w:type="dxa"/>
            <w:tcBorders>
              <w:top w:val="nil"/>
              <w:bottom w:val="nil"/>
            </w:tcBorders>
            <w:shd w:val="clear" w:color="auto" w:fill="auto"/>
          </w:tcPr>
          <w:p w14:paraId="2C77FCAB" w14:textId="6D8F3DD5" w:rsidR="00D86240" w:rsidRPr="00D86240" w:rsidRDefault="00D86240" w:rsidP="00D6488B">
            <w:pPr>
              <w:pStyle w:val="SingleTxtG"/>
            </w:pPr>
            <w:r>
              <w:tab/>
              <w:t>Два углубленных доклада были подготовлены секретариатом при поддержке внешнего консультанта (Никола Медиморец) в качестве справочного материала для проекта стратегии Комитета по внутреннему транспорту по сокращению выбросов парниковых газов (ПГ) наземным транспортом.</w:t>
            </w:r>
          </w:p>
        </w:tc>
      </w:tr>
      <w:tr w:rsidR="00D86240" w:rsidRPr="00D86240" w14:paraId="77838534" w14:textId="77777777" w:rsidTr="00850215">
        <w:trPr>
          <w:jc w:val="center"/>
        </w:trPr>
        <w:tc>
          <w:tcPr>
            <w:tcW w:w="9637" w:type="dxa"/>
            <w:tcBorders>
              <w:top w:val="nil"/>
              <w:bottom w:val="nil"/>
            </w:tcBorders>
            <w:shd w:val="clear" w:color="auto" w:fill="auto"/>
          </w:tcPr>
          <w:p w14:paraId="35C5921F" w14:textId="53DBB546" w:rsidR="00D86240" w:rsidRPr="00D86240" w:rsidRDefault="00D86240" w:rsidP="00D6488B">
            <w:pPr>
              <w:pStyle w:val="SingleTxtG"/>
            </w:pPr>
            <w:r>
              <w:tab/>
              <w:t>В первой части этого первого углубленного доклада рассматривается прошлый и нынешний вклад внутреннего транспорта в выбросы парниковых газов, в глобальном и региональном масштабе в рамках общих выбросов ПГ транспортным сектором, а также влияние пандемии COVID на выбросы ПГ.</w:t>
            </w:r>
          </w:p>
        </w:tc>
      </w:tr>
      <w:tr w:rsidR="00D86240" w:rsidRPr="00D86240" w14:paraId="5B357959" w14:textId="77777777" w:rsidTr="00850215">
        <w:trPr>
          <w:jc w:val="center"/>
        </w:trPr>
        <w:tc>
          <w:tcPr>
            <w:tcW w:w="9637" w:type="dxa"/>
            <w:tcBorders>
              <w:top w:val="nil"/>
              <w:bottom w:val="nil"/>
            </w:tcBorders>
            <w:shd w:val="clear" w:color="auto" w:fill="auto"/>
          </w:tcPr>
          <w:p w14:paraId="598194C7" w14:textId="2EC61E7D" w:rsidR="00D86240" w:rsidRPr="00D86240" w:rsidRDefault="00D86240" w:rsidP="00D86240">
            <w:pPr>
              <w:pStyle w:val="SingleTxtG"/>
            </w:pPr>
            <w:r>
              <w:tab/>
              <w:t xml:space="preserve">Во второй части доклада анализируются некоторые из наиболее известных перспективных прогнозов выбросов ПГ в транспортном секторе, а также возможные пути достижения целей Парижского соглашения. </w:t>
            </w:r>
          </w:p>
        </w:tc>
      </w:tr>
      <w:tr w:rsidR="00D86240" w:rsidRPr="00D86240" w14:paraId="1AA34E95" w14:textId="77777777" w:rsidTr="00850215">
        <w:trPr>
          <w:jc w:val="center"/>
        </w:trPr>
        <w:tc>
          <w:tcPr>
            <w:tcW w:w="9637" w:type="dxa"/>
            <w:tcBorders>
              <w:top w:val="nil"/>
              <w:bottom w:val="nil"/>
            </w:tcBorders>
            <w:shd w:val="clear" w:color="auto" w:fill="auto"/>
          </w:tcPr>
          <w:p w14:paraId="0B88D014" w14:textId="3D9FEE66" w:rsidR="00D86240" w:rsidRPr="00D86240" w:rsidRDefault="00D86240" w:rsidP="00D6488B">
            <w:pPr>
              <w:pStyle w:val="SingleTxtG"/>
            </w:pPr>
            <w:r>
              <w:tab/>
              <w:t>В заключительной части этого углубленного доклада освещаются резонансные мероприятия, которые недавно начали осуществляться на международном уровне, и подчеркивается потенциальная роль, которую могут играть партнерства, международные финансовые учреждения и частный сектор в содействии поддержке декарбонизации сектора внутреннего транспорта.</w:t>
            </w:r>
          </w:p>
        </w:tc>
      </w:tr>
      <w:tr w:rsidR="00D86240" w:rsidRPr="00D86240" w14:paraId="27474B1C" w14:textId="77777777" w:rsidTr="00850215">
        <w:trPr>
          <w:jc w:val="center"/>
        </w:trPr>
        <w:tc>
          <w:tcPr>
            <w:tcW w:w="9637" w:type="dxa"/>
            <w:tcBorders>
              <w:top w:val="nil"/>
            </w:tcBorders>
          </w:tcPr>
          <w:p w14:paraId="2F1DDA2A" w14:textId="77777777" w:rsidR="00D86240" w:rsidRPr="00D86240" w:rsidRDefault="00D86240" w:rsidP="00850215">
            <w:pPr>
              <w:rPr>
                <w:rFonts w:cs="Times New Roman"/>
              </w:rPr>
            </w:pPr>
          </w:p>
        </w:tc>
      </w:tr>
      <w:bookmarkEnd w:id="0"/>
    </w:tbl>
    <w:p w14:paraId="013878C7" w14:textId="77777777" w:rsidR="00011A4D" w:rsidRPr="000C7E4F" w:rsidRDefault="00011A4D" w:rsidP="00011A4D">
      <w:pPr>
        <w:suppressAutoHyphens w:val="0"/>
        <w:spacing w:line="240" w:lineRule="auto"/>
        <w:rPr>
          <w:u w:val="single"/>
        </w:rPr>
      </w:pPr>
      <w:r w:rsidRPr="000C7E4F">
        <w:rPr>
          <w:u w:val="single"/>
        </w:rPr>
        <w:br w:type="page"/>
      </w:r>
    </w:p>
    <w:p w14:paraId="6E7E2675" w14:textId="0BF9E388" w:rsidR="00011A4D" w:rsidRPr="000C7E4F" w:rsidRDefault="00D86240" w:rsidP="00011A4D">
      <w:pPr>
        <w:pStyle w:val="HChG"/>
      </w:pPr>
      <w:bookmarkStart w:id="1" w:name="_1fob9te" w:colFirst="0" w:colLast="0"/>
      <w:bookmarkEnd w:id="1"/>
      <w:r>
        <w:rPr>
          <w:bCs/>
        </w:rPr>
        <w:lastRenderedPageBreak/>
        <w:tab/>
      </w:r>
      <w:r w:rsidR="00011A4D">
        <w:rPr>
          <w:bCs/>
        </w:rPr>
        <w:t>I.</w:t>
      </w:r>
      <w:r w:rsidR="00011A4D">
        <w:tab/>
      </w:r>
      <w:r w:rsidR="00011A4D">
        <w:rPr>
          <w:bCs/>
        </w:rPr>
        <w:t>Вклад внутреннего транспорта в изменение климата</w:t>
      </w:r>
    </w:p>
    <w:p w14:paraId="7896513C" w14:textId="4CB557E5" w:rsidR="00011A4D" w:rsidRPr="008D265E" w:rsidRDefault="00D86240" w:rsidP="00011A4D">
      <w:pPr>
        <w:pStyle w:val="H1G"/>
      </w:pPr>
      <w:bookmarkStart w:id="2" w:name="_3znysh7" w:colFirst="0" w:colLast="0"/>
      <w:bookmarkStart w:id="3" w:name="_Hlk152583383"/>
      <w:bookmarkEnd w:id="2"/>
      <w:r>
        <w:rPr>
          <w:bCs/>
        </w:rPr>
        <w:tab/>
      </w:r>
      <w:r w:rsidR="00011A4D">
        <w:rPr>
          <w:bCs/>
        </w:rPr>
        <w:t>A.</w:t>
      </w:r>
      <w:r w:rsidR="00011A4D">
        <w:tab/>
      </w:r>
      <w:r w:rsidR="00011A4D">
        <w:tab/>
      </w:r>
      <w:r w:rsidR="00011A4D">
        <w:rPr>
          <w:bCs/>
        </w:rPr>
        <w:t xml:space="preserve">Текущая глобальная ситуация с выбросами парниковых газов </w:t>
      </w:r>
      <w:r>
        <w:rPr>
          <w:bCs/>
        </w:rPr>
        <w:br/>
      </w:r>
      <w:r w:rsidR="00011A4D">
        <w:rPr>
          <w:bCs/>
        </w:rPr>
        <w:t>на транспорте</w:t>
      </w:r>
      <w:bookmarkEnd w:id="3"/>
    </w:p>
    <w:p w14:paraId="39B76468" w14:textId="5AF4F819" w:rsidR="00011A4D" w:rsidRDefault="00011A4D" w:rsidP="00011A4D">
      <w:pPr>
        <w:pStyle w:val="SingleTxtG"/>
      </w:pPr>
      <w:r>
        <w:t>1.</w:t>
      </w:r>
      <w:r>
        <w:tab/>
        <w:t>С начала индустриальной эпохи глобальное потепление в мире превысило 1,2</w:t>
      </w:r>
      <w:r w:rsidR="00CC4629">
        <w:rPr>
          <w:lang w:val="en-US"/>
        </w:rPr>
        <w:t> </w:t>
      </w:r>
      <w:r>
        <w:t>°C, причем в каждом десятилетии температура была выше, чем в предыдущем</w:t>
      </w:r>
      <w:r w:rsidRPr="00D86240">
        <w:rPr>
          <w:rStyle w:val="aa"/>
        </w:rPr>
        <w:footnoteReference w:id="2"/>
      </w:r>
      <w:r>
        <w:t xml:space="preserve">. </w:t>
      </w:r>
      <w:r w:rsidR="00D86240">
        <w:br/>
      </w:r>
      <w:r>
        <w:t>До сих пор в каждом году XXI века средняя глобальная температура была как минимум на 0,5</w:t>
      </w:r>
      <w:r w:rsidR="00CC4629">
        <w:rPr>
          <w:lang w:val="en-US"/>
        </w:rPr>
        <w:t> </w:t>
      </w:r>
      <w:r>
        <w:t>°C выше, чем в 1951–1980 годах, а в 2016 и 2020 годах превышала среднюю температуру на 1,0</w:t>
      </w:r>
      <w:r w:rsidR="00D86240">
        <w:t> </w:t>
      </w:r>
      <w:r>
        <w:t>°C</w:t>
      </w:r>
      <w:r w:rsidRPr="00D86240">
        <w:rPr>
          <w:rStyle w:val="aa"/>
        </w:rPr>
        <w:footnoteReference w:id="3"/>
      </w:r>
      <w:r>
        <w:t>.</w:t>
      </w:r>
    </w:p>
    <w:p w14:paraId="4B93BC21" w14:textId="73FC4A11" w:rsidR="00011A4D" w:rsidRPr="008D265E" w:rsidRDefault="00011A4D" w:rsidP="009535D6">
      <w:pPr>
        <w:pStyle w:val="SingleTxtG"/>
      </w:pPr>
      <w:r>
        <w:t>2.</w:t>
      </w:r>
      <w:r>
        <w:tab/>
        <w:t xml:space="preserve">В 2019 году мировые выбросы </w:t>
      </w:r>
      <w:r w:rsidRPr="00D86240">
        <w:t>CO</w:t>
      </w:r>
      <w:r w:rsidRPr="00D86240">
        <w:rPr>
          <w:vertAlign w:val="subscript"/>
        </w:rPr>
        <w:t>2</w:t>
      </w:r>
      <w:r>
        <w:t xml:space="preserve"> превысили 37,4 гигатонны, в 2020 году снизились на 2 гигатонны и составили 35,5 гигатонны, в 2021 году выросли до </w:t>
      </w:r>
      <w:r w:rsidR="00D86240">
        <w:br/>
      </w:r>
      <w:r>
        <w:t xml:space="preserve">37,6 гигатонны, а в 2022 году достигли нового исторического максимума </w:t>
      </w:r>
      <w:r w:rsidR="00D86240">
        <w:t>—</w:t>
      </w:r>
      <w:r>
        <w:t xml:space="preserve"> </w:t>
      </w:r>
      <w:r w:rsidR="00D86240">
        <w:br/>
      </w:r>
      <w:r>
        <w:t>38,1 гигатонны</w:t>
      </w:r>
      <w:r w:rsidRPr="00D86240">
        <w:rPr>
          <w:rStyle w:val="aa"/>
        </w:rPr>
        <w:footnoteReference w:id="4"/>
      </w:r>
      <w:r>
        <w:t xml:space="preserve">. Транспортный сектор был вторым по величине выбросов после электроэнергетики (электроэнергетика, за исключением </w:t>
      </w:r>
      <w:r w:rsidRPr="00BE0136">
        <w:t>«</w:t>
      </w:r>
      <w:r>
        <w:t>других секторов</w:t>
      </w:r>
      <w:r w:rsidRPr="00104932">
        <w:t>»</w:t>
      </w:r>
      <w:r w:rsidRPr="00D86240">
        <w:rPr>
          <w:rStyle w:val="aa"/>
        </w:rPr>
        <w:footnoteReference w:id="5"/>
      </w:r>
      <w:r>
        <w:t>), и на него приходилось 20,7</w:t>
      </w:r>
      <w:r w:rsidR="00CC4629">
        <w:rPr>
          <w:lang w:val="en-US"/>
        </w:rPr>
        <w:t> </w:t>
      </w:r>
      <w:r w:rsidR="00D86240">
        <w:t>%</w:t>
      </w:r>
      <w:r>
        <w:t xml:space="preserve"> глобальных выбросов CO</w:t>
      </w:r>
      <w:r w:rsidRPr="00B74679">
        <w:rPr>
          <w:vertAlign w:val="subscript"/>
        </w:rPr>
        <w:t>2</w:t>
      </w:r>
      <w:r>
        <w:t xml:space="preserve"> от ископаемого топлива в 2022</w:t>
      </w:r>
      <w:r w:rsidR="00D86240">
        <w:t> </w:t>
      </w:r>
      <w:r>
        <w:t>году. Этот показатель немного снизился по сравнению с 21,9</w:t>
      </w:r>
      <w:r w:rsidR="00CC4629">
        <w:rPr>
          <w:lang w:val="en-US"/>
        </w:rPr>
        <w:t> </w:t>
      </w:r>
      <w:r w:rsidR="00D86240">
        <w:t>%</w:t>
      </w:r>
      <w:r>
        <w:t xml:space="preserve"> в 2019 году</w:t>
      </w:r>
      <w:r w:rsidRPr="00D86240">
        <w:rPr>
          <w:rStyle w:val="aa"/>
        </w:rPr>
        <w:footnoteReference w:id="6"/>
      </w:r>
      <w:r>
        <w:t>.</w:t>
      </w:r>
    </w:p>
    <w:p w14:paraId="7DA5095D" w14:textId="2B0C12E9" w:rsidR="00011A4D" w:rsidRDefault="00011A4D" w:rsidP="009535D6">
      <w:pPr>
        <w:pStyle w:val="SingleTxtG"/>
      </w:pPr>
      <w:r>
        <w:t>3.</w:t>
      </w:r>
      <w:r>
        <w:tab/>
        <w:t>В период с 2010 по 2019 год выбросы CO</w:t>
      </w:r>
      <w:r w:rsidRPr="00D86240">
        <w:rPr>
          <w:vertAlign w:val="subscript"/>
        </w:rPr>
        <w:t>2</w:t>
      </w:r>
      <w:r>
        <w:t xml:space="preserve"> в транспортном секторе увеличились на 18</w:t>
      </w:r>
      <w:r w:rsidR="00FE6636">
        <w:t> %</w:t>
      </w:r>
      <w:r>
        <w:t>, а среднегодовой прирост составил 2,1</w:t>
      </w:r>
      <w:r w:rsidR="00FE6636">
        <w:t> </w:t>
      </w:r>
      <w:r w:rsidR="00D86240">
        <w:t>%</w:t>
      </w:r>
      <w:r>
        <w:t>. Это был самый быстрый рост выбросов CO</w:t>
      </w:r>
      <w:r w:rsidRPr="00D86240">
        <w:rPr>
          <w:vertAlign w:val="subscript"/>
        </w:rPr>
        <w:t>2</w:t>
      </w:r>
      <w:r>
        <w:t xml:space="preserve"> среди всех секторов сжигания топлива в мире. В 2020 году наибольшее сокращение выбросов среди секторов сжигания топлива вновь произошло на транспорте </w:t>
      </w:r>
      <w:r w:rsidR="00D86240">
        <w:t>—</w:t>
      </w:r>
      <w:r>
        <w:t xml:space="preserve"> на 14,2</w:t>
      </w:r>
      <w:r w:rsidR="00B74679">
        <w:t> </w:t>
      </w:r>
      <w:r w:rsidR="00D86240">
        <w:t>%</w:t>
      </w:r>
      <w:r>
        <w:t xml:space="preserve"> в результате воздействия пандемии COVID-19. Это сокращение привело к снижению транспортных выбросов до уровней 2011 года </w:t>
      </w:r>
      <w:r w:rsidR="00D86240">
        <w:t>—</w:t>
      </w:r>
      <w:r>
        <w:t xml:space="preserve"> </w:t>
      </w:r>
      <w:r w:rsidR="00CC4629">
        <w:br/>
      </w:r>
      <w:r>
        <w:t>7,05 гигатонн. Выбросы от транспорта почти полностью восстановились, увеличившись до 7,5 гигатонн CO</w:t>
      </w:r>
      <w:r w:rsidRPr="00B74679">
        <w:rPr>
          <w:vertAlign w:val="subscript"/>
        </w:rPr>
        <w:t>2</w:t>
      </w:r>
      <w:r>
        <w:t xml:space="preserve"> в 2021 году и 7,9 </w:t>
      </w:r>
      <w:proofErr w:type="spellStart"/>
      <w:r>
        <w:t>гигатонн</w:t>
      </w:r>
      <w:proofErr w:type="spellEnd"/>
      <w:r>
        <w:t xml:space="preserve"> в 2022 году, зафиксировав в оба года самый сильный годовой рост выбросов CO</w:t>
      </w:r>
      <w:r w:rsidRPr="00B74679">
        <w:rPr>
          <w:vertAlign w:val="subscript"/>
        </w:rPr>
        <w:t>2</w:t>
      </w:r>
      <w:r>
        <w:t xml:space="preserve"> (см. </w:t>
      </w:r>
      <w:r w:rsidR="00D86240">
        <w:t>р</w:t>
      </w:r>
      <w:r>
        <w:t>ис. I)</w:t>
      </w:r>
      <w:r w:rsidRPr="00D86240">
        <w:rPr>
          <w:rStyle w:val="aa"/>
        </w:rPr>
        <w:footnoteReference w:id="7"/>
      </w:r>
      <w:r>
        <w:t>.</w:t>
      </w:r>
    </w:p>
    <w:p w14:paraId="2721F181" w14:textId="296CDE75" w:rsidR="00011A4D" w:rsidRDefault="00D86240" w:rsidP="00D86240">
      <w:pPr>
        <w:pStyle w:val="H23G"/>
      </w:pPr>
      <w:r>
        <w:lastRenderedPageBreak/>
        <w:tab/>
      </w:r>
      <w:r w:rsidRPr="00D86240">
        <w:rPr>
          <w:b w:val="0"/>
          <w:bCs/>
        </w:rPr>
        <w:tab/>
      </w:r>
      <w:r w:rsidR="00011A4D" w:rsidRPr="00D86240">
        <w:rPr>
          <w:b w:val="0"/>
          <w:bCs/>
        </w:rPr>
        <w:t>Рис. I</w:t>
      </w:r>
      <w:r>
        <w:br/>
      </w:r>
      <w:r w:rsidR="00011A4D">
        <w:t>Изменения выбросов CO</w:t>
      </w:r>
      <w:r w:rsidR="00011A4D" w:rsidRPr="00D86240">
        <w:rPr>
          <w:vertAlign w:val="subscript"/>
        </w:rPr>
        <w:t>2</w:t>
      </w:r>
      <w:r w:rsidR="00011A4D">
        <w:t xml:space="preserve"> по секторам, 2010–2022 годы</w:t>
      </w:r>
    </w:p>
    <w:p w14:paraId="6E123197" w14:textId="2211D068" w:rsidR="00011A4D" w:rsidRDefault="00011A4D" w:rsidP="00011A4D">
      <w:pPr>
        <w:pStyle w:val="SingleTxtG"/>
        <w:keepNext/>
        <w:keepLines/>
        <w:rPr>
          <w:b/>
          <w:bCs/>
        </w:rPr>
      </w:pPr>
      <w:r>
        <w:rPr>
          <w:noProof/>
        </w:rPr>
        <w:drawing>
          <wp:inline distT="0" distB="0" distL="0" distR="0" wp14:anchorId="2074EB64" wp14:editId="47006DFB">
            <wp:extent cx="5220000" cy="2880000"/>
            <wp:effectExtent l="0" t="0" r="0" b="15875"/>
            <wp:docPr id="13" name="Диаграмма 13">
              <a:extLst xmlns:a="http://schemas.openxmlformats.org/drawingml/2006/main">
                <a:ext uri="{FF2B5EF4-FFF2-40B4-BE49-F238E27FC236}">
                  <a16:creationId xmlns:a16="http://schemas.microsoft.com/office/drawing/2014/main" id="{78BAC2A0-2AB9-4E51-1AF7-DB5A14C9AEE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D5488A1" w14:textId="77777777" w:rsidR="00011A4D" w:rsidRPr="000C7E4F" w:rsidRDefault="00011A4D" w:rsidP="00D86240">
      <w:pPr>
        <w:pStyle w:val="SingleTxtG"/>
      </w:pPr>
      <w:r>
        <w:t>4.</w:t>
      </w:r>
      <w:r>
        <w:tab/>
        <w:t>Транспортный сектор не в состоянии достичь глобальных целей в области климата и устойчивого развития. Для обеспечения декарбонизации во всем мире необходимо резко сократить выбросы на транспорте и улучшить доступ к интегрированным транспортным системам</w:t>
      </w:r>
      <w:r w:rsidRPr="00D86240">
        <w:rPr>
          <w:rStyle w:val="aa"/>
        </w:rPr>
        <w:footnoteReference w:id="8"/>
      </w:r>
      <w:r>
        <w:t>. Для этого потребуются не только адекватные инвестиции в адаптацию и устойчивость транспорта, но и перераспределение средств, которые в настоящее время выделяются на субсидирование ископаемого топлива, а также ускорение инвестиций, направленных на преобразование транспортной системы</w:t>
      </w:r>
      <w:r w:rsidRPr="00D86240">
        <w:rPr>
          <w:rStyle w:val="aa"/>
        </w:rPr>
        <w:footnoteReference w:id="9"/>
      </w:r>
      <w:r>
        <w:t>.</w:t>
      </w:r>
    </w:p>
    <w:p w14:paraId="5F0A8385" w14:textId="76487D5E" w:rsidR="00011A4D" w:rsidRPr="000C7E4F" w:rsidRDefault="00011A4D" w:rsidP="00162CE8">
      <w:pPr>
        <w:pStyle w:val="SingleTxtG"/>
        <w:rPr>
          <w:vertAlign w:val="superscript"/>
        </w:rPr>
      </w:pPr>
      <w:r>
        <w:t>5.</w:t>
      </w:r>
      <w:r>
        <w:tab/>
        <w:t xml:space="preserve">Согласно оценкам, в 2023 году </w:t>
      </w:r>
      <w:r w:rsidR="00D86240">
        <w:t>—</w:t>
      </w:r>
      <w:r>
        <w:t xml:space="preserve"> на полпути между принятием Целей в области устойчивого развития Организации Объединенных Наций в 2015 году и 2030 годом, на котор</w:t>
      </w:r>
      <w:r w:rsidR="00CC4629">
        <w:t>ый</w:t>
      </w:r>
      <w:r>
        <w:t xml:space="preserve"> они ориентированы,</w:t>
      </w:r>
      <w:r w:rsidR="00D86240">
        <w:t xml:space="preserve"> </w:t>
      </w:r>
      <w:r>
        <w:t>ни одна из 17 Целей в области устойчивого развития не будет достигнута в полном объеме, и только 12</w:t>
      </w:r>
      <w:r w:rsidR="00CC4629">
        <w:t> </w:t>
      </w:r>
      <w:r w:rsidR="00D86240">
        <w:t>%</w:t>
      </w:r>
      <w:r>
        <w:t xml:space="preserve"> задач в рамках Целей в области устойчивого развития будут выполнены. К ним относятся несколько Целей в области устойчивого развития, связанных с транспортным сектором, такие как Цель в области устойчивого развития 3 (хорошее здоровье и благополучие), Цель в области устойчивого развития 7 (недорогостоящая и чистая энергия), Цель в области устойчивого развития 9 (индустриализация, инновации и инфраструктура), Цель в области устойчивого развития 11 (устойчивые города и населенные пункты) и Цель в области устойчивого развития 13 (борьба с изменением климата). Усилия по обеспечению справедливого энергетического перехода также не принесли существенного прогресса, несмотря на все большее признание на глобальном уровне</w:t>
      </w:r>
      <w:r w:rsidRPr="00D86240">
        <w:rPr>
          <w:rStyle w:val="aa"/>
        </w:rPr>
        <w:footnoteReference w:id="10"/>
      </w:r>
      <w:r>
        <w:t>.</w:t>
      </w:r>
    </w:p>
    <w:p w14:paraId="3164690C" w14:textId="77777777" w:rsidR="00011A4D" w:rsidRPr="000C7E4F" w:rsidRDefault="00011A4D" w:rsidP="005931A0">
      <w:pPr>
        <w:pStyle w:val="SingleTxtG"/>
        <w:pageBreakBefore/>
        <w:ind w:right="992"/>
        <w:rPr>
          <w:vertAlign w:val="superscript"/>
        </w:rPr>
      </w:pPr>
      <w:r>
        <w:lastRenderedPageBreak/>
        <w:t>6.</w:t>
      </w:r>
      <w:r>
        <w:tab/>
        <w:t>В дополнение к климатическому кризису в 2021 и 2022 годах мир столкнулся с другими серьезными вызовами и крупными кризисами, включая последствия пандемии COVID-19 и пограничные конфликты; за этим последовал глобальный экономический спад, дальнейшее нарушение цепочек поставок и продолжающийся энергетический кризис</w:t>
      </w:r>
      <w:r w:rsidRPr="00D86240">
        <w:rPr>
          <w:rStyle w:val="aa"/>
        </w:rPr>
        <w:footnoteReference w:id="11"/>
      </w:r>
      <w:r>
        <w:t>.</w:t>
      </w:r>
    </w:p>
    <w:p w14:paraId="741EC221" w14:textId="4BCB065D" w:rsidR="00011A4D" w:rsidRPr="008D265E" w:rsidRDefault="00011A4D" w:rsidP="00011A4D">
      <w:pPr>
        <w:pStyle w:val="SingleTxtG"/>
        <w:ind w:right="993"/>
        <w:rPr>
          <w:vertAlign w:val="superscript"/>
        </w:rPr>
      </w:pPr>
      <w:r>
        <w:t>7.</w:t>
      </w:r>
      <w:r>
        <w:tab/>
        <w:t>Эти события сделали системы транспорта и мобильности более уязвимыми к системным потрясениям. Природные опасности, экстремальные погодные явления и повышение уровня моря представляют собой серьезную угрозу как для транспортных систем, так и для средств к существованию людей. Вместе с тем ожидается, что эти последствия будут усиливаться в связи с изменением климата, которое значительно повышает уязвимость населения и транспортных систем. Помимо зачастую тяжелых человеческих жертв, экстремальные погодные явления могут также оказывать серьезное воздействие на транспортную инфраструктуру. Более четверти мировых автомобильных и железных дорог ежегодно подвергаются как минимум одному циклону, землетрясению или наводнению</w:t>
      </w:r>
      <w:r w:rsidRPr="00D86240">
        <w:rPr>
          <w:rStyle w:val="aa"/>
        </w:rPr>
        <w:footnoteReference w:id="12"/>
      </w:r>
      <w:r>
        <w:t xml:space="preserve">. Природные опасности приводят к огромным финансовым потерям, в результате которых транспортным системам во всем мире ежегодно наносится прямой ущерб на сумму около 15 млрд долл. США. По оценкам, </w:t>
      </w:r>
      <w:r w:rsidR="00B534B0">
        <w:br/>
      </w:r>
      <w:r>
        <w:t>8 млрд долл. США из этого ущерба приходится на страны с низким и средним уровнем дохода, которые несут наибольшие издержки в сравнении со своим ВВП</w:t>
      </w:r>
      <w:r w:rsidRPr="00D86240">
        <w:rPr>
          <w:rStyle w:val="aa"/>
        </w:rPr>
        <w:footnoteReference w:id="13"/>
      </w:r>
      <w:r>
        <w:t xml:space="preserve">. </w:t>
      </w:r>
    </w:p>
    <w:p w14:paraId="5B0A64D9" w14:textId="51E93F13" w:rsidR="00011A4D" w:rsidRPr="000C7E4F" w:rsidRDefault="00162CE8" w:rsidP="00011A4D">
      <w:pPr>
        <w:pStyle w:val="H1G"/>
      </w:pPr>
      <w:r>
        <w:rPr>
          <w:bCs/>
        </w:rPr>
        <w:tab/>
      </w:r>
      <w:r w:rsidR="00011A4D">
        <w:rPr>
          <w:bCs/>
        </w:rPr>
        <w:t>B.</w:t>
      </w:r>
      <w:r w:rsidR="00011A4D">
        <w:tab/>
      </w:r>
      <w:r w:rsidR="00011A4D">
        <w:rPr>
          <w:bCs/>
        </w:rPr>
        <w:t>Ситуация с внутренним транспортом</w:t>
      </w:r>
    </w:p>
    <w:p w14:paraId="38CBB239" w14:textId="7E6C2A97" w:rsidR="00011A4D" w:rsidRDefault="00011A4D" w:rsidP="00162CE8">
      <w:pPr>
        <w:pStyle w:val="SingleTxtG"/>
      </w:pPr>
      <w:r>
        <w:t>8.</w:t>
      </w:r>
      <w:r>
        <w:tab/>
        <w:t>В период 2010–2019 годов транспортный сектор продемонстрировал самый быстрый рост выбросов СО</w:t>
      </w:r>
      <w:r w:rsidRPr="00B534B0">
        <w:rPr>
          <w:vertAlign w:val="subscript"/>
        </w:rPr>
        <w:t>2</w:t>
      </w:r>
      <w:r>
        <w:t xml:space="preserve"> среди всех секторов сжигания топлива в мире: в среднем на 2,1 </w:t>
      </w:r>
      <w:r w:rsidR="00B534B0" w:rsidRPr="00B534B0">
        <w:t>%</w:t>
      </w:r>
      <w:r>
        <w:t xml:space="preserve"> в год, а в целом на 18 </w:t>
      </w:r>
      <w:r w:rsidR="00B534B0" w:rsidRPr="00B534B0">
        <w:t>%</w:t>
      </w:r>
      <w:r w:rsidRPr="00D86240">
        <w:rPr>
          <w:rStyle w:val="aa"/>
        </w:rPr>
        <w:footnoteReference w:id="14"/>
      </w:r>
      <w:r>
        <w:t>. На внутренний транспорт приходилась все большая доля выбросов CO</w:t>
      </w:r>
      <w:r w:rsidRPr="00B534B0">
        <w:rPr>
          <w:vertAlign w:val="subscript"/>
        </w:rPr>
        <w:t>2</w:t>
      </w:r>
      <w:r>
        <w:t xml:space="preserve"> от сжигания топлива. Доля внутреннего транспорта в общем объеме выбросов CO</w:t>
      </w:r>
      <w:r w:rsidRPr="00B534B0">
        <w:rPr>
          <w:vertAlign w:val="subscript"/>
        </w:rPr>
        <w:t>2</w:t>
      </w:r>
      <w:r>
        <w:t xml:space="preserve"> на транспорте составляла 77–78</w:t>
      </w:r>
      <w:r w:rsidR="00FE6636">
        <w:t> </w:t>
      </w:r>
      <w:r w:rsidR="00B534B0" w:rsidRPr="00B534B0">
        <w:t>%</w:t>
      </w:r>
      <w:r>
        <w:t xml:space="preserve"> в 1990, 2000 и </w:t>
      </w:r>
      <w:r w:rsidR="00B74679">
        <w:br/>
      </w:r>
      <w:r>
        <w:t>2010–2019</w:t>
      </w:r>
      <w:r w:rsidR="00D86240">
        <w:t xml:space="preserve"> </w:t>
      </w:r>
      <w:r>
        <w:t>годах, затем доля внутреннего транспорта составила 81</w:t>
      </w:r>
      <w:r w:rsidR="00B534B0">
        <w:rPr>
          <w:lang w:val="en-US"/>
        </w:rPr>
        <w:t> </w:t>
      </w:r>
      <w:r w:rsidR="00B534B0" w:rsidRPr="00B534B0">
        <w:t>%</w:t>
      </w:r>
      <w:r>
        <w:t xml:space="preserve"> в 2020 году </w:t>
      </w:r>
      <w:r w:rsidR="00B534B0">
        <w:br/>
      </w:r>
      <w:r>
        <w:t xml:space="preserve">и 80 </w:t>
      </w:r>
      <w:r w:rsidR="00B534B0" w:rsidRPr="00B534B0">
        <w:t>%</w:t>
      </w:r>
      <w:r>
        <w:t xml:space="preserve"> в 2021 году</w:t>
      </w:r>
      <w:r w:rsidRPr="00D86240">
        <w:rPr>
          <w:rStyle w:val="aa"/>
        </w:rPr>
        <w:footnoteReference w:id="15"/>
      </w:r>
      <w:r>
        <w:t>.</w:t>
      </w:r>
    </w:p>
    <w:p w14:paraId="655A5693" w14:textId="2CCD31FF" w:rsidR="00011A4D" w:rsidRDefault="00162CE8" w:rsidP="005931A0">
      <w:pPr>
        <w:pStyle w:val="H23G"/>
        <w:pageBreakBefore/>
      </w:pPr>
      <w:r>
        <w:lastRenderedPageBreak/>
        <w:tab/>
      </w:r>
      <w:r w:rsidR="005931A0">
        <w:tab/>
      </w:r>
      <w:r w:rsidR="00011A4D" w:rsidRPr="00162CE8">
        <w:rPr>
          <w:b w:val="0"/>
          <w:bCs/>
        </w:rPr>
        <w:t>Рис. II</w:t>
      </w:r>
      <w:r>
        <w:br/>
      </w:r>
      <w:r w:rsidR="00011A4D">
        <w:t>Динамика доли внутреннего транспорта в общем объеме транспортных выбросов в 2000, 2015 и 2021 годах</w:t>
      </w:r>
    </w:p>
    <w:p w14:paraId="2056C5B1" w14:textId="5C0C1C22" w:rsidR="0061625F" w:rsidRDefault="006C5A26" w:rsidP="0061625F">
      <w:pPr>
        <w:pStyle w:val="SingleTxtG"/>
        <w:rPr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11F1D9" wp14:editId="76A7BC2D">
                <wp:simplePos x="0" y="0"/>
                <wp:positionH relativeFrom="column">
                  <wp:posOffset>4317131</wp:posOffset>
                </wp:positionH>
                <wp:positionV relativeFrom="paragraph">
                  <wp:posOffset>362886</wp:posOffset>
                </wp:positionV>
                <wp:extent cx="640080" cy="244642"/>
                <wp:effectExtent l="0" t="0" r="7620" b="3175"/>
                <wp:wrapNone/>
                <wp:docPr id="61" name="Надпись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0080" cy="2446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5781B9F3" w14:textId="5A2949D7" w:rsidR="00F045EB" w:rsidRPr="00CF1DC1" w:rsidRDefault="00F045EB" w:rsidP="00F045EB">
                            <w:pPr>
                              <w:spacing w:line="100" w:lineRule="exact"/>
                              <w:jc w:val="center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Международное</w:t>
                            </w:r>
                            <w:r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br/>
                              <w:t>морское</w:t>
                            </w:r>
                            <w:r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br/>
                              <w:t>судоходство, 9</w:t>
                            </w:r>
                            <w:r w:rsidR="005A0371"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  <w:lang w:val="en-US"/>
                              </w:rPr>
                              <w:t> </w:t>
                            </w:r>
                            <w:r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11F1D9" id="_x0000_t202" coordsize="21600,21600" o:spt="202" path="m,l,21600r21600,l21600,xe">
                <v:stroke joinstyle="miter"/>
                <v:path gradientshapeok="t" o:connecttype="rect"/>
              </v:shapetype>
              <v:shape id="Надпись 61" o:spid="_x0000_s1026" type="#_x0000_t202" style="position:absolute;left:0;text-align:left;margin-left:339.95pt;margin-top:28.55pt;width:50.4pt;height:1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" stroked="f">
                <v:stroke joinstyle="round"/>
                <v:path arrowok="t"/>
                <v:textbox inset="0,0,0,0">
                  <w:txbxContent>
                    <w:p w14:paraId="5781B9F3" w14:textId="5A2949D7" w:rsidR="00F045EB" w:rsidRPr="00CF1DC1" w:rsidRDefault="00F045EB" w:rsidP="00F045EB">
                      <w:pPr>
                        <w:spacing w:line="100" w:lineRule="exact"/>
                        <w:jc w:val="center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Международное</w:t>
                      </w:r>
                      <w:r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br/>
                        <w:t>морское</w:t>
                      </w:r>
                      <w:r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br/>
                        <w:t>судоходство, 9</w:t>
                      </w:r>
                      <w:r w:rsidR="005A0371"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  <w:lang w:val="en-US"/>
                        </w:rPr>
                        <w:t> </w:t>
                      </w:r>
                      <w:r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8697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DFDD47" wp14:editId="09276F4A">
                <wp:simplePos x="0" y="0"/>
                <wp:positionH relativeFrom="column">
                  <wp:posOffset>5164455</wp:posOffset>
                </wp:positionH>
                <wp:positionV relativeFrom="paragraph">
                  <wp:posOffset>171450</wp:posOffset>
                </wp:positionV>
                <wp:extent cx="575945" cy="125095"/>
                <wp:effectExtent l="0" t="0" r="0" b="8255"/>
                <wp:wrapNone/>
                <wp:docPr id="57" name="Надпись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945" cy="125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3F78263E" w14:textId="322C50E8" w:rsidR="00F045EB" w:rsidRPr="00CF1DC1" w:rsidRDefault="00F045EB" w:rsidP="00F045EB">
                            <w:pPr>
                              <w:spacing w:line="100" w:lineRule="exact"/>
                              <w:jc w:val="center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Другие сектора, 7</w:t>
                            </w:r>
                            <w:r w:rsidR="005A0371"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  <w:lang w:val="en-US"/>
                              </w:rPr>
                              <w:t> </w:t>
                            </w:r>
                            <w:r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FDD47" id="Надпись 57" o:spid="_x0000_s1027" type="#_x0000_t202" style="position:absolute;left:0;text-align:left;margin-left:406.65pt;margin-top:13.5pt;width:45.35pt;height:9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" stroked="f">
                <v:stroke joinstyle="round"/>
                <v:path arrowok="t"/>
                <v:textbox inset="0,0,0,0">
                  <w:txbxContent>
                    <w:p w14:paraId="3F78263E" w14:textId="322C50E8" w:rsidR="00F045EB" w:rsidRPr="00CF1DC1" w:rsidRDefault="00F045EB" w:rsidP="00F045EB">
                      <w:pPr>
                        <w:spacing w:line="100" w:lineRule="exact"/>
                        <w:jc w:val="center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Другие сектора, 7</w:t>
                      </w:r>
                      <w:r w:rsidR="005A0371"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  <w:lang w:val="en-US"/>
                        </w:rPr>
                        <w:t> </w:t>
                      </w:r>
                      <w:r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8697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43B592" wp14:editId="5253DFC4">
                <wp:simplePos x="0" y="0"/>
                <wp:positionH relativeFrom="column">
                  <wp:posOffset>5761990</wp:posOffset>
                </wp:positionH>
                <wp:positionV relativeFrom="paragraph">
                  <wp:posOffset>1431290</wp:posOffset>
                </wp:positionV>
                <wp:extent cx="482600" cy="289560"/>
                <wp:effectExtent l="0" t="0" r="0" b="0"/>
                <wp:wrapNone/>
                <wp:docPr id="53" name="Надпись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60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533843F0" w14:textId="3096EA06" w:rsidR="00F045EB" w:rsidRPr="00CF1DC1" w:rsidRDefault="00F045EB" w:rsidP="00F045EB">
                            <w:pPr>
                              <w:spacing w:line="120" w:lineRule="exact"/>
                              <w:jc w:val="center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Внутренний</w:t>
                            </w:r>
                            <w:r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br/>
                              <w:t>транспорт,</w:t>
                            </w:r>
                            <w:r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br/>
                              <w:t>80</w:t>
                            </w:r>
                            <w:r w:rsidR="005A0371"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  <w:lang w:val="en-US"/>
                              </w:rPr>
                              <w:t> </w:t>
                            </w:r>
                            <w:r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3B592" id="Надпись 53" o:spid="_x0000_s1028" type="#_x0000_t202" style="position:absolute;left:0;text-align:left;margin-left:453.7pt;margin-top:112.7pt;width:38pt;height:2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" stroked="f">
                <v:stroke joinstyle="round"/>
                <v:path arrowok="t"/>
                <v:textbox inset="0,0,0,0">
                  <w:txbxContent>
                    <w:p w14:paraId="533843F0" w14:textId="3096EA06" w:rsidR="00F045EB" w:rsidRPr="00CF1DC1" w:rsidRDefault="00F045EB" w:rsidP="00F045EB">
                      <w:pPr>
                        <w:spacing w:line="120" w:lineRule="exact"/>
                        <w:jc w:val="center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Внутренний</w:t>
                      </w:r>
                      <w:r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br/>
                        <w:t>транспорт,</w:t>
                      </w:r>
                      <w:r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br/>
                        <w:t>80</w:t>
                      </w:r>
                      <w:r w:rsidR="005A0371"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  <w:lang w:val="en-US"/>
                        </w:rPr>
                        <w:t> </w:t>
                      </w:r>
                      <w:r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8697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69BA7E" wp14:editId="6E305824">
                <wp:simplePos x="0" y="0"/>
                <wp:positionH relativeFrom="column">
                  <wp:posOffset>1281430</wp:posOffset>
                </wp:positionH>
                <wp:positionV relativeFrom="paragraph">
                  <wp:posOffset>176530</wp:posOffset>
                </wp:positionV>
                <wp:extent cx="575945" cy="127000"/>
                <wp:effectExtent l="0" t="0" r="0" b="6350"/>
                <wp:wrapNone/>
                <wp:docPr id="54" name="Надпись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945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6A23A92F" w14:textId="4493A9D5" w:rsidR="00F045EB" w:rsidRPr="00CF1DC1" w:rsidRDefault="00F045EB" w:rsidP="00F045EB">
                            <w:pPr>
                              <w:spacing w:line="100" w:lineRule="exact"/>
                              <w:jc w:val="center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Другие сектора, 8</w:t>
                            </w:r>
                            <w:r w:rsidR="005A0371"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  <w:lang w:val="en-US"/>
                              </w:rPr>
                              <w:t> </w:t>
                            </w:r>
                            <w:r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9BA7E" id="Надпись 54" o:spid="_x0000_s1029" type="#_x0000_t202" style="position:absolute;left:0;text-align:left;margin-left:100.9pt;margin-top:13.9pt;width:45.35pt;height:1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" stroked="f">
                <v:stroke joinstyle="round"/>
                <v:path arrowok="t"/>
                <v:textbox inset="0,0,0,0">
                  <w:txbxContent>
                    <w:p w14:paraId="6A23A92F" w14:textId="4493A9D5" w:rsidR="00F045EB" w:rsidRPr="00CF1DC1" w:rsidRDefault="00F045EB" w:rsidP="00F045EB">
                      <w:pPr>
                        <w:spacing w:line="100" w:lineRule="exact"/>
                        <w:jc w:val="center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Другие сектора, 8</w:t>
                      </w:r>
                      <w:r w:rsidR="005A0371"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  <w:lang w:val="en-US"/>
                        </w:rPr>
                        <w:t> </w:t>
                      </w:r>
                      <w:r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8697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B2BBBE" wp14:editId="3648287D">
                <wp:simplePos x="0" y="0"/>
                <wp:positionH relativeFrom="column">
                  <wp:posOffset>720090</wp:posOffset>
                </wp:positionH>
                <wp:positionV relativeFrom="paragraph">
                  <wp:posOffset>299085</wp:posOffset>
                </wp:positionV>
                <wp:extent cx="575945" cy="140369"/>
                <wp:effectExtent l="0" t="0" r="0" b="0"/>
                <wp:wrapNone/>
                <wp:docPr id="58" name="Надпись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945" cy="1403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1F225464" w14:textId="6FE719E2" w:rsidR="00F045EB" w:rsidRPr="00CF1DC1" w:rsidRDefault="00F045EB" w:rsidP="00F045EB">
                            <w:pPr>
                              <w:spacing w:line="100" w:lineRule="exact"/>
                              <w:jc w:val="center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Международная</w:t>
                            </w:r>
                            <w:r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br/>
                              <w:t>авиация, 6</w:t>
                            </w:r>
                            <w:r w:rsidR="005A0371"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  <w:lang w:val="en-US"/>
                              </w:rPr>
                              <w:t> </w:t>
                            </w:r>
                            <w:r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2BBBE" id="Надпись 58" o:spid="_x0000_s1030" type="#_x0000_t202" style="position:absolute;left:0;text-align:left;margin-left:56.7pt;margin-top:23.55pt;width:45.35pt;height:11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" stroked="f">
                <v:stroke joinstyle="round"/>
                <v:path arrowok="t"/>
                <v:textbox inset="0,0,0,0">
                  <w:txbxContent>
                    <w:p w14:paraId="1F225464" w14:textId="6FE719E2" w:rsidR="00F045EB" w:rsidRPr="00CF1DC1" w:rsidRDefault="00F045EB" w:rsidP="00F045EB">
                      <w:pPr>
                        <w:spacing w:line="100" w:lineRule="exact"/>
                        <w:jc w:val="center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Международная</w:t>
                      </w:r>
                      <w:r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br/>
                        <w:t>авиация, 6</w:t>
                      </w:r>
                      <w:r w:rsidR="005A0371"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  <w:lang w:val="en-US"/>
                        </w:rPr>
                        <w:t> </w:t>
                      </w:r>
                      <w:r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8697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631F56" wp14:editId="6A768AC2">
                <wp:simplePos x="0" y="0"/>
                <wp:positionH relativeFrom="column">
                  <wp:posOffset>3186430</wp:posOffset>
                </wp:positionH>
                <wp:positionV relativeFrom="paragraph">
                  <wp:posOffset>173355</wp:posOffset>
                </wp:positionV>
                <wp:extent cx="575945" cy="125095"/>
                <wp:effectExtent l="0" t="0" r="0" b="8255"/>
                <wp:wrapNone/>
                <wp:docPr id="55" name="Надпись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945" cy="125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55C79ADD" w14:textId="117BF1F5" w:rsidR="00F045EB" w:rsidRPr="00CF1DC1" w:rsidRDefault="00F045EB" w:rsidP="00F045EB">
                            <w:pPr>
                              <w:spacing w:line="100" w:lineRule="exact"/>
                              <w:jc w:val="center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Другие сектора, 6</w:t>
                            </w:r>
                            <w:r w:rsidR="005A0371"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  <w:lang w:val="en-US"/>
                              </w:rPr>
                              <w:t> </w:t>
                            </w:r>
                            <w:r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31F56" id="Надпись 55" o:spid="_x0000_s1031" type="#_x0000_t202" style="position:absolute;left:0;text-align:left;margin-left:250.9pt;margin-top:13.65pt;width:45.35pt;height:9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" stroked="f">
                <v:stroke joinstyle="round"/>
                <v:path arrowok="t"/>
                <v:textbox inset="0,0,0,0">
                  <w:txbxContent>
                    <w:p w14:paraId="55C79ADD" w14:textId="117BF1F5" w:rsidR="00F045EB" w:rsidRPr="00CF1DC1" w:rsidRDefault="00F045EB" w:rsidP="00F045EB">
                      <w:pPr>
                        <w:spacing w:line="100" w:lineRule="exact"/>
                        <w:jc w:val="center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Другие сектора, 6</w:t>
                      </w:r>
                      <w:r w:rsidR="005A0371"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  <w:lang w:val="en-US"/>
                        </w:rPr>
                        <w:t> </w:t>
                      </w:r>
                      <w:r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8697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A95D89" wp14:editId="7918290D">
                <wp:simplePos x="0" y="0"/>
                <wp:positionH relativeFrom="column">
                  <wp:posOffset>2566670</wp:posOffset>
                </wp:positionH>
                <wp:positionV relativeFrom="paragraph">
                  <wp:posOffset>156210</wp:posOffset>
                </wp:positionV>
                <wp:extent cx="619760" cy="275590"/>
                <wp:effectExtent l="0" t="0" r="8890" b="0"/>
                <wp:wrapNone/>
                <wp:docPr id="59" name="Надпись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76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6CDE1433" w14:textId="7384B9CC" w:rsidR="00F045EB" w:rsidRPr="00CF1DC1" w:rsidRDefault="00F045EB" w:rsidP="00F045EB">
                            <w:pPr>
                              <w:spacing w:line="100" w:lineRule="exact"/>
                              <w:jc w:val="center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Международная</w:t>
                            </w:r>
                            <w:r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br/>
                              <w:t>авиация, 7</w:t>
                            </w:r>
                            <w:r w:rsidR="005A0371"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  <w:lang w:val="en-US"/>
                              </w:rPr>
                              <w:t> </w:t>
                            </w:r>
                            <w:r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95D89" id="Надпись 59" o:spid="_x0000_s1032" type="#_x0000_t202" style="position:absolute;left:0;text-align:left;margin-left:202.1pt;margin-top:12.3pt;width:48.8pt;height:21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" stroked="f">
                <v:stroke joinstyle="round"/>
                <v:path arrowok="t"/>
                <v:textbox inset="0,0,0,0">
                  <w:txbxContent>
                    <w:p w14:paraId="6CDE1433" w14:textId="7384B9CC" w:rsidR="00F045EB" w:rsidRPr="00CF1DC1" w:rsidRDefault="00F045EB" w:rsidP="00F045EB">
                      <w:pPr>
                        <w:spacing w:line="100" w:lineRule="exact"/>
                        <w:jc w:val="center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Международная</w:t>
                      </w:r>
                      <w:r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br/>
                        <w:t>авиация, 7</w:t>
                      </w:r>
                      <w:r w:rsidR="005A0371"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  <w:lang w:val="en-US"/>
                        </w:rPr>
                        <w:t> </w:t>
                      </w:r>
                      <w:r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CF1DC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246F70" wp14:editId="0C6C7876">
                <wp:simplePos x="0" y="0"/>
                <wp:positionH relativeFrom="column">
                  <wp:posOffset>2383790</wp:posOffset>
                </wp:positionH>
                <wp:positionV relativeFrom="paragraph">
                  <wp:posOffset>430530</wp:posOffset>
                </wp:positionV>
                <wp:extent cx="641985" cy="292735"/>
                <wp:effectExtent l="0" t="0" r="5715" b="0"/>
                <wp:wrapNone/>
                <wp:docPr id="62" name="Надпись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98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15811056" w14:textId="6CA5D8CA" w:rsidR="00B534B0" w:rsidRPr="00CF1DC1" w:rsidRDefault="00B534B0" w:rsidP="00B534B0">
                            <w:pPr>
                              <w:spacing w:line="100" w:lineRule="exact"/>
                              <w:jc w:val="center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Международное</w:t>
                            </w:r>
                            <w:r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br/>
                              <w:t>морское</w:t>
                            </w:r>
                            <w:r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br/>
                              <w:t>судоходство, 9</w:t>
                            </w:r>
                            <w:r w:rsidR="005A0371"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  <w:lang w:val="en-US"/>
                              </w:rPr>
                              <w:t> </w:t>
                            </w:r>
                            <w:r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46F70" id="Надпись 62" o:spid="_x0000_s1033" type="#_x0000_t202" style="position:absolute;left:0;text-align:left;margin-left:187.7pt;margin-top:33.9pt;width:50.55pt;height:23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" stroked="f">
                <v:stroke joinstyle="round"/>
                <v:path arrowok="t"/>
                <v:textbox inset="0,0,0,0">
                  <w:txbxContent>
                    <w:p w14:paraId="15811056" w14:textId="6CA5D8CA" w:rsidR="00B534B0" w:rsidRPr="00CF1DC1" w:rsidRDefault="00B534B0" w:rsidP="00B534B0">
                      <w:pPr>
                        <w:spacing w:line="100" w:lineRule="exact"/>
                        <w:jc w:val="center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Международное</w:t>
                      </w:r>
                      <w:r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br/>
                        <w:t>морское</w:t>
                      </w:r>
                      <w:r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br/>
                        <w:t>судоходство, 9</w:t>
                      </w:r>
                      <w:r w:rsidR="005A0371"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  <w:lang w:val="en-US"/>
                        </w:rPr>
                        <w:t> </w:t>
                      </w:r>
                      <w:r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CF1DC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630519" wp14:editId="04D668E0">
                <wp:simplePos x="0" y="0"/>
                <wp:positionH relativeFrom="column">
                  <wp:posOffset>4593590</wp:posOffset>
                </wp:positionH>
                <wp:positionV relativeFrom="paragraph">
                  <wp:posOffset>130810</wp:posOffset>
                </wp:positionV>
                <wp:extent cx="570865" cy="240030"/>
                <wp:effectExtent l="0" t="0" r="635" b="7620"/>
                <wp:wrapNone/>
                <wp:docPr id="60" name="Надпись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0865" cy="24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1695B77A" w14:textId="2DE95EF6" w:rsidR="00F045EB" w:rsidRPr="00CF1DC1" w:rsidRDefault="00F045EB" w:rsidP="00F045EB">
                            <w:pPr>
                              <w:spacing w:line="100" w:lineRule="exact"/>
                              <w:jc w:val="center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Международная</w:t>
                            </w:r>
                            <w:r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br/>
                              <w:t>авиация, 4</w:t>
                            </w:r>
                            <w:r w:rsidR="005A0371"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  <w:lang w:val="en-US"/>
                              </w:rPr>
                              <w:t> </w:t>
                            </w:r>
                            <w:r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30519" id="Надпись 60" o:spid="_x0000_s1034" type="#_x0000_t202" style="position:absolute;left:0;text-align:left;margin-left:361.7pt;margin-top:10.3pt;width:44.95pt;height:18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" stroked="f">
                <v:stroke joinstyle="round"/>
                <v:path arrowok="t"/>
                <v:textbox inset="0,0,0,0">
                  <w:txbxContent>
                    <w:p w14:paraId="1695B77A" w14:textId="2DE95EF6" w:rsidR="00F045EB" w:rsidRPr="00CF1DC1" w:rsidRDefault="00F045EB" w:rsidP="00F045EB">
                      <w:pPr>
                        <w:spacing w:line="100" w:lineRule="exact"/>
                        <w:jc w:val="center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Международная</w:t>
                      </w:r>
                      <w:r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br/>
                        <w:t>авиация, 4</w:t>
                      </w:r>
                      <w:r w:rsidR="005A0371"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  <w:lang w:val="en-US"/>
                        </w:rPr>
                        <w:t> </w:t>
                      </w:r>
                      <w:r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B534B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98A49C" wp14:editId="4EF51F7D">
                <wp:simplePos x="0" y="0"/>
                <wp:positionH relativeFrom="column">
                  <wp:posOffset>494030</wp:posOffset>
                </wp:positionH>
                <wp:positionV relativeFrom="paragraph">
                  <wp:posOffset>496570</wp:posOffset>
                </wp:positionV>
                <wp:extent cx="611505" cy="292768"/>
                <wp:effectExtent l="0" t="0" r="0" b="0"/>
                <wp:wrapNone/>
                <wp:docPr id="63" name="Надпись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505" cy="2927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74538B15" w14:textId="526744D4" w:rsidR="00B534B0" w:rsidRPr="00CF1DC1" w:rsidRDefault="00B534B0" w:rsidP="00B534B0">
                            <w:pPr>
                              <w:spacing w:line="100" w:lineRule="exact"/>
                              <w:jc w:val="center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Международное</w:t>
                            </w:r>
                            <w:r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br/>
                              <w:t>морское</w:t>
                            </w:r>
                            <w:r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br/>
                              <w:t>судоходство, 9</w:t>
                            </w:r>
                            <w:r w:rsidR="005A0371"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  <w:lang w:val="en-US"/>
                              </w:rPr>
                              <w:t> </w:t>
                            </w:r>
                            <w:r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8A49C" id="Надпись 63" o:spid="_x0000_s1035" type="#_x0000_t202" style="position:absolute;left:0;text-align:left;margin-left:38.9pt;margin-top:39.1pt;width:48.15pt;height:23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" stroked="f">
                <v:stroke joinstyle="round"/>
                <v:path arrowok="t"/>
                <v:textbox inset="0,0,0,0">
                  <w:txbxContent>
                    <w:p w14:paraId="74538B15" w14:textId="526744D4" w:rsidR="00B534B0" w:rsidRPr="00CF1DC1" w:rsidRDefault="00B534B0" w:rsidP="00B534B0">
                      <w:pPr>
                        <w:spacing w:line="100" w:lineRule="exact"/>
                        <w:jc w:val="center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Международное</w:t>
                      </w:r>
                      <w:r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br/>
                        <w:t>морское</w:t>
                      </w:r>
                      <w:r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br/>
                        <w:t>судоходство, 9</w:t>
                      </w:r>
                      <w:r w:rsidR="005A0371"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  <w:lang w:val="en-US"/>
                        </w:rPr>
                        <w:t> </w:t>
                      </w:r>
                      <w:r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1169D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D4B382" wp14:editId="7C3EC709">
                <wp:simplePos x="0" y="0"/>
                <wp:positionH relativeFrom="column">
                  <wp:posOffset>2032635</wp:posOffset>
                </wp:positionH>
                <wp:positionV relativeFrom="paragraph">
                  <wp:posOffset>1433195</wp:posOffset>
                </wp:positionV>
                <wp:extent cx="575945" cy="228600"/>
                <wp:effectExtent l="0" t="0" r="0" b="0"/>
                <wp:wrapNone/>
                <wp:docPr id="51" name="Надпись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94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511E9D30" w14:textId="0FDC92D0" w:rsidR="001169DB" w:rsidRPr="00CF1DC1" w:rsidRDefault="001169DB" w:rsidP="001169DB">
                            <w:pPr>
                              <w:spacing w:line="100" w:lineRule="exact"/>
                              <w:jc w:val="center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Внутренний</w:t>
                            </w:r>
                            <w:r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br/>
                              <w:t>транспорт,</w:t>
                            </w:r>
                            <w:r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br/>
                              <w:t>77</w:t>
                            </w:r>
                            <w:r w:rsidR="005A0371"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  <w:lang w:val="en-US"/>
                              </w:rPr>
                              <w:t> </w:t>
                            </w:r>
                            <w:r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4B382" id="Надпись 51" o:spid="_x0000_s1036" type="#_x0000_t202" style="position:absolute;left:0;text-align:left;margin-left:160.05pt;margin-top:112.85pt;width:45.3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" stroked="f">
                <v:stroke joinstyle="round"/>
                <v:path arrowok="t"/>
                <v:textbox inset="0,0,0,0">
                  <w:txbxContent>
                    <w:p w14:paraId="511E9D30" w14:textId="0FDC92D0" w:rsidR="001169DB" w:rsidRPr="00CF1DC1" w:rsidRDefault="001169DB" w:rsidP="001169DB">
                      <w:pPr>
                        <w:spacing w:line="100" w:lineRule="exact"/>
                        <w:jc w:val="center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Внутренний</w:t>
                      </w:r>
                      <w:r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br/>
                        <w:t>транспорт,</w:t>
                      </w:r>
                      <w:r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br/>
                        <w:t>77</w:t>
                      </w:r>
                      <w:r w:rsidR="005A0371"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  <w:lang w:val="en-US"/>
                        </w:rPr>
                        <w:t> </w:t>
                      </w:r>
                      <w:r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1169D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4B7590" wp14:editId="0F6698C9">
                <wp:simplePos x="0" y="0"/>
                <wp:positionH relativeFrom="column">
                  <wp:posOffset>3885247</wp:posOffset>
                </wp:positionH>
                <wp:positionV relativeFrom="paragraph">
                  <wp:posOffset>1423988</wp:posOffset>
                </wp:positionV>
                <wp:extent cx="575945" cy="228600"/>
                <wp:effectExtent l="0" t="0" r="0" b="0"/>
                <wp:wrapNone/>
                <wp:docPr id="52" name="Надпись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94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340125D6" w14:textId="0D2E070E" w:rsidR="001169DB" w:rsidRPr="00CF1DC1" w:rsidRDefault="001169DB" w:rsidP="00F045EB">
                            <w:pPr>
                              <w:spacing w:line="120" w:lineRule="exact"/>
                              <w:jc w:val="center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Внутренний</w:t>
                            </w:r>
                            <w:r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br/>
                              <w:t>транспорт,</w:t>
                            </w:r>
                            <w:r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br/>
                              <w:t>7</w:t>
                            </w:r>
                            <w:r w:rsidR="00F045EB"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8</w:t>
                            </w:r>
                            <w:r w:rsidR="005A0371"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  <w:lang w:val="en-US"/>
                              </w:rPr>
                              <w:t> </w:t>
                            </w:r>
                            <w:r w:rsidRPr="00CF1DC1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4B7590" id="Надпись 52" o:spid="_x0000_s1037" type="#_x0000_t202" style="position:absolute;left:0;text-align:left;margin-left:305.9pt;margin-top:112.15pt;width:45.35pt;height:1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" stroked="f">
                <v:stroke joinstyle="round"/>
                <v:path arrowok="t"/>
                <v:textbox style="mso-fit-shape-to-text:t" inset="0,0,0,0">
                  <w:txbxContent>
                    <w:p w14:paraId="340125D6" w14:textId="0D2E070E" w:rsidR="001169DB" w:rsidRPr="00CF1DC1" w:rsidRDefault="001169DB" w:rsidP="00F045EB">
                      <w:pPr>
                        <w:spacing w:line="120" w:lineRule="exact"/>
                        <w:jc w:val="center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Внутренний</w:t>
                      </w:r>
                      <w:r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br/>
                        <w:t>транспорт,</w:t>
                      </w:r>
                      <w:r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br/>
                        <w:t>7</w:t>
                      </w:r>
                      <w:r w:rsidR="00F045EB"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8</w:t>
                      </w:r>
                      <w:r w:rsidR="005A0371"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  <w:lang w:val="en-US"/>
                        </w:rPr>
                        <w:t> </w:t>
                      </w:r>
                      <w:r w:rsidRPr="00CF1DC1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1625F">
        <w:rPr>
          <w:noProof/>
        </w:rPr>
        <w:drawing>
          <wp:inline distT="114300" distB="114300" distL="114300" distR="114300" wp14:anchorId="75563AAF" wp14:editId="720F9D8B">
            <wp:extent cx="5400000" cy="1765300"/>
            <wp:effectExtent l="0" t="0" r="0" b="635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76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DA24DA" w14:textId="6780A3E8" w:rsidR="00EC22D1" w:rsidRPr="000C7E4F" w:rsidRDefault="00EC22D1" w:rsidP="00EC22D1">
      <w:pPr>
        <w:pStyle w:val="SingleTxtG"/>
      </w:pPr>
      <w:r>
        <w:t>9.</w:t>
      </w:r>
      <w:r>
        <w:tab/>
        <w:t>Все большую долю транспортных выбросов составляют выбросы от грузовых перевозок (все виды транспорта). По состоянию на 2019 год на долю грузового транспорта приходилось 42</w:t>
      </w:r>
      <w:r w:rsidR="00B74679">
        <w:t> %</w:t>
      </w:r>
      <w:r>
        <w:t xml:space="preserve"> глобальных выбросов CO</w:t>
      </w:r>
      <w:r w:rsidRPr="00B74679">
        <w:rPr>
          <w:vertAlign w:val="subscript"/>
        </w:rPr>
        <w:t>2</w:t>
      </w:r>
      <w:r>
        <w:t xml:space="preserve">, а на долю пассажирского транспорта </w:t>
      </w:r>
      <w:r w:rsidR="00B534B0" w:rsidRPr="00B534B0">
        <w:t>—</w:t>
      </w:r>
      <w:r>
        <w:t xml:space="preserve"> 58</w:t>
      </w:r>
      <w:r w:rsidR="00B534B0">
        <w:rPr>
          <w:lang w:val="en-US"/>
        </w:rPr>
        <w:t> </w:t>
      </w:r>
      <w:r w:rsidR="00B534B0" w:rsidRPr="00B534B0">
        <w:t>%</w:t>
      </w:r>
      <w:r>
        <w:rPr>
          <w:vertAlign w:val="superscript"/>
        </w:rPr>
        <w:footnoteReference w:id="16"/>
      </w:r>
      <w:r>
        <w:t xml:space="preserve">. По оценкам, на внутренний транспорт приходится </w:t>
      </w:r>
      <w:r w:rsidR="00B74679">
        <w:br/>
      </w:r>
      <w:r>
        <w:t>30</w:t>
      </w:r>
      <w:r w:rsidR="00B74679">
        <w:t> %</w:t>
      </w:r>
      <w:r>
        <w:t xml:space="preserve"> грузоперевозок (41 из 139 трлн тонно-километров), тогда как в 2019 году на него приходилось 74</w:t>
      </w:r>
      <w:r w:rsidR="00B534B0">
        <w:rPr>
          <w:lang w:val="en-US"/>
        </w:rPr>
        <w:t> </w:t>
      </w:r>
      <w:r w:rsidR="00B534B0" w:rsidRPr="00B534B0">
        <w:t>%</w:t>
      </w:r>
      <w:r>
        <w:t xml:space="preserve"> выбросов от грузовых перевозок. На пассажирском транспорте картина противоположная: по оценкам, в 2020 году на внутренний транспорт будет приходиться 92</w:t>
      </w:r>
      <w:r w:rsidR="00B74679">
        <w:t> %</w:t>
      </w:r>
      <w:r>
        <w:t xml:space="preserve"> пассажирских перевозок (41 из 44,4 трлн пассажиро-километров), и в 2019 году на него приходилось 83</w:t>
      </w:r>
      <w:r w:rsidR="00B74679">
        <w:t> %</w:t>
      </w:r>
      <w:r>
        <w:t xml:space="preserve"> выбросов CO</w:t>
      </w:r>
      <w:r w:rsidRPr="00B74679">
        <w:rPr>
          <w:vertAlign w:val="subscript"/>
        </w:rPr>
        <w:t>2</w:t>
      </w:r>
      <w:r>
        <w:t xml:space="preserve"> на пассажирском транспорте</w:t>
      </w:r>
      <w:r>
        <w:rPr>
          <w:vertAlign w:val="superscript"/>
        </w:rPr>
        <w:footnoteReference w:id="17"/>
      </w:r>
      <w:r>
        <w:t>.</w:t>
      </w:r>
    </w:p>
    <w:p w14:paraId="6CC46E44" w14:textId="59AA0C7E" w:rsidR="00011A4D" w:rsidRPr="000C7E4F" w:rsidRDefault="00011A4D" w:rsidP="00011A4D">
      <w:pPr>
        <w:pStyle w:val="SingleTxtG"/>
      </w:pPr>
      <w:r>
        <w:t>10.</w:t>
      </w:r>
      <w:r>
        <w:tab/>
        <w:t>Что касается загрязнения воздуха, то на долю внутреннего транспорта приходится 5</w:t>
      </w:r>
      <w:r w:rsidR="00B74679">
        <w:t> %</w:t>
      </w:r>
      <w:r>
        <w:t xml:space="preserve"> смертности от мелких твердых частиц (PM</w:t>
      </w:r>
      <w:r w:rsidRPr="00B74679">
        <w:rPr>
          <w:vertAlign w:val="subscript"/>
        </w:rPr>
        <w:t>2</w:t>
      </w:r>
      <w:r w:rsidR="00B74679" w:rsidRPr="00B74679">
        <w:rPr>
          <w:vertAlign w:val="subscript"/>
        </w:rPr>
        <w:t>,</w:t>
      </w:r>
      <w:r w:rsidRPr="00B74679">
        <w:rPr>
          <w:vertAlign w:val="subscript"/>
        </w:rPr>
        <w:t>5</w:t>
      </w:r>
      <w:r>
        <w:t>) во всем мире, при этом существуют значительные региональные различия</w:t>
      </w:r>
      <w:r w:rsidRPr="00D86240">
        <w:rPr>
          <w:rStyle w:val="aa"/>
        </w:rPr>
        <w:footnoteReference w:id="18"/>
      </w:r>
      <w:r>
        <w:t>.</w:t>
      </w:r>
    </w:p>
    <w:p w14:paraId="46C7281B" w14:textId="044FF8A3" w:rsidR="00011A4D" w:rsidRPr="000C7E4F" w:rsidRDefault="00C567D4" w:rsidP="00011A4D">
      <w:pPr>
        <w:pStyle w:val="H1G"/>
      </w:pPr>
      <w:bookmarkStart w:id="4" w:name="_tyjcwt" w:colFirst="0" w:colLast="0"/>
      <w:bookmarkEnd w:id="4"/>
      <w:r>
        <w:rPr>
          <w:bCs/>
        </w:rPr>
        <w:tab/>
      </w:r>
      <w:r w:rsidR="00011A4D">
        <w:rPr>
          <w:bCs/>
        </w:rPr>
        <w:t>C.</w:t>
      </w:r>
      <w:r w:rsidR="00011A4D">
        <w:tab/>
      </w:r>
      <w:r w:rsidR="00011A4D">
        <w:rPr>
          <w:bCs/>
        </w:rPr>
        <w:t>Выбросы по группам стран в зависимости от уровня дохода</w:t>
      </w:r>
    </w:p>
    <w:p w14:paraId="615A61F5" w14:textId="411236CA" w:rsidR="00011A4D" w:rsidRPr="000C7E4F" w:rsidRDefault="00011A4D" w:rsidP="00B74679">
      <w:pPr>
        <w:pStyle w:val="SingleTxtG"/>
      </w:pPr>
      <w:r>
        <w:t xml:space="preserve">11. </w:t>
      </w:r>
      <w:r>
        <w:tab/>
        <w:t>В глобальном масштабе разрыв в выбросах CO</w:t>
      </w:r>
      <w:r w:rsidRPr="00DD7569">
        <w:rPr>
          <w:vertAlign w:val="subscript"/>
        </w:rPr>
        <w:t>2</w:t>
      </w:r>
      <w:r>
        <w:t xml:space="preserve"> на транспорте между 38</w:t>
      </w:r>
      <w:r w:rsidR="00C567D4">
        <w:rPr>
          <w:lang w:val="en-US"/>
        </w:rPr>
        <w:t> </w:t>
      </w:r>
      <w:r>
        <w:t>странами</w:t>
      </w:r>
      <w:r w:rsidR="00C567D4" w:rsidRPr="00C567D4">
        <w:t xml:space="preserve"> — </w:t>
      </w:r>
      <w:r>
        <w:t>членами Организации экономического сотрудничества и развития (ОЭСР) и 160 странами, не входящими в ОЭСР, почти исчез: в 2022 году на страны ОЭСР будет приходиться 51,5</w:t>
      </w:r>
      <w:r w:rsidR="00B74679">
        <w:t> %</w:t>
      </w:r>
      <w:r>
        <w:t xml:space="preserve"> выбросов на транспорте. Однако если рассматривать различные группы по уровню дохода, то в 2022 году на страны с высоким уровнем дохода приходилось 51,3</w:t>
      </w:r>
      <w:r w:rsidR="00B74679">
        <w:t> %</w:t>
      </w:r>
      <w:r>
        <w:t xml:space="preserve"> выбросов CO</w:t>
      </w:r>
      <w:r w:rsidRPr="00B74679">
        <w:rPr>
          <w:vertAlign w:val="subscript"/>
        </w:rPr>
        <w:t>2</w:t>
      </w:r>
      <w:r>
        <w:t xml:space="preserve"> на транспорте, а на страны с низким уровнем дохода </w:t>
      </w:r>
      <w:r w:rsidR="00B74679">
        <w:t>—</w:t>
      </w:r>
      <w:r>
        <w:t xml:space="preserve"> менее 1</w:t>
      </w:r>
      <w:r w:rsidR="00B74679">
        <w:t> %</w:t>
      </w:r>
      <w:r w:rsidRPr="00D86240">
        <w:rPr>
          <w:rStyle w:val="aa"/>
        </w:rPr>
        <w:footnoteReference w:id="19"/>
      </w:r>
      <w:r>
        <w:t>. В том же году выбросы CO</w:t>
      </w:r>
      <w:r w:rsidRPr="00B74679">
        <w:rPr>
          <w:vertAlign w:val="subscript"/>
        </w:rPr>
        <w:t>2</w:t>
      </w:r>
      <w:r>
        <w:t xml:space="preserve"> от транспорта на душу населения составили 2,9 тонны в странах с высоким уровнем дохода, 0,50 тонны в странах со средним уровнем дохода и 0,07 тонны в странах с низким уровнем дохода (см. </w:t>
      </w:r>
      <w:r w:rsidR="00C567D4">
        <w:t>р</w:t>
      </w:r>
      <w:r>
        <w:t>ис. III). С 1980 года выбросы CO</w:t>
      </w:r>
      <w:r w:rsidRPr="00B74679">
        <w:rPr>
          <w:vertAlign w:val="subscript"/>
        </w:rPr>
        <w:t>2</w:t>
      </w:r>
      <w:r>
        <w:t xml:space="preserve"> на душу населения от транспорта удвоились в странах со средним уровнем дохода, в то время как в странах с низким уровнем дохода они практически не изменились</w:t>
      </w:r>
      <w:r w:rsidRPr="00D86240">
        <w:rPr>
          <w:rStyle w:val="aa"/>
        </w:rPr>
        <w:footnoteReference w:id="20"/>
      </w:r>
      <w:r>
        <w:t>.</w:t>
      </w:r>
    </w:p>
    <w:p w14:paraId="636CDF26" w14:textId="5345A140" w:rsidR="00011A4D" w:rsidRPr="000C7E4F" w:rsidRDefault="00011A4D" w:rsidP="00011A4D">
      <w:pPr>
        <w:pStyle w:val="SingleTxtG"/>
      </w:pPr>
      <w:r>
        <w:lastRenderedPageBreak/>
        <w:t xml:space="preserve">12. </w:t>
      </w:r>
      <w:r>
        <w:tab/>
        <w:t>Если рассматривать неравенство в доходах на индивидуальной основе, то верхний 1</w:t>
      </w:r>
      <w:r w:rsidR="002320FE">
        <w:rPr>
          <w:lang w:val="en-US"/>
        </w:rPr>
        <w:t> </w:t>
      </w:r>
      <w:r w:rsidR="002320FE" w:rsidRPr="002320FE">
        <w:t>%</w:t>
      </w:r>
      <w:r>
        <w:t xml:space="preserve"> осуществляющих выбросы индивидуальных субъектов во всем мире производят более чем в 1000 раз больше выбросов CO</w:t>
      </w:r>
      <w:r w:rsidRPr="002320FE">
        <w:rPr>
          <w:vertAlign w:val="subscript"/>
        </w:rPr>
        <w:t>2</w:t>
      </w:r>
      <w:r>
        <w:t>, чем нижний 1</w:t>
      </w:r>
      <w:r w:rsidR="00B74679">
        <w:t> %</w:t>
      </w:r>
      <w:r>
        <w:t>, причем наибольшее неравенство наблюдается в сфере транспорта. В Северной Америке на долю автомобильного транспорта приходится до четверти выбросов CO</w:t>
      </w:r>
      <w:r w:rsidRPr="002320FE">
        <w:rPr>
          <w:vertAlign w:val="subscript"/>
        </w:rPr>
        <w:t>2</w:t>
      </w:r>
      <w:r>
        <w:t xml:space="preserve"> со стороны наиболее богатой с точки зрения дохода группы</w:t>
      </w:r>
      <w:r w:rsidRPr="00D86240">
        <w:rPr>
          <w:rStyle w:val="aa"/>
        </w:rPr>
        <w:footnoteReference w:id="21"/>
      </w:r>
      <w:r>
        <w:t>.</w:t>
      </w:r>
    </w:p>
    <w:p w14:paraId="07EC3037" w14:textId="233A9053" w:rsidR="00011A4D" w:rsidRPr="000C7E4F" w:rsidRDefault="00C567D4" w:rsidP="00C567D4">
      <w:pPr>
        <w:pStyle w:val="H23G"/>
      </w:pPr>
      <w:r>
        <w:tab/>
      </w:r>
      <w:r>
        <w:tab/>
      </w:r>
      <w:r w:rsidR="00011A4D" w:rsidRPr="00C567D4">
        <w:rPr>
          <w:b w:val="0"/>
          <w:bCs/>
        </w:rPr>
        <w:t>Рис. III</w:t>
      </w:r>
      <w:r>
        <w:br/>
      </w:r>
      <w:r w:rsidR="00011A4D">
        <w:t>Отношение выбросов CO</w:t>
      </w:r>
      <w:r w:rsidR="00011A4D" w:rsidRPr="002320FE">
        <w:rPr>
          <w:vertAlign w:val="subscript"/>
        </w:rPr>
        <w:t>2</w:t>
      </w:r>
      <w:r w:rsidR="00011A4D">
        <w:t xml:space="preserve"> на транспорте к валовому внутреннему продукту </w:t>
      </w:r>
      <w:r>
        <w:br/>
      </w:r>
      <w:r w:rsidR="00011A4D">
        <w:t>на душу населения, по группам стран, 2021 год</w:t>
      </w:r>
    </w:p>
    <w:p w14:paraId="0B025FA9" w14:textId="192FC68C" w:rsidR="00011A4D" w:rsidRDefault="006C5A26" w:rsidP="00011A4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130050" wp14:editId="157AC972">
                <wp:simplePos x="0" y="0"/>
                <wp:positionH relativeFrom="column">
                  <wp:posOffset>-154632</wp:posOffset>
                </wp:positionH>
                <wp:positionV relativeFrom="paragraph">
                  <wp:posOffset>1355416</wp:posOffset>
                </wp:positionV>
                <wp:extent cx="1231900" cy="219019"/>
                <wp:effectExtent l="0" t="7620" r="0" b="0"/>
                <wp:wrapNone/>
                <wp:docPr id="64" name="Надпись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1231900" cy="2190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1D96B624" w14:textId="0E7B4A9F" w:rsidR="002320FE" w:rsidRPr="005A0371" w:rsidRDefault="002320FE">
                            <w:p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5A0371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ВВП на душу населения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30050" id="Надпись 64" o:spid="_x0000_s1038" type="#_x0000_t202" style="position:absolute;left:0;text-align:left;margin-left:-12.2pt;margin-top:106.75pt;width:97pt;height:17.25pt;rotation:-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" stroked="f">
                <v:stroke joinstyle="round"/>
                <v:path arrowok="t"/>
                <v:textbox inset="0,0,0,0">
                  <w:txbxContent>
                    <w:p w14:paraId="1D96B624" w14:textId="0E7B4A9F" w:rsidR="002320FE" w:rsidRPr="005A0371" w:rsidRDefault="002320FE">
                      <w:pP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5A0371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ВВП на душу населения</w:t>
                      </w:r>
                    </w:p>
                  </w:txbxContent>
                </v:textbox>
              </v:shape>
            </w:pict>
          </mc:Fallback>
        </mc:AlternateContent>
      </w:r>
      <w:r w:rsidR="00C5778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BDCB27" wp14:editId="6D49446B">
                <wp:simplePos x="0" y="0"/>
                <wp:positionH relativeFrom="column">
                  <wp:posOffset>1139190</wp:posOffset>
                </wp:positionH>
                <wp:positionV relativeFrom="paragraph">
                  <wp:posOffset>2736849</wp:posOffset>
                </wp:positionV>
                <wp:extent cx="2733040" cy="186055"/>
                <wp:effectExtent l="0" t="0" r="0" b="4445"/>
                <wp:wrapNone/>
                <wp:docPr id="65" name="Надпись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3040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0F423C7E" w14:textId="6FC29886" w:rsidR="002320FE" w:rsidRPr="005A0371" w:rsidRDefault="002320FE" w:rsidP="002320FE">
                            <w:pPr>
                              <w:spacing w:line="140" w:lineRule="exact"/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5A0371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Тонны транспортных выбросов CO</w:t>
                            </w:r>
                            <w:r w:rsidRPr="005A0371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vertAlign w:val="subscript"/>
                              </w:rPr>
                              <w:t>2</w:t>
                            </w:r>
                            <w:r w:rsidRPr="005A0371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на душу населения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DCB27" id="Надпись 65" o:spid="_x0000_s1039" type="#_x0000_t202" style="position:absolute;left:0;text-align:left;margin-left:89.7pt;margin-top:215.5pt;width:215.2pt;height:14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" stroked="f">
                <v:stroke joinstyle="round"/>
                <v:path arrowok="t"/>
                <v:textbox inset="0,0,0,0">
                  <w:txbxContent>
                    <w:p w14:paraId="0F423C7E" w14:textId="6FC29886" w:rsidR="002320FE" w:rsidRPr="005A0371" w:rsidRDefault="002320FE" w:rsidP="002320FE">
                      <w:pPr>
                        <w:spacing w:line="140" w:lineRule="exact"/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5A0371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Тонны транспортных выбросов CO</w:t>
                      </w:r>
                      <w:r w:rsidRPr="005A0371">
                        <w:rPr>
                          <w:rFonts w:asciiTheme="minorHAnsi" w:hAnsiTheme="minorHAnsi" w:cstheme="minorHAnsi"/>
                          <w:sz w:val="16"/>
                          <w:szCs w:val="16"/>
                          <w:vertAlign w:val="subscript"/>
                        </w:rPr>
                        <w:t>2</w:t>
                      </w:r>
                      <w:r w:rsidRPr="005A0371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на душу населения</w:t>
                      </w:r>
                    </w:p>
                  </w:txbxContent>
                </v:textbox>
              </v:shape>
            </w:pict>
          </mc:Fallback>
        </mc:AlternateContent>
      </w:r>
      <w:r w:rsidR="002320FE" w:rsidRPr="002320FE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C1F7C5" wp14:editId="3A97D34D">
                <wp:simplePos x="0" y="0"/>
                <wp:positionH relativeFrom="column">
                  <wp:posOffset>4486910</wp:posOffset>
                </wp:positionH>
                <wp:positionV relativeFrom="paragraph">
                  <wp:posOffset>1595120</wp:posOffset>
                </wp:positionV>
                <wp:extent cx="1123950" cy="717550"/>
                <wp:effectExtent l="0" t="0" r="0" b="6350"/>
                <wp:wrapNone/>
                <wp:docPr id="66" name="Надпись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3950" cy="71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0A2BA641" w14:textId="276911A6" w:rsidR="002320FE" w:rsidRPr="005A0371" w:rsidRDefault="002320FE" w:rsidP="002320FE">
                            <w:pPr>
                              <w:spacing w:line="160" w:lineRule="exact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5A0371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Страны с высоким </w:t>
                            </w:r>
                            <w:r w:rsidR="00C32E29" w:rsidRPr="005A0371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br/>
                            </w:r>
                            <w:r w:rsidRPr="005A0371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уровнем дохода</w:t>
                            </w:r>
                          </w:p>
                          <w:p w14:paraId="4795AF21" w14:textId="04D6D71D" w:rsidR="002320FE" w:rsidRPr="005A0371" w:rsidRDefault="002320FE" w:rsidP="00C32E29">
                            <w:pPr>
                              <w:spacing w:before="60" w:line="160" w:lineRule="exact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5A0371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Страны со средним </w:t>
                            </w:r>
                            <w:r w:rsidR="00C32E29" w:rsidRPr="005A0371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br/>
                            </w:r>
                            <w:r w:rsidRPr="005A0371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уровнем дохода</w:t>
                            </w:r>
                          </w:p>
                          <w:p w14:paraId="29ABF005" w14:textId="410723CA" w:rsidR="002320FE" w:rsidRPr="005A0371" w:rsidRDefault="002320FE" w:rsidP="00C32E29">
                            <w:pPr>
                              <w:spacing w:before="60" w:line="160" w:lineRule="exac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A0371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Страны с низким </w:t>
                            </w:r>
                            <w:r w:rsidR="00C32E29" w:rsidRPr="005A0371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br/>
                            </w:r>
                            <w:r w:rsidRPr="005A0371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уровнем дохода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1F7C5" id="Надпись 66" o:spid="_x0000_s1040" type="#_x0000_t202" style="position:absolute;left:0;text-align:left;margin-left:353.3pt;margin-top:125.6pt;width:88.5pt;height:5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" stroked="f">
                <v:stroke joinstyle="round"/>
                <v:path arrowok="t"/>
                <v:textbox inset="0,0,0,0">
                  <w:txbxContent>
                    <w:p w14:paraId="0A2BA641" w14:textId="276911A6" w:rsidR="002320FE" w:rsidRPr="005A0371" w:rsidRDefault="002320FE" w:rsidP="002320FE">
                      <w:pPr>
                        <w:spacing w:line="160" w:lineRule="exact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5A0371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Страны с высоким </w:t>
                      </w:r>
                      <w:r w:rsidR="00C32E29" w:rsidRPr="005A0371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br/>
                      </w:r>
                      <w:r w:rsidRPr="005A0371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уровнем дохода</w:t>
                      </w:r>
                    </w:p>
                    <w:p w14:paraId="4795AF21" w14:textId="04D6D71D" w:rsidR="002320FE" w:rsidRPr="005A0371" w:rsidRDefault="002320FE" w:rsidP="00C32E29">
                      <w:pPr>
                        <w:spacing w:before="60" w:line="160" w:lineRule="exact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5A0371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Страны со средним </w:t>
                      </w:r>
                      <w:r w:rsidR="00C32E29" w:rsidRPr="005A0371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br/>
                      </w:r>
                      <w:r w:rsidRPr="005A0371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уровнем дохода</w:t>
                      </w:r>
                    </w:p>
                    <w:p w14:paraId="29ABF005" w14:textId="410723CA" w:rsidR="002320FE" w:rsidRPr="005A0371" w:rsidRDefault="002320FE" w:rsidP="00C32E29">
                      <w:pPr>
                        <w:spacing w:before="60" w:line="160" w:lineRule="exact"/>
                        <w:rPr>
                          <w:rFonts w:asciiTheme="minorHAnsi" w:hAnsiTheme="minorHAnsi" w:cstheme="minorHAnsi"/>
                        </w:rPr>
                      </w:pPr>
                      <w:r w:rsidRPr="005A0371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Страны с низким </w:t>
                      </w:r>
                      <w:r w:rsidR="00C32E29" w:rsidRPr="005A0371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br/>
                      </w:r>
                      <w:r w:rsidRPr="005A0371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уровнем дохода</w:t>
                      </w:r>
                    </w:p>
                  </w:txbxContent>
                </v:textbox>
              </v:shape>
            </w:pict>
          </mc:Fallback>
        </mc:AlternateContent>
      </w:r>
      <w:r w:rsidR="00011A4D">
        <w:rPr>
          <w:noProof/>
        </w:rPr>
        <w:drawing>
          <wp:inline distT="114300" distB="114300" distL="114300" distR="114300" wp14:anchorId="4909306B" wp14:editId="27265D7E">
            <wp:extent cx="5546785" cy="2924355"/>
            <wp:effectExtent l="0" t="0" r="0" b="9525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6785" cy="2924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DDE837" w14:textId="0D26B9A7" w:rsidR="00011A4D" w:rsidRPr="000C7E4F" w:rsidRDefault="00C32E29" w:rsidP="00011A4D">
      <w:pPr>
        <w:pStyle w:val="H1G"/>
      </w:pPr>
      <w:bookmarkStart w:id="5" w:name="_3dy6vkm" w:colFirst="0" w:colLast="0"/>
      <w:bookmarkEnd w:id="5"/>
      <w:r>
        <w:rPr>
          <w:bCs/>
        </w:rPr>
        <w:tab/>
      </w:r>
      <w:r w:rsidR="00011A4D">
        <w:rPr>
          <w:bCs/>
        </w:rPr>
        <w:t>D.</w:t>
      </w:r>
      <w:r w:rsidR="00011A4D">
        <w:tab/>
      </w:r>
      <w:r w:rsidR="00011A4D">
        <w:rPr>
          <w:bCs/>
        </w:rPr>
        <w:t>Региональная ситуация</w:t>
      </w:r>
    </w:p>
    <w:p w14:paraId="69227EC3" w14:textId="207EFF2C" w:rsidR="00011A4D" w:rsidRPr="000C7E4F" w:rsidRDefault="00011A4D" w:rsidP="00011A4D">
      <w:pPr>
        <w:pStyle w:val="SingleTxtG"/>
        <w:ind w:right="993"/>
      </w:pPr>
      <w:r>
        <w:t>13.</w:t>
      </w:r>
      <w:r>
        <w:tab/>
        <w:t>Регионы по-разному влияют на рост выбросов CO</w:t>
      </w:r>
      <w:r w:rsidRPr="00B74679">
        <w:rPr>
          <w:vertAlign w:val="subscript"/>
        </w:rPr>
        <w:t>2</w:t>
      </w:r>
      <w:r>
        <w:t xml:space="preserve"> на транспорте (см. </w:t>
      </w:r>
      <w:r w:rsidR="00B74679">
        <w:t>р</w:t>
      </w:r>
      <w:r>
        <w:t xml:space="preserve">ис. IV). </w:t>
      </w:r>
      <w:r w:rsidR="007239E9">
        <w:br/>
      </w:r>
      <w:r>
        <w:t>В период с 2010 по 2022 год в Африке наблюдался самый высокий среди регионов рост выбросов CO</w:t>
      </w:r>
      <w:r w:rsidRPr="007239E9">
        <w:rPr>
          <w:vertAlign w:val="subscript"/>
        </w:rPr>
        <w:t>2</w:t>
      </w:r>
      <w:r>
        <w:t xml:space="preserve"> на транспорте </w:t>
      </w:r>
      <w:r w:rsidR="007239E9" w:rsidRPr="007239E9">
        <w:t>—</w:t>
      </w:r>
      <w:r>
        <w:t xml:space="preserve"> 49,8 </w:t>
      </w:r>
      <w:r w:rsidR="007239E9" w:rsidRPr="007239E9">
        <w:t>%</w:t>
      </w:r>
      <w:r>
        <w:t xml:space="preserve">, за ней следует Азия </w:t>
      </w:r>
      <w:r w:rsidR="007239E9" w:rsidRPr="007239E9">
        <w:t>—</w:t>
      </w:r>
      <w:r>
        <w:t xml:space="preserve"> 38,9 </w:t>
      </w:r>
      <w:r w:rsidR="007239E9" w:rsidRPr="007239E9">
        <w:t>%</w:t>
      </w:r>
      <w:r>
        <w:t>. Однако в 2022</w:t>
      </w:r>
      <w:r w:rsidR="00C5778F">
        <w:rPr>
          <w:lang w:val="en-US"/>
        </w:rPr>
        <w:t> </w:t>
      </w:r>
      <w:r>
        <w:t>году абсолютные выбросы CO</w:t>
      </w:r>
      <w:r w:rsidRPr="00B74679">
        <w:rPr>
          <w:vertAlign w:val="subscript"/>
        </w:rPr>
        <w:t>2</w:t>
      </w:r>
      <w:r>
        <w:t xml:space="preserve"> на транспорте в Африке, составившие </w:t>
      </w:r>
      <w:r w:rsidR="007239E9">
        <w:br/>
      </w:r>
      <w:r>
        <w:t>387 млн тонн, были вторыми по региональному показателю после Океании. В Латинской Америке и Карибском бассейне за тот же период был зафиксирован 17-процентный рост. В период с 2010 по 2022 год выбросы CO</w:t>
      </w:r>
      <w:r w:rsidRPr="00B74679">
        <w:rPr>
          <w:vertAlign w:val="subscript"/>
        </w:rPr>
        <w:t>2</w:t>
      </w:r>
      <w:r>
        <w:t xml:space="preserve"> на транспорте в Европе сократились </w:t>
      </w:r>
      <w:r w:rsidR="00C5778F">
        <w:br/>
      </w:r>
      <w:r>
        <w:t xml:space="preserve">на 4 </w:t>
      </w:r>
      <w:r w:rsidR="007239E9" w:rsidRPr="007239E9">
        <w:t>%</w:t>
      </w:r>
      <w:r w:rsidRPr="00D86240">
        <w:rPr>
          <w:rStyle w:val="aa"/>
        </w:rPr>
        <w:footnoteReference w:id="22"/>
      </w:r>
      <w:r>
        <w:t>.</w:t>
      </w:r>
    </w:p>
    <w:p w14:paraId="6B65F78C" w14:textId="430FF9A0" w:rsidR="00011A4D" w:rsidRPr="000C7E4F" w:rsidRDefault="00011A4D" w:rsidP="00011A4D">
      <w:pPr>
        <w:pStyle w:val="SingleTxtG"/>
        <w:ind w:right="993"/>
      </w:pPr>
      <w:r>
        <w:t>14.</w:t>
      </w:r>
      <w:r>
        <w:tab/>
        <w:t>Среди регионов Латинская Америка и Карибский бассейн продемонстрировали самое сильное снижение выбросов CO</w:t>
      </w:r>
      <w:r w:rsidRPr="00B74679">
        <w:rPr>
          <w:vertAlign w:val="subscript"/>
        </w:rPr>
        <w:t>2</w:t>
      </w:r>
      <w:r>
        <w:t xml:space="preserve"> на транспорте </w:t>
      </w:r>
      <w:r w:rsidR="007239E9" w:rsidRPr="007239E9">
        <w:t>—</w:t>
      </w:r>
      <w:r>
        <w:t xml:space="preserve"> на 16,4</w:t>
      </w:r>
      <w:r w:rsidR="00B74679">
        <w:t> </w:t>
      </w:r>
      <w:r w:rsidR="007239E9" w:rsidRPr="007239E9">
        <w:t>%</w:t>
      </w:r>
      <w:r>
        <w:t xml:space="preserve"> с 2019 по 2020</w:t>
      </w:r>
      <w:r w:rsidR="007239E9">
        <w:rPr>
          <w:lang w:val="en-US"/>
        </w:rPr>
        <w:t> </w:t>
      </w:r>
      <w:r>
        <w:t>год из-за пандемии COVID-19. В Северной Америке и Европе сокращение составило 14,1</w:t>
      </w:r>
      <w:r w:rsidR="007239E9">
        <w:rPr>
          <w:lang w:val="en-US"/>
        </w:rPr>
        <w:t> </w:t>
      </w:r>
      <w:r w:rsidR="007239E9" w:rsidRPr="007239E9">
        <w:t xml:space="preserve">% </w:t>
      </w:r>
      <w:r>
        <w:t>и 13,2</w:t>
      </w:r>
      <w:r w:rsidR="007239E9">
        <w:rPr>
          <w:lang w:val="en-US"/>
        </w:rPr>
        <w:t> </w:t>
      </w:r>
      <w:r w:rsidR="007239E9" w:rsidRPr="007239E9">
        <w:t>%</w:t>
      </w:r>
      <w:r>
        <w:t xml:space="preserve"> соответственно. Все регионы, кроме Азии и Европы, к 2022</w:t>
      </w:r>
      <w:r w:rsidR="007239E9">
        <w:rPr>
          <w:lang w:val="en-US"/>
        </w:rPr>
        <w:t> </w:t>
      </w:r>
      <w:r>
        <w:t>году превысили последний зафиксированный до пандемии COVID-19 уровень выбросов CO</w:t>
      </w:r>
      <w:r w:rsidRPr="007239E9">
        <w:rPr>
          <w:vertAlign w:val="subscript"/>
        </w:rPr>
        <w:t>2</w:t>
      </w:r>
      <w:r>
        <w:t xml:space="preserve"> на транспорте, который относится к 2019 году. </w:t>
      </w:r>
    </w:p>
    <w:p w14:paraId="62E88E98" w14:textId="16AAE3CF" w:rsidR="00011A4D" w:rsidRDefault="00884FA8" w:rsidP="00884FA8">
      <w:pPr>
        <w:pStyle w:val="H23G"/>
        <w:rPr>
          <w:bCs/>
        </w:rPr>
      </w:pPr>
      <w:r w:rsidRPr="00884FA8">
        <w:rPr>
          <w:b w:val="0"/>
          <w:bCs/>
        </w:rPr>
        <w:lastRenderedPageBreak/>
        <w:tab/>
      </w:r>
      <w:r w:rsidRPr="00884FA8">
        <w:rPr>
          <w:b w:val="0"/>
          <w:bCs/>
        </w:rPr>
        <w:tab/>
      </w:r>
      <w:r w:rsidR="00011A4D" w:rsidRPr="00884FA8">
        <w:rPr>
          <w:b w:val="0"/>
          <w:bCs/>
        </w:rPr>
        <w:t>Рис. IV</w:t>
      </w:r>
      <w:r>
        <w:br/>
      </w:r>
      <w:r w:rsidR="00011A4D">
        <w:rPr>
          <w:bCs/>
        </w:rPr>
        <w:t>Региональный рост выбросов CO</w:t>
      </w:r>
      <w:r w:rsidR="00011A4D" w:rsidRPr="00B74679">
        <w:rPr>
          <w:bCs/>
          <w:vertAlign w:val="subscript"/>
        </w:rPr>
        <w:t>2</w:t>
      </w:r>
      <w:r w:rsidR="00011A4D">
        <w:rPr>
          <w:bCs/>
        </w:rPr>
        <w:t xml:space="preserve"> на транспорте</w:t>
      </w:r>
    </w:p>
    <w:p w14:paraId="34F246E7" w14:textId="45FA29D6" w:rsidR="00FE6636" w:rsidRPr="00FE6636" w:rsidRDefault="00FE6636" w:rsidP="00FE6636">
      <w:pPr>
        <w:pStyle w:val="SingleTxtG"/>
        <w:rPr>
          <w:lang w:eastAsia="ru-RU"/>
        </w:rPr>
      </w:pPr>
      <w:r>
        <w:rPr>
          <w:noProof/>
        </w:rPr>
        <w:drawing>
          <wp:inline distT="0" distB="0" distL="0" distR="0" wp14:anchorId="2923D8AD" wp14:editId="32D7A8CA">
            <wp:extent cx="4840605" cy="2987040"/>
            <wp:effectExtent l="0" t="0" r="17145" b="3810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560E29EA-4CDC-6EFC-9BDF-F951837850C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A245750" w14:textId="305B0CDF" w:rsidR="00011A4D" w:rsidRPr="008D265E" w:rsidRDefault="00884FA8" w:rsidP="00884FA8">
      <w:pPr>
        <w:pStyle w:val="H23G"/>
      </w:pPr>
      <w:r>
        <w:tab/>
      </w:r>
      <w:r w:rsidR="00011A4D">
        <w:t>1.</w:t>
      </w:r>
      <w:r w:rsidR="00011A4D">
        <w:tab/>
        <w:t>Региональные тенденции в Африке</w:t>
      </w:r>
    </w:p>
    <w:p w14:paraId="6F367A4A" w14:textId="59EE304D" w:rsidR="00011A4D" w:rsidRPr="000C7E4F" w:rsidRDefault="00011A4D" w:rsidP="00011A4D">
      <w:pPr>
        <w:pStyle w:val="SingleTxtG"/>
        <w:ind w:right="993"/>
        <w:rPr>
          <w:vertAlign w:val="superscript"/>
        </w:rPr>
      </w:pPr>
      <w:r>
        <w:t xml:space="preserve">15. </w:t>
      </w:r>
      <w:r>
        <w:tab/>
        <w:t>В 2022 году на долю транспорта приходилось более четверти (26</w:t>
      </w:r>
      <w:r w:rsidR="00B74679">
        <w:t> </w:t>
      </w:r>
      <w:r w:rsidR="00884FA8" w:rsidRPr="00884FA8">
        <w:t>%</w:t>
      </w:r>
      <w:r>
        <w:t>) общего объема выбросов CO</w:t>
      </w:r>
      <w:r w:rsidRPr="00884FA8">
        <w:rPr>
          <w:vertAlign w:val="subscript"/>
        </w:rPr>
        <w:t>2</w:t>
      </w:r>
      <w:r>
        <w:t xml:space="preserve"> в Африке. В период с 2010 по 2022 год выбросы CO</w:t>
      </w:r>
      <w:r w:rsidRPr="00884FA8">
        <w:rPr>
          <w:vertAlign w:val="subscript"/>
        </w:rPr>
        <w:t>2</w:t>
      </w:r>
      <w:r>
        <w:t xml:space="preserve"> на транспорте в регионе увеличились почти на 50</w:t>
      </w:r>
      <w:r w:rsidR="00884FA8">
        <w:rPr>
          <w:lang w:val="en-US"/>
        </w:rPr>
        <w:t> </w:t>
      </w:r>
      <w:r w:rsidR="00884FA8" w:rsidRPr="00884FA8">
        <w:t>%</w:t>
      </w:r>
      <w:r>
        <w:t>, что является самым высоким показателем роста среди всех регионов. Однако общий уровень выбросов CO</w:t>
      </w:r>
      <w:r w:rsidRPr="00884FA8">
        <w:rPr>
          <w:vertAlign w:val="subscript"/>
        </w:rPr>
        <w:t>2</w:t>
      </w:r>
      <w:r>
        <w:t xml:space="preserve"> на душу населения в регионе в 3,4 раза ниже среднемирового показателя, составляющего 0,86 тонны на душу населения. В 2020 году выбросы CO</w:t>
      </w:r>
      <w:r w:rsidRPr="00884FA8">
        <w:rPr>
          <w:vertAlign w:val="subscript"/>
        </w:rPr>
        <w:t>2</w:t>
      </w:r>
      <w:r>
        <w:t xml:space="preserve"> на транспорте в Африке сократились на 8,2 </w:t>
      </w:r>
      <w:r w:rsidR="00884FA8" w:rsidRPr="00884FA8">
        <w:t>%</w:t>
      </w:r>
      <w:r>
        <w:t>, но в 2021 году возросли на 9,1</w:t>
      </w:r>
      <w:r w:rsidR="00B74679">
        <w:t> </w:t>
      </w:r>
      <w:r w:rsidR="00884FA8" w:rsidRPr="00884FA8">
        <w:t>%</w:t>
      </w:r>
      <w:r w:rsidRPr="00D86240">
        <w:rPr>
          <w:rStyle w:val="aa"/>
        </w:rPr>
        <w:footnoteReference w:id="23"/>
      </w:r>
      <w:r w:rsidR="00572AF0">
        <w:t>:</w:t>
      </w:r>
      <w:r>
        <w:t xml:space="preserve"> </w:t>
      </w:r>
    </w:p>
    <w:p w14:paraId="17FE6E1C" w14:textId="203C685A" w:rsidR="00011A4D" w:rsidRPr="000C7E4F" w:rsidRDefault="00572AF0" w:rsidP="00011A4D">
      <w:pPr>
        <w:pStyle w:val="Bullet1G"/>
        <w:numPr>
          <w:ilvl w:val="0"/>
          <w:numId w:val="22"/>
        </w:numPr>
      </w:pPr>
      <w:r>
        <w:t>о</w:t>
      </w:r>
      <w:r w:rsidR="00011A4D">
        <w:t>бщие выбросы CO</w:t>
      </w:r>
      <w:r w:rsidR="00011A4D" w:rsidRPr="00884FA8">
        <w:rPr>
          <w:vertAlign w:val="subscript"/>
        </w:rPr>
        <w:t>2</w:t>
      </w:r>
      <w:r w:rsidR="00011A4D">
        <w:t xml:space="preserve"> на транспорте (2022 год): 387 млн тонн</w:t>
      </w:r>
      <w:r>
        <w:t>;</w:t>
      </w:r>
    </w:p>
    <w:p w14:paraId="16D2DA27" w14:textId="60C6DD87" w:rsidR="00011A4D" w:rsidRPr="000C7E4F" w:rsidRDefault="00572AF0" w:rsidP="00011A4D">
      <w:pPr>
        <w:pStyle w:val="Bullet1G"/>
        <w:numPr>
          <w:ilvl w:val="0"/>
          <w:numId w:val="22"/>
        </w:numPr>
      </w:pPr>
      <w:r>
        <w:t>д</w:t>
      </w:r>
      <w:r w:rsidR="00011A4D">
        <w:t>оля глобальных транспортных выбросов CO</w:t>
      </w:r>
      <w:r w:rsidR="00011A4D" w:rsidRPr="00884FA8">
        <w:rPr>
          <w:vertAlign w:val="subscript"/>
        </w:rPr>
        <w:t>2</w:t>
      </w:r>
      <w:r w:rsidR="00011A4D">
        <w:t xml:space="preserve"> (2022 год): 5,7 </w:t>
      </w:r>
      <w:r w:rsidR="00884FA8" w:rsidRPr="00884FA8">
        <w:t>%</w:t>
      </w:r>
      <w:r>
        <w:t>;</w:t>
      </w:r>
    </w:p>
    <w:p w14:paraId="3207C390" w14:textId="10ADEACF" w:rsidR="00011A4D" w:rsidRPr="000C7E4F" w:rsidRDefault="00572AF0" w:rsidP="00011A4D">
      <w:pPr>
        <w:pStyle w:val="Bullet1G"/>
        <w:numPr>
          <w:ilvl w:val="0"/>
          <w:numId w:val="22"/>
        </w:numPr>
      </w:pPr>
      <w:r>
        <w:t>в</w:t>
      </w:r>
      <w:r w:rsidR="00011A4D">
        <w:t>ыбросы CO</w:t>
      </w:r>
      <w:r w:rsidR="00011A4D" w:rsidRPr="00884FA8">
        <w:rPr>
          <w:vertAlign w:val="subscript"/>
        </w:rPr>
        <w:t>2</w:t>
      </w:r>
      <w:r w:rsidR="00011A4D">
        <w:t xml:space="preserve"> от транспорта на душу населения (2022 год): 0,27 тонны</w:t>
      </w:r>
      <w:r>
        <w:t>;</w:t>
      </w:r>
    </w:p>
    <w:p w14:paraId="6EE64A65" w14:textId="0DE076EB" w:rsidR="00011A4D" w:rsidRPr="000B45A1" w:rsidRDefault="00572AF0" w:rsidP="00011A4D">
      <w:pPr>
        <w:pStyle w:val="Bullet1G"/>
        <w:numPr>
          <w:ilvl w:val="0"/>
          <w:numId w:val="22"/>
        </w:numPr>
        <w:rPr>
          <w:rFonts w:eastAsia="Arial"/>
        </w:rPr>
      </w:pPr>
      <w:r>
        <w:t>т</w:t>
      </w:r>
      <w:r w:rsidR="00011A4D">
        <w:t>ранспортные выбросы CO</w:t>
      </w:r>
      <w:r w:rsidR="00011A4D" w:rsidRPr="00884FA8">
        <w:rPr>
          <w:vertAlign w:val="subscript"/>
        </w:rPr>
        <w:t>2</w:t>
      </w:r>
      <w:r w:rsidR="00011A4D">
        <w:t xml:space="preserve"> на 10 000 долл. США ВВП (2022 год): 1,37 тонны</w:t>
      </w:r>
      <w:r w:rsidR="00884FA8" w:rsidRPr="00572AF0">
        <w:t>.</w:t>
      </w:r>
    </w:p>
    <w:p w14:paraId="13C0F1CA" w14:textId="597AE9B9" w:rsidR="00011A4D" w:rsidRPr="000C7E4F" w:rsidRDefault="00011A4D" w:rsidP="00BE6340">
      <w:pPr>
        <w:pStyle w:val="SingleTxtG"/>
      </w:pPr>
      <w:r>
        <w:t>16.</w:t>
      </w:r>
      <w:r>
        <w:tab/>
        <w:t xml:space="preserve">В период с 2016 по 2020 год показатель моторизации в Африке составлял </w:t>
      </w:r>
      <w:r w:rsidR="00884FA8">
        <w:br/>
      </w:r>
      <w:r>
        <w:t>43</w:t>
      </w:r>
      <w:r w:rsidR="00884FA8">
        <w:rPr>
          <w:lang w:val="en-US"/>
        </w:rPr>
        <w:t> </w:t>
      </w:r>
      <w:r>
        <w:t>автомобиля на 1000 человек, что примерно в 4,6 раза ниже среднемирового показателя. На долю Африки приходится менее 1</w:t>
      </w:r>
      <w:r w:rsidR="00884FA8">
        <w:rPr>
          <w:lang w:val="en-US"/>
        </w:rPr>
        <w:t> </w:t>
      </w:r>
      <w:r w:rsidR="00884FA8" w:rsidRPr="005A7568">
        <w:t>%</w:t>
      </w:r>
      <w:r>
        <w:t xml:space="preserve"> мирового производства автомобилей. В период с 2015 по 2018 год Африка импортировала наибольшую долю (40</w:t>
      </w:r>
      <w:r w:rsidR="00884FA8">
        <w:rPr>
          <w:lang w:val="en-US"/>
        </w:rPr>
        <w:t> </w:t>
      </w:r>
      <w:r w:rsidR="00884FA8" w:rsidRPr="00884FA8">
        <w:t>%</w:t>
      </w:r>
      <w:r>
        <w:t xml:space="preserve">) подержанных автомобилей среди всех регионов. В большинстве африканских стран подержанные автомобили составляют 85–100 </w:t>
      </w:r>
      <w:r w:rsidR="00884FA8" w:rsidRPr="005A7568">
        <w:t>%</w:t>
      </w:r>
      <w:r>
        <w:t xml:space="preserve"> автопарка.</w:t>
      </w:r>
    </w:p>
    <w:p w14:paraId="6C0897D7" w14:textId="028AD7C5" w:rsidR="00011A4D" w:rsidRPr="000C7E4F" w:rsidRDefault="00011A4D" w:rsidP="00572AF0">
      <w:pPr>
        <w:pStyle w:val="SingleTxtG"/>
      </w:pPr>
      <w:r>
        <w:t>17.</w:t>
      </w:r>
      <w:r>
        <w:tab/>
        <w:t>Автомобильным транспортом в Африке перевозится не менее 80</w:t>
      </w:r>
      <w:r w:rsidR="00884FA8">
        <w:rPr>
          <w:lang w:val="en-US"/>
        </w:rPr>
        <w:t> </w:t>
      </w:r>
      <w:r w:rsidR="00884FA8" w:rsidRPr="00884FA8">
        <w:t>%</w:t>
      </w:r>
      <w:r>
        <w:t xml:space="preserve"> товаров. Портовые операции, железнодорожные и воздушные грузоперевозки по-прежнему ограничены из-за нехватки мощностей, технологий и высокой стоимости.</w:t>
      </w:r>
    </w:p>
    <w:p w14:paraId="20B5FB8F" w14:textId="5FB94937" w:rsidR="00011A4D" w:rsidRPr="008D265E" w:rsidRDefault="00884FA8" w:rsidP="00011A4D">
      <w:pPr>
        <w:pStyle w:val="H23G"/>
      </w:pPr>
      <w:r>
        <w:rPr>
          <w:bCs/>
        </w:rPr>
        <w:tab/>
      </w:r>
      <w:r w:rsidR="00011A4D">
        <w:rPr>
          <w:bCs/>
        </w:rPr>
        <w:t>2.</w:t>
      </w:r>
      <w:r w:rsidR="00011A4D">
        <w:tab/>
      </w:r>
      <w:r w:rsidR="00011A4D">
        <w:rPr>
          <w:bCs/>
        </w:rPr>
        <w:t>Региональные тенденции в Азии</w:t>
      </w:r>
    </w:p>
    <w:p w14:paraId="00805885" w14:textId="21796BD2" w:rsidR="00011A4D" w:rsidRPr="000C7E4F" w:rsidRDefault="00011A4D" w:rsidP="00011A4D">
      <w:pPr>
        <w:pStyle w:val="SingleTxtG"/>
        <w:ind w:right="993"/>
      </w:pPr>
      <w:r>
        <w:t xml:space="preserve">18. </w:t>
      </w:r>
      <w:r>
        <w:tab/>
        <w:t>Азия по-прежнему имеет самый высокий уровень выбросов CO</w:t>
      </w:r>
      <w:r w:rsidRPr="00884FA8">
        <w:rPr>
          <w:vertAlign w:val="subscript"/>
        </w:rPr>
        <w:t>2</w:t>
      </w:r>
      <w:r>
        <w:t xml:space="preserve">, связанных с транспортом, среди регионов мира </w:t>
      </w:r>
      <w:r w:rsidR="00884FA8" w:rsidRPr="00884FA8">
        <w:t>—</w:t>
      </w:r>
      <w:r>
        <w:t xml:space="preserve"> 2560 млн тонн в 2022 году и занимает второе место по темпам роста выбросов на транспорте </w:t>
      </w:r>
      <w:r w:rsidR="00572AF0">
        <w:t>—</w:t>
      </w:r>
      <w:r>
        <w:t xml:space="preserve"> 39</w:t>
      </w:r>
      <w:r w:rsidR="00572AF0">
        <w:t> %</w:t>
      </w:r>
      <w:r>
        <w:t xml:space="preserve"> в период с 2010</w:t>
      </w:r>
      <w:r w:rsidR="005A7568" w:rsidRPr="005A7568">
        <w:t xml:space="preserve"> </w:t>
      </w:r>
      <w:r>
        <w:t>по 2022</w:t>
      </w:r>
      <w:r w:rsidR="00572AF0">
        <w:t> </w:t>
      </w:r>
      <w:r>
        <w:t xml:space="preserve">год. </w:t>
      </w:r>
      <w:r w:rsidR="005A7568">
        <w:br/>
      </w:r>
      <w:r>
        <w:t>В 2021 году выбросы СО</w:t>
      </w:r>
      <w:r w:rsidRPr="00884FA8">
        <w:rPr>
          <w:vertAlign w:val="subscript"/>
        </w:rPr>
        <w:t>2</w:t>
      </w:r>
      <w:r>
        <w:t xml:space="preserve"> на душу населения в Азии составили в среднем </w:t>
      </w:r>
      <w:r w:rsidR="00884FA8">
        <w:br/>
      </w:r>
      <w:r>
        <w:t>0,54 тонны, что является вторым самым низким показателем после Африки. Китай остается крупнейшим источником выбросов СО</w:t>
      </w:r>
      <w:r w:rsidRPr="00884FA8">
        <w:rPr>
          <w:vertAlign w:val="subscript"/>
        </w:rPr>
        <w:t>2</w:t>
      </w:r>
      <w:r>
        <w:t xml:space="preserve"> на транспорте в Азии </w:t>
      </w:r>
      <w:r w:rsidR="00884FA8" w:rsidRPr="00884FA8">
        <w:t>—</w:t>
      </w:r>
      <w:r>
        <w:t xml:space="preserve"> </w:t>
      </w:r>
      <w:r w:rsidR="00ED4B47">
        <w:br/>
      </w:r>
      <w:r>
        <w:lastRenderedPageBreak/>
        <w:t>34</w:t>
      </w:r>
      <w:r w:rsidR="00884FA8">
        <w:rPr>
          <w:lang w:val="en-US"/>
        </w:rPr>
        <w:t> </w:t>
      </w:r>
      <w:r w:rsidR="00884FA8" w:rsidRPr="00884FA8">
        <w:t>%</w:t>
      </w:r>
      <w:r>
        <w:t xml:space="preserve"> от общего объема выбросов в регионе в 2022 году </w:t>
      </w:r>
      <w:r w:rsidR="00884FA8" w:rsidRPr="00884FA8">
        <w:t>—</w:t>
      </w:r>
      <w:r>
        <w:t xml:space="preserve"> и занимает второе место в мире, за ним следует Индия, хотя страны Персидского залива по-прежнему лидируют по объему выбросов на транспорте на душу населения</w:t>
      </w:r>
      <w:r w:rsidRPr="00D86240">
        <w:rPr>
          <w:rStyle w:val="aa"/>
        </w:rPr>
        <w:footnoteReference w:id="24"/>
      </w:r>
      <w:r>
        <w:t>.</w:t>
      </w:r>
    </w:p>
    <w:p w14:paraId="56D0A94D" w14:textId="038C273C" w:rsidR="00011A4D" w:rsidRPr="000C7E4F" w:rsidRDefault="00BE6340" w:rsidP="00011A4D">
      <w:pPr>
        <w:pStyle w:val="Bullet1G"/>
        <w:numPr>
          <w:ilvl w:val="0"/>
          <w:numId w:val="22"/>
        </w:numPr>
      </w:pPr>
      <w:r>
        <w:t>о</w:t>
      </w:r>
      <w:r w:rsidR="00011A4D">
        <w:t>бщие выбросы CO</w:t>
      </w:r>
      <w:r w:rsidR="00011A4D" w:rsidRPr="00884FA8">
        <w:rPr>
          <w:vertAlign w:val="subscript"/>
        </w:rPr>
        <w:t>2</w:t>
      </w:r>
      <w:r w:rsidR="00011A4D">
        <w:t xml:space="preserve"> на транспорте (2022 год): 2560 млн тонн</w:t>
      </w:r>
      <w:r>
        <w:t>;</w:t>
      </w:r>
    </w:p>
    <w:p w14:paraId="1DFBD7A7" w14:textId="4CCC1C62" w:rsidR="00011A4D" w:rsidRPr="000C7E4F" w:rsidRDefault="00BE6340" w:rsidP="00011A4D">
      <w:pPr>
        <w:pStyle w:val="Bullet1G"/>
        <w:numPr>
          <w:ilvl w:val="0"/>
          <w:numId w:val="22"/>
        </w:numPr>
      </w:pPr>
      <w:r>
        <w:t>д</w:t>
      </w:r>
      <w:r w:rsidR="00011A4D">
        <w:t>оля глобальных транспортных выбросов CO</w:t>
      </w:r>
      <w:r w:rsidR="00011A4D" w:rsidRPr="005A7568">
        <w:rPr>
          <w:vertAlign w:val="subscript"/>
        </w:rPr>
        <w:t>2</w:t>
      </w:r>
      <w:r w:rsidR="00011A4D">
        <w:t xml:space="preserve"> (2022 год): 38 </w:t>
      </w:r>
      <w:r w:rsidR="00884FA8" w:rsidRPr="00884FA8">
        <w:t>%</w:t>
      </w:r>
      <w:r>
        <w:t>;</w:t>
      </w:r>
    </w:p>
    <w:p w14:paraId="618CD717" w14:textId="3394FB47" w:rsidR="00011A4D" w:rsidRPr="000C7E4F" w:rsidRDefault="00BE6340" w:rsidP="00011A4D">
      <w:pPr>
        <w:pStyle w:val="Bullet1G"/>
        <w:numPr>
          <w:ilvl w:val="0"/>
          <w:numId w:val="22"/>
        </w:numPr>
      </w:pPr>
      <w:r>
        <w:t>в</w:t>
      </w:r>
      <w:r w:rsidR="00011A4D">
        <w:t>ыбросы CO</w:t>
      </w:r>
      <w:r w:rsidR="00011A4D" w:rsidRPr="00884FA8">
        <w:rPr>
          <w:vertAlign w:val="subscript"/>
        </w:rPr>
        <w:t>2</w:t>
      </w:r>
      <w:r w:rsidR="00011A4D">
        <w:t xml:space="preserve"> от транспорта на душу населения (2022 год): 0,55 тонны</w:t>
      </w:r>
      <w:r>
        <w:t>;</w:t>
      </w:r>
    </w:p>
    <w:p w14:paraId="73247ABF" w14:textId="4B5AC268" w:rsidR="00011A4D" w:rsidRDefault="00BE6340" w:rsidP="00011A4D">
      <w:pPr>
        <w:pStyle w:val="Bullet1G"/>
        <w:numPr>
          <w:ilvl w:val="0"/>
          <w:numId w:val="22"/>
        </w:numPr>
      </w:pPr>
      <w:r>
        <w:t>т</w:t>
      </w:r>
      <w:r w:rsidR="00011A4D">
        <w:t>ранспортные выбросы CO</w:t>
      </w:r>
      <w:r w:rsidRPr="00BE6340">
        <w:rPr>
          <w:vertAlign w:val="subscript"/>
        </w:rPr>
        <w:t>2</w:t>
      </w:r>
      <w:r w:rsidR="00011A4D">
        <w:t xml:space="preserve"> на 10 000 долл. США ВВП (2022 год): 0,75 тонны</w:t>
      </w:r>
      <w:r>
        <w:t>.</w:t>
      </w:r>
    </w:p>
    <w:p w14:paraId="5985F915" w14:textId="2E11C2A8" w:rsidR="00011A4D" w:rsidRPr="000C7E4F" w:rsidRDefault="00011A4D" w:rsidP="00011A4D">
      <w:pPr>
        <w:pStyle w:val="SingleTxtG"/>
        <w:ind w:right="993"/>
      </w:pPr>
      <w:r>
        <w:t>19.</w:t>
      </w:r>
      <w:r>
        <w:tab/>
        <w:t>В период с 2010 по 2019 год в Азии наблюдался стремительный рост моторизации, который в некоторых странах превысил 200</w:t>
      </w:r>
      <w:r w:rsidR="00884FA8">
        <w:rPr>
          <w:lang w:val="en-US"/>
        </w:rPr>
        <w:t> </w:t>
      </w:r>
      <w:r w:rsidR="00884FA8" w:rsidRPr="00884FA8">
        <w:t>%</w:t>
      </w:r>
      <w:r>
        <w:t>, а также значительный рост числа двух- и трехколесных транспортных средств.</w:t>
      </w:r>
    </w:p>
    <w:p w14:paraId="03B172AC" w14:textId="6709DB1F" w:rsidR="00011A4D" w:rsidRPr="000C7E4F" w:rsidRDefault="00011A4D" w:rsidP="00011A4D">
      <w:pPr>
        <w:pStyle w:val="SingleTxtG"/>
        <w:ind w:right="993"/>
      </w:pPr>
      <w:r>
        <w:t>20.</w:t>
      </w:r>
      <w:r>
        <w:tab/>
        <w:t>В 2019 году загрязнение воздуха стало причиной смерти 6,5 млн человек во всем мире, причем 70</w:t>
      </w:r>
      <w:r w:rsidR="00884FA8">
        <w:rPr>
          <w:lang w:val="en-US"/>
        </w:rPr>
        <w:t> </w:t>
      </w:r>
      <w:r w:rsidR="00884FA8" w:rsidRPr="00884FA8">
        <w:t>%</w:t>
      </w:r>
      <w:r>
        <w:t xml:space="preserve"> смертельных случаев приходится на Азиатско-Тихоокеанский регион</w:t>
      </w:r>
      <w:r w:rsidRPr="00D86240">
        <w:rPr>
          <w:rStyle w:val="aa"/>
        </w:rPr>
        <w:footnoteReference w:id="25"/>
      </w:r>
      <w:r>
        <w:t>.</w:t>
      </w:r>
    </w:p>
    <w:p w14:paraId="4988F45F" w14:textId="00282F60" w:rsidR="00011A4D" w:rsidRPr="008D265E" w:rsidRDefault="00884FA8" w:rsidP="00011A4D">
      <w:pPr>
        <w:pStyle w:val="H23G"/>
      </w:pPr>
      <w:r>
        <w:rPr>
          <w:bCs/>
        </w:rPr>
        <w:tab/>
      </w:r>
      <w:r w:rsidR="00011A4D">
        <w:rPr>
          <w:bCs/>
        </w:rPr>
        <w:t>3.</w:t>
      </w:r>
      <w:r w:rsidR="00011A4D">
        <w:tab/>
      </w:r>
      <w:r w:rsidR="00011A4D">
        <w:rPr>
          <w:bCs/>
        </w:rPr>
        <w:t>Региональные тенденции в Европе</w:t>
      </w:r>
    </w:p>
    <w:p w14:paraId="2613A9B8" w14:textId="09262173" w:rsidR="00011A4D" w:rsidRPr="000C7E4F" w:rsidRDefault="00011A4D" w:rsidP="00BE6340">
      <w:pPr>
        <w:pStyle w:val="SingleTxtG"/>
      </w:pPr>
      <w:r>
        <w:t xml:space="preserve">21. </w:t>
      </w:r>
      <w:r>
        <w:tab/>
        <w:t xml:space="preserve">В 2022 году на долю транспортного сектора приходилось </w:t>
      </w:r>
      <w:r w:rsidR="00BE6340">
        <w:br/>
      </w:r>
      <w:r>
        <w:t>22</w:t>
      </w:r>
      <w:r w:rsidR="00BE6340">
        <w:t> </w:t>
      </w:r>
      <w:r w:rsidR="00884FA8" w:rsidRPr="00884FA8">
        <w:t>%</w:t>
      </w:r>
      <w:r>
        <w:t xml:space="preserve"> общеевропейских выбросов CO</w:t>
      </w:r>
      <w:r w:rsidRPr="00884FA8">
        <w:rPr>
          <w:vertAlign w:val="subscript"/>
        </w:rPr>
        <w:t>2</w:t>
      </w:r>
      <w:r>
        <w:t xml:space="preserve"> в экономике. В 2022 году на Европу приходилось 17,6 </w:t>
      </w:r>
      <w:r w:rsidR="00BE6340">
        <w:t>%</w:t>
      </w:r>
      <w:r>
        <w:t xml:space="preserve"> мировых выбросов CO</w:t>
      </w:r>
      <w:r w:rsidRPr="00884FA8">
        <w:rPr>
          <w:vertAlign w:val="subscript"/>
        </w:rPr>
        <w:t>2</w:t>
      </w:r>
      <w:r>
        <w:t xml:space="preserve"> на транспорте (без учета международной авиации и судоходства), что является третьим по величине показателем после Азии и Северной Америки</w:t>
      </w:r>
      <w:r w:rsidRPr="00D86240">
        <w:rPr>
          <w:rStyle w:val="aa"/>
        </w:rPr>
        <w:footnoteReference w:id="26"/>
      </w:r>
      <w:r w:rsidR="00BE6340">
        <w:t>:</w:t>
      </w:r>
    </w:p>
    <w:p w14:paraId="5B62BD13" w14:textId="08572E4F" w:rsidR="00011A4D" w:rsidRPr="000C7E4F" w:rsidRDefault="00BE6340" w:rsidP="00011A4D">
      <w:pPr>
        <w:pStyle w:val="Bullet1G"/>
        <w:numPr>
          <w:ilvl w:val="0"/>
          <w:numId w:val="22"/>
        </w:numPr>
      </w:pPr>
      <w:r>
        <w:t>о</w:t>
      </w:r>
      <w:r w:rsidR="00011A4D">
        <w:t>бщие выбросы CO</w:t>
      </w:r>
      <w:r w:rsidR="00011A4D" w:rsidRPr="00884FA8">
        <w:rPr>
          <w:vertAlign w:val="subscript"/>
        </w:rPr>
        <w:t>2</w:t>
      </w:r>
      <w:r w:rsidR="00011A4D">
        <w:t xml:space="preserve"> на транспорте (2022 год): 1197 млн тонн</w:t>
      </w:r>
      <w:r>
        <w:t>;</w:t>
      </w:r>
    </w:p>
    <w:p w14:paraId="75FC7BCF" w14:textId="6889E537" w:rsidR="00011A4D" w:rsidRPr="000C7E4F" w:rsidRDefault="00BE6340" w:rsidP="00011A4D">
      <w:pPr>
        <w:pStyle w:val="Bullet1G"/>
        <w:numPr>
          <w:ilvl w:val="0"/>
          <w:numId w:val="22"/>
        </w:numPr>
      </w:pPr>
      <w:r>
        <w:t>д</w:t>
      </w:r>
      <w:r w:rsidR="00011A4D">
        <w:t>оля глобальных транспортных выбросов CO</w:t>
      </w:r>
      <w:r w:rsidR="00011A4D" w:rsidRPr="00884FA8">
        <w:rPr>
          <w:vertAlign w:val="subscript"/>
        </w:rPr>
        <w:t>2</w:t>
      </w:r>
      <w:r w:rsidR="00011A4D">
        <w:t xml:space="preserve"> (2022 год): 17,6 </w:t>
      </w:r>
      <w:r w:rsidR="00884FA8" w:rsidRPr="00884FA8">
        <w:t>%</w:t>
      </w:r>
      <w:r>
        <w:t>;</w:t>
      </w:r>
    </w:p>
    <w:p w14:paraId="7226A257" w14:textId="660204D0" w:rsidR="00011A4D" w:rsidRPr="000C7E4F" w:rsidRDefault="00BE6340" w:rsidP="00011A4D">
      <w:pPr>
        <w:pStyle w:val="Bullet1G"/>
        <w:numPr>
          <w:ilvl w:val="0"/>
          <w:numId w:val="22"/>
        </w:numPr>
      </w:pPr>
      <w:r>
        <w:t>в</w:t>
      </w:r>
      <w:r w:rsidR="00011A4D">
        <w:t>ыбросы CO</w:t>
      </w:r>
      <w:r w:rsidR="00011A4D" w:rsidRPr="00884FA8">
        <w:rPr>
          <w:vertAlign w:val="subscript"/>
        </w:rPr>
        <w:t>2</w:t>
      </w:r>
      <w:r w:rsidR="00011A4D">
        <w:t xml:space="preserve"> от транспорта на душу населения (2022 год): 1,60 тонны</w:t>
      </w:r>
      <w:r>
        <w:t>;</w:t>
      </w:r>
    </w:p>
    <w:p w14:paraId="4F2EE468" w14:textId="767F87C9" w:rsidR="00011A4D" w:rsidRPr="000B45A1" w:rsidRDefault="00BE6340" w:rsidP="00011A4D">
      <w:pPr>
        <w:pStyle w:val="Bullet1G"/>
        <w:numPr>
          <w:ilvl w:val="0"/>
          <w:numId w:val="22"/>
        </w:numPr>
        <w:rPr>
          <w:rFonts w:eastAsia="Arial"/>
        </w:rPr>
      </w:pPr>
      <w:r>
        <w:t>т</w:t>
      </w:r>
      <w:r w:rsidR="00011A4D">
        <w:t>ранспортные выбросы CO</w:t>
      </w:r>
      <w:r w:rsidR="00011A4D" w:rsidRPr="00884FA8">
        <w:rPr>
          <w:vertAlign w:val="subscript"/>
        </w:rPr>
        <w:t>2</w:t>
      </w:r>
      <w:r w:rsidR="00011A4D">
        <w:t xml:space="preserve"> на 10 000 долл. США ВВП (2022 год): 0,56 тонны</w:t>
      </w:r>
      <w:r>
        <w:t>.</w:t>
      </w:r>
    </w:p>
    <w:p w14:paraId="54FD4CE9" w14:textId="30B3D19D" w:rsidR="00011A4D" w:rsidRPr="000C7E4F" w:rsidRDefault="00011A4D" w:rsidP="00BE6340">
      <w:pPr>
        <w:pStyle w:val="SingleTxtG"/>
      </w:pPr>
      <w:r>
        <w:t>22.</w:t>
      </w:r>
      <w:r>
        <w:tab/>
        <w:t xml:space="preserve">В 2021 году на долю легковых автомобилей приходилось 85 </w:t>
      </w:r>
      <w:r w:rsidR="00884FA8" w:rsidRPr="00884FA8">
        <w:t>%</w:t>
      </w:r>
      <w:r>
        <w:t xml:space="preserve"> всех поездок в Европейском союзе (ЕС)</w:t>
      </w:r>
      <w:r w:rsidRPr="00D86240">
        <w:rPr>
          <w:rStyle w:val="aa"/>
        </w:rPr>
        <w:footnoteReference w:id="27"/>
      </w:r>
      <w:r>
        <w:t xml:space="preserve">. Средний уровень моторизации в регионе составил </w:t>
      </w:r>
      <w:r w:rsidR="00884FA8">
        <w:br/>
      </w:r>
      <w:r>
        <w:t>554 автомобиля на 1000 человек, что значительно выше среднего мирового показателя в 196 автомобилей на 1000 человек</w:t>
      </w:r>
      <w:r w:rsidRPr="00D86240">
        <w:rPr>
          <w:rStyle w:val="aa"/>
        </w:rPr>
        <w:footnoteReference w:id="28"/>
      </w:r>
      <w:r>
        <w:t>.</w:t>
      </w:r>
    </w:p>
    <w:p w14:paraId="147C6C66" w14:textId="61BBB6C1" w:rsidR="00011A4D" w:rsidRPr="000C7E4F" w:rsidRDefault="00884FA8" w:rsidP="00011A4D">
      <w:pPr>
        <w:pStyle w:val="H23G"/>
      </w:pPr>
      <w:r>
        <w:rPr>
          <w:bCs/>
        </w:rPr>
        <w:tab/>
      </w:r>
      <w:r w:rsidR="00011A4D">
        <w:rPr>
          <w:bCs/>
        </w:rPr>
        <w:t>4.</w:t>
      </w:r>
      <w:r w:rsidR="00011A4D">
        <w:tab/>
      </w:r>
      <w:r w:rsidR="00011A4D">
        <w:rPr>
          <w:bCs/>
        </w:rPr>
        <w:t>Региональные тенденции в Латинской Америке и Карибском бассейне</w:t>
      </w:r>
    </w:p>
    <w:p w14:paraId="04575229" w14:textId="67846641" w:rsidR="00011A4D" w:rsidRPr="000C7E4F" w:rsidRDefault="00011A4D" w:rsidP="00BE6340">
      <w:pPr>
        <w:pStyle w:val="SingleTxtG"/>
      </w:pPr>
      <w:r>
        <w:t xml:space="preserve">23. </w:t>
      </w:r>
      <w:r>
        <w:tab/>
        <w:t>В 2022 году выбросы CO</w:t>
      </w:r>
      <w:r w:rsidRPr="00884FA8">
        <w:rPr>
          <w:vertAlign w:val="subscript"/>
        </w:rPr>
        <w:t>2</w:t>
      </w:r>
      <w:r>
        <w:t xml:space="preserve"> от транспорта в странах Латинской Америки </w:t>
      </w:r>
      <w:r w:rsidR="00622588">
        <w:br/>
      </w:r>
      <w:r>
        <w:t xml:space="preserve">и Карибского бассейна составили около 33 </w:t>
      </w:r>
      <w:r w:rsidR="00884FA8" w:rsidRPr="00884FA8">
        <w:t>%</w:t>
      </w:r>
      <w:r>
        <w:t xml:space="preserve"> от общего объема выбросов CO</w:t>
      </w:r>
      <w:r w:rsidRPr="00884FA8">
        <w:rPr>
          <w:vertAlign w:val="subscript"/>
        </w:rPr>
        <w:t>2</w:t>
      </w:r>
      <w:r>
        <w:t xml:space="preserve"> в регионе и 9,2 </w:t>
      </w:r>
      <w:r w:rsidR="00884FA8" w:rsidRPr="00884FA8">
        <w:t>%</w:t>
      </w:r>
      <w:r>
        <w:t xml:space="preserve"> от общемировых выбросов от транспорта (без учета международной авиации и судоходства). Среднедушевые выбросы CO</w:t>
      </w:r>
      <w:r w:rsidRPr="00884FA8">
        <w:rPr>
          <w:vertAlign w:val="subscript"/>
        </w:rPr>
        <w:t>2</w:t>
      </w:r>
      <w:r>
        <w:t xml:space="preserve"> на транспорте в регионе составили 0,95 тонны, что близко к среднемировому показателю в 0,86 тонны в 2022</w:t>
      </w:r>
      <w:r w:rsidR="00622588">
        <w:rPr>
          <w:lang w:val="en-US"/>
        </w:rPr>
        <w:t> </w:t>
      </w:r>
      <w:r>
        <w:t>году</w:t>
      </w:r>
      <w:r w:rsidR="00BE6340">
        <w:t>:</w:t>
      </w:r>
    </w:p>
    <w:p w14:paraId="24F79EDA" w14:textId="45528A0C" w:rsidR="00011A4D" w:rsidRPr="000C7E4F" w:rsidRDefault="00622588" w:rsidP="00011A4D">
      <w:pPr>
        <w:pStyle w:val="Bullet1G"/>
        <w:numPr>
          <w:ilvl w:val="0"/>
          <w:numId w:val="22"/>
        </w:numPr>
      </w:pPr>
      <w:r>
        <w:lastRenderedPageBreak/>
        <w:t>о</w:t>
      </w:r>
      <w:r w:rsidR="00011A4D">
        <w:t>бщие выбросы CO</w:t>
      </w:r>
      <w:r w:rsidR="00FA6413" w:rsidRPr="00FA6413">
        <w:rPr>
          <w:vertAlign w:val="subscript"/>
        </w:rPr>
        <w:t>2</w:t>
      </w:r>
      <w:r w:rsidR="00FA6413" w:rsidRPr="00FA6413">
        <w:t xml:space="preserve"> </w:t>
      </w:r>
      <w:r w:rsidR="00011A4D">
        <w:t>на транспорте (2022 год): 623,7 млн тонн</w:t>
      </w:r>
      <w:r>
        <w:t>;</w:t>
      </w:r>
    </w:p>
    <w:p w14:paraId="4A95CE43" w14:textId="6F2D5544" w:rsidR="00011A4D" w:rsidRPr="000C7E4F" w:rsidRDefault="00622588" w:rsidP="00011A4D">
      <w:pPr>
        <w:pStyle w:val="Bullet1G"/>
        <w:numPr>
          <w:ilvl w:val="0"/>
          <w:numId w:val="22"/>
        </w:numPr>
      </w:pPr>
      <w:r>
        <w:t>д</w:t>
      </w:r>
      <w:r w:rsidR="00011A4D">
        <w:t>оля глобальных транспортных выбросов CO</w:t>
      </w:r>
      <w:r w:rsidR="00011A4D" w:rsidRPr="00FA6413">
        <w:rPr>
          <w:vertAlign w:val="subscript"/>
        </w:rPr>
        <w:t>2</w:t>
      </w:r>
      <w:r w:rsidR="00011A4D">
        <w:t xml:space="preserve"> (2022 год): 9,2</w:t>
      </w:r>
      <w:r>
        <w:t> %;</w:t>
      </w:r>
    </w:p>
    <w:p w14:paraId="7016BB9A" w14:textId="392CFC1A" w:rsidR="00011A4D" w:rsidRPr="000C7E4F" w:rsidRDefault="00622588" w:rsidP="00011A4D">
      <w:pPr>
        <w:pStyle w:val="Bullet1G"/>
        <w:numPr>
          <w:ilvl w:val="0"/>
          <w:numId w:val="22"/>
        </w:numPr>
      </w:pPr>
      <w:r>
        <w:t>в</w:t>
      </w:r>
      <w:r w:rsidR="00011A4D">
        <w:t>ыбросы CO</w:t>
      </w:r>
      <w:r w:rsidR="00011A4D" w:rsidRPr="00884FA8">
        <w:rPr>
          <w:vertAlign w:val="subscript"/>
        </w:rPr>
        <w:t>2</w:t>
      </w:r>
      <w:r w:rsidR="00011A4D">
        <w:t xml:space="preserve"> от транспорта на душу населения (2022 год): 0,95 тонны</w:t>
      </w:r>
      <w:r>
        <w:t>;</w:t>
      </w:r>
    </w:p>
    <w:p w14:paraId="3327E5ED" w14:textId="0DD04897" w:rsidR="00011A4D" w:rsidRPr="00386D46" w:rsidRDefault="00622588" w:rsidP="00011A4D">
      <w:pPr>
        <w:pStyle w:val="Bullet1G"/>
        <w:numPr>
          <w:ilvl w:val="0"/>
          <w:numId w:val="22"/>
        </w:numPr>
      </w:pPr>
      <w:r>
        <w:t>т</w:t>
      </w:r>
      <w:r w:rsidR="00011A4D">
        <w:t>ранспортные выбросы CO</w:t>
      </w:r>
      <w:r w:rsidR="00011A4D" w:rsidRPr="00884FA8">
        <w:rPr>
          <w:vertAlign w:val="subscript"/>
        </w:rPr>
        <w:t>2</w:t>
      </w:r>
      <w:r w:rsidR="00011A4D">
        <w:t xml:space="preserve"> на 10 000 долл. США ВВП (2022 год): 1,17 тонны</w:t>
      </w:r>
      <w:r>
        <w:t>.</w:t>
      </w:r>
    </w:p>
    <w:p w14:paraId="1CAC8CFE" w14:textId="3B91C2FF" w:rsidR="00011A4D" w:rsidRPr="000C7E4F" w:rsidRDefault="00011A4D" w:rsidP="00BE6340">
      <w:pPr>
        <w:pStyle w:val="SingleTxtG"/>
      </w:pPr>
      <w:r>
        <w:t>24.</w:t>
      </w:r>
      <w:r>
        <w:tab/>
        <w:t>В грузовых перевозках в регионе доминирует автомобильный транспорт. Исследование 2021 года показало, что в Южной Америке на долю грузовых автомобилей приходится около 85</w:t>
      </w:r>
      <w:r w:rsidR="00884FA8">
        <w:rPr>
          <w:lang w:val="en-US"/>
        </w:rPr>
        <w:t> </w:t>
      </w:r>
      <w:r w:rsidR="00884FA8" w:rsidRPr="00884FA8">
        <w:t>%</w:t>
      </w:r>
      <w:r>
        <w:t xml:space="preserve"> национальных и 30</w:t>
      </w:r>
      <w:r w:rsidR="00884FA8">
        <w:rPr>
          <w:lang w:val="en-US"/>
        </w:rPr>
        <w:t> </w:t>
      </w:r>
      <w:r w:rsidR="00884FA8" w:rsidRPr="00884FA8">
        <w:t>%</w:t>
      </w:r>
      <w:r>
        <w:t xml:space="preserve"> региональных грузовых перевозок и логистики, а в Центральной Америке на долю автомобильного транспорта приходится почти 100</w:t>
      </w:r>
      <w:r w:rsidR="00884FA8">
        <w:rPr>
          <w:lang w:val="en-US"/>
        </w:rPr>
        <w:t> </w:t>
      </w:r>
      <w:r w:rsidR="00884FA8" w:rsidRPr="00884FA8">
        <w:t>%</w:t>
      </w:r>
      <w:r>
        <w:t xml:space="preserve"> грузовых перевозок</w:t>
      </w:r>
      <w:r w:rsidRPr="00D86240">
        <w:rPr>
          <w:rStyle w:val="aa"/>
        </w:rPr>
        <w:footnoteReference w:id="29"/>
      </w:r>
      <w:r>
        <w:t>.</w:t>
      </w:r>
    </w:p>
    <w:p w14:paraId="22A9A239" w14:textId="19089D05" w:rsidR="00011A4D" w:rsidRPr="000C7E4F" w:rsidRDefault="00011A4D" w:rsidP="00BE6340">
      <w:pPr>
        <w:pStyle w:val="SingleTxtG"/>
      </w:pPr>
      <w:r>
        <w:t xml:space="preserve">25. </w:t>
      </w:r>
      <w:r>
        <w:tab/>
        <w:t xml:space="preserve">Средний уровень моторизации в странах Латинской Америки и Карибского бассейна составлял 267 автомобилей на 1000 человек (последние данные за период с 2016 по 2020 год), что в 1,35 раза выше среднемирового показателя, составляющего </w:t>
      </w:r>
      <w:r w:rsidR="007F0BC3">
        <w:br/>
      </w:r>
      <w:r>
        <w:t>197</w:t>
      </w:r>
      <w:r w:rsidR="00BE6340">
        <w:t> </w:t>
      </w:r>
      <w:r>
        <w:t>автомобилей на 1000 человек. Почти в половине стран региона уровень моторизации в этот период был выше среднемирового</w:t>
      </w:r>
      <w:r w:rsidRPr="00D86240">
        <w:rPr>
          <w:rStyle w:val="aa"/>
        </w:rPr>
        <w:footnoteReference w:id="30"/>
      </w:r>
      <w:r>
        <w:t>.</w:t>
      </w:r>
    </w:p>
    <w:p w14:paraId="60C13627" w14:textId="3034F1B8" w:rsidR="00011A4D" w:rsidRPr="000C7E4F" w:rsidRDefault="007F0BC3" w:rsidP="00011A4D">
      <w:pPr>
        <w:pStyle w:val="H23G"/>
      </w:pPr>
      <w:r>
        <w:rPr>
          <w:bCs/>
        </w:rPr>
        <w:tab/>
      </w:r>
      <w:r w:rsidR="00011A4D">
        <w:rPr>
          <w:bCs/>
        </w:rPr>
        <w:t>5.</w:t>
      </w:r>
      <w:r w:rsidR="00011A4D">
        <w:tab/>
      </w:r>
      <w:r w:rsidR="00011A4D">
        <w:rPr>
          <w:bCs/>
        </w:rPr>
        <w:t>Тенденции в Северной Америке</w:t>
      </w:r>
    </w:p>
    <w:p w14:paraId="6F476103" w14:textId="254C4EBF" w:rsidR="00011A4D" w:rsidRPr="000C7E4F" w:rsidRDefault="00011A4D" w:rsidP="00BE6340">
      <w:pPr>
        <w:pStyle w:val="SingleTxtG"/>
      </w:pPr>
      <w:r>
        <w:t>26.</w:t>
      </w:r>
      <w:r>
        <w:tab/>
        <w:t>В 2022 году на долю Северной Америки приходилось 28</w:t>
      </w:r>
      <w:r w:rsidR="00BE6340">
        <w:t> </w:t>
      </w:r>
      <w:r w:rsidR="007F0BC3" w:rsidRPr="007F0BC3">
        <w:t>%</w:t>
      </w:r>
      <w:r>
        <w:t xml:space="preserve"> глобальных выбросов CO</w:t>
      </w:r>
      <w:r w:rsidRPr="007F0BC3">
        <w:rPr>
          <w:vertAlign w:val="subscript"/>
        </w:rPr>
        <w:t>2</w:t>
      </w:r>
      <w:r>
        <w:t xml:space="preserve"> на транспорте (без учета международной авиации и судоходства), что является вторым показателем после Азии. Несмотря на высокий абсолютный уровень транспортных выбросов, в период с 2010 по 2022 год был зафиксирован рост </w:t>
      </w:r>
      <w:r w:rsidR="007F0BC3">
        <w:br/>
      </w:r>
      <w:r>
        <w:t>на 2</w:t>
      </w:r>
      <w:r w:rsidR="007F0BC3">
        <w:rPr>
          <w:lang w:val="en-US"/>
        </w:rPr>
        <w:t> </w:t>
      </w:r>
      <w:r w:rsidR="007F0BC3" w:rsidRPr="007F0BC3">
        <w:t>%</w:t>
      </w:r>
      <w:r>
        <w:t>. В 2022 году в регионе выбросы CO</w:t>
      </w:r>
      <w:r w:rsidRPr="007F0BC3">
        <w:rPr>
          <w:vertAlign w:val="subscript"/>
        </w:rPr>
        <w:t>2</w:t>
      </w:r>
      <w:r>
        <w:t xml:space="preserve"> на душу населения превысят 5 тонн</w:t>
      </w:r>
      <w:r w:rsidRPr="00D86240">
        <w:rPr>
          <w:rStyle w:val="aa"/>
        </w:rPr>
        <w:footnoteReference w:id="31"/>
      </w:r>
      <w:r w:rsidR="00BE6340">
        <w:t>:</w:t>
      </w:r>
    </w:p>
    <w:p w14:paraId="2061B10B" w14:textId="4844CD7F" w:rsidR="00011A4D" w:rsidRPr="000C7E4F" w:rsidRDefault="00BE6340" w:rsidP="00011A4D">
      <w:pPr>
        <w:pStyle w:val="Bullet1G"/>
        <w:numPr>
          <w:ilvl w:val="0"/>
          <w:numId w:val="22"/>
        </w:numPr>
      </w:pPr>
      <w:r>
        <w:t>о</w:t>
      </w:r>
      <w:r w:rsidR="00011A4D">
        <w:t>бщие выбросы CO</w:t>
      </w:r>
      <w:r w:rsidR="00011A4D" w:rsidRPr="007F0BC3">
        <w:rPr>
          <w:vertAlign w:val="subscript"/>
        </w:rPr>
        <w:t>2</w:t>
      </w:r>
      <w:r w:rsidR="00011A4D">
        <w:t xml:space="preserve"> на транспорте (2022 год): 1899 млн тонн</w:t>
      </w:r>
      <w:r>
        <w:t>;</w:t>
      </w:r>
    </w:p>
    <w:p w14:paraId="5ED1BDB3" w14:textId="2FB171C4" w:rsidR="00011A4D" w:rsidRPr="000C7E4F" w:rsidRDefault="00BE6340" w:rsidP="00011A4D">
      <w:pPr>
        <w:pStyle w:val="Bullet1G"/>
        <w:numPr>
          <w:ilvl w:val="0"/>
          <w:numId w:val="22"/>
        </w:numPr>
      </w:pPr>
      <w:r>
        <w:t>д</w:t>
      </w:r>
      <w:r w:rsidR="00011A4D">
        <w:t>оля глобальных транспортных выбросов CO</w:t>
      </w:r>
      <w:r w:rsidR="00011A4D" w:rsidRPr="007F0BC3">
        <w:rPr>
          <w:vertAlign w:val="subscript"/>
        </w:rPr>
        <w:t>2</w:t>
      </w:r>
      <w:r w:rsidR="00011A4D">
        <w:t xml:space="preserve"> (2022 год): 28 </w:t>
      </w:r>
      <w:r w:rsidR="007F0BC3" w:rsidRPr="007F0BC3">
        <w:t>%</w:t>
      </w:r>
      <w:r>
        <w:t>;</w:t>
      </w:r>
    </w:p>
    <w:p w14:paraId="2F67598A" w14:textId="7CC58641" w:rsidR="00011A4D" w:rsidRPr="000C7E4F" w:rsidRDefault="00BE6340" w:rsidP="00011A4D">
      <w:pPr>
        <w:pStyle w:val="Bullet1G"/>
        <w:numPr>
          <w:ilvl w:val="0"/>
          <w:numId w:val="22"/>
        </w:numPr>
      </w:pPr>
      <w:r>
        <w:t>в</w:t>
      </w:r>
      <w:r w:rsidR="00011A4D">
        <w:t>ыбросы CO</w:t>
      </w:r>
      <w:r w:rsidR="00011A4D" w:rsidRPr="007F0BC3">
        <w:rPr>
          <w:vertAlign w:val="subscript"/>
        </w:rPr>
        <w:t>2</w:t>
      </w:r>
      <w:r w:rsidR="00011A4D">
        <w:t xml:space="preserve"> от транспорта на душу населения (2022 год): 5,05 тонны</w:t>
      </w:r>
      <w:r>
        <w:t>;</w:t>
      </w:r>
    </w:p>
    <w:p w14:paraId="2AE2D0FC" w14:textId="17D73ECC" w:rsidR="00011A4D" w:rsidRDefault="00BE6340" w:rsidP="00011A4D">
      <w:pPr>
        <w:pStyle w:val="Bullet1G"/>
        <w:numPr>
          <w:ilvl w:val="0"/>
          <w:numId w:val="22"/>
        </w:numPr>
      </w:pPr>
      <w:r>
        <w:t>т</w:t>
      </w:r>
      <w:r w:rsidR="00011A4D">
        <w:t>ранспортные выбросы CO</w:t>
      </w:r>
      <w:r w:rsidR="00011A4D" w:rsidRPr="007F0BC3">
        <w:rPr>
          <w:vertAlign w:val="subscript"/>
        </w:rPr>
        <w:t>2</w:t>
      </w:r>
      <w:r w:rsidR="00011A4D">
        <w:t xml:space="preserve"> на 10 000 долл. США ВВП (2022 год): 0,83 тонны</w:t>
      </w:r>
      <w:r>
        <w:t>.</w:t>
      </w:r>
    </w:p>
    <w:p w14:paraId="5A7822D2" w14:textId="0C74F936" w:rsidR="00011A4D" w:rsidRPr="000C7E4F" w:rsidRDefault="00011A4D" w:rsidP="00BE6340">
      <w:pPr>
        <w:pStyle w:val="SingleTxtG"/>
      </w:pPr>
      <w:r>
        <w:t>27.</w:t>
      </w:r>
      <w:r>
        <w:tab/>
        <w:t>Это произошло после пандемии COVID-19, которая изменила общую траекторию выбросов CO</w:t>
      </w:r>
      <w:r w:rsidRPr="007F0BC3">
        <w:rPr>
          <w:vertAlign w:val="subscript"/>
        </w:rPr>
        <w:t>2</w:t>
      </w:r>
      <w:r>
        <w:t xml:space="preserve"> в Северной Америке с 5-процентного роста выбросов CO</w:t>
      </w:r>
      <w:r w:rsidRPr="007F0BC3">
        <w:rPr>
          <w:vertAlign w:val="subscript"/>
        </w:rPr>
        <w:t>2</w:t>
      </w:r>
      <w:r>
        <w:t xml:space="preserve"> на транспорте в период с 2010 по 2019 год до 7-процентного снижения в период с 2019</w:t>
      </w:r>
      <w:r w:rsidR="00383009">
        <w:rPr>
          <w:lang w:val="en-US"/>
        </w:rPr>
        <w:t> </w:t>
      </w:r>
      <w:r>
        <w:t xml:space="preserve"> по 2021 год. До 2019 года основной вклад в рост выбросов в Канаде вносил автомобильный транспорт, но в 2020 году его доля сократилась.</w:t>
      </w:r>
    </w:p>
    <w:p w14:paraId="4DDCB2DF" w14:textId="36BC6C8B" w:rsidR="00011A4D" w:rsidRPr="000C7E4F" w:rsidRDefault="00011A4D" w:rsidP="00BE6340">
      <w:pPr>
        <w:pStyle w:val="SingleTxtG"/>
      </w:pPr>
      <w:r>
        <w:t>28.</w:t>
      </w:r>
      <w:r>
        <w:tab/>
        <w:t xml:space="preserve">Уровень моторизации в регионе остается на рекордно высоком уровне. Уровень моторизации в Северной Америке в 4 раза выше среднемирового и в 18 раз выше, чем в Африке. В 2019 году уровень моторизации в Канаде составлял 656 автомобилей на </w:t>
      </w:r>
      <w:r w:rsidR="007F0BC3">
        <w:br/>
      </w:r>
      <w:r>
        <w:t xml:space="preserve">1000 человек, а в США этот показатель был еще выше </w:t>
      </w:r>
      <w:r w:rsidR="007F0BC3" w:rsidRPr="007F0BC3">
        <w:t>—</w:t>
      </w:r>
      <w:r>
        <w:t xml:space="preserve"> 807 автомобилей на </w:t>
      </w:r>
      <w:r w:rsidR="007F0BC3">
        <w:br/>
      </w:r>
      <w:r>
        <w:t>1000 человек в 2020 году</w:t>
      </w:r>
      <w:r w:rsidRPr="00D86240">
        <w:rPr>
          <w:rStyle w:val="aa"/>
        </w:rPr>
        <w:footnoteReference w:id="32"/>
      </w:r>
      <w:r>
        <w:t>.</w:t>
      </w:r>
    </w:p>
    <w:p w14:paraId="26C6F406" w14:textId="47B94ACD" w:rsidR="00011A4D" w:rsidRPr="000C7E4F" w:rsidRDefault="00011A4D" w:rsidP="00BE6340">
      <w:pPr>
        <w:pStyle w:val="SingleTxtG"/>
      </w:pPr>
      <w:r>
        <w:t>29.</w:t>
      </w:r>
      <w:r>
        <w:tab/>
        <w:t>При сдвиге с пассажирских перевозок на грузовые перевозки, наблюдавшемся</w:t>
      </w:r>
      <w:r w:rsidR="00D86240">
        <w:t xml:space="preserve"> </w:t>
      </w:r>
      <w:r>
        <w:t>в транспортных выбросах, в</w:t>
      </w:r>
      <w:r w:rsidR="00D86240">
        <w:t xml:space="preserve"> </w:t>
      </w:r>
      <w:r>
        <w:t>США доля выбросов от транспортных средств малой грузоподъемности снизилась с 60</w:t>
      </w:r>
      <w:r w:rsidR="007F0BC3">
        <w:rPr>
          <w:lang w:val="en-US"/>
        </w:rPr>
        <w:t> </w:t>
      </w:r>
      <w:r w:rsidR="007F0BC3" w:rsidRPr="007F0BC3">
        <w:t>%</w:t>
      </w:r>
      <w:r>
        <w:t xml:space="preserve"> до 57</w:t>
      </w:r>
      <w:r w:rsidR="007F0BC3">
        <w:rPr>
          <w:lang w:val="en-US"/>
        </w:rPr>
        <w:t> </w:t>
      </w:r>
      <w:r w:rsidR="007F0BC3" w:rsidRPr="007F0BC3">
        <w:t>%</w:t>
      </w:r>
      <w:r>
        <w:t xml:space="preserve"> с 2015 по 2020 год, в то время как доля выбросов от грузовых автомобилей средней и боль</w:t>
      </w:r>
      <w:r w:rsidR="00383009">
        <w:t>шо</w:t>
      </w:r>
      <w:r>
        <w:t>й грузоподъемности выросла с 23</w:t>
      </w:r>
      <w:r w:rsidR="007F0BC3">
        <w:rPr>
          <w:lang w:val="en-US"/>
        </w:rPr>
        <w:t> </w:t>
      </w:r>
      <w:r w:rsidR="007F0BC3" w:rsidRPr="007F0BC3">
        <w:t>%</w:t>
      </w:r>
      <w:r>
        <w:t xml:space="preserve"> до 26</w:t>
      </w:r>
      <w:r w:rsidR="007F0BC3">
        <w:rPr>
          <w:lang w:val="en-US"/>
        </w:rPr>
        <w:t> </w:t>
      </w:r>
      <w:r w:rsidR="007F0BC3" w:rsidRPr="007F0BC3">
        <w:t>%</w:t>
      </w:r>
      <w:r>
        <w:t xml:space="preserve">. </w:t>
      </w:r>
    </w:p>
    <w:p w14:paraId="398C49F2" w14:textId="1840CB74" w:rsidR="00011A4D" w:rsidRPr="000C7E4F" w:rsidRDefault="007F0BC3" w:rsidP="00011A4D">
      <w:pPr>
        <w:pStyle w:val="H23G"/>
      </w:pPr>
      <w:r>
        <w:rPr>
          <w:bCs/>
        </w:rPr>
        <w:lastRenderedPageBreak/>
        <w:tab/>
      </w:r>
      <w:r w:rsidR="00011A4D">
        <w:rPr>
          <w:bCs/>
        </w:rPr>
        <w:t>6.</w:t>
      </w:r>
      <w:r w:rsidR="00011A4D">
        <w:tab/>
      </w:r>
      <w:r w:rsidR="00011A4D">
        <w:rPr>
          <w:bCs/>
        </w:rPr>
        <w:t>Тенденции в Океании</w:t>
      </w:r>
    </w:p>
    <w:p w14:paraId="55FD927E" w14:textId="2DBD69D2" w:rsidR="00011A4D" w:rsidRPr="000C7E4F" w:rsidRDefault="00011A4D" w:rsidP="00BE6340">
      <w:pPr>
        <w:pStyle w:val="SingleTxtG"/>
      </w:pPr>
      <w:r>
        <w:t>30.</w:t>
      </w:r>
      <w:r>
        <w:tab/>
        <w:t>В 2022 году Океания по-прежнему производила самый низкий объем выбросов</w:t>
      </w:r>
      <w:r w:rsidR="00BE6340">
        <w:t> </w:t>
      </w:r>
      <w:r>
        <w:t>CO</w:t>
      </w:r>
      <w:r w:rsidRPr="007F0BC3">
        <w:rPr>
          <w:vertAlign w:val="subscript"/>
        </w:rPr>
        <w:t>2</w:t>
      </w:r>
      <w:r>
        <w:t xml:space="preserve"> на транспорте (за исключением международной авиации и судоходства) среди регионов мира, причем на ее долю приходилось менее 2</w:t>
      </w:r>
      <w:r w:rsidR="00BE6340">
        <w:t> </w:t>
      </w:r>
      <w:r w:rsidR="007F0BC3" w:rsidRPr="007F0BC3">
        <w:t>%</w:t>
      </w:r>
      <w:r>
        <w:t xml:space="preserve"> транспортных выбросов во всем мире. Вместе с тем регион занимает второе место по объему выбросов CO</w:t>
      </w:r>
      <w:r w:rsidRPr="007F0BC3">
        <w:rPr>
          <w:vertAlign w:val="subscript"/>
        </w:rPr>
        <w:t>2</w:t>
      </w:r>
      <w:r>
        <w:t xml:space="preserve"> на душу населения после Северной Америки. Выбросы CO</w:t>
      </w:r>
      <w:r w:rsidRPr="007F0BC3">
        <w:rPr>
          <w:vertAlign w:val="subscript"/>
        </w:rPr>
        <w:t>2</w:t>
      </w:r>
      <w:r>
        <w:t xml:space="preserve"> на транспорте в регионе относительно стабильно росли в течение 2010</w:t>
      </w:r>
      <w:r w:rsidR="007F0BC3" w:rsidRPr="007F0BC3">
        <w:t>–</w:t>
      </w:r>
      <w:r>
        <w:t>2019 годов, причем общий рост составил 14</w:t>
      </w:r>
      <w:r w:rsidR="009A6B40">
        <w:t> </w:t>
      </w:r>
      <w:r w:rsidR="007F0BC3" w:rsidRPr="007F0BC3">
        <w:t>%</w:t>
      </w:r>
      <w:r>
        <w:t>, затем снизились на 9</w:t>
      </w:r>
      <w:r w:rsidR="009A6B40">
        <w:t> </w:t>
      </w:r>
      <w:r w:rsidR="007F0BC3" w:rsidRPr="007F0BC3">
        <w:t>%</w:t>
      </w:r>
      <w:r>
        <w:t xml:space="preserve"> в 2020 году из-за спада транспортной активности во время пандемии COVID-19, после чего увеличились </w:t>
      </w:r>
      <w:r w:rsidR="00BE6340">
        <w:br/>
      </w:r>
      <w:r>
        <w:t xml:space="preserve">на 1,4 </w:t>
      </w:r>
      <w:r w:rsidR="007F0BC3" w:rsidRPr="007F0BC3">
        <w:t>%</w:t>
      </w:r>
      <w:r>
        <w:t xml:space="preserve"> в 2021 году и на 8 </w:t>
      </w:r>
      <w:r w:rsidR="007F0BC3" w:rsidRPr="007F0BC3">
        <w:t>%</w:t>
      </w:r>
      <w:r>
        <w:t xml:space="preserve"> в 2022 году, достигнув уровня выбросов 2019 года</w:t>
      </w:r>
      <w:r w:rsidR="00BE6340">
        <w:t>:</w:t>
      </w:r>
    </w:p>
    <w:p w14:paraId="7BE9D3D8" w14:textId="53C7F8F2" w:rsidR="00011A4D" w:rsidRPr="000C7E4F" w:rsidRDefault="00BE6340" w:rsidP="00011A4D">
      <w:pPr>
        <w:pStyle w:val="Bullet1G"/>
        <w:numPr>
          <w:ilvl w:val="0"/>
          <w:numId w:val="22"/>
        </w:numPr>
      </w:pPr>
      <w:r>
        <w:t>о</w:t>
      </w:r>
      <w:r w:rsidR="00011A4D">
        <w:t>бщие выбросы CO</w:t>
      </w:r>
      <w:r w:rsidR="00011A4D" w:rsidRPr="007F0BC3">
        <w:rPr>
          <w:vertAlign w:val="subscript"/>
        </w:rPr>
        <w:t>2</w:t>
      </w:r>
      <w:r w:rsidR="00011A4D">
        <w:t xml:space="preserve"> на транспорте (2022 год): 120 млн тонн</w:t>
      </w:r>
      <w:r>
        <w:t>;</w:t>
      </w:r>
    </w:p>
    <w:p w14:paraId="54711122" w14:textId="0A35D1BE" w:rsidR="00011A4D" w:rsidRPr="00BE6340" w:rsidRDefault="00BE6340" w:rsidP="00BE6340">
      <w:pPr>
        <w:pStyle w:val="Bullet1G"/>
        <w:rPr>
          <w:rFonts w:eastAsia="Arial"/>
        </w:rPr>
      </w:pPr>
      <w:r>
        <w:t>д</w:t>
      </w:r>
      <w:r w:rsidR="00011A4D">
        <w:t>оля глобальных транспортных выбросов CO</w:t>
      </w:r>
      <w:r w:rsidR="00011A4D" w:rsidRPr="007F0BC3">
        <w:rPr>
          <w:vertAlign w:val="subscript"/>
        </w:rPr>
        <w:t>2</w:t>
      </w:r>
      <w:r w:rsidR="00011A4D">
        <w:t xml:space="preserve"> (2022 год): 1,8 </w:t>
      </w:r>
      <w:r w:rsidR="007F0BC3" w:rsidRPr="007F0BC3">
        <w:t>%</w:t>
      </w:r>
      <w:r>
        <w:t>;</w:t>
      </w:r>
    </w:p>
    <w:p w14:paraId="10AB355F" w14:textId="65CA4A84" w:rsidR="00011A4D" w:rsidRPr="000C7E4F" w:rsidRDefault="00BE6340" w:rsidP="00011A4D">
      <w:pPr>
        <w:pStyle w:val="Bullet1G"/>
        <w:numPr>
          <w:ilvl w:val="0"/>
          <w:numId w:val="22"/>
        </w:numPr>
      </w:pPr>
      <w:r>
        <w:t>в</w:t>
      </w:r>
      <w:r w:rsidR="00011A4D">
        <w:t>ыбросы CO</w:t>
      </w:r>
      <w:r w:rsidR="00011A4D" w:rsidRPr="007F0BC3">
        <w:rPr>
          <w:vertAlign w:val="subscript"/>
        </w:rPr>
        <w:t>2</w:t>
      </w:r>
      <w:r w:rsidR="00011A4D">
        <w:t xml:space="preserve"> от транспорта на душу населения (2022 год): 2,74 тонны</w:t>
      </w:r>
      <w:r>
        <w:t>;</w:t>
      </w:r>
    </w:p>
    <w:p w14:paraId="132B4632" w14:textId="1C998FA2" w:rsidR="00011A4D" w:rsidRDefault="00BE6340" w:rsidP="00011A4D">
      <w:pPr>
        <w:pStyle w:val="Bullet1G"/>
        <w:numPr>
          <w:ilvl w:val="0"/>
          <w:numId w:val="22"/>
        </w:numPr>
      </w:pPr>
      <w:r>
        <w:t>т</w:t>
      </w:r>
      <w:r w:rsidR="00011A4D">
        <w:t>ранспортные выбросы CO</w:t>
      </w:r>
      <w:r w:rsidR="00011A4D" w:rsidRPr="007F0BC3">
        <w:rPr>
          <w:vertAlign w:val="subscript"/>
        </w:rPr>
        <w:t>2</w:t>
      </w:r>
      <w:r w:rsidR="00011A4D">
        <w:t xml:space="preserve"> на 10 000 долл. США ВВП (2022 год): 0,65 тонны</w:t>
      </w:r>
      <w:r>
        <w:t>.</w:t>
      </w:r>
    </w:p>
    <w:p w14:paraId="7E30A6FB" w14:textId="3CC9D12E" w:rsidR="00011A4D" w:rsidRPr="000C7E4F" w:rsidRDefault="00011A4D" w:rsidP="007F0BC3">
      <w:pPr>
        <w:pStyle w:val="SingleTxtG"/>
      </w:pPr>
      <w:r>
        <w:t>31.</w:t>
      </w:r>
      <w:r>
        <w:tab/>
        <w:t xml:space="preserve">Несмотря на высокий уровень доступности общественного транспорта, в регионе преобладают частные транспортные средства: в Австралии в 2021 году </w:t>
      </w:r>
      <w:r w:rsidR="007F0BC3">
        <w:br/>
      </w:r>
      <w:r>
        <w:t>87</w:t>
      </w:r>
      <w:r w:rsidR="007F0BC3">
        <w:rPr>
          <w:lang w:val="en-US"/>
        </w:rPr>
        <w:t> </w:t>
      </w:r>
      <w:r w:rsidR="007F0BC3" w:rsidRPr="007F0BC3">
        <w:t>%</w:t>
      </w:r>
      <w:r>
        <w:t xml:space="preserve"> поездок на работу приходилось на водителей или пассажиров легковых автомобилей, мотоциклов или грузовиков. Австралия и Новая Зеландия сохраняют самый высокий уровень моторизации в регионе, в </w:t>
      </w:r>
      <w:r w:rsidR="00087ECF">
        <w:t>четыре</w:t>
      </w:r>
      <w:r>
        <w:t xml:space="preserve"> раза превышающий среднемировой. Лишь 5</w:t>
      </w:r>
      <w:r w:rsidR="00087ECF">
        <w:t> </w:t>
      </w:r>
      <w:r w:rsidR="007F0BC3" w:rsidRPr="007F0BC3">
        <w:t>%</w:t>
      </w:r>
      <w:r>
        <w:t xml:space="preserve"> людей добирались пешком или на велосипеде </w:t>
      </w:r>
      <w:r w:rsidR="00087ECF">
        <w:br/>
      </w:r>
      <w:r>
        <w:t xml:space="preserve">и 7 </w:t>
      </w:r>
      <w:r w:rsidR="007F0BC3" w:rsidRPr="007F0BC3">
        <w:t>%</w:t>
      </w:r>
      <w:r>
        <w:t xml:space="preserve"> </w:t>
      </w:r>
      <w:r w:rsidR="007F0BC3" w:rsidRPr="007F0BC3">
        <w:t>—</w:t>
      </w:r>
      <w:r>
        <w:t xml:space="preserve"> на общественном транспорте. </w:t>
      </w:r>
    </w:p>
    <w:p w14:paraId="2B82DB94" w14:textId="715A2053" w:rsidR="00011A4D" w:rsidRPr="008D265E" w:rsidRDefault="007F0BC3" w:rsidP="00011A4D">
      <w:pPr>
        <w:pStyle w:val="HChG"/>
      </w:pPr>
      <w:r>
        <w:rPr>
          <w:bCs/>
        </w:rPr>
        <w:tab/>
      </w:r>
      <w:r w:rsidR="00011A4D">
        <w:rPr>
          <w:bCs/>
        </w:rPr>
        <w:t>II.</w:t>
      </w:r>
      <w:r w:rsidR="00011A4D">
        <w:tab/>
      </w:r>
      <w:r w:rsidR="00011A4D">
        <w:tab/>
      </w:r>
      <w:r w:rsidR="00011A4D">
        <w:rPr>
          <w:bCs/>
        </w:rPr>
        <w:t>Прогнозы и тенденции выбросов парниковых газов, связанных с транспортом</w:t>
      </w:r>
    </w:p>
    <w:p w14:paraId="562E81EC" w14:textId="204A8830" w:rsidR="00011A4D" w:rsidRPr="008D265E" w:rsidRDefault="007F0BC3" w:rsidP="00011A4D">
      <w:pPr>
        <w:pStyle w:val="H1G"/>
      </w:pPr>
      <w:bookmarkStart w:id="6" w:name="_4d34og8" w:colFirst="0" w:colLast="0"/>
      <w:bookmarkEnd w:id="6"/>
      <w:r>
        <w:rPr>
          <w:bCs/>
        </w:rPr>
        <w:tab/>
      </w:r>
      <w:r w:rsidR="00011A4D">
        <w:rPr>
          <w:bCs/>
        </w:rPr>
        <w:t>A.</w:t>
      </w:r>
      <w:r w:rsidR="00011A4D">
        <w:t xml:space="preserve"> </w:t>
      </w:r>
      <w:r w:rsidR="00011A4D">
        <w:tab/>
      </w:r>
      <w:r w:rsidR="00011A4D">
        <w:tab/>
      </w:r>
      <w:r w:rsidR="00011A4D">
        <w:rPr>
          <w:bCs/>
        </w:rPr>
        <w:t xml:space="preserve">Прогнозы выбросов парниковых газов на транспорте </w:t>
      </w:r>
      <w:r>
        <w:rPr>
          <w:bCs/>
        </w:rPr>
        <w:br/>
      </w:r>
      <w:r w:rsidR="00011A4D">
        <w:rPr>
          <w:bCs/>
        </w:rPr>
        <w:t>в соответствии с инерционной схемой</w:t>
      </w:r>
    </w:p>
    <w:p w14:paraId="513B2DAC" w14:textId="5E51EBFB" w:rsidR="00011A4D" w:rsidRPr="000C7E4F" w:rsidRDefault="00011A4D" w:rsidP="00BE6340">
      <w:pPr>
        <w:pStyle w:val="SingleTxtG"/>
      </w:pPr>
      <w:r>
        <w:t>32.</w:t>
      </w:r>
      <w:r>
        <w:tab/>
        <w:t>Согласно инерционному сценарию, к 2050 году выбросы CO</w:t>
      </w:r>
      <w:r w:rsidRPr="007F0BC3">
        <w:rPr>
          <w:vertAlign w:val="subscript"/>
        </w:rPr>
        <w:t>2</w:t>
      </w:r>
      <w:r>
        <w:t xml:space="preserve"> на транспорте могут вырасти на 16–50</w:t>
      </w:r>
      <w:r w:rsidR="007F0BC3">
        <w:rPr>
          <w:lang w:val="en-US"/>
        </w:rPr>
        <w:t> </w:t>
      </w:r>
      <w:r w:rsidR="007F0BC3" w:rsidRPr="007F0BC3">
        <w:t>%</w:t>
      </w:r>
      <w:r w:rsidRPr="00D86240">
        <w:rPr>
          <w:rStyle w:val="aa"/>
        </w:rPr>
        <w:footnoteReference w:id="33"/>
      </w:r>
      <w:r>
        <w:t>. Сравнение инерционного сценария при нынешней политике с верхним спрогнозированным МГЭИК пределом в 1,5</w:t>
      </w:r>
      <w:r w:rsidR="00B1780B">
        <w:t> </w:t>
      </w:r>
      <w:r>
        <w:t xml:space="preserve">°C показывает, что разрыв в выбросах к 2050 году составит 5,8 </w:t>
      </w:r>
      <w:proofErr w:type="spellStart"/>
      <w:r>
        <w:t>гигатонн</w:t>
      </w:r>
      <w:r w:rsidR="00B1780B">
        <w:t>ы</w:t>
      </w:r>
      <w:proofErr w:type="spellEnd"/>
      <w:r>
        <w:t xml:space="preserve"> CO</w:t>
      </w:r>
      <w:r w:rsidRPr="00B1780B">
        <w:rPr>
          <w:vertAlign w:val="subscript"/>
        </w:rPr>
        <w:t>2</w:t>
      </w:r>
      <w:r>
        <w:t xml:space="preserve"> (см. </w:t>
      </w:r>
      <w:r w:rsidR="007F0BC3">
        <w:t>р</w:t>
      </w:r>
      <w:r>
        <w:t>ис.</w:t>
      </w:r>
      <w:r w:rsidR="007F0BC3">
        <w:t xml:space="preserve"> </w:t>
      </w:r>
      <w:r>
        <w:t xml:space="preserve">V). По прогнозам, в период с 2019 по 2050 год глобальная грузовая активность удвоится, что может означать, что выбросы </w:t>
      </w:r>
      <w:r w:rsidRPr="007F0BC3">
        <w:t>C</w:t>
      </w:r>
      <w:r w:rsidR="007F0BC3">
        <w:t>О</w:t>
      </w:r>
      <w:r w:rsidR="007F0BC3" w:rsidRPr="007F0BC3">
        <w:rPr>
          <w:vertAlign w:val="subscript"/>
        </w:rPr>
        <w:t>2</w:t>
      </w:r>
      <w:r>
        <w:t xml:space="preserve"> от грузовых перевозок в 2050 году будут на 22</w:t>
      </w:r>
      <w:r w:rsidR="007F0BC3">
        <w:t> %</w:t>
      </w:r>
      <w:r>
        <w:t xml:space="preserve"> выше, чем в 2015 году, в связи с ростом спроса на доставку и транспортировку товаров, удлинением цепочек поставок и отсутствием нормативных актов, поддерживающих повышение эффективности</w:t>
      </w:r>
      <w:r w:rsidRPr="00D86240">
        <w:rPr>
          <w:rStyle w:val="aa"/>
        </w:rPr>
        <w:footnoteReference w:id="34"/>
      </w:r>
      <w:r>
        <w:t>. К 2050 году на долю грузового транспорта может приходиться 61</w:t>
      </w:r>
      <w:r w:rsidR="007F0BC3">
        <w:t> %</w:t>
      </w:r>
      <w:r>
        <w:t xml:space="preserve"> выбросов CO</w:t>
      </w:r>
      <w:r w:rsidRPr="007F0BC3">
        <w:rPr>
          <w:vertAlign w:val="subscript"/>
        </w:rPr>
        <w:t>2</w:t>
      </w:r>
      <w:r w:rsidRPr="00D86240">
        <w:rPr>
          <w:rStyle w:val="aa"/>
        </w:rPr>
        <w:footnoteReference w:id="35"/>
      </w:r>
      <w:r>
        <w:t>. По прогнозам, к 2050 году мировой парк легковых автомобилей достигнет 1,4–1,55 млрд единиц по сравнению с около 1,2 млрд единиц в 2020 году, причем основной рост ожидается в развивающихся странах</w:t>
      </w:r>
      <w:r w:rsidRPr="00D86240">
        <w:rPr>
          <w:rStyle w:val="aa"/>
        </w:rPr>
        <w:footnoteReference w:id="36"/>
      </w:r>
      <w:r>
        <w:t>.</w:t>
      </w:r>
    </w:p>
    <w:p w14:paraId="4239CCAA" w14:textId="6A5E9DEE" w:rsidR="00011A4D" w:rsidRDefault="007F0BC3" w:rsidP="00BE6340">
      <w:pPr>
        <w:pStyle w:val="H23G"/>
      </w:pPr>
      <w:r>
        <w:lastRenderedPageBreak/>
        <w:tab/>
      </w:r>
      <w:r w:rsidRPr="007F0BC3">
        <w:rPr>
          <w:b w:val="0"/>
          <w:bCs/>
        </w:rPr>
        <w:tab/>
      </w:r>
      <w:r w:rsidR="00011A4D" w:rsidRPr="007F0BC3">
        <w:rPr>
          <w:b w:val="0"/>
          <w:bCs/>
        </w:rPr>
        <w:t>Рис. V</w:t>
      </w:r>
      <w:r>
        <w:br/>
      </w:r>
      <w:r w:rsidR="00011A4D">
        <w:t>Будущие выбросы CO</w:t>
      </w:r>
      <w:r w:rsidR="00011A4D" w:rsidRPr="00235EB0">
        <w:rPr>
          <w:vertAlign w:val="subscript"/>
        </w:rPr>
        <w:t>2</w:t>
      </w:r>
      <w:r w:rsidR="00011A4D">
        <w:t xml:space="preserve"> на транспорте при текущей политике </w:t>
      </w:r>
      <w:r w:rsidR="00B1780B">
        <w:br/>
      </w:r>
      <w:r w:rsidR="00011A4D">
        <w:t>и сценарии МГЭИК, предусматривающем потепление до 1,5 °C</w:t>
      </w:r>
      <w:r w:rsidR="00011A4D" w:rsidRPr="007F0BC3">
        <w:rPr>
          <w:rStyle w:val="aa"/>
          <w:b w:val="0"/>
          <w:bCs/>
        </w:rPr>
        <w:footnoteReference w:id="37"/>
      </w:r>
    </w:p>
    <w:p w14:paraId="6F2A3D08" w14:textId="28C239FD" w:rsidR="00235EB0" w:rsidRPr="00235EB0" w:rsidRDefault="00235EB0" w:rsidP="00235EB0">
      <w:pPr>
        <w:pStyle w:val="SingleTxtG"/>
        <w:rPr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3755FC" wp14:editId="08F39F9B">
                <wp:simplePos x="0" y="0"/>
                <wp:positionH relativeFrom="column">
                  <wp:posOffset>4357370</wp:posOffset>
                </wp:positionH>
                <wp:positionV relativeFrom="paragraph">
                  <wp:posOffset>1552800</wp:posOffset>
                </wp:positionV>
                <wp:extent cx="1533833" cy="228600"/>
                <wp:effectExtent l="0" t="0" r="9525" b="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3833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6F873957" w14:textId="4EF7445A" w:rsidR="00235EB0" w:rsidRPr="00E652CB" w:rsidRDefault="00235EB0" w:rsidP="00A42FDC">
                            <w:pPr>
                              <w:spacing w:line="100" w:lineRule="exact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E652CB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Сценарий МГЭИК, </w:t>
                            </w:r>
                            <w:r w:rsidRPr="00E652CB">
                              <w:rPr>
                                <w:rFonts w:asciiTheme="minorHAnsi" w:hAnsiTheme="minorHAnsi" w:cstheme="minorHAnsi"/>
                                <w:spacing w:val="-4"/>
                                <w:sz w:val="12"/>
                                <w:szCs w:val="12"/>
                              </w:rPr>
                              <w:t>предусматривающий</w:t>
                            </w:r>
                            <w:r w:rsidRPr="00E652CB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E652CB">
                              <w:rPr>
                                <w:rFonts w:asciiTheme="minorHAnsi" w:hAnsiTheme="minorHAnsi" w:cstheme="minorHAnsi"/>
                                <w:spacing w:val="-4"/>
                                <w:sz w:val="12"/>
                                <w:szCs w:val="12"/>
                              </w:rPr>
                              <w:t>потепление до 1,5 °C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3755FC" id="Надпись 14" o:spid="_x0000_s1041" type="#_x0000_t202" style="position:absolute;left:0;text-align:left;margin-left:343.1pt;margin-top:122.25pt;width:120.75pt;height:18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" stroked="f">
                <v:stroke joinstyle="round"/>
                <v:path arrowok="t"/>
                <v:textbox style="mso-fit-shape-to-text:t" inset="0,0,0,0">
                  <w:txbxContent>
                    <w:p w14:paraId="6F873957" w14:textId="4EF7445A" w:rsidR="00235EB0" w:rsidRPr="00E652CB" w:rsidRDefault="00235EB0" w:rsidP="00A42FDC">
                      <w:pPr>
                        <w:spacing w:line="100" w:lineRule="exact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E652CB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Сценарий МГЭИК, </w:t>
                      </w:r>
                      <w:r w:rsidRPr="00E652CB">
                        <w:rPr>
                          <w:rFonts w:asciiTheme="minorHAnsi" w:hAnsiTheme="minorHAnsi" w:cstheme="minorHAnsi"/>
                          <w:spacing w:val="-4"/>
                          <w:sz w:val="12"/>
                          <w:szCs w:val="12"/>
                        </w:rPr>
                        <w:t>предусматривающий</w:t>
                      </w:r>
                      <w:r w:rsidRPr="00E652CB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</w:t>
                      </w:r>
                      <w:r w:rsidRPr="00E652CB">
                        <w:rPr>
                          <w:rFonts w:asciiTheme="minorHAnsi" w:hAnsiTheme="minorHAnsi" w:cstheme="minorHAnsi"/>
                          <w:spacing w:val="-4"/>
                          <w:sz w:val="12"/>
                          <w:szCs w:val="12"/>
                        </w:rPr>
                        <w:t>потепление до 1,5 °C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6ED7B9" wp14:editId="070E3566">
            <wp:extent cx="5220000" cy="2552993"/>
            <wp:effectExtent l="0" t="0" r="0" b="8255"/>
            <wp:docPr id="12" name="Диаграмма 12">
              <a:extLst xmlns:a="http://schemas.openxmlformats.org/drawingml/2006/main">
                <a:ext uri="{FF2B5EF4-FFF2-40B4-BE49-F238E27FC236}">
                  <a16:creationId xmlns:a16="http://schemas.microsoft.com/office/drawing/2014/main" id="{A9AD389A-21BB-B2B5-53AA-9F8798F6709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33A7EC3" w14:textId="30216361" w:rsidR="00011A4D" w:rsidRPr="000C7E4F" w:rsidRDefault="00011A4D" w:rsidP="00141598">
      <w:pPr>
        <w:pStyle w:val="SingleTxtG"/>
        <w:spacing w:before="120"/>
      </w:pPr>
      <w:r>
        <w:t xml:space="preserve">33. </w:t>
      </w:r>
      <w:r>
        <w:tab/>
        <w:t xml:space="preserve">Объем грузоперевозок внутренним транспортом может вырасти с </w:t>
      </w:r>
      <w:r w:rsidR="007F0BC3">
        <w:br/>
      </w:r>
      <w:r>
        <w:t>41,2 трлн тонно-километров до 93,6 трлн тонно-километров к 2050 году, а выбросы</w:t>
      </w:r>
      <w:r w:rsidR="00C82DB6">
        <w:rPr>
          <w:lang w:val="en-US"/>
        </w:rPr>
        <w:t> </w:t>
      </w:r>
      <w:r>
        <w:t>CO</w:t>
      </w:r>
      <w:r w:rsidRPr="007F0BC3">
        <w:rPr>
          <w:vertAlign w:val="subscript"/>
        </w:rPr>
        <w:t>2</w:t>
      </w:r>
      <w:r>
        <w:t xml:space="preserve"> вырастут на 10</w:t>
      </w:r>
      <w:r w:rsidR="007F0BC3">
        <w:t> %</w:t>
      </w:r>
      <w:r>
        <w:t xml:space="preserve">. Увеличение выбросов в секторе внутренних видов транспорта будет практически полностью относиться на счет </w:t>
      </w:r>
      <w:proofErr w:type="spellStart"/>
      <w:r>
        <w:t>негородских</w:t>
      </w:r>
      <w:proofErr w:type="spellEnd"/>
      <w:r>
        <w:t xml:space="preserve"> автомобильных перевозок</w:t>
      </w:r>
      <w:r w:rsidRPr="00D86240">
        <w:rPr>
          <w:rStyle w:val="aa"/>
        </w:rPr>
        <w:footnoteReference w:id="38"/>
      </w:r>
      <w:r>
        <w:t>.</w:t>
      </w:r>
    </w:p>
    <w:p w14:paraId="661DC7AB" w14:textId="1764BF9D" w:rsidR="00011A4D" w:rsidRPr="000C7E4F" w:rsidRDefault="00011A4D" w:rsidP="00BE6340">
      <w:pPr>
        <w:pStyle w:val="SingleTxtG"/>
        <w:rPr>
          <w:vertAlign w:val="superscript"/>
        </w:rPr>
      </w:pPr>
      <w:r>
        <w:t>34.</w:t>
      </w:r>
      <w:r>
        <w:tab/>
        <w:t>По оценкам,</w:t>
      </w:r>
      <w:r w:rsidR="007F0BC3">
        <w:t xml:space="preserve"> </w:t>
      </w:r>
      <w:r>
        <w:t>в Азии, крупнейшем региональном источнике выбросов в 2019</w:t>
      </w:r>
      <w:r w:rsidR="00BE6340">
        <w:t> </w:t>
      </w:r>
      <w:r>
        <w:t>году,</w:t>
      </w:r>
      <w:r w:rsidR="00D86240">
        <w:t xml:space="preserve"> </w:t>
      </w:r>
      <w:r>
        <w:t>выбросы CO</w:t>
      </w:r>
      <w:r w:rsidRPr="007F0BC3">
        <w:rPr>
          <w:vertAlign w:val="subscript"/>
        </w:rPr>
        <w:t>2</w:t>
      </w:r>
      <w:r>
        <w:t xml:space="preserve"> на транспорте могут расти на 1,5</w:t>
      </w:r>
      <w:r w:rsidR="007F0BC3">
        <w:t> %</w:t>
      </w:r>
      <w:r>
        <w:t xml:space="preserve"> в год до 2030 года, при этом доля грузовых выбросов увеличится с 48</w:t>
      </w:r>
      <w:r w:rsidR="007F0BC3">
        <w:t> %</w:t>
      </w:r>
      <w:r>
        <w:t xml:space="preserve"> в 2000 году до 57</w:t>
      </w:r>
      <w:r w:rsidR="007F0BC3">
        <w:t> %</w:t>
      </w:r>
      <w:r>
        <w:t xml:space="preserve"> в 2030 году</w:t>
      </w:r>
      <w:r w:rsidRPr="00D86240">
        <w:rPr>
          <w:rStyle w:val="aa"/>
        </w:rPr>
        <w:footnoteReference w:id="39"/>
      </w:r>
      <w:r>
        <w:t>.</w:t>
      </w:r>
    </w:p>
    <w:p w14:paraId="1F81DA3E" w14:textId="1DB4FEAA" w:rsidR="00011A4D" w:rsidRPr="000C7E4F" w:rsidRDefault="00011A4D" w:rsidP="00BE6340">
      <w:pPr>
        <w:pStyle w:val="SingleTxtG"/>
      </w:pPr>
      <w:bookmarkStart w:id="7" w:name="_2s8eyo1" w:colFirst="0" w:colLast="0"/>
      <w:bookmarkEnd w:id="7"/>
      <w:r>
        <w:t>35.</w:t>
      </w:r>
      <w:r>
        <w:tab/>
        <w:t xml:space="preserve">При нынешней политике выбросы городского транспорта сократятся незначительно </w:t>
      </w:r>
      <w:r w:rsidR="007F0BC3">
        <w:t>—</w:t>
      </w:r>
      <w:r>
        <w:t xml:space="preserve"> на 5</w:t>
      </w:r>
      <w:r w:rsidR="007F0BC3">
        <w:t> %</w:t>
      </w:r>
      <w:r w:rsidRPr="00D86240">
        <w:rPr>
          <w:rStyle w:val="aa"/>
        </w:rPr>
        <w:footnoteReference w:id="40"/>
      </w:r>
      <w:r>
        <w:t>. Текущая общеэкономическая политика, объявленная или осуществляемая национальными правительствами, все равно приведет к повышению средней глобальной температуры на 2,8</w:t>
      </w:r>
      <w:r w:rsidR="00A42FDC">
        <w:t> </w:t>
      </w:r>
      <w:r>
        <w:t>°C к 2100 году. Достижение безусловных и условных целей, установленных в ОНУВ, позволит снизить этот показатель до 2,6</w:t>
      </w:r>
      <w:r w:rsidR="007F0BC3">
        <w:t> </w:t>
      </w:r>
      <w:r>
        <w:t>°C и 2,4</w:t>
      </w:r>
      <w:r w:rsidR="007F0BC3">
        <w:t> </w:t>
      </w:r>
      <w:r>
        <w:t>°C соответственно</w:t>
      </w:r>
      <w:r w:rsidRPr="00D86240">
        <w:rPr>
          <w:rStyle w:val="aa"/>
        </w:rPr>
        <w:footnoteReference w:id="41"/>
      </w:r>
      <w:r>
        <w:t>.</w:t>
      </w:r>
    </w:p>
    <w:p w14:paraId="539E3E4F" w14:textId="2EAAB60C" w:rsidR="00011A4D" w:rsidRDefault="007F0BC3" w:rsidP="00011A4D">
      <w:pPr>
        <w:pStyle w:val="H1G"/>
      </w:pPr>
      <w:r>
        <w:rPr>
          <w:bCs/>
        </w:rPr>
        <w:tab/>
      </w:r>
      <w:r w:rsidR="00011A4D">
        <w:rPr>
          <w:bCs/>
        </w:rPr>
        <w:t>B.</w:t>
      </w:r>
      <w:r w:rsidR="00011A4D">
        <w:t xml:space="preserve"> </w:t>
      </w:r>
      <w:r w:rsidR="00011A4D">
        <w:tab/>
      </w:r>
      <w:r w:rsidR="00011A4D">
        <w:rPr>
          <w:bCs/>
        </w:rPr>
        <w:t>Пути декарбонизации транспорта</w:t>
      </w:r>
    </w:p>
    <w:p w14:paraId="78C948F8" w14:textId="1B7C65D8" w:rsidR="00011A4D" w:rsidRPr="000C7E4F" w:rsidRDefault="00011A4D" w:rsidP="00BE6340">
      <w:pPr>
        <w:pStyle w:val="SingleTxtG"/>
      </w:pPr>
      <w:r>
        <w:t>36.</w:t>
      </w:r>
      <w:r>
        <w:tab/>
        <w:t>В рамках пути декарбонизации для ограничения глобального потепления до 1,5</w:t>
      </w:r>
      <w:r w:rsidR="007F0BC3">
        <w:t> </w:t>
      </w:r>
      <w:r>
        <w:t>°C (без превышения или с ограниченным превышением этого показателя) общий объем выбросов парниковых газов в масштабах всей экономики должен достичь пика до 2025 года. Для того чтобы ограничить потепление до 1,5</w:t>
      </w:r>
      <w:r w:rsidR="00A42FDC">
        <w:t> </w:t>
      </w:r>
      <w:r>
        <w:t>°C, к 2050 году необходимо добиться нулевого уровня выбросов CO</w:t>
      </w:r>
      <w:r w:rsidRPr="007F0BC3">
        <w:rPr>
          <w:vertAlign w:val="subscript"/>
        </w:rPr>
        <w:t>2</w:t>
      </w:r>
      <w:r>
        <w:t xml:space="preserve">. Для путей, ограничивающих потепление </w:t>
      </w:r>
      <w:r w:rsidR="00A42FDC">
        <w:br/>
      </w:r>
      <w:r>
        <w:t>до 2</w:t>
      </w:r>
      <w:r w:rsidR="007F0BC3">
        <w:t> </w:t>
      </w:r>
      <w:r>
        <w:t>°C, чистый ноль выбросов CO</w:t>
      </w:r>
      <w:r w:rsidRPr="007F0BC3">
        <w:rPr>
          <w:vertAlign w:val="subscript"/>
        </w:rPr>
        <w:t>2</w:t>
      </w:r>
      <w:r>
        <w:t xml:space="preserve"> необходим в начале 2070-х годов.</w:t>
      </w:r>
    </w:p>
    <w:p w14:paraId="44F2F873" w14:textId="77777777" w:rsidR="00A42FDC" w:rsidRDefault="00A42FDC" w:rsidP="00BE6340">
      <w:pPr>
        <w:pStyle w:val="SingleTxtG"/>
      </w:pPr>
      <w:r>
        <w:br w:type="page"/>
      </w:r>
    </w:p>
    <w:p w14:paraId="5D013DFD" w14:textId="5785D96C" w:rsidR="00011A4D" w:rsidRPr="000C7E4F" w:rsidRDefault="00011A4D" w:rsidP="00BE6340">
      <w:pPr>
        <w:pStyle w:val="SingleTxtG"/>
        <w:rPr>
          <w:sz w:val="14"/>
          <w:szCs w:val="14"/>
        </w:rPr>
      </w:pPr>
      <w:r>
        <w:lastRenderedPageBreak/>
        <w:t>37.</w:t>
      </w:r>
      <w:r>
        <w:tab/>
        <w:t>Последние транспортные прогнозы указывают на необходимость сокращения выбросов CO</w:t>
      </w:r>
      <w:r w:rsidRPr="002A3E3F">
        <w:rPr>
          <w:vertAlign w:val="subscript"/>
        </w:rPr>
        <w:t>2</w:t>
      </w:r>
      <w:r>
        <w:t xml:space="preserve"> на транспорте до 0,4–2,9</w:t>
      </w:r>
      <w:r w:rsidR="00D86240">
        <w:t xml:space="preserve"> </w:t>
      </w:r>
      <w:proofErr w:type="spellStart"/>
      <w:r>
        <w:t>гигатонн</w:t>
      </w:r>
      <w:r w:rsidR="00A42FDC">
        <w:t>ы</w:t>
      </w:r>
      <w:proofErr w:type="spellEnd"/>
      <w:r>
        <w:t xml:space="preserve"> CO</w:t>
      </w:r>
      <w:r w:rsidRPr="00A42FDC">
        <w:rPr>
          <w:vertAlign w:val="subscript"/>
        </w:rPr>
        <w:t>2</w:t>
      </w:r>
      <w:r>
        <w:t xml:space="preserve"> к 2050 году:</w:t>
      </w:r>
    </w:p>
    <w:p w14:paraId="13B40255" w14:textId="3832230D" w:rsidR="00011A4D" w:rsidRPr="000C7E4F" w:rsidRDefault="00011A4D" w:rsidP="00011A4D">
      <w:pPr>
        <w:pStyle w:val="Bullet1G"/>
        <w:numPr>
          <w:ilvl w:val="0"/>
          <w:numId w:val="22"/>
        </w:numPr>
        <w:ind w:right="993"/>
      </w:pPr>
      <w:r w:rsidRPr="00B1219D">
        <w:t>«</w:t>
      </w:r>
      <w:r w:rsidR="002A3E3F">
        <w:t>в</w:t>
      </w:r>
      <w:r>
        <w:t>ысоко амбициозный</w:t>
      </w:r>
      <w:r w:rsidRPr="004A040D">
        <w:t>»</w:t>
      </w:r>
      <w:r>
        <w:t xml:space="preserve"> сценарий транспортной перспективы Международного транспортного форума (МТФ): 1,6 </w:t>
      </w:r>
      <w:proofErr w:type="spellStart"/>
      <w:r>
        <w:t>гигатонн</w:t>
      </w:r>
      <w:r w:rsidR="00A42FDC">
        <w:t>ы</w:t>
      </w:r>
      <w:proofErr w:type="spellEnd"/>
      <w:r w:rsidRPr="00D86240">
        <w:rPr>
          <w:rStyle w:val="aa"/>
        </w:rPr>
        <w:footnoteReference w:id="42"/>
      </w:r>
      <w:r w:rsidR="002A3E3F">
        <w:t>;</w:t>
      </w:r>
    </w:p>
    <w:p w14:paraId="7BCA2E2C" w14:textId="6301B158" w:rsidR="00011A4D" w:rsidRPr="000C7E4F" w:rsidRDefault="002A3E3F" w:rsidP="00011A4D">
      <w:pPr>
        <w:pStyle w:val="Bullet1G"/>
        <w:numPr>
          <w:ilvl w:val="0"/>
          <w:numId w:val="22"/>
        </w:numPr>
        <w:ind w:right="993"/>
      </w:pPr>
      <w:r>
        <w:t>с</w:t>
      </w:r>
      <w:r w:rsidR="00011A4D">
        <w:t xml:space="preserve">ценарии </w:t>
      </w:r>
      <w:r w:rsidR="00011A4D" w:rsidRPr="00C474FE">
        <w:t>«</w:t>
      </w:r>
      <w:r w:rsidR="00011A4D">
        <w:t>чистого ноля</w:t>
      </w:r>
      <w:r w:rsidR="00011A4D" w:rsidRPr="00B1219D">
        <w:t>»</w:t>
      </w:r>
      <w:r w:rsidR="00011A4D">
        <w:t xml:space="preserve"> МЭА (обновленный вариант 2023 года):</w:t>
      </w:r>
      <w:r w:rsidR="00A42FDC">
        <w:br/>
      </w:r>
      <w:r w:rsidR="00011A4D">
        <w:t xml:space="preserve"> 0,58 </w:t>
      </w:r>
      <w:proofErr w:type="spellStart"/>
      <w:r w:rsidR="00011A4D">
        <w:t>гигатонн</w:t>
      </w:r>
      <w:r w:rsidR="00A42FDC">
        <w:t>ы</w:t>
      </w:r>
      <w:proofErr w:type="spellEnd"/>
      <w:r w:rsidR="00011A4D" w:rsidRPr="00D86240">
        <w:rPr>
          <w:rStyle w:val="aa"/>
        </w:rPr>
        <w:footnoteReference w:id="43"/>
      </w:r>
      <w:r>
        <w:t>;</w:t>
      </w:r>
    </w:p>
    <w:p w14:paraId="165A5023" w14:textId="52FD6318" w:rsidR="00011A4D" w:rsidRPr="000C7E4F" w:rsidRDefault="002A3E3F" w:rsidP="00011A4D">
      <w:pPr>
        <w:pStyle w:val="Bullet1G"/>
        <w:numPr>
          <w:ilvl w:val="0"/>
          <w:numId w:val="22"/>
        </w:numPr>
        <w:ind w:right="993"/>
      </w:pPr>
      <w:r>
        <w:t>с</w:t>
      </w:r>
      <w:r w:rsidR="00011A4D">
        <w:t>ценарии Шестого доклада об оценке МГЭИК применительно к 1,5</w:t>
      </w:r>
      <w:r>
        <w:t> </w:t>
      </w:r>
      <w:r w:rsidR="00011A4D">
        <w:t xml:space="preserve">°C: от 0,7 </w:t>
      </w:r>
      <w:r>
        <w:br/>
      </w:r>
      <w:r w:rsidR="00011A4D">
        <w:t xml:space="preserve">до 2,9 </w:t>
      </w:r>
      <w:proofErr w:type="spellStart"/>
      <w:r w:rsidR="00011A4D">
        <w:t>гигатонн</w:t>
      </w:r>
      <w:r w:rsidR="00A42FDC">
        <w:t>ы</w:t>
      </w:r>
      <w:proofErr w:type="spellEnd"/>
      <w:r w:rsidR="00011A4D" w:rsidRPr="00D86240">
        <w:rPr>
          <w:rStyle w:val="aa"/>
        </w:rPr>
        <w:footnoteReference w:id="44"/>
      </w:r>
      <w:r>
        <w:t>;</w:t>
      </w:r>
    </w:p>
    <w:p w14:paraId="21C115D3" w14:textId="609E9134" w:rsidR="00011A4D" w:rsidRPr="000C7E4F" w:rsidRDefault="002A3E3F" w:rsidP="00011A4D">
      <w:pPr>
        <w:pStyle w:val="Bullet1G"/>
        <w:numPr>
          <w:ilvl w:val="0"/>
          <w:numId w:val="22"/>
        </w:numPr>
        <w:ind w:right="993"/>
      </w:pPr>
      <w:r>
        <w:t>п</w:t>
      </w:r>
      <w:r w:rsidR="00011A4D">
        <w:t xml:space="preserve">уть, очерченный Международным агентством по возобновляемым источникам энергии (МАВЭ): 0,4 </w:t>
      </w:r>
      <w:proofErr w:type="spellStart"/>
      <w:r w:rsidR="00011A4D">
        <w:t>гигатонны</w:t>
      </w:r>
      <w:proofErr w:type="spellEnd"/>
      <w:r w:rsidR="00011A4D" w:rsidRPr="00D86240">
        <w:rPr>
          <w:rStyle w:val="aa"/>
        </w:rPr>
        <w:footnoteReference w:id="45"/>
      </w:r>
      <w:r>
        <w:t>.</w:t>
      </w:r>
    </w:p>
    <w:p w14:paraId="076F0198" w14:textId="3E356BBB" w:rsidR="00011A4D" w:rsidRPr="000C7E4F" w:rsidRDefault="00011A4D" w:rsidP="00BE6340">
      <w:pPr>
        <w:pStyle w:val="SingleTxtG"/>
      </w:pPr>
      <w:r>
        <w:t>38.</w:t>
      </w:r>
      <w:r>
        <w:tab/>
        <w:t>Основное различие между этими прогнозами декарбонизации транспорта заключается в том, что они строятся на различных предположениях, и в каждом прогнозе транспорт вносит разный вклад в общие траектории декарбонизации экономики. Например, в Шестом докладе об оценке МГЭИК предусматривается, что другие сектора внесут значительно больший вклад в сокращение выбросов, чем транспортный сектор. Уровни улавливания углерода в разных сценариях различны. Прогнозы в контексте сохранения бюджета углерода для ограничения потепления до 1,5</w:t>
      </w:r>
      <w:r w:rsidR="002A3E3F">
        <w:t> </w:t>
      </w:r>
      <w:r>
        <w:t xml:space="preserve">°C потребуют радикального и немедленного сокращения выбросов парниковых газов. </w:t>
      </w:r>
    </w:p>
    <w:p w14:paraId="489CD1B3" w14:textId="68D12662" w:rsidR="00011A4D" w:rsidRPr="000C7E4F" w:rsidRDefault="00011A4D" w:rsidP="00BE6340">
      <w:pPr>
        <w:pStyle w:val="SingleTxtG"/>
      </w:pPr>
      <w:r>
        <w:t>39.</w:t>
      </w:r>
      <w:r>
        <w:tab/>
        <w:t xml:space="preserve">Согласно Шестому докладу об оценке МГЭИК, для достижения </w:t>
      </w:r>
      <w:proofErr w:type="spellStart"/>
      <w:r>
        <w:t>низкоуглеродных</w:t>
      </w:r>
      <w:proofErr w:type="spellEnd"/>
      <w:r>
        <w:t xml:space="preserve"> транспортных маршрутов, ограничивающих глобальное потепление до 1,5</w:t>
      </w:r>
      <w:r w:rsidR="00BE6340">
        <w:t> </w:t>
      </w:r>
      <w:r>
        <w:t>°C (без превышения или с ограниченным превышением этого показателя), к 2050</w:t>
      </w:r>
      <w:r w:rsidR="00BE6340">
        <w:t> </w:t>
      </w:r>
      <w:r>
        <w:t>году потребуется сократить выбросы CO</w:t>
      </w:r>
      <w:r w:rsidRPr="002A3E3F">
        <w:rPr>
          <w:vertAlign w:val="subscript"/>
        </w:rPr>
        <w:t>2</w:t>
      </w:r>
      <w:r>
        <w:t xml:space="preserve">, связанные с транспортом, как минимум на 59 </w:t>
      </w:r>
      <w:r w:rsidR="002A3E3F">
        <w:t>%</w:t>
      </w:r>
      <w:r>
        <w:t xml:space="preserve"> по сравнению с уровнями 2020 года</w:t>
      </w:r>
      <w:r w:rsidRPr="00D86240">
        <w:rPr>
          <w:rStyle w:val="aa"/>
        </w:rPr>
        <w:footnoteReference w:id="46"/>
      </w:r>
      <w:r>
        <w:t>.</w:t>
      </w:r>
    </w:p>
    <w:p w14:paraId="4325A3AF" w14:textId="1259D8D2" w:rsidR="00011A4D" w:rsidRPr="0014471E" w:rsidRDefault="00011A4D" w:rsidP="00BE6340">
      <w:pPr>
        <w:pStyle w:val="SingleTxtG"/>
      </w:pPr>
      <w:r>
        <w:t xml:space="preserve">40. </w:t>
      </w:r>
      <w:r>
        <w:tab/>
        <w:t xml:space="preserve">По сценариям </w:t>
      </w:r>
      <w:r w:rsidRPr="009D1402">
        <w:t>«</w:t>
      </w:r>
      <w:r>
        <w:t>чистого ноля</w:t>
      </w:r>
      <w:r w:rsidRPr="009D1402">
        <w:t>»</w:t>
      </w:r>
      <w:r>
        <w:t xml:space="preserve"> МЭА, к 2050 году необходимо сократить выбросы CO</w:t>
      </w:r>
      <w:r w:rsidRPr="002A3E3F">
        <w:rPr>
          <w:vertAlign w:val="subscript"/>
        </w:rPr>
        <w:t>2</w:t>
      </w:r>
      <w:r>
        <w:t xml:space="preserve"> на транспорте на 90</w:t>
      </w:r>
      <w:r w:rsidR="002A3E3F">
        <w:t> %</w:t>
      </w:r>
      <w:r>
        <w:t xml:space="preserve"> (ниже уровней 2020 года). Среди основных видов внутреннего транспорта выбросы CO</w:t>
      </w:r>
      <w:r w:rsidRPr="002A3E3F">
        <w:rPr>
          <w:vertAlign w:val="subscript"/>
        </w:rPr>
        <w:t>2</w:t>
      </w:r>
      <w:r>
        <w:t xml:space="preserve"> должны быть сокращены более чем на </w:t>
      </w:r>
      <w:r w:rsidR="002A3E3F">
        <w:br/>
      </w:r>
      <w:r>
        <w:t>88</w:t>
      </w:r>
      <w:r w:rsidR="002A3E3F">
        <w:t> %</w:t>
      </w:r>
      <w:r>
        <w:t xml:space="preserve"> для грузовых автомобилей большой грузоподъемности и железнодорожного транспорта, на 93</w:t>
      </w:r>
      <w:r w:rsidR="002A3E3F">
        <w:t> %</w:t>
      </w:r>
      <w:r>
        <w:t xml:space="preserve"> для двух-/трехколесных и других дорожных транспортных средств и на 97</w:t>
      </w:r>
      <w:r w:rsidR="002A3E3F">
        <w:t> %</w:t>
      </w:r>
      <w:r>
        <w:t xml:space="preserve"> для транспортных средств малой грузоподъемности по сравнению с уровнями 2020 года (см. </w:t>
      </w:r>
      <w:r w:rsidR="002A3E3F">
        <w:t>р</w:t>
      </w:r>
      <w:r>
        <w:t>ис. VI)</w:t>
      </w:r>
      <w:r w:rsidRPr="00D86240">
        <w:rPr>
          <w:rStyle w:val="aa"/>
        </w:rPr>
        <w:footnoteReference w:id="47"/>
      </w:r>
      <w:r>
        <w:t>.</w:t>
      </w:r>
    </w:p>
    <w:p w14:paraId="619D71DB" w14:textId="3CC9D11F" w:rsidR="00011A4D" w:rsidRDefault="00E126BE" w:rsidP="00E126BE">
      <w:pPr>
        <w:pStyle w:val="H23G"/>
      </w:pPr>
      <w:r>
        <w:lastRenderedPageBreak/>
        <w:tab/>
      </w:r>
      <w:r w:rsidRPr="00E126BE">
        <w:rPr>
          <w:b w:val="0"/>
          <w:bCs/>
        </w:rPr>
        <w:tab/>
      </w:r>
      <w:r w:rsidR="00011A4D" w:rsidRPr="00E126BE">
        <w:rPr>
          <w:b w:val="0"/>
          <w:bCs/>
        </w:rPr>
        <w:t>Рис. VI</w:t>
      </w:r>
      <w:r>
        <w:br/>
      </w:r>
      <w:r w:rsidR="00011A4D">
        <w:t>Траектории глобальных выбросов CO</w:t>
      </w:r>
      <w:r w:rsidR="00011A4D" w:rsidRPr="00BE6340">
        <w:rPr>
          <w:vertAlign w:val="subscript"/>
        </w:rPr>
        <w:t>2</w:t>
      </w:r>
      <w:r w:rsidR="00011A4D">
        <w:t xml:space="preserve"> на транспорте с разбивкой по видам транспорта, 2020–2050 годы</w:t>
      </w:r>
      <w:r w:rsidR="00011A4D" w:rsidRPr="00E126BE">
        <w:rPr>
          <w:rStyle w:val="aa"/>
          <w:b w:val="0"/>
          <w:bCs/>
        </w:rPr>
        <w:footnoteReference w:id="48"/>
      </w:r>
    </w:p>
    <w:p w14:paraId="7025B77F" w14:textId="17573DC3" w:rsidR="00011A4D" w:rsidRDefault="00316AEE" w:rsidP="003164AC">
      <w:pPr>
        <w:pStyle w:val="SingleTxt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170C24C" wp14:editId="5D23DA05">
                <wp:simplePos x="0" y="0"/>
                <wp:positionH relativeFrom="column">
                  <wp:posOffset>809772</wp:posOffset>
                </wp:positionH>
                <wp:positionV relativeFrom="paragraph">
                  <wp:posOffset>60862</wp:posOffset>
                </wp:positionV>
                <wp:extent cx="3915507" cy="237490"/>
                <wp:effectExtent l="0" t="0" r="8890" b="0"/>
                <wp:wrapNone/>
                <wp:docPr id="1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15507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724E7D43" w14:textId="375D6479" w:rsidR="00F1251E" w:rsidRPr="006E6278" w:rsidRDefault="00F1251E" w:rsidP="00316AEE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6E6278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Глобальные выбросы CO</w:t>
                            </w:r>
                            <w:r w:rsidRPr="006E6278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 w:rsidRPr="006E6278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на транспорте с разбивкой по видам транспорта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0C24C" id="Надпись 19" o:spid="_x0000_s1042" type="#_x0000_t202" style="position:absolute;left:0;text-align:left;margin-left:63.75pt;margin-top:4.8pt;width:308.3pt;height:18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" stroked="f">
                <v:stroke joinstyle="round"/>
                <v:path arrowok="t"/>
                <v:textbox inset="0,0,0,0">
                  <w:txbxContent>
                    <w:p w14:paraId="724E7D43" w14:textId="375D6479" w:rsidR="00F1251E" w:rsidRPr="006E6278" w:rsidRDefault="00F1251E" w:rsidP="00316AEE">
                      <w:pPr>
                        <w:jc w:val="right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6E6278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Глобальные выбросы CO</w:t>
                      </w:r>
                      <w:r w:rsidRPr="006E6278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bscript"/>
                        </w:rPr>
                        <w:t>2</w:t>
                      </w:r>
                      <w:r w:rsidRPr="006E6278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на транспорте с разбивкой по видам транспорта</w:t>
                      </w:r>
                    </w:p>
                  </w:txbxContent>
                </v:textbox>
              </v:shape>
            </w:pict>
          </mc:Fallback>
        </mc:AlternateContent>
      </w:r>
      <w:r w:rsidR="000844F2">
        <w:rPr>
          <w:rFonts w:asciiTheme="minorHAnsi" w:hAnsiTheme="minorHAnsi" w:cstheme="min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E59F27" wp14:editId="0BDD21B7">
                <wp:simplePos x="0" y="0"/>
                <wp:positionH relativeFrom="column">
                  <wp:posOffset>5610127</wp:posOffset>
                </wp:positionH>
                <wp:positionV relativeFrom="paragraph">
                  <wp:posOffset>3126447</wp:posOffset>
                </wp:positionV>
                <wp:extent cx="322043" cy="164123"/>
                <wp:effectExtent l="0" t="0" r="1905" b="7620"/>
                <wp:wrapNone/>
                <wp:docPr id="26" name="Надпись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2043" cy="1641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1E086959" w14:textId="638992BB" w:rsidR="000844F2" w:rsidRPr="006E6278" w:rsidRDefault="000844F2" w:rsidP="000844F2">
                            <w:pPr>
                              <w:spacing w:line="100" w:lineRule="exact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Авиация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59F27" id="Надпись 26" o:spid="_x0000_s1043" type="#_x0000_t202" style="position:absolute;left:0;text-align:left;margin-left:441.75pt;margin-top:246.2pt;width:25.35pt;height:12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" stroked="f">
                <v:stroke joinstyle="round"/>
                <v:path arrowok="t"/>
                <v:textbox inset="0,0,0,0">
                  <w:txbxContent>
                    <w:p w14:paraId="1E086959" w14:textId="638992BB" w:rsidR="000844F2" w:rsidRPr="006E6278" w:rsidRDefault="000844F2" w:rsidP="000844F2">
                      <w:pPr>
                        <w:spacing w:line="100" w:lineRule="exact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Авиация</w:t>
                      </w:r>
                    </w:p>
                  </w:txbxContent>
                </v:textbox>
              </v:shape>
            </w:pict>
          </mc:Fallback>
        </mc:AlternateContent>
      </w:r>
      <w:r w:rsidR="000844F2">
        <w:rPr>
          <w:rFonts w:asciiTheme="minorHAnsi" w:hAnsiTheme="minorHAnsi" w:cstheme="min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4FF19E" wp14:editId="756A58CA">
                <wp:simplePos x="0" y="0"/>
                <wp:positionH relativeFrom="column">
                  <wp:posOffset>4871720</wp:posOffset>
                </wp:positionH>
                <wp:positionV relativeFrom="paragraph">
                  <wp:posOffset>3149014</wp:posOffset>
                </wp:positionV>
                <wp:extent cx="445477" cy="164123"/>
                <wp:effectExtent l="0" t="0" r="0" b="7620"/>
                <wp:wrapNone/>
                <wp:docPr id="25" name="Надпись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5477" cy="1641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5DB28FD4" w14:textId="5E80F93B" w:rsidR="000844F2" w:rsidRPr="006E6278" w:rsidRDefault="000844F2" w:rsidP="000844F2">
                            <w:pPr>
                              <w:spacing w:line="100" w:lineRule="exact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Судоходство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FF19E" id="Надпись 25" o:spid="_x0000_s1044" type="#_x0000_t202" style="position:absolute;left:0;text-align:left;margin-left:383.6pt;margin-top:247.95pt;width:35.1pt;height:12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" stroked="f">
                <v:stroke joinstyle="round"/>
                <v:path arrowok="t"/>
                <v:textbox inset="0,0,0,0">
                  <w:txbxContent>
                    <w:p w14:paraId="5DB28FD4" w14:textId="5E80F93B" w:rsidR="000844F2" w:rsidRPr="006E6278" w:rsidRDefault="000844F2" w:rsidP="000844F2">
                      <w:pPr>
                        <w:spacing w:line="100" w:lineRule="exact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Судоходство</w:t>
                      </w:r>
                    </w:p>
                  </w:txbxContent>
                </v:textbox>
              </v:shape>
            </w:pict>
          </mc:Fallback>
        </mc:AlternateContent>
      </w:r>
      <w:r w:rsidR="008D147D">
        <w:rPr>
          <w:rFonts w:asciiTheme="minorHAnsi" w:hAnsiTheme="minorHAnsi" w:cstheme="min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E59D1BD" wp14:editId="42709E01">
                <wp:simplePos x="0" y="0"/>
                <wp:positionH relativeFrom="column">
                  <wp:posOffset>4250055</wp:posOffset>
                </wp:positionH>
                <wp:positionV relativeFrom="paragraph">
                  <wp:posOffset>3108520</wp:posOffset>
                </wp:positionV>
                <wp:extent cx="375138" cy="228551"/>
                <wp:effectExtent l="0" t="0" r="6350" b="635"/>
                <wp:wrapNone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138" cy="2285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7BD2766E" w14:textId="0762D9A7" w:rsidR="008D147D" w:rsidRPr="006E6278" w:rsidRDefault="008D147D" w:rsidP="000844F2">
                            <w:pPr>
                              <w:spacing w:line="100" w:lineRule="exact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Железно</w:t>
                            </w:r>
                            <w:r w:rsidR="000844F2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-</w:t>
                            </w:r>
                            <w:r w:rsidR="000844F2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дорожныйтранспорт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9D1BD" id="Надпись 24" o:spid="_x0000_s1045" type="#_x0000_t202" style="position:absolute;left:0;text-align:left;margin-left:334.65pt;margin-top:244.75pt;width:29.55pt;height:1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" stroked="f">
                <v:stroke joinstyle="round"/>
                <v:path arrowok="t"/>
                <v:textbox inset="0,0,0,0">
                  <w:txbxContent>
                    <w:p w14:paraId="7BD2766E" w14:textId="0762D9A7" w:rsidR="008D147D" w:rsidRPr="006E6278" w:rsidRDefault="008D147D" w:rsidP="000844F2">
                      <w:pPr>
                        <w:spacing w:line="100" w:lineRule="exact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Железно</w:t>
                      </w:r>
                      <w:r w:rsidR="000844F2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-</w:t>
                      </w:r>
                      <w:r w:rsidR="000844F2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br/>
                      </w:r>
                      <w: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дорожныйтранспорт</w:t>
                      </w:r>
                    </w:p>
                  </w:txbxContent>
                </v:textbox>
              </v:shape>
            </w:pict>
          </mc:Fallback>
        </mc:AlternateContent>
      </w:r>
      <w:r w:rsidR="008D147D">
        <w:rPr>
          <w:rFonts w:asciiTheme="minorHAnsi" w:hAnsiTheme="minorHAnsi" w:cstheme="min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DEBA83D" wp14:editId="36D2D071">
                <wp:simplePos x="0" y="0"/>
                <wp:positionH relativeFrom="column">
                  <wp:posOffset>1431095</wp:posOffset>
                </wp:positionH>
                <wp:positionV relativeFrom="paragraph">
                  <wp:posOffset>3097139</wp:posOffset>
                </wp:positionV>
                <wp:extent cx="890905" cy="228551"/>
                <wp:effectExtent l="0" t="0" r="4445" b="635"/>
                <wp:wrapNone/>
                <wp:docPr id="21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0905" cy="2285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4C5AB165" w14:textId="0283DDEC" w:rsidR="006E6278" w:rsidRPr="006E6278" w:rsidRDefault="006E6278" w:rsidP="006E6278">
                            <w:pPr>
                              <w:spacing w:line="120" w:lineRule="exact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6E6278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Транспортные </w:t>
                            </w:r>
                            <w:r w:rsidR="008D147D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br/>
                            </w:r>
                            <w:r w:rsidRPr="006E6278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средства малой грузоподъемности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BA83D" id="Надпись 21" o:spid="_x0000_s1046" type="#_x0000_t202" style="position:absolute;left:0;text-align:left;margin-left:112.7pt;margin-top:243.85pt;width:70.15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" stroked="f">
                <v:stroke joinstyle="round"/>
                <v:path arrowok="t"/>
                <v:textbox inset="0,0,0,0">
                  <w:txbxContent>
                    <w:p w14:paraId="4C5AB165" w14:textId="0283DDEC" w:rsidR="006E6278" w:rsidRPr="006E6278" w:rsidRDefault="006E6278" w:rsidP="006E6278">
                      <w:pPr>
                        <w:spacing w:line="120" w:lineRule="exact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6E6278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Транспортные </w:t>
                      </w:r>
                      <w:r w:rsidR="008D147D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br/>
                      </w:r>
                      <w:r w:rsidRPr="006E6278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средства малой грузоподъемности</w:t>
                      </w:r>
                    </w:p>
                  </w:txbxContent>
                </v:textbox>
              </v:shape>
            </w:pict>
          </mc:Fallback>
        </mc:AlternateContent>
      </w:r>
      <w:r w:rsidR="006E6278">
        <w:rPr>
          <w:rFonts w:asciiTheme="minorHAnsi" w:hAnsiTheme="minorHAnsi" w:cstheme="min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1A0A5F" wp14:editId="3C451CDA">
                <wp:simplePos x="0" y="0"/>
                <wp:positionH relativeFrom="column">
                  <wp:posOffset>3371215</wp:posOffset>
                </wp:positionH>
                <wp:positionV relativeFrom="paragraph">
                  <wp:posOffset>3073400</wp:posOffset>
                </wp:positionV>
                <wp:extent cx="644769" cy="286385"/>
                <wp:effectExtent l="0" t="0" r="3175" b="0"/>
                <wp:wrapNone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4769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51036260" w14:textId="6C8B6100" w:rsidR="006E6278" w:rsidRPr="006E6278" w:rsidRDefault="006E6278" w:rsidP="008D147D">
                            <w:pPr>
                              <w:spacing w:line="100" w:lineRule="exact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Грузовые </w:t>
                            </w:r>
                            <w:r w:rsidR="008D147D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а</w:t>
                            </w:r>
                            <w:r w:rsidRPr="008D147D">
                              <w:rPr>
                                <w:rFonts w:asciiTheme="minorHAnsi" w:hAnsiTheme="minorHAnsi" w:cstheme="minorHAnsi"/>
                                <w:spacing w:val="-6"/>
                                <w:sz w:val="12"/>
                                <w:szCs w:val="12"/>
                              </w:rPr>
                              <w:t>втомобили</w:t>
                            </w:r>
                            <w:r w:rsidR="008D147D" w:rsidRPr="008D147D">
                              <w:rPr>
                                <w:rFonts w:asciiTheme="minorHAnsi" w:hAnsiTheme="minorHAnsi" w:cstheme="minorHAnsi"/>
                                <w:spacing w:val="-6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большой</w:t>
                            </w:r>
                            <w:r w:rsidRPr="006E6278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 грузоподъемности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A0A5F" id="Надпись 23" o:spid="_x0000_s1047" type="#_x0000_t202" style="position:absolute;left:0;text-align:left;margin-left:265.45pt;margin-top:242pt;width:50.75pt;height:22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" stroked="f">
                <v:stroke joinstyle="round"/>
                <v:path arrowok="t"/>
                <v:textbox inset="0,0,0,0">
                  <w:txbxContent>
                    <w:p w14:paraId="51036260" w14:textId="6C8B6100" w:rsidR="006E6278" w:rsidRPr="006E6278" w:rsidRDefault="006E6278" w:rsidP="008D147D">
                      <w:pPr>
                        <w:spacing w:line="100" w:lineRule="exact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Грузовые </w:t>
                      </w:r>
                      <w:r w:rsidR="008D147D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а</w:t>
                      </w:r>
                      <w:r w:rsidRPr="008D147D">
                        <w:rPr>
                          <w:rFonts w:asciiTheme="minorHAnsi" w:hAnsiTheme="minorHAnsi" w:cstheme="minorHAnsi"/>
                          <w:spacing w:val="-6"/>
                          <w:sz w:val="12"/>
                          <w:szCs w:val="12"/>
                        </w:rPr>
                        <w:t>втомобили</w:t>
                      </w:r>
                      <w:r w:rsidR="008D147D" w:rsidRPr="008D147D">
                        <w:rPr>
                          <w:rFonts w:asciiTheme="minorHAnsi" w:hAnsiTheme="minorHAnsi" w:cstheme="minorHAnsi"/>
                          <w:spacing w:val="-6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большой</w:t>
                      </w:r>
                      <w:r w:rsidRPr="006E6278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 грузоподъемности</w:t>
                      </w:r>
                    </w:p>
                  </w:txbxContent>
                </v:textbox>
              </v:shape>
            </w:pict>
          </mc:Fallback>
        </mc:AlternateContent>
      </w:r>
      <w:r w:rsidR="006E6278">
        <w:rPr>
          <w:rFonts w:asciiTheme="minorHAnsi" w:hAnsiTheme="minorHAnsi" w:cstheme="min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0242A1A" wp14:editId="50934183">
                <wp:simplePos x="0" y="0"/>
                <wp:positionH relativeFrom="column">
                  <wp:posOffset>2568233</wp:posOffset>
                </wp:positionH>
                <wp:positionV relativeFrom="paragraph">
                  <wp:posOffset>3073693</wp:posOffset>
                </wp:positionV>
                <wp:extent cx="592015" cy="286922"/>
                <wp:effectExtent l="0" t="0" r="0" b="0"/>
                <wp:wrapNone/>
                <wp:docPr id="22" name="Надпись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2015" cy="2869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17A4C9AD" w14:textId="395B53E5" w:rsidR="006E6278" w:rsidRPr="006E6278" w:rsidRDefault="006E6278" w:rsidP="006E6278">
                            <w:pPr>
                              <w:spacing w:line="100" w:lineRule="exact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Другие дорожные</w:t>
                            </w:r>
                            <w: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br/>
                              <w:t xml:space="preserve">транспортные </w:t>
                            </w:r>
                            <w: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br/>
                              <w:t>средства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42A1A" id="Надпись 22" o:spid="_x0000_s1048" type="#_x0000_t202" style="position:absolute;left:0;text-align:left;margin-left:202.2pt;margin-top:242pt;width:46.6pt;height:22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" stroked="f">
                <v:stroke joinstyle="round"/>
                <v:path arrowok="t"/>
                <v:textbox inset="0,0,0,0">
                  <w:txbxContent>
                    <w:p w14:paraId="17A4C9AD" w14:textId="395B53E5" w:rsidR="006E6278" w:rsidRPr="006E6278" w:rsidRDefault="006E6278" w:rsidP="006E6278">
                      <w:pPr>
                        <w:spacing w:line="100" w:lineRule="exact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Другие дорожные</w:t>
                      </w:r>
                      <w: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br/>
                        <w:t xml:space="preserve">транспортные </w:t>
                      </w:r>
                      <w: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br/>
                        <w:t>средства</w:t>
                      </w:r>
                    </w:p>
                  </w:txbxContent>
                </v:textbox>
              </v:shape>
            </w:pict>
          </mc:Fallback>
        </mc:AlternateContent>
      </w:r>
      <w:r w:rsidR="006E6278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008D0B" wp14:editId="436FE5E1">
                <wp:simplePos x="0" y="0"/>
                <wp:positionH relativeFrom="column">
                  <wp:posOffset>4778033</wp:posOffset>
                </wp:positionH>
                <wp:positionV relativeFrom="paragraph">
                  <wp:posOffset>60862</wp:posOffset>
                </wp:positionV>
                <wp:extent cx="1219200" cy="228600"/>
                <wp:effectExtent l="0" t="0" r="0" b="0"/>
                <wp:wrapNone/>
                <wp:docPr id="20" name="Надпись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782C422D" w14:textId="78682878" w:rsidR="006E6278" w:rsidRDefault="006E6278" w:rsidP="006E6278">
                            <w:pPr>
                              <w:spacing w:line="180" w:lineRule="exact"/>
                              <w:jc w:val="center"/>
                            </w:pPr>
                            <w:r w:rsidRPr="006E6278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Сокращение CO</w:t>
                            </w:r>
                            <w:r w:rsidRPr="006E6278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 w:rsidRPr="006E6278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br/>
                            </w:r>
                            <w:r w:rsidRPr="006E6278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с 2020 по 2050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008D0B" id="Надпись 20" o:spid="_x0000_s1049" type="#_x0000_t202" style="position:absolute;left:0;text-align:left;margin-left:376.2pt;margin-top:4.8pt;width:96pt;height:18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" stroked="f">
                <v:stroke joinstyle="round"/>
                <v:path arrowok="t"/>
                <v:textbox style="mso-fit-shape-to-text:t" inset="0,0,0,0">
                  <w:txbxContent>
                    <w:p w14:paraId="782C422D" w14:textId="78682878" w:rsidR="006E6278" w:rsidRDefault="006E6278" w:rsidP="006E6278">
                      <w:pPr>
                        <w:spacing w:line="180" w:lineRule="exact"/>
                        <w:jc w:val="center"/>
                      </w:pPr>
                      <w:r w:rsidRPr="006E6278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Сокращение CO</w:t>
                      </w:r>
                      <w:r w:rsidRPr="006E6278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bscript"/>
                        </w:rPr>
                        <w:t>2</w:t>
                      </w:r>
                      <w:r w:rsidRPr="006E6278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br/>
                      </w:r>
                      <w:r w:rsidRPr="006E6278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с 2020 по 2050 год</w:t>
                      </w:r>
                    </w:p>
                  </w:txbxContent>
                </v:textbox>
              </v:shape>
            </w:pict>
          </mc:Fallback>
        </mc:AlternateContent>
      </w:r>
      <w:r w:rsidR="00F1251E">
        <w:rPr>
          <w:rFonts w:asciiTheme="minorHAnsi" w:hAnsiTheme="minorHAnsi" w:cstheme="minorHAns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97C1D3" wp14:editId="39CBDE81">
                <wp:simplePos x="0" y="0"/>
                <wp:positionH relativeFrom="column">
                  <wp:posOffset>369277</wp:posOffset>
                </wp:positionH>
                <wp:positionV relativeFrom="paragraph">
                  <wp:posOffset>1394070</wp:posOffset>
                </wp:positionV>
                <wp:extent cx="1028700" cy="228600"/>
                <wp:effectExtent l="0" t="0" r="0" b="0"/>
                <wp:wrapNone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027838B7" w14:textId="52690F63" w:rsidR="00F1251E" w:rsidRPr="00F1251E" w:rsidRDefault="00F1251E">
                            <w:p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F1251E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Гигатонны СО</w:t>
                            </w:r>
                            <w:r w:rsidRPr="00F1251E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7C1D3" id="Надпись 18" o:spid="_x0000_s1050" type="#_x0000_t202" style="position:absolute;left:0;text-align:left;margin-left:29.1pt;margin-top:109.75pt;width:81pt;height:18pt;rotation:-9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" stroked="f">
                <v:stroke joinstyle="round"/>
                <v:path arrowok="t"/>
                <v:textbox inset="0,0,0,0">
                  <w:txbxContent>
                    <w:p w14:paraId="027838B7" w14:textId="52690F63" w:rsidR="00F1251E" w:rsidRPr="00F1251E" w:rsidRDefault="00F1251E">
                      <w:pP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F1251E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Гигатонны СО</w:t>
                      </w:r>
                      <w:r w:rsidRPr="00F1251E">
                        <w:rPr>
                          <w:rFonts w:asciiTheme="minorHAnsi" w:hAnsiTheme="minorHAnsi" w:cstheme="minorHAnsi"/>
                          <w:sz w:val="16"/>
                          <w:szCs w:val="16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11A4D">
        <w:rPr>
          <w:noProof/>
        </w:rPr>
        <w:drawing>
          <wp:inline distT="114300" distB="114300" distL="114300" distR="114300" wp14:anchorId="14FBBDAA" wp14:editId="72598C24">
            <wp:extent cx="5364000" cy="3416300"/>
            <wp:effectExtent l="0" t="0" r="8255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341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B55B0A" w14:textId="6352689F" w:rsidR="00011A4D" w:rsidRDefault="00011A4D" w:rsidP="00BE6340">
      <w:pPr>
        <w:pStyle w:val="SingleTxtG"/>
      </w:pPr>
      <w:r>
        <w:t>41.</w:t>
      </w:r>
      <w:r>
        <w:tab/>
        <w:t xml:space="preserve">Дорожная карта спрогнозированного МЭА </w:t>
      </w:r>
      <w:r w:rsidRPr="009D1402">
        <w:t>«</w:t>
      </w:r>
      <w:r>
        <w:t>чистого ноля</w:t>
      </w:r>
      <w:r w:rsidRPr="009D1402">
        <w:t>»</w:t>
      </w:r>
      <w:r>
        <w:t xml:space="preserve"> выбросов для транспорта также предусматривает некоторые целевые ориентиры на 2030, 2035 </w:t>
      </w:r>
      <w:r w:rsidR="00E126BE">
        <w:br/>
      </w:r>
      <w:r>
        <w:t xml:space="preserve">и 2050 годы. Они в значительной степени зависят от электрификации и использования биотоплива, причем в 2050 году на электричество будет приходиться три четверти энергопотребления на автомобильном транспорте (см. </w:t>
      </w:r>
      <w:r w:rsidR="002F263C">
        <w:t>т</w:t>
      </w:r>
      <w:r>
        <w:t>аблицу 1).</w:t>
      </w:r>
    </w:p>
    <w:p w14:paraId="11399E7B" w14:textId="4F220C51" w:rsidR="00B10E34" w:rsidRDefault="00E126BE" w:rsidP="00E126BE">
      <w:pPr>
        <w:pStyle w:val="H23G"/>
      </w:pPr>
      <w:r>
        <w:tab/>
      </w:r>
      <w:r>
        <w:tab/>
      </w:r>
      <w:r w:rsidR="00011A4D" w:rsidRPr="00E126BE">
        <w:rPr>
          <w:b w:val="0"/>
          <w:bCs/>
        </w:rPr>
        <w:t>Таблица 1</w:t>
      </w:r>
      <w:r>
        <w:br/>
      </w:r>
      <w:r w:rsidR="00011A4D">
        <w:t xml:space="preserve">Этапы на пути к нулевому уровню выбросов внутреннего транспорта </w:t>
      </w:r>
      <w:r>
        <w:br/>
      </w:r>
      <w:r w:rsidR="00011A4D">
        <w:t xml:space="preserve">в соответствии со сценарием </w:t>
      </w:r>
      <w:r w:rsidR="00011A4D" w:rsidRPr="000D4B1F">
        <w:t>«чистого ноля»</w:t>
      </w:r>
      <w:r w:rsidR="00011A4D">
        <w:t xml:space="preserve"> МЭА (составлено на основе публикации 2021 года и обновления 2023 года)</w:t>
      </w:r>
      <w:r w:rsidR="00011A4D" w:rsidRPr="00B10E34">
        <w:rPr>
          <w:rStyle w:val="aa"/>
          <w:b w:val="0"/>
          <w:bCs/>
        </w:rPr>
        <w:footnoteReference w:id="49"/>
      </w:r>
    </w:p>
    <w:tbl>
      <w:tblPr>
        <w:tblStyle w:val="ac"/>
        <w:tblW w:w="0" w:type="auto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834"/>
        <w:gridCol w:w="2835"/>
      </w:tblGrid>
      <w:tr w:rsidR="00B10E34" w:rsidRPr="00B10E34" w14:paraId="3A4C86D0" w14:textId="77777777" w:rsidTr="00C82DB6">
        <w:trPr>
          <w:tblHeader/>
        </w:trPr>
        <w:tc>
          <w:tcPr>
            <w:tcW w:w="28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3AE0E2F4" w14:textId="1637739A" w:rsidR="00B10E34" w:rsidRPr="00B10E34" w:rsidRDefault="00B10E34" w:rsidP="00B10E34">
            <w:pPr>
              <w:spacing w:before="80" w:after="80" w:line="200" w:lineRule="exact"/>
              <w:ind w:left="28" w:right="113"/>
              <w:rPr>
                <w:i/>
                <w:sz w:val="16"/>
              </w:rPr>
            </w:pPr>
            <w:r w:rsidRPr="00BE6340">
              <w:rPr>
                <w:rFonts w:cs="Times New Roman"/>
                <w:i/>
                <w:sz w:val="16"/>
              </w:rPr>
              <w:t>2030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606F8F31" w14:textId="685A989C" w:rsidR="00B10E34" w:rsidRPr="00B10E34" w:rsidRDefault="00B10E34" w:rsidP="00B10E34">
            <w:pPr>
              <w:spacing w:before="80" w:after="80" w:line="200" w:lineRule="exact"/>
              <w:ind w:left="28" w:right="113"/>
              <w:rPr>
                <w:i/>
                <w:sz w:val="16"/>
              </w:rPr>
            </w:pPr>
            <w:r w:rsidRPr="00BE6340">
              <w:rPr>
                <w:rFonts w:cs="Times New Roman"/>
                <w:i/>
                <w:sz w:val="16"/>
              </w:rPr>
              <w:t>2035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32D541DD" w14:textId="769D8551" w:rsidR="00B10E34" w:rsidRPr="00B10E34" w:rsidRDefault="00B10E34" w:rsidP="00B10E34">
            <w:pPr>
              <w:spacing w:before="80" w:after="80" w:line="200" w:lineRule="exact"/>
              <w:ind w:left="28" w:right="113"/>
              <w:rPr>
                <w:i/>
                <w:sz w:val="16"/>
              </w:rPr>
            </w:pPr>
            <w:r w:rsidRPr="00BE6340">
              <w:rPr>
                <w:rFonts w:cs="Times New Roman"/>
                <w:i/>
                <w:sz w:val="16"/>
              </w:rPr>
              <w:t>2050</w:t>
            </w:r>
          </w:p>
        </w:tc>
      </w:tr>
      <w:tr w:rsidR="00B10E34" w:rsidRPr="00B10E34" w14:paraId="793C5560" w14:textId="77777777" w:rsidTr="00C82DB6">
        <w:trPr>
          <w:trHeight w:hRule="exact" w:val="113"/>
          <w:tblHeader/>
        </w:trPr>
        <w:tc>
          <w:tcPr>
            <w:tcW w:w="2835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14:paraId="40D81A2A" w14:textId="77777777" w:rsidR="00B10E34" w:rsidRPr="00B10E34" w:rsidRDefault="00B10E34" w:rsidP="00B10E34">
            <w:pPr>
              <w:spacing w:before="80" w:after="80" w:line="200" w:lineRule="exact"/>
              <w:ind w:left="28" w:right="113"/>
              <w:rPr>
                <w:i/>
                <w:sz w:val="16"/>
              </w:rPr>
            </w:pPr>
          </w:p>
        </w:tc>
        <w:tc>
          <w:tcPr>
            <w:tcW w:w="2834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14:paraId="3D70967F" w14:textId="77777777" w:rsidR="00B10E34" w:rsidRPr="00B10E34" w:rsidRDefault="00B10E34" w:rsidP="00B10E34">
            <w:pPr>
              <w:spacing w:before="80" w:after="80" w:line="200" w:lineRule="exact"/>
              <w:ind w:left="28" w:right="113"/>
              <w:rPr>
                <w:i/>
                <w:sz w:val="16"/>
              </w:rPr>
            </w:pPr>
          </w:p>
        </w:tc>
        <w:tc>
          <w:tcPr>
            <w:tcW w:w="2835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14:paraId="234A6CCA" w14:textId="77777777" w:rsidR="00B10E34" w:rsidRPr="00B10E34" w:rsidRDefault="00B10E34" w:rsidP="00B10E34">
            <w:pPr>
              <w:spacing w:before="80" w:after="80" w:line="200" w:lineRule="exact"/>
              <w:ind w:left="28" w:right="113"/>
              <w:rPr>
                <w:i/>
                <w:sz w:val="16"/>
              </w:rPr>
            </w:pPr>
          </w:p>
        </w:tc>
      </w:tr>
      <w:tr w:rsidR="00B10E34" w:rsidRPr="00B10E34" w14:paraId="4AD93E58" w14:textId="77777777" w:rsidTr="00CE7A17">
        <w:tc>
          <w:tcPr>
            <w:tcW w:w="2835" w:type="dxa"/>
            <w:shd w:val="clear" w:color="auto" w:fill="auto"/>
          </w:tcPr>
          <w:p w14:paraId="73F2EFE9" w14:textId="199DAEA1" w:rsidR="00B10E34" w:rsidRPr="00BE6340" w:rsidRDefault="00B10E34" w:rsidP="00B10E34">
            <w:pPr>
              <w:spacing w:before="40" w:after="120"/>
              <w:ind w:left="28" w:right="113"/>
              <w:rPr>
                <w:rFonts w:cs="Times New Roman"/>
              </w:rPr>
            </w:pPr>
            <w:r w:rsidRPr="00BE6340">
              <w:rPr>
                <w:rFonts w:cs="Times New Roman"/>
              </w:rPr>
              <w:t xml:space="preserve">65 % железных дорог </w:t>
            </w:r>
            <w:r>
              <w:rPr>
                <w:rFonts w:cs="Times New Roman"/>
              </w:rPr>
              <w:t>—</w:t>
            </w:r>
            <w:r w:rsidRPr="00BE6340">
              <w:rPr>
                <w:rFonts w:cs="Times New Roman"/>
              </w:rPr>
              <w:t xml:space="preserve"> электрические</w:t>
            </w:r>
          </w:p>
          <w:p w14:paraId="49EAA7AB" w14:textId="150B4098" w:rsidR="00B10E34" w:rsidRPr="00BE6340" w:rsidRDefault="00B10E34" w:rsidP="00B10E34">
            <w:pPr>
              <w:spacing w:before="40" w:after="120"/>
              <w:ind w:left="28" w:right="113"/>
              <w:rPr>
                <w:rFonts w:cs="Times New Roman"/>
              </w:rPr>
            </w:pPr>
            <w:r w:rsidRPr="00BE6340">
              <w:rPr>
                <w:rFonts w:cs="Times New Roman"/>
              </w:rPr>
              <w:t>78 % мировых продаж автомобилей приходится на аккумуляторные электромобили, подзаряжаемые гибридные электромобили или электромобили, работающие на топливных элементах</w:t>
            </w:r>
          </w:p>
          <w:p w14:paraId="4A2F25DC" w14:textId="534CA185" w:rsidR="00B10E34" w:rsidRPr="00BE6340" w:rsidRDefault="00B10E34" w:rsidP="00B10E34">
            <w:pPr>
              <w:spacing w:before="40" w:after="120"/>
              <w:ind w:left="28" w:right="113"/>
              <w:rPr>
                <w:rFonts w:cs="Times New Roman"/>
              </w:rPr>
            </w:pPr>
            <w:r w:rsidRPr="00BE6340">
              <w:rPr>
                <w:rFonts w:cs="Times New Roman"/>
              </w:rPr>
              <w:t xml:space="preserve">56 % проданных автобусов — это гибридные, аккумуляторные и работающие </w:t>
            </w:r>
            <w:r w:rsidRPr="00BE6340">
              <w:rPr>
                <w:rFonts w:cs="Times New Roman"/>
              </w:rPr>
              <w:lastRenderedPageBreak/>
              <w:t>на топливных элементах электрические автобусы</w:t>
            </w:r>
          </w:p>
          <w:p w14:paraId="24DCB700" w14:textId="6D485A7A" w:rsidR="00B10E34" w:rsidRPr="00B10E34" w:rsidRDefault="00B10E34" w:rsidP="00B10E34">
            <w:pPr>
              <w:spacing w:before="40" w:after="120"/>
              <w:ind w:left="28" w:right="113"/>
            </w:pPr>
            <w:r w:rsidRPr="00BE6340">
              <w:rPr>
                <w:rFonts w:cs="Times New Roman"/>
              </w:rPr>
              <w:t>20 % энергопотребления автомобильного транспорта происходит за счет альтернативных видов топлива (биотопливо, электричество и водород)</w:t>
            </w:r>
          </w:p>
        </w:tc>
        <w:tc>
          <w:tcPr>
            <w:tcW w:w="2834" w:type="dxa"/>
            <w:shd w:val="clear" w:color="auto" w:fill="auto"/>
          </w:tcPr>
          <w:p w14:paraId="6FF926B5" w14:textId="49CE7BE2" w:rsidR="00B10E34" w:rsidRPr="00BE6340" w:rsidRDefault="00B10E34" w:rsidP="00B10E34">
            <w:pPr>
              <w:spacing w:before="40" w:after="120"/>
              <w:ind w:left="28" w:right="113"/>
              <w:rPr>
                <w:rFonts w:cs="Times New Roman"/>
              </w:rPr>
            </w:pPr>
            <w:r w:rsidRPr="00BE6340">
              <w:rPr>
                <w:rFonts w:cs="Times New Roman"/>
              </w:rPr>
              <w:lastRenderedPageBreak/>
              <w:t>65 % продаж тяжелых грузовиков приходится на аккумуляторные электромобили, подзаряжаемые гибридные электромобили или электромобили, работающие на топливных элементах</w:t>
            </w:r>
          </w:p>
          <w:p w14:paraId="444EE6D7" w14:textId="74FF1FFF" w:rsidR="00B10E34" w:rsidRPr="00BE6340" w:rsidRDefault="00B10E34" w:rsidP="00B10E34">
            <w:pPr>
              <w:spacing w:before="40" w:after="120"/>
              <w:ind w:left="28" w:right="113"/>
              <w:rPr>
                <w:rFonts w:cs="Times New Roman"/>
              </w:rPr>
            </w:pPr>
            <w:r w:rsidRPr="00BE6340">
              <w:rPr>
                <w:rFonts w:cs="Times New Roman"/>
              </w:rPr>
              <w:t xml:space="preserve">после 2035 года не будет продаваться ни одного нового автомобиля, автофургона и двух-/трехколесных транспортных средств с </w:t>
            </w:r>
            <w:r w:rsidRPr="00BE6340">
              <w:rPr>
                <w:rFonts w:cs="Times New Roman"/>
              </w:rPr>
              <w:lastRenderedPageBreak/>
              <w:t>двигателем внутреннего сгорания</w:t>
            </w:r>
          </w:p>
          <w:p w14:paraId="426541E2" w14:textId="17AF14D3" w:rsidR="00B10E34" w:rsidRPr="00B10E34" w:rsidRDefault="00B10E34" w:rsidP="00B10E34">
            <w:pPr>
              <w:spacing w:before="40" w:after="120"/>
              <w:ind w:left="28" w:right="113"/>
            </w:pPr>
            <w:r w:rsidRPr="00BE6340">
              <w:rPr>
                <w:rFonts w:cs="Times New Roman"/>
              </w:rPr>
              <w:t xml:space="preserve">22 </w:t>
            </w:r>
            <w:r>
              <w:rPr>
                <w:rFonts w:cs="Times New Roman"/>
              </w:rPr>
              <w:t>%</w:t>
            </w:r>
            <w:r w:rsidRPr="00BE6340">
              <w:rPr>
                <w:rFonts w:cs="Times New Roman"/>
              </w:rPr>
              <w:t xml:space="preserve"> энергии для автомобильного транспорта вырабатывается из электричества</w:t>
            </w:r>
          </w:p>
        </w:tc>
        <w:tc>
          <w:tcPr>
            <w:tcW w:w="2835" w:type="dxa"/>
            <w:shd w:val="clear" w:color="auto" w:fill="auto"/>
          </w:tcPr>
          <w:p w14:paraId="2424F7A0" w14:textId="4EF785FC" w:rsidR="00B10E34" w:rsidRPr="00BE6340" w:rsidRDefault="00B10E34" w:rsidP="00B10E34">
            <w:pPr>
              <w:spacing w:before="40" w:after="120"/>
              <w:ind w:left="28" w:right="113"/>
              <w:rPr>
                <w:rFonts w:cs="Times New Roman"/>
              </w:rPr>
            </w:pPr>
            <w:r w:rsidRPr="00BE6340">
              <w:rPr>
                <w:rFonts w:cs="Times New Roman"/>
              </w:rPr>
              <w:lastRenderedPageBreak/>
              <w:t xml:space="preserve">пассажирские железнодорожные перевозки почти удваивают свою долю </w:t>
            </w:r>
            <w:r w:rsidR="00C82DB6">
              <w:rPr>
                <w:rFonts w:cs="Times New Roman"/>
              </w:rPr>
              <w:br/>
            </w:r>
            <w:r w:rsidRPr="00BE6340">
              <w:rPr>
                <w:rFonts w:cs="Times New Roman"/>
              </w:rPr>
              <w:t xml:space="preserve">в общем объеме перевозок </w:t>
            </w:r>
            <w:r w:rsidR="00C82DB6">
              <w:rPr>
                <w:rFonts w:cs="Times New Roman"/>
              </w:rPr>
              <w:br/>
            </w:r>
            <w:r w:rsidRPr="00BE6340">
              <w:rPr>
                <w:rFonts w:cs="Times New Roman"/>
              </w:rPr>
              <w:t>до 20</w:t>
            </w:r>
            <w:r>
              <w:rPr>
                <w:rFonts w:cs="Times New Roman"/>
              </w:rPr>
              <w:t> %</w:t>
            </w:r>
          </w:p>
          <w:p w14:paraId="393C8620" w14:textId="07E492CE" w:rsidR="00B10E34" w:rsidRPr="00BE6340" w:rsidRDefault="00B10E34" w:rsidP="00B10E34">
            <w:pPr>
              <w:spacing w:before="40" w:after="120"/>
              <w:ind w:left="28" w:right="113"/>
              <w:rPr>
                <w:rFonts w:cs="Times New Roman"/>
              </w:rPr>
            </w:pPr>
            <w:r w:rsidRPr="00BE6340">
              <w:rPr>
                <w:rFonts w:cs="Times New Roman"/>
              </w:rPr>
              <w:t xml:space="preserve">все продаваемые тяжелые грузовики и автобусы — </w:t>
            </w:r>
            <w:r w:rsidR="00455EB2">
              <w:rPr>
                <w:rFonts w:cs="Times New Roman"/>
              </w:rPr>
              <w:br/>
            </w:r>
            <w:r w:rsidRPr="00BE6340">
              <w:rPr>
                <w:rFonts w:cs="Times New Roman"/>
              </w:rPr>
              <w:t>это аккумуляторные электромобили, подзаряжаемые гибридные электромобили или электромобили, работающие на топливных элементах</w:t>
            </w:r>
          </w:p>
          <w:p w14:paraId="419D4E7F" w14:textId="255C1FFA" w:rsidR="00B10E34" w:rsidRPr="00B10E34" w:rsidRDefault="00B10E34" w:rsidP="00B10E34">
            <w:pPr>
              <w:spacing w:before="40" w:after="120"/>
              <w:ind w:left="28" w:right="113"/>
            </w:pPr>
            <w:r w:rsidRPr="00BE6340">
              <w:rPr>
                <w:rFonts w:cs="Times New Roman"/>
              </w:rPr>
              <w:lastRenderedPageBreak/>
              <w:t xml:space="preserve">на электроэнергию приходится 75 </w:t>
            </w:r>
            <w:r>
              <w:rPr>
                <w:rFonts w:cs="Times New Roman"/>
              </w:rPr>
              <w:t>%</w:t>
            </w:r>
            <w:r w:rsidRPr="00BE6340">
              <w:rPr>
                <w:rFonts w:cs="Times New Roman"/>
              </w:rPr>
              <w:t xml:space="preserve"> энергопотребления на автомобильном транспорте</w:t>
            </w:r>
          </w:p>
        </w:tc>
      </w:tr>
      <w:tr w:rsidR="00CE7A17" w:rsidRPr="00B10E34" w14:paraId="3D38730A" w14:textId="77777777" w:rsidTr="00B10E34">
        <w:tc>
          <w:tcPr>
            <w:tcW w:w="2835" w:type="dxa"/>
            <w:tcBorders>
              <w:bottom w:val="single" w:sz="12" w:space="0" w:color="auto"/>
            </w:tcBorders>
            <w:shd w:val="clear" w:color="auto" w:fill="auto"/>
          </w:tcPr>
          <w:p w14:paraId="73708FBA" w14:textId="77777777" w:rsidR="00CE7A17" w:rsidRPr="00CE7A17" w:rsidRDefault="00CE7A17" w:rsidP="00CE7A17">
            <w:pPr>
              <w:spacing w:line="80" w:lineRule="exact"/>
              <w:ind w:left="28" w:right="113"/>
              <w:rPr>
                <w:rFonts w:cs="Times New Roman"/>
                <w:sz w:val="8"/>
                <w:szCs w:val="8"/>
              </w:rPr>
            </w:pPr>
          </w:p>
        </w:tc>
        <w:tc>
          <w:tcPr>
            <w:tcW w:w="2834" w:type="dxa"/>
            <w:tcBorders>
              <w:bottom w:val="single" w:sz="12" w:space="0" w:color="auto"/>
            </w:tcBorders>
            <w:shd w:val="clear" w:color="auto" w:fill="auto"/>
          </w:tcPr>
          <w:p w14:paraId="4046BDA5" w14:textId="77777777" w:rsidR="00CE7A17" w:rsidRPr="00CE7A17" w:rsidRDefault="00CE7A17" w:rsidP="00CE7A17">
            <w:pPr>
              <w:spacing w:line="80" w:lineRule="exact"/>
              <w:ind w:left="28" w:right="113"/>
              <w:rPr>
                <w:rFonts w:cs="Times New Roman"/>
                <w:sz w:val="8"/>
                <w:szCs w:val="8"/>
              </w:rPr>
            </w:pPr>
          </w:p>
        </w:tc>
        <w:tc>
          <w:tcPr>
            <w:tcW w:w="2835" w:type="dxa"/>
            <w:tcBorders>
              <w:bottom w:val="single" w:sz="12" w:space="0" w:color="auto"/>
            </w:tcBorders>
            <w:shd w:val="clear" w:color="auto" w:fill="auto"/>
          </w:tcPr>
          <w:p w14:paraId="74E62C25" w14:textId="77777777" w:rsidR="00CE7A17" w:rsidRPr="00CE7A17" w:rsidRDefault="00CE7A17" w:rsidP="00CE7A17">
            <w:pPr>
              <w:spacing w:line="80" w:lineRule="exact"/>
              <w:ind w:left="28" w:right="113"/>
              <w:rPr>
                <w:rFonts w:cs="Times New Roman"/>
                <w:sz w:val="8"/>
                <w:szCs w:val="8"/>
              </w:rPr>
            </w:pPr>
          </w:p>
        </w:tc>
      </w:tr>
    </w:tbl>
    <w:p w14:paraId="0F28FC0A" w14:textId="09CF27D4" w:rsidR="00011A4D" w:rsidRPr="000C7E4F" w:rsidRDefault="00011A4D" w:rsidP="00E03346">
      <w:pPr>
        <w:pStyle w:val="SingleTxtG"/>
        <w:spacing w:before="120"/>
      </w:pPr>
      <w:r>
        <w:t>42.</w:t>
      </w:r>
      <w:r>
        <w:tab/>
        <w:t>Выбросы от грузовых перевозок можно сократить на 76</w:t>
      </w:r>
      <w:r w:rsidR="00E126BE">
        <w:t> %</w:t>
      </w:r>
      <w:r>
        <w:t xml:space="preserve"> к 2050 году по сравнению с уровнями 2020 года, если проводить политику, направленную на повышение эффективности работы, оптимизацию маршрутизации и совместное использование средств, консолидацию грузов, расширение сотрудничества в цепочках поставок, переход на железнодорожные или внутренние водные пути, стандартизацию и </w:t>
      </w:r>
      <w:proofErr w:type="spellStart"/>
      <w:r>
        <w:t>низкоуглеродные</w:t>
      </w:r>
      <w:proofErr w:type="spellEnd"/>
      <w:r>
        <w:t xml:space="preserve"> решения</w:t>
      </w:r>
      <w:r w:rsidRPr="00D86240">
        <w:rPr>
          <w:rStyle w:val="aa"/>
        </w:rPr>
        <w:footnoteReference w:id="50"/>
      </w:r>
      <w:r>
        <w:t>. Амбициозные меры по развитию городского пассажирского транспорта могут повлечь за собой сокращение выбросов более чем на 80</w:t>
      </w:r>
      <w:r w:rsidR="00E126BE">
        <w:t> %</w:t>
      </w:r>
      <w:r>
        <w:t xml:space="preserve"> к 2050 году по сравнению с уровнями 2019 года</w:t>
      </w:r>
      <w:r w:rsidRPr="00D86240">
        <w:rPr>
          <w:rStyle w:val="aa"/>
        </w:rPr>
        <w:footnoteReference w:id="51"/>
      </w:r>
      <w:r>
        <w:t>.</w:t>
      </w:r>
    </w:p>
    <w:p w14:paraId="3259CBB3" w14:textId="31FAB8B2" w:rsidR="00011A4D" w:rsidRPr="000C7E4F" w:rsidRDefault="00E126BE" w:rsidP="00011A4D">
      <w:pPr>
        <w:pStyle w:val="H1G"/>
      </w:pPr>
      <w:bookmarkStart w:id="8" w:name="_17dp8vu" w:colFirst="0" w:colLast="0"/>
      <w:bookmarkEnd w:id="8"/>
      <w:r>
        <w:rPr>
          <w:bCs/>
        </w:rPr>
        <w:tab/>
      </w:r>
      <w:r w:rsidR="00011A4D">
        <w:rPr>
          <w:bCs/>
        </w:rPr>
        <w:t>C.</w:t>
      </w:r>
      <w:r w:rsidR="00011A4D">
        <w:tab/>
      </w:r>
      <w:r w:rsidR="00011A4D">
        <w:rPr>
          <w:bCs/>
        </w:rPr>
        <w:t>Пути декарбонизации для различных регионов</w:t>
      </w:r>
    </w:p>
    <w:p w14:paraId="39E8511E" w14:textId="2EB6767B" w:rsidR="00011A4D" w:rsidRPr="000C7E4F" w:rsidRDefault="00011A4D" w:rsidP="00E03346">
      <w:pPr>
        <w:pStyle w:val="SingleTxtG"/>
      </w:pPr>
      <w:r>
        <w:t xml:space="preserve">43. </w:t>
      </w:r>
      <w:r>
        <w:tab/>
        <w:t xml:space="preserve">Последние прогнозы показали, что транспортные выбросы в Азии отклоняются от сделанных до 2015 года прогнозов, которые предсказывали почти двукратное увеличение выбросов в период между 2021 и 2050 годами. Напротив, в период </w:t>
      </w:r>
      <w:r w:rsidR="00E126BE">
        <w:br/>
      </w:r>
      <w:r>
        <w:t>2015–2020 годов выбросы снизились благодаря повышению средней эффективности использования топлива, прогрессу в электрификации и другим мерам политики. Даже в этом случае, при темпах роста 2021 года транспортные выбросы в регионе достигнут пика не ранее 2050 года, в то время как путь к чистому нулю выбросов или путь, соответствующий удержанию глобального повышения температуры ниже 1,5</w:t>
      </w:r>
      <w:r w:rsidR="00E126BE">
        <w:t> </w:t>
      </w:r>
      <w:r>
        <w:t>°C, требует достижения пика выбросов к 2025 году</w:t>
      </w:r>
      <w:r w:rsidRPr="00D86240">
        <w:rPr>
          <w:rStyle w:val="aa"/>
        </w:rPr>
        <w:footnoteReference w:id="52"/>
      </w:r>
      <w:r>
        <w:t>.</w:t>
      </w:r>
    </w:p>
    <w:p w14:paraId="207CC37E" w14:textId="05681358" w:rsidR="00011A4D" w:rsidRPr="000C7E4F" w:rsidRDefault="00011A4D" w:rsidP="00E03346">
      <w:pPr>
        <w:pStyle w:val="SingleTxtG"/>
      </w:pPr>
      <w:r>
        <w:t>44.</w:t>
      </w:r>
      <w:r>
        <w:tab/>
        <w:t>На основе мер, запланированных или принятых по состоянию на октябрь 2022</w:t>
      </w:r>
      <w:r w:rsidR="00E126BE">
        <w:t> </w:t>
      </w:r>
      <w:r>
        <w:t>года, прогнозируется, что общий объем транспортных выбросов в ЕС снизится до уровня ниже 1990 года к 2029 году. В этом сценарии до 2030 года сократятся только выбросы от автомобильного транспорта, на который приходится 77</w:t>
      </w:r>
      <w:r w:rsidR="00E126BE">
        <w:t> %</w:t>
      </w:r>
      <w:r>
        <w:t xml:space="preserve"> выбросов парниковых газов от транспорта в ЕС. Выбросы от других видов транспорта либо останутся на прежнем уровне, либо увеличатся, особенно от авиации</w:t>
      </w:r>
      <w:r w:rsidRPr="00D86240">
        <w:rPr>
          <w:rStyle w:val="aa"/>
        </w:rPr>
        <w:footnoteReference w:id="53"/>
      </w:r>
      <w:r>
        <w:t>.</w:t>
      </w:r>
    </w:p>
    <w:p w14:paraId="6D647936" w14:textId="77777777" w:rsidR="00011A4D" w:rsidRPr="000C7E4F" w:rsidRDefault="00011A4D" w:rsidP="00E03346">
      <w:pPr>
        <w:pStyle w:val="SingleTxtG"/>
      </w:pPr>
      <w:r>
        <w:t>45.</w:t>
      </w:r>
      <w:r>
        <w:tab/>
        <w:t>Согласно данным обобщения моделей МГЭИК, регионы будут вносить разный вклад в декарбонизацию транспорта. В странах Европы и Северной Америки с высоким уровнем дохода ожидается более значительное сокращение выбросов CO</w:t>
      </w:r>
      <w:r w:rsidRPr="00E126BE">
        <w:rPr>
          <w:vertAlign w:val="subscript"/>
        </w:rPr>
        <w:t>2</w:t>
      </w:r>
      <w:r>
        <w:t xml:space="preserve"> на транспорте, чем в странах с низким и средним уровнем дохода</w:t>
      </w:r>
      <w:r w:rsidRPr="00D86240">
        <w:rPr>
          <w:rStyle w:val="aa"/>
        </w:rPr>
        <w:footnoteReference w:id="54"/>
      </w:r>
      <w:r>
        <w:t>:</w:t>
      </w:r>
    </w:p>
    <w:p w14:paraId="428AEE8C" w14:textId="4B94B65C" w:rsidR="00011A4D" w:rsidRPr="000C7E4F" w:rsidRDefault="00011A4D" w:rsidP="00011A4D">
      <w:pPr>
        <w:pStyle w:val="Bullet1G"/>
        <w:numPr>
          <w:ilvl w:val="0"/>
          <w:numId w:val="22"/>
        </w:numPr>
        <w:ind w:right="993"/>
      </w:pPr>
      <w:r>
        <w:t>Западной Европе и Северной Америке необходимо сократить выбросы CO</w:t>
      </w:r>
      <w:r w:rsidRPr="00E126BE">
        <w:rPr>
          <w:vertAlign w:val="subscript"/>
        </w:rPr>
        <w:t>2</w:t>
      </w:r>
      <w:r>
        <w:t xml:space="preserve"> на транспорте по меньшей мере на 60</w:t>
      </w:r>
      <w:r w:rsidR="00E126BE">
        <w:t> %</w:t>
      </w:r>
      <w:r>
        <w:t xml:space="preserve"> ниже уровней 2020 года к 2050</w:t>
      </w:r>
      <w:r w:rsidR="00E126BE">
        <w:t> </w:t>
      </w:r>
      <w:r>
        <w:t>году, чтобы соответствовать сценарию роста температуры на 2</w:t>
      </w:r>
      <w:r w:rsidR="00455EB2">
        <w:rPr>
          <w:lang w:val="en-US"/>
        </w:rPr>
        <w:t> </w:t>
      </w:r>
      <w:r>
        <w:t xml:space="preserve">ºC, и по меньшей мере на </w:t>
      </w:r>
      <w:r w:rsidR="00E126BE">
        <w:br/>
      </w:r>
      <w:r>
        <w:lastRenderedPageBreak/>
        <w:t>80</w:t>
      </w:r>
      <w:r w:rsidR="00455EB2">
        <w:rPr>
          <w:lang w:val="en-US"/>
        </w:rPr>
        <w:t> </w:t>
      </w:r>
      <w:r w:rsidR="00E126BE">
        <w:t>%</w:t>
      </w:r>
      <w:r>
        <w:t xml:space="preserve"> к 2050 году, чтобы соответствовать сценарию роста температуры на 1,5</w:t>
      </w:r>
      <w:r w:rsidR="00E126BE">
        <w:t> </w:t>
      </w:r>
      <w:r>
        <w:t xml:space="preserve">°C с незначительным превышением. </w:t>
      </w:r>
    </w:p>
    <w:p w14:paraId="66EE5A48" w14:textId="1059261A" w:rsidR="00011A4D" w:rsidRPr="000C7E4F" w:rsidRDefault="00011A4D" w:rsidP="00011A4D">
      <w:pPr>
        <w:pStyle w:val="Bullet1G"/>
        <w:numPr>
          <w:ilvl w:val="0"/>
          <w:numId w:val="22"/>
        </w:numPr>
        <w:ind w:right="993"/>
      </w:pPr>
      <w:r>
        <w:t>Восточная Европа, Западная Азия и Центральная Азия могут добиться сокращения выбросов на 50</w:t>
      </w:r>
      <w:r w:rsidR="00E126BE">
        <w:t> %</w:t>
      </w:r>
      <w:r>
        <w:t xml:space="preserve"> ниже уровней 2020 года к 2050 году в контексте сценария роста температуры на 2</w:t>
      </w:r>
      <w:r w:rsidR="00E126BE">
        <w:t> </w:t>
      </w:r>
      <w:r>
        <w:t>°C и на 75</w:t>
      </w:r>
      <w:r w:rsidR="00E126BE">
        <w:t> %</w:t>
      </w:r>
      <w:r>
        <w:t xml:space="preserve"> в контексте сценария роста температуры на 1,5</w:t>
      </w:r>
      <w:r w:rsidR="00E126BE">
        <w:t> </w:t>
      </w:r>
      <w:r>
        <w:t>°C с незначительным превышением.</w:t>
      </w:r>
    </w:p>
    <w:p w14:paraId="610A6BCC" w14:textId="1D9A670D" w:rsidR="00011A4D" w:rsidRPr="000C7E4F" w:rsidRDefault="00011A4D" w:rsidP="00011A4D">
      <w:pPr>
        <w:pStyle w:val="Bullet1G"/>
        <w:numPr>
          <w:ilvl w:val="0"/>
          <w:numId w:val="22"/>
        </w:numPr>
        <w:ind w:right="993"/>
      </w:pPr>
      <w:r>
        <w:t>Азиатско-Тихоокеанский регион зарегистрирует сокращение выбросов CO</w:t>
      </w:r>
      <w:r w:rsidRPr="00B14929">
        <w:rPr>
          <w:vertAlign w:val="subscript"/>
        </w:rPr>
        <w:t>2</w:t>
      </w:r>
      <w:r>
        <w:t xml:space="preserve"> на транспорте на 50</w:t>
      </w:r>
      <w:r w:rsidR="00B14929">
        <w:rPr>
          <w:lang w:val="en-US"/>
        </w:rPr>
        <w:t> </w:t>
      </w:r>
      <w:r w:rsidR="00B14929" w:rsidRPr="00B14929">
        <w:t>%</w:t>
      </w:r>
      <w:r>
        <w:t xml:space="preserve"> ниже уровней 2020 года к 2050 году в контексте сценария роста температуры на 1,5</w:t>
      </w:r>
      <w:r w:rsidR="00B14929">
        <w:rPr>
          <w:lang w:val="en-US"/>
        </w:rPr>
        <w:t> </w:t>
      </w:r>
      <w:r>
        <w:t>°C с незначительным превышением.</w:t>
      </w:r>
    </w:p>
    <w:p w14:paraId="67D663AC" w14:textId="7B8FE344" w:rsidR="00011A4D" w:rsidRPr="000C7E4F" w:rsidRDefault="00011A4D" w:rsidP="00011A4D">
      <w:pPr>
        <w:pStyle w:val="Bullet1G"/>
        <w:numPr>
          <w:ilvl w:val="0"/>
          <w:numId w:val="22"/>
        </w:numPr>
        <w:ind w:right="993"/>
      </w:pPr>
      <w:r>
        <w:t xml:space="preserve">Ожидается, что Латинская Америка и Карибский бассейн сократят выбросы на </w:t>
      </w:r>
      <w:r w:rsidR="00B14929">
        <w:br/>
      </w:r>
      <w:r>
        <w:t>30</w:t>
      </w:r>
      <w:r w:rsidR="00B14929">
        <w:rPr>
          <w:lang w:val="en-US"/>
        </w:rPr>
        <w:t> </w:t>
      </w:r>
      <w:r w:rsidR="00B14929" w:rsidRPr="00B14929">
        <w:t>%</w:t>
      </w:r>
      <w:r>
        <w:t xml:space="preserve"> ниже уровней 2020 года к 2050 году в контексте сценария роста температуры на 2</w:t>
      </w:r>
      <w:r w:rsidR="00B14929">
        <w:rPr>
          <w:lang w:val="en-US"/>
        </w:rPr>
        <w:t> </w:t>
      </w:r>
      <w:r>
        <w:t>°C и на 75</w:t>
      </w:r>
      <w:r w:rsidR="00B14929">
        <w:rPr>
          <w:lang w:val="en-US"/>
        </w:rPr>
        <w:t> </w:t>
      </w:r>
      <w:r w:rsidR="00B14929" w:rsidRPr="00B14929">
        <w:t>%</w:t>
      </w:r>
      <w:r>
        <w:t xml:space="preserve"> в контексте сценария роста температуры на </w:t>
      </w:r>
      <w:r w:rsidR="00B14929">
        <w:br/>
      </w:r>
      <w:r>
        <w:t>1,5</w:t>
      </w:r>
      <w:r w:rsidR="00B14929">
        <w:rPr>
          <w:lang w:val="en-US"/>
        </w:rPr>
        <w:t> </w:t>
      </w:r>
      <w:r>
        <w:t>°C с незначительным превышением.</w:t>
      </w:r>
    </w:p>
    <w:p w14:paraId="26BAB346" w14:textId="1C2A6571" w:rsidR="00011A4D" w:rsidRPr="000C7E4F" w:rsidRDefault="00011A4D" w:rsidP="00011A4D">
      <w:pPr>
        <w:pStyle w:val="Bullet1G"/>
        <w:numPr>
          <w:ilvl w:val="0"/>
          <w:numId w:val="22"/>
        </w:numPr>
        <w:ind w:right="993"/>
      </w:pPr>
      <w:r>
        <w:t>Ближний Восток сократит выбросы парниковых газов на 20</w:t>
      </w:r>
      <w:r w:rsidR="00B14929">
        <w:rPr>
          <w:lang w:val="en-US"/>
        </w:rPr>
        <w:t> </w:t>
      </w:r>
      <w:r w:rsidR="00B14929" w:rsidRPr="00B14929">
        <w:t>%</w:t>
      </w:r>
      <w:r>
        <w:t xml:space="preserve"> к 2050 году в контексте сценария роста температуры на 2</w:t>
      </w:r>
      <w:r w:rsidR="00B14929">
        <w:rPr>
          <w:lang w:val="en-US"/>
        </w:rPr>
        <w:t> </w:t>
      </w:r>
      <w:r>
        <w:t>°C и на 55</w:t>
      </w:r>
      <w:r w:rsidR="00B14929">
        <w:rPr>
          <w:lang w:val="en-US"/>
        </w:rPr>
        <w:t> </w:t>
      </w:r>
      <w:r w:rsidR="00B14929" w:rsidRPr="00B14929">
        <w:t>%</w:t>
      </w:r>
      <w:r>
        <w:t xml:space="preserve"> в контексте сценария роста температуры на 1,5</w:t>
      </w:r>
      <w:r w:rsidR="00B14929">
        <w:rPr>
          <w:lang w:val="en-US"/>
        </w:rPr>
        <w:t> </w:t>
      </w:r>
      <w:r>
        <w:t>°C с незначительным превышением.</w:t>
      </w:r>
    </w:p>
    <w:p w14:paraId="637C4C95" w14:textId="5AB7F091" w:rsidR="00011A4D" w:rsidRPr="000C7E4F" w:rsidRDefault="00011A4D" w:rsidP="00011A4D">
      <w:pPr>
        <w:pStyle w:val="Bullet1G"/>
        <w:numPr>
          <w:ilvl w:val="0"/>
          <w:numId w:val="22"/>
        </w:numPr>
        <w:ind w:right="993"/>
      </w:pPr>
      <w:r>
        <w:t>Африканские страны смогут увеличить выбросы CO</w:t>
      </w:r>
      <w:r w:rsidRPr="00B14929">
        <w:rPr>
          <w:vertAlign w:val="subscript"/>
        </w:rPr>
        <w:t>2</w:t>
      </w:r>
      <w:r>
        <w:t xml:space="preserve"> на транспорте на </w:t>
      </w:r>
      <w:r w:rsidR="00B14929">
        <w:br/>
      </w:r>
      <w:r>
        <w:t>20</w:t>
      </w:r>
      <w:r w:rsidR="00B14929">
        <w:rPr>
          <w:lang w:val="en-US"/>
        </w:rPr>
        <w:t> </w:t>
      </w:r>
      <w:r w:rsidR="00B14929" w:rsidRPr="00B14929">
        <w:t>%</w:t>
      </w:r>
      <w:r>
        <w:t xml:space="preserve"> к 2030 году, а затем будут обязаны сократить выбросы по крайней мере на 10</w:t>
      </w:r>
      <w:r w:rsidR="00B14929">
        <w:rPr>
          <w:lang w:val="en-US"/>
        </w:rPr>
        <w:t> </w:t>
      </w:r>
      <w:r w:rsidR="00B14929" w:rsidRPr="00B14929">
        <w:t>%</w:t>
      </w:r>
      <w:r>
        <w:t xml:space="preserve"> ниже уровней 2020 года к 2050 году.</w:t>
      </w:r>
    </w:p>
    <w:p w14:paraId="49A4E3DA" w14:textId="3E0DA8B5" w:rsidR="00011A4D" w:rsidRDefault="00B14929" w:rsidP="00E03346">
      <w:pPr>
        <w:pStyle w:val="H23G"/>
        <w:keepNext w:val="0"/>
        <w:keepLines w:val="0"/>
        <w:widowControl w:val="0"/>
      </w:pPr>
      <w:r>
        <w:tab/>
      </w:r>
      <w:r>
        <w:tab/>
      </w:r>
      <w:r w:rsidR="00011A4D" w:rsidRPr="00B14929">
        <w:rPr>
          <w:b w:val="0"/>
          <w:bCs/>
        </w:rPr>
        <w:t xml:space="preserve">Рис. VII </w:t>
      </w:r>
      <w:r w:rsidRPr="00B14929">
        <w:rPr>
          <w:b w:val="0"/>
          <w:bCs/>
        </w:rPr>
        <w:br/>
      </w:r>
      <w:r w:rsidR="00011A4D">
        <w:t xml:space="preserve">Пути декарбонизации регионального транспорта на 2030 и 2050 годы, </w:t>
      </w:r>
      <w:r>
        <w:br/>
      </w:r>
      <w:r w:rsidR="00011A4D">
        <w:t>по сценариям</w:t>
      </w:r>
      <w:r w:rsidR="00011A4D" w:rsidRPr="00E03346">
        <w:rPr>
          <w:rStyle w:val="aa"/>
          <w:b w:val="0"/>
          <w:bCs/>
        </w:rPr>
        <w:footnoteReference w:id="55"/>
      </w:r>
    </w:p>
    <w:p w14:paraId="2D0DFD53" w14:textId="1CD12DF9" w:rsidR="006C6F6E" w:rsidRDefault="00C60BF9" w:rsidP="006C6F6E">
      <w:pPr>
        <w:pStyle w:val="SingleTxtG"/>
        <w:rPr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B959423" wp14:editId="66E2DE2C">
                <wp:simplePos x="0" y="0"/>
                <wp:positionH relativeFrom="column">
                  <wp:posOffset>1688465</wp:posOffset>
                </wp:positionH>
                <wp:positionV relativeFrom="paragraph">
                  <wp:posOffset>2909253</wp:posOffset>
                </wp:positionV>
                <wp:extent cx="327660" cy="216535"/>
                <wp:effectExtent l="0" t="0" r="0" b="0"/>
                <wp:wrapNone/>
                <wp:docPr id="28" name="Надпись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660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62E5E629" w14:textId="7483E7D8" w:rsidR="00BE5360" w:rsidRPr="00BE5360" w:rsidRDefault="00BE5360">
                            <w:p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BE5360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Весь мир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59423" id="Надпись 28" o:spid="_x0000_s1051" type="#_x0000_t202" style="position:absolute;left:0;text-align:left;margin-left:132.95pt;margin-top:229.1pt;width:25.8pt;height:17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" stroked="f">
                <v:stroke joinstyle="round"/>
                <v:path arrowok="t"/>
                <v:textbox inset="0,0,0,0">
                  <w:txbxContent>
                    <w:p w14:paraId="62E5E629" w14:textId="7483E7D8" w:rsidR="00BE5360" w:rsidRPr="00BE5360" w:rsidRDefault="00BE5360">
                      <w:p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BE5360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Весь мир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117A5AD" wp14:editId="6D0AAE86">
                <wp:simplePos x="0" y="0"/>
                <wp:positionH relativeFrom="column">
                  <wp:posOffset>2356485</wp:posOffset>
                </wp:positionH>
                <wp:positionV relativeFrom="paragraph">
                  <wp:posOffset>2998470</wp:posOffset>
                </wp:positionV>
                <wp:extent cx="328246" cy="339969"/>
                <wp:effectExtent l="0" t="0" r="0" b="3175"/>
                <wp:wrapNone/>
                <wp:docPr id="29" name="Надпись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246" cy="3399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4208885E" w14:textId="0A226E15" w:rsidR="00BE5360" w:rsidRPr="00BE5360" w:rsidRDefault="00BE5360" w:rsidP="00BE5360">
                            <w:pPr>
                              <w:spacing w:line="120" w:lineRule="exact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Западная Европа и Северная  Америка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7A5AD" id="Надпись 29" o:spid="_x0000_s1052" type="#_x0000_t202" style="position:absolute;left:0;text-align:left;margin-left:185.55pt;margin-top:236.1pt;width:25.85pt;height:26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" stroked="f">
                <v:stroke joinstyle="round"/>
                <v:path arrowok="t"/>
                <v:textbox inset="0,0,0,0">
                  <w:txbxContent>
                    <w:p w14:paraId="4208885E" w14:textId="0A226E15" w:rsidR="00BE5360" w:rsidRPr="00BE5360" w:rsidRDefault="00BE5360" w:rsidP="00BE5360">
                      <w:pPr>
                        <w:spacing w:line="120" w:lineRule="exact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Западная Европа и Северная  Америка</w:t>
                      </w:r>
                    </w:p>
                  </w:txbxContent>
                </v:textbox>
              </v:shape>
            </w:pict>
          </mc:Fallback>
        </mc:AlternateContent>
      </w:r>
      <w:r w:rsidR="006C6F6E">
        <w:rPr>
          <w:noProof/>
        </w:rPr>
        <w:drawing>
          <wp:inline distT="0" distB="0" distL="0" distR="0" wp14:anchorId="270B7988" wp14:editId="4C73AB37">
            <wp:extent cx="5220000" cy="3525399"/>
            <wp:effectExtent l="0" t="0" r="0" b="0"/>
            <wp:docPr id="27" name="Диаграмма 27">
              <a:extLst xmlns:a="http://schemas.openxmlformats.org/drawingml/2006/main">
                <a:ext uri="{FF2B5EF4-FFF2-40B4-BE49-F238E27FC236}">
                  <a16:creationId xmlns:a16="http://schemas.microsoft.com/office/drawing/2014/main" id="{4E2B977F-933D-461A-B47C-0D628F06F73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02B175A" w14:textId="578E2DEC" w:rsidR="00644AF9" w:rsidRPr="00644AF9" w:rsidRDefault="00644AF9" w:rsidP="00644AF9">
      <w:pPr>
        <w:pStyle w:val="SingleTxt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48495F9" wp14:editId="6803C0F3">
                <wp:simplePos x="0" y="0"/>
                <wp:positionH relativeFrom="column">
                  <wp:posOffset>70166</wp:posOffset>
                </wp:positionH>
                <wp:positionV relativeFrom="paragraph">
                  <wp:posOffset>1366840</wp:posOffset>
                </wp:positionV>
                <wp:extent cx="1895475" cy="228600"/>
                <wp:effectExtent l="0" t="9207" r="317" b="318"/>
                <wp:wrapNone/>
                <wp:docPr id="36" name="Надпись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18954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78567524" w14:textId="2F0D5374" w:rsidR="00644AF9" w:rsidRPr="00644AF9" w:rsidRDefault="00644AF9">
                            <w:p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644AF9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По сравнению с уровнями 2020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8495F9" id="Надпись 36" o:spid="_x0000_s1053" type="#_x0000_t202" style="position:absolute;left:0;text-align:left;margin-left:5.5pt;margin-top:107.65pt;width:149.25pt;height:18pt;rotation:-90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" stroked="f">
                <v:stroke joinstyle="round"/>
                <v:path arrowok="t"/>
                <v:textbox style="mso-fit-shape-to-text:t" inset="0,0,0,0">
                  <w:txbxContent>
                    <w:p w14:paraId="78567524" w14:textId="2F0D5374" w:rsidR="00644AF9" w:rsidRPr="00644AF9" w:rsidRDefault="00644AF9">
                      <w:pP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644AF9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По сравнению с уровнями 2020 года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C252BFB" wp14:editId="2561ED2A">
                <wp:simplePos x="0" y="0"/>
                <wp:positionH relativeFrom="column">
                  <wp:posOffset>1851660</wp:posOffset>
                </wp:positionH>
                <wp:positionV relativeFrom="paragraph">
                  <wp:posOffset>-5080</wp:posOffset>
                </wp:positionV>
                <wp:extent cx="3629025" cy="228600"/>
                <wp:effectExtent l="0" t="0" r="9525" b="0"/>
                <wp:wrapNone/>
                <wp:docPr id="35" name="Надпись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290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00D7C472" w14:textId="6BD0BE1C" w:rsidR="00644AF9" w:rsidRPr="00644AF9" w:rsidRDefault="00644AF9" w:rsidP="00644AF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644AF9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Сокращение выбросов CO</w:t>
                            </w:r>
                            <w:r w:rsidRPr="00644AF9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 w:rsidRPr="00644AF9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на транспорте в контексте сценария глобального потепления на 2</w:t>
                            </w:r>
                            <w:r w:rsidRPr="00644AF9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  <w:r w:rsidRPr="00644AF9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°C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252BFB" id="Надпись 35" o:spid="_x0000_s1054" type="#_x0000_t202" style="position:absolute;left:0;text-align:left;margin-left:145.8pt;margin-top:-.4pt;width:285.75pt;height:18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" stroked="f">
                <v:stroke joinstyle="round"/>
                <v:path arrowok="t"/>
                <v:textbox style="mso-fit-shape-to-text:t" inset="0,0,0,0">
                  <w:txbxContent>
                    <w:p w14:paraId="00D7C472" w14:textId="6BD0BE1C" w:rsidR="00644AF9" w:rsidRPr="00644AF9" w:rsidRDefault="00644AF9" w:rsidP="00644AF9">
                      <w:pPr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644AF9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Сокращение выбросов CO</w:t>
                      </w:r>
                      <w:r w:rsidRPr="00644AF9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bscript"/>
                        </w:rPr>
                        <w:t>2</w:t>
                      </w:r>
                      <w:r w:rsidRPr="00644AF9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на транспорте в контексте сценария глобального потепления на 2</w:t>
                      </w:r>
                      <w:r w:rsidRPr="00644AF9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> </w:t>
                      </w:r>
                      <w:r w:rsidRPr="00644AF9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°C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95924C7" wp14:editId="571593A4">
            <wp:extent cx="5220000" cy="3530535"/>
            <wp:effectExtent l="0" t="0" r="0" b="0"/>
            <wp:docPr id="33" name="Диаграмма 33">
              <a:extLst xmlns:a="http://schemas.openxmlformats.org/drawingml/2006/main">
                <a:ext uri="{FF2B5EF4-FFF2-40B4-BE49-F238E27FC236}">
                  <a16:creationId xmlns:a16="http://schemas.microsoft.com/office/drawing/2014/main" id="{1D1859A5-2BF0-4A95-AF4D-13A3D47188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48CD87F" w14:textId="3CF941D5" w:rsidR="00011A4D" w:rsidRPr="008D265E" w:rsidRDefault="00B14929" w:rsidP="00011A4D">
      <w:pPr>
        <w:pStyle w:val="HChG"/>
      </w:pPr>
      <w:r>
        <w:rPr>
          <w:bCs/>
        </w:rPr>
        <w:tab/>
      </w:r>
      <w:r w:rsidR="00011A4D">
        <w:rPr>
          <w:bCs/>
        </w:rPr>
        <w:t>III.</w:t>
      </w:r>
      <w:r w:rsidR="00011A4D">
        <w:tab/>
      </w:r>
      <w:r w:rsidR="00011A4D">
        <w:tab/>
      </w:r>
      <w:r w:rsidR="00011A4D">
        <w:rPr>
          <w:bCs/>
        </w:rPr>
        <w:t>Международные действия, обязательства и инициативы по декарбонизации внутреннего транспорта</w:t>
      </w:r>
    </w:p>
    <w:p w14:paraId="5657AE15" w14:textId="13F98CC6" w:rsidR="00B14929" w:rsidRPr="00B14929" w:rsidRDefault="00B14929" w:rsidP="00B14929">
      <w:pPr>
        <w:pStyle w:val="H1G"/>
      </w:pPr>
      <w:bookmarkStart w:id="9" w:name="_3j2qqm3" w:colFirst="0" w:colLast="0"/>
      <w:bookmarkStart w:id="10" w:name="_1y810tw" w:colFirst="0" w:colLast="0"/>
      <w:bookmarkEnd w:id="9"/>
      <w:bookmarkEnd w:id="10"/>
      <w:r>
        <w:rPr>
          <w:bCs/>
        </w:rPr>
        <w:tab/>
      </w:r>
      <w:r w:rsidR="00011A4D">
        <w:rPr>
          <w:bCs/>
        </w:rPr>
        <w:t>A.</w:t>
      </w:r>
      <w:r w:rsidR="00011A4D">
        <w:tab/>
      </w:r>
      <w:r w:rsidR="00011A4D">
        <w:rPr>
          <w:bCs/>
        </w:rPr>
        <w:t>Подведение итогов международных инициатив и потенциальная роль Организации Объединенных Наций</w:t>
      </w:r>
      <w:r w:rsidR="00011A4D">
        <w:t xml:space="preserve"> </w:t>
      </w:r>
    </w:p>
    <w:p w14:paraId="5BFA9DDD" w14:textId="71CDE25A" w:rsidR="00011A4D" w:rsidRPr="000C7E4F" w:rsidRDefault="00011A4D" w:rsidP="00B14929">
      <w:pPr>
        <w:pStyle w:val="SingleTxtG"/>
      </w:pPr>
      <w:r>
        <w:t>46.</w:t>
      </w:r>
      <w:r>
        <w:tab/>
        <w:t>В ходе Конференции Организации Объединенных Наций по изменению климата 2021 года в Глазго, Великобритания (КС</w:t>
      </w:r>
      <w:r w:rsidR="00E03346">
        <w:t> </w:t>
      </w:r>
      <w:r>
        <w:t xml:space="preserve">26), заинтересованные стороны приняли беспрецедентное количество обязательств и инициатив по устойчивому </w:t>
      </w:r>
      <w:proofErr w:type="spellStart"/>
      <w:r>
        <w:t>низкоуглеродному</w:t>
      </w:r>
      <w:proofErr w:type="spellEnd"/>
      <w:r>
        <w:t xml:space="preserve"> транспорту (например,</w:t>
      </w:r>
      <w:r w:rsidR="00E03346">
        <w:t xml:space="preserve"> </w:t>
      </w:r>
      <w:r>
        <w:t xml:space="preserve">функционирующие с нулевым уровнем выбросов пассажирские и грузовые автомобили, судоходство, авиация), и с тех пор расширилась сфера охвата и/или увеличилось количество </w:t>
      </w:r>
      <w:proofErr w:type="spellStart"/>
      <w:r>
        <w:t>сигнатариев</w:t>
      </w:r>
      <w:proofErr w:type="spellEnd"/>
      <w:r>
        <w:t xml:space="preserve"> некоторых из них. Глазговский климатический пакт, согласованный на КС</w:t>
      </w:r>
      <w:r w:rsidR="00E03346">
        <w:t> </w:t>
      </w:r>
      <w:r>
        <w:t>26, содержит четкий призыв к странам отказаться от неэффективных субсидий на ископаемое топливо и поддержать справедливый переход к энергетическим системам с низким уровнем выбросов</w:t>
      </w:r>
      <w:r w:rsidRPr="00D86240">
        <w:rPr>
          <w:rStyle w:val="aa"/>
        </w:rPr>
        <w:footnoteReference w:id="56"/>
      </w:r>
      <w:r>
        <w:t>.</w:t>
      </w:r>
    </w:p>
    <w:p w14:paraId="38871415" w14:textId="5AC93F68" w:rsidR="00011A4D" w:rsidRPr="000C7E4F" w:rsidRDefault="00011A4D" w:rsidP="00B14929">
      <w:pPr>
        <w:pStyle w:val="SingleTxtG"/>
      </w:pPr>
      <w:r>
        <w:t>47.</w:t>
      </w:r>
      <w:r>
        <w:tab/>
        <w:t>На Конференции Организации Объединенных Наций по изменению климата 2022 года в Шарм-эш-Шейхе, Египет (КС 27), председательствующий на КС</w:t>
      </w:r>
      <w:r w:rsidR="00C60BF9">
        <w:rPr>
          <w:lang w:val="en-US"/>
        </w:rPr>
        <w:t> </w:t>
      </w:r>
      <w:r>
        <w:t xml:space="preserve">27 Египет выступил с инициативой </w:t>
      </w:r>
      <w:r w:rsidRPr="00CA68D9">
        <w:t>«</w:t>
      </w:r>
      <w:proofErr w:type="spellStart"/>
      <w:r>
        <w:t>Низкоуглеродный</w:t>
      </w:r>
      <w:proofErr w:type="spellEnd"/>
      <w:r>
        <w:t xml:space="preserve"> транспорт для устойчивого развития городов</w:t>
      </w:r>
      <w:r w:rsidRPr="008C48B9">
        <w:t>»</w:t>
      </w:r>
      <w:r>
        <w:t xml:space="preserve"> (НТУРГ), которая направлена на активизацию системных изменений, выходящих за рамки унаследованного подхода </w:t>
      </w:r>
      <w:r w:rsidRPr="00CA68D9">
        <w:t>«</w:t>
      </w:r>
      <w:r>
        <w:t xml:space="preserve">способ </w:t>
      </w:r>
      <w:r w:rsidR="00C60BF9" w:rsidRPr="00C60BF9">
        <w:t>—</w:t>
      </w:r>
      <w:r>
        <w:t xml:space="preserve"> в первую очередь</w:t>
      </w:r>
      <w:r w:rsidRPr="008C48B9">
        <w:t>»</w:t>
      </w:r>
      <w:r>
        <w:t xml:space="preserve">, с акцентом на конкретных видах транспорта и компоненте </w:t>
      </w:r>
      <w:r w:rsidRPr="00CA68D9">
        <w:t>«</w:t>
      </w:r>
      <w:r>
        <w:t>Модернизация</w:t>
      </w:r>
      <w:r w:rsidRPr="009F211D">
        <w:t>»</w:t>
      </w:r>
      <w:r>
        <w:t>.</w:t>
      </w:r>
    </w:p>
    <w:p w14:paraId="311A3994" w14:textId="4A2072E7" w:rsidR="00011A4D" w:rsidRPr="000C7E4F" w:rsidRDefault="00B14929" w:rsidP="00B14929">
      <w:pPr>
        <w:pStyle w:val="H23G"/>
      </w:pPr>
      <w:r>
        <w:lastRenderedPageBreak/>
        <w:tab/>
      </w:r>
      <w:r w:rsidR="00011A4D">
        <w:t>1.</w:t>
      </w:r>
      <w:r w:rsidR="00011A4D">
        <w:tab/>
        <w:t>Обзор некоторых наиболее актуальных связанных с внутренним транспортом инициатив, объявленных в ходе КС 26 и КС 27</w:t>
      </w:r>
    </w:p>
    <w:p w14:paraId="197C8487" w14:textId="767B61DB" w:rsidR="00011A4D" w:rsidRDefault="00B14929" w:rsidP="00B14929">
      <w:pPr>
        <w:pStyle w:val="H23G"/>
      </w:pPr>
      <w:r>
        <w:tab/>
      </w:r>
      <w:r>
        <w:tab/>
      </w:r>
      <w:r w:rsidR="00011A4D" w:rsidRPr="00B14929">
        <w:rPr>
          <w:b w:val="0"/>
          <w:bCs/>
        </w:rPr>
        <w:t>Таблица 2</w:t>
      </w:r>
      <w:r w:rsidRPr="00B14929">
        <w:rPr>
          <w:b w:val="0"/>
          <w:bCs/>
        </w:rPr>
        <w:br/>
      </w:r>
      <w:r w:rsidR="00011A4D">
        <w:t xml:space="preserve">Основные связанные с внутренним транспортом инициативы, объявленные </w:t>
      </w:r>
      <w:r>
        <w:br/>
      </w:r>
      <w:r w:rsidR="00011A4D">
        <w:t>в ходе КС 26 и КС 27</w:t>
      </w:r>
    </w:p>
    <w:tbl>
      <w:tblPr>
        <w:tblStyle w:val="ac"/>
        <w:tblW w:w="0" w:type="auto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4"/>
        <w:gridCol w:w="2277"/>
        <w:gridCol w:w="1559"/>
        <w:gridCol w:w="1276"/>
        <w:gridCol w:w="1558"/>
      </w:tblGrid>
      <w:tr w:rsidR="00650929" w:rsidRPr="00B14929" w14:paraId="57F99D8C" w14:textId="77777777" w:rsidTr="00C60BF9">
        <w:tc>
          <w:tcPr>
            <w:tcW w:w="183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2E29B099" w14:textId="77777777" w:rsidR="00B14929" w:rsidRPr="00B14929" w:rsidRDefault="00B14929" w:rsidP="00B14929">
            <w:pPr>
              <w:spacing w:before="80" w:after="80" w:line="200" w:lineRule="exact"/>
              <w:ind w:left="28" w:right="113"/>
              <w:rPr>
                <w:i/>
                <w:sz w:val="16"/>
              </w:rPr>
            </w:pPr>
          </w:p>
        </w:tc>
        <w:tc>
          <w:tcPr>
            <w:tcW w:w="227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1068A8BD" w14:textId="1DD84AE5" w:rsidR="00B14929" w:rsidRPr="00B14929" w:rsidRDefault="00B14929" w:rsidP="00B14929">
            <w:pPr>
              <w:spacing w:before="80" w:after="80" w:line="200" w:lineRule="exact"/>
              <w:ind w:left="28" w:right="113"/>
              <w:rPr>
                <w:i/>
                <w:sz w:val="16"/>
              </w:rPr>
            </w:pPr>
            <w:r w:rsidRPr="00B14929">
              <w:rPr>
                <w:i/>
                <w:sz w:val="16"/>
                <w:lang w:eastAsia="ru-RU"/>
              </w:rPr>
              <w:t>Главная задача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1A1E1542" w14:textId="4BAAB4B0" w:rsidR="00B14929" w:rsidRPr="00B14929" w:rsidRDefault="00B14929" w:rsidP="00B14929">
            <w:pPr>
              <w:spacing w:before="80" w:after="80" w:line="200" w:lineRule="exact"/>
              <w:ind w:left="28" w:right="113"/>
              <w:rPr>
                <w:i/>
                <w:sz w:val="16"/>
              </w:rPr>
            </w:pPr>
            <w:r w:rsidRPr="00B14929">
              <w:rPr>
                <w:i/>
                <w:sz w:val="16"/>
                <w:lang w:eastAsia="ru-RU"/>
              </w:rPr>
              <w:t xml:space="preserve">Количество всех </w:t>
            </w:r>
            <w:proofErr w:type="spellStart"/>
            <w:r w:rsidRPr="00B14929">
              <w:rPr>
                <w:i/>
                <w:sz w:val="16"/>
                <w:lang w:eastAsia="ru-RU"/>
              </w:rPr>
              <w:t>сигнатариев</w:t>
            </w:r>
            <w:proofErr w:type="spellEnd"/>
            <w:r w:rsidRPr="00B14929">
              <w:rPr>
                <w:i/>
                <w:sz w:val="16"/>
                <w:lang w:eastAsia="ru-RU"/>
              </w:rPr>
              <w:t xml:space="preserve"> на октябрь 2023 года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0F223A1B" w14:textId="48BA2621" w:rsidR="00B14929" w:rsidRPr="00B14929" w:rsidRDefault="00B14929" w:rsidP="00B14929">
            <w:pPr>
              <w:spacing w:before="80" w:after="80" w:line="200" w:lineRule="exact"/>
              <w:ind w:left="28" w:right="113"/>
              <w:rPr>
                <w:i/>
                <w:sz w:val="16"/>
              </w:rPr>
            </w:pPr>
            <w:r w:rsidRPr="00B14929">
              <w:rPr>
                <w:i/>
                <w:sz w:val="16"/>
                <w:lang w:eastAsia="ru-RU"/>
              </w:rPr>
              <w:t>Географический охват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2F1BC8F8" w14:textId="5F9814B2" w:rsidR="00B14929" w:rsidRPr="00B14929" w:rsidRDefault="00B14929" w:rsidP="00B14929">
            <w:pPr>
              <w:spacing w:before="80" w:after="80" w:line="200" w:lineRule="exact"/>
              <w:ind w:left="28" w:right="113"/>
              <w:rPr>
                <w:i/>
                <w:sz w:val="16"/>
              </w:rPr>
            </w:pPr>
            <w:r w:rsidRPr="00B14929">
              <w:rPr>
                <w:i/>
                <w:sz w:val="16"/>
                <w:lang w:eastAsia="ru-RU"/>
              </w:rPr>
              <w:t xml:space="preserve">Затрагиваемый </w:t>
            </w:r>
            <w:r w:rsidR="00C82DB6">
              <w:rPr>
                <w:i/>
                <w:sz w:val="16"/>
                <w:lang w:eastAsia="ru-RU"/>
              </w:rPr>
              <w:br/>
            </w:r>
            <w:r w:rsidRPr="00B14929">
              <w:rPr>
                <w:i/>
                <w:sz w:val="16"/>
                <w:lang w:eastAsia="ru-RU"/>
              </w:rPr>
              <w:t>вид транспорта</w:t>
            </w:r>
          </w:p>
        </w:tc>
      </w:tr>
      <w:tr w:rsidR="00E03346" w:rsidRPr="00B14929" w14:paraId="4544FA03" w14:textId="77777777" w:rsidTr="00C60BF9">
        <w:trPr>
          <w:trHeight w:hRule="exact" w:val="113"/>
        </w:trPr>
        <w:tc>
          <w:tcPr>
            <w:tcW w:w="1834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14:paraId="33AC1FE5" w14:textId="77777777" w:rsidR="00B14929" w:rsidRPr="00B14929" w:rsidRDefault="00B14929" w:rsidP="00B14929">
            <w:pPr>
              <w:spacing w:before="80" w:after="80" w:line="200" w:lineRule="exact"/>
              <w:ind w:left="28" w:right="113"/>
              <w:rPr>
                <w:i/>
                <w:sz w:val="16"/>
              </w:rPr>
            </w:pPr>
          </w:p>
        </w:tc>
        <w:tc>
          <w:tcPr>
            <w:tcW w:w="2277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14:paraId="6D5073DF" w14:textId="77777777" w:rsidR="00B14929" w:rsidRPr="00B14929" w:rsidRDefault="00B14929" w:rsidP="00B14929">
            <w:pPr>
              <w:spacing w:before="80" w:after="80" w:line="200" w:lineRule="exact"/>
              <w:ind w:left="28" w:right="113"/>
              <w:rPr>
                <w:i/>
                <w:sz w:val="16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14:paraId="427A307E" w14:textId="77777777" w:rsidR="00B14929" w:rsidRPr="00B14929" w:rsidRDefault="00B14929" w:rsidP="00B14929">
            <w:pPr>
              <w:spacing w:before="80" w:after="80" w:line="200" w:lineRule="exact"/>
              <w:ind w:left="28" w:right="113"/>
              <w:rPr>
                <w:i/>
                <w:sz w:val="16"/>
              </w:rPr>
            </w:pPr>
          </w:p>
        </w:tc>
        <w:tc>
          <w:tcPr>
            <w:tcW w:w="1276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14:paraId="64A31CA0" w14:textId="77777777" w:rsidR="00B14929" w:rsidRPr="00B14929" w:rsidRDefault="00B14929" w:rsidP="00B14929">
            <w:pPr>
              <w:spacing w:before="80" w:after="80" w:line="200" w:lineRule="exact"/>
              <w:ind w:left="28" w:right="113"/>
              <w:rPr>
                <w:i/>
                <w:sz w:val="16"/>
              </w:rPr>
            </w:pPr>
          </w:p>
        </w:tc>
        <w:tc>
          <w:tcPr>
            <w:tcW w:w="1558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14:paraId="608E1192" w14:textId="77777777" w:rsidR="00B14929" w:rsidRPr="00B14929" w:rsidRDefault="00B14929" w:rsidP="00B14929">
            <w:pPr>
              <w:spacing w:before="80" w:after="80" w:line="200" w:lineRule="exact"/>
              <w:ind w:left="28" w:right="113"/>
              <w:rPr>
                <w:i/>
                <w:sz w:val="16"/>
              </w:rPr>
            </w:pPr>
          </w:p>
        </w:tc>
      </w:tr>
      <w:tr w:rsidR="00650929" w:rsidRPr="00B14929" w14:paraId="1681E4EF" w14:textId="77777777" w:rsidTr="00C60BF9">
        <w:tc>
          <w:tcPr>
            <w:tcW w:w="1834" w:type="dxa"/>
            <w:shd w:val="clear" w:color="auto" w:fill="auto"/>
          </w:tcPr>
          <w:p w14:paraId="1E1DDA54" w14:textId="5D71F043" w:rsidR="00650929" w:rsidRPr="00B14929" w:rsidRDefault="002E57EF" w:rsidP="00650929">
            <w:pPr>
              <w:spacing w:before="40" w:after="120"/>
              <w:ind w:left="28" w:right="113"/>
            </w:pPr>
            <w:hyperlink r:id="rId17">
              <w:r w:rsidR="00650929" w:rsidRPr="00B14929">
                <w:rPr>
                  <w:rFonts w:cs="Times New Roman"/>
                  <w:b/>
                  <w:bCs/>
                </w:rPr>
                <w:t xml:space="preserve">Коалиция </w:t>
              </w:r>
              <w:r w:rsidR="00650929" w:rsidRPr="00B14929">
                <w:rPr>
                  <w:rFonts w:cs="Times New Roman"/>
                </w:rPr>
                <w:t>«</w:t>
              </w:r>
              <w:r w:rsidR="00650929" w:rsidRPr="00B14929">
                <w:rPr>
                  <w:rFonts w:cs="Times New Roman"/>
                  <w:b/>
                  <w:bCs/>
                </w:rPr>
                <w:t xml:space="preserve">Ускорение </w:t>
              </w:r>
              <w:r w:rsidR="00E03346">
                <w:rPr>
                  <w:rFonts w:cs="Times New Roman"/>
                  <w:b/>
                  <w:bCs/>
                </w:rPr>
                <w:br/>
              </w:r>
              <w:r w:rsidR="00650929" w:rsidRPr="00B14929">
                <w:rPr>
                  <w:rFonts w:cs="Times New Roman"/>
                  <w:b/>
                  <w:bCs/>
                </w:rPr>
                <w:t>к нулю</w:t>
              </w:r>
              <w:r w:rsidR="00650929" w:rsidRPr="00B14929">
                <w:rPr>
                  <w:rFonts w:cs="Times New Roman"/>
                </w:rPr>
                <w:t>»</w:t>
              </w:r>
              <w:r w:rsidR="00650929" w:rsidRPr="00B14929">
                <w:rPr>
                  <w:rFonts w:cs="Times New Roman"/>
                  <w:b/>
                  <w:bCs/>
                </w:rPr>
                <w:t xml:space="preserve"> (A2Z)</w:t>
              </w:r>
            </w:hyperlink>
          </w:p>
        </w:tc>
        <w:tc>
          <w:tcPr>
            <w:tcW w:w="2277" w:type="dxa"/>
            <w:shd w:val="clear" w:color="auto" w:fill="auto"/>
          </w:tcPr>
          <w:p w14:paraId="7A4D9384" w14:textId="685EDF42" w:rsidR="00650929" w:rsidRPr="00B14929" w:rsidRDefault="00650929" w:rsidP="00650929">
            <w:pPr>
              <w:spacing w:before="40" w:after="120"/>
              <w:ind w:left="28" w:right="113"/>
            </w:pPr>
            <w:r w:rsidRPr="00B14929">
              <w:rPr>
                <w:rFonts w:cs="Times New Roman"/>
              </w:rPr>
              <w:t xml:space="preserve">Все продажи новых легковых автомобилей </w:t>
            </w:r>
            <w:r>
              <w:rPr>
                <w:rFonts w:cs="Times New Roman"/>
              </w:rPr>
              <w:br/>
            </w:r>
            <w:r w:rsidRPr="00B14929">
              <w:rPr>
                <w:rFonts w:cs="Times New Roman"/>
              </w:rPr>
              <w:t xml:space="preserve">и автофургонов </w:t>
            </w:r>
            <w:r w:rsidR="00C82DB6">
              <w:rPr>
                <w:rFonts w:cs="Times New Roman"/>
              </w:rPr>
              <w:br/>
            </w:r>
            <w:r w:rsidRPr="00B14929">
              <w:rPr>
                <w:rFonts w:cs="Times New Roman"/>
              </w:rPr>
              <w:t xml:space="preserve">с нулевым уровнем выбросов на ведущих рынках не позднее </w:t>
            </w:r>
            <w:r>
              <w:rPr>
                <w:rFonts w:cs="Times New Roman"/>
              </w:rPr>
              <w:br/>
            </w:r>
            <w:r w:rsidRPr="00B14929">
              <w:rPr>
                <w:rFonts w:cs="Times New Roman"/>
              </w:rPr>
              <w:t xml:space="preserve">2035 года, а во всем мире </w:t>
            </w:r>
            <w:r>
              <w:rPr>
                <w:rFonts w:cs="Times New Roman"/>
              </w:rPr>
              <w:t>—</w:t>
            </w:r>
            <w:r w:rsidRPr="00B14929">
              <w:rPr>
                <w:rFonts w:cs="Times New Roman"/>
              </w:rPr>
              <w:t xml:space="preserve"> к 2040</w:t>
            </w:r>
            <w:r>
              <w:rPr>
                <w:rFonts w:cs="Times New Roman"/>
              </w:rPr>
              <w:t> </w:t>
            </w:r>
            <w:r w:rsidRPr="00B14929">
              <w:rPr>
                <w:rFonts w:cs="Times New Roman"/>
              </w:rPr>
              <w:t>году</w:t>
            </w:r>
          </w:p>
        </w:tc>
        <w:tc>
          <w:tcPr>
            <w:tcW w:w="1559" w:type="dxa"/>
            <w:shd w:val="clear" w:color="auto" w:fill="auto"/>
          </w:tcPr>
          <w:p w14:paraId="0D212857" w14:textId="6179336C" w:rsidR="00650929" w:rsidRPr="00B14929" w:rsidRDefault="00650929" w:rsidP="00650929">
            <w:pPr>
              <w:spacing w:before="40" w:after="120"/>
              <w:ind w:left="28" w:right="113"/>
            </w:pPr>
            <w:r w:rsidRPr="00B14929">
              <w:rPr>
                <w:rFonts w:cs="Times New Roman"/>
              </w:rPr>
              <w:t xml:space="preserve">178 </w:t>
            </w:r>
            <w:proofErr w:type="spellStart"/>
            <w:r w:rsidRPr="00B14929">
              <w:rPr>
                <w:rFonts w:cs="Times New Roman"/>
              </w:rPr>
              <w:t>сигнатариев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4C154EF9" w14:textId="01B6A25C" w:rsidR="00650929" w:rsidRPr="00B14929" w:rsidRDefault="00650929" w:rsidP="00650929">
            <w:pPr>
              <w:spacing w:before="40" w:after="120"/>
              <w:ind w:left="28" w:right="113"/>
            </w:pPr>
            <w:r w:rsidRPr="00B14929">
              <w:rPr>
                <w:rFonts w:cs="Times New Roman"/>
              </w:rPr>
              <w:t>Глобальный</w:t>
            </w:r>
          </w:p>
        </w:tc>
        <w:tc>
          <w:tcPr>
            <w:tcW w:w="1558" w:type="dxa"/>
            <w:shd w:val="clear" w:color="auto" w:fill="auto"/>
          </w:tcPr>
          <w:p w14:paraId="6883773A" w14:textId="1AA7C4B7" w:rsidR="00650929" w:rsidRPr="00B14929" w:rsidRDefault="00650929" w:rsidP="00650929">
            <w:pPr>
              <w:spacing w:before="40" w:after="120"/>
              <w:ind w:left="28" w:right="113"/>
            </w:pPr>
            <w:r w:rsidRPr="00B14929">
              <w:rPr>
                <w:rFonts w:cs="Times New Roman"/>
              </w:rPr>
              <w:t xml:space="preserve">Легковые автомобили </w:t>
            </w:r>
            <w:r w:rsidR="00C82DB6">
              <w:rPr>
                <w:rFonts w:cs="Times New Roman"/>
              </w:rPr>
              <w:br/>
            </w:r>
            <w:r w:rsidRPr="00B14929">
              <w:rPr>
                <w:rFonts w:cs="Times New Roman"/>
              </w:rPr>
              <w:t>и автофургоны</w:t>
            </w:r>
          </w:p>
        </w:tc>
      </w:tr>
      <w:tr w:rsidR="00650929" w:rsidRPr="00B14929" w14:paraId="58E86BF2" w14:textId="77777777" w:rsidTr="00C60BF9">
        <w:tc>
          <w:tcPr>
            <w:tcW w:w="1834" w:type="dxa"/>
            <w:shd w:val="clear" w:color="auto" w:fill="auto"/>
          </w:tcPr>
          <w:p w14:paraId="103857C7" w14:textId="71702D3E" w:rsidR="00650929" w:rsidRPr="00B14929" w:rsidRDefault="002E57EF" w:rsidP="00650929">
            <w:pPr>
              <w:spacing w:before="40" w:after="120"/>
              <w:ind w:left="28" w:right="113"/>
            </w:pPr>
            <w:hyperlink r:id="rId18">
              <w:r w:rsidR="00650929" w:rsidRPr="00B14929">
                <w:rPr>
                  <w:rFonts w:cs="Times New Roman"/>
                  <w:b/>
                  <w:bCs/>
                </w:rPr>
                <w:t xml:space="preserve">Программа прорыва </w:t>
              </w:r>
              <w:r w:rsidR="00E03346">
                <w:rPr>
                  <w:rFonts w:cs="Times New Roman"/>
                  <w:b/>
                  <w:bCs/>
                </w:rPr>
                <w:br/>
              </w:r>
              <w:r w:rsidR="00650929" w:rsidRPr="00B14929">
                <w:rPr>
                  <w:rFonts w:cs="Times New Roman"/>
                  <w:b/>
                  <w:bCs/>
                </w:rPr>
                <w:t>в области транспорта</w:t>
              </w:r>
            </w:hyperlink>
          </w:p>
        </w:tc>
        <w:tc>
          <w:tcPr>
            <w:tcW w:w="2277" w:type="dxa"/>
            <w:shd w:val="clear" w:color="auto" w:fill="auto"/>
          </w:tcPr>
          <w:p w14:paraId="47B26C73" w14:textId="27E403BD" w:rsidR="00650929" w:rsidRPr="00B14929" w:rsidRDefault="00650929" w:rsidP="00650929">
            <w:pPr>
              <w:spacing w:before="40" w:after="120"/>
              <w:rPr>
                <w:rFonts w:cs="Times New Roman"/>
              </w:rPr>
            </w:pPr>
            <w:r w:rsidRPr="00B14929">
              <w:rPr>
                <w:rFonts w:cs="Times New Roman"/>
              </w:rPr>
              <w:t xml:space="preserve">К 2030 году на долю АЭМ (аккумуляторные электромобили) и ЭМТЭ (электромобили, работающие на топливных элементах), будет приходиться </w:t>
            </w:r>
            <w:r w:rsidR="00E03346">
              <w:rPr>
                <w:rFonts w:cs="Times New Roman"/>
              </w:rPr>
              <w:br/>
            </w:r>
            <w:r w:rsidRPr="00B14929">
              <w:rPr>
                <w:rFonts w:cs="Times New Roman"/>
              </w:rPr>
              <w:t>60</w:t>
            </w:r>
            <w:r>
              <w:rPr>
                <w:rFonts w:cs="Times New Roman"/>
              </w:rPr>
              <w:t> %</w:t>
            </w:r>
            <w:r w:rsidRPr="00B14929">
              <w:rPr>
                <w:rFonts w:cs="Times New Roman"/>
              </w:rPr>
              <w:t xml:space="preserve"> мировых продаж автобусов</w:t>
            </w:r>
          </w:p>
          <w:p w14:paraId="22F7519E" w14:textId="31325CE0" w:rsidR="00650929" w:rsidRPr="00B14929" w:rsidRDefault="00650929" w:rsidP="00650929">
            <w:pPr>
              <w:spacing w:before="40" w:after="120"/>
              <w:rPr>
                <w:rFonts w:cs="Times New Roman"/>
              </w:rPr>
            </w:pPr>
            <w:r w:rsidRPr="00B14929">
              <w:rPr>
                <w:rFonts w:cs="Times New Roman"/>
              </w:rPr>
              <w:t xml:space="preserve">К 2030 году доля АЭМ </w:t>
            </w:r>
            <w:r w:rsidR="00C82DB6">
              <w:rPr>
                <w:rFonts w:cs="Times New Roman"/>
              </w:rPr>
              <w:br/>
            </w:r>
            <w:r w:rsidRPr="00B14929">
              <w:rPr>
                <w:rFonts w:cs="Times New Roman"/>
              </w:rPr>
              <w:t>и ЭМТЭ в общемировом объеме продаж большегрузных транспортных средств составит 35</w:t>
            </w:r>
            <w:r>
              <w:rPr>
                <w:rFonts w:cs="Times New Roman"/>
              </w:rPr>
              <w:t>–</w:t>
            </w:r>
            <w:r w:rsidRPr="00B14929">
              <w:rPr>
                <w:rFonts w:cs="Times New Roman"/>
              </w:rPr>
              <w:t>40</w:t>
            </w:r>
            <w:r>
              <w:rPr>
                <w:rFonts w:cs="Times New Roman"/>
              </w:rPr>
              <w:t> %</w:t>
            </w:r>
          </w:p>
          <w:p w14:paraId="5C8C348C" w14:textId="7421C048" w:rsidR="00650929" w:rsidRPr="00B14929" w:rsidRDefault="00C60BF9" w:rsidP="00650929">
            <w:pPr>
              <w:spacing w:before="40" w:after="120"/>
              <w:ind w:left="28" w:right="113"/>
            </w:pPr>
            <w:r w:rsidRPr="00B14929">
              <w:rPr>
                <w:rFonts w:cs="Times New Roman"/>
              </w:rPr>
              <w:t>К</w:t>
            </w:r>
            <w:r w:rsidR="00650929" w:rsidRPr="00B14929">
              <w:rPr>
                <w:rFonts w:cs="Times New Roman"/>
              </w:rPr>
              <w:t xml:space="preserve"> 2030 году (на ключевых рынках) доля транспортных средств </w:t>
            </w:r>
            <w:r w:rsidR="00C82DB6">
              <w:rPr>
                <w:rFonts w:cs="Times New Roman"/>
              </w:rPr>
              <w:br/>
            </w:r>
            <w:r w:rsidR="00650929" w:rsidRPr="00B14929">
              <w:rPr>
                <w:rFonts w:cs="Times New Roman"/>
              </w:rPr>
              <w:t>с нулевым уровнем выбросов (ТСНВ) составит 100</w:t>
            </w:r>
            <w:r w:rsidR="00650929">
              <w:rPr>
                <w:rFonts w:cs="Times New Roman"/>
              </w:rPr>
              <w:t> %</w:t>
            </w:r>
            <w:r w:rsidR="00650929" w:rsidRPr="00B14929">
              <w:rPr>
                <w:rFonts w:cs="Times New Roman"/>
              </w:rPr>
              <w:t xml:space="preserve"> от общего объема продаж пассажирских транспортных средств </w:t>
            </w:r>
            <w:r w:rsidR="00E03346">
              <w:rPr>
                <w:rFonts w:cs="Times New Roman"/>
              </w:rPr>
              <w:br/>
            </w:r>
            <w:r w:rsidR="00650929" w:rsidRPr="00B14929">
              <w:rPr>
                <w:rFonts w:cs="Times New Roman"/>
              </w:rPr>
              <w:t>и автофургонов в мире</w:t>
            </w:r>
          </w:p>
        </w:tc>
        <w:tc>
          <w:tcPr>
            <w:tcW w:w="1559" w:type="dxa"/>
            <w:shd w:val="clear" w:color="auto" w:fill="auto"/>
          </w:tcPr>
          <w:p w14:paraId="09C8D51A" w14:textId="5C2747ED" w:rsidR="00650929" w:rsidRPr="00B14929" w:rsidRDefault="00650929" w:rsidP="00650929">
            <w:pPr>
              <w:spacing w:before="40" w:after="120"/>
              <w:ind w:left="28" w:right="113"/>
            </w:pPr>
            <w:r w:rsidRPr="00B14929">
              <w:rPr>
                <w:rFonts w:cs="Times New Roman"/>
              </w:rPr>
              <w:t xml:space="preserve">49 </w:t>
            </w:r>
            <w:proofErr w:type="spellStart"/>
            <w:r w:rsidRPr="00B14929">
              <w:rPr>
                <w:rFonts w:cs="Times New Roman"/>
              </w:rPr>
              <w:t>сигнатариев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78A3EBAE" w14:textId="69FF43AF" w:rsidR="00650929" w:rsidRPr="00B14929" w:rsidRDefault="00650929" w:rsidP="00650929">
            <w:pPr>
              <w:spacing w:before="40" w:after="120"/>
              <w:ind w:left="28" w:right="113"/>
            </w:pPr>
            <w:r w:rsidRPr="00B14929">
              <w:rPr>
                <w:rFonts w:cs="Times New Roman"/>
              </w:rPr>
              <w:t>Глобальный</w:t>
            </w:r>
          </w:p>
        </w:tc>
        <w:tc>
          <w:tcPr>
            <w:tcW w:w="1558" w:type="dxa"/>
            <w:shd w:val="clear" w:color="auto" w:fill="auto"/>
          </w:tcPr>
          <w:p w14:paraId="43957CFA" w14:textId="00D482B2" w:rsidR="00650929" w:rsidRPr="00B14929" w:rsidRDefault="00650929" w:rsidP="00650929">
            <w:pPr>
              <w:spacing w:before="40" w:after="120"/>
              <w:ind w:left="28" w:right="113"/>
            </w:pPr>
            <w:r w:rsidRPr="00B14929">
              <w:rPr>
                <w:rFonts w:cs="Times New Roman"/>
              </w:rPr>
              <w:t>Все транспортные средства</w:t>
            </w:r>
          </w:p>
        </w:tc>
      </w:tr>
      <w:tr w:rsidR="00650929" w:rsidRPr="00B14929" w14:paraId="0A238443" w14:textId="77777777" w:rsidTr="00C60BF9">
        <w:tc>
          <w:tcPr>
            <w:tcW w:w="1834" w:type="dxa"/>
            <w:shd w:val="clear" w:color="auto" w:fill="auto"/>
          </w:tcPr>
          <w:p w14:paraId="6781F6AF" w14:textId="27CB8D63" w:rsidR="00650929" w:rsidRPr="00B14929" w:rsidRDefault="002E57EF" w:rsidP="00650929">
            <w:pPr>
              <w:spacing w:before="40" w:after="120"/>
              <w:ind w:left="28" w:right="113"/>
            </w:pPr>
            <w:hyperlink r:id="rId19">
              <w:r w:rsidR="00650929" w:rsidRPr="00B14929">
                <w:rPr>
                  <w:rFonts w:cs="Times New Roman"/>
                  <w:b/>
                  <w:bCs/>
                </w:rPr>
                <w:t>Глобальный меморандум о взаимопонимании по транспортным средствам средней и большой грузоподъемности с нулевым уровнем выбросов</w:t>
              </w:r>
            </w:hyperlink>
          </w:p>
        </w:tc>
        <w:tc>
          <w:tcPr>
            <w:tcW w:w="2277" w:type="dxa"/>
            <w:shd w:val="clear" w:color="auto" w:fill="auto"/>
          </w:tcPr>
          <w:p w14:paraId="7FE17442" w14:textId="55288F83" w:rsidR="00650929" w:rsidRPr="00B14929" w:rsidRDefault="00650929" w:rsidP="00650929">
            <w:pPr>
              <w:spacing w:before="40" w:after="120"/>
              <w:ind w:left="28" w:right="113"/>
            </w:pPr>
            <w:r w:rsidRPr="00B14929">
              <w:rPr>
                <w:rFonts w:cs="Times New Roman"/>
              </w:rPr>
              <w:t xml:space="preserve">Ведущие страны намерены к 2040 году обеспечить </w:t>
            </w:r>
            <w:r w:rsidR="00E03346">
              <w:rPr>
                <w:rFonts w:cs="Times New Roman"/>
              </w:rPr>
              <w:br/>
            </w:r>
            <w:r w:rsidRPr="00B14929">
              <w:rPr>
                <w:rFonts w:cs="Times New Roman"/>
              </w:rPr>
              <w:t>100-процентный уровень продаж грузовиков и автобусов с нулевым уровнем выбросов, промежуточная цель</w:t>
            </w:r>
            <w:r w:rsidR="00E03346">
              <w:rPr>
                <w:rFonts w:cs="Times New Roman"/>
              </w:rPr>
              <w:t>:</w:t>
            </w:r>
            <w:r w:rsidRPr="00B14929">
              <w:rPr>
                <w:rFonts w:cs="Times New Roman"/>
              </w:rPr>
              <w:t xml:space="preserve"> 30-процентный уровень продаж автомобилей </w:t>
            </w:r>
            <w:r w:rsidR="00C82DB6">
              <w:rPr>
                <w:rFonts w:cs="Times New Roman"/>
              </w:rPr>
              <w:br/>
            </w:r>
            <w:r w:rsidRPr="00B14929">
              <w:rPr>
                <w:rFonts w:cs="Times New Roman"/>
              </w:rPr>
              <w:t>с нулевым уровнем выбросов к 2030 году</w:t>
            </w:r>
          </w:p>
        </w:tc>
        <w:tc>
          <w:tcPr>
            <w:tcW w:w="1559" w:type="dxa"/>
            <w:shd w:val="clear" w:color="auto" w:fill="auto"/>
          </w:tcPr>
          <w:p w14:paraId="0735FC45" w14:textId="2769ACFC" w:rsidR="00650929" w:rsidRPr="00B14929" w:rsidRDefault="00650929" w:rsidP="00650929">
            <w:pPr>
              <w:spacing w:before="40" w:after="120"/>
              <w:ind w:left="28" w:right="113"/>
            </w:pPr>
            <w:r w:rsidRPr="00B14929">
              <w:rPr>
                <w:rFonts w:cs="Times New Roman"/>
              </w:rPr>
              <w:t xml:space="preserve">27 </w:t>
            </w:r>
            <w:proofErr w:type="spellStart"/>
            <w:r w:rsidRPr="00B14929">
              <w:rPr>
                <w:rFonts w:cs="Times New Roman"/>
              </w:rPr>
              <w:t>сигнатариев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3D1B92F2" w14:textId="1C1DF4C0" w:rsidR="00650929" w:rsidRPr="00B14929" w:rsidRDefault="00650929" w:rsidP="00650929">
            <w:pPr>
              <w:spacing w:before="40" w:after="120"/>
              <w:ind w:left="28" w:right="113"/>
            </w:pPr>
            <w:r w:rsidRPr="00B14929">
              <w:rPr>
                <w:rFonts w:cs="Times New Roman"/>
              </w:rPr>
              <w:t>Глобальный</w:t>
            </w:r>
          </w:p>
        </w:tc>
        <w:tc>
          <w:tcPr>
            <w:tcW w:w="1558" w:type="dxa"/>
            <w:shd w:val="clear" w:color="auto" w:fill="auto"/>
          </w:tcPr>
          <w:p w14:paraId="65E12A60" w14:textId="4DDA923A" w:rsidR="00650929" w:rsidRPr="00B14929" w:rsidRDefault="00650929" w:rsidP="00650929">
            <w:pPr>
              <w:spacing w:before="40" w:after="120"/>
              <w:ind w:left="28" w:right="113"/>
            </w:pPr>
            <w:r w:rsidRPr="00B14929">
              <w:rPr>
                <w:rFonts w:cs="Times New Roman"/>
              </w:rPr>
              <w:t xml:space="preserve">Транспортные средства средней </w:t>
            </w:r>
            <w:r w:rsidR="00C82DB6">
              <w:rPr>
                <w:rFonts w:cs="Times New Roman"/>
              </w:rPr>
              <w:br/>
            </w:r>
            <w:r w:rsidRPr="00B14929">
              <w:rPr>
                <w:rFonts w:cs="Times New Roman"/>
              </w:rPr>
              <w:t xml:space="preserve">и большой </w:t>
            </w:r>
            <w:proofErr w:type="spellStart"/>
            <w:r w:rsidRPr="00C82DB6">
              <w:rPr>
                <w:rFonts w:cs="Times New Roman"/>
                <w:spacing w:val="-6"/>
              </w:rPr>
              <w:t>грузоподъем</w:t>
            </w:r>
            <w:r w:rsidR="00C82DB6" w:rsidRPr="00C82DB6">
              <w:rPr>
                <w:rFonts w:cs="Times New Roman"/>
                <w:spacing w:val="-6"/>
              </w:rPr>
              <w:t>-</w:t>
            </w:r>
            <w:r w:rsidRPr="00C82DB6">
              <w:rPr>
                <w:rFonts w:cs="Times New Roman"/>
                <w:spacing w:val="-6"/>
              </w:rPr>
              <w:t>ности</w:t>
            </w:r>
            <w:proofErr w:type="spellEnd"/>
          </w:p>
        </w:tc>
      </w:tr>
      <w:tr w:rsidR="00650929" w:rsidRPr="00B14929" w14:paraId="02ABAF96" w14:textId="77777777" w:rsidTr="00C60BF9">
        <w:tc>
          <w:tcPr>
            <w:tcW w:w="1834" w:type="dxa"/>
            <w:tcBorders>
              <w:bottom w:val="single" w:sz="12" w:space="0" w:color="auto"/>
            </w:tcBorders>
            <w:shd w:val="clear" w:color="auto" w:fill="auto"/>
          </w:tcPr>
          <w:p w14:paraId="069A67E1" w14:textId="5D914E12" w:rsidR="00650929" w:rsidRPr="00B14929" w:rsidRDefault="002E57EF" w:rsidP="00650929">
            <w:pPr>
              <w:spacing w:before="40" w:after="120"/>
              <w:ind w:left="28" w:right="113"/>
            </w:pPr>
            <w:hyperlink r:id="rId20">
              <w:proofErr w:type="spellStart"/>
              <w:r w:rsidR="00650929" w:rsidRPr="00B14929">
                <w:rPr>
                  <w:rFonts w:cs="Times New Roman"/>
                  <w:b/>
                  <w:bCs/>
                </w:rPr>
                <w:t>Низкоуглеродный</w:t>
              </w:r>
              <w:proofErr w:type="spellEnd"/>
              <w:r w:rsidR="00650929" w:rsidRPr="00B14929">
                <w:rPr>
                  <w:rFonts w:cs="Times New Roman"/>
                  <w:b/>
                  <w:bCs/>
                </w:rPr>
                <w:t xml:space="preserve"> транспорт для устойчивого развития городов (НТУРГ)</w:t>
              </w:r>
            </w:hyperlink>
          </w:p>
        </w:tc>
        <w:tc>
          <w:tcPr>
            <w:tcW w:w="2277" w:type="dxa"/>
            <w:tcBorders>
              <w:bottom w:val="single" w:sz="12" w:space="0" w:color="auto"/>
            </w:tcBorders>
            <w:shd w:val="clear" w:color="auto" w:fill="auto"/>
          </w:tcPr>
          <w:p w14:paraId="2A6CDF62" w14:textId="6EE29D8D" w:rsidR="00650929" w:rsidRPr="00B14929" w:rsidRDefault="00650929" w:rsidP="00650929">
            <w:pPr>
              <w:spacing w:before="40" w:after="120"/>
              <w:rPr>
                <w:rFonts w:cs="Times New Roman"/>
              </w:rPr>
            </w:pPr>
            <w:r w:rsidRPr="00B14929">
              <w:rPr>
                <w:rFonts w:cs="Times New Roman"/>
              </w:rPr>
              <w:t xml:space="preserve">Увеличение инвестиций в электромобили </w:t>
            </w:r>
            <w:r w:rsidR="00C82DB6">
              <w:rPr>
                <w:rFonts w:cs="Times New Roman"/>
              </w:rPr>
              <w:br/>
            </w:r>
            <w:r w:rsidRPr="00B14929">
              <w:rPr>
                <w:rFonts w:cs="Times New Roman"/>
              </w:rPr>
              <w:t>и инфраструктуру устойчивой мобильности</w:t>
            </w:r>
          </w:p>
          <w:p w14:paraId="2DC27A16" w14:textId="41EBB796" w:rsidR="00650929" w:rsidRPr="00B14929" w:rsidRDefault="00650929" w:rsidP="00650929">
            <w:pPr>
              <w:spacing w:before="40" w:after="120"/>
              <w:rPr>
                <w:rFonts w:cs="Times New Roman"/>
              </w:rPr>
            </w:pPr>
            <w:r w:rsidRPr="00B14929">
              <w:rPr>
                <w:rFonts w:cs="Times New Roman"/>
              </w:rPr>
              <w:t xml:space="preserve">Расширение возможностей </w:t>
            </w:r>
            <w:r w:rsidR="00C82DB6">
              <w:rPr>
                <w:rFonts w:cs="Times New Roman"/>
              </w:rPr>
              <w:br/>
            </w:r>
            <w:r w:rsidRPr="00B14929">
              <w:rPr>
                <w:rFonts w:cs="Times New Roman"/>
              </w:rPr>
              <w:t xml:space="preserve">и инвестирование в неформальный транспорт для декарбонизации, мобилизация усилий для достижения Цели 11 </w:t>
            </w:r>
            <w:r w:rsidR="00C82DB6">
              <w:rPr>
                <w:rFonts w:cs="Times New Roman"/>
              </w:rPr>
              <w:br/>
            </w:r>
            <w:r w:rsidRPr="00B14929">
              <w:rPr>
                <w:rFonts w:cs="Times New Roman"/>
              </w:rPr>
              <w:t xml:space="preserve">в области устойчивого развития, обеспечение сопротивляемости к изменению климата и разработка глобальной повестки дня для справедливого перехода </w:t>
            </w:r>
            <w:r w:rsidR="00C82DB6">
              <w:rPr>
                <w:rFonts w:cs="Times New Roman"/>
              </w:rPr>
              <w:br/>
            </w:r>
            <w:r w:rsidRPr="00B14929">
              <w:rPr>
                <w:rFonts w:cs="Times New Roman"/>
              </w:rPr>
              <w:t>и преобразований</w:t>
            </w:r>
          </w:p>
          <w:p w14:paraId="6C8FCD12" w14:textId="0AEEC3DF" w:rsidR="00650929" w:rsidRPr="00B14929" w:rsidRDefault="00650929" w:rsidP="00650929">
            <w:pPr>
              <w:spacing w:before="40" w:after="120"/>
              <w:ind w:left="28" w:right="113"/>
            </w:pPr>
            <w:r w:rsidRPr="00B14929">
              <w:rPr>
                <w:rFonts w:cs="Times New Roman"/>
              </w:rPr>
              <w:t xml:space="preserve">Создание потенциала для разработки комплексных, мультимодальных политических рамок </w:t>
            </w:r>
            <w:r w:rsidR="00C82DB6">
              <w:rPr>
                <w:rFonts w:cs="Times New Roman"/>
              </w:rPr>
              <w:br/>
            </w:r>
            <w:r w:rsidRPr="00B14929">
              <w:rPr>
                <w:rFonts w:cs="Times New Roman"/>
              </w:rPr>
              <w:t>в странах с низким и средним уровнем дохода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shd w:val="clear" w:color="auto" w:fill="auto"/>
          </w:tcPr>
          <w:p w14:paraId="63BB1D6E" w14:textId="592FE762" w:rsidR="00650929" w:rsidRPr="00B14929" w:rsidRDefault="00650929" w:rsidP="00650929">
            <w:pPr>
              <w:spacing w:before="40" w:after="120"/>
              <w:ind w:left="28" w:right="113"/>
            </w:pPr>
            <w:r w:rsidRPr="00B14929">
              <w:rPr>
                <w:rFonts w:cs="Times New Roman"/>
              </w:rPr>
              <w:t>Данные отсутствуют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auto"/>
          </w:tcPr>
          <w:p w14:paraId="1C64E266" w14:textId="06C30D5B" w:rsidR="00650929" w:rsidRPr="00B14929" w:rsidRDefault="00650929" w:rsidP="00650929">
            <w:pPr>
              <w:spacing w:before="40" w:after="120"/>
              <w:ind w:left="28" w:right="113"/>
            </w:pPr>
            <w:r w:rsidRPr="00B14929">
              <w:rPr>
                <w:rFonts w:cs="Times New Roman"/>
              </w:rPr>
              <w:t xml:space="preserve">Страны </w:t>
            </w:r>
            <w:r w:rsidR="00C82DB6">
              <w:rPr>
                <w:rFonts w:cs="Times New Roman"/>
              </w:rPr>
              <w:br/>
            </w:r>
            <w:r w:rsidRPr="00B14929">
              <w:rPr>
                <w:rFonts w:cs="Times New Roman"/>
              </w:rPr>
              <w:t>с низким уровнем дохода</w:t>
            </w:r>
          </w:p>
        </w:tc>
        <w:tc>
          <w:tcPr>
            <w:tcW w:w="1558" w:type="dxa"/>
            <w:tcBorders>
              <w:bottom w:val="single" w:sz="12" w:space="0" w:color="auto"/>
            </w:tcBorders>
            <w:shd w:val="clear" w:color="auto" w:fill="auto"/>
          </w:tcPr>
          <w:p w14:paraId="654E29EF" w14:textId="495C508C" w:rsidR="00650929" w:rsidRPr="00B14929" w:rsidRDefault="00650929" w:rsidP="00650929">
            <w:pPr>
              <w:spacing w:before="40" w:after="120"/>
              <w:ind w:left="28" w:right="113"/>
            </w:pPr>
            <w:r w:rsidRPr="00B14929">
              <w:rPr>
                <w:rFonts w:cs="Times New Roman"/>
              </w:rPr>
              <w:t>Городской транспорт</w:t>
            </w:r>
          </w:p>
        </w:tc>
      </w:tr>
    </w:tbl>
    <w:p w14:paraId="72237E23" w14:textId="27A09DEA" w:rsidR="00011A4D" w:rsidRPr="008775D6" w:rsidRDefault="00011A4D" w:rsidP="00E03346">
      <w:pPr>
        <w:pStyle w:val="SingleTxtG"/>
        <w:spacing w:before="120"/>
      </w:pPr>
      <w:r>
        <w:t>48.</w:t>
      </w:r>
      <w:r>
        <w:tab/>
        <w:t>Не имеющие обязательной юридической силы обязательства, такие как инициативы КС</w:t>
      </w:r>
      <w:r w:rsidR="009034E8">
        <w:rPr>
          <w:lang w:val="en-US"/>
        </w:rPr>
        <w:t> </w:t>
      </w:r>
      <w:r>
        <w:t>26 и КС</w:t>
      </w:r>
      <w:r w:rsidR="009034E8">
        <w:rPr>
          <w:lang w:val="en-US"/>
        </w:rPr>
        <w:t> </w:t>
      </w:r>
      <w:r>
        <w:t>P27, принятые параллельно с официальными переговорами по линии КС, могут стимулировать действия многих заинтересованных сторон по реализации Парижского соглашения. Эти инициативы могут быть поддержаны с помощью механизмов мониторинга, обзора и проверки со стороны РКИК ООН и более тесной увязки этих обязательств с ОНУВ стран-</w:t>
      </w:r>
      <w:proofErr w:type="spellStart"/>
      <w:r>
        <w:t>сигнатариев</w:t>
      </w:r>
      <w:proofErr w:type="spellEnd"/>
      <w:r>
        <w:t>. По состоянию на конец 2022 года в ОНУВ стран-</w:t>
      </w:r>
      <w:proofErr w:type="spellStart"/>
      <w:r>
        <w:t>сигнатариев</w:t>
      </w:r>
      <w:proofErr w:type="spellEnd"/>
      <w:r>
        <w:t xml:space="preserve"> по-прежнему отсутствуют прямые ссылки на обязательства в области транспорта, которые они подписали по случаю КС</w:t>
      </w:r>
      <w:r w:rsidR="00E03346">
        <w:t> </w:t>
      </w:r>
      <w:r>
        <w:t xml:space="preserve">26. </w:t>
      </w:r>
      <w:r w:rsidR="00650929">
        <w:br/>
      </w:r>
      <w:r>
        <w:t>По-прежнему наблюдается слабая согласованность между ОНУВ стран-</w:t>
      </w:r>
      <w:proofErr w:type="spellStart"/>
      <w:r>
        <w:t>сигнатариев</w:t>
      </w:r>
      <w:proofErr w:type="spellEnd"/>
      <w:r>
        <w:t xml:space="preserve"> и транспортными обязательствами и инициативами, выдвинутыми по случаю КС</w:t>
      </w:r>
      <w:r w:rsidR="009034E8">
        <w:rPr>
          <w:lang w:val="en-US"/>
        </w:rPr>
        <w:t> </w:t>
      </w:r>
      <w:r>
        <w:t>26 и КС</w:t>
      </w:r>
      <w:r w:rsidR="00650929">
        <w:t> </w:t>
      </w:r>
      <w:r>
        <w:t>27, которые они подписали</w:t>
      </w:r>
      <w:r w:rsidRPr="00D86240">
        <w:rPr>
          <w:rStyle w:val="aa"/>
        </w:rPr>
        <w:footnoteReference w:id="57"/>
      </w:r>
      <w:r>
        <w:t>.</w:t>
      </w:r>
    </w:p>
    <w:p w14:paraId="56AAF5A1" w14:textId="75C832DF" w:rsidR="00011A4D" w:rsidRPr="000C7E4F" w:rsidRDefault="00650929" w:rsidP="00011A4D">
      <w:pPr>
        <w:pStyle w:val="H23G"/>
      </w:pPr>
      <w:r>
        <w:rPr>
          <w:bCs/>
        </w:rPr>
        <w:tab/>
      </w:r>
      <w:r w:rsidR="00011A4D">
        <w:rPr>
          <w:bCs/>
        </w:rPr>
        <w:t>2.</w:t>
      </w:r>
      <w:r w:rsidR="00011A4D">
        <w:tab/>
      </w:r>
      <w:r w:rsidR="00011A4D">
        <w:rPr>
          <w:bCs/>
        </w:rPr>
        <w:t>Программа прорыва в области автомобильного транспорта</w:t>
      </w:r>
    </w:p>
    <w:p w14:paraId="779E177F" w14:textId="4D05FE8E" w:rsidR="00011A4D" w:rsidRPr="008D265E" w:rsidRDefault="00011A4D" w:rsidP="00E03346">
      <w:pPr>
        <w:pStyle w:val="SingleTxtG"/>
      </w:pPr>
      <w:r>
        <w:t>49.</w:t>
      </w:r>
      <w:r>
        <w:tab/>
        <w:t>Программа прорыва была инициирована Соединенным Королевством в качестве председателя на КС</w:t>
      </w:r>
      <w:r w:rsidR="009034E8">
        <w:rPr>
          <w:lang w:val="en-US"/>
        </w:rPr>
        <w:t> </w:t>
      </w:r>
      <w:r>
        <w:t>26 под совместной эгидой инициативы «Миссия по инновациям» и Форума министров по проблеме «чистой» энергии, начиная с КС</w:t>
      </w:r>
      <w:r w:rsidR="009034E8">
        <w:rPr>
          <w:lang w:val="en-US"/>
        </w:rPr>
        <w:t> </w:t>
      </w:r>
      <w:r>
        <w:t>27, и при поддержке лидеров высокого уровня Организации Объединенных Наций</w:t>
      </w:r>
      <w:r w:rsidRPr="00D86240">
        <w:rPr>
          <w:rStyle w:val="aa"/>
        </w:rPr>
        <w:footnoteReference w:id="58"/>
      </w:r>
      <w:r>
        <w:t xml:space="preserve">. Главная задача Программы прорыва </w:t>
      </w:r>
      <w:r w:rsidR="009034E8" w:rsidRPr="009034E8">
        <w:t>—</w:t>
      </w:r>
      <w:r>
        <w:t xml:space="preserve"> сделать экологически чистые технологии и устойчивые решения наиболее доступными, недорогими и привлекательными до 2030</w:t>
      </w:r>
      <w:r w:rsidR="009034E8">
        <w:rPr>
          <w:lang w:val="en-US"/>
        </w:rPr>
        <w:t> </w:t>
      </w:r>
      <w:r>
        <w:t>года</w:t>
      </w:r>
      <w:r w:rsidRPr="00D86240">
        <w:rPr>
          <w:rStyle w:val="aa"/>
        </w:rPr>
        <w:footnoteReference w:id="59"/>
      </w:r>
      <w:r>
        <w:t xml:space="preserve">. Для автомобильного транспорта это означает, что аккумуляторные электромобили и электромобили, работающие на топливных элементах, как ожидается, будут составлять значительную долю продаж в секторах всех видов транспорта. Программа автомобильного прорыв затрагивает вопросы долгосрочного видения, финансирования и инвестиций, цепочек поставок, инфраструктуры и условий </w:t>
      </w:r>
      <w:r>
        <w:lastRenderedPageBreak/>
        <w:t>торговли. На КС</w:t>
      </w:r>
      <w:r w:rsidR="009034E8">
        <w:rPr>
          <w:lang w:val="en-US"/>
        </w:rPr>
        <w:t> </w:t>
      </w:r>
      <w:r>
        <w:t>27 страны, являющиеся участниками Программы прорыва в области автомобильного транспорта, взяли на себя обязательства по осуществлению общих и скоординированных действий по переходу на автомобили с нулевым уровнем выбросов и проведению обзора прогресса к КС</w:t>
      </w:r>
      <w:r w:rsidR="009034E8">
        <w:rPr>
          <w:lang w:val="en-US"/>
        </w:rPr>
        <w:t> </w:t>
      </w:r>
      <w:r>
        <w:t xml:space="preserve">28. Программа прорыва будет координироваться с другими глобальными инициативами и работать по линии синергетического эффекта. Коалиция </w:t>
      </w:r>
      <w:r w:rsidRPr="00CA68D9">
        <w:t>«</w:t>
      </w:r>
      <w:r>
        <w:t>Ускорение к нулю</w:t>
      </w:r>
      <w:r w:rsidRPr="004315CC">
        <w:t>»</w:t>
      </w:r>
      <w:r>
        <w:t xml:space="preserve"> (A2Z) была развернута для координации шести инициатив (декларация ТСНВ, Инициатива по электромобилям, EV100, EV100+, Глобальный меморандум о взаимопонимании по транспортным средствам средней и большой грузоподъемности с нулевым уровнем выбросов, Обязательства Коалиции первопроходцев по грузоперевозкам)</w:t>
      </w:r>
      <w:r w:rsidRPr="00D86240">
        <w:rPr>
          <w:rStyle w:val="aa"/>
        </w:rPr>
        <w:footnoteReference w:id="60"/>
      </w:r>
      <w:r>
        <w:t>.</w:t>
      </w:r>
    </w:p>
    <w:p w14:paraId="06F86691" w14:textId="1C548CC0" w:rsidR="00011A4D" w:rsidRPr="000C7E4F" w:rsidRDefault="00650929" w:rsidP="00011A4D">
      <w:pPr>
        <w:pStyle w:val="H23G"/>
      </w:pPr>
      <w:r>
        <w:rPr>
          <w:bCs/>
        </w:rPr>
        <w:tab/>
      </w:r>
      <w:r w:rsidR="00011A4D">
        <w:rPr>
          <w:bCs/>
        </w:rPr>
        <w:t>3.</w:t>
      </w:r>
      <w:r w:rsidR="00011A4D">
        <w:tab/>
      </w:r>
      <w:r w:rsidR="00011A4D">
        <w:rPr>
          <w:bCs/>
        </w:rPr>
        <w:t>Деятельность Организации Объединенных Наций в области транспорта</w:t>
      </w:r>
    </w:p>
    <w:p w14:paraId="02836CDF" w14:textId="77777777" w:rsidR="00011A4D" w:rsidRPr="000C7E4F" w:rsidRDefault="00011A4D" w:rsidP="00E03346">
      <w:pPr>
        <w:pStyle w:val="SingleTxtG"/>
      </w:pPr>
      <w:r>
        <w:t>50.</w:t>
      </w:r>
      <w:r>
        <w:tab/>
        <w:t>Организация Объединенных Наций признает важнейшую роль устойчивого транспорта для устойчивого развития и достижения Целей в области устойчивого развития (ЦУР). Роль транспорта в устойчивом развитии отражена в итоговых документах всех крупных конференций Организации Объединенных Наций, таких как:</w:t>
      </w:r>
    </w:p>
    <w:p w14:paraId="06F4503A" w14:textId="72A85F6A" w:rsidR="00011A4D" w:rsidRPr="000C7E4F" w:rsidRDefault="00011A4D" w:rsidP="00E03346">
      <w:pPr>
        <w:pStyle w:val="Bullet1G"/>
      </w:pPr>
      <w:r>
        <w:t>Повестка дня на XXI век, принятая на Саммите Земли Организации Объединенных Наций 1992 года в Рио-де-Жанейро (Бразилия);</w:t>
      </w:r>
    </w:p>
    <w:p w14:paraId="65B670CD" w14:textId="77777777" w:rsidR="00011A4D" w:rsidRPr="00E03346" w:rsidRDefault="00011A4D" w:rsidP="00E03346">
      <w:pPr>
        <w:pStyle w:val="Bullet1G"/>
      </w:pPr>
      <w:r w:rsidRPr="00E03346">
        <w:t>Йоханнесбургский план выполнения решений (ЙПВР) Всемирной встречи на высшем уровне по устойчивому развитию 2002 года в Йоханнесбурге (Южная Африка);</w:t>
      </w:r>
    </w:p>
    <w:p w14:paraId="23124DFE" w14:textId="7A037582" w:rsidR="00011A4D" w:rsidRPr="008775D6" w:rsidRDefault="00011A4D" w:rsidP="00E03346">
      <w:pPr>
        <w:pStyle w:val="Bullet1G"/>
      </w:pPr>
      <w:r w:rsidRPr="00E03346">
        <w:t>«Будущее, которого мы хотим» Конференции Организации Объединенных Н</w:t>
      </w:r>
      <w:r>
        <w:t>аций по устойчивому развитию 2012 года («Рио+20»).</w:t>
      </w:r>
    </w:p>
    <w:p w14:paraId="1046D88D" w14:textId="12C532F5" w:rsidR="00011A4D" w:rsidRPr="000C7E4F" w:rsidRDefault="00011A4D" w:rsidP="00E03346">
      <w:pPr>
        <w:pStyle w:val="SingleTxtG"/>
      </w:pPr>
      <w:r>
        <w:t>51.</w:t>
      </w:r>
      <w:r>
        <w:tab/>
        <w:t xml:space="preserve">Состоялись две специализированные конференции Организации Объединенных Наций по устойчивому транспорту. Первая глобальная конференция прошла в Ашхабаде (Туркменистан) в 2016 году, а вторая глобальная конференция состоялась в Пекине (Китай) в 2021 году. На второй глобальной конференции Генеральный секретарь Организации Объединенных Наций Антониу Гутерриш в своем вступительном слове подчеркнул важность декарбонизации транспорта. </w:t>
      </w:r>
      <w:r w:rsidR="00517F94">
        <w:br/>
      </w:r>
      <w:r>
        <w:t>Он поделился тремя приоритетами для сектора</w:t>
      </w:r>
      <w:r w:rsidRPr="00D86240">
        <w:rPr>
          <w:rStyle w:val="aa"/>
        </w:rPr>
        <w:footnoteReference w:id="61"/>
      </w:r>
      <w:r>
        <w:t>:</w:t>
      </w:r>
    </w:p>
    <w:p w14:paraId="08EE5372" w14:textId="691FE548" w:rsidR="00011A4D" w:rsidRPr="00E03346" w:rsidRDefault="00650929" w:rsidP="00E03346">
      <w:pPr>
        <w:pStyle w:val="SingleTxtG"/>
      </w:pPr>
      <w:r w:rsidRPr="00E03346">
        <w:tab/>
      </w:r>
      <w:r w:rsidR="00011A4D" w:rsidRPr="00E03346">
        <w:t>a)</w:t>
      </w:r>
      <w:r w:rsidR="00011A4D" w:rsidRPr="00E03346">
        <w:tab/>
      </w:r>
      <w:r w:rsidRPr="00E03346">
        <w:t>«п</w:t>
      </w:r>
      <w:r w:rsidR="00011A4D" w:rsidRPr="00E03346">
        <w:t>рекратить производство автомобилей с двигателями внутреннего сгорания к 2035 году для ведущих стран-производителей и к 2040 году для развивающихся стран</w:t>
      </w:r>
      <w:r w:rsidRPr="00E03346">
        <w:t>;</w:t>
      </w:r>
    </w:p>
    <w:p w14:paraId="3A03F50F" w14:textId="488BCD31" w:rsidR="00011A4D" w:rsidRPr="00E03346" w:rsidRDefault="00650929" w:rsidP="00E03346">
      <w:pPr>
        <w:pStyle w:val="SingleTxtG"/>
      </w:pPr>
      <w:r w:rsidRPr="00E03346">
        <w:tab/>
      </w:r>
      <w:r w:rsidR="00011A4D" w:rsidRPr="00E03346">
        <w:t>b)</w:t>
      </w:r>
      <w:r w:rsidR="00011A4D" w:rsidRPr="00E03346">
        <w:tab/>
      </w:r>
      <w:r w:rsidRPr="00E03346">
        <w:t>с</w:t>
      </w:r>
      <w:r w:rsidR="00011A4D" w:rsidRPr="00E03346">
        <w:t>уда с нулевым уровнем выбросов должны стать выбором по умолчанию и стать коммерчески доступными для всех к 2030 году, чтобы к 2050 году достичь нулевого уровня выбросов в судоходном секторе</w:t>
      </w:r>
      <w:r w:rsidRPr="00E03346">
        <w:t>;</w:t>
      </w:r>
    </w:p>
    <w:p w14:paraId="44DD2694" w14:textId="474B53D8" w:rsidR="00011A4D" w:rsidRPr="000C7E4F" w:rsidRDefault="00650929" w:rsidP="00E03346">
      <w:pPr>
        <w:pStyle w:val="SingleTxtG"/>
        <w:rPr>
          <w:b/>
          <w:bCs/>
        </w:rPr>
      </w:pPr>
      <w:r w:rsidRPr="00E03346">
        <w:tab/>
      </w:r>
      <w:r w:rsidR="00011A4D" w:rsidRPr="00E03346">
        <w:t>c)</w:t>
      </w:r>
      <w:r w:rsidR="00011A4D" w:rsidRPr="00E03346">
        <w:tab/>
      </w:r>
      <w:r w:rsidRPr="00E03346">
        <w:t>к</w:t>
      </w:r>
      <w:r w:rsidR="00011A4D" w:rsidRPr="00E03346">
        <w:t>омпании должны начать использовать устойчиво производимое авиа</w:t>
      </w:r>
      <w:r w:rsidR="00011A4D">
        <w:t>ционное топливо уже сейчас, чтобы к 2050 году сократить выбросы углекислого газа в расчете на одного пассажира на 65</w:t>
      </w:r>
      <w:r>
        <w:t> %</w:t>
      </w:r>
      <w:r w:rsidR="00011A4D" w:rsidRPr="00D06D1A">
        <w:t>»</w:t>
      </w:r>
      <w:r w:rsidR="00011A4D">
        <w:t>.</w:t>
      </w:r>
    </w:p>
    <w:p w14:paraId="731DC558" w14:textId="363834BD" w:rsidR="00011A4D" w:rsidRPr="000C7E4F" w:rsidRDefault="00011A4D" w:rsidP="00E03346">
      <w:pPr>
        <w:pStyle w:val="SingleTxtG"/>
      </w:pPr>
      <w:r>
        <w:t>52.</w:t>
      </w:r>
      <w:r>
        <w:tab/>
        <w:t xml:space="preserve">Вторая конференция завершилась принятием Пекинского заявления </w:t>
      </w:r>
      <w:r w:rsidR="00650929">
        <w:t>—</w:t>
      </w:r>
      <w:r>
        <w:t xml:space="preserve"> итогового документа, ориентированного на конкретные действия</w:t>
      </w:r>
      <w:r w:rsidRPr="00D86240">
        <w:rPr>
          <w:rStyle w:val="aa"/>
        </w:rPr>
        <w:footnoteReference w:id="62"/>
      </w:r>
      <w:r>
        <w:t>. В 2023 году Генеральная Ассамблея Организации Объединенных Наций объявила 26 ноября Всемирным днем устойчивого транспорта на основании резолюции A/77/286.</w:t>
      </w:r>
    </w:p>
    <w:p w14:paraId="5828A90B" w14:textId="77777777" w:rsidR="00011A4D" w:rsidRPr="008D265E" w:rsidRDefault="00011A4D" w:rsidP="00E03346">
      <w:pPr>
        <w:pStyle w:val="SingleTxtG"/>
      </w:pPr>
      <w:r>
        <w:lastRenderedPageBreak/>
        <w:t>53.</w:t>
      </w:r>
      <w:r>
        <w:tab/>
        <w:t>Это свидетельствует о растущем политическом внимании, которое уделяется транспорту в последние годы на форумах Организации Объединенных Наций высокого уровня. Опираясь на эти достижения, следующим шагом должно стать установление конкретных целей в области устойчивого развития транспорта, чтобы показать четкий путь для поддержки стран в установлении собственных целей. Недавняя, принятая в ноябре 2023 года, резолюция (A/C.2/78/L.27/rev.1), призывающая к проведению Десятилетия , посвященного устойчивому транспорту, с 2026 года, открывает беспрецедентные политические возможности для расширения масштабов возможных глобальных целей, которые могли бы стать амбициозным и четким многосторонним сигналом в отношении путей, которые должны быть определены на национальном уровне.</w:t>
      </w:r>
    </w:p>
    <w:p w14:paraId="2AE9F060" w14:textId="254C17C5" w:rsidR="00011A4D" w:rsidRPr="000C7E4F" w:rsidRDefault="00650929" w:rsidP="00E03346">
      <w:pPr>
        <w:pStyle w:val="H1G"/>
      </w:pPr>
      <w:r>
        <w:tab/>
      </w:r>
      <w:r w:rsidR="00011A4D">
        <w:t>B.</w:t>
      </w:r>
      <w:r w:rsidR="00011A4D">
        <w:tab/>
        <w:t>Привлечение финансового и частного секторов для поддержки декарбонизации внутреннего транспорта</w:t>
      </w:r>
    </w:p>
    <w:p w14:paraId="6BB7637F" w14:textId="406626B0" w:rsidR="00011A4D" w:rsidRPr="000C7E4F" w:rsidRDefault="00011A4D" w:rsidP="00E03346">
      <w:pPr>
        <w:pStyle w:val="SingleTxtG"/>
        <w:rPr>
          <w:vertAlign w:val="superscript"/>
        </w:rPr>
      </w:pPr>
      <w:r>
        <w:t>54.</w:t>
      </w:r>
      <w:r>
        <w:tab/>
        <w:t>Для достижения необходимого сокращения выбросов парниковых газов на транспорте потребуются решительные действия, включая нормативно-правовое регулирование и налоговые стимулы, а также крупные инвестиции в инфраструктуру в целях создания условий для использования транспорта с низким и нулевым уровнем выбросов. Средняя сумма, выделенная на климатическое финансирование в 2019</w:t>
      </w:r>
      <w:r w:rsidR="00650929">
        <w:t>/20</w:t>
      </w:r>
      <w:r>
        <w:t>20</w:t>
      </w:r>
      <w:r w:rsidR="00650929">
        <w:t> </w:t>
      </w:r>
      <w:r>
        <w:t>финансовом год</w:t>
      </w:r>
      <w:r w:rsidR="00650929">
        <w:t>у</w:t>
      </w:r>
      <w:r>
        <w:t xml:space="preserve">, составила 585 млрд долл. США, что составляет менее четверти от предполагаемой суммы, необходимой для достижения климатических целей, и лишь небольшая доля приходится на проекты по декарбонизации транспорта. Международное финансирование и инвестиции в транспортной отрасли со стороны учреждений, занимающихся финансированием развития, за тот же период достигли </w:t>
      </w:r>
      <w:r w:rsidR="00650929">
        <w:br/>
      </w:r>
      <w:r>
        <w:t>169</w:t>
      </w:r>
      <w:r w:rsidR="00517F94">
        <w:rPr>
          <w:lang w:val="en-US"/>
        </w:rPr>
        <w:t> </w:t>
      </w:r>
      <w:r>
        <w:t>млрд долл. США</w:t>
      </w:r>
      <w:r w:rsidRPr="00D86240">
        <w:rPr>
          <w:rStyle w:val="aa"/>
        </w:rPr>
        <w:footnoteReference w:id="63"/>
      </w:r>
      <w:r>
        <w:t xml:space="preserve">. Хотя этот показатель увеличился по сравнению со </w:t>
      </w:r>
      <w:r w:rsidR="00650929">
        <w:br/>
      </w:r>
      <w:r>
        <w:t>136</w:t>
      </w:r>
      <w:r w:rsidR="00517F94">
        <w:rPr>
          <w:lang w:val="en-US"/>
        </w:rPr>
        <w:t> </w:t>
      </w:r>
      <w:r>
        <w:t>млрд долл. в США в 2017–2018 годах, он все еще значительно меньше необходимого. Достижение цели удержания глобального повышения температуры в пределах 1,5</w:t>
      </w:r>
      <w:r w:rsidR="00650929">
        <w:t> </w:t>
      </w:r>
      <w:r>
        <w:t>°C к 2050 году за счет повышения эффективности автомобильного транспорта обойдется в 3 трлн долл. США</w:t>
      </w:r>
      <w:r w:rsidRPr="00D86240">
        <w:rPr>
          <w:rStyle w:val="aa"/>
        </w:rPr>
        <w:footnoteReference w:id="64"/>
      </w:r>
      <w:r>
        <w:t>.</w:t>
      </w:r>
    </w:p>
    <w:p w14:paraId="7570EA0E" w14:textId="3126FA8D" w:rsidR="00011A4D" w:rsidRPr="000C7E4F" w:rsidRDefault="00011A4D" w:rsidP="0068448A">
      <w:pPr>
        <w:pStyle w:val="SingleTxtG"/>
      </w:pPr>
      <w:r>
        <w:t>55.</w:t>
      </w:r>
      <w:r>
        <w:tab/>
        <w:t>Помимо дефицита климатического финансирования существует сильный дисбаланс в инвестициях. На автомобильный транспорт приходилось около трех четвертей всех инвестиций в транспортную инфраструктуру в Африке и Америке в 2022</w:t>
      </w:r>
      <w:r w:rsidR="00650929">
        <w:t> </w:t>
      </w:r>
      <w:r>
        <w:t>году</w:t>
      </w:r>
      <w:r w:rsidRPr="00D86240">
        <w:rPr>
          <w:rStyle w:val="aa"/>
        </w:rPr>
        <w:footnoteReference w:id="65"/>
      </w:r>
      <w:r>
        <w:t>. Транспорт был одним из основных получателей инвестиций на цели восстановления после COVID-19. В странах Г-20 большая часть стимулирующего финансирования транспорта была направлена в железнодорожный и автомобильный секторы, при этом активный транспорт практически не финансировался; это соответствует общему объему инвестиций в транспорт Г-20 за последние годы</w:t>
      </w:r>
      <w:r w:rsidRPr="00D86240">
        <w:rPr>
          <w:rStyle w:val="aa"/>
        </w:rPr>
        <w:footnoteReference w:id="66"/>
      </w:r>
      <w:r>
        <w:t>. Субсидии на ископаемое топливо продолжают расти, увеличившись на 27</w:t>
      </w:r>
      <w:r w:rsidR="00650929">
        <w:t> %</w:t>
      </w:r>
      <w:r>
        <w:t xml:space="preserve"> в 2021</w:t>
      </w:r>
      <w:r w:rsidR="0068448A">
        <w:t> </w:t>
      </w:r>
      <w:r>
        <w:t>году до 227</w:t>
      </w:r>
      <w:r w:rsidR="00650929">
        <w:t> </w:t>
      </w:r>
      <w:r>
        <w:t xml:space="preserve">млрд долл. США. Необходимо стремиться к перераспределению средств, которые идут на субсидирование ископаемого топлива, в пользу более устойчивых, </w:t>
      </w:r>
      <w:proofErr w:type="spellStart"/>
      <w:r>
        <w:t>низкоуглеродных</w:t>
      </w:r>
      <w:proofErr w:type="spellEnd"/>
      <w:r>
        <w:t xml:space="preserve"> транспортных моделей</w:t>
      </w:r>
      <w:r w:rsidRPr="00D86240">
        <w:rPr>
          <w:rStyle w:val="aa"/>
        </w:rPr>
        <w:footnoteReference w:id="67"/>
      </w:r>
      <w:r>
        <w:t>.</w:t>
      </w:r>
    </w:p>
    <w:p w14:paraId="07D02316" w14:textId="77777777" w:rsidR="00011A4D" w:rsidRPr="000C7E4F" w:rsidRDefault="00011A4D" w:rsidP="0068448A">
      <w:pPr>
        <w:pStyle w:val="SingleTxtG"/>
      </w:pPr>
      <w:r>
        <w:t>56.</w:t>
      </w:r>
      <w:r>
        <w:tab/>
        <w:t xml:space="preserve">Кроме того, существует серьезная потребность в наращивании потенциала: согласно оценкам, потребуется не менее 250 000 квалифицированных специалистов по планированию городского транспорта в странах с низким и средним уровнем дохода. Однако эта оценка не учитывает значительные потребности на национальном и </w:t>
      </w:r>
      <w:r>
        <w:lastRenderedPageBreak/>
        <w:t>местном уровнях в квалифицированных специалистах по планированию внегородского транспорта или в смежных областях, таких как городское планирование и управление земельными ресурсами</w:t>
      </w:r>
      <w:r w:rsidRPr="00D86240">
        <w:rPr>
          <w:rStyle w:val="aa"/>
        </w:rPr>
        <w:footnoteReference w:id="68"/>
      </w:r>
      <w:r>
        <w:t>.</w:t>
      </w:r>
    </w:p>
    <w:p w14:paraId="56DEAA2E" w14:textId="2D4BC414" w:rsidR="00011A4D" w:rsidRPr="000C7E4F" w:rsidRDefault="00650929" w:rsidP="00011A4D">
      <w:pPr>
        <w:pStyle w:val="H23G"/>
      </w:pPr>
      <w:r>
        <w:rPr>
          <w:bCs/>
        </w:rPr>
        <w:tab/>
      </w:r>
      <w:r w:rsidR="00011A4D">
        <w:rPr>
          <w:bCs/>
        </w:rPr>
        <w:t>1.</w:t>
      </w:r>
      <w:r w:rsidR="00011A4D">
        <w:tab/>
        <w:t xml:space="preserve">Приведению деятельности </w:t>
      </w:r>
      <w:r w:rsidR="00011A4D">
        <w:rPr>
          <w:bCs/>
        </w:rPr>
        <w:t xml:space="preserve">многосторонних банков развития </w:t>
      </w:r>
      <w:r w:rsidR="00011A4D">
        <w:t>в соответствие с</w:t>
      </w:r>
      <w:r>
        <w:t> </w:t>
      </w:r>
      <w:r w:rsidR="00011A4D">
        <w:t>Парижским соглашением</w:t>
      </w:r>
    </w:p>
    <w:p w14:paraId="3733807A" w14:textId="77777777" w:rsidR="00011A4D" w:rsidRPr="000C7E4F" w:rsidRDefault="00011A4D" w:rsidP="0068448A">
      <w:pPr>
        <w:pStyle w:val="SingleTxtG"/>
      </w:pPr>
      <w:r>
        <w:t>57.</w:t>
      </w:r>
      <w:r>
        <w:tab/>
        <w:t>Многосторонние банки развития (МБР) играют важную роль в финансировании глобальных климатических действий. Крупнейшие МБР с момента своего создания смогли привлечь более чем в 30 раз больше средств, чем их оплаченный капитал, и они неуклонно наращивают объемы финансирования климатических программ</w:t>
      </w:r>
      <w:r w:rsidRPr="00D86240">
        <w:rPr>
          <w:rStyle w:val="aa"/>
        </w:rPr>
        <w:footnoteReference w:id="69"/>
      </w:r>
      <w:r>
        <w:t>.</w:t>
      </w:r>
    </w:p>
    <w:p w14:paraId="4DD49306" w14:textId="77777777" w:rsidR="00011A4D" w:rsidRPr="000C7E4F" w:rsidRDefault="00011A4D" w:rsidP="0068448A">
      <w:pPr>
        <w:pStyle w:val="SingleTxtG"/>
      </w:pPr>
      <w:r>
        <w:t>58.</w:t>
      </w:r>
      <w:r>
        <w:tab/>
        <w:t xml:space="preserve">МБР имеют огромное влияние на стимулирование частных инвестиций и помогают странам отказаться от ископаемого топлива, предоставляя больше грантов и </w:t>
      </w:r>
      <w:r w:rsidRPr="00BA1625">
        <w:t>«</w:t>
      </w:r>
      <w:r>
        <w:t>льготных</w:t>
      </w:r>
      <w:r w:rsidRPr="00BA1625">
        <w:t>»</w:t>
      </w:r>
      <w:r>
        <w:t xml:space="preserve"> кредитов</w:t>
      </w:r>
      <w:r w:rsidRPr="00D86240">
        <w:rPr>
          <w:rStyle w:val="aa"/>
        </w:rPr>
        <w:footnoteReference w:id="70"/>
      </w:r>
      <w:r>
        <w:t>. МБР могут и дальше наращивать свои усилия по постепенному приведению своей деятельности в соответствие с Парижским соглашением, поддерживать стран-клиентов в разработке и реализации более сильных ОНУВ, а также оказывать дальнейшую поддержку в достижении Целей в области устойчивого развития</w:t>
      </w:r>
      <w:r w:rsidRPr="00D86240">
        <w:rPr>
          <w:rStyle w:val="aa"/>
        </w:rPr>
        <w:footnoteReference w:id="71"/>
      </w:r>
      <w:r>
        <w:t>.</w:t>
      </w:r>
    </w:p>
    <w:p w14:paraId="6F192AB0" w14:textId="31A92103" w:rsidR="00011A4D" w:rsidRPr="000C7E4F" w:rsidRDefault="00650929" w:rsidP="00011A4D">
      <w:pPr>
        <w:pStyle w:val="H23G"/>
      </w:pPr>
      <w:bookmarkStart w:id="11" w:name="_4i7ojhp" w:colFirst="0" w:colLast="0"/>
      <w:bookmarkEnd w:id="11"/>
      <w:r>
        <w:rPr>
          <w:bCs/>
        </w:rPr>
        <w:tab/>
      </w:r>
      <w:r w:rsidR="00011A4D">
        <w:rPr>
          <w:bCs/>
        </w:rPr>
        <w:t>2.</w:t>
      </w:r>
      <w:r w:rsidR="00011A4D">
        <w:tab/>
      </w:r>
      <w:r w:rsidR="00011A4D">
        <w:rPr>
          <w:bCs/>
        </w:rPr>
        <w:t>Взаимодействие с частным сектором</w:t>
      </w:r>
    </w:p>
    <w:p w14:paraId="33879627" w14:textId="5B645A5E" w:rsidR="00011A4D" w:rsidRPr="000C7E4F" w:rsidRDefault="00011A4D" w:rsidP="0068448A">
      <w:pPr>
        <w:pStyle w:val="SingleTxtG"/>
      </w:pPr>
      <w:r>
        <w:t>59.</w:t>
      </w:r>
      <w:r>
        <w:tab/>
        <w:t xml:space="preserve">Ведущую роль в процессе декарбонизации готовы взять на себя различные заинтересованные стороны частного сектора, включая производителей транспортных средств, поставщиков и операторов услуг общественного и грузового транспорта, </w:t>
      </w:r>
      <w:r w:rsidR="00650929">
        <w:br/>
      </w:r>
      <w:r>
        <w:t>а также компании, пользующиеся транспортными услугами. Для ускорения процесса декарбонизации транспорта необходимо расширить участие всех субъектов частного сектора, особенно малых и средних предприятий (МСП). Действительно, по состоянию на 2022 год амбиции частного сектора оставались недостаточными для достижения пути, соответствующего ограничению роста глобальной температуры до уровня ниже 1,5</w:t>
      </w:r>
      <w:r w:rsidR="00650929">
        <w:t> </w:t>
      </w:r>
      <w:r>
        <w:t>°C.</w:t>
      </w:r>
    </w:p>
    <w:p w14:paraId="73982584" w14:textId="3FF5E043" w:rsidR="00011A4D" w:rsidRPr="000C7E4F" w:rsidRDefault="00011A4D" w:rsidP="0068448A">
      <w:pPr>
        <w:pStyle w:val="SingleTxtG"/>
        <w:rPr>
          <w:vertAlign w:val="superscript"/>
        </w:rPr>
      </w:pPr>
      <w:r>
        <w:t>60.</w:t>
      </w:r>
      <w:r>
        <w:tab/>
        <w:t>В целом климатическое лидерство предприятий улучшилось. С момента принятия Парижского соглашения все больше компаний установили цели по сокращению выбросов, раскрыли информацию, связанную с климатом, и разработали планы перехода на новые стандарты. Однако до 74</w:t>
      </w:r>
      <w:r w:rsidR="00650929">
        <w:t> %</w:t>
      </w:r>
      <w:r>
        <w:t xml:space="preserve"> планов, разработанных </w:t>
      </w:r>
      <w:r w:rsidR="00650929">
        <w:br/>
      </w:r>
      <w:r>
        <w:t>930 транспортными компаниями по всему миру, не заслуживают доверия из-за отсутствия таких ключевых элементов, как управление, финансовое планирование, инициативы по созданию цепочки добавленной стоимости, целевые показатели и учет выбросов с проверкой</w:t>
      </w:r>
      <w:r w:rsidRPr="00D86240">
        <w:rPr>
          <w:rStyle w:val="aa"/>
        </w:rPr>
        <w:footnoteReference w:id="72"/>
      </w:r>
      <w:r>
        <w:t>.</w:t>
      </w:r>
    </w:p>
    <w:p w14:paraId="2EE42081" w14:textId="0E1AFF75" w:rsidR="00011A4D" w:rsidRPr="000C7E4F" w:rsidRDefault="00011A4D" w:rsidP="0068448A">
      <w:pPr>
        <w:pStyle w:val="SingleTxtG"/>
      </w:pPr>
      <w:r>
        <w:t>61.</w:t>
      </w:r>
      <w:r>
        <w:tab/>
        <w:t xml:space="preserve">По состоянию на март 2023 года среди 114 транспортных компаний, участвующих в инициативе «Научно обоснованные цели» (ИНОЦ), </w:t>
      </w:r>
      <w:r w:rsidR="008A55AB">
        <w:br/>
      </w:r>
      <w:r>
        <w:t>62</w:t>
      </w:r>
      <w:r w:rsidR="0068448A">
        <w:t> </w:t>
      </w:r>
      <w:r w:rsidR="00650929">
        <w:t>%</w:t>
      </w:r>
      <w:r>
        <w:t xml:space="preserve"> (71 компания) взяли на себя обязательства по сокращению выбросов парниковых газов, а 38</w:t>
      </w:r>
      <w:r w:rsidR="00650929">
        <w:t> %</w:t>
      </w:r>
      <w:r>
        <w:t xml:space="preserve"> (43 компании) утвердили цели, и еще больше компаний, вероятно, </w:t>
      </w:r>
      <w:r>
        <w:lastRenderedPageBreak/>
        <w:t>последуют за ними, когда по линии инициативы будут изданы</w:t>
      </w:r>
      <w:r w:rsidR="00D86240">
        <w:t xml:space="preserve"> </w:t>
      </w:r>
      <w:r>
        <w:t>отраслевые руководящие принципы</w:t>
      </w:r>
      <w:r w:rsidRPr="00D86240">
        <w:rPr>
          <w:rStyle w:val="aa"/>
        </w:rPr>
        <w:footnoteReference w:id="73"/>
      </w:r>
      <w:r>
        <w:t>.</w:t>
      </w:r>
    </w:p>
    <w:p w14:paraId="00BFCFE8" w14:textId="3D178526" w:rsidR="00011A4D" w:rsidRPr="000C7E4F" w:rsidRDefault="00011A4D" w:rsidP="00011A4D">
      <w:pPr>
        <w:pStyle w:val="SingleTxtG"/>
        <w:ind w:right="993"/>
      </w:pPr>
      <w:r>
        <w:t>62.</w:t>
      </w:r>
      <w:r>
        <w:tab/>
        <w:t>Глобальная контрольная оценка 30 автопроизводителей в 2021 году показала, что 56</w:t>
      </w:r>
      <w:r w:rsidR="00650929">
        <w:t> %</w:t>
      </w:r>
      <w:r>
        <w:t xml:space="preserve"> (17 компаний) поставили цели по сокращению выбросов, а 83</w:t>
      </w:r>
      <w:r w:rsidR="00650929">
        <w:t> %</w:t>
      </w:r>
      <w:r>
        <w:t xml:space="preserve"> (25 компаний) </w:t>
      </w:r>
      <w:r w:rsidR="00650929">
        <w:t>—</w:t>
      </w:r>
      <w:r>
        <w:t xml:space="preserve"> по увеличению продаж автомобилей с низким уровнем выбросов (включая аккумуляторные электромобили, электромобили, работающие на топливных элементах ,и подзаряжаемые гибридные электромобили</w:t>
      </w:r>
      <w:r w:rsidR="00D86240">
        <w:t xml:space="preserve"> </w:t>
      </w:r>
      <w:r>
        <w:t>и автофургоны)</w:t>
      </w:r>
      <w:r w:rsidRPr="00D86240">
        <w:rPr>
          <w:rStyle w:val="aa"/>
        </w:rPr>
        <w:footnoteReference w:id="74"/>
      </w:r>
      <w:r>
        <w:t>. Однако ни у одной компании не было целей, охватывающих все сферы ее деятельности и полностью соответствующих плану Международного энергетического агентства (МЭА) по удержанию повышения глобальной температуры в пределах 1,5</w:t>
      </w:r>
      <w:r w:rsidR="00650929">
        <w:t> </w:t>
      </w:r>
      <w:r>
        <w:t>°C в контексте использования электрифицированных транспортных средств малой грузоподъемности</w:t>
      </w:r>
      <w:r w:rsidRPr="00D86240">
        <w:rPr>
          <w:rStyle w:val="aa"/>
        </w:rPr>
        <w:footnoteReference w:id="75"/>
      </w:r>
      <w:r>
        <w:t>.</w:t>
      </w:r>
    </w:p>
    <w:p w14:paraId="59979EFE" w14:textId="57E53F3C" w:rsidR="00011A4D" w:rsidRPr="000C7E4F" w:rsidRDefault="00011A4D" w:rsidP="00011A4D">
      <w:pPr>
        <w:pStyle w:val="SingleTxtG"/>
        <w:ind w:right="993"/>
      </w:pPr>
      <w:r>
        <w:t>63.</w:t>
      </w:r>
      <w:r>
        <w:tab/>
        <w:t>Чтобы уложиться в сценарии МЭА по удержанию повышения глобальной температуры в пределах 1,5 °C, мировая автомобильная промышленность должна будет увеличить ежегодное производство аккумуляторных электромобилей и водородных транспортных средств на топливных элементах до 52</w:t>
      </w:r>
      <w:r w:rsidR="00650929">
        <w:t xml:space="preserve"> %</w:t>
      </w:r>
      <w:r>
        <w:t xml:space="preserve"> от общего объема производства автомобилей в 2029 году</w:t>
      </w:r>
      <w:r w:rsidRPr="00D86240">
        <w:rPr>
          <w:rStyle w:val="aa"/>
        </w:rPr>
        <w:footnoteReference w:id="76"/>
      </w:r>
      <w:r>
        <w:t>.</w:t>
      </w:r>
    </w:p>
    <w:p w14:paraId="28BB5A75" w14:textId="4A5BE9AE" w:rsidR="00011A4D" w:rsidRPr="000C7E4F" w:rsidRDefault="00650929" w:rsidP="00011A4D">
      <w:pPr>
        <w:pStyle w:val="H23G"/>
      </w:pPr>
      <w:r>
        <w:rPr>
          <w:bCs/>
        </w:rPr>
        <w:tab/>
      </w:r>
      <w:r w:rsidR="00011A4D">
        <w:rPr>
          <w:bCs/>
        </w:rPr>
        <w:t>3.</w:t>
      </w:r>
      <w:r w:rsidR="00011A4D">
        <w:tab/>
      </w:r>
      <w:r w:rsidR="00011A4D">
        <w:rPr>
          <w:bCs/>
        </w:rPr>
        <w:t>Ускорение климатических действий частными субъектами</w:t>
      </w:r>
    </w:p>
    <w:p w14:paraId="3689F3D3" w14:textId="701ABB15" w:rsidR="00011A4D" w:rsidRPr="000C7E4F" w:rsidRDefault="00011A4D" w:rsidP="0068448A">
      <w:pPr>
        <w:pStyle w:val="SingleTxtG"/>
      </w:pPr>
      <w:r>
        <w:t>64.</w:t>
      </w:r>
      <w:r>
        <w:tab/>
        <w:t>Компании могут повысить полноту своих планов по климатическому переходу, в которых подробно описываются меры по сокращению выбросов, способы интеграции соответствующих действий в управление и стратегию бизнеса, лоббирование политики и пропагандистские усилия, а также справедливый переход для рабочей силы, поставщиков и общин</w:t>
      </w:r>
      <w:r w:rsidRPr="00D86240">
        <w:rPr>
          <w:rStyle w:val="aa"/>
        </w:rPr>
        <w:footnoteReference w:id="77"/>
      </w:r>
      <w:r>
        <w:t xml:space="preserve">. Что касается внутреннего транспорта, то действия должны быть сосредоточены на системе </w:t>
      </w:r>
      <w:r w:rsidRPr="0040383D">
        <w:t>«</w:t>
      </w:r>
      <w:r>
        <w:t>избежание</w:t>
      </w:r>
      <w:r w:rsidR="000D290B" w:rsidRPr="000D290B">
        <w:t xml:space="preserve"> — </w:t>
      </w:r>
      <w:r>
        <w:t>переход</w:t>
      </w:r>
      <w:r w:rsidR="000D290B" w:rsidRPr="000D290B">
        <w:t xml:space="preserve"> — </w:t>
      </w:r>
      <w:r>
        <w:t>модернизация</w:t>
      </w:r>
      <w:r w:rsidRPr="002D693B">
        <w:t>»</w:t>
      </w:r>
      <w:r>
        <w:t xml:space="preserve"> (И</w:t>
      </w:r>
      <w:r w:rsidR="000D290B" w:rsidRPr="000D290B">
        <w:t>–</w:t>
      </w:r>
      <w:r>
        <w:t>П</w:t>
      </w:r>
      <w:r w:rsidR="000D290B" w:rsidRPr="000D290B">
        <w:t>–</w:t>
      </w:r>
      <w:r>
        <w:t xml:space="preserve">М) с учетом гендерных аспектов. Компаниям следует компенсировать незатухающие выбросы, приобретая только </w:t>
      </w:r>
      <w:proofErr w:type="spellStart"/>
      <w:r>
        <w:t>высокоинтегрированные</w:t>
      </w:r>
      <w:proofErr w:type="spellEnd"/>
      <w:r>
        <w:t xml:space="preserve"> углеродные кредиты.</w:t>
      </w:r>
    </w:p>
    <w:p w14:paraId="655BBDC4" w14:textId="54453966" w:rsidR="00011A4D" w:rsidRDefault="00011A4D" w:rsidP="0068448A">
      <w:pPr>
        <w:pStyle w:val="SingleTxtG"/>
      </w:pPr>
      <w:r>
        <w:t>65.</w:t>
      </w:r>
      <w:r>
        <w:tab/>
        <w:t>Средствами и передовым опытом для частного сектора являются инициатива «Научно обоснованные цели» (ИНОЦ) с ее строгими методологиями проверки и измерения целей, Международный совет по стандартам устойчивого развития со стандартом раскрытия информации о климате для удовлетворения потребностей инвесторов в отчетности по устойчивому развитию и Директива ЕС о корпоративной отчетности по устойчивому развитию, требующая от крупных компаний ЕС раскрывать информацию по вопросам устойчивого развития для информирования инвесторов и других заинтересованных сторон</w:t>
      </w:r>
      <w:r w:rsidRPr="00D86240">
        <w:rPr>
          <w:rStyle w:val="aa"/>
        </w:rPr>
        <w:footnoteReference w:id="78"/>
      </w:r>
      <w:r>
        <w:t xml:space="preserve">. Чтобы не допустить </w:t>
      </w:r>
      <w:r w:rsidRPr="0040383D">
        <w:t>«</w:t>
      </w:r>
      <w:r>
        <w:t xml:space="preserve">ложной экологичности» и активизировать деятельность частного сектора, предприятиям следует убедиться, что их планы основаны на надежных действиях, пропаганде и подотчетности. Группа экспертов высокого уровня Организации Объединенных </w:t>
      </w:r>
      <w:r>
        <w:lastRenderedPageBreak/>
        <w:t xml:space="preserve">Наций по обязательствам негосударственных субъектов, касающимся достижения чистого нулевого уровня выбросов, представила пять принципов и десять рекомендаций для компаний, чтобы гарантировать, что обещания в отношении чистого нулевого уровня выбросов не приведут к </w:t>
      </w:r>
      <w:r w:rsidRPr="0040383D">
        <w:t>«</w:t>
      </w:r>
      <w:r>
        <w:t xml:space="preserve">ложной экологичности» </w:t>
      </w:r>
      <w:r w:rsidR="0068448A">
        <w:br/>
      </w:r>
      <w:r>
        <w:t>(см. вставку 1)</w:t>
      </w:r>
      <w:r w:rsidRPr="00D86240">
        <w:rPr>
          <w:rStyle w:val="aa"/>
        </w:rPr>
        <w:footnoteReference w:id="79"/>
      </w:r>
      <w:r>
        <w:t>.</w:t>
      </w:r>
    </w:p>
    <w:tbl>
      <w:tblPr>
        <w:tblStyle w:val="ac"/>
        <w:tblW w:w="76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142" w:type="dxa"/>
          <w:right w:w="142" w:type="dxa"/>
        </w:tblCellMar>
        <w:tblLook w:val="04A0" w:firstRow="1" w:lastRow="0" w:firstColumn="1" w:lastColumn="0" w:noHBand="0" w:noVBand="1"/>
      </w:tblPr>
      <w:tblGrid>
        <w:gridCol w:w="7653"/>
      </w:tblGrid>
      <w:tr w:rsidR="002E06A7" w14:paraId="7693E629" w14:textId="77777777" w:rsidTr="00637466">
        <w:trPr>
          <w:trHeight w:hRule="exact" w:val="240"/>
          <w:jc w:val="center"/>
        </w:trPr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DD319DD" w14:textId="77777777" w:rsidR="002E06A7" w:rsidRDefault="002E06A7" w:rsidP="00637466"/>
        </w:tc>
      </w:tr>
      <w:tr w:rsidR="002E06A7" w14:paraId="299C6401" w14:textId="77777777" w:rsidTr="00637466">
        <w:trPr>
          <w:jc w:val="center"/>
        </w:trPr>
        <w:tc>
          <w:tcPr>
            <w:tcW w:w="7653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A2CF348" w14:textId="01D4F77B" w:rsidR="002E06A7" w:rsidRPr="002E06A7" w:rsidRDefault="002E06A7" w:rsidP="002E06A7">
            <w:pPr>
              <w:spacing w:after="120"/>
              <w:rPr>
                <w:b/>
              </w:rPr>
            </w:pPr>
            <w:r w:rsidRPr="002E06A7">
              <w:rPr>
                <w:b/>
                <w:bCs/>
              </w:rPr>
              <w:t>Вставка 1</w:t>
            </w:r>
            <w:r w:rsidRPr="002E06A7">
              <w:t xml:space="preserve"> </w:t>
            </w:r>
            <w:r>
              <w:br/>
            </w:r>
            <w:r w:rsidRPr="002E06A7">
              <w:rPr>
                <w:b/>
                <w:bCs/>
              </w:rPr>
              <w:t xml:space="preserve">Пять принципов и десять рекомендаций в отношении обязательств </w:t>
            </w:r>
            <w:r>
              <w:rPr>
                <w:b/>
                <w:bCs/>
              </w:rPr>
              <w:br/>
            </w:r>
            <w:r w:rsidRPr="002E06A7">
              <w:rPr>
                <w:b/>
                <w:bCs/>
              </w:rPr>
              <w:t>по достижению чистого нулевого уровня выбросов со стороны негосударственных субъектов, включая корпорации, финансовые учреждения, местные и региональные органы власти</w:t>
            </w:r>
            <w:r w:rsidRPr="002E06A7">
              <w:rPr>
                <w:vertAlign w:val="superscript"/>
              </w:rPr>
              <w:footnoteReference w:id="80"/>
            </w:r>
          </w:p>
          <w:p w14:paraId="097DFE2E" w14:textId="77777777" w:rsidR="002E06A7" w:rsidRPr="002E06A7" w:rsidRDefault="002E06A7" w:rsidP="002E06A7">
            <w:pPr>
              <w:spacing w:after="120"/>
              <w:jc w:val="both"/>
              <w:rPr>
                <w:i/>
              </w:rPr>
            </w:pPr>
            <w:r w:rsidRPr="002E06A7">
              <w:rPr>
                <w:i/>
                <w:iCs/>
              </w:rPr>
              <w:t>Пять принципов</w:t>
            </w:r>
          </w:p>
          <w:p w14:paraId="418CE934" w14:textId="0946F0D4" w:rsidR="002E06A7" w:rsidRPr="002E06A7" w:rsidRDefault="002E06A7" w:rsidP="002E06A7">
            <w:pPr>
              <w:spacing w:after="120"/>
              <w:jc w:val="both"/>
            </w:pPr>
            <w:r w:rsidRPr="002E06A7">
              <w:t>1.</w:t>
            </w:r>
            <w:r>
              <w:tab/>
            </w:r>
            <w:r w:rsidRPr="002E06A7">
              <w:t>Амбиции, обеспечивающие значительное сокращение выбросов в ближайшей и среднесрочной перспективе на пути к глобальному чистому нулю к 2050 году</w:t>
            </w:r>
          </w:p>
          <w:p w14:paraId="55DB3619" w14:textId="4DF0C4D0" w:rsidR="002E06A7" w:rsidRPr="002E06A7" w:rsidRDefault="002E06A7" w:rsidP="002E06A7">
            <w:pPr>
              <w:spacing w:after="120"/>
              <w:jc w:val="both"/>
            </w:pPr>
            <w:r w:rsidRPr="002E06A7">
              <w:t>2.</w:t>
            </w:r>
            <w:r>
              <w:tab/>
            </w:r>
            <w:r w:rsidRPr="002E06A7">
              <w:t>Продемонстрированная честность путем согласования своих обязательства с практическими действиями и инвестициями</w:t>
            </w:r>
          </w:p>
          <w:p w14:paraId="55B73E7D" w14:textId="32ACD503" w:rsidR="002E06A7" w:rsidRPr="002E06A7" w:rsidRDefault="002E06A7" w:rsidP="002E06A7">
            <w:pPr>
              <w:spacing w:after="120"/>
              <w:jc w:val="both"/>
            </w:pPr>
            <w:r w:rsidRPr="002E06A7">
              <w:t>3.</w:t>
            </w:r>
            <w:r>
              <w:tab/>
            </w:r>
            <w:r w:rsidRPr="002E06A7">
              <w:t>Радикальная прозрачность в обмене актуальными, неконкурентными, сопоставимыми данными о планах и достигнутом прогрессе</w:t>
            </w:r>
          </w:p>
          <w:p w14:paraId="71E52057" w14:textId="32927F8E" w:rsidR="002E06A7" w:rsidRPr="002E06A7" w:rsidRDefault="002E06A7" w:rsidP="002E06A7">
            <w:pPr>
              <w:spacing w:after="120"/>
              <w:jc w:val="both"/>
            </w:pPr>
            <w:r w:rsidRPr="002E06A7">
              <w:t>4.</w:t>
            </w:r>
            <w:r>
              <w:tab/>
            </w:r>
            <w:r w:rsidRPr="002E06A7">
              <w:t>Укрепление доверия благодаря научно обоснованным планам и подотчетности третьих сторон</w:t>
            </w:r>
          </w:p>
          <w:p w14:paraId="7E16AF20" w14:textId="20B9CEBE" w:rsidR="002E06A7" w:rsidRPr="002E06A7" w:rsidRDefault="002E06A7" w:rsidP="002E06A7">
            <w:pPr>
              <w:spacing w:after="120"/>
              <w:jc w:val="both"/>
            </w:pPr>
            <w:r w:rsidRPr="002E06A7">
              <w:t>5.</w:t>
            </w:r>
            <w:r>
              <w:tab/>
            </w:r>
            <w:r w:rsidRPr="002E06A7">
              <w:t>Демонстративная приверженность принципам равенства и справедливости во всех действиях</w:t>
            </w:r>
          </w:p>
          <w:p w14:paraId="474952D7" w14:textId="6A2675B4" w:rsidR="002E06A7" w:rsidRPr="002E06A7" w:rsidRDefault="009C4324" w:rsidP="002E06A7">
            <w:pPr>
              <w:spacing w:after="120"/>
              <w:jc w:val="both"/>
              <w:rPr>
                <w:i/>
              </w:rPr>
            </w:pPr>
            <w:r>
              <w:rPr>
                <w:i/>
                <w:iCs/>
              </w:rPr>
              <w:t>Десять р</w:t>
            </w:r>
            <w:r w:rsidR="002E06A7" w:rsidRPr="002E06A7">
              <w:rPr>
                <w:i/>
                <w:iCs/>
              </w:rPr>
              <w:t>екомендаци</w:t>
            </w:r>
            <w:r>
              <w:rPr>
                <w:i/>
                <w:iCs/>
              </w:rPr>
              <w:t>й</w:t>
            </w:r>
          </w:p>
          <w:p w14:paraId="62FBD174" w14:textId="2ADA0908" w:rsidR="002E06A7" w:rsidRPr="002E06A7" w:rsidRDefault="002E06A7" w:rsidP="002E06A7">
            <w:pPr>
              <w:spacing w:after="120"/>
              <w:jc w:val="both"/>
            </w:pPr>
            <w:r w:rsidRPr="002E06A7">
              <w:t>1.</w:t>
            </w:r>
            <w:r>
              <w:tab/>
            </w:r>
            <w:r w:rsidRPr="002E06A7">
              <w:t>Объявление об обещании добиться чистого нуля</w:t>
            </w:r>
          </w:p>
          <w:p w14:paraId="719F36B0" w14:textId="55195527" w:rsidR="002E06A7" w:rsidRPr="002E06A7" w:rsidRDefault="002E06A7" w:rsidP="002E06A7">
            <w:pPr>
              <w:spacing w:after="120"/>
              <w:jc w:val="both"/>
            </w:pPr>
            <w:r w:rsidRPr="002E06A7">
              <w:t>2.</w:t>
            </w:r>
            <w:r>
              <w:tab/>
            </w:r>
            <w:r w:rsidRPr="002E06A7">
              <w:t>Установление целевых показателей чистого нуля</w:t>
            </w:r>
          </w:p>
          <w:p w14:paraId="0401FF31" w14:textId="257895F4" w:rsidR="002E06A7" w:rsidRPr="002E06A7" w:rsidRDefault="002E06A7" w:rsidP="002E06A7">
            <w:pPr>
              <w:spacing w:after="120"/>
              <w:jc w:val="both"/>
            </w:pPr>
            <w:r w:rsidRPr="002E06A7">
              <w:t>3.</w:t>
            </w:r>
            <w:r>
              <w:tab/>
            </w:r>
            <w:r w:rsidRPr="002E06A7">
              <w:t>Использование добровольных кредитов</w:t>
            </w:r>
          </w:p>
          <w:p w14:paraId="5BA7BB03" w14:textId="6CFB90AF" w:rsidR="002E06A7" w:rsidRPr="002E06A7" w:rsidRDefault="002E06A7" w:rsidP="002E06A7">
            <w:pPr>
              <w:spacing w:after="120"/>
              <w:jc w:val="both"/>
            </w:pPr>
            <w:r w:rsidRPr="002E06A7">
              <w:t>4.</w:t>
            </w:r>
            <w:r>
              <w:tab/>
            </w:r>
            <w:r w:rsidRPr="002E06A7">
              <w:t>Создание плана перехода</w:t>
            </w:r>
          </w:p>
          <w:p w14:paraId="4CBE557B" w14:textId="022811E9" w:rsidR="002E06A7" w:rsidRPr="002E06A7" w:rsidRDefault="002E06A7" w:rsidP="002E06A7">
            <w:pPr>
              <w:spacing w:after="120"/>
              <w:jc w:val="both"/>
            </w:pPr>
            <w:r w:rsidRPr="002E06A7">
              <w:t>5.</w:t>
            </w:r>
            <w:r>
              <w:tab/>
            </w:r>
            <w:r w:rsidRPr="002E06A7">
              <w:t>Поэтапный отказ от ископаемого топлива и расширение масштабов использования возобновляемых источников энергии</w:t>
            </w:r>
          </w:p>
          <w:p w14:paraId="3CE21F08" w14:textId="027DCE4F" w:rsidR="002E06A7" w:rsidRPr="002E06A7" w:rsidRDefault="002E06A7" w:rsidP="002E06A7">
            <w:pPr>
              <w:spacing w:after="120"/>
              <w:jc w:val="both"/>
            </w:pPr>
            <w:r w:rsidRPr="002E06A7">
              <w:t>6.</w:t>
            </w:r>
            <w:r>
              <w:tab/>
            </w:r>
            <w:r w:rsidRPr="002E06A7">
              <w:t>Согласование лоббирования и пропаганды</w:t>
            </w:r>
          </w:p>
          <w:p w14:paraId="49CD5D75" w14:textId="20C65F78" w:rsidR="002E06A7" w:rsidRPr="002E06A7" w:rsidRDefault="002E06A7" w:rsidP="002E06A7">
            <w:pPr>
              <w:spacing w:after="120"/>
              <w:jc w:val="both"/>
            </w:pPr>
            <w:r w:rsidRPr="002E06A7">
              <w:t>7.</w:t>
            </w:r>
            <w:r>
              <w:tab/>
            </w:r>
            <w:r w:rsidRPr="002E06A7">
              <w:t>Обеспечение интересов людей и природы в процессе справедливого перехода</w:t>
            </w:r>
          </w:p>
          <w:p w14:paraId="66872C64" w14:textId="18E3D6BC" w:rsidR="002E06A7" w:rsidRPr="002E06A7" w:rsidRDefault="002E06A7" w:rsidP="002E06A7">
            <w:pPr>
              <w:spacing w:after="120"/>
              <w:jc w:val="both"/>
            </w:pPr>
            <w:r w:rsidRPr="002E06A7">
              <w:t>8.</w:t>
            </w:r>
            <w:r>
              <w:tab/>
            </w:r>
            <w:r w:rsidRPr="002E06A7">
              <w:t>Повышение прозрачности и подотчетности</w:t>
            </w:r>
          </w:p>
          <w:p w14:paraId="6ABEDED4" w14:textId="73748CCE" w:rsidR="002E06A7" w:rsidRPr="002E06A7" w:rsidRDefault="002E06A7" w:rsidP="002E06A7">
            <w:pPr>
              <w:spacing w:after="120"/>
              <w:jc w:val="both"/>
            </w:pPr>
            <w:r w:rsidRPr="002E06A7">
              <w:t>9.</w:t>
            </w:r>
            <w:r>
              <w:tab/>
            </w:r>
            <w:r w:rsidRPr="002E06A7">
              <w:t>Инвестиции в целях справедливого перехода</w:t>
            </w:r>
          </w:p>
          <w:p w14:paraId="22F1998C" w14:textId="23D0B68E" w:rsidR="002E06A7" w:rsidRDefault="002E06A7" w:rsidP="002E06A7">
            <w:pPr>
              <w:spacing w:after="120"/>
              <w:jc w:val="both"/>
            </w:pPr>
            <w:r w:rsidRPr="002E06A7">
              <w:t>10.</w:t>
            </w:r>
            <w:r>
              <w:tab/>
            </w:r>
            <w:r w:rsidRPr="002E06A7">
              <w:t>Ускорение процесса регулирования</w:t>
            </w:r>
          </w:p>
        </w:tc>
      </w:tr>
      <w:tr w:rsidR="002E06A7" w14:paraId="1A5241BB" w14:textId="77777777" w:rsidTr="00637466">
        <w:trPr>
          <w:trHeight w:hRule="exact" w:val="23"/>
          <w:jc w:val="center"/>
        </w:trPr>
        <w:tc>
          <w:tcPr>
            <w:tcW w:w="76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55386" w14:textId="77777777" w:rsidR="002E06A7" w:rsidRDefault="002E06A7" w:rsidP="00637466"/>
        </w:tc>
      </w:tr>
    </w:tbl>
    <w:p w14:paraId="5A0FDF79" w14:textId="1A442FE3" w:rsidR="00011A4D" w:rsidRPr="00A760E2" w:rsidRDefault="002E06A7" w:rsidP="00011A4D">
      <w:pPr>
        <w:pStyle w:val="HChG"/>
      </w:pPr>
      <w:r>
        <w:rPr>
          <w:bCs/>
        </w:rPr>
        <w:tab/>
      </w:r>
      <w:r w:rsidR="00011A4D">
        <w:rPr>
          <w:bCs/>
        </w:rPr>
        <w:t>IV.</w:t>
      </w:r>
      <w:r w:rsidR="00011A4D">
        <w:tab/>
      </w:r>
      <w:r w:rsidR="00011A4D">
        <w:rPr>
          <w:bCs/>
        </w:rPr>
        <w:t>Дальнейшие шаги</w:t>
      </w:r>
    </w:p>
    <w:p w14:paraId="2DFD1A99" w14:textId="3E17C03D" w:rsidR="00011A4D" w:rsidRDefault="00011A4D" w:rsidP="0068448A">
      <w:pPr>
        <w:pStyle w:val="SingleTxtG"/>
      </w:pPr>
      <w:r>
        <w:t>66.</w:t>
      </w:r>
      <w:r>
        <w:tab/>
        <w:t xml:space="preserve">Чтобы осуществить декарбонизацию грузового и пассажирского транспорта, необходим комплексный, интермодальный и многомерный подход. Концепция </w:t>
      </w:r>
      <w:r w:rsidRPr="0040383D">
        <w:t>«</w:t>
      </w:r>
      <w:r>
        <w:t>избежание</w:t>
      </w:r>
      <w:r w:rsidR="009C4324">
        <w:t xml:space="preserve"> — </w:t>
      </w:r>
      <w:r>
        <w:t>переход</w:t>
      </w:r>
      <w:r w:rsidR="009C4324">
        <w:t xml:space="preserve"> — </w:t>
      </w:r>
      <w:r>
        <w:t>модернизация</w:t>
      </w:r>
      <w:r w:rsidRPr="002D693B">
        <w:t>»</w:t>
      </w:r>
      <w:r>
        <w:t xml:space="preserve"> (И</w:t>
      </w:r>
      <w:r w:rsidR="009C4324">
        <w:t>–</w:t>
      </w:r>
      <w:r>
        <w:t>П</w:t>
      </w:r>
      <w:r w:rsidR="009C4324">
        <w:t>–</w:t>
      </w:r>
      <w:r>
        <w:t xml:space="preserve">М) уже более десяти лет занимает центральное место в стратегиях по расширению доступа к устойчивому, </w:t>
      </w:r>
      <w:proofErr w:type="spellStart"/>
      <w:r>
        <w:lastRenderedPageBreak/>
        <w:t>низкоуглеродному</w:t>
      </w:r>
      <w:proofErr w:type="spellEnd"/>
      <w:r>
        <w:t xml:space="preserve"> транспорту и мобильности. При использовании системы И</w:t>
      </w:r>
      <w:r w:rsidR="009C4324">
        <w:t>–</w:t>
      </w:r>
      <w:r>
        <w:t>П</w:t>
      </w:r>
      <w:r w:rsidR="009C4324">
        <w:t>–</w:t>
      </w:r>
      <w:r>
        <w:t>М важно подчеркнуть, что не существует универсального решения, и оптимальный путь, скорее всего, будет отличаться в разных регионах и странах. Для достижения успеха необходимо использовать сочетание различных стратегий. Концепция И</w:t>
      </w:r>
      <w:r w:rsidR="009C4324">
        <w:t>–</w:t>
      </w:r>
      <w:r>
        <w:t>П</w:t>
      </w:r>
      <w:r w:rsidR="009C4324">
        <w:t>–</w:t>
      </w:r>
      <w:r>
        <w:t>М предполагает следующее (</w:t>
      </w:r>
      <w:r w:rsidR="0068448A">
        <w:t>р</w:t>
      </w:r>
      <w:r>
        <w:t>ис. VIII):</w:t>
      </w:r>
    </w:p>
    <w:p w14:paraId="61F219CD" w14:textId="77777777" w:rsidR="00011A4D" w:rsidRPr="002E06A7" w:rsidRDefault="00011A4D" w:rsidP="002E06A7">
      <w:pPr>
        <w:pStyle w:val="Bullet1G"/>
      </w:pPr>
      <w:r>
        <w:t>из</w:t>
      </w:r>
      <w:r w:rsidRPr="002E06A7">
        <w:t xml:space="preserve">бежание ненужных поездок на автомобиле на основе принципа близости и доступности; </w:t>
      </w:r>
    </w:p>
    <w:p w14:paraId="1FD4AC7C" w14:textId="734D5E5E" w:rsidR="00011A4D" w:rsidRPr="002E06A7" w:rsidRDefault="00011A4D" w:rsidP="002E06A7">
      <w:pPr>
        <w:pStyle w:val="Bullet1G"/>
      </w:pPr>
      <w:r w:rsidRPr="002E06A7">
        <w:t xml:space="preserve">переход на менее </w:t>
      </w:r>
      <w:proofErr w:type="spellStart"/>
      <w:r w:rsidRPr="002E06A7">
        <w:t>углеродоемкие</w:t>
      </w:r>
      <w:proofErr w:type="spellEnd"/>
      <w:r w:rsidRPr="002E06A7">
        <w:t xml:space="preserve"> виды транспорта, т.</w:t>
      </w:r>
      <w:r w:rsidR="009C4324">
        <w:t> </w:t>
      </w:r>
      <w:r w:rsidRPr="002E06A7">
        <w:t>е. с личных автомобилей на общественный транспорт, совместную мобильность, движение пешком и на велосипеде, грузоперевозки по водным путям, электрифицированные автомобильно-железнодорожные перевозки, использование грузовых велосипедов для доставки «до двери» и т. д.; и</w:t>
      </w:r>
    </w:p>
    <w:p w14:paraId="3CE9D0D0" w14:textId="77777777" w:rsidR="00011A4D" w:rsidRPr="000C7E4F" w:rsidRDefault="00011A4D" w:rsidP="002E06A7">
      <w:pPr>
        <w:pStyle w:val="Bullet1G"/>
      </w:pPr>
      <w:r w:rsidRPr="002E06A7">
        <w:t>модернизацию конструкции транспортных средств, повышение энергоэффективности различных типов грузовых и пассажирских транспортных средств и пере</w:t>
      </w:r>
      <w:r>
        <w:t xml:space="preserve">ключение на </w:t>
      </w:r>
      <w:proofErr w:type="spellStart"/>
      <w:r>
        <w:t>низкоуглеродные</w:t>
      </w:r>
      <w:proofErr w:type="spellEnd"/>
      <w:r>
        <w:t xml:space="preserve"> и устойчивые источники энергии при их эксплуатации.</w:t>
      </w:r>
    </w:p>
    <w:p w14:paraId="70FC8524" w14:textId="092A933C" w:rsidR="00011A4D" w:rsidRPr="000C7E4F" w:rsidRDefault="00011A4D" w:rsidP="0068448A">
      <w:pPr>
        <w:pStyle w:val="SingleTxtG"/>
      </w:pPr>
      <w:r>
        <w:t>67.</w:t>
      </w:r>
      <w:r>
        <w:tab/>
        <w:t>Применение мер по И</w:t>
      </w:r>
      <w:r w:rsidR="009C4324">
        <w:t>–</w:t>
      </w:r>
      <w:r>
        <w:t>П</w:t>
      </w:r>
      <w:r w:rsidR="009C4324">
        <w:t>–</w:t>
      </w:r>
      <w:r>
        <w:t xml:space="preserve">М на основе комплексных, интермодальных и сбалансированных подходов имеет решающее значение для реализации всех преимуществ устойчивого, </w:t>
      </w:r>
      <w:proofErr w:type="spellStart"/>
      <w:r>
        <w:t>низкоуглеродного</w:t>
      </w:r>
      <w:proofErr w:type="spellEnd"/>
      <w:r>
        <w:t xml:space="preserve"> транспорта</w:t>
      </w:r>
      <w:r w:rsidRPr="00D86240">
        <w:rPr>
          <w:rStyle w:val="aa"/>
        </w:rPr>
        <w:footnoteReference w:id="81"/>
      </w:r>
      <w:r>
        <w:t xml:space="preserve">. </w:t>
      </w:r>
    </w:p>
    <w:p w14:paraId="079C238D" w14:textId="346E3FE3" w:rsidR="00011A4D" w:rsidRDefault="005D33FC" w:rsidP="005D33FC">
      <w:pPr>
        <w:pStyle w:val="H23G"/>
      </w:pPr>
      <w:r>
        <w:tab/>
      </w:r>
      <w:r w:rsidRPr="005D33FC">
        <w:rPr>
          <w:b w:val="0"/>
          <w:bCs/>
        </w:rPr>
        <w:tab/>
      </w:r>
      <w:r w:rsidR="00011A4D" w:rsidRPr="005D33FC">
        <w:rPr>
          <w:b w:val="0"/>
          <w:bCs/>
        </w:rPr>
        <w:t>Рис. VIII</w:t>
      </w:r>
      <w:r>
        <w:br/>
      </w:r>
      <w:r w:rsidR="00011A4D">
        <w:t>Система «избежание — переход — модернизация»</w:t>
      </w:r>
    </w:p>
    <w:p w14:paraId="0495B791" w14:textId="5200BA1C" w:rsidR="002B56F6" w:rsidRDefault="002B56F6" w:rsidP="002B56F6">
      <w:pPr>
        <w:pStyle w:val="SingleTxtG"/>
        <w:rPr>
          <w:lang w:eastAsia="ru-RU"/>
        </w:rPr>
      </w:pPr>
      <w:r>
        <w:rPr>
          <w:noProof/>
        </w:rPr>
        <w:drawing>
          <wp:inline distT="0" distB="0" distL="0" distR="0" wp14:anchorId="00F0952C" wp14:editId="6B17CC89">
            <wp:extent cx="5220000" cy="2957176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95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DC9F2" w14:textId="3A81F334" w:rsidR="00011A4D" w:rsidRPr="002E06A7" w:rsidRDefault="00011A4D" w:rsidP="002E06A7">
      <w:pPr>
        <w:pStyle w:val="SingleTxtG"/>
      </w:pPr>
      <w:r>
        <w:t>68.</w:t>
      </w:r>
      <w:r>
        <w:tab/>
        <w:t>Чтобы ограничить глобальное потепление до 1,5</w:t>
      </w:r>
      <w:r w:rsidR="0068448A">
        <w:t> </w:t>
      </w:r>
      <w:r>
        <w:t>°C, к 2030 году необходимо приня</w:t>
      </w:r>
      <w:r w:rsidRPr="002E06A7">
        <w:t>ть более решительные меры по декарбонизации транспорта, которые, например, могут включать сокращение пробега автомобилей и электрификацию транспортных средств. Устойчивые виды передвижения, такие как общественный транспорт, могут сыграть решающую роль в снижении роста использования личного автотранспорта, в то время как парки электробусов электрифицируются.</w:t>
      </w:r>
    </w:p>
    <w:p w14:paraId="7789157D" w14:textId="30DC462F" w:rsidR="00011A4D" w:rsidRPr="000C7E4F" w:rsidRDefault="00011A4D" w:rsidP="002E06A7">
      <w:pPr>
        <w:pStyle w:val="SingleTxtG"/>
      </w:pPr>
      <w:r w:rsidRPr="002E06A7">
        <w:t>69.</w:t>
      </w:r>
      <w:r w:rsidRPr="002E06A7">
        <w:tab/>
        <w:t xml:space="preserve">У стран с низким и средним уровнем дохода есть возможность обойти эту блокировку в разрезе неустойчивых моделей и предотвратить ошибочное представление о том, что только технологические решения (например, замена более загрязняющих окружающую среду автомобилей на электромобили) являются </w:t>
      </w:r>
      <w:r w:rsidRPr="002E06A7">
        <w:lastRenderedPageBreak/>
        <w:t>панацеей. В зависимости от регионального контекста меры «избежания» и «перехода» могут привести к почти такому же с</w:t>
      </w:r>
      <w:r>
        <w:t xml:space="preserve">нижению выбросов, как и меры </w:t>
      </w:r>
      <w:r w:rsidRPr="00CC29B2">
        <w:t>«</w:t>
      </w:r>
      <w:r>
        <w:t>модернизации»</w:t>
      </w:r>
      <w:r w:rsidRPr="00D86240">
        <w:rPr>
          <w:rStyle w:val="aa"/>
        </w:rPr>
        <w:footnoteReference w:id="82"/>
      </w:r>
      <w:r w:rsidR="0068448A">
        <w:t>:</w:t>
      </w:r>
    </w:p>
    <w:p w14:paraId="610A4EAD" w14:textId="4A452BFA" w:rsidR="00011A4D" w:rsidRPr="002E06A7" w:rsidRDefault="00011A4D" w:rsidP="002E06A7">
      <w:pPr>
        <w:pStyle w:val="Bullet1G"/>
      </w:pPr>
      <w:r>
        <w:t xml:space="preserve">Для поддержки декарбонизации транспорта необходимы меры </w:t>
      </w:r>
      <w:r w:rsidRPr="00CC29B2">
        <w:t>«</w:t>
      </w:r>
      <w:r>
        <w:t>избегания</w:t>
      </w:r>
      <w:r w:rsidRPr="00F16B96">
        <w:t>»</w:t>
      </w:r>
      <w:r>
        <w:t xml:space="preserve"> и </w:t>
      </w:r>
      <w:r w:rsidRPr="00CC29B2">
        <w:t>«</w:t>
      </w:r>
      <w:r>
        <w:t>перехода</w:t>
      </w:r>
      <w:r w:rsidRPr="00F16B96">
        <w:t>»</w:t>
      </w:r>
      <w:r>
        <w:t>, поскольку сокращение выбросов не будет достигнуто без критических сдвигов в исполь</w:t>
      </w:r>
      <w:r w:rsidRPr="002E06A7">
        <w:t>зовании видов транспорта. Стратегии «избежания» и «перехода» могут обеспечить 40</w:t>
      </w:r>
      <w:r w:rsidR="002E06A7">
        <w:t>–</w:t>
      </w:r>
      <w:r w:rsidRPr="002E06A7">
        <w:t>60</w:t>
      </w:r>
      <w:r w:rsidR="002E06A7">
        <w:t> %</w:t>
      </w:r>
      <w:r w:rsidRPr="002E06A7">
        <w:t xml:space="preserve"> сокращения транспортных выбросов, иногда с меньшими затратами, чем стратегии «модернизации».</w:t>
      </w:r>
    </w:p>
    <w:p w14:paraId="63791CD6" w14:textId="34C6AA33" w:rsidR="00011A4D" w:rsidRPr="000C7E4F" w:rsidRDefault="00011A4D" w:rsidP="002E06A7">
      <w:pPr>
        <w:pStyle w:val="Bullet1G"/>
        <w:rPr>
          <w:rFonts w:ascii="Arial" w:eastAsia="Arial" w:hAnsi="Arial" w:cs="Arial"/>
          <w:color w:val="000000"/>
        </w:rPr>
      </w:pPr>
      <w:r w:rsidRPr="002E06A7">
        <w:t>Меры «модернизации» (например, электрификация и замена топлива) имеют жизненно важное значение для декарбонизации транспортного сектора. Электрификация транспортных средств будет происходить быстрее в странах с высоким уровнем дохода, а в странах с низким и средним уровнем дохода задержка составит всего около пяти лет. К 2030 году электромобили будут составлять 20</w:t>
      </w:r>
      <w:r w:rsidR="002E06A7">
        <w:t> %</w:t>
      </w:r>
      <w:r w:rsidRPr="002E06A7">
        <w:t xml:space="preserve"> всех автомобилей в мире, а к 2040 году </w:t>
      </w:r>
      <w:r w:rsidR="002E06A7">
        <w:t>—</w:t>
      </w:r>
      <w:r w:rsidRPr="002E06A7">
        <w:t xml:space="preserve"> 60</w:t>
      </w:r>
      <w:r w:rsidR="002E06A7">
        <w:t> %</w:t>
      </w:r>
      <w:r w:rsidRPr="002E06A7">
        <w:t xml:space="preserve">, в результате чего к 2030 году на дорогах будет 350 млн электромобилей. Количество электрических двух- и трехколесных транспортных средств удвоится с нынешних 300 млн до 600 млн к 2030 году и превысит 1,2 млрд к 2050 году. </w:t>
      </w:r>
      <w:r w:rsidR="006519F0">
        <w:br/>
      </w:r>
      <w:r w:rsidRPr="002E06A7">
        <w:t>Что касается автобусов, то 23</w:t>
      </w:r>
      <w:r w:rsidR="0068448A">
        <w:t> %</w:t>
      </w:r>
      <w:r w:rsidRPr="002E06A7">
        <w:t xml:space="preserve"> всех эксплуатируемых автобусов будут электрическими к 2030 году и 79</w:t>
      </w:r>
      <w:r w:rsidR="002E06A7">
        <w:t> %</w:t>
      </w:r>
      <w:r>
        <w:t xml:space="preserve"> к 2050 году, когда в эксплуатации будет находиться более 50 млн электробусов</w:t>
      </w:r>
      <w:r w:rsidRPr="00D86240">
        <w:rPr>
          <w:rStyle w:val="aa"/>
        </w:rPr>
        <w:footnoteReference w:id="83"/>
      </w:r>
      <w:r>
        <w:t>.</w:t>
      </w:r>
    </w:p>
    <w:p w14:paraId="38541D5A" w14:textId="77777777" w:rsidR="00011A4D" w:rsidRPr="000C7E4F" w:rsidRDefault="00011A4D" w:rsidP="00011A4D">
      <w:pPr>
        <w:pStyle w:val="1"/>
      </w:pPr>
      <w:bookmarkStart w:id="12" w:name="_3rdcrjn" w:colFirst="0" w:colLast="0"/>
      <w:bookmarkEnd w:id="12"/>
      <w:r w:rsidRPr="000C7E4F">
        <w:br w:type="page"/>
      </w:r>
    </w:p>
    <w:p w14:paraId="0DF6D6D9" w14:textId="77777777" w:rsidR="00011A4D" w:rsidRPr="000C7E4F" w:rsidRDefault="00011A4D" w:rsidP="002E06A7">
      <w:pPr>
        <w:pStyle w:val="HChG"/>
        <w:rPr>
          <w:bCs/>
          <w:szCs w:val="28"/>
        </w:rPr>
      </w:pPr>
      <w:bookmarkStart w:id="13" w:name="_8hel07qulqjn" w:colFirst="0" w:colLast="0"/>
      <w:bookmarkEnd w:id="13"/>
      <w:r>
        <w:lastRenderedPageBreak/>
        <w:t>Приложение</w:t>
      </w:r>
    </w:p>
    <w:p w14:paraId="519CEB71" w14:textId="77777777" w:rsidR="00011A4D" w:rsidRPr="000C7E4F" w:rsidRDefault="00011A4D" w:rsidP="002E06A7">
      <w:pPr>
        <w:pStyle w:val="HChG"/>
      </w:pPr>
      <w:r>
        <w:tab/>
      </w:r>
      <w:r>
        <w:tab/>
        <w:t>Определения и понятия, используемые в углубленных докладах</w:t>
      </w:r>
    </w:p>
    <w:p w14:paraId="0C013920" w14:textId="77777777" w:rsidR="00011A4D" w:rsidRPr="002E06A7" w:rsidRDefault="00011A4D" w:rsidP="002E06A7">
      <w:pPr>
        <w:pStyle w:val="SingleTxtG"/>
      </w:pPr>
      <w:r>
        <w:t>1.</w:t>
      </w:r>
      <w:r>
        <w:tab/>
        <w:t>Внутренний транспорт: под внутренним транспортом в докладе понимается ав</w:t>
      </w:r>
      <w:r w:rsidRPr="002E06A7">
        <w:t xml:space="preserve">томобильный, железнодорожный и внутренний водный транспорт. Также рассматриваются грузовые и пассажирские перевозки, которые при наличии данных разделяются на пассажирские и грузовые с явными указаниями. </w:t>
      </w:r>
    </w:p>
    <w:p w14:paraId="25F949C2" w14:textId="5EFC0442" w:rsidR="00011A4D" w:rsidRPr="002E06A7" w:rsidRDefault="00011A4D" w:rsidP="002E06A7">
      <w:pPr>
        <w:pStyle w:val="SingleTxtG"/>
      </w:pPr>
      <w:r w:rsidRPr="002E06A7">
        <w:t>2.</w:t>
      </w:r>
      <w:r w:rsidRPr="002E06A7">
        <w:tab/>
        <w:t>Выбросы ископаемого CO</w:t>
      </w:r>
      <w:r w:rsidRPr="002E06A7">
        <w:rPr>
          <w:vertAlign w:val="subscript"/>
        </w:rPr>
        <w:t>2</w:t>
      </w:r>
      <w:r w:rsidRPr="002E06A7">
        <w:t>: оценки CO</w:t>
      </w:r>
      <w:r w:rsidRPr="002E06A7">
        <w:rPr>
          <w:vertAlign w:val="subscript"/>
        </w:rPr>
        <w:t>2</w:t>
      </w:r>
      <w:r w:rsidRPr="002E06A7">
        <w:t xml:space="preserve"> в настоящем докладе основаны на Базе данных о выбросах для глобальных атмосферных исследований (ЭДГАР) и скорректированы с учетом типологии стран, участвующих в процессе РКИК ООН, как определено СЛОКАТ</w:t>
      </w:r>
      <w:r w:rsidR="002E06A7" w:rsidRPr="002E06A7">
        <w:rPr>
          <w:rStyle w:val="aa"/>
          <w:sz w:val="20"/>
          <w:vertAlign w:val="baseline"/>
        </w:rPr>
        <w:footnoteReference w:customMarkFollows="1" w:id="84"/>
        <w:t>*</w:t>
      </w:r>
      <w:r w:rsidRPr="002E06A7">
        <w:t>. ЭДГАР предоставляет оценки выбросов ископаемого CO</w:t>
      </w:r>
      <w:r w:rsidRPr="002E06A7">
        <w:rPr>
          <w:vertAlign w:val="subscript"/>
        </w:rPr>
        <w:t>2</w:t>
      </w:r>
      <w:r w:rsidRPr="002E06A7">
        <w:t xml:space="preserve"> от всех видов антропогенной деятельности, за исключением землепользования, изменений в землепользовании, лесного хозяйства и крупномасштабного сжигания биомассы. </w:t>
      </w:r>
    </w:p>
    <w:p w14:paraId="678F55BD" w14:textId="77777777" w:rsidR="00011A4D" w:rsidRPr="002E06A7" w:rsidRDefault="00011A4D" w:rsidP="002E06A7">
      <w:pPr>
        <w:pStyle w:val="SingleTxtG"/>
      </w:pPr>
      <w:r w:rsidRPr="002E06A7">
        <w:t>3.</w:t>
      </w:r>
      <w:r w:rsidRPr="002E06A7">
        <w:tab/>
        <w:t>Выбросы CO</w:t>
      </w:r>
      <w:r w:rsidRPr="002E06A7">
        <w:rPr>
          <w:vertAlign w:val="subscript"/>
        </w:rPr>
        <w:t>2</w:t>
      </w:r>
      <w:r w:rsidRPr="002E06A7">
        <w:t xml:space="preserve"> на транспорте: транспортная деятельность, охватываемая ЭДГАР, включает автомобильный транспорт, внедорожный транспорт, внутреннюю авиацию и внутренние водные пути на страновом уровне. Выбросы CO</w:t>
      </w:r>
      <w:r w:rsidRPr="002E06A7">
        <w:rPr>
          <w:vertAlign w:val="subscript"/>
        </w:rPr>
        <w:t>2</w:t>
      </w:r>
      <w:r w:rsidRPr="002E06A7">
        <w:t xml:space="preserve"> для международной авиации и морских перевозок указываются в ЭДГАР отдельно. Транспортные выбросы CO</w:t>
      </w:r>
      <w:r w:rsidRPr="002E06A7">
        <w:rPr>
          <w:vertAlign w:val="subscript"/>
        </w:rPr>
        <w:t>2</w:t>
      </w:r>
      <w:r w:rsidRPr="002E06A7">
        <w:t xml:space="preserve"> — это прямые выбросы CO</w:t>
      </w:r>
      <w:r w:rsidRPr="002E06A7">
        <w:rPr>
          <w:vertAlign w:val="subscript"/>
        </w:rPr>
        <w:t>2</w:t>
      </w:r>
      <w:r w:rsidRPr="002E06A7">
        <w:t xml:space="preserve"> от транспортной деятельности. Они не охватывают косвенные выбросы, такие как добыча ископаемого топлива, производство транспортных средств и воздействие на землепользование, связанное с определенными видами транспорта.</w:t>
      </w:r>
    </w:p>
    <w:p w14:paraId="00D931B2" w14:textId="6A8001FB" w:rsidR="00011A4D" w:rsidRPr="002E06A7" w:rsidRDefault="00011A4D" w:rsidP="002E06A7">
      <w:pPr>
        <w:pStyle w:val="SingleTxtG"/>
      </w:pPr>
      <w:r w:rsidRPr="002E06A7">
        <w:t>4.</w:t>
      </w:r>
      <w:r w:rsidRPr="002E06A7">
        <w:tab/>
        <w:t>Источники большинства заявлений указаны. Если используются другие единицы измерения выбросов (например, выбросы парниковых газов или эквивалент</w:t>
      </w:r>
      <w:r w:rsidR="0068448A">
        <w:t> </w:t>
      </w:r>
      <w:r w:rsidRPr="002E06A7">
        <w:t>CO</w:t>
      </w:r>
      <w:r w:rsidRPr="002E06A7">
        <w:rPr>
          <w:vertAlign w:val="subscript"/>
        </w:rPr>
        <w:t>2</w:t>
      </w:r>
      <w:r w:rsidRPr="002E06A7">
        <w:t>), они четко обозначены, и указан их источник.</w:t>
      </w:r>
    </w:p>
    <w:p w14:paraId="6848A060" w14:textId="77777777" w:rsidR="00D86240" w:rsidRDefault="00011A4D" w:rsidP="00011A4D">
      <w:pPr>
        <w:spacing w:before="240"/>
        <w:jc w:val="center"/>
        <w:rPr>
          <w:u w:val="single"/>
        </w:rPr>
      </w:pPr>
      <w:r w:rsidRPr="000C7E4F">
        <w:rPr>
          <w:u w:val="single"/>
        </w:rPr>
        <w:tab/>
      </w:r>
      <w:r w:rsidRPr="000C7E4F">
        <w:rPr>
          <w:u w:val="single"/>
        </w:rPr>
        <w:tab/>
      </w:r>
      <w:r w:rsidRPr="000C7E4F">
        <w:rPr>
          <w:u w:val="single"/>
        </w:rPr>
        <w:tab/>
      </w:r>
    </w:p>
    <w:p w14:paraId="5B9A28D9" w14:textId="018862F2" w:rsidR="00E12C5F" w:rsidRPr="008D53B6" w:rsidRDefault="00E12C5F" w:rsidP="00D9145B"/>
    <w:sectPr w:rsidR="00E12C5F" w:rsidRPr="008D53B6" w:rsidSect="00011A4D">
      <w:headerReference w:type="even" r:id="rId23"/>
      <w:headerReference w:type="default" r:id="rId24"/>
      <w:footerReference w:type="even" r:id="rId25"/>
      <w:footerReference w:type="default" r:id="rId26"/>
      <w:footerReference w:type="first" r:id="rId27"/>
      <w:endnotePr>
        <w:numFmt w:val="decimal"/>
      </w:endnotePr>
      <w:pgSz w:w="11906" w:h="16838" w:code="9"/>
      <w:pgMar w:top="1418" w:right="1134" w:bottom="1134" w:left="1134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CB7E7" w14:textId="77777777" w:rsidR="00364232" w:rsidRPr="00A312BC" w:rsidRDefault="00364232" w:rsidP="00A312BC"/>
  </w:endnote>
  <w:endnote w:type="continuationSeparator" w:id="0">
    <w:p w14:paraId="1E74CA03" w14:textId="77777777" w:rsidR="00364232" w:rsidRPr="00A312BC" w:rsidRDefault="00364232" w:rsidP="00A312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3049D" w14:textId="7B88196A" w:rsidR="00011A4D" w:rsidRPr="00011A4D" w:rsidRDefault="00011A4D">
    <w:pPr>
      <w:pStyle w:val="a8"/>
    </w:pPr>
    <w:r w:rsidRPr="00011A4D">
      <w:rPr>
        <w:b/>
        <w:sz w:val="18"/>
      </w:rPr>
      <w:fldChar w:fldCharType="begin"/>
    </w:r>
    <w:r w:rsidRPr="00011A4D">
      <w:rPr>
        <w:b/>
        <w:sz w:val="18"/>
      </w:rPr>
      <w:instrText xml:space="preserve"> PAGE  \* MERGEFORMAT </w:instrText>
    </w:r>
    <w:r w:rsidRPr="00011A4D">
      <w:rPr>
        <w:b/>
        <w:sz w:val="18"/>
      </w:rPr>
      <w:fldChar w:fldCharType="separate"/>
    </w:r>
    <w:r w:rsidRPr="00011A4D">
      <w:rPr>
        <w:b/>
        <w:noProof/>
        <w:sz w:val="18"/>
      </w:rPr>
      <w:t>2</w:t>
    </w:r>
    <w:r w:rsidRPr="00011A4D">
      <w:rPr>
        <w:b/>
        <w:sz w:val="18"/>
      </w:rPr>
      <w:fldChar w:fldCharType="end"/>
    </w:r>
    <w:r>
      <w:rPr>
        <w:b/>
        <w:sz w:val="18"/>
      </w:rPr>
      <w:tab/>
    </w:r>
    <w:r>
      <w:t>GE.23-24869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8F579" w14:textId="36F075D9" w:rsidR="00011A4D" w:rsidRPr="00011A4D" w:rsidRDefault="00011A4D" w:rsidP="00011A4D">
    <w:pPr>
      <w:pStyle w:val="a8"/>
      <w:tabs>
        <w:tab w:val="clear" w:pos="9639"/>
        <w:tab w:val="right" w:pos="9638"/>
      </w:tabs>
      <w:rPr>
        <w:b/>
        <w:sz w:val="18"/>
      </w:rPr>
    </w:pPr>
    <w:r>
      <w:t>GE.23-24869</w:t>
    </w:r>
    <w:r>
      <w:tab/>
    </w:r>
    <w:r w:rsidRPr="00011A4D">
      <w:rPr>
        <w:b/>
        <w:sz w:val="18"/>
      </w:rPr>
      <w:fldChar w:fldCharType="begin"/>
    </w:r>
    <w:r w:rsidRPr="00011A4D">
      <w:rPr>
        <w:b/>
        <w:sz w:val="18"/>
      </w:rPr>
      <w:instrText xml:space="preserve"> PAGE  \* MERGEFORMAT </w:instrText>
    </w:r>
    <w:r w:rsidRPr="00011A4D">
      <w:rPr>
        <w:b/>
        <w:sz w:val="18"/>
      </w:rPr>
      <w:fldChar w:fldCharType="separate"/>
    </w:r>
    <w:r w:rsidRPr="00011A4D">
      <w:rPr>
        <w:b/>
        <w:noProof/>
        <w:sz w:val="18"/>
      </w:rPr>
      <w:t>3</w:t>
    </w:r>
    <w:r w:rsidRPr="00011A4D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C8FE1" w14:textId="6F5DF6E6" w:rsidR="00042B72" w:rsidRPr="00011A4D" w:rsidRDefault="00011A4D" w:rsidP="00011A4D">
    <w:pPr>
      <w:spacing w:before="120" w:line="240" w:lineRule="auto"/>
      <w:rPr>
        <w:lang w:val="en-US"/>
      </w:rPr>
    </w:pPr>
    <w:r>
      <w:t>GE.</w:t>
    </w:r>
    <w:r w:rsidR="00DF71B9">
      <w:rPr>
        <w:b/>
        <w:noProof/>
        <w:lang w:val="fr-CH" w:eastAsia="fr-CH"/>
      </w:rPr>
      <w:drawing>
        <wp:anchor distT="0" distB="0" distL="114300" distR="114300" simplePos="0" relativeHeight="251658240" behindDoc="0" locked="0" layoutInCell="1" allowOverlap="1" wp14:anchorId="44912E59" wp14:editId="0AE1C037">
          <wp:simplePos x="0" y="0"/>
          <wp:positionH relativeFrom="margin">
            <wp:posOffset>2699385</wp:posOffset>
          </wp:positionH>
          <wp:positionV relativeFrom="margin">
            <wp:posOffset>9179560</wp:posOffset>
          </wp:positionV>
          <wp:extent cx="2656800" cy="277200"/>
          <wp:effectExtent l="0" t="0" r="0" b="8890"/>
          <wp:wrapNone/>
          <wp:docPr id="3" name="Рисунок 2" descr="recycle_Russ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Russia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647"/>
                  <a:stretch/>
                </pic:blipFill>
                <pic:spPr bwMode="auto">
                  <a:xfrm>
                    <a:off x="0" y="0"/>
                    <a:ext cx="26568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23-24869  (R)</w:t>
    </w:r>
    <w:r>
      <w:rPr>
        <w:noProof/>
      </w:rPr>
      <w:drawing>
        <wp:anchor distT="0" distB="0" distL="114300" distR="114300" simplePos="0" relativeHeight="251659264" behindDoc="0" locked="0" layoutInCell="1" allowOverlap="1" wp14:anchorId="5BE5FE97" wp14:editId="040350EF">
          <wp:simplePos x="0" y="0"/>
          <wp:positionH relativeFrom="margin">
            <wp:posOffset>5489575</wp:posOffset>
          </wp:positionH>
          <wp:positionV relativeFrom="margin">
            <wp:posOffset>8855710</wp:posOffset>
          </wp:positionV>
          <wp:extent cx="561975" cy="561975"/>
          <wp:effectExtent l="0" t="0" r="9525" b="952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-US"/>
      </w:rPr>
      <w:t xml:space="preserve">  281223  0</w:t>
    </w:r>
    <w:r w:rsidR="0069484D">
      <w:t>3</w:t>
    </w:r>
    <w:r>
      <w:rPr>
        <w:lang w:val="en-US"/>
      </w:rPr>
      <w:t>0124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8F7EDE" w14:textId="77777777" w:rsidR="00364232" w:rsidRPr="001075E9" w:rsidRDefault="00364232" w:rsidP="001075E9">
      <w:pPr>
        <w:tabs>
          <w:tab w:val="right" w:pos="2155"/>
        </w:tabs>
        <w:spacing w:after="80" w:line="240" w:lineRule="auto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1A951FAE" w14:textId="77777777" w:rsidR="00364232" w:rsidRDefault="00364232" w:rsidP="00407B78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id="1">
    <w:p w14:paraId="5E1A8AC5" w14:textId="77777777" w:rsidR="00011A4D" w:rsidRPr="008D265E" w:rsidRDefault="00011A4D" w:rsidP="00D86240">
      <w:pPr>
        <w:pStyle w:val="ad"/>
      </w:pPr>
      <w:r>
        <w:tab/>
      </w:r>
      <w:r w:rsidRPr="00D86240">
        <w:rPr>
          <w:sz w:val="20"/>
        </w:rPr>
        <w:t>*</w:t>
      </w:r>
      <w:r>
        <w:tab/>
        <w:t>Настоящий документ выпускается без официального редактирования.</w:t>
      </w:r>
    </w:p>
  </w:footnote>
  <w:footnote w:id="2">
    <w:p w14:paraId="3B4A9CD4" w14:textId="4DD48D51" w:rsidR="00011A4D" w:rsidRPr="00011A4D" w:rsidRDefault="00011A4D" w:rsidP="00D86240">
      <w:pPr>
        <w:pStyle w:val="ad"/>
        <w:rPr>
          <w:lang w:val="en-US"/>
        </w:rPr>
      </w:pPr>
      <w:r w:rsidRPr="00036F93"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  <w:t xml:space="preserve">IPCC (2022), “Climate Change 2022: Mitigation of Climate Change. Summary for Policymakers”, </w:t>
      </w:r>
      <w:hyperlink r:id="rId1" w:history="1">
        <w:r w:rsidR="00D86240" w:rsidRPr="003261C6">
          <w:rPr>
            <w:rStyle w:val="af1"/>
            <w:lang w:val="en-US"/>
          </w:rPr>
          <w:t>https://www.ipcc.ch/report/ar6/wg3/downloads/report/IPCC_AR6_WGIII_SPM.pdf</w:t>
        </w:r>
      </w:hyperlink>
      <w:r w:rsidRPr="008D265E">
        <w:rPr>
          <w:lang w:val="en-US"/>
        </w:rPr>
        <w:t xml:space="preserve">. </w:t>
      </w:r>
    </w:p>
  </w:footnote>
  <w:footnote w:id="3">
    <w:p w14:paraId="386F551F" w14:textId="515D80CA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ab/>
        <w:t xml:space="preserve">US National Aeronautics and Space Administration (NASA) (2022), “GISS Surface Temperature Analysis (v4)”, </w:t>
      </w:r>
      <w:hyperlink r:id="rId2" w:history="1">
        <w:r w:rsidR="00D86240" w:rsidRPr="003261C6">
          <w:rPr>
            <w:rStyle w:val="af1"/>
            <w:lang w:val="en-US"/>
          </w:rPr>
          <w:t>https://data.giss.nasa.gov/gistemp/graphs_v4</w:t>
        </w:r>
      </w:hyperlink>
      <w:r w:rsidRPr="008D265E">
        <w:rPr>
          <w:lang w:val="en-US"/>
        </w:rPr>
        <w:t xml:space="preserve">. </w:t>
      </w:r>
    </w:p>
  </w:footnote>
  <w:footnote w:id="4">
    <w:p w14:paraId="22215384" w14:textId="65C14184" w:rsidR="00011A4D" w:rsidRPr="00D86240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A22B1D">
        <w:t xml:space="preserve"> </w:t>
      </w:r>
      <w:r w:rsidRPr="00A22B1D">
        <w:tab/>
      </w:r>
      <w:r>
        <w:t>Анализ</w:t>
      </w:r>
      <w:r w:rsidRPr="00A22B1D">
        <w:t xml:space="preserve"> </w:t>
      </w:r>
      <w:r>
        <w:t>СЛОКАТ</w:t>
      </w:r>
      <w:r w:rsidRPr="00A22B1D">
        <w:t xml:space="preserve">, </w:t>
      </w:r>
      <w:r w:rsidRPr="00CC4629">
        <w:rPr>
          <w:szCs w:val="18"/>
          <w:shd w:val="clear" w:color="auto" w:fill="FFFFFF"/>
        </w:rPr>
        <w:t>Партнерство по устойчивому низкоуглеродному транспорту</w:t>
      </w:r>
      <w:r w:rsidRPr="00CC4629">
        <w:t xml:space="preserve"> (СЛОКА</w:t>
      </w:r>
      <w:r>
        <w:t>Т</w:t>
      </w:r>
      <w:r w:rsidRPr="00A22B1D">
        <w:t>)</w:t>
      </w:r>
      <w:r w:rsidR="00CC4629">
        <w:t>,</w:t>
      </w:r>
      <w:r w:rsidRPr="00A22B1D">
        <w:t xml:space="preserve"> </w:t>
      </w:r>
      <w:r w:rsidR="00CC4629">
        <w:br/>
      </w:r>
      <w:r>
        <w:t>на основе</w:t>
      </w:r>
      <w:r w:rsidRPr="00A22B1D">
        <w:t xml:space="preserve"> </w:t>
      </w:r>
      <w:r w:rsidRPr="008D265E">
        <w:rPr>
          <w:lang w:val="en-US"/>
        </w:rPr>
        <w:t>M</w:t>
      </w:r>
      <w:r w:rsidRPr="00A22B1D">
        <w:t xml:space="preserve">. </w:t>
      </w:r>
      <w:r w:rsidRPr="008D265E">
        <w:rPr>
          <w:lang w:val="en-US"/>
        </w:rPr>
        <w:t>Crippa</w:t>
      </w:r>
      <w:r w:rsidRPr="00A22B1D">
        <w:t xml:space="preserve"> </w:t>
      </w:r>
      <w:r w:rsidRPr="008D265E">
        <w:rPr>
          <w:lang w:val="en-US"/>
        </w:rPr>
        <w:t>et</w:t>
      </w:r>
      <w:r w:rsidRPr="00A22B1D">
        <w:t xml:space="preserve"> </w:t>
      </w:r>
      <w:r w:rsidRPr="008D265E">
        <w:rPr>
          <w:lang w:val="en-US"/>
        </w:rPr>
        <w:t>al</w:t>
      </w:r>
      <w:r w:rsidRPr="00A22B1D">
        <w:t xml:space="preserve">. </w:t>
      </w:r>
      <w:r w:rsidRPr="008D265E">
        <w:rPr>
          <w:lang w:val="en-US"/>
        </w:rPr>
        <w:t xml:space="preserve">(2023), “GHG emissions of all world countries – 2023 Report”, </w:t>
      </w:r>
      <w:hyperlink r:id="rId3" w:history="1">
        <w:r w:rsidR="00D86240" w:rsidRPr="003261C6">
          <w:rPr>
            <w:rStyle w:val="af1"/>
            <w:lang w:val="en-US"/>
          </w:rPr>
          <w:t>https://edgar.jrc.ec.europa.eu/report_2023</w:t>
        </w:r>
      </w:hyperlink>
      <w:r w:rsidR="00D86240" w:rsidRPr="00D86240">
        <w:rPr>
          <w:lang w:val="en-US"/>
        </w:rPr>
        <w:t>.</w:t>
      </w:r>
    </w:p>
  </w:footnote>
  <w:footnote w:id="5">
    <w:p w14:paraId="738DACD7" w14:textId="77777777" w:rsidR="00011A4D" w:rsidRPr="008D265E" w:rsidRDefault="00011A4D" w:rsidP="00D86240">
      <w:pPr>
        <w:pStyle w:val="ad"/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>
        <w:t xml:space="preserve"> </w:t>
      </w:r>
      <w:r>
        <w:tab/>
        <w:t>Другие секторы — это разведка месторождений топлива, промышленное сжигание, процессы и отходы, вместе взятые.</w:t>
      </w:r>
    </w:p>
  </w:footnote>
  <w:footnote w:id="6">
    <w:p w14:paraId="1D2CB5A9" w14:textId="41FB441D" w:rsidR="00011A4D" w:rsidRPr="00D86240" w:rsidRDefault="00011A4D" w:rsidP="00D86240">
      <w:pPr>
        <w:pStyle w:val="ad"/>
        <w:rPr>
          <w:lang w:val="en-US"/>
        </w:rPr>
      </w:pPr>
      <w:r w:rsidRPr="00036F93">
        <w:tab/>
      </w:r>
      <w:r w:rsidRPr="00D86240">
        <w:rPr>
          <w:rStyle w:val="aa"/>
        </w:rPr>
        <w:footnoteRef/>
      </w:r>
      <w:r w:rsidRPr="001A743F">
        <w:t xml:space="preserve"> </w:t>
      </w:r>
      <w:r w:rsidRPr="001A743F">
        <w:tab/>
      </w:r>
      <w:r>
        <w:t>Анализ</w:t>
      </w:r>
      <w:r w:rsidRPr="001A743F">
        <w:t xml:space="preserve"> </w:t>
      </w:r>
      <w:r>
        <w:t>СЛОКАТ</w:t>
      </w:r>
      <w:r w:rsidRPr="001A743F">
        <w:t xml:space="preserve"> </w:t>
      </w:r>
      <w:r>
        <w:t>на основе</w:t>
      </w:r>
      <w:r w:rsidRPr="00A22B1D">
        <w:t xml:space="preserve"> </w:t>
      </w:r>
      <w:r w:rsidRPr="00A22B1D">
        <w:rPr>
          <w:lang w:val="fr-CH"/>
        </w:rPr>
        <w:t>M</w:t>
      </w:r>
      <w:r w:rsidRPr="001A743F">
        <w:t xml:space="preserve">. </w:t>
      </w:r>
      <w:r w:rsidRPr="00A22B1D">
        <w:rPr>
          <w:lang w:val="fr-CH"/>
        </w:rPr>
        <w:t>Crippa</w:t>
      </w:r>
      <w:r w:rsidRPr="001A743F">
        <w:t xml:space="preserve"> </w:t>
      </w:r>
      <w:r w:rsidRPr="00A22B1D">
        <w:rPr>
          <w:lang w:val="fr-CH"/>
        </w:rPr>
        <w:t>et</w:t>
      </w:r>
      <w:r w:rsidRPr="001A743F">
        <w:t xml:space="preserve"> </w:t>
      </w:r>
      <w:r w:rsidRPr="00A22B1D">
        <w:rPr>
          <w:lang w:val="fr-CH"/>
        </w:rPr>
        <w:t>al</w:t>
      </w:r>
      <w:r w:rsidRPr="001A743F">
        <w:t xml:space="preserve">. </w:t>
      </w:r>
      <w:r w:rsidRPr="008D265E">
        <w:rPr>
          <w:lang w:val="en-US"/>
        </w:rPr>
        <w:t xml:space="preserve">(2023), “GHG emissions of all world countries – </w:t>
      </w:r>
      <w:r w:rsidR="00B74679">
        <w:rPr>
          <w:lang w:val="en-US"/>
        </w:rPr>
        <w:br/>
      </w:r>
      <w:r w:rsidRPr="008D265E">
        <w:rPr>
          <w:lang w:val="en-US"/>
        </w:rPr>
        <w:t xml:space="preserve">2023 Report”, </w:t>
      </w:r>
      <w:hyperlink r:id="rId4" w:history="1">
        <w:r w:rsidR="00D86240" w:rsidRPr="003261C6">
          <w:rPr>
            <w:rStyle w:val="af1"/>
            <w:lang w:val="en-US"/>
          </w:rPr>
          <w:t>https://edgar.jrc.ec.europa.eu/report_2023</w:t>
        </w:r>
      </w:hyperlink>
      <w:r w:rsidR="00D86240" w:rsidRPr="00D86240">
        <w:rPr>
          <w:lang w:val="en-US"/>
        </w:rPr>
        <w:t xml:space="preserve">. </w:t>
      </w:r>
    </w:p>
  </w:footnote>
  <w:footnote w:id="7">
    <w:p w14:paraId="5741CA1E" w14:textId="5F70DA3C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70164D">
        <w:t xml:space="preserve"> </w:t>
      </w:r>
      <w:r w:rsidRPr="0070164D">
        <w:tab/>
      </w:r>
      <w:r>
        <w:t>Анализ</w:t>
      </w:r>
      <w:r w:rsidRPr="0070164D">
        <w:t xml:space="preserve"> </w:t>
      </w:r>
      <w:r>
        <w:t>СЛОКАТ</w:t>
      </w:r>
      <w:r w:rsidRPr="0070164D">
        <w:t xml:space="preserve"> </w:t>
      </w:r>
      <w:r>
        <w:t>на основе</w:t>
      </w:r>
      <w:r w:rsidRPr="00A22B1D">
        <w:t xml:space="preserve"> </w:t>
      </w:r>
      <w:r w:rsidRPr="00A22B1D">
        <w:rPr>
          <w:lang w:val="fr-CH"/>
        </w:rPr>
        <w:t>M</w:t>
      </w:r>
      <w:r w:rsidRPr="0070164D">
        <w:t xml:space="preserve">. </w:t>
      </w:r>
      <w:r w:rsidRPr="00A22B1D">
        <w:rPr>
          <w:lang w:val="fr-CH"/>
        </w:rPr>
        <w:t>Crippa</w:t>
      </w:r>
      <w:r w:rsidRPr="0070164D">
        <w:t xml:space="preserve"> </w:t>
      </w:r>
      <w:r w:rsidRPr="00A22B1D">
        <w:rPr>
          <w:lang w:val="fr-CH"/>
        </w:rPr>
        <w:t>et</w:t>
      </w:r>
      <w:r w:rsidRPr="0070164D">
        <w:t xml:space="preserve"> </w:t>
      </w:r>
      <w:r w:rsidRPr="00A22B1D">
        <w:rPr>
          <w:lang w:val="fr-CH"/>
        </w:rPr>
        <w:t>al</w:t>
      </w:r>
      <w:r w:rsidRPr="0070164D">
        <w:t xml:space="preserve">. </w:t>
      </w:r>
      <w:r w:rsidRPr="008D265E">
        <w:rPr>
          <w:lang w:val="en-US"/>
        </w:rPr>
        <w:t xml:space="preserve">(2023), “GHG emissions of all world countries – </w:t>
      </w:r>
      <w:r w:rsidR="00B74679">
        <w:rPr>
          <w:lang w:val="en-US"/>
        </w:rPr>
        <w:br/>
      </w:r>
      <w:r w:rsidRPr="008D265E">
        <w:rPr>
          <w:lang w:val="en-US"/>
        </w:rPr>
        <w:t xml:space="preserve">2023 Report”, </w:t>
      </w:r>
      <w:hyperlink r:id="rId5" w:history="1">
        <w:r w:rsidR="00D86240" w:rsidRPr="003261C6">
          <w:rPr>
            <w:rStyle w:val="af1"/>
            <w:lang w:val="en-US"/>
          </w:rPr>
          <w:t>https://edgar.jrc.ec.europa.eu/report_2023</w:t>
        </w:r>
      </w:hyperlink>
      <w:r w:rsidR="00D86240" w:rsidRPr="00D86240">
        <w:rPr>
          <w:lang w:val="en-US"/>
        </w:rPr>
        <w:t xml:space="preserve">. </w:t>
      </w:r>
      <w:r w:rsidRPr="008D265E">
        <w:rPr>
          <w:lang w:val="en-US"/>
        </w:rPr>
        <w:t xml:space="preserve"> </w:t>
      </w:r>
    </w:p>
  </w:footnote>
  <w:footnote w:id="8">
    <w:p w14:paraId="11F3C3CF" w14:textId="2A4217DE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  <w:t xml:space="preserve">World Resources Institute (2022), “Transport, Systems Change Lab”, </w:t>
      </w:r>
      <w:hyperlink r:id="rId6" w:history="1">
        <w:r w:rsidR="00722B86" w:rsidRPr="00AA5CC8">
          <w:rPr>
            <w:rStyle w:val="af1"/>
            <w:lang w:val="en-US"/>
          </w:rPr>
          <w:t>https://systemschangelab.org/transport</w:t>
        </w:r>
      </w:hyperlink>
      <w:r w:rsidRPr="008D265E">
        <w:rPr>
          <w:lang w:val="en-US"/>
        </w:rPr>
        <w:t xml:space="preserve">; J.D. Sachs et al. (2022), “Sustainable Development Report 2022: From Crisis to Sustainable Development: The SDGs as Roadmap to 2030 and Beyond”, </w:t>
      </w:r>
      <w:hyperlink r:id="rId7" w:history="1">
        <w:r w:rsidR="00162CE8" w:rsidRPr="003261C6">
          <w:rPr>
            <w:rStyle w:val="af1"/>
            <w:lang w:val="en-US"/>
          </w:rPr>
          <w:t>https://bit.ly/3qtgdQT</w:t>
        </w:r>
      </w:hyperlink>
      <w:r w:rsidRPr="008D265E">
        <w:rPr>
          <w:lang w:val="en-US"/>
        </w:rPr>
        <w:t>.</w:t>
      </w:r>
    </w:p>
  </w:footnote>
  <w:footnote w:id="9">
    <w:p w14:paraId="4FAB86AF" w14:textId="0612423E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  <w:t xml:space="preserve">SLOCAT (2023), Takeaways for Decision Makers From Turbulence to Transformation: Navigating Challenges Towards Action on Transport, Climate and Sustainability, SLOCAT Global Status Report on Transport, Climate and Sustainability - 3rd edition, </w:t>
      </w:r>
      <w:hyperlink r:id="rId8" w:history="1">
        <w:r w:rsidR="00162CE8" w:rsidRPr="003261C6">
          <w:rPr>
            <w:rStyle w:val="af1"/>
            <w:lang w:val="en-US"/>
          </w:rPr>
          <w:t>https://tcc-gsr.com/takeways-for-decision-makers/</w:t>
        </w:r>
      </w:hyperlink>
      <w:r w:rsidR="00162CE8">
        <w:rPr>
          <w:lang w:val="en-US"/>
        </w:rPr>
        <w:t>.</w:t>
      </w:r>
    </w:p>
  </w:footnote>
  <w:footnote w:id="10">
    <w:p w14:paraId="025AC10B" w14:textId="3D698192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  <w:t xml:space="preserve">United Nations Statistics Division (2023), “The Sustainable Development Goals Report 2023: Special Edition”, </w:t>
      </w:r>
      <w:hyperlink r:id="rId9" w:history="1">
        <w:r w:rsidR="00162CE8" w:rsidRPr="003261C6">
          <w:rPr>
            <w:rStyle w:val="af1"/>
            <w:lang w:val="en-US"/>
          </w:rPr>
          <w:t>https://unstats.un.org/sdgs/report/2023/</w:t>
        </w:r>
      </w:hyperlink>
      <w:r w:rsidR="00162CE8">
        <w:rPr>
          <w:lang w:val="en-US"/>
        </w:rPr>
        <w:t xml:space="preserve">. </w:t>
      </w:r>
    </w:p>
  </w:footnote>
  <w:footnote w:id="11">
    <w:p w14:paraId="6EAC71D3" w14:textId="04F0378D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  <w:t xml:space="preserve">United Nations Conference on Trade and Development (UNCTAD) (2022), “Maritime Trade Disrupted: The War in Ukraine and Its Effects on Maritime Trade Logistics”, </w:t>
      </w:r>
      <w:hyperlink r:id="rId10" w:history="1">
        <w:r w:rsidR="00162CE8" w:rsidRPr="003261C6">
          <w:rPr>
            <w:rStyle w:val="af1"/>
            <w:lang w:val="en-US"/>
          </w:rPr>
          <w:t>https://unctad.org/system/files/official-document/osginf2022d2_en.pdf</w:t>
        </w:r>
      </w:hyperlink>
      <w:r w:rsidR="00162CE8">
        <w:rPr>
          <w:lang w:val="en-US"/>
        </w:rPr>
        <w:t xml:space="preserve">. </w:t>
      </w:r>
    </w:p>
  </w:footnote>
  <w:footnote w:id="12">
    <w:p w14:paraId="689799A6" w14:textId="5507E620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fr-CH"/>
        </w:rPr>
        <w:t xml:space="preserve"> </w:t>
      </w:r>
      <w:r w:rsidRPr="008D265E">
        <w:rPr>
          <w:lang w:val="fr-CH"/>
        </w:rPr>
        <w:tab/>
        <w:t xml:space="preserve">E.E. Koks et al. </w:t>
      </w:r>
      <w:r w:rsidRPr="008D265E">
        <w:rPr>
          <w:lang w:val="en-US"/>
        </w:rPr>
        <w:t xml:space="preserve">(2019), “A global multi-hazard risk analysis of road and railway infrastructure assets”, Nature Communications, Vol. 10, No. 2677, https:// </w:t>
      </w:r>
      <w:hyperlink r:id="rId11" w:history="1">
        <w:r w:rsidR="00162CE8" w:rsidRPr="003261C6">
          <w:rPr>
            <w:rStyle w:val="af1"/>
            <w:lang w:val="en-US"/>
          </w:rPr>
          <w:t>www.nature.com/articles/s41467-019-10442-3</w:t>
        </w:r>
      </w:hyperlink>
      <w:r w:rsidRPr="008D265E">
        <w:rPr>
          <w:lang w:val="en-US"/>
        </w:rPr>
        <w:t>.</w:t>
      </w:r>
    </w:p>
  </w:footnote>
  <w:footnote w:id="13">
    <w:p w14:paraId="1AEE58BD" w14:textId="4914818F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  <w:t xml:space="preserve">S. Hallegatte, J. Rentschler and J. Rozenberg (2019), “Lifelines: The Resilient Infrastructure Opportunity”, World Bank, </w:t>
      </w:r>
      <w:hyperlink r:id="rId12" w:history="1">
        <w:r w:rsidR="00162CE8" w:rsidRPr="003261C6">
          <w:rPr>
            <w:rStyle w:val="af1"/>
            <w:lang w:val="en-US"/>
          </w:rPr>
          <w:t>https://openknowledge.worldbank.org/handle/10986/31805</w:t>
        </w:r>
      </w:hyperlink>
      <w:r w:rsidRPr="008D265E">
        <w:rPr>
          <w:lang w:val="en-US"/>
        </w:rPr>
        <w:t>.</w:t>
      </w:r>
    </w:p>
  </w:footnote>
  <w:footnote w:id="14">
    <w:p w14:paraId="44CEFF8F" w14:textId="38A292EE" w:rsidR="00011A4D" w:rsidRPr="00884FA8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596899">
        <w:t xml:space="preserve"> </w:t>
      </w:r>
      <w:r w:rsidRPr="00596899">
        <w:tab/>
      </w:r>
      <w:r>
        <w:t>Анализ</w:t>
      </w:r>
      <w:r w:rsidRPr="00A22B1D">
        <w:t xml:space="preserve"> </w:t>
      </w:r>
      <w:r>
        <w:t>СЛОКАТ</w:t>
      </w:r>
      <w:r w:rsidRPr="00A22B1D">
        <w:t xml:space="preserve">, </w:t>
      </w:r>
      <w:r w:rsidRPr="00EE50DE">
        <w:rPr>
          <w:szCs w:val="18"/>
          <w:shd w:val="clear" w:color="auto" w:fill="FFFFFF"/>
        </w:rPr>
        <w:t>Партнерство по устойчивому низкоуглеродному транспорту</w:t>
      </w:r>
      <w:r w:rsidRPr="00EE50DE">
        <w:t xml:space="preserve"> (СЛОК</w:t>
      </w:r>
      <w:r>
        <w:t>АТ</w:t>
      </w:r>
      <w:r w:rsidRPr="00A22B1D">
        <w:t>)</w:t>
      </w:r>
      <w:r w:rsidR="00EE50DE">
        <w:br/>
      </w:r>
      <w:r>
        <w:t>на основе</w:t>
      </w:r>
      <w:r w:rsidRPr="00596899">
        <w:t xml:space="preserve"> </w:t>
      </w:r>
      <w:r w:rsidRPr="008D265E">
        <w:rPr>
          <w:lang w:val="en-US"/>
        </w:rPr>
        <w:t>M</w:t>
      </w:r>
      <w:r w:rsidRPr="00596899">
        <w:t xml:space="preserve">. </w:t>
      </w:r>
      <w:r w:rsidRPr="008D265E">
        <w:rPr>
          <w:lang w:val="en-US"/>
        </w:rPr>
        <w:t>Crippa</w:t>
      </w:r>
      <w:r w:rsidRPr="00596899">
        <w:t xml:space="preserve"> </w:t>
      </w:r>
      <w:r w:rsidRPr="008D265E">
        <w:rPr>
          <w:lang w:val="en-US"/>
        </w:rPr>
        <w:t>et</w:t>
      </w:r>
      <w:r w:rsidRPr="00596899">
        <w:t xml:space="preserve"> </w:t>
      </w:r>
      <w:r w:rsidRPr="008D265E">
        <w:rPr>
          <w:lang w:val="en-US"/>
        </w:rPr>
        <w:t>al</w:t>
      </w:r>
      <w:r w:rsidRPr="00596899">
        <w:t xml:space="preserve">. </w:t>
      </w:r>
      <w:r w:rsidRPr="008D265E">
        <w:rPr>
          <w:lang w:val="en-US"/>
        </w:rPr>
        <w:t>(2022), “CO</w:t>
      </w:r>
      <w:r w:rsidRPr="00B74679">
        <w:rPr>
          <w:vertAlign w:val="subscript"/>
          <w:lang w:val="en-US"/>
        </w:rPr>
        <w:t>2</w:t>
      </w:r>
      <w:r w:rsidRPr="008D265E">
        <w:rPr>
          <w:lang w:val="en-US"/>
        </w:rPr>
        <w:t xml:space="preserve"> Emissions of All World Countries – 2022 Report”, </w:t>
      </w:r>
      <w:hyperlink r:id="rId13" w:history="1">
        <w:r w:rsidR="00162CE8" w:rsidRPr="003261C6">
          <w:rPr>
            <w:rStyle w:val="af1"/>
            <w:lang w:val="en-US"/>
          </w:rPr>
          <w:t>https://edgar.jrc.ec.europa.eu/report_2022</w:t>
        </w:r>
      </w:hyperlink>
      <w:r w:rsidR="00162CE8">
        <w:rPr>
          <w:lang w:val="en-US"/>
        </w:rPr>
        <w:t>.</w:t>
      </w:r>
    </w:p>
  </w:footnote>
  <w:footnote w:id="15">
    <w:p w14:paraId="542EF3EE" w14:textId="77777777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  <w:t>IEA (2022), “World CO</w:t>
      </w:r>
      <w:r w:rsidRPr="00B74679">
        <w:rPr>
          <w:vertAlign w:val="subscript"/>
          <w:lang w:val="en-US"/>
        </w:rPr>
        <w:t xml:space="preserve">2 </w:t>
      </w:r>
      <w:r w:rsidRPr="008D265E">
        <w:rPr>
          <w:lang w:val="en-US"/>
        </w:rPr>
        <w:t>Emissions from Fuel Combustion”.</w:t>
      </w:r>
    </w:p>
  </w:footnote>
  <w:footnote w:id="16">
    <w:p w14:paraId="7BC4BB33" w14:textId="2EE2F274" w:rsidR="00EC22D1" w:rsidRPr="00EC22D1" w:rsidRDefault="00EC22D1" w:rsidP="00EC22D1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036F93">
        <w:rPr>
          <w:vertAlign w:val="superscript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  <w:t xml:space="preserve">Shell (2020), “The Energy Transformation Scenarios”, </w:t>
      </w:r>
      <w:hyperlink r:id="rId14" w:history="1">
        <w:r w:rsidR="00C567D4" w:rsidRPr="003261C6">
          <w:rPr>
            <w:rStyle w:val="af1"/>
            <w:lang w:val="en-US"/>
          </w:rPr>
          <w:t>https://www.shell.com/energy-and-innovation/the-energy-future/scenarios/the-energy-transformation-scenarios.html</w:t>
        </w:r>
      </w:hyperlink>
      <w:r w:rsidRPr="008D265E">
        <w:rPr>
          <w:lang w:val="en-US"/>
        </w:rPr>
        <w:t xml:space="preserve">, </w:t>
      </w:r>
      <w:r>
        <w:t>дата</w:t>
      </w:r>
      <w:r w:rsidRPr="008D265E">
        <w:rPr>
          <w:lang w:val="en-US"/>
        </w:rPr>
        <w:t xml:space="preserve"> </w:t>
      </w:r>
      <w:r>
        <w:t>обращения</w:t>
      </w:r>
      <w:r w:rsidRPr="008D265E">
        <w:rPr>
          <w:lang w:val="en-US"/>
        </w:rPr>
        <w:t xml:space="preserve">: 20 </w:t>
      </w:r>
      <w:r>
        <w:t>августа</w:t>
      </w:r>
      <w:r w:rsidRPr="008D265E">
        <w:rPr>
          <w:lang w:val="en-US"/>
        </w:rPr>
        <w:t xml:space="preserve"> 2022 </w:t>
      </w:r>
      <w:r>
        <w:t>года</w:t>
      </w:r>
      <w:r w:rsidRPr="008D265E">
        <w:rPr>
          <w:lang w:val="en-US"/>
        </w:rPr>
        <w:t xml:space="preserve">. </w:t>
      </w:r>
    </w:p>
  </w:footnote>
  <w:footnote w:id="17">
    <w:p w14:paraId="454E850B" w14:textId="0542EDC3" w:rsidR="00EC22D1" w:rsidRPr="00EC22D1" w:rsidRDefault="00EC22D1" w:rsidP="00EC22D1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036F93">
        <w:rPr>
          <w:vertAlign w:val="superscript"/>
        </w:rPr>
        <w:footnoteRef/>
      </w:r>
      <w:r w:rsidRPr="008D265E">
        <w:rPr>
          <w:lang w:val="en-US"/>
        </w:rPr>
        <w:tab/>
        <w:t xml:space="preserve">ITF (2021), “ITF Transport Outlook 2021”, </w:t>
      </w:r>
      <w:hyperlink r:id="rId15" w:history="1">
        <w:r w:rsidR="00DD7569" w:rsidRPr="00AA5CC8">
          <w:rPr>
            <w:rStyle w:val="af1"/>
            <w:lang w:val="en-US"/>
          </w:rPr>
          <w:t>https://www.itf-oecd.org/itf-transport-outlook-2021</w:t>
        </w:r>
      </w:hyperlink>
      <w:r w:rsidRPr="008D265E">
        <w:rPr>
          <w:lang w:val="en-US"/>
        </w:rPr>
        <w:t xml:space="preserve">; Shell (2020), “The Energy Transformation Scenarios”, </w:t>
      </w:r>
      <w:hyperlink r:id="rId16" w:history="1">
        <w:r w:rsidR="00C567D4" w:rsidRPr="003261C6">
          <w:rPr>
            <w:rStyle w:val="af1"/>
            <w:lang w:val="en-US"/>
          </w:rPr>
          <w:t>https://www.shell.com/energy-and-innovation/the-energy-future/scenarios/the-energy-transformation-scenarios.html</w:t>
        </w:r>
      </w:hyperlink>
      <w:r w:rsidRPr="008D265E">
        <w:rPr>
          <w:lang w:val="en-US"/>
        </w:rPr>
        <w:t xml:space="preserve">, </w:t>
      </w:r>
      <w:r>
        <w:t>дата</w:t>
      </w:r>
      <w:r w:rsidRPr="008D265E">
        <w:rPr>
          <w:lang w:val="en-US"/>
        </w:rPr>
        <w:t xml:space="preserve"> </w:t>
      </w:r>
      <w:r>
        <w:t>обращения</w:t>
      </w:r>
      <w:r w:rsidRPr="008D265E">
        <w:rPr>
          <w:lang w:val="en-US"/>
        </w:rPr>
        <w:t xml:space="preserve">: 20 </w:t>
      </w:r>
      <w:r>
        <w:t>августа</w:t>
      </w:r>
      <w:r w:rsidRPr="008D265E">
        <w:rPr>
          <w:lang w:val="en-US"/>
        </w:rPr>
        <w:t xml:space="preserve"> 2022 </w:t>
      </w:r>
      <w:r>
        <w:t>года</w:t>
      </w:r>
      <w:r w:rsidRPr="008D265E">
        <w:rPr>
          <w:lang w:val="en-US"/>
        </w:rPr>
        <w:t xml:space="preserve">. </w:t>
      </w:r>
    </w:p>
  </w:footnote>
  <w:footnote w:id="18">
    <w:p w14:paraId="3161DA49" w14:textId="7845523F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fr-CH"/>
        </w:rPr>
        <w:t xml:space="preserve"> </w:t>
      </w:r>
      <w:r w:rsidRPr="008D265E">
        <w:rPr>
          <w:lang w:val="fr-CH"/>
        </w:rPr>
        <w:tab/>
        <w:t xml:space="preserve">S.C. Anenberg et al. </w:t>
      </w:r>
      <w:r w:rsidRPr="008D265E">
        <w:rPr>
          <w:lang w:val="en-US"/>
        </w:rPr>
        <w:t xml:space="preserve">(2019), “The global burden of transportation tailpipe emissions on air pollution-related mortality in 2010 and 2015”, Environmental Research Letters, Vol. 14, p. 094012, </w:t>
      </w:r>
      <w:hyperlink r:id="rId17" w:history="1">
        <w:r w:rsidR="00C567D4" w:rsidRPr="003261C6">
          <w:rPr>
            <w:rStyle w:val="af1"/>
            <w:lang w:val="en-US"/>
          </w:rPr>
          <w:t>https://iopscience.iop.org/article/10.1088/1748-9326/ab35fc/pdf</w:t>
        </w:r>
      </w:hyperlink>
      <w:r w:rsidRPr="008D265E">
        <w:rPr>
          <w:lang w:val="en-US"/>
        </w:rPr>
        <w:t>.</w:t>
      </w:r>
    </w:p>
  </w:footnote>
  <w:footnote w:id="19">
    <w:p w14:paraId="11FFE6A2" w14:textId="584B37CA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  <w:t xml:space="preserve">Income groups according to World Bank (2022), “World Bank Country and Lending Groups”, </w:t>
      </w:r>
      <w:hyperlink r:id="rId18" w:history="1">
        <w:r w:rsidR="00C567D4" w:rsidRPr="003261C6">
          <w:rPr>
            <w:rStyle w:val="af1"/>
            <w:lang w:val="en-US"/>
          </w:rPr>
          <w:t>https://datahelpdesk.worldbank.org/knowledgebase/articles/906519</w:t>
        </w:r>
      </w:hyperlink>
      <w:r w:rsidRPr="008D265E">
        <w:rPr>
          <w:lang w:val="en-US"/>
        </w:rPr>
        <w:t xml:space="preserve">, </w:t>
      </w:r>
      <w:r>
        <w:t>дата</w:t>
      </w:r>
      <w:r w:rsidRPr="008D265E">
        <w:rPr>
          <w:lang w:val="en-US"/>
        </w:rPr>
        <w:t xml:space="preserve"> </w:t>
      </w:r>
      <w:r>
        <w:t>последнего</w:t>
      </w:r>
      <w:r w:rsidRPr="008D265E">
        <w:rPr>
          <w:lang w:val="en-US"/>
        </w:rPr>
        <w:t xml:space="preserve"> </w:t>
      </w:r>
      <w:r>
        <w:t>обращения</w:t>
      </w:r>
      <w:r w:rsidRPr="008D265E">
        <w:rPr>
          <w:lang w:val="en-US"/>
        </w:rPr>
        <w:t xml:space="preserve">: </w:t>
      </w:r>
      <w:r w:rsidR="00C567D4">
        <w:rPr>
          <w:lang w:val="en-US"/>
        </w:rPr>
        <w:br/>
      </w:r>
      <w:r w:rsidRPr="008D265E">
        <w:rPr>
          <w:lang w:val="en-US"/>
        </w:rPr>
        <w:t xml:space="preserve">20 </w:t>
      </w:r>
      <w:r>
        <w:t>августа</w:t>
      </w:r>
      <w:r w:rsidRPr="008D265E">
        <w:rPr>
          <w:lang w:val="en-US"/>
        </w:rPr>
        <w:t xml:space="preserve"> 2022 </w:t>
      </w:r>
      <w:r>
        <w:t>года</w:t>
      </w:r>
      <w:r w:rsidRPr="008D265E">
        <w:rPr>
          <w:lang w:val="en-US"/>
        </w:rPr>
        <w:t>.</w:t>
      </w:r>
    </w:p>
  </w:footnote>
  <w:footnote w:id="20">
    <w:p w14:paraId="213F8C9A" w14:textId="73A7FDD2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7942A7">
        <w:t xml:space="preserve"> </w:t>
      </w:r>
      <w:r w:rsidRPr="007942A7">
        <w:tab/>
      </w:r>
      <w:r>
        <w:t>Анализ</w:t>
      </w:r>
      <w:r w:rsidRPr="007942A7">
        <w:t xml:space="preserve"> </w:t>
      </w:r>
      <w:r>
        <w:t>СЛОКАТ</w:t>
      </w:r>
      <w:r w:rsidRPr="007942A7">
        <w:t xml:space="preserve"> </w:t>
      </w:r>
      <w:r>
        <w:t>на основе</w:t>
      </w:r>
      <w:r w:rsidRPr="007942A7">
        <w:t xml:space="preserve"> </w:t>
      </w:r>
      <w:r w:rsidRPr="00A22B1D">
        <w:rPr>
          <w:lang w:val="fr-CH"/>
        </w:rPr>
        <w:t>M</w:t>
      </w:r>
      <w:r w:rsidRPr="007942A7">
        <w:t xml:space="preserve">. </w:t>
      </w:r>
      <w:r w:rsidRPr="00A22B1D">
        <w:rPr>
          <w:lang w:val="fr-CH"/>
        </w:rPr>
        <w:t>Crippa</w:t>
      </w:r>
      <w:r w:rsidRPr="007942A7">
        <w:t xml:space="preserve"> </w:t>
      </w:r>
      <w:r w:rsidRPr="00A22B1D">
        <w:rPr>
          <w:lang w:val="fr-CH"/>
        </w:rPr>
        <w:t>et</w:t>
      </w:r>
      <w:r w:rsidRPr="007942A7">
        <w:t xml:space="preserve"> </w:t>
      </w:r>
      <w:r w:rsidRPr="00A22B1D">
        <w:rPr>
          <w:lang w:val="fr-CH"/>
        </w:rPr>
        <w:t>al</w:t>
      </w:r>
      <w:r w:rsidRPr="007942A7">
        <w:t xml:space="preserve">. </w:t>
      </w:r>
      <w:r w:rsidRPr="008D265E">
        <w:rPr>
          <w:lang w:val="en-US"/>
        </w:rPr>
        <w:t xml:space="preserve">(2023), “GHG emissions of all world countries – </w:t>
      </w:r>
      <w:r w:rsidR="00B74679">
        <w:rPr>
          <w:lang w:val="en-US"/>
        </w:rPr>
        <w:br/>
      </w:r>
      <w:r w:rsidRPr="008D265E">
        <w:rPr>
          <w:lang w:val="en-US"/>
        </w:rPr>
        <w:t xml:space="preserve">2023 Report”, </w:t>
      </w:r>
      <w:hyperlink r:id="rId19" w:history="1">
        <w:r w:rsidR="007239E9" w:rsidRPr="003261C6">
          <w:rPr>
            <w:rStyle w:val="af1"/>
            <w:lang w:val="en-US"/>
          </w:rPr>
          <w:t>https://edgar.jrc.ec.europa.eu/report_2023</w:t>
        </w:r>
      </w:hyperlink>
      <w:r w:rsidR="007239E9">
        <w:rPr>
          <w:lang w:val="en-US"/>
        </w:rPr>
        <w:t>.</w:t>
      </w:r>
    </w:p>
  </w:footnote>
  <w:footnote w:id="21">
    <w:p w14:paraId="1E01A8D1" w14:textId="6414707B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  <w:t>L. Cozzi, O. Chen and H. Kim, 2023, “The world’s top 1% of emitters produce over 1 000 times more CO</w:t>
      </w:r>
      <w:r w:rsidRPr="00C5778F">
        <w:rPr>
          <w:vertAlign w:val="subscript"/>
          <w:lang w:val="en-US"/>
        </w:rPr>
        <w:t>2</w:t>
      </w:r>
      <w:r w:rsidRPr="008D265E">
        <w:rPr>
          <w:lang w:val="en-US"/>
        </w:rPr>
        <w:t xml:space="preserve"> than the bottom 1%,” IEA, </w:t>
      </w:r>
      <w:hyperlink r:id="rId20" w:history="1">
        <w:r w:rsidR="007239E9" w:rsidRPr="003261C6">
          <w:rPr>
            <w:rStyle w:val="af1"/>
            <w:lang w:val="en-US"/>
          </w:rPr>
          <w:t>https://www.iea.org/commentaries/the-world-s-top-1-of-emitters-produce-over-1-000-times-more-co2-than-the-bottom-1</w:t>
        </w:r>
      </w:hyperlink>
      <w:r w:rsidRPr="008D265E">
        <w:rPr>
          <w:lang w:val="en-US"/>
        </w:rPr>
        <w:t xml:space="preserve">. </w:t>
      </w:r>
    </w:p>
  </w:footnote>
  <w:footnote w:id="22">
    <w:p w14:paraId="40B62E98" w14:textId="56E84345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7942A7">
        <w:t xml:space="preserve"> </w:t>
      </w:r>
      <w:r w:rsidRPr="007942A7">
        <w:tab/>
      </w:r>
      <w:r>
        <w:t>Анализ</w:t>
      </w:r>
      <w:r w:rsidRPr="007942A7">
        <w:t xml:space="preserve"> </w:t>
      </w:r>
      <w:r>
        <w:t>СЛОКАТ</w:t>
      </w:r>
      <w:r w:rsidRPr="007942A7">
        <w:t xml:space="preserve"> </w:t>
      </w:r>
      <w:r>
        <w:t>на основе</w:t>
      </w:r>
      <w:r w:rsidRPr="007942A7">
        <w:t xml:space="preserve"> </w:t>
      </w:r>
      <w:r w:rsidRPr="00A22B1D">
        <w:rPr>
          <w:lang w:val="fr-CH"/>
        </w:rPr>
        <w:t>M</w:t>
      </w:r>
      <w:r w:rsidRPr="007942A7">
        <w:t xml:space="preserve">. </w:t>
      </w:r>
      <w:r w:rsidRPr="00A22B1D">
        <w:rPr>
          <w:lang w:val="fr-CH"/>
        </w:rPr>
        <w:t>Crippa</w:t>
      </w:r>
      <w:r w:rsidRPr="007942A7">
        <w:t xml:space="preserve"> </w:t>
      </w:r>
      <w:r w:rsidRPr="00A22B1D">
        <w:rPr>
          <w:lang w:val="fr-CH"/>
        </w:rPr>
        <w:t>et</w:t>
      </w:r>
      <w:r w:rsidRPr="007942A7">
        <w:t xml:space="preserve"> </w:t>
      </w:r>
      <w:r w:rsidRPr="00A22B1D">
        <w:rPr>
          <w:lang w:val="fr-CH"/>
        </w:rPr>
        <w:t>al</w:t>
      </w:r>
      <w:r w:rsidRPr="007942A7">
        <w:t xml:space="preserve">. </w:t>
      </w:r>
      <w:r w:rsidRPr="008D265E">
        <w:rPr>
          <w:lang w:val="en-US"/>
        </w:rPr>
        <w:t xml:space="preserve">(2023), “GHG emissions of all world countries – 2023 Report”, </w:t>
      </w:r>
      <w:hyperlink r:id="rId21" w:history="1">
        <w:r w:rsidR="007239E9" w:rsidRPr="003261C6">
          <w:rPr>
            <w:rStyle w:val="af1"/>
            <w:lang w:val="en-US"/>
          </w:rPr>
          <w:t>https://edgar.jrc.ec.europa.eu/report_2023</w:t>
        </w:r>
      </w:hyperlink>
      <w:r w:rsidR="007239E9">
        <w:rPr>
          <w:lang w:val="en-US"/>
        </w:rPr>
        <w:t xml:space="preserve">. </w:t>
      </w:r>
    </w:p>
  </w:footnote>
  <w:footnote w:id="23">
    <w:p w14:paraId="282660CD" w14:textId="23BD3E75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7942A7">
        <w:t xml:space="preserve"> </w:t>
      </w:r>
      <w:r w:rsidRPr="007942A7">
        <w:tab/>
      </w:r>
      <w:r>
        <w:t>Анализ</w:t>
      </w:r>
      <w:r w:rsidRPr="007942A7">
        <w:t xml:space="preserve"> </w:t>
      </w:r>
      <w:r>
        <w:t>СЛОКАТ</w:t>
      </w:r>
      <w:r w:rsidRPr="007942A7">
        <w:t xml:space="preserve"> </w:t>
      </w:r>
      <w:r>
        <w:t>на основе</w:t>
      </w:r>
      <w:r w:rsidRPr="007942A7">
        <w:t xml:space="preserve"> </w:t>
      </w:r>
      <w:r w:rsidRPr="00A22B1D">
        <w:rPr>
          <w:lang w:val="fr-CH"/>
        </w:rPr>
        <w:t>M</w:t>
      </w:r>
      <w:r w:rsidRPr="007942A7">
        <w:t xml:space="preserve">. </w:t>
      </w:r>
      <w:r w:rsidRPr="00A22B1D">
        <w:rPr>
          <w:lang w:val="fr-CH"/>
        </w:rPr>
        <w:t>Crippa</w:t>
      </w:r>
      <w:r w:rsidRPr="007942A7">
        <w:t xml:space="preserve"> </w:t>
      </w:r>
      <w:r w:rsidRPr="00A22B1D">
        <w:rPr>
          <w:lang w:val="fr-CH"/>
        </w:rPr>
        <w:t>et</w:t>
      </w:r>
      <w:r w:rsidRPr="007942A7">
        <w:t xml:space="preserve"> </w:t>
      </w:r>
      <w:r w:rsidRPr="00A22B1D">
        <w:rPr>
          <w:lang w:val="fr-CH"/>
        </w:rPr>
        <w:t>al</w:t>
      </w:r>
      <w:r w:rsidRPr="007942A7">
        <w:t xml:space="preserve">. </w:t>
      </w:r>
      <w:r w:rsidRPr="008D265E">
        <w:rPr>
          <w:lang w:val="en-US"/>
        </w:rPr>
        <w:t xml:space="preserve">(2023), “GHG emissions of all world countries – </w:t>
      </w:r>
      <w:r w:rsidR="00572AF0">
        <w:rPr>
          <w:lang w:val="en-US"/>
        </w:rPr>
        <w:br/>
      </w:r>
      <w:r w:rsidRPr="008D265E">
        <w:rPr>
          <w:lang w:val="en-US"/>
        </w:rPr>
        <w:t xml:space="preserve">2023 Report”, </w:t>
      </w:r>
      <w:hyperlink r:id="rId22" w:history="1">
        <w:r w:rsidR="00884FA8" w:rsidRPr="005D4A4A">
          <w:rPr>
            <w:rStyle w:val="af1"/>
            <w:lang w:val="en-US"/>
          </w:rPr>
          <w:t>https://edgar.jrc.ec.europa.eu/report_2023</w:t>
        </w:r>
      </w:hyperlink>
      <w:r w:rsidR="00884FA8">
        <w:rPr>
          <w:lang w:val="en-US"/>
        </w:rPr>
        <w:t xml:space="preserve">. </w:t>
      </w:r>
    </w:p>
  </w:footnote>
  <w:footnote w:id="24">
    <w:p w14:paraId="635C5B4F" w14:textId="5D53B51C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916706">
        <w:t xml:space="preserve"> </w:t>
      </w:r>
      <w:r w:rsidRPr="00916706">
        <w:tab/>
      </w:r>
      <w:r>
        <w:t>Анализ</w:t>
      </w:r>
      <w:r w:rsidRPr="00916706">
        <w:t xml:space="preserve"> </w:t>
      </w:r>
      <w:r>
        <w:t>СЛОКАТ</w:t>
      </w:r>
      <w:r w:rsidRPr="00916706">
        <w:t xml:space="preserve"> </w:t>
      </w:r>
      <w:r>
        <w:t>на основе</w:t>
      </w:r>
      <w:r w:rsidRPr="007942A7">
        <w:t xml:space="preserve"> </w:t>
      </w:r>
      <w:r w:rsidRPr="00A22B1D">
        <w:rPr>
          <w:lang w:val="fr-CH"/>
        </w:rPr>
        <w:t>M</w:t>
      </w:r>
      <w:r w:rsidRPr="00916706">
        <w:t xml:space="preserve">. </w:t>
      </w:r>
      <w:r w:rsidRPr="00A22B1D">
        <w:rPr>
          <w:lang w:val="fr-CH"/>
        </w:rPr>
        <w:t>Crippa</w:t>
      </w:r>
      <w:r w:rsidRPr="00916706">
        <w:t xml:space="preserve"> </w:t>
      </w:r>
      <w:r w:rsidRPr="00A22B1D">
        <w:rPr>
          <w:lang w:val="fr-CH"/>
        </w:rPr>
        <w:t>et</w:t>
      </w:r>
      <w:r w:rsidRPr="00916706">
        <w:t xml:space="preserve"> </w:t>
      </w:r>
      <w:r w:rsidRPr="00A22B1D">
        <w:rPr>
          <w:lang w:val="fr-CH"/>
        </w:rPr>
        <w:t>al</w:t>
      </w:r>
      <w:r w:rsidRPr="00916706">
        <w:t xml:space="preserve">. </w:t>
      </w:r>
      <w:r w:rsidRPr="008D265E">
        <w:rPr>
          <w:lang w:val="en-US"/>
        </w:rPr>
        <w:t xml:space="preserve">(2023), “GHG emissions of all world countries – </w:t>
      </w:r>
      <w:r w:rsidR="00884FA8">
        <w:rPr>
          <w:lang w:val="en-US"/>
        </w:rPr>
        <w:br/>
      </w:r>
      <w:r w:rsidRPr="008D265E">
        <w:rPr>
          <w:lang w:val="en-US"/>
        </w:rPr>
        <w:t xml:space="preserve">2023 Report”, </w:t>
      </w:r>
      <w:hyperlink r:id="rId23" w:history="1">
        <w:r w:rsidR="00884FA8" w:rsidRPr="005D4A4A">
          <w:rPr>
            <w:rStyle w:val="af1"/>
            <w:lang w:val="en-US"/>
          </w:rPr>
          <w:t>https://edgar.jrc.ec.europa.eu/report_2023</w:t>
        </w:r>
      </w:hyperlink>
      <w:r w:rsidR="00884FA8">
        <w:rPr>
          <w:lang w:val="en-US"/>
        </w:rPr>
        <w:t xml:space="preserve">. </w:t>
      </w:r>
    </w:p>
  </w:footnote>
  <w:footnote w:id="25">
    <w:p w14:paraId="6927C06F" w14:textId="10E86F5E" w:rsidR="00011A4D" w:rsidRPr="008D265E" w:rsidRDefault="00011A4D" w:rsidP="00D86240">
      <w:pPr>
        <w:pStyle w:val="ad"/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>
        <w:t xml:space="preserve"> </w:t>
      </w:r>
      <w:r>
        <w:tab/>
        <w:t xml:space="preserve">UNEP, “Restoring Clean Air”, </w:t>
      </w:r>
      <w:hyperlink r:id="rId24" w:history="1">
        <w:r w:rsidR="00884FA8" w:rsidRPr="005D4A4A">
          <w:rPr>
            <w:rStyle w:val="af1"/>
          </w:rPr>
          <w:t>https://www.unep.org/regions/asia-and-pacific/regional-initiatives/restoring-clean-air</w:t>
        </w:r>
      </w:hyperlink>
      <w:r>
        <w:t>, дата обращения: 7 июля 2023 года.</w:t>
      </w:r>
    </w:p>
  </w:footnote>
  <w:footnote w:id="26">
    <w:p w14:paraId="350E6141" w14:textId="6F57E9C8" w:rsidR="00011A4D" w:rsidRPr="00011A4D" w:rsidRDefault="00011A4D" w:rsidP="00D86240">
      <w:pPr>
        <w:pStyle w:val="ad"/>
        <w:rPr>
          <w:lang w:val="en-US"/>
        </w:rPr>
      </w:pPr>
      <w:r w:rsidRPr="00036F93">
        <w:tab/>
      </w:r>
      <w:r w:rsidRPr="00D86240">
        <w:rPr>
          <w:rStyle w:val="aa"/>
        </w:rPr>
        <w:footnoteRef/>
      </w:r>
      <w:r w:rsidRPr="00916706">
        <w:t xml:space="preserve"> </w:t>
      </w:r>
      <w:r w:rsidRPr="00916706">
        <w:tab/>
      </w:r>
      <w:r>
        <w:t>Анализ</w:t>
      </w:r>
      <w:r w:rsidRPr="00916706">
        <w:t xml:space="preserve"> </w:t>
      </w:r>
      <w:r>
        <w:t>СЛОКАТ</w:t>
      </w:r>
      <w:r w:rsidRPr="00916706">
        <w:t xml:space="preserve"> </w:t>
      </w:r>
      <w:r>
        <w:t>на основе</w:t>
      </w:r>
      <w:r w:rsidRPr="007942A7">
        <w:t xml:space="preserve"> </w:t>
      </w:r>
      <w:r w:rsidRPr="00A22B1D">
        <w:rPr>
          <w:lang w:val="fr-CH"/>
        </w:rPr>
        <w:t>M</w:t>
      </w:r>
      <w:r w:rsidRPr="00916706">
        <w:t xml:space="preserve">. </w:t>
      </w:r>
      <w:r w:rsidRPr="00A22B1D">
        <w:rPr>
          <w:lang w:val="fr-CH"/>
        </w:rPr>
        <w:t>Crippa</w:t>
      </w:r>
      <w:r w:rsidRPr="00916706">
        <w:t xml:space="preserve"> </w:t>
      </w:r>
      <w:r w:rsidRPr="00A22B1D">
        <w:rPr>
          <w:lang w:val="fr-CH"/>
        </w:rPr>
        <w:t>et</w:t>
      </w:r>
      <w:r w:rsidRPr="00916706">
        <w:t xml:space="preserve"> </w:t>
      </w:r>
      <w:r w:rsidRPr="00A22B1D">
        <w:rPr>
          <w:lang w:val="fr-CH"/>
        </w:rPr>
        <w:t>al</w:t>
      </w:r>
      <w:r w:rsidRPr="00916706">
        <w:t xml:space="preserve">. </w:t>
      </w:r>
      <w:r w:rsidRPr="008D265E">
        <w:rPr>
          <w:lang w:val="en-US"/>
        </w:rPr>
        <w:t xml:space="preserve">(2023), “GHG emissions of all world countries – </w:t>
      </w:r>
      <w:r w:rsidR="00884FA8">
        <w:rPr>
          <w:lang w:val="en-US"/>
        </w:rPr>
        <w:br/>
      </w:r>
      <w:r w:rsidRPr="008D265E">
        <w:rPr>
          <w:lang w:val="en-US"/>
        </w:rPr>
        <w:t xml:space="preserve">2023 Report”, </w:t>
      </w:r>
      <w:hyperlink r:id="rId25" w:history="1">
        <w:r w:rsidR="00884FA8" w:rsidRPr="005D4A4A">
          <w:rPr>
            <w:rStyle w:val="af1"/>
            <w:lang w:val="en-US"/>
          </w:rPr>
          <w:t>https://edgar.jrc.ec.europa.eu/report_2023</w:t>
        </w:r>
      </w:hyperlink>
      <w:r w:rsidR="00884FA8">
        <w:rPr>
          <w:lang w:val="en-US"/>
        </w:rPr>
        <w:t>.</w:t>
      </w:r>
    </w:p>
  </w:footnote>
  <w:footnote w:id="27">
    <w:p w14:paraId="03B5C8EB" w14:textId="367CCAAB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011A4D">
        <w:rPr>
          <w:lang w:val="en-US"/>
        </w:rPr>
        <w:t xml:space="preserve"> </w:t>
      </w:r>
      <w:r w:rsidRPr="00011A4D">
        <w:rPr>
          <w:lang w:val="en-US"/>
        </w:rPr>
        <w:tab/>
        <w:t xml:space="preserve">Destatis, 2022, “Road Transport: Car Dominance Unbroken”, </w:t>
      </w:r>
      <w:hyperlink r:id="rId26" w:history="1">
        <w:r w:rsidR="00884FA8" w:rsidRPr="005D4A4A">
          <w:rPr>
            <w:rStyle w:val="af1"/>
            <w:lang w:val="en-US"/>
          </w:rPr>
          <w:t>https://www.destatis.de/Europa/EN/Topic/Transport/Car.html</w:t>
        </w:r>
      </w:hyperlink>
      <w:r w:rsidR="00884FA8">
        <w:rPr>
          <w:lang w:val="en-US"/>
        </w:rPr>
        <w:t xml:space="preserve">. </w:t>
      </w:r>
    </w:p>
  </w:footnote>
  <w:footnote w:id="28">
    <w:p w14:paraId="6FE98BBA" w14:textId="273A0844" w:rsidR="00011A4D" w:rsidRPr="00011A4D" w:rsidRDefault="00011A4D" w:rsidP="00D86240">
      <w:pPr>
        <w:pStyle w:val="ad"/>
        <w:rPr>
          <w:lang w:val="en-US"/>
        </w:rPr>
      </w:pPr>
      <w:r w:rsidRPr="00011A4D">
        <w:rPr>
          <w:lang w:val="en-US"/>
        </w:rPr>
        <w:tab/>
      </w:r>
      <w:r w:rsidRPr="00D86240">
        <w:rPr>
          <w:rStyle w:val="aa"/>
        </w:rPr>
        <w:footnoteRef/>
      </w:r>
      <w:r w:rsidRPr="00011A4D">
        <w:rPr>
          <w:lang w:val="en-US"/>
        </w:rPr>
        <w:t xml:space="preserve"> </w:t>
      </w:r>
      <w:r w:rsidRPr="00011A4D">
        <w:rPr>
          <w:lang w:val="en-US"/>
        </w:rPr>
        <w:tab/>
        <w:t>IRF, op. cit. note 4.</w:t>
      </w:r>
      <w:r w:rsidR="00622588" w:rsidRPr="00622588">
        <w:rPr>
          <w:lang w:val="en-US"/>
        </w:rPr>
        <w:t>,</w:t>
      </w:r>
      <w:r w:rsidRPr="00011A4D">
        <w:rPr>
          <w:lang w:val="en-US"/>
        </w:rPr>
        <w:t xml:space="preserve"> </w:t>
      </w:r>
      <w:r w:rsidR="00622588">
        <w:t>р</w:t>
      </w:r>
      <w:r>
        <w:t>ис</w:t>
      </w:r>
      <w:r w:rsidRPr="00011A4D">
        <w:rPr>
          <w:lang w:val="en-US"/>
        </w:rPr>
        <w:t xml:space="preserve">.1 </w:t>
      </w:r>
      <w:r>
        <w:t>из</w:t>
      </w:r>
      <w:r w:rsidRPr="008D265E">
        <w:rPr>
          <w:lang w:val="en-US"/>
        </w:rPr>
        <w:t xml:space="preserve"> Eurostat, 2022, “Stock of Vehicles by Category and NUTS 2 Regions”, </w:t>
      </w:r>
      <w:hyperlink r:id="rId27" w:history="1">
        <w:r w:rsidR="00884FA8" w:rsidRPr="005D4A4A">
          <w:rPr>
            <w:rStyle w:val="af1"/>
            <w:lang w:val="en-US"/>
          </w:rPr>
          <w:t>https://ec.europa.eu/eurostat/databrowser/view/TRAN_R_VEHST__custom_3245293/default/table</w:t>
        </w:r>
      </w:hyperlink>
      <w:r w:rsidRPr="008D265E">
        <w:rPr>
          <w:lang w:val="en-US"/>
        </w:rPr>
        <w:t xml:space="preserve">; Government of the United Kingdom, 2023, “Vehicles Statistics”, </w:t>
      </w:r>
      <w:hyperlink r:id="rId28" w:history="1">
        <w:r w:rsidR="00884FA8" w:rsidRPr="005D4A4A">
          <w:rPr>
            <w:rStyle w:val="af1"/>
            <w:lang w:val="en-US"/>
          </w:rPr>
          <w:t>https://www.gov.uk/government/collections/vehicles-statistics</w:t>
        </w:r>
      </w:hyperlink>
      <w:r w:rsidRPr="008D265E">
        <w:rPr>
          <w:lang w:val="en-US"/>
        </w:rPr>
        <w:t xml:space="preserve">; IRF, 2022, “World Road Statistics 2022”, </w:t>
      </w:r>
      <w:hyperlink r:id="rId29" w:history="1">
        <w:r w:rsidR="00884FA8" w:rsidRPr="005D4A4A">
          <w:rPr>
            <w:rStyle w:val="af1"/>
            <w:lang w:val="en-US"/>
          </w:rPr>
          <w:t>https://datawarehouse.worldroadstatistics.org</w:t>
        </w:r>
      </w:hyperlink>
      <w:r w:rsidRPr="008D265E">
        <w:rPr>
          <w:lang w:val="en-US"/>
        </w:rPr>
        <w:t xml:space="preserve">; E.A. Nanaki, 2018, “Measuring the Impact of Economic Crisis to the Greek Vehicle Market”, Sustainability, Vol. 10, p. 510. </w:t>
      </w:r>
      <w:hyperlink r:id="rId30" w:history="1">
        <w:r w:rsidR="00884FA8" w:rsidRPr="005D4A4A">
          <w:rPr>
            <w:rStyle w:val="af1"/>
            <w:lang w:val="en-US"/>
          </w:rPr>
          <w:t>https://doi.org/10.3390/su10020510</w:t>
        </w:r>
      </w:hyperlink>
      <w:r w:rsidRPr="008D265E">
        <w:rPr>
          <w:lang w:val="en-US"/>
        </w:rPr>
        <w:t>.</w:t>
      </w:r>
    </w:p>
  </w:footnote>
  <w:footnote w:id="29">
    <w:p w14:paraId="6DA24CCA" w14:textId="4A893340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  <w:t xml:space="preserve">IDB, 2021, “Logistics in Latin America and the Caribbean: Opportunities, Challenges and Courses of Action”, </w:t>
      </w:r>
      <w:hyperlink r:id="rId31" w:history="1">
        <w:r w:rsidR="007F0BC3" w:rsidRPr="005D4A4A">
          <w:rPr>
            <w:rStyle w:val="af1"/>
            <w:lang w:val="en-US"/>
          </w:rPr>
          <w:t>http://dx.doi.org/10.18235/0003278</w:t>
        </w:r>
      </w:hyperlink>
      <w:r w:rsidRPr="008D265E">
        <w:rPr>
          <w:lang w:val="en-US"/>
        </w:rPr>
        <w:t>.</w:t>
      </w:r>
    </w:p>
  </w:footnote>
  <w:footnote w:id="30">
    <w:p w14:paraId="0668C2B8" w14:textId="31AA30FB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</w:r>
      <w:r>
        <w:rPr>
          <w:lang w:val="en-US"/>
        </w:rPr>
        <w:t>I</w:t>
      </w:r>
      <w:r w:rsidRPr="008D265E">
        <w:rPr>
          <w:lang w:val="en-US"/>
        </w:rPr>
        <w:t xml:space="preserve">nternational Road Federation, 2022, “World Road Statistics 2022”, </w:t>
      </w:r>
      <w:hyperlink r:id="rId32" w:history="1">
        <w:r w:rsidR="007F0BC3" w:rsidRPr="005D4A4A">
          <w:rPr>
            <w:rStyle w:val="af1"/>
            <w:lang w:val="en-US"/>
          </w:rPr>
          <w:t>https://datawarehouse.worldroadstatistics.org</w:t>
        </w:r>
      </w:hyperlink>
      <w:r w:rsidR="007F0BC3">
        <w:rPr>
          <w:lang w:val="en-US"/>
        </w:rPr>
        <w:t>.</w:t>
      </w:r>
    </w:p>
  </w:footnote>
  <w:footnote w:id="31">
    <w:p w14:paraId="7C02BE85" w14:textId="2A7768A0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B81BA7">
        <w:t xml:space="preserve"> </w:t>
      </w:r>
      <w:r w:rsidRPr="00B81BA7">
        <w:tab/>
      </w:r>
      <w:r>
        <w:t>Анализ</w:t>
      </w:r>
      <w:r w:rsidRPr="00A22B1D">
        <w:t xml:space="preserve"> </w:t>
      </w:r>
      <w:r>
        <w:t>СЛОКАТ</w:t>
      </w:r>
      <w:r w:rsidRPr="00B81BA7">
        <w:t xml:space="preserve"> </w:t>
      </w:r>
      <w:r>
        <w:t>на основе</w:t>
      </w:r>
      <w:r w:rsidRPr="007942A7">
        <w:t xml:space="preserve"> </w:t>
      </w:r>
      <w:r w:rsidRPr="008D265E">
        <w:rPr>
          <w:lang w:val="en-US"/>
        </w:rPr>
        <w:t>M</w:t>
      </w:r>
      <w:r w:rsidRPr="00B81BA7">
        <w:t xml:space="preserve">. </w:t>
      </w:r>
      <w:r w:rsidRPr="008D265E">
        <w:rPr>
          <w:lang w:val="en-US"/>
        </w:rPr>
        <w:t>Crippa</w:t>
      </w:r>
      <w:r w:rsidRPr="00B81BA7">
        <w:t xml:space="preserve"> </w:t>
      </w:r>
      <w:r w:rsidRPr="008D265E">
        <w:rPr>
          <w:lang w:val="en-US"/>
        </w:rPr>
        <w:t>et</w:t>
      </w:r>
      <w:r w:rsidRPr="00B81BA7">
        <w:t xml:space="preserve"> </w:t>
      </w:r>
      <w:r w:rsidRPr="008D265E">
        <w:rPr>
          <w:lang w:val="en-US"/>
        </w:rPr>
        <w:t>al</w:t>
      </w:r>
      <w:r w:rsidRPr="00B81BA7">
        <w:t xml:space="preserve">. </w:t>
      </w:r>
      <w:r w:rsidRPr="008D265E">
        <w:rPr>
          <w:lang w:val="en-US"/>
        </w:rPr>
        <w:t xml:space="preserve">(2023), “GHG emissions of all world countries – </w:t>
      </w:r>
      <w:r w:rsidR="007F0BC3">
        <w:rPr>
          <w:lang w:val="en-US"/>
        </w:rPr>
        <w:br/>
      </w:r>
      <w:r w:rsidRPr="008D265E">
        <w:rPr>
          <w:lang w:val="en-US"/>
        </w:rPr>
        <w:t xml:space="preserve">2023 Report”, </w:t>
      </w:r>
      <w:hyperlink r:id="rId33" w:history="1">
        <w:r w:rsidR="007F0BC3" w:rsidRPr="005D4A4A">
          <w:rPr>
            <w:rStyle w:val="af1"/>
            <w:lang w:val="en-US"/>
          </w:rPr>
          <w:t>https://edgar.jrc.ec.europa.eu/report_2023</w:t>
        </w:r>
      </w:hyperlink>
      <w:r w:rsidR="007F0BC3">
        <w:rPr>
          <w:lang w:val="en-US"/>
        </w:rPr>
        <w:t>.</w:t>
      </w:r>
    </w:p>
  </w:footnote>
  <w:footnote w:id="32">
    <w:p w14:paraId="1053DE91" w14:textId="1A21CD6D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  <w:t xml:space="preserve">International Road Federation (IRF), 2022, “World Road Statistics 2022”, </w:t>
      </w:r>
      <w:hyperlink r:id="rId34" w:history="1">
        <w:r w:rsidR="007F0BC3" w:rsidRPr="005D4A4A">
          <w:rPr>
            <w:rStyle w:val="af1"/>
            <w:lang w:val="en-US"/>
          </w:rPr>
          <w:t>https://datawarehouse.worldroadstatistics.org</w:t>
        </w:r>
      </w:hyperlink>
      <w:r w:rsidRPr="008D265E">
        <w:rPr>
          <w:lang w:val="en-US"/>
        </w:rPr>
        <w:t>.</w:t>
      </w:r>
    </w:p>
  </w:footnote>
  <w:footnote w:id="33">
    <w:p w14:paraId="7C8E2A07" w14:textId="1EA0B921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  <w:t xml:space="preserve">IPCC (2022), “Climate Change 2022: Mitigation of Climate Change”, </w:t>
      </w:r>
      <w:hyperlink r:id="rId35" w:history="1">
        <w:r w:rsidR="007F0BC3" w:rsidRPr="005D4A4A">
          <w:rPr>
            <w:rStyle w:val="af1"/>
            <w:lang w:val="en-US"/>
          </w:rPr>
          <w:t>https://www.ipcc.ch/report/sixth-assessment-report-working-group-3</w:t>
        </w:r>
      </w:hyperlink>
      <w:r w:rsidRPr="008D265E">
        <w:rPr>
          <w:lang w:val="en-US"/>
        </w:rPr>
        <w:t xml:space="preserve">. </w:t>
      </w:r>
    </w:p>
  </w:footnote>
  <w:footnote w:id="34">
    <w:p w14:paraId="74EF4813" w14:textId="50F042DF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  <w:t xml:space="preserve">International Transport Forum (ITF) (2023), “ITF Transport Outlook 2023”, </w:t>
      </w:r>
      <w:hyperlink r:id="rId36" w:history="1">
        <w:r w:rsidR="007F0BC3" w:rsidRPr="005D4A4A">
          <w:rPr>
            <w:rStyle w:val="af1"/>
            <w:lang w:val="en-US"/>
          </w:rPr>
          <w:t>https://www.itf-oecd.org/itf-transport-outlook-2023</w:t>
        </w:r>
      </w:hyperlink>
      <w:r w:rsidR="007F0BC3" w:rsidRPr="007F0BC3">
        <w:rPr>
          <w:lang w:val="en-US"/>
        </w:rPr>
        <w:t xml:space="preserve">. </w:t>
      </w:r>
      <w:r w:rsidRPr="008D265E">
        <w:rPr>
          <w:lang w:val="en-US"/>
        </w:rPr>
        <w:t xml:space="preserve"> </w:t>
      </w:r>
    </w:p>
  </w:footnote>
  <w:footnote w:id="35">
    <w:p w14:paraId="1AACF2B9" w14:textId="1840DE72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  <w:t xml:space="preserve">International Transport Forum (ITF) (2023), “ITF Transport Outlook 2023”, </w:t>
      </w:r>
      <w:hyperlink r:id="rId37" w:history="1">
        <w:r w:rsidR="007F0BC3" w:rsidRPr="005D4A4A">
          <w:rPr>
            <w:rStyle w:val="af1"/>
            <w:lang w:val="en-US"/>
          </w:rPr>
          <w:t>https://www.itf-oecd.org/itf-transport-outlook-2023</w:t>
        </w:r>
      </w:hyperlink>
      <w:r w:rsidR="007F0BC3" w:rsidRPr="007F0BC3">
        <w:rPr>
          <w:lang w:val="en-US"/>
        </w:rPr>
        <w:t>.</w:t>
      </w:r>
      <w:r w:rsidRPr="008D265E">
        <w:rPr>
          <w:lang w:val="en-US"/>
        </w:rPr>
        <w:t xml:space="preserve"> </w:t>
      </w:r>
    </w:p>
  </w:footnote>
  <w:footnote w:id="36">
    <w:p w14:paraId="77E85362" w14:textId="23B148E1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  <w:t xml:space="preserve">International Transport Forum (ITF) (2023), “ITF Transport Outlook 2023”, </w:t>
      </w:r>
      <w:hyperlink r:id="rId38" w:history="1">
        <w:r w:rsidR="007F0BC3" w:rsidRPr="005D4A4A">
          <w:rPr>
            <w:rStyle w:val="af1"/>
            <w:lang w:val="en-US"/>
          </w:rPr>
          <w:t>https://www.itf-oecd.org/itf-transport-outlook-2023</w:t>
        </w:r>
      </w:hyperlink>
      <w:r w:rsidR="007F0BC3" w:rsidRPr="007F0BC3">
        <w:rPr>
          <w:lang w:val="en-US"/>
        </w:rPr>
        <w:t xml:space="preserve">. </w:t>
      </w:r>
      <w:r w:rsidRPr="008D265E">
        <w:rPr>
          <w:lang w:val="en-US"/>
        </w:rPr>
        <w:t xml:space="preserve"> </w:t>
      </w:r>
    </w:p>
  </w:footnote>
  <w:footnote w:id="37">
    <w:p w14:paraId="26D3CEF0" w14:textId="1C0ECF8D" w:rsidR="00011A4D" w:rsidRPr="007F0BC3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ab/>
        <w:t>OECD-ITF (2021), “ITF Transport Outlook 2021”, Chapter 2, Figure 2.8</w:t>
      </w:r>
      <w:r>
        <w:rPr>
          <w:lang w:val="en-US"/>
        </w:rPr>
        <w:t>,</w:t>
      </w:r>
      <w:r w:rsidRPr="00B81BA7">
        <w:rPr>
          <w:lang w:val="en-US"/>
        </w:rPr>
        <w:t xml:space="preserve"> </w:t>
      </w:r>
      <w:r>
        <w:rPr>
          <w:lang w:val="en-US"/>
        </w:rPr>
        <w:t>URL</w:t>
      </w:r>
      <w:r w:rsidRPr="008D265E">
        <w:rPr>
          <w:lang w:val="en-US"/>
        </w:rPr>
        <w:t xml:space="preserve">: </w:t>
      </w:r>
      <w:hyperlink r:id="rId39" w:history="1">
        <w:r w:rsidR="007F0BC3" w:rsidRPr="005D4A4A">
          <w:rPr>
            <w:rStyle w:val="af1"/>
            <w:lang w:val="en-US"/>
          </w:rPr>
          <w:t>https://www.oecd-ilibrary.org/transport/itf-transport-outlook-2021_16826a30-en</w:t>
        </w:r>
      </w:hyperlink>
      <w:r w:rsidR="007F0BC3" w:rsidRPr="007F0BC3">
        <w:rPr>
          <w:lang w:val="en-US"/>
        </w:rPr>
        <w:t>.</w:t>
      </w:r>
    </w:p>
  </w:footnote>
  <w:footnote w:id="38">
    <w:p w14:paraId="26B69C3D" w14:textId="10EDE937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  <w:t xml:space="preserve">ITF (2021), “ITF Transport Outlook 2021”, </w:t>
      </w:r>
      <w:hyperlink r:id="rId40" w:history="1">
        <w:r w:rsidR="007F0BC3" w:rsidRPr="005D4A4A">
          <w:rPr>
            <w:rStyle w:val="af1"/>
            <w:lang w:val="en-US"/>
          </w:rPr>
          <w:t>https://www.itf-oecd.org/itf-transport-outlook-2021</w:t>
        </w:r>
      </w:hyperlink>
      <w:r w:rsidR="007F0BC3" w:rsidRPr="007F0BC3">
        <w:rPr>
          <w:lang w:val="en-US"/>
        </w:rPr>
        <w:t xml:space="preserve">. </w:t>
      </w:r>
      <w:r w:rsidRPr="008D265E">
        <w:rPr>
          <w:lang w:val="en-US"/>
        </w:rPr>
        <w:t xml:space="preserve"> </w:t>
      </w:r>
    </w:p>
  </w:footnote>
  <w:footnote w:id="39">
    <w:p w14:paraId="46949BD6" w14:textId="1F2FC88E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  <w:t xml:space="preserve">S. Gota and C. Huizenga (2022), “Asian Transport 2030 Outlook”, </w:t>
      </w:r>
      <w:hyperlink r:id="rId41" w:history="1">
        <w:r w:rsidR="007F0BC3" w:rsidRPr="005D4A4A">
          <w:rPr>
            <w:rStyle w:val="af1"/>
            <w:lang w:val="en-US"/>
          </w:rPr>
          <w:t>https://asiantransportoutlook.com/analytical-outputs/asian-transport-2030-outlook</w:t>
        </w:r>
      </w:hyperlink>
      <w:r w:rsidRPr="008D265E">
        <w:rPr>
          <w:lang w:val="en-US"/>
        </w:rPr>
        <w:t>.</w:t>
      </w:r>
    </w:p>
  </w:footnote>
  <w:footnote w:id="40">
    <w:p w14:paraId="4E2B4C1D" w14:textId="07089233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  <w:t xml:space="preserve">International Transport Forum (ITF) (2023), “ITF Transport Outlook 2023”, </w:t>
      </w:r>
      <w:hyperlink r:id="rId42" w:history="1">
        <w:r w:rsidR="007F0BC3" w:rsidRPr="005D4A4A">
          <w:rPr>
            <w:rStyle w:val="af1"/>
            <w:lang w:val="en-US"/>
          </w:rPr>
          <w:t>https://www.itf-oecd.org/itf-transport-outlook-2023</w:t>
        </w:r>
      </w:hyperlink>
      <w:r w:rsidR="007F0BC3" w:rsidRPr="007F0BC3">
        <w:rPr>
          <w:lang w:val="en-US"/>
        </w:rPr>
        <w:t xml:space="preserve">. </w:t>
      </w:r>
      <w:r w:rsidRPr="008D265E">
        <w:rPr>
          <w:lang w:val="en-US"/>
        </w:rPr>
        <w:t xml:space="preserve"> </w:t>
      </w:r>
    </w:p>
  </w:footnote>
  <w:footnote w:id="41">
    <w:p w14:paraId="6E13D989" w14:textId="11FC5A3E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  <w:t xml:space="preserve">United Nations Environment Programme (UNEP) (2022), “Emissions Gap Report 2022: The Closing Window – Climate Crisis Calls for Rapid Transformation of Societies”, </w:t>
      </w:r>
      <w:hyperlink r:id="rId43" w:history="1">
        <w:r w:rsidR="007F0BC3" w:rsidRPr="005D4A4A">
          <w:rPr>
            <w:rStyle w:val="af1"/>
            <w:lang w:val="en-US"/>
          </w:rPr>
          <w:t>https://www.unep.org/emissions-gap-report-2022</w:t>
        </w:r>
      </w:hyperlink>
      <w:r w:rsidRPr="008D265E">
        <w:rPr>
          <w:lang w:val="en-US"/>
        </w:rPr>
        <w:t>.</w:t>
      </w:r>
    </w:p>
  </w:footnote>
  <w:footnote w:id="42">
    <w:p w14:paraId="0A8D5748" w14:textId="5DCF7FA9" w:rsidR="00011A4D" w:rsidRPr="00A42FDC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  <w:t xml:space="preserve">International Transport Forum (ITF) (2023), “ITF Transport Outlook 2023”, </w:t>
      </w:r>
      <w:hyperlink r:id="rId44" w:history="1">
        <w:r w:rsidR="002A3E3F" w:rsidRPr="005D4A4A">
          <w:rPr>
            <w:rStyle w:val="af1"/>
            <w:lang w:val="en-US"/>
          </w:rPr>
          <w:t>https://www.itf-oecd.org/itf-transport-outlook-2023</w:t>
        </w:r>
      </w:hyperlink>
      <w:r w:rsidR="00A42FDC" w:rsidRPr="00A42FDC">
        <w:rPr>
          <w:lang w:val="en-US"/>
        </w:rPr>
        <w:t>.</w:t>
      </w:r>
    </w:p>
  </w:footnote>
  <w:footnote w:id="43">
    <w:p w14:paraId="6B5A1808" w14:textId="22DCBBA4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  <w:t xml:space="preserve">IEA (2023), “Net Zero Roadmap: A Global Pathway to Keep the 1.5 °C Goal in Reach, 2023 Update”, </w:t>
      </w:r>
      <w:hyperlink r:id="rId45" w:history="1">
        <w:r w:rsidR="002A3E3F" w:rsidRPr="005D4A4A">
          <w:rPr>
            <w:rStyle w:val="af1"/>
            <w:lang w:val="en-US"/>
          </w:rPr>
          <w:t>https://www.iea.org/reports/net-zero-roadmap-a-global-pathway-to-keep-the-15-0c-goal-in-reach</w:t>
        </w:r>
      </w:hyperlink>
      <w:r w:rsidR="002A3E3F" w:rsidRPr="002A3E3F">
        <w:rPr>
          <w:lang w:val="en-US"/>
        </w:rPr>
        <w:t xml:space="preserve">. </w:t>
      </w:r>
      <w:r w:rsidRPr="008D265E">
        <w:rPr>
          <w:lang w:val="en-US"/>
        </w:rPr>
        <w:t xml:space="preserve"> </w:t>
      </w:r>
    </w:p>
  </w:footnote>
  <w:footnote w:id="44">
    <w:p w14:paraId="7A58D18E" w14:textId="436380AF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  <w:t xml:space="preserve">P. Jaramillo et al. (2022), “Transport”, </w:t>
      </w:r>
      <w:r>
        <w:t>в</w:t>
      </w:r>
      <w:r w:rsidRPr="008D265E">
        <w:rPr>
          <w:lang w:val="en-US"/>
        </w:rPr>
        <w:t xml:space="preserve"> IPCC (2022), “Climate Change 2022: Mitigation of Climate Change”, </w:t>
      </w:r>
      <w:hyperlink r:id="rId46" w:history="1">
        <w:r w:rsidR="002A3E3F" w:rsidRPr="005D4A4A">
          <w:rPr>
            <w:rStyle w:val="af1"/>
            <w:lang w:val="en-US"/>
          </w:rPr>
          <w:t>https://www.ipcc.ch/report/sixth-assessment-report-working-group-3</w:t>
        </w:r>
      </w:hyperlink>
      <w:r w:rsidRPr="008D265E">
        <w:rPr>
          <w:lang w:val="en-US"/>
        </w:rPr>
        <w:t xml:space="preserve">. </w:t>
      </w:r>
    </w:p>
  </w:footnote>
  <w:footnote w:id="45">
    <w:p w14:paraId="3C6C2F18" w14:textId="04DA1CA6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  <w:t xml:space="preserve">International Renewable Energy Agency (IRENA) (2022), “World Energy Transitions Outlook 2022”, </w:t>
      </w:r>
      <w:hyperlink r:id="rId47" w:history="1">
        <w:r w:rsidR="002A3E3F" w:rsidRPr="005D4A4A">
          <w:rPr>
            <w:rStyle w:val="af1"/>
            <w:lang w:val="en-US"/>
          </w:rPr>
          <w:t>https://www.irena.org/Digital-Report/World-Energy-Transitions-Outlook-2022</w:t>
        </w:r>
      </w:hyperlink>
      <w:r w:rsidR="002A3E3F" w:rsidRPr="002A3E3F">
        <w:rPr>
          <w:lang w:val="en-US"/>
        </w:rPr>
        <w:t xml:space="preserve">. </w:t>
      </w:r>
      <w:r w:rsidRPr="008D265E">
        <w:rPr>
          <w:lang w:val="en-US"/>
        </w:rPr>
        <w:t xml:space="preserve"> </w:t>
      </w:r>
    </w:p>
  </w:footnote>
  <w:footnote w:id="46">
    <w:p w14:paraId="1D5784F6" w14:textId="7BBCB1E9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  <w:t xml:space="preserve">P. Jaramillo et al. (2022), “Transport”, </w:t>
      </w:r>
      <w:r>
        <w:t>в</w:t>
      </w:r>
      <w:r w:rsidRPr="008D265E">
        <w:rPr>
          <w:lang w:val="en-US"/>
        </w:rPr>
        <w:t xml:space="preserve"> IPCC (2022), “Climate Change 2022: Mitigation of Climate Change”, </w:t>
      </w:r>
      <w:hyperlink r:id="rId48" w:history="1">
        <w:r w:rsidR="002A3E3F" w:rsidRPr="005D4A4A">
          <w:rPr>
            <w:rStyle w:val="af1"/>
            <w:lang w:val="en-US"/>
          </w:rPr>
          <w:t>https://www.ipcc.ch/report/sixth-assessment-report-working-group-3</w:t>
        </w:r>
      </w:hyperlink>
      <w:r w:rsidRPr="008D265E">
        <w:rPr>
          <w:lang w:val="en-US"/>
        </w:rPr>
        <w:t>.</w:t>
      </w:r>
    </w:p>
  </w:footnote>
  <w:footnote w:id="47">
    <w:p w14:paraId="419491A8" w14:textId="5D0E7154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  <w:t xml:space="preserve">IEA (2021), “Net Zero by 2050”, </w:t>
      </w:r>
      <w:hyperlink r:id="rId49" w:history="1">
        <w:r w:rsidR="002A3E3F" w:rsidRPr="005D4A4A">
          <w:rPr>
            <w:rStyle w:val="af1"/>
            <w:lang w:val="en-US"/>
          </w:rPr>
          <w:t>https://www.iea.org/reports/net-zero-by-2050</w:t>
        </w:r>
      </w:hyperlink>
      <w:r w:rsidRPr="008D265E">
        <w:rPr>
          <w:lang w:val="en-US"/>
        </w:rPr>
        <w:t>.</w:t>
      </w:r>
    </w:p>
  </w:footnote>
  <w:footnote w:id="48">
    <w:p w14:paraId="7BA4AE06" w14:textId="7BBAC3C1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  <w:t xml:space="preserve">IEA (2021), “Net Zero by 2050”, </w:t>
      </w:r>
      <w:hyperlink r:id="rId50" w:history="1">
        <w:r w:rsidR="00E126BE" w:rsidRPr="005D4A4A">
          <w:rPr>
            <w:rStyle w:val="af1"/>
            <w:lang w:val="en-US"/>
          </w:rPr>
          <w:t>https://www.iea.org/reports/net-zero-by-2050</w:t>
        </w:r>
      </w:hyperlink>
      <w:r w:rsidRPr="008D265E">
        <w:rPr>
          <w:lang w:val="en-US"/>
        </w:rPr>
        <w:t>.</w:t>
      </w:r>
    </w:p>
  </w:footnote>
  <w:footnote w:id="49">
    <w:p w14:paraId="77B50DC5" w14:textId="66E0A826" w:rsidR="00011A4D" w:rsidRPr="00E126BE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  <w:t xml:space="preserve">IEA (2021), “Net Zero by 2050”, </w:t>
      </w:r>
      <w:hyperlink r:id="rId51" w:history="1">
        <w:r w:rsidR="00E126BE" w:rsidRPr="005D4A4A">
          <w:rPr>
            <w:rStyle w:val="af1"/>
            <w:lang w:val="en-US"/>
          </w:rPr>
          <w:t>https://www.iea.org/reports/net-zero-by-2050</w:t>
        </w:r>
      </w:hyperlink>
      <w:r w:rsidRPr="008D265E">
        <w:rPr>
          <w:lang w:val="en-US"/>
        </w:rPr>
        <w:t xml:space="preserve">; IEA (2023), </w:t>
      </w:r>
      <w:r w:rsidR="00455EB2">
        <w:rPr>
          <w:lang w:val="en-US"/>
        </w:rPr>
        <w:br/>
      </w:r>
      <w:r w:rsidRPr="008D265E">
        <w:rPr>
          <w:lang w:val="en-US"/>
        </w:rPr>
        <w:t xml:space="preserve">“Net Zero Roadmap: A Global Pathway to Keep the 1.5 °C Goal in Reach, 2023 Update”, </w:t>
      </w:r>
      <w:hyperlink r:id="rId52" w:history="1">
        <w:r w:rsidR="00E126BE" w:rsidRPr="005D4A4A">
          <w:rPr>
            <w:rStyle w:val="af1"/>
            <w:lang w:val="en-US"/>
          </w:rPr>
          <w:t>https://www.iea.org/reports/net-zero-roadmap-a-global-pathway-to-keep-the-15-0c-goal-in-reach</w:t>
        </w:r>
      </w:hyperlink>
      <w:r w:rsidR="00E126BE" w:rsidRPr="00E126BE">
        <w:rPr>
          <w:lang w:val="en-US"/>
        </w:rPr>
        <w:t xml:space="preserve">. </w:t>
      </w:r>
    </w:p>
  </w:footnote>
  <w:footnote w:id="50">
    <w:p w14:paraId="77DE267D" w14:textId="43539E01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  <w:t xml:space="preserve">International Transport Forum (ITF) (2023), “ITF Transport Outlook 2023”, </w:t>
      </w:r>
      <w:hyperlink r:id="rId53" w:history="1">
        <w:r w:rsidR="00E126BE" w:rsidRPr="005D4A4A">
          <w:rPr>
            <w:rStyle w:val="af1"/>
            <w:lang w:val="en-US"/>
          </w:rPr>
          <w:t>https://www.itf-oecd.org/itf-transport-outlook-2023</w:t>
        </w:r>
      </w:hyperlink>
      <w:r w:rsidRPr="008D265E">
        <w:rPr>
          <w:lang w:val="en-US"/>
        </w:rPr>
        <w:t xml:space="preserve">. </w:t>
      </w:r>
    </w:p>
  </w:footnote>
  <w:footnote w:id="51">
    <w:p w14:paraId="20778738" w14:textId="7BD14EED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  <w:t xml:space="preserve">International Transport Forum (ITF) (2023), “ITF Transport Outlook 2023”, </w:t>
      </w:r>
      <w:hyperlink r:id="rId54" w:history="1">
        <w:r w:rsidR="00E126BE" w:rsidRPr="005D4A4A">
          <w:rPr>
            <w:rStyle w:val="af1"/>
            <w:lang w:val="en-US"/>
          </w:rPr>
          <w:t>https://www.itf-oecd.org/itf-transport-outlook-2023</w:t>
        </w:r>
      </w:hyperlink>
      <w:r w:rsidRPr="008D265E">
        <w:rPr>
          <w:lang w:val="en-US"/>
        </w:rPr>
        <w:t>.</w:t>
      </w:r>
    </w:p>
  </w:footnote>
  <w:footnote w:id="52">
    <w:p w14:paraId="248B21EC" w14:textId="7662E0C5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  <w:t xml:space="preserve">Asian Transport Outlook, 2021, “A New Perspective on Transport and Climate Change”, </w:t>
      </w:r>
      <w:hyperlink r:id="rId55" w:history="1">
        <w:r w:rsidR="00B14929" w:rsidRPr="005D4A4A">
          <w:rPr>
            <w:rStyle w:val="af1"/>
            <w:lang w:val="en-US"/>
          </w:rPr>
          <w:t>https://asiantransportoutlook.com/analytical-outputs/climate-change-in-asia</w:t>
        </w:r>
      </w:hyperlink>
      <w:r w:rsidRPr="008D265E">
        <w:rPr>
          <w:lang w:val="en-US"/>
        </w:rPr>
        <w:t>.</w:t>
      </w:r>
    </w:p>
  </w:footnote>
  <w:footnote w:id="53">
    <w:p w14:paraId="08A12584" w14:textId="759A66BF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  <w:t xml:space="preserve">European Environment Agency (nd), </w:t>
      </w:r>
      <w:r w:rsidR="00455EB2">
        <w:rPr>
          <w:lang w:val="en-US"/>
        </w:rPr>
        <w:t>“</w:t>
      </w:r>
      <w:r w:rsidRPr="008D265E">
        <w:rPr>
          <w:lang w:val="en-US"/>
        </w:rPr>
        <w:t xml:space="preserve">Greenhouse gas emissions from transport in Europe”, </w:t>
      </w:r>
      <w:hyperlink r:id="rId56" w:history="1">
        <w:r w:rsidR="00B14929" w:rsidRPr="005D4A4A">
          <w:rPr>
            <w:rStyle w:val="af1"/>
            <w:lang w:val="en-US"/>
          </w:rPr>
          <w:t>https://www.eea.europa.eu/ims/greenhouse-gas-emissions-from-transport</w:t>
        </w:r>
      </w:hyperlink>
      <w:r w:rsidRPr="008D265E">
        <w:rPr>
          <w:lang w:val="en-US"/>
        </w:rPr>
        <w:t xml:space="preserve">, </w:t>
      </w:r>
      <w:r>
        <w:t>дата</w:t>
      </w:r>
      <w:r w:rsidRPr="008D265E">
        <w:rPr>
          <w:lang w:val="en-US"/>
        </w:rPr>
        <w:t xml:space="preserve"> </w:t>
      </w:r>
      <w:r>
        <w:t>обращения</w:t>
      </w:r>
      <w:r w:rsidRPr="008D265E">
        <w:rPr>
          <w:lang w:val="en-US"/>
        </w:rPr>
        <w:t xml:space="preserve">: </w:t>
      </w:r>
      <w:r w:rsidR="00B14929">
        <w:rPr>
          <w:lang w:val="en-US"/>
        </w:rPr>
        <w:br/>
      </w:r>
      <w:r w:rsidRPr="008D265E">
        <w:rPr>
          <w:lang w:val="en-US"/>
        </w:rPr>
        <w:t xml:space="preserve">10 </w:t>
      </w:r>
      <w:r>
        <w:t>июля</w:t>
      </w:r>
      <w:r w:rsidRPr="008D265E">
        <w:rPr>
          <w:lang w:val="en-US"/>
        </w:rPr>
        <w:t xml:space="preserve"> 2023 </w:t>
      </w:r>
      <w:r>
        <w:t>года</w:t>
      </w:r>
      <w:r w:rsidRPr="008D265E">
        <w:rPr>
          <w:lang w:val="en-US"/>
        </w:rPr>
        <w:t>.</w:t>
      </w:r>
    </w:p>
  </w:footnote>
  <w:footnote w:id="54">
    <w:p w14:paraId="2928F712" w14:textId="620FA36D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  <w:t xml:space="preserve">P. Jaramillo et al. (2022), “Transport”, </w:t>
      </w:r>
      <w:r>
        <w:t>в</w:t>
      </w:r>
      <w:r w:rsidRPr="008D265E">
        <w:rPr>
          <w:lang w:val="en-US"/>
        </w:rPr>
        <w:t xml:space="preserve"> IPCC (2022), “Climate Change 2022: Mitigation of Climate Change”, </w:t>
      </w:r>
      <w:hyperlink r:id="rId57" w:history="1">
        <w:r w:rsidR="00B14929" w:rsidRPr="005D4A4A">
          <w:rPr>
            <w:rStyle w:val="af1"/>
            <w:lang w:val="en-US"/>
          </w:rPr>
          <w:t>https://www.ipcc.ch/report/sixth-assessment-report-working-group-3</w:t>
        </w:r>
      </w:hyperlink>
      <w:r w:rsidRPr="008D265E">
        <w:rPr>
          <w:lang w:val="en-US"/>
        </w:rPr>
        <w:t>.</w:t>
      </w:r>
    </w:p>
  </w:footnote>
  <w:footnote w:id="55">
    <w:p w14:paraId="239B3745" w14:textId="7E70805C" w:rsidR="00011A4D" w:rsidRPr="00455EB2" w:rsidRDefault="00011A4D" w:rsidP="00D86240">
      <w:pPr>
        <w:pStyle w:val="ad"/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455EB2">
        <w:t xml:space="preserve"> </w:t>
      </w:r>
      <w:r w:rsidRPr="00455EB2">
        <w:tab/>
      </w:r>
      <w:r>
        <w:t>Рис</w:t>
      </w:r>
      <w:r w:rsidR="00B14929">
        <w:t>унок</w:t>
      </w:r>
      <w:r w:rsidR="00B14929" w:rsidRPr="00455EB2">
        <w:t xml:space="preserve"> </w:t>
      </w:r>
      <w:r>
        <w:t>основан</w:t>
      </w:r>
      <w:r w:rsidRPr="00455EB2">
        <w:t xml:space="preserve"> </w:t>
      </w:r>
      <w:r>
        <w:t>на</w:t>
      </w:r>
      <w:r w:rsidRPr="00455EB2">
        <w:t xml:space="preserve"> </w:t>
      </w:r>
      <w:r w:rsidRPr="00135E0A">
        <w:rPr>
          <w:lang w:val="en-US"/>
        </w:rPr>
        <w:t>P</w:t>
      </w:r>
      <w:r w:rsidRPr="00455EB2">
        <w:t xml:space="preserve">. </w:t>
      </w:r>
      <w:r w:rsidRPr="00135E0A">
        <w:rPr>
          <w:lang w:val="en-US"/>
        </w:rPr>
        <w:t>Jaramillo</w:t>
      </w:r>
      <w:r w:rsidRPr="00455EB2">
        <w:t xml:space="preserve"> </w:t>
      </w:r>
      <w:r w:rsidRPr="00135E0A">
        <w:rPr>
          <w:lang w:val="en-US"/>
        </w:rPr>
        <w:t>et</w:t>
      </w:r>
      <w:r w:rsidRPr="00455EB2">
        <w:t xml:space="preserve"> </w:t>
      </w:r>
      <w:r w:rsidRPr="00135E0A">
        <w:rPr>
          <w:lang w:val="en-US"/>
        </w:rPr>
        <w:t>al</w:t>
      </w:r>
      <w:r w:rsidRPr="00455EB2">
        <w:t>. (2022), “</w:t>
      </w:r>
      <w:r w:rsidRPr="008D265E">
        <w:rPr>
          <w:lang w:val="en-US"/>
        </w:rPr>
        <w:t>Transport</w:t>
      </w:r>
      <w:r w:rsidRPr="00455EB2">
        <w:t xml:space="preserve">”, </w:t>
      </w:r>
      <w:r>
        <w:t>в</w:t>
      </w:r>
      <w:r w:rsidRPr="00455EB2">
        <w:t xml:space="preserve"> </w:t>
      </w:r>
      <w:r w:rsidRPr="008D265E">
        <w:rPr>
          <w:lang w:val="en-US"/>
        </w:rPr>
        <w:t>IPCC</w:t>
      </w:r>
      <w:r w:rsidRPr="00455EB2">
        <w:t xml:space="preserve"> (2022), “</w:t>
      </w:r>
      <w:r w:rsidRPr="008D265E">
        <w:rPr>
          <w:lang w:val="en-US"/>
        </w:rPr>
        <w:t>Climate</w:t>
      </w:r>
      <w:r w:rsidRPr="00455EB2">
        <w:t xml:space="preserve"> </w:t>
      </w:r>
      <w:r w:rsidRPr="008D265E">
        <w:rPr>
          <w:lang w:val="en-US"/>
        </w:rPr>
        <w:t>Change</w:t>
      </w:r>
      <w:r w:rsidRPr="00455EB2">
        <w:t xml:space="preserve"> 2022: </w:t>
      </w:r>
      <w:r w:rsidRPr="008D265E">
        <w:rPr>
          <w:lang w:val="en-US"/>
        </w:rPr>
        <w:t>Mitigation</w:t>
      </w:r>
      <w:r w:rsidRPr="00455EB2">
        <w:t xml:space="preserve"> </w:t>
      </w:r>
      <w:r w:rsidRPr="008D265E">
        <w:rPr>
          <w:lang w:val="en-US"/>
        </w:rPr>
        <w:t>of</w:t>
      </w:r>
      <w:r w:rsidRPr="00455EB2">
        <w:t xml:space="preserve"> </w:t>
      </w:r>
      <w:r w:rsidRPr="008D265E">
        <w:rPr>
          <w:lang w:val="en-US"/>
        </w:rPr>
        <w:t>Climate</w:t>
      </w:r>
      <w:r w:rsidRPr="00455EB2">
        <w:t xml:space="preserve"> </w:t>
      </w:r>
      <w:r w:rsidRPr="008D265E">
        <w:rPr>
          <w:lang w:val="en-US"/>
        </w:rPr>
        <w:t>Change</w:t>
      </w:r>
      <w:r w:rsidRPr="00455EB2">
        <w:t xml:space="preserve">”, </w:t>
      </w:r>
      <w:hyperlink r:id="rId58" w:history="1">
        <w:r w:rsidR="00B14929" w:rsidRPr="005D4A4A">
          <w:rPr>
            <w:rStyle w:val="af1"/>
            <w:lang w:val="en-US"/>
          </w:rPr>
          <w:t>https</w:t>
        </w:r>
        <w:r w:rsidR="00B14929" w:rsidRPr="00455EB2">
          <w:rPr>
            <w:rStyle w:val="af1"/>
          </w:rPr>
          <w:t>://</w:t>
        </w:r>
        <w:r w:rsidR="00B14929" w:rsidRPr="005D4A4A">
          <w:rPr>
            <w:rStyle w:val="af1"/>
            <w:lang w:val="en-US"/>
          </w:rPr>
          <w:t>www</w:t>
        </w:r>
        <w:r w:rsidR="00B14929" w:rsidRPr="00455EB2">
          <w:rPr>
            <w:rStyle w:val="af1"/>
          </w:rPr>
          <w:t>.</w:t>
        </w:r>
        <w:r w:rsidR="00B14929" w:rsidRPr="005D4A4A">
          <w:rPr>
            <w:rStyle w:val="af1"/>
            <w:lang w:val="en-US"/>
          </w:rPr>
          <w:t>ipcc</w:t>
        </w:r>
        <w:r w:rsidR="00B14929" w:rsidRPr="00455EB2">
          <w:rPr>
            <w:rStyle w:val="af1"/>
          </w:rPr>
          <w:t>.</w:t>
        </w:r>
        <w:r w:rsidR="00B14929" w:rsidRPr="005D4A4A">
          <w:rPr>
            <w:rStyle w:val="af1"/>
            <w:lang w:val="en-US"/>
          </w:rPr>
          <w:t>ch</w:t>
        </w:r>
        <w:r w:rsidR="00B14929" w:rsidRPr="00455EB2">
          <w:rPr>
            <w:rStyle w:val="af1"/>
          </w:rPr>
          <w:t>/</w:t>
        </w:r>
        <w:r w:rsidR="00B14929" w:rsidRPr="005D4A4A">
          <w:rPr>
            <w:rStyle w:val="af1"/>
            <w:lang w:val="en-US"/>
          </w:rPr>
          <w:t>report</w:t>
        </w:r>
        <w:r w:rsidR="00B14929" w:rsidRPr="00455EB2">
          <w:rPr>
            <w:rStyle w:val="af1"/>
          </w:rPr>
          <w:t>/</w:t>
        </w:r>
        <w:r w:rsidR="00B14929" w:rsidRPr="005D4A4A">
          <w:rPr>
            <w:rStyle w:val="af1"/>
            <w:lang w:val="en-US"/>
          </w:rPr>
          <w:t>sixth</w:t>
        </w:r>
        <w:r w:rsidR="00B14929" w:rsidRPr="00455EB2">
          <w:rPr>
            <w:rStyle w:val="af1"/>
          </w:rPr>
          <w:t>-</w:t>
        </w:r>
        <w:r w:rsidR="00B14929" w:rsidRPr="005D4A4A">
          <w:rPr>
            <w:rStyle w:val="af1"/>
            <w:lang w:val="en-US"/>
          </w:rPr>
          <w:t>assessment</w:t>
        </w:r>
        <w:r w:rsidR="00B14929" w:rsidRPr="00455EB2">
          <w:rPr>
            <w:rStyle w:val="af1"/>
          </w:rPr>
          <w:t>-</w:t>
        </w:r>
        <w:r w:rsidR="00B14929" w:rsidRPr="005D4A4A">
          <w:rPr>
            <w:rStyle w:val="af1"/>
            <w:lang w:val="en-US"/>
          </w:rPr>
          <w:t>report</w:t>
        </w:r>
        <w:r w:rsidR="00B14929" w:rsidRPr="00455EB2">
          <w:rPr>
            <w:rStyle w:val="af1"/>
          </w:rPr>
          <w:t>-</w:t>
        </w:r>
        <w:r w:rsidR="00B14929" w:rsidRPr="005D4A4A">
          <w:rPr>
            <w:rStyle w:val="af1"/>
            <w:lang w:val="en-US"/>
          </w:rPr>
          <w:t>working</w:t>
        </w:r>
        <w:r w:rsidR="00B14929" w:rsidRPr="00455EB2">
          <w:rPr>
            <w:rStyle w:val="af1"/>
          </w:rPr>
          <w:t>-</w:t>
        </w:r>
        <w:r w:rsidR="00B14929" w:rsidRPr="005D4A4A">
          <w:rPr>
            <w:rStyle w:val="af1"/>
            <w:lang w:val="en-US"/>
          </w:rPr>
          <w:t>group</w:t>
        </w:r>
        <w:r w:rsidR="00B14929" w:rsidRPr="00455EB2">
          <w:rPr>
            <w:rStyle w:val="af1"/>
          </w:rPr>
          <w:t>-3</w:t>
        </w:r>
      </w:hyperlink>
      <w:r w:rsidRPr="00455EB2">
        <w:t>.</w:t>
      </w:r>
    </w:p>
  </w:footnote>
  <w:footnote w:id="56">
    <w:p w14:paraId="77AE468A" w14:textId="536C2B5C" w:rsidR="00011A4D" w:rsidRPr="00455EB2" w:rsidRDefault="00011A4D" w:rsidP="00B14929">
      <w:pPr>
        <w:pStyle w:val="ad"/>
      </w:pPr>
      <w:r w:rsidRPr="00455EB2">
        <w:tab/>
      </w:r>
      <w:r w:rsidRPr="00D86240">
        <w:rPr>
          <w:rStyle w:val="aa"/>
        </w:rPr>
        <w:footnoteRef/>
      </w:r>
      <w:r w:rsidRPr="00455EB2">
        <w:t xml:space="preserve"> </w:t>
      </w:r>
      <w:r w:rsidRPr="00455EB2">
        <w:tab/>
      </w:r>
      <w:r w:rsidRPr="00455EB2">
        <w:tab/>
      </w:r>
      <w:r w:rsidRPr="008D265E">
        <w:rPr>
          <w:lang w:val="en-US"/>
        </w:rPr>
        <w:t>United</w:t>
      </w:r>
      <w:r w:rsidRPr="00455EB2">
        <w:t xml:space="preserve"> </w:t>
      </w:r>
      <w:r w:rsidRPr="008D265E">
        <w:rPr>
          <w:lang w:val="en-US"/>
        </w:rPr>
        <w:t>Nations</w:t>
      </w:r>
      <w:r w:rsidRPr="00455EB2">
        <w:t xml:space="preserve"> </w:t>
      </w:r>
      <w:r w:rsidRPr="008D265E">
        <w:rPr>
          <w:lang w:val="en-US"/>
        </w:rPr>
        <w:t>Framework</w:t>
      </w:r>
      <w:r w:rsidRPr="00455EB2">
        <w:t xml:space="preserve"> </w:t>
      </w:r>
      <w:r w:rsidRPr="008D265E">
        <w:rPr>
          <w:lang w:val="en-US"/>
        </w:rPr>
        <w:t>Convention</w:t>
      </w:r>
      <w:r w:rsidRPr="00455EB2">
        <w:t xml:space="preserve"> </w:t>
      </w:r>
      <w:r w:rsidRPr="008D265E">
        <w:rPr>
          <w:lang w:val="en-US"/>
        </w:rPr>
        <w:t>on</w:t>
      </w:r>
      <w:r w:rsidRPr="00455EB2">
        <w:t xml:space="preserve"> </w:t>
      </w:r>
      <w:r w:rsidRPr="008D265E">
        <w:rPr>
          <w:lang w:val="en-US"/>
        </w:rPr>
        <w:t>Climate</w:t>
      </w:r>
      <w:r w:rsidRPr="00455EB2">
        <w:t xml:space="preserve"> </w:t>
      </w:r>
      <w:r w:rsidRPr="008D265E">
        <w:rPr>
          <w:lang w:val="en-US"/>
        </w:rPr>
        <w:t>Change</w:t>
      </w:r>
      <w:r w:rsidRPr="00455EB2">
        <w:t xml:space="preserve"> (2021), “</w:t>
      </w:r>
      <w:r w:rsidRPr="008D265E">
        <w:rPr>
          <w:lang w:val="en-US"/>
        </w:rPr>
        <w:t>Glasgow</w:t>
      </w:r>
      <w:r w:rsidRPr="00455EB2">
        <w:t xml:space="preserve"> </w:t>
      </w:r>
      <w:r w:rsidRPr="008D265E">
        <w:rPr>
          <w:lang w:val="en-US"/>
        </w:rPr>
        <w:t>Climate</w:t>
      </w:r>
      <w:r w:rsidRPr="00455EB2">
        <w:t xml:space="preserve"> </w:t>
      </w:r>
      <w:r w:rsidRPr="008D265E">
        <w:rPr>
          <w:lang w:val="en-US"/>
        </w:rPr>
        <w:t>Pact</w:t>
      </w:r>
      <w:r w:rsidRPr="00455EB2">
        <w:t xml:space="preserve">”, </w:t>
      </w:r>
      <w:hyperlink r:id="rId59" w:history="1">
        <w:r w:rsidR="00B14929" w:rsidRPr="005D4A4A">
          <w:rPr>
            <w:rStyle w:val="af1"/>
            <w:lang w:val="en-US"/>
          </w:rPr>
          <w:t>https</w:t>
        </w:r>
        <w:r w:rsidR="00B14929" w:rsidRPr="00455EB2">
          <w:rPr>
            <w:rStyle w:val="af1"/>
          </w:rPr>
          <w:t>://</w:t>
        </w:r>
        <w:r w:rsidR="00B14929" w:rsidRPr="005D4A4A">
          <w:rPr>
            <w:rStyle w:val="af1"/>
            <w:lang w:val="en-US"/>
          </w:rPr>
          <w:t>unfccc</w:t>
        </w:r>
        <w:r w:rsidR="00B14929" w:rsidRPr="00455EB2">
          <w:rPr>
            <w:rStyle w:val="af1"/>
          </w:rPr>
          <w:t>.</w:t>
        </w:r>
        <w:r w:rsidR="00B14929" w:rsidRPr="005D4A4A">
          <w:rPr>
            <w:rStyle w:val="af1"/>
            <w:lang w:val="en-US"/>
          </w:rPr>
          <w:t>int</w:t>
        </w:r>
        <w:r w:rsidR="00B14929" w:rsidRPr="00455EB2">
          <w:rPr>
            <w:rStyle w:val="af1"/>
          </w:rPr>
          <w:t>/</w:t>
        </w:r>
        <w:r w:rsidR="00B14929" w:rsidRPr="005D4A4A">
          <w:rPr>
            <w:rStyle w:val="af1"/>
            <w:lang w:val="en-US"/>
          </w:rPr>
          <w:t>sites</w:t>
        </w:r>
        <w:r w:rsidR="00B14929" w:rsidRPr="00455EB2">
          <w:rPr>
            <w:rStyle w:val="af1"/>
          </w:rPr>
          <w:t>/</w:t>
        </w:r>
        <w:r w:rsidR="00B14929" w:rsidRPr="005D4A4A">
          <w:rPr>
            <w:rStyle w:val="af1"/>
            <w:lang w:val="en-US"/>
          </w:rPr>
          <w:t>default</w:t>
        </w:r>
        <w:r w:rsidR="00B14929" w:rsidRPr="00455EB2">
          <w:rPr>
            <w:rStyle w:val="af1"/>
          </w:rPr>
          <w:t>/</w:t>
        </w:r>
        <w:r w:rsidR="00B14929" w:rsidRPr="005D4A4A">
          <w:rPr>
            <w:rStyle w:val="af1"/>
            <w:lang w:val="en-US"/>
          </w:rPr>
          <w:t>files</w:t>
        </w:r>
        <w:r w:rsidR="00B14929" w:rsidRPr="00455EB2">
          <w:rPr>
            <w:rStyle w:val="af1"/>
          </w:rPr>
          <w:t>/</w:t>
        </w:r>
        <w:r w:rsidR="00B14929" w:rsidRPr="005D4A4A">
          <w:rPr>
            <w:rStyle w:val="af1"/>
            <w:lang w:val="en-US"/>
          </w:rPr>
          <w:t>resource</w:t>
        </w:r>
        <w:r w:rsidR="00B14929" w:rsidRPr="00455EB2">
          <w:rPr>
            <w:rStyle w:val="af1"/>
          </w:rPr>
          <w:t>/</w:t>
        </w:r>
        <w:r w:rsidR="00B14929" w:rsidRPr="005D4A4A">
          <w:rPr>
            <w:rStyle w:val="af1"/>
            <w:lang w:val="en-US"/>
          </w:rPr>
          <w:t>cop</w:t>
        </w:r>
        <w:r w:rsidR="00B14929" w:rsidRPr="00455EB2">
          <w:rPr>
            <w:rStyle w:val="af1"/>
          </w:rPr>
          <w:t>26_</w:t>
        </w:r>
        <w:r w:rsidR="00B14929" w:rsidRPr="005D4A4A">
          <w:rPr>
            <w:rStyle w:val="af1"/>
            <w:lang w:val="en-US"/>
          </w:rPr>
          <w:t>auv</w:t>
        </w:r>
        <w:r w:rsidR="00B14929" w:rsidRPr="00455EB2">
          <w:rPr>
            <w:rStyle w:val="af1"/>
          </w:rPr>
          <w:t>_2</w:t>
        </w:r>
        <w:r w:rsidR="00B14929" w:rsidRPr="005D4A4A">
          <w:rPr>
            <w:rStyle w:val="af1"/>
            <w:lang w:val="en-US"/>
          </w:rPr>
          <w:t>f</w:t>
        </w:r>
        <w:r w:rsidR="00B14929" w:rsidRPr="00455EB2">
          <w:rPr>
            <w:rStyle w:val="af1"/>
          </w:rPr>
          <w:t>_</w:t>
        </w:r>
        <w:r w:rsidR="00B14929" w:rsidRPr="005D4A4A">
          <w:rPr>
            <w:rStyle w:val="af1"/>
            <w:lang w:val="en-US"/>
          </w:rPr>
          <w:t>cover</w:t>
        </w:r>
        <w:r w:rsidR="00B14929" w:rsidRPr="00455EB2">
          <w:rPr>
            <w:rStyle w:val="af1"/>
          </w:rPr>
          <w:t>_</w:t>
        </w:r>
        <w:r w:rsidR="00B14929" w:rsidRPr="005D4A4A">
          <w:rPr>
            <w:rStyle w:val="af1"/>
            <w:lang w:val="en-US"/>
          </w:rPr>
          <w:t>decision</w:t>
        </w:r>
        <w:r w:rsidR="00B14929" w:rsidRPr="00455EB2">
          <w:rPr>
            <w:rStyle w:val="af1"/>
          </w:rPr>
          <w:t>.</w:t>
        </w:r>
        <w:r w:rsidR="00B14929" w:rsidRPr="005D4A4A">
          <w:rPr>
            <w:rStyle w:val="af1"/>
            <w:lang w:val="en-US"/>
          </w:rPr>
          <w:t>pdf</w:t>
        </w:r>
      </w:hyperlink>
      <w:r w:rsidR="00B14929" w:rsidRPr="00455EB2">
        <w:t>.</w:t>
      </w:r>
    </w:p>
  </w:footnote>
  <w:footnote w:id="57">
    <w:p w14:paraId="73D50CE6" w14:textId="7343AAD3" w:rsidR="00011A4D" w:rsidRPr="00011A4D" w:rsidRDefault="00011A4D" w:rsidP="00D86240">
      <w:pPr>
        <w:pStyle w:val="ad"/>
        <w:rPr>
          <w:lang w:val="en-US"/>
        </w:rPr>
      </w:pPr>
      <w:r w:rsidRPr="00455EB2"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</w:r>
      <w:r w:rsidRPr="008D265E">
        <w:rPr>
          <w:lang w:val="en-US"/>
        </w:rPr>
        <w:tab/>
        <w:t xml:space="preserve">SLOCAT (2022), “Are Nationally Determined Contributions aligned with the commitments and initiatives on transport announced </w:t>
      </w:r>
      <w:proofErr w:type="gramStart"/>
      <w:r w:rsidRPr="008D265E">
        <w:rPr>
          <w:lang w:val="en-US"/>
        </w:rPr>
        <w:t>on the occasion of</w:t>
      </w:r>
      <w:proofErr w:type="gramEnd"/>
      <w:r w:rsidRPr="008D265E">
        <w:rPr>
          <w:lang w:val="en-US"/>
        </w:rPr>
        <w:t xml:space="preserve"> COP26? A Comparative Analysis by SLOCAT”, </w:t>
      </w:r>
      <w:hyperlink r:id="rId60" w:history="1">
        <w:r w:rsidR="00650929" w:rsidRPr="005D4A4A">
          <w:rPr>
            <w:rStyle w:val="af1"/>
            <w:lang w:val="en-US"/>
          </w:rPr>
          <w:t>https://slocat.net/cop26-commitments-ndc-alignment-2022/</w:t>
        </w:r>
      </w:hyperlink>
      <w:r w:rsidR="00650929" w:rsidRPr="00650929">
        <w:rPr>
          <w:lang w:val="en-US"/>
        </w:rPr>
        <w:t>.</w:t>
      </w:r>
      <w:r w:rsidRPr="008D265E">
        <w:rPr>
          <w:lang w:val="en-US"/>
        </w:rPr>
        <w:t xml:space="preserve"> </w:t>
      </w:r>
    </w:p>
  </w:footnote>
  <w:footnote w:id="58">
    <w:p w14:paraId="4F5CBBA1" w14:textId="1B5F8EE8" w:rsidR="00011A4D" w:rsidRPr="00650929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</w:r>
      <w:r w:rsidRPr="008D265E">
        <w:rPr>
          <w:lang w:val="en-US"/>
        </w:rPr>
        <w:tab/>
      </w:r>
      <w:hyperlink r:id="rId61" w:history="1">
        <w:r w:rsidR="00650929" w:rsidRPr="005D4A4A">
          <w:rPr>
            <w:rStyle w:val="af1"/>
            <w:lang w:val="en-US"/>
          </w:rPr>
          <w:t>https://climatechampions.unfccc.int/system/breakthrough-agenda/</w:t>
        </w:r>
      </w:hyperlink>
      <w:r w:rsidR="00650929" w:rsidRPr="00650929">
        <w:rPr>
          <w:lang w:val="en-US"/>
        </w:rPr>
        <w:t xml:space="preserve">. </w:t>
      </w:r>
    </w:p>
  </w:footnote>
  <w:footnote w:id="59">
    <w:p w14:paraId="3396F4DE" w14:textId="69F3DDEC" w:rsidR="00011A4D" w:rsidRPr="00650929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</w:r>
      <w:r w:rsidRPr="008D265E">
        <w:rPr>
          <w:lang w:val="en-US"/>
        </w:rPr>
        <w:tab/>
      </w:r>
      <w:hyperlink r:id="rId62" w:history="1">
        <w:r w:rsidR="00650929" w:rsidRPr="005D4A4A">
          <w:rPr>
            <w:rStyle w:val="af1"/>
            <w:lang w:val="en-US"/>
          </w:rPr>
          <w:t>https://racetozero.unfccc.int/system/breakthroughs/</w:t>
        </w:r>
      </w:hyperlink>
      <w:r w:rsidR="009034E8" w:rsidRPr="009034E8">
        <w:rPr>
          <w:rStyle w:val="af1"/>
          <w:color w:val="auto"/>
          <w:lang w:val="en-US"/>
        </w:rPr>
        <w:t>.</w:t>
      </w:r>
    </w:p>
  </w:footnote>
  <w:footnote w:id="60">
    <w:p w14:paraId="413CB946" w14:textId="3D08E502" w:rsidR="00011A4D" w:rsidRPr="00650929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</w:r>
      <w:r w:rsidRPr="008D265E">
        <w:rPr>
          <w:lang w:val="en-US"/>
        </w:rPr>
        <w:tab/>
        <w:t xml:space="preserve">IEA, IRENA and United Nations Climate Change High-Level Champions (2023), “The Breakthrough Agenda Report 2023”, </w:t>
      </w:r>
      <w:hyperlink r:id="rId63" w:history="1">
        <w:r w:rsidR="00650929" w:rsidRPr="005D4A4A">
          <w:rPr>
            <w:rStyle w:val="af1"/>
            <w:lang w:val="en-US"/>
          </w:rPr>
          <w:t>https://climatechampions.unfccc.int/wp-content/uploads/2023/09/THEBREAKTHROUGHAGENDAREPORT2023.pdf</w:t>
        </w:r>
      </w:hyperlink>
      <w:r w:rsidR="00650929" w:rsidRPr="00650929">
        <w:rPr>
          <w:lang w:val="en-US"/>
        </w:rPr>
        <w:t xml:space="preserve">. </w:t>
      </w:r>
    </w:p>
  </w:footnote>
  <w:footnote w:id="61">
    <w:p w14:paraId="519C76FD" w14:textId="61535835" w:rsidR="00011A4D" w:rsidRPr="00650929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</w:r>
      <w:r w:rsidRPr="008D265E">
        <w:rPr>
          <w:lang w:val="en-US"/>
        </w:rPr>
        <w:tab/>
        <w:t xml:space="preserve">United Nations (2021), “Secretary-General's remarks to the Second Global Sustainable Transport Conference [as delivered]”, </w:t>
      </w:r>
      <w:hyperlink r:id="rId64" w:history="1">
        <w:r w:rsidR="00650929" w:rsidRPr="005D4A4A">
          <w:rPr>
            <w:rStyle w:val="af1"/>
            <w:lang w:val="en-US"/>
          </w:rPr>
          <w:t>https://www.un.org/sg/en/content/sg/statement/2021-10-14/secretary-generals-remarks-the-second-global-sustainable-transport-conference-delivered</w:t>
        </w:r>
      </w:hyperlink>
      <w:r w:rsidR="00650929" w:rsidRPr="00650929">
        <w:rPr>
          <w:lang w:val="en-US"/>
        </w:rPr>
        <w:t xml:space="preserve">. </w:t>
      </w:r>
    </w:p>
  </w:footnote>
  <w:footnote w:id="62">
    <w:p w14:paraId="7A8DA977" w14:textId="032A90C6" w:rsidR="00011A4D" w:rsidRPr="00650929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</w:r>
      <w:r w:rsidRPr="008D265E">
        <w:rPr>
          <w:lang w:val="en-US"/>
        </w:rPr>
        <w:tab/>
        <w:t xml:space="preserve">Second Global Sustainable Transport Conference (2021), “Beijing Statement of the Second United Nations Global Sustainable Transport Conference”, </w:t>
      </w:r>
      <w:hyperlink r:id="rId65" w:history="1">
        <w:r w:rsidR="00650929" w:rsidRPr="005D4A4A">
          <w:rPr>
            <w:rStyle w:val="af1"/>
            <w:lang w:val="en-US"/>
          </w:rPr>
          <w:t>https://www.un.org/sites/un2.un.org/files/2021/10/gstc2_beijing_statement_16_oct_2021.pdf</w:t>
        </w:r>
      </w:hyperlink>
      <w:r w:rsidR="00650929" w:rsidRPr="00650929">
        <w:rPr>
          <w:lang w:val="en-US"/>
        </w:rPr>
        <w:t xml:space="preserve">. </w:t>
      </w:r>
    </w:p>
  </w:footnote>
  <w:footnote w:id="63">
    <w:p w14:paraId="27AB271A" w14:textId="01EBD34D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</w:r>
      <w:r w:rsidRPr="008D265E">
        <w:rPr>
          <w:lang w:val="en-US"/>
        </w:rPr>
        <w:tab/>
        <w:t xml:space="preserve">B. Buchner et al. (2019), “Global Landscape of Climate Finance 2019”, Climate Policy Initiative (CPI), </w:t>
      </w:r>
      <w:hyperlink r:id="rId66" w:history="1">
        <w:r w:rsidR="00650929" w:rsidRPr="005D4A4A">
          <w:rPr>
            <w:rStyle w:val="af1"/>
            <w:lang w:val="en-US"/>
          </w:rPr>
          <w:t>https://www.climatepolicyinitiative.org/wp-content/uploads/2019/11/2019-Global-Landscape-of-Climate-Finance.pdf</w:t>
        </w:r>
      </w:hyperlink>
      <w:r w:rsidR="00650929" w:rsidRPr="00650929">
        <w:rPr>
          <w:lang w:val="en-US"/>
        </w:rPr>
        <w:t xml:space="preserve">. </w:t>
      </w:r>
      <w:r w:rsidRPr="008D265E">
        <w:rPr>
          <w:lang w:val="en-US"/>
        </w:rPr>
        <w:t xml:space="preserve"> </w:t>
      </w:r>
    </w:p>
  </w:footnote>
  <w:footnote w:id="64">
    <w:p w14:paraId="6C07E76F" w14:textId="4CDF3B1F" w:rsidR="00011A4D" w:rsidRPr="00650929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</w:r>
      <w:r w:rsidRPr="008D265E">
        <w:rPr>
          <w:lang w:val="en-US"/>
        </w:rPr>
        <w:tab/>
        <w:t xml:space="preserve">MIT Energy Initiative (2019), “Insights into Future Mobility”, </w:t>
      </w:r>
      <w:hyperlink r:id="rId67" w:history="1">
        <w:r w:rsidR="00650929" w:rsidRPr="005D4A4A">
          <w:rPr>
            <w:rStyle w:val="af1"/>
            <w:lang w:val="en-US"/>
          </w:rPr>
          <w:t>http://energy.mit.edu/insightsintofuturemobility</w:t>
        </w:r>
      </w:hyperlink>
      <w:r w:rsidR="00650929" w:rsidRPr="00650929">
        <w:rPr>
          <w:lang w:val="en-US"/>
        </w:rPr>
        <w:t xml:space="preserve">. </w:t>
      </w:r>
    </w:p>
  </w:footnote>
  <w:footnote w:id="65">
    <w:p w14:paraId="0646891C" w14:textId="19D1EC4D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</w:r>
      <w:r w:rsidRPr="008D265E">
        <w:rPr>
          <w:lang w:val="en-US"/>
        </w:rPr>
        <w:tab/>
        <w:t xml:space="preserve">Oxford Economics (2023), </w:t>
      </w:r>
      <w:r w:rsidR="00517F94">
        <w:rPr>
          <w:lang w:val="en-US"/>
        </w:rPr>
        <w:t>“</w:t>
      </w:r>
      <w:r w:rsidRPr="008D265E">
        <w:rPr>
          <w:lang w:val="en-US"/>
        </w:rPr>
        <w:t>Global Infrastructure Outlook</w:t>
      </w:r>
      <w:r w:rsidR="00517F94">
        <w:rPr>
          <w:lang w:val="en-US"/>
        </w:rPr>
        <w:t>”</w:t>
      </w:r>
      <w:r w:rsidRPr="008D265E">
        <w:rPr>
          <w:lang w:val="en-US"/>
        </w:rPr>
        <w:t xml:space="preserve">, </w:t>
      </w:r>
      <w:hyperlink r:id="rId68" w:history="1">
        <w:r w:rsidR="00650929" w:rsidRPr="005D4A4A">
          <w:rPr>
            <w:rStyle w:val="af1"/>
            <w:lang w:val="en-US"/>
          </w:rPr>
          <w:t>https://outlook.gihub.org</w:t>
        </w:r>
      </w:hyperlink>
      <w:r w:rsidRPr="008D265E">
        <w:rPr>
          <w:lang w:val="en-US"/>
        </w:rPr>
        <w:t xml:space="preserve">, </w:t>
      </w:r>
      <w:r>
        <w:t>дата</w:t>
      </w:r>
      <w:r w:rsidRPr="008D265E">
        <w:rPr>
          <w:lang w:val="en-US"/>
        </w:rPr>
        <w:t xml:space="preserve"> </w:t>
      </w:r>
      <w:r>
        <w:t>обращения</w:t>
      </w:r>
      <w:r w:rsidRPr="008D265E">
        <w:rPr>
          <w:lang w:val="en-US"/>
        </w:rPr>
        <w:t xml:space="preserve">: 28 </w:t>
      </w:r>
      <w:r>
        <w:t>августа</w:t>
      </w:r>
      <w:r w:rsidRPr="008D265E">
        <w:rPr>
          <w:lang w:val="en-US"/>
        </w:rPr>
        <w:t xml:space="preserve"> 2023 </w:t>
      </w:r>
      <w:r>
        <w:t>года</w:t>
      </w:r>
      <w:r w:rsidRPr="008D265E">
        <w:rPr>
          <w:lang w:val="en-US"/>
        </w:rPr>
        <w:t>.</w:t>
      </w:r>
    </w:p>
  </w:footnote>
  <w:footnote w:id="66">
    <w:p w14:paraId="5B06AD58" w14:textId="59DE73CA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</w:r>
      <w:r w:rsidRPr="008D265E">
        <w:rPr>
          <w:lang w:val="en-US"/>
        </w:rPr>
        <w:tab/>
        <w:t xml:space="preserve">Global Infrastructure Hub (n.d.), </w:t>
      </w:r>
      <w:r w:rsidR="00517F94">
        <w:rPr>
          <w:lang w:val="en-US"/>
        </w:rPr>
        <w:t>“</w:t>
      </w:r>
      <w:r w:rsidRPr="008D265E">
        <w:rPr>
          <w:lang w:val="en-US"/>
        </w:rPr>
        <w:t>Infra tracker</w:t>
      </w:r>
      <w:r w:rsidR="00517F94">
        <w:rPr>
          <w:lang w:val="en-US"/>
        </w:rPr>
        <w:t>”</w:t>
      </w:r>
      <w:r w:rsidRPr="008D265E">
        <w:rPr>
          <w:lang w:val="en-US"/>
        </w:rPr>
        <w:t xml:space="preserve">, </w:t>
      </w:r>
      <w:hyperlink r:id="rId69" w:history="1">
        <w:r w:rsidR="00650929" w:rsidRPr="005D4A4A">
          <w:rPr>
            <w:rStyle w:val="af1"/>
            <w:lang w:val="en-US"/>
          </w:rPr>
          <w:t>https://infratracker.gihub.org</w:t>
        </w:r>
      </w:hyperlink>
      <w:r w:rsidRPr="008D265E">
        <w:rPr>
          <w:lang w:val="en-US"/>
        </w:rPr>
        <w:t xml:space="preserve">, </w:t>
      </w:r>
      <w:r>
        <w:t>дата</w:t>
      </w:r>
      <w:r w:rsidRPr="008D265E">
        <w:rPr>
          <w:lang w:val="en-US"/>
        </w:rPr>
        <w:t xml:space="preserve"> </w:t>
      </w:r>
      <w:r>
        <w:t>обращения</w:t>
      </w:r>
      <w:r w:rsidRPr="008D265E">
        <w:rPr>
          <w:lang w:val="en-US"/>
        </w:rPr>
        <w:t xml:space="preserve">: </w:t>
      </w:r>
      <w:r w:rsidR="00650929">
        <w:rPr>
          <w:lang w:val="en-US"/>
        </w:rPr>
        <w:br/>
      </w:r>
      <w:r w:rsidRPr="008D265E">
        <w:rPr>
          <w:lang w:val="en-US"/>
        </w:rPr>
        <w:t xml:space="preserve">31 </w:t>
      </w:r>
      <w:r>
        <w:t>июля</w:t>
      </w:r>
      <w:r w:rsidRPr="008D265E">
        <w:rPr>
          <w:lang w:val="en-US"/>
        </w:rPr>
        <w:t xml:space="preserve"> 2023 </w:t>
      </w:r>
      <w:r>
        <w:t>года</w:t>
      </w:r>
      <w:r w:rsidRPr="008D265E">
        <w:rPr>
          <w:lang w:val="en-US"/>
        </w:rPr>
        <w:t>.</w:t>
      </w:r>
    </w:p>
  </w:footnote>
  <w:footnote w:id="67">
    <w:p w14:paraId="2A34EF53" w14:textId="3B63B70F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</w:r>
      <w:r w:rsidRPr="008D265E">
        <w:rPr>
          <w:lang w:val="en-US"/>
        </w:rPr>
        <w:tab/>
        <w:t xml:space="preserve">OECD (2023), “Government Support and Subsidies Portal”, </w:t>
      </w:r>
      <w:hyperlink r:id="rId70" w:history="1">
        <w:r w:rsidR="00650929" w:rsidRPr="005D4A4A">
          <w:rPr>
            <w:rStyle w:val="af1"/>
            <w:lang w:val="en-US"/>
          </w:rPr>
          <w:t>https://www.oecd.org/subsidies</w:t>
        </w:r>
      </w:hyperlink>
      <w:r w:rsidRPr="008D265E">
        <w:rPr>
          <w:lang w:val="en-US"/>
        </w:rPr>
        <w:t xml:space="preserve">, </w:t>
      </w:r>
      <w:hyperlink r:id="rId71" w:history="1">
        <w:r w:rsidR="00650929" w:rsidRPr="005D4A4A">
          <w:rPr>
            <w:rStyle w:val="af1"/>
            <w:lang w:val="en-US"/>
          </w:rPr>
          <w:t>https://www.oecd.org/subsidies</w:t>
        </w:r>
      </w:hyperlink>
      <w:r w:rsidRPr="008D265E">
        <w:rPr>
          <w:lang w:val="en-US"/>
        </w:rPr>
        <w:t xml:space="preserve">, </w:t>
      </w:r>
      <w:r>
        <w:t>дата</w:t>
      </w:r>
      <w:r w:rsidRPr="008D265E">
        <w:rPr>
          <w:lang w:val="en-US"/>
        </w:rPr>
        <w:t xml:space="preserve"> </w:t>
      </w:r>
      <w:r>
        <w:t>обращения</w:t>
      </w:r>
      <w:r w:rsidRPr="008D265E">
        <w:rPr>
          <w:lang w:val="en-US"/>
        </w:rPr>
        <w:t xml:space="preserve">: 26 </w:t>
      </w:r>
      <w:r>
        <w:t>августа</w:t>
      </w:r>
      <w:r w:rsidRPr="008D265E">
        <w:rPr>
          <w:lang w:val="en-US"/>
        </w:rPr>
        <w:t xml:space="preserve"> 2023 </w:t>
      </w:r>
      <w:r>
        <w:t>года</w:t>
      </w:r>
      <w:r w:rsidRPr="008D265E">
        <w:rPr>
          <w:lang w:val="en-US"/>
        </w:rPr>
        <w:t>.</w:t>
      </w:r>
    </w:p>
  </w:footnote>
  <w:footnote w:id="68">
    <w:p w14:paraId="4BCDFB46" w14:textId="3A07F5DD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</w:r>
      <w:r w:rsidRPr="008D265E">
        <w:rPr>
          <w:lang w:val="en-US"/>
        </w:rPr>
        <w:tab/>
        <w:t>GSR Spotlight 5: Capacity and Institutional Support to Achieve Sustainable, Low Carbon Transport</w:t>
      </w:r>
      <w:r w:rsidR="008A55AB">
        <w:rPr>
          <w:lang w:val="en-US"/>
        </w:rPr>
        <w:t>.</w:t>
      </w:r>
    </w:p>
  </w:footnote>
  <w:footnote w:id="69">
    <w:p w14:paraId="382D8825" w14:textId="31143C7D" w:rsidR="00011A4D" w:rsidRPr="00650929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</w:r>
      <w:r w:rsidRPr="008D265E">
        <w:rPr>
          <w:lang w:val="en-US"/>
        </w:rPr>
        <w:tab/>
        <w:t xml:space="preserve">Prizzon, A. and Leautier, F. (2022), “Multilateral development banks need a bolder vision and urgent reform to tackle the climate crisis”, </w:t>
      </w:r>
      <w:hyperlink r:id="rId72" w:history="1">
        <w:r w:rsidR="00650929" w:rsidRPr="005D4A4A">
          <w:rPr>
            <w:rStyle w:val="af1"/>
            <w:lang w:val="en-US"/>
          </w:rPr>
          <w:t>https://odi.org/en/insights/multilateral-development-banks-need-a-bolder-vision-and-urgent-reform-to-tackle-the-climate-crisis/</w:t>
        </w:r>
      </w:hyperlink>
      <w:r w:rsidR="008A55AB" w:rsidRPr="008A55AB">
        <w:rPr>
          <w:rStyle w:val="af1"/>
          <w:color w:val="auto"/>
          <w:lang w:val="en-US"/>
        </w:rPr>
        <w:t>.</w:t>
      </w:r>
    </w:p>
  </w:footnote>
  <w:footnote w:id="70">
    <w:p w14:paraId="45CCB381" w14:textId="77777777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</w:r>
      <w:r w:rsidRPr="008D265E">
        <w:rPr>
          <w:lang w:val="en-US"/>
        </w:rPr>
        <w:tab/>
        <w:t xml:space="preserve">Carbon Brief (2022), “Explainer: How can climate finance be increased from ‘billions to </w:t>
      </w:r>
      <w:proofErr w:type="gramStart"/>
      <w:r w:rsidRPr="008D265E">
        <w:rPr>
          <w:lang w:val="en-US"/>
        </w:rPr>
        <w:t>trillions’</w:t>
      </w:r>
      <w:proofErr w:type="gramEnd"/>
      <w:r w:rsidRPr="008D265E">
        <w:rPr>
          <w:lang w:val="en-US"/>
        </w:rPr>
        <w:t>?"</w:t>
      </w:r>
    </w:p>
    <w:p w14:paraId="590F4151" w14:textId="12D5DDC2" w:rsidR="00011A4D" w:rsidRPr="00650929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8D265E">
        <w:rPr>
          <w:lang w:val="en-US"/>
        </w:rPr>
        <w:tab/>
      </w:r>
      <w:hyperlink r:id="rId73" w:history="1">
        <w:r w:rsidR="00650929" w:rsidRPr="005D4A4A">
          <w:rPr>
            <w:rStyle w:val="af1"/>
            <w:lang w:val="en-US"/>
          </w:rPr>
          <w:t>https://www.carbonbrief.org/explainer-how-can-climate-finance-be-increased-from-billions-to-trillions/</w:t>
        </w:r>
      </w:hyperlink>
      <w:r w:rsidR="00650929" w:rsidRPr="00650929">
        <w:rPr>
          <w:lang w:val="en-US"/>
        </w:rPr>
        <w:t>.</w:t>
      </w:r>
    </w:p>
  </w:footnote>
  <w:footnote w:id="71">
    <w:p w14:paraId="39499805" w14:textId="77777777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</w:r>
      <w:r w:rsidRPr="008D265E">
        <w:rPr>
          <w:lang w:val="en-US"/>
        </w:rPr>
        <w:tab/>
        <w:t>World Resources Institute (2018), “Towards Paris Alignment. How the Multilateral Development Banks Can Better Support the Paris Agreement.”</w:t>
      </w:r>
    </w:p>
  </w:footnote>
  <w:footnote w:id="72">
    <w:p w14:paraId="5759B841" w14:textId="1FFF4E04" w:rsidR="00011A4D" w:rsidRPr="00455EB2" w:rsidRDefault="00011A4D" w:rsidP="00D86240">
      <w:pPr>
        <w:pStyle w:val="ad"/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</w:r>
      <w:r w:rsidRPr="008D265E">
        <w:rPr>
          <w:lang w:val="en-US"/>
        </w:rPr>
        <w:tab/>
        <w:t xml:space="preserve">CDP (2023), “Are companies developing credible climate transition plans?” </w:t>
      </w:r>
      <w:hyperlink r:id="rId74" w:history="1">
        <w:r w:rsidR="00A35AD9" w:rsidRPr="005D4A4A">
          <w:rPr>
            <w:rStyle w:val="af1"/>
            <w:lang w:val="en-US"/>
          </w:rPr>
          <w:t>https</w:t>
        </w:r>
        <w:r w:rsidR="00A35AD9" w:rsidRPr="00455EB2">
          <w:rPr>
            <w:rStyle w:val="af1"/>
          </w:rPr>
          <w:t>://</w:t>
        </w:r>
        <w:r w:rsidR="00A35AD9" w:rsidRPr="005D4A4A">
          <w:rPr>
            <w:rStyle w:val="af1"/>
            <w:lang w:val="en-US"/>
          </w:rPr>
          <w:t>www</w:t>
        </w:r>
        <w:r w:rsidR="00A35AD9" w:rsidRPr="00455EB2">
          <w:rPr>
            <w:rStyle w:val="af1"/>
          </w:rPr>
          <w:t>.</w:t>
        </w:r>
        <w:r w:rsidR="00A35AD9" w:rsidRPr="005D4A4A">
          <w:rPr>
            <w:rStyle w:val="af1"/>
            <w:lang w:val="en-US"/>
          </w:rPr>
          <w:t>cdp</w:t>
        </w:r>
        <w:r w:rsidR="00A35AD9" w:rsidRPr="00455EB2">
          <w:rPr>
            <w:rStyle w:val="af1"/>
          </w:rPr>
          <w:t>.</w:t>
        </w:r>
        <w:r w:rsidR="00A35AD9" w:rsidRPr="005D4A4A">
          <w:rPr>
            <w:rStyle w:val="af1"/>
            <w:lang w:val="en-US"/>
          </w:rPr>
          <w:t>net</w:t>
        </w:r>
        <w:r w:rsidR="00A35AD9" w:rsidRPr="00455EB2">
          <w:rPr>
            <w:rStyle w:val="af1"/>
          </w:rPr>
          <w:t>/</w:t>
        </w:r>
        <w:r w:rsidR="00A35AD9" w:rsidRPr="005D4A4A">
          <w:rPr>
            <w:rStyle w:val="af1"/>
            <w:lang w:val="en-US"/>
          </w:rPr>
          <w:t>en</w:t>
        </w:r>
        <w:r w:rsidR="00A35AD9" w:rsidRPr="00455EB2">
          <w:rPr>
            <w:rStyle w:val="af1"/>
          </w:rPr>
          <w:t>/</w:t>
        </w:r>
        <w:r w:rsidR="00A35AD9" w:rsidRPr="005D4A4A">
          <w:rPr>
            <w:rStyle w:val="af1"/>
            <w:lang w:val="en-US"/>
          </w:rPr>
          <w:t>articles</w:t>
        </w:r>
        <w:r w:rsidR="00A35AD9" w:rsidRPr="00455EB2">
          <w:rPr>
            <w:rStyle w:val="af1"/>
          </w:rPr>
          <w:t>/</w:t>
        </w:r>
        <w:r w:rsidR="00A35AD9" w:rsidRPr="005D4A4A">
          <w:rPr>
            <w:rStyle w:val="af1"/>
            <w:lang w:val="en-US"/>
          </w:rPr>
          <w:t>climate</w:t>
        </w:r>
        <w:r w:rsidR="00A35AD9" w:rsidRPr="00455EB2">
          <w:rPr>
            <w:rStyle w:val="af1"/>
          </w:rPr>
          <w:t>/</w:t>
        </w:r>
        <w:r w:rsidR="00A35AD9" w:rsidRPr="005D4A4A">
          <w:rPr>
            <w:rStyle w:val="af1"/>
            <w:lang w:val="en-US"/>
          </w:rPr>
          <w:t>new</w:t>
        </w:r>
        <w:r w:rsidR="00A35AD9" w:rsidRPr="00455EB2">
          <w:rPr>
            <w:rStyle w:val="af1"/>
          </w:rPr>
          <w:t>-</w:t>
        </w:r>
        <w:r w:rsidR="00A35AD9" w:rsidRPr="005D4A4A">
          <w:rPr>
            <w:rStyle w:val="af1"/>
            <w:lang w:val="en-US"/>
          </w:rPr>
          <w:t>cdp</w:t>
        </w:r>
        <w:r w:rsidR="00A35AD9" w:rsidRPr="00455EB2">
          <w:rPr>
            <w:rStyle w:val="af1"/>
          </w:rPr>
          <w:t>-</w:t>
        </w:r>
        <w:r w:rsidR="00A35AD9" w:rsidRPr="005D4A4A">
          <w:rPr>
            <w:rStyle w:val="af1"/>
            <w:lang w:val="en-US"/>
          </w:rPr>
          <w:t>data</w:t>
        </w:r>
        <w:r w:rsidR="00A35AD9" w:rsidRPr="00455EB2">
          <w:rPr>
            <w:rStyle w:val="af1"/>
          </w:rPr>
          <w:t>-</w:t>
        </w:r>
        <w:r w:rsidR="00A35AD9" w:rsidRPr="005D4A4A">
          <w:rPr>
            <w:rStyle w:val="af1"/>
            <w:lang w:val="en-US"/>
          </w:rPr>
          <w:t>shows</w:t>
        </w:r>
        <w:r w:rsidR="00A35AD9" w:rsidRPr="00455EB2">
          <w:rPr>
            <w:rStyle w:val="af1"/>
          </w:rPr>
          <w:t>-</w:t>
        </w:r>
        <w:r w:rsidR="00A35AD9" w:rsidRPr="005D4A4A">
          <w:rPr>
            <w:rStyle w:val="af1"/>
            <w:lang w:val="en-US"/>
          </w:rPr>
          <w:t>companies</w:t>
        </w:r>
        <w:r w:rsidR="00A35AD9" w:rsidRPr="00455EB2">
          <w:rPr>
            <w:rStyle w:val="af1"/>
          </w:rPr>
          <w:t>-</w:t>
        </w:r>
        <w:r w:rsidR="00A35AD9" w:rsidRPr="005D4A4A">
          <w:rPr>
            <w:rStyle w:val="af1"/>
            <w:lang w:val="en-US"/>
          </w:rPr>
          <w:t>are</w:t>
        </w:r>
        <w:r w:rsidR="00A35AD9" w:rsidRPr="00455EB2">
          <w:rPr>
            <w:rStyle w:val="af1"/>
          </w:rPr>
          <w:t>-</w:t>
        </w:r>
        <w:r w:rsidR="00A35AD9" w:rsidRPr="005D4A4A">
          <w:rPr>
            <w:rStyle w:val="af1"/>
            <w:lang w:val="en-US"/>
          </w:rPr>
          <w:t>recognizing</w:t>
        </w:r>
        <w:r w:rsidR="00A35AD9" w:rsidRPr="00455EB2">
          <w:rPr>
            <w:rStyle w:val="af1"/>
          </w:rPr>
          <w:t>-</w:t>
        </w:r>
        <w:r w:rsidR="00A35AD9" w:rsidRPr="005D4A4A">
          <w:rPr>
            <w:rStyle w:val="af1"/>
            <w:lang w:val="en-US"/>
          </w:rPr>
          <w:t>the</w:t>
        </w:r>
        <w:r w:rsidR="00A35AD9" w:rsidRPr="00455EB2">
          <w:rPr>
            <w:rStyle w:val="af1"/>
          </w:rPr>
          <w:t>-</w:t>
        </w:r>
        <w:r w:rsidR="00A35AD9" w:rsidRPr="005D4A4A">
          <w:rPr>
            <w:rStyle w:val="af1"/>
            <w:lang w:val="en-US"/>
          </w:rPr>
          <w:t>need</w:t>
        </w:r>
        <w:r w:rsidR="00A35AD9" w:rsidRPr="00455EB2">
          <w:rPr>
            <w:rStyle w:val="af1"/>
          </w:rPr>
          <w:t>-</w:t>
        </w:r>
        <w:r w:rsidR="00A35AD9" w:rsidRPr="005D4A4A">
          <w:rPr>
            <w:rStyle w:val="af1"/>
            <w:lang w:val="en-US"/>
          </w:rPr>
          <w:t>for</w:t>
        </w:r>
        <w:r w:rsidR="00A35AD9" w:rsidRPr="00455EB2">
          <w:rPr>
            <w:rStyle w:val="af1"/>
          </w:rPr>
          <w:t>-</w:t>
        </w:r>
        <w:r w:rsidR="00A35AD9" w:rsidRPr="005D4A4A">
          <w:rPr>
            <w:rStyle w:val="af1"/>
            <w:lang w:val="en-US"/>
          </w:rPr>
          <w:t>climate</w:t>
        </w:r>
        <w:r w:rsidR="00A35AD9" w:rsidRPr="00455EB2">
          <w:rPr>
            <w:rStyle w:val="af1"/>
          </w:rPr>
          <w:t>-</w:t>
        </w:r>
        <w:r w:rsidR="00A35AD9" w:rsidRPr="005D4A4A">
          <w:rPr>
            <w:rStyle w:val="af1"/>
            <w:lang w:val="en-US"/>
          </w:rPr>
          <w:t>transition</w:t>
        </w:r>
        <w:r w:rsidR="00A35AD9" w:rsidRPr="00455EB2">
          <w:rPr>
            <w:rStyle w:val="af1"/>
          </w:rPr>
          <w:t>-</w:t>
        </w:r>
        <w:r w:rsidR="00A35AD9" w:rsidRPr="005D4A4A">
          <w:rPr>
            <w:rStyle w:val="af1"/>
            <w:lang w:val="en-US"/>
          </w:rPr>
          <w:t>plans</w:t>
        </w:r>
        <w:r w:rsidR="00A35AD9" w:rsidRPr="00455EB2">
          <w:rPr>
            <w:rStyle w:val="af1"/>
          </w:rPr>
          <w:t>-</w:t>
        </w:r>
        <w:r w:rsidR="00A35AD9" w:rsidRPr="005D4A4A">
          <w:rPr>
            <w:rStyle w:val="af1"/>
            <w:lang w:val="en-US"/>
          </w:rPr>
          <w:t>but</w:t>
        </w:r>
        <w:r w:rsidR="00A35AD9" w:rsidRPr="00455EB2">
          <w:rPr>
            <w:rStyle w:val="af1"/>
          </w:rPr>
          <w:t>-</w:t>
        </w:r>
        <w:r w:rsidR="00A35AD9" w:rsidRPr="005D4A4A">
          <w:rPr>
            <w:rStyle w:val="af1"/>
            <w:lang w:val="en-US"/>
          </w:rPr>
          <w:t>are</w:t>
        </w:r>
        <w:r w:rsidR="00A35AD9" w:rsidRPr="00455EB2">
          <w:rPr>
            <w:rStyle w:val="af1"/>
          </w:rPr>
          <w:t>-</w:t>
        </w:r>
        <w:r w:rsidR="00A35AD9" w:rsidRPr="005D4A4A">
          <w:rPr>
            <w:rStyle w:val="af1"/>
            <w:lang w:val="en-US"/>
          </w:rPr>
          <w:t>not</w:t>
        </w:r>
        <w:r w:rsidR="00A35AD9" w:rsidRPr="00455EB2">
          <w:rPr>
            <w:rStyle w:val="af1"/>
          </w:rPr>
          <w:t>-</w:t>
        </w:r>
        <w:r w:rsidR="00A35AD9" w:rsidRPr="005D4A4A">
          <w:rPr>
            <w:rStyle w:val="af1"/>
            <w:lang w:val="en-US"/>
          </w:rPr>
          <w:t>moving</w:t>
        </w:r>
        <w:r w:rsidR="00A35AD9" w:rsidRPr="00455EB2">
          <w:rPr>
            <w:rStyle w:val="af1"/>
          </w:rPr>
          <w:t>-</w:t>
        </w:r>
        <w:r w:rsidR="00A35AD9" w:rsidRPr="005D4A4A">
          <w:rPr>
            <w:rStyle w:val="af1"/>
            <w:lang w:val="en-US"/>
          </w:rPr>
          <w:t>fast</w:t>
        </w:r>
        <w:r w:rsidR="00A35AD9" w:rsidRPr="00455EB2">
          <w:rPr>
            <w:rStyle w:val="af1"/>
          </w:rPr>
          <w:t>-</w:t>
        </w:r>
        <w:r w:rsidR="00A35AD9" w:rsidRPr="005D4A4A">
          <w:rPr>
            <w:rStyle w:val="af1"/>
            <w:lang w:val="en-US"/>
          </w:rPr>
          <w:t>enough</w:t>
        </w:r>
        <w:r w:rsidR="00A35AD9" w:rsidRPr="00455EB2">
          <w:rPr>
            <w:rStyle w:val="af1"/>
          </w:rPr>
          <w:t>-</w:t>
        </w:r>
        <w:r w:rsidR="00A35AD9" w:rsidRPr="005D4A4A">
          <w:rPr>
            <w:rStyle w:val="af1"/>
            <w:lang w:val="en-US"/>
          </w:rPr>
          <w:t>amidst</w:t>
        </w:r>
        <w:r w:rsidR="00A35AD9" w:rsidRPr="00455EB2">
          <w:rPr>
            <w:rStyle w:val="af1"/>
          </w:rPr>
          <w:t>-</w:t>
        </w:r>
        <w:r w:rsidR="00A35AD9" w:rsidRPr="005D4A4A">
          <w:rPr>
            <w:rStyle w:val="af1"/>
            <w:lang w:val="en-US"/>
          </w:rPr>
          <w:t>incoming</w:t>
        </w:r>
        <w:r w:rsidR="00A35AD9" w:rsidRPr="00455EB2">
          <w:rPr>
            <w:rStyle w:val="af1"/>
          </w:rPr>
          <w:t>-</w:t>
        </w:r>
        <w:r w:rsidR="00A35AD9" w:rsidRPr="005D4A4A">
          <w:rPr>
            <w:rStyle w:val="af1"/>
            <w:lang w:val="en-US"/>
          </w:rPr>
          <w:t>mandatory</w:t>
        </w:r>
        <w:r w:rsidR="00A35AD9" w:rsidRPr="00455EB2">
          <w:rPr>
            <w:rStyle w:val="af1"/>
          </w:rPr>
          <w:t>-</w:t>
        </w:r>
        <w:r w:rsidR="00A35AD9" w:rsidRPr="005D4A4A">
          <w:rPr>
            <w:rStyle w:val="af1"/>
            <w:lang w:val="en-US"/>
          </w:rPr>
          <w:t>disclosure</w:t>
        </w:r>
      </w:hyperlink>
      <w:r w:rsidR="00A35AD9" w:rsidRPr="00455EB2">
        <w:t xml:space="preserve">. </w:t>
      </w:r>
    </w:p>
  </w:footnote>
  <w:footnote w:id="73">
    <w:p w14:paraId="27FE778C" w14:textId="2AC8A541" w:rsidR="00011A4D" w:rsidRPr="00011A4D" w:rsidRDefault="00011A4D" w:rsidP="00D86240">
      <w:pPr>
        <w:pStyle w:val="ad"/>
        <w:rPr>
          <w:lang w:val="en-US"/>
        </w:rPr>
      </w:pPr>
      <w:r w:rsidRPr="00455EB2"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</w:r>
      <w:r w:rsidRPr="008D265E">
        <w:rPr>
          <w:lang w:val="en-US"/>
        </w:rPr>
        <w:tab/>
        <w:t xml:space="preserve">Science Based Targets, op. cit. note 2; Science Based Targets (n.d.), </w:t>
      </w:r>
      <w:r w:rsidR="000D290B">
        <w:rPr>
          <w:lang w:val="en-US"/>
        </w:rPr>
        <w:t>“</w:t>
      </w:r>
      <w:r w:rsidRPr="008D265E">
        <w:rPr>
          <w:lang w:val="en-US"/>
        </w:rPr>
        <w:t>Transport</w:t>
      </w:r>
      <w:r w:rsidR="000D290B">
        <w:rPr>
          <w:lang w:val="en-US"/>
        </w:rPr>
        <w:t>”</w:t>
      </w:r>
      <w:r w:rsidRPr="008D265E">
        <w:rPr>
          <w:lang w:val="en-US"/>
        </w:rPr>
        <w:t xml:space="preserve">, </w:t>
      </w:r>
      <w:hyperlink r:id="rId75" w:anchor="our-updated-oems-policy" w:history="1">
        <w:r w:rsidR="00A35AD9" w:rsidRPr="005D4A4A">
          <w:rPr>
            <w:rStyle w:val="af1"/>
            <w:lang w:val="en-US"/>
          </w:rPr>
          <w:t>https://sciencebasedtargets.org/sectors/transport#our-updated-oems-policy</w:t>
        </w:r>
      </w:hyperlink>
      <w:r w:rsidRPr="008D265E">
        <w:rPr>
          <w:lang w:val="en-US"/>
        </w:rPr>
        <w:t xml:space="preserve">, </w:t>
      </w:r>
      <w:r>
        <w:t>дата</w:t>
      </w:r>
      <w:r w:rsidRPr="008D265E">
        <w:rPr>
          <w:lang w:val="en-US"/>
        </w:rPr>
        <w:t xml:space="preserve"> </w:t>
      </w:r>
      <w:r>
        <w:t>обращения</w:t>
      </w:r>
      <w:r w:rsidRPr="008D265E">
        <w:rPr>
          <w:lang w:val="en-US"/>
        </w:rPr>
        <w:t xml:space="preserve">: </w:t>
      </w:r>
      <w:r w:rsidR="00A35AD9">
        <w:rPr>
          <w:lang w:val="en-US"/>
        </w:rPr>
        <w:br/>
      </w:r>
      <w:r w:rsidRPr="008D265E">
        <w:rPr>
          <w:lang w:val="en-US"/>
        </w:rPr>
        <w:t xml:space="preserve">25 </w:t>
      </w:r>
      <w:r>
        <w:t>февраля</w:t>
      </w:r>
      <w:r w:rsidRPr="008D265E">
        <w:rPr>
          <w:lang w:val="en-US"/>
        </w:rPr>
        <w:t xml:space="preserve"> 2023</w:t>
      </w:r>
      <w:r w:rsidRPr="00F75C89">
        <w:rPr>
          <w:lang w:val="en-US"/>
        </w:rPr>
        <w:t xml:space="preserve"> </w:t>
      </w:r>
      <w:r>
        <w:t>года</w:t>
      </w:r>
      <w:r w:rsidRPr="008D265E">
        <w:rPr>
          <w:lang w:val="en-US"/>
        </w:rPr>
        <w:t>.</w:t>
      </w:r>
    </w:p>
  </w:footnote>
  <w:footnote w:id="74">
    <w:p w14:paraId="683CF8D8" w14:textId="75B97A3C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</w:r>
      <w:r w:rsidRPr="008D265E">
        <w:rPr>
          <w:lang w:val="en-US"/>
        </w:rPr>
        <w:tab/>
        <w:t xml:space="preserve">World Benchmarking Alliance (WBA) (2021), “2021 Automotive Benchmark”, Climate and Energy Benchmark, </w:t>
      </w:r>
      <w:hyperlink r:id="rId76" w:history="1">
        <w:r w:rsidR="00A35AD9" w:rsidRPr="005D4A4A">
          <w:rPr>
            <w:rStyle w:val="af1"/>
            <w:lang w:val="en-US"/>
          </w:rPr>
          <w:t>https://www.worldbenchmarkingalliance.org/publication/automotive</w:t>
        </w:r>
      </w:hyperlink>
      <w:r w:rsidRPr="008D265E">
        <w:rPr>
          <w:lang w:val="en-US"/>
        </w:rPr>
        <w:t>.</w:t>
      </w:r>
    </w:p>
  </w:footnote>
  <w:footnote w:id="75">
    <w:p w14:paraId="06235F26" w14:textId="5F83DD34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</w:r>
      <w:r w:rsidRPr="008D265E">
        <w:rPr>
          <w:lang w:val="en-US"/>
        </w:rPr>
        <w:tab/>
        <w:t xml:space="preserve">L. Paoli, A. </w:t>
      </w:r>
      <w:proofErr w:type="gramStart"/>
      <w:r w:rsidRPr="008D265E">
        <w:rPr>
          <w:lang w:val="en-US"/>
        </w:rPr>
        <w:t>Dasgupta</w:t>
      </w:r>
      <w:proofErr w:type="gramEnd"/>
      <w:r w:rsidRPr="008D265E">
        <w:rPr>
          <w:lang w:val="en-US"/>
        </w:rPr>
        <w:t xml:space="preserve"> and S. McBain (2022), </w:t>
      </w:r>
      <w:r w:rsidR="000D290B">
        <w:rPr>
          <w:lang w:val="en-US"/>
        </w:rPr>
        <w:t>“</w:t>
      </w:r>
      <w:r w:rsidRPr="008D265E">
        <w:rPr>
          <w:lang w:val="en-US"/>
        </w:rPr>
        <w:t>Electric Vehicles</w:t>
      </w:r>
      <w:r w:rsidR="000D290B">
        <w:rPr>
          <w:lang w:val="en-US"/>
        </w:rPr>
        <w:t>”</w:t>
      </w:r>
      <w:r w:rsidRPr="008D265E">
        <w:rPr>
          <w:lang w:val="en-US"/>
        </w:rPr>
        <w:t xml:space="preserve">, International Energy Agency (IEA), </w:t>
      </w:r>
      <w:hyperlink r:id="rId77" w:history="1">
        <w:r w:rsidR="00A35AD9" w:rsidRPr="005D4A4A">
          <w:rPr>
            <w:rStyle w:val="af1"/>
            <w:lang w:val="en-US"/>
          </w:rPr>
          <w:t>https://www.iea.org/reports/electric-vehicles</w:t>
        </w:r>
      </w:hyperlink>
      <w:r w:rsidRPr="008D265E">
        <w:rPr>
          <w:lang w:val="en-US"/>
        </w:rPr>
        <w:t>.</w:t>
      </w:r>
    </w:p>
  </w:footnote>
  <w:footnote w:id="76">
    <w:p w14:paraId="1605DEC4" w14:textId="4221DC10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</w:r>
      <w:r w:rsidRPr="008D265E">
        <w:rPr>
          <w:lang w:val="en-US"/>
        </w:rPr>
        <w:tab/>
        <w:t xml:space="preserve">InfluenceMap (2023), “Automotive Climate Tool”, </w:t>
      </w:r>
      <w:hyperlink r:id="rId78" w:history="1">
        <w:r w:rsidR="00A35AD9" w:rsidRPr="005D4A4A">
          <w:rPr>
            <w:rStyle w:val="af1"/>
            <w:lang w:val="en-US"/>
          </w:rPr>
          <w:t>https://automotive.influencemap.org</w:t>
        </w:r>
      </w:hyperlink>
      <w:r w:rsidRPr="008D265E">
        <w:rPr>
          <w:lang w:val="en-US"/>
        </w:rPr>
        <w:t>, updated January 2023.</w:t>
      </w:r>
    </w:p>
  </w:footnote>
  <w:footnote w:id="77">
    <w:p w14:paraId="7A3FD440" w14:textId="4CD0FFB3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</w:r>
      <w:r w:rsidRPr="008D265E">
        <w:rPr>
          <w:lang w:val="en-US"/>
        </w:rPr>
        <w:tab/>
        <w:t xml:space="preserve">We Mean Business Coalition et al. (2022), “Climate Transition Action Plans – Activate your journey to climate leadership”, </w:t>
      </w:r>
      <w:hyperlink r:id="rId79" w:history="1">
        <w:r w:rsidR="00A35AD9" w:rsidRPr="005D4A4A">
          <w:rPr>
            <w:rStyle w:val="af1"/>
            <w:lang w:val="en-US"/>
          </w:rPr>
          <w:t>https://www.wemeanbusinesscoalition.org/blog/climate-transition-action-plans-activate-your-journey-to-climate-leadership</w:t>
        </w:r>
      </w:hyperlink>
      <w:r w:rsidRPr="008D265E">
        <w:rPr>
          <w:lang w:val="en-US"/>
        </w:rPr>
        <w:t xml:space="preserve">. </w:t>
      </w:r>
    </w:p>
  </w:footnote>
  <w:footnote w:id="78">
    <w:p w14:paraId="7DBE8D4A" w14:textId="7A9C63F0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</w:r>
      <w:r w:rsidRPr="008D265E">
        <w:rPr>
          <w:lang w:val="en-US"/>
        </w:rPr>
        <w:tab/>
        <w:t xml:space="preserve">Science based Target Initiative (2023), “Ambitious corporate climate action”, </w:t>
      </w:r>
      <w:hyperlink r:id="rId80" w:history="1">
        <w:r w:rsidR="00A35AD9" w:rsidRPr="005D4A4A">
          <w:rPr>
            <w:rStyle w:val="af1"/>
            <w:lang w:val="en-US"/>
          </w:rPr>
          <w:t>https://sciencebasedtargets.org/</w:t>
        </w:r>
      </w:hyperlink>
      <w:r w:rsidRPr="008D265E">
        <w:rPr>
          <w:lang w:val="en-US"/>
        </w:rPr>
        <w:t xml:space="preserve">; International Financial Reporting Standards Foundation (n.d.), </w:t>
      </w:r>
      <w:r w:rsidR="000D290B">
        <w:rPr>
          <w:lang w:val="en-US"/>
        </w:rPr>
        <w:t>“</w:t>
      </w:r>
      <w:r w:rsidRPr="008D265E">
        <w:rPr>
          <w:lang w:val="en-US"/>
        </w:rPr>
        <w:t>About the International Sustainability Standards Board</w:t>
      </w:r>
      <w:r w:rsidR="000D290B">
        <w:rPr>
          <w:lang w:val="en-US"/>
        </w:rPr>
        <w:t>”</w:t>
      </w:r>
      <w:r w:rsidRPr="008D265E">
        <w:rPr>
          <w:lang w:val="en-US"/>
        </w:rPr>
        <w:t xml:space="preserve">, https://www.ifrs.org/groups/international-sustainability-standards-board Council of the EU (2022), “Council gives final green light to corporate sustainability reporting directive” </w:t>
      </w:r>
      <w:hyperlink r:id="rId81" w:history="1">
        <w:r w:rsidR="00A35AD9" w:rsidRPr="005D4A4A">
          <w:rPr>
            <w:rStyle w:val="af1"/>
            <w:lang w:val="en-US"/>
          </w:rPr>
          <w:t>https://www.consilium.europa.eu/en/press/press-releases/2022/11/28/council-gives-final-green-light-to-corporate-sustainability-reporting-directive</w:t>
        </w:r>
      </w:hyperlink>
      <w:r w:rsidR="00A35AD9" w:rsidRPr="00A35AD9">
        <w:rPr>
          <w:lang w:val="en-US"/>
        </w:rPr>
        <w:t xml:space="preserve">. </w:t>
      </w:r>
      <w:r w:rsidRPr="008D265E">
        <w:rPr>
          <w:lang w:val="en-US"/>
        </w:rPr>
        <w:t xml:space="preserve"> </w:t>
      </w:r>
    </w:p>
  </w:footnote>
  <w:footnote w:id="79">
    <w:p w14:paraId="123F3B68" w14:textId="48CD1E4F" w:rsidR="00011A4D" w:rsidRPr="002E06A7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</w:r>
      <w:r w:rsidRPr="008D265E">
        <w:rPr>
          <w:lang w:val="en-US"/>
        </w:rPr>
        <w:tab/>
        <w:t xml:space="preserve">United Nations High Level Expert Group (HLEG) on the Net Zero Emissions Commitments of </w:t>
      </w:r>
      <w:r w:rsidR="009C4324">
        <w:rPr>
          <w:lang w:val="en-US"/>
        </w:rPr>
        <w:br/>
      </w:r>
      <w:r w:rsidRPr="008D265E">
        <w:rPr>
          <w:lang w:val="en-US"/>
        </w:rPr>
        <w:t xml:space="preserve">Non-State Entities (2022), “Integrity Matters: Net zero commitments by businesses, financial institutions, cities and regions”, </w:t>
      </w:r>
      <w:hyperlink r:id="rId82" w:history="1">
        <w:r w:rsidR="002E06A7" w:rsidRPr="005D4A4A">
          <w:rPr>
            <w:rStyle w:val="af1"/>
            <w:lang w:val="en-US"/>
          </w:rPr>
          <w:t>https://www.un.org/sites/un2.un.org/files/high-level_expert_group_n7b.pdf</w:t>
        </w:r>
      </w:hyperlink>
      <w:r w:rsidR="002E06A7" w:rsidRPr="002E06A7">
        <w:rPr>
          <w:lang w:val="en-US"/>
        </w:rPr>
        <w:t xml:space="preserve">. </w:t>
      </w:r>
    </w:p>
  </w:footnote>
  <w:footnote w:id="80">
    <w:p w14:paraId="78623728" w14:textId="0A3107A5" w:rsidR="002E06A7" w:rsidRPr="009C4324" w:rsidRDefault="002E06A7" w:rsidP="002E06A7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</w:r>
      <w:r w:rsidRPr="008D265E">
        <w:rPr>
          <w:lang w:val="en-US"/>
        </w:rPr>
        <w:tab/>
        <w:t xml:space="preserve">United Nations High Level Expert Group (HLEG) on the Net Zero Emissions Commitments of Non-State Entities (2022), “Integrity Matters: Net zero commitments by businesses, financial institutions, cities and regions”, </w:t>
      </w:r>
      <w:hyperlink r:id="rId83" w:history="1">
        <w:r w:rsidR="009C4324" w:rsidRPr="006713B8">
          <w:rPr>
            <w:rStyle w:val="af1"/>
            <w:lang w:val="en-US"/>
          </w:rPr>
          <w:t>https://www.un.org/sites/un2.un.org/files/high-level_expert_group_n7b.pdf</w:t>
        </w:r>
      </w:hyperlink>
      <w:r w:rsidR="009C4324" w:rsidRPr="009C4324">
        <w:rPr>
          <w:lang w:val="en-US"/>
        </w:rPr>
        <w:t xml:space="preserve">. </w:t>
      </w:r>
    </w:p>
  </w:footnote>
  <w:footnote w:id="81">
    <w:p w14:paraId="322D6232" w14:textId="0060F1D4" w:rsidR="00011A4D" w:rsidRPr="002E06A7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  <w:t xml:space="preserve">SLOCAT (2021), “Avoid-Shift-Improve Refocusing”, </w:t>
      </w:r>
      <w:hyperlink r:id="rId84" w:history="1">
        <w:r w:rsidR="002E06A7" w:rsidRPr="00AA5CC8">
          <w:rPr>
            <w:rStyle w:val="af1"/>
            <w:lang w:val="en-US"/>
          </w:rPr>
          <w:t>https://slocat.net/asi/</w:t>
        </w:r>
      </w:hyperlink>
      <w:r w:rsidR="002E06A7" w:rsidRPr="002E06A7">
        <w:rPr>
          <w:lang w:val="en-US"/>
        </w:rPr>
        <w:t xml:space="preserve">. </w:t>
      </w:r>
    </w:p>
  </w:footnote>
  <w:footnote w:id="82">
    <w:p w14:paraId="121CEDF6" w14:textId="61C7086C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  <w:t xml:space="preserve">F. Creutzig et al. (2022), “Demand-side solutions to climate change mitigation consistent with high levels of well-being”, Nature Climate Change, Vol. 12, pp. 36-46, </w:t>
      </w:r>
      <w:hyperlink r:id="rId85" w:history="1">
        <w:r w:rsidR="002E06A7" w:rsidRPr="00AA5CC8">
          <w:rPr>
            <w:rStyle w:val="af1"/>
            <w:lang w:val="en-US"/>
          </w:rPr>
          <w:t>https://doi.org/10.1038/s41558-021-01219-y</w:t>
        </w:r>
      </w:hyperlink>
      <w:r w:rsidRPr="008D265E">
        <w:rPr>
          <w:lang w:val="en-US"/>
        </w:rPr>
        <w:t>.</w:t>
      </w:r>
    </w:p>
  </w:footnote>
  <w:footnote w:id="83">
    <w:p w14:paraId="7AE1A904" w14:textId="3021EDB8" w:rsidR="00011A4D" w:rsidRPr="00011A4D" w:rsidRDefault="00011A4D" w:rsidP="00D86240">
      <w:pPr>
        <w:pStyle w:val="ad"/>
        <w:rPr>
          <w:lang w:val="en-US"/>
        </w:rPr>
      </w:pPr>
      <w:r w:rsidRPr="008D265E">
        <w:rPr>
          <w:lang w:val="en-US"/>
        </w:rPr>
        <w:tab/>
      </w:r>
      <w:r w:rsidRPr="00D86240">
        <w:rPr>
          <w:rStyle w:val="aa"/>
        </w:rPr>
        <w:footnoteRef/>
      </w:r>
      <w:r w:rsidRPr="008D265E">
        <w:rPr>
          <w:lang w:val="en-US"/>
        </w:rPr>
        <w:t xml:space="preserve"> </w:t>
      </w:r>
      <w:r w:rsidRPr="008D265E">
        <w:rPr>
          <w:lang w:val="en-US"/>
        </w:rPr>
        <w:tab/>
        <w:t xml:space="preserve">IEA (2021), “Net Zero by 2050”, </w:t>
      </w:r>
      <w:hyperlink r:id="rId86" w:history="1">
        <w:r w:rsidR="002E06A7" w:rsidRPr="00AA5CC8">
          <w:rPr>
            <w:rStyle w:val="af1"/>
            <w:lang w:val="en-US"/>
          </w:rPr>
          <w:t>https://www.iea.org/reports/net-zero-by-2050</w:t>
        </w:r>
      </w:hyperlink>
      <w:r w:rsidRPr="008D265E">
        <w:rPr>
          <w:lang w:val="en-US"/>
        </w:rPr>
        <w:t>.</w:t>
      </w:r>
    </w:p>
  </w:footnote>
  <w:footnote w:id="84">
    <w:p w14:paraId="36720D20" w14:textId="037E957B" w:rsidR="002E06A7" w:rsidRPr="002E06A7" w:rsidRDefault="002E06A7">
      <w:pPr>
        <w:pStyle w:val="ad"/>
        <w:rPr>
          <w:sz w:val="20"/>
        </w:rPr>
      </w:pPr>
      <w:r w:rsidRPr="00CC4629">
        <w:rPr>
          <w:lang w:val="en-US"/>
        </w:rPr>
        <w:tab/>
      </w:r>
      <w:r w:rsidRPr="002E06A7">
        <w:rPr>
          <w:rStyle w:val="aa"/>
          <w:sz w:val="20"/>
          <w:vertAlign w:val="baseline"/>
        </w:rPr>
        <w:t>*</w:t>
      </w:r>
      <w:r w:rsidRPr="002E06A7">
        <w:rPr>
          <w:rStyle w:val="aa"/>
          <w:vertAlign w:val="baseline"/>
        </w:rPr>
        <w:tab/>
      </w:r>
      <w:r>
        <w:t>На основе</w:t>
      </w:r>
      <w:r w:rsidRPr="00792BF6">
        <w:rPr>
          <w:lang w:val="fr-CH"/>
        </w:rPr>
        <w:t xml:space="preserve"> </w:t>
      </w:r>
      <w:r w:rsidRPr="0028319E">
        <w:rPr>
          <w:lang w:val="en-US"/>
        </w:rPr>
        <w:t xml:space="preserve">United Nations Statistics Division M49 regional codes: </w:t>
      </w:r>
      <w:hyperlink r:id="rId87" w:history="1">
        <w:r w:rsidRPr="00AA5CC8">
          <w:rPr>
            <w:rStyle w:val="af1"/>
            <w:lang w:val="en-US"/>
          </w:rPr>
          <w:t>https://unstats.un.org/unsd/methodology/m49</w:t>
        </w:r>
        <w:r w:rsidRPr="00AA5CC8">
          <w:rPr>
            <w:rStyle w:val="af1"/>
          </w:rPr>
          <w:t>/</w:t>
        </w:r>
      </w:hyperlink>
      <w: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F1898" w14:textId="2645DDB4" w:rsidR="00011A4D" w:rsidRPr="00011A4D" w:rsidRDefault="00CE7A17">
    <w:pPr>
      <w:pStyle w:val="a5"/>
    </w:pPr>
    <w:fldSimple w:instr=" TITLE  \* MERGEFORMAT ">
      <w:r w:rsidR="002E57EF">
        <w:t>ECE/TRANS/2024/4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26993" w14:textId="62989AFF" w:rsidR="00011A4D" w:rsidRPr="00011A4D" w:rsidRDefault="00CE7A17" w:rsidP="00011A4D">
    <w:pPr>
      <w:pStyle w:val="a5"/>
      <w:jc w:val="right"/>
    </w:pPr>
    <w:fldSimple w:instr=" TITLE  \* MERGEFORMAT ">
      <w:r w:rsidR="002E57EF">
        <w:t>ECE/TRANS/2024/4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EF4F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84A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66A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3646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E64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4A4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4C40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463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E87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708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B25FC1"/>
    <w:multiLevelType w:val="hybridMultilevel"/>
    <w:tmpl w:val="900A33F8"/>
    <w:lvl w:ilvl="0" w:tplc="100C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1" w15:restartNumberingAfterBreak="0">
    <w:nsid w:val="1BE14172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2" w15:restartNumberingAfterBreak="0">
    <w:nsid w:val="36A7743B"/>
    <w:multiLevelType w:val="hybridMultilevel"/>
    <w:tmpl w:val="165289D8"/>
    <w:lvl w:ilvl="0" w:tplc="14C64E84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9E74F4"/>
    <w:multiLevelType w:val="hybridMultilevel"/>
    <w:tmpl w:val="FB241A62"/>
    <w:lvl w:ilvl="0" w:tplc="100C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4" w15:restartNumberingAfterBreak="0">
    <w:nsid w:val="4B8C6CF5"/>
    <w:multiLevelType w:val="hybridMultilevel"/>
    <w:tmpl w:val="93FCAD22"/>
    <w:lvl w:ilvl="0" w:tplc="F73C6636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534FFF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 w15:restartNumberingAfterBreak="0">
    <w:nsid w:val="5BC90228"/>
    <w:multiLevelType w:val="hybridMultilevel"/>
    <w:tmpl w:val="E5464F8E"/>
    <w:lvl w:ilvl="0" w:tplc="FD0C5992">
      <w:start w:val="1"/>
      <w:numFmt w:val="decimal"/>
      <w:pStyle w:val="ParaNoG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5925DC1"/>
    <w:multiLevelType w:val="hybridMultilevel"/>
    <w:tmpl w:val="FAA66F24"/>
    <w:lvl w:ilvl="0" w:tplc="8C4849AC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BF12F8"/>
    <w:multiLevelType w:val="hybridMultilevel"/>
    <w:tmpl w:val="43A6C61A"/>
    <w:lvl w:ilvl="0" w:tplc="A652453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FD3DE4"/>
    <w:multiLevelType w:val="hybridMultilevel"/>
    <w:tmpl w:val="569E52D4"/>
    <w:lvl w:ilvl="0" w:tplc="E77E5F5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5E3887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2056733885">
    <w:abstractNumId w:val="19"/>
  </w:num>
  <w:num w:numId="2" w16cid:durableId="966817556">
    <w:abstractNumId w:val="12"/>
  </w:num>
  <w:num w:numId="3" w16cid:durableId="1816291531">
    <w:abstractNumId w:val="11"/>
  </w:num>
  <w:num w:numId="4" w16cid:durableId="1492480875">
    <w:abstractNumId w:val="20"/>
  </w:num>
  <w:num w:numId="5" w16cid:durableId="1298685170">
    <w:abstractNumId w:val="15"/>
  </w:num>
  <w:num w:numId="6" w16cid:durableId="1283070902">
    <w:abstractNumId w:val="8"/>
  </w:num>
  <w:num w:numId="7" w16cid:durableId="1699626965">
    <w:abstractNumId w:val="3"/>
  </w:num>
  <w:num w:numId="8" w16cid:durableId="1329138966">
    <w:abstractNumId w:val="2"/>
  </w:num>
  <w:num w:numId="9" w16cid:durableId="972639926">
    <w:abstractNumId w:val="1"/>
  </w:num>
  <w:num w:numId="10" w16cid:durableId="1379890997">
    <w:abstractNumId w:val="0"/>
  </w:num>
  <w:num w:numId="11" w16cid:durableId="395789326">
    <w:abstractNumId w:val="9"/>
  </w:num>
  <w:num w:numId="12" w16cid:durableId="767236370">
    <w:abstractNumId w:val="7"/>
  </w:num>
  <w:num w:numId="13" w16cid:durableId="1427002435">
    <w:abstractNumId w:val="6"/>
  </w:num>
  <w:num w:numId="14" w16cid:durableId="731152056">
    <w:abstractNumId w:val="5"/>
  </w:num>
  <w:num w:numId="15" w16cid:durableId="2099473488">
    <w:abstractNumId w:val="4"/>
  </w:num>
  <w:num w:numId="16" w16cid:durableId="746810400">
    <w:abstractNumId w:val="18"/>
  </w:num>
  <w:num w:numId="17" w16cid:durableId="53941411">
    <w:abstractNumId w:val="14"/>
  </w:num>
  <w:num w:numId="18" w16cid:durableId="961153681">
    <w:abstractNumId w:val="16"/>
  </w:num>
  <w:num w:numId="19" w16cid:durableId="1272468768">
    <w:abstractNumId w:val="18"/>
  </w:num>
  <w:num w:numId="20" w16cid:durableId="807743971">
    <w:abstractNumId w:val="14"/>
  </w:num>
  <w:num w:numId="21" w16cid:durableId="1591162185">
    <w:abstractNumId w:val="16"/>
  </w:num>
  <w:num w:numId="22" w16cid:durableId="421490309">
    <w:abstractNumId w:val="17"/>
  </w:num>
  <w:num w:numId="23" w16cid:durableId="880899443">
    <w:abstractNumId w:val="13"/>
  </w:num>
  <w:num w:numId="24" w16cid:durableId="301229381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hyphenationZone w:val="425"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232"/>
    <w:rsid w:val="00011A4D"/>
    <w:rsid w:val="00033EE1"/>
    <w:rsid w:val="00042B72"/>
    <w:rsid w:val="000558BD"/>
    <w:rsid w:val="000844F2"/>
    <w:rsid w:val="00087ECF"/>
    <w:rsid w:val="000B57E7"/>
    <w:rsid w:val="000B6373"/>
    <w:rsid w:val="000D290B"/>
    <w:rsid w:val="000E4E5B"/>
    <w:rsid w:val="000F09DF"/>
    <w:rsid w:val="000F61B2"/>
    <w:rsid w:val="00104890"/>
    <w:rsid w:val="001075E9"/>
    <w:rsid w:val="001169DB"/>
    <w:rsid w:val="0014152F"/>
    <w:rsid w:val="00141598"/>
    <w:rsid w:val="00162CE8"/>
    <w:rsid w:val="00180183"/>
    <w:rsid w:val="0018024D"/>
    <w:rsid w:val="0018649F"/>
    <w:rsid w:val="00196389"/>
    <w:rsid w:val="001B3EF6"/>
    <w:rsid w:val="001C7A89"/>
    <w:rsid w:val="002320FE"/>
    <w:rsid w:val="00235EB0"/>
    <w:rsid w:val="00251770"/>
    <w:rsid w:val="00255343"/>
    <w:rsid w:val="002623FF"/>
    <w:rsid w:val="0027006A"/>
    <w:rsid w:val="0027151D"/>
    <w:rsid w:val="0027701A"/>
    <w:rsid w:val="002A2EFC"/>
    <w:rsid w:val="002A3E3F"/>
    <w:rsid w:val="002B0106"/>
    <w:rsid w:val="002B56F6"/>
    <w:rsid w:val="002B74B1"/>
    <w:rsid w:val="002C0E18"/>
    <w:rsid w:val="002D5AAC"/>
    <w:rsid w:val="002E06A7"/>
    <w:rsid w:val="002E5067"/>
    <w:rsid w:val="002E57EF"/>
    <w:rsid w:val="002F263C"/>
    <w:rsid w:val="002F405F"/>
    <w:rsid w:val="002F7EEC"/>
    <w:rsid w:val="00301299"/>
    <w:rsid w:val="00305C08"/>
    <w:rsid w:val="00307FB6"/>
    <w:rsid w:val="003164AC"/>
    <w:rsid w:val="00316AEE"/>
    <w:rsid w:val="00317339"/>
    <w:rsid w:val="00322004"/>
    <w:rsid w:val="003402C2"/>
    <w:rsid w:val="00364232"/>
    <w:rsid w:val="00381C24"/>
    <w:rsid w:val="00383009"/>
    <w:rsid w:val="00387CD4"/>
    <w:rsid w:val="003958D0"/>
    <w:rsid w:val="003A0D43"/>
    <w:rsid w:val="003A48CE"/>
    <w:rsid w:val="003B00E5"/>
    <w:rsid w:val="003E0B46"/>
    <w:rsid w:val="00407B78"/>
    <w:rsid w:val="00424203"/>
    <w:rsid w:val="00432DA4"/>
    <w:rsid w:val="00452493"/>
    <w:rsid w:val="00453318"/>
    <w:rsid w:val="00454AF2"/>
    <w:rsid w:val="00454E07"/>
    <w:rsid w:val="00455EB2"/>
    <w:rsid w:val="00472C5C"/>
    <w:rsid w:val="00481A99"/>
    <w:rsid w:val="00485F8A"/>
    <w:rsid w:val="004E05B7"/>
    <w:rsid w:val="0050108D"/>
    <w:rsid w:val="00513081"/>
    <w:rsid w:val="00517901"/>
    <w:rsid w:val="00517F94"/>
    <w:rsid w:val="00526683"/>
    <w:rsid w:val="00526DB8"/>
    <w:rsid w:val="005639C1"/>
    <w:rsid w:val="005709E0"/>
    <w:rsid w:val="00572AF0"/>
    <w:rsid w:val="00572E19"/>
    <w:rsid w:val="005931A0"/>
    <w:rsid w:val="005961C8"/>
    <w:rsid w:val="005966F1"/>
    <w:rsid w:val="005A0371"/>
    <w:rsid w:val="005A7568"/>
    <w:rsid w:val="005D33FC"/>
    <w:rsid w:val="005D7914"/>
    <w:rsid w:val="005E2B41"/>
    <w:rsid w:val="005F0B42"/>
    <w:rsid w:val="0061625F"/>
    <w:rsid w:val="00617A43"/>
    <w:rsid w:val="00622588"/>
    <w:rsid w:val="006345DB"/>
    <w:rsid w:val="00640F49"/>
    <w:rsid w:val="00644AF9"/>
    <w:rsid w:val="00650929"/>
    <w:rsid w:val="006519F0"/>
    <w:rsid w:val="00674CE6"/>
    <w:rsid w:val="00680D03"/>
    <w:rsid w:val="00681A10"/>
    <w:rsid w:val="0068448A"/>
    <w:rsid w:val="006856E1"/>
    <w:rsid w:val="0068697F"/>
    <w:rsid w:val="0069484D"/>
    <w:rsid w:val="006A1ED8"/>
    <w:rsid w:val="006C2031"/>
    <w:rsid w:val="006C5A26"/>
    <w:rsid w:val="006C6F6E"/>
    <w:rsid w:val="006D461A"/>
    <w:rsid w:val="006E6278"/>
    <w:rsid w:val="006E6CE0"/>
    <w:rsid w:val="006F35EE"/>
    <w:rsid w:val="007021FF"/>
    <w:rsid w:val="00712895"/>
    <w:rsid w:val="00722B86"/>
    <w:rsid w:val="007239E9"/>
    <w:rsid w:val="00734ACB"/>
    <w:rsid w:val="007367DC"/>
    <w:rsid w:val="00757357"/>
    <w:rsid w:val="00784592"/>
    <w:rsid w:val="00792497"/>
    <w:rsid w:val="007F0BC3"/>
    <w:rsid w:val="00806737"/>
    <w:rsid w:val="00825F8D"/>
    <w:rsid w:val="00834B71"/>
    <w:rsid w:val="0086445C"/>
    <w:rsid w:val="0087155E"/>
    <w:rsid w:val="00872B16"/>
    <w:rsid w:val="00881D1A"/>
    <w:rsid w:val="00884FA8"/>
    <w:rsid w:val="00885084"/>
    <w:rsid w:val="00894693"/>
    <w:rsid w:val="008A08D7"/>
    <w:rsid w:val="008A37C8"/>
    <w:rsid w:val="008A55AB"/>
    <w:rsid w:val="008B6909"/>
    <w:rsid w:val="008D147D"/>
    <w:rsid w:val="008D53B6"/>
    <w:rsid w:val="008E1490"/>
    <w:rsid w:val="008F7609"/>
    <w:rsid w:val="009034E8"/>
    <w:rsid w:val="00906890"/>
    <w:rsid w:val="00911BE4"/>
    <w:rsid w:val="00951972"/>
    <w:rsid w:val="009535D6"/>
    <w:rsid w:val="009607F5"/>
    <w:rsid w:val="009608F3"/>
    <w:rsid w:val="009733AD"/>
    <w:rsid w:val="009A24AC"/>
    <w:rsid w:val="009A6B40"/>
    <w:rsid w:val="009C4324"/>
    <w:rsid w:val="009C59D7"/>
    <w:rsid w:val="009C6FE6"/>
    <w:rsid w:val="009D53E5"/>
    <w:rsid w:val="009D7E7D"/>
    <w:rsid w:val="009E57A5"/>
    <w:rsid w:val="009F3414"/>
    <w:rsid w:val="00A14DA8"/>
    <w:rsid w:val="00A312BC"/>
    <w:rsid w:val="00A35AD9"/>
    <w:rsid w:val="00A42FDC"/>
    <w:rsid w:val="00A84021"/>
    <w:rsid w:val="00A84D35"/>
    <w:rsid w:val="00A917B3"/>
    <w:rsid w:val="00AB4B51"/>
    <w:rsid w:val="00B10CC7"/>
    <w:rsid w:val="00B10E34"/>
    <w:rsid w:val="00B14929"/>
    <w:rsid w:val="00B1780B"/>
    <w:rsid w:val="00B36DF7"/>
    <w:rsid w:val="00B534B0"/>
    <w:rsid w:val="00B539E7"/>
    <w:rsid w:val="00B62458"/>
    <w:rsid w:val="00B74679"/>
    <w:rsid w:val="00BC04F5"/>
    <w:rsid w:val="00BC18B2"/>
    <w:rsid w:val="00BD33EE"/>
    <w:rsid w:val="00BE1CC7"/>
    <w:rsid w:val="00BE5360"/>
    <w:rsid w:val="00BE6340"/>
    <w:rsid w:val="00C106D6"/>
    <w:rsid w:val="00C119AE"/>
    <w:rsid w:val="00C32E29"/>
    <w:rsid w:val="00C567D4"/>
    <w:rsid w:val="00C5778F"/>
    <w:rsid w:val="00C60BF9"/>
    <w:rsid w:val="00C60F0C"/>
    <w:rsid w:val="00C71E84"/>
    <w:rsid w:val="00C750FE"/>
    <w:rsid w:val="00C805C9"/>
    <w:rsid w:val="00C82DB6"/>
    <w:rsid w:val="00C92939"/>
    <w:rsid w:val="00CA1679"/>
    <w:rsid w:val="00CB151C"/>
    <w:rsid w:val="00CC4629"/>
    <w:rsid w:val="00CE5A1A"/>
    <w:rsid w:val="00CE7A17"/>
    <w:rsid w:val="00CF1DC1"/>
    <w:rsid w:val="00CF55F6"/>
    <w:rsid w:val="00D33D63"/>
    <w:rsid w:val="00D5253A"/>
    <w:rsid w:val="00D86240"/>
    <w:rsid w:val="00D873A8"/>
    <w:rsid w:val="00D90028"/>
    <w:rsid w:val="00D90138"/>
    <w:rsid w:val="00D9145B"/>
    <w:rsid w:val="00DB432B"/>
    <w:rsid w:val="00DD7569"/>
    <w:rsid w:val="00DD78D1"/>
    <w:rsid w:val="00DE32CD"/>
    <w:rsid w:val="00DF5767"/>
    <w:rsid w:val="00DF71B9"/>
    <w:rsid w:val="00E03346"/>
    <w:rsid w:val="00E03EBF"/>
    <w:rsid w:val="00E126BE"/>
    <w:rsid w:val="00E12C5F"/>
    <w:rsid w:val="00E13038"/>
    <w:rsid w:val="00E27D6C"/>
    <w:rsid w:val="00E652CB"/>
    <w:rsid w:val="00E73F76"/>
    <w:rsid w:val="00E91A4A"/>
    <w:rsid w:val="00EA2C9F"/>
    <w:rsid w:val="00EA420E"/>
    <w:rsid w:val="00EC22D1"/>
    <w:rsid w:val="00ED0BDA"/>
    <w:rsid w:val="00ED4B47"/>
    <w:rsid w:val="00EE142A"/>
    <w:rsid w:val="00EE50DE"/>
    <w:rsid w:val="00EF1360"/>
    <w:rsid w:val="00EF3220"/>
    <w:rsid w:val="00EF573F"/>
    <w:rsid w:val="00F045EB"/>
    <w:rsid w:val="00F1251E"/>
    <w:rsid w:val="00F2523A"/>
    <w:rsid w:val="00F43903"/>
    <w:rsid w:val="00F73C9D"/>
    <w:rsid w:val="00F94155"/>
    <w:rsid w:val="00F9783F"/>
    <w:rsid w:val="00FA6413"/>
    <w:rsid w:val="00FD2EF7"/>
    <w:rsid w:val="00FD36A9"/>
    <w:rsid w:val="00FE447E"/>
    <w:rsid w:val="00FE6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4027DB"/>
  <w15:docId w15:val="{93C0CB70-4DCC-40BB-B6D2-990058661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"/>
    <w:lsdException w:name="List 2" w:semiHidden="1" w:unhideWhenUsed="1"/>
    <w:lsdException w:name="List 3" w:semiHidden="1" w:unhideWhenUsed="1"/>
    <w:lsdException w:name="List 4" w:semiHidden="1" w:uiPriority="1"/>
    <w:lsdException w:name="List 5" w:semiHidden="1" w:uiPriority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"/>
    <w:lsdException w:name="Salutation" w:semiHidden="1" w:uiPriority="1"/>
    <w:lsdException w:name="Date" w:semiHidden="1" w:uiPriority="1"/>
    <w:lsdException w:name="Body Text First Indent" w:semiHidden="1" w:uiPriority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semiHidden="1" w:uiPriority="1"/>
    <w:lsdException w:name="Emphasis" w:semiHidden="1" w:uiPriority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9145B"/>
    <w:pPr>
      <w:suppressAutoHyphens/>
      <w:spacing w:line="240" w:lineRule="atLeast"/>
    </w:pPr>
    <w:rPr>
      <w:rFonts w:eastAsiaTheme="minorHAnsi" w:cstheme="minorBidi"/>
      <w:szCs w:val="22"/>
      <w:lang w:val="ru-RU" w:eastAsia="en-US"/>
    </w:rPr>
  </w:style>
  <w:style w:type="paragraph" w:styleId="1">
    <w:name w:val="heading 1"/>
    <w:aliases w:val="Table_G"/>
    <w:basedOn w:val="a"/>
    <w:next w:val="a"/>
    <w:link w:val="10"/>
    <w:qFormat/>
    <w:rsid w:val="00617A43"/>
    <w:pPr>
      <w:keepNext/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2">
    <w:name w:val="heading 2"/>
    <w:basedOn w:val="a"/>
    <w:next w:val="a"/>
    <w:semiHidden/>
    <w:rsid w:val="009C6FE6"/>
    <w:pPr>
      <w:keepNext/>
      <w:outlineLvl w:val="1"/>
    </w:pPr>
    <w:rPr>
      <w:rFonts w:cs="Arial"/>
      <w:bCs/>
      <w:iCs/>
      <w:szCs w:val="28"/>
    </w:rPr>
  </w:style>
  <w:style w:type="paragraph" w:styleId="3">
    <w:name w:val="heading 3"/>
    <w:basedOn w:val="a"/>
    <w:next w:val="a"/>
    <w:semiHidden/>
    <w:rsid w:val="009C6F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semiHidden/>
    <w:rsid w:val="009C6FE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semiHidden/>
    <w:rsid w:val="009C6FE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semiHidden/>
    <w:rsid w:val="009C6FE6"/>
    <w:pPr>
      <w:spacing w:before="240" w:after="60"/>
      <w:outlineLvl w:val="5"/>
    </w:pPr>
    <w:rPr>
      <w:b/>
      <w:bCs/>
      <w:sz w:val="22"/>
    </w:rPr>
  </w:style>
  <w:style w:type="paragraph" w:styleId="7">
    <w:name w:val="heading 7"/>
    <w:basedOn w:val="a"/>
    <w:next w:val="a"/>
    <w:semiHidden/>
    <w:rsid w:val="009C6FE6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semiHidden/>
    <w:rsid w:val="009C6FE6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semiHidden/>
    <w:rsid w:val="009C6FE6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1"/>
    <w:semiHidden/>
    <w:rsid w:val="009C6F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1"/>
    <w:semiHidden/>
    <w:rsid w:val="00C71E84"/>
    <w:rPr>
      <w:rFonts w:ascii="Tahoma" w:eastAsiaTheme="minorHAnsi" w:hAnsi="Tahoma" w:cs="Tahoma"/>
      <w:sz w:val="16"/>
      <w:szCs w:val="16"/>
      <w:lang w:val="ru-RU" w:eastAsia="en-US"/>
    </w:rPr>
  </w:style>
  <w:style w:type="paragraph" w:customStyle="1" w:styleId="HMG">
    <w:name w:val="_ H __M_G"/>
    <w:basedOn w:val="a"/>
    <w:next w:val="a"/>
    <w:qFormat/>
    <w:rsid w:val="00617A43"/>
    <w:pPr>
      <w:keepNext/>
      <w:keepLines/>
      <w:tabs>
        <w:tab w:val="right" w:pos="851"/>
      </w:tabs>
      <w:spacing w:before="240" w:after="240" w:line="360" w:lineRule="exact"/>
      <w:ind w:left="1134" w:right="1134" w:hanging="1134"/>
      <w:outlineLvl w:val="0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">
    <w:name w:val="_ H _Ch_G"/>
    <w:basedOn w:val="a"/>
    <w:next w:val="a"/>
    <w:link w:val="HChGChar"/>
    <w:qFormat/>
    <w:rsid w:val="00617A43"/>
    <w:pPr>
      <w:keepNext/>
      <w:keepLines/>
      <w:tabs>
        <w:tab w:val="right" w:pos="851"/>
      </w:tabs>
      <w:spacing w:before="360" w:after="240" w:line="300" w:lineRule="exact"/>
      <w:ind w:left="1134" w:right="1134" w:hanging="1134"/>
      <w:outlineLvl w:val="1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">
    <w:name w:val="_ H_1_G"/>
    <w:basedOn w:val="a"/>
    <w:next w:val="a"/>
    <w:link w:val="H1GChar"/>
    <w:qFormat/>
    <w:rsid w:val="00617A43"/>
    <w:pPr>
      <w:keepNext/>
      <w:keepLines/>
      <w:tabs>
        <w:tab w:val="right" w:pos="851"/>
      </w:tabs>
      <w:spacing w:before="360" w:after="240" w:line="270" w:lineRule="exact"/>
      <w:ind w:left="1134" w:right="1134" w:hanging="1134"/>
      <w:outlineLvl w:val="2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">
    <w:name w:val="_ H_2/3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3"/>
    </w:pPr>
    <w:rPr>
      <w:rFonts w:eastAsia="Times New Roman" w:cs="Times New Roman"/>
      <w:b/>
      <w:szCs w:val="20"/>
      <w:lang w:eastAsia="ru-RU"/>
    </w:rPr>
  </w:style>
  <w:style w:type="paragraph" w:customStyle="1" w:styleId="H4G">
    <w:name w:val="_ H_4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4"/>
    </w:pPr>
    <w:rPr>
      <w:rFonts w:eastAsia="Times New Roman" w:cs="Times New Roman"/>
      <w:i/>
      <w:szCs w:val="20"/>
      <w:lang w:eastAsia="ru-RU"/>
    </w:rPr>
  </w:style>
  <w:style w:type="paragraph" w:customStyle="1" w:styleId="H56G">
    <w:name w:val="_ H_5/6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5"/>
    </w:pPr>
    <w:rPr>
      <w:rFonts w:eastAsia="Times New Roman" w:cs="Times New Roman"/>
      <w:szCs w:val="20"/>
      <w:lang w:eastAsia="ru-RU"/>
    </w:rPr>
  </w:style>
  <w:style w:type="paragraph" w:customStyle="1" w:styleId="SingleTxtG">
    <w:name w:val="_ Single Txt_G"/>
    <w:basedOn w:val="a"/>
    <w:link w:val="SingleTxtGChar"/>
    <w:qFormat/>
    <w:rsid w:val="00C71E84"/>
    <w:pPr>
      <w:tabs>
        <w:tab w:val="left" w:pos="1701"/>
        <w:tab w:val="left" w:pos="2268"/>
        <w:tab w:val="left" w:pos="2835"/>
      </w:tabs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">
    <w:name w:val="__S_L_G"/>
    <w:basedOn w:val="a"/>
    <w:next w:val="a"/>
    <w:qFormat/>
    <w:rsid w:val="00617A43"/>
    <w:pPr>
      <w:keepNext/>
      <w:keepLine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">
    <w:name w:val="__S_M_G"/>
    <w:basedOn w:val="a"/>
    <w:next w:val="a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">
    <w:name w:val="__S_S_G"/>
    <w:basedOn w:val="a"/>
    <w:next w:val="a"/>
    <w:qFormat/>
    <w:rsid w:val="00617A43"/>
    <w:pPr>
      <w:keepNext/>
      <w:keepLine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">
    <w:name w:val="__XLarge_G"/>
    <w:basedOn w:val="a"/>
    <w:next w:val="a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">
    <w:name w:val="_Bullet 1_G"/>
    <w:basedOn w:val="a"/>
    <w:qFormat/>
    <w:rsid w:val="00617A43"/>
    <w:pPr>
      <w:numPr>
        <w:numId w:val="19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">
    <w:name w:val="_Bullet 2_G"/>
    <w:basedOn w:val="a"/>
    <w:qFormat/>
    <w:rsid w:val="00617A43"/>
    <w:pPr>
      <w:numPr>
        <w:numId w:val="20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">
    <w:name w:val="_ParaNo._G"/>
    <w:basedOn w:val="a"/>
    <w:next w:val="a"/>
    <w:qFormat/>
    <w:rsid w:val="00C71E84"/>
    <w:pPr>
      <w:numPr>
        <w:numId w:val="21"/>
      </w:numPr>
      <w:tabs>
        <w:tab w:val="clear" w:pos="1491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a1"/>
    <w:rsid w:val="00617A43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a1"/>
    <w:rsid w:val="00617A43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5">
    <w:name w:val="header"/>
    <w:aliases w:val="6_G"/>
    <w:basedOn w:val="a"/>
    <w:next w:val="a"/>
    <w:link w:val="a6"/>
    <w:qFormat/>
    <w:rsid w:val="00617A43"/>
    <w:pPr>
      <w:pBdr>
        <w:bottom w:val="single" w:sz="4" w:space="4" w:color="auto"/>
      </w:pBdr>
      <w:tabs>
        <w:tab w:val="right" w:pos="9639"/>
      </w:tabs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a6">
    <w:name w:val="Верхний колонтитул Знак"/>
    <w:aliases w:val="6_G Знак"/>
    <w:basedOn w:val="a0"/>
    <w:link w:val="a5"/>
    <w:rsid w:val="00617A43"/>
    <w:rPr>
      <w:b/>
      <w:sz w:val="18"/>
      <w:lang w:val="en-GB" w:eastAsia="ru-RU"/>
    </w:rPr>
  </w:style>
  <w:style w:type="character" w:styleId="a7">
    <w:name w:val="page number"/>
    <w:aliases w:val="7_G"/>
    <w:basedOn w:val="a0"/>
    <w:qFormat/>
    <w:rsid w:val="00617A43"/>
    <w:rPr>
      <w:rFonts w:ascii="Times New Roman" w:hAnsi="Times New Roman"/>
      <w:b/>
      <w:sz w:val="18"/>
    </w:rPr>
  </w:style>
  <w:style w:type="paragraph" w:styleId="a8">
    <w:name w:val="footer"/>
    <w:aliases w:val="3_G"/>
    <w:basedOn w:val="a"/>
    <w:link w:val="a9"/>
    <w:qFormat/>
    <w:rsid w:val="00617A43"/>
    <w:pPr>
      <w:tabs>
        <w:tab w:val="right" w:pos="9639"/>
      </w:tabs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a9">
    <w:name w:val="Нижний колонтитул Знак"/>
    <w:aliases w:val="3_G Знак"/>
    <w:basedOn w:val="a0"/>
    <w:link w:val="a8"/>
    <w:rsid w:val="00617A43"/>
    <w:rPr>
      <w:sz w:val="16"/>
      <w:lang w:val="en-GB" w:eastAsia="ru-RU"/>
    </w:rPr>
  </w:style>
  <w:style w:type="character" w:styleId="aa">
    <w:name w:val="footnote reference"/>
    <w:aliases w:val="4_G,4_GR,ftref,16 Point,Superscript 6 Point,Ref,de nota al pie,Fußnotenzeichen DISS,fr,Numbering - Footnote,-E Fußnotenzeichen,Odwołanie przypisu,Times 10 Point,Exposant 3 Point,Footnote symbol,Footnote reference number,number"/>
    <w:basedOn w:val="a0"/>
    <w:uiPriority w:val="99"/>
    <w:qFormat/>
    <w:rsid w:val="00617A43"/>
    <w:rPr>
      <w:rFonts w:ascii="Times New Roman" w:hAnsi="Times New Roman"/>
      <w:dstrike w:val="0"/>
      <w:sz w:val="18"/>
      <w:vertAlign w:val="superscript"/>
    </w:rPr>
  </w:style>
  <w:style w:type="character" w:styleId="ab">
    <w:name w:val="endnote reference"/>
    <w:aliases w:val="1_G"/>
    <w:basedOn w:val="aa"/>
    <w:qFormat/>
    <w:rsid w:val="00617A43"/>
    <w:rPr>
      <w:rFonts w:ascii="Times New Roman" w:hAnsi="Times New Roman"/>
      <w:dstrike w:val="0"/>
      <w:sz w:val="18"/>
      <w:vertAlign w:val="superscript"/>
    </w:rPr>
  </w:style>
  <w:style w:type="table" w:styleId="ac">
    <w:name w:val="Table Grid"/>
    <w:basedOn w:val="a1"/>
    <w:rsid w:val="00D9145B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ad">
    <w:name w:val="footnote text"/>
    <w:aliases w:val="5_G,5_GR,Footnote Creating"/>
    <w:basedOn w:val="a"/>
    <w:link w:val="ae"/>
    <w:uiPriority w:val="99"/>
    <w:qFormat/>
    <w:rsid w:val="00617A43"/>
    <w:pPr>
      <w:tabs>
        <w:tab w:val="right" w:pos="1021"/>
      </w:tabs>
      <w:spacing w:line="220" w:lineRule="exact"/>
      <w:ind w:left="1134" w:right="1134" w:hanging="1134"/>
    </w:pPr>
    <w:rPr>
      <w:rFonts w:eastAsia="Times New Roman" w:cs="Times New Roman"/>
      <w:sz w:val="18"/>
      <w:szCs w:val="20"/>
      <w:lang w:eastAsia="ru-RU"/>
    </w:rPr>
  </w:style>
  <w:style w:type="character" w:customStyle="1" w:styleId="ae">
    <w:name w:val="Текст сноски Знак"/>
    <w:aliases w:val="5_G Знак,5_GR Знак,Footnote Creating Знак"/>
    <w:basedOn w:val="a0"/>
    <w:link w:val="ad"/>
    <w:uiPriority w:val="99"/>
    <w:rsid w:val="00617A43"/>
    <w:rPr>
      <w:sz w:val="18"/>
      <w:lang w:val="ru-RU" w:eastAsia="ru-RU"/>
    </w:rPr>
  </w:style>
  <w:style w:type="paragraph" w:styleId="af">
    <w:name w:val="endnote text"/>
    <w:aliases w:val="2_G"/>
    <w:basedOn w:val="ad"/>
    <w:link w:val="af0"/>
    <w:qFormat/>
    <w:rsid w:val="00617A43"/>
  </w:style>
  <w:style w:type="character" w:customStyle="1" w:styleId="af0">
    <w:name w:val="Текст концевой сноски Знак"/>
    <w:aliases w:val="2_G Знак"/>
    <w:basedOn w:val="a0"/>
    <w:link w:val="af"/>
    <w:rsid w:val="00617A43"/>
    <w:rPr>
      <w:sz w:val="18"/>
      <w:lang w:val="ru-RU" w:eastAsia="ru-RU"/>
    </w:rPr>
  </w:style>
  <w:style w:type="character" w:customStyle="1" w:styleId="10">
    <w:name w:val="Заголовок 1 Знак"/>
    <w:aliases w:val="Table_G Знак"/>
    <w:basedOn w:val="a0"/>
    <w:link w:val="1"/>
    <w:rsid w:val="00617A43"/>
    <w:rPr>
      <w:rFonts w:cs="Arial"/>
      <w:b/>
      <w:bCs/>
      <w:szCs w:val="32"/>
      <w:lang w:val="ru-RU" w:eastAsia="ru-RU"/>
    </w:rPr>
  </w:style>
  <w:style w:type="character" w:styleId="af1">
    <w:name w:val="Hyperlink"/>
    <w:basedOn w:val="a0"/>
    <w:rsid w:val="00617A43"/>
    <w:rPr>
      <w:color w:val="0000FF" w:themeColor="hyperlink"/>
      <w:u w:val="none"/>
    </w:rPr>
  </w:style>
  <w:style w:type="character" w:styleId="af2">
    <w:name w:val="FollowedHyperlink"/>
    <w:basedOn w:val="a0"/>
    <w:rsid w:val="00617A43"/>
    <w:rPr>
      <w:color w:val="800080" w:themeColor="followedHyperlink"/>
      <w:u w:val="none"/>
    </w:rPr>
  </w:style>
  <w:style w:type="character" w:customStyle="1" w:styleId="HChGChar">
    <w:name w:val="_ H _Ch_G Char"/>
    <w:link w:val="HChG"/>
    <w:rsid w:val="00011A4D"/>
    <w:rPr>
      <w:b/>
      <w:sz w:val="28"/>
      <w:lang w:val="ru-RU" w:eastAsia="ru-RU"/>
    </w:rPr>
  </w:style>
  <w:style w:type="character" w:customStyle="1" w:styleId="SingleTxtGChar">
    <w:name w:val="_ Single Txt_G Char"/>
    <w:link w:val="SingleTxtG"/>
    <w:qFormat/>
    <w:rsid w:val="00011A4D"/>
    <w:rPr>
      <w:lang w:val="ru-RU" w:eastAsia="en-US"/>
    </w:rPr>
  </w:style>
  <w:style w:type="character" w:customStyle="1" w:styleId="H1GChar">
    <w:name w:val="_ H_1_G Char"/>
    <w:link w:val="H1G"/>
    <w:rsid w:val="00011A4D"/>
    <w:rPr>
      <w:b/>
      <w:sz w:val="24"/>
      <w:lang w:val="ru-RU" w:eastAsia="ru-RU"/>
    </w:rPr>
  </w:style>
  <w:style w:type="character" w:styleId="af3">
    <w:name w:val="Unresolved Mention"/>
    <w:basedOn w:val="a0"/>
    <w:uiPriority w:val="99"/>
    <w:semiHidden/>
    <w:unhideWhenUsed/>
    <w:rsid w:val="00D862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315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hart" Target="charts/chart3.xml"/><Relationship Id="rId18" Type="http://schemas.openxmlformats.org/officeDocument/2006/relationships/hyperlink" Target="https://racetozero.unfccc.int/system/breakthroughs/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hyperlink" Target="https://acceleratingtozero.org/signatories-views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hyperlink" Target="https://cop27.eg/assets/files/initiatives/LOTUS-BR-01-EGY-10-22-EN.pdf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globaldrivetozero.org/mou-nations/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4.png"/><Relationship Id="rId22" Type="http://schemas.openxmlformats.org/officeDocument/2006/relationships/image" Target="media/image6.svg"/><Relationship Id="rId27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gif"/><Relationship Id="rId1" Type="http://schemas.openxmlformats.org/officeDocument/2006/relationships/image" Target="media/image7.png"/></Relationships>
</file>

<file path=word/_rels/footnotes.xml.rels><?xml version="1.0" encoding="UTF-8" standalone="yes"?>
<Relationships xmlns="http://schemas.openxmlformats.org/package/2006/relationships"><Relationship Id="rId13" Type="http://schemas.openxmlformats.org/officeDocument/2006/relationships/hyperlink" Target="https://edgar.jrc.ec.europa.eu/report_2022" TargetMode="External"/><Relationship Id="rId18" Type="http://schemas.openxmlformats.org/officeDocument/2006/relationships/hyperlink" Target="https://datahelpdesk.worldbank.org/knowledgebase/articles/906519" TargetMode="External"/><Relationship Id="rId26" Type="http://schemas.openxmlformats.org/officeDocument/2006/relationships/hyperlink" Target="https://www.destatis.de/Europa/EN/Topic/Transport/Car.html" TargetMode="External"/><Relationship Id="rId39" Type="http://schemas.openxmlformats.org/officeDocument/2006/relationships/hyperlink" Target="https://www.oecd-ilibrary.org/transport/itf-transport-outlook-2021_16826a30-en" TargetMode="External"/><Relationship Id="rId21" Type="http://schemas.openxmlformats.org/officeDocument/2006/relationships/hyperlink" Target="https://edgar.jrc.ec.europa.eu/report_2023" TargetMode="External"/><Relationship Id="rId34" Type="http://schemas.openxmlformats.org/officeDocument/2006/relationships/hyperlink" Target="https://datawarehouse.worldroadstatistics.org" TargetMode="External"/><Relationship Id="rId42" Type="http://schemas.openxmlformats.org/officeDocument/2006/relationships/hyperlink" Target="https://www.itf-oecd.org/itf-transport-outlook-2023" TargetMode="External"/><Relationship Id="rId47" Type="http://schemas.openxmlformats.org/officeDocument/2006/relationships/hyperlink" Target="https://www.irena.org/Digital-Report/World-Energy-Transitions-Outlook-2022" TargetMode="External"/><Relationship Id="rId50" Type="http://schemas.openxmlformats.org/officeDocument/2006/relationships/hyperlink" Target="https://www.iea.org/reports/net-zero-by-2050" TargetMode="External"/><Relationship Id="rId55" Type="http://schemas.openxmlformats.org/officeDocument/2006/relationships/hyperlink" Target="https://asiantransportoutlook.com/analytical-outputs/climate-change-in-asia" TargetMode="External"/><Relationship Id="rId63" Type="http://schemas.openxmlformats.org/officeDocument/2006/relationships/hyperlink" Target="https://climatechampions.unfccc.int/wp-content/uploads/2023/09/THEBREAKTHROUGHAGENDAREPORT2023.pdf" TargetMode="External"/><Relationship Id="rId68" Type="http://schemas.openxmlformats.org/officeDocument/2006/relationships/hyperlink" Target="https://outlook.gihub.org" TargetMode="External"/><Relationship Id="rId76" Type="http://schemas.openxmlformats.org/officeDocument/2006/relationships/hyperlink" Target="https://www.worldbenchmarkingalliance.org/publication/automotive" TargetMode="External"/><Relationship Id="rId84" Type="http://schemas.openxmlformats.org/officeDocument/2006/relationships/hyperlink" Target="https://slocat.net/asi/" TargetMode="External"/><Relationship Id="rId7" Type="http://schemas.openxmlformats.org/officeDocument/2006/relationships/hyperlink" Target="https://bit.ly/3qtgdQT" TargetMode="External"/><Relationship Id="rId71" Type="http://schemas.openxmlformats.org/officeDocument/2006/relationships/hyperlink" Target="https://www.oecd.org/subsidies" TargetMode="External"/><Relationship Id="rId2" Type="http://schemas.openxmlformats.org/officeDocument/2006/relationships/hyperlink" Target="https://data.giss.nasa.gov/gistemp/graphs_v4" TargetMode="External"/><Relationship Id="rId16" Type="http://schemas.openxmlformats.org/officeDocument/2006/relationships/hyperlink" Target="https://www.shell.com/energy-and-innovation/the-energy-future/scenarios/the-energy-transformation-scenarios.html" TargetMode="External"/><Relationship Id="rId29" Type="http://schemas.openxmlformats.org/officeDocument/2006/relationships/hyperlink" Target="https://datawarehouse.worldroadstatistics.org" TargetMode="External"/><Relationship Id="rId11" Type="http://schemas.openxmlformats.org/officeDocument/2006/relationships/hyperlink" Target="http://www.nature.com/articles/s41467-019-10442-3" TargetMode="External"/><Relationship Id="rId24" Type="http://schemas.openxmlformats.org/officeDocument/2006/relationships/hyperlink" Target="https://www.unep.org/regions/asia-and-pacific/regional-initiatives/restoring-clean-air" TargetMode="External"/><Relationship Id="rId32" Type="http://schemas.openxmlformats.org/officeDocument/2006/relationships/hyperlink" Target="https://datawarehouse.worldroadstatistics.org" TargetMode="External"/><Relationship Id="rId37" Type="http://schemas.openxmlformats.org/officeDocument/2006/relationships/hyperlink" Target="https://www.itf-oecd.org/itf-transport-outlook-2023" TargetMode="External"/><Relationship Id="rId40" Type="http://schemas.openxmlformats.org/officeDocument/2006/relationships/hyperlink" Target="https://www.itf-oecd.org/itf-transport-outlook-2021" TargetMode="External"/><Relationship Id="rId45" Type="http://schemas.openxmlformats.org/officeDocument/2006/relationships/hyperlink" Target="https://www.iea.org/reports/net-zero-roadmap-a-global-pathway-to-keep-the-15-0c-goal-in-reach" TargetMode="External"/><Relationship Id="rId53" Type="http://schemas.openxmlformats.org/officeDocument/2006/relationships/hyperlink" Target="https://www.itf-oecd.org/itf-transport-outlook-2023" TargetMode="External"/><Relationship Id="rId58" Type="http://schemas.openxmlformats.org/officeDocument/2006/relationships/hyperlink" Target="https://www.ipcc.ch/report/sixth-assessment-report-working-group-3" TargetMode="External"/><Relationship Id="rId66" Type="http://schemas.openxmlformats.org/officeDocument/2006/relationships/hyperlink" Target="https://www.climatepolicyinitiative.org/wp-content/uploads/2019/11/2019-Global-Landscape-of-Climate-Finance.pdf" TargetMode="External"/><Relationship Id="rId74" Type="http://schemas.openxmlformats.org/officeDocument/2006/relationships/hyperlink" Target="https://www.cdp.net/en/articles/climate/new-cdp-data-shows-companies-are-recognizing-the-need-for-climate-transition-plans-but-are-not-moving-fast-enough-amidst-incoming-mandatory-disclosure" TargetMode="External"/><Relationship Id="rId79" Type="http://schemas.openxmlformats.org/officeDocument/2006/relationships/hyperlink" Target="https://www.wemeanbusinesscoalition.org/blog/climate-transition-action-plans-activate-your-journey-to-climate-leadership" TargetMode="External"/><Relationship Id="rId87" Type="http://schemas.openxmlformats.org/officeDocument/2006/relationships/hyperlink" Target="https://unstats.un.org/unsd/methodology/m49/" TargetMode="External"/><Relationship Id="rId5" Type="http://schemas.openxmlformats.org/officeDocument/2006/relationships/hyperlink" Target="https://edgar.jrc.ec.europa.eu/report_2023" TargetMode="External"/><Relationship Id="rId61" Type="http://schemas.openxmlformats.org/officeDocument/2006/relationships/hyperlink" Target="https://climatechampions.unfccc.int/system/breakthrough-agenda/" TargetMode="External"/><Relationship Id="rId82" Type="http://schemas.openxmlformats.org/officeDocument/2006/relationships/hyperlink" Target="https://www.un.org/sites/un2.un.org/files/high-level_expert_group_n7b.pdf" TargetMode="External"/><Relationship Id="rId19" Type="http://schemas.openxmlformats.org/officeDocument/2006/relationships/hyperlink" Target="https://edgar.jrc.ec.europa.eu/report_2023" TargetMode="External"/><Relationship Id="rId4" Type="http://schemas.openxmlformats.org/officeDocument/2006/relationships/hyperlink" Target="https://edgar.jrc.ec.europa.eu/report_2023" TargetMode="External"/><Relationship Id="rId9" Type="http://schemas.openxmlformats.org/officeDocument/2006/relationships/hyperlink" Target="https://unstats.un.org/sdgs/report/2023/" TargetMode="External"/><Relationship Id="rId14" Type="http://schemas.openxmlformats.org/officeDocument/2006/relationships/hyperlink" Target="https://www.shell.com/energy-and-innovation/the-energy-future/scenarios/the-energy-transformation-scenarios.html" TargetMode="External"/><Relationship Id="rId22" Type="http://schemas.openxmlformats.org/officeDocument/2006/relationships/hyperlink" Target="https://edgar.jrc.ec.europa.eu/report_2023" TargetMode="External"/><Relationship Id="rId27" Type="http://schemas.openxmlformats.org/officeDocument/2006/relationships/hyperlink" Target="https://ec.europa.eu/eurostat/databrowser/view/TRAN_R_VEHST__custom_3245293/default/table" TargetMode="External"/><Relationship Id="rId30" Type="http://schemas.openxmlformats.org/officeDocument/2006/relationships/hyperlink" Target="https://doi.org/10.3390/su10020510" TargetMode="External"/><Relationship Id="rId35" Type="http://schemas.openxmlformats.org/officeDocument/2006/relationships/hyperlink" Target="https://www.ipcc.ch/report/sixth-assessment-report-working-group-3" TargetMode="External"/><Relationship Id="rId43" Type="http://schemas.openxmlformats.org/officeDocument/2006/relationships/hyperlink" Target="https://www.unep.org/emissions-gap-report-2022" TargetMode="External"/><Relationship Id="rId48" Type="http://schemas.openxmlformats.org/officeDocument/2006/relationships/hyperlink" Target="https://www.ipcc.ch/report/sixth-assessment-report-working-group-3" TargetMode="External"/><Relationship Id="rId56" Type="http://schemas.openxmlformats.org/officeDocument/2006/relationships/hyperlink" Target="https://www.eea.europa.eu/ims/greenhouse-gas-emissions-from-transport" TargetMode="External"/><Relationship Id="rId64" Type="http://schemas.openxmlformats.org/officeDocument/2006/relationships/hyperlink" Target="https://www.un.org/sg/en/content/sg/statement/2021-10-14/secretary-generals-remarks-the-second-global-sustainable-transport-conference-delivered" TargetMode="External"/><Relationship Id="rId69" Type="http://schemas.openxmlformats.org/officeDocument/2006/relationships/hyperlink" Target="https://infratracker.gihub.org" TargetMode="External"/><Relationship Id="rId77" Type="http://schemas.openxmlformats.org/officeDocument/2006/relationships/hyperlink" Target="https://www.iea.org/reports/electric-vehicles" TargetMode="External"/><Relationship Id="rId8" Type="http://schemas.openxmlformats.org/officeDocument/2006/relationships/hyperlink" Target="https://tcc-gsr.com/takeways-for-decision-makers/" TargetMode="External"/><Relationship Id="rId51" Type="http://schemas.openxmlformats.org/officeDocument/2006/relationships/hyperlink" Target="https://www.iea.org/reports/net-zero-by-2050" TargetMode="External"/><Relationship Id="rId72" Type="http://schemas.openxmlformats.org/officeDocument/2006/relationships/hyperlink" Target="https://odi.org/en/insights/multilateral-development-banks-need-a-bolder-vision-and-urgent-reform-to-tackle-the-climate-crisis/" TargetMode="External"/><Relationship Id="rId80" Type="http://schemas.openxmlformats.org/officeDocument/2006/relationships/hyperlink" Target="https://sciencebasedtargets.org/" TargetMode="External"/><Relationship Id="rId85" Type="http://schemas.openxmlformats.org/officeDocument/2006/relationships/hyperlink" Target="https://doi.org/10.1038/s41558-021-01219-y" TargetMode="External"/><Relationship Id="rId3" Type="http://schemas.openxmlformats.org/officeDocument/2006/relationships/hyperlink" Target="https://edgar.jrc.ec.europa.eu/report_2023" TargetMode="External"/><Relationship Id="rId12" Type="http://schemas.openxmlformats.org/officeDocument/2006/relationships/hyperlink" Target="https://openknowledge.worldbank.org/handle/10986/31805" TargetMode="External"/><Relationship Id="rId17" Type="http://schemas.openxmlformats.org/officeDocument/2006/relationships/hyperlink" Target="https://iopscience.iop.org/article/10.1088/1748-9326/ab35fc/pdf" TargetMode="External"/><Relationship Id="rId25" Type="http://schemas.openxmlformats.org/officeDocument/2006/relationships/hyperlink" Target="https://edgar.jrc.ec.europa.eu/report_2023" TargetMode="External"/><Relationship Id="rId33" Type="http://schemas.openxmlformats.org/officeDocument/2006/relationships/hyperlink" Target="https://edgar.jrc.ec.europa.eu/report_2023" TargetMode="External"/><Relationship Id="rId38" Type="http://schemas.openxmlformats.org/officeDocument/2006/relationships/hyperlink" Target="https://www.itf-oecd.org/itf-transport-outlook-2023" TargetMode="External"/><Relationship Id="rId46" Type="http://schemas.openxmlformats.org/officeDocument/2006/relationships/hyperlink" Target="https://www.ipcc.ch/report/sixth-assessment-report-working-group-3" TargetMode="External"/><Relationship Id="rId59" Type="http://schemas.openxmlformats.org/officeDocument/2006/relationships/hyperlink" Target="https://unfccc.int/sites/default/files/resource/cop26_auv_2f_cover_decision.pdf" TargetMode="External"/><Relationship Id="rId67" Type="http://schemas.openxmlformats.org/officeDocument/2006/relationships/hyperlink" Target="http://energy.mit.edu/insightsintofuturemobility" TargetMode="External"/><Relationship Id="rId20" Type="http://schemas.openxmlformats.org/officeDocument/2006/relationships/hyperlink" Target="https://www.iea.org/commentaries/the-world-s-top-1-of-emitters-produce-over-1-000-times-more-co2-than-the-bottom-1" TargetMode="External"/><Relationship Id="rId41" Type="http://schemas.openxmlformats.org/officeDocument/2006/relationships/hyperlink" Target="https://asiantransportoutlook.com/analytical-outputs/asian-transport-2030-outlook" TargetMode="External"/><Relationship Id="rId54" Type="http://schemas.openxmlformats.org/officeDocument/2006/relationships/hyperlink" Target="https://www.itf-oecd.org/itf-transport-outlook-2023" TargetMode="External"/><Relationship Id="rId62" Type="http://schemas.openxmlformats.org/officeDocument/2006/relationships/hyperlink" Target="https://racetozero.unfccc.int/system/breakthroughs/" TargetMode="External"/><Relationship Id="rId70" Type="http://schemas.openxmlformats.org/officeDocument/2006/relationships/hyperlink" Target="https://www.oecd.org/subsidies" TargetMode="External"/><Relationship Id="rId75" Type="http://schemas.openxmlformats.org/officeDocument/2006/relationships/hyperlink" Target="https://sciencebasedtargets.org/sectors/transport" TargetMode="External"/><Relationship Id="rId83" Type="http://schemas.openxmlformats.org/officeDocument/2006/relationships/hyperlink" Target="https://www.un.org/sites/un2.un.org/files/high-level_expert_group_n7b.pdf" TargetMode="External"/><Relationship Id="rId1" Type="http://schemas.openxmlformats.org/officeDocument/2006/relationships/hyperlink" Target="https://www.ipcc.ch/report/ar6/wg3/downloads/report/IPCC_AR6_WGIII_SPM.pdf" TargetMode="External"/><Relationship Id="rId6" Type="http://schemas.openxmlformats.org/officeDocument/2006/relationships/hyperlink" Target="https://systemschangelab.org/transport" TargetMode="External"/><Relationship Id="rId15" Type="http://schemas.openxmlformats.org/officeDocument/2006/relationships/hyperlink" Target="https://www.itf-oecd.org/itf-transport-outlook-2021" TargetMode="External"/><Relationship Id="rId23" Type="http://schemas.openxmlformats.org/officeDocument/2006/relationships/hyperlink" Target="https://edgar.jrc.ec.europa.eu/report_2023" TargetMode="External"/><Relationship Id="rId28" Type="http://schemas.openxmlformats.org/officeDocument/2006/relationships/hyperlink" Target="https://www.gov.uk/government/collections/vehicles-statistics" TargetMode="External"/><Relationship Id="rId36" Type="http://schemas.openxmlformats.org/officeDocument/2006/relationships/hyperlink" Target="https://www.itf-oecd.org/itf-transport-outlook-2023" TargetMode="External"/><Relationship Id="rId49" Type="http://schemas.openxmlformats.org/officeDocument/2006/relationships/hyperlink" Target="https://www.iea.org/reports/net-zero-by-2050" TargetMode="External"/><Relationship Id="rId57" Type="http://schemas.openxmlformats.org/officeDocument/2006/relationships/hyperlink" Target="https://www.ipcc.ch/report/sixth-assessment-report-working-group-3" TargetMode="External"/><Relationship Id="rId10" Type="http://schemas.openxmlformats.org/officeDocument/2006/relationships/hyperlink" Target="https://unctad.org/system/files/official-document/osginf2022d2_en.pdf" TargetMode="External"/><Relationship Id="rId31" Type="http://schemas.openxmlformats.org/officeDocument/2006/relationships/hyperlink" Target="http://dx.doi.org/10.18235/0003278" TargetMode="External"/><Relationship Id="rId44" Type="http://schemas.openxmlformats.org/officeDocument/2006/relationships/hyperlink" Target="https://www.itf-oecd.org/itf-transport-outlook-2023" TargetMode="External"/><Relationship Id="rId52" Type="http://schemas.openxmlformats.org/officeDocument/2006/relationships/hyperlink" Target="https://www.iea.org/reports/net-zero-roadmap-a-global-pathway-to-keep-the-15-0c-goal-in-reach" TargetMode="External"/><Relationship Id="rId60" Type="http://schemas.openxmlformats.org/officeDocument/2006/relationships/hyperlink" Target="https://slocat.net/cop26-commitments-ndc-alignment-2022/" TargetMode="External"/><Relationship Id="rId65" Type="http://schemas.openxmlformats.org/officeDocument/2006/relationships/hyperlink" Target="https://www.un.org/sites/un2.un.org/files/2021/10/gstc2_beijing_statement_16_oct_2021.pdf" TargetMode="External"/><Relationship Id="rId73" Type="http://schemas.openxmlformats.org/officeDocument/2006/relationships/hyperlink" Target="https://www.carbonbrief.org/explainer-how-can-climate-finance-be-increased-from-billions-to-trillions/" TargetMode="External"/><Relationship Id="rId78" Type="http://schemas.openxmlformats.org/officeDocument/2006/relationships/hyperlink" Target="https://automotive.influencemap.org" TargetMode="External"/><Relationship Id="rId81" Type="http://schemas.openxmlformats.org/officeDocument/2006/relationships/hyperlink" Target="https://www.consilium.europa.eu/en/press/press-releases/2022/11/28/council-gives-final-green-light-to-corporate-sustainability-reporting-directive" TargetMode="External"/><Relationship Id="rId86" Type="http://schemas.openxmlformats.org/officeDocument/2006/relationships/hyperlink" Target="https://www.iea.org/reports/net-zero-by-2050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WORD\OFFICE2016\Templates\ECE.dotm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zotova\Downloads\Figure%201.%20Changes%20in%20CO2%20emissions%20by%20sector,%202010%20to%20202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zotova\Downloads\Figure%204.%20Regional%20growth%20of%20transport%20CO2%20emissions%20(1)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zotova\Downloads\Figure%205.%20Future%20transport%20CO2%20emissions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zotova\Downloads\Figure%207.%20Regional%20transport%20decarbonisation%20pathways.xlsx" TargetMode="Externa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1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zotova\Downloads\Figure%207.%20Regional%20transport%20decarbonisation%20pathways%20(1).xlsx" TargetMode="Externa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chartUserShapes" Target="../drawings/drawing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Sheet1!$B$26</c:f>
              <c:strCache>
                <c:ptCount val="1"/>
                <c:pt idx="0">
                  <c:v>Сельское хозяйство</c:v>
                </c:pt>
              </c:strCache>
            </c:strRef>
          </c:tx>
          <c:spPr>
            <a:solidFill>
              <a:srgbClr val="62869E"/>
            </a:solidFill>
            <a:ln>
              <a:noFill/>
            </a:ln>
            <a:effectLst/>
          </c:spPr>
          <c:invertIfNegative val="0"/>
          <c:cat>
            <c:strRef>
              <c:f>Sheet1!$C$25:$F$25</c:f>
              <c:strCache>
                <c:ptCount val="4"/>
                <c:pt idx="0">
                  <c:v>Среднегодовой рост с 2010 по 2019 год</c:v>
                </c:pt>
                <c:pt idx="1">
                  <c:v>Рост в 2020 году</c:v>
                </c:pt>
                <c:pt idx="2">
                  <c:v>Рост в 2021 году</c:v>
                </c:pt>
                <c:pt idx="3">
                  <c:v>Рост в 2022 году</c:v>
                </c:pt>
              </c:strCache>
            </c:strRef>
          </c:cat>
          <c:val>
            <c:numRef>
              <c:f>Sheet1!$C$26:$F$26</c:f>
              <c:numCache>
                <c:formatCode>0.0%</c:formatCode>
                <c:ptCount val="4"/>
                <c:pt idx="0">
                  <c:v>1.2769355267011206E-2</c:v>
                </c:pt>
                <c:pt idx="1">
                  <c:v>4.7895346003040906E-2</c:v>
                </c:pt>
                <c:pt idx="2">
                  <c:v>1.541243148511251E-2</c:v>
                </c:pt>
                <c:pt idx="3">
                  <c:v>3.7155184232526839E-3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56-4AB7-A314-80488EBFD53D}"/>
            </c:ext>
          </c:extLst>
        </c:ser>
        <c:ser>
          <c:idx val="1"/>
          <c:order val="1"/>
          <c:tx>
            <c:strRef>
              <c:f>Sheet1!$B$27</c:f>
              <c:strCache>
                <c:ptCount val="1"/>
                <c:pt idx="0">
                  <c:v>Здания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Sheet1!$C$25:$F$25</c:f>
              <c:strCache>
                <c:ptCount val="4"/>
                <c:pt idx="0">
                  <c:v>Среднегодовой рост с 2010 по 2019 год</c:v>
                </c:pt>
                <c:pt idx="1">
                  <c:v>Рост в 2020 году</c:v>
                </c:pt>
                <c:pt idx="2">
                  <c:v>Рост в 2021 году</c:v>
                </c:pt>
                <c:pt idx="3">
                  <c:v>Рост в 2022 году</c:v>
                </c:pt>
              </c:strCache>
            </c:strRef>
          </c:cat>
          <c:val>
            <c:numRef>
              <c:f>Sheet1!$C$27:$F$27</c:f>
              <c:numCache>
                <c:formatCode>0.0%</c:formatCode>
                <c:ptCount val="4"/>
                <c:pt idx="0">
                  <c:v>3.0506752599839372E-3</c:v>
                </c:pt>
                <c:pt idx="1">
                  <c:v>-2.3213411163912512E-2</c:v>
                </c:pt>
                <c:pt idx="2">
                  <c:v>4.9841312611550004E-2</c:v>
                </c:pt>
                <c:pt idx="3">
                  <c:v>-5.1555235878962824E-3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456-4AB7-A314-80488EBFD53D}"/>
            </c:ext>
          </c:extLst>
        </c:ser>
        <c:ser>
          <c:idx val="2"/>
          <c:order val="2"/>
          <c:tx>
            <c:strRef>
              <c:f>Sheet1!$B$28</c:f>
              <c:strCache>
                <c:ptCount val="1"/>
                <c:pt idx="0">
                  <c:v>Другие сектора промышленного сжигания топлива</c:v>
                </c:pt>
              </c:strCache>
            </c:strRef>
          </c:tx>
          <c:spPr>
            <a:solidFill>
              <a:schemeClr val="tx1">
                <a:lumMod val="75000"/>
                <a:lumOff val="25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Sheet1!$C$25:$F$25</c:f>
              <c:strCache>
                <c:ptCount val="4"/>
                <c:pt idx="0">
                  <c:v>Среднегодовой рост с 2010 по 2019 год</c:v>
                </c:pt>
                <c:pt idx="1">
                  <c:v>Рост в 2020 году</c:v>
                </c:pt>
                <c:pt idx="2">
                  <c:v>Рост в 2021 году</c:v>
                </c:pt>
                <c:pt idx="3">
                  <c:v>Рост в 2022 году</c:v>
                </c:pt>
              </c:strCache>
            </c:strRef>
          </c:cat>
          <c:val>
            <c:numRef>
              <c:f>Sheet1!$C$28:$F$28</c:f>
              <c:numCache>
                <c:formatCode>0.0%</c:formatCode>
                <c:ptCount val="4"/>
                <c:pt idx="0">
                  <c:v>1.7978848649824453E-2</c:v>
                </c:pt>
                <c:pt idx="1">
                  <c:v>-1.145819653594804E-2</c:v>
                </c:pt>
                <c:pt idx="2">
                  <c:v>4.3283762958192584E-2</c:v>
                </c:pt>
                <c:pt idx="3">
                  <c:v>-2.6008025221340159E-3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456-4AB7-A314-80488EBFD53D}"/>
            </c:ext>
          </c:extLst>
        </c:ser>
        <c:ser>
          <c:idx val="3"/>
          <c:order val="3"/>
          <c:tx>
            <c:strRef>
              <c:f>Sheet1!$B$29</c:f>
              <c:strCache>
                <c:ptCount val="1"/>
                <c:pt idx="0">
                  <c:v>Электроэнергетика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cat>
            <c:strRef>
              <c:f>Sheet1!$C$25:$F$25</c:f>
              <c:strCache>
                <c:ptCount val="4"/>
                <c:pt idx="0">
                  <c:v>Среднегодовой рост с 2010 по 2019 год</c:v>
                </c:pt>
                <c:pt idx="1">
                  <c:v>Рост в 2020 году</c:v>
                </c:pt>
                <c:pt idx="2">
                  <c:v>Рост в 2021 году</c:v>
                </c:pt>
                <c:pt idx="3">
                  <c:v>Рост в 2022 году</c:v>
                </c:pt>
              </c:strCache>
            </c:strRef>
          </c:cat>
          <c:val>
            <c:numRef>
              <c:f>Sheet1!$C$29:$F$29</c:f>
              <c:numCache>
                <c:formatCode>0.0%</c:formatCode>
                <c:ptCount val="4"/>
                <c:pt idx="0">
                  <c:v>1.8934746636453715E-2</c:v>
                </c:pt>
                <c:pt idx="1">
                  <c:v>-3.5483962277427228E-2</c:v>
                </c:pt>
                <c:pt idx="2">
                  <c:v>7.0306650860389119E-2</c:v>
                </c:pt>
                <c:pt idx="3">
                  <c:v>9.9861739408786399E-3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456-4AB7-A314-80488EBFD53D}"/>
            </c:ext>
          </c:extLst>
        </c:ser>
        <c:ser>
          <c:idx val="4"/>
          <c:order val="4"/>
          <c:tx>
            <c:strRef>
              <c:f>Sheet1!$B$30</c:f>
              <c:strCache>
                <c:ptCount val="1"/>
                <c:pt idx="0">
                  <c:v>Транспорт</c:v>
                </c:pt>
              </c:strCache>
            </c:strRef>
          </c:tx>
          <c:spPr>
            <a:solidFill>
              <a:srgbClr val="009999"/>
            </a:solidFill>
            <a:ln>
              <a:noFill/>
            </a:ln>
            <a:effectLst/>
          </c:spPr>
          <c:invertIfNegative val="0"/>
          <c:cat>
            <c:strRef>
              <c:f>Sheet1!$C$25:$F$25</c:f>
              <c:strCache>
                <c:ptCount val="4"/>
                <c:pt idx="0">
                  <c:v>Среднегодовой рост с 2010 по 2019 год</c:v>
                </c:pt>
                <c:pt idx="1">
                  <c:v>Рост в 2020 году</c:v>
                </c:pt>
                <c:pt idx="2">
                  <c:v>Рост в 2021 году</c:v>
                </c:pt>
                <c:pt idx="3">
                  <c:v>Рост в 2022 году</c:v>
                </c:pt>
              </c:strCache>
            </c:strRef>
          </c:cat>
          <c:val>
            <c:numRef>
              <c:f>Sheet1!$C$30:$F$30</c:f>
              <c:numCache>
                <c:formatCode>0.0%</c:formatCode>
                <c:ptCount val="4"/>
                <c:pt idx="0">
                  <c:v>2.1080953440321661E-2</c:v>
                </c:pt>
                <c:pt idx="1">
                  <c:v>-0.14208798174274173</c:v>
                </c:pt>
                <c:pt idx="2">
                  <c:v>7.2113041555873059E-2</c:v>
                </c:pt>
                <c:pt idx="3">
                  <c:v>4.7717285393768627E-2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456-4AB7-A314-80488EBFD53D}"/>
            </c:ext>
          </c:extLst>
        </c:ser>
        <c:ser>
          <c:idx val="5"/>
          <c:order val="5"/>
          <c:tx>
            <c:strRef>
              <c:f>Sheet1!$B$31</c:f>
              <c:strCache>
                <c:ptCount val="1"/>
                <c:pt idx="0">
                  <c:v>Всего</c:v>
                </c:pt>
              </c:strCache>
            </c:strRef>
          </c:tx>
          <c:spPr>
            <a:solidFill>
              <a:srgbClr val="33CCCC"/>
            </a:solidFill>
            <a:ln>
              <a:noFill/>
            </a:ln>
            <a:effectLst/>
          </c:spPr>
          <c:invertIfNegative val="0"/>
          <c:cat>
            <c:strRef>
              <c:f>Sheet1!$C$25:$F$25</c:f>
              <c:strCache>
                <c:ptCount val="4"/>
                <c:pt idx="0">
                  <c:v>Среднегодовой рост с 2010 по 2019 год</c:v>
                </c:pt>
                <c:pt idx="1">
                  <c:v>Рост в 2020 году</c:v>
                </c:pt>
                <c:pt idx="2">
                  <c:v>Рост в 2021 году</c:v>
                </c:pt>
                <c:pt idx="3">
                  <c:v>Рост в 2022 году</c:v>
                </c:pt>
              </c:strCache>
            </c:strRef>
          </c:cat>
          <c:val>
            <c:numRef>
              <c:f>Sheet1!$C$31:$F$31</c:f>
              <c:numCache>
                <c:formatCode>0.0%</c:formatCode>
                <c:ptCount val="4"/>
                <c:pt idx="0">
                  <c:v>1.7456366419603419E-2</c:v>
                </c:pt>
                <c:pt idx="1">
                  <c:v>-4.9825198284793926E-2</c:v>
                </c:pt>
                <c:pt idx="2">
                  <c:v>5.9636293755807479E-2</c:v>
                </c:pt>
                <c:pt idx="3">
                  <c:v>1.2051591539947504E-2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456-4AB7-A314-80488EBFD5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82615503"/>
        <c:axId val="1385387120"/>
      </c:barChart>
      <c:catAx>
        <c:axId val="3826155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85387120"/>
        <c:crosses val="autoZero"/>
        <c:auto val="1"/>
        <c:lblAlgn val="ctr"/>
        <c:lblOffset val="100"/>
        <c:noMultiLvlLbl val="0"/>
      </c:catAx>
      <c:valAx>
        <c:axId val="1385387120"/>
        <c:scaling>
          <c:orientation val="minMax"/>
          <c:min val="-0.15000000000000002"/>
        </c:scaling>
        <c:delete val="0"/>
        <c:axPos val="l"/>
        <c:majorGridlines>
          <c:spPr>
            <a:ln w="349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261550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4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5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Африка</c:v>
                </c:pt>
              </c:strCache>
            </c:strRef>
          </c:tx>
          <c:spPr>
            <a:solidFill>
              <a:srgbClr val="996633"/>
            </a:solidFill>
            <a:ln>
              <a:noFill/>
            </a:ln>
            <a:effectLst/>
          </c:spPr>
          <c:invertIfNegative val="0"/>
          <c:cat>
            <c:numRef>
              <c:f>Sheet1!$B$1:$N$1</c:f>
              <c:numCache>
                <c:formatCode>General</c:formatCode>
                <c:ptCount val="1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  <c:pt idx="12">
                  <c:v>2022</c:v>
                </c:pt>
              </c:numCache>
            </c:numRef>
          </c:cat>
          <c:val>
            <c:numRef>
              <c:f>Sheet1!$B$2:$N$2</c:f>
              <c:numCache>
                <c:formatCode>General</c:formatCode>
                <c:ptCount val="13"/>
                <c:pt idx="0">
                  <c:v>258.55237877059085</c:v>
                </c:pt>
                <c:pt idx="1">
                  <c:v>267.80929887307002</c:v>
                </c:pt>
                <c:pt idx="2">
                  <c:v>290.24401333457422</c:v>
                </c:pt>
                <c:pt idx="3">
                  <c:v>315.42578966449906</c:v>
                </c:pt>
                <c:pt idx="4">
                  <c:v>329.02812154942751</c:v>
                </c:pt>
                <c:pt idx="5">
                  <c:v>332.56747824079429</c:v>
                </c:pt>
                <c:pt idx="6">
                  <c:v>346.11869291325672</c:v>
                </c:pt>
                <c:pt idx="7">
                  <c:v>348.05124325457888</c:v>
                </c:pt>
                <c:pt idx="8">
                  <c:v>358.53360133108788</c:v>
                </c:pt>
                <c:pt idx="9">
                  <c:v>364.49113194479037</c:v>
                </c:pt>
                <c:pt idx="10">
                  <c:v>334.53715529973016</c:v>
                </c:pt>
                <c:pt idx="11">
                  <c:v>365.01191466100306</c:v>
                </c:pt>
                <c:pt idx="12">
                  <c:v>387.19825588136945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D9-46FA-911E-39DE11D04009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Азия</c:v>
                </c:pt>
              </c:strCache>
            </c:strRef>
          </c:tx>
          <c:spPr>
            <a:solidFill>
              <a:srgbClr val="BFDB6F"/>
            </a:solidFill>
            <a:ln>
              <a:noFill/>
            </a:ln>
            <a:effectLst/>
          </c:spPr>
          <c:invertIfNegative val="0"/>
          <c:cat>
            <c:numRef>
              <c:f>Sheet1!$B$1:$N$1</c:f>
              <c:numCache>
                <c:formatCode>General</c:formatCode>
                <c:ptCount val="1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  <c:pt idx="12">
                  <c:v>2022</c:v>
                </c:pt>
              </c:numCache>
            </c:numRef>
          </c:cat>
          <c:val>
            <c:numRef>
              <c:f>Sheet1!$B$3:$N$3</c:f>
              <c:numCache>
                <c:formatCode>General</c:formatCode>
                <c:ptCount val="13"/>
                <c:pt idx="0">
                  <c:v>1842.4523421836218</c:v>
                </c:pt>
                <c:pt idx="1">
                  <c:v>1949.8791116690466</c:v>
                </c:pt>
                <c:pt idx="2">
                  <c:v>2085.7553611724597</c:v>
                </c:pt>
                <c:pt idx="3">
                  <c:v>2179.8865673079385</c:v>
                </c:pt>
                <c:pt idx="4">
                  <c:v>2249.6137422084935</c:v>
                </c:pt>
                <c:pt idx="5">
                  <c:v>2358.3415543007336</c:v>
                </c:pt>
                <c:pt idx="6">
                  <c:v>2408.4436048028292</c:v>
                </c:pt>
                <c:pt idx="7">
                  <c:v>2502.602981439732</c:v>
                </c:pt>
                <c:pt idx="8">
                  <c:v>2610.0956847822922</c:v>
                </c:pt>
                <c:pt idx="9">
                  <c:v>2607.7874968000056</c:v>
                </c:pt>
                <c:pt idx="10">
                  <c:v>2403.754469421353</c:v>
                </c:pt>
                <c:pt idx="11">
                  <c:v>2499.3998578678566</c:v>
                </c:pt>
                <c:pt idx="12">
                  <c:v>2559.9469334732712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CD9-46FA-911E-39DE11D04009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Европа</c:v>
                </c:pt>
              </c:strCache>
            </c:strRef>
          </c:tx>
          <c:spPr>
            <a:solidFill>
              <a:srgbClr val="00B4B0"/>
            </a:solidFill>
            <a:ln>
              <a:noFill/>
            </a:ln>
            <a:effectLst/>
          </c:spPr>
          <c:invertIfNegative val="0"/>
          <c:cat>
            <c:numRef>
              <c:f>Sheet1!$B$1:$N$1</c:f>
              <c:numCache>
                <c:formatCode>General</c:formatCode>
                <c:ptCount val="1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  <c:pt idx="12">
                  <c:v>2022</c:v>
                </c:pt>
              </c:numCache>
            </c:numRef>
          </c:cat>
          <c:val>
            <c:numRef>
              <c:f>Sheet1!$B$4:$N$4</c:f>
              <c:numCache>
                <c:formatCode>General</c:formatCode>
                <c:ptCount val="13"/>
                <c:pt idx="0">
                  <c:v>1245.6285837594135</c:v>
                </c:pt>
                <c:pt idx="1">
                  <c:v>1243.8616666413704</c:v>
                </c:pt>
                <c:pt idx="2">
                  <c:v>1198.2166629128351</c:v>
                </c:pt>
                <c:pt idx="3">
                  <c:v>1193.6747403288637</c:v>
                </c:pt>
                <c:pt idx="4">
                  <c:v>1200.9313559561399</c:v>
                </c:pt>
                <c:pt idx="5">
                  <c:v>1212.4854972175208</c:v>
                </c:pt>
                <c:pt idx="6">
                  <c:v>1235.9857114148369</c:v>
                </c:pt>
                <c:pt idx="7">
                  <c:v>1257.7753404426137</c:v>
                </c:pt>
                <c:pt idx="8">
                  <c:v>1268.8633014080806</c:v>
                </c:pt>
                <c:pt idx="9">
                  <c:v>1272.774424926519</c:v>
                </c:pt>
                <c:pt idx="10">
                  <c:v>1105.2908658293138</c:v>
                </c:pt>
                <c:pt idx="11">
                  <c:v>1164.0386716817466</c:v>
                </c:pt>
                <c:pt idx="12">
                  <c:v>1197.1013476825456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CD9-46FA-911E-39DE11D04009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Латинская Америка и Карибский бассейн</c:v>
                </c:pt>
              </c:strCache>
            </c:strRef>
          </c:tx>
          <c:spPr>
            <a:solidFill>
              <a:srgbClr val="FF377A"/>
            </a:solidFill>
            <a:ln>
              <a:noFill/>
            </a:ln>
            <a:effectLst/>
          </c:spPr>
          <c:invertIfNegative val="0"/>
          <c:cat>
            <c:numRef>
              <c:f>Sheet1!$B$1:$N$1</c:f>
              <c:numCache>
                <c:formatCode>General</c:formatCode>
                <c:ptCount val="1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  <c:pt idx="12">
                  <c:v>2022</c:v>
                </c:pt>
              </c:numCache>
            </c:numRef>
          </c:cat>
          <c:val>
            <c:numRef>
              <c:f>Sheet1!$B$5:$N$5</c:f>
              <c:numCache>
                <c:formatCode>General</c:formatCode>
                <c:ptCount val="13"/>
                <c:pt idx="0">
                  <c:v>533.10193587459673</c:v>
                </c:pt>
                <c:pt idx="1">
                  <c:v>562.77753925172385</c:v>
                </c:pt>
                <c:pt idx="2">
                  <c:v>588.02669017565484</c:v>
                </c:pt>
                <c:pt idx="3">
                  <c:v>599.4284075710425</c:v>
                </c:pt>
                <c:pt idx="4">
                  <c:v>604.13617735512241</c:v>
                </c:pt>
                <c:pt idx="5">
                  <c:v>594.97971390741554</c:v>
                </c:pt>
                <c:pt idx="6">
                  <c:v>601.09619146757427</c:v>
                </c:pt>
                <c:pt idx="7">
                  <c:v>600.04247799911047</c:v>
                </c:pt>
                <c:pt idx="8">
                  <c:v>589.26427106120775</c:v>
                </c:pt>
                <c:pt idx="9">
                  <c:v>598.01426103606275</c:v>
                </c:pt>
                <c:pt idx="10">
                  <c:v>499.97291656648241</c:v>
                </c:pt>
                <c:pt idx="11">
                  <c:v>569.30433371081961</c:v>
                </c:pt>
                <c:pt idx="12">
                  <c:v>623.71533749516391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CD9-46FA-911E-39DE11D04009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Северная Америка</c:v>
                </c:pt>
              </c:strCache>
            </c:strRef>
          </c:tx>
          <c:spPr>
            <a:solidFill>
              <a:srgbClr val="FF9393"/>
            </a:solidFill>
            <a:ln>
              <a:noFill/>
            </a:ln>
            <a:effectLst/>
          </c:spPr>
          <c:invertIfNegative val="0"/>
          <c:cat>
            <c:numRef>
              <c:f>Sheet1!$B$1:$N$1</c:f>
              <c:numCache>
                <c:formatCode>General</c:formatCode>
                <c:ptCount val="1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  <c:pt idx="12">
                  <c:v>2022</c:v>
                </c:pt>
              </c:numCache>
            </c:numRef>
          </c:cat>
          <c:val>
            <c:numRef>
              <c:f>Sheet1!$B$6:$N$6</c:f>
              <c:numCache>
                <c:formatCode>General</c:formatCode>
                <c:ptCount val="13"/>
                <c:pt idx="0">
                  <c:v>1854.4558800966902</c:v>
                </c:pt>
                <c:pt idx="1">
                  <c:v>1808.6532403528299</c:v>
                </c:pt>
                <c:pt idx="2">
                  <c:v>1774.31206980917</c:v>
                </c:pt>
                <c:pt idx="3">
                  <c:v>1828.6239181722801</c:v>
                </c:pt>
                <c:pt idx="4">
                  <c:v>1819.9166722903001</c:v>
                </c:pt>
                <c:pt idx="5">
                  <c:v>1879.8716732860498</c:v>
                </c:pt>
                <c:pt idx="6">
                  <c:v>1891.4333045875501</c:v>
                </c:pt>
                <c:pt idx="7">
                  <c:v>1909.3428371158502</c:v>
                </c:pt>
                <c:pt idx="8">
                  <c:v>1954.3654577104899</c:v>
                </c:pt>
                <c:pt idx="9">
                  <c:v>1940.73948193602</c:v>
                </c:pt>
                <c:pt idx="10">
                  <c:v>1666.3929170751398</c:v>
                </c:pt>
                <c:pt idx="11">
                  <c:v>1836.4129153922602</c:v>
                </c:pt>
                <c:pt idx="12">
                  <c:v>1899.6325460882899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CD9-46FA-911E-39DE11D04009}"/>
            </c:ext>
          </c:extLst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Океания</c:v>
                </c:pt>
              </c:strCache>
            </c:strRef>
          </c:tx>
          <c:spPr>
            <a:solidFill>
              <a:srgbClr val="23957D"/>
            </a:solidFill>
            <a:ln>
              <a:noFill/>
            </a:ln>
            <a:effectLst/>
          </c:spPr>
          <c:invertIfNegative val="0"/>
          <c:cat>
            <c:numRef>
              <c:f>Sheet1!$B$1:$N$1</c:f>
              <c:numCache>
                <c:formatCode>General</c:formatCode>
                <c:ptCount val="1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  <c:pt idx="12">
                  <c:v>2022</c:v>
                </c:pt>
              </c:numCache>
            </c:numRef>
          </c:cat>
          <c:val>
            <c:numRef>
              <c:f>Sheet1!$B$7:$N$7</c:f>
              <c:numCache>
                <c:formatCode>General</c:formatCode>
                <c:ptCount val="13"/>
                <c:pt idx="0">
                  <c:v>105.88193393713736</c:v>
                </c:pt>
                <c:pt idx="1">
                  <c:v>108.34553048142767</c:v>
                </c:pt>
                <c:pt idx="2">
                  <c:v>109.89934911548835</c:v>
                </c:pt>
                <c:pt idx="3">
                  <c:v>110.09351303991441</c:v>
                </c:pt>
                <c:pt idx="4">
                  <c:v>109.7572333723511</c:v>
                </c:pt>
                <c:pt idx="5">
                  <c:v>112.8267560504021</c:v>
                </c:pt>
                <c:pt idx="6">
                  <c:v>114.46948687262653</c:v>
                </c:pt>
                <c:pt idx="7">
                  <c:v>117.3555963632168</c:v>
                </c:pt>
                <c:pt idx="8">
                  <c:v>120.1125736656913</c:v>
                </c:pt>
                <c:pt idx="9">
                  <c:v>120.65364743495681</c:v>
                </c:pt>
                <c:pt idx="10">
                  <c:v>110.03671077739014</c:v>
                </c:pt>
                <c:pt idx="11">
                  <c:v>111.61920716075316</c:v>
                </c:pt>
                <c:pt idx="12">
                  <c:v>120.52342574952597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CD9-46FA-911E-39DE11D040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400123199"/>
        <c:axId val="2003443952"/>
      </c:barChart>
      <c:catAx>
        <c:axId val="40012319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03443952"/>
        <c:crosses val="autoZero"/>
        <c:auto val="1"/>
        <c:lblAlgn val="ctr"/>
        <c:lblOffset val="100"/>
        <c:noMultiLvlLbl val="0"/>
      </c:catAx>
      <c:valAx>
        <c:axId val="2003443952"/>
        <c:scaling>
          <c:orientation val="minMax"/>
        </c:scaling>
        <c:delete val="0"/>
        <c:axPos val="l"/>
        <c:majorGridlines>
          <c:spPr>
            <a:ln w="349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 algn="l"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800"/>
                  <a:t>Млн тонн СО</a:t>
                </a:r>
                <a:r>
                  <a:rPr lang="ru-RU" sz="800" baseline="-25000"/>
                  <a:t>2</a:t>
                </a:r>
                <a:endParaRPr lang="en-US" sz="800" baseline="-25000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algn="l"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012319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4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5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ayout>
        <c:manualLayout>
          <c:xMode val="edge"/>
          <c:yMode val="edge"/>
          <c:x val="2.0586269691495174E-2"/>
          <c:y val="0.78766452894686867"/>
          <c:w val="0.97941373030850487"/>
          <c:h val="0.1875983034588208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900" b="0" i="0" u="none" strike="noStrike" baseline="0">
                <a:effectLst/>
              </a:rPr>
              <a:t>Гигатонны прямых выбросов CO</a:t>
            </a:r>
            <a:r>
              <a:rPr lang="ru-RU" sz="900" b="0" i="0" u="none" strike="noStrike" baseline="-25000">
                <a:effectLst/>
              </a:rPr>
              <a:t>2</a:t>
            </a:r>
            <a:endParaRPr lang="en-US" sz="900"/>
          </a:p>
        </c:rich>
      </c:tx>
      <c:layout>
        <c:manualLayout>
          <c:xMode val="edge"/>
          <c:yMode val="edge"/>
          <c:x val="1.2669848523127959E-2"/>
          <c:y val="5.25252540443881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Sheet1!$C$3</c:f>
              <c:strCache>
                <c:ptCount val="1"/>
                <c:pt idx="0">
                  <c:v>Текущая политика</c:v>
                </c:pt>
              </c:strCache>
            </c:strRef>
          </c:tx>
          <c:spPr>
            <a:ln w="28575" cap="rnd">
              <a:solidFill>
                <a:schemeClr val="bg1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Sheet1!$B$9:$B$39</c:f>
              <c:numCache>
                <c:formatCode>0</c:formatCode>
                <c:ptCount val="31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  <c:pt idx="9">
                  <c:v>2029</c:v>
                </c:pt>
                <c:pt idx="10">
                  <c:v>2030</c:v>
                </c:pt>
                <c:pt idx="11">
                  <c:v>2031</c:v>
                </c:pt>
                <c:pt idx="12">
                  <c:v>2032</c:v>
                </c:pt>
                <c:pt idx="13">
                  <c:v>2033</c:v>
                </c:pt>
                <c:pt idx="14">
                  <c:v>2034</c:v>
                </c:pt>
                <c:pt idx="15">
                  <c:v>2035</c:v>
                </c:pt>
                <c:pt idx="16">
                  <c:v>2036</c:v>
                </c:pt>
                <c:pt idx="17">
                  <c:v>2037</c:v>
                </c:pt>
                <c:pt idx="18">
                  <c:v>2038</c:v>
                </c:pt>
                <c:pt idx="19">
                  <c:v>2039</c:v>
                </c:pt>
                <c:pt idx="20">
                  <c:v>2040</c:v>
                </c:pt>
                <c:pt idx="21">
                  <c:v>2041</c:v>
                </c:pt>
                <c:pt idx="22">
                  <c:v>2042</c:v>
                </c:pt>
                <c:pt idx="23">
                  <c:v>2043</c:v>
                </c:pt>
                <c:pt idx="24">
                  <c:v>2044</c:v>
                </c:pt>
                <c:pt idx="25">
                  <c:v>2045</c:v>
                </c:pt>
                <c:pt idx="26">
                  <c:v>2046</c:v>
                </c:pt>
                <c:pt idx="27">
                  <c:v>2047</c:v>
                </c:pt>
                <c:pt idx="28">
                  <c:v>2048</c:v>
                </c:pt>
                <c:pt idx="29">
                  <c:v>2049</c:v>
                </c:pt>
                <c:pt idx="30">
                  <c:v>2050</c:v>
                </c:pt>
              </c:numCache>
            </c:numRef>
          </c:cat>
          <c:val>
            <c:numRef>
              <c:f>Sheet1!$C$9:$C$39</c:f>
              <c:numCache>
                <c:formatCode>0.00</c:formatCode>
                <c:ptCount val="31"/>
                <c:pt idx="0">
                  <c:v>6.4832794775677698</c:v>
                </c:pt>
                <c:pt idx="1">
                  <c:v>6.6441274110837103</c:v>
                </c:pt>
                <c:pt idx="2">
                  <c:v>6.8049753445996508</c:v>
                </c:pt>
                <c:pt idx="3">
                  <c:v>6.9658232781155895</c:v>
                </c:pt>
                <c:pt idx="4">
                  <c:v>7.1266712116315301</c:v>
                </c:pt>
                <c:pt idx="5">
                  <c:v>7.2875191451474697</c:v>
                </c:pt>
                <c:pt idx="6">
                  <c:v>7.3267663177896907</c:v>
                </c:pt>
                <c:pt idx="7">
                  <c:v>7.3660134904319099</c:v>
                </c:pt>
                <c:pt idx="8">
                  <c:v>7.4052606630741398</c:v>
                </c:pt>
                <c:pt idx="9">
                  <c:v>7.4445078357163608</c:v>
                </c:pt>
                <c:pt idx="10">
                  <c:v>7.48375500835858</c:v>
                </c:pt>
                <c:pt idx="11">
                  <c:v>7.5302027794607005</c:v>
                </c:pt>
                <c:pt idx="12">
                  <c:v>7.5766505505628094</c:v>
                </c:pt>
                <c:pt idx="13">
                  <c:v>7.6230983216649202</c:v>
                </c:pt>
                <c:pt idx="14">
                  <c:v>7.66954609276703</c:v>
                </c:pt>
                <c:pt idx="15">
                  <c:v>7.7159938638691505</c:v>
                </c:pt>
                <c:pt idx="16">
                  <c:v>7.77098070411071</c:v>
                </c:pt>
                <c:pt idx="17">
                  <c:v>7.82596754435228</c:v>
                </c:pt>
                <c:pt idx="18">
                  <c:v>7.8809543845938395</c:v>
                </c:pt>
                <c:pt idx="19">
                  <c:v>7.9359412248354104</c:v>
                </c:pt>
                <c:pt idx="20">
                  <c:v>7.9909280650769698</c:v>
                </c:pt>
                <c:pt idx="21">
                  <c:v>8.0384157500048889</c:v>
                </c:pt>
                <c:pt idx="22">
                  <c:v>8.0859034349328098</c:v>
                </c:pt>
                <c:pt idx="23">
                  <c:v>8.1333911198607307</c:v>
                </c:pt>
                <c:pt idx="24">
                  <c:v>8.1808788047886498</c:v>
                </c:pt>
                <c:pt idx="25">
                  <c:v>8.2283664897165707</c:v>
                </c:pt>
                <c:pt idx="26">
                  <c:v>8.2770773076287902</c:v>
                </c:pt>
                <c:pt idx="27">
                  <c:v>8.3257881255410098</c:v>
                </c:pt>
                <c:pt idx="28">
                  <c:v>8.37449894345324</c:v>
                </c:pt>
                <c:pt idx="29">
                  <c:v>8.4232097613654595</c:v>
                </c:pt>
                <c:pt idx="30">
                  <c:v>8.4719205792776791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D4F-43CC-AF80-2B4932145760}"/>
            </c:ext>
          </c:extLst>
        </c:ser>
        <c:ser>
          <c:idx val="1"/>
          <c:order val="1"/>
          <c:tx>
            <c:strRef>
              <c:f>Sheet1!$D$3</c:f>
              <c:strCache>
                <c:ptCount val="1"/>
                <c:pt idx="0">
                  <c:v>IPCC 1.5°C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Sheet1!$B$9:$B$39</c:f>
              <c:numCache>
                <c:formatCode>0</c:formatCode>
                <c:ptCount val="31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2025</c:v>
                </c:pt>
                <c:pt idx="6">
                  <c:v>2026</c:v>
                </c:pt>
                <c:pt idx="7">
                  <c:v>2027</c:v>
                </c:pt>
                <c:pt idx="8">
                  <c:v>2028</c:v>
                </c:pt>
                <c:pt idx="9">
                  <c:v>2029</c:v>
                </c:pt>
                <c:pt idx="10">
                  <c:v>2030</c:v>
                </c:pt>
                <c:pt idx="11">
                  <c:v>2031</c:v>
                </c:pt>
                <c:pt idx="12">
                  <c:v>2032</c:v>
                </c:pt>
                <c:pt idx="13">
                  <c:v>2033</c:v>
                </c:pt>
                <c:pt idx="14">
                  <c:v>2034</c:v>
                </c:pt>
                <c:pt idx="15">
                  <c:v>2035</c:v>
                </c:pt>
                <c:pt idx="16">
                  <c:v>2036</c:v>
                </c:pt>
                <c:pt idx="17">
                  <c:v>2037</c:v>
                </c:pt>
                <c:pt idx="18">
                  <c:v>2038</c:v>
                </c:pt>
                <c:pt idx="19">
                  <c:v>2039</c:v>
                </c:pt>
                <c:pt idx="20">
                  <c:v>2040</c:v>
                </c:pt>
                <c:pt idx="21">
                  <c:v>2041</c:v>
                </c:pt>
                <c:pt idx="22">
                  <c:v>2042</c:v>
                </c:pt>
                <c:pt idx="23">
                  <c:v>2043</c:v>
                </c:pt>
                <c:pt idx="24">
                  <c:v>2044</c:v>
                </c:pt>
                <c:pt idx="25">
                  <c:v>2045</c:v>
                </c:pt>
                <c:pt idx="26">
                  <c:v>2046</c:v>
                </c:pt>
                <c:pt idx="27">
                  <c:v>2047</c:v>
                </c:pt>
                <c:pt idx="28">
                  <c:v>2048</c:v>
                </c:pt>
                <c:pt idx="29">
                  <c:v>2049</c:v>
                </c:pt>
                <c:pt idx="30">
                  <c:v>2050</c:v>
                </c:pt>
              </c:numCache>
            </c:numRef>
          </c:cat>
          <c:val>
            <c:numRef>
              <c:f>Sheet1!$D$9:$D$39</c:f>
              <c:numCache>
                <c:formatCode>0.00</c:formatCode>
                <c:ptCount val="31"/>
                <c:pt idx="0">
                  <c:v>6.4832794775677689</c:v>
                </c:pt>
                <c:pt idx="1">
                  <c:v>6.4206515298109919</c:v>
                </c:pt>
                <c:pt idx="2">
                  <c:v>6.3580235820542148</c:v>
                </c:pt>
                <c:pt idx="3">
                  <c:v>6.2953956342974386</c:v>
                </c:pt>
                <c:pt idx="4">
                  <c:v>6.2327676865406616</c:v>
                </c:pt>
                <c:pt idx="5">
                  <c:v>6.1701397387838846</c:v>
                </c:pt>
                <c:pt idx="6">
                  <c:v>6.1075117910271075</c:v>
                </c:pt>
                <c:pt idx="7">
                  <c:v>6.0448838432703305</c:v>
                </c:pt>
                <c:pt idx="8">
                  <c:v>5.9822558955135534</c:v>
                </c:pt>
                <c:pt idx="9">
                  <c:v>5.9196279477567764</c:v>
                </c:pt>
                <c:pt idx="10">
                  <c:v>5.8569999999999993</c:v>
                </c:pt>
                <c:pt idx="11">
                  <c:v>5.6961499999999994</c:v>
                </c:pt>
                <c:pt idx="12">
                  <c:v>5.5352999999999994</c:v>
                </c:pt>
                <c:pt idx="13">
                  <c:v>5.3744499999999995</c:v>
                </c:pt>
                <c:pt idx="14">
                  <c:v>5.2135999999999996</c:v>
                </c:pt>
                <c:pt idx="15">
                  <c:v>5.0527499999999996</c:v>
                </c:pt>
                <c:pt idx="16">
                  <c:v>4.8918999999999997</c:v>
                </c:pt>
                <c:pt idx="17">
                  <c:v>4.7310499999999998</c:v>
                </c:pt>
                <c:pt idx="18">
                  <c:v>4.5701999999999998</c:v>
                </c:pt>
                <c:pt idx="19">
                  <c:v>4.4093499999999999</c:v>
                </c:pt>
                <c:pt idx="20">
                  <c:v>4.2484999999999999</c:v>
                </c:pt>
                <c:pt idx="21">
                  <c:v>4.08765</c:v>
                </c:pt>
                <c:pt idx="22">
                  <c:v>3.9268000000000001</c:v>
                </c:pt>
                <c:pt idx="23">
                  <c:v>3.7659500000000001</c:v>
                </c:pt>
                <c:pt idx="24">
                  <c:v>3.6051000000000002</c:v>
                </c:pt>
                <c:pt idx="25">
                  <c:v>3.4442500000000003</c:v>
                </c:pt>
                <c:pt idx="26">
                  <c:v>3.2834000000000003</c:v>
                </c:pt>
                <c:pt idx="27">
                  <c:v>3.1225500000000004</c:v>
                </c:pt>
                <c:pt idx="28">
                  <c:v>2.9617000000000004</c:v>
                </c:pt>
                <c:pt idx="29">
                  <c:v>2.8008500000000005</c:v>
                </c:pt>
                <c:pt idx="30">
                  <c:v>2.6400000000000006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D4F-43CC-AF80-2B49321457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74986527"/>
        <c:axId val="975236143"/>
      </c:lineChart>
      <c:catAx>
        <c:axId val="974986527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75236143"/>
        <c:crosses val="autoZero"/>
        <c:auto val="1"/>
        <c:lblAlgn val="ctr"/>
        <c:lblOffset val="100"/>
        <c:noMultiLvlLbl val="0"/>
      </c:catAx>
      <c:valAx>
        <c:axId val="975236143"/>
        <c:scaling>
          <c:orientation val="minMax"/>
        </c:scaling>
        <c:delete val="0"/>
        <c:axPos val="l"/>
        <c:majorGridlines>
          <c:spPr>
            <a:ln w="349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7498652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ayout>
        <c:manualLayout>
          <c:xMode val="edge"/>
          <c:yMode val="edge"/>
          <c:x val="0.28016150353468589"/>
          <c:y val="0.59949426097857172"/>
          <c:w val="0.59845019768389862"/>
          <c:h val="8.057907870629210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900" b="0" i="0" u="none" strike="noStrike" baseline="0">
                <a:effectLst/>
                <a:latin typeface="+mn-lt"/>
              </a:rPr>
              <a:t>Сокращение выбросов CO</a:t>
            </a:r>
            <a:r>
              <a:rPr lang="ru-RU" sz="900" b="0" i="0" u="none" strike="noStrike" baseline="-25000">
                <a:effectLst/>
                <a:latin typeface="+mn-lt"/>
              </a:rPr>
              <a:t>2</a:t>
            </a:r>
            <a:r>
              <a:rPr lang="ru-RU" sz="900" b="0" i="0" u="none" strike="noStrike" baseline="0">
                <a:effectLst/>
                <a:latin typeface="+mn-lt"/>
              </a:rPr>
              <a:t> на транспорте в контексте сценария глобального потепления на 1,5 °C с незначительным превышением</a:t>
            </a:r>
            <a:endParaRPr lang="en-US" sz="900">
              <a:latin typeface="+mn-lt"/>
            </a:endParaRPr>
          </a:p>
        </c:rich>
      </c:tx>
      <c:layout>
        <c:manualLayout>
          <c:xMode val="edge"/>
          <c:yMode val="edge"/>
          <c:x val="0.19789335494554955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775169545266341"/>
          <c:y val="0.13230132738640257"/>
          <c:w val="0.81682626353497978"/>
          <c:h val="0.68603014284992048"/>
        </c:manualLayout>
      </c:layout>
      <c:barChart>
        <c:barDir val="col"/>
        <c:grouping val="clustered"/>
        <c:varyColors val="0"/>
        <c:ser>
          <c:idx val="0"/>
          <c:order val="0"/>
          <c:tx>
            <c:v>2030</c:v>
          </c:tx>
          <c:spPr>
            <a:solidFill>
              <a:srgbClr val="62869E"/>
            </a:solidFill>
            <a:ln>
              <a:noFill/>
            </a:ln>
            <a:effectLst/>
          </c:spPr>
          <c:invertIfNegative val="0"/>
          <c:cat>
            <c:numRef>
              <c:f>Sheet1!$B$110:$B$116</c:f>
              <c:numCache>
                <c:formatCode>General</c:formatCode>
                <c:ptCount val="7"/>
              </c:numCache>
            </c:numRef>
          </c:cat>
          <c:val>
            <c:numRef>
              <c:f>Sheet1!$C$110:$C$116</c:f>
              <c:numCache>
                <c:formatCode>0%</c:formatCode>
                <c:ptCount val="7"/>
                <c:pt idx="0">
                  <c:v>-0.1</c:v>
                </c:pt>
                <c:pt idx="1">
                  <c:v>-0.2</c:v>
                </c:pt>
                <c:pt idx="2">
                  <c:v>0.25</c:v>
                </c:pt>
                <c:pt idx="3">
                  <c:v>0.15</c:v>
                </c:pt>
                <c:pt idx="4">
                  <c:v>-0.15</c:v>
                </c:pt>
                <c:pt idx="5">
                  <c:v>-0.05</c:v>
                </c:pt>
                <c:pt idx="6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A4-438E-B460-A6DF88F97137}"/>
            </c:ext>
          </c:extLst>
        </c:ser>
        <c:ser>
          <c:idx val="1"/>
          <c:order val="1"/>
          <c:tx>
            <c:v>2050</c:v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Sheet1!$B$110:$B$116</c:f>
              <c:numCache>
                <c:formatCode>General</c:formatCode>
                <c:ptCount val="7"/>
              </c:numCache>
            </c:numRef>
          </c:cat>
          <c:val>
            <c:numRef>
              <c:f>Sheet1!$D$110:$D$116</c:f>
              <c:numCache>
                <c:formatCode>0%</c:formatCode>
                <c:ptCount val="7"/>
                <c:pt idx="0">
                  <c:v>-0.6</c:v>
                </c:pt>
                <c:pt idx="1">
                  <c:v>-0.8</c:v>
                </c:pt>
                <c:pt idx="2">
                  <c:v>-0.1</c:v>
                </c:pt>
                <c:pt idx="3">
                  <c:v>-0.5</c:v>
                </c:pt>
                <c:pt idx="4">
                  <c:v>-0.75</c:v>
                </c:pt>
                <c:pt idx="5">
                  <c:v>-0.75</c:v>
                </c:pt>
                <c:pt idx="6">
                  <c:v>-0.55000000000000004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CA4-438E-B460-A6DF88F971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464539023"/>
        <c:axId val="464536111"/>
      </c:barChart>
      <c:catAx>
        <c:axId val="4645390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4536111"/>
        <c:crosses val="autoZero"/>
        <c:auto val="1"/>
        <c:lblAlgn val="ctr"/>
        <c:lblOffset val="100"/>
        <c:noMultiLvlLbl val="0"/>
      </c:catAx>
      <c:valAx>
        <c:axId val="464536111"/>
        <c:scaling>
          <c:orientation val="minMax"/>
          <c:max val="0.8"/>
        </c:scaling>
        <c:delete val="0"/>
        <c:axPos val="l"/>
        <c:majorGridlines>
          <c:spPr>
            <a:ln w="349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800" b="0" i="0" u="none" strike="noStrike" baseline="0">
                    <a:effectLst/>
                  </a:rPr>
                  <a:t>По сравнению с уровнями 2020 года</a:t>
                </a:r>
                <a:endParaRPr lang="en-US" sz="800"/>
              </a:p>
            </c:rich>
          </c:tx>
          <c:layout>
            <c:manualLayout>
              <c:xMode val="edge"/>
              <c:yMode val="edge"/>
              <c:x val="3.6537502993390758E-2"/>
              <c:y val="0.1709020737794502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453902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19583464314492069"/>
          <c:y val="0.74327047803667057"/>
          <c:w val="0.32510598360032378"/>
          <c:h val="7.758385340890577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en-US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75169545266341"/>
          <c:y val="0.13230132738640257"/>
          <c:w val="0.81682626353497978"/>
          <c:h val="0.68603014284992048"/>
        </c:manualLayout>
      </c:layout>
      <c:barChart>
        <c:barDir val="col"/>
        <c:grouping val="clustered"/>
        <c:varyColors val="0"/>
        <c:ser>
          <c:idx val="0"/>
          <c:order val="0"/>
          <c:tx>
            <c:v>2030</c:v>
          </c:tx>
          <c:spPr>
            <a:solidFill>
              <a:srgbClr val="62869E"/>
            </a:solidFill>
            <a:ln>
              <a:noFill/>
            </a:ln>
            <a:effectLst/>
          </c:spPr>
          <c:invertIfNegative val="0"/>
          <c:cat>
            <c:numRef>
              <c:f>Sheet1!$B$137:$B$143</c:f>
              <c:numCache>
                <c:formatCode>General</c:formatCode>
                <c:ptCount val="7"/>
              </c:numCache>
            </c:numRef>
          </c:cat>
          <c:val>
            <c:numRef>
              <c:f>Sheet1!$C$137:$C$143</c:f>
              <c:numCache>
                <c:formatCode>0%</c:formatCode>
                <c:ptCount val="7"/>
                <c:pt idx="0">
                  <c:v>0.1</c:v>
                </c:pt>
                <c:pt idx="1">
                  <c:v>-0.1</c:v>
                </c:pt>
                <c:pt idx="2">
                  <c:v>0.45</c:v>
                </c:pt>
                <c:pt idx="3">
                  <c:v>0.3</c:v>
                </c:pt>
                <c:pt idx="4">
                  <c:v>0</c:v>
                </c:pt>
                <c:pt idx="5">
                  <c:v>0.15</c:v>
                </c:pt>
                <c:pt idx="6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F4-4624-A852-2F603FDB6F16}"/>
            </c:ext>
          </c:extLst>
        </c:ser>
        <c:ser>
          <c:idx val="1"/>
          <c:order val="1"/>
          <c:tx>
            <c:v>2050</c:v>
          </c:tx>
          <c:spPr>
            <a:solidFill>
              <a:schemeClr val="tx2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Sheet1!$B$137:$B$143</c:f>
              <c:numCache>
                <c:formatCode>General</c:formatCode>
                <c:ptCount val="7"/>
              </c:numCache>
            </c:numRef>
          </c:cat>
          <c:val>
            <c:numRef>
              <c:f>Sheet1!$D$137:$D$143</c:f>
              <c:numCache>
                <c:formatCode>0%</c:formatCode>
                <c:ptCount val="7"/>
                <c:pt idx="0">
                  <c:v>-0.3</c:v>
                </c:pt>
                <c:pt idx="1">
                  <c:v>-0.6</c:v>
                </c:pt>
                <c:pt idx="2">
                  <c:v>0.75</c:v>
                </c:pt>
                <c:pt idx="3">
                  <c:v>-0.05</c:v>
                </c:pt>
                <c:pt idx="4">
                  <c:v>-0.5</c:v>
                </c:pt>
                <c:pt idx="5">
                  <c:v>-0.3</c:v>
                </c:pt>
                <c:pt idx="6">
                  <c:v>-0.2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EF4-4624-A852-2F603FDB6F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464539023"/>
        <c:axId val="464536111"/>
      </c:barChart>
      <c:catAx>
        <c:axId val="4645390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4536111"/>
        <c:crosses val="autoZero"/>
        <c:auto val="1"/>
        <c:lblAlgn val="ctr"/>
        <c:lblOffset val="100"/>
        <c:noMultiLvlLbl val="0"/>
      </c:catAx>
      <c:valAx>
        <c:axId val="464536111"/>
        <c:scaling>
          <c:orientation val="minMax"/>
          <c:max val="0.8"/>
          <c:min val="-1"/>
        </c:scaling>
        <c:delete val="0"/>
        <c:axPos val="l"/>
        <c:majorGridlines>
          <c:spPr>
            <a:ln w="349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453902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21069439523467312"/>
          <c:y val="0.73246310787050817"/>
          <c:w val="0.32510598360032378"/>
          <c:h val="7.758385340890577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en-US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0.55701</cdr:x>
      <cdr:y>0.84564</cdr:y>
    </cdr:from>
    <cdr:to>
      <cdr:x>0.65875</cdr:x>
      <cdr:y>0.90707</cdr:y>
    </cdr:to>
    <cdr:sp macro="" textlink="">
      <cdr:nvSpPr>
        <cdr:cNvPr id="3" name="Надпись 28"/>
        <cdr:cNvSpPr txBox="1">
          <a:spLocks xmlns:a="http://schemas.openxmlformats.org/drawingml/2006/main"/>
        </cdr:cNvSpPr>
      </cdr:nvSpPr>
      <cdr:spPr>
        <a:xfrm xmlns:a="http://schemas.openxmlformats.org/drawingml/2006/main">
          <a:off x="2856132" y="2980787"/>
          <a:ext cx="521678" cy="216535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 cap="flat" cmpd="sng" algn="ctr">
          <a:noFill/>
          <a:prstDash val="solid"/>
          <a:round/>
          <a:headEnd type="none" w="med" len="med"/>
          <a:tailEnd type="none" w="med" len="med"/>
        </a:ln>
        <a:extLst xmlns:a="http://schemas.openxmlformats.org/drawingml/2006/main">
          <a:ext uri="{91240B29-F687-4F45-9708-019B960494DF}">
            <a14:hiddenLine xmlns:a14="http://schemas.microsoft.com/office/drawing/2010/main" w="9525" cap="flat" cmpd="sng" algn="ctr">
              <a:solidFill>
                <a:prstClr val="black"/>
              </a:solidFill>
              <a:prstDash val="solid"/>
              <a:round/>
              <a:headEnd type="none" w="med" len="med"/>
              <a:tailEnd type="none" w="med" len="med"/>
            </a14:hiddenLine>
          </a:ext>
        </a:extLst>
      </cdr:spPr>
      <cdr:txBody>
        <a:bodyPr xmlns:a="http://schemas.openxmlformats.org/drawingml/2006/main" rot="0" spcFirstLastPara="0" vert="horz" wrap="square" lIns="0" tIns="0" rIns="0" bIns="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lnSpc>
              <a:spcPts val="600"/>
            </a:lnSpc>
          </a:pPr>
          <a:r>
            <a:rPr lang="ru-RU" sz="600">
              <a:effectLst/>
              <a:latin typeface="Calibri" panose="020F0502020204030204" pitchFamily="34" charset="0"/>
              <a:ea typeface="Calibri" panose="020F0502020204030204" pitchFamily="34" charset="0"/>
              <a:cs typeface="Arial" panose="020B0604020202020204" pitchFamily="34" charset="0"/>
            </a:rPr>
            <a:t>Азиатско-Тихооеканский регион</a:t>
          </a:r>
          <a:endParaRPr lang="en-US" sz="1000">
            <a:effectLst/>
            <a:latin typeface="Times New Roman" panose="02020603050405020304" pitchFamily="18" charset="0"/>
            <a:ea typeface="Calibri" panose="020F050202020403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0.68191</cdr:x>
      <cdr:y>0.8432</cdr:y>
    </cdr:from>
    <cdr:to>
      <cdr:x>0.78365</cdr:x>
      <cdr:y>0.94956</cdr:y>
    </cdr:to>
    <cdr:sp macro="" textlink="">
      <cdr:nvSpPr>
        <cdr:cNvPr id="4" name="Надпись 28"/>
        <cdr:cNvSpPr txBox="1">
          <a:spLocks xmlns:a="http://schemas.openxmlformats.org/drawingml/2006/main"/>
        </cdr:cNvSpPr>
      </cdr:nvSpPr>
      <cdr:spPr>
        <a:xfrm xmlns:a="http://schemas.openxmlformats.org/drawingml/2006/main">
          <a:off x="3496603" y="2972191"/>
          <a:ext cx="521678" cy="374894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 cap="flat" cmpd="sng" algn="ctr">
          <a:noFill/>
          <a:prstDash val="solid"/>
          <a:round/>
          <a:headEnd type="none" w="med" len="med"/>
          <a:tailEnd type="none" w="med" len="med"/>
        </a:ln>
        <a:extLst xmlns:a="http://schemas.openxmlformats.org/drawingml/2006/main">
          <a:ext uri="{91240B29-F687-4F45-9708-019B960494DF}">
            <a14:hiddenLine xmlns:a14="http://schemas.microsoft.com/office/drawing/2010/main" w="9525" cap="flat" cmpd="sng" algn="ctr">
              <a:solidFill>
                <a:prstClr val="black"/>
              </a:solidFill>
              <a:prstDash val="solid"/>
              <a:round/>
              <a:headEnd type="none" w="med" len="med"/>
              <a:tailEnd type="none" w="med" len="med"/>
            </a14:hiddenLine>
          </a:ext>
        </a:extLst>
      </cdr:spPr>
      <cdr:txBody>
        <a:bodyPr xmlns:a="http://schemas.openxmlformats.org/drawingml/2006/main" rot="0" spcFirstLastPara="0" vert="horz" wrap="square" lIns="0" tIns="0" rIns="0" bIns="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lnSpc>
              <a:spcPts val="600"/>
            </a:lnSpc>
          </a:pPr>
          <a:r>
            <a:rPr lang="ru-RU" sz="600">
              <a:effectLst/>
              <a:latin typeface="+mn-lt"/>
              <a:ea typeface="+mn-ea"/>
              <a:cs typeface="+mn-cs"/>
            </a:rPr>
            <a:t>Восточная Европа, Западная Азия и Центральная Азия</a:t>
          </a:r>
          <a:endParaRPr lang="en-US" sz="600">
            <a:effectLst/>
            <a:latin typeface="Times New Roman" panose="02020603050405020304" pitchFamily="18" charset="0"/>
            <a:ea typeface="Calibri" panose="020F050202020403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0.80189</cdr:x>
      <cdr:y>0.83769</cdr:y>
    </cdr:from>
    <cdr:to>
      <cdr:x>0.90363</cdr:x>
      <cdr:y>0.94405</cdr:y>
    </cdr:to>
    <cdr:sp macro="" textlink="">
      <cdr:nvSpPr>
        <cdr:cNvPr id="5" name="Надпись 28"/>
        <cdr:cNvSpPr txBox="1">
          <a:spLocks xmlns:a="http://schemas.openxmlformats.org/drawingml/2006/main"/>
        </cdr:cNvSpPr>
      </cdr:nvSpPr>
      <cdr:spPr>
        <a:xfrm xmlns:a="http://schemas.openxmlformats.org/drawingml/2006/main">
          <a:off x="4185602" y="2952750"/>
          <a:ext cx="531052" cy="374907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 cap="flat" cmpd="sng" algn="ctr">
          <a:noFill/>
          <a:prstDash val="solid"/>
          <a:round/>
          <a:headEnd type="none" w="med" len="med"/>
          <a:tailEnd type="none" w="med" len="med"/>
        </a:ln>
        <a:extLst xmlns:a="http://schemas.openxmlformats.org/drawingml/2006/main">
          <a:ext uri="{91240B29-F687-4F45-9708-019B960494DF}">
            <a14:hiddenLine xmlns:a14="http://schemas.microsoft.com/office/drawing/2010/main" w="9525" cap="flat" cmpd="sng" algn="ctr">
              <a:solidFill>
                <a:prstClr val="black"/>
              </a:solidFill>
              <a:prstDash val="solid"/>
              <a:round/>
              <a:headEnd type="none" w="med" len="med"/>
              <a:tailEnd type="none" w="med" len="med"/>
            </a14:hiddenLine>
          </a:ext>
        </a:extLst>
      </cdr:spPr>
      <cdr:txBody>
        <a:bodyPr xmlns:a="http://schemas.openxmlformats.org/drawingml/2006/main" rot="0" spcFirstLastPara="0" vert="horz" wrap="square" lIns="0" tIns="0" rIns="0" bIns="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lnSpc>
              <a:spcPts val="600"/>
            </a:lnSpc>
          </a:pPr>
          <a:r>
            <a:rPr lang="ru-RU" sz="600">
              <a:effectLst/>
              <a:latin typeface="+mn-lt"/>
              <a:ea typeface="+mn-ea"/>
              <a:cs typeface="+mn-cs"/>
            </a:rPr>
            <a:t>Латинская Америка и Карибский бассейн</a:t>
          </a:r>
          <a:endParaRPr lang="en-US" sz="600">
            <a:effectLst/>
            <a:latin typeface="+mn-lt"/>
            <a:ea typeface="+mn-ea"/>
            <a:cs typeface="+mn-cs"/>
          </a:endParaRPr>
        </a:p>
      </cdr:txBody>
    </cdr:sp>
  </cdr:relSizeAnchor>
  <cdr:relSizeAnchor xmlns:cdr="http://schemas.openxmlformats.org/drawingml/2006/chartDrawing">
    <cdr:from>
      <cdr:x>0.9145</cdr:x>
      <cdr:y>0.83851</cdr:y>
    </cdr:from>
    <cdr:to>
      <cdr:x>0.98857</cdr:x>
      <cdr:y>0.94487</cdr:y>
    </cdr:to>
    <cdr:sp macro="" textlink="">
      <cdr:nvSpPr>
        <cdr:cNvPr id="6" name="Надпись 28"/>
        <cdr:cNvSpPr txBox="1">
          <a:spLocks xmlns:a="http://schemas.openxmlformats.org/drawingml/2006/main"/>
        </cdr:cNvSpPr>
      </cdr:nvSpPr>
      <cdr:spPr>
        <a:xfrm xmlns:a="http://schemas.openxmlformats.org/drawingml/2006/main">
          <a:off x="4773416" y="2955668"/>
          <a:ext cx="386623" cy="374907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 cap="flat" cmpd="sng" algn="ctr">
          <a:noFill/>
          <a:prstDash val="solid"/>
          <a:round/>
          <a:headEnd type="none" w="med" len="med"/>
          <a:tailEnd type="none" w="med" len="med"/>
        </a:ln>
        <a:extLst xmlns:a="http://schemas.openxmlformats.org/drawingml/2006/main">
          <a:ext uri="{91240B29-F687-4F45-9708-019B960494DF}">
            <a14:hiddenLine xmlns:a14="http://schemas.microsoft.com/office/drawing/2010/main" w="9525" cap="flat" cmpd="sng" algn="ctr">
              <a:solidFill>
                <a:prstClr val="black"/>
              </a:solidFill>
              <a:prstDash val="solid"/>
              <a:round/>
              <a:headEnd type="none" w="med" len="med"/>
              <a:tailEnd type="none" w="med" len="med"/>
            </a14:hiddenLine>
          </a:ext>
        </a:extLst>
      </cdr:spPr>
      <cdr:txBody>
        <a:bodyPr xmlns:a="http://schemas.openxmlformats.org/drawingml/2006/main" rot="0" spcFirstLastPara="0" vert="horz" wrap="square" lIns="0" tIns="0" rIns="0" bIns="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lnSpc>
              <a:spcPts val="600"/>
            </a:lnSpc>
          </a:pPr>
          <a:r>
            <a:rPr lang="ru-RU" sz="600">
              <a:effectLst/>
              <a:latin typeface="+mn-lt"/>
              <a:ea typeface="+mn-ea"/>
              <a:cs typeface="+mn-cs"/>
            </a:rPr>
            <a:t>Ближний Восток</a:t>
          </a:r>
          <a:endParaRPr lang="en-US" sz="600">
            <a:effectLst/>
            <a:latin typeface="+mn-lt"/>
            <a:ea typeface="+mn-ea"/>
            <a:cs typeface="+mn-cs"/>
          </a:endParaRPr>
        </a:p>
      </cdr:txBody>
    </cdr:sp>
  </cdr:relSizeAnchor>
  <cdr:relSizeAnchor xmlns:cdr="http://schemas.openxmlformats.org/drawingml/2006/chartDrawing">
    <cdr:from>
      <cdr:x>0.43619</cdr:x>
      <cdr:y>0.83478</cdr:y>
    </cdr:from>
    <cdr:to>
      <cdr:x>0.50009</cdr:x>
      <cdr:y>0.89621</cdr:y>
    </cdr:to>
    <cdr:sp macro="" textlink="">
      <cdr:nvSpPr>
        <cdr:cNvPr id="2" name="Надпись 28"/>
        <cdr:cNvSpPr txBox="1">
          <a:spLocks xmlns:a="http://schemas.openxmlformats.org/drawingml/2006/main"/>
        </cdr:cNvSpPr>
      </cdr:nvSpPr>
      <cdr:spPr>
        <a:xfrm xmlns:a="http://schemas.openxmlformats.org/drawingml/2006/main">
          <a:off x="2236617" y="2942492"/>
          <a:ext cx="327660" cy="216535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 cap="flat" cmpd="sng" algn="ctr">
          <a:noFill/>
          <a:prstDash val="solid"/>
          <a:round/>
          <a:headEnd type="none" w="med" len="med"/>
          <a:tailEnd type="none" w="med" len="med"/>
        </a:ln>
        <a:extLst xmlns:a="http://schemas.openxmlformats.org/drawingml/2006/main">
          <a:ext uri="{91240B29-F687-4F45-9708-019B960494DF}">
            <a14:hiddenLine xmlns:a14="http://schemas.microsoft.com/office/drawing/2010/main" w="9525" cap="flat" cmpd="sng" algn="ctr">
              <a:solidFill>
                <a:prstClr val="black"/>
              </a:solidFill>
              <a:prstDash val="solid"/>
              <a:round/>
              <a:headEnd type="none" w="med" len="med"/>
              <a:tailEnd type="none" w="med" len="med"/>
            </a14:hiddenLine>
          </a:ext>
        </a:extLst>
      </cdr:spPr>
      <cdr:txBody>
        <a:bodyPr xmlns:a="http://schemas.openxmlformats.org/drawingml/2006/main" rot="0" spcFirstLastPara="0" vert="horz" wrap="square" lIns="0" tIns="0" rIns="0" bIns="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pPr>
            <a:lnSpc>
              <a:spcPts val="1200"/>
            </a:lnSpc>
          </a:pPr>
          <a:r>
            <a:rPr lang="ru-RU" sz="600">
              <a:effectLst/>
              <a:latin typeface="Calibri" panose="020F0502020204030204" pitchFamily="34" charset="0"/>
              <a:ea typeface="Calibri" panose="020F0502020204030204" pitchFamily="34" charset="0"/>
              <a:cs typeface="Arial" panose="020B0604020202020204" pitchFamily="34" charset="0"/>
            </a:rPr>
            <a:t>Африка</a:t>
          </a:r>
          <a:endParaRPr lang="en-US" sz="1000">
            <a:effectLst/>
            <a:latin typeface="Times New Roman" panose="02020603050405020304" pitchFamily="18" charset="0"/>
            <a:ea typeface="Calibri" panose="020F0502020204030204" pitchFamily="34" charset="0"/>
            <a:cs typeface="Arial" panose="020B0604020202020204" pitchFamily="34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0.20475</cdr:x>
      <cdr:y>0.82397</cdr:y>
    </cdr:from>
    <cdr:to>
      <cdr:x>0.26752</cdr:x>
      <cdr:y>0.88532</cdr:y>
    </cdr:to>
    <cdr:sp macro="" textlink="">
      <cdr:nvSpPr>
        <cdr:cNvPr id="2" name="Надпись 28"/>
        <cdr:cNvSpPr txBox="1">
          <a:spLocks xmlns:a="http://schemas.openxmlformats.org/drawingml/2006/main"/>
        </cdr:cNvSpPr>
      </cdr:nvSpPr>
      <cdr:spPr>
        <a:xfrm xmlns:a="http://schemas.openxmlformats.org/drawingml/2006/main">
          <a:off x="1068708" y="2908600"/>
          <a:ext cx="327641" cy="216563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 cap="flat" cmpd="sng" algn="ctr">
          <a:noFill/>
          <a:prstDash val="solid"/>
          <a:round/>
          <a:headEnd type="none" w="med" len="med"/>
          <a:tailEnd type="none" w="med" len="med"/>
        </a:ln>
        <a:extLst xmlns:a="http://schemas.openxmlformats.org/drawingml/2006/main">
          <a:ext uri="{91240B29-F687-4F45-9708-019B960494DF}">
            <a14:hiddenLine xmlns:a14="http://schemas.microsoft.com/office/drawing/2010/main" w="9525" cap="flat" cmpd="sng" algn="ctr">
              <a:solidFill>
                <a:prstClr val="black"/>
              </a:solidFill>
              <a:prstDash val="solid"/>
              <a:round/>
              <a:headEnd type="none" w="med" len="med"/>
              <a:tailEnd type="none" w="med" len="med"/>
            </a14:hiddenLine>
          </a:ext>
        </a:extLst>
      </cdr:spPr>
      <cdr:txBody>
        <a:bodyPr xmlns:a="http://schemas.openxmlformats.org/drawingml/2006/main" rot="0" spcFirstLastPara="0" vert="horz" wrap="square" lIns="0" tIns="0" rIns="0" bIns="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pPr>
            <a:lnSpc>
              <a:spcPts val="1200"/>
            </a:lnSpc>
          </a:pPr>
          <a:r>
            <a:rPr lang="ru-RU" sz="600">
              <a:effectLst/>
              <a:latin typeface="Calibri" panose="020F0502020204030204" pitchFamily="34" charset="0"/>
              <a:ea typeface="Calibri" panose="020F0502020204030204" pitchFamily="34" charset="0"/>
              <a:cs typeface="Arial" panose="020B0604020202020204" pitchFamily="34" charset="0"/>
            </a:rPr>
            <a:t>Весь мир</a:t>
          </a:r>
          <a:endParaRPr lang="en-US" sz="1000">
            <a:effectLst/>
            <a:latin typeface="Times New Roman" panose="02020603050405020304" pitchFamily="18" charset="0"/>
            <a:ea typeface="Calibri" panose="020F050202020403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0.31448</cdr:x>
      <cdr:y>0.83936</cdr:y>
    </cdr:from>
    <cdr:to>
      <cdr:x>0.37725</cdr:x>
      <cdr:y>0.9356</cdr:y>
    </cdr:to>
    <cdr:sp macro="" textlink="">
      <cdr:nvSpPr>
        <cdr:cNvPr id="3" name="Надпись 29"/>
        <cdr:cNvSpPr txBox="1">
          <a:spLocks xmlns:a="http://schemas.openxmlformats.org/drawingml/2006/main"/>
        </cdr:cNvSpPr>
      </cdr:nvSpPr>
      <cdr:spPr>
        <a:xfrm xmlns:a="http://schemas.openxmlformats.org/drawingml/2006/main">
          <a:off x="1641491" y="2962927"/>
          <a:ext cx="327641" cy="339724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 cap="flat" cmpd="sng" algn="ctr">
          <a:noFill/>
          <a:prstDash val="solid"/>
          <a:round/>
          <a:headEnd type="none" w="med" len="med"/>
          <a:tailEnd type="none" w="med" len="med"/>
        </a:ln>
        <a:extLst xmlns:a="http://schemas.openxmlformats.org/drawingml/2006/main">
          <a:ext uri="{91240B29-F687-4F45-9708-019B960494DF}">
            <a14:hiddenLine xmlns:a14="http://schemas.microsoft.com/office/drawing/2010/main" w="9525" cap="flat" cmpd="sng" algn="ctr">
              <a:solidFill>
                <a:prstClr val="black"/>
              </a:solidFill>
              <a:prstDash val="solid"/>
              <a:round/>
              <a:headEnd type="none" w="med" len="med"/>
              <a:tailEnd type="none" w="med" len="med"/>
            </a14:hiddenLine>
          </a:ext>
        </a:extLst>
      </cdr:spPr>
      <cdr:txBody>
        <a:bodyPr xmlns:a="http://schemas.openxmlformats.org/drawingml/2006/main" rot="0" spcFirstLastPara="0" vert="horz" wrap="square" lIns="0" tIns="0" rIns="0" bIns="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pPr>
            <a:lnSpc>
              <a:spcPts val="600"/>
            </a:lnSpc>
          </a:pPr>
          <a:r>
            <a:rPr lang="ru-RU" sz="600">
              <a:effectLst/>
              <a:latin typeface="Calibri" panose="020F0502020204030204" pitchFamily="34" charset="0"/>
              <a:ea typeface="Calibri" panose="020F0502020204030204" pitchFamily="34" charset="0"/>
              <a:cs typeface="Arial" panose="020B0604020202020204" pitchFamily="34" charset="0"/>
            </a:rPr>
            <a:t>Западная Европа и Северная  Америка</a:t>
          </a:r>
          <a:endParaRPr lang="en-US" sz="1000">
            <a:effectLst/>
            <a:latin typeface="Times New Roman" panose="02020603050405020304" pitchFamily="18" charset="0"/>
            <a:ea typeface="Calibri" panose="020F050202020403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0.43605</cdr:x>
      <cdr:y>0.82405</cdr:y>
    </cdr:from>
    <cdr:to>
      <cdr:x>0.49995</cdr:x>
      <cdr:y>0.88539</cdr:y>
    </cdr:to>
    <cdr:sp macro="" textlink="">
      <cdr:nvSpPr>
        <cdr:cNvPr id="4" name="Надпись 28"/>
        <cdr:cNvSpPr txBox="1">
          <a:spLocks xmlns:a="http://schemas.openxmlformats.org/drawingml/2006/main"/>
        </cdr:cNvSpPr>
      </cdr:nvSpPr>
      <cdr:spPr>
        <a:xfrm xmlns:a="http://schemas.openxmlformats.org/drawingml/2006/main">
          <a:off x="2276063" y="2908859"/>
          <a:ext cx="333539" cy="216528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 cap="flat" cmpd="sng" algn="ctr">
          <a:noFill/>
          <a:prstDash val="solid"/>
          <a:round/>
          <a:headEnd type="none" w="med" len="med"/>
          <a:tailEnd type="none" w="med" len="med"/>
        </a:ln>
        <a:extLst xmlns:a="http://schemas.openxmlformats.org/drawingml/2006/main">
          <a:ext uri="{91240B29-F687-4F45-9708-019B960494DF}">
            <a14:hiddenLine xmlns:a14="http://schemas.microsoft.com/office/drawing/2010/main" w="9525" cap="flat" cmpd="sng" algn="ctr">
              <a:solidFill>
                <a:prstClr val="black"/>
              </a:solidFill>
              <a:prstDash val="solid"/>
              <a:round/>
              <a:headEnd type="none" w="med" len="med"/>
              <a:tailEnd type="none" w="med" len="med"/>
            </a14:hiddenLine>
          </a:ext>
        </a:extLst>
      </cdr:spPr>
      <cdr:txBody>
        <a:bodyPr xmlns:a="http://schemas.openxmlformats.org/drawingml/2006/main" rot="0" spcFirstLastPara="0" vert="horz" wrap="square" lIns="0" tIns="0" rIns="0" bIns="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lnSpc>
              <a:spcPts val="1200"/>
            </a:lnSpc>
          </a:pPr>
          <a:r>
            <a:rPr lang="ru-RU" sz="600">
              <a:effectLst/>
              <a:latin typeface="Calibri" panose="020F0502020204030204" pitchFamily="34" charset="0"/>
              <a:ea typeface="Calibri" panose="020F0502020204030204" pitchFamily="34" charset="0"/>
              <a:cs typeface="Arial" panose="020B0604020202020204" pitchFamily="34" charset="0"/>
            </a:rPr>
            <a:t>Африка</a:t>
          </a:r>
          <a:endParaRPr lang="en-US" sz="1000">
            <a:effectLst/>
            <a:latin typeface="Times New Roman" panose="02020603050405020304" pitchFamily="18" charset="0"/>
            <a:ea typeface="Calibri" panose="020F050202020403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0.54393</cdr:x>
      <cdr:y>0.84029</cdr:y>
    </cdr:from>
    <cdr:to>
      <cdr:x>0.64567</cdr:x>
      <cdr:y>0.90163</cdr:y>
    </cdr:to>
    <cdr:sp macro="" textlink="">
      <cdr:nvSpPr>
        <cdr:cNvPr id="5" name="Надпись 28"/>
        <cdr:cNvSpPr txBox="1">
          <a:spLocks xmlns:a="http://schemas.openxmlformats.org/drawingml/2006/main"/>
        </cdr:cNvSpPr>
      </cdr:nvSpPr>
      <cdr:spPr>
        <a:xfrm xmlns:a="http://schemas.openxmlformats.org/drawingml/2006/main">
          <a:off x="2839165" y="2966204"/>
          <a:ext cx="531053" cy="216528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 cap="flat" cmpd="sng" algn="ctr">
          <a:noFill/>
          <a:prstDash val="solid"/>
          <a:round/>
          <a:headEnd type="none" w="med" len="med"/>
          <a:tailEnd type="none" w="med" len="med"/>
        </a:ln>
        <a:extLst xmlns:a="http://schemas.openxmlformats.org/drawingml/2006/main">
          <a:ext uri="{91240B29-F687-4F45-9708-019B960494DF}">
            <a14:hiddenLine xmlns:a14="http://schemas.microsoft.com/office/drawing/2010/main" w="9525" cap="flat" cmpd="sng" algn="ctr">
              <a:solidFill>
                <a:prstClr val="black"/>
              </a:solidFill>
              <a:prstDash val="solid"/>
              <a:round/>
              <a:headEnd type="none" w="med" len="med"/>
              <a:tailEnd type="none" w="med" len="med"/>
            </a14:hiddenLine>
          </a:ext>
        </a:extLst>
      </cdr:spPr>
      <cdr:txBody>
        <a:bodyPr xmlns:a="http://schemas.openxmlformats.org/drawingml/2006/main" rot="0" spcFirstLastPara="0" vert="horz" wrap="square" lIns="0" tIns="0" rIns="0" bIns="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lnSpc>
              <a:spcPts val="600"/>
            </a:lnSpc>
          </a:pPr>
          <a:r>
            <a:rPr lang="ru-RU" sz="600">
              <a:effectLst/>
              <a:latin typeface="Calibri" panose="020F0502020204030204" pitchFamily="34" charset="0"/>
              <a:ea typeface="Calibri" panose="020F0502020204030204" pitchFamily="34" charset="0"/>
              <a:cs typeface="Arial" panose="020B0604020202020204" pitchFamily="34" charset="0"/>
            </a:rPr>
            <a:t>Азиатско-Тихооеканский регион</a:t>
          </a:r>
          <a:endParaRPr lang="en-US" sz="1000">
            <a:effectLst/>
            <a:latin typeface="Times New Roman" panose="02020603050405020304" pitchFamily="18" charset="0"/>
            <a:ea typeface="Calibri" panose="020F050202020403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0.6739</cdr:x>
      <cdr:y>0.83676</cdr:y>
    </cdr:from>
    <cdr:to>
      <cdr:x>0.77564</cdr:x>
      <cdr:y>0.94296</cdr:y>
    </cdr:to>
    <cdr:sp macro="" textlink="">
      <cdr:nvSpPr>
        <cdr:cNvPr id="6" name="Надпись 28"/>
        <cdr:cNvSpPr txBox="1">
          <a:spLocks xmlns:a="http://schemas.openxmlformats.org/drawingml/2006/main"/>
        </cdr:cNvSpPr>
      </cdr:nvSpPr>
      <cdr:spPr>
        <a:xfrm xmlns:a="http://schemas.openxmlformats.org/drawingml/2006/main">
          <a:off x="3517538" y="2953719"/>
          <a:ext cx="531046" cy="374894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 cap="flat" cmpd="sng" algn="ctr">
          <a:noFill/>
          <a:prstDash val="solid"/>
          <a:round/>
          <a:headEnd type="none" w="med" len="med"/>
          <a:tailEnd type="none" w="med" len="med"/>
        </a:ln>
        <a:extLst xmlns:a="http://schemas.openxmlformats.org/drawingml/2006/main">
          <a:ext uri="{91240B29-F687-4F45-9708-019B960494DF}">
            <a14:hiddenLine xmlns:a14="http://schemas.microsoft.com/office/drawing/2010/main" w="9525" cap="flat" cmpd="sng" algn="ctr">
              <a:solidFill>
                <a:prstClr val="black"/>
              </a:solidFill>
              <a:prstDash val="solid"/>
              <a:round/>
              <a:headEnd type="none" w="med" len="med"/>
              <a:tailEnd type="none" w="med" len="med"/>
            </a14:hiddenLine>
          </a:ext>
        </a:extLst>
      </cdr:spPr>
      <cdr:txBody>
        <a:bodyPr xmlns:a="http://schemas.openxmlformats.org/drawingml/2006/main" rot="0" spcFirstLastPara="0" vert="horz" wrap="square" lIns="0" tIns="0" rIns="0" bIns="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lnSpc>
              <a:spcPts val="600"/>
            </a:lnSpc>
          </a:pPr>
          <a:r>
            <a:rPr lang="ru-RU" sz="600">
              <a:effectLst/>
              <a:latin typeface="+mn-lt"/>
              <a:ea typeface="+mn-ea"/>
              <a:cs typeface="+mn-cs"/>
            </a:rPr>
            <a:t>Восточная Европа, Западная Азия и Центральная Азия</a:t>
          </a:r>
          <a:endParaRPr lang="en-US" sz="600">
            <a:effectLst/>
            <a:latin typeface="Times New Roman" panose="02020603050405020304" pitchFamily="18" charset="0"/>
            <a:ea typeface="Calibri" panose="020F050202020403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0.79054</cdr:x>
      <cdr:y>0.83841</cdr:y>
    </cdr:from>
    <cdr:to>
      <cdr:x>0.89228</cdr:x>
      <cdr:y>0.94461</cdr:y>
    </cdr:to>
    <cdr:sp macro="" textlink="">
      <cdr:nvSpPr>
        <cdr:cNvPr id="7" name="Надпись 28"/>
        <cdr:cNvSpPr txBox="1">
          <a:spLocks xmlns:a="http://schemas.openxmlformats.org/drawingml/2006/main"/>
        </cdr:cNvSpPr>
      </cdr:nvSpPr>
      <cdr:spPr>
        <a:xfrm xmlns:a="http://schemas.openxmlformats.org/drawingml/2006/main">
          <a:off x="4126407" y="2959549"/>
          <a:ext cx="531052" cy="374882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 cap="flat" cmpd="sng" algn="ctr">
          <a:noFill/>
          <a:prstDash val="solid"/>
          <a:round/>
          <a:headEnd type="none" w="med" len="med"/>
          <a:tailEnd type="none" w="med" len="med"/>
        </a:ln>
        <a:extLst xmlns:a="http://schemas.openxmlformats.org/drawingml/2006/main">
          <a:ext uri="{91240B29-F687-4F45-9708-019B960494DF}">
            <a14:hiddenLine xmlns:a14="http://schemas.microsoft.com/office/drawing/2010/main" w="9525" cap="flat" cmpd="sng" algn="ctr">
              <a:solidFill>
                <a:prstClr val="black"/>
              </a:solidFill>
              <a:prstDash val="solid"/>
              <a:round/>
              <a:headEnd type="none" w="med" len="med"/>
              <a:tailEnd type="none" w="med" len="med"/>
            </a14:hiddenLine>
          </a:ext>
        </a:extLst>
      </cdr:spPr>
      <cdr:txBody>
        <a:bodyPr xmlns:a="http://schemas.openxmlformats.org/drawingml/2006/main" rot="0" spcFirstLastPara="0" vert="horz" wrap="square" lIns="0" tIns="0" rIns="0" bIns="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lnSpc>
              <a:spcPts val="600"/>
            </a:lnSpc>
          </a:pPr>
          <a:r>
            <a:rPr lang="ru-RU" sz="600">
              <a:effectLst/>
              <a:latin typeface="+mn-lt"/>
              <a:ea typeface="+mn-ea"/>
              <a:cs typeface="+mn-cs"/>
            </a:rPr>
            <a:t>Латинская Америка и Карибский бассейн</a:t>
          </a:r>
          <a:endParaRPr lang="en-US" sz="600">
            <a:effectLst/>
            <a:latin typeface="+mn-lt"/>
            <a:ea typeface="+mn-ea"/>
            <a:cs typeface="+mn-cs"/>
          </a:endParaRPr>
        </a:p>
      </cdr:txBody>
    </cdr:sp>
  </cdr:relSizeAnchor>
  <cdr:relSizeAnchor xmlns:cdr="http://schemas.openxmlformats.org/drawingml/2006/chartDrawing">
    <cdr:from>
      <cdr:x>0.91241</cdr:x>
      <cdr:y>0.83432</cdr:y>
    </cdr:from>
    <cdr:to>
      <cdr:x>0.98647</cdr:x>
      <cdr:y>0.94052</cdr:y>
    </cdr:to>
    <cdr:sp macro="" textlink="">
      <cdr:nvSpPr>
        <cdr:cNvPr id="8" name="Надпись 28"/>
        <cdr:cNvSpPr txBox="1">
          <a:spLocks xmlns:a="http://schemas.openxmlformats.org/drawingml/2006/main"/>
        </cdr:cNvSpPr>
      </cdr:nvSpPr>
      <cdr:spPr>
        <a:xfrm xmlns:a="http://schemas.openxmlformats.org/drawingml/2006/main">
          <a:off x="4762500" y="2945111"/>
          <a:ext cx="386571" cy="374882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 cap="flat" cmpd="sng" algn="ctr">
          <a:noFill/>
          <a:prstDash val="solid"/>
          <a:round/>
          <a:headEnd type="none" w="med" len="med"/>
          <a:tailEnd type="none" w="med" len="med"/>
        </a:ln>
        <a:extLst xmlns:a="http://schemas.openxmlformats.org/drawingml/2006/main">
          <a:ext uri="{91240B29-F687-4F45-9708-019B960494DF}">
            <a14:hiddenLine xmlns:a14="http://schemas.microsoft.com/office/drawing/2010/main" w="9525" cap="flat" cmpd="sng" algn="ctr">
              <a:solidFill>
                <a:prstClr val="black"/>
              </a:solidFill>
              <a:prstDash val="solid"/>
              <a:round/>
              <a:headEnd type="none" w="med" len="med"/>
              <a:tailEnd type="none" w="med" len="med"/>
            </a14:hiddenLine>
          </a:ext>
        </a:extLst>
      </cdr:spPr>
      <cdr:txBody>
        <a:bodyPr xmlns:a="http://schemas.openxmlformats.org/drawingml/2006/main" rot="0" spcFirstLastPara="0" vert="horz" wrap="square" lIns="0" tIns="0" rIns="0" bIns="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lnSpc>
              <a:spcPts val="600"/>
            </a:lnSpc>
          </a:pPr>
          <a:r>
            <a:rPr lang="ru-RU" sz="600">
              <a:effectLst/>
              <a:latin typeface="+mn-lt"/>
              <a:ea typeface="+mn-ea"/>
              <a:cs typeface="+mn-cs"/>
            </a:rPr>
            <a:t>Ближний Восток</a:t>
          </a:r>
          <a:endParaRPr lang="en-US" sz="600">
            <a:effectLst/>
            <a:latin typeface="+mn-lt"/>
            <a:ea typeface="+mn-ea"/>
            <a:cs typeface="+mn-cs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B18397-A78F-465E-93ED-A672500A8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ECE.dotm</Template>
  <TotalTime>0</TotalTime>
  <Pages>26</Pages>
  <Words>7833</Words>
  <Characters>44650</Characters>
  <Application>Microsoft Office Word</Application>
  <DocSecurity>0</DocSecurity>
  <Lines>372</Lines>
  <Paragraphs>104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ECE/TRANS/2024/4</vt:lpstr>
      <vt:lpstr>A/</vt:lpstr>
      <vt:lpstr>A/</vt:lpstr>
    </vt:vector>
  </TitlesOfParts>
  <Company>DCM</Company>
  <LinksUpToDate>false</LinksUpToDate>
  <CharactersWithSpaces>52379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ECE/TRANS/2024/4</dc:title>
  <dc:subject/>
  <dc:creator>Elena IZOTOVA</dc:creator>
  <cp:keywords/>
  <cp:lastModifiedBy>Elena Izotova</cp:lastModifiedBy>
  <cp:revision>3</cp:revision>
  <cp:lastPrinted>2024-01-03T14:15:00Z</cp:lastPrinted>
  <dcterms:created xsi:type="dcterms:W3CDTF">2024-01-03T14:15:00Z</dcterms:created>
  <dcterms:modified xsi:type="dcterms:W3CDTF">2024-01-03T14:15:00Z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.">
    <vt:lpwstr> </vt:lpwstr>
  </property>
  <property fmtid="{D5CDD505-2E9C-101B-9397-08002B2CF9AE}" pid="3" name="ODSRef1">
    <vt:lpwstr> </vt:lpwstr>
  </property>
  <property fmtid="{D5CDD505-2E9C-101B-9397-08002B2CF9AE}" pid="4" name="Symbol1">
    <vt:lpwstr> </vt:lpwstr>
  </property>
  <property fmtid="{D5CDD505-2E9C-101B-9397-08002B2CF9AE}" pid="5" name="Symbol2">
    <vt:lpwstr> </vt:lpwstr>
  </property>
  <property fmtid="{D5CDD505-2E9C-101B-9397-08002B2CF9AE}" pid="6" name="Traductor">
    <vt:lpwstr> </vt:lpwstr>
  </property>
  <property fmtid="{D5CDD505-2E9C-101B-9397-08002B2CF9AE}" pid="7" name="Distribución">
    <vt:lpwstr> </vt:lpwstr>
  </property>
  <property fmtid="{D5CDD505-2E9C-101B-9397-08002B2CF9AE}" pid="8" name="Publicación">
    <vt:lpwstr> </vt:lpwstr>
  </property>
  <property fmtid="{D5CDD505-2E9C-101B-9397-08002B2CF9AE}" pid="9" name="Original">
    <vt:lpwstr> </vt:lpwstr>
  </property>
  <property fmtid="{D5CDD505-2E9C-101B-9397-08002B2CF9AE}" pid="10" name="Release">
    <vt:lpwstr> </vt:lpwstr>
  </property>
  <property fmtid="{D5CDD505-2E9C-101B-9397-08002B2CF9AE}" pid="11" name="Comment">
    <vt:lpwstr> </vt:lpwstr>
  </property>
  <property fmtid="{D5CDD505-2E9C-101B-9397-08002B2CF9AE}" pid="12" name="DraftPages">
    <vt:lpwstr> </vt:lpwstr>
  </property>
  <property fmtid="{D5CDD505-2E9C-101B-9397-08002B2CF9AE}" pid="13" name="Operador">
    <vt:lpwstr> </vt:lpwstr>
  </property>
</Properties>
</file>