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EA3FB7E" w14:textId="77777777" w:rsidTr="00C97039">
        <w:trPr>
          <w:trHeight w:hRule="exact" w:val="851"/>
        </w:trPr>
        <w:tc>
          <w:tcPr>
            <w:tcW w:w="1276" w:type="dxa"/>
            <w:tcBorders>
              <w:bottom w:val="single" w:sz="4" w:space="0" w:color="auto"/>
            </w:tcBorders>
          </w:tcPr>
          <w:p w14:paraId="3C3F1B2F" w14:textId="77777777" w:rsidR="00F35BAF" w:rsidRPr="00DB58B5" w:rsidRDefault="00F35BAF" w:rsidP="00FC182C"/>
        </w:tc>
        <w:tc>
          <w:tcPr>
            <w:tcW w:w="2268" w:type="dxa"/>
            <w:tcBorders>
              <w:bottom w:val="single" w:sz="4" w:space="0" w:color="auto"/>
            </w:tcBorders>
            <w:vAlign w:val="bottom"/>
          </w:tcPr>
          <w:p w14:paraId="5C02B3FD"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EBFC98C" w14:textId="269FD631" w:rsidR="00F35BAF" w:rsidRPr="00DB58B5" w:rsidRDefault="00FC182C" w:rsidP="00FC182C">
            <w:pPr>
              <w:jc w:val="right"/>
            </w:pPr>
            <w:r w:rsidRPr="00FC182C">
              <w:rPr>
                <w:sz w:val="40"/>
              </w:rPr>
              <w:t>ECE</w:t>
            </w:r>
            <w:r>
              <w:t>/TRANS/WP.29/GRPE/2024/16</w:t>
            </w:r>
          </w:p>
        </w:tc>
      </w:tr>
      <w:tr w:rsidR="00F35BAF" w:rsidRPr="00DB58B5" w14:paraId="4C841AA8" w14:textId="77777777" w:rsidTr="00C97039">
        <w:trPr>
          <w:trHeight w:hRule="exact" w:val="2835"/>
        </w:trPr>
        <w:tc>
          <w:tcPr>
            <w:tcW w:w="1276" w:type="dxa"/>
            <w:tcBorders>
              <w:top w:val="single" w:sz="4" w:space="0" w:color="auto"/>
              <w:bottom w:val="single" w:sz="12" w:space="0" w:color="auto"/>
            </w:tcBorders>
          </w:tcPr>
          <w:p w14:paraId="03F3DF87" w14:textId="77777777" w:rsidR="00F35BAF" w:rsidRPr="00DB58B5" w:rsidRDefault="00F35BAF" w:rsidP="00C97039">
            <w:pPr>
              <w:spacing w:before="120"/>
              <w:jc w:val="center"/>
            </w:pPr>
            <w:r>
              <w:rPr>
                <w:noProof/>
                <w:lang w:eastAsia="fr-CH"/>
              </w:rPr>
              <w:drawing>
                <wp:inline distT="0" distB="0" distL="0" distR="0" wp14:anchorId="00C8FDAC" wp14:editId="39B8676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DD2EDD9"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95D4F85" w14:textId="77777777" w:rsidR="00F35BAF" w:rsidRDefault="00FC182C" w:rsidP="00C97039">
            <w:pPr>
              <w:spacing w:before="240"/>
            </w:pPr>
            <w:r>
              <w:t>Distr. générale</w:t>
            </w:r>
          </w:p>
          <w:p w14:paraId="343E6B76" w14:textId="17D766CD" w:rsidR="00FC182C" w:rsidRDefault="00FC182C" w:rsidP="00FC182C">
            <w:pPr>
              <w:spacing w:line="240" w:lineRule="exact"/>
            </w:pPr>
            <w:r>
              <w:t>31 octobre 2023</w:t>
            </w:r>
          </w:p>
          <w:p w14:paraId="2DF3F24F" w14:textId="77777777" w:rsidR="00FC182C" w:rsidRDefault="00FC182C" w:rsidP="00FC182C">
            <w:pPr>
              <w:spacing w:line="240" w:lineRule="exact"/>
            </w:pPr>
            <w:r>
              <w:t>Français</w:t>
            </w:r>
          </w:p>
          <w:p w14:paraId="5FFB7353" w14:textId="20EAF49A" w:rsidR="00FC182C" w:rsidRPr="00DB58B5" w:rsidRDefault="00FC182C" w:rsidP="00FC182C">
            <w:pPr>
              <w:spacing w:line="240" w:lineRule="exact"/>
            </w:pPr>
            <w:r>
              <w:t>Original</w:t>
            </w:r>
            <w:r w:rsidR="00FB0902">
              <w:t> :</w:t>
            </w:r>
            <w:r>
              <w:t xml:space="preserve"> anglais</w:t>
            </w:r>
          </w:p>
        </w:tc>
      </w:tr>
    </w:tbl>
    <w:p w14:paraId="02FF8144" w14:textId="395DC27D" w:rsidR="007F20FA" w:rsidRPr="000312C0" w:rsidRDefault="007F20FA" w:rsidP="007F20FA">
      <w:pPr>
        <w:spacing w:before="120"/>
        <w:rPr>
          <w:b/>
          <w:sz w:val="28"/>
          <w:szCs w:val="28"/>
        </w:rPr>
      </w:pPr>
      <w:r w:rsidRPr="000312C0">
        <w:rPr>
          <w:b/>
          <w:sz w:val="28"/>
          <w:szCs w:val="28"/>
        </w:rPr>
        <w:t>Commission économique pour l</w:t>
      </w:r>
      <w:r w:rsidR="00FB0902">
        <w:rPr>
          <w:b/>
          <w:sz w:val="28"/>
          <w:szCs w:val="28"/>
        </w:rPr>
        <w:t>’</w:t>
      </w:r>
      <w:r w:rsidRPr="000312C0">
        <w:rPr>
          <w:b/>
          <w:sz w:val="28"/>
          <w:szCs w:val="28"/>
        </w:rPr>
        <w:t>Europe</w:t>
      </w:r>
    </w:p>
    <w:p w14:paraId="1F0EC634" w14:textId="77777777" w:rsidR="007F20FA" w:rsidRDefault="007F20FA" w:rsidP="00FB0902">
      <w:pPr>
        <w:spacing w:before="120" w:after="120"/>
        <w:rPr>
          <w:sz w:val="28"/>
          <w:szCs w:val="28"/>
        </w:rPr>
      </w:pPr>
      <w:r w:rsidRPr="00685843">
        <w:rPr>
          <w:sz w:val="28"/>
          <w:szCs w:val="28"/>
        </w:rPr>
        <w:t>Comité des transports intérieurs</w:t>
      </w:r>
    </w:p>
    <w:p w14:paraId="3415DFAD" w14:textId="77777777" w:rsidR="002943B0" w:rsidRDefault="00FB0902" w:rsidP="00FB0902">
      <w:pPr>
        <w:spacing w:after="120"/>
        <w:rPr>
          <w:b/>
          <w:bCs/>
          <w:sz w:val="24"/>
          <w:szCs w:val="24"/>
        </w:rPr>
      </w:pPr>
      <w:r w:rsidRPr="00FB0902">
        <w:rPr>
          <w:b/>
          <w:bCs/>
          <w:sz w:val="24"/>
          <w:szCs w:val="24"/>
        </w:rPr>
        <w:t xml:space="preserve">Forum mondial de l’harmonisation </w:t>
      </w:r>
      <w:r>
        <w:rPr>
          <w:b/>
          <w:bCs/>
          <w:sz w:val="24"/>
          <w:szCs w:val="24"/>
        </w:rPr>
        <w:br/>
      </w:r>
      <w:r w:rsidRPr="00FB0902">
        <w:rPr>
          <w:b/>
          <w:bCs/>
          <w:sz w:val="24"/>
          <w:szCs w:val="24"/>
        </w:rPr>
        <w:t>des Règlements concernant les véhicules</w:t>
      </w:r>
    </w:p>
    <w:p w14:paraId="119FA30C" w14:textId="0392DC30" w:rsidR="00FB0902" w:rsidRPr="00FB0902" w:rsidRDefault="00FB0902" w:rsidP="00FB0902">
      <w:pPr>
        <w:spacing w:after="120"/>
        <w:rPr>
          <w:b/>
          <w:bCs/>
        </w:rPr>
      </w:pPr>
      <w:r w:rsidRPr="00FB0902">
        <w:rPr>
          <w:b/>
          <w:bCs/>
        </w:rPr>
        <w:t>Groupe de travail de la pollution et de l’énergie</w:t>
      </w:r>
    </w:p>
    <w:p w14:paraId="343EC6A5" w14:textId="77777777" w:rsidR="00FB0902" w:rsidRPr="00FB0902" w:rsidRDefault="00FB0902" w:rsidP="00FB0902">
      <w:pPr>
        <w:rPr>
          <w:b/>
          <w:bCs/>
        </w:rPr>
      </w:pPr>
      <w:r w:rsidRPr="00FB0902">
        <w:rPr>
          <w:b/>
          <w:bCs/>
        </w:rPr>
        <w:t>Quatre-vingt-dixième session</w:t>
      </w:r>
    </w:p>
    <w:p w14:paraId="67578620" w14:textId="77777777" w:rsidR="00FB0902" w:rsidRPr="00FB0902" w:rsidRDefault="00FB0902" w:rsidP="00FB0902">
      <w:r w:rsidRPr="00FB0902">
        <w:t>Genève, 9-12 janvier 2024</w:t>
      </w:r>
    </w:p>
    <w:p w14:paraId="23C15FD4" w14:textId="24963F02" w:rsidR="00FB0902" w:rsidRPr="00FB0902" w:rsidRDefault="00FB0902" w:rsidP="00FB0902">
      <w:r w:rsidRPr="00FB0902">
        <w:t>Point 6 a) de l’ordre du jour provisoire</w:t>
      </w:r>
    </w:p>
    <w:p w14:paraId="4C861890" w14:textId="2BAD8F04" w:rsidR="00FB0902" w:rsidRPr="00FB0902" w:rsidRDefault="00FB0902" w:rsidP="00FB0902">
      <w:pPr>
        <w:rPr>
          <w:b/>
          <w:bCs/>
        </w:rPr>
      </w:pPr>
      <w:r w:rsidRPr="00FB0902">
        <w:rPr>
          <w:b/>
          <w:bCs/>
        </w:rPr>
        <w:t>Tracteurs agricoles et forestiers et engins mobiles non routiers</w:t>
      </w:r>
      <w:r>
        <w:rPr>
          <w:b/>
          <w:bCs/>
        </w:rPr>
        <w:t> :</w:t>
      </w:r>
      <w:r w:rsidRPr="00FB0902">
        <w:rPr>
          <w:b/>
          <w:bCs/>
        </w:rPr>
        <w:t xml:space="preserve"> </w:t>
      </w:r>
      <w:r>
        <w:rPr>
          <w:b/>
          <w:bCs/>
        </w:rPr>
        <w:br/>
      </w:r>
      <w:r w:rsidRPr="00FB0902">
        <w:rPr>
          <w:b/>
          <w:bCs/>
        </w:rPr>
        <w:t>Règlements ONU n</w:t>
      </w:r>
      <w:r w:rsidRPr="00FB0902">
        <w:rPr>
          <w:b/>
          <w:bCs/>
          <w:vertAlign w:val="superscript"/>
        </w:rPr>
        <w:t>os</w:t>
      </w:r>
      <w:r>
        <w:rPr>
          <w:b/>
          <w:bCs/>
        </w:rPr>
        <w:t> </w:t>
      </w:r>
      <w:r w:rsidRPr="00FB0902">
        <w:rPr>
          <w:b/>
          <w:bCs/>
        </w:rPr>
        <w:t xml:space="preserve">96 (Émissions des moteurs diesel (tracteurs agricoles)) </w:t>
      </w:r>
      <w:r>
        <w:rPr>
          <w:b/>
          <w:bCs/>
        </w:rPr>
        <w:br/>
      </w:r>
      <w:r w:rsidRPr="00FB0902">
        <w:rPr>
          <w:b/>
          <w:bCs/>
        </w:rPr>
        <w:t>et 120 (Puissance nette des tracteurs et des engins mobiles non routiers)</w:t>
      </w:r>
    </w:p>
    <w:p w14:paraId="4F693044" w14:textId="1E9BBDAB" w:rsidR="00FB0902" w:rsidRPr="00FB0902" w:rsidRDefault="00FB0902" w:rsidP="00FB0902">
      <w:pPr>
        <w:pStyle w:val="HChG"/>
      </w:pPr>
      <w:r>
        <w:tab/>
      </w:r>
      <w:r w:rsidR="00B15272">
        <w:tab/>
      </w:r>
      <w:r w:rsidRPr="00FB0902">
        <w:t>Proposition de nouveau complément à la série 05 d</w:t>
      </w:r>
      <w:r>
        <w:t>’</w:t>
      </w:r>
      <w:r w:rsidRPr="00FB0902">
        <w:t>amendements au Règlement ONU n</w:t>
      </w:r>
      <w:r w:rsidRPr="00FB0902">
        <w:rPr>
          <w:vertAlign w:val="superscript"/>
        </w:rPr>
        <w:t>o</w:t>
      </w:r>
      <w:r w:rsidRPr="00FB0902">
        <w:t> 96 (Prescriptions uniformes relatives à l</w:t>
      </w:r>
      <w:r>
        <w:t>’</w:t>
      </w:r>
      <w:r w:rsidRPr="00FB0902">
        <w:t>homologation des moteurs destinés aux tracteurs agricoles et forestiers ainsi qu</w:t>
      </w:r>
      <w:r>
        <w:t>’</w:t>
      </w:r>
      <w:r w:rsidRPr="00FB0902">
        <w:t>aux engins mobiles non routiers en ce qui concerne les émissions de</w:t>
      </w:r>
      <w:r>
        <w:t> </w:t>
      </w:r>
      <w:r w:rsidRPr="00FB0902">
        <w:t>polluants du moteur)</w:t>
      </w:r>
    </w:p>
    <w:p w14:paraId="116D8662" w14:textId="57C80CEE" w:rsidR="00FB0902" w:rsidRPr="00FB0902" w:rsidRDefault="00FB0902" w:rsidP="00FB0902">
      <w:pPr>
        <w:pStyle w:val="H1G"/>
      </w:pPr>
      <w:r>
        <w:tab/>
      </w:r>
      <w:r w:rsidR="00B15272">
        <w:tab/>
      </w:r>
      <w:r w:rsidRPr="00FB0902">
        <w:t>Communication de l</w:t>
      </w:r>
      <w:r>
        <w:t>’</w:t>
      </w:r>
      <w:r w:rsidRPr="00FB0902">
        <w:t>expert d</w:t>
      </w:r>
      <w:r>
        <w:t>’</w:t>
      </w:r>
      <w:r w:rsidRPr="00FB0902">
        <w:t>EUROMOT</w:t>
      </w:r>
      <w:r w:rsidRPr="00FB0902">
        <w:rPr>
          <w:b w:val="0"/>
          <w:bCs/>
          <w:sz w:val="20"/>
        </w:rPr>
        <w:footnoteReference w:customMarkFollows="1" w:id="2"/>
        <w:t>*</w:t>
      </w:r>
    </w:p>
    <w:p w14:paraId="31C923BC" w14:textId="33109822" w:rsidR="00FB0902" w:rsidRPr="00FB0902" w:rsidRDefault="00FB0902" w:rsidP="00FB0902">
      <w:pPr>
        <w:pStyle w:val="SingleTxtG"/>
        <w:ind w:firstLine="567"/>
      </w:pPr>
      <w:r w:rsidRPr="00FB0902">
        <w:t>Le texte ci-après a été établi par l</w:t>
      </w:r>
      <w:r>
        <w:t>’</w:t>
      </w:r>
      <w:r w:rsidRPr="00FB0902">
        <w:t>expert de l</w:t>
      </w:r>
      <w:r>
        <w:t>’</w:t>
      </w:r>
      <w:r w:rsidRPr="00FB0902">
        <w:t>Association européenne des constructeurs de moteurs à combustion interne (EUROMOT). Il vise à corriger des erreurs d</w:t>
      </w:r>
      <w:r>
        <w:t>’</w:t>
      </w:r>
      <w:r w:rsidRPr="00FB0902">
        <w:t>orthographe et de typographie ainsi qu</w:t>
      </w:r>
      <w:r>
        <w:t>’</w:t>
      </w:r>
      <w:r w:rsidRPr="00FB0902">
        <w:t>à autoriser l</w:t>
      </w:r>
      <w:r>
        <w:t>’</w:t>
      </w:r>
      <w:r w:rsidRPr="00FB0902">
        <w:t>utilisation de l</w:t>
      </w:r>
      <w:r>
        <w:t>’</w:t>
      </w:r>
      <w:r w:rsidRPr="00FB0902">
        <w:t>hydrogène (H</w:t>
      </w:r>
      <w:r w:rsidRPr="00B15272">
        <w:rPr>
          <w:vertAlign w:val="subscript"/>
        </w:rPr>
        <w:t>2</w:t>
      </w:r>
      <w:r w:rsidRPr="00FB0902">
        <w:t>) comme carburant dans le cadre de l</w:t>
      </w:r>
      <w:r>
        <w:t>’</w:t>
      </w:r>
      <w:r w:rsidRPr="00FB0902">
        <w:t>homologation des moteurs à combustion interne destinés aux tracteurs agricoles et forestiers ainsi qu</w:t>
      </w:r>
      <w:r>
        <w:t>’</w:t>
      </w:r>
      <w:r w:rsidRPr="00FB0902">
        <w:t>aux engins mobiles non routiers en ce qui concerne les émissions de polluants du moteur. Les modifications qu</w:t>
      </w:r>
      <w:r>
        <w:t>’</w:t>
      </w:r>
      <w:r w:rsidRPr="00FB0902">
        <w:t>il est proposé d</w:t>
      </w:r>
      <w:r>
        <w:t>’</w:t>
      </w:r>
      <w:r w:rsidRPr="00FB0902">
        <w:t>apporter au texte actuel du Règlement figurent en caractères gras pour les ajouts et biffés pour les suppressions.</w:t>
      </w:r>
    </w:p>
    <w:p w14:paraId="556019F0" w14:textId="77777777" w:rsidR="00FB0902" w:rsidRDefault="00FB0902" w:rsidP="00B15272">
      <w:pPr>
        <w:pStyle w:val="SingleTxtG"/>
      </w:pPr>
      <w:r>
        <w:br w:type="page"/>
      </w:r>
    </w:p>
    <w:p w14:paraId="0C6CBDBD" w14:textId="37FB9219" w:rsidR="00FB0902" w:rsidRPr="00FB0902" w:rsidRDefault="00FB0902" w:rsidP="00FB0902">
      <w:pPr>
        <w:pStyle w:val="HChG"/>
      </w:pPr>
      <w:r>
        <w:lastRenderedPageBreak/>
        <w:tab/>
      </w:r>
      <w:r w:rsidRPr="00FB0902">
        <w:t>I.</w:t>
      </w:r>
      <w:r>
        <w:tab/>
      </w:r>
      <w:r w:rsidRPr="00FB0902">
        <w:t>Proposition</w:t>
      </w:r>
    </w:p>
    <w:p w14:paraId="42B7B85A" w14:textId="492088B3" w:rsidR="00FB0902" w:rsidRPr="00FB0902" w:rsidRDefault="00FB0902" w:rsidP="00FB0902">
      <w:pPr>
        <w:pStyle w:val="SingleTxtG"/>
      </w:pPr>
      <w:r w:rsidRPr="00FB0902">
        <w:rPr>
          <w:i/>
          <w:iCs/>
        </w:rPr>
        <w:t>Paragraphe 1.1.3</w:t>
      </w:r>
      <w:r w:rsidRPr="00FB0902">
        <w:t>, modification sans objet en français.</w:t>
      </w:r>
    </w:p>
    <w:p w14:paraId="2A4BC6E8" w14:textId="4A11A284" w:rsidR="00FB0902" w:rsidRPr="00FB0902" w:rsidRDefault="00FB0902" w:rsidP="00FB0902">
      <w:pPr>
        <w:pStyle w:val="SingleTxtG"/>
        <w:keepNext/>
      </w:pPr>
      <w:r w:rsidRPr="00FB0902">
        <w:rPr>
          <w:i/>
          <w:iCs/>
        </w:rPr>
        <w:t>Ajouter un nouveau paragraphe 3.1.1</w:t>
      </w:r>
      <w:r w:rsidRPr="00FB0902">
        <w:t>, libellé comme suit</w:t>
      </w:r>
      <w:r>
        <w:t> :</w:t>
      </w:r>
    </w:p>
    <w:p w14:paraId="381A883A" w14:textId="79EF5DD4" w:rsidR="00FB0902" w:rsidRPr="00FB0902" w:rsidRDefault="00FB0902" w:rsidP="00FB0902">
      <w:pPr>
        <w:pStyle w:val="SingleTxtG"/>
        <w:ind w:left="2268" w:hanging="1134"/>
      </w:pPr>
      <w:r w:rsidRPr="00FB0902">
        <w:t>« </w:t>
      </w:r>
      <w:r w:rsidRPr="0087354E">
        <w:rPr>
          <w:b/>
          <w:bCs/>
        </w:rPr>
        <w:t>3.1.1</w:t>
      </w:r>
      <w:r w:rsidRPr="0087354E">
        <w:rPr>
          <w:b/>
          <w:bCs/>
        </w:rPr>
        <w:tab/>
        <w:t>Dans le cas d’une demande d’homologation de moteurs fonctionnant uniquement à l’hydrogène, celui-ci doit être le carburant pour lequel le moteur est avant tout conçu. Le présent Règlement ne prévoit pas encore de prescriptions relatives aux moteurs bicarburant à hydrogène.</w:t>
      </w:r>
      <w:r w:rsidRPr="00FB0902">
        <w:t> ».</w:t>
      </w:r>
    </w:p>
    <w:p w14:paraId="6CE8D9A8" w14:textId="77777777" w:rsidR="00FB0902" w:rsidRPr="00FB0902" w:rsidRDefault="00FB0902" w:rsidP="00FB0902">
      <w:pPr>
        <w:pStyle w:val="SingleTxtG"/>
        <w:keepNext/>
      </w:pPr>
      <w:r w:rsidRPr="00FB0902">
        <w:rPr>
          <w:i/>
          <w:iCs/>
        </w:rPr>
        <w:t>Paragraphe 5.1.1</w:t>
      </w:r>
      <w:r w:rsidRPr="00FB0902">
        <w:t>, modification sans objet en français.</w:t>
      </w:r>
    </w:p>
    <w:p w14:paraId="3BF2F1E6" w14:textId="20BEA110" w:rsidR="00FB0902" w:rsidRPr="00FB0902" w:rsidRDefault="00FB0902" w:rsidP="00FB0902">
      <w:pPr>
        <w:pStyle w:val="SingleTxtG"/>
        <w:keepNext/>
      </w:pPr>
      <w:r w:rsidRPr="00FB0902">
        <w:rPr>
          <w:i/>
          <w:iCs/>
        </w:rPr>
        <w:t>Paragraphe 5.1.3</w:t>
      </w:r>
      <w:r w:rsidRPr="00FB0902">
        <w:t>, lire</w:t>
      </w:r>
      <w:r>
        <w:t> :</w:t>
      </w:r>
    </w:p>
    <w:p w14:paraId="36EB2A14" w14:textId="1DD27D0D" w:rsidR="002943B0" w:rsidRDefault="00FB0902" w:rsidP="00FB0902">
      <w:pPr>
        <w:pStyle w:val="SingleTxtG"/>
        <w:ind w:left="2268" w:hanging="1134"/>
      </w:pPr>
      <w:r w:rsidRPr="00FB0902">
        <w:t>« 5.1.3</w:t>
      </w:r>
      <w:r>
        <w:tab/>
      </w:r>
      <w:r w:rsidRPr="00FB0902">
        <w:t>Conformément à l</w:t>
      </w:r>
      <w:r>
        <w:t>’</w:t>
      </w:r>
      <w:r w:rsidRPr="00FB0902">
        <w:t>appendice 4 du présent Règlement, les essais d</w:t>
      </w:r>
      <w:r>
        <w:t>’</w:t>
      </w:r>
      <w:r w:rsidRPr="00FB0902">
        <w:t>un type de moteur ou d</w:t>
      </w:r>
      <w:r>
        <w:t>’</w:t>
      </w:r>
      <w:r w:rsidRPr="00FB0902">
        <w:t>une famille de moteurs visant à déterminer s</w:t>
      </w:r>
      <w:r>
        <w:t>’</w:t>
      </w:r>
      <w:r w:rsidRPr="00FB0902">
        <w:t>ils satisfont aux limites d</w:t>
      </w:r>
      <w:r>
        <w:t>’</w:t>
      </w:r>
      <w:r w:rsidRPr="00FB0902">
        <w:t>émissions prescrites dans le présent Règlement doivent être effectués en utilisant les carburants ou combinaisons de carburants de référence ci</w:t>
      </w:r>
      <w:r w:rsidR="00B15272">
        <w:noBreakHyphen/>
      </w:r>
      <w:r w:rsidRPr="00FB0902">
        <w:t>dessous, selon le cas</w:t>
      </w:r>
      <w:r>
        <w:t> :</w:t>
      </w:r>
    </w:p>
    <w:p w14:paraId="5C9D6D41" w14:textId="77777777" w:rsidR="002943B0" w:rsidRDefault="00FB0902" w:rsidP="00FB0902">
      <w:pPr>
        <w:pStyle w:val="SingleTxtG"/>
        <w:ind w:left="2268"/>
      </w:pPr>
      <w:bookmarkStart w:id="0" w:name="_Hlk100828880"/>
      <w:r w:rsidRPr="00FB0902">
        <w:t>a)</w:t>
      </w:r>
      <w:r w:rsidR="002943B0">
        <w:tab/>
      </w:r>
      <w:r w:rsidRPr="00FB0902">
        <w:t>Gazole</w:t>
      </w:r>
      <w:r>
        <w:t> ;</w:t>
      </w:r>
    </w:p>
    <w:p w14:paraId="1473F9EA" w14:textId="77777777" w:rsidR="002943B0" w:rsidRDefault="00FB0902" w:rsidP="00FB0902">
      <w:pPr>
        <w:pStyle w:val="SingleTxtG"/>
        <w:ind w:left="2268"/>
      </w:pPr>
      <w:r w:rsidRPr="00FB0902">
        <w:t>b)</w:t>
      </w:r>
      <w:r w:rsidR="002943B0">
        <w:tab/>
      </w:r>
      <w:r w:rsidRPr="00FB0902">
        <w:t>Essence</w:t>
      </w:r>
      <w:r>
        <w:t> ;</w:t>
      </w:r>
    </w:p>
    <w:p w14:paraId="08834F91" w14:textId="77777777" w:rsidR="002943B0" w:rsidRDefault="00FB0902" w:rsidP="00FB0902">
      <w:pPr>
        <w:pStyle w:val="SingleTxtG"/>
        <w:ind w:left="2268"/>
      </w:pPr>
      <w:r w:rsidRPr="00FB0902">
        <w:t>c)</w:t>
      </w:r>
      <w:r w:rsidR="002943B0">
        <w:tab/>
      </w:r>
      <w:r w:rsidRPr="00FB0902">
        <w:t>Mélange essence/huile, pour les moteurs AC deux temps</w:t>
      </w:r>
      <w:r>
        <w:t> ;</w:t>
      </w:r>
    </w:p>
    <w:p w14:paraId="23B3AE16" w14:textId="77777777" w:rsidR="002943B0" w:rsidRDefault="00FB0902" w:rsidP="00FB0902">
      <w:pPr>
        <w:pStyle w:val="SingleTxtG"/>
        <w:ind w:left="2268"/>
      </w:pPr>
      <w:r w:rsidRPr="00FB0902">
        <w:t>d)</w:t>
      </w:r>
      <w:r w:rsidR="002943B0">
        <w:tab/>
      </w:r>
      <w:r w:rsidRPr="00FB0902">
        <w:t>Gaz naturel/biométhane</w:t>
      </w:r>
      <w:r>
        <w:t> ;</w:t>
      </w:r>
    </w:p>
    <w:p w14:paraId="5157CE02" w14:textId="77777777" w:rsidR="002943B0" w:rsidRDefault="00FB0902" w:rsidP="00FB0902">
      <w:pPr>
        <w:pStyle w:val="SingleTxtG"/>
        <w:ind w:left="2268"/>
      </w:pPr>
      <w:r w:rsidRPr="00FB0902">
        <w:t>e)</w:t>
      </w:r>
      <w:r w:rsidR="002943B0">
        <w:tab/>
      </w:r>
      <w:r w:rsidRPr="00FB0902">
        <w:t>Gaz de pétrole liquéfié (GPL)</w:t>
      </w:r>
      <w:r>
        <w:t> ;</w:t>
      </w:r>
    </w:p>
    <w:p w14:paraId="0C4B5F40" w14:textId="145AD886" w:rsidR="00FB0902" w:rsidRPr="0087354E" w:rsidRDefault="00FB0902" w:rsidP="00FB0902">
      <w:pPr>
        <w:pStyle w:val="SingleTxtG"/>
        <w:ind w:left="2268"/>
        <w:rPr>
          <w:b/>
          <w:bCs/>
        </w:rPr>
      </w:pPr>
      <w:r w:rsidRPr="00FB0902">
        <w:t>f)</w:t>
      </w:r>
      <w:r w:rsidR="002943B0">
        <w:tab/>
      </w:r>
      <w:r w:rsidRPr="00FB0902">
        <w:t>Éthanol</w:t>
      </w:r>
      <w:r w:rsidR="0087354E" w:rsidRPr="0087354E">
        <w:rPr>
          <w:strike/>
        </w:rPr>
        <w:t>.</w:t>
      </w:r>
      <w:r>
        <w:t> </w:t>
      </w:r>
      <w:r w:rsidRPr="0087354E">
        <w:rPr>
          <w:b/>
          <w:bCs/>
        </w:rPr>
        <w:t>;</w:t>
      </w:r>
    </w:p>
    <w:p w14:paraId="4291C928" w14:textId="77777777" w:rsidR="00FB0902" w:rsidRPr="00FB0902" w:rsidRDefault="00FB0902" w:rsidP="00FB0902">
      <w:pPr>
        <w:pStyle w:val="SingleTxtG"/>
        <w:ind w:left="2268"/>
      </w:pPr>
      <w:r w:rsidRPr="0087354E">
        <w:rPr>
          <w:b/>
          <w:bCs/>
        </w:rPr>
        <w:t>g)</w:t>
      </w:r>
      <w:r w:rsidRPr="0087354E">
        <w:rPr>
          <w:b/>
          <w:bCs/>
        </w:rPr>
        <w:tab/>
        <w:t>Hydrogène.</w:t>
      </w:r>
    </w:p>
    <w:p w14:paraId="6DDED221" w14:textId="36A0212B" w:rsidR="00FB0902" w:rsidRPr="00FB0902" w:rsidRDefault="00FB0902" w:rsidP="00FB0902">
      <w:pPr>
        <w:pStyle w:val="SingleTxtG"/>
        <w:ind w:left="2268"/>
      </w:pPr>
      <w:r w:rsidRPr="00FB0902">
        <w:t>Le type de moteur ou la famille de moteurs doivent en outre satisfaire aux limites d</w:t>
      </w:r>
      <w:r>
        <w:t>’</w:t>
      </w:r>
      <w:r w:rsidRPr="00FB0902">
        <w:t>émissions prescrites dans le présent Règlement en ce qui concerne tous les autres carburants, mélanges de carburants ou émulsions de carburant indiqués par le constructeur dans sa demande d</w:t>
      </w:r>
      <w:r>
        <w:t>’</w:t>
      </w:r>
      <w:r w:rsidRPr="00FB0902">
        <w:t>homologation de type, qui sont décrits à l</w:t>
      </w:r>
      <w:r>
        <w:t>’</w:t>
      </w:r>
      <w:r w:rsidRPr="00FB0902">
        <w:t>appendice 4 du présent Règlement. ».</w:t>
      </w:r>
    </w:p>
    <w:p w14:paraId="18302A96" w14:textId="1A9BE4B1" w:rsidR="00FB0902" w:rsidRPr="00FB0902" w:rsidRDefault="00FB0902" w:rsidP="00FB0902">
      <w:pPr>
        <w:pStyle w:val="SingleTxtG"/>
        <w:keepNext/>
      </w:pPr>
      <w:r w:rsidRPr="00FB0902">
        <w:rPr>
          <w:i/>
          <w:iCs/>
        </w:rPr>
        <w:t>Paragraphe 5.6.4</w:t>
      </w:r>
      <w:r w:rsidRPr="00FB0902">
        <w:t>, lire</w:t>
      </w:r>
      <w:r>
        <w:t> :</w:t>
      </w:r>
    </w:p>
    <w:p w14:paraId="0ADE73DE" w14:textId="5F550FB0" w:rsidR="00FB0902" w:rsidRPr="00FB0902" w:rsidRDefault="00FB0902" w:rsidP="00FB0902">
      <w:pPr>
        <w:pStyle w:val="SingleTxtG"/>
        <w:ind w:left="2268" w:hanging="1134"/>
      </w:pPr>
      <w:r w:rsidRPr="00FB0902">
        <w:t>« 5.6.4</w:t>
      </w:r>
      <w:r w:rsidR="002943B0">
        <w:tab/>
      </w:r>
      <w:r w:rsidRPr="00FB0902">
        <w:t>Prescriptions en matière d</w:t>
      </w:r>
      <w:r>
        <w:t>’</w:t>
      </w:r>
      <w:r w:rsidRPr="00FB0902">
        <w:t>essai</w:t>
      </w:r>
    </w:p>
    <w:p w14:paraId="130FC80B" w14:textId="6DCBB140" w:rsidR="00FB0902" w:rsidRPr="00FB0902" w:rsidRDefault="00FB0902" w:rsidP="00FB0902">
      <w:pPr>
        <w:pStyle w:val="SingleTxtG"/>
        <w:ind w:left="2268"/>
      </w:pPr>
      <w:r w:rsidRPr="00FB0902">
        <w:t>L</w:t>
      </w:r>
      <w:r>
        <w:t>’</w:t>
      </w:r>
      <w:r w:rsidRPr="00FB0902">
        <w:t>essai doit être effectué immédiatement après le cycle NRSC comme suit</w:t>
      </w:r>
      <w:r>
        <w:t> :</w:t>
      </w:r>
    </w:p>
    <w:p w14:paraId="5F7A10E8" w14:textId="13EDA3D4" w:rsidR="00FB0902" w:rsidRPr="00FB0902" w:rsidRDefault="00FB0902" w:rsidP="00FB0902">
      <w:pPr>
        <w:pStyle w:val="SingleTxtG"/>
        <w:ind w:left="2835" w:hanging="567"/>
      </w:pPr>
      <w:r w:rsidRPr="00FB0902">
        <w:t>a)</w:t>
      </w:r>
      <w:r w:rsidR="002943B0">
        <w:tab/>
      </w:r>
      <w:r w:rsidRPr="00FB0902">
        <w:t>L</w:t>
      </w:r>
      <w:r>
        <w:t>’</w:t>
      </w:r>
      <w:r w:rsidRPr="00FB0902">
        <w:t>essai des points de couple et de régime moteur choisis de façon aléatoire doit être effectué soit immédiatement après la séquence d</w:t>
      </w:r>
      <w:r>
        <w:t>’</w:t>
      </w:r>
      <w:r w:rsidRPr="00FB0902">
        <w:t>essai NRSC en mode discret, décrite aux alinéas</w:t>
      </w:r>
      <w:r w:rsidR="0087354E">
        <w:t xml:space="preserve"> </w:t>
      </w:r>
      <w:r w:rsidRPr="00FB0902">
        <w:t>a) à e) du paragraphe</w:t>
      </w:r>
      <w:r w:rsidR="0087354E">
        <w:t xml:space="preserve"> </w:t>
      </w:r>
      <w:r w:rsidRPr="00FB0902">
        <w:t>7.8.1.2 de</w:t>
      </w:r>
      <w:r w:rsidR="0087354E">
        <w:t xml:space="preserve"> </w:t>
      </w:r>
      <w:r w:rsidRPr="00FB0902">
        <w:t>l</w:t>
      </w:r>
      <w:r>
        <w:t>’</w:t>
      </w:r>
      <w:r w:rsidRPr="00FB0902">
        <w:t>annexe</w:t>
      </w:r>
      <w:r w:rsidR="0087354E">
        <w:t xml:space="preserve"> </w:t>
      </w:r>
      <w:r w:rsidRPr="00FB0902">
        <w:t xml:space="preserve">4 mais avant les procédures </w:t>
      </w:r>
      <w:proofErr w:type="spellStart"/>
      <w:r w:rsidRPr="00FB0902">
        <w:t>postessai</w:t>
      </w:r>
      <w:proofErr w:type="spellEnd"/>
      <w:r w:rsidR="0087354E">
        <w:t xml:space="preserve"> </w:t>
      </w:r>
      <w:r w:rsidRPr="00FB0902">
        <w:t>f) soit après le cycle d</w:t>
      </w:r>
      <w:r>
        <w:t>’</w:t>
      </w:r>
      <w:r w:rsidRPr="00FB0902">
        <w:t>essai à modes raccordés (“RMC”) décrit aux alinéas</w:t>
      </w:r>
      <w:r w:rsidR="0087354E">
        <w:t xml:space="preserve"> </w:t>
      </w:r>
      <w:r w:rsidRPr="00FB0902">
        <w:t>a) à d) du paragraphe</w:t>
      </w:r>
      <w:r w:rsidR="0087354E">
        <w:t xml:space="preserve"> </w:t>
      </w:r>
      <w:r w:rsidRPr="00FB0902">
        <w:t>7.8.2.3 de l</w:t>
      </w:r>
      <w:r>
        <w:t>’</w:t>
      </w:r>
      <w:r w:rsidRPr="00FB0902">
        <w:t>annexe</w:t>
      </w:r>
      <w:r w:rsidR="000C4FE9">
        <w:t xml:space="preserve"> </w:t>
      </w:r>
      <w:r w:rsidRPr="00FB0902">
        <w:t xml:space="preserve">4 mais avant les procédures </w:t>
      </w:r>
      <w:proofErr w:type="spellStart"/>
      <w:r w:rsidRPr="00FB0902">
        <w:t>postessai</w:t>
      </w:r>
      <w:proofErr w:type="spellEnd"/>
      <w:r w:rsidR="0087354E">
        <w:t xml:space="preserve"> </w:t>
      </w:r>
      <w:r w:rsidRPr="00FB0902">
        <w:t>e), selon qu</w:t>
      </w:r>
      <w:r>
        <w:t>’</w:t>
      </w:r>
      <w:r w:rsidRPr="00FB0902">
        <w:t>il convient</w:t>
      </w:r>
      <w:r>
        <w:t> ;</w:t>
      </w:r>
    </w:p>
    <w:p w14:paraId="68E775FC" w14:textId="7CD9AE31" w:rsidR="00FB0902" w:rsidRPr="00FB0902" w:rsidRDefault="00FB0902" w:rsidP="00FB0902">
      <w:pPr>
        <w:pStyle w:val="SingleTxtG"/>
        <w:ind w:left="2835" w:hanging="567"/>
      </w:pPr>
      <w:r w:rsidRPr="00FB0902">
        <w:t>b)</w:t>
      </w:r>
      <w:r w:rsidRPr="00FB0902">
        <w:tab/>
        <w:t>Les essais doivent être effectués conformément aux alinéas</w:t>
      </w:r>
      <w:r w:rsidR="0087354E">
        <w:t xml:space="preserve"> </w:t>
      </w:r>
      <w:r w:rsidRPr="00FB0902">
        <w:t>b) à e) du paragraphe</w:t>
      </w:r>
      <w:r w:rsidR="0087354E">
        <w:t xml:space="preserve"> </w:t>
      </w:r>
      <w:r w:rsidRPr="00FB0902">
        <w:t>7.8.1.2 de l</w:t>
      </w:r>
      <w:r>
        <w:t>’</w:t>
      </w:r>
      <w:r w:rsidRPr="00FB0902">
        <w:t>annexe</w:t>
      </w:r>
      <w:r w:rsidR="0087354E">
        <w:t xml:space="preserve"> </w:t>
      </w:r>
      <w:r w:rsidRPr="00FB0902">
        <w:t>4, à l</w:t>
      </w:r>
      <w:r>
        <w:t>’</w:t>
      </w:r>
      <w:r w:rsidRPr="00FB0902">
        <w:t>aide de la méthode à filtres multiples (un filtre pour chaque point d</w:t>
      </w:r>
      <w:r>
        <w:t>’</w:t>
      </w:r>
      <w:r w:rsidRPr="00FB0902">
        <w:t>essai) pour chacun des points d</w:t>
      </w:r>
      <w:r>
        <w:t>’</w:t>
      </w:r>
      <w:r w:rsidRPr="00FB0902">
        <w:t>essai choisis conformément au paragraphe</w:t>
      </w:r>
      <w:r w:rsidR="0087354E">
        <w:t xml:space="preserve"> </w:t>
      </w:r>
      <w:r w:rsidRPr="00FB0902">
        <w:t>3</w:t>
      </w:r>
      <w:r>
        <w:t> ;</w:t>
      </w:r>
    </w:p>
    <w:p w14:paraId="12A63F5C" w14:textId="1CE5D6C1" w:rsidR="00FB0902" w:rsidRPr="00FB0902" w:rsidRDefault="00FB0902" w:rsidP="00FB0902">
      <w:pPr>
        <w:pStyle w:val="SingleTxtG"/>
        <w:ind w:left="2835" w:hanging="567"/>
      </w:pPr>
      <w:r w:rsidRPr="00FB0902">
        <w:t>c)</w:t>
      </w:r>
      <w:r w:rsidR="002943B0">
        <w:tab/>
      </w:r>
      <w:r w:rsidRPr="00FB0902">
        <w:t>Une valeur d</w:t>
      </w:r>
      <w:r>
        <w:t>’</w:t>
      </w:r>
      <w:r w:rsidRPr="00FB0902">
        <w:t>émissions spécifique doit être calculée (en g/kWh ou #/kWh selon le cas) pour chaque point d</w:t>
      </w:r>
      <w:r>
        <w:t>’</w:t>
      </w:r>
      <w:r w:rsidRPr="00FB0902">
        <w:t>essai</w:t>
      </w:r>
      <w:r>
        <w:t> ;</w:t>
      </w:r>
    </w:p>
    <w:p w14:paraId="0ED954BD" w14:textId="1EB2BEB4" w:rsidR="00FB0902" w:rsidRPr="00FB0902" w:rsidRDefault="00FB0902" w:rsidP="00FB0902">
      <w:pPr>
        <w:pStyle w:val="SingleTxtG"/>
        <w:ind w:left="2835" w:hanging="567"/>
      </w:pPr>
      <w:r w:rsidRPr="00FB0902">
        <w:t>d)</w:t>
      </w:r>
      <w:r w:rsidR="002943B0">
        <w:tab/>
      </w:r>
      <w:r w:rsidRPr="0087354E">
        <w:rPr>
          <w:b/>
          <w:bCs/>
        </w:rPr>
        <w:t>Pour les moteurs fonctionnant uniquement à l’hydrogène comme spécifié au paragraphe A.4.4 de l’appendice 4, les valeurs d’émissions doivent être calculées conformément à l’annexe 11. Pour les moteurs fonctionnant avec tous les autres carburants</w:t>
      </w:r>
      <w:r w:rsidRPr="000C4FE9">
        <w:rPr>
          <w:b/>
          <w:bCs/>
        </w:rPr>
        <w:t>,</w:t>
      </w:r>
      <w:r w:rsidRPr="00FB0902">
        <w:t xml:space="preserve"> </w:t>
      </w:r>
      <w:proofErr w:type="spellStart"/>
      <w:r w:rsidR="000C4FE9" w:rsidRPr="000C4FE9">
        <w:rPr>
          <w:strike/>
        </w:rPr>
        <w:t>L</w:t>
      </w:r>
      <w:r w:rsidRPr="000C4FE9">
        <w:rPr>
          <w:b/>
          <w:bCs/>
        </w:rPr>
        <w:t>l</w:t>
      </w:r>
      <w:r w:rsidRPr="00FB0902">
        <w:t>es</w:t>
      </w:r>
      <w:proofErr w:type="spellEnd"/>
      <w:r w:rsidRPr="00FB0902">
        <w:t xml:space="preserve"> valeurs d</w:t>
      </w:r>
      <w:r>
        <w:t>’</w:t>
      </w:r>
      <w:r w:rsidRPr="00FB0902">
        <w:t>émissions peuvent être calculées sur la base de la masse, conformément à l</w:t>
      </w:r>
      <w:r>
        <w:t>’</w:t>
      </w:r>
      <w:r w:rsidRPr="00FB0902">
        <w:t>appendice A.1 de l</w:t>
      </w:r>
      <w:r>
        <w:t>’</w:t>
      </w:r>
      <w:r w:rsidRPr="00FB0902">
        <w:t xml:space="preserve">annexe 5 ou sur une base molaire, </w:t>
      </w:r>
      <w:r w:rsidRPr="00FB0902">
        <w:lastRenderedPageBreak/>
        <w:t>conformément à l</w:t>
      </w:r>
      <w:r>
        <w:t>’</w:t>
      </w:r>
      <w:r w:rsidRPr="00FB0902">
        <w:t>appendice A.2 de l</w:t>
      </w:r>
      <w:r>
        <w:t>’</w:t>
      </w:r>
      <w:r w:rsidRPr="00FB0902">
        <w:t>annexe 5</w:t>
      </w:r>
      <w:r w:rsidRPr="0087354E">
        <w:rPr>
          <w:b/>
          <w:bCs/>
        </w:rPr>
        <w:t>.</w:t>
      </w:r>
      <w:r w:rsidRPr="0087354E">
        <w:rPr>
          <w:strike/>
        </w:rPr>
        <w:t>, mais elles doivent être compatibles</w:t>
      </w:r>
      <w:r w:rsidRPr="00FB0902">
        <w:t xml:space="preserve"> </w:t>
      </w:r>
      <w:r w:rsidRPr="0087354E">
        <w:rPr>
          <w:b/>
          <w:bCs/>
        </w:rPr>
        <w:t xml:space="preserve">Dans tous les cas, la méthode utilisée doit être compatible </w:t>
      </w:r>
      <w:r w:rsidRPr="00FB0902">
        <w:t>avec la méthode utilisée pour le cycle d</w:t>
      </w:r>
      <w:r>
        <w:t>’</w:t>
      </w:r>
      <w:r w:rsidRPr="00FB0902">
        <w:t>essai NRSC en mode discret ou le cycle d</w:t>
      </w:r>
      <w:r>
        <w:t>’</w:t>
      </w:r>
      <w:r w:rsidRPr="00FB0902">
        <w:t>essai RMC</w:t>
      </w:r>
      <w:r>
        <w:t> ;</w:t>
      </w:r>
    </w:p>
    <w:p w14:paraId="42947F7F" w14:textId="551C0E78" w:rsidR="00FB0902" w:rsidRPr="00FB0902" w:rsidRDefault="00FB0902" w:rsidP="00FB0902">
      <w:pPr>
        <w:pStyle w:val="SingleTxtG"/>
        <w:ind w:left="2835" w:hanging="567"/>
      </w:pPr>
      <w:r w:rsidRPr="00FB0902">
        <w:t>e)</w:t>
      </w:r>
      <w:r w:rsidR="002943B0">
        <w:tab/>
      </w:r>
      <w:r w:rsidRPr="00FB0902">
        <w:t xml:space="preserve">Pour les calculs de sommation concernant les émissions de gaz et de particules, le cas échéant, </w:t>
      </w:r>
      <w:proofErr w:type="spellStart"/>
      <w:r w:rsidRPr="00FB0902">
        <w:t>N</w:t>
      </w:r>
      <w:r w:rsidRPr="0087354E">
        <w:rPr>
          <w:vertAlign w:val="subscript"/>
        </w:rPr>
        <w:t>mode</w:t>
      </w:r>
      <w:proofErr w:type="spellEnd"/>
      <w:r w:rsidRPr="00FB0902">
        <w:t xml:space="preserve"> dans les équations (A.5-64), (A.5</w:t>
      </w:r>
      <w:r w:rsidR="000C4FE9">
        <w:t>-</w:t>
      </w:r>
      <w:r w:rsidRPr="00FB0902">
        <w:t>136) ou (A.5-180), doit être fixé à 1 et un facteur de pondération de 1 doit être utilisé</w:t>
      </w:r>
      <w:r>
        <w:t> ;</w:t>
      </w:r>
    </w:p>
    <w:p w14:paraId="55EC04C0" w14:textId="3288549C" w:rsidR="00FB0902" w:rsidRPr="00FB0902" w:rsidRDefault="00FB0902" w:rsidP="00FB0902">
      <w:pPr>
        <w:pStyle w:val="SingleTxtG"/>
        <w:ind w:left="2835" w:hanging="567"/>
      </w:pPr>
      <w:r w:rsidRPr="00FB0902">
        <w:t>f)</w:t>
      </w:r>
      <w:r w:rsidR="002943B0">
        <w:tab/>
      </w:r>
      <w:r w:rsidRPr="00FB0902">
        <w:t>Pour les calculs de particules, il faut utiliser la méthode à filtres multiples et pour les calculs de sommation, N dans l</w:t>
      </w:r>
      <w:r>
        <w:t>’</w:t>
      </w:r>
      <w:r w:rsidRPr="00FB0902">
        <w:t>équation (A.5</w:t>
      </w:r>
      <w:r w:rsidR="000C4FE9">
        <w:t>-</w:t>
      </w:r>
      <w:r w:rsidRPr="00FB0902">
        <w:t>67) doit être fixé à 1 et un facteur de pondération de 1 doit être utilisé. ».</w:t>
      </w:r>
    </w:p>
    <w:p w14:paraId="5A7F1CE1" w14:textId="3EA81E4A" w:rsidR="00FB0902" w:rsidRPr="00FB0902" w:rsidRDefault="00FB0902" w:rsidP="002943B0">
      <w:pPr>
        <w:pStyle w:val="SingleTxtG"/>
        <w:keepNext/>
      </w:pPr>
      <w:r w:rsidRPr="002943B0">
        <w:rPr>
          <w:i/>
          <w:iCs/>
        </w:rPr>
        <w:t>Paragraphe 6.1.4</w:t>
      </w:r>
      <w:r w:rsidRPr="00FB0902">
        <w:t>, lire</w:t>
      </w:r>
      <w:r>
        <w:t> :</w:t>
      </w:r>
    </w:p>
    <w:p w14:paraId="5983C97D" w14:textId="5BCB1F8D" w:rsidR="00FB0902" w:rsidRPr="00FB0902" w:rsidRDefault="00FB0902" w:rsidP="00FB0902">
      <w:pPr>
        <w:pStyle w:val="SingleTxtG"/>
        <w:ind w:left="2268" w:hanging="1134"/>
      </w:pPr>
      <w:bookmarkStart w:id="1" w:name="_Hlk126650397"/>
      <w:r w:rsidRPr="00FB0902">
        <w:t>« 6.1.4</w:t>
      </w:r>
      <w:r w:rsidRPr="00FB0902">
        <w:tab/>
      </w:r>
      <w:r w:rsidRPr="0087354E">
        <w:rPr>
          <w:b/>
          <w:bCs/>
        </w:rPr>
        <w:t>Pour les moteurs autres que ceux fonctionnant uniquement à l’hydrogène comme spécifié au paragraphe A.4.4 de l’appendice 4,</w:t>
      </w:r>
      <w:r w:rsidRPr="00FB0902">
        <w:t xml:space="preserve"> </w:t>
      </w:r>
      <w:proofErr w:type="spellStart"/>
      <w:r w:rsidRPr="0087354E">
        <w:rPr>
          <w:strike/>
        </w:rPr>
        <w:t>L</w:t>
      </w:r>
      <w:r w:rsidRPr="0087354E">
        <w:rPr>
          <w:b/>
          <w:bCs/>
        </w:rPr>
        <w:t>l</w:t>
      </w:r>
      <w:r w:rsidRPr="00FB0902">
        <w:t>e</w:t>
      </w:r>
      <w:proofErr w:type="spellEnd"/>
      <w:r w:rsidRPr="00FB0902">
        <w:t xml:space="preserve"> constructeur doit mettre à la disposition des équipementiers la valeur des émissions de dioxyde de carbone (</w:t>
      </w:r>
      <w:r w:rsidR="002E6A01" w:rsidRPr="00FB0902">
        <w:t>CO</w:t>
      </w:r>
      <w:r w:rsidR="002E6A01" w:rsidRPr="002E6A01">
        <w:rPr>
          <w:vertAlign w:val="subscript"/>
        </w:rPr>
        <w:t>2</w:t>
      </w:r>
      <w:r w:rsidRPr="00FB0902">
        <w:t>) établie durant le processus d</w:t>
      </w:r>
      <w:r>
        <w:t>’</w:t>
      </w:r>
      <w:r w:rsidRPr="00FB0902">
        <w:t>homologation de type et leur donner pour instruction de communiquer cette information, accompagnée d</w:t>
      </w:r>
      <w:r>
        <w:t>’</w:t>
      </w:r>
      <w:r w:rsidRPr="00FB0902">
        <w:t>explications sur les conditions d</w:t>
      </w:r>
      <w:r>
        <w:t>’</w:t>
      </w:r>
      <w:r w:rsidRPr="00FB0902">
        <w:t>essai, à l</w:t>
      </w:r>
      <w:r>
        <w:t>’</w:t>
      </w:r>
      <w:r w:rsidRPr="00FB0902">
        <w:t>utilisateur final de l</w:t>
      </w:r>
      <w:r>
        <w:t>’</w:t>
      </w:r>
      <w:r w:rsidRPr="00FB0902">
        <w:t xml:space="preserve">engin mobile non routier ou le véhicule de la catégorie T sur lequel le moteur est destiné à être installé. </w:t>
      </w:r>
      <w:r w:rsidRPr="0087354E">
        <w:rPr>
          <w:b/>
          <w:bCs/>
        </w:rPr>
        <w:t>Pour les moteurs fonctionnant uniquement à l’hydrogène comme spécifié au paragraphe A.4.4 de l’appendice 4, il n’est pas nécessaire de mettre cette valeur à la disposition des équipementiers.</w:t>
      </w:r>
      <w:bookmarkEnd w:id="1"/>
      <w:r w:rsidRPr="00FB0902">
        <w:t> ».</w:t>
      </w:r>
    </w:p>
    <w:p w14:paraId="2FD5B3E0" w14:textId="7E62B864" w:rsidR="00FB0902" w:rsidRPr="00FB0902" w:rsidRDefault="00FB0902" w:rsidP="002943B0">
      <w:pPr>
        <w:pStyle w:val="SingleTxtG"/>
        <w:keepNext/>
      </w:pPr>
      <w:r w:rsidRPr="002943B0">
        <w:rPr>
          <w:i/>
          <w:iCs/>
        </w:rPr>
        <w:t>Paragraphe</w:t>
      </w:r>
      <w:r w:rsidRPr="00FB0902">
        <w:t xml:space="preserve"> </w:t>
      </w:r>
      <w:r w:rsidRPr="002943B0">
        <w:rPr>
          <w:i/>
          <w:iCs/>
        </w:rPr>
        <w:t>8.7.2.3</w:t>
      </w:r>
      <w:r w:rsidRPr="00FB0902">
        <w:t>, lire</w:t>
      </w:r>
      <w:r>
        <w:t> :</w:t>
      </w:r>
    </w:p>
    <w:p w14:paraId="34626EB2" w14:textId="34740E41" w:rsidR="00FB0902" w:rsidRPr="00FB0902" w:rsidRDefault="00FB0902" w:rsidP="00FB0902">
      <w:pPr>
        <w:pStyle w:val="SingleTxtG"/>
        <w:ind w:left="2268" w:hanging="1134"/>
      </w:pPr>
      <w:r w:rsidRPr="00FB0902">
        <w:t>« 8.7.2.3</w:t>
      </w:r>
      <w:r w:rsidR="002943B0">
        <w:tab/>
      </w:r>
      <w:r w:rsidRPr="00FB0902">
        <w:t>Les moteurs doivent être soumis aux essais d</w:t>
      </w:r>
      <w:r>
        <w:t>’</w:t>
      </w:r>
      <w:r w:rsidRPr="00FB0902">
        <w:t>émissions conformément aux prescriptions de l</w:t>
      </w:r>
      <w:r>
        <w:t>’</w:t>
      </w:r>
      <w:r w:rsidRPr="00FB0902">
        <w:t>annexe 4 ou, dans le cas des moteurs à bicarburation, conformément à l</w:t>
      </w:r>
      <w:r>
        <w:t>’</w:t>
      </w:r>
      <w:r w:rsidRPr="00FB0902">
        <w:t xml:space="preserve">annexe 7 </w:t>
      </w:r>
      <w:r w:rsidRPr="0087354E">
        <w:rPr>
          <w:b/>
          <w:bCs/>
        </w:rPr>
        <w:t>ou, dans le cas des moteurs fonctionnant uniquement à l’hydrogène, conformément à l’annexe 11</w:t>
      </w:r>
      <w:r w:rsidRPr="000C4FE9">
        <w:t xml:space="preserve">, </w:t>
      </w:r>
      <w:r w:rsidRPr="00FB0902">
        <w:t>ainsi qu</w:t>
      </w:r>
      <w:r>
        <w:t>’</w:t>
      </w:r>
      <w:r w:rsidRPr="00FB0902">
        <w:t>aux cycles d</w:t>
      </w:r>
      <w:r>
        <w:t>’</w:t>
      </w:r>
      <w:r w:rsidRPr="00FB0902">
        <w:t>essais correspondant au type de moteur conformément à l</w:t>
      </w:r>
      <w:r>
        <w:t>’</w:t>
      </w:r>
      <w:r w:rsidRPr="00FB0902">
        <w:t>appendice A.6 de l</w:t>
      </w:r>
      <w:r>
        <w:t>’</w:t>
      </w:r>
      <w:r w:rsidRPr="00FB0902">
        <w:t>annexe 4. ».</w:t>
      </w:r>
    </w:p>
    <w:p w14:paraId="3F3D5FBB" w14:textId="02EE41A2" w:rsidR="00FB0902" w:rsidRPr="00FB0902" w:rsidRDefault="00FB0902" w:rsidP="002943B0">
      <w:pPr>
        <w:pStyle w:val="SingleTxtG"/>
        <w:keepNext/>
      </w:pPr>
      <w:r w:rsidRPr="002943B0">
        <w:rPr>
          <w:i/>
          <w:iCs/>
        </w:rPr>
        <w:t>Paragraphe</w:t>
      </w:r>
      <w:r w:rsidRPr="00FB0902">
        <w:t xml:space="preserve"> </w:t>
      </w:r>
      <w:r w:rsidRPr="002943B0">
        <w:rPr>
          <w:i/>
          <w:iCs/>
        </w:rPr>
        <w:t>8.7.4</w:t>
      </w:r>
      <w:r w:rsidRPr="00FB0902">
        <w:t>, lire</w:t>
      </w:r>
      <w:r>
        <w:t> :</w:t>
      </w:r>
    </w:p>
    <w:p w14:paraId="308E6433" w14:textId="70880BB0" w:rsidR="00FB0902" w:rsidRPr="00FB0902" w:rsidRDefault="00FB0902" w:rsidP="00FB0902">
      <w:pPr>
        <w:pStyle w:val="SingleTxtG"/>
        <w:ind w:left="2268" w:hanging="1134"/>
      </w:pPr>
      <w:r w:rsidRPr="00FB0902">
        <w:t>« 8.7.4</w:t>
      </w:r>
      <w:r w:rsidRPr="00FB0902">
        <w:tab/>
        <w:t xml:space="preserve">Tous ces essais peuvent être effectués avec des carburants disponibles sur le marché. Cependant, si le constructeur le demande, ce sont les carburants définis à </w:t>
      </w:r>
      <w:r w:rsidRPr="0087354E">
        <w:rPr>
          <w:strike/>
        </w:rPr>
        <w:t>l’appendice 5</w:t>
      </w:r>
      <w:r w:rsidRPr="00FB0902">
        <w:t xml:space="preserve"> </w:t>
      </w:r>
      <w:r w:rsidRPr="0087354E">
        <w:rPr>
          <w:b/>
          <w:bCs/>
        </w:rPr>
        <w:t>l’annexe 6</w:t>
      </w:r>
      <w:r w:rsidRPr="00FB0902">
        <w:t xml:space="preserve"> du présent Règlement qui sont utilisés. Pour les moteurs fonctionnant avec des carburants gazeux, cela signifie que les essais seront effectués avec au moins deux des carburants de référence sur chacun de ces moteurs, sauf dans le cas des moteurs fonctionnant avec des carburants gazeux au bénéfice d</w:t>
      </w:r>
      <w:r>
        <w:t>’</w:t>
      </w:r>
      <w:r w:rsidRPr="00FB0902">
        <w:t>une homologation pour moteur à carburant spécifique, pour lesquels un seul carburant de référence suffira, comme indiqué à l</w:t>
      </w:r>
      <w:r>
        <w:t>’</w:t>
      </w:r>
      <w:r w:rsidRPr="00FB0902">
        <w:t>appendice 4 du présent Règlement. Si plus d</w:t>
      </w:r>
      <w:r>
        <w:t>’</w:t>
      </w:r>
      <w:r w:rsidRPr="00FB0902">
        <w:t>un carburant gazeux de référence est utilisé, les résultats devront montrer que le moteur satisfait aux limites d</w:t>
      </w:r>
      <w:r>
        <w:t>’</w:t>
      </w:r>
      <w:r w:rsidRPr="00FB0902">
        <w:t>émissions avec chaque carburant. ».</w:t>
      </w:r>
    </w:p>
    <w:p w14:paraId="61A6B525" w14:textId="2910C7E7" w:rsidR="00FB0902" w:rsidRPr="00FB0902" w:rsidRDefault="00FB0902" w:rsidP="002943B0">
      <w:pPr>
        <w:pStyle w:val="SingleTxtG"/>
        <w:keepNext/>
      </w:pPr>
      <w:r w:rsidRPr="002943B0">
        <w:rPr>
          <w:i/>
          <w:iCs/>
        </w:rPr>
        <w:t>Appendice</w:t>
      </w:r>
      <w:r w:rsidRPr="00FB0902">
        <w:t xml:space="preserve"> 4</w:t>
      </w:r>
      <w:r w:rsidRPr="003711DD">
        <w:rPr>
          <w:i/>
          <w:iCs/>
        </w:rPr>
        <w:t xml:space="preserve">, </w:t>
      </w:r>
      <w:r w:rsidRPr="002C16C0">
        <w:t>ajouter les nouveaux paragraphes ci-après,</w:t>
      </w:r>
      <w:r w:rsidRPr="00FB0902">
        <w:t xml:space="preserve"> libellés comme suit</w:t>
      </w:r>
      <w:r>
        <w:t> :</w:t>
      </w:r>
    </w:p>
    <w:p w14:paraId="53802442" w14:textId="4CE3C40A" w:rsidR="00FB0902" w:rsidRPr="0087354E" w:rsidRDefault="00FB0902" w:rsidP="00FB0902">
      <w:pPr>
        <w:pStyle w:val="SingleTxtG"/>
        <w:ind w:left="2268" w:hanging="1134"/>
        <w:rPr>
          <w:b/>
          <w:bCs/>
        </w:rPr>
      </w:pPr>
      <w:r w:rsidRPr="00FB0902">
        <w:t>« </w:t>
      </w:r>
      <w:r w:rsidRPr="0087354E">
        <w:rPr>
          <w:b/>
          <w:bCs/>
        </w:rPr>
        <w:t>A.4.4</w:t>
      </w:r>
      <w:r w:rsidRPr="0087354E">
        <w:rPr>
          <w:b/>
          <w:bCs/>
        </w:rPr>
        <w:tab/>
        <w:t>Prescriptions applicables aux moteurs fonctionnant uniquement à l’hydrogène</w:t>
      </w:r>
    </w:p>
    <w:p w14:paraId="75FBCD51" w14:textId="593CD2A1" w:rsidR="00FB0902" w:rsidRPr="0087354E" w:rsidRDefault="00FB0902" w:rsidP="00FB0902">
      <w:pPr>
        <w:pStyle w:val="SingleTxtG"/>
        <w:ind w:left="2268" w:hanging="1134"/>
        <w:rPr>
          <w:b/>
          <w:bCs/>
        </w:rPr>
      </w:pPr>
      <w:r w:rsidRPr="0087354E">
        <w:rPr>
          <w:b/>
          <w:bCs/>
        </w:rPr>
        <w:t>A.4.4.1</w:t>
      </w:r>
      <w:r w:rsidRPr="0087354E">
        <w:rPr>
          <w:b/>
          <w:bCs/>
        </w:rPr>
        <w:tab/>
        <w:t>Le constructeur du moteur ne doit indiquer à aucun moment qu’un type de moteur ou qu’une famille de moteurs peut être utilisé sur le territoire de toutes les Parties contractantes avec des carburants du commerce autres que ceux qui satisfont aux prescriptions de la classe D de la norme ISO 14687</w:t>
      </w:r>
      <w:r w:rsidR="00C82CC8" w:rsidRPr="0087354E">
        <w:rPr>
          <w:b/>
          <w:bCs/>
        </w:rPr>
        <w:t>:2</w:t>
      </w:r>
      <w:r w:rsidRPr="0087354E">
        <w:rPr>
          <w:b/>
          <w:bCs/>
        </w:rPr>
        <w:t>019, à moins que le constructeur ne se conforme, en outre, aux prescriptions du paragraphe A.4.4.2.</w:t>
      </w:r>
    </w:p>
    <w:p w14:paraId="4446A759" w14:textId="77777777" w:rsidR="002943B0" w:rsidRPr="0087354E" w:rsidRDefault="00FB0902" w:rsidP="00FB0902">
      <w:pPr>
        <w:pStyle w:val="SingleTxtG"/>
        <w:ind w:left="2268" w:hanging="1134"/>
        <w:rPr>
          <w:b/>
          <w:bCs/>
        </w:rPr>
      </w:pPr>
      <w:r w:rsidRPr="0087354E">
        <w:rPr>
          <w:b/>
          <w:bCs/>
        </w:rPr>
        <w:t>A.4.4.2.</w:t>
      </w:r>
      <w:r w:rsidRPr="0087354E">
        <w:rPr>
          <w:b/>
          <w:bCs/>
        </w:rPr>
        <w:tab/>
        <w:t xml:space="preserve">Si le constructeur permet que ses moteurs fonctionnent avec d’autres carburants du marché que ceux définis au paragraphe A.4.4.1, tels que </w:t>
      </w:r>
      <w:r w:rsidRPr="0087354E">
        <w:rPr>
          <w:b/>
          <w:bCs/>
        </w:rPr>
        <w:lastRenderedPageBreak/>
        <w:t>d’autres qualités d’hydrogène, il doit prendre l’ensemble des mesures suivantes :</w:t>
      </w:r>
    </w:p>
    <w:p w14:paraId="29E1C5AF" w14:textId="3086F3E0" w:rsidR="00FB0902" w:rsidRPr="0087354E" w:rsidRDefault="00FB0902" w:rsidP="00FB0902">
      <w:pPr>
        <w:pStyle w:val="SingleTxtG"/>
        <w:ind w:left="2835" w:hanging="567"/>
        <w:rPr>
          <w:b/>
          <w:bCs/>
        </w:rPr>
      </w:pPr>
      <w:r w:rsidRPr="0087354E">
        <w:rPr>
          <w:b/>
          <w:bCs/>
        </w:rPr>
        <w:t>a)</w:t>
      </w:r>
      <w:r w:rsidRPr="0087354E">
        <w:rPr>
          <w:b/>
          <w:bCs/>
        </w:rPr>
        <w:tab/>
        <w:t>Déclarer, dans le document d’information présenté à l’annexe 1A, les spécifications des carburants du commerce avec lesquels la famille de moteurs est capable de fonctionner ;</w:t>
      </w:r>
    </w:p>
    <w:p w14:paraId="55699042" w14:textId="752EB200" w:rsidR="00FB0902" w:rsidRPr="0087354E" w:rsidRDefault="00FB0902" w:rsidP="0087354E">
      <w:pPr>
        <w:pStyle w:val="SingleTxtG"/>
        <w:ind w:left="2835" w:hanging="567"/>
        <w:rPr>
          <w:b/>
          <w:bCs/>
        </w:rPr>
      </w:pPr>
      <w:r w:rsidRPr="0087354E">
        <w:rPr>
          <w:b/>
          <w:bCs/>
        </w:rPr>
        <w:t>b)</w:t>
      </w:r>
      <w:r w:rsidRPr="0087354E">
        <w:rPr>
          <w:b/>
          <w:bCs/>
        </w:rPr>
        <w:tab/>
        <w:t>Démontrer que le moteur de base est capable de satisfaire aux prescriptions du présent Règlement lorsqu’il fonctionne avec les carburants déclarés ;</w:t>
      </w:r>
    </w:p>
    <w:p w14:paraId="4DD00AF8" w14:textId="77777777" w:rsidR="00FB0902" w:rsidRPr="0087354E" w:rsidRDefault="00FB0902" w:rsidP="0087354E">
      <w:pPr>
        <w:pStyle w:val="SingleTxtG"/>
        <w:ind w:left="2835" w:hanging="567"/>
        <w:rPr>
          <w:b/>
          <w:bCs/>
        </w:rPr>
      </w:pPr>
      <w:r w:rsidRPr="0087354E">
        <w:rPr>
          <w:b/>
          <w:bCs/>
        </w:rPr>
        <w:t>c)</w:t>
      </w:r>
      <w:r w:rsidRPr="0087354E">
        <w:rPr>
          <w:b/>
          <w:bCs/>
        </w:rPr>
        <w:tab/>
        <w:t>Satisfaire aux prescriptions en matière de surveillance en service indiquées par toute Partie contractante (le cas échéant) concernant les carburants déclarés et le carburant du marché concerné, défini au paragraphe A.4.4.1.</w:t>
      </w:r>
    </w:p>
    <w:p w14:paraId="4141A183" w14:textId="5A1A10A2" w:rsidR="00FB0902" w:rsidRPr="00FB0902" w:rsidRDefault="00FB0902" w:rsidP="00FB0902">
      <w:pPr>
        <w:pStyle w:val="SingleTxtG"/>
        <w:ind w:left="2268" w:hanging="1134"/>
      </w:pPr>
      <w:r w:rsidRPr="0087354E">
        <w:rPr>
          <w:b/>
          <w:bCs/>
        </w:rPr>
        <w:t>A.4.4.3</w:t>
      </w:r>
      <w:r w:rsidRPr="0087354E">
        <w:rPr>
          <w:b/>
          <w:bCs/>
        </w:rPr>
        <w:tab/>
        <w:t>Pour recevoir une homologation de type pour un moteur fonctionnant uniquement à l’hydrogène, le constructeur doit se conformer aux prescriptions énoncées à l’annexe 11.</w:t>
      </w:r>
      <w:r w:rsidRPr="00FB0902">
        <w:t> ».</w:t>
      </w:r>
    </w:p>
    <w:p w14:paraId="0DDDFB21" w14:textId="7B3CAFE8" w:rsidR="00FB0902" w:rsidRPr="00FB0902" w:rsidRDefault="00FB0902" w:rsidP="002943B0">
      <w:pPr>
        <w:pStyle w:val="SingleTxtG"/>
        <w:keepNext/>
      </w:pPr>
      <w:r w:rsidRPr="00C82CC8">
        <w:rPr>
          <w:i/>
          <w:iCs/>
        </w:rPr>
        <w:t>Appendice 5, paragraphe A.5.6</w:t>
      </w:r>
      <w:r w:rsidRPr="00FB0902">
        <w:t>, lire</w:t>
      </w:r>
      <w:r>
        <w:t> :</w:t>
      </w:r>
    </w:p>
    <w:p w14:paraId="17F7E0FB" w14:textId="6595876B" w:rsidR="00FB0902" w:rsidRPr="002943B0" w:rsidRDefault="00FB0902" w:rsidP="00FB0902">
      <w:pPr>
        <w:pStyle w:val="SingleTxtG"/>
        <w:ind w:left="2268" w:hanging="1134"/>
      </w:pPr>
      <w:r w:rsidRPr="00FB0902">
        <w:t>« A.5.6</w:t>
      </w:r>
      <w:r w:rsidR="002943B0">
        <w:tab/>
      </w:r>
      <w:r w:rsidRPr="0087354E">
        <w:rPr>
          <w:b/>
          <w:bCs/>
        </w:rPr>
        <w:t>Pour les moteurs autres que ceux fonctionnant uniquement à l’hydrogène comme spécifié au paragraphe A.4.4 de l’appendice 4,</w:t>
      </w:r>
      <w:r w:rsidRPr="00FB0902">
        <w:t xml:space="preserve"> </w:t>
      </w:r>
      <w:proofErr w:type="spellStart"/>
      <w:r w:rsidRPr="0087354E">
        <w:rPr>
          <w:strike/>
        </w:rPr>
        <w:t>L</w:t>
      </w:r>
      <w:r w:rsidRPr="0087354E">
        <w:rPr>
          <w:b/>
          <w:bCs/>
        </w:rPr>
        <w:t>l</w:t>
      </w:r>
      <w:r w:rsidRPr="00FB0902">
        <w:t>e</w:t>
      </w:r>
      <w:proofErr w:type="spellEnd"/>
      <w:r w:rsidRPr="00FB0902">
        <w:t xml:space="preserve"> constructeur doit communiquer à l</w:t>
      </w:r>
      <w:r>
        <w:t>’</w:t>
      </w:r>
      <w:r w:rsidRPr="00FB0902">
        <w:t>équipementier la valeur des émissions de dioxyde de carbone (</w:t>
      </w:r>
      <w:r w:rsidR="002E6A01" w:rsidRPr="00FB0902">
        <w:t>CO</w:t>
      </w:r>
      <w:r w:rsidR="002E6A01" w:rsidRPr="002E6A01">
        <w:rPr>
          <w:vertAlign w:val="subscript"/>
        </w:rPr>
        <w:t>2</w:t>
      </w:r>
      <w:r w:rsidRPr="00FB0902">
        <w:t>), exprimée en g/kWh, déterminée durant le processus d</w:t>
      </w:r>
      <w:r>
        <w:t>’</w:t>
      </w:r>
      <w:r w:rsidRPr="00FB0902">
        <w:t>homologation de type et figurant dans la fiche de communication relative au moteur. Cette valeur doit être fournie par l</w:t>
      </w:r>
      <w:r>
        <w:t>’</w:t>
      </w:r>
      <w:r w:rsidRPr="00FB0902">
        <w:t>équipementier aux utilisateurs finals accompagnée de la déclaration suivante</w:t>
      </w:r>
      <w:r>
        <w:t> :</w:t>
      </w:r>
      <w:r w:rsidRPr="00FB0902">
        <w:t xml:space="preserve"> </w:t>
      </w:r>
      <w:r w:rsidR="0087354E">
        <w:t>“</w:t>
      </w:r>
      <w:r w:rsidRPr="00FB0902">
        <w:t xml:space="preserve">Cette mesure des émissions de </w:t>
      </w:r>
      <w:r w:rsidR="002E6A01" w:rsidRPr="00FB0902">
        <w:t>CO</w:t>
      </w:r>
      <w:r w:rsidR="002E6A01" w:rsidRPr="002E6A01">
        <w:rPr>
          <w:vertAlign w:val="subscript"/>
        </w:rPr>
        <w:t>2</w:t>
      </w:r>
      <w:r w:rsidRPr="00FB0902">
        <w:t xml:space="preserve"> est le résultat d</w:t>
      </w:r>
      <w:r>
        <w:t>’</w:t>
      </w:r>
      <w:r w:rsidRPr="00FB0902">
        <w:t>un essai, réalisé sur un cycle fixe dans des conditions de laboratoire, portant sur un moteur (parent) représentatif du type de moteur de la famille de moteurs), et ne constitue pas une indication ou une garantie des performances d</w:t>
      </w:r>
      <w:r>
        <w:t>’</w:t>
      </w:r>
      <w:r w:rsidRPr="00FB0902">
        <w:t>un moteur particulier une fois celui-ci installé sur un engin mobile non routier ou un véhicule de la catégorie T.</w:t>
      </w:r>
      <w:r w:rsidR="0087354E">
        <w:t>”</w:t>
      </w:r>
      <w:r w:rsidRPr="00FB0902">
        <w:t xml:space="preserve">. </w:t>
      </w:r>
      <w:r w:rsidRPr="0087354E">
        <w:rPr>
          <w:b/>
          <w:bCs/>
        </w:rPr>
        <w:t>Pour les moteurs fonctionnant uniquement à l’hydrogène comme spécifié au paragraphe A.4.4 de l’appendice 4, le constructeur n’est pas tenu de communiquer à l’équipementier la valeur des émissions de dioxyde de carbone (</w:t>
      </w:r>
      <w:r w:rsidR="002E6A01" w:rsidRPr="0087354E">
        <w:rPr>
          <w:b/>
          <w:bCs/>
        </w:rPr>
        <w:t>CO</w:t>
      </w:r>
      <w:r w:rsidR="002E6A01" w:rsidRPr="0087354E">
        <w:rPr>
          <w:b/>
          <w:bCs/>
          <w:vertAlign w:val="subscript"/>
        </w:rPr>
        <w:t>2</w:t>
      </w:r>
      <w:r w:rsidRPr="0087354E">
        <w:rPr>
          <w:b/>
          <w:bCs/>
        </w:rPr>
        <w:t xml:space="preserve">). Dans ce cas, la déclaration adressée par l’équipementier aux utilisateurs finals doit être la suivante : </w:t>
      </w:r>
      <w:r w:rsidR="0087354E">
        <w:rPr>
          <w:b/>
          <w:bCs/>
        </w:rPr>
        <w:t>“</w:t>
      </w:r>
      <w:r w:rsidRPr="0087354E">
        <w:rPr>
          <w:b/>
          <w:bCs/>
        </w:rPr>
        <w:t xml:space="preserve">Aucune valeur d’émission de </w:t>
      </w:r>
      <w:r w:rsidR="002E6A01" w:rsidRPr="0087354E">
        <w:rPr>
          <w:b/>
          <w:bCs/>
        </w:rPr>
        <w:t>CO</w:t>
      </w:r>
      <w:r w:rsidR="002E6A01" w:rsidRPr="0087354E">
        <w:rPr>
          <w:b/>
          <w:bCs/>
          <w:vertAlign w:val="subscript"/>
        </w:rPr>
        <w:t>2</w:t>
      </w:r>
      <w:r w:rsidRPr="0087354E">
        <w:rPr>
          <w:b/>
          <w:bCs/>
        </w:rPr>
        <w:t xml:space="preserve"> n’a été déclarée car le moteur a été homologué pour fonctionner uniquement à l’hydrogène (H2).</w:t>
      </w:r>
      <w:r w:rsidR="0087354E">
        <w:rPr>
          <w:b/>
          <w:bCs/>
        </w:rPr>
        <w:t>”</w:t>
      </w:r>
      <w:r w:rsidRPr="002943B0">
        <w:t> ».</w:t>
      </w:r>
    </w:p>
    <w:p w14:paraId="1B7EB54F" w14:textId="045AABE8" w:rsidR="00FB0902" w:rsidRPr="00FB0902" w:rsidRDefault="00FB0902" w:rsidP="002943B0">
      <w:pPr>
        <w:pStyle w:val="SingleTxtG"/>
        <w:keepNext/>
      </w:pPr>
      <w:r w:rsidRPr="002943B0">
        <w:rPr>
          <w:i/>
          <w:iCs/>
        </w:rPr>
        <w:t>Annexe</w:t>
      </w:r>
      <w:r w:rsidRPr="00FB0902">
        <w:t xml:space="preserve"> </w:t>
      </w:r>
      <w:r w:rsidRPr="00C82CC8">
        <w:rPr>
          <w:i/>
          <w:iCs/>
        </w:rPr>
        <w:t>1, appendice A.3, paragraphe 2.8.1</w:t>
      </w:r>
      <w:r w:rsidRPr="00FB0902">
        <w:t>, lire</w:t>
      </w:r>
      <w:r>
        <w:t> :</w:t>
      </w:r>
    </w:p>
    <w:p w14:paraId="66FE4D0C" w14:textId="564893E6" w:rsidR="00FB0902" w:rsidRPr="00FB0902" w:rsidRDefault="00FB0902" w:rsidP="00FB0902">
      <w:pPr>
        <w:pStyle w:val="SingleTxtG"/>
        <w:ind w:left="2268" w:hanging="1134"/>
      </w:pPr>
      <w:r w:rsidRPr="00FB0902">
        <w:t>« 2.8.1</w:t>
      </w:r>
      <w:r w:rsidR="002943B0">
        <w:tab/>
      </w:r>
      <w:r w:rsidRPr="00FB0902">
        <w:t>Types de carburants</w:t>
      </w:r>
      <w:r>
        <w:t> :</w:t>
      </w:r>
      <w:r w:rsidRPr="00FB0902">
        <w:t xml:space="preserve"> gazole (non routier)/éthanol pour moteurs APC spéciaux (ED95)/essence (E10)/éthanol (E85)/(gaz naturel/biométhane)/gaz de pétrole liquéfié(GPL)/hydrogène ».</w:t>
      </w:r>
    </w:p>
    <w:p w14:paraId="2D712379" w14:textId="50818094" w:rsidR="00FB0902" w:rsidRPr="00FB0902" w:rsidRDefault="00FB0902" w:rsidP="002943B0">
      <w:pPr>
        <w:pStyle w:val="SingleTxtG"/>
        <w:keepNext/>
      </w:pPr>
      <w:r w:rsidRPr="002943B0">
        <w:rPr>
          <w:i/>
          <w:iCs/>
        </w:rPr>
        <w:t>Annexe</w:t>
      </w:r>
      <w:r w:rsidRPr="00FB0902">
        <w:t xml:space="preserve"> </w:t>
      </w:r>
      <w:r w:rsidRPr="00C82CC8">
        <w:rPr>
          <w:i/>
          <w:iCs/>
        </w:rPr>
        <w:t>1, appendice A.3, paragraphe 3.14.1</w:t>
      </w:r>
      <w:r w:rsidRPr="00FB0902">
        <w:t>, lire</w:t>
      </w:r>
      <w:r>
        <w:t>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3567"/>
        <w:gridCol w:w="710"/>
        <w:gridCol w:w="602"/>
        <w:gridCol w:w="627"/>
        <w:gridCol w:w="652"/>
        <w:gridCol w:w="677"/>
        <w:gridCol w:w="1722"/>
      </w:tblGrid>
      <w:tr w:rsidR="00FB0902" w:rsidRPr="003779EB" w14:paraId="220A68CA" w14:textId="77777777" w:rsidTr="0087354E">
        <w:tc>
          <w:tcPr>
            <w:tcW w:w="1124" w:type="dxa"/>
            <w:tcMar>
              <w:left w:w="0" w:type="dxa"/>
              <w:right w:w="0" w:type="dxa"/>
            </w:tcMar>
            <w:vAlign w:val="center"/>
          </w:tcPr>
          <w:p w14:paraId="686AB08C" w14:textId="77777777" w:rsidR="00FB0902" w:rsidRPr="003779EB" w:rsidRDefault="00FB0902" w:rsidP="0087354E">
            <w:pPr>
              <w:rPr>
                <w:sz w:val="18"/>
                <w:szCs w:val="18"/>
              </w:rPr>
            </w:pPr>
            <w:r w:rsidRPr="003779EB">
              <w:rPr>
                <w:sz w:val="18"/>
                <w:szCs w:val="18"/>
              </w:rPr>
              <w:t>3.14.1</w:t>
            </w:r>
          </w:p>
        </w:tc>
        <w:tc>
          <w:tcPr>
            <w:tcW w:w="3716" w:type="dxa"/>
            <w:tcMar>
              <w:left w:w="0" w:type="dxa"/>
              <w:right w:w="0" w:type="dxa"/>
            </w:tcMar>
            <w:vAlign w:val="center"/>
          </w:tcPr>
          <w:p w14:paraId="6003D1A9" w14:textId="0883FF22" w:rsidR="00FB0902" w:rsidRPr="003779EB" w:rsidRDefault="00FB0902" w:rsidP="0087354E">
            <w:pPr>
              <w:rPr>
                <w:sz w:val="18"/>
                <w:szCs w:val="18"/>
              </w:rPr>
            </w:pPr>
            <w:r w:rsidRPr="003779EB">
              <w:rPr>
                <w:sz w:val="18"/>
                <w:szCs w:val="18"/>
              </w:rPr>
              <w:t>Carburant : GPL/GN-H/GN-L/GN-HL/GNL/</w:t>
            </w:r>
            <w:r w:rsidR="003779EB">
              <w:rPr>
                <w:sz w:val="18"/>
                <w:szCs w:val="18"/>
              </w:rPr>
              <w:t xml:space="preserve"> </w:t>
            </w:r>
            <w:r w:rsidRPr="003779EB">
              <w:rPr>
                <w:sz w:val="18"/>
                <w:szCs w:val="18"/>
              </w:rPr>
              <w:t>carburant spécifique GNL/</w:t>
            </w:r>
            <w:r w:rsidRPr="003779EB">
              <w:rPr>
                <w:b/>
                <w:bCs/>
                <w:sz w:val="18"/>
                <w:szCs w:val="18"/>
              </w:rPr>
              <w:t>hydrogène</w:t>
            </w:r>
          </w:p>
        </w:tc>
        <w:tc>
          <w:tcPr>
            <w:tcW w:w="739" w:type="dxa"/>
            <w:tcMar>
              <w:left w:w="0" w:type="dxa"/>
              <w:right w:w="0" w:type="dxa"/>
            </w:tcMar>
            <w:vAlign w:val="center"/>
          </w:tcPr>
          <w:p w14:paraId="0D8F2254" w14:textId="77777777" w:rsidR="00FB0902" w:rsidRPr="003779EB" w:rsidRDefault="00FB0902" w:rsidP="0087354E">
            <w:pPr>
              <w:rPr>
                <w:sz w:val="18"/>
                <w:szCs w:val="18"/>
              </w:rPr>
            </w:pPr>
          </w:p>
        </w:tc>
        <w:tc>
          <w:tcPr>
            <w:tcW w:w="626" w:type="dxa"/>
            <w:tcMar>
              <w:left w:w="0" w:type="dxa"/>
              <w:right w:w="0" w:type="dxa"/>
            </w:tcMar>
            <w:vAlign w:val="center"/>
          </w:tcPr>
          <w:p w14:paraId="4724B380" w14:textId="77777777" w:rsidR="00FB0902" w:rsidRPr="003779EB" w:rsidRDefault="00FB0902" w:rsidP="0087354E">
            <w:pPr>
              <w:rPr>
                <w:sz w:val="18"/>
                <w:szCs w:val="18"/>
              </w:rPr>
            </w:pPr>
          </w:p>
        </w:tc>
        <w:tc>
          <w:tcPr>
            <w:tcW w:w="652" w:type="dxa"/>
            <w:tcMar>
              <w:left w:w="0" w:type="dxa"/>
              <w:right w:w="0" w:type="dxa"/>
            </w:tcMar>
            <w:vAlign w:val="center"/>
          </w:tcPr>
          <w:p w14:paraId="66071E2C" w14:textId="77777777" w:rsidR="00FB0902" w:rsidRPr="003779EB" w:rsidRDefault="00FB0902" w:rsidP="0087354E">
            <w:pPr>
              <w:rPr>
                <w:sz w:val="18"/>
                <w:szCs w:val="18"/>
              </w:rPr>
            </w:pPr>
          </w:p>
        </w:tc>
        <w:tc>
          <w:tcPr>
            <w:tcW w:w="678" w:type="dxa"/>
            <w:tcMar>
              <w:left w:w="0" w:type="dxa"/>
              <w:right w:w="0" w:type="dxa"/>
            </w:tcMar>
            <w:vAlign w:val="center"/>
          </w:tcPr>
          <w:p w14:paraId="3A1D74AC" w14:textId="77777777" w:rsidR="00FB0902" w:rsidRPr="003779EB" w:rsidRDefault="00FB0902" w:rsidP="0087354E">
            <w:pPr>
              <w:rPr>
                <w:sz w:val="18"/>
                <w:szCs w:val="18"/>
              </w:rPr>
            </w:pPr>
          </w:p>
        </w:tc>
        <w:tc>
          <w:tcPr>
            <w:tcW w:w="704" w:type="dxa"/>
            <w:tcMar>
              <w:left w:w="0" w:type="dxa"/>
              <w:right w:w="0" w:type="dxa"/>
            </w:tcMar>
            <w:vAlign w:val="center"/>
          </w:tcPr>
          <w:p w14:paraId="1711B989" w14:textId="77777777" w:rsidR="00FB0902" w:rsidRPr="003779EB" w:rsidRDefault="00FB0902" w:rsidP="0087354E">
            <w:pPr>
              <w:rPr>
                <w:sz w:val="18"/>
                <w:szCs w:val="18"/>
              </w:rPr>
            </w:pPr>
          </w:p>
        </w:tc>
        <w:tc>
          <w:tcPr>
            <w:tcW w:w="1793" w:type="dxa"/>
            <w:tcMar>
              <w:left w:w="0" w:type="dxa"/>
              <w:right w:w="0" w:type="dxa"/>
            </w:tcMar>
            <w:vAlign w:val="center"/>
          </w:tcPr>
          <w:p w14:paraId="1E078873" w14:textId="77777777" w:rsidR="00FB0902" w:rsidRPr="003779EB" w:rsidRDefault="00FB0902" w:rsidP="0087354E">
            <w:pPr>
              <w:rPr>
                <w:sz w:val="18"/>
                <w:szCs w:val="18"/>
              </w:rPr>
            </w:pPr>
          </w:p>
        </w:tc>
      </w:tr>
    </w:tbl>
    <w:p w14:paraId="0462CC07" w14:textId="118F2151" w:rsidR="00FB0902" w:rsidRPr="00FB0902" w:rsidRDefault="00FB0902" w:rsidP="0087354E">
      <w:pPr>
        <w:pStyle w:val="SingleTxtG"/>
        <w:keepNext/>
        <w:spacing w:before="120"/>
      </w:pPr>
      <w:r w:rsidRPr="002943B0">
        <w:rPr>
          <w:i/>
          <w:iCs/>
        </w:rPr>
        <w:t>Annexe</w:t>
      </w:r>
      <w:r w:rsidRPr="00FB0902">
        <w:t xml:space="preserve"> </w:t>
      </w:r>
      <w:r w:rsidRPr="00C82CC8">
        <w:rPr>
          <w:i/>
          <w:iCs/>
        </w:rPr>
        <w:t>2, partie A, paragraphe 2.8.1</w:t>
      </w:r>
      <w:r w:rsidRPr="00FB0902">
        <w:t>, lire</w:t>
      </w:r>
      <w:r>
        <w:t> :</w:t>
      </w:r>
    </w:p>
    <w:p w14:paraId="5D39D653" w14:textId="00EED6B7" w:rsidR="00FB0902" w:rsidRPr="00FB0902" w:rsidRDefault="00FB0902" w:rsidP="00FB0902">
      <w:pPr>
        <w:pStyle w:val="SingleTxtG"/>
        <w:ind w:left="2268" w:hanging="1134"/>
      </w:pPr>
      <w:r w:rsidRPr="00FB0902">
        <w:t>« 2.8.1</w:t>
      </w:r>
      <w:r w:rsidR="002943B0">
        <w:tab/>
      </w:r>
      <w:r w:rsidRPr="00FB0902">
        <w:t>Type(s) de carburant</w:t>
      </w:r>
      <w:r>
        <w:t> :</w:t>
      </w:r>
      <w:r w:rsidRPr="00FB0902">
        <w:t xml:space="preserve"> gazole (non routier)/éthanol pour moteurs APC spéciaux (ED95)/essence (E10)/éthanol (E85)/(gaz naturel/biométhane)/gaz de pétrole liquéfié (GPL)/</w:t>
      </w:r>
      <w:r w:rsidRPr="00417D42">
        <w:rPr>
          <w:b/>
          <w:bCs/>
        </w:rPr>
        <w:t>hydrogène</w:t>
      </w:r>
      <w:r w:rsidRPr="00417D42">
        <w:rPr>
          <w:sz w:val="18"/>
          <w:szCs w:val="18"/>
          <w:vertAlign w:val="superscript"/>
        </w:rPr>
        <w:t>2</w:t>
      </w:r>
      <w:r w:rsidRPr="00FB0902">
        <w:t> ».</w:t>
      </w:r>
    </w:p>
    <w:p w14:paraId="37101AEA" w14:textId="77777777" w:rsidR="002943B0" w:rsidRDefault="00FB0902" w:rsidP="002943B0">
      <w:pPr>
        <w:pStyle w:val="SingleTxtG"/>
        <w:keepNext/>
      </w:pPr>
      <w:r w:rsidRPr="002943B0">
        <w:rPr>
          <w:i/>
          <w:iCs/>
        </w:rPr>
        <w:t>Annexe</w:t>
      </w:r>
      <w:r w:rsidRPr="00FB0902">
        <w:t xml:space="preserve"> </w:t>
      </w:r>
      <w:r w:rsidRPr="00C82CC8">
        <w:rPr>
          <w:i/>
          <w:iCs/>
        </w:rPr>
        <w:t>2, partie B, paragraphe 11.2</w:t>
      </w:r>
      <w:r w:rsidRPr="00FB0902">
        <w:t>, lire</w:t>
      </w:r>
      <w:r>
        <w:t> :</w:t>
      </w:r>
    </w:p>
    <w:p w14:paraId="43858E1C" w14:textId="657A5DA5" w:rsidR="00FB0902" w:rsidRPr="00FB0902" w:rsidRDefault="00FB0902" w:rsidP="00FB0902">
      <w:pPr>
        <w:pStyle w:val="SingleTxtG"/>
        <w:ind w:left="2268" w:hanging="1134"/>
      </w:pPr>
      <w:r w:rsidRPr="00FB0902">
        <w:t>« 11.2</w:t>
      </w:r>
      <w:r w:rsidRPr="00FB0902">
        <w:tab/>
        <w:t xml:space="preserve">Émission de </w:t>
      </w:r>
      <w:r w:rsidR="002E6A01" w:rsidRPr="00FB0902">
        <w:t>CO</w:t>
      </w:r>
      <w:r w:rsidR="002E6A01" w:rsidRPr="002E6A01">
        <w:rPr>
          <w:vertAlign w:val="subscript"/>
        </w:rPr>
        <w:t>2</w:t>
      </w:r>
      <w:r w:rsidRPr="00417D42">
        <w:rPr>
          <w:b/>
          <w:bCs/>
          <w:sz w:val="18"/>
          <w:szCs w:val="18"/>
          <w:vertAlign w:val="superscript"/>
        </w:rPr>
        <w:t>5</w:t>
      </w:r>
      <w:r w:rsidRPr="00417D42">
        <w:rPr>
          <w:b/>
          <w:bCs/>
        </w:rPr>
        <w:t> </w:t>
      </w:r>
      <w:r w:rsidRPr="00417D42">
        <w:t>:</w:t>
      </w:r>
      <w:r w:rsidRPr="00FB0902">
        <w:t> ».</w:t>
      </w:r>
    </w:p>
    <w:p w14:paraId="1905F219" w14:textId="77777777" w:rsidR="002943B0" w:rsidRDefault="00FB0902" w:rsidP="002943B0">
      <w:pPr>
        <w:pStyle w:val="SingleTxtG"/>
        <w:keepNext/>
      </w:pPr>
      <w:r w:rsidRPr="002943B0">
        <w:rPr>
          <w:i/>
          <w:iCs/>
        </w:rPr>
        <w:t>Annexe</w:t>
      </w:r>
      <w:r w:rsidRPr="00FB0902">
        <w:t xml:space="preserve"> </w:t>
      </w:r>
      <w:r w:rsidRPr="00C82CC8">
        <w:rPr>
          <w:i/>
          <w:iCs/>
        </w:rPr>
        <w:t>2, partie B, paragraphe 11.3.2</w:t>
      </w:r>
      <w:r w:rsidRPr="00FB0902">
        <w:t>, lire</w:t>
      </w:r>
      <w:r>
        <w:t> :</w:t>
      </w:r>
    </w:p>
    <w:p w14:paraId="077701BD" w14:textId="775E5CC6" w:rsidR="00FB0902" w:rsidRPr="00FB0902" w:rsidRDefault="00FB0902" w:rsidP="00FB0902">
      <w:pPr>
        <w:pStyle w:val="SingleTxtG"/>
        <w:ind w:left="2268" w:hanging="1134"/>
      </w:pPr>
      <w:r w:rsidRPr="00FB0902">
        <w:t>« 11.3.2</w:t>
      </w:r>
      <w:r w:rsidRPr="00FB0902">
        <w:tab/>
      </w:r>
      <w:r w:rsidR="002E6A01" w:rsidRPr="00FB0902">
        <w:t>CO</w:t>
      </w:r>
      <w:r w:rsidR="002E6A01" w:rsidRPr="002E6A01">
        <w:rPr>
          <w:vertAlign w:val="subscript"/>
        </w:rPr>
        <w:t>2</w:t>
      </w:r>
      <w:r w:rsidRPr="00FB0902">
        <w:t xml:space="preserve"> de référence NRTC (g)</w:t>
      </w:r>
      <w:r w:rsidRPr="00417D42">
        <w:rPr>
          <w:b/>
          <w:bCs/>
          <w:sz w:val="18"/>
          <w:szCs w:val="18"/>
          <w:vertAlign w:val="superscript"/>
        </w:rPr>
        <w:t>5</w:t>
      </w:r>
      <w:r>
        <w:t> :</w:t>
      </w:r>
      <w:r w:rsidRPr="00FB0902">
        <w:t> ».</w:t>
      </w:r>
    </w:p>
    <w:p w14:paraId="7B5F08F5" w14:textId="77777777" w:rsidR="002943B0" w:rsidRDefault="00FB0902" w:rsidP="002943B0">
      <w:pPr>
        <w:pStyle w:val="SingleTxtG"/>
        <w:keepNext/>
      </w:pPr>
      <w:r w:rsidRPr="002943B0">
        <w:rPr>
          <w:i/>
          <w:iCs/>
        </w:rPr>
        <w:lastRenderedPageBreak/>
        <w:t>Annexe</w:t>
      </w:r>
      <w:r w:rsidRPr="00FB0902">
        <w:t xml:space="preserve"> </w:t>
      </w:r>
      <w:r w:rsidRPr="00C82CC8">
        <w:rPr>
          <w:i/>
          <w:iCs/>
        </w:rPr>
        <w:t>2, partie B, notes explicatives à l’annexe 2</w:t>
      </w:r>
      <w:r w:rsidRPr="00FB0902">
        <w:t>, lire</w:t>
      </w:r>
      <w:r>
        <w:t> :</w:t>
      </w:r>
    </w:p>
    <w:p w14:paraId="09B068DF" w14:textId="142570A4" w:rsidR="00FB0902" w:rsidRPr="00FB0902" w:rsidRDefault="00FB0902" w:rsidP="00C82CC8">
      <w:pPr>
        <w:pStyle w:val="SingleTxtG"/>
      </w:pPr>
      <w:r w:rsidRPr="00FB0902">
        <w:t>« Notes explicatives à l</w:t>
      </w:r>
      <w:r>
        <w:t>’</w:t>
      </w:r>
      <w:r w:rsidRPr="00FB0902">
        <w:t>annexe 2</w:t>
      </w:r>
    </w:p>
    <w:p w14:paraId="4FB3D8B3" w14:textId="4DC31839" w:rsidR="00FB0902" w:rsidRPr="00FB0902" w:rsidRDefault="00FB0902" w:rsidP="00C82CC8">
      <w:pPr>
        <w:pStyle w:val="SingleTxtG"/>
      </w:pPr>
      <w:r w:rsidRPr="00FB0902">
        <w:t>(Les appels de note, les notes de bas de page et les notes explicatives ne figurent pas sur le document d</w:t>
      </w:r>
      <w:r>
        <w:t>’</w:t>
      </w:r>
      <w:r w:rsidRPr="00FB0902">
        <w:t>information)</w:t>
      </w:r>
    </w:p>
    <w:p w14:paraId="418D32E1" w14:textId="7AC16FF2" w:rsidR="00FB0902" w:rsidRPr="002C16C0" w:rsidRDefault="00FB0902" w:rsidP="002C16C0">
      <w:pPr>
        <w:pStyle w:val="SingleTxtG"/>
        <w:spacing w:after="0"/>
        <w:ind w:left="2268" w:hanging="567"/>
      </w:pPr>
      <w:r w:rsidRPr="002C16C0">
        <w:rPr>
          <w:vertAlign w:val="superscript"/>
        </w:rPr>
        <w:t>1</w:t>
      </w:r>
      <w:r w:rsidRPr="002C16C0">
        <w:tab/>
        <w:t xml:space="preserve">Les numéros distinctifs des Parties contractantes à l’Accord de 1958 sont indiqués à l’annexe 3 de la Résolution d’ensemble sur la construction des véhicules (R.E.3), document ECE/TRANS/WP.29/78/Rev.6 − </w:t>
      </w:r>
      <w:hyperlink r:id="rId8" w:history="1">
        <w:r w:rsidR="002C16C0" w:rsidRPr="00CC4775">
          <w:rPr>
            <w:rStyle w:val="Lienhypertexte"/>
          </w:rPr>
          <w:t>www.unece.org/trans/main/wp29/wp29wgs/wp29gen/ wp29resolutions.html</w:t>
        </w:r>
      </w:hyperlink>
      <w:r w:rsidRPr="002C16C0">
        <w:t>.</w:t>
      </w:r>
    </w:p>
    <w:p w14:paraId="60E5B222" w14:textId="77777777" w:rsidR="00FB0902" w:rsidRPr="002C16C0" w:rsidRDefault="00FB0902" w:rsidP="002C16C0">
      <w:pPr>
        <w:pStyle w:val="SingleTxtG"/>
        <w:spacing w:after="0"/>
        <w:ind w:left="2268" w:hanging="567"/>
      </w:pPr>
      <w:r w:rsidRPr="002C16C0">
        <w:rPr>
          <w:vertAlign w:val="superscript"/>
        </w:rPr>
        <w:t>2</w:t>
      </w:r>
      <w:r w:rsidRPr="002C16C0">
        <w:tab/>
        <w:t>Biffer la mention inutile et faire figurer uniquement la ou les mention(s) retenue(s).</w:t>
      </w:r>
    </w:p>
    <w:p w14:paraId="66EFBEBB" w14:textId="5CDB0012" w:rsidR="00FB0902" w:rsidRPr="002C16C0" w:rsidRDefault="00FB0902" w:rsidP="002C16C0">
      <w:pPr>
        <w:pStyle w:val="SingleTxtG"/>
        <w:spacing w:after="0"/>
        <w:ind w:left="2268" w:hanging="567"/>
      </w:pPr>
      <w:r w:rsidRPr="002C16C0">
        <w:rPr>
          <w:vertAlign w:val="superscript"/>
        </w:rPr>
        <w:t>3</w:t>
      </w:r>
      <w:r w:rsidRPr="002C16C0">
        <w:tab/>
        <w:t>Indiquer l’option applicable pour la catégorie et la sous-catégorie, conformément à la rubrique 1.7 du document d’information visé dans la partie A de l’appendice A.3 de l’annexe 1.</w:t>
      </w:r>
    </w:p>
    <w:p w14:paraId="1674F9DB" w14:textId="0539F79B" w:rsidR="00FB0902" w:rsidRPr="002C16C0" w:rsidRDefault="00FB0902" w:rsidP="002C16C0">
      <w:pPr>
        <w:pStyle w:val="SingleTxtG"/>
        <w:spacing w:after="0"/>
        <w:ind w:left="2268" w:hanging="567"/>
      </w:pPr>
      <w:r w:rsidRPr="002C16C0">
        <w:rPr>
          <w:vertAlign w:val="superscript"/>
        </w:rPr>
        <w:t>4</w:t>
      </w:r>
      <w:r w:rsidRPr="002C16C0">
        <w:tab/>
        <w:t>Indiquer le cycle d’essais utilisé comme prescrit à l’appendice A.6 de l’annexe 4 du présent Règlement.</w:t>
      </w:r>
    </w:p>
    <w:p w14:paraId="20A20BF2" w14:textId="740FDD82" w:rsidR="00FB0902" w:rsidRPr="00FB0902" w:rsidRDefault="00FB0902" w:rsidP="002C16C0">
      <w:pPr>
        <w:pStyle w:val="SingleTxtG"/>
        <w:spacing w:after="0"/>
        <w:ind w:left="2268" w:hanging="567"/>
      </w:pPr>
      <w:r w:rsidRPr="002C16C0">
        <w:rPr>
          <w:b/>
          <w:bCs/>
          <w:vertAlign w:val="superscript"/>
        </w:rPr>
        <w:t>5</w:t>
      </w:r>
      <w:r w:rsidRPr="002C16C0">
        <w:rPr>
          <w:b/>
          <w:bCs/>
        </w:rPr>
        <w:tab/>
        <w:t>Pas obligatoire pour les moteurs fonctionnant uniquement à l’hydrogène comme spécifié au paragraphe A.4.4 de l’appendice 4.</w:t>
      </w:r>
      <w:bookmarkStart w:id="2" w:name="_Hlk127353844"/>
      <w:bookmarkEnd w:id="2"/>
      <w:r w:rsidRPr="00FB0902">
        <w:t> »</w:t>
      </w:r>
      <w:r w:rsidR="00417D42">
        <w:t>.</w:t>
      </w:r>
    </w:p>
    <w:p w14:paraId="03B0FE09" w14:textId="18A7071E" w:rsidR="00FB0902" w:rsidRPr="00FB0902" w:rsidRDefault="00FB0902" w:rsidP="00417D42">
      <w:pPr>
        <w:pStyle w:val="SingleTxtG"/>
        <w:keepNext/>
        <w:spacing w:before="120"/>
      </w:pPr>
      <w:r w:rsidRPr="00417D42">
        <w:rPr>
          <w:i/>
          <w:iCs/>
        </w:rPr>
        <w:t>Annexe 2, appendice A.1, paragraphe A.1.3, PROCES-VERBAL D’ESSAI POUR ENGINS MOBILES NON ROUTIERS</w:t>
      </w:r>
      <w:r w:rsidRPr="00FB0902">
        <w:t>, ajouter de nouveaux paragraphes libellés comme suit</w:t>
      </w:r>
      <w:r>
        <w:t> :</w:t>
      </w:r>
    </w:p>
    <w:p w14:paraId="380E5ECF" w14:textId="77777777" w:rsidR="00FB0902" w:rsidRPr="00417D42" w:rsidRDefault="00FB0902" w:rsidP="00FB0902">
      <w:pPr>
        <w:pStyle w:val="SingleTxtG"/>
        <w:ind w:left="2268" w:hanging="1134"/>
        <w:rPr>
          <w:b/>
          <w:bCs/>
        </w:rPr>
      </w:pPr>
      <w:r w:rsidRPr="00FB0902">
        <w:t>« </w:t>
      </w:r>
      <w:r w:rsidRPr="00417D42">
        <w:rPr>
          <w:b/>
          <w:bCs/>
        </w:rPr>
        <w:t>4.5</w:t>
      </w:r>
      <w:r w:rsidRPr="00417D42">
        <w:rPr>
          <w:b/>
          <w:bCs/>
        </w:rPr>
        <w:tab/>
        <w:t>Hydrogène</w:t>
      </w:r>
    </w:p>
    <w:p w14:paraId="1A58063D" w14:textId="012FA337" w:rsidR="00FB0902" w:rsidRPr="00417D42" w:rsidRDefault="00FB0902" w:rsidP="00417D42">
      <w:pPr>
        <w:pStyle w:val="SingleTxtG"/>
        <w:tabs>
          <w:tab w:val="right" w:leader="dot" w:pos="8505"/>
        </w:tabs>
        <w:ind w:left="2268" w:hanging="1134"/>
        <w:rPr>
          <w:b/>
          <w:bCs/>
        </w:rPr>
      </w:pPr>
      <w:r w:rsidRPr="00417D42">
        <w:rPr>
          <w:b/>
          <w:bCs/>
        </w:rPr>
        <w:t>4.5.1</w:t>
      </w:r>
      <w:r w:rsidRPr="00417D42">
        <w:rPr>
          <w:b/>
          <w:bCs/>
        </w:rPr>
        <w:tab/>
        <w:t>Marque :</w:t>
      </w:r>
      <w:r w:rsidR="00417D42" w:rsidRPr="00417D42">
        <w:rPr>
          <w:b/>
          <w:bCs/>
        </w:rPr>
        <w:tab/>
      </w:r>
    </w:p>
    <w:p w14:paraId="3DF4203C" w14:textId="3EF09AA0" w:rsidR="00FB0902" w:rsidRPr="00417D42" w:rsidRDefault="00FB0902" w:rsidP="00417D42">
      <w:pPr>
        <w:pStyle w:val="SingleTxtG"/>
        <w:tabs>
          <w:tab w:val="right" w:leader="dot" w:pos="8505"/>
        </w:tabs>
        <w:ind w:left="2268" w:hanging="1134"/>
        <w:rPr>
          <w:b/>
          <w:bCs/>
        </w:rPr>
      </w:pPr>
      <w:r w:rsidRPr="00417D42">
        <w:rPr>
          <w:b/>
          <w:bCs/>
        </w:rPr>
        <w:t>4.5.2</w:t>
      </w:r>
      <w:r w:rsidRPr="00417D42">
        <w:rPr>
          <w:b/>
          <w:bCs/>
        </w:rPr>
        <w:tab/>
        <w:t>Type :</w:t>
      </w:r>
      <w:r w:rsidR="00417D42" w:rsidRPr="00417D42">
        <w:rPr>
          <w:b/>
          <w:bCs/>
        </w:rPr>
        <w:tab/>
      </w:r>
    </w:p>
    <w:p w14:paraId="5CF8B8CF" w14:textId="77777777" w:rsidR="002943B0" w:rsidRDefault="00FB0902" w:rsidP="00FB0902">
      <w:pPr>
        <w:pStyle w:val="SingleTxtG"/>
        <w:ind w:left="2268" w:hanging="1134"/>
      </w:pPr>
      <w:r w:rsidRPr="00FB0902">
        <w:t>4.</w:t>
      </w:r>
      <w:r w:rsidRPr="00417D42">
        <w:rPr>
          <w:strike/>
        </w:rPr>
        <w:t>5</w:t>
      </w:r>
      <w:r w:rsidRPr="00417D42">
        <w:rPr>
          <w:b/>
          <w:bCs/>
        </w:rPr>
        <w:t>6</w:t>
      </w:r>
      <w:r w:rsidR="002943B0">
        <w:tab/>
      </w:r>
      <w:r w:rsidRPr="00FB0902">
        <w:t>Moteur à bicarburation (en plus des sections pertinentes ci-dessus)</w:t>
      </w:r>
    </w:p>
    <w:p w14:paraId="71D82809" w14:textId="65C7A846" w:rsidR="00FB0902" w:rsidRPr="00FB0902" w:rsidRDefault="00FB0902" w:rsidP="00417D42">
      <w:pPr>
        <w:pStyle w:val="SingleTxtG"/>
        <w:tabs>
          <w:tab w:val="right" w:leader="dot" w:pos="8505"/>
        </w:tabs>
        <w:ind w:left="2268" w:hanging="1134"/>
      </w:pPr>
      <w:r w:rsidRPr="00FB0902">
        <w:t>4.</w:t>
      </w:r>
      <w:r w:rsidRPr="00417D42">
        <w:rPr>
          <w:strike/>
        </w:rPr>
        <w:t>5</w:t>
      </w:r>
      <w:r w:rsidRPr="00417D42">
        <w:rPr>
          <w:b/>
          <w:bCs/>
        </w:rPr>
        <w:t>6</w:t>
      </w:r>
      <w:r w:rsidRPr="00FB0902">
        <w:t>.1</w:t>
      </w:r>
      <w:r w:rsidR="002943B0">
        <w:tab/>
      </w:r>
      <w:r w:rsidRPr="00FB0902">
        <w:t>Rapport gaz/énergie pendant le cycle d</w:t>
      </w:r>
      <w:r>
        <w:t>’</w:t>
      </w:r>
      <w:r w:rsidRPr="00FB0902">
        <w:t>essais</w:t>
      </w:r>
      <w:r>
        <w:t> :</w:t>
      </w:r>
      <w:r w:rsidR="00417D42">
        <w:tab/>
      </w:r>
      <w:r w:rsidRPr="00FB0902">
        <w:t> »</w:t>
      </w:r>
      <w:r w:rsidR="00417D42">
        <w:t>.</w:t>
      </w:r>
    </w:p>
    <w:p w14:paraId="0C84E7C5" w14:textId="023B7BD2" w:rsidR="00FB0902" w:rsidRPr="00FB0902" w:rsidRDefault="00FB0902" w:rsidP="002943B0">
      <w:pPr>
        <w:pStyle w:val="SingleTxtG"/>
        <w:keepNext/>
      </w:pPr>
      <w:r w:rsidRPr="002943B0">
        <w:rPr>
          <w:i/>
          <w:iCs/>
        </w:rPr>
        <w:t>Annexe</w:t>
      </w:r>
      <w:r w:rsidRPr="00FB0902">
        <w:t xml:space="preserve"> </w:t>
      </w:r>
      <w:r w:rsidRPr="00C82CC8">
        <w:rPr>
          <w:i/>
          <w:iCs/>
        </w:rPr>
        <w:t>2, appendice A.1, paragraphe 9.3.3</w:t>
      </w:r>
      <w:r w:rsidRPr="00FB0902">
        <w:t>, lire</w:t>
      </w:r>
      <w:r>
        <w:t> :</w:t>
      </w:r>
    </w:p>
    <w:p w14:paraId="61BC25D7" w14:textId="4C78035F" w:rsidR="00FB0902" w:rsidRPr="00FB0902" w:rsidRDefault="00FB0902" w:rsidP="00FB0902">
      <w:pPr>
        <w:pStyle w:val="SingleTxtG"/>
        <w:ind w:left="2268" w:hanging="1134"/>
      </w:pPr>
      <w:r w:rsidRPr="00FB0902">
        <w:t>« 9.3.3</w:t>
      </w:r>
      <w:r w:rsidRPr="00FB0902">
        <w:tab/>
        <w:t xml:space="preserve">Quantité de </w:t>
      </w:r>
      <w:r w:rsidR="002E6A01" w:rsidRPr="00FB0902">
        <w:t>CO</w:t>
      </w:r>
      <w:r w:rsidR="002E6A01" w:rsidRPr="002E6A01">
        <w:rPr>
          <w:vertAlign w:val="subscript"/>
        </w:rPr>
        <w:t>2</w:t>
      </w:r>
      <w:r w:rsidRPr="00FB0902">
        <w:t xml:space="preserve"> pondérée, émise pendant le cycle (g/kWh)</w:t>
      </w:r>
      <w:r w:rsidRPr="00417D42">
        <w:rPr>
          <w:b/>
          <w:bCs/>
          <w:sz w:val="18"/>
          <w:szCs w:val="18"/>
          <w:vertAlign w:val="superscript"/>
        </w:rPr>
        <w:t>7</w:t>
      </w:r>
      <w:r>
        <w:t> :</w:t>
      </w:r>
      <w:r w:rsidRPr="00FB0902">
        <w:t> »</w:t>
      </w:r>
      <w:r w:rsidR="00417D42">
        <w:t>.</w:t>
      </w:r>
    </w:p>
    <w:p w14:paraId="0A048891" w14:textId="01D84CE2" w:rsidR="00FB0902" w:rsidRPr="00FB0902" w:rsidRDefault="00FB0902" w:rsidP="002943B0">
      <w:pPr>
        <w:pStyle w:val="SingleTxtG"/>
        <w:keepNext/>
      </w:pPr>
      <w:r w:rsidRPr="002943B0">
        <w:rPr>
          <w:i/>
          <w:iCs/>
        </w:rPr>
        <w:t>Annexe</w:t>
      </w:r>
      <w:r w:rsidRPr="00FB0902">
        <w:t xml:space="preserve"> </w:t>
      </w:r>
      <w:r w:rsidRPr="00C82CC8">
        <w:rPr>
          <w:i/>
          <w:iCs/>
        </w:rPr>
        <w:t>2, appendice A.1, paragraphe 10.3.1</w:t>
      </w:r>
      <w:r w:rsidRPr="00FB0902">
        <w:t>, lire</w:t>
      </w:r>
      <w:r>
        <w:t> :</w:t>
      </w:r>
    </w:p>
    <w:p w14:paraId="6AF7E5E2" w14:textId="50579EE8" w:rsidR="00FB0902" w:rsidRPr="00FB0902" w:rsidRDefault="00FB0902" w:rsidP="00FB0902">
      <w:pPr>
        <w:pStyle w:val="SingleTxtG"/>
        <w:ind w:left="2268" w:hanging="1134"/>
      </w:pPr>
      <w:r w:rsidRPr="00FB0902">
        <w:t>« 10.3.1</w:t>
      </w:r>
      <w:r w:rsidRPr="00FB0902">
        <w:tab/>
        <w:t xml:space="preserve">Quantité de </w:t>
      </w:r>
      <w:r w:rsidR="002E6A01" w:rsidRPr="00FB0902">
        <w:t>CO</w:t>
      </w:r>
      <w:r w:rsidR="002E6A01" w:rsidRPr="002E6A01">
        <w:rPr>
          <w:vertAlign w:val="subscript"/>
        </w:rPr>
        <w:t>2</w:t>
      </w:r>
      <w:r w:rsidRPr="00FB0902">
        <w:t xml:space="preserve"> pondérée, émise pendant le cycle (g/kWh)</w:t>
      </w:r>
      <w:r w:rsidR="00417D42" w:rsidRPr="00417D42">
        <w:rPr>
          <w:b/>
          <w:bCs/>
          <w:sz w:val="18"/>
          <w:szCs w:val="18"/>
          <w:vertAlign w:val="superscript"/>
        </w:rPr>
        <w:t>7</w:t>
      </w:r>
      <w:r>
        <w:t> :</w:t>
      </w:r>
      <w:r w:rsidRPr="00FB0902">
        <w:t> »</w:t>
      </w:r>
      <w:r w:rsidR="00417D42">
        <w:t>.</w:t>
      </w:r>
    </w:p>
    <w:p w14:paraId="433B0CAE" w14:textId="6C8F031F" w:rsidR="00FB0902" w:rsidRPr="00FB0902" w:rsidRDefault="00FB0902" w:rsidP="002943B0">
      <w:pPr>
        <w:pStyle w:val="SingleTxtG"/>
        <w:keepNext/>
      </w:pPr>
      <w:r w:rsidRPr="002943B0">
        <w:rPr>
          <w:i/>
          <w:iCs/>
        </w:rPr>
        <w:t>Annexe</w:t>
      </w:r>
      <w:r w:rsidRPr="00FB0902">
        <w:t xml:space="preserve"> </w:t>
      </w:r>
      <w:r w:rsidRPr="00C82CC8">
        <w:rPr>
          <w:i/>
          <w:iCs/>
        </w:rPr>
        <w:t>2, appendice A.1, paragraphe 10.3.4</w:t>
      </w:r>
      <w:r w:rsidRPr="00FB0902">
        <w:t>, lire</w:t>
      </w:r>
      <w:r>
        <w:t> :</w:t>
      </w:r>
    </w:p>
    <w:p w14:paraId="4B625989" w14:textId="5CD772B0" w:rsidR="00FB0902" w:rsidRPr="00FB0902" w:rsidRDefault="00FB0902" w:rsidP="00FB0902">
      <w:pPr>
        <w:pStyle w:val="SingleTxtG"/>
        <w:ind w:left="2268" w:hanging="1134"/>
      </w:pPr>
      <w:r w:rsidRPr="00FB0902">
        <w:t>« 10.3.4</w:t>
      </w:r>
      <w:r w:rsidRPr="00FB0902">
        <w:tab/>
        <w:t xml:space="preserve">Quantité de </w:t>
      </w:r>
      <w:r w:rsidR="002E6A01" w:rsidRPr="00FB0902">
        <w:t>CO</w:t>
      </w:r>
      <w:r w:rsidR="002E6A01" w:rsidRPr="002E6A01">
        <w:rPr>
          <w:vertAlign w:val="subscript"/>
        </w:rPr>
        <w:t>2</w:t>
      </w:r>
      <w:r w:rsidRPr="00FB0902">
        <w:t xml:space="preserve"> pondérée, émise pendant le cycle (g/kWh)</w:t>
      </w:r>
      <w:r w:rsidR="00417D42" w:rsidRPr="00417D42">
        <w:rPr>
          <w:b/>
          <w:bCs/>
          <w:sz w:val="18"/>
          <w:szCs w:val="18"/>
          <w:vertAlign w:val="superscript"/>
        </w:rPr>
        <w:t>7</w:t>
      </w:r>
      <w:r>
        <w:t> :</w:t>
      </w:r>
      <w:r w:rsidRPr="00FB0902">
        <w:t> »</w:t>
      </w:r>
      <w:r w:rsidR="00417D42">
        <w:t>.</w:t>
      </w:r>
    </w:p>
    <w:p w14:paraId="1711ACF2" w14:textId="0956B37D" w:rsidR="00FB0902" w:rsidRPr="00FB0902" w:rsidRDefault="00FB0902" w:rsidP="002943B0">
      <w:pPr>
        <w:pStyle w:val="SingleTxtG"/>
        <w:keepNext/>
      </w:pPr>
      <w:r w:rsidRPr="002943B0">
        <w:rPr>
          <w:i/>
          <w:iCs/>
        </w:rPr>
        <w:t>Annexe</w:t>
      </w:r>
      <w:r w:rsidRPr="00FB0902">
        <w:t xml:space="preserve"> </w:t>
      </w:r>
      <w:r w:rsidRPr="00C82CC8">
        <w:rPr>
          <w:i/>
          <w:iCs/>
        </w:rPr>
        <w:t>2, appendice A.1, paragraphe 10.4.1</w:t>
      </w:r>
      <w:r w:rsidRPr="00FB0902">
        <w:t>, lire</w:t>
      </w:r>
      <w:r>
        <w:t> :</w:t>
      </w:r>
    </w:p>
    <w:p w14:paraId="1C248107" w14:textId="19C605C1" w:rsidR="00FB0902" w:rsidRPr="00FB0902" w:rsidRDefault="00FB0902" w:rsidP="00FB0902">
      <w:pPr>
        <w:pStyle w:val="SingleTxtG"/>
        <w:ind w:left="2268" w:hanging="1134"/>
      </w:pPr>
      <w:r w:rsidRPr="00FB0902">
        <w:t>« 10.4.1</w:t>
      </w:r>
      <w:r w:rsidRPr="00FB0902">
        <w:tab/>
        <w:t xml:space="preserve">Émissions de </w:t>
      </w:r>
      <w:r w:rsidR="002E6A01" w:rsidRPr="00FB0902">
        <w:t>CO</w:t>
      </w:r>
      <w:r w:rsidR="002E6A01" w:rsidRPr="002E6A01">
        <w:rPr>
          <w:vertAlign w:val="subscript"/>
        </w:rPr>
        <w:t>2</w:t>
      </w:r>
      <w:r w:rsidRPr="00FB0902">
        <w:t xml:space="preserve"> pendant le cycle d</w:t>
      </w:r>
      <w:r>
        <w:t>’</w:t>
      </w:r>
      <w:r w:rsidRPr="00FB0902">
        <w:t>essais (g/kWh)</w:t>
      </w:r>
      <w:r w:rsidR="00417D42" w:rsidRPr="00417D42">
        <w:rPr>
          <w:b/>
          <w:bCs/>
          <w:sz w:val="18"/>
          <w:szCs w:val="18"/>
          <w:vertAlign w:val="superscript"/>
        </w:rPr>
        <w:t>7</w:t>
      </w:r>
      <w:r>
        <w:t>:</w:t>
      </w:r>
      <w:r w:rsidRPr="00FB0902">
        <w:t> »</w:t>
      </w:r>
      <w:r w:rsidR="00417D42">
        <w:t>.</w:t>
      </w:r>
    </w:p>
    <w:p w14:paraId="3F76BD77" w14:textId="16270D8E" w:rsidR="00FB0902" w:rsidRPr="00FB0902" w:rsidRDefault="00FB0902" w:rsidP="002943B0">
      <w:pPr>
        <w:pStyle w:val="SingleTxtG"/>
        <w:keepNext/>
      </w:pPr>
      <w:r w:rsidRPr="002943B0">
        <w:rPr>
          <w:i/>
          <w:iCs/>
        </w:rPr>
        <w:t>Annexe</w:t>
      </w:r>
      <w:r w:rsidRPr="00FB0902">
        <w:t xml:space="preserve"> </w:t>
      </w:r>
      <w:r w:rsidRPr="00C82CC8">
        <w:rPr>
          <w:i/>
          <w:iCs/>
        </w:rPr>
        <w:t>2, appendice A.1, paragraphe 10.4.4</w:t>
      </w:r>
      <w:r w:rsidRPr="00FB0902">
        <w:t>, lire</w:t>
      </w:r>
      <w:r>
        <w:t> :</w:t>
      </w:r>
    </w:p>
    <w:p w14:paraId="494F427D" w14:textId="733029F1" w:rsidR="00FB0902" w:rsidRPr="00FB0902" w:rsidRDefault="00FB0902" w:rsidP="00FB0902">
      <w:pPr>
        <w:pStyle w:val="SingleTxtG"/>
        <w:ind w:left="2268" w:hanging="1134"/>
      </w:pPr>
      <w:r w:rsidRPr="00FB0902">
        <w:t>« 10.4.4</w:t>
      </w:r>
      <w:r w:rsidRPr="00FB0902">
        <w:tab/>
        <w:t xml:space="preserve">Émissions de </w:t>
      </w:r>
      <w:r w:rsidR="002E6A01" w:rsidRPr="00FB0902">
        <w:t>CO</w:t>
      </w:r>
      <w:r w:rsidR="002E6A01" w:rsidRPr="002E6A01">
        <w:rPr>
          <w:vertAlign w:val="subscript"/>
        </w:rPr>
        <w:t>2</w:t>
      </w:r>
      <w:r w:rsidRPr="00FB0902">
        <w:t xml:space="preserve"> pendant le cycle d</w:t>
      </w:r>
      <w:r>
        <w:t>’</w:t>
      </w:r>
      <w:r w:rsidRPr="00FB0902">
        <w:t>essais (g)</w:t>
      </w:r>
      <w:r w:rsidR="00417D42" w:rsidRPr="00417D42">
        <w:rPr>
          <w:b/>
          <w:bCs/>
          <w:sz w:val="18"/>
          <w:szCs w:val="18"/>
          <w:vertAlign w:val="superscript"/>
        </w:rPr>
        <w:t>7</w:t>
      </w:r>
      <w:r>
        <w:t> :</w:t>
      </w:r>
      <w:r w:rsidRPr="00FB0902">
        <w:t> »</w:t>
      </w:r>
      <w:r w:rsidR="00417D42">
        <w:t>.</w:t>
      </w:r>
    </w:p>
    <w:p w14:paraId="00B6A176" w14:textId="799D9E8C" w:rsidR="00FB0902" w:rsidRPr="00FB0902" w:rsidRDefault="00FB0902" w:rsidP="002943B0">
      <w:pPr>
        <w:pStyle w:val="SingleTxtG"/>
        <w:keepNext/>
      </w:pPr>
      <w:r w:rsidRPr="002943B0">
        <w:rPr>
          <w:i/>
          <w:iCs/>
        </w:rPr>
        <w:t>Annexe</w:t>
      </w:r>
      <w:r w:rsidRPr="00FB0902">
        <w:t xml:space="preserve"> </w:t>
      </w:r>
      <w:r w:rsidRPr="00C82CC8">
        <w:rPr>
          <w:i/>
          <w:iCs/>
        </w:rPr>
        <w:t>2, appendice A.1, paragraphe 11.2</w:t>
      </w:r>
      <w:r w:rsidRPr="00FB0902">
        <w:t>, lire</w:t>
      </w:r>
      <w:r>
        <w:t> :</w:t>
      </w:r>
    </w:p>
    <w:p w14:paraId="795CDC7E" w14:textId="761733EE" w:rsidR="00FB0902" w:rsidRPr="00FB0902" w:rsidRDefault="00FB0902" w:rsidP="00FB0902">
      <w:pPr>
        <w:pStyle w:val="SingleTxtG"/>
        <w:ind w:left="2268" w:hanging="1134"/>
      </w:pPr>
      <w:r w:rsidRPr="00FB0902">
        <w:t>« 11.2</w:t>
      </w:r>
      <w:r w:rsidRPr="00FB0902">
        <w:tab/>
        <w:t xml:space="preserve">Émissions de </w:t>
      </w:r>
      <w:r w:rsidR="002E6A01" w:rsidRPr="00FB0902">
        <w:t>CO</w:t>
      </w:r>
      <w:r w:rsidR="002E6A01" w:rsidRPr="002E6A01">
        <w:rPr>
          <w:vertAlign w:val="subscript"/>
        </w:rPr>
        <w:t>2</w:t>
      </w:r>
      <w:r w:rsidR="00417D42" w:rsidRPr="00417D42">
        <w:rPr>
          <w:sz w:val="18"/>
          <w:szCs w:val="18"/>
          <w:vertAlign w:val="superscript"/>
        </w:rPr>
        <w:t>4,</w:t>
      </w:r>
      <w:r w:rsidR="00417D42" w:rsidRPr="00417D42">
        <w:rPr>
          <w:b/>
          <w:bCs/>
          <w:sz w:val="18"/>
          <w:szCs w:val="18"/>
          <w:vertAlign w:val="superscript"/>
        </w:rPr>
        <w:t xml:space="preserve"> 7</w:t>
      </w:r>
      <w:r>
        <w:t> :</w:t>
      </w:r>
      <w:r w:rsidRPr="00FB0902">
        <w:t> »</w:t>
      </w:r>
      <w:r w:rsidR="00417D42">
        <w:t>.</w:t>
      </w:r>
    </w:p>
    <w:p w14:paraId="7A83C98E" w14:textId="2909A64F" w:rsidR="00FB0902" w:rsidRPr="00FB0902" w:rsidRDefault="00FB0902" w:rsidP="002943B0">
      <w:pPr>
        <w:pStyle w:val="SingleTxtG"/>
        <w:keepNext/>
      </w:pPr>
      <w:r w:rsidRPr="002943B0">
        <w:rPr>
          <w:i/>
          <w:iCs/>
        </w:rPr>
        <w:t>Annexe</w:t>
      </w:r>
      <w:r w:rsidRPr="00FB0902">
        <w:t xml:space="preserve"> </w:t>
      </w:r>
      <w:r w:rsidRPr="00C82CC8">
        <w:rPr>
          <w:i/>
          <w:iCs/>
        </w:rPr>
        <w:t>2, appendice A.1, paragraphe 11.3.2</w:t>
      </w:r>
      <w:r w:rsidRPr="00FB0902">
        <w:t>, lire</w:t>
      </w:r>
      <w:r>
        <w:t> :</w:t>
      </w:r>
    </w:p>
    <w:p w14:paraId="2CD834AA" w14:textId="5AC29692" w:rsidR="00FB0902" w:rsidRPr="00FB0902" w:rsidRDefault="00FB0902" w:rsidP="00FB0902">
      <w:pPr>
        <w:pStyle w:val="SingleTxtG"/>
        <w:ind w:left="2268" w:hanging="1134"/>
      </w:pPr>
      <w:r w:rsidRPr="00FB0902">
        <w:t>« 11.3.2</w:t>
      </w:r>
      <w:r w:rsidR="002943B0">
        <w:tab/>
      </w:r>
      <w:r w:rsidR="002E6A01" w:rsidRPr="00FB0902">
        <w:t>CO</w:t>
      </w:r>
      <w:r w:rsidR="002E6A01" w:rsidRPr="002E6A01">
        <w:rPr>
          <w:vertAlign w:val="subscript"/>
        </w:rPr>
        <w:t>2</w:t>
      </w:r>
      <w:r w:rsidRPr="00FB0902">
        <w:t xml:space="preserve"> de référence NRTC (g)</w:t>
      </w:r>
      <w:r w:rsidRPr="00417D42">
        <w:rPr>
          <w:vertAlign w:val="superscript"/>
        </w:rPr>
        <w:t>6</w:t>
      </w:r>
      <w:r w:rsidR="00417D42" w:rsidRPr="00417D42">
        <w:rPr>
          <w:vertAlign w:val="superscript"/>
        </w:rPr>
        <w:t>,</w:t>
      </w:r>
      <w:r w:rsidR="00417D42" w:rsidRPr="00417D42">
        <w:rPr>
          <w:b/>
          <w:bCs/>
          <w:sz w:val="18"/>
          <w:szCs w:val="18"/>
          <w:vertAlign w:val="superscript"/>
        </w:rPr>
        <w:t xml:space="preserve"> 7</w:t>
      </w:r>
      <w:r>
        <w:t> :</w:t>
      </w:r>
      <w:r w:rsidRPr="00FB0902">
        <w:t> »</w:t>
      </w:r>
      <w:r w:rsidR="00417D42">
        <w:t>.</w:t>
      </w:r>
    </w:p>
    <w:p w14:paraId="65721E35" w14:textId="77777777" w:rsidR="002943B0" w:rsidRDefault="00FB0902" w:rsidP="002943B0">
      <w:pPr>
        <w:pStyle w:val="SingleTxtG"/>
        <w:keepNext/>
      </w:pPr>
      <w:r w:rsidRPr="002943B0">
        <w:rPr>
          <w:i/>
          <w:iCs/>
        </w:rPr>
        <w:t>Annexe</w:t>
      </w:r>
      <w:r w:rsidRPr="00FB0902">
        <w:t xml:space="preserve"> </w:t>
      </w:r>
      <w:r w:rsidRPr="00C82CC8">
        <w:rPr>
          <w:i/>
          <w:iCs/>
        </w:rPr>
        <w:t>2, appendice A.1, notes explicatives au modèle de procès-verbal d’essai</w:t>
      </w:r>
      <w:r w:rsidRPr="00FB0902">
        <w:t>, lire</w:t>
      </w:r>
      <w:r>
        <w:t> :</w:t>
      </w:r>
    </w:p>
    <w:p w14:paraId="4481A88D" w14:textId="4CD6BF34" w:rsidR="00FB0902" w:rsidRPr="00FB0902" w:rsidRDefault="00FB0902" w:rsidP="00C82CC8">
      <w:pPr>
        <w:pStyle w:val="SingleTxtG"/>
      </w:pPr>
      <w:r w:rsidRPr="00FB0902">
        <w:t>« Notes explicatives au modèle de procès-verbal d</w:t>
      </w:r>
      <w:r>
        <w:t>’</w:t>
      </w:r>
      <w:r w:rsidRPr="00FB0902">
        <w:t>essai</w:t>
      </w:r>
    </w:p>
    <w:p w14:paraId="3D2C1425" w14:textId="4FE09DE1" w:rsidR="00FB0902" w:rsidRPr="00FB0902" w:rsidRDefault="00FB0902" w:rsidP="00C82CC8">
      <w:pPr>
        <w:pStyle w:val="SingleTxtG"/>
      </w:pPr>
      <w:r w:rsidRPr="00FB0902">
        <w:t>(Les appels de note, les notes de bas de page et les notes explicatives ne doivent pas figurer dans le procès-verbal d</w:t>
      </w:r>
      <w:r>
        <w:t>’</w:t>
      </w:r>
      <w:r w:rsidRPr="00FB0902">
        <w:t>essai)</w:t>
      </w:r>
    </w:p>
    <w:p w14:paraId="5F0DB0FF" w14:textId="1456403D" w:rsidR="00FB0902" w:rsidRPr="002C16C0" w:rsidRDefault="00FB0902" w:rsidP="002C16C0">
      <w:pPr>
        <w:pStyle w:val="SingleTxtG"/>
        <w:spacing w:after="0"/>
        <w:ind w:left="2268" w:hanging="567"/>
      </w:pPr>
      <w:r w:rsidRPr="002C16C0">
        <w:rPr>
          <w:vertAlign w:val="superscript"/>
        </w:rPr>
        <w:t>1</w:t>
      </w:r>
      <w:r w:rsidRPr="002C16C0">
        <w:tab/>
        <w:t>Pour le cycle NRSC, préciser le cycle comme indiqué au paragraphe 9.1 et pour le cycle d’essais en mode transitoire, préciser le cycle comme indiqué au paragraphe 10.1.</w:t>
      </w:r>
    </w:p>
    <w:p w14:paraId="2B4C1382" w14:textId="77777777" w:rsidR="00FB0902" w:rsidRPr="002C16C0" w:rsidRDefault="00FB0902" w:rsidP="002C16C0">
      <w:pPr>
        <w:pStyle w:val="SingleTxtG"/>
        <w:spacing w:after="0"/>
        <w:ind w:left="2268" w:hanging="567"/>
      </w:pPr>
      <w:r w:rsidRPr="002C16C0">
        <w:rPr>
          <w:vertAlign w:val="superscript"/>
        </w:rPr>
        <w:t>2</w:t>
      </w:r>
      <w:r w:rsidRPr="002C16C0">
        <w:tab/>
        <w:t>Reprendre les résultats dans le tableau 6.</w:t>
      </w:r>
    </w:p>
    <w:p w14:paraId="20953925" w14:textId="77777777" w:rsidR="00FB0902" w:rsidRPr="002C16C0" w:rsidRDefault="00FB0902" w:rsidP="002C16C0">
      <w:pPr>
        <w:pStyle w:val="SingleTxtG"/>
        <w:spacing w:after="0"/>
        <w:ind w:left="2268" w:hanging="567"/>
      </w:pPr>
      <w:r w:rsidRPr="002C16C0">
        <w:rPr>
          <w:vertAlign w:val="superscript"/>
        </w:rPr>
        <w:lastRenderedPageBreak/>
        <w:t>3</w:t>
      </w:r>
      <w:r w:rsidRPr="002C16C0">
        <w:tab/>
        <w:t>Reprendre les résultats dans le tableau 9 ou le tableau 10, selon le cas.</w:t>
      </w:r>
    </w:p>
    <w:p w14:paraId="17BE0EE5" w14:textId="29CF1449" w:rsidR="00FB0902" w:rsidRPr="002C16C0" w:rsidRDefault="00FB0902" w:rsidP="002C16C0">
      <w:pPr>
        <w:pStyle w:val="SingleTxtG"/>
        <w:spacing w:after="0"/>
        <w:ind w:left="2268" w:hanging="567"/>
      </w:pPr>
      <w:r w:rsidRPr="002C16C0">
        <w:rPr>
          <w:vertAlign w:val="superscript"/>
        </w:rPr>
        <w:t>4</w:t>
      </w:r>
      <w:r w:rsidRPr="002C16C0">
        <w:tab/>
        <w:t xml:space="preserve">Dans le cas d’un type de moteur ou d’une famille de moteurs soumis à la fois à un cycle NRSC et à un cycle d’essais en conditions transitoires, indiquer les émissions de </w:t>
      </w:r>
      <w:r w:rsidR="002E6A01" w:rsidRPr="002C16C0">
        <w:t>CO</w:t>
      </w:r>
      <w:r w:rsidR="002E6A01" w:rsidRPr="002C16C0">
        <w:rPr>
          <w:vertAlign w:val="subscript"/>
        </w:rPr>
        <w:t>2</w:t>
      </w:r>
      <w:r w:rsidRPr="002C69BF">
        <w:t xml:space="preserve"> </w:t>
      </w:r>
      <w:r w:rsidRPr="002C16C0">
        <w:t xml:space="preserve">avec démarrage à chaud obtenues pendant le cycle NRTC, décrites au paragraphe 10.2.3 ou les émissions de </w:t>
      </w:r>
      <w:r w:rsidR="002E6A01" w:rsidRPr="002C16C0">
        <w:t>CO</w:t>
      </w:r>
      <w:r w:rsidR="002E6A01" w:rsidRPr="002C16C0">
        <w:rPr>
          <w:vertAlign w:val="subscript"/>
        </w:rPr>
        <w:t>2</w:t>
      </w:r>
      <w:r w:rsidRPr="002C16C0">
        <w:t xml:space="preserve"> obtenues pendant le cycle LSI-NRTC, décrites au paragraphe 10.3.3. Dans le cas des moteurs uniquement soumis à un cycle NRSC indiquer les émissions de </w:t>
      </w:r>
      <w:r w:rsidR="002E6A01" w:rsidRPr="002C16C0">
        <w:t>CO</w:t>
      </w:r>
      <w:r w:rsidR="002E6A01" w:rsidRPr="002C16C0">
        <w:rPr>
          <w:vertAlign w:val="subscript"/>
        </w:rPr>
        <w:t>2</w:t>
      </w:r>
      <w:r w:rsidRPr="002C16C0">
        <w:t xml:space="preserve"> obtenues pendant ce cycle, décrites au paragraphe 9.3.3.</w:t>
      </w:r>
    </w:p>
    <w:p w14:paraId="714E217C" w14:textId="77777777" w:rsidR="00FB0902" w:rsidRPr="002C16C0" w:rsidRDefault="00FB0902" w:rsidP="002C16C0">
      <w:pPr>
        <w:pStyle w:val="SingleTxtG"/>
        <w:spacing w:after="0"/>
        <w:ind w:left="2268" w:hanging="567"/>
      </w:pPr>
      <w:r w:rsidRPr="002C16C0">
        <w:rPr>
          <w:vertAlign w:val="superscript"/>
        </w:rPr>
        <w:t>5</w:t>
      </w:r>
      <w:r w:rsidRPr="002C16C0">
        <w:tab/>
        <w:t>Si le moteur est soumis à des essais NRTC conformément au 10.3.3, sinon laisser en blanc.</w:t>
      </w:r>
    </w:p>
    <w:p w14:paraId="5D677806" w14:textId="77777777" w:rsidR="00FB0902" w:rsidRPr="002C16C0" w:rsidRDefault="00FB0902" w:rsidP="002C16C0">
      <w:pPr>
        <w:pStyle w:val="SingleTxtG"/>
        <w:spacing w:after="0"/>
        <w:ind w:left="2268" w:hanging="567"/>
      </w:pPr>
      <w:r w:rsidRPr="002C16C0">
        <w:rPr>
          <w:vertAlign w:val="superscript"/>
        </w:rPr>
        <w:t>6</w:t>
      </w:r>
      <w:r w:rsidRPr="002C16C0">
        <w:tab/>
        <w:t>Si le moteur est soumis à des essais NRTC conformément au 10.3.3, sinon laisser en blanc.</w:t>
      </w:r>
    </w:p>
    <w:p w14:paraId="65746042" w14:textId="7BFCBF92" w:rsidR="00FB0902" w:rsidRPr="00FB0902" w:rsidRDefault="00FB0902" w:rsidP="002C16C0">
      <w:pPr>
        <w:pStyle w:val="SingleTxtG"/>
        <w:ind w:left="2268" w:hanging="567"/>
      </w:pPr>
      <w:r w:rsidRPr="002C16C0">
        <w:rPr>
          <w:b/>
          <w:bCs/>
          <w:vertAlign w:val="superscript"/>
        </w:rPr>
        <w:t>7</w:t>
      </w:r>
      <w:r w:rsidRPr="002C16C0">
        <w:rPr>
          <w:b/>
          <w:bCs/>
        </w:rPr>
        <w:tab/>
        <w:t>Pas obligatoire pour les moteurs fonctionnant uniquement à l’hydrogène comme spécifié au paragraphe A.4.4 de l’appendice 4.</w:t>
      </w:r>
      <w:r w:rsidRPr="00FB0902">
        <w:t> ».</w:t>
      </w:r>
    </w:p>
    <w:p w14:paraId="3C9DBB43" w14:textId="0FD0E564" w:rsidR="00FB0902" w:rsidRDefault="00FB0902" w:rsidP="002943B0">
      <w:pPr>
        <w:pStyle w:val="SingleTxtG"/>
        <w:keepNext/>
      </w:pPr>
      <w:r w:rsidRPr="00DF7FD6">
        <w:rPr>
          <w:i/>
          <w:iCs/>
        </w:rPr>
        <w:t>Annexe</w:t>
      </w:r>
      <w:r w:rsidRPr="00DF7FD6">
        <w:t xml:space="preserve"> </w:t>
      </w:r>
      <w:r w:rsidRPr="00DF7FD6">
        <w:rPr>
          <w:i/>
          <w:iCs/>
        </w:rPr>
        <w:t>3, appendice A.1, tableau 2</w:t>
      </w:r>
      <w:r w:rsidRPr="00DF7FD6">
        <w:t>, lire :</w:t>
      </w:r>
    </w:p>
    <w:p w14:paraId="5BFCDDA8" w14:textId="0ED055F1" w:rsidR="00DF7FD6" w:rsidRPr="00DF7FD6" w:rsidRDefault="00DF7FD6" w:rsidP="002943B0">
      <w:pPr>
        <w:pStyle w:val="SingleTxtG"/>
        <w:keepNext/>
      </w:pPr>
      <w:r w:rsidRPr="00DF7FD6">
        <w:rPr>
          <w:sz w:val="18"/>
          <w:szCs w:val="18"/>
        </w:rPr>
        <w:t>« </w:t>
      </w:r>
    </w:p>
    <w:tbl>
      <w:tblPr>
        <w:tblW w:w="7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09"/>
        <w:gridCol w:w="3947"/>
        <w:gridCol w:w="1708"/>
      </w:tblGrid>
      <w:tr w:rsidR="00FB0902" w:rsidRPr="00DF7FD6" w14:paraId="6F0BDD57" w14:textId="77777777" w:rsidTr="00DF7FD6">
        <w:trPr>
          <w:cantSplit/>
          <w:tblHeader/>
          <w:jc w:val="center"/>
        </w:trPr>
        <w:tc>
          <w:tcPr>
            <w:tcW w:w="1809" w:type="dxa"/>
            <w:tcBorders>
              <w:top w:val="single" w:sz="4" w:space="0" w:color="auto"/>
              <w:left w:val="single" w:sz="4" w:space="0" w:color="auto"/>
              <w:bottom w:val="single" w:sz="4" w:space="0" w:color="auto"/>
              <w:right w:val="single" w:sz="4" w:space="0" w:color="auto"/>
            </w:tcBorders>
            <w:hideMark/>
          </w:tcPr>
          <w:p w14:paraId="0A25D9C7" w14:textId="2E72182C" w:rsidR="00FB0902" w:rsidRPr="00DF7FD6" w:rsidRDefault="00FB0902" w:rsidP="00DF7FD6">
            <w:pPr>
              <w:spacing w:before="60" w:after="60" w:line="220" w:lineRule="atLeast"/>
              <w:ind w:left="57" w:right="57"/>
              <w:jc w:val="center"/>
              <w:rPr>
                <w:sz w:val="18"/>
                <w:szCs w:val="18"/>
              </w:rPr>
            </w:pPr>
            <w:r w:rsidRPr="00DF7FD6">
              <w:rPr>
                <w:sz w:val="18"/>
                <w:szCs w:val="18"/>
              </w:rPr>
              <w:t>Type de carburant moteur (colonne 1)</w:t>
            </w:r>
          </w:p>
        </w:tc>
        <w:tc>
          <w:tcPr>
            <w:tcW w:w="3947" w:type="dxa"/>
            <w:tcBorders>
              <w:top w:val="single" w:sz="4" w:space="0" w:color="auto"/>
              <w:left w:val="single" w:sz="4" w:space="0" w:color="auto"/>
              <w:bottom w:val="single" w:sz="4" w:space="0" w:color="auto"/>
              <w:right w:val="single" w:sz="4" w:space="0" w:color="auto"/>
            </w:tcBorders>
          </w:tcPr>
          <w:p w14:paraId="69205200" w14:textId="10224363" w:rsidR="00FB0902" w:rsidRPr="00DF7FD6" w:rsidRDefault="00FB0902" w:rsidP="00DF7FD6">
            <w:pPr>
              <w:spacing w:before="60" w:after="60" w:line="220" w:lineRule="atLeast"/>
              <w:ind w:left="57" w:right="57"/>
              <w:jc w:val="center"/>
              <w:rPr>
                <w:sz w:val="18"/>
                <w:szCs w:val="18"/>
              </w:rPr>
            </w:pPr>
            <w:r w:rsidRPr="00DF7FD6">
              <w:rPr>
                <w:sz w:val="18"/>
                <w:szCs w:val="18"/>
              </w:rPr>
              <w:t xml:space="preserve">Sous-type, le cas échéant </w:t>
            </w:r>
            <w:r w:rsidR="00DF7FD6">
              <w:rPr>
                <w:sz w:val="18"/>
                <w:szCs w:val="18"/>
              </w:rPr>
              <w:br/>
            </w:r>
            <w:r w:rsidRPr="00DF7FD6">
              <w:rPr>
                <w:sz w:val="18"/>
                <w:szCs w:val="18"/>
              </w:rPr>
              <w:t>(colonne 2)</w:t>
            </w:r>
          </w:p>
        </w:tc>
        <w:tc>
          <w:tcPr>
            <w:tcW w:w="1708" w:type="dxa"/>
            <w:tcBorders>
              <w:top w:val="single" w:sz="4" w:space="0" w:color="auto"/>
              <w:left w:val="single" w:sz="4" w:space="0" w:color="auto"/>
              <w:bottom w:val="single" w:sz="4" w:space="0" w:color="auto"/>
              <w:right w:val="single" w:sz="4" w:space="0" w:color="auto"/>
            </w:tcBorders>
            <w:hideMark/>
          </w:tcPr>
          <w:p w14:paraId="17F6B85F" w14:textId="77777777" w:rsidR="00FB0902" w:rsidRPr="00DF7FD6" w:rsidRDefault="00FB0902" w:rsidP="00DF7FD6">
            <w:pPr>
              <w:spacing w:before="60" w:after="60" w:line="220" w:lineRule="atLeast"/>
              <w:ind w:left="57" w:right="57"/>
              <w:jc w:val="center"/>
              <w:rPr>
                <w:sz w:val="18"/>
                <w:szCs w:val="18"/>
              </w:rPr>
            </w:pPr>
            <w:r w:rsidRPr="00DF7FD6">
              <w:rPr>
                <w:sz w:val="18"/>
                <w:szCs w:val="18"/>
              </w:rPr>
              <w:t>Code carburant (colonne 3)</w:t>
            </w:r>
          </w:p>
        </w:tc>
      </w:tr>
      <w:tr w:rsidR="00FB0902" w:rsidRPr="00DF7FD6" w14:paraId="0BDF8D4E" w14:textId="77777777" w:rsidTr="00AB385D">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353741BA" w14:textId="2EE3A4B5" w:rsidR="00FB0902" w:rsidRPr="00DF7FD6" w:rsidRDefault="00FB0902" w:rsidP="00DF7FD6">
            <w:pPr>
              <w:spacing w:before="40" w:after="40" w:line="220" w:lineRule="atLeast"/>
              <w:ind w:left="57" w:right="57"/>
              <w:rPr>
                <w:sz w:val="18"/>
                <w:szCs w:val="18"/>
              </w:rPr>
            </w:pPr>
            <w:r w:rsidRPr="00DF7FD6">
              <w:rPr>
                <w:sz w:val="18"/>
                <w:szCs w:val="18"/>
              </w:rPr>
              <w:t>Gazole (non routier) pour moteurs APC</w:t>
            </w:r>
          </w:p>
        </w:tc>
        <w:tc>
          <w:tcPr>
            <w:tcW w:w="3947" w:type="dxa"/>
            <w:tcBorders>
              <w:top w:val="single" w:sz="4" w:space="0" w:color="auto"/>
              <w:left w:val="single" w:sz="4" w:space="0" w:color="auto"/>
              <w:bottom w:val="single" w:sz="4" w:space="0" w:color="auto"/>
              <w:right w:val="single" w:sz="4" w:space="0" w:color="auto"/>
            </w:tcBorders>
          </w:tcPr>
          <w:p w14:paraId="23E13E6F" w14:textId="77777777" w:rsidR="00FB0902" w:rsidRPr="00DF7FD6" w:rsidRDefault="00FB0902" w:rsidP="00DF7FD6">
            <w:pPr>
              <w:spacing w:before="40" w:after="40" w:line="220" w:lineRule="atLeast"/>
              <w:ind w:left="57" w:right="57"/>
              <w:rPr>
                <w:sz w:val="18"/>
                <w:szCs w:val="18"/>
              </w:rPr>
            </w:pPr>
          </w:p>
        </w:tc>
        <w:tc>
          <w:tcPr>
            <w:tcW w:w="1708" w:type="dxa"/>
            <w:tcBorders>
              <w:top w:val="single" w:sz="4" w:space="0" w:color="auto"/>
              <w:left w:val="single" w:sz="4" w:space="0" w:color="auto"/>
              <w:bottom w:val="single" w:sz="4" w:space="0" w:color="auto"/>
              <w:right w:val="single" w:sz="4" w:space="0" w:color="auto"/>
            </w:tcBorders>
            <w:hideMark/>
          </w:tcPr>
          <w:p w14:paraId="1324F534" w14:textId="77777777" w:rsidR="00FB0902" w:rsidRPr="00DF7FD6" w:rsidRDefault="00FB0902" w:rsidP="00DF7FD6">
            <w:pPr>
              <w:spacing w:before="40" w:after="40" w:line="220" w:lineRule="atLeast"/>
              <w:ind w:left="57" w:right="57"/>
              <w:jc w:val="center"/>
              <w:rPr>
                <w:sz w:val="18"/>
                <w:szCs w:val="18"/>
              </w:rPr>
            </w:pPr>
            <w:r w:rsidRPr="00DF7FD6">
              <w:rPr>
                <w:sz w:val="18"/>
                <w:szCs w:val="18"/>
              </w:rPr>
              <w:t>D</w:t>
            </w:r>
          </w:p>
        </w:tc>
      </w:tr>
      <w:tr w:rsidR="00FB0902" w:rsidRPr="00DF7FD6" w14:paraId="79A69712" w14:textId="77777777" w:rsidTr="00AB385D">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1A3CB2C5" w14:textId="77777777" w:rsidR="00FB0902" w:rsidRPr="00DF7FD6" w:rsidRDefault="00FB0902" w:rsidP="00DF7FD6">
            <w:pPr>
              <w:spacing w:before="40" w:after="40" w:line="220" w:lineRule="atLeast"/>
              <w:ind w:left="57" w:right="57"/>
              <w:rPr>
                <w:sz w:val="18"/>
                <w:szCs w:val="18"/>
              </w:rPr>
            </w:pPr>
            <w:r w:rsidRPr="00DF7FD6">
              <w:rPr>
                <w:sz w:val="18"/>
                <w:szCs w:val="18"/>
              </w:rPr>
              <w:t>Éthanol spécial (ED95) pour moteurs APC</w:t>
            </w:r>
          </w:p>
        </w:tc>
        <w:tc>
          <w:tcPr>
            <w:tcW w:w="3947" w:type="dxa"/>
            <w:tcBorders>
              <w:top w:val="single" w:sz="4" w:space="0" w:color="auto"/>
              <w:left w:val="single" w:sz="4" w:space="0" w:color="auto"/>
              <w:bottom w:val="single" w:sz="4" w:space="0" w:color="auto"/>
              <w:right w:val="single" w:sz="4" w:space="0" w:color="auto"/>
            </w:tcBorders>
          </w:tcPr>
          <w:p w14:paraId="25A2E358" w14:textId="77777777" w:rsidR="00FB0902" w:rsidRPr="00DF7FD6" w:rsidRDefault="00FB0902" w:rsidP="00DF7FD6">
            <w:pPr>
              <w:spacing w:before="40" w:after="40" w:line="220" w:lineRule="atLeast"/>
              <w:ind w:left="57" w:right="57"/>
              <w:rPr>
                <w:sz w:val="18"/>
                <w:szCs w:val="18"/>
              </w:rPr>
            </w:pPr>
          </w:p>
        </w:tc>
        <w:tc>
          <w:tcPr>
            <w:tcW w:w="1708" w:type="dxa"/>
            <w:tcBorders>
              <w:top w:val="single" w:sz="4" w:space="0" w:color="auto"/>
              <w:left w:val="single" w:sz="4" w:space="0" w:color="auto"/>
              <w:bottom w:val="single" w:sz="4" w:space="0" w:color="auto"/>
              <w:right w:val="single" w:sz="4" w:space="0" w:color="auto"/>
            </w:tcBorders>
            <w:hideMark/>
          </w:tcPr>
          <w:p w14:paraId="74F86E26" w14:textId="77777777" w:rsidR="00FB0902" w:rsidRPr="00DF7FD6" w:rsidRDefault="00FB0902" w:rsidP="00DF7FD6">
            <w:pPr>
              <w:spacing w:before="40" w:after="40" w:line="220" w:lineRule="atLeast"/>
              <w:ind w:left="57" w:right="57"/>
              <w:jc w:val="center"/>
              <w:rPr>
                <w:sz w:val="18"/>
                <w:szCs w:val="18"/>
              </w:rPr>
            </w:pPr>
            <w:r w:rsidRPr="00DF7FD6">
              <w:rPr>
                <w:sz w:val="18"/>
                <w:szCs w:val="18"/>
              </w:rPr>
              <w:t>ED</w:t>
            </w:r>
          </w:p>
        </w:tc>
      </w:tr>
      <w:tr w:rsidR="00FB0902" w:rsidRPr="00DF7FD6" w14:paraId="47D0DF08" w14:textId="77777777" w:rsidTr="00AB385D">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06FE83B4" w14:textId="77777777" w:rsidR="00FB0902" w:rsidRPr="00DF7FD6" w:rsidRDefault="00FB0902" w:rsidP="00DF7FD6">
            <w:pPr>
              <w:spacing w:before="40" w:after="40" w:line="220" w:lineRule="atLeast"/>
              <w:ind w:left="57" w:right="57"/>
              <w:rPr>
                <w:sz w:val="18"/>
                <w:szCs w:val="18"/>
              </w:rPr>
            </w:pPr>
            <w:r w:rsidRPr="00DF7FD6">
              <w:rPr>
                <w:sz w:val="18"/>
                <w:szCs w:val="18"/>
              </w:rPr>
              <w:t>Éthanol spécial (E85) pour moteurs AC</w:t>
            </w:r>
          </w:p>
        </w:tc>
        <w:tc>
          <w:tcPr>
            <w:tcW w:w="3947" w:type="dxa"/>
            <w:tcBorders>
              <w:top w:val="single" w:sz="4" w:space="0" w:color="auto"/>
              <w:left w:val="single" w:sz="4" w:space="0" w:color="auto"/>
              <w:bottom w:val="single" w:sz="4" w:space="0" w:color="auto"/>
              <w:right w:val="single" w:sz="4" w:space="0" w:color="auto"/>
            </w:tcBorders>
          </w:tcPr>
          <w:p w14:paraId="6D0F5519" w14:textId="77777777" w:rsidR="00FB0902" w:rsidRPr="00DF7FD6" w:rsidRDefault="00FB0902" w:rsidP="00DF7FD6">
            <w:pPr>
              <w:spacing w:before="40" w:after="40" w:line="220" w:lineRule="atLeast"/>
              <w:ind w:left="57" w:right="57"/>
              <w:rPr>
                <w:sz w:val="18"/>
                <w:szCs w:val="18"/>
              </w:rPr>
            </w:pPr>
          </w:p>
        </w:tc>
        <w:tc>
          <w:tcPr>
            <w:tcW w:w="1708" w:type="dxa"/>
            <w:tcBorders>
              <w:top w:val="single" w:sz="4" w:space="0" w:color="auto"/>
              <w:left w:val="single" w:sz="4" w:space="0" w:color="auto"/>
              <w:bottom w:val="single" w:sz="4" w:space="0" w:color="auto"/>
              <w:right w:val="single" w:sz="4" w:space="0" w:color="auto"/>
            </w:tcBorders>
            <w:hideMark/>
          </w:tcPr>
          <w:p w14:paraId="00408F94" w14:textId="77777777" w:rsidR="00FB0902" w:rsidRPr="00DF7FD6" w:rsidRDefault="00FB0902" w:rsidP="00DF7FD6">
            <w:pPr>
              <w:spacing w:before="40" w:after="40" w:line="220" w:lineRule="atLeast"/>
              <w:ind w:left="57" w:right="57"/>
              <w:jc w:val="center"/>
              <w:rPr>
                <w:sz w:val="18"/>
                <w:szCs w:val="18"/>
              </w:rPr>
            </w:pPr>
            <w:r w:rsidRPr="00DF7FD6">
              <w:rPr>
                <w:sz w:val="18"/>
                <w:szCs w:val="18"/>
              </w:rPr>
              <w:t>E85</w:t>
            </w:r>
          </w:p>
        </w:tc>
      </w:tr>
      <w:tr w:rsidR="00FB0902" w:rsidRPr="00DF7FD6" w14:paraId="2D3F1776" w14:textId="77777777" w:rsidTr="00AB385D">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33090D93" w14:textId="77777777" w:rsidR="00FB0902" w:rsidRPr="00DF7FD6" w:rsidRDefault="00FB0902" w:rsidP="00DF7FD6">
            <w:pPr>
              <w:spacing w:before="40" w:after="40" w:line="220" w:lineRule="atLeast"/>
              <w:ind w:left="57" w:right="57"/>
              <w:rPr>
                <w:sz w:val="18"/>
                <w:szCs w:val="18"/>
              </w:rPr>
            </w:pPr>
            <w:r w:rsidRPr="00DF7FD6">
              <w:rPr>
                <w:sz w:val="18"/>
                <w:szCs w:val="18"/>
              </w:rPr>
              <w:t>Essence (E10) pour moteurs AC</w:t>
            </w:r>
          </w:p>
        </w:tc>
        <w:tc>
          <w:tcPr>
            <w:tcW w:w="3947" w:type="dxa"/>
            <w:tcBorders>
              <w:top w:val="single" w:sz="4" w:space="0" w:color="auto"/>
              <w:left w:val="single" w:sz="4" w:space="0" w:color="auto"/>
              <w:bottom w:val="single" w:sz="4" w:space="0" w:color="auto"/>
              <w:right w:val="single" w:sz="4" w:space="0" w:color="auto"/>
            </w:tcBorders>
          </w:tcPr>
          <w:p w14:paraId="7D5A9631" w14:textId="77777777" w:rsidR="00FB0902" w:rsidRPr="00DF7FD6" w:rsidRDefault="00FB0902" w:rsidP="00DF7FD6">
            <w:pPr>
              <w:spacing w:before="40" w:after="40" w:line="220" w:lineRule="atLeast"/>
              <w:ind w:left="57" w:right="57"/>
              <w:rPr>
                <w:sz w:val="18"/>
                <w:szCs w:val="18"/>
              </w:rPr>
            </w:pPr>
          </w:p>
        </w:tc>
        <w:tc>
          <w:tcPr>
            <w:tcW w:w="1708" w:type="dxa"/>
            <w:tcBorders>
              <w:top w:val="single" w:sz="4" w:space="0" w:color="auto"/>
              <w:left w:val="single" w:sz="4" w:space="0" w:color="auto"/>
              <w:bottom w:val="single" w:sz="4" w:space="0" w:color="auto"/>
              <w:right w:val="single" w:sz="4" w:space="0" w:color="auto"/>
            </w:tcBorders>
            <w:hideMark/>
          </w:tcPr>
          <w:p w14:paraId="1740D52F" w14:textId="77777777" w:rsidR="00FB0902" w:rsidRPr="00DF7FD6" w:rsidRDefault="00FB0902" w:rsidP="00DF7FD6">
            <w:pPr>
              <w:spacing w:before="40" w:after="40" w:line="220" w:lineRule="atLeast"/>
              <w:ind w:left="57" w:right="57"/>
              <w:jc w:val="center"/>
              <w:rPr>
                <w:sz w:val="18"/>
                <w:szCs w:val="18"/>
              </w:rPr>
            </w:pPr>
            <w:r w:rsidRPr="00DF7FD6">
              <w:rPr>
                <w:sz w:val="18"/>
                <w:szCs w:val="18"/>
              </w:rPr>
              <w:t>P</w:t>
            </w:r>
          </w:p>
        </w:tc>
      </w:tr>
      <w:tr w:rsidR="00FB0902" w:rsidRPr="00DF7FD6" w14:paraId="1AD3EFF6" w14:textId="77777777" w:rsidTr="00AB385D">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6873C3DC" w14:textId="77777777" w:rsidR="00FB0902" w:rsidRPr="00DF7FD6" w:rsidRDefault="00FB0902" w:rsidP="00DF7FD6">
            <w:pPr>
              <w:spacing w:before="40" w:after="40" w:line="220" w:lineRule="atLeast"/>
              <w:ind w:left="57" w:right="57"/>
              <w:rPr>
                <w:sz w:val="18"/>
                <w:szCs w:val="18"/>
              </w:rPr>
            </w:pPr>
            <w:r w:rsidRPr="00DF7FD6">
              <w:rPr>
                <w:sz w:val="18"/>
                <w:szCs w:val="18"/>
              </w:rPr>
              <w:t>GPL pour moteurs AC</w:t>
            </w:r>
          </w:p>
        </w:tc>
        <w:tc>
          <w:tcPr>
            <w:tcW w:w="3947" w:type="dxa"/>
            <w:tcBorders>
              <w:top w:val="single" w:sz="4" w:space="0" w:color="auto"/>
              <w:left w:val="single" w:sz="4" w:space="0" w:color="auto"/>
              <w:bottom w:val="single" w:sz="4" w:space="0" w:color="auto"/>
              <w:right w:val="single" w:sz="4" w:space="0" w:color="auto"/>
            </w:tcBorders>
          </w:tcPr>
          <w:p w14:paraId="3C2DBF64" w14:textId="77777777" w:rsidR="00FB0902" w:rsidRPr="00DF7FD6" w:rsidRDefault="00FB0902" w:rsidP="00DF7FD6">
            <w:pPr>
              <w:spacing w:before="40" w:after="40" w:line="220" w:lineRule="atLeast"/>
              <w:ind w:left="57" w:right="57"/>
              <w:rPr>
                <w:sz w:val="18"/>
                <w:szCs w:val="18"/>
              </w:rPr>
            </w:pPr>
          </w:p>
        </w:tc>
        <w:tc>
          <w:tcPr>
            <w:tcW w:w="1708" w:type="dxa"/>
            <w:tcBorders>
              <w:top w:val="single" w:sz="4" w:space="0" w:color="auto"/>
              <w:left w:val="single" w:sz="4" w:space="0" w:color="auto"/>
              <w:bottom w:val="single" w:sz="4" w:space="0" w:color="auto"/>
              <w:right w:val="single" w:sz="4" w:space="0" w:color="auto"/>
            </w:tcBorders>
            <w:hideMark/>
          </w:tcPr>
          <w:p w14:paraId="42142B75" w14:textId="77777777" w:rsidR="00FB0902" w:rsidRPr="00DF7FD6" w:rsidRDefault="00FB0902" w:rsidP="00DF7FD6">
            <w:pPr>
              <w:spacing w:before="40" w:after="40" w:line="220" w:lineRule="atLeast"/>
              <w:ind w:left="57" w:right="57"/>
              <w:jc w:val="center"/>
              <w:rPr>
                <w:sz w:val="18"/>
                <w:szCs w:val="18"/>
              </w:rPr>
            </w:pPr>
            <w:r w:rsidRPr="00DF7FD6">
              <w:rPr>
                <w:sz w:val="18"/>
                <w:szCs w:val="18"/>
              </w:rPr>
              <w:t>Q</w:t>
            </w:r>
          </w:p>
        </w:tc>
      </w:tr>
      <w:tr w:rsidR="00FB0902" w:rsidRPr="00DF7FD6" w14:paraId="6930A1EF" w14:textId="77777777" w:rsidTr="00AB385D">
        <w:trPr>
          <w:cantSplit/>
          <w:jc w:val="center"/>
        </w:trPr>
        <w:tc>
          <w:tcPr>
            <w:tcW w:w="1809" w:type="dxa"/>
            <w:vMerge w:val="restart"/>
            <w:tcBorders>
              <w:top w:val="single" w:sz="4" w:space="0" w:color="auto"/>
              <w:left w:val="single" w:sz="4" w:space="0" w:color="auto"/>
              <w:right w:val="single" w:sz="4" w:space="0" w:color="auto"/>
            </w:tcBorders>
            <w:vAlign w:val="center"/>
            <w:hideMark/>
          </w:tcPr>
          <w:p w14:paraId="4FA97CA5" w14:textId="0967F88E" w:rsidR="00FB0902" w:rsidRPr="00DF7FD6" w:rsidRDefault="00FB0902" w:rsidP="00DF7FD6">
            <w:pPr>
              <w:spacing w:before="40" w:after="40" w:line="220" w:lineRule="atLeast"/>
              <w:ind w:left="57" w:right="57"/>
              <w:rPr>
                <w:sz w:val="18"/>
                <w:szCs w:val="18"/>
              </w:rPr>
            </w:pPr>
            <w:r w:rsidRPr="00DF7FD6">
              <w:rPr>
                <w:sz w:val="18"/>
                <w:szCs w:val="18"/>
              </w:rPr>
              <w:t>Gaz naturel/</w:t>
            </w:r>
            <w:r w:rsidR="002C69BF">
              <w:rPr>
                <w:sz w:val="18"/>
                <w:szCs w:val="18"/>
              </w:rPr>
              <w:t xml:space="preserve"> </w:t>
            </w:r>
            <w:r w:rsidRPr="00DF7FD6">
              <w:rPr>
                <w:sz w:val="18"/>
                <w:szCs w:val="18"/>
              </w:rPr>
              <w:t>biométhane pour moteurs AC</w:t>
            </w:r>
          </w:p>
        </w:tc>
        <w:tc>
          <w:tcPr>
            <w:tcW w:w="3947" w:type="dxa"/>
            <w:tcBorders>
              <w:top w:val="single" w:sz="4" w:space="0" w:color="auto"/>
              <w:left w:val="single" w:sz="4" w:space="0" w:color="auto"/>
              <w:bottom w:val="single" w:sz="4" w:space="0" w:color="auto"/>
              <w:right w:val="single" w:sz="4" w:space="0" w:color="auto"/>
            </w:tcBorders>
          </w:tcPr>
          <w:p w14:paraId="341F9C56" w14:textId="77777777" w:rsidR="00FB0902" w:rsidRPr="00DF7FD6" w:rsidRDefault="00FB0902" w:rsidP="00DF7FD6">
            <w:pPr>
              <w:spacing w:before="40" w:after="40" w:line="220" w:lineRule="atLeast"/>
              <w:ind w:left="57" w:right="57"/>
              <w:rPr>
                <w:sz w:val="18"/>
                <w:szCs w:val="18"/>
              </w:rPr>
            </w:pPr>
            <w:r w:rsidRPr="00DF7FD6">
              <w:rPr>
                <w:sz w:val="18"/>
                <w:szCs w:val="18"/>
              </w:rPr>
              <w:t>Moteur homologué et étalonné pour les gaz de la gamme H</w:t>
            </w:r>
          </w:p>
        </w:tc>
        <w:tc>
          <w:tcPr>
            <w:tcW w:w="1708" w:type="dxa"/>
            <w:tcBorders>
              <w:top w:val="single" w:sz="4" w:space="0" w:color="auto"/>
              <w:left w:val="single" w:sz="4" w:space="0" w:color="auto"/>
              <w:bottom w:val="single" w:sz="4" w:space="0" w:color="auto"/>
              <w:right w:val="single" w:sz="4" w:space="0" w:color="auto"/>
            </w:tcBorders>
            <w:hideMark/>
          </w:tcPr>
          <w:p w14:paraId="3BBD5347" w14:textId="77777777" w:rsidR="00FB0902" w:rsidRPr="00DF7FD6" w:rsidRDefault="00FB0902" w:rsidP="00DF7FD6">
            <w:pPr>
              <w:spacing w:before="40" w:after="40" w:line="220" w:lineRule="atLeast"/>
              <w:ind w:left="57" w:right="57"/>
              <w:jc w:val="center"/>
              <w:rPr>
                <w:sz w:val="18"/>
                <w:szCs w:val="18"/>
              </w:rPr>
            </w:pPr>
            <w:r w:rsidRPr="00DF7FD6">
              <w:rPr>
                <w:sz w:val="18"/>
                <w:szCs w:val="18"/>
              </w:rPr>
              <w:t>H</w:t>
            </w:r>
          </w:p>
        </w:tc>
      </w:tr>
      <w:tr w:rsidR="00FB0902" w:rsidRPr="00DF7FD6" w14:paraId="39E99BAC" w14:textId="77777777" w:rsidTr="00AB385D">
        <w:trPr>
          <w:cantSplit/>
          <w:jc w:val="center"/>
        </w:trPr>
        <w:tc>
          <w:tcPr>
            <w:tcW w:w="1809" w:type="dxa"/>
            <w:vMerge/>
            <w:tcBorders>
              <w:left w:val="single" w:sz="4" w:space="0" w:color="auto"/>
              <w:right w:val="single" w:sz="4" w:space="0" w:color="auto"/>
            </w:tcBorders>
            <w:hideMark/>
          </w:tcPr>
          <w:p w14:paraId="09C1312F" w14:textId="77777777" w:rsidR="00FB0902" w:rsidRPr="00DF7FD6" w:rsidRDefault="00FB0902" w:rsidP="00DF7FD6">
            <w:pPr>
              <w:spacing w:before="40" w:after="40" w:line="220" w:lineRule="atLeast"/>
              <w:ind w:left="57" w:right="57"/>
              <w:rPr>
                <w:sz w:val="18"/>
                <w:szCs w:val="18"/>
              </w:rPr>
            </w:pPr>
          </w:p>
        </w:tc>
        <w:tc>
          <w:tcPr>
            <w:tcW w:w="3947" w:type="dxa"/>
            <w:tcBorders>
              <w:top w:val="single" w:sz="4" w:space="0" w:color="auto"/>
              <w:left w:val="single" w:sz="4" w:space="0" w:color="auto"/>
              <w:bottom w:val="single" w:sz="4" w:space="0" w:color="auto"/>
              <w:right w:val="single" w:sz="4" w:space="0" w:color="auto"/>
            </w:tcBorders>
          </w:tcPr>
          <w:p w14:paraId="53888601" w14:textId="77777777" w:rsidR="00FB0902" w:rsidRPr="00DF7FD6" w:rsidRDefault="00FB0902" w:rsidP="00DF7FD6">
            <w:pPr>
              <w:spacing w:before="40" w:after="40" w:line="220" w:lineRule="atLeast"/>
              <w:ind w:left="57" w:right="57"/>
              <w:rPr>
                <w:sz w:val="18"/>
                <w:szCs w:val="18"/>
              </w:rPr>
            </w:pPr>
            <w:r w:rsidRPr="00DF7FD6">
              <w:rPr>
                <w:sz w:val="18"/>
                <w:szCs w:val="18"/>
              </w:rPr>
              <w:t>Moteur homologué et étalonné pour les gaz de la gamme L</w:t>
            </w:r>
          </w:p>
        </w:tc>
        <w:tc>
          <w:tcPr>
            <w:tcW w:w="1708" w:type="dxa"/>
            <w:tcBorders>
              <w:top w:val="single" w:sz="4" w:space="0" w:color="auto"/>
              <w:left w:val="single" w:sz="4" w:space="0" w:color="auto"/>
              <w:bottom w:val="single" w:sz="4" w:space="0" w:color="auto"/>
              <w:right w:val="single" w:sz="4" w:space="0" w:color="auto"/>
            </w:tcBorders>
            <w:hideMark/>
          </w:tcPr>
          <w:p w14:paraId="3789BB77" w14:textId="77777777" w:rsidR="00FB0902" w:rsidRPr="00DF7FD6" w:rsidRDefault="00FB0902" w:rsidP="00DF7FD6">
            <w:pPr>
              <w:spacing w:before="40" w:after="40" w:line="220" w:lineRule="atLeast"/>
              <w:ind w:left="57" w:right="57"/>
              <w:jc w:val="center"/>
              <w:rPr>
                <w:sz w:val="18"/>
                <w:szCs w:val="18"/>
              </w:rPr>
            </w:pPr>
            <w:r w:rsidRPr="00DF7FD6">
              <w:rPr>
                <w:sz w:val="18"/>
                <w:szCs w:val="18"/>
              </w:rPr>
              <w:t>L</w:t>
            </w:r>
          </w:p>
        </w:tc>
      </w:tr>
      <w:tr w:rsidR="00FB0902" w:rsidRPr="00DF7FD6" w14:paraId="0DCCAD97" w14:textId="77777777" w:rsidTr="00AB385D">
        <w:trPr>
          <w:cantSplit/>
          <w:jc w:val="center"/>
        </w:trPr>
        <w:tc>
          <w:tcPr>
            <w:tcW w:w="1809" w:type="dxa"/>
            <w:vMerge/>
            <w:tcBorders>
              <w:left w:val="single" w:sz="4" w:space="0" w:color="auto"/>
              <w:right w:val="single" w:sz="4" w:space="0" w:color="auto"/>
            </w:tcBorders>
            <w:hideMark/>
          </w:tcPr>
          <w:p w14:paraId="5205EE59" w14:textId="77777777" w:rsidR="00FB0902" w:rsidRPr="00DF7FD6" w:rsidRDefault="00FB0902" w:rsidP="00DF7FD6">
            <w:pPr>
              <w:spacing w:before="40" w:after="40" w:line="220" w:lineRule="atLeast"/>
              <w:ind w:left="57" w:right="57"/>
              <w:rPr>
                <w:sz w:val="18"/>
                <w:szCs w:val="18"/>
              </w:rPr>
            </w:pPr>
          </w:p>
        </w:tc>
        <w:tc>
          <w:tcPr>
            <w:tcW w:w="3947" w:type="dxa"/>
            <w:tcBorders>
              <w:top w:val="single" w:sz="4" w:space="0" w:color="auto"/>
              <w:left w:val="single" w:sz="4" w:space="0" w:color="auto"/>
              <w:bottom w:val="single" w:sz="4" w:space="0" w:color="auto"/>
              <w:right w:val="single" w:sz="4" w:space="0" w:color="auto"/>
            </w:tcBorders>
          </w:tcPr>
          <w:p w14:paraId="4895B681" w14:textId="77777777" w:rsidR="00FB0902" w:rsidRPr="00DF7FD6" w:rsidRDefault="00FB0902" w:rsidP="00DF7FD6">
            <w:pPr>
              <w:spacing w:before="40" w:after="40" w:line="220" w:lineRule="atLeast"/>
              <w:ind w:left="57" w:right="57"/>
              <w:rPr>
                <w:sz w:val="18"/>
                <w:szCs w:val="18"/>
              </w:rPr>
            </w:pPr>
            <w:r w:rsidRPr="00DF7FD6">
              <w:rPr>
                <w:sz w:val="18"/>
                <w:szCs w:val="18"/>
              </w:rPr>
              <w:t>Moteur homologué et étalonné à la fois pour les gaz de la gamme H et pour les gaz de la gamme L</w:t>
            </w:r>
          </w:p>
        </w:tc>
        <w:tc>
          <w:tcPr>
            <w:tcW w:w="1708" w:type="dxa"/>
            <w:tcBorders>
              <w:top w:val="single" w:sz="4" w:space="0" w:color="auto"/>
              <w:left w:val="single" w:sz="4" w:space="0" w:color="auto"/>
              <w:bottom w:val="single" w:sz="4" w:space="0" w:color="auto"/>
              <w:right w:val="single" w:sz="4" w:space="0" w:color="auto"/>
            </w:tcBorders>
            <w:hideMark/>
          </w:tcPr>
          <w:p w14:paraId="32875B77" w14:textId="77777777" w:rsidR="00FB0902" w:rsidRPr="00DF7FD6" w:rsidRDefault="00FB0902" w:rsidP="00DF7FD6">
            <w:pPr>
              <w:spacing w:before="40" w:after="40" w:line="220" w:lineRule="atLeast"/>
              <w:ind w:left="57" w:right="57"/>
              <w:jc w:val="center"/>
              <w:rPr>
                <w:sz w:val="18"/>
                <w:szCs w:val="18"/>
              </w:rPr>
            </w:pPr>
            <w:r w:rsidRPr="00DF7FD6">
              <w:rPr>
                <w:sz w:val="18"/>
                <w:szCs w:val="18"/>
              </w:rPr>
              <w:t>HL</w:t>
            </w:r>
          </w:p>
        </w:tc>
      </w:tr>
      <w:tr w:rsidR="00FB0902" w:rsidRPr="00DF7FD6" w14:paraId="0DFBB29B" w14:textId="77777777" w:rsidTr="00AB385D">
        <w:trPr>
          <w:cantSplit/>
          <w:jc w:val="center"/>
        </w:trPr>
        <w:tc>
          <w:tcPr>
            <w:tcW w:w="1809" w:type="dxa"/>
            <w:vMerge w:val="restart"/>
            <w:tcBorders>
              <w:left w:val="single" w:sz="4" w:space="0" w:color="auto"/>
              <w:right w:val="single" w:sz="4" w:space="0" w:color="auto"/>
            </w:tcBorders>
            <w:hideMark/>
          </w:tcPr>
          <w:p w14:paraId="002C26AB" w14:textId="77777777" w:rsidR="00FB0902" w:rsidRPr="00DF7FD6" w:rsidRDefault="00FB0902" w:rsidP="00DF7FD6">
            <w:pPr>
              <w:spacing w:before="40" w:after="40" w:line="220" w:lineRule="atLeast"/>
              <w:ind w:left="57" w:right="57"/>
              <w:rPr>
                <w:sz w:val="18"/>
                <w:szCs w:val="18"/>
              </w:rPr>
            </w:pPr>
          </w:p>
        </w:tc>
        <w:tc>
          <w:tcPr>
            <w:tcW w:w="3947" w:type="dxa"/>
            <w:tcBorders>
              <w:top w:val="single" w:sz="4" w:space="0" w:color="auto"/>
              <w:left w:val="single" w:sz="4" w:space="0" w:color="auto"/>
              <w:bottom w:val="single" w:sz="4" w:space="0" w:color="auto"/>
              <w:right w:val="single" w:sz="4" w:space="0" w:color="auto"/>
            </w:tcBorders>
          </w:tcPr>
          <w:p w14:paraId="38D41310" w14:textId="32A68121" w:rsidR="00FB0902" w:rsidRPr="00DF7FD6" w:rsidRDefault="00FB0902" w:rsidP="00DF7FD6">
            <w:pPr>
              <w:spacing w:before="40" w:after="40" w:line="220" w:lineRule="atLeast"/>
              <w:ind w:left="57" w:right="57"/>
              <w:rPr>
                <w:sz w:val="18"/>
                <w:szCs w:val="18"/>
              </w:rPr>
            </w:pPr>
            <w:r w:rsidRPr="00DF7FD6">
              <w:rPr>
                <w:sz w:val="18"/>
                <w:szCs w:val="18"/>
              </w:rPr>
              <w:t>Moteur homologué et étalonné pour un gaz spécifique de la gamme H et pouvant fonctionner avec un autre gaz spécifique de la gamme H grâce à un réglage fin de l’alimentation du moteur</w:t>
            </w:r>
          </w:p>
        </w:tc>
        <w:tc>
          <w:tcPr>
            <w:tcW w:w="1708" w:type="dxa"/>
            <w:tcBorders>
              <w:top w:val="single" w:sz="4" w:space="0" w:color="auto"/>
              <w:left w:val="single" w:sz="4" w:space="0" w:color="auto"/>
              <w:bottom w:val="single" w:sz="4" w:space="0" w:color="auto"/>
              <w:right w:val="single" w:sz="4" w:space="0" w:color="auto"/>
            </w:tcBorders>
            <w:hideMark/>
          </w:tcPr>
          <w:p w14:paraId="3AEC1558" w14:textId="77777777" w:rsidR="00FB0902" w:rsidRPr="00DF7FD6" w:rsidRDefault="00FB0902" w:rsidP="00DF7FD6">
            <w:pPr>
              <w:spacing w:before="40" w:after="40" w:line="220" w:lineRule="atLeast"/>
              <w:ind w:left="57" w:right="57"/>
              <w:jc w:val="center"/>
              <w:rPr>
                <w:sz w:val="18"/>
                <w:szCs w:val="18"/>
              </w:rPr>
            </w:pPr>
            <w:r w:rsidRPr="00DF7FD6">
              <w:rPr>
                <w:sz w:val="18"/>
                <w:szCs w:val="18"/>
              </w:rPr>
              <w:t>HT</w:t>
            </w:r>
          </w:p>
        </w:tc>
      </w:tr>
      <w:tr w:rsidR="00FB0902" w:rsidRPr="00DF7FD6" w14:paraId="273B8912" w14:textId="77777777" w:rsidTr="00AB385D">
        <w:trPr>
          <w:cantSplit/>
          <w:jc w:val="center"/>
        </w:trPr>
        <w:tc>
          <w:tcPr>
            <w:tcW w:w="1809" w:type="dxa"/>
            <w:vMerge/>
            <w:tcBorders>
              <w:left w:val="single" w:sz="4" w:space="0" w:color="auto"/>
              <w:right w:val="single" w:sz="4" w:space="0" w:color="auto"/>
            </w:tcBorders>
            <w:hideMark/>
          </w:tcPr>
          <w:p w14:paraId="0BFF8B6D" w14:textId="77777777" w:rsidR="00FB0902" w:rsidRPr="00DF7FD6" w:rsidRDefault="00FB0902" w:rsidP="00DF7FD6">
            <w:pPr>
              <w:spacing w:before="40" w:after="40" w:line="220" w:lineRule="atLeast"/>
              <w:ind w:left="57" w:right="57"/>
              <w:rPr>
                <w:sz w:val="18"/>
                <w:szCs w:val="18"/>
              </w:rPr>
            </w:pPr>
          </w:p>
        </w:tc>
        <w:tc>
          <w:tcPr>
            <w:tcW w:w="3947" w:type="dxa"/>
            <w:tcBorders>
              <w:top w:val="single" w:sz="4" w:space="0" w:color="auto"/>
              <w:left w:val="single" w:sz="4" w:space="0" w:color="auto"/>
              <w:bottom w:val="single" w:sz="4" w:space="0" w:color="auto"/>
              <w:right w:val="single" w:sz="4" w:space="0" w:color="auto"/>
            </w:tcBorders>
          </w:tcPr>
          <w:p w14:paraId="65948107" w14:textId="014B51E8" w:rsidR="00FB0902" w:rsidRPr="00DF7FD6" w:rsidRDefault="00FB0902" w:rsidP="00DF7FD6">
            <w:pPr>
              <w:spacing w:before="40" w:after="40" w:line="220" w:lineRule="atLeast"/>
              <w:ind w:left="57" w:right="57"/>
              <w:rPr>
                <w:sz w:val="18"/>
                <w:szCs w:val="18"/>
              </w:rPr>
            </w:pPr>
            <w:r w:rsidRPr="00DF7FD6">
              <w:rPr>
                <w:sz w:val="18"/>
                <w:szCs w:val="18"/>
              </w:rPr>
              <w:t>Moteur homologué et étalonné pour un gaz spécifique de la gamme L et pouvant fonctionner avec un autre gaz spécifique de la gamme L grâce à un réglage fin de l’alimentation du moteur</w:t>
            </w:r>
          </w:p>
        </w:tc>
        <w:tc>
          <w:tcPr>
            <w:tcW w:w="1708" w:type="dxa"/>
            <w:tcBorders>
              <w:top w:val="single" w:sz="4" w:space="0" w:color="auto"/>
              <w:left w:val="single" w:sz="4" w:space="0" w:color="auto"/>
              <w:bottom w:val="single" w:sz="4" w:space="0" w:color="auto"/>
              <w:right w:val="single" w:sz="4" w:space="0" w:color="auto"/>
            </w:tcBorders>
            <w:hideMark/>
          </w:tcPr>
          <w:p w14:paraId="0D26DEBC" w14:textId="77777777" w:rsidR="00FB0902" w:rsidRPr="00DF7FD6" w:rsidRDefault="00FB0902" w:rsidP="00DF7FD6">
            <w:pPr>
              <w:spacing w:before="40" w:after="40" w:line="220" w:lineRule="atLeast"/>
              <w:ind w:left="57" w:right="57"/>
              <w:jc w:val="center"/>
              <w:rPr>
                <w:sz w:val="18"/>
                <w:szCs w:val="18"/>
              </w:rPr>
            </w:pPr>
            <w:r w:rsidRPr="00DF7FD6">
              <w:rPr>
                <w:sz w:val="18"/>
                <w:szCs w:val="18"/>
              </w:rPr>
              <w:t>LT</w:t>
            </w:r>
          </w:p>
        </w:tc>
      </w:tr>
      <w:tr w:rsidR="00FB0902" w:rsidRPr="00DF7FD6" w14:paraId="6A243394" w14:textId="77777777" w:rsidTr="00AB385D">
        <w:trPr>
          <w:cantSplit/>
          <w:jc w:val="center"/>
        </w:trPr>
        <w:tc>
          <w:tcPr>
            <w:tcW w:w="1809" w:type="dxa"/>
            <w:vMerge/>
            <w:tcBorders>
              <w:left w:val="single" w:sz="4" w:space="0" w:color="auto"/>
              <w:right w:val="single" w:sz="4" w:space="0" w:color="auto"/>
            </w:tcBorders>
            <w:hideMark/>
          </w:tcPr>
          <w:p w14:paraId="320648EA" w14:textId="77777777" w:rsidR="00FB0902" w:rsidRPr="00DF7FD6" w:rsidRDefault="00FB0902" w:rsidP="00DF7FD6">
            <w:pPr>
              <w:spacing w:before="40" w:after="40" w:line="220" w:lineRule="atLeast"/>
              <w:ind w:left="57" w:right="57"/>
              <w:rPr>
                <w:sz w:val="18"/>
                <w:szCs w:val="18"/>
              </w:rPr>
            </w:pPr>
          </w:p>
        </w:tc>
        <w:tc>
          <w:tcPr>
            <w:tcW w:w="3947" w:type="dxa"/>
            <w:tcBorders>
              <w:top w:val="single" w:sz="4" w:space="0" w:color="auto"/>
              <w:left w:val="single" w:sz="4" w:space="0" w:color="auto"/>
              <w:bottom w:val="single" w:sz="4" w:space="0" w:color="auto"/>
              <w:right w:val="single" w:sz="4" w:space="0" w:color="auto"/>
            </w:tcBorders>
          </w:tcPr>
          <w:p w14:paraId="3627F686" w14:textId="124A1773" w:rsidR="00FB0902" w:rsidRPr="00DF7FD6" w:rsidRDefault="00FB0902" w:rsidP="00DF7FD6">
            <w:pPr>
              <w:spacing w:before="40" w:after="40" w:line="220" w:lineRule="atLeast"/>
              <w:ind w:left="57" w:right="57"/>
              <w:rPr>
                <w:sz w:val="18"/>
                <w:szCs w:val="18"/>
              </w:rPr>
            </w:pPr>
            <w:r w:rsidRPr="00DF7FD6">
              <w:rPr>
                <w:sz w:val="18"/>
                <w:szCs w:val="18"/>
              </w:rPr>
              <w:t>Moteur homologué et étalonné pour un gaz spécifique soit de la gamme H, soit de la gamme L et pouvant fonctionner avec un autre gaz spécifique soit de la gamme H soit de la gamme L, grâce à un réglage fin de l’alimentation du moteur</w:t>
            </w:r>
          </w:p>
        </w:tc>
        <w:tc>
          <w:tcPr>
            <w:tcW w:w="1708" w:type="dxa"/>
            <w:tcBorders>
              <w:top w:val="single" w:sz="4" w:space="0" w:color="auto"/>
              <w:left w:val="single" w:sz="4" w:space="0" w:color="auto"/>
              <w:bottom w:val="single" w:sz="4" w:space="0" w:color="auto"/>
              <w:right w:val="single" w:sz="4" w:space="0" w:color="auto"/>
            </w:tcBorders>
            <w:hideMark/>
          </w:tcPr>
          <w:p w14:paraId="36295164" w14:textId="77777777" w:rsidR="00FB0902" w:rsidRPr="00DF7FD6" w:rsidRDefault="00FB0902" w:rsidP="00DF7FD6">
            <w:pPr>
              <w:spacing w:before="40" w:after="40" w:line="220" w:lineRule="atLeast"/>
              <w:ind w:left="57" w:right="57"/>
              <w:jc w:val="center"/>
              <w:rPr>
                <w:sz w:val="18"/>
                <w:szCs w:val="18"/>
              </w:rPr>
            </w:pPr>
            <w:r w:rsidRPr="00DF7FD6">
              <w:rPr>
                <w:sz w:val="18"/>
                <w:szCs w:val="18"/>
              </w:rPr>
              <w:t>HLT</w:t>
            </w:r>
          </w:p>
        </w:tc>
      </w:tr>
      <w:tr w:rsidR="00FB0902" w:rsidRPr="00DF7FD6" w14:paraId="7F26750C" w14:textId="77777777" w:rsidTr="00AB385D">
        <w:trPr>
          <w:cantSplit/>
          <w:jc w:val="center"/>
        </w:trPr>
        <w:tc>
          <w:tcPr>
            <w:tcW w:w="1809" w:type="dxa"/>
            <w:vMerge/>
            <w:tcBorders>
              <w:left w:val="single" w:sz="4" w:space="0" w:color="auto"/>
              <w:right w:val="single" w:sz="4" w:space="0" w:color="auto"/>
            </w:tcBorders>
            <w:hideMark/>
          </w:tcPr>
          <w:p w14:paraId="09DBB532" w14:textId="77777777" w:rsidR="00FB0902" w:rsidRPr="00DF7FD6" w:rsidRDefault="00FB0902" w:rsidP="00DF7FD6">
            <w:pPr>
              <w:spacing w:before="40" w:after="40" w:line="220" w:lineRule="atLeast"/>
              <w:ind w:left="57" w:right="57"/>
              <w:rPr>
                <w:sz w:val="18"/>
                <w:szCs w:val="18"/>
              </w:rPr>
            </w:pPr>
          </w:p>
        </w:tc>
        <w:tc>
          <w:tcPr>
            <w:tcW w:w="3947" w:type="dxa"/>
            <w:tcBorders>
              <w:top w:val="single" w:sz="4" w:space="0" w:color="auto"/>
              <w:left w:val="single" w:sz="4" w:space="0" w:color="auto"/>
              <w:bottom w:val="single" w:sz="4" w:space="0" w:color="auto"/>
              <w:right w:val="single" w:sz="4" w:space="0" w:color="auto"/>
            </w:tcBorders>
          </w:tcPr>
          <w:p w14:paraId="4CC2FF61" w14:textId="20383E89" w:rsidR="00FB0902" w:rsidRPr="00DF7FD6" w:rsidRDefault="00FB0902" w:rsidP="00DF7FD6">
            <w:pPr>
              <w:spacing w:before="40" w:after="40" w:line="220" w:lineRule="atLeast"/>
              <w:ind w:left="57" w:right="57"/>
              <w:rPr>
                <w:sz w:val="18"/>
                <w:szCs w:val="18"/>
              </w:rPr>
            </w:pPr>
            <w:r w:rsidRPr="00DF7FD6">
              <w:rPr>
                <w:sz w:val="18"/>
                <w:szCs w:val="18"/>
              </w:rPr>
              <w:t>Moteur homologué et étalonné pour un mélange spécifique gaz naturel liquéfié/biométhane liquéfié se traduisant par un facteur de recalage λ ne différant pas de plus de 3 % du facteur λ du gaz G20 défini à l’appendice 4 du présent Règlement et dont la teneur en éthane ne dépasse pas 1,5 %</w:t>
            </w:r>
          </w:p>
        </w:tc>
        <w:tc>
          <w:tcPr>
            <w:tcW w:w="1708" w:type="dxa"/>
            <w:tcBorders>
              <w:top w:val="single" w:sz="4" w:space="0" w:color="auto"/>
              <w:left w:val="single" w:sz="4" w:space="0" w:color="auto"/>
              <w:bottom w:val="single" w:sz="4" w:space="0" w:color="auto"/>
              <w:right w:val="single" w:sz="4" w:space="0" w:color="auto"/>
            </w:tcBorders>
            <w:hideMark/>
          </w:tcPr>
          <w:p w14:paraId="6FCBF943" w14:textId="77777777" w:rsidR="00FB0902" w:rsidRPr="00DF7FD6" w:rsidRDefault="00FB0902" w:rsidP="00DF7FD6">
            <w:pPr>
              <w:spacing w:before="40" w:after="40" w:line="220" w:lineRule="atLeast"/>
              <w:ind w:left="57" w:right="57"/>
              <w:jc w:val="center"/>
              <w:rPr>
                <w:sz w:val="18"/>
                <w:szCs w:val="18"/>
              </w:rPr>
            </w:pPr>
            <w:r w:rsidRPr="00DF7FD6">
              <w:rPr>
                <w:sz w:val="18"/>
                <w:szCs w:val="18"/>
              </w:rPr>
              <w:t>LN2</w:t>
            </w:r>
          </w:p>
        </w:tc>
      </w:tr>
      <w:tr w:rsidR="00FB0902" w:rsidRPr="00DF7FD6" w14:paraId="7C905A1C" w14:textId="77777777" w:rsidTr="00AB385D">
        <w:trPr>
          <w:cantSplit/>
          <w:trHeight w:val="1244"/>
          <w:jc w:val="center"/>
        </w:trPr>
        <w:tc>
          <w:tcPr>
            <w:tcW w:w="1809" w:type="dxa"/>
            <w:vMerge/>
            <w:tcBorders>
              <w:left w:val="single" w:sz="4" w:space="0" w:color="auto"/>
              <w:right w:val="single" w:sz="4" w:space="0" w:color="auto"/>
            </w:tcBorders>
            <w:hideMark/>
          </w:tcPr>
          <w:p w14:paraId="01655B5A" w14:textId="77777777" w:rsidR="00FB0902" w:rsidRPr="00DF7FD6" w:rsidRDefault="00FB0902" w:rsidP="00DF7FD6">
            <w:pPr>
              <w:spacing w:before="40" w:after="40" w:line="220" w:lineRule="atLeast"/>
              <w:ind w:left="57" w:right="57"/>
              <w:rPr>
                <w:sz w:val="18"/>
                <w:szCs w:val="18"/>
              </w:rPr>
            </w:pPr>
          </w:p>
        </w:tc>
        <w:tc>
          <w:tcPr>
            <w:tcW w:w="3947" w:type="dxa"/>
            <w:tcBorders>
              <w:top w:val="single" w:sz="4" w:space="0" w:color="auto"/>
              <w:left w:val="single" w:sz="4" w:space="0" w:color="auto"/>
              <w:right w:val="single" w:sz="4" w:space="0" w:color="auto"/>
            </w:tcBorders>
          </w:tcPr>
          <w:p w14:paraId="286E4744" w14:textId="77777777" w:rsidR="00FB0902" w:rsidRPr="00DF7FD6" w:rsidRDefault="00FB0902" w:rsidP="00DF7FD6">
            <w:pPr>
              <w:spacing w:before="40" w:after="40" w:line="220" w:lineRule="atLeast"/>
              <w:ind w:left="57" w:right="57"/>
              <w:rPr>
                <w:sz w:val="18"/>
                <w:szCs w:val="18"/>
              </w:rPr>
            </w:pPr>
            <w:r w:rsidRPr="00DF7FD6">
              <w:rPr>
                <w:sz w:val="18"/>
                <w:szCs w:val="18"/>
              </w:rPr>
              <w:t>Moteur homologué et étalonné pour tout autre mélange gaz naturel liquéfié/biométhane liquéfié que les mélanges ci-dessus</w:t>
            </w:r>
          </w:p>
        </w:tc>
        <w:tc>
          <w:tcPr>
            <w:tcW w:w="1708" w:type="dxa"/>
            <w:tcBorders>
              <w:top w:val="single" w:sz="4" w:space="0" w:color="auto"/>
              <w:left w:val="single" w:sz="4" w:space="0" w:color="auto"/>
              <w:right w:val="single" w:sz="4" w:space="0" w:color="auto"/>
            </w:tcBorders>
            <w:hideMark/>
          </w:tcPr>
          <w:p w14:paraId="29B0BEB1" w14:textId="77777777" w:rsidR="00FB0902" w:rsidRPr="00DF7FD6" w:rsidRDefault="00FB0902" w:rsidP="00DF7FD6">
            <w:pPr>
              <w:spacing w:before="40" w:after="40" w:line="220" w:lineRule="atLeast"/>
              <w:ind w:left="57" w:right="57"/>
              <w:jc w:val="center"/>
              <w:rPr>
                <w:sz w:val="18"/>
                <w:szCs w:val="18"/>
              </w:rPr>
            </w:pPr>
            <w:r w:rsidRPr="00DF7FD6">
              <w:rPr>
                <w:sz w:val="18"/>
                <w:szCs w:val="18"/>
              </w:rPr>
              <w:t>GNL</w:t>
            </w:r>
          </w:p>
        </w:tc>
      </w:tr>
      <w:tr w:rsidR="00FB0902" w:rsidRPr="00DF7FD6" w14:paraId="311C5C50" w14:textId="77777777" w:rsidTr="00AB385D">
        <w:trPr>
          <w:cantSplit/>
          <w:jc w:val="center"/>
        </w:trPr>
        <w:tc>
          <w:tcPr>
            <w:tcW w:w="1809" w:type="dxa"/>
            <w:vMerge w:val="restart"/>
            <w:tcBorders>
              <w:top w:val="single" w:sz="4" w:space="0" w:color="auto"/>
              <w:left w:val="single" w:sz="4" w:space="0" w:color="auto"/>
              <w:right w:val="single" w:sz="4" w:space="0" w:color="auto"/>
            </w:tcBorders>
            <w:vAlign w:val="center"/>
            <w:hideMark/>
          </w:tcPr>
          <w:p w14:paraId="48DDE982" w14:textId="77777777" w:rsidR="00FB0902" w:rsidRPr="00DF7FD6" w:rsidRDefault="00FB0902" w:rsidP="00DF7FD6">
            <w:pPr>
              <w:spacing w:before="40" w:after="40" w:line="220" w:lineRule="atLeast"/>
              <w:ind w:left="57" w:right="57"/>
              <w:rPr>
                <w:sz w:val="18"/>
                <w:szCs w:val="18"/>
              </w:rPr>
            </w:pPr>
            <w:proofErr w:type="spellStart"/>
            <w:r w:rsidRPr="00DF7FD6">
              <w:rPr>
                <w:sz w:val="18"/>
                <w:szCs w:val="18"/>
              </w:rPr>
              <w:t>Bicarburants</w:t>
            </w:r>
            <w:proofErr w:type="spellEnd"/>
          </w:p>
        </w:tc>
        <w:tc>
          <w:tcPr>
            <w:tcW w:w="3947" w:type="dxa"/>
            <w:tcBorders>
              <w:top w:val="single" w:sz="4" w:space="0" w:color="auto"/>
              <w:left w:val="single" w:sz="4" w:space="0" w:color="auto"/>
              <w:bottom w:val="single" w:sz="4" w:space="0" w:color="auto"/>
              <w:right w:val="single" w:sz="4" w:space="0" w:color="auto"/>
            </w:tcBorders>
          </w:tcPr>
          <w:p w14:paraId="0453EFBB" w14:textId="77777777" w:rsidR="00FB0902" w:rsidRPr="00DF7FD6" w:rsidRDefault="00FB0902" w:rsidP="00DF7FD6">
            <w:pPr>
              <w:spacing w:before="40" w:after="40" w:line="220" w:lineRule="atLeast"/>
              <w:ind w:left="57" w:right="57"/>
              <w:rPr>
                <w:sz w:val="18"/>
                <w:szCs w:val="18"/>
              </w:rPr>
            </w:pPr>
            <w:r w:rsidRPr="00DF7FD6">
              <w:rPr>
                <w:sz w:val="18"/>
                <w:szCs w:val="18"/>
              </w:rPr>
              <w:t>Pour moteurs à bicarburation de type 1A</w:t>
            </w:r>
          </w:p>
        </w:tc>
        <w:tc>
          <w:tcPr>
            <w:tcW w:w="1708" w:type="dxa"/>
            <w:tcBorders>
              <w:top w:val="single" w:sz="4" w:space="0" w:color="auto"/>
              <w:left w:val="single" w:sz="4" w:space="0" w:color="auto"/>
              <w:bottom w:val="single" w:sz="4" w:space="0" w:color="auto"/>
              <w:right w:val="single" w:sz="4" w:space="0" w:color="auto"/>
            </w:tcBorders>
            <w:hideMark/>
          </w:tcPr>
          <w:p w14:paraId="232081B2" w14:textId="36756C16" w:rsidR="00FB0902" w:rsidRPr="00DF7FD6" w:rsidRDefault="00FB0902" w:rsidP="00DF7FD6">
            <w:pPr>
              <w:spacing w:before="40" w:after="40" w:line="220" w:lineRule="atLeast"/>
              <w:ind w:left="57" w:right="57"/>
              <w:jc w:val="center"/>
              <w:rPr>
                <w:sz w:val="18"/>
                <w:szCs w:val="18"/>
              </w:rPr>
            </w:pPr>
            <w:r w:rsidRPr="00DF7FD6">
              <w:rPr>
                <w:sz w:val="18"/>
                <w:szCs w:val="18"/>
              </w:rPr>
              <w:t>1A#*</w:t>
            </w:r>
          </w:p>
        </w:tc>
      </w:tr>
      <w:tr w:rsidR="00FB0902" w:rsidRPr="00DF7FD6" w14:paraId="70D9AE97" w14:textId="77777777" w:rsidTr="00AB385D">
        <w:trPr>
          <w:cantSplit/>
          <w:jc w:val="center"/>
        </w:trPr>
        <w:tc>
          <w:tcPr>
            <w:tcW w:w="1809" w:type="dxa"/>
            <w:vMerge/>
            <w:tcBorders>
              <w:left w:val="single" w:sz="4" w:space="0" w:color="auto"/>
              <w:right w:val="single" w:sz="4" w:space="0" w:color="auto"/>
            </w:tcBorders>
            <w:hideMark/>
          </w:tcPr>
          <w:p w14:paraId="280E29F4" w14:textId="77777777" w:rsidR="00FB0902" w:rsidRPr="00DF7FD6" w:rsidRDefault="00FB0902" w:rsidP="00DF7FD6">
            <w:pPr>
              <w:spacing w:before="40" w:after="40" w:line="220" w:lineRule="atLeast"/>
              <w:ind w:left="57" w:right="57"/>
              <w:rPr>
                <w:sz w:val="18"/>
                <w:szCs w:val="18"/>
              </w:rPr>
            </w:pPr>
          </w:p>
        </w:tc>
        <w:tc>
          <w:tcPr>
            <w:tcW w:w="3947" w:type="dxa"/>
            <w:tcBorders>
              <w:top w:val="single" w:sz="4" w:space="0" w:color="auto"/>
              <w:left w:val="single" w:sz="4" w:space="0" w:color="auto"/>
              <w:bottom w:val="single" w:sz="4" w:space="0" w:color="auto"/>
              <w:right w:val="single" w:sz="4" w:space="0" w:color="auto"/>
            </w:tcBorders>
          </w:tcPr>
          <w:p w14:paraId="426C34A8" w14:textId="77777777" w:rsidR="00FB0902" w:rsidRPr="00DF7FD6" w:rsidRDefault="00FB0902" w:rsidP="00DF7FD6">
            <w:pPr>
              <w:spacing w:before="40" w:after="40" w:line="220" w:lineRule="atLeast"/>
              <w:ind w:left="57" w:right="57"/>
              <w:rPr>
                <w:sz w:val="18"/>
                <w:szCs w:val="18"/>
              </w:rPr>
            </w:pPr>
            <w:r w:rsidRPr="00DF7FD6">
              <w:rPr>
                <w:sz w:val="18"/>
                <w:szCs w:val="18"/>
              </w:rPr>
              <w:t>Pour moteurs à bicarburation de type 1B</w:t>
            </w:r>
          </w:p>
        </w:tc>
        <w:tc>
          <w:tcPr>
            <w:tcW w:w="1708" w:type="dxa"/>
            <w:tcBorders>
              <w:top w:val="single" w:sz="4" w:space="0" w:color="auto"/>
              <w:left w:val="single" w:sz="4" w:space="0" w:color="auto"/>
              <w:bottom w:val="single" w:sz="4" w:space="0" w:color="auto"/>
              <w:right w:val="single" w:sz="4" w:space="0" w:color="auto"/>
            </w:tcBorders>
            <w:hideMark/>
          </w:tcPr>
          <w:p w14:paraId="4C2CE1A7" w14:textId="655985F8" w:rsidR="00FB0902" w:rsidRPr="00DF7FD6" w:rsidRDefault="00FB0902" w:rsidP="00DF7FD6">
            <w:pPr>
              <w:spacing w:before="40" w:after="40" w:line="220" w:lineRule="atLeast"/>
              <w:ind w:left="57" w:right="57"/>
              <w:jc w:val="center"/>
              <w:rPr>
                <w:sz w:val="18"/>
                <w:szCs w:val="18"/>
              </w:rPr>
            </w:pPr>
            <w:r w:rsidRPr="00DF7FD6">
              <w:rPr>
                <w:sz w:val="18"/>
                <w:szCs w:val="18"/>
              </w:rPr>
              <w:t>1B#*</w:t>
            </w:r>
          </w:p>
        </w:tc>
      </w:tr>
      <w:tr w:rsidR="00FB0902" w:rsidRPr="00DF7FD6" w14:paraId="3569D7BE" w14:textId="77777777" w:rsidTr="00AB385D">
        <w:trPr>
          <w:cantSplit/>
          <w:jc w:val="center"/>
        </w:trPr>
        <w:tc>
          <w:tcPr>
            <w:tcW w:w="1809" w:type="dxa"/>
            <w:vMerge/>
            <w:tcBorders>
              <w:left w:val="single" w:sz="4" w:space="0" w:color="auto"/>
              <w:right w:val="single" w:sz="4" w:space="0" w:color="auto"/>
            </w:tcBorders>
            <w:hideMark/>
          </w:tcPr>
          <w:p w14:paraId="6A0BB869" w14:textId="77777777" w:rsidR="00FB0902" w:rsidRPr="00DF7FD6" w:rsidRDefault="00FB0902" w:rsidP="00DF7FD6">
            <w:pPr>
              <w:spacing w:before="40" w:after="40" w:line="220" w:lineRule="atLeast"/>
              <w:ind w:left="57" w:right="57"/>
              <w:rPr>
                <w:sz w:val="18"/>
                <w:szCs w:val="18"/>
              </w:rPr>
            </w:pPr>
          </w:p>
        </w:tc>
        <w:tc>
          <w:tcPr>
            <w:tcW w:w="3947" w:type="dxa"/>
            <w:tcBorders>
              <w:top w:val="single" w:sz="4" w:space="0" w:color="auto"/>
              <w:left w:val="single" w:sz="4" w:space="0" w:color="auto"/>
              <w:bottom w:val="single" w:sz="4" w:space="0" w:color="auto"/>
              <w:right w:val="single" w:sz="4" w:space="0" w:color="auto"/>
            </w:tcBorders>
          </w:tcPr>
          <w:p w14:paraId="5EAE812A" w14:textId="77777777" w:rsidR="00FB0902" w:rsidRPr="00DF7FD6" w:rsidRDefault="00FB0902" w:rsidP="00DF7FD6">
            <w:pPr>
              <w:spacing w:before="40" w:after="40" w:line="220" w:lineRule="atLeast"/>
              <w:ind w:left="57" w:right="57"/>
              <w:rPr>
                <w:sz w:val="18"/>
                <w:szCs w:val="18"/>
              </w:rPr>
            </w:pPr>
            <w:r w:rsidRPr="00DF7FD6">
              <w:rPr>
                <w:sz w:val="18"/>
                <w:szCs w:val="18"/>
              </w:rPr>
              <w:t>Pour moteurs à bicarburation de type 2A</w:t>
            </w:r>
          </w:p>
        </w:tc>
        <w:tc>
          <w:tcPr>
            <w:tcW w:w="1708" w:type="dxa"/>
            <w:tcBorders>
              <w:top w:val="single" w:sz="4" w:space="0" w:color="auto"/>
              <w:left w:val="single" w:sz="4" w:space="0" w:color="auto"/>
              <w:bottom w:val="single" w:sz="4" w:space="0" w:color="auto"/>
              <w:right w:val="single" w:sz="4" w:space="0" w:color="auto"/>
            </w:tcBorders>
            <w:hideMark/>
          </w:tcPr>
          <w:p w14:paraId="679E0D1C" w14:textId="40EC6AEC" w:rsidR="00FB0902" w:rsidRPr="00DF7FD6" w:rsidRDefault="00FB0902" w:rsidP="00DF7FD6">
            <w:pPr>
              <w:spacing w:before="40" w:after="40" w:line="220" w:lineRule="atLeast"/>
              <w:ind w:left="57" w:right="57"/>
              <w:jc w:val="center"/>
              <w:rPr>
                <w:sz w:val="18"/>
                <w:szCs w:val="18"/>
              </w:rPr>
            </w:pPr>
            <w:r w:rsidRPr="00DF7FD6">
              <w:rPr>
                <w:sz w:val="18"/>
                <w:szCs w:val="18"/>
              </w:rPr>
              <w:t>2A#</w:t>
            </w:r>
            <w:r w:rsidR="00DF7FD6">
              <w:rPr>
                <w:sz w:val="18"/>
                <w:szCs w:val="18"/>
              </w:rPr>
              <w:t>*</w:t>
            </w:r>
          </w:p>
        </w:tc>
      </w:tr>
      <w:tr w:rsidR="00FB0902" w:rsidRPr="00DF7FD6" w14:paraId="2CE4AD66" w14:textId="77777777" w:rsidTr="00AB385D">
        <w:trPr>
          <w:cantSplit/>
          <w:jc w:val="center"/>
        </w:trPr>
        <w:tc>
          <w:tcPr>
            <w:tcW w:w="1809" w:type="dxa"/>
            <w:vMerge/>
            <w:tcBorders>
              <w:left w:val="single" w:sz="4" w:space="0" w:color="auto"/>
              <w:right w:val="single" w:sz="4" w:space="0" w:color="auto"/>
            </w:tcBorders>
            <w:hideMark/>
          </w:tcPr>
          <w:p w14:paraId="3886756E" w14:textId="77777777" w:rsidR="00FB0902" w:rsidRPr="00DF7FD6" w:rsidRDefault="00FB0902" w:rsidP="00DF7FD6">
            <w:pPr>
              <w:spacing w:before="40" w:after="40" w:line="220" w:lineRule="atLeast"/>
              <w:ind w:left="57" w:right="57"/>
              <w:rPr>
                <w:sz w:val="18"/>
                <w:szCs w:val="18"/>
              </w:rPr>
            </w:pPr>
          </w:p>
        </w:tc>
        <w:tc>
          <w:tcPr>
            <w:tcW w:w="3947" w:type="dxa"/>
            <w:tcBorders>
              <w:top w:val="single" w:sz="4" w:space="0" w:color="auto"/>
              <w:left w:val="single" w:sz="4" w:space="0" w:color="auto"/>
              <w:bottom w:val="single" w:sz="4" w:space="0" w:color="auto"/>
              <w:right w:val="single" w:sz="4" w:space="0" w:color="auto"/>
            </w:tcBorders>
          </w:tcPr>
          <w:p w14:paraId="1953DBE6" w14:textId="77777777" w:rsidR="00FB0902" w:rsidRPr="00DF7FD6" w:rsidRDefault="00FB0902" w:rsidP="00DF7FD6">
            <w:pPr>
              <w:spacing w:before="40" w:after="40" w:line="220" w:lineRule="atLeast"/>
              <w:ind w:left="57" w:right="57"/>
              <w:rPr>
                <w:sz w:val="18"/>
                <w:szCs w:val="18"/>
              </w:rPr>
            </w:pPr>
            <w:r w:rsidRPr="00DF7FD6">
              <w:rPr>
                <w:sz w:val="18"/>
                <w:szCs w:val="18"/>
              </w:rPr>
              <w:t>Pour moteurs à bicarburation de type 2B</w:t>
            </w:r>
          </w:p>
        </w:tc>
        <w:tc>
          <w:tcPr>
            <w:tcW w:w="1708" w:type="dxa"/>
            <w:tcBorders>
              <w:top w:val="single" w:sz="4" w:space="0" w:color="auto"/>
              <w:left w:val="single" w:sz="4" w:space="0" w:color="auto"/>
              <w:bottom w:val="single" w:sz="4" w:space="0" w:color="auto"/>
              <w:right w:val="single" w:sz="4" w:space="0" w:color="auto"/>
            </w:tcBorders>
            <w:hideMark/>
          </w:tcPr>
          <w:p w14:paraId="4127BF5A" w14:textId="10F3EE33" w:rsidR="00FB0902" w:rsidRPr="00DF7FD6" w:rsidRDefault="00FB0902" w:rsidP="00DF7FD6">
            <w:pPr>
              <w:spacing w:before="40" w:after="40" w:line="220" w:lineRule="atLeast"/>
              <w:ind w:left="57" w:right="57"/>
              <w:jc w:val="center"/>
              <w:rPr>
                <w:sz w:val="18"/>
                <w:szCs w:val="18"/>
              </w:rPr>
            </w:pPr>
            <w:r w:rsidRPr="00DF7FD6">
              <w:rPr>
                <w:sz w:val="18"/>
                <w:szCs w:val="18"/>
              </w:rPr>
              <w:t>2B#*</w:t>
            </w:r>
          </w:p>
        </w:tc>
      </w:tr>
      <w:tr w:rsidR="00FB0902" w:rsidRPr="00DF7FD6" w14:paraId="698D9CC4" w14:textId="77777777" w:rsidTr="00DF7FD6">
        <w:trPr>
          <w:cantSplit/>
          <w:jc w:val="center"/>
        </w:trPr>
        <w:tc>
          <w:tcPr>
            <w:tcW w:w="1809" w:type="dxa"/>
            <w:vMerge/>
            <w:tcBorders>
              <w:left w:val="single" w:sz="4" w:space="0" w:color="auto"/>
              <w:bottom w:val="single" w:sz="4" w:space="0" w:color="auto"/>
              <w:right w:val="single" w:sz="4" w:space="0" w:color="auto"/>
            </w:tcBorders>
            <w:hideMark/>
          </w:tcPr>
          <w:p w14:paraId="5BDCE364" w14:textId="77777777" w:rsidR="00FB0902" w:rsidRPr="00DF7FD6" w:rsidRDefault="00FB0902" w:rsidP="00DF7FD6">
            <w:pPr>
              <w:spacing w:before="40" w:after="40" w:line="220" w:lineRule="atLeast"/>
              <w:ind w:left="57" w:right="57"/>
              <w:rPr>
                <w:sz w:val="18"/>
                <w:szCs w:val="18"/>
              </w:rPr>
            </w:pPr>
          </w:p>
        </w:tc>
        <w:tc>
          <w:tcPr>
            <w:tcW w:w="3947" w:type="dxa"/>
            <w:tcBorders>
              <w:top w:val="single" w:sz="4" w:space="0" w:color="auto"/>
              <w:left w:val="single" w:sz="4" w:space="0" w:color="auto"/>
              <w:bottom w:val="single" w:sz="4" w:space="0" w:color="auto"/>
              <w:right w:val="single" w:sz="4" w:space="0" w:color="auto"/>
            </w:tcBorders>
          </w:tcPr>
          <w:p w14:paraId="440C5C27" w14:textId="77777777" w:rsidR="00FB0902" w:rsidRPr="00DF7FD6" w:rsidRDefault="00FB0902" w:rsidP="00DF7FD6">
            <w:pPr>
              <w:spacing w:before="40" w:after="40" w:line="220" w:lineRule="atLeast"/>
              <w:ind w:left="57" w:right="57"/>
              <w:rPr>
                <w:sz w:val="18"/>
                <w:szCs w:val="18"/>
              </w:rPr>
            </w:pPr>
            <w:r w:rsidRPr="00DF7FD6">
              <w:rPr>
                <w:sz w:val="18"/>
                <w:szCs w:val="18"/>
              </w:rPr>
              <w:t>Pour moteurs à bicarburation de type 3B</w:t>
            </w:r>
          </w:p>
        </w:tc>
        <w:tc>
          <w:tcPr>
            <w:tcW w:w="1708" w:type="dxa"/>
            <w:tcBorders>
              <w:top w:val="single" w:sz="4" w:space="0" w:color="auto"/>
              <w:left w:val="single" w:sz="4" w:space="0" w:color="auto"/>
              <w:bottom w:val="single" w:sz="4" w:space="0" w:color="auto"/>
              <w:right w:val="single" w:sz="4" w:space="0" w:color="auto"/>
            </w:tcBorders>
            <w:hideMark/>
          </w:tcPr>
          <w:p w14:paraId="2938226E" w14:textId="7E27518E" w:rsidR="00FB0902" w:rsidRPr="00DF7FD6" w:rsidRDefault="00FB0902" w:rsidP="00DF7FD6">
            <w:pPr>
              <w:spacing w:before="40" w:after="40" w:line="220" w:lineRule="atLeast"/>
              <w:ind w:left="57" w:right="57"/>
              <w:jc w:val="center"/>
              <w:rPr>
                <w:sz w:val="18"/>
                <w:szCs w:val="18"/>
              </w:rPr>
            </w:pPr>
            <w:r w:rsidRPr="00DF7FD6">
              <w:rPr>
                <w:sz w:val="18"/>
                <w:szCs w:val="18"/>
              </w:rPr>
              <w:t>3B#*</w:t>
            </w:r>
          </w:p>
        </w:tc>
      </w:tr>
      <w:tr w:rsidR="00FB0902" w:rsidRPr="00DF7FD6" w14:paraId="53498035" w14:textId="77777777" w:rsidTr="00DF7FD6">
        <w:trPr>
          <w:cantSplit/>
          <w:jc w:val="center"/>
        </w:trPr>
        <w:tc>
          <w:tcPr>
            <w:tcW w:w="1809" w:type="dxa"/>
            <w:vMerge w:val="restart"/>
            <w:tcBorders>
              <w:top w:val="single" w:sz="4" w:space="0" w:color="auto"/>
              <w:left w:val="single" w:sz="4" w:space="0" w:color="auto"/>
              <w:bottom w:val="single" w:sz="12" w:space="0" w:color="auto"/>
              <w:right w:val="single" w:sz="4" w:space="0" w:color="auto"/>
            </w:tcBorders>
            <w:vAlign w:val="center"/>
          </w:tcPr>
          <w:p w14:paraId="78C3FDFD" w14:textId="7B37E444" w:rsidR="00FB0902" w:rsidRPr="00DF7FD6" w:rsidRDefault="00FB0902" w:rsidP="00DF7FD6">
            <w:pPr>
              <w:spacing w:before="40" w:after="40" w:line="220" w:lineRule="atLeast"/>
              <w:ind w:left="57" w:right="57"/>
              <w:rPr>
                <w:b/>
                <w:bCs/>
                <w:sz w:val="18"/>
                <w:szCs w:val="18"/>
              </w:rPr>
            </w:pPr>
            <w:r w:rsidRPr="00DF7FD6">
              <w:rPr>
                <w:b/>
                <w:bCs/>
                <w:sz w:val="18"/>
                <w:szCs w:val="18"/>
              </w:rPr>
              <w:t>Moteur fonctionnant uniquement à l’hydrogène</w:t>
            </w:r>
          </w:p>
        </w:tc>
        <w:tc>
          <w:tcPr>
            <w:tcW w:w="3947" w:type="dxa"/>
            <w:tcBorders>
              <w:top w:val="single" w:sz="4" w:space="0" w:color="auto"/>
              <w:left w:val="single" w:sz="4" w:space="0" w:color="auto"/>
              <w:bottom w:val="single" w:sz="4" w:space="0" w:color="auto"/>
              <w:right w:val="single" w:sz="4" w:space="0" w:color="auto"/>
            </w:tcBorders>
          </w:tcPr>
          <w:p w14:paraId="11F3DD9B" w14:textId="27588DCD" w:rsidR="00FB0902" w:rsidRPr="00DF7FD6" w:rsidRDefault="00FB0902" w:rsidP="00DF7FD6">
            <w:pPr>
              <w:spacing w:before="40" w:after="40" w:line="220" w:lineRule="atLeast"/>
              <w:ind w:left="57" w:right="57"/>
              <w:rPr>
                <w:b/>
                <w:bCs/>
                <w:sz w:val="18"/>
                <w:szCs w:val="18"/>
              </w:rPr>
            </w:pPr>
            <w:r w:rsidRPr="00DF7FD6">
              <w:rPr>
                <w:b/>
                <w:bCs/>
                <w:sz w:val="18"/>
                <w:szCs w:val="18"/>
              </w:rPr>
              <w:t>Moteur AC homologué et étalonné pour l’hydrogène gazeux</w:t>
            </w:r>
            <w:r w:rsidRPr="00DF7FD6">
              <w:rPr>
                <w:b/>
                <w:bCs/>
                <w:sz w:val="18"/>
                <w:szCs w:val="18"/>
                <w:vertAlign w:val="superscript"/>
              </w:rPr>
              <w:t>1</w:t>
            </w:r>
          </w:p>
        </w:tc>
        <w:tc>
          <w:tcPr>
            <w:tcW w:w="1708" w:type="dxa"/>
            <w:tcBorders>
              <w:top w:val="single" w:sz="4" w:space="0" w:color="auto"/>
              <w:left w:val="single" w:sz="4" w:space="0" w:color="auto"/>
              <w:bottom w:val="single" w:sz="4" w:space="0" w:color="auto"/>
              <w:right w:val="single" w:sz="4" w:space="0" w:color="auto"/>
            </w:tcBorders>
          </w:tcPr>
          <w:p w14:paraId="53893F2D" w14:textId="77777777" w:rsidR="00FB0902" w:rsidRPr="00DF7FD6" w:rsidRDefault="00FB0902" w:rsidP="00DF7FD6">
            <w:pPr>
              <w:spacing w:before="40" w:after="40" w:line="220" w:lineRule="atLeast"/>
              <w:ind w:left="57" w:right="57"/>
              <w:jc w:val="center"/>
              <w:rPr>
                <w:b/>
                <w:bCs/>
                <w:sz w:val="18"/>
                <w:szCs w:val="18"/>
              </w:rPr>
            </w:pPr>
            <w:r w:rsidRPr="00DF7FD6">
              <w:rPr>
                <w:b/>
                <w:bCs/>
                <w:sz w:val="18"/>
                <w:szCs w:val="18"/>
              </w:rPr>
              <w:t>T</w:t>
            </w:r>
          </w:p>
        </w:tc>
      </w:tr>
      <w:tr w:rsidR="00FB0902" w:rsidRPr="00DF7FD6" w14:paraId="69FA8E9B" w14:textId="77777777" w:rsidTr="00DF7FD6">
        <w:trPr>
          <w:cantSplit/>
          <w:jc w:val="center"/>
        </w:trPr>
        <w:tc>
          <w:tcPr>
            <w:tcW w:w="1809" w:type="dxa"/>
            <w:vMerge/>
            <w:tcBorders>
              <w:left w:val="single" w:sz="4" w:space="0" w:color="auto"/>
              <w:bottom w:val="single" w:sz="12" w:space="0" w:color="auto"/>
              <w:right w:val="single" w:sz="4" w:space="0" w:color="auto"/>
            </w:tcBorders>
          </w:tcPr>
          <w:p w14:paraId="45C84972" w14:textId="77777777" w:rsidR="00FB0902" w:rsidRPr="00DF7FD6" w:rsidRDefault="00FB0902" w:rsidP="00DF7FD6">
            <w:pPr>
              <w:spacing w:before="40" w:after="40" w:line="220" w:lineRule="atLeast"/>
              <w:ind w:left="57" w:right="57"/>
              <w:rPr>
                <w:b/>
                <w:bCs/>
                <w:sz w:val="18"/>
                <w:szCs w:val="18"/>
              </w:rPr>
            </w:pPr>
          </w:p>
        </w:tc>
        <w:tc>
          <w:tcPr>
            <w:tcW w:w="3947" w:type="dxa"/>
            <w:tcBorders>
              <w:top w:val="single" w:sz="4" w:space="0" w:color="auto"/>
              <w:left w:val="single" w:sz="4" w:space="0" w:color="auto"/>
              <w:bottom w:val="single" w:sz="4" w:space="0" w:color="auto"/>
              <w:right w:val="single" w:sz="4" w:space="0" w:color="auto"/>
            </w:tcBorders>
          </w:tcPr>
          <w:p w14:paraId="2FB66C3D" w14:textId="653EFB84" w:rsidR="00FB0902" w:rsidRPr="00DF7FD6" w:rsidRDefault="00FB0902" w:rsidP="00DF7FD6">
            <w:pPr>
              <w:spacing w:before="40" w:after="40" w:line="220" w:lineRule="atLeast"/>
              <w:ind w:left="57" w:right="57"/>
              <w:rPr>
                <w:b/>
                <w:bCs/>
                <w:sz w:val="18"/>
                <w:szCs w:val="18"/>
              </w:rPr>
            </w:pPr>
            <w:r w:rsidRPr="00DF7FD6">
              <w:rPr>
                <w:b/>
                <w:bCs/>
                <w:sz w:val="18"/>
                <w:szCs w:val="18"/>
              </w:rPr>
              <w:t>Moteur APC homologué et étalonné pour l’hydrogène gazeux</w:t>
            </w:r>
            <w:r w:rsidRPr="00DF7FD6">
              <w:rPr>
                <w:b/>
                <w:bCs/>
                <w:sz w:val="18"/>
                <w:szCs w:val="18"/>
                <w:vertAlign w:val="superscript"/>
              </w:rPr>
              <w:t>1</w:t>
            </w:r>
          </w:p>
        </w:tc>
        <w:tc>
          <w:tcPr>
            <w:tcW w:w="1708" w:type="dxa"/>
            <w:tcBorders>
              <w:top w:val="single" w:sz="4" w:space="0" w:color="auto"/>
              <w:left w:val="single" w:sz="4" w:space="0" w:color="auto"/>
              <w:bottom w:val="single" w:sz="4" w:space="0" w:color="auto"/>
              <w:right w:val="single" w:sz="4" w:space="0" w:color="auto"/>
            </w:tcBorders>
          </w:tcPr>
          <w:p w14:paraId="04632120" w14:textId="77777777" w:rsidR="00FB0902" w:rsidRPr="00DF7FD6" w:rsidRDefault="00FB0902" w:rsidP="00DF7FD6">
            <w:pPr>
              <w:spacing w:before="40" w:after="40" w:line="220" w:lineRule="atLeast"/>
              <w:ind w:left="57" w:right="57"/>
              <w:jc w:val="center"/>
              <w:rPr>
                <w:b/>
                <w:bCs/>
                <w:sz w:val="18"/>
                <w:szCs w:val="18"/>
              </w:rPr>
            </w:pPr>
            <w:r w:rsidRPr="00DF7FD6">
              <w:rPr>
                <w:b/>
                <w:bCs/>
                <w:sz w:val="18"/>
                <w:szCs w:val="18"/>
              </w:rPr>
              <w:t>TD</w:t>
            </w:r>
          </w:p>
        </w:tc>
      </w:tr>
      <w:tr w:rsidR="00FB0902" w:rsidRPr="00DF7FD6" w14:paraId="5331E224" w14:textId="77777777" w:rsidTr="00DF7FD6">
        <w:trPr>
          <w:cantSplit/>
          <w:jc w:val="center"/>
        </w:trPr>
        <w:tc>
          <w:tcPr>
            <w:tcW w:w="1809" w:type="dxa"/>
            <w:vMerge/>
            <w:tcBorders>
              <w:left w:val="single" w:sz="4" w:space="0" w:color="auto"/>
              <w:bottom w:val="single" w:sz="12" w:space="0" w:color="auto"/>
              <w:right w:val="single" w:sz="4" w:space="0" w:color="auto"/>
            </w:tcBorders>
          </w:tcPr>
          <w:p w14:paraId="4C3DC32C" w14:textId="77777777" w:rsidR="00FB0902" w:rsidRPr="00DF7FD6" w:rsidRDefault="00FB0902" w:rsidP="00DF7FD6">
            <w:pPr>
              <w:spacing w:before="40" w:after="40" w:line="220" w:lineRule="atLeast"/>
              <w:ind w:left="57" w:right="57"/>
              <w:rPr>
                <w:b/>
                <w:bCs/>
                <w:sz w:val="18"/>
                <w:szCs w:val="18"/>
              </w:rPr>
            </w:pPr>
          </w:p>
        </w:tc>
        <w:tc>
          <w:tcPr>
            <w:tcW w:w="3947" w:type="dxa"/>
            <w:tcBorders>
              <w:top w:val="single" w:sz="4" w:space="0" w:color="auto"/>
              <w:left w:val="single" w:sz="4" w:space="0" w:color="auto"/>
              <w:bottom w:val="single" w:sz="4" w:space="0" w:color="auto"/>
              <w:right w:val="single" w:sz="4" w:space="0" w:color="auto"/>
            </w:tcBorders>
          </w:tcPr>
          <w:p w14:paraId="78755A47" w14:textId="10C4CC63" w:rsidR="00FB0902" w:rsidRPr="00DF7FD6" w:rsidRDefault="00FB0902" w:rsidP="00DF7FD6">
            <w:pPr>
              <w:spacing w:before="40" w:after="40" w:line="220" w:lineRule="atLeast"/>
              <w:ind w:left="57" w:right="57"/>
              <w:rPr>
                <w:b/>
                <w:bCs/>
                <w:sz w:val="18"/>
                <w:szCs w:val="18"/>
              </w:rPr>
            </w:pPr>
            <w:r w:rsidRPr="00DF7FD6">
              <w:rPr>
                <w:b/>
                <w:bCs/>
                <w:sz w:val="18"/>
                <w:szCs w:val="18"/>
              </w:rPr>
              <w:t>Moteur AC homologué et étalonné pour l’hydrogène liquéfié</w:t>
            </w:r>
            <w:r w:rsidRPr="00DF7FD6">
              <w:rPr>
                <w:b/>
                <w:bCs/>
                <w:sz w:val="18"/>
                <w:szCs w:val="18"/>
                <w:vertAlign w:val="superscript"/>
              </w:rPr>
              <w:t>1</w:t>
            </w:r>
          </w:p>
        </w:tc>
        <w:tc>
          <w:tcPr>
            <w:tcW w:w="1708" w:type="dxa"/>
            <w:tcBorders>
              <w:top w:val="single" w:sz="4" w:space="0" w:color="auto"/>
              <w:left w:val="single" w:sz="4" w:space="0" w:color="auto"/>
              <w:bottom w:val="single" w:sz="4" w:space="0" w:color="auto"/>
              <w:right w:val="single" w:sz="4" w:space="0" w:color="auto"/>
            </w:tcBorders>
          </w:tcPr>
          <w:p w14:paraId="49155A31" w14:textId="77777777" w:rsidR="00FB0902" w:rsidRPr="00DF7FD6" w:rsidRDefault="00FB0902" w:rsidP="00DF7FD6">
            <w:pPr>
              <w:spacing w:before="40" w:after="40" w:line="220" w:lineRule="atLeast"/>
              <w:ind w:left="57" w:right="57"/>
              <w:jc w:val="center"/>
              <w:rPr>
                <w:b/>
                <w:bCs/>
                <w:sz w:val="18"/>
                <w:szCs w:val="18"/>
              </w:rPr>
            </w:pPr>
            <w:r w:rsidRPr="00DF7FD6">
              <w:rPr>
                <w:b/>
                <w:bCs/>
                <w:sz w:val="18"/>
                <w:szCs w:val="18"/>
              </w:rPr>
              <w:t>U</w:t>
            </w:r>
          </w:p>
        </w:tc>
      </w:tr>
      <w:tr w:rsidR="00FB0902" w:rsidRPr="00DF7FD6" w14:paraId="40955035" w14:textId="77777777" w:rsidTr="00DF7FD6">
        <w:trPr>
          <w:cantSplit/>
          <w:jc w:val="center"/>
        </w:trPr>
        <w:tc>
          <w:tcPr>
            <w:tcW w:w="1809" w:type="dxa"/>
            <w:vMerge/>
            <w:tcBorders>
              <w:left w:val="single" w:sz="4" w:space="0" w:color="auto"/>
              <w:bottom w:val="single" w:sz="12" w:space="0" w:color="auto"/>
              <w:right w:val="single" w:sz="4" w:space="0" w:color="auto"/>
            </w:tcBorders>
          </w:tcPr>
          <w:p w14:paraId="3BBD5ED6" w14:textId="77777777" w:rsidR="00FB0902" w:rsidRPr="00DF7FD6" w:rsidRDefault="00FB0902" w:rsidP="00DF7FD6">
            <w:pPr>
              <w:spacing w:before="40" w:after="40" w:line="220" w:lineRule="atLeast"/>
              <w:ind w:left="57" w:right="57"/>
              <w:rPr>
                <w:b/>
                <w:bCs/>
                <w:sz w:val="18"/>
                <w:szCs w:val="18"/>
              </w:rPr>
            </w:pPr>
          </w:p>
        </w:tc>
        <w:tc>
          <w:tcPr>
            <w:tcW w:w="3947" w:type="dxa"/>
            <w:tcBorders>
              <w:top w:val="single" w:sz="4" w:space="0" w:color="auto"/>
              <w:left w:val="single" w:sz="4" w:space="0" w:color="auto"/>
              <w:bottom w:val="single" w:sz="12" w:space="0" w:color="auto"/>
              <w:right w:val="single" w:sz="4" w:space="0" w:color="auto"/>
            </w:tcBorders>
          </w:tcPr>
          <w:p w14:paraId="6AEC16D3" w14:textId="34526930" w:rsidR="00FB0902" w:rsidRPr="00DF7FD6" w:rsidRDefault="00FB0902" w:rsidP="00DF7FD6">
            <w:pPr>
              <w:spacing w:before="40" w:after="40" w:line="220" w:lineRule="atLeast"/>
              <w:ind w:left="57" w:right="57"/>
              <w:rPr>
                <w:b/>
                <w:bCs/>
                <w:sz w:val="18"/>
                <w:szCs w:val="18"/>
              </w:rPr>
            </w:pPr>
            <w:r w:rsidRPr="00DF7FD6">
              <w:rPr>
                <w:b/>
                <w:bCs/>
                <w:sz w:val="18"/>
                <w:szCs w:val="18"/>
              </w:rPr>
              <w:t>Moteur APC homologué et étalonné pour l’hydrogène liquéfié</w:t>
            </w:r>
            <w:r w:rsidRPr="00DF7FD6">
              <w:rPr>
                <w:b/>
                <w:bCs/>
                <w:sz w:val="18"/>
                <w:szCs w:val="18"/>
                <w:vertAlign w:val="superscript"/>
              </w:rPr>
              <w:t>1</w:t>
            </w:r>
          </w:p>
        </w:tc>
        <w:tc>
          <w:tcPr>
            <w:tcW w:w="1708" w:type="dxa"/>
            <w:tcBorders>
              <w:top w:val="single" w:sz="4" w:space="0" w:color="auto"/>
              <w:left w:val="single" w:sz="4" w:space="0" w:color="auto"/>
              <w:bottom w:val="single" w:sz="12" w:space="0" w:color="auto"/>
              <w:right w:val="single" w:sz="4" w:space="0" w:color="auto"/>
            </w:tcBorders>
          </w:tcPr>
          <w:p w14:paraId="7E3489BF" w14:textId="77777777" w:rsidR="00FB0902" w:rsidRPr="00DF7FD6" w:rsidRDefault="00FB0902" w:rsidP="00DF7FD6">
            <w:pPr>
              <w:spacing w:before="40" w:after="40" w:line="220" w:lineRule="atLeast"/>
              <w:ind w:left="57" w:right="57"/>
              <w:jc w:val="center"/>
              <w:rPr>
                <w:b/>
                <w:bCs/>
                <w:sz w:val="18"/>
                <w:szCs w:val="18"/>
              </w:rPr>
            </w:pPr>
            <w:r w:rsidRPr="00DF7FD6">
              <w:rPr>
                <w:b/>
                <w:bCs/>
                <w:sz w:val="18"/>
                <w:szCs w:val="18"/>
              </w:rPr>
              <w:t>UD</w:t>
            </w:r>
          </w:p>
        </w:tc>
      </w:tr>
    </w:tbl>
    <w:p w14:paraId="12D01800" w14:textId="1993133A" w:rsidR="00DF7FD6" w:rsidRPr="00DF7FD6" w:rsidRDefault="00DF7FD6" w:rsidP="00DF7FD6">
      <w:pPr>
        <w:spacing w:before="120" w:line="220" w:lineRule="atLeast"/>
        <w:ind w:left="1134" w:right="1134" w:firstLine="170"/>
        <w:rPr>
          <w:sz w:val="18"/>
          <w:szCs w:val="18"/>
        </w:rPr>
      </w:pPr>
      <w:r w:rsidRPr="00DF7FD6">
        <w:rPr>
          <w:sz w:val="18"/>
          <w:szCs w:val="18"/>
        </w:rPr>
        <w:t xml:space="preserve">* </w:t>
      </w:r>
      <w:r>
        <w:rPr>
          <w:sz w:val="18"/>
          <w:szCs w:val="18"/>
        </w:rPr>
        <w:t xml:space="preserve"> </w:t>
      </w:r>
      <w:r w:rsidRPr="00DF7FD6">
        <w:rPr>
          <w:sz w:val="18"/>
          <w:szCs w:val="18"/>
        </w:rPr>
        <w:t>Remplacer “#” par le chiffre figurant dans la colonne 2 du tableau 3.</w:t>
      </w:r>
    </w:p>
    <w:p w14:paraId="088C8B7E" w14:textId="3A5564DF" w:rsidR="00DF7FD6" w:rsidRPr="00DF7FD6" w:rsidRDefault="00DF7FD6" w:rsidP="00DF7FD6">
      <w:pPr>
        <w:spacing w:after="120" w:line="220" w:lineRule="atLeast"/>
        <w:ind w:left="1134" w:right="1134" w:firstLine="170"/>
        <w:rPr>
          <w:b/>
          <w:bCs/>
        </w:rPr>
      </w:pPr>
      <w:r w:rsidRPr="00DF7FD6">
        <w:rPr>
          <w:b/>
          <w:bCs/>
          <w:sz w:val="18"/>
          <w:szCs w:val="18"/>
          <w:vertAlign w:val="superscript"/>
        </w:rPr>
        <w:t>1</w:t>
      </w:r>
      <w:r w:rsidRPr="00DF7FD6">
        <w:rPr>
          <w:b/>
          <w:bCs/>
          <w:sz w:val="18"/>
          <w:szCs w:val="18"/>
        </w:rPr>
        <w:t xml:space="preserve"> </w:t>
      </w:r>
      <w:r w:rsidRPr="00DF7FD6">
        <w:rPr>
          <w:b/>
          <w:bCs/>
          <w:sz w:val="18"/>
          <w:szCs w:val="18"/>
        </w:rPr>
        <w:t xml:space="preserve"> </w:t>
      </w:r>
      <w:r w:rsidRPr="00DF7FD6">
        <w:rPr>
          <w:b/>
          <w:bCs/>
          <w:sz w:val="18"/>
          <w:szCs w:val="18"/>
        </w:rPr>
        <w:t>Que ce carburant gazeux soit stocké à l’état comprimé ou liquéfié.</w:t>
      </w:r>
      <w:r w:rsidRPr="00DF7FD6">
        <w:rPr>
          <w:sz w:val="18"/>
          <w:szCs w:val="18"/>
        </w:rPr>
        <w:t> </w:t>
      </w:r>
      <w:r w:rsidRPr="00DF7FD6">
        <w:t>».</w:t>
      </w:r>
    </w:p>
    <w:p w14:paraId="0B24DB6D" w14:textId="5383F64B" w:rsidR="002E6A01" w:rsidRDefault="00FB0902" w:rsidP="002943B0">
      <w:pPr>
        <w:pStyle w:val="SingleTxtG"/>
        <w:keepNext/>
      </w:pPr>
      <w:r w:rsidRPr="00DF7FD6">
        <w:rPr>
          <w:i/>
          <w:iCs/>
        </w:rPr>
        <w:t>Annexe</w:t>
      </w:r>
      <w:r w:rsidRPr="00DF7FD6">
        <w:t xml:space="preserve"> </w:t>
      </w:r>
      <w:r w:rsidRPr="00DF7FD6">
        <w:rPr>
          <w:i/>
          <w:iCs/>
        </w:rPr>
        <w:t>4, paragraphe 5.1.2</w:t>
      </w:r>
      <w:r w:rsidRPr="00DF7FD6">
        <w:t>, lire :</w:t>
      </w:r>
    </w:p>
    <w:p w14:paraId="2D24B99E" w14:textId="5A87145B" w:rsidR="00FB0902" w:rsidRPr="00FB0902" w:rsidRDefault="00FB0902" w:rsidP="00FB0902">
      <w:pPr>
        <w:pStyle w:val="SingleTxtG"/>
        <w:ind w:left="2268" w:hanging="1134"/>
      </w:pPr>
      <w:r w:rsidRPr="00FB0902">
        <w:t>« 5.1.2</w:t>
      </w:r>
      <w:r w:rsidR="002943B0">
        <w:tab/>
      </w:r>
      <w:r w:rsidRPr="00FB0902">
        <w:t>Émissions de polluants gazeux et particulaires</w:t>
      </w:r>
    </w:p>
    <w:p w14:paraId="74F1A3F5" w14:textId="517AFB8E" w:rsidR="00FB0902" w:rsidRPr="00FB0902" w:rsidRDefault="00FB0902" w:rsidP="002943B0">
      <w:pPr>
        <w:pStyle w:val="SingleTxtG"/>
        <w:ind w:left="2268"/>
      </w:pPr>
      <w:r w:rsidRPr="00FB0902">
        <w:t>Les polluants sont représentés par</w:t>
      </w:r>
      <w:r>
        <w:t> :</w:t>
      </w:r>
    </w:p>
    <w:p w14:paraId="752BEBBB" w14:textId="27F124EC" w:rsidR="00FB0902" w:rsidRPr="00FB0902" w:rsidRDefault="00FB0902" w:rsidP="00B748AB">
      <w:pPr>
        <w:pStyle w:val="SingleTxtG"/>
        <w:ind w:left="3402" w:hanging="567"/>
      </w:pPr>
      <w:r w:rsidRPr="00FB0902">
        <w:t>a)</w:t>
      </w:r>
      <w:r w:rsidR="00C82CC8">
        <w:tab/>
      </w:r>
      <w:r w:rsidRPr="00FB0902">
        <w:t>Les oxydes d</w:t>
      </w:r>
      <w:r>
        <w:t>’</w:t>
      </w:r>
      <w:r w:rsidRPr="00FB0902">
        <w:t>azote (</w:t>
      </w:r>
      <w:r w:rsidR="002E6A01" w:rsidRPr="00FB0902">
        <w:t>NO</w:t>
      </w:r>
      <w:r w:rsidR="002E6A01" w:rsidRPr="002E6A01">
        <w:rPr>
          <w:vertAlign w:val="subscript"/>
        </w:rPr>
        <w:t>x</w:t>
      </w:r>
      <w:r w:rsidRPr="00FB0902">
        <w:t>)</w:t>
      </w:r>
      <w:r>
        <w:t> ;</w:t>
      </w:r>
    </w:p>
    <w:p w14:paraId="30FF5D58" w14:textId="3D55E253" w:rsidR="00FB0902" w:rsidRPr="00FB0902" w:rsidRDefault="00FB0902" w:rsidP="00B748AB">
      <w:pPr>
        <w:pStyle w:val="SingleTxtG"/>
        <w:ind w:left="3402" w:hanging="567"/>
      </w:pPr>
      <w:r w:rsidRPr="00FB0902">
        <w:t>b)</w:t>
      </w:r>
      <w:r w:rsidR="00C82CC8">
        <w:tab/>
      </w:r>
      <w:r w:rsidRPr="00FB0902">
        <w:t>Les hydrocarbures, exprimés en tant qu</w:t>
      </w:r>
      <w:r>
        <w:t>’</w:t>
      </w:r>
      <w:r w:rsidRPr="00FB0902">
        <w:t>hydrocarbures totaux (HC ou THC)</w:t>
      </w:r>
      <w:r>
        <w:t> ;</w:t>
      </w:r>
    </w:p>
    <w:p w14:paraId="4FACCEE9" w14:textId="5FE03735" w:rsidR="00FB0902" w:rsidRPr="00FB0902" w:rsidRDefault="00FB0902" w:rsidP="00B748AB">
      <w:pPr>
        <w:pStyle w:val="SingleTxtG"/>
        <w:ind w:left="3402" w:hanging="567"/>
      </w:pPr>
      <w:r w:rsidRPr="00FB0902">
        <w:t>c)</w:t>
      </w:r>
      <w:r w:rsidR="00C82CC8">
        <w:tab/>
      </w:r>
      <w:r w:rsidRPr="00FB0902">
        <w:t>Les particules (PM)</w:t>
      </w:r>
      <w:r>
        <w:t> ;</w:t>
      </w:r>
    </w:p>
    <w:p w14:paraId="338AA799" w14:textId="0B2723B1" w:rsidR="00FB0902" w:rsidRPr="00FB0902" w:rsidRDefault="00FB0902" w:rsidP="00B748AB">
      <w:pPr>
        <w:pStyle w:val="SingleTxtG"/>
        <w:ind w:left="3402" w:hanging="567"/>
      </w:pPr>
      <w:r w:rsidRPr="00FB0902">
        <w:t>d)</w:t>
      </w:r>
      <w:r w:rsidR="00C82CC8">
        <w:tab/>
      </w:r>
      <w:r w:rsidRPr="00FB0902">
        <w:t>Le nombre de particules (PN)</w:t>
      </w:r>
      <w:r>
        <w:t> ;</w:t>
      </w:r>
    </w:p>
    <w:p w14:paraId="694C6216" w14:textId="028F969A" w:rsidR="00FB0902" w:rsidRPr="00FB0902" w:rsidRDefault="00FB0902" w:rsidP="00B748AB">
      <w:pPr>
        <w:pStyle w:val="SingleTxtG"/>
        <w:ind w:left="3402" w:hanging="567"/>
      </w:pPr>
      <w:r w:rsidRPr="00FB0902">
        <w:t>e)</w:t>
      </w:r>
      <w:r w:rsidR="00C82CC8">
        <w:tab/>
      </w:r>
      <w:r w:rsidRPr="00FB0902">
        <w:t>Le mo</w:t>
      </w:r>
      <w:r w:rsidR="00B748AB">
        <w:t>nox</w:t>
      </w:r>
      <w:r w:rsidRPr="00FB0902">
        <w:t>yde de carbone (CO).</w:t>
      </w:r>
    </w:p>
    <w:p w14:paraId="325BC71A" w14:textId="5ECA2655" w:rsidR="00FB0902" w:rsidRPr="00FB0902" w:rsidRDefault="00FB0902" w:rsidP="002943B0">
      <w:pPr>
        <w:pStyle w:val="SingleTxtG"/>
        <w:ind w:left="2268"/>
      </w:pPr>
      <w:r w:rsidRPr="00FB0902">
        <w:t>Les valeurs mesurées des polluants gazeux et particulaires émis par l</w:t>
      </w:r>
      <w:r>
        <w:t>’</w:t>
      </w:r>
      <w:r w:rsidRPr="00FB0902">
        <w:t>échappement du moteur se réfèrent aux émissions spécifiques au frein en grammes par kilowattheure (g/kWh), tandis que pour le nombre de particules, les valeurs mesurées se réfèrent aux émissions spécifiques au frein en nombre de particules par kilowattheure (#/kWh). On peut utiliser d</w:t>
      </w:r>
      <w:r>
        <w:t>’</w:t>
      </w:r>
      <w:r w:rsidRPr="00FB0902">
        <w:t>autres systèmes d</w:t>
      </w:r>
      <w:r>
        <w:t>’</w:t>
      </w:r>
      <w:r w:rsidRPr="00FB0902">
        <w:t>unités en appliquant le facteur de conversion approprié.</w:t>
      </w:r>
    </w:p>
    <w:p w14:paraId="05F1F383" w14:textId="4131D469" w:rsidR="00FB0902" w:rsidRPr="00FB0902" w:rsidRDefault="00FB0902" w:rsidP="002943B0">
      <w:pPr>
        <w:pStyle w:val="SingleTxtG"/>
        <w:ind w:left="2268"/>
      </w:pPr>
      <w:r w:rsidRPr="00FB0902">
        <w:t>Les polluants gazeux et particulaires qui doivent être mesurés sont ceux pour lesquels des valeurs limites sont applicables à la sous-catégorie de moteurs soumise à l</w:t>
      </w:r>
      <w:r>
        <w:t>’</w:t>
      </w:r>
      <w:r w:rsidRPr="00FB0902">
        <w:t>essai, comme indiqué dans l</w:t>
      </w:r>
      <w:r>
        <w:t>’</w:t>
      </w:r>
      <w:r w:rsidRPr="00FB0902">
        <w:t>appendice 2 du présent Règlement.</w:t>
      </w:r>
    </w:p>
    <w:p w14:paraId="2E178B82" w14:textId="3DA05BBD" w:rsidR="00FB0902" w:rsidRPr="00B748AB" w:rsidRDefault="00FB0902" w:rsidP="002943B0">
      <w:pPr>
        <w:pStyle w:val="SingleTxtG"/>
        <w:ind w:left="2268"/>
        <w:rPr>
          <w:b/>
          <w:bCs/>
        </w:rPr>
      </w:pPr>
      <w:r w:rsidRPr="00B748AB">
        <w:rPr>
          <w:b/>
          <w:bCs/>
        </w:rPr>
        <w:t>Les émissions spécifiques au frein doivent être déterminées conformément à l’annexe 11 pour les moteurs fonctionnant uniquement à l’hydrogène comme spécifié au paragraphe A.4.4 de l’appendice 4, et conformément à l’annexe 5 pour les moteurs fonctionnant avec tous les autres carburants, mélanges de carburants ou émulsions de carburants.</w:t>
      </w:r>
    </w:p>
    <w:p w14:paraId="584FC66D" w14:textId="77777777" w:rsidR="00FB0902" w:rsidRPr="00FB0902" w:rsidRDefault="00FB0902" w:rsidP="002943B0">
      <w:pPr>
        <w:pStyle w:val="SingleTxtG"/>
        <w:ind w:left="2268"/>
      </w:pPr>
      <w:r w:rsidRPr="00FB0902">
        <w:t>Les résultats obtenus comme indiqué au paragraphe 5.1 du présent Règlement ne doivent pas dépasser les valeurs limites applicables.</w:t>
      </w:r>
    </w:p>
    <w:p w14:paraId="521AC4E5" w14:textId="1C4C4EA4" w:rsidR="002943B0" w:rsidRDefault="00FB0902" w:rsidP="002943B0">
      <w:pPr>
        <w:pStyle w:val="SingleTxtG"/>
        <w:ind w:left="2268"/>
      </w:pPr>
      <w:r w:rsidRPr="00FB0902">
        <w:lastRenderedPageBreak/>
        <w:t xml:space="preserve">Les émissions de </w:t>
      </w:r>
      <w:r w:rsidR="002E6A01" w:rsidRPr="00FB0902">
        <w:t>CO</w:t>
      </w:r>
      <w:r w:rsidR="002E6A01" w:rsidRPr="002E6A01">
        <w:rPr>
          <w:vertAlign w:val="subscript"/>
        </w:rPr>
        <w:t>2</w:t>
      </w:r>
      <w:r w:rsidRPr="00FB0902">
        <w:t xml:space="preserve"> doivent être mesurées et consignées pour toutes les sous-catégories de moteurs </w:t>
      </w:r>
      <w:r w:rsidRPr="00124E3C">
        <w:rPr>
          <w:strike/>
        </w:rPr>
        <w:t>comme</w:t>
      </w:r>
      <w:r w:rsidRPr="00FB0902">
        <w:t xml:space="preserve"> </w:t>
      </w:r>
      <w:r w:rsidRPr="00124E3C">
        <w:rPr>
          <w:b/>
          <w:bCs/>
        </w:rPr>
        <w:t>si cela est</w:t>
      </w:r>
      <w:r w:rsidRPr="00FB0902">
        <w:t xml:space="preserve"> requis par le paragraphe 6.1.4 du présent Règlement.</w:t>
      </w:r>
    </w:p>
    <w:p w14:paraId="43B2531F" w14:textId="65FDBBCE" w:rsidR="00FB0902" w:rsidRPr="00FB0902" w:rsidRDefault="00FB0902" w:rsidP="002943B0">
      <w:pPr>
        <w:pStyle w:val="SingleTxtG"/>
        <w:ind w:left="2268"/>
      </w:pPr>
      <w:r w:rsidRPr="00FB0902">
        <w:t>Les émissions moyennes d</w:t>
      </w:r>
      <w:r>
        <w:t>’</w:t>
      </w:r>
      <w:r w:rsidRPr="00FB0902">
        <w:t>ammoniac (NH3) doivent, en outre, être mesurées comme requis conformément au paragraphe 3.4 de l</w:t>
      </w:r>
      <w:r>
        <w:t>’</w:t>
      </w:r>
      <w:r w:rsidRPr="00FB0902">
        <w:t>annexe 9, lorsque les mesures de limitation des émissions d</w:t>
      </w:r>
      <w:r>
        <w:t>’</w:t>
      </w:r>
      <w:r w:rsidRPr="00FB0902">
        <w:t>oxydes d</w:t>
      </w:r>
      <w:r>
        <w:t>’</w:t>
      </w:r>
      <w:r w:rsidRPr="00FB0902">
        <w:t>azote qui font partie du système de limitation des émissions du moteur incluent l</w:t>
      </w:r>
      <w:r>
        <w:t>’</w:t>
      </w:r>
      <w:r w:rsidRPr="00FB0902">
        <w:t>utilisation d</w:t>
      </w:r>
      <w:r>
        <w:t>’</w:t>
      </w:r>
      <w:r w:rsidRPr="00FB0902">
        <w:t>un réactif, et ne doivent pas dépasser les valeurs indiquées dans ledit paragraphe.</w:t>
      </w:r>
    </w:p>
    <w:p w14:paraId="2B2BA308" w14:textId="15216ABB" w:rsidR="00FB0902" w:rsidRPr="00FB0902" w:rsidRDefault="00FB0902" w:rsidP="002943B0">
      <w:pPr>
        <w:pStyle w:val="SingleTxtG"/>
        <w:ind w:left="2268"/>
      </w:pPr>
      <w:r w:rsidRPr="00FB0902">
        <w:t>Les émissions doivent être déterminées en fonction des cycles d</w:t>
      </w:r>
      <w:r>
        <w:t>’</w:t>
      </w:r>
      <w:r w:rsidRPr="00FB0902">
        <w:t>utilisation (conditions stationnaires et/ou régime transitoire), comme indiqué au paragraphe 7 de la présente annexe. Les systèmes de mesures doivent satisfaire aux prescriptions relatives aux contrôles de l</w:t>
      </w:r>
      <w:r>
        <w:t>’</w:t>
      </w:r>
      <w:r w:rsidRPr="00FB0902">
        <w:t>étalonnage et des performances indiqués au paragraphe 8 de la présente annexe , l</w:t>
      </w:r>
      <w:r>
        <w:t>’</w:t>
      </w:r>
      <w:r w:rsidRPr="00FB0902">
        <w:t xml:space="preserve">équipement de mesure étant décrit au paragraphe 9 de ladite annexe. </w:t>
      </w:r>
      <w:r w:rsidRPr="00124E3C">
        <w:rPr>
          <w:b/>
          <w:bCs/>
        </w:rPr>
        <w:t>Pour les moteurs fonctionnant uniquement à l’hydrogène comme spécifié au paragraphe A.4.4 de l’appendice 4, les prescriptions énoncées à l’annexe 11 s’appliquent également.</w:t>
      </w:r>
    </w:p>
    <w:p w14:paraId="441A2A6B" w14:textId="63E0ACA4" w:rsidR="00FB0902" w:rsidRPr="00FB0902" w:rsidRDefault="00FB0902" w:rsidP="002943B0">
      <w:pPr>
        <w:pStyle w:val="SingleTxtG"/>
        <w:ind w:left="2268"/>
      </w:pPr>
      <w:r w:rsidRPr="00FB0902">
        <w:t>D</w:t>
      </w:r>
      <w:r>
        <w:t>’</w:t>
      </w:r>
      <w:r w:rsidRPr="00FB0902">
        <w:t>autres systèmes ou analyseurs peuvent être approuvés par l</w:t>
      </w:r>
      <w:r>
        <w:t>’</w:t>
      </w:r>
      <w:r w:rsidRPr="00FB0902">
        <w:t>autorité d</w:t>
      </w:r>
      <w:r>
        <w:t>’</w:t>
      </w:r>
      <w:r w:rsidRPr="00FB0902">
        <w:t>homologation de type pour autant qu</w:t>
      </w:r>
      <w:r>
        <w:t>’</w:t>
      </w:r>
      <w:r w:rsidRPr="00FB0902">
        <w:t>ils produisent des résultats équivalents conformément au paragraphe 5.1.3 de la présente annexe. ».</w:t>
      </w:r>
    </w:p>
    <w:p w14:paraId="3ADA33C5" w14:textId="69A10BFA" w:rsidR="00FB0902" w:rsidRPr="00FB0902" w:rsidRDefault="00FB0902" w:rsidP="002943B0">
      <w:pPr>
        <w:pStyle w:val="SingleTxtG"/>
        <w:keepNext/>
      </w:pPr>
      <w:r w:rsidRPr="002943B0">
        <w:rPr>
          <w:i/>
          <w:iCs/>
        </w:rPr>
        <w:t>Annexe</w:t>
      </w:r>
      <w:r w:rsidRPr="00FB0902">
        <w:t xml:space="preserve"> </w:t>
      </w:r>
      <w:r w:rsidRPr="002E6A01">
        <w:rPr>
          <w:i/>
          <w:iCs/>
        </w:rPr>
        <w:t>4, paragraphe 8.1.9.2.3</w:t>
      </w:r>
      <w:r w:rsidRPr="00FB0902">
        <w:t>, lire</w:t>
      </w:r>
      <w:r>
        <w:t> :</w:t>
      </w:r>
    </w:p>
    <w:p w14:paraId="6000F1CB" w14:textId="77777777" w:rsidR="00FB0902" w:rsidRPr="00FB0902" w:rsidRDefault="00FB0902" w:rsidP="00FB0902">
      <w:pPr>
        <w:pStyle w:val="SingleTxtG"/>
        <w:ind w:left="2268" w:hanging="1134"/>
      </w:pPr>
      <w:r w:rsidRPr="00FB0902">
        <w:t>« 8.1.9.2.3</w:t>
      </w:r>
      <w:r w:rsidRPr="00FB0902">
        <w:tab/>
        <w:t>Configuration nécessaire</w:t>
      </w:r>
    </w:p>
    <w:p w14:paraId="1F48E1CC" w14:textId="73534F29" w:rsidR="00FB0902" w:rsidRPr="00FB0902" w:rsidRDefault="00FB0902" w:rsidP="002943B0">
      <w:pPr>
        <w:pStyle w:val="SingleTxtG"/>
        <w:ind w:left="2268"/>
      </w:pPr>
      <w:r w:rsidRPr="00FB0902">
        <w:t>Un analyseur NDIR de CO doit avoir une interférence combinée par Н</w:t>
      </w:r>
      <w:r w:rsidRPr="00124E3C">
        <w:rPr>
          <w:vertAlign w:val="subscript"/>
        </w:rPr>
        <w:t>2</w:t>
      </w:r>
      <w:r w:rsidRPr="00FB0902">
        <w:t xml:space="preserve">О et </w:t>
      </w:r>
      <w:r w:rsidR="002E6A01" w:rsidRPr="00FB0902">
        <w:t>CO</w:t>
      </w:r>
      <w:r w:rsidR="002E6A01" w:rsidRPr="002E6A01">
        <w:rPr>
          <w:vertAlign w:val="subscript"/>
        </w:rPr>
        <w:t>2</w:t>
      </w:r>
      <w:r w:rsidRPr="00FB0902">
        <w:t xml:space="preserve"> qui reste dans les limites de </w:t>
      </w:r>
      <w:r w:rsidR="00124E3C">
        <w:sym w:font="Symbol" w:char="F0B1"/>
      </w:r>
      <w:r w:rsidRPr="00FB0902">
        <w:t>2</w:t>
      </w:r>
      <w:r w:rsidR="00124E3C">
        <w:t> </w:t>
      </w:r>
      <w:r w:rsidRPr="00FB0902">
        <w:t>% autour de la concentration moyenne escomptée de CO</w:t>
      </w:r>
      <w:r w:rsidRPr="00124E3C">
        <w:rPr>
          <w:b/>
          <w:bCs/>
        </w:rPr>
        <w:t>, ou d’une valeur de 20 ppm, la valeur la plus élevée étant retenue</w:t>
      </w:r>
      <w:r w:rsidRPr="00FB0902">
        <w:t>.</w:t>
      </w:r>
      <w:bookmarkStart w:id="3" w:name="_Hlk129342731"/>
      <w:bookmarkEnd w:id="3"/>
      <w:r w:rsidRPr="00FB0902">
        <w:t> ».</w:t>
      </w:r>
    </w:p>
    <w:p w14:paraId="4A0B1BE9" w14:textId="375DCF6D" w:rsidR="00FB0902" w:rsidRPr="00FB0902" w:rsidRDefault="00FB0902" w:rsidP="002943B0">
      <w:pPr>
        <w:pStyle w:val="SingleTxtG"/>
        <w:keepNext/>
      </w:pPr>
      <w:r w:rsidRPr="002943B0">
        <w:rPr>
          <w:i/>
          <w:iCs/>
        </w:rPr>
        <w:t>Annexe</w:t>
      </w:r>
      <w:r w:rsidRPr="00FB0902">
        <w:t xml:space="preserve"> </w:t>
      </w:r>
      <w:r w:rsidRPr="002E6A01">
        <w:rPr>
          <w:i/>
          <w:iCs/>
        </w:rPr>
        <w:t>4, paragraphe 9.4.10</w:t>
      </w:r>
      <w:r w:rsidRPr="00FB0902">
        <w:t>, lire</w:t>
      </w:r>
      <w:r>
        <w:t> :</w:t>
      </w:r>
    </w:p>
    <w:p w14:paraId="74E53E10" w14:textId="77777777" w:rsidR="002943B0" w:rsidRDefault="00FB0902" w:rsidP="00FB0902">
      <w:pPr>
        <w:pStyle w:val="SingleTxtG"/>
        <w:ind w:left="2268" w:hanging="1134"/>
      </w:pPr>
      <w:r w:rsidRPr="00FB0902">
        <w:t>« 9.4.10</w:t>
      </w:r>
      <w:r w:rsidR="002943B0">
        <w:tab/>
      </w:r>
      <w:r w:rsidRPr="00FB0902">
        <w:t>Mesures du rapport air-carburant</w:t>
      </w:r>
    </w:p>
    <w:p w14:paraId="0E4421B2" w14:textId="68007715" w:rsidR="00FB0902" w:rsidRPr="00FB0902" w:rsidRDefault="00FB0902" w:rsidP="002943B0">
      <w:pPr>
        <w:pStyle w:val="SingleTxtG"/>
        <w:ind w:left="2268"/>
      </w:pPr>
      <w:r w:rsidRPr="00FB0902">
        <w:t>Un analyseur à sonde au zirconium (ZrO</w:t>
      </w:r>
      <w:r w:rsidRPr="00C05037">
        <w:rPr>
          <w:vertAlign w:val="subscript"/>
        </w:rPr>
        <w:t>2</w:t>
      </w:r>
      <w:r w:rsidRPr="00FB0902">
        <w:t>) peut être utilisé pour mesurer le rapport air-carburant dans les gaz d</w:t>
      </w:r>
      <w:r>
        <w:t>’</w:t>
      </w:r>
      <w:r w:rsidRPr="00FB0902">
        <w:t>échappement bruts pour un prélèvement en continu. Les mesures de O</w:t>
      </w:r>
      <w:r w:rsidRPr="00570BB9">
        <w:rPr>
          <w:vertAlign w:val="subscript"/>
        </w:rPr>
        <w:t>2</w:t>
      </w:r>
      <w:r w:rsidRPr="00FB0902">
        <w:t xml:space="preserve"> avec des mesures de l</w:t>
      </w:r>
      <w:r>
        <w:t>’</w:t>
      </w:r>
      <w:r w:rsidRPr="00FB0902">
        <w:t>air d</w:t>
      </w:r>
      <w:r>
        <w:t>’</w:t>
      </w:r>
      <w:r w:rsidRPr="00FB0902">
        <w:t>admission ou de débit de carburant peuvent être utilisées pour calculer le débit des gaz d</w:t>
      </w:r>
      <w:r>
        <w:t>’</w:t>
      </w:r>
      <w:r w:rsidRPr="00FB0902">
        <w:t>échappement conformément à l</w:t>
      </w:r>
      <w:r>
        <w:t>’</w:t>
      </w:r>
      <w:r w:rsidRPr="00FB0902">
        <w:t>annexe 5.</w:t>
      </w:r>
    </w:p>
    <w:p w14:paraId="7EB5E7FE" w14:textId="77777777" w:rsidR="002943B0" w:rsidRPr="00124E3C" w:rsidRDefault="00FB0902" w:rsidP="002943B0">
      <w:pPr>
        <w:pStyle w:val="SingleTxtG"/>
        <w:ind w:left="2268"/>
        <w:rPr>
          <w:b/>
          <w:bCs/>
        </w:rPr>
      </w:pPr>
      <w:r w:rsidRPr="00124E3C">
        <w:rPr>
          <w:b/>
          <w:bCs/>
        </w:rPr>
        <w:t>Le capteur doit être monté directement sur le tuyau d’échappement en un point où la température des gaz d’échappement est suffisamment élevée pour éviter toute condensation de l’eau.</w:t>
      </w:r>
    </w:p>
    <w:p w14:paraId="2FB48850" w14:textId="77777777" w:rsidR="002943B0" w:rsidRPr="00124E3C" w:rsidRDefault="00FB0902" w:rsidP="002943B0">
      <w:pPr>
        <w:pStyle w:val="SingleTxtG"/>
        <w:ind w:left="2268"/>
        <w:rPr>
          <w:b/>
          <w:bCs/>
        </w:rPr>
      </w:pPr>
      <w:r w:rsidRPr="00124E3C">
        <w:rPr>
          <w:b/>
          <w:bCs/>
        </w:rPr>
        <w:t>La justesse du capteur, y compris son électronique intégrée, doit être conforme aux limites suivantes :</w:t>
      </w:r>
    </w:p>
    <w:p w14:paraId="6E6BD83F" w14:textId="448A4812" w:rsidR="00FB0902" w:rsidRPr="00124E3C" w:rsidRDefault="00FB0902" w:rsidP="002E6A01">
      <w:pPr>
        <w:pStyle w:val="SingleTxtG"/>
        <w:ind w:left="2835" w:hanging="567"/>
        <w:rPr>
          <w:b/>
          <w:bCs/>
        </w:rPr>
      </w:pPr>
      <w:r w:rsidRPr="00124E3C">
        <w:rPr>
          <w:b/>
          <w:bCs/>
        </w:rPr>
        <w:t>a)</w:t>
      </w:r>
      <w:r w:rsidRPr="00124E3C">
        <w:rPr>
          <w:b/>
          <w:bCs/>
        </w:rPr>
        <w:tab/>
      </w:r>
      <w:r w:rsidR="00124E3C" w:rsidRPr="00124E3C">
        <w:sym w:font="Symbol" w:char="F0B1"/>
      </w:r>
      <w:r w:rsidRPr="00124E3C">
        <w:rPr>
          <w:b/>
          <w:bCs/>
        </w:rPr>
        <w:t>3 % de la valeur de lecture pour λ &lt; 2 ;</w:t>
      </w:r>
    </w:p>
    <w:p w14:paraId="3A53DD1A" w14:textId="27CE8A93" w:rsidR="00FB0902" w:rsidRPr="00124E3C" w:rsidRDefault="00FB0902" w:rsidP="002E6A01">
      <w:pPr>
        <w:pStyle w:val="SingleTxtG"/>
        <w:ind w:left="2835" w:hanging="567"/>
        <w:rPr>
          <w:b/>
          <w:bCs/>
        </w:rPr>
      </w:pPr>
      <w:r w:rsidRPr="00124E3C">
        <w:rPr>
          <w:b/>
          <w:bCs/>
        </w:rPr>
        <w:t>b)</w:t>
      </w:r>
      <w:r w:rsidRPr="00124E3C">
        <w:rPr>
          <w:b/>
          <w:bCs/>
        </w:rPr>
        <w:tab/>
      </w:r>
      <w:r w:rsidR="00124E3C" w:rsidRPr="00124E3C">
        <w:sym w:font="Symbol" w:char="F0B1"/>
      </w:r>
      <w:r w:rsidRPr="00124E3C">
        <w:rPr>
          <w:b/>
          <w:bCs/>
        </w:rPr>
        <w:t>5% de la valeur de lecture pour 2 ≤ λ &lt; 5 ;</w:t>
      </w:r>
    </w:p>
    <w:p w14:paraId="3E55FDCB" w14:textId="542096A1" w:rsidR="00FB0902" w:rsidRPr="00124E3C" w:rsidRDefault="00FB0902" w:rsidP="002E6A01">
      <w:pPr>
        <w:pStyle w:val="SingleTxtG"/>
        <w:ind w:left="2835" w:hanging="567"/>
        <w:rPr>
          <w:b/>
          <w:bCs/>
        </w:rPr>
      </w:pPr>
      <w:r w:rsidRPr="00124E3C">
        <w:rPr>
          <w:b/>
          <w:bCs/>
        </w:rPr>
        <w:t>c)</w:t>
      </w:r>
      <w:r w:rsidRPr="00124E3C">
        <w:rPr>
          <w:b/>
          <w:bCs/>
        </w:rPr>
        <w:tab/>
      </w:r>
      <w:r w:rsidR="00124E3C" w:rsidRPr="00124E3C">
        <w:sym w:font="Symbol" w:char="F0B1"/>
      </w:r>
      <w:r w:rsidRPr="00124E3C">
        <w:rPr>
          <w:b/>
          <w:bCs/>
        </w:rPr>
        <w:t>10 % de la valeur de lecture pour 5 ≤ λ.</w:t>
      </w:r>
    </w:p>
    <w:p w14:paraId="03F63C4D" w14:textId="3A745416" w:rsidR="00FB0902" w:rsidRPr="00FB0902" w:rsidRDefault="00FB0902" w:rsidP="002943B0">
      <w:pPr>
        <w:pStyle w:val="SingleTxtG"/>
        <w:ind w:left="2268"/>
      </w:pPr>
      <w:r w:rsidRPr="00124E3C">
        <w:rPr>
          <w:b/>
          <w:bCs/>
        </w:rPr>
        <w:t>Pour satisfaire aux prescriptions de justesse énoncées ci-dessus, il convient d’étalonner le capteur conformément aux spécifications du fabricant de l’appareillage.</w:t>
      </w:r>
      <w:r w:rsidRPr="00FB0902">
        <w:t> ».</w:t>
      </w:r>
    </w:p>
    <w:p w14:paraId="18740A80" w14:textId="25506565" w:rsidR="00FB0902" w:rsidRPr="00FB0902" w:rsidRDefault="00FB0902" w:rsidP="002943B0">
      <w:pPr>
        <w:pStyle w:val="SingleTxtG"/>
        <w:keepNext/>
      </w:pPr>
      <w:r w:rsidRPr="002E6A01">
        <w:rPr>
          <w:i/>
          <w:iCs/>
        </w:rPr>
        <w:lastRenderedPageBreak/>
        <w:t>Annexe 5, titre</w:t>
      </w:r>
      <w:r w:rsidRPr="00FB0902">
        <w:t>, lire</w:t>
      </w:r>
      <w:r>
        <w:t> :</w:t>
      </w:r>
    </w:p>
    <w:p w14:paraId="36C390A4" w14:textId="77777777" w:rsidR="00FB0902" w:rsidRPr="00FB0902" w:rsidRDefault="00FB0902" w:rsidP="002E6A01">
      <w:pPr>
        <w:pStyle w:val="HChG"/>
      </w:pPr>
      <w:bookmarkStart w:id="4" w:name="_Toc494903456"/>
      <w:bookmarkStart w:id="5" w:name="_Toc495070789"/>
      <w:r w:rsidRPr="002E6A01">
        <w:rPr>
          <w:b w:val="0"/>
          <w:bCs/>
          <w:sz w:val="20"/>
        </w:rPr>
        <w:t>« </w:t>
      </w:r>
      <w:r w:rsidRPr="00FB0902">
        <w:t>Annexe 5</w:t>
      </w:r>
      <w:bookmarkEnd w:id="4"/>
      <w:bookmarkEnd w:id="5"/>
    </w:p>
    <w:p w14:paraId="0790A9A4" w14:textId="60B6830D" w:rsidR="00FB0902" w:rsidRPr="00FB0902" w:rsidRDefault="002E6A01" w:rsidP="002E6A01">
      <w:pPr>
        <w:pStyle w:val="HChG"/>
      </w:pPr>
      <w:bookmarkStart w:id="6" w:name="_Toc495070790"/>
      <w:r>
        <w:tab/>
      </w:r>
      <w:r>
        <w:tab/>
      </w:r>
      <w:r w:rsidR="00FB0902" w:rsidRPr="00FB0902">
        <w:t>Méthode d</w:t>
      </w:r>
      <w:r w:rsidR="00FB0902">
        <w:t>’</w:t>
      </w:r>
      <w:r w:rsidR="00FB0902" w:rsidRPr="00FB0902">
        <w:t>évaluation des données et de calcul pour les</w:t>
      </w:r>
      <w:r>
        <w:t> </w:t>
      </w:r>
      <w:r w:rsidR="00FB0902" w:rsidRPr="00FB0902">
        <w:t>moteurs autres que ceux fonctionnant uniquement à</w:t>
      </w:r>
      <w:r>
        <w:t> </w:t>
      </w:r>
      <w:r w:rsidR="00FB0902" w:rsidRPr="00FB0902">
        <w:t>l</w:t>
      </w:r>
      <w:r w:rsidR="00FB0902">
        <w:t>’</w:t>
      </w:r>
      <w:r w:rsidR="00FB0902" w:rsidRPr="00FB0902">
        <w:t>hydrogène</w:t>
      </w:r>
      <w:bookmarkEnd w:id="6"/>
      <w:r w:rsidR="00FB0902" w:rsidRPr="002E6A01">
        <w:rPr>
          <w:b w:val="0"/>
          <w:bCs/>
          <w:sz w:val="20"/>
        </w:rPr>
        <w:t> ».</w:t>
      </w:r>
    </w:p>
    <w:p w14:paraId="53C8A5AF" w14:textId="1A0E5DFE" w:rsidR="00FB0902" w:rsidRPr="00FB0902" w:rsidRDefault="00FB0902" w:rsidP="002943B0">
      <w:pPr>
        <w:pStyle w:val="SingleTxtG"/>
        <w:keepNext/>
      </w:pPr>
      <w:r w:rsidRPr="002943B0">
        <w:rPr>
          <w:i/>
          <w:iCs/>
        </w:rPr>
        <w:t>Annexe</w:t>
      </w:r>
      <w:r w:rsidRPr="00FB0902">
        <w:t xml:space="preserve"> </w:t>
      </w:r>
      <w:r w:rsidRPr="002E6A01">
        <w:rPr>
          <w:i/>
          <w:iCs/>
        </w:rPr>
        <w:t>5, paragraphe 1</w:t>
      </w:r>
      <w:r w:rsidRPr="00FB0902">
        <w:t>, lire</w:t>
      </w:r>
      <w:r>
        <w:t> :</w:t>
      </w:r>
    </w:p>
    <w:p w14:paraId="538911C0" w14:textId="77777777" w:rsidR="00FB0902" w:rsidRPr="00FB0902" w:rsidRDefault="00FB0902" w:rsidP="00FB0902">
      <w:pPr>
        <w:pStyle w:val="SingleTxtG"/>
        <w:ind w:left="2268" w:hanging="1134"/>
      </w:pPr>
      <w:r w:rsidRPr="00FB0902">
        <w:t>« 1.</w:t>
      </w:r>
      <w:r w:rsidRPr="00FB0902">
        <w:tab/>
        <w:t>Prescriptions générales</w:t>
      </w:r>
    </w:p>
    <w:p w14:paraId="4C7AD129" w14:textId="013F8884" w:rsidR="00FB0902" w:rsidRPr="00FB0902" w:rsidRDefault="00FB0902" w:rsidP="002943B0">
      <w:pPr>
        <w:pStyle w:val="SingleTxtG"/>
        <w:ind w:left="2268"/>
      </w:pPr>
      <w:r w:rsidRPr="00124E3C">
        <w:rPr>
          <w:b/>
          <w:bCs/>
        </w:rPr>
        <w:t xml:space="preserve">Pour les moteurs autres que ceux fonctionnant uniquement à l’hydrogène comme spécifié au paragraphe A.4.4 de l’appendice 4, </w:t>
      </w:r>
      <w:proofErr w:type="spellStart"/>
      <w:r w:rsidR="00124E3C" w:rsidRPr="00124E3C">
        <w:rPr>
          <w:strike/>
        </w:rPr>
        <w:t>L</w:t>
      </w:r>
      <w:r w:rsidRPr="00124E3C">
        <w:rPr>
          <w:b/>
          <w:bCs/>
        </w:rPr>
        <w:t>l</w:t>
      </w:r>
      <w:r w:rsidRPr="00FB0902">
        <w:t>e</w:t>
      </w:r>
      <w:proofErr w:type="spellEnd"/>
      <w:r w:rsidRPr="00FB0902">
        <w:t xml:space="preserve"> calcul des émissions s</w:t>
      </w:r>
      <w:r>
        <w:t>’</w:t>
      </w:r>
      <w:r w:rsidRPr="00FB0902">
        <w:t>effectue soit selon l</w:t>
      </w:r>
      <w:r>
        <w:t>’</w:t>
      </w:r>
      <w:r w:rsidRPr="00FB0902">
        <w:t>appendice A.1 (calculs sur la base de la masse), soit selon l</w:t>
      </w:r>
      <w:r>
        <w:t>’</w:t>
      </w:r>
      <w:r w:rsidRPr="00FB0902">
        <w:t>appendice A.2 (calculs sur la base de la molarité). Le mélange des deux méthodes n</w:t>
      </w:r>
      <w:r>
        <w:t>’</w:t>
      </w:r>
      <w:r w:rsidRPr="00FB0902">
        <w:t>est pas permis. Il n</w:t>
      </w:r>
      <w:r>
        <w:t>’</w:t>
      </w:r>
      <w:r w:rsidRPr="00FB0902">
        <w:t>est pas nécessaire d</w:t>
      </w:r>
      <w:r>
        <w:t>’</w:t>
      </w:r>
      <w:r w:rsidRPr="00FB0902">
        <w:t>effectuer les calculs à la fois selon l</w:t>
      </w:r>
      <w:r>
        <w:t>’</w:t>
      </w:r>
      <w:r w:rsidRPr="00FB0902">
        <w:t>appendice A.1 et selon l</w:t>
      </w:r>
      <w:r>
        <w:t>’</w:t>
      </w:r>
      <w:r w:rsidRPr="00FB0902">
        <w:t>appendice A.2.</w:t>
      </w:r>
    </w:p>
    <w:p w14:paraId="1EB6E6A4" w14:textId="313ECA3D" w:rsidR="00FB0902" w:rsidRPr="00FB0902" w:rsidRDefault="00FB0902" w:rsidP="002E6A01">
      <w:pPr>
        <w:pStyle w:val="SingleTxtG"/>
        <w:ind w:left="2268"/>
      </w:pPr>
      <w:r w:rsidRPr="00FB0902">
        <w:t>Les prescriptions spécifiques concernant la mesure du nombre de particules (PN), le cas échéant, sont énoncées dans l</w:t>
      </w:r>
      <w:r>
        <w:t>’</w:t>
      </w:r>
      <w:r w:rsidRPr="00FB0902">
        <w:t>appendice A.6. ».</w:t>
      </w:r>
    </w:p>
    <w:p w14:paraId="69BAE5C3" w14:textId="7A105140" w:rsidR="00FB0902" w:rsidRPr="00FB0902" w:rsidRDefault="00FB0902" w:rsidP="002943B0">
      <w:pPr>
        <w:pStyle w:val="SingleTxtG"/>
        <w:keepNext/>
      </w:pPr>
      <w:r w:rsidRPr="002E6A01">
        <w:rPr>
          <w:i/>
          <w:iCs/>
        </w:rPr>
        <w:t>Annexe 5, appendice A.1, paragraphe A.1.1.6.3</w:t>
      </w:r>
      <w:r w:rsidRPr="00FB0902">
        <w:t>, lire</w:t>
      </w:r>
      <w:r>
        <w:t> :</w:t>
      </w:r>
    </w:p>
    <w:p w14:paraId="420D4EEB" w14:textId="77777777" w:rsidR="00FB0902" w:rsidRPr="00FB0902" w:rsidRDefault="00FB0902" w:rsidP="00FB0902">
      <w:pPr>
        <w:pStyle w:val="SingleTxtG"/>
        <w:ind w:left="2268" w:hanging="1134"/>
      </w:pPr>
      <w:r w:rsidRPr="00FB0902">
        <w:t>« A.1.1.3</w:t>
      </w:r>
      <w:r w:rsidRPr="00FB0902">
        <w:tab/>
        <w:t>Conversion de la concentration de sec à humide</w:t>
      </w:r>
      <w:bookmarkStart w:id="7" w:name="_Hlk129343911"/>
    </w:p>
    <w:p w14:paraId="1399687D" w14:textId="083FA2DA" w:rsidR="00FB0902" w:rsidRPr="00FB0902" w:rsidRDefault="00FB0902" w:rsidP="002943B0">
      <w:pPr>
        <w:pStyle w:val="SingleTxtG"/>
        <w:ind w:left="2268"/>
      </w:pPr>
      <w:r w:rsidRPr="00FB0902">
        <w:t>Si les émissions sont mesurées en conditions sèches, la concentration mesurée c</w:t>
      </w:r>
      <w:r w:rsidRPr="00CE6793">
        <w:rPr>
          <w:vertAlign w:val="subscript"/>
        </w:rPr>
        <w:t>d</w:t>
      </w:r>
      <w:r w:rsidRPr="00FB0902">
        <w:t xml:space="preserve"> doit être convertie en concentration </w:t>
      </w:r>
      <w:proofErr w:type="spellStart"/>
      <w:r w:rsidRPr="00FB0902">
        <w:t>c</w:t>
      </w:r>
      <w:r w:rsidRPr="00124E3C">
        <w:rPr>
          <w:vertAlign w:val="subscript"/>
        </w:rPr>
        <w:t>w</w:t>
      </w:r>
      <w:proofErr w:type="spellEnd"/>
      <w:r w:rsidRPr="00FB0902">
        <w:t xml:space="preserve"> en conditions humides au moyen de l</w:t>
      </w:r>
      <w:r>
        <w:t>’</w:t>
      </w:r>
      <w:r w:rsidRPr="00FB0902">
        <w:t xml:space="preserve">équation (A.5-3). </w:t>
      </w:r>
      <w:r w:rsidRPr="00124E3C">
        <w:rPr>
          <w:b/>
          <w:bCs/>
        </w:rPr>
        <w:t>Les équations (A.5-4) et (A.5-7) ne sont pas applicables en cas d’injection d’eau.</w:t>
      </w:r>
      <w:bookmarkEnd w:id="7"/>
      <w:r w:rsidRPr="00FB0902">
        <w:t> ».</w:t>
      </w:r>
    </w:p>
    <w:p w14:paraId="7F4A3216" w14:textId="1ADFFFE1" w:rsidR="00FB0902" w:rsidRPr="00FB0902" w:rsidRDefault="00FB0902" w:rsidP="002943B0">
      <w:pPr>
        <w:pStyle w:val="SingleTxtG"/>
        <w:keepNext/>
      </w:pPr>
      <w:r w:rsidRPr="002943B0">
        <w:rPr>
          <w:i/>
          <w:iCs/>
        </w:rPr>
        <w:t>Annexe</w:t>
      </w:r>
      <w:r w:rsidRPr="00FB0902">
        <w:t xml:space="preserve"> </w:t>
      </w:r>
      <w:r w:rsidRPr="002E6A01">
        <w:rPr>
          <w:i/>
          <w:iCs/>
        </w:rPr>
        <w:t>5, appendice A.1, paragraphe A.1.1.6.3</w:t>
      </w:r>
      <w:r w:rsidRPr="00FB0902">
        <w:t>, lire</w:t>
      </w:r>
      <w:r>
        <w:t> :</w:t>
      </w:r>
    </w:p>
    <w:p w14:paraId="5C707C6A" w14:textId="55A9E7DE" w:rsidR="00FB0902" w:rsidRPr="00FB0902" w:rsidRDefault="00FB0902" w:rsidP="00FB0902">
      <w:pPr>
        <w:pStyle w:val="SingleTxtG"/>
        <w:ind w:left="2268" w:hanging="1134"/>
      </w:pPr>
      <w:r w:rsidRPr="00FB0902">
        <w:t>« A.1.1.6.3</w:t>
      </w:r>
      <w:r w:rsidRPr="00FB0902">
        <w:tab/>
        <w:t>Méthode de mesure fondée sur le débit d</w:t>
      </w:r>
      <w:r>
        <w:t>’</w:t>
      </w:r>
      <w:r w:rsidRPr="00FB0902">
        <w:t>air et le rapport air/carburant</w:t>
      </w:r>
    </w:p>
    <w:p w14:paraId="6261C340" w14:textId="1AD6300F" w:rsidR="00FB0902" w:rsidRPr="00FB0902" w:rsidRDefault="00FB0902" w:rsidP="002943B0">
      <w:pPr>
        <w:pStyle w:val="SingleTxtG"/>
        <w:ind w:left="2268"/>
      </w:pPr>
      <w:r w:rsidRPr="00FB0902">
        <w:t>Celle-ci fait intervenir le calcul de la masse de gaz d</w:t>
      </w:r>
      <w:r>
        <w:t>’</w:t>
      </w:r>
      <w:r w:rsidRPr="00FB0902">
        <w:t>échappement à partir du débit d</w:t>
      </w:r>
      <w:r>
        <w:t>’</w:t>
      </w:r>
      <w:r w:rsidRPr="00FB0902">
        <w:t>air et du rapport air/carburant. Le calcul du débit-masse instantané de gaz d</w:t>
      </w:r>
      <w:r>
        <w:t>’</w:t>
      </w:r>
      <w:r w:rsidRPr="00FB0902">
        <w:t xml:space="preserve">échappement </w:t>
      </w:r>
      <w:proofErr w:type="spellStart"/>
      <w:r w:rsidRPr="00FB0902">
        <w:t>q</w:t>
      </w:r>
      <w:r w:rsidRPr="00124E3C">
        <w:rPr>
          <w:vertAlign w:val="subscript"/>
        </w:rPr>
        <w:t>mew,i</w:t>
      </w:r>
      <w:proofErr w:type="spellEnd"/>
      <w:r w:rsidRPr="00FB0902">
        <w:t xml:space="preserve"> [kg/s] est effectué au moyen de l</w:t>
      </w:r>
      <w:r>
        <w:t>’</w:t>
      </w:r>
      <w:r w:rsidRPr="00FB0902">
        <w:t>équation (A.5-17)</w:t>
      </w:r>
      <w:r>
        <w:t> :</w:t>
      </w:r>
    </w:p>
    <w:p w14:paraId="5B8C58CC" w14:textId="7EDFF588" w:rsidR="00FB0902" w:rsidRPr="00124E3C" w:rsidRDefault="00124E3C" w:rsidP="00CE6793">
      <w:pPr>
        <w:pStyle w:val="SingleTxtG"/>
        <w:tabs>
          <w:tab w:val="right" w:pos="8505"/>
        </w:tabs>
        <w:ind w:left="2268"/>
        <w:rPr>
          <w:iCs/>
        </w:rPr>
      </w:pPr>
      <m:oMath>
        <m:sSub>
          <m:sSubPr>
            <m:ctrlPr>
              <w:rPr>
                <w:rFonts w:ascii="Cambria Math" w:hAnsi="Cambria Math"/>
                <w:iCs/>
              </w:rPr>
            </m:ctrlPr>
          </m:sSubPr>
          <m:e>
            <m:r>
              <m:rPr>
                <m:sty m:val="p"/>
              </m:rPr>
              <w:rPr>
                <w:rFonts w:ascii="Cambria Math" w:hAnsi="Cambria Math"/>
              </w:rPr>
              <m:t>q</m:t>
            </m:r>
          </m:e>
          <m:sub>
            <m:r>
              <m:rPr>
                <m:sty m:val="p"/>
              </m:rPr>
              <w:rPr>
                <w:rFonts w:ascii="Cambria Math" w:hAnsi="Cambria Math"/>
              </w:rPr>
              <m:t>mew.i</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q</m:t>
            </m:r>
          </m:e>
          <m:sub>
            <m:r>
              <m:rPr>
                <m:sty m:val="p"/>
              </m:rPr>
              <w:rPr>
                <w:rFonts w:ascii="Cambria Math" w:hAnsi="Cambria Math"/>
              </w:rPr>
              <m:t>maw.i</m:t>
            </m:r>
          </m:sub>
        </m:sSub>
        <m:r>
          <m:rPr>
            <m:sty m:val="p"/>
          </m:rPr>
          <w:rPr>
            <w:rFonts w:ascii="Cambria Math" w:eastAsiaTheme="minorEastAsia" w:hAnsi="Cambria Math"/>
            <w:noProof/>
          </w:rPr>
          <m:t>∙</m:t>
        </m:r>
        <m:d>
          <m:dPr>
            <m:ctrlPr>
              <w:rPr>
                <w:rFonts w:ascii="Cambria Math" w:eastAsiaTheme="minorEastAsia" w:hAnsi="Cambria Math"/>
                <w:iCs/>
                <w:noProof/>
              </w:rPr>
            </m:ctrlPr>
          </m:dPr>
          <m:e>
            <m:r>
              <m:rPr>
                <m:sty m:val="p"/>
              </m:rPr>
              <w:rPr>
                <w:rFonts w:ascii="Cambria Math" w:eastAsiaTheme="minorEastAsia" w:hAnsi="Cambria Math"/>
                <w:noProof/>
              </w:rPr>
              <m:t>1+</m:t>
            </m:r>
            <m:f>
              <m:fPr>
                <m:ctrlPr>
                  <w:rPr>
                    <w:rFonts w:ascii="Cambria Math" w:eastAsiaTheme="minorEastAsia" w:hAnsi="Cambria Math"/>
                    <w:iCs/>
                    <w:noProof/>
                  </w:rPr>
                </m:ctrlPr>
              </m:fPr>
              <m:num>
                <m:r>
                  <m:rPr>
                    <m:sty m:val="p"/>
                  </m:rPr>
                  <w:rPr>
                    <w:rFonts w:ascii="Cambria Math" w:eastAsiaTheme="minorEastAsia" w:hAnsi="Cambria Math"/>
                    <w:noProof/>
                  </w:rPr>
                  <m:t>1</m:t>
                </m:r>
              </m:num>
              <m:den>
                <m:sSub>
                  <m:sSubPr>
                    <m:ctrlPr>
                      <w:rPr>
                        <w:rFonts w:ascii="Cambria Math" w:eastAsiaTheme="minorEastAsia" w:hAnsi="Cambria Math"/>
                        <w:iCs/>
                        <w:noProof/>
                      </w:rPr>
                    </m:ctrlPr>
                  </m:sSubPr>
                  <m:e>
                    <m:r>
                      <m:rPr>
                        <m:sty m:val="p"/>
                      </m:rPr>
                      <w:rPr>
                        <w:rFonts w:ascii="Cambria Math" w:eastAsiaTheme="minorEastAsia" w:hAnsi="Cambria Math"/>
                        <w:noProof/>
                      </w:rPr>
                      <m:t>A/F</m:t>
                    </m:r>
                  </m:e>
                  <m:sub>
                    <m:r>
                      <m:rPr>
                        <m:sty m:val="p"/>
                      </m:rPr>
                      <w:rPr>
                        <w:rFonts w:ascii="Cambria Math" w:eastAsiaTheme="minorEastAsia" w:hAnsi="Cambria Math"/>
                        <w:noProof/>
                      </w:rPr>
                      <m:t>st</m:t>
                    </m:r>
                  </m:sub>
                </m:sSub>
                <m:r>
                  <m:rPr>
                    <m:sty m:val="p"/>
                  </m:rPr>
                  <w:rPr>
                    <w:rFonts w:ascii="Cambria Math" w:eastAsiaTheme="minorEastAsia" w:hAnsi="Cambria Math"/>
                    <w:noProof/>
                  </w:rPr>
                  <m:t xml:space="preserve"> </m:t>
                </m:r>
                <m:r>
                  <m:rPr>
                    <m:sty m:val="p"/>
                  </m:rPr>
                  <w:rPr>
                    <w:rFonts w:ascii="Cambria Math" w:eastAsiaTheme="minorEastAsia" w:hAnsi="Cambria Math"/>
                    <w:noProof/>
                  </w:rPr>
                  <m:t>∙</m:t>
                </m:r>
                <m:sSub>
                  <m:sSubPr>
                    <m:ctrlPr>
                      <w:rPr>
                        <w:rFonts w:ascii="Cambria Math" w:eastAsiaTheme="minorEastAsia" w:hAnsi="Cambria Math"/>
                        <w:iCs/>
                        <w:noProof/>
                      </w:rPr>
                    </m:ctrlPr>
                  </m:sSubPr>
                  <m:e>
                    <m:r>
                      <m:rPr>
                        <m:sty m:val="p"/>
                      </m:rPr>
                      <w:rPr>
                        <w:rFonts w:ascii="Cambria Math" w:eastAsiaTheme="minorEastAsia" w:hAnsi="Cambria Math"/>
                        <w:noProof/>
                      </w:rPr>
                      <m:t xml:space="preserve"> </m:t>
                    </m:r>
                    <m:r>
                      <m:rPr>
                        <m:sty m:val="p"/>
                      </m:rPr>
                      <w:rPr>
                        <w:rFonts w:ascii="Cambria Math" w:eastAsiaTheme="minorEastAsia" w:hAnsi="Cambria Math"/>
                        <w:iCs/>
                        <w:noProof/>
                      </w:rPr>
                      <w:sym w:font="Symbol" w:char="F06C"/>
                    </m:r>
                  </m:e>
                  <m:sub>
                    <m:r>
                      <m:rPr>
                        <m:sty m:val="p"/>
                      </m:rPr>
                      <w:rPr>
                        <w:rFonts w:ascii="Cambria Math" w:eastAsiaTheme="minorEastAsia" w:hAnsi="Cambria Math"/>
                        <w:noProof/>
                      </w:rPr>
                      <m:t>i</m:t>
                    </m:r>
                  </m:sub>
                </m:sSub>
              </m:den>
            </m:f>
          </m:e>
        </m:d>
      </m:oMath>
      <w:r w:rsidR="00FB0902" w:rsidRPr="00124E3C">
        <w:rPr>
          <w:iCs/>
        </w:rPr>
        <w:tab/>
        <w:t>(A.5-17)</w:t>
      </w:r>
    </w:p>
    <w:p w14:paraId="32376F30" w14:textId="2B6DCC8A" w:rsidR="00FB0902" w:rsidRPr="00FB0902" w:rsidRDefault="00FB0902" w:rsidP="002943B0">
      <w:pPr>
        <w:pStyle w:val="SingleTxtG"/>
        <w:ind w:left="2268"/>
      </w:pPr>
      <w:r w:rsidRPr="00FB0902">
        <w:t>avec</w:t>
      </w:r>
      <w:r>
        <w:t> :</w:t>
      </w:r>
    </w:p>
    <w:p w14:paraId="4B5805C3" w14:textId="736680C4" w:rsidR="00FB0902" w:rsidRPr="00FB0902" w:rsidRDefault="00487682" w:rsidP="00CE6793">
      <w:pPr>
        <w:pStyle w:val="SingleTxtG"/>
        <w:tabs>
          <w:tab w:val="right" w:pos="8505"/>
        </w:tabs>
        <w:ind w:left="2268"/>
      </w:pPr>
      <m:oMath>
        <m:f>
          <m:fPr>
            <m:type m:val="lin"/>
            <m:ctrlPr>
              <w:rPr>
                <w:rFonts w:ascii="Cambria Math" w:hAnsi="Cambria Math"/>
              </w:rPr>
            </m:ctrlPr>
          </m:fPr>
          <m:num>
            <m:r>
              <m:rPr>
                <m:sty m:val="p"/>
              </m:rPr>
              <w:rPr>
                <w:rFonts w:ascii="Cambria Math" w:hAnsi="Cambria Math"/>
              </w:rPr>
              <m:t>A</m:t>
            </m:r>
          </m:num>
          <m:den>
            <m:sSub>
              <m:sSubPr>
                <m:ctrlPr>
                  <w:rPr>
                    <w:rFonts w:ascii="Cambria Math" w:hAnsi="Cambria Math"/>
                  </w:rPr>
                </m:ctrlPr>
              </m:sSubPr>
              <m:e>
                <m:r>
                  <m:rPr>
                    <m:sty m:val="p"/>
                  </m:rPr>
                  <w:rPr>
                    <w:rFonts w:ascii="Cambria Math" w:hAnsi="Cambria Math"/>
                  </w:rPr>
                  <m:t>F</m:t>
                </m:r>
              </m:e>
              <m:sub>
                <m:r>
                  <m:rPr>
                    <m:sty m:val="p"/>
                  </m:rPr>
                  <w:rPr>
                    <w:rFonts w:ascii="Cambria Math" w:hAnsi="Cambria Math"/>
                  </w:rPr>
                  <m:t>st</m:t>
                </m:r>
              </m:sub>
            </m:sSub>
          </m:den>
        </m:f>
        <m:r>
          <m:rPr>
            <m:sty m:val="p"/>
          </m:rPr>
          <w:rPr>
            <w:rFonts w:ascii="Cambria Math" w:hAnsi="Cambria Math"/>
          </w:rPr>
          <m:t>=</m:t>
        </m:r>
        <m:f>
          <m:fPr>
            <m:ctrlPr>
              <w:rPr>
                <w:rFonts w:ascii="Cambria Math" w:hAnsi="Cambria Math"/>
              </w:rPr>
            </m:ctrlPr>
          </m:fPr>
          <m:num>
            <m:r>
              <m:rPr>
                <m:sty m:val="p"/>
              </m:rPr>
              <w:rPr>
                <w:rFonts w:ascii="Cambria Math" w:hAnsi="Cambria Math"/>
              </w:rPr>
              <m:t>138,0∙</m:t>
            </m:r>
            <m:d>
              <m:dPr>
                <m:ctrlPr>
                  <w:rPr>
                    <w:rFonts w:ascii="Cambria Math" w:hAnsi="Cambria Math"/>
                  </w:rPr>
                </m:ctrlPr>
              </m:dPr>
              <m:e>
                <m:r>
                  <m:rPr>
                    <m:sty m:val="p"/>
                  </m:rPr>
                  <w:rPr>
                    <w:rFonts w:ascii="Cambria Math" w:hAnsi="Cambria Math"/>
                  </w:rPr>
                  <m:t>1+</m:t>
                </m:r>
                <m:f>
                  <m:fPr>
                    <m:ctrlPr>
                      <w:rPr>
                        <w:rFonts w:ascii="Cambria Math" w:hAnsi="Cambria Math"/>
                      </w:rPr>
                    </m:ctrlPr>
                  </m:fPr>
                  <m:num>
                    <m:r>
                      <m:rPr>
                        <m:sty m:val="p"/>
                      </m:rPr>
                      <w:rPr>
                        <w:rFonts w:ascii="Cambria Math" w:hAnsi="Cambria Math"/>
                      </w:rPr>
                      <m:t>α</m:t>
                    </m:r>
                  </m:num>
                  <m:den>
                    <m:r>
                      <m:rPr>
                        <m:sty m:val="p"/>
                      </m:rPr>
                      <w:rPr>
                        <w:rFonts w:ascii="Cambria Math" w:hAnsi="Cambria Math"/>
                      </w:rPr>
                      <m:t>4</m:t>
                    </m:r>
                  </m:den>
                </m:f>
                <m:r>
                  <m:rPr>
                    <m:sty m:val="p"/>
                  </m:rPr>
                  <w:rPr>
                    <w:rFonts w:ascii="Cambria Math" w:hAnsi="Cambria Math"/>
                  </w:rPr>
                  <m:t>-</m:t>
                </m:r>
                <m:f>
                  <m:fPr>
                    <m:ctrlPr>
                      <w:rPr>
                        <w:rFonts w:ascii="Cambria Math" w:hAnsi="Cambria Math"/>
                      </w:rPr>
                    </m:ctrlPr>
                  </m:fPr>
                  <m:num>
                    <m:r>
                      <m:rPr>
                        <m:sty m:val="p"/>
                      </m:rPr>
                      <w:rPr>
                        <w:rFonts w:ascii="Cambria Math" w:hAnsi="Cambria Math"/>
                      </w:rPr>
                      <m:t>ε</m:t>
                    </m:r>
                  </m:num>
                  <m:den>
                    <m:r>
                      <m:rPr>
                        <m:sty m:val="p"/>
                      </m:rPr>
                      <w:rPr>
                        <w:rFonts w:ascii="Cambria Math" w:hAnsi="Cambria Math"/>
                      </w:rPr>
                      <m:t>2</m:t>
                    </m:r>
                  </m:den>
                </m:f>
                <m:r>
                  <m:rPr>
                    <m:sty m:val="p"/>
                  </m:rPr>
                  <w:rPr>
                    <w:rFonts w:ascii="Cambria Math" w:hAnsi="Cambria Math"/>
                  </w:rPr>
                  <m:t>+γ</m:t>
                </m:r>
              </m:e>
            </m:d>
          </m:num>
          <m:den>
            <m:r>
              <m:rPr>
                <m:sty m:val="p"/>
              </m:rPr>
              <w:rPr>
                <w:rFonts w:ascii="Cambria Math" w:hAnsi="Cambria Math"/>
              </w:rPr>
              <m:t>12,011+1,00794∙α+15,9994∙ε+14,0067∙δ+32,065∙γ</m:t>
            </m:r>
          </m:den>
        </m:f>
      </m:oMath>
      <w:r w:rsidR="00FB0902" w:rsidRPr="00FB0902">
        <w:tab/>
        <w:t>(A.5-18)</w:t>
      </w:r>
    </w:p>
    <w:p w14:paraId="7002AFCD" w14:textId="72EE568A" w:rsidR="00FB0902" w:rsidRPr="00FB0902" w:rsidRDefault="00487682" w:rsidP="00CE6793">
      <w:pPr>
        <w:pStyle w:val="SingleTxtG"/>
        <w:tabs>
          <w:tab w:val="right" w:pos="8505"/>
        </w:tabs>
        <w:ind w:left="2268"/>
      </w:pPr>
      <m:oMath>
        <m:sSub>
          <m:sSubPr>
            <m:ctrlPr>
              <w:rPr>
                <w:rFonts w:ascii="Cambria Math" w:hAnsi="Cambria Math"/>
              </w:rPr>
            </m:ctrlPr>
          </m:sSubPr>
          <m:e>
            <m:r>
              <m:rPr>
                <m:sty m:val="p"/>
              </m:rPr>
              <w:rPr>
                <w:rFonts w:ascii="Cambria Math" w:hAnsi="Cambria Math"/>
              </w:rPr>
              <m:t>λ</m:t>
            </m:r>
          </m:e>
          <m:sub>
            <m:r>
              <m:rPr>
                <m:sty m:val="p"/>
              </m:rPr>
              <w:rPr>
                <w:rFonts w:ascii="Cambria Math" w:hAnsi="Cambria Math"/>
              </w:rPr>
              <m:t>i</m:t>
            </m:r>
          </m:sub>
        </m:sSub>
        <m:r>
          <m:rPr>
            <m:sty m:val="p"/>
          </m:rPr>
          <w:rPr>
            <w:rFonts w:ascii="Cambria Math" w:hAnsi="Cambria Math"/>
          </w:rPr>
          <m:t>=</m:t>
        </m:r>
        <m:f>
          <m:fPr>
            <m:ctrlPr>
              <w:rPr>
                <w:rFonts w:ascii="Cambria Math" w:hAnsi="Cambria Math"/>
              </w:rPr>
            </m:ctrlPr>
          </m:fPr>
          <m:num>
            <m:d>
              <m:dPr>
                <m:ctrlPr>
                  <w:rPr>
                    <w:rFonts w:ascii="Cambria Math" w:hAnsi="Cambria Math"/>
                  </w:rPr>
                </m:ctrlPr>
              </m:dPr>
              <m:e>
                <m:r>
                  <m:rPr>
                    <m:sty m:val="p"/>
                  </m:rPr>
                  <w:rPr>
                    <w:rFonts w:ascii="Cambria Math" w:hAnsi="Cambria Math"/>
                  </w:rPr>
                  <m:t>100-</m:t>
                </m:r>
                <m:f>
                  <m:fPr>
                    <m:ctrlPr>
                      <w:rPr>
                        <w:rFonts w:ascii="Cambria Math" w:hAnsi="Cambria Math"/>
                      </w:rPr>
                    </m:ctrlPr>
                  </m:fPr>
                  <m:num>
                    <m:sSub>
                      <m:sSubPr>
                        <m:ctrlPr>
                          <w:rPr>
                            <w:rFonts w:ascii="Cambria Math" w:hAnsi="Cambria Math"/>
                          </w:rPr>
                        </m:ctrlPr>
                      </m:sSubPr>
                      <m:e>
                        <m:r>
                          <m:rPr>
                            <m:sty m:val="p"/>
                          </m:rPr>
                          <w:rPr>
                            <w:rFonts w:ascii="Cambria Math" w:hAnsi="Cambria Math"/>
                          </w:rPr>
                          <m:t>c</m:t>
                        </m:r>
                      </m:e>
                      <m:sub>
                        <m:r>
                          <m:rPr>
                            <m:sty m:val="p"/>
                          </m:rPr>
                          <w:rPr>
                            <w:rFonts w:ascii="Cambria Math" w:hAnsi="Cambria Math"/>
                          </w:rPr>
                          <m:t>COd</m:t>
                        </m:r>
                      </m:sub>
                    </m:sSub>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-4</m:t>
                        </m:r>
                      </m:sup>
                    </m:sSup>
                  </m:num>
                  <m:den>
                    <m:r>
                      <m:rPr>
                        <m:sty m:val="p"/>
                      </m:rPr>
                      <w:rPr>
                        <w:rFonts w:ascii="Cambria Math" w:hAnsi="Cambria Math"/>
                      </w:rPr>
                      <m:t>2</m:t>
                    </m:r>
                  </m:den>
                </m:f>
                <m:r>
                  <m:rPr>
                    <m:sty m:val="p"/>
                  </m:rPr>
                  <w:rPr>
                    <w:rFonts w:ascii="Cambria Math" w:hAnsi="Cambria Math"/>
                  </w:rPr>
                  <m: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HCw</m:t>
                    </m:r>
                  </m:sub>
                </m:sSub>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-4</m:t>
                    </m:r>
                  </m:sup>
                </m:sSup>
              </m:e>
            </m:d>
            <m:r>
              <m:rPr>
                <m:sty m:val="p"/>
              </m:rPr>
              <w:rPr>
                <w:rFonts w:ascii="Cambria Math" w:hAnsi="Cambria Math"/>
              </w:rPr>
              <m:t>+</m:t>
            </m:r>
            <m:d>
              <m:dPr>
                <m:ctrlPr>
                  <w:rPr>
                    <w:rFonts w:ascii="Cambria Math" w:hAnsi="Cambria Math"/>
                  </w:rPr>
                </m:ctrlPr>
              </m:dPr>
              <m:e>
                <m:f>
                  <m:fPr>
                    <m:ctrlPr>
                      <w:rPr>
                        <w:rFonts w:ascii="Cambria Math" w:hAnsi="Cambria Math"/>
                      </w:rPr>
                    </m:ctrlPr>
                  </m:fPr>
                  <m:num>
                    <m:r>
                      <m:rPr>
                        <m:sty m:val="p"/>
                      </m:rPr>
                      <w:rPr>
                        <w:rFonts w:ascii="Cambria Math" w:hAnsi="Cambria Math"/>
                      </w:rPr>
                      <m:t>α</m:t>
                    </m:r>
                  </m:num>
                  <m:den>
                    <m:r>
                      <m:rPr>
                        <m:sty m:val="p"/>
                      </m:rPr>
                      <w:rPr>
                        <w:rFonts w:ascii="Cambria Math" w:hAnsi="Cambria Math"/>
                      </w:rPr>
                      <m:t>4</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f>
                      <m:fPr>
                        <m:ctrlPr>
                          <w:rPr>
                            <w:rFonts w:ascii="Cambria Math" w:hAnsi="Cambria Math"/>
                          </w:rPr>
                        </m:ctrlPr>
                      </m:fPr>
                      <m:num>
                        <m:r>
                          <m:rPr>
                            <m:sty m:val="p"/>
                          </m:rPr>
                          <w:rPr>
                            <w:rFonts w:ascii="Cambria Math" w:hAnsi="Cambria Math"/>
                          </w:rPr>
                          <m:t>2∙</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COd</m:t>
                            </m:r>
                          </m:sub>
                        </m:sSub>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-4</m:t>
                            </m:r>
                          </m:sup>
                        </m:sSup>
                      </m:num>
                      <m:den>
                        <m:r>
                          <m:rPr>
                            <m:sty m:val="p"/>
                          </m:rPr>
                          <w:rPr>
                            <w:rFonts w:ascii="Cambria Math" w:hAnsi="Cambria Math"/>
                          </w:rPr>
                          <m:t>3,5∙</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CO</m:t>
                            </m:r>
                            <m:r>
                              <m:rPr>
                                <m:sty m:val="p"/>
                              </m:rPr>
                              <w:rPr>
                                <w:rFonts w:ascii="Cambria Math" w:hAnsi="Cambria Math"/>
                                <w:vertAlign w:val="subscript"/>
                              </w:rPr>
                              <m:t>2</m:t>
                            </m:r>
                            <m:r>
                              <m:rPr>
                                <m:sty m:val="p"/>
                              </m:rPr>
                              <w:rPr>
                                <w:rFonts w:ascii="Cambria Math" w:hAnsi="Cambria Math"/>
                              </w:rPr>
                              <m:t>d</m:t>
                            </m:r>
                          </m:sub>
                        </m:sSub>
                      </m:den>
                    </m:f>
                  </m:num>
                  <m:den>
                    <m:r>
                      <m:rPr>
                        <m:sty m:val="p"/>
                      </m:rP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c</m:t>
                            </m:r>
                          </m:e>
                          <m:sub>
                            <m:r>
                              <m:rPr>
                                <m:sty m:val="p"/>
                              </m:rPr>
                              <w:rPr>
                                <w:rFonts w:ascii="Cambria Math" w:hAnsi="Cambria Math"/>
                              </w:rPr>
                              <m:t>COd</m:t>
                            </m:r>
                          </m:sub>
                        </m:sSub>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-4</m:t>
                            </m:r>
                          </m:sup>
                        </m:sSup>
                      </m:num>
                      <m:den>
                        <m:r>
                          <m:rPr>
                            <m:sty m:val="p"/>
                          </m:rPr>
                          <w:rPr>
                            <w:rFonts w:ascii="Cambria Math" w:hAnsi="Cambria Math"/>
                          </w:rPr>
                          <m:t>3,5∙</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CO</m:t>
                            </m:r>
                            <m:r>
                              <m:rPr>
                                <m:sty m:val="p"/>
                              </m:rPr>
                              <w:rPr>
                                <w:rFonts w:ascii="Cambria Math" w:hAnsi="Cambria Math"/>
                                <w:vertAlign w:val="subscript"/>
                              </w:rPr>
                              <m:t>2</m:t>
                            </m:r>
                            <m:r>
                              <m:rPr>
                                <m:sty m:val="p"/>
                              </m:rPr>
                              <w:rPr>
                                <w:rFonts w:ascii="Cambria Math" w:hAnsi="Cambria Math"/>
                              </w:rPr>
                              <m:t>d</m:t>
                            </m:r>
                          </m:sub>
                        </m:sSub>
                      </m:den>
                    </m:f>
                  </m:den>
                </m:f>
                <m:r>
                  <m:rPr>
                    <m:sty m:val="p"/>
                  </m:rPr>
                  <w:rPr>
                    <w:rFonts w:ascii="Cambria Math" w:hAnsi="Cambria Math"/>
                  </w:rPr>
                  <m:t>-</m:t>
                </m:r>
                <m:f>
                  <m:fPr>
                    <m:ctrlPr>
                      <w:rPr>
                        <w:rFonts w:ascii="Cambria Math" w:hAnsi="Cambria Math"/>
                      </w:rPr>
                    </m:ctrlPr>
                  </m:fPr>
                  <m:num>
                    <m:r>
                      <m:rPr>
                        <m:sty m:val="p"/>
                      </m:rPr>
                      <w:rPr>
                        <w:rFonts w:ascii="Cambria Math" w:hAnsi="Cambria Math"/>
                      </w:rPr>
                      <m:t>ε</m:t>
                    </m:r>
                  </m:num>
                  <m:den>
                    <m:r>
                      <m:rPr>
                        <m:sty m:val="p"/>
                      </m:rPr>
                      <w:rPr>
                        <w:rFonts w:ascii="Cambria Math" w:hAnsi="Cambria Math"/>
                      </w:rPr>
                      <m:t>2</m:t>
                    </m:r>
                  </m:den>
                </m:f>
                <m:r>
                  <m:rPr>
                    <m:sty m:val="p"/>
                  </m:rPr>
                  <w:rPr>
                    <w:rFonts w:ascii="Cambria Math" w:hAnsi="Cambria Math"/>
                  </w:rPr>
                  <m:t>-</m:t>
                </m:r>
                <m:f>
                  <m:fPr>
                    <m:ctrlPr>
                      <w:rPr>
                        <w:rFonts w:ascii="Cambria Math" w:hAnsi="Cambria Math"/>
                      </w:rPr>
                    </m:ctrlPr>
                  </m:fPr>
                  <m:num>
                    <m:r>
                      <m:rPr>
                        <m:sty m:val="p"/>
                      </m:rPr>
                      <w:rPr>
                        <w:rFonts w:ascii="Cambria Math" w:hAnsi="Cambria Math"/>
                      </w:rPr>
                      <m:t>δ</m:t>
                    </m:r>
                  </m:num>
                  <m:den>
                    <m:r>
                      <m:rPr>
                        <m:sty m:val="p"/>
                      </m:rPr>
                      <w:rPr>
                        <w:rFonts w:ascii="Cambria Math" w:hAnsi="Cambria Math"/>
                      </w:rPr>
                      <m:t>2</m:t>
                    </m:r>
                  </m:den>
                </m:f>
              </m:e>
            </m:d>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c</m:t>
                    </m:r>
                  </m:e>
                  <m:sub>
                    <m:r>
                      <m:rPr>
                        <m:sty m:val="p"/>
                      </m:rPr>
                      <w:rPr>
                        <w:rFonts w:ascii="Cambria Math" w:hAnsi="Cambria Math"/>
                      </w:rPr>
                      <m:t>CO</m:t>
                    </m:r>
                    <m:r>
                      <m:rPr>
                        <m:sty m:val="p"/>
                      </m:rPr>
                      <w:rPr>
                        <w:rFonts w:ascii="Cambria Math" w:hAnsi="Cambria Math"/>
                        <w:vertAlign w:val="subscript"/>
                      </w:rPr>
                      <m:t>2</m:t>
                    </m:r>
                    <m:r>
                      <m:rPr>
                        <m:sty m:val="p"/>
                      </m:rPr>
                      <w:rPr>
                        <w:rFonts w:ascii="Cambria Math" w:hAnsi="Cambria Math"/>
                      </w:rPr>
                      <m:t>d</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COd</m:t>
                    </m:r>
                  </m:sub>
                </m:sSub>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-4</m:t>
                    </m:r>
                  </m:sup>
                </m:sSup>
              </m:e>
            </m:d>
          </m:num>
          <m:den>
            <m:r>
              <m:rPr>
                <m:sty m:val="p"/>
              </m:rPr>
              <w:rPr>
                <w:rFonts w:ascii="Cambria Math" w:hAnsi="Cambria Math"/>
              </w:rPr>
              <m:t>4,764∙</m:t>
            </m:r>
            <m:d>
              <m:dPr>
                <m:ctrlPr>
                  <w:rPr>
                    <w:rFonts w:ascii="Cambria Math" w:hAnsi="Cambria Math"/>
                  </w:rPr>
                </m:ctrlPr>
              </m:dPr>
              <m:e>
                <m:r>
                  <m:rPr>
                    <m:sty m:val="p"/>
                  </m:rPr>
                  <w:rPr>
                    <w:rFonts w:ascii="Cambria Math" w:hAnsi="Cambria Math"/>
                  </w:rPr>
                  <m:t>1+</m:t>
                </m:r>
                <m:f>
                  <m:fPr>
                    <m:ctrlPr>
                      <w:rPr>
                        <w:rFonts w:ascii="Cambria Math" w:hAnsi="Cambria Math"/>
                      </w:rPr>
                    </m:ctrlPr>
                  </m:fPr>
                  <m:num>
                    <m:r>
                      <m:rPr>
                        <m:sty m:val="p"/>
                      </m:rPr>
                      <w:rPr>
                        <w:rFonts w:ascii="Cambria Math" w:hAnsi="Cambria Math"/>
                      </w:rPr>
                      <m:t>α</m:t>
                    </m:r>
                  </m:num>
                  <m:den>
                    <m:r>
                      <m:rPr>
                        <m:sty m:val="p"/>
                      </m:rPr>
                      <w:rPr>
                        <w:rFonts w:ascii="Cambria Math" w:hAnsi="Cambria Math"/>
                      </w:rPr>
                      <m:t>4</m:t>
                    </m:r>
                  </m:den>
                </m:f>
                <m:r>
                  <m:rPr>
                    <m:sty m:val="p"/>
                  </m:rPr>
                  <w:rPr>
                    <w:rFonts w:ascii="Cambria Math" w:hAnsi="Cambria Math"/>
                  </w:rPr>
                  <m:t>-</m:t>
                </m:r>
                <m:f>
                  <m:fPr>
                    <m:ctrlPr>
                      <w:rPr>
                        <w:rFonts w:ascii="Cambria Math" w:hAnsi="Cambria Math"/>
                      </w:rPr>
                    </m:ctrlPr>
                  </m:fPr>
                  <m:num>
                    <m:r>
                      <m:rPr>
                        <m:sty m:val="p"/>
                      </m:rPr>
                      <w:rPr>
                        <w:rFonts w:ascii="Cambria Math" w:hAnsi="Cambria Math"/>
                      </w:rPr>
                      <m:t>ε</m:t>
                    </m:r>
                  </m:num>
                  <m:den>
                    <m:r>
                      <m:rPr>
                        <m:sty m:val="p"/>
                      </m:rPr>
                      <w:rPr>
                        <w:rFonts w:ascii="Cambria Math" w:hAnsi="Cambria Math"/>
                      </w:rPr>
                      <m:t>2</m:t>
                    </m:r>
                  </m:den>
                </m:f>
                <m:r>
                  <m:rPr>
                    <m:sty m:val="p"/>
                  </m:rPr>
                  <w:rPr>
                    <w:rFonts w:ascii="Cambria Math" w:hAnsi="Cambria Math"/>
                  </w:rPr>
                  <m:t>+γ</m:t>
                </m:r>
              </m:e>
            </m:d>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c</m:t>
                    </m:r>
                  </m:e>
                  <m:sub>
                    <m:r>
                      <m:rPr>
                        <m:sty m:val="p"/>
                      </m:rPr>
                      <w:rPr>
                        <w:rFonts w:ascii="Cambria Math" w:hAnsi="Cambria Math"/>
                      </w:rPr>
                      <m:t>CO</m:t>
                    </m:r>
                    <m:r>
                      <m:rPr>
                        <m:sty m:val="p"/>
                      </m:rPr>
                      <w:rPr>
                        <w:rFonts w:ascii="Cambria Math" w:hAnsi="Cambria Math"/>
                        <w:vertAlign w:val="subscript"/>
                      </w:rPr>
                      <m:t>2</m:t>
                    </m:r>
                    <m:r>
                      <m:rPr>
                        <m:sty m:val="p"/>
                      </m:rPr>
                      <w:rPr>
                        <w:rFonts w:ascii="Cambria Math" w:hAnsi="Cambria Math"/>
                      </w:rPr>
                      <m:t>d</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COd</m:t>
                    </m:r>
                  </m:sub>
                </m:sSub>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-4</m:t>
                    </m:r>
                  </m:sup>
                </m:sSup>
                <m:r>
                  <m:rPr>
                    <m:sty m:val="p"/>
                  </m:rPr>
                  <w:rPr>
                    <w:rFonts w:ascii="Cambria Math" w:hAnsi="Cambria Math"/>
                  </w:rPr>
                  <m: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HCw</m:t>
                    </m:r>
                  </m:sub>
                </m:sSub>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-4</m:t>
                    </m:r>
                  </m:sup>
                </m:sSup>
              </m:e>
            </m:d>
          </m:den>
        </m:f>
      </m:oMath>
      <w:r w:rsidR="00124E3C">
        <w:rPr>
          <w:rFonts w:eastAsiaTheme="minorEastAsia"/>
        </w:rPr>
        <w:tab/>
      </w:r>
      <w:r w:rsidR="00FB0902" w:rsidRPr="00FB0902">
        <w:t>(A.5-19)</w:t>
      </w:r>
    </w:p>
    <w:p w14:paraId="321F4DED" w14:textId="4939274C" w:rsidR="00FB0902" w:rsidRPr="00FB0902" w:rsidRDefault="00FB0902" w:rsidP="002943B0">
      <w:pPr>
        <w:pStyle w:val="SingleTxtG"/>
        <w:ind w:left="2268"/>
      </w:pPr>
      <w:r w:rsidRPr="00FB0902">
        <w:t>où</w:t>
      </w:r>
      <w:r>
        <w:t> :</w:t>
      </w:r>
    </w:p>
    <w:p w14:paraId="75FD39B6" w14:textId="43B903CF" w:rsidR="00FB0902" w:rsidRPr="00FB0902" w:rsidRDefault="00FB0902" w:rsidP="002E6A01">
      <w:pPr>
        <w:pStyle w:val="SingleTxtG"/>
        <w:ind w:left="3119" w:hanging="851"/>
      </w:pPr>
      <w:proofErr w:type="spellStart"/>
      <w:r w:rsidRPr="00FB0902">
        <w:t>q</w:t>
      </w:r>
      <w:r w:rsidRPr="00124E3C">
        <w:rPr>
          <w:vertAlign w:val="subscript"/>
        </w:rPr>
        <w:t>maw,i</w:t>
      </w:r>
      <w:proofErr w:type="spellEnd"/>
      <w:r w:rsidR="002943B0">
        <w:tab/>
      </w:r>
      <w:r w:rsidRPr="00FB0902">
        <w:t>débit-masse d</w:t>
      </w:r>
      <w:r>
        <w:t>’</w:t>
      </w:r>
      <w:r w:rsidRPr="00FB0902">
        <w:t>air d</w:t>
      </w:r>
      <w:r>
        <w:t>’</w:t>
      </w:r>
      <w:r w:rsidRPr="00FB0902">
        <w:t>admission en conditions humides [kg/s]</w:t>
      </w:r>
    </w:p>
    <w:p w14:paraId="0E9BF94D" w14:textId="7EC36198" w:rsidR="00FB0902" w:rsidRPr="00FB0902" w:rsidRDefault="00FB0902" w:rsidP="002E6A01">
      <w:pPr>
        <w:pStyle w:val="SingleTxtG"/>
        <w:ind w:left="3119" w:hanging="851"/>
      </w:pPr>
      <w:r w:rsidRPr="00FB0902">
        <w:t>A/</w:t>
      </w:r>
      <w:proofErr w:type="spellStart"/>
      <w:r w:rsidRPr="00FB0902">
        <w:t>F</w:t>
      </w:r>
      <w:r w:rsidRPr="00124E3C">
        <w:rPr>
          <w:vertAlign w:val="subscript"/>
        </w:rPr>
        <w:t>st</w:t>
      </w:r>
      <w:proofErr w:type="spellEnd"/>
      <w:r w:rsidR="002943B0">
        <w:tab/>
      </w:r>
      <w:r w:rsidRPr="00FB0902">
        <w:t>rapport air à carburant stœchiométrique [-]</w:t>
      </w:r>
    </w:p>
    <w:p w14:paraId="10B7ADF5" w14:textId="161A017D" w:rsidR="00FB0902" w:rsidRPr="00FB0902" w:rsidRDefault="00FB0902" w:rsidP="002E6A01">
      <w:pPr>
        <w:pStyle w:val="SingleTxtG"/>
        <w:ind w:left="3119" w:hanging="851"/>
      </w:pPr>
      <w:r w:rsidRPr="00FB0902">
        <w:sym w:font="Symbol" w:char="F06C"/>
      </w:r>
      <w:r w:rsidRPr="00124E3C">
        <w:rPr>
          <w:vertAlign w:val="subscript"/>
        </w:rPr>
        <w:t>i</w:t>
      </w:r>
      <w:r w:rsidR="002943B0">
        <w:tab/>
      </w:r>
      <w:r w:rsidRPr="00FB0902">
        <w:t>taux d</w:t>
      </w:r>
      <w:r>
        <w:t>’</w:t>
      </w:r>
      <w:r w:rsidRPr="00FB0902">
        <w:t>excès d</w:t>
      </w:r>
      <w:r>
        <w:t>’</w:t>
      </w:r>
      <w:r w:rsidRPr="00FB0902">
        <w:t xml:space="preserve">air instantané </w:t>
      </w:r>
      <w:r w:rsidRPr="00570BB9">
        <w:rPr>
          <w:b/>
          <w:bCs/>
        </w:rPr>
        <w:t>calculé au moyen de l’équation (A.5</w:t>
      </w:r>
      <w:r w:rsidR="00570BB9">
        <w:rPr>
          <w:b/>
          <w:bCs/>
        </w:rPr>
        <w:noBreakHyphen/>
      </w:r>
      <w:r w:rsidRPr="00570BB9">
        <w:rPr>
          <w:b/>
          <w:bCs/>
        </w:rPr>
        <w:t>19) ou mesuré à l’aide d’une sonde lambda [-]</w:t>
      </w:r>
    </w:p>
    <w:p w14:paraId="71993F35" w14:textId="46B0323C" w:rsidR="00FB0902" w:rsidRPr="00FB0902" w:rsidRDefault="00FB0902" w:rsidP="002E6A01">
      <w:pPr>
        <w:pStyle w:val="SingleTxtG"/>
        <w:ind w:left="3119" w:hanging="851"/>
      </w:pPr>
      <w:proofErr w:type="spellStart"/>
      <w:r w:rsidRPr="00FB0902">
        <w:t>c</w:t>
      </w:r>
      <w:r w:rsidRPr="00570BB9">
        <w:rPr>
          <w:vertAlign w:val="subscript"/>
        </w:rPr>
        <w:t>COd</w:t>
      </w:r>
      <w:proofErr w:type="spellEnd"/>
      <w:r w:rsidR="002943B0">
        <w:tab/>
      </w:r>
      <w:r w:rsidRPr="00FB0902">
        <w:t>concentration de CO dans les gaz d</w:t>
      </w:r>
      <w:r>
        <w:t>’</w:t>
      </w:r>
      <w:r w:rsidRPr="00FB0902">
        <w:t>échappement bruts en conditions sèches [ppm]</w:t>
      </w:r>
    </w:p>
    <w:p w14:paraId="1F1ABEBB" w14:textId="23C07E32" w:rsidR="00FB0902" w:rsidRPr="00FB0902" w:rsidRDefault="00FB0902" w:rsidP="002E6A01">
      <w:pPr>
        <w:pStyle w:val="SingleTxtG"/>
        <w:ind w:left="3119" w:hanging="851"/>
      </w:pPr>
      <w:r w:rsidRPr="00FB0902">
        <w:t>c</w:t>
      </w:r>
      <w:r w:rsidR="002E6A01" w:rsidRPr="00570BB9">
        <w:rPr>
          <w:vertAlign w:val="subscript"/>
        </w:rPr>
        <w:t>CO2</w:t>
      </w:r>
      <w:r w:rsidRPr="00570BB9">
        <w:rPr>
          <w:vertAlign w:val="subscript"/>
        </w:rPr>
        <w:t>d</w:t>
      </w:r>
      <w:r w:rsidR="002943B0">
        <w:tab/>
      </w:r>
      <w:r w:rsidRPr="00FB0902">
        <w:t xml:space="preserve">concentration de </w:t>
      </w:r>
      <w:r w:rsidR="002E6A01" w:rsidRPr="00FB0902">
        <w:t>CO</w:t>
      </w:r>
      <w:r w:rsidR="002E6A01" w:rsidRPr="002E6A01">
        <w:rPr>
          <w:vertAlign w:val="subscript"/>
        </w:rPr>
        <w:t>2</w:t>
      </w:r>
      <w:r w:rsidRPr="00FB0902">
        <w:t xml:space="preserve"> dans les gaz d</w:t>
      </w:r>
      <w:r>
        <w:t>’</w:t>
      </w:r>
      <w:r w:rsidRPr="00FB0902">
        <w:t>échappement bruts en conditions sèches [%]</w:t>
      </w:r>
    </w:p>
    <w:p w14:paraId="6013C3C1" w14:textId="16BBB1FB" w:rsidR="00FB0902" w:rsidRPr="00FB0902" w:rsidRDefault="00FB0902" w:rsidP="002E6A01">
      <w:pPr>
        <w:pStyle w:val="SingleTxtG"/>
        <w:ind w:left="3119" w:hanging="851"/>
      </w:pPr>
      <w:proofErr w:type="spellStart"/>
      <w:r w:rsidRPr="00FB0902">
        <w:lastRenderedPageBreak/>
        <w:t>c</w:t>
      </w:r>
      <w:r w:rsidRPr="00570BB9">
        <w:rPr>
          <w:vertAlign w:val="subscript"/>
        </w:rPr>
        <w:t>HCw</w:t>
      </w:r>
      <w:proofErr w:type="spellEnd"/>
      <w:r w:rsidR="002943B0">
        <w:tab/>
      </w:r>
      <w:r w:rsidRPr="00FB0902">
        <w:t>concentration de HC dans les gaz d</w:t>
      </w:r>
      <w:r>
        <w:t>’</w:t>
      </w:r>
      <w:r w:rsidRPr="00FB0902">
        <w:t>échappement bruts en conditions humides [ppm C1]</w:t>
      </w:r>
    </w:p>
    <w:p w14:paraId="7149A950" w14:textId="77777777" w:rsidR="00FB0902" w:rsidRPr="00FB0902" w:rsidRDefault="00FB0902" w:rsidP="002E6A01">
      <w:pPr>
        <w:pStyle w:val="SingleTxtG"/>
        <w:ind w:left="3119" w:hanging="851"/>
      </w:pPr>
      <w:r w:rsidRPr="00FB0902">
        <w:t>α</w:t>
      </w:r>
      <w:r w:rsidRPr="00FB0902">
        <w:tab/>
        <w:t>rapport molaire hydrogène à carbone [-]</w:t>
      </w:r>
    </w:p>
    <w:p w14:paraId="31F158FA" w14:textId="77777777" w:rsidR="00FB0902" w:rsidRPr="00FB0902" w:rsidRDefault="00FB0902" w:rsidP="002E6A01">
      <w:pPr>
        <w:pStyle w:val="SingleTxtG"/>
        <w:ind w:left="3119" w:hanging="851"/>
      </w:pPr>
      <w:r w:rsidRPr="00FB0902">
        <w:sym w:font="Symbol" w:char="F064"/>
      </w:r>
      <w:r w:rsidRPr="00FB0902">
        <w:tab/>
        <w:t>rapport molaire azote à carbone [-]</w:t>
      </w:r>
    </w:p>
    <w:p w14:paraId="12EF2C7D" w14:textId="77777777" w:rsidR="00FB0902" w:rsidRPr="00FB0902" w:rsidRDefault="00FB0902" w:rsidP="002E6A01">
      <w:pPr>
        <w:pStyle w:val="SingleTxtG"/>
        <w:ind w:left="3119" w:hanging="851"/>
      </w:pPr>
      <w:r w:rsidRPr="00FB0902">
        <w:sym w:font="Symbol" w:char="F065"/>
      </w:r>
      <w:r w:rsidRPr="00FB0902">
        <w:tab/>
        <w:t>rapport molaire oxygène à carbone [-]</w:t>
      </w:r>
    </w:p>
    <w:p w14:paraId="7C8A7DB1" w14:textId="77777777" w:rsidR="00FB0902" w:rsidRPr="00FB0902" w:rsidRDefault="00FB0902" w:rsidP="002E6A01">
      <w:pPr>
        <w:pStyle w:val="SingleTxtG"/>
        <w:ind w:left="3119" w:hanging="851"/>
      </w:pPr>
      <w:r w:rsidRPr="00FB0902">
        <w:sym w:font="Symbol" w:char="F067"/>
      </w:r>
      <w:r w:rsidRPr="00FB0902">
        <w:tab/>
        <w:t>rapport atomique soufre à carbone [-]. ».</w:t>
      </w:r>
    </w:p>
    <w:p w14:paraId="1CD2E2BD" w14:textId="4910F5E2" w:rsidR="00FB0902" w:rsidRPr="00FB0902" w:rsidRDefault="00FB0902" w:rsidP="002943B0">
      <w:pPr>
        <w:pStyle w:val="SingleTxtG"/>
        <w:keepNext/>
      </w:pPr>
      <w:r w:rsidRPr="002943B0">
        <w:rPr>
          <w:i/>
          <w:iCs/>
        </w:rPr>
        <w:t>Annexe</w:t>
      </w:r>
      <w:r w:rsidRPr="00FB0902">
        <w:t xml:space="preserve"> </w:t>
      </w:r>
      <w:r w:rsidRPr="002E6A01">
        <w:rPr>
          <w:i/>
          <w:iCs/>
        </w:rPr>
        <w:t>6</w:t>
      </w:r>
      <w:r w:rsidRPr="00FB0902">
        <w:t>, ajouter un nouveau paragraphe libellé comme suit</w:t>
      </w:r>
      <w:r>
        <w:t> :</w:t>
      </w:r>
    </w:p>
    <w:p w14:paraId="61512CCC" w14:textId="1FCAFB21" w:rsidR="00FB0902" w:rsidRPr="00570BB9" w:rsidRDefault="00FB0902" w:rsidP="00FB0902">
      <w:pPr>
        <w:pStyle w:val="SingleTxtG"/>
        <w:ind w:left="2268" w:hanging="1134"/>
        <w:rPr>
          <w:b/>
          <w:bCs/>
        </w:rPr>
      </w:pPr>
      <w:r w:rsidRPr="00FB0902">
        <w:t>« </w:t>
      </w:r>
      <w:r w:rsidRPr="00570BB9">
        <w:rPr>
          <w:b/>
          <w:bCs/>
        </w:rPr>
        <w:t>3.3</w:t>
      </w:r>
      <w:r w:rsidRPr="00570BB9">
        <w:rPr>
          <w:b/>
          <w:bCs/>
        </w:rPr>
        <w:tab/>
        <w:t>Type : Hydrogène</w:t>
      </w:r>
    </w:p>
    <w:tbl>
      <w:tblPr>
        <w:tblW w:w="7370" w:type="dxa"/>
        <w:tblInd w:w="1134" w:type="dxa"/>
        <w:tblLayout w:type="fixed"/>
        <w:tblLook w:val="0000" w:firstRow="0" w:lastRow="0" w:firstColumn="0" w:lastColumn="0" w:noHBand="0" w:noVBand="0"/>
      </w:tblPr>
      <w:tblGrid>
        <w:gridCol w:w="2353"/>
        <w:gridCol w:w="1033"/>
        <w:gridCol w:w="1400"/>
        <w:gridCol w:w="1401"/>
        <w:gridCol w:w="1183"/>
      </w:tblGrid>
      <w:tr w:rsidR="00FB0902" w:rsidRPr="00570BB9" w14:paraId="12CF0CF8" w14:textId="77777777" w:rsidTr="00570BB9">
        <w:trPr>
          <w:trHeight w:val="225"/>
        </w:trPr>
        <w:tc>
          <w:tcPr>
            <w:tcW w:w="2263" w:type="dxa"/>
            <w:vMerge w:val="restart"/>
            <w:tcBorders>
              <w:top w:val="single" w:sz="4" w:space="0" w:color="auto"/>
              <w:left w:val="single" w:sz="4" w:space="0" w:color="auto"/>
              <w:right w:val="single" w:sz="4" w:space="0" w:color="auto"/>
            </w:tcBorders>
            <w:tcMar>
              <w:left w:w="0" w:type="dxa"/>
              <w:right w:w="0" w:type="dxa"/>
            </w:tcMar>
            <w:vAlign w:val="center"/>
          </w:tcPr>
          <w:p w14:paraId="02307A89" w14:textId="66A47778" w:rsidR="00FB0902" w:rsidRPr="00570BB9" w:rsidRDefault="00FB0902" w:rsidP="00570BB9">
            <w:pPr>
              <w:spacing w:before="40" w:after="40" w:line="220" w:lineRule="atLeast"/>
              <w:ind w:left="57" w:right="57"/>
              <w:rPr>
                <w:b/>
                <w:bCs/>
                <w:i/>
                <w:iCs/>
                <w:sz w:val="18"/>
                <w:szCs w:val="18"/>
              </w:rPr>
            </w:pPr>
            <w:r w:rsidRPr="00570BB9">
              <w:rPr>
                <w:b/>
                <w:bCs/>
                <w:i/>
                <w:iCs/>
                <w:sz w:val="18"/>
                <w:szCs w:val="18"/>
              </w:rPr>
              <w:t>Paramètre</w:t>
            </w:r>
          </w:p>
        </w:tc>
        <w:tc>
          <w:tcPr>
            <w:tcW w:w="993" w:type="dxa"/>
            <w:vMerge w:val="restart"/>
            <w:tcBorders>
              <w:top w:val="single" w:sz="4" w:space="0" w:color="auto"/>
              <w:left w:val="single" w:sz="4" w:space="0" w:color="auto"/>
              <w:right w:val="single" w:sz="4" w:space="0" w:color="auto"/>
            </w:tcBorders>
            <w:tcMar>
              <w:left w:w="0" w:type="dxa"/>
              <w:right w:w="0" w:type="dxa"/>
            </w:tcMar>
            <w:vAlign w:val="center"/>
          </w:tcPr>
          <w:p w14:paraId="18D986E1" w14:textId="77777777" w:rsidR="00FB0902" w:rsidRPr="00570BB9" w:rsidRDefault="00FB0902" w:rsidP="00570BB9">
            <w:pPr>
              <w:spacing w:before="40" w:after="40" w:line="220" w:lineRule="atLeast"/>
              <w:ind w:left="57" w:right="57"/>
              <w:jc w:val="center"/>
              <w:rPr>
                <w:b/>
                <w:bCs/>
                <w:i/>
                <w:iCs/>
                <w:sz w:val="18"/>
                <w:szCs w:val="18"/>
              </w:rPr>
            </w:pPr>
            <w:r w:rsidRPr="00570BB9">
              <w:rPr>
                <w:b/>
                <w:bCs/>
                <w:i/>
                <w:iCs/>
                <w:sz w:val="18"/>
                <w:szCs w:val="18"/>
              </w:rPr>
              <w:t>Unité</w:t>
            </w:r>
          </w:p>
        </w:tc>
        <w:tc>
          <w:tcPr>
            <w:tcW w:w="2693"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C18268D" w14:textId="77777777" w:rsidR="00FB0902" w:rsidRPr="00570BB9" w:rsidRDefault="00FB0902" w:rsidP="00570BB9">
            <w:pPr>
              <w:spacing w:before="40" w:after="40" w:line="220" w:lineRule="atLeast"/>
              <w:ind w:left="57" w:right="57"/>
              <w:jc w:val="center"/>
              <w:rPr>
                <w:b/>
                <w:bCs/>
                <w:i/>
                <w:iCs/>
                <w:sz w:val="18"/>
                <w:szCs w:val="18"/>
              </w:rPr>
            </w:pPr>
            <w:r w:rsidRPr="00570BB9">
              <w:rPr>
                <w:b/>
                <w:bCs/>
                <w:i/>
                <w:iCs/>
                <w:sz w:val="18"/>
                <w:szCs w:val="18"/>
              </w:rPr>
              <w:t>Limites</w:t>
            </w:r>
          </w:p>
        </w:tc>
        <w:tc>
          <w:tcPr>
            <w:tcW w:w="1138" w:type="dxa"/>
            <w:vMerge w:val="restart"/>
            <w:tcBorders>
              <w:top w:val="single" w:sz="4" w:space="0" w:color="auto"/>
              <w:left w:val="single" w:sz="4" w:space="0" w:color="auto"/>
              <w:right w:val="single" w:sz="4" w:space="0" w:color="auto"/>
            </w:tcBorders>
            <w:tcMar>
              <w:left w:w="0" w:type="dxa"/>
              <w:right w:w="0" w:type="dxa"/>
            </w:tcMar>
            <w:vAlign w:val="center"/>
          </w:tcPr>
          <w:p w14:paraId="758BE4A2" w14:textId="788040A6" w:rsidR="00FB0902" w:rsidRPr="00570BB9" w:rsidRDefault="00FB0902" w:rsidP="00570BB9">
            <w:pPr>
              <w:spacing w:before="40" w:after="40" w:line="220" w:lineRule="atLeast"/>
              <w:ind w:left="57" w:right="57"/>
              <w:jc w:val="center"/>
              <w:rPr>
                <w:b/>
                <w:bCs/>
                <w:i/>
                <w:iCs/>
                <w:sz w:val="18"/>
                <w:szCs w:val="18"/>
              </w:rPr>
            </w:pPr>
            <w:r w:rsidRPr="00570BB9">
              <w:rPr>
                <w:b/>
                <w:bCs/>
                <w:i/>
                <w:iCs/>
                <w:sz w:val="18"/>
                <w:szCs w:val="18"/>
              </w:rPr>
              <w:t>Méthode d’essai</w:t>
            </w:r>
          </w:p>
        </w:tc>
      </w:tr>
      <w:tr w:rsidR="00FB0902" w:rsidRPr="00570BB9" w14:paraId="51C07C3E" w14:textId="77777777" w:rsidTr="00570BB9">
        <w:trPr>
          <w:trHeight w:val="225"/>
        </w:trPr>
        <w:tc>
          <w:tcPr>
            <w:tcW w:w="2263" w:type="dxa"/>
            <w:vMerge/>
            <w:tcBorders>
              <w:left w:val="single" w:sz="4" w:space="0" w:color="auto"/>
              <w:bottom w:val="single" w:sz="12" w:space="0" w:color="auto"/>
              <w:right w:val="single" w:sz="4" w:space="0" w:color="auto"/>
            </w:tcBorders>
            <w:tcMar>
              <w:left w:w="0" w:type="dxa"/>
              <w:right w:w="0" w:type="dxa"/>
            </w:tcMar>
            <w:vAlign w:val="center"/>
          </w:tcPr>
          <w:p w14:paraId="2C315226" w14:textId="77777777" w:rsidR="00FB0902" w:rsidRPr="00570BB9" w:rsidRDefault="00FB0902" w:rsidP="00570BB9">
            <w:pPr>
              <w:spacing w:before="40" w:after="40" w:line="220" w:lineRule="atLeast"/>
              <w:ind w:left="57" w:right="57"/>
              <w:rPr>
                <w:b/>
                <w:bCs/>
                <w:i/>
                <w:iCs/>
                <w:sz w:val="18"/>
                <w:szCs w:val="18"/>
              </w:rPr>
            </w:pPr>
          </w:p>
        </w:tc>
        <w:tc>
          <w:tcPr>
            <w:tcW w:w="993" w:type="dxa"/>
            <w:vMerge/>
            <w:tcBorders>
              <w:left w:val="single" w:sz="4" w:space="0" w:color="auto"/>
              <w:bottom w:val="single" w:sz="12" w:space="0" w:color="auto"/>
              <w:right w:val="single" w:sz="4" w:space="0" w:color="auto"/>
            </w:tcBorders>
            <w:tcMar>
              <w:left w:w="0" w:type="dxa"/>
              <w:right w:w="0" w:type="dxa"/>
            </w:tcMar>
            <w:vAlign w:val="center"/>
          </w:tcPr>
          <w:p w14:paraId="7B293D4A" w14:textId="77777777" w:rsidR="00FB0902" w:rsidRPr="00570BB9" w:rsidRDefault="00FB0902" w:rsidP="00570BB9">
            <w:pPr>
              <w:spacing w:before="40" w:after="40" w:line="220" w:lineRule="atLeast"/>
              <w:ind w:left="57" w:right="57"/>
              <w:jc w:val="center"/>
              <w:rPr>
                <w:b/>
                <w:bCs/>
                <w:i/>
                <w:iCs/>
                <w:sz w:val="18"/>
                <w:szCs w:val="18"/>
              </w:rPr>
            </w:pPr>
          </w:p>
        </w:tc>
        <w:tc>
          <w:tcPr>
            <w:tcW w:w="1346" w:type="dxa"/>
            <w:tcBorders>
              <w:top w:val="single" w:sz="4" w:space="0" w:color="auto"/>
              <w:left w:val="single" w:sz="4" w:space="0" w:color="auto"/>
              <w:bottom w:val="single" w:sz="12" w:space="0" w:color="auto"/>
              <w:right w:val="single" w:sz="4" w:space="0" w:color="auto"/>
            </w:tcBorders>
            <w:tcMar>
              <w:left w:w="0" w:type="dxa"/>
              <w:right w:w="0" w:type="dxa"/>
            </w:tcMar>
            <w:vAlign w:val="center"/>
          </w:tcPr>
          <w:p w14:paraId="782136A4" w14:textId="77777777" w:rsidR="00FB0902" w:rsidRPr="00570BB9" w:rsidRDefault="00FB0902" w:rsidP="00570BB9">
            <w:pPr>
              <w:spacing w:before="40" w:after="40" w:line="220" w:lineRule="atLeast"/>
              <w:ind w:left="57" w:right="57"/>
              <w:jc w:val="center"/>
              <w:rPr>
                <w:b/>
                <w:bCs/>
                <w:i/>
                <w:iCs/>
                <w:sz w:val="18"/>
                <w:szCs w:val="18"/>
              </w:rPr>
            </w:pPr>
            <w:r w:rsidRPr="00570BB9">
              <w:rPr>
                <w:b/>
                <w:bCs/>
                <w:i/>
                <w:iCs/>
                <w:sz w:val="18"/>
                <w:szCs w:val="18"/>
              </w:rPr>
              <w:t>Minimale</w:t>
            </w:r>
          </w:p>
        </w:tc>
        <w:tc>
          <w:tcPr>
            <w:tcW w:w="1347" w:type="dxa"/>
            <w:tcBorders>
              <w:top w:val="single" w:sz="4" w:space="0" w:color="auto"/>
              <w:left w:val="single" w:sz="4" w:space="0" w:color="auto"/>
              <w:bottom w:val="single" w:sz="12" w:space="0" w:color="auto"/>
              <w:right w:val="single" w:sz="4" w:space="0" w:color="auto"/>
            </w:tcBorders>
            <w:tcMar>
              <w:left w:w="0" w:type="dxa"/>
              <w:right w:w="0" w:type="dxa"/>
            </w:tcMar>
            <w:vAlign w:val="center"/>
          </w:tcPr>
          <w:p w14:paraId="2D3A2E09" w14:textId="77777777" w:rsidR="00FB0902" w:rsidRPr="00570BB9" w:rsidRDefault="00FB0902" w:rsidP="00570BB9">
            <w:pPr>
              <w:spacing w:before="40" w:after="40" w:line="220" w:lineRule="atLeast"/>
              <w:ind w:left="57" w:right="57"/>
              <w:jc w:val="center"/>
              <w:rPr>
                <w:b/>
                <w:bCs/>
                <w:i/>
                <w:iCs/>
                <w:sz w:val="18"/>
                <w:szCs w:val="18"/>
              </w:rPr>
            </w:pPr>
            <w:r w:rsidRPr="00570BB9">
              <w:rPr>
                <w:b/>
                <w:bCs/>
                <w:i/>
                <w:iCs/>
                <w:sz w:val="18"/>
                <w:szCs w:val="18"/>
              </w:rPr>
              <w:t>Maximale</w:t>
            </w:r>
          </w:p>
        </w:tc>
        <w:tc>
          <w:tcPr>
            <w:tcW w:w="1138" w:type="dxa"/>
            <w:vMerge/>
            <w:tcBorders>
              <w:left w:val="single" w:sz="4" w:space="0" w:color="auto"/>
              <w:bottom w:val="single" w:sz="12" w:space="0" w:color="auto"/>
              <w:right w:val="single" w:sz="4" w:space="0" w:color="auto"/>
            </w:tcBorders>
            <w:tcMar>
              <w:left w:w="0" w:type="dxa"/>
              <w:right w:w="0" w:type="dxa"/>
            </w:tcMar>
            <w:vAlign w:val="center"/>
          </w:tcPr>
          <w:p w14:paraId="2C04DDDF" w14:textId="77777777" w:rsidR="00FB0902" w:rsidRPr="00570BB9" w:rsidRDefault="00FB0902" w:rsidP="00570BB9">
            <w:pPr>
              <w:spacing w:before="40" w:after="40" w:line="220" w:lineRule="atLeast"/>
              <w:ind w:left="57" w:right="57"/>
              <w:jc w:val="center"/>
              <w:rPr>
                <w:b/>
                <w:bCs/>
                <w:i/>
                <w:iCs/>
                <w:sz w:val="18"/>
                <w:szCs w:val="18"/>
              </w:rPr>
            </w:pPr>
          </w:p>
        </w:tc>
      </w:tr>
      <w:tr w:rsidR="00FB0902" w:rsidRPr="00570BB9" w14:paraId="09179E3E" w14:textId="77777777" w:rsidTr="00570BB9">
        <w:tc>
          <w:tcPr>
            <w:tcW w:w="2263" w:type="dxa"/>
            <w:tcBorders>
              <w:top w:val="single" w:sz="12" w:space="0" w:color="auto"/>
              <w:left w:val="single" w:sz="4" w:space="0" w:color="auto"/>
              <w:bottom w:val="single" w:sz="4" w:space="0" w:color="auto"/>
              <w:right w:val="single" w:sz="4" w:space="0" w:color="auto"/>
            </w:tcBorders>
            <w:tcMar>
              <w:left w:w="0" w:type="dxa"/>
              <w:right w:w="0" w:type="dxa"/>
            </w:tcMar>
            <w:vAlign w:val="center"/>
          </w:tcPr>
          <w:p w14:paraId="606B3442" w14:textId="77777777" w:rsidR="00FB0902" w:rsidRPr="00570BB9" w:rsidRDefault="00FB0902" w:rsidP="00570BB9">
            <w:pPr>
              <w:spacing w:before="40" w:after="40" w:line="220" w:lineRule="atLeast"/>
              <w:ind w:left="57" w:right="57"/>
              <w:rPr>
                <w:b/>
                <w:bCs/>
                <w:sz w:val="18"/>
                <w:szCs w:val="18"/>
              </w:rPr>
            </w:pPr>
            <w:r w:rsidRPr="00570BB9">
              <w:rPr>
                <w:b/>
                <w:bCs/>
                <w:sz w:val="18"/>
                <w:szCs w:val="18"/>
              </w:rPr>
              <w:t xml:space="preserve">Indice du combustible hydrogène </w:t>
            </w:r>
          </w:p>
        </w:tc>
        <w:tc>
          <w:tcPr>
            <w:tcW w:w="993" w:type="dxa"/>
            <w:tcBorders>
              <w:top w:val="single" w:sz="12" w:space="0" w:color="auto"/>
              <w:left w:val="single" w:sz="4" w:space="0" w:color="auto"/>
              <w:bottom w:val="single" w:sz="4" w:space="0" w:color="auto"/>
              <w:right w:val="single" w:sz="4" w:space="0" w:color="auto"/>
            </w:tcBorders>
            <w:tcMar>
              <w:left w:w="0" w:type="dxa"/>
              <w:right w:w="0" w:type="dxa"/>
            </w:tcMar>
            <w:vAlign w:val="center"/>
          </w:tcPr>
          <w:p w14:paraId="0BC0AABC" w14:textId="77777777" w:rsidR="00FB0902" w:rsidRPr="00570BB9" w:rsidRDefault="00FB0902" w:rsidP="00570BB9">
            <w:pPr>
              <w:spacing w:before="40" w:after="40" w:line="220" w:lineRule="atLeast"/>
              <w:ind w:left="57" w:right="57"/>
              <w:jc w:val="center"/>
              <w:rPr>
                <w:b/>
                <w:bCs/>
                <w:sz w:val="18"/>
                <w:szCs w:val="18"/>
              </w:rPr>
            </w:pPr>
            <w:r w:rsidRPr="00570BB9">
              <w:rPr>
                <w:b/>
                <w:bCs/>
                <w:sz w:val="18"/>
                <w:szCs w:val="18"/>
              </w:rPr>
              <w:t>%</w:t>
            </w:r>
          </w:p>
        </w:tc>
        <w:tc>
          <w:tcPr>
            <w:tcW w:w="1346" w:type="dxa"/>
            <w:tcBorders>
              <w:top w:val="single" w:sz="12" w:space="0" w:color="auto"/>
              <w:left w:val="single" w:sz="4" w:space="0" w:color="auto"/>
              <w:bottom w:val="single" w:sz="4" w:space="0" w:color="auto"/>
              <w:right w:val="single" w:sz="4" w:space="0" w:color="auto"/>
            </w:tcBorders>
            <w:tcMar>
              <w:left w:w="0" w:type="dxa"/>
              <w:right w:w="0" w:type="dxa"/>
            </w:tcMar>
            <w:vAlign w:val="center"/>
          </w:tcPr>
          <w:p w14:paraId="7962B134" w14:textId="77777777" w:rsidR="00FB0902" w:rsidRPr="00570BB9" w:rsidRDefault="00FB0902" w:rsidP="00570BB9">
            <w:pPr>
              <w:spacing w:before="40" w:after="40" w:line="220" w:lineRule="atLeast"/>
              <w:ind w:left="57" w:right="57"/>
              <w:jc w:val="center"/>
              <w:rPr>
                <w:b/>
                <w:bCs/>
                <w:sz w:val="18"/>
                <w:szCs w:val="18"/>
              </w:rPr>
            </w:pPr>
            <w:r w:rsidRPr="00570BB9">
              <w:rPr>
                <w:b/>
                <w:bCs/>
                <w:sz w:val="18"/>
                <w:szCs w:val="18"/>
              </w:rPr>
              <w:t>99,97</w:t>
            </w:r>
          </w:p>
        </w:tc>
        <w:tc>
          <w:tcPr>
            <w:tcW w:w="1347" w:type="dxa"/>
            <w:tcBorders>
              <w:top w:val="single" w:sz="12" w:space="0" w:color="auto"/>
              <w:left w:val="single" w:sz="4" w:space="0" w:color="auto"/>
              <w:bottom w:val="single" w:sz="4" w:space="0" w:color="auto"/>
              <w:right w:val="single" w:sz="4" w:space="0" w:color="auto"/>
            </w:tcBorders>
            <w:tcMar>
              <w:left w:w="0" w:type="dxa"/>
              <w:right w:w="0" w:type="dxa"/>
            </w:tcMar>
            <w:vAlign w:val="center"/>
          </w:tcPr>
          <w:p w14:paraId="5A351FF6" w14:textId="77777777" w:rsidR="00FB0902" w:rsidRPr="00570BB9" w:rsidRDefault="00FB0902" w:rsidP="00570BB9">
            <w:pPr>
              <w:spacing w:before="40" w:after="40" w:line="220" w:lineRule="atLeast"/>
              <w:ind w:left="57" w:right="57"/>
              <w:jc w:val="center"/>
              <w:rPr>
                <w:b/>
                <w:bCs/>
                <w:sz w:val="18"/>
                <w:szCs w:val="18"/>
              </w:rPr>
            </w:pPr>
          </w:p>
        </w:tc>
        <w:tc>
          <w:tcPr>
            <w:tcW w:w="1138" w:type="dxa"/>
            <w:tcBorders>
              <w:top w:val="single" w:sz="12" w:space="0" w:color="auto"/>
              <w:left w:val="single" w:sz="4" w:space="0" w:color="auto"/>
              <w:bottom w:val="single" w:sz="4" w:space="0" w:color="auto"/>
              <w:right w:val="single" w:sz="4" w:space="0" w:color="auto"/>
            </w:tcBorders>
            <w:tcMar>
              <w:left w:w="0" w:type="dxa"/>
              <w:right w:w="0" w:type="dxa"/>
            </w:tcMar>
            <w:vAlign w:val="center"/>
          </w:tcPr>
          <w:p w14:paraId="4317F4D0" w14:textId="77777777" w:rsidR="00FB0902" w:rsidRPr="00570BB9" w:rsidRDefault="00FB0902" w:rsidP="00570BB9">
            <w:pPr>
              <w:spacing w:before="40" w:after="40" w:line="220" w:lineRule="atLeast"/>
              <w:ind w:left="57" w:right="57"/>
              <w:jc w:val="center"/>
              <w:rPr>
                <w:b/>
                <w:bCs/>
                <w:sz w:val="18"/>
                <w:szCs w:val="18"/>
                <w:vertAlign w:val="superscript"/>
              </w:rPr>
            </w:pPr>
            <w:r w:rsidRPr="00570BB9">
              <w:rPr>
                <w:b/>
                <w:bCs/>
                <w:sz w:val="18"/>
                <w:szCs w:val="18"/>
                <w:vertAlign w:val="superscript"/>
              </w:rPr>
              <w:t>1</w:t>
            </w:r>
          </w:p>
        </w:tc>
      </w:tr>
      <w:tr w:rsidR="00FB0902" w:rsidRPr="00570BB9" w14:paraId="3C356C4A" w14:textId="77777777" w:rsidTr="00570BB9">
        <w:tc>
          <w:tcPr>
            <w:tcW w:w="226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A1E595B" w14:textId="223A76CE" w:rsidR="00FB0902" w:rsidRPr="00570BB9" w:rsidRDefault="00FB0902" w:rsidP="00570BB9">
            <w:pPr>
              <w:spacing w:before="40" w:after="40" w:line="220" w:lineRule="atLeast"/>
              <w:ind w:left="57" w:right="57"/>
              <w:rPr>
                <w:b/>
                <w:bCs/>
                <w:sz w:val="18"/>
                <w:szCs w:val="18"/>
              </w:rPr>
            </w:pPr>
            <w:r w:rsidRPr="00570BB9">
              <w:rPr>
                <w:b/>
                <w:bCs/>
                <w:sz w:val="18"/>
                <w:szCs w:val="18"/>
              </w:rPr>
              <w:t xml:space="preserve">Gaz totaux autres que l’hydrogène </w:t>
            </w:r>
          </w:p>
        </w:tc>
        <w:tc>
          <w:tcPr>
            <w:tcW w:w="99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956F80A" w14:textId="77777777" w:rsidR="00FB0902" w:rsidRPr="00570BB9" w:rsidRDefault="00FB0902" w:rsidP="00570BB9">
            <w:pPr>
              <w:spacing w:before="40" w:after="40" w:line="220" w:lineRule="atLeast"/>
              <w:ind w:left="57" w:right="57"/>
              <w:jc w:val="center"/>
              <w:rPr>
                <w:b/>
                <w:bCs/>
                <w:sz w:val="18"/>
                <w:szCs w:val="18"/>
              </w:rPr>
            </w:pPr>
            <w:proofErr w:type="spellStart"/>
            <w:r w:rsidRPr="00570BB9">
              <w:rPr>
                <w:b/>
                <w:bCs/>
                <w:sz w:val="18"/>
                <w:szCs w:val="18"/>
              </w:rPr>
              <w:t>μmol</w:t>
            </w:r>
            <w:proofErr w:type="spellEnd"/>
            <w:r w:rsidRPr="00570BB9">
              <w:rPr>
                <w:b/>
                <w:bCs/>
                <w:sz w:val="18"/>
                <w:szCs w:val="18"/>
              </w:rPr>
              <w:t>/mol</w:t>
            </w:r>
          </w:p>
        </w:tc>
        <w:tc>
          <w:tcPr>
            <w:tcW w:w="134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8765467" w14:textId="77777777" w:rsidR="00FB0902" w:rsidRPr="00570BB9" w:rsidRDefault="00FB0902" w:rsidP="00570BB9">
            <w:pPr>
              <w:spacing w:before="40" w:after="40" w:line="220" w:lineRule="atLeast"/>
              <w:ind w:left="57" w:right="57"/>
              <w:jc w:val="center"/>
              <w:rPr>
                <w:b/>
                <w:bCs/>
                <w:sz w:val="18"/>
                <w:szCs w:val="18"/>
              </w:rPr>
            </w:pPr>
          </w:p>
        </w:tc>
        <w:tc>
          <w:tcPr>
            <w:tcW w:w="134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E90B2CF" w14:textId="77777777" w:rsidR="00FB0902" w:rsidRPr="00570BB9" w:rsidRDefault="00FB0902" w:rsidP="00570BB9">
            <w:pPr>
              <w:spacing w:before="40" w:after="40" w:line="220" w:lineRule="atLeast"/>
              <w:ind w:left="57" w:right="57"/>
              <w:jc w:val="center"/>
              <w:rPr>
                <w:b/>
                <w:bCs/>
                <w:sz w:val="18"/>
                <w:szCs w:val="18"/>
              </w:rPr>
            </w:pPr>
            <w:r w:rsidRPr="00570BB9">
              <w:rPr>
                <w:b/>
                <w:bCs/>
                <w:sz w:val="18"/>
                <w:szCs w:val="18"/>
              </w:rPr>
              <w:t>300</w:t>
            </w:r>
          </w:p>
        </w:tc>
        <w:tc>
          <w:tcPr>
            <w:tcW w:w="113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0287C4D" w14:textId="77777777" w:rsidR="00FB0902" w:rsidRPr="00570BB9" w:rsidRDefault="00FB0902" w:rsidP="00570BB9">
            <w:pPr>
              <w:spacing w:before="40" w:after="40" w:line="220" w:lineRule="atLeast"/>
              <w:ind w:left="57" w:right="57"/>
              <w:jc w:val="center"/>
              <w:rPr>
                <w:b/>
                <w:bCs/>
                <w:sz w:val="18"/>
                <w:szCs w:val="18"/>
              </w:rPr>
            </w:pPr>
          </w:p>
        </w:tc>
      </w:tr>
      <w:tr w:rsidR="00FB0902" w:rsidRPr="00570BB9" w14:paraId="10003123" w14:textId="77777777" w:rsidTr="00570BB9">
        <w:tc>
          <w:tcPr>
            <w:tcW w:w="5949"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888364F" w14:textId="4FA74E49" w:rsidR="00FB0902" w:rsidRPr="00570BB9" w:rsidRDefault="00FB0902" w:rsidP="00CE6793">
            <w:pPr>
              <w:spacing w:before="40" w:after="40" w:line="220" w:lineRule="atLeast"/>
              <w:ind w:left="284" w:right="57"/>
              <w:rPr>
                <w:b/>
                <w:bCs/>
                <w:sz w:val="18"/>
                <w:szCs w:val="18"/>
              </w:rPr>
            </w:pPr>
            <w:r w:rsidRPr="00570BB9">
              <w:rPr>
                <w:b/>
                <w:bCs/>
                <w:sz w:val="18"/>
                <w:szCs w:val="18"/>
              </w:rPr>
              <w:t>Gaz autres que l’hydrogène et spécifications pour chaque contaminant</w:t>
            </w:r>
            <w:r w:rsidRPr="00570BB9">
              <w:rPr>
                <w:b/>
                <w:bCs/>
                <w:sz w:val="18"/>
                <w:szCs w:val="18"/>
                <w:vertAlign w:val="superscript"/>
              </w:rPr>
              <w:t>6</w:t>
            </w:r>
            <w:r w:rsidRPr="00570BB9">
              <w:rPr>
                <w:b/>
                <w:bCs/>
                <w:sz w:val="18"/>
                <w:szCs w:val="18"/>
              </w:rPr>
              <w:t> :</w:t>
            </w:r>
          </w:p>
        </w:tc>
        <w:tc>
          <w:tcPr>
            <w:tcW w:w="113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C987653" w14:textId="77777777" w:rsidR="00FB0902" w:rsidRPr="00570BB9" w:rsidRDefault="00FB0902" w:rsidP="00570BB9">
            <w:pPr>
              <w:spacing w:before="40" w:after="40" w:line="220" w:lineRule="atLeast"/>
              <w:ind w:left="57" w:right="57"/>
              <w:jc w:val="center"/>
              <w:rPr>
                <w:b/>
                <w:bCs/>
                <w:sz w:val="18"/>
                <w:szCs w:val="18"/>
              </w:rPr>
            </w:pPr>
          </w:p>
        </w:tc>
      </w:tr>
      <w:tr w:rsidR="00FB0902" w:rsidRPr="00570BB9" w14:paraId="367B3319" w14:textId="77777777" w:rsidTr="00570BB9">
        <w:tc>
          <w:tcPr>
            <w:tcW w:w="226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269BD2A" w14:textId="77777777" w:rsidR="00FB0902" w:rsidRPr="00570BB9" w:rsidRDefault="00FB0902" w:rsidP="00570BB9">
            <w:pPr>
              <w:spacing w:before="40" w:after="40" w:line="220" w:lineRule="atLeast"/>
              <w:ind w:left="57" w:right="57"/>
              <w:rPr>
                <w:b/>
                <w:bCs/>
                <w:sz w:val="18"/>
                <w:szCs w:val="18"/>
              </w:rPr>
            </w:pPr>
            <w:r w:rsidRPr="00570BB9">
              <w:rPr>
                <w:b/>
                <w:bCs/>
                <w:sz w:val="18"/>
                <w:szCs w:val="18"/>
              </w:rPr>
              <w:t>Eau (H</w:t>
            </w:r>
            <w:r w:rsidRPr="00570BB9">
              <w:rPr>
                <w:b/>
                <w:bCs/>
                <w:sz w:val="18"/>
                <w:szCs w:val="18"/>
                <w:vertAlign w:val="subscript"/>
              </w:rPr>
              <w:t>2</w:t>
            </w:r>
            <w:r w:rsidRPr="00570BB9">
              <w:rPr>
                <w:b/>
                <w:bCs/>
                <w:sz w:val="18"/>
                <w:szCs w:val="18"/>
              </w:rPr>
              <w:t>O)</w:t>
            </w:r>
          </w:p>
        </w:tc>
        <w:tc>
          <w:tcPr>
            <w:tcW w:w="99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D8AEFF7" w14:textId="77777777" w:rsidR="00FB0902" w:rsidRPr="00570BB9" w:rsidRDefault="00FB0902" w:rsidP="00570BB9">
            <w:pPr>
              <w:spacing w:before="40" w:after="40" w:line="220" w:lineRule="atLeast"/>
              <w:ind w:left="57" w:right="57"/>
              <w:jc w:val="center"/>
              <w:rPr>
                <w:b/>
                <w:bCs/>
                <w:sz w:val="18"/>
                <w:szCs w:val="18"/>
              </w:rPr>
            </w:pPr>
            <w:proofErr w:type="spellStart"/>
            <w:r w:rsidRPr="00570BB9">
              <w:rPr>
                <w:b/>
                <w:bCs/>
                <w:sz w:val="18"/>
                <w:szCs w:val="18"/>
              </w:rPr>
              <w:t>μmol</w:t>
            </w:r>
            <w:proofErr w:type="spellEnd"/>
            <w:r w:rsidRPr="00570BB9">
              <w:rPr>
                <w:b/>
                <w:bCs/>
                <w:sz w:val="18"/>
                <w:szCs w:val="18"/>
              </w:rPr>
              <w:t>/mol</w:t>
            </w:r>
          </w:p>
        </w:tc>
        <w:tc>
          <w:tcPr>
            <w:tcW w:w="134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624AC60" w14:textId="77777777" w:rsidR="00FB0902" w:rsidRPr="00570BB9" w:rsidRDefault="00FB0902" w:rsidP="00570BB9">
            <w:pPr>
              <w:spacing w:before="40" w:after="40" w:line="220" w:lineRule="atLeast"/>
              <w:ind w:left="57" w:right="57"/>
              <w:jc w:val="center"/>
              <w:rPr>
                <w:b/>
                <w:bCs/>
                <w:sz w:val="18"/>
                <w:szCs w:val="18"/>
              </w:rPr>
            </w:pPr>
          </w:p>
        </w:tc>
        <w:tc>
          <w:tcPr>
            <w:tcW w:w="134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7F5A9F4" w14:textId="77777777" w:rsidR="00FB0902" w:rsidRPr="00570BB9" w:rsidRDefault="00FB0902" w:rsidP="00570BB9">
            <w:pPr>
              <w:spacing w:before="40" w:after="40" w:line="220" w:lineRule="atLeast"/>
              <w:ind w:left="57" w:right="57"/>
              <w:jc w:val="center"/>
              <w:rPr>
                <w:b/>
                <w:bCs/>
                <w:sz w:val="18"/>
                <w:szCs w:val="18"/>
              </w:rPr>
            </w:pPr>
            <w:r w:rsidRPr="00570BB9">
              <w:rPr>
                <w:b/>
                <w:bCs/>
                <w:sz w:val="18"/>
                <w:szCs w:val="18"/>
              </w:rPr>
              <w:t>5</w:t>
            </w:r>
          </w:p>
        </w:tc>
        <w:tc>
          <w:tcPr>
            <w:tcW w:w="113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685CFA1" w14:textId="77777777" w:rsidR="00FB0902" w:rsidRPr="00CE6793" w:rsidRDefault="00FB0902" w:rsidP="00570BB9">
            <w:pPr>
              <w:spacing w:before="40" w:after="40" w:line="220" w:lineRule="atLeast"/>
              <w:ind w:left="57" w:right="57"/>
              <w:jc w:val="center"/>
              <w:rPr>
                <w:b/>
                <w:bCs/>
                <w:sz w:val="18"/>
                <w:szCs w:val="18"/>
                <w:vertAlign w:val="superscript"/>
              </w:rPr>
            </w:pPr>
            <w:r w:rsidRPr="00CE6793">
              <w:rPr>
                <w:b/>
                <w:bCs/>
                <w:sz w:val="18"/>
                <w:szCs w:val="18"/>
                <w:vertAlign w:val="superscript"/>
              </w:rPr>
              <w:t>5</w:t>
            </w:r>
          </w:p>
        </w:tc>
      </w:tr>
      <w:tr w:rsidR="00FB0902" w:rsidRPr="00570BB9" w14:paraId="14908158" w14:textId="77777777" w:rsidTr="00570BB9">
        <w:tc>
          <w:tcPr>
            <w:tcW w:w="226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F64173B" w14:textId="2EBFD00A" w:rsidR="00FB0902" w:rsidRPr="00570BB9" w:rsidRDefault="00FB0902" w:rsidP="00570BB9">
            <w:pPr>
              <w:spacing w:before="40" w:after="40" w:line="220" w:lineRule="atLeast"/>
              <w:ind w:left="57" w:right="57"/>
              <w:rPr>
                <w:b/>
                <w:bCs/>
                <w:sz w:val="18"/>
                <w:szCs w:val="18"/>
              </w:rPr>
            </w:pPr>
            <w:r w:rsidRPr="00570BB9">
              <w:rPr>
                <w:b/>
                <w:bCs/>
                <w:sz w:val="18"/>
                <w:szCs w:val="18"/>
              </w:rPr>
              <w:t>Hydrocarbures totaux à l’exception du méthane (équivalent C1)</w:t>
            </w:r>
            <w:r w:rsidRPr="00570BB9">
              <w:rPr>
                <w:b/>
                <w:bCs/>
                <w:sz w:val="18"/>
                <w:szCs w:val="18"/>
                <w:vertAlign w:val="superscript"/>
              </w:rPr>
              <w:t>2</w:t>
            </w:r>
          </w:p>
        </w:tc>
        <w:tc>
          <w:tcPr>
            <w:tcW w:w="99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DDC0169" w14:textId="77777777" w:rsidR="00FB0902" w:rsidRPr="00570BB9" w:rsidRDefault="00FB0902" w:rsidP="00570BB9">
            <w:pPr>
              <w:spacing w:before="40" w:after="40" w:line="220" w:lineRule="atLeast"/>
              <w:ind w:left="57" w:right="57"/>
              <w:jc w:val="center"/>
              <w:rPr>
                <w:b/>
                <w:bCs/>
                <w:sz w:val="18"/>
                <w:szCs w:val="18"/>
              </w:rPr>
            </w:pPr>
            <w:proofErr w:type="spellStart"/>
            <w:r w:rsidRPr="00570BB9">
              <w:rPr>
                <w:b/>
                <w:bCs/>
                <w:sz w:val="18"/>
                <w:szCs w:val="18"/>
              </w:rPr>
              <w:t>μmol</w:t>
            </w:r>
            <w:proofErr w:type="spellEnd"/>
            <w:r w:rsidRPr="00570BB9">
              <w:rPr>
                <w:b/>
                <w:bCs/>
                <w:sz w:val="18"/>
                <w:szCs w:val="18"/>
              </w:rPr>
              <w:t>/mol</w:t>
            </w:r>
          </w:p>
        </w:tc>
        <w:tc>
          <w:tcPr>
            <w:tcW w:w="134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C2EDDDA" w14:textId="77777777" w:rsidR="00FB0902" w:rsidRPr="00570BB9" w:rsidRDefault="00FB0902" w:rsidP="00570BB9">
            <w:pPr>
              <w:spacing w:before="40" w:after="40" w:line="220" w:lineRule="atLeast"/>
              <w:ind w:left="57" w:right="57"/>
              <w:jc w:val="center"/>
              <w:rPr>
                <w:b/>
                <w:bCs/>
                <w:sz w:val="18"/>
                <w:szCs w:val="18"/>
              </w:rPr>
            </w:pPr>
          </w:p>
        </w:tc>
        <w:tc>
          <w:tcPr>
            <w:tcW w:w="134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D01E3B0" w14:textId="77777777" w:rsidR="00FB0902" w:rsidRPr="00570BB9" w:rsidRDefault="00FB0902" w:rsidP="00570BB9">
            <w:pPr>
              <w:spacing w:before="40" w:after="40" w:line="220" w:lineRule="atLeast"/>
              <w:ind w:left="57" w:right="57"/>
              <w:jc w:val="center"/>
              <w:rPr>
                <w:b/>
                <w:bCs/>
                <w:sz w:val="18"/>
                <w:szCs w:val="18"/>
              </w:rPr>
            </w:pPr>
            <w:r w:rsidRPr="00570BB9">
              <w:rPr>
                <w:b/>
                <w:bCs/>
                <w:sz w:val="18"/>
                <w:szCs w:val="18"/>
              </w:rPr>
              <w:t>2</w:t>
            </w:r>
          </w:p>
        </w:tc>
        <w:tc>
          <w:tcPr>
            <w:tcW w:w="113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C88BB91" w14:textId="77777777" w:rsidR="00FB0902" w:rsidRPr="00CE6793" w:rsidRDefault="00FB0902" w:rsidP="00570BB9">
            <w:pPr>
              <w:spacing w:before="40" w:after="40" w:line="220" w:lineRule="atLeast"/>
              <w:ind w:left="57" w:right="57"/>
              <w:jc w:val="center"/>
              <w:rPr>
                <w:b/>
                <w:bCs/>
                <w:sz w:val="18"/>
                <w:szCs w:val="18"/>
                <w:vertAlign w:val="superscript"/>
              </w:rPr>
            </w:pPr>
            <w:r w:rsidRPr="00CE6793">
              <w:rPr>
                <w:b/>
                <w:bCs/>
                <w:sz w:val="18"/>
                <w:szCs w:val="18"/>
                <w:vertAlign w:val="superscript"/>
              </w:rPr>
              <w:t>5</w:t>
            </w:r>
          </w:p>
        </w:tc>
      </w:tr>
      <w:tr w:rsidR="00FB0902" w:rsidRPr="00570BB9" w14:paraId="2B055BA9" w14:textId="77777777" w:rsidTr="00570BB9">
        <w:tc>
          <w:tcPr>
            <w:tcW w:w="226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6BED461" w14:textId="77777777" w:rsidR="00FB0902" w:rsidRPr="00570BB9" w:rsidRDefault="00FB0902" w:rsidP="00570BB9">
            <w:pPr>
              <w:spacing w:before="40" w:after="40" w:line="220" w:lineRule="atLeast"/>
              <w:ind w:left="57" w:right="57"/>
              <w:rPr>
                <w:b/>
                <w:bCs/>
                <w:sz w:val="18"/>
                <w:szCs w:val="18"/>
              </w:rPr>
            </w:pPr>
            <w:r w:rsidRPr="00570BB9">
              <w:rPr>
                <w:b/>
                <w:bCs/>
                <w:sz w:val="18"/>
                <w:szCs w:val="18"/>
              </w:rPr>
              <w:t>Méthane (CH</w:t>
            </w:r>
            <w:r w:rsidRPr="00570BB9">
              <w:rPr>
                <w:b/>
                <w:bCs/>
                <w:sz w:val="18"/>
                <w:szCs w:val="18"/>
                <w:vertAlign w:val="subscript"/>
              </w:rPr>
              <w:t>4</w:t>
            </w:r>
            <w:r w:rsidRPr="00570BB9">
              <w:rPr>
                <w:b/>
                <w:bCs/>
                <w:sz w:val="18"/>
                <w:szCs w:val="18"/>
              </w:rPr>
              <w:t>)</w:t>
            </w:r>
          </w:p>
        </w:tc>
        <w:tc>
          <w:tcPr>
            <w:tcW w:w="99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1E644AF" w14:textId="77777777" w:rsidR="00FB0902" w:rsidRPr="00570BB9" w:rsidRDefault="00FB0902" w:rsidP="00570BB9">
            <w:pPr>
              <w:spacing w:before="40" w:after="40" w:line="220" w:lineRule="atLeast"/>
              <w:ind w:left="57" w:right="57"/>
              <w:jc w:val="center"/>
              <w:rPr>
                <w:b/>
                <w:bCs/>
                <w:sz w:val="18"/>
                <w:szCs w:val="18"/>
              </w:rPr>
            </w:pPr>
            <w:proofErr w:type="spellStart"/>
            <w:r w:rsidRPr="00570BB9">
              <w:rPr>
                <w:b/>
                <w:bCs/>
                <w:sz w:val="18"/>
                <w:szCs w:val="18"/>
              </w:rPr>
              <w:t>μmol</w:t>
            </w:r>
            <w:proofErr w:type="spellEnd"/>
            <w:r w:rsidRPr="00570BB9">
              <w:rPr>
                <w:b/>
                <w:bCs/>
                <w:sz w:val="18"/>
                <w:szCs w:val="18"/>
              </w:rPr>
              <w:t>/mol</w:t>
            </w:r>
          </w:p>
        </w:tc>
        <w:tc>
          <w:tcPr>
            <w:tcW w:w="134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9E5D74C" w14:textId="77777777" w:rsidR="00FB0902" w:rsidRPr="00570BB9" w:rsidRDefault="00FB0902" w:rsidP="00570BB9">
            <w:pPr>
              <w:spacing w:before="40" w:after="40" w:line="220" w:lineRule="atLeast"/>
              <w:ind w:left="57" w:right="57"/>
              <w:jc w:val="center"/>
              <w:rPr>
                <w:b/>
                <w:bCs/>
                <w:sz w:val="18"/>
                <w:szCs w:val="18"/>
              </w:rPr>
            </w:pPr>
          </w:p>
        </w:tc>
        <w:tc>
          <w:tcPr>
            <w:tcW w:w="134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18163C3" w14:textId="77777777" w:rsidR="00FB0902" w:rsidRPr="00570BB9" w:rsidRDefault="00FB0902" w:rsidP="00570BB9">
            <w:pPr>
              <w:spacing w:before="40" w:after="40" w:line="220" w:lineRule="atLeast"/>
              <w:ind w:left="57" w:right="57"/>
              <w:jc w:val="center"/>
              <w:rPr>
                <w:b/>
                <w:bCs/>
                <w:sz w:val="18"/>
                <w:szCs w:val="18"/>
              </w:rPr>
            </w:pPr>
            <w:r w:rsidRPr="00570BB9">
              <w:rPr>
                <w:b/>
                <w:bCs/>
                <w:sz w:val="18"/>
                <w:szCs w:val="18"/>
              </w:rPr>
              <w:t>100</w:t>
            </w:r>
          </w:p>
        </w:tc>
        <w:tc>
          <w:tcPr>
            <w:tcW w:w="113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BDD11EC" w14:textId="77777777" w:rsidR="00FB0902" w:rsidRPr="00CE6793" w:rsidRDefault="00FB0902" w:rsidP="00570BB9">
            <w:pPr>
              <w:spacing w:before="40" w:after="40" w:line="220" w:lineRule="atLeast"/>
              <w:ind w:left="57" w:right="57"/>
              <w:jc w:val="center"/>
              <w:rPr>
                <w:b/>
                <w:bCs/>
                <w:sz w:val="18"/>
                <w:szCs w:val="18"/>
                <w:vertAlign w:val="superscript"/>
              </w:rPr>
            </w:pPr>
            <w:r w:rsidRPr="00CE6793">
              <w:rPr>
                <w:b/>
                <w:bCs/>
                <w:sz w:val="18"/>
                <w:szCs w:val="18"/>
                <w:vertAlign w:val="superscript"/>
              </w:rPr>
              <w:t>5</w:t>
            </w:r>
          </w:p>
        </w:tc>
      </w:tr>
      <w:tr w:rsidR="00FB0902" w:rsidRPr="00570BB9" w14:paraId="6ECAF84B" w14:textId="77777777" w:rsidTr="00570BB9">
        <w:tc>
          <w:tcPr>
            <w:tcW w:w="226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79A1C78" w14:textId="77777777" w:rsidR="00FB0902" w:rsidRPr="00570BB9" w:rsidRDefault="00FB0902" w:rsidP="00570BB9">
            <w:pPr>
              <w:spacing w:before="40" w:after="40" w:line="220" w:lineRule="atLeast"/>
              <w:ind w:left="57" w:right="57"/>
              <w:rPr>
                <w:b/>
                <w:bCs/>
                <w:sz w:val="18"/>
                <w:szCs w:val="18"/>
              </w:rPr>
            </w:pPr>
            <w:r w:rsidRPr="00570BB9">
              <w:rPr>
                <w:b/>
                <w:bCs/>
                <w:sz w:val="18"/>
                <w:szCs w:val="18"/>
              </w:rPr>
              <w:t>Oxygène (O</w:t>
            </w:r>
            <w:r w:rsidRPr="00570BB9">
              <w:rPr>
                <w:b/>
                <w:bCs/>
                <w:sz w:val="18"/>
                <w:szCs w:val="18"/>
                <w:vertAlign w:val="subscript"/>
              </w:rPr>
              <w:t>2</w:t>
            </w:r>
            <w:r w:rsidRPr="00570BB9">
              <w:rPr>
                <w:b/>
                <w:bCs/>
                <w:sz w:val="18"/>
                <w:szCs w:val="18"/>
              </w:rPr>
              <w:t>)</w:t>
            </w:r>
          </w:p>
        </w:tc>
        <w:tc>
          <w:tcPr>
            <w:tcW w:w="99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E42D24E" w14:textId="77777777" w:rsidR="00FB0902" w:rsidRPr="00570BB9" w:rsidRDefault="00FB0902" w:rsidP="00570BB9">
            <w:pPr>
              <w:spacing w:before="40" w:after="40" w:line="220" w:lineRule="atLeast"/>
              <w:ind w:left="57" w:right="57"/>
              <w:jc w:val="center"/>
              <w:rPr>
                <w:b/>
                <w:bCs/>
                <w:sz w:val="18"/>
                <w:szCs w:val="18"/>
              </w:rPr>
            </w:pPr>
            <w:proofErr w:type="spellStart"/>
            <w:r w:rsidRPr="00570BB9">
              <w:rPr>
                <w:b/>
                <w:bCs/>
                <w:sz w:val="18"/>
                <w:szCs w:val="18"/>
              </w:rPr>
              <w:t>μmol</w:t>
            </w:r>
            <w:proofErr w:type="spellEnd"/>
            <w:r w:rsidRPr="00570BB9">
              <w:rPr>
                <w:b/>
                <w:bCs/>
                <w:sz w:val="18"/>
                <w:szCs w:val="18"/>
              </w:rPr>
              <w:t>/mol</w:t>
            </w:r>
          </w:p>
        </w:tc>
        <w:tc>
          <w:tcPr>
            <w:tcW w:w="134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48AC258" w14:textId="77777777" w:rsidR="00FB0902" w:rsidRPr="00570BB9" w:rsidRDefault="00FB0902" w:rsidP="00570BB9">
            <w:pPr>
              <w:spacing w:before="40" w:after="40" w:line="220" w:lineRule="atLeast"/>
              <w:ind w:left="57" w:right="57"/>
              <w:jc w:val="center"/>
              <w:rPr>
                <w:b/>
                <w:bCs/>
                <w:sz w:val="18"/>
                <w:szCs w:val="18"/>
              </w:rPr>
            </w:pPr>
          </w:p>
        </w:tc>
        <w:tc>
          <w:tcPr>
            <w:tcW w:w="134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A4E72CC" w14:textId="77777777" w:rsidR="00FB0902" w:rsidRPr="00570BB9" w:rsidRDefault="00FB0902" w:rsidP="00570BB9">
            <w:pPr>
              <w:spacing w:before="40" w:after="40" w:line="220" w:lineRule="atLeast"/>
              <w:ind w:left="57" w:right="57"/>
              <w:jc w:val="center"/>
              <w:rPr>
                <w:b/>
                <w:bCs/>
                <w:sz w:val="18"/>
                <w:szCs w:val="18"/>
              </w:rPr>
            </w:pPr>
            <w:r w:rsidRPr="00570BB9">
              <w:rPr>
                <w:b/>
                <w:bCs/>
                <w:sz w:val="18"/>
                <w:szCs w:val="18"/>
              </w:rPr>
              <w:t>5</w:t>
            </w:r>
          </w:p>
        </w:tc>
        <w:tc>
          <w:tcPr>
            <w:tcW w:w="113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E96EB3B" w14:textId="77777777" w:rsidR="00FB0902" w:rsidRPr="00CE6793" w:rsidRDefault="00FB0902" w:rsidP="00570BB9">
            <w:pPr>
              <w:spacing w:before="40" w:after="40" w:line="220" w:lineRule="atLeast"/>
              <w:ind w:left="57" w:right="57"/>
              <w:jc w:val="center"/>
              <w:rPr>
                <w:b/>
                <w:bCs/>
                <w:sz w:val="18"/>
                <w:szCs w:val="18"/>
                <w:vertAlign w:val="superscript"/>
              </w:rPr>
            </w:pPr>
            <w:r w:rsidRPr="00CE6793">
              <w:rPr>
                <w:b/>
                <w:bCs/>
                <w:sz w:val="18"/>
                <w:szCs w:val="18"/>
                <w:vertAlign w:val="superscript"/>
              </w:rPr>
              <w:t>5</w:t>
            </w:r>
          </w:p>
        </w:tc>
      </w:tr>
      <w:tr w:rsidR="00FB0902" w:rsidRPr="00570BB9" w14:paraId="6DDC4C98" w14:textId="77777777" w:rsidTr="00570BB9">
        <w:tc>
          <w:tcPr>
            <w:tcW w:w="226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BA4487C" w14:textId="77777777" w:rsidR="00FB0902" w:rsidRPr="00570BB9" w:rsidRDefault="00FB0902" w:rsidP="00570BB9">
            <w:pPr>
              <w:spacing w:before="40" w:after="40" w:line="220" w:lineRule="atLeast"/>
              <w:ind w:left="57" w:right="57"/>
              <w:rPr>
                <w:b/>
                <w:bCs/>
                <w:sz w:val="18"/>
                <w:szCs w:val="18"/>
              </w:rPr>
            </w:pPr>
            <w:r w:rsidRPr="00570BB9">
              <w:rPr>
                <w:b/>
                <w:bCs/>
                <w:sz w:val="18"/>
                <w:szCs w:val="18"/>
              </w:rPr>
              <w:t>Hélium (He)</w:t>
            </w:r>
          </w:p>
        </w:tc>
        <w:tc>
          <w:tcPr>
            <w:tcW w:w="99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87DA4F8" w14:textId="77777777" w:rsidR="00FB0902" w:rsidRPr="00570BB9" w:rsidRDefault="00FB0902" w:rsidP="00570BB9">
            <w:pPr>
              <w:spacing w:before="40" w:after="40" w:line="220" w:lineRule="atLeast"/>
              <w:ind w:left="57" w:right="57"/>
              <w:jc w:val="center"/>
              <w:rPr>
                <w:b/>
                <w:bCs/>
                <w:sz w:val="18"/>
                <w:szCs w:val="18"/>
              </w:rPr>
            </w:pPr>
            <w:proofErr w:type="spellStart"/>
            <w:r w:rsidRPr="00570BB9">
              <w:rPr>
                <w:b/>
                <w:bCs/>
                <w:sz w:val="18"/>
                <w:szCs w:val="18"/>
              </w:rPr>
              <w:t>μmol</w:t>
            </w:r>
            <w:proofErr w:type="spellEnd"/>
            <w:r w:rsidRPr="00570BB9">
              <w:rPr>
                <w:b/>
                <w:bCs/>
                <w:sz w:val="18"/>
                <w:szCs w:val="18"/>
              </w:rPr>
              <w:t>/mol</w:t>
            </w:r>
          </w:p>
        </w:tc>
        <w:tc>
          <w:tcPr>
            <w:tcW w:w="134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72EBBE6" w14:textId="77777777" w:rsidR="00FB0902" w:rsidRPr="00570BB9" w:rsidRDefault="00FB0902" w:rsidP="00570BB9">
            <w:pPr>
              <w:spacing w:before="40" w:after="40" w:line="220" w:lineRule="atLeast"/>
              <w:ind w:left="57" w:right="57"/>
              <w:jc w:val="center"/>
              <w:rPr>
                <w:b/>
                <w:bCs/>
                <w:sz w:val="18"/>
                <w:szCs w:val="18"/>
              </w:rPr>
            </w:pPr>
          </w:p>
        </w:tc>
        <w:tc>
          <w:tcPr>
            <w:tcW w:w="134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6EB3F6C" w14:textId="77777777" w:rsidR="00FB0902" w:rsidRPr="00570BB9" w:rsidRDefault="00FB0902" w:rsidP="00570BB9">
            <w:pPr>
              <w:spacing w:before="40" w:after="40" w:line="220" w:lineRule="atLeast"/>
              <w:ind w:left="57" w:right="57"/>
              <w:jc w:val="center"/>
              <w:rPr>
                <w:b/>
                <w:bCs/>
                <w:sz w:val="18"/>
                <w:szCs w:val="18"/>
              </w:rPr>
            </w:pPr>
            <w:r w:rsidRPr="00570BB9">
              <w:rPr>
                <w:b/>
                <w:bCs/>
                <w:sz w:val="18"/>
                <w:szCs w:val="18"/>
              </w:rPr>
              <w:t>300</w:t>
            </w:r>
          </w:p>
        </w:tc>
        <w:tc>
          <w:tcPr>
            <w:tcW w:w="113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9ECD60B" w14:textId="77777777" w:rsidR="00FB0902" w:rsidRPr="00CE6793" w:rsidRDefault="00FB0902" w:rsidP="00570BB9">
            <w:pPr>
              <w:spacing w:before="40" w:after="40" w:line="220" w:lineRule="atLeast"/>
              <w:ind w:left="57" w:right="57"/>
              <w:jc w:val="center"/>
              <w:rPr>
                <w:b/>
                <w:bCs/>
                <w:sz w:val="18"/>
                <w:szCs w:val="18"/>
                <w:vertAlign w:val="superscript"/>
              </w:rPr>
            </w:pPr>
            <w:r w:rsidRPr="00CE6793">
              <w:rPr>
                <w:b/>
                <w:bCs/>
                <w:sz w:val="18"/>
                <w:szCs w:val="18"/>
                <w:vertAlign w:val="superscript"/>
              </w:rPr>
              <w:t>5</w:t>
            </w:r>
          </w:p>
        </w:tc>
      </w:tr>
      <w:tr w:rsidR="00FB0902" w:rsidRPr="00570BB9" w14:paraId="3E59A7F1" w14:textId="77777777" w:rsidTr="00570BB9">
        <w:tc>
          <w:tcPr>
            <w:tcW w:w="226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77352F0" w14:textId="40D7F77B" w:rsidR="00FB0902" w:rsidRPr="00570BB9" w:rsidRDefault="00FB0902" w:rsidP="00570BB9">
            <w:pPr>
              <w:spacing w:before="40" w:after="40" w:line="220" w:lineRule="atLeast"/>
              <w:ind w:left="57" w:right="57"/>
              <w:rPr>
                <w:b/>
                <w:bCs/>
                <w:sz w:val="18"/>
                <w:szCs w:val="18"/>
              </w:rPr>
            </w:pPr>
            <w:r w:rsidRPr="00570BB9">
              <w:rPr>
                <w:b/>
                <w:bCs/>
                <w:sz w:val="18"/>
                <w:szCs w:val="18"/>
              </w:rPr>
              <w:t>Azote (N</w:t>
            </w:r>
            <w:r w:rsidRPr="00570BB9">
              <w:rPr>
                <w:b/>
                <w:bCs/>
                <w:sz w:val="18"/>
                <w:szCs w:val="18"/>
                <w:vertAlign w:val="subscript"/>
              </w:rPr>
              <w:t>2</w:t>
            </w:r>
            <w:r w:rsidRPr="00570BB9">
              <w:rPr>
                <w:b/>
                <w:bCs/>
                <w:sz w:val="18"/>
                <w:szCs w:val="18"/>
              </w:rPr>
              <w:t>) :</w:t>
            </w:r>
          </w:p>
        </w:tc>
        <w:tc>
          <w:tcPr>
            <w:tcW w:w="99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E41946E" w14:textId="77777777" w:rsidR="00FB0902" w:rsidRPr="00570BB9" w:rsidRDefault="00FB0902" w:rsidP="00570BB9">
            <w:pPr>
              <w:spacing w:before="40" w:after="40" w:line="220" w:lineRule="atLeast"/>
              <w:ind w:left="57" w:right="57"/>
              <w:jc w:val="center"/>
              <w:rPr>
                <w:b/>
                <w:bCs/>
                <w:sz w:val="18"/>
                <w:szCs w:val="18"/>
              </w:rPr>
            </w:pPr>
            <w:proofErr w:type="spellStart"/>
            <w:r w:rsidRPr="00570BB9">
              <w:rPr>
                <w:b/>
                <w:bCs/>
                <w:sz w:val="18"/>
                <w:szCs w:val="18"/>
              </w:rPr>
              <w:t>μmol</w:t>
            </w:r>
            <w:proofErr w:type="spellEnd"/>
            <w:r w:rsidRPr="00570BB9">
              <w:rPr>
                <w:b/>
                <w:bCs/>
                <w:sz w:val="18"/>
                <w:szCs w:val="18"/>
              </w:rPr>
              <w:t>/mol</w:t>
            </w:r>
          </w:p>
        </w:tc>
        <w:tc>
          <w:tcPr>
            <w:tcW w:w="134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4E83899" w14:textId="77777777" w:rsidR="00FB0902" w:rsidRPr="00570BB9" w:rsidRDefault="00FB0902" w:rsidP="00570BB9">
            <w:pPr>
              <w:spacing w:before="40" w:after="40" w:line="220" w:lineRule="atLeast"/>
              <w:ind w:left="57" w:right="57"/>
              <w:jc w:val="center"/>
              <w:rPr>
                <w:b/>
                <w:bCs/>
                <w:sz w:val="18"/>
                <w:szCs w:val="18"/>
              </w:rPr>
            </w:pPr>
          </w:p>
        </w:tc>
        <w:tc>
          <w:tcPr>
            <w:tcW w:w="134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BD009FE" w14:textId="77777777" w:rsidR="00FB0902" w:rsidRPr="00570BB9" w:rsidRDefault="00FB0902" w:rsidP="00570BB9">
            <w:pPr>
              <w:spacing w:before="40" w:after="40" w:line="220" w:lineRule="atLeast"/>
              <w:ind w:left="57" w:right="57"/>
              <w:jc w:val="center"/>
              <w:rPr>
                <w:b/>
                <w:bCs/>
                <w:sz w:val="18"/>
                <w:szCs w:val="18"/>
              </w:rPr>
            </w:pPr>
            <w:r w:rsidRPr="00570BB9">
              <w:rPr>
                <w:b/>
                <w:bCs/>
                <w:sz w:val="18"/>
                <w:szCs w:val="18"/>
              </w:rPr>
              <w:t>300</w:t>
            </w:r>
          </w:p>
        </w:tc>
        <w:tc>
          <w:tcPr>
            <w:tcW w:w="113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71C28E4" w14:textId="77777777" w:rsidR="00FB0902" w:rsidRPr="00CE6793" w:rsidRDefault="00FB0902" w:rsidP="00570BB9">
            <w:pPr>
              <w:spacing w:before="40" w:after="40" w:line="220" w:lineRule="atLeast"/>
              <w:ind w:left="57" w:right="57"/>
              <w:jc w:val="center"/>
              <w:rPr>
                <w:b/>
                <w:bCs/>
                <w:sz w:val="18"/>
                <w:szCs w:val="18"/>
                <w:vertAlign w:val="superscript"/>
              </w:rPr>
            </w:pPr>
            <w:r w:rsidRPr="00CE6793">
              <w:rPr>
                <w:b/>
                <w:bCs/>
                <w:sz w:val="18"/>
                <w:szCs w:val="18"/>
                <w:vertAlign w:val="superscript"/>
              </w:rPr>
              <w:t>5</w:t>
            </w:r>
          </w:p>
        </w:tc>
      </w:tr>
      <w:tr w:rsidR="00FB0902" w:rsidRPr="00570BB9" w14:paraId="5F34ED51" w14:textId="77777777" w:rsidTr="00570BB9">
        <w:tc>
          <w:tcPr>
            <w:tcW w:w="226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08C9EB9" w14:textId="77777777" w:rsidR="00FB0902" w:rsidRPr="00570BB9" w:rsidRDefault="00FB0902" w:rsidP="00570BB9">
            <w:pPr>
              <w:spacing w:before="40" w:after="40" w:line="220" w:lineRule="atLeast"/>
              <w:ind w:left="57" w:right="57"/>
              <w:rPr>
                <w:b/>
                <w:bCs/>
                <w:sz w:val="18"/>
                <w:szCs w:val="18"/>
              </w:rPr>
            </w:pPr>
            <w:r w:rsidRPr="00570BB9">
              <w:rPr>
                <w:b/>
                <w:bCs/>
                <w:sz w:val="18"/>
                <w:szCs w:val="18"/>
              </w:rPr>
              <w:t>Argon (Ar)</w:t>
            </w:r>
          </w:p>
        </w:tc>
        <w:tc>
          <w:tcPr>
            <w:tcW w:w="99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DB1CE55" w14:textId="77777777" w:rsidR="00FB0902" w:rsidRPr="00570BB9" w:rsidRDefault="00FB0902" w:rsidP="00570BB9">
            <w:pPr>
              <w:spacing w:before="40" w:after="40" w:line="220" w:lineRule="atLeast"/>
              <w:ind w:left="57" w:right="57"/>
              <w:jc w:val="center"/>
              <w:rPr>
                <w:b/>
                <w:bCs/>
                <w:sz w:val="18"/>
                <w:szCs w:val="18"/>
              </w:rPr>
            </w:pPr>
            <w:proofErr w:type="spellStart"/>
            <w:r w:rsidRPr="00570BB9">
              <w:rPr>
                <w:b/>
                <w:bCs/>
                <w:sz w:val="18"/>
                <w:szCs w:val="18"/>
              </w:rPr>
              <w:t>μmol</w:t>
            </w:r>
            <w:proofErr w:type="spellEnd"/>
            <w:r w:rsidRPr="00570BB9">
              <w:rPr>
                <w:b/>
                <w:bCs/>
                <w:sz w:val="18"/>
                <w:szCs w:val="18"/>
              </w:rPr>
              <w:t>/mol</w:t>
            </w:r>
          </w:p>
        </w:tc>
        <w:tc>
          <w:tcPr>
            <w:tcW w:w="134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9459CC0" w14:textId="77777777" w:rsidR="00FB0902" w:rsidRPr="00570BB9" w:rsidRDefault="00FB0902" w:rsidP="00570BB9">
            <w:pPr>
              <w:spacing w:before="40" w:after="40" w:line="220" w:lineRule="atLeast"/>
              <w:ind w:left="57" w:right="57"/>
              <w:jc w:val="center"/>
              <w:rPr>
                <w:b/>
                <w:bCs/>
                <w:sz w:val="18"/>
                <w:szCs w:val="18"/>
              </w:rPr>
            </w:pPr>
          </w:p>
        </w:tc>
        <w:tc>
          <w:tcPr>
            <w:tcW w:w="134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E9B2D9D" w14:textId="77777777" w:rsidR="00FB0902" w:rsidRPr="00570BB9" w:rsidRDefault="00FB0902" w:rsidP="00570BB9">
            <w:pPr>
              <w:spacing w:before="40" w:after="40" w:line="220" w:lineRule="atLeast"/>
              <w:ind w:left="57" w:right="57"/>
              <w:jc w:val="center"/>
              <w:rPr>
                <w:b/>
                <w:bCs/>
                <w:sz w:val="18"/>
                <w:szCs w:val="18"/>
              </w:rPr>
            </w:pPr>
            <w:r w:rsidRPr="00570BB9">
              <w:rPr>
                <w:b/>
                <w:bCs/>
                <w:sz w:val="18"/>
                <w:szCs w:val="18"/>
              </w:rPr>
              <w:t>300</w:t>
            </w:r>
          </w:p>
        </w:tc>
        <w:tc>
          <w:tcPr>
            <w:tcW w:w="113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231E542" w14:textId="77777777" w:rsidR="00FB0902" w:rsidRPr="00CE6793" w:rsidRDefault="00FB0902" w:rsidP="00570BB9">
            <w:pPr>
              <w:spacing w:before="40" w:after="40" w:line="220" w:lineRule="atLeast"/>
              <w:ind w:left="57" w:right="57"/>
              <w:jc w:val="center"/>
              <w:rPr>
                <w:b/>
                <w:bCs/>
                <w:sz w:val="18"/>
                <w:szCs w:val="18"/>
                <w:vertAlign w:val="superscript"/>
              </w:rPr>
            </w:pPr>
            <w:r w:rsidRPr="00CE6793">
              <w:rPr>
                <w:b/>
                <w:bCs/>
                <w:sz w:val="18"/>
                <w:szCs w:val="18"/>
                <w:vertAlign w:val="superscript"/>
              </w:rPr>
              <w:t>5</w:t>
            </w:r>
          </w:p>
        </w:tc>
      </w:tr>
      <w:tr w:rsidR="00FB0902" w:rsidRPr="00570BB9" w14:paraId="7B010782" w14:textId="77777777" w:rsidTr="00570BB9">
        <w:tc>
          <w:tcPr>
            <w:tcW w:w="226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C811C30" w14:textId="223A9CA2" w:rsidR="00FB0902" w:rsidRPr="00570BB9" w:rsidRDefault="00FB0902" w:rsidP="00570BB9">
            <w:pPr>
              <w:spacing w:before="40" w:after="40" w:line="220" w:lineRule="atLeast"/>
              <w:ind w:left="57" w:right="57"/>
              <w:rPr>
                <w:b/>
                <w:bCs/>
                <w:sz w:val="18"/>
                <w:szCs w:val="18"/>
              </w:rPr>
            </w:pPr>
            <w:r w:rsidRPr="00570BB9">
              <w:rPr>
                <w:b/>
                <w:bCs/>
                <w:sz w:val="18"/>
                <w:szCs w:val="18"/>
              </w:rPr>
              <w:t>Dioxyde de carbone (</w:t>
            </w:r>
            <w:r w:rsidR="002E6A01" w:rsidRPr="00570BB9">
              <w:rPr>
                <w:b/>
                <w:bCs/>
                <w:sz w:val="18"/>
                <w:szCs w:val="18"/>
              </w:rPr>
              <w:t>CO</w:t>
            </w:r>
            <w:r w:rsidR="002E6A01" w:rsidRPr="00570BB9">
              <w:rPr>
                <w:b/>
                <w:bCs/>
                <w:sz w:val="18"/>
                <w:szCs w:val="18"/>
                <w:vertAlign w:val="subscript"/>
              </w:rPr>
              <w:t>2</w:t>
            </w:r>
            <w:r w:rsidRPr="00570BB9">
              <w:rPr>
                <w:b/>
                <w:bCs/>
                <w:sz w:val="18"/>
                <w:szCs w:val="18"/>
              </w:rPr>
              <w:t>)</w:t>
            </w:r>
          </w:p>
        </w:tc>
        <w:tc>
          <w:tcPr>
            <w:tcW w:w="99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0231628" w14:textId="77777777" w:rsidR="00FB0902" w:rsidRPr="00570BB9" w:rsidRDefault="00FB0902" w:rsidP="00570BB9">
            <w:pPr>
              <w:spacing w:before="40" w:after="40" w:line="220" w:lineRule="atLeast"/>
              <w:ind w:left="57" w:right="57"/>
              <w:jc w:val="center"/>
              <w:rPr>
                <w:b/>
                <w:bCs/>
                <w:sz w:val="18"/>
                <w:szCs w:val="18"/>
              </w:rPr>
            </w:pPr>
            <w:proofErr w:type="spellStart"/>
            <w:r w:rsidRPr="00570BB9">
              <w:rPr>
                <w:b/>
                <w:bCs/>
                <w:sz w:val="18"/>
                <w:szCs w:val="18"/>
              </w:rPr>
              <w:t>μmol</w:t>
            </w:r>
            <w:proofErr w:type="spellEnd"/>
            <w:r w:rsidRPr="00570BB9">
              <w:rPr>
                <w:b/>
                <w:bCs/>
                <w:sz w:val="18"/>
                <w:szCs w:val="18"/>
              </w:rPr>
              <w:t>/mol</w:t>
            </w:r>
          </w:p>
        </w:tc>
        <w:tc>
          <w:tcPr>
            <w:tcW w:w="134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D15E9A0" w14:textId="77777777" w:rsidR="00FB0902" w:rsidRPr="00570BB9" w:rsidRDefault="00FB0902" w:rsidP="00570BB9">
            <w:pPr>
              <w:spacing w:before="40" w:after="40" w:line="220" w:lineRule="atLeast"/>
              <w:ind w:left="57" w:right="57"/>
              <w:jc w:val="center"/>
              <w:rPr>
                <w:b/>
                <w:bCs/>
                <w:sz w:val="18"/>
                <w:szCs w:val="18"/>
              </w:rPr>
            </w:pPr>
          </w:p>
        </w:tc>
        <w:tc>
          <w:tcPr>
            <w:tcW w:w="134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CB08AF2" w14:textId="77777777" w:rsidR="00FB0902" w:rsidRPr="00570BB9" w:rsidRDefault="00FB0902" w:rsidP="00570BB9">
            <w:pPr>
              <w:spacing w:before="40" w:after="40" w:line="220" w:lineRule="atLeast"/>
              <w:ind w:left="57" w:right="57"/>
              <w:jc w:val="center"/>
              <w:rPr>
                <w:b/>
                <w:bCs/>
                <w:sz w:val="18"/>
                <w:szCs w:val="18"/>
              </w:rPr>
            </w:pPr>
            <w:r w:rsidRPr="00570BB9">
              <w:rPr>
                <w:b/>
                <w:bCs/>
                <w:sz w:val="18"/>
                <w:szCs w:val="18"/>
              </w:rPr>
              <w:t>2</w:t>
            </w:r>
          </w:p>
        </w:tc>
        <w:tc>
          <w:tcPr>
            <w:tcW w:w="113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BCF4E71" w14:textId="77777777" w:rsidR="00FB0902" w:rsidRPr="00CE6793" w:rsidRDefault="00FB0902" w:rsidP="00570BB9">
            <w:pPr>
              <w:spacing w:before="40" w:after="40" w:line="220" w:lineRule="atLeast"/>
              <w:ind w:left="57" w:right="57"/>
              <w:jc w:val="center"/>
              <w:rPr>
                <w:b/>
                <w:bCs/>
                <w:sz w:val="18"/>
                <w:szCs w:val="18"/>
                <w:vertAlign w:val="superscript"/>
              </w:rPr>
            </w:pPr>
            <w:r w:rsidRPr="00CE6793">
              <w:rPr>
                <w:b/>
                <w:bCs/>
                <w:sz w:val="18"/>
                <w:szCs w:val="18"/>
                <w:vertAlign w:val="superscript"/>
              </w:rPr>
              <w:t>5</w:t>
            </w:r>
          </w:p>
        </w:tc>
      </w:tr>
      <w:tr w:rsidR="00FB0902" w:rsidRPr="00570BB9" w14:paraId="63C01B56" w14:textId="77777777" w:rsidTr="00570BB9">
        <w:tc>
          <w:tcPr>
            <w:tcW w:w="226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18A0AD9" w14:textId="2DF6E91D" w:rsidR="00FB0902" w:rsidRPr="00570BB9" w:rsidRDefault="00FB0902" w:rsidP="00570BB9">
            <w:pPr>
              <w:spacing w:before="40" w:after="40" w:line="220" w:lineRule="atLeast"/>
              <w:ind w:left="57" w:right="57"/>
              <w:rPr>
                <w:b/>
                <w:bCs/>
                <w:sz w:val="18"/>
                <w:szCs w:val="18"/>
              </w:rPr>
            </w:pPr>
            <w:r w:rsidRPr="00570BB9">
              <w:rPr>
                <w:b/>
                <w:bCs/>
                <w:sz w:val="18"/>
                <w:szCs w:val="18"/>
              </w:rPr>
              <w:t>Mo</w:t>
            </w:r>
            <w:r w:rsidR="00570BB9">
              <w:rPr>
                <w:b/>
                <w:bCs/>
                <w:sz w:val="18"/>
                <w:szCs w:val="18"/>
              </w:rPr>
              <w:t>nox</w:t>
            </w:r>
            <w:r w:rsidRPr="00570BB9">
              <w:rPr>
                <w:b/>
                <w:bCs/>
                <w:sz w:val="18"/>
                <w:szCs w:val="18"/>
              </w:rPr>
              <w:t>yde de carbone (CO)</w:t>
            </w:r>
            <w:r w:rsidRPr="00570BB9">
              <w:rPr>
                <w:b/>
                <w:bCs/>
                <w:sz w:val="18"/>
                <w:szCs w:val="18"/>
                <w:vertAlign w:val="superscript"/>
              </w:rPr>
              <w:t>3</w:t>
            </w:r>
          </w:p>
        </w:tc>
        <w:tc>
          <w:tcPr>
            <w:tcW w:w="99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7CF1427" w14:textId="77777777" w:rsidR="00FB0902" w:rsidRPr="00570BB9" w:rsidRDefault="00FB0902" w:rsidP="00570BB9">
            <w:pPr>
              <w:spacing w:before="40" w:after="40" w:line="220" w:lineRule="atLeast"/>
              <w:ind w:left="57" w:right="57"/>
              <w:jc w:val="center"/>
              <w:rPr>
                <w:b/>
                <w:bCs/>
                <w:sz w:val="18"/>
                <w:szCs w:val="18"/>
              </w:rPr>
            </w:pPr>
            <w:proofErr w:type="spellStart"/>
            <w:r w:rsidRPr="00570BB9">
              <w:rPr>
                <w:b/>
                <w:bCs/>
                <w:sz w:val="18"/>
                <w:szCs w:val="18"/>
              </w:rPr>
              <w:t>μmol</w:t>
            </w:r>
            <w:proofErr w:type="spellEnd"/>
            <w:r w:rsidRPr="00570BB9">
              <w:rPr>
                <w:b/>
                <w:bCs/>
                <w:sz w:val="18"/>
                <w:szCs w:val="18"/>
              </w:rPr>
              <w:t>/mol</w:t>
            </w:r>
          </w:p>
        </w:tc>
        <w:tc>
          <w:tcPr>
            <w:tcW w:w="134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E44F69B" w14:textId="77777777" w:rsidR="00FB0902" w:rsidRPr="00570BB9" w:rsidRDefault="00FB0902" w:rsidP="00570BB9">
            <w:pPr>
              <w:spacing w:before="40" w:after="40" w:line="220" w:lineRule="atLeast"/>
              <w:ind w:left="57" w:right="57"/>
              <w:jc w:val="center"/>
              <w:rPr>
                <w:b/>
                <w:bCs/>
                <w:sz w:val="18"/>
                <w:szCs w:val="18"/>
              </w:rPr>
            </w:pPr>
          </w:p>
        </w:tc>
        <w:tc>
          <w:tcPr>
            <w:tcW w:w="134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6B57B5C" w14:textId="77777777" w:rsidR="00FB0902" w:rsidRPr="00570BB9" w:rsidRDefault="00FB0902" w:rsidP="00570BB9">
            <w:pPr>
              <w:spacing w:before="40" w:after="40" w:line="220" w:lineRule="atLeast"/>
              <w:ind w:left="57" w:right="57"/>
              <w:jc w:val="center"/>
              <w:rPr>
                <w:b/>
                <w:bCs/>
                <w:sz w:val="18"/>
                <w:szCs w:val="18"/>
              </w:rPr>
            </w:pPr>
            <w:r w:rsidRPr="00570BB9">
              <w:rPr>
                <w:b/>
                <w:bCs/>
                <w:sz w:val="18"/>
                <w:szCs w:val="18"/>
              </w:rPr>
              <w:t>0,2</w:t>
            </w:r>
          </w:p>
        </w:tc>
        <w:tc>
          <w:tcPr>
            <w:tcW w:w="113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B4A7D92" w14:textId="77777777" w:rsidR="00FB0902" w:rsidRPr="00CE6793" w:rsidRDefault="00FB0902" w:rsidP="00570BB9">
            <w:pPr>
              <w:spacing w:before="40" w:after="40" w:line="220" w:lineRule="atLeast"/>
              <w:ind w:left="57" w:right="57"/>
              <w:jc w:val="center"/>
              <w:rPr>
                <w:b/>
                <w:bCs/>
                <w:sz w:val="18"/>
                <w:szCs w:val="18"/>
                <w:vertAlign w:val="superscript"/>
              </w:rPr>
            </w:pPr>
            <w:r w:rsidRPr="00CE6793">
              <w:rPr>
                <w:b/>
                <w:bCs/>
                <w:sz w:val="18"/>
                <w:szCs w:val="18"/>
                <w:vertAlign w:val="superscript"/>
              </w:rPr>
              <w:t>5</w:t>
            </w:r>
          </w:p>
        </w:tc>
      </w:tr>
      <w:tr w:rsidR="00FB0902" w:rsidRPr="00570BB9" w14:paraId="2764C79D" w14:textId="77777777" w:rsidTr="00570BB9">
        <w:tc>
          <w:tcPr>
            <w:tcW w:w="226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BE58F27" w14:textId="77777777" w:rsidR="00FB0902" w:rsidRPr="00570BB9" w:rsidRDefault="00FB0902" w:rsidP="00570BB9">
            <w:pPr>
              <w:spacing w:before="40" w:after="40" w:line="220" w:lineRule="atLeast"/>
              <w:ind w:left="57" w:right="57"/>
              <w:rPr>
                <w:b/>
                <w:bCs/>
                <w:sz w:val="18"/>
                <w:szCs w:val="18"/>
              </w:rPr>
            </w:pPr>
            <w:r w:rsidRPr="00570BB9">
              <w:rPr>
                <w:b/>
                <w:bCs/>
                <w:sz w:val="18"/>
                <w:szCs w:val="18"/>
              </w:rPr>
              <w:t>Total composés sulfurés (Base H</w:t>
            </w:r>
            <w:r w:rsidRPr="00570BB9">
              <w:rPr>
                <w:b/>
                <w:bCs/>
                <w:sz w:val="18"/>
                <w:szCs w:val="18"/>
                <w:vertAlign w:val="subscript"/>
              </w:rPr>
              <w:t>2</w:t>
            </w:r>
            <w:r w:rsidRPr="00570BB9">
              <w:rPr>
                <w:b/>
                <w:bCs/>
                <w:sz w:val="18"/>
                <w:szCs w:val="18"/>
              </w:rPr>
              <w:t>S)</w:t>
            </w:r>
            <w:r w:rsidRPr="00570BB9">
              <w:rPr>
                <w:b/>
                <w:bCs/>
                <w:sz w:val="18"/>
                <w:szCs w:val="18"/>
                <w:vertAlign w:val="superscript"/>
              </w:rPr>
              <w:t>4</w:t>
            </w:r>
          </w:p>
        </w:tc>
        <w:tc>
          <w:tcPr>
            <w:tcW w:w="99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0B1AE00" w14:textId="77777777" w:rsidR="00FB0902" w:rsidRPr="00570BB9" w:rsidRDefault="00FB0902" w:rsidP="00570BB9">
            <w:pPr>
              <w:spacing w:before="40" w:after="40" w:line="220" w:lineRule="atLeast"/>
              <w:ind w:left="57" w:right="57"/>
              <w:jc w:val="center"/>
              <w:rPr>
                <w:b/>
                <w:bCs/>
                <w:sz w:val="18"/>
                <w:szCs w:val="18"/>
              </w:rPr>
            </w:pPr>
            <w:proofErr w:type="spellStart"/>
            <w:r w:rsidRPr="00570BB9">
              <w:rPr>
                <w:b/>
                <w:bCs/>
                <w:sz w:val="18"/>
                <w:szCs w:val="18"/>
              </w:rPr>
              <w:t>μmol</w:t>
            </w:r>
            <w:proofErr w:type="spellEnd"/>
            <w:r w:rsidRPr="00570BB9">
              <w:rPr>
                <w:b/>
                <w:bCs/>
                <w:sz w:val="18"/>
                <w:szCs w:val="18"/>
              </w:rPr>
              <w:t>/mol</w:t>
            </w:r>
          </w:p>
        </w:tc>
        <w:tc>
          <w:tcPr>
            <w:tcW w:w="134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B6CFFE2" w14:textId="77777777" w:rsidR="00FB0902" w:rsidRPr="00570BB9" w:rsidRDefault="00FB0902" w:rsidP="00570BB9">
            <w:pPr>
              <w:spacing w:before="40" w:after="40" w:line="220" w:lineRule="atLeast"/>
              <w:ind w:left="57" w:right="57"/>
              <w:jc w:val="center"/>
              <w:rPr>
                <w:b/>
                <w:bCs/>
                <w:sz w:val="18"/>
                <w:szCs w:val="18"/>
              </w:rPr>
            </w:pPr>
          </w:p>
        </w:tc>
        <w:tc>
          <w:tcPr>
            <w:tcW w:w="134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FA13852" w14:textId="77777777" w:rsidR="00FB0902" w:rsidRPr="00570BB9" w:rsidRDefault="00FB0902" w:rsidP="00570BB9">
            <w:pPr>
              <w:spacing w:before="40" w:after="40" w:line="220" w:lineRule="atLeast"/>
              <w:ind w:left="57" w:right="57"/>
              <w:jc w:val="center"/>
              <w:rPr>
                <w:b/>
                <w:bCs/>
                <w:sz w:val="18"/>
                <w:szCs w:val="18"/>
              </w:rPr>
            </w:pPr>
            <w:r w:rsidRPr="00570BB9">
              <w:rPr>
                <w:b/>
                <w:bCs/>
                <w:sz w:val="18"/>
                <w:szCs w:val="18"/>
              </w:rPr>
              <w:t>0,004</w:t>
            </w:r>
          </w:p>
        </w:tc>
        <w:tc>
          <w:tcPr>
            <w:tcW w:w="113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6FA9CF9" w14:textId="77777777" w:rsidR="00FB0902" w:rsidRPr="00CE6793" w:rsidRDefault="00FB0902" w:rsidP="00570BB9">
            <w:pPr>
              <w:spacing w:before="40" w:after="40" w:line="220" w:lineRule="atLeast"/>
              <w:ind w:left="57" w:right="57"/>
              <w:jc w:val="center"/>
              <w:rPr>
                <w:b/>
                <w:bCs/>
                <w:sz w:val="18"/>
                <w:szCs w:val="18"/>
                <w:vertAlign w:val="superscript"/>
              </w:rPr>
            </w:pPr>
            <w:r w:rsidRPr="00CE6793">
              <w:rPr>
                <w:b/>
                <w:bCs/>
                <w:sz w:val="18"/>
                <w:szCs w:val="18"/>
                <w:vertAlign w:val="superscript"/>
              </w:rPr>
              <w:t>5</w:t>
            </w:r>
          </w:p>
        </w:tc>
      </w:tr>
      <w:tr w:rsidR="00FB0902" w:rsidRPr="00570BB9" w14:paraId="1C629765" w14:textId="77777777" w:rsidTr="00570BB9">
        <w:tc>
          <w:tcPr>
            <w:tcW w:w="226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04A8CA1" w14:textId="77777777" w:rsidR="00FB0902" w:rsidRPr="00570BB9" w:rsidRDefault="00FB0902" w:rsidP="00570BB9">
            <w:pPr>
              <w:spacing w:before="40" w:after="40" w:line="220" w:lineRule="atLeast"/>
              <w:ind w:left="57" w:right="57"/>
              <w:rPr>
                <w:b/>
                <w:bCs/>
                <w:sz w:val="18"/>
                <w:szCs w:val="18"/>
              </w:rPr>
            </w:pPr>
            <w:r w:rsidRPr="00570BB9">
              <w:rPr>
                <w:b/>
                <w:bCs/>
                <w:sz w:val="18"/>
                <w:szCs w:val="18"/>
              </w:rPr>
              <w:t>Formaldéhyde (HCHO)</w:t>
            </w:r>
          </w:p>
        </w:tc>
        <w:tc>
          <w:tcPr>
            <w:tcW w:w="99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701D7FA" w14:textId="77777777" w:rsidR="00FB0902" w:rsidRPr="00570BB9" w:rsidRDefault="00FB0902" w:rsidP="00570BB9">
            <w:pPr>
              <w:spacing w:before="40" w:after="40" w:line="220" w:lineRule="atLeast"/>
              <w:ind w:left="57" w:right="57"/>
              <w:jc w:val="center"/>
              <w:rPr>
                <w:b/>
                <w:bCs/>
                <w:sz w:val="18"/>
                <w:szCs w:val="18"/>
              </w:rPr>
            </w:pPr>
            <w:proofErr w:type="spellStart"/>
            <w:r w:rsidRPr="00570BB9">
              <w:rPr>
                <w:b/>
                <w:bCs/>
                <w:sz w:val="18"/>
                <w:szCs w:val="18"/>
              </w:rPr>
              <w:t>μmol</w:t>
            </w:r>
            <w:proofErr w:type="spellEnd"/>
            <w:r w:rsidRPr="00570BB9">
              <w:rPr>
                <w:b/>
                <w:bCs/>
                <w:sz w:val="18"/>
                <w:szCs w:val="18"/>
              </w:rPr>
              <w:t>/mol</w:t>
            </w:r>
          </w:p>
        </w:tc>
        <w:tc>
          <w:tcPr>
            <w:tcW w:w="134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CC76359" w14:textId="77777777" w:rsidR="00FB0902" w:rsidRPr="00570BB9" w:rsidRDefault="00FB0902" w:rsidP="00570BB9">
            <w:pPr>
              <w:spacing w:before="40" w:after="40" w:line="220" w:lineRule="atLeast"/>
              <w:ind w:left="57" w:right="57"/>
              <w:jc w:val="center"/>
              <w:rPr>
                <w:b/>
                <w:bCs/>
                <w:sz w:val="18"/>
                <w:szCs w:val="18"/>
              </w:rPr>
            </w:pPr>
          </w:p>
        </w:tc>
        <w:tc>
          <w:tcPr>
            <w:tcW w:w="134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83AF26C" w14:textId="77777777" w:rsidR="00FB0902" w:rsidRPr="00570BB9" w:rsidRDefault="00FB0902" w:rsidP="00570BB9">
            <w:pPr>
              <w:spacing w:before="40" w:after="40" w:line="220" w:lineRule="atLeast"/>
              <w:ind w:left="57" w:right="57"/>
              <w:jc w:val="center"/>
              <w:rPr>
                <w:b/>
                <w:bCs/>
                <w:sz w:val="18"/>
                <w:szCs w:val="18"/>
              </w:rPr>
            </w:pPr>
            <w:r w:rsidRPr="00570BB9">
              <w:rPr>
                <w:b/>
                <w:bCs/>
                <w:sz w:val="18"/>
                <w:szCs w:val="18"/>
              </w:rPr>
              <w:t>0,2</w:t>
            </w:r>
          </w:p>
        </w:tc>
        <w:tc>
          <w:tcPr>
            <w:tcW w:w="113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872EFB3" w14:textId="77777777" w:rsidR="00FB0902" w:rsidRPr="00CE6793" w:rsidRDefault="00FB0902" w:rsidP="00570BB9">
            <w:pPr>
              <w:spacing w:before="40" w:after="40" w:line="220" w:lineRule="atLeast"/>
              <w:ind w:left="57" w:right="57"/>
              <w:jc w:val="center"/>
              <w:rPr>
                <w:b/>
                <w:bCs/>
                <w:sz w:val="18"/>
                <w:szCs w:val="18"/>
                <w:vertAlign w:val="superscript"/>
              </w:rPr>
            </w:pPr>
            <w:r w:rsidRPr="00CE6793">
              <w:rPr>
                <w:b/>
                <w:bCs/>
                <w:sz w:val="18"/>
                <w:szCs w:val="18"/>
                <w:vertAlign w:val="superscript"/>
              </w:rPr>
              <w:t>5</w:t>
            </w:r>
          </w:p>
        </w:tc>
      </w:tr>
      <w:tr w:rsidR="00FB0902" w:rsidRPr="00570BB9" w14:paraId="471F956D" w14:textId="77777777" w:rsidTr="00570BB9">
        <w:tc>
          <w:tcPr>
            <w:tcW w:w="226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D56D0B7" w14:textId="77777777" w:rsidR="00FB0902" w:rsidRPr="00570BB9" w:rsidRDefault="00FB0902" w:rsidP="00570BB9">
            <w:pPr>
              <w:spacing w:before="40" w:after="40" w:line="220" w:lineRule="atLeast"/>
              <w:ind w:left="57" w:right="57"/>
              <w:rPr>
                <w:b/>
                <w:bCs/>
                <w:sz w:val="18"/>
                <w:szCs w:val="18"/>
              </w:rPr>
            </w:pPr>
            <w:r w:rsidRPr="00570BB9">
              <w:rPr>
                <w:b/>
                <w:bCs/>
                <w:sz w:val="18"/>
                <w:szCs w:val="18"/>
              </w:rPr>
              <w:t>Acide formique (HCOOH)</w:t>
            </w:r>
          </w:p>
        </w:tc>
        <w:tc>
          <w:tcPr>
            <w:tcW w:w="99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691B9D8" w14:textId="77777777" w:rsidR="00FB0902" w:rsidRPr="00570BB9" w:rsidRDefault="00FB0902" w:rsidP="00570BB9">
            <w:pPr>
              <w:spacing w:before="40" w:after="40" w:line="220" w:lineRule="atLeast"/>
              <w:ind w:left="57" w:right="57"/>
              <w:jc w:val="center"/>
              <w:rPr>
                <w:b/>
                <w:bCs/>
                <w:sz w:val="18"/>
                <w:szCs w:val="18"/>
              </w:rPr>
            </w:pPr>
            <w:proofErr w:type="spellStart"/>
            <w:r w:rsidRPr="00570BB9">
              <w:rPr>
                <w:b/>
                <w:bCs/>
                <w:sz w:val="18"/>
                <w:szCs w:val="18"/>
              </w:rPr>
              <w:t>μmol</w:t>
            </w:r>
            <w:proofErr w:type="spellEnd"/>
            <w:r w:rsidRPr="00570BB9">
              <w:rPr>
                <w:b/>
                <w:bCs/>
                <w:sz w:val="18"/>
                <w:szCs w:val="18"/>
              </w:rPr>
              <w:t>/mol</w:t>
            </w:r>
          </w:p>
        </w:tc>
        <w:tc>
          <w:tcPr>
            <w:tcW w:w="134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F938A9B" w14:textId="77777777" w:rsidR="00FB0902" w:rsidRPr="00570BB9" w:rsidRDefault="00FB0902" w:rsidP="00570BB9">
            <w:pPr>
              <w:spacing w:before="40" w:after="40" w:line="220" w:lineRule="atLeast"/>
              <w:ind w:left="57" w:right="57"/>
              <w:jc w:val="center"/>
              <w:rPr>
                <w:b/>
                <w:bCs/>
                <w:sz w:val="18"/>
                <w:szCs w:val="18"/>
              </w:rPr>
            </w:pPr>
          </w:p>
        </w:tc>
        <w:tc>
          <w:tcPr>
            <w:tcW w:w="134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A392ECE" w14:textId="77777777" w:rsidR="00FB0902" w:rsidRPr="00570BB9" w:rsidRDefault="00FB0902" w:rsidP="00570BB9">
            <w:pPr>
              <w:spacing w:before="40" w:after="40" w:line="220" w:lineRule="atLeast"/>
              <w:ind w:left="57" w:right="57"/>
              <w:jc w:val="center"/>
              <w:rPr>
                <w:b/>
                <w:bCs/>
                <w:sz w:val="18"/>
                <w:szCs w:val="18"/>
              </w:rPr>
            </w:pPr>
            <w:r w:rsidRPr="00570BB9">
              <w:rPr>
                <w:b/>
                <w:bCs/>
                <w:sz w:val="18"/>
                <w:szCs w:val="18"/>
              </w:rPr>
              <w:t>0,2</w:t>
            </w:r>
          </w:p>
        </w:tc>
        <w:tc>
          <w:tcPr>
            <w:tcW w:w="113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EC56E27" w14:textId="77777777" w:rsidR="00FB0902" w:rsidRPr="00CE6793" w:rsidRDefault="00FB0902" w:rsidP="00570BB9">
            <w:pPr>
              <w:spacing w:before="40" w:after="40" w:line="220" w:lineRule="atLeast"/>
              <w:ind w:left="57" w:right="57"/>
              <w:jc w:val="center"/>
              <w:rPr>
                <w:b/>
                <w:bCs/>
                <w:sz w:val="18"/>
                <w:szCs w:val="18"/>
                <w:vertAlign w:val="superscript"/>
              </w:rPr>
            </w:pPr>
            <w:r w:rsidRPr="00CE6793">
              <w:rPr>
                <w:b/>
                <w:bCs/>
                <w:sz w:val="18"/>
                <w:szCs w:val="18"/>
                <w:vertAlign w:val="superscript"/>
              </w:rPr>
              <w:t>5</w:t>
            </w:r>
          </w:p>
        </w:tc>
      </w:tr>
      <w:tr w:rsidR="00FB0902" w:rsidRPr="00570BB9" w14:paraId="7B5BEA22" w14:textId="77777777" w:rsidTr="00570BB9">
        <w:tc>
          <w:tcPr>
            <w:tcW w:w="226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1B44679" w14:textId="77777777" w:rsidR="00FB0902" w:rsidRPr="00570BB9" w:rsidRDefault="00FB0902" w:rsidP="00570BB9">
            <w:pPr>
              <w:spacing w:before="40" w:after="40" w:line="220" w:lineRule="atLeast"/>
              <w:ind w:left="57" w:right="57"/>
              <w:rPr>
                <w:b/>
                <w:bCs/>
                <w:sz w:val="18"/>
                <w:szCs w:val="18"/>
              </w:rPr>
            </w:pPr>
            <w:r w:rsidRPr="00570BB9">
              <w:rPr>
                <w:b/>
                <w:bCs/>
                <w:sz w:val="18"/>
                <w:szCs w:val="18"/>
              </w:rPr>
              <w:t>Ammoniac (NH</w:t>
            </w:r>
            <w:r w:rsidRPr="00CE6793">
              <w:rPr>
                <w:b/>
                <w:bCs/>
                <w:sz w:val="18"/>
                <w:szCs w:val="18"/>
                <w:vertAlign w:val="subscript"/>
              </w:rPr>
              <w:t>3</w:t>
            </w:r>
            <w:r w:rsidRPr="00570BB9">
              <w:rPr>
                <w:b/>
                <w:bCs/>
                <w:sz w:val="18"/>
                <w:szCs w:val="18"/>
              </w:rPr>
              <w:t>)</w:t>
            </w:r>
          </w:p>
        </w:tc>
        <w:tc>
          <w:tcPr>
            <w:tcW w:w="99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C005B90" w14:textId="77777777" w:rsidR="00FB0902" w:rsidRPr="00570BB9" w:rsidRDefault="00FB0902" w:rsidP="00570BB9">
            <w:pPr>
              <w:spacing w:before="40" w:after="40" w:line="220" w:lineRule="atLeast"/>
              <w:ind w:left="57" w:right="57"/>
              <w:jc w:val="center"/>
              <w:rPr>
                <w:b/>
                <w:bCs/>
                <w:sz w:val="18"/>
                <w:szCs w:val="18"/>
              </w:rPr>
            </w:pPr>
            <w:proofErr w:type="spellStart"/>
            <w:r w:rsidRPr="00570BB9">
              <w:rPr>
                <w:b/>
                <w:bCs/>
                <w:sz w:val="18"/>
                <w:szCs w:val="18"/>
              </w:rPr>
              <w:t>μmol</w:t>
            </w:r>
            <w:proofErr w:type="spellEnd"/>
            <w:r w:rsidRPr="00570BB9">
              <w:rPr>
                <w:b/>
                <w:bCs/>
                <w:sz w:val="18"/>
                <w:szCs w:val="18"/>
              </w:rPr>
              <w:t>/mol</w:t>
            </w:r>
          </w:p>
        </w:tc>
        <w:tc>
          <w:tcPr>
            <w:tcW w:w="134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4C5615A" w14:textId="77777777" w:rsidR="00FB0902" w:rsidRPr="00570BB9" w:rsidRDefault="00FB0902" w:rsidP="00570BB9">
            <w:pPr>
              <w:spacing w:before="40" w:after="40" w:line="220" w:lineRule="atLeast"/>
              <w:ind w:left="57" w:right="57"/>
              <w:jc w:val="center"/>
              <w:rPr>
                <w:b/>
                <w:bCs/>
                <w:sz w:val="18"/>
                <w:szCs w:val="18"/>
              </w:rPr>
            </w:pPr>
          </w:p>
        </w:tc>
        <w:tc>
          <w:tcPr>
            <w:tcW w:w="134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334A2D2" w14:textId="77777777" w:rsidR="00FB0902" w:rsidRPr="00570BB9" w:rsidRDefault="00FB0902" w:rsidP="00570BB9">
            <w:pPr>
              <w:spacing w:before="40" w:after="40" w:line="220" w:lineRule="atLeast"/>
              <w:ind w:left="57" w:right="57"/>
              <w:jc w:val="center"/>
              <w:rPr>
                <w:b/>
                <w:bCs/>
                <w:sz w:val="18"/>
                <w:szCs w:val="18"/>
              </w:rPr>
            </w:pPr>
            <w:r w:rsidRPr="00570BB9">
              <w:rPr>
                <w:b/>
                <w:bCs/>
                <w:sz w:val="18"/>
                <w:szCs w:val="18"/>
              </w:rPr>
              <w:t>0,1</w:t>
            </w:r>
          </w:p>
        </w:tc>
        <w:tc>
          <w:tcPr>
            <w:tcW w:w="113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5572610" w14:textId="77777777" w:rsidR="00FB0902" w:rsidRPr="00CE6793" w:rsidRDefault="00FB0902" w:rsidP="00570BB9">
            <w:pPr>
              <w:spacing w:before="40" w:after="40" w:line="220" w:lineRule="atLeast"/>
              <w:ind w:left="57" w:right="57"/>
              <w:jc w:val="center"/>
              <w:rPr>
                <w:b/>
                <w:bCs/>
                <w:sz w:val="18"/>
                <w:szCs w:val="18"/>
                <w:vertAlign w:val="superscript"/>
              </w:rPr>
            </w:pPr>
            <w:r w:rsidRPr="00CE6793">
              <w:rPr>
                <w:b/>
                <w:bCs/>
                <w:sz w:val="18"/>
                <w:szCs w:val="18"/>
                <w:vertAlign w:val="superscript"/>
              </w:rPr>
              <w:t>5</w:t>
            </w:r>
          </w:p>
        </w:tc>
      </w:tr>
      <w:tr w:rsidR="00FB0902" w:rsidRPr="00570BB9" w14:paraId="26CC1820" w14:textId="77777777" w:rsidTr="00570BB9">
        <w:tc>
          <w:tcPr>
            <w:tcW w:w="2263" w:type="dxa"/>
            <w:tcBorders>
              <w:top w:val="single" w:sz="4" w:space="0" w:color="auto"/>
              <w:left w:val="single" w:sz="4" w:space="0" w:color="auto"/>
              <w:bottom w:val="single" w:sz="12" w:space="0" w:color="auto"/>
              <w:right w:val="single" w:sz="4" w:space="0" w:color="auto"/>
            </w:tcBorders>
            <w:tcMar>
              <w:left w:w="0" w:type="dxa"/>
              <w:right w:w="0" w:type="dxa"/>
            </w:tcMar>
            <w:vAlign w:val="center"/>
          </w:tcPr>
          <w:p w14:paraId="10320EA5" w14:textId="77777777" w:rsidR="00FB0902" w:rsidRPr="00570BB9" w:rsidRDefault="00FB0902" w:rsidP="00570BB9">
            <w:pPr>
              <w:spacing w:before="40" w:after="40" w:line="220" w:lineRule="atLeast"/>
              <w:ind w:left="57" w:right="57"/>
              <w:rPr>
                <w:b/>
                <w:bCs/>
                <w:sz w:val="18"/>
                <w:szCs w:val="18"/>
              </w:rPr>
            </w:pPr>
            <w:r w:rsidRPr="00570BB9">
              <w:rPr>
                <w:b/>
                <w:bCs/>
                <w:sz w:val="18"/>
                <w:szCs w:val="18"/>
              </w:rPr>
              <w:t xml:space="preserve">Total composés halogénés (Base halogène ion) </w:t>
            </w:r>
          </w:p>
        </w:tc>
        <w:tc>
          <w:tcPr>
            <w:tcW w:w="993" w:type="dxa"/>
            <w:tcBorders>
              <w:top w:val="single" w:sz="4" w:space="0" w:color="auto"/>
              <w:left w:val="single" w:sz="4" w:space="0" w:color="auto"/>
              <w:bottom w:val="single" w:sz="12" w:space="0" w:color="auto"/>
              <w:right w:val="single" w:sz="4" w:space="0" w:color="auto"/>
            </w:tcBorders>
            <w:tcMar>
              <w:left w:w="0" w:type="dxa"/>
              <w:right w:w="0" w:type="dxa"/>
            </w:tcMar>
            <w:vAlign w:val="center"/>
          </w:tcPr>
          <w:p w14:paraId="6B687FD1" w14:textId="77777777" w:rsidR="00FB0902" w:rsidRPr="00570BB9" w:rsidRDefault="00FB0902" w:rsidP="00570BB9">
            <w:pPr>
              <w:spacing w:before="40" w:after="40" w:line="220" w:lineRule="atLeast"/>
              <w:ind w:left="57" w:right="57"/>
              <w:jc w:val="center"/>
              <w:rPr>
                <w:b/>
                <w:bCs/>
                <w:sz w:val="18"/>
                <w:szCs w:val="18"/>
              </w:rPr>
            </w:pPr>
            <w:proofErr w:type="spellStart"/>
            <w:r w:rsidRPr="00570BB9">
              <w:rPr>
                <w:b/>
                <w:bCs/>
                <w:sz w:val="18"/>
                <w:szCs w:val="18"/>
              </w:rPr>
              <w:t>μmol</w:t>
            </w:r>
            <w:proofErr w:type="spellEnd"/>
            <w:r w:rsidRPr="00570BB9">
              <w:rPr>
                <w:b/>
                <w:bCs/>
                <w:sz w:val="18"/>
                <w:szCs w:val="18"/>
              </w:rPr>
              <w:t>/mol</w:t>
            </w:r>
          </w:p>
        </w:tc>
        <w:tc>
          <w:tcPr>
            <w:tcW w:w="1346" w:type="dxa"/>
            <w:tcBorders>
              <w:top w:val="single" w:sz="4" w:space="0" w:color="auto"/>
              <w:left w:val="single" w:sz="4" w:space="0" w:color="auto"/>
              <w:bottom w:val="single" w:sz="12" w:space="0" w:color="auto"/>
              <w:right w:val="single" w:sz="4" w:space="0" w:color="auto"/>
            </w:tcBorders>
            <w:tcMar>
              <w:left w:w="0" w:type="dxa"/>
              <w:right w:w="0" w:type="dxa"/>
            </w:tcMar>
            <w:vAlign w:val="center"/>
          </w:tcPr>
          <w:p w14:paraId="22FC77C1" w14:textId="77777777" w:rsidR="00FB0902" w:rsidRPr="00570BB9" w:rsidRDefault="00FB0902" w:rsidP="00570BB9">
            <w:pPr>
              <w:spacing w:before="40" w:after="40" w:line="220" w:lineRule="atLeast"/>
              <w:ind w:left="57" w:right="57"/>
              <w:jc w:val="center"/>
              <w:rPr>
                <w:b/>
                <w:bCs/>
                <w:sz w:val="18"/>
                <w:szCs w:val="18"/>
              </w:rPr>
            </w:pPr>
          </w:p>
        </w:tc>
        <w:tc>
          <w:tcPr>
            <w:tcW w:w="1347" w:type="dxa"/>
            <w:tcBorders>
              <w:top w:val="single" w:sz="4" w:space="0" w:color="auto"/>
              <w:left w:val="single" w:sz="4" w:space="0" w:color="auto"/>
              <w:bottom w:val="single" w:sz="12" w:space="0" w:color="auto"/>
              <w:right w:val="single" w:sz="4" w:space="0" w:color="auto"/>
            </w:tcBorders>
            <w:tcMar>
              <w:left w:w="0" w:type="dxa"/>
              <w:right w:w="0" w:type="dxa"/>
            </w:tcMar>
            <w:vAlign w:val="center"/>
          </w:tcPr>
          <w:p w14:paraId="4A8AE049" w14:textId="77777777" w:rsidR="00FB0902" w:rsidRPr="00570BB9" w:rsidRDefault="00FB0902" w:rsidP="00570BB9">
            <w:pPr>
              <w:spacing w:before="40" w:after="40" w:line="220" w:lineRule="atLeast"/>
              <w:ind w:left="57" w:right="57"/>
              <w:jc w:val="center"/>
              <w:rPr>
                <w:b/>
                <w:bCs/>
                <w:sz w:val="18"/>
                <w:szCs w:val="18"/>
              </w:rPr>
            </w:pPr>
            <w:r w:rsidRPr="00570BB9">
              <w:rPr>
                <w:b/>
                <w:bCs/>
                <w:sz w:val="18"/>
                <w:szCs w:val="18"/>
              </w:rPr>
              <w:t>0,05</w:t>
            </w:r>
          </w:p>
        </w:tc>
        <w:tc>
          <w:tcPr>
            <w:tcW w:w="1138" w:type="dxa"/>
            <w:tcBorders>
              <w:top w:val="single" w:sz="4" w:space="0" w:color="auto"/>
              <w:left w:val="single" w:sz="4" w:space="0" w:color="auto"/>
              <w:bottom w:val="single" w:sz="12" w:space="0" w:color="auto"/>
              <w:right w:val="single" w:sz="4" w:space="0" w:color="auto"/>
            </w:tcBorders>
            <w:tcMar>
              <w:left w:w="0" w:type="dxa"/>
              <w:right w:w="0" w:type="dxa"/>
            </w:tcMar>
            <w:vAlign w:val="center"/>
          </w:tcPr>
          <w:p w14:paraId="4CCB1AB3" w14:textId="77777777" w:rsidR="00FB0902" w:rsidRPr="00CE6793" w:rsidRDefault="00FB0902" w:rsidP="00570BB9">
            <w:pPr>
              <w:spacing w:before="40" w:after="40" w:line="220" w:lineRule="atLeast"/>
              <w:ind w:left="57" w:right="57"/>
              <w:jc w:val="center"/>
              <w:rPr>
                <w:b/>
                <w:bCs/>
                <w:sz w:val="18"/>
                <w:szCs w:val="18"/>
                <w:vertAlign w:val="superscript"/>
              </w:rPr>
            </w:pPr>
            <w:r w:rsidRPr="00CE6793">
              <w:rPr>
                <w:b/>
                <w:bCs/>
                <w:sz w:val="18"/>
                <w:szCs w:val="18"/>
                <w:vertAlign w:val="superscript"/>
              </w:rPr>
              <w:t>5</w:t>
            </w:r>
          </w:p>
        </w:tc>
      </w:tr>
    </w:tbl>
    <w:p w14:paraId="7EC647F5" w14:textId="588E984D" w:rsidR="00FB0902" w:rsidRPr="00570BB9" w:rsidRDefault="00FB0902" w:rsidP="002E6A01">
      <w:pPr>
        <w:pStyle w:val="SingleTxtG"/>
        <w:spacing w:before="120" w:after="0" w:line="220" w:lineRule="atLeast"/>
        <w:ind w:firstLine="170"/>
        <w:rPr>
          <w:b/>
          <w:bCs/>
        </w:rPr>
      </w:pPr>
      <w:r w:rsidRPr="00570BB9">
        <w:rPr>
          <w:b/>
          <w:bCs/>
          <w:i/>
          <w:iCs/>
          <w:sz w:val="18"/>
          <w:szCs w:val="18"/>
        </w:rPr>
        <w:t>Notes</w:t>
      </w:r>
      <w:r w:rsidRPr="00570BB9">
        <w:rPr>
          <w:b/>
          <w:bCs/>
          <w:sz w:val="18"/>
          <w:szCs w:val="18"/>
        </w:rPr>
        <w:t> </w:t>
      </w:r>
      <w:r w:rsidRPr="00570BB9">
        <w:rPr>
          <w:b/>
          <w:bCs/>
        </w:rPr>
        <w:t>:</w:t>
      </w:r>
    </w:p>
    <w:p w14:paraId="17C37506" w14:textId="4D8642BE" w:rsidR="00FB0902" w:rsidRPr="00570BB9" w:rsidRDefault="00FB0902" w:rsidP="002E6A01">
      <w:pPr>
        <w:pStyle w:val="SingleTxtG"/>
        <w:spacing w:after="0" w:line="220" w:lineRule="atLeast"/>
        <w:ind w:firstLine="170"/>
        <w:jc w:val="left"/>
        <w:rPr>
          <w:b/>
          <w:bCs/>
          <w:sz w:val="18"/>
          <w:szCs w:val="18"/>
        </w:rPr>
      </w:pPr>
      <w:r w:rsidRPr="00570BB9">
        <w:rPr>
          <w:b/>
          <w:bCs/>
          <w:sz w:val="18"/>
          <w:szCs w:val="18"/>
        </w:rPr>
        <w:t>1</w:t>
      </w:r>
      <w:r w:rsidRPr="00570BB9">
        <w:rPr>
          <w:b/>
          <w:bCs/>
          <w:sz w:val="18"/>
          <w:szCs w:val="18"/>
        </w:rPr>
        <w:tab/>
        <w:t>On calcule l’indice du combustible hydrogène en soustrayant de 100 mol % le contenu total, exprimé en mol %, des constituants gazeux autres que l’hydrogène énumérés dans le tableau (gaz totaux).</w:t>
      </w:r>
    </w:p>
    <w:p w14:paraId="53C1C7E6" w14:textId="77777777" w:rsidR="002943B0" w:rsidRPr="00570BB9" w:rsidRDefault="00FB0902" w:rsidP="002E6A01">
      <w:pPr>
        <w:pStyle w:val="SingleTxtG"/>
        <w:spacing w:after="0" w:line="220" w:lineRule="atLeast"/>
        <w:ind w:firstLine="170"/>
        <w:jc w:val="left"/>
        <w:rPr>
          <w:b/>
          <w:bCs/>
          <w:sz w:val="18"/>
          <w:szCs w:val="18"/>
        </w:rPr>
      </w:pPr>
      <w:r w:rsidRPr="00570BB9">
        <w:rPr>
          <w:b/>
          <w:bCs/>
          <w:sz w:val="18"/>
          <w:szCs w:val="18"/>
        </w:rPr>
        <w:t>2</w:t>
      </w:r>
      <w:r w:rsidRPr="00570BB9">
        <w:rPr>
          <w:b/>
          <w:bCs/>
          <w:sz w:val="18"/>
          <w:szCs w:val="18"/>
        </w:rPr>
        <w:tab/>
        <w:t>Les hydrocarbures totaux à l’exception du méthane incluent les espèces organiques oxygénées.</w:t>
      </w:r>
    </w:p>
    <w:p w14:paraId="339BFC9A" w14:textId="3BDE21C1" w:rsidR="00FB0902" w:rsidRPr="00570BB9" w:rsidRDefault="00FB0902" w:rsidP="002E6A01">
      <w:pPr>
        <w:pStyle w:val="SingleTxtG"/>
        <w:spacing w:after="0" w:line="220" w:lineRule="atLeast"/>
        <w:ind w:firstLine="170"/>
        <w:jc w:val="left"/>
        <w:rPr>
          <w:b/>
          <w:bCs/>
          <w:sz w:val="18"/>
          <w:szCs w:val="18"/>
        </w:rPr>
      </w:pPr>
      <w:r w:rsidRPr="00570BB9">
        <w:rPr>
          <w:b/>
          <w:bCs/>
          <w:sz w:val="18"/>
          <w:szCs w:val="18"/>
        </w:rPr>
        <w:t>3</w:t>
      </w:r>
      <w:r w:rsidRPr="00570BB9">
        <w:rPr>
          <w:b/>
          <w:bCs/>
          <w:sz w:val="18"/>
          <w:szCs w:val="18"/>
        </w:rPr>
        <w:tab/>
        <w:t xml:space="preserve">La somme des valeurs mesurées pour le CO, le HCHO et le HCOOH ne doit pas dépasser 0,2 </w:t>
      </w:r>
      <w:proofErr w:type="spellStart"/>
      <w:r w:rsidRPr="00570BB9">
        <w:rPr>
          <w:b/>
          <w:bCs/>
          <w:sz w:val="18"/>
          <w:szCs w:val="18"/>
        </w:rPr>
        <w:t>μmol</w:t>
      </w:r>
      <w:proofErr w:type="spellEnd"/>
      <w:r w:rsidRPr="00570BB9">
        <w:rPr>
          <w:b/>
          <w:bCs/>
          <w:sz w:val="18"/>
          <w:szCs w:val="18"/>
        </w:rPr>
        <w:t>/mol.</w:t>
      </w:r>
    </w:p>
    <w:p w14:paraId="023674D8" w14:textId="2F067F24" w:rsidR="00FB0902" w:rsidRPr="00570BB9" w:rsidRDefault="00FB0902" w:rsidP="002E6A01">
      <w:pPr>
        <w:pStyle w:val="SingleTxtG"/>
        <w:spacing w:after="0" w:line="220" w:lineRule="atLeast"/>
        <w:ind w:firstLine="170"/>
        <w:jc w:val="left"/>
        <w:rPr>
          <w:b/>
          <w:bCs/>
          <w:sz w:val="18"/>
          <w:szCs w:val="18"/>
        </w:rPr>
      </w:pPr>
      <w:r w:rsidRPr="00570BB9">
        <w:rPr>
          <w:b/>
          <w:bCs/>
          <w:sz w:val="18"/>
          <w:szCs w:val="18"/>
        </w:rPr>
        <w:t>4</w:t>
      </w:r>
      <w:r w:rsidRPr="00570BB9">
        <w:rPr>
          <w:b/>
          <w:bCs/>
          <w:sz w:val="18"/>
          <w:szCs w:val="18"/>
        </w:rPr>
        <w:tab/>
        <w:t>Au minimum, les composés sulfurés totaux incluent H</w:t>
      </w:r>
      <w:r w:rsidRPr="00CE6793">
        <w:rPr>
          <w:b/>
          <w:bCs/>
          <w:sz w:val="18"/>
          <w:szCs w:val="18"/>
          <w:vertAlign w:val="subscript"/>
        </w:rPr>
        <w:t>2</w:t>
      </w:r>
      <w:r w:rsidRPr="00570BB9">
        <w:rPr>
          <w:b/>
          <w:bCs/>
          <w:sz w:val="18"/>
          <w:szCs w:val="18"/>
        </w:rPr>
        <w:t>S, COS, CS</w:t>
      </w:r>
      <w:r w:rsidRPr="00CE6793">
        <w:rPr>
          <w:b/>
          <w:bCs/>
          <w:sz w:val="18"/>
          <w:szCs w:val="18"/>
          <w:vertAlign w:val="subscript"/>
        </w:rPr>
        <w:t>2</w:t>
      </w:r>
      <w:r w:rsidRPr="00570BB9">
        <w:rPr>
          <w:b/>
          <w:bCs/>
          <w:sz w:val="18"/>
          <w:szCs w:val="18"/>
        </w:rPr>
        <w:t xml:space="preserve"> et les mercaptans, qui sont normalement présents dans le</w:t>
      </w:r>
      <w:r w:rsidR="00CE6793">
        <w:rPr>
          <w:b/>
          <w:bCs/>
          <w:sz w:val="18"/>
          <w:szCs w:val="18"/>
        </w:rPr>
        <w:t xml:space="preserve"> </w:t>
      </w:r>
      <w:r w:rsidRPr="00570BB9">
        <w:rPr>
          <w:b/>
          <w:bCs/>
          <w:sz w:val="18"/>
          <w:szCs w:val="18"/>
        </w:rPr>
        <w:t>gaz naturel.</w:t>
      </w:r>
    </w:p>
    <w:p w14:paraId="7E2D2E39" w14:textId="3675A17C" w:rsidR="00FB0902" w:rsidRPr="00570BB9" w:rsidRDefault="00FB0902" w:rsidP="002E6A01">
      <w:pPr>
        <w:pStyle w:val="SingleTxtG"/>
        <w:spacing w:after="0" w:line="220" w:lineRule="atLeast"/>
        <w:ind w:firstLine="170"/>
        <w:jc w:val="left"/>
        <w:rPr>
          <w:b/>
          <w:bCs/>
          <w:sz w:val="18"/>
          <w:szCs w:val="18"/>
        </w:rPr>
      </w:pPr>
      <w:r w:rsidRPr="00570BB9">
        <w:rPr>
          <w:b/>
          <w:bCs/>
          <w:sz w:val="18"/>
          <w:szCs w:val="18"/>
        </w:rPr>
        <w:t>5</w:t>
      </w:r>
      <w:r w:rsidRPr="00570BB9">
        <w:rPr>
          <w:b/>
          <w:bCs/>
          <w:sz w:val="18"/>
          <w:szCs w:val="18"/>
        </w:rPr>
        <w:tab/>
        <w:t>La méthode d’essai doit être spécifiée. On utilisera de préférence les méthodes définies dans la norme ISO 21087.</w:t>
      </w:r>
    </w:p>
    <w:p w14:paraId="265343E9" w14:textId="189CA9DD" w:rsidR="00FB0902" w:rsidRPr="00FB0902" w:rsidRDefault="00FB0902" w:rsidP="002E6A01">
      <w:pPr>
        <w:pStyle w:val="SingleTxtG"/>
        <w:spacing w:line="220" w:lineRule="atLeast"/>
        <w:ind w:firstLine="170"/>
        <w:jc w:val="left"/>
      </w:pPr>
      <w:r w:rsidRPr="00570BB9">
        <w:rPr>
          <w:b/>
          <w:bCs/>
          <w:sz w:val="18"/>
          <w:szCs w:val="18"/>
        </w:rPr>
        <w:t>6</w:t>
      </w:r>
      <w:r w:rsidRPr="00570BB9">
        <w:rPr>
          <w:b/>
          <w:bCs/>
          <w:sz w:val="18"/>
          <w:szCs w:val="18"/>
        </w:rPr>
        <w:tab/>
        <w:t>L’analyse de contaminants particuliers liés au processus de production n’est pas requise. Le constructeur doit fournir à l’autorité d’homologation les motifs de l’omission des contaminants concernés.</w:t>
      </w:r>
      <w:r w:rsidRPr="00FB0902">
        <w:t> ».</w:t>
      </w:r>
    </w:p>
    <w:p w14:paraId="63610E25" w14:textId="6A9D1E9D" w:rsidR="00FB0902" w:rsidRPr="00FB0902" w:rsidRDefault="00FB0902" w:rsidP="00570BB9">
      <w:pPr>
        <w:pStyle w:val="SingleTxtG"/>
        <w:keepNext/>
      </w:pPr>
      <w:r w:rsidRPr="002943B0">
        <w:rPr>
          <w:i/>
          <w:iCs/>
        </w:rPr>
        <w:lastRenderedPageBreak/>
        <w:t>Annexe</w:t>
      </w:r>
      <w:r w:rsidRPr="00FB0902">
        <w:t xml:space="preserve"> </w:t>
      </w:r>
      <w:r w:rsidRPr="002E6A01">
        <w:rPr>
          <w:i/>
          <w:iCs/>
        </w:rPr>
        <w:t>7, appendice A.2, paragraphe A.2</w:t>
      </w:r>
      <w:r w:rsidR="002E6A01">
        <w:rPr>
          <w:i/>
          <w:iCs/>
        </w:rPr>
        <w:t>.</w:t>
      </w:r>
      <w:r w:rsidRPr="002E6A01">
        <w:rPr>
          <w:i/>
          <w:iCs/>
        </w:rPr>
        <w:t>1</w:t>
      </w:r>
      <w:r w:rsidRPr="00FB0902">
        <w:t>, lire</w:t>
      </w:r>
      <w:r>
        <w:t> :</w:t>
      </w:r>
    </w:p>
    <w:p w14:paraId="4C180F3C" w14:textId="77777777" w:rsidR="002943B0" w:rsidRDefault="00FB0902" w:rsidP="00570BB9">
      <w:pPr>
        <w:pStyle w:val="SingleTxtG"/>
        <w:keepNext/>
        <w:ind w:left="2268" w:hanging="1134"/>
      </w:pPr>
      <w:r w:rsidRPr="00FB0902">
        <w:t>« A.2.1</w:t>
      </w:r>
      <w:r w:rsidRPr="00FB0902">
        <w:tab/>
        <w:t>Généralités</w:t>
      </w:r>
    </w:p>
    <w:p w14:paraId="4EEC0CB2" w14:textId="50EDA60B" w:rsidR="00FB0902" w:rsidRPr="00FB0902" w:rsidRDefault="00FB0902" w:rsidP="002943B0">
      <w:pPr>
        <w:pStyle w:val="SingleTxtG"/>
        <w:ind w:left="2268"/>
      </w:pPr>
      <w:r w:rsidRPr="00FB0902">
        <w:t>Le présent appendice définit les prescriptions et les exceptions supplémentaires de la présente annexe pour l</w:t>
      </w:r>
      <w:r>
        <w:t>’</w:t>
      </w:r>
      <w:r w:rsidRPr="00FB0902">
        <w:t>exécution d</w:t>
      </w:r>
      <w:r>
        <w:t>’</w:t>
      </w:r>
      <w:r w:rsidRPr="00FB0902">
        <w:t>essais d</w:t>
      </w:r>
      <w:r>
        <w:t>’</w:t>
      </w:r>
      <w:r w:rsidRPr="00FB0902">
        <w:t>émissions des moteurs à bicarburation, que ces émissions soient uniquement des émissions à l</w:t>
      </w:r>
      <w:r>
        <w:t>’</w:t>
      </w:r>
      <w:r w:rsidRPr="00FB0902">
        <w:t>échappement ou qu</w:t>
      </w:r>
      <w:r>
        <w:t>’</w:t>
      </w:r>
      <w:r w:rsidRPr="00FB0902">
        <w:t>elles soient également des émissions du carter s</w:t>
      </w:r>
      <w:r>
        <w:t>’</w:t>
      </w:r>
      <w:r w:rsidRPr="00FB0902">
        <w:t>ajoutant aux émissions à l</w:t>
      </w:r>
      <w:r>
        <w:t>’</w:t>
      </w:r>
      <w:r w:rsidRPr="00FB0902">
        <w:t>échappement conformément au paragraphe 6.10 de l</w:t>
      </w:r>
      <w:r>
        <w:t>’</w:t>
      </w:r>
      <w:r w:rsidRPr="00FB0902">
        <w:t>annexe</w:t>
      </w:r>
      <w:r w:rsidR="007556A5">
        <w:t> </w:t>
      </w:r>
      <w:r w:rsidRPr="00FB0902">
        <w:t>4. Si aucune exigence ou exception supplémentaire n</w:t>
      </w:r>
      <w:r>
        <w:t>’</w:t>
      </w:r>
      <w:r w:rsidRPr="00FB0902">
        <w:t>est mentionnée, les prescriptions du présent Règlement doivent s</w:t>
      </w:r>
      <w:r>
        <w:t>’</w:t>
      </w:r>
      <w:r w:rsidRPr="00FB0902">
        <w:t>appliquer aux moteurs à bicarburation de la même façon qu</w:t>
      </w:r>
      <w:r>
        <w:t>’</w:t>
      </w:r>
      <w:r w:rsidRPr="00FB0902">
        <w:t>elles s</w:t>
      </w:r>
      <w:r>
        <w:t>’</w:t>
      </w:r>
      <w:r w:rsidRPr="00FB0902">
        <w:t>appliquent à n</w:t>
      </w:r>
      <w:r>
        <w:t>’</w:t>
      </w:r>
      <w:r w:rsidRPr="00FB0902">
        <w:t>importe quel type de moteur ou à n</w:t>
      </w:r>
      <w:r>
        <w:t>’</w:t>
      </w:r>
      <w:r w:rsidRPr="00FB0902">
        <w:t>importe quelle famille de moteurs faisant l</w:t>
      </w:r>
      <w:r>
        <w:t>’</w:t>
      </w:r>
      <w:r w:rsidRPr="00FB0902">
        <w:t>objet d</w:t>
      </w:r>
      <w:r>
        <w:t>’</w:t>
      </w:r>
      <w:r w:rsidRPr="00FB0902">
        <w:t>une homologation de type.</w:t>
      </w:r>
    </w:p>
    <w:p w14:paraId="64EC2A41" w14:textId="77777777" w:rsidR="002943B0" w:rsidRDefault="00FB0902" w:rsidP="002943B0">
      <w:pPr>
        <w:pStyle w:val="SingleTxtG"/>
        <w:ind w:left="2268"/>
      </w:pPr>
      <w:r w:rsidRPr="00FB0902">
        <w:t>Le fait que les moteurs à bicarburation puissent utiliser des carburants purement liquides ou un mélange de carburants principalement gazeux avec une très petite quantité de carburant liquide en tant que source d</w:t>
      </w:r>
      <w:r>
        <w:t>’</w:t>
      </w:r>
      <w:r w:rsidRPr="00FB0902">
        <w:t>allumage complique la réalisation des essais d</w:t>
      </w:r>
      <w:r>
        <w:t>’</w:t>
      </w:r>
      <w:r w:rsidRPr="00FB0902">
        <w:t>émissions pour ce type de moteurs. Le rapport entre les carburants utilisés par un moteur à bicarburation peut également changer de manière dynamique en fonction des conditions de fonctionnement du moteur. Par conséquent, des précautions et des restrictions particulières sont nécessaires pour permettre les essais d</w:t>
      </w:r>
      <w:r>
        <w:t>’</w:t>
      </w:r>
      <w:r w:rsidRPr="00FB0902">
        <w:t>émissions de ces moteurs.</w:t>
      </w:r>
    </w:p>
    <w:p w14:paraId="0654E341" w14:textId="520D57BF" w:rsidR="00FB0902" w:rsidRPr="00FB0902" w:rsidRDefault="00FB0902" w:rsidP="002943B0">
      <w:pPr>
        <w:pStyle w:val="SingleTxtG"/>
        <w:ind w:left="2268"/>
      </w:pPr>
      <w:r w:rsidRPr="00570BB9">
        <w:rPr>
          <w:b/>
          <w:bCs/>
        </w:rPr>
        <w:t>Le présent appendice ne s’applique pas si l’un des carburants utilisés dans un moteur à bicarburation est l’hydrogène.</w:t>
      </w:r>
      <w:r w:rsidRPr="00FB0902">
        <w:t> ».</w:t>
      </w:r>
    </w:p>
    <w:p w14:paraId="3C42DC45" w14:textId="77777777" w:rsidR="002943B0" w:rsidRDefault="00FB0902" w:rsidP="002943B0">
      <w:pPr>
        <w:pStyle w:val="SingleTxtG"/>
        <w:keepNext/>
      </w:pPr>
      <w:r w:rsidRPr="002943B0">
        <w:rPr>
          <w:i/>
          <w:iCs/>
        </w:rPr>
        <w:t>Annexe</w:t>
      </w:r>
      <w:r w:rsidRPr="00FB0902">
        <w:t xml:space="preserve"> </w:t>
      </w:r>
      <w:r w:rsidRPr="002E6A01">
        <w:rPr>
          <w:i/>
          <w:iCs/>
        </w:rPr>
        <w:t>10, paragraphe 2.4.6</w:t>
      </w:r>
      <w:r w:rsidRPr="00FB0902">
        <w:t>, lire</w:t>
      </w:r>
      <w:r>
        <w:t> :</w:t>
      </w:r>
    </w:p>
    <w:p w14:paraId="322B7E89" w14:textId="77777777" w:rsidR="002943B0" w:rsidRDefault="00FB0902" w:rsidP="00FB0902">
      <w:pPr>
        <w:pStyle w:val="SingleTxtG"/>
        <w:ind w:left="2268" w:hanging="1134"/>
      </w:pPr>
      <w:r w:rsidRPr="00FB0902">
        <w:t>« 2.4.6</w:t>
      </w:r>
      <w:r>
        <w:tab/>
      </w:r>
      <w:r w:rsidRPr="00FB0902">
        <w:t>Type de carburant</w:t>
      </w:r>
      <w:r>
        <w:t> :</w:t>
      </w:r>
    </w:p>
    <w:p w14:paraId="6B49AF30" w14:textId="77777777" w:rsidR="002943B0" w:rsidRDefault="00FB0902" w:rsidP="002E6A01">
      <w:pPr>
        <w:pStyle w:val="SingleTxtG"/>
        <w:ind w:left="2835" w:hanging="567"/>
      </w:pPr>
      <w:r w:rsidRPr="00FB0902">
        <w:t>a)</w:t>
      </w:r>
      <w:r w:rsidR="002943B0">
        <w:tab/>
      </w:r>
      <w:r w:rsidRPr="00FB0902">
        <w:t>Diesel (gazole non routier)</w:t>
      </w:r>
      <w:r>
        <w:t> ;</w:t>
      </w:r>
    </w:p>
    <w:p w14:paraId="23BAA5BE" w14:textId="77777777" w:rsidR="002943B0" w:rsidRDefault="00FB0902" w:rsidP="002E6A01">
      <w:pPr>
        <w:pStyle w:val="SingleTxtG"/>
        <w:ind w:left="2835" w:hanging="567"/>
      </w:pPr>
      <w:r w:rsidRPr="00FB0902">
        <w:t>b)</w:t>
      </w:r>
      <w:r w:rsidR="002943B0">
        <w:tab/>
      </w:r>
      <w:r w:rsidRPr="00FB0902">
        <w:t>Éthanol pour moteurs à allumage par compression dédiés (ED95)</w:t>
      </w:r>
      <w:r>
        <w:t> ;</w:t>
      </w:r>
    </w:p>
    <w:p w14:paraId="0CBF893B" w14:textId="77777777" w:rsidR="002943B0" w:rsidRDefault="00FB0902" w:rsidP="002E6A01">
      <w:pPr>
        <w:pStyle w:val="SingleTxtG"/>
        <w:ind w:left="2835" w:hanging="567"/>
      </w:pPr>
      <w:r w:rsidRPr="00FB0902">
        <w:t>c)</w:t>
      </w:r>
      <w:r w:rsidR="002943B0">
        <w:tab/>
      </w:r>
      <w:r w:rsidRPr="00FB0902">
        <w:t>Essence (E10)</w:t>
      </w:r>
      <w:r>
        <w:t> ;</w:t>
      </w:r>
    </w:p>
    <w:p w14:paraId="688FAAF2" w14:textId="4A753002" w:rsidR="00FB0902" w:rsidRPr="00FB0902" w:rsidRDefault="00FB0902" w:rsidP="002E6A01">
      <w:pPr>
        <w:pStyle w:val="SingleTxtG"/>
        <w:ind w:left="2835" w:hanging="567"/>
      </w:pPr>
      <w:r w:rsidRPr="00FB0902">
        <w:t>d)</w:t>
      </w:r>
      <w:r w:rsidR="002943B0">
        <w:tab/>
      </w:r>
      <w:r w:rsidRPr="00FB0902">
        <w:t>Éthanol (E85)</w:t>
      </w:r>
      <w:r>
        <w:t> ;</w:t>
      </w:r>
    </w:p>
    <w:p w14:paraId="48A4312F" w14:textId="77777777" w:rsidR="002943B0" w:rsidRDefault="00FB0902" w:rsidP="002E6A01">
      <w:pPr>
        <w:pStyle w:val="SingleTxtG"/>
        <w:ind w:left="2835" w:hanging="567"/>
      </w:pPr>
      <w:r w:rsidRPr="00FB0902">
        <w:t>e)</w:t>
      </w:r>
      <w:r w:rsidR="002943B0">
        <w:tab/>
      </w:r>
      <w:r w:rsidRPr="00FB0902">
        <w:t>Gaz naturel/biométhane</w:t>
      </w:r>
      <w:r>
        <w:t> :</w:t>
      </w:r>
    </w:p>
    <w:p w14:paraId="351CD266" w14:textId="77777777" w:rsidR="002943B0" w:rsidRDefault="00FB0902" w:rsidP="00156138">
      <w:pPr>
        <w:pStyle w:val="SingleTxtG"/>
        <w:ind w:left="3402" w:hanging="567"/>
      </w:pPr>
      <w:r w:rsidRPr="00FB0902">
        <w:t>i)</w:t>
      </w:r>
      <w:r w:rsidR="002943B0">
        <w:tab/>
      </w:r>
      <w:r w:rsidRPr="00FB0902">
        <w:t>Tous carburants − carburant à haut pouvoir calorifique (gaz H) et carburant à faible pouvoir calorifique (gaz L)</w:t>
      </w:r>
      <w:r>
        <w:t> ;</w:t>
      </w:r>
    </w:p>
    <w:p w14:paraId="45C5F0EA" w14:textId="77777777" w:rsidR="002943B0" w:rsidRDefault="00FB0902" w:rsidP="00156138">
      <w:pPr>
        <w:pStyle w:val="SingleTxtG"/>
        <w:ind w:left="3402" w:hanging="567"/>
      </w:pPr>
      <w:r w:rsidRPr="00FB0902">
        <w:t>ii)</w:t>
      </w:r>
      <w:r w:rsidR="002943B0">
        <w:tab/>
      </w:r>
      <w:r w:rsidRPr="00FB0902">
        <w:t>Gamme restreinte de carburants − carburant à haut pouvoir calorifique (gaz H)</w:t>
      </w:r>
      <w:r>
        <w:t> ;</w:t>
      </w:r>
    </w:p>
    <w:p w14:paraId="1064059B" w14:textId="77777777" w:rsidR="002943B0" w:rsidRDefault="00FB0902" w:rsidP="00156138">
      <w:pPr>
        <w:pStyle w:val="SingleTxtG"/>
        <w:ind w:left="3402" w:hanging="567"/>
      </w:pPr>
      <w:r w:rsidRPr="00FB0902">
        <w:t>iii)</w:t>
      </w:r>
      <w:r w:rsidR="002943B0">
        <w:tab/>
      </w:r>
      <w:r w:rsidRPr="00FB0902">
        <w:t>Gamme restreinte de carburants − carburant à faible pouvoir calorifique (gaz L)</w:t>
      </w:r>
      <w:r>
        <w:t> ;</w:t>
      </w:r>
    </w:p>
    <w:p w14:paraId="3E87CC37" w14:textId="77777777" w:rsidR="002943B0" w:rsidRDefault="00FB0902" w:rsidP="00156138">
      <w:pPr>
        <w:pStyle w:val="SingleTxtG"/>
        <w:ind w:left="3402" w:hanging="567"/>
      </w:pPr>
      <w:r w:rsidRPr="00FB0902">
        <w:t>iv)</w:t>
      </w:r>
      <w:r w:rsidR="002943B0">
        <w:tab/>
      </w:r>
      <w:r w:rsidRPr="00FB0902">
        <w:t>GNL spécifique</w:t>
      </w:r>
      <w:r>
        <w:t> ;</w:t>
      </w:r>
    </w:p>
    <w:p w14:paraId="04F2AF8F" w14:textId="1116FDDB" w:rsidR="00FB0902" w:rsidRPr="00FB0902" w:rsidRDefault="00FB0902" w:rsidP="002E6A01">
      <w:pPr>
        <w:pStyle w:val="SingleTxtG"/>
        <w:ind w:left="2835" w:hanging="567"/>
      </w:pPr>
      <w:r w:rsidRPr="00FB0902">
        <w:t>f)</w:t>
      </w:r>
      <w:r w:rsidR="002943B0">
        <w:tab/>
      </w:r>
      <w:r w:rsidRPr="00FB0902">
        <w:t>gaz de pétrole liquéfié (GPL)</w:t>
      </w:r>
      <w:r w:rsidR="00570BB9" w:rsidRPr="00570BB9">
        <w:rPr>
          <w:strike/>
        </w:rPr>
        <w:t>.</w:t>
      </w:r>
      <w:r w:rsidRPr="00570BB9">
        <w:rPr>
          <w:b/>
          <w:bCs/>
        </w:rPr>
        <w:t> ;</w:t>
      </w:r>
    </w:p>
    <w:p w14:paraId="6D45BE3D" w14:textId="63E70BAC" w:rsidR="00FB0902" w:rsidRPr="00FB0902" w:rsidRDefault="00FB0902" w:rsidP="002E6A01">
      <w:pPr>
        <w:pStyle w:val="SingleTxtG"/>
        <w:ind w:left="2835" w:hanging="567"/>
      </w:pPr>
      <w:r w:rsidRPr="00570BB9">
        <w:rPr>
          <w:b/>
          <w:bCs/>
        </w:rPr>
        <w:t>g)</w:t>
      </w:r>
      <w:r w:rsidRPr="00570BB9">
        <w:rPr>
          <w:b/>
          <w:bCs/>
        </w:rPr>
        <w:tab/>
        <w:t>Hydrogène.</w:t>
      </w:r>
      <w:r w:rsidRPr="00FB0902">
        <w:t> »</w:t>
      </w:r>
      <w:r w:rsidR="002E6A01">
        <w:t>.</w:t>
      </w:r>
    </w:p>
    <w:bookmarkEnd w:id="0"/>
    <w:p w14:paraId="441EDF35" w14:textId="17B795B1" w:rsidR="00FB0902" w:rsidRPr="00FB0902" w:rsidRDefault="00FB0902" w:rsidP="002943B0">
      <w:pPr>
        <w:pStyle w:val="SingleTxtG"/>
        <w:keepNext/>
      </w:pPr>
      <w:r w:rsidRPr="002E6A01">
        <w:rPr>
          <w:i/>
          <w:iCs/>
        </w:rPr>
        <w:lastRenderedPageBreak/>
        <w:t>Ajouter une nouvelle annexe 11</w:t>
      </w:r>
      <w:r w:rsidRPr="00FB0902">
        <w:t>, libellée comme suit</w:t>
      </w:r>
      <w:r>
        <w:t> :</w:t>
      </w:r>
    </w:p>
    <w:p w14:paraId="6F65D429" w14:textId="77777777" w:rsidR="00FB0902" w:rsidRPr="00FB0902" w:rsidRDefault="00FB0902" w:rsidP="002E6A01">
      <w:pPr>
        <w:pStyle w:val="HChG"/>
      </w:pPr>
      <w:r w:rsidRPr="002E6A01">
        <w:rPr>
          <w:b w:val="0"/>
          <w:bCs/>
          <w:sz w:val="20"/>
        </w:rPr>
        <w:t>« </w:t>
      </w:r>
      <w:r w:rsidRPr="00FB0902">
        <w:t>Annexe 11</w:t>
      </w:r>
    </w:p>
    <w:p w14:paraId="308915EB" w14:textId="6DC538C8" w:rsidR="00FB0902" w:rsidRPr="00FB0902" w:rsidRDefault="002E6A01" w:rsidP="002E6A01">
      <w:pPr>
        <w:pStyle w:val="HChG"/>
      </w:pPr>
      <w:r>
        <w:tab/>
      </w:r>
      <w:r>
        <w:tab/>
      </w:r>
      <w:r w:rsidR="00FB0902" w:rsidRPr="00FB0902">
        <w:t>Prescriptions techniques applicables aux moteurs fonctionnant uniquement à l</w:t>
      </w:r>
      <w:r w:rsidR="00FB0902">
        <w:t>’</w:t>
      </w:r>
      <w:r w:rsidR="00FB0902" w:rsidRPr="00FB0902">
        <w:t>hydrogène</w:t>
      </w:r>
    </w:p>
    <w:p w14:paraId="151D425E" w14:textId="51D59365" w:rsidR="00FB0902" w:rsidRPr="00570BB9" w:rsidRDefault="00FB0902" w:rsidP="00570BB9">
      <w:pPr>
        <w:pStyle w:val="SingleTxtG"/>
        <w:keepNext/>
        <w:ind w:left="2268" w:hanging="1134"/>
        <w:rPr>
          <w:b/>
          <w:bCs/>
        </w:rPr>
      </w:pPr>
      <w:r w:rsidRPr="00570BB9">
        <w:rPr>
          <w:b/>
          <w:bCs/>
        </w:rPr>
        <w:t>1.</w:t>
      </w:r>
      <w:r w:rsidR="002943B0" w:rsidRPr="00570BB9">
        <w:rPr>
          <w:b/>
          <w:bCs/>
        </w:rPr>
        <w:tab/>
      </w:r>
      <w:r w:rsidRPr="00570BB9">
        <w:rPr>
          <w:b/>
          <w:bCs/>
        </w:rPr>
        <w:t>Champ d’application</w:t>
      </w:r>
    </w:p>
    <w:p w14:paraId="1E87C713" w14:textId="4F3A1D7E" w:rsidR="00FB0902" w:rsidRPr="00570BB9" w:rsidRDefault="00FB0902" w:rsidP="002943B0">
      <w:pPr>
        <w:pStyle w:val="SingleTxtG"/>
        <w:ind w:left="2268"/>
        <w:rPr>
          <w:b/>
          <w:bCs/>
        </w:rPr>
      </w:pPr>
      <w:r w:rsidRPr="00570BB9">
        <w:rPr>
          <w:b/>
          <w:bCs/>
        </w:rPr>
        <w:t>La présente annexe définit les prescriptions et les exceptions supplémentaires pour l’exécution d’essais d’émissions des moteurs fonctionnant uniquement à l’hydrogène comme spécifié au paragraphe A.4.4 de l’appendice 4, que ces émissions soient uniquement des émissions à l’échappement ou qu’elles soient également des émissions du carter s’ajoutant aux émissions à l’échappement conformément au paragraphe 6.10 de l’annexe 4. Si aucune exigence ou exception supplémentaire n’est mentionnée, les prescriptions du présent Règlement doivent s’appliquer aux moteurs fonctionnant uniquement à l’hydrogène de la même façon qu’elles s’appliquent à n’importe quel type de moteur ou à n’importe quelle famille de moteurs faisant l’objet d’une homologation de type.</w:t>
      </w:r>
    </w:p>
    <w:p w14:paraId="59ECDCD9" w14:textId="77777777" w:rsidR="00FB0902" w:rsidRPr="00570BB9" w:rsidRDefault="00FB0902" w:rsidP="00FB0902">
      <w:pPr>
        <w:pStyle w:val="SingleTxtG"/>
        <w:ind w:left="2268" w:hanging="1134"/>
        <w:rPr>
          <w:b/>
          <w:bCs/>
        </w:rPr>
      </w:pPr>
      <w:r w:rsidRPr="00570BB9">
        <w:rPr>
          <w:b/>
          <w:bCs/>
        </w:rPr>
        <w:t>2.</w:t>
      </w:r>
      <w:r w:rsidRPr="00570BB9">
        <w:rPr>
          <w:b/>
          <w:bCs/>
        </w:rPr>
        <w:tab/>
        <w:t>Prescriptions générales</w:t>
      </w:r>
    </w:p>
    <w:p w14:paraId="6EE14C77" w14:textId="4990B918" w:rsidR="00FB0902" w:rsidRPr="00570BB9" w:rsidRDefault="00FB0902" w:rsidP="002943B0">
      <w:pPr>
        <w:pStyle w:val="SingleTxtG"/>
        <w:ind w:left="2268"/>
        <w:rPr>
          <w:b/>
          <w:bCs/>
        </w:rPr>
      </w:pPr>
      <w:r w:rsidRPr="00570BB9">
        <w:rPr>
          <w:b/>
          <w:bCs/>
        </w:rPr>
        <w:t>Les dispositions du paragraphe 5 de l’annexe 4 s’appliquent.</w:t>
      </w:r>
    </w:p>
    <w:p w14:paraId="543F770D" w14:textId="1D7929D6" w:rsidR="00FB0902" w:rsidRPr="00570BB9" w:rsidRDefault="00FB0902" w:rsidP="00FB0902">
      <w:pPr>
        <w:pStyle w:val="SingleTxtG"/>
        <w:ind w:left="2268" w:hanging="1134"/>
        <w:rPr>
          <w:b/>
          <w:bCs/>
        </w:rPr>
      </w:pPr>
      <w:r w:rsidRPr="00570BB9">
        <w:rPr>
          <w:b/>
          <w:bCs/>
        </w:rPr>
        <w:t>3.</w:t>
      </w:r>
      <w:r w:rsidRPr="00570BB9">
        <w:rPr>
          <w:b/>
          <w:bCs/>
        </w:rPr>
        <w:tab/>
        <w:t>Conditions d’essai</w:t>
      </w:r>
    </w:p>
    <w:p w14:paraId="4E8C3047" w14:textId="558D50E3" w:rsidR="002943B0" w:rsidRPr="00570BB9" w:rsidRDefault="00FB0902" w:rsidP="002943B0">
      <w:pPr>
        <w:pStyle w:val="SingleTxtG"/>
        <w:ind w:left="2268"/>
        <w:rPr>
          <w:b/>
          <w:bCs/>
        </w:rPr>
      </w:pPr>
      <w:r w:rsidRPr="00570BB9">
        <w:rPr>
          <w:b/>
          <w:bCs/>
        </w:rPr>
        <w:t>Les dispositions du paragraphe</w:t>
      </w:r>
      <w:r w:rsidR="002E6A01" w:rsidRPr="00570BB9">
        <w:rPr>
          <w:b/>
          <w:bCs/>
        </w:rPr>
        <w:t xml:space="preserve"> </w:t>
      </w:r>
      <w:r w:rsidRPr="00570BB9">
        <w:rPr>
          <w:b/>
          <w:bCs/>
        </w:rPr>
        <w:t>6 de l’annexe 4 s’appliquent.</w:t>
      </w:r>
    </w:p>
    <w:p w14:paraId="6DDB5591" w14:textId="670F3C61" w:rsidR="00FB0902" w:rsidRPr="00570BB9" w:rsidRDefault="00FB0902" w:rsidP="00FB0902">
      <w:pPr>
        <w:pStyle w:val="SingleTxtG"/>
        <w:ind w:left="2268" w:hanging="1134"/>
        <w:rPr>
          <w:b/>
          <w:bCs/>
        </w:rPr>
      </w:pPr>
      <w:r w:rsidRPr="00570BB9">
        <w:rPr>
          <w:b/>
          <w:bCs/>
        </w:rPr>
        <w:t>4.</w:t>
      </w:r>
      <w:r w:rsidRPr="00570BB9">
        <w:rPr>
          <w:b/>
          <w:bCs/>
        </w:rPr>
        <w:tab/>
        <w:t>Procédures d’essai</w:t>
      </w:r>
    </w:p>
    <w:p w14:paraId="126E7DC3" w14:textId="03C7E46B" w:rsidR="00FB0902" w:rsidRPr="00570BB9" w:rsidRDefault="00FB0902" w:rsidP="002943B0">
      <w:pPr>
        <w:pStyle w:val="SingleTxtG"/>
        <w:ind w:left="2268"/>
        <w:rPr>
          <w:b/>
          <w:bCs/>
        </w:rPr>
      </w:pPr>
      <w:r w:rsidRPr="00570BB9">
        <w:rPr>
          <w:b/>
          <w:bCs/>
        </w:rPr>
        <w:t>Les dispositions du paragraphe 7 de l’annexe 4 s’appliquent, sous réserve des dispositions du paragraphe 4.1 ci-après.</w:t>
      </w:r>
    </w:p>
    <w:p w14:paraId="33DB4C7A" w14:textId="167CCF86" w:rsidR="00FB0902" w:rsidRPr="00570BB9" w:rsidRDefault="00FB0902" w:rsidP="00FB0902">
      <w:pPr>
        <w:pStyle w:val="SingleTxtG"/>
        <w:ind w:left="2268" w:hanging="1134"/>
        <w:rPr>
          <w:b/>
          <w:bCs/>
        </w:rPr>
      </w:pPr>
      <w:r w:rsidRPr="00570BB9">
        <w:rPr>
          <w:b/>
          <w:bCs/>
        </w:rPr>
        <w:t>4.1</w:t>
      </w:r>
      <w:r w:rsidRPr="00570BB9">
        <w:rPr>
          <w:b/>
          <w:bCs/>
        </w:rPr>
        <w:tab/>
        <w:t>Il convient de déterminer la masse totale de chaque constituant gazeux sur tout le cycle d’essai applicable au moyen d’un prélèvement en continu dans le cadre duquel la concentration du constituant est mesurée de manière continue à partir des gaz d’échappement bruts.</w:t>
      </w:r>
    </w:p>
    <w:p w14:paraId="7F11A55B" w14:textId="77777777" w:rsidR="00FB0902" w:rsidRPr="00570BB9" w:rsidRDefault="00FB0902" w:rsidP="00FB0902">
      <w:pPr>
        <w:pStyle w:val="SingleTxtG"/>
        <w:ind w:left="2268" w:hanging="1134"/>
        <w:rPr>
          <w:b/>
          <w:bCs/>
        </w:rPr>
      </w:pPr>
      <w:r w:rsidRPr="00570BB9">
        <w:rPr>
          <w:b/>
          <w:bCs/>
        </w:rPr>
        <w:t>5.</w:t>
      </w:r>
      <w:r w:rsidRPr="00570BB9">
        <w:rPr>
          <w:b/>
          <w:bCs/>
        </w:rPr>
        <w:tab/>
        <w:t>Méthodes de mesure</w:t>
      </w:r>
    </w:p>
    <w:p w14:paraId="6301875F" w14:textId="269289E8" w:rsidR="00FB0902" w:rsidRPr="00570BB9" w:rsidRDefault="00FB0902" w:rsidP="002943B0">
      <w:pPr>
        <w:pStyle w:val="SingleTxtG"/>
        <w:ind w:left="2268"/>
        <w:rPr>
          <w:b/>
          <w:bCs/>
        </w:rPr>
      </w:pPr>
      <w:r w:rsidRPr="00570BB9">
        <w:rPr>
          <w:b/>
          <w:bCs/>
        </w:rPr>
        <w:t>Les dispositions du paragraphe 8 de l’annexe 4 s’appliquent, sous réserve des dispositions du paragraphe 5.1 ci-après.</w:t>
      </w:r>
    </w:p>
    <w:p w14:paraId="4CB33655" w14:textId="16EB8201" w:rsidR="00FB0902" w:rsidRPr="00570BB9" w:rsidRDefault="00FB0902" w:rsidP="00FB0902">
      <w:pPr>
        <w:pStyle w:val="SingleTxtG"/>
        <w:ind w:left="2268" w:hanging="1134"/>
        <w:rPr>
          <w:b/>
          <w:bCs/>
        </w:rPr>
      </w:pPr>
      <w:r w:rsidRPr="00570BB9">
        <w:rPr>
          <w:b/>
          <w:bCs/>
        </w:rPr>
        <w:t>5.1</w:t>
      </w:r>
      <w:r w:rsidRPr="00570BB9">
        <w:rPr>
          <w:b/>
          <w:bCs/>
        </w:rPr>
        <w:tab/>
        <w:t>Le système de mesure des émissions doit satisfaire aux prescriptions relatives aux contrôles de l’étalonnage et des performances avec la plus forte teneur en eau des gaz d’échappement prévue lors des essais d’émissions. Il convient notamment de veiller à ce que les températures de tous les composants du système de mesure des émissions transportant du gaz échantillon, à l’exception des sécheurs d’échantillons, restent à une température d’au moins 10</w:t>
      </w:r>
      <w:r w:rsidR="002E6A01" w:rsidRPr="00570BB9">
        <w:rPr>
          <w:b/>
          <w:bCs/>
        </w:rPr>
        <w:t> </w:t>
      </w:r>
      <w:r w:rsidRPr="00570BB9">
        <w:rPr>
          <w:b/>
          <w:bCs/>
        </w:rPr>
        <w:t>K au</w:t>
      </w:r>
      <w:r w:rsidR="002E6A01" w:rsidRPr="00570BB9">
        <w:rPr>
          <w:b/>
          <w:bCs/>
        </w:rPr>
        <w:noBreakHyphen/>
      </w:r>
      <w:r w:rsidRPr="00570BB9">
        <w:rPr>
          <w:b/>
          <w:bCs/>
        </w:rPr>
        <w:t>dessus du point de rosée du gaz échantillon à l’emplacement correspondant.</w:t>
      </w:r>
    </w:p>
    <w:p w14:paraId="12382729" w14:textId="77777777" w:rsidR="00FB0902" w:rsidRPr="00570BB9" w:rsidRDefault="00FB0902" w:rsidP="00FB0902">
      <w:pPr>
        <w:pStyle w:val="SingleTxtG"/>
        <w:ind w:left="2268" w:hanging="1134"/>
        <w:rPr>
          <w:b/>
          <w:bCs/>
        </w:rPr>
      </w:pPr>
      <w:r w:rsidRPr="00570BB9">
        <w:rPr>
          <w:b/>
          <w:bCs/>
        </w:rPr>
        <w:t>6.</w:t>
      </w:r>
      <w:r w:rsidRPr="00570BB9">
        <w:rPr>
          <w:b/>
          <w:bCs/>
        </w:rPr>
        <w:tab/>
        <w:t>Équipement de mesure</w:t>
      </w:r>
    </w:p>
    <w:p w14:paraId="0F42FFED" w14:textId="5EC14320" w:rsidR="00FB0902" w:rsidRPr="00570BB9" w:rsidRDefault="00FB0902" w:rsidP="002943B0">
      <w:pPr>
        <w:pStyle w:val="SingleTxtG"/>
        <w:ind w:left="2268"/>
        <w:rPr>
          <w:b/>
          <w:bCs/>
        </w:rPr>
      </w:pPr>
      <w:r w:rsidRPr="00570BB9">
        <w:rPr>
          <w:b/>
          <w:bCs/>
        </w:rPr>
        <w:t>Les dispositions du paragraphe 9 de l’annexe 4 s’appliquent, sous réserve des dispositions du paragraphe 6.1 ci-après.</w:t>
      </w:r>
    </w:p>
    <w:p w14:paraId="68F9E5D3" w14:textId="77777777" w:rsidR="002943B0" w:rsidRPr="00570BB9" w:rsidRDefault="00FB0902" w:rsidP="00FB0902">
      <w:pPr>
        <w:pStyle w:val="SingleTxtG"/>
        <w:ind w:left="2268" w:hanging="1134"/>
        <w:rPr>
          <w:b/>
          <w:bCs/>
        </w:rPr>
      </w:pPr>
      <w:r w:rsidRPr="00570BB9">
        <w:rPr>
          <w:b/>
          <w:bCs/>
        </w:rPr>
        <w:t>6.1</w:t>
      </w:r>
      <w:r w:rsidRPr="00570BB9">
        <w:rPr>
          <w:b/>
          <w:bCs/>
        </w:rPr>
        <w:tab/>
        <w:t>La procédure de dilution prévue au paragraphe 9.2 de l’annexe 4 ne s’applique pas aux mesures des émissions gazeuses.</w:t>
      </w:r>
    </w:p>
    <w:p w14:paraId="59294E7E" w14:textId="7324E1DE" w:rsidR="00FB0902" w:rsidRPr="00570BB9" w:rsidRDefault="00FB0902" w:rsidP="00FB0902">
      <w:pPr>
        <w:pStyle w:val="SingleTxtG"/>
        <w:ind w:left="2268" w:hanging="1134"/>
        <w:rPr>
          <w:b/>
          <w:bCs/>
        </w:rPr>
      </w:pPr>
      <w:r w:rsidRPr="00570BB9">
        <w:rPr>
          <w:b/>
          <w:bCs/>
        </w:rPr>
        <w:t>7.</w:t>
      </w:r>
      <w:r w:rsidRPr="00570BB9">
        <w:rPr>
          <w:b/>
          <w:bCs/>
        </w:rPr>
        <w:tab/>
        <w:t>Mesure du nombre de particules émises</w:t>
      </w:r>
    </w:p>
    <w:p w14:paraId="20B51B21" w14:textId="37390528" w:rsidR="00FB0902" w:rsidRPr="00570BB9" w:rsidRDefault="00FB0902" w:rsidP="002943B0">
      <w:pPr>
        <w:pStyle w:val="SingleTxtG"/>
        <w:ind w:left="2268"/>
        <w:rPr>
          <w:b/>
          <w:bCs/>
        </w:rPr>
      </w:pPr>
      <w:r w:rsidRPr="00570BB9">
        <w:rPr>
          <w:b/>
          <w:bCs/>
        </w:rPr>
        <w:t>L’appendice A.1 de l’annexe 4 s’applique.</w:t>
      </w:r>
    </w:p>
    <w:p w14:paraId="5EDE9548" w14:textId="16AFE3A8" w:rsidR="00FB0902" w:rsidRPr="00570BB9" w:rsidRDefault="00FB0902" w:rsidP="00FB0902">
      <w:pPr>
        <w:pStyle w:val="SingleTxtG"/>
        <w:ind w:left="2268" w:hanging="1134"/>
        <w:rPr>
          <w:b/>
          <w:bCs/>
        </w:rPr>
      </w:pPr>
      <w:r w:rsidRPr="00570BB9">
        <w:rPr>
          <w:b/>
          <w:bCs/>
        </w:rPr>
        <w:t>8.</w:t>
      </w:r>
      <w:r w:rsidRPr="00570BB9">
        <w:rPr>
          <w:b/>
          <w:bCs/>
        </w:rPr>
        <w:tab/>
        <w:t>Calcul des émissions</w:t>
      </w:r>
    </w:p>
    <w:p w14:paraId="1C11D243" w14:textId="2187A3E7" w:rsidR="00FB0902" w:rsidRPr="00570BB9" w:rsidRDefault="00FB0902" w:rsidP="002943B0">
      <w:pPr>
        <w:pStyle w:val="SingleTxtG"/>
        <w:ind w:left="2268"/>
        <w:rPr>
          <w:b/>
          <w:bCs/>
        </w:rPr>
      </w:pPr>
      <w:r w:rsidRPr="00570BB9">
        <w:rPr>
          <w:b/>
          <w:bCs/>
        </w:rPr>
        <w:lastRenderedPageBreak/>
        <w:t>Le calcul des émissions doit être effectué conformément à l’appendice A.1 de l’annexe 5 (calcul des émissions sur une base massique), sous réserve des dispositions des paragraphes 8.1 à 8.5 ci-après.</w:t>
      </w:r>
    </w:p>
    <w:p w14:paraId="72BC056A" w14:textId="67E140EF" w:rsidR="00FB0902" w:rsidRPr="00570BB9" w:rsidRDefault="00FB0902" w:rsidP="00FB0902">
      <w:pPr>
        <w:pStyle w:val="SingleTxtG"/>
        <w:ind w:left="2268" w:hanging="1134"/>
        <w:rPr>
          <w:b/>
          <w:bCs/>
        </w:rPr>
      </w:pPr>
      <w:r w:rsidRPr="00570BB9">
        <w:rPr>
          <w:b/>
          <w:bCs/>
        </w:rPr>
        <w:t>8.1</w:t>
      </w:r>
      <w:r w:rsidRPr="00570BB9">
        <w:rPr>
          <w:b/>
          <w:bCs/>
        </w:rPr>
        <w:tab/>
        <w:t>La mesure des émissions gazeuses doit être effectuée à partir des gaz d’échappement bruts conformément aux dispositions du paragraphe A.1.1 de l’appendice A.1 de l’annexe 5.</w:t>
      </w:r>
    </w:p>
    <w:p w14:paraId="3228B2BD" w14:textId="77777777" w:rsidR="00FB0902" w:rsidRPr="00570BB9" w:rsidRDefault="00FB0902" w:rsidP="00FB0902">
      <w:pPr>
        <w:pStyle w:val="SingleTxtG"/>
        <w:ind w:left="2268" w:hanging="1134"/>
        <w:rPr>
          <w:b/>
          <w:bCs/>
        </w:rPr>
      </w:pPr>
      <w:r w:rsidRPr="00570BB9">
        <w:rPr>
          <w:b/>
          <w:bCs/>
        </w:rPr>
        <w:t>8.2</w:t>
      </w:r>
      <w:r w:rsidRPr="00570BB9">
        <w:rPr>
          <w:b/>
          <w:bCs/>
        </w:rPr>
        <w:tab/>
        <w:t>Conversion de la concentration de sec à humide</w:t>
      </w:r>
    </w:p>
    <w:p w14:paraId="5E481FCD" w14:textId="77777777" w:rsidR="002943B0" w:rsidRPr="00570BB9" w:rsidRDefault="00FB0902" w:rsidP="002943B0">
      <w:pPr>
        <w:pStyle w:val="SingleTxtG"/>
        <w:ind w:left="2268"/>
        <w:rPr>
          <w:b/>
          <w:bCs/>
        </w:rPr>
      </w:pPr>
      <w:r w:rsidRPr="00570BB9">
        <w:rPr>
          <w:b/>
          <w:bCs/>
        </w:rPr>
        <w:t>Si les émissions sont mesurées en conditions sèches, l’équation A.5-7 ne doit pas être utilisée pour les moteurs fonctionnant uniquement à l’hydrogène.</w:t>
      </w:r>
    </w:p>
    <w:p w14:paraId="4DB363EF" w14:textId="55F2CA4F" w:rsidR="00FB0902" w:rsidRPr="00570BB9" w:rsidRDefault="00FB0902" w:rsidP="00FB0902">
      <w:pPr>
        <w:pStyle w:val="SingleTxtG"/>
        <w:ind w:left="2268" w:hanging="1134"/>
        <w:rPr>
          <w:b/>
          <w:bCs/>
        </w:rPr>
      </w:pPr>
      <w:r w:rsidRPr="00570BB9">
        <w:rPr>
          <w:b/>
          <w:bCs/>
        </w:rPr>
        <w:t>8.3</w:t>
      </w:r>
      <w:r w:rsidRPr="00570BB9">
        <w:rPr>
          <w:b/>
          <w:bCs/>
        </w:rPr>
        <w:tab/>
        <w:t>Facteur u spécifique des constituants</w:t>
      </w:r>
    </w:p>
    <w:p w14:paraId="760DAF4C" w14:textId="20BE71C9" w:rsidR="00FB0902" w:rsidRPr="00FD3A19" w:rsidRDefault="00FB0902" w:rsidP="002943B0">
      <w:pPr>
        <w:pStyle w:val="SingleTxtG"/>
        <w:ind w:left="2268"/>
        <w:rPr>
          <w:b/>
          <w:bCs/>
        </w:rPr>
      </w:pPr>
      <w:r w:rsidRPr="00570BB9">
        <w:rPr>
          <w:b/>
          <w:bCs/>
        </w:rPr>
        <w:t xml:space="preserve">L’équation A.5-11 ne doit pas être utilisée pour calculer les valeurs u pour les moteurs fonctionnant uniquement à l’hydrogène. Les valeurs figurant dans le tableau A.11.1 peuvent être utilisées pour déterminer les valeurs u des gaz d’échappement bruts et les densités des constituants. L’équation </w:t>
      </w:r>
      <w:r w:rsidRPr="00FD3A19">
        <w:rPr>
          <w:b/>
          <w:bCs/>
        </w:rPr>
        <w:t>A.5-12 peut également être utilisée pour calculer les valeurs u.</w:t>
      </w:r>
    </w:p>
    <w:p w14:paraId="060AF0E5" w14:textId="77777777" w:rsidR="00FB0902" w:rsidRPr="00FD3A19" w:rsidRDefault="00FB0902" w:rsidP="002E6A01">
      <w:pPr>
        <w:pStyle w:val="Titre1"/>
        <w:rPr>
          <w:b/>
          <w:bCs/>
        </w:rPr>
      </w:pPr>
      <w:r w:rsidRPr="00FD3A19">
        <w:rPr>
          <w:b/>
          <w:bCs/>
        </w:rPr>
        <w:t>Tableau A.11.1</w:t>
      </w:r>
    </w:p>
    <w:p w14:paraId="6CC84573" w14:textId="7E74C3B0" w:rsidR="00FB0902" w:rsidRPr="00FD3A19" w:rsidRDefault="00FB0902" w:rsidP="000C7FF1">
      <w:pPr>
        <w:pStyle w:val="SingleTxtG"/>
        <w:keepNext/>
        <w:ind w:right="0"/>
        <w:jc w:val="left"/>
        <w:rPr>
          <w:b/>
          <w:bCs/>
        </w:rPr>
      </w:pPr>
      <w:r w:rsidRPr="00FD3A19">
        <w:rPr>
          <w:b/>
          <w:bCs/>
        </w:rPr>
        <w:t>Valeurs u des gaz d’échappement bruts et densités des constituants (pour une concentration des</w:t>
      </w:r>
      <w:r w:rsidR="000C7FF1" w:rsidRPr="00FD3A19">
        <w:rPr>
          <w:b/>
          <w:bCs/>
        </w:rPr>
        <w:t> </w:t>
      </w:r>
      <w:r w:rsidRPr="00FD3A19">
        <w:rPr>
          <w:b/>
          <w:bCs/>
        </w:rPr>
        <w:t>émissions exprimée en ppm)</w:t>
      </w:r>
      <w:r w:rsidR="002E6A01" w:rsidRPr="00FD3A19">
        <w:rPr>
          <w:b/>
          <w:bCs/>
        </w:rPr>
        <w:t xml:space="preserve"> </w:t>
      </w:r>
      <w:r w:rsidRPr="00FD3A19">
        <w:rPr>
          <w:b/>
          <w:bCs/>
        </w:rPr>
        <w:t>pour les moteurs fonctionnant uniquement à l’hydrogène</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1"/>
        <w:gridCol w:w="865"/>
        <w:gridCol w:w="1013"/>
        <w:gridCol w:w="1009"/>
        <w:gridCol w:w="1205"/>
        <w:gridCol w:w="1101"/>
        <w:gridCol w:w="1009"/>
        <w:gridCol w:w="1011"/>
      </w:tblGrid>
      <w:tr w:rsidR="00FB0902" w:rsidRPr="00FD3A19" w14:paraId="7830D882" w14:textId="77777777" w:rsidTr="000C7FF1">
        <w:tc>
          <w:tcPr>
            <w:tcW w:w="1271" w:type="dxa"/>
            <w:vMerge w:val="restart"/>
            <w:tcMar>
              <w:left w:w="0" w:type="dxa"/>
              <w:right w:w="0" w:type="dxa"/>
            </w:tcMar>
            <w:vAlign w:val="center"/>
          </w:tcPr>
          <w:p w14:paraId="5A1D38D3" w14:textId="77777777" w:rsidR="00FB0902" w:rsidRPr="00FD3A19" w:rsidRDefault="00FB0902" w:rsidP="002E6A01">
            <w:pPr>
              <w:spacing w:before="60" w:after="60" w:line="200" w:lineRule="atLeast"/>
              <w:ind w:left="57" w:right="57"/>
              <w:rPr>
                <w:b/>
                <w:bCs/>
                <w:i/>
                <w:iCs/>
                <w:sz w:val="16"/>
                <w:szCs w:val="16"/>
              </w:rPr>
            </w:pPr>
            <w:r w:rsidRPr="00FD3A19">
              <w:rPr>
                <w:b/>
                <w:bCs/>
                <w:i/>
                <w:iCs/>
                <w:sz w:val="16"/>
                <w:szCs w:val="16"/>
              </w:rPr>
              <w:t>Carburant</w:t>
            </w:r>
          </w:p>
        </w:tc>
        <w:tc>
          <w:tcPr>
            <w:tcW w:w="851" w:type="dxa"/>
            <w:vMerge w:val="restart"/>
            <w:tcMar>
              <w:left w:w="0" w:type="dxa"/>
              <w:right w:w="0" w:type="dxa"/>
            </w:tcMar>
            <w:vAlign w:val="center"/>
          </w:tcPr>
          <w:p w14:paraId="2E19CDCC" w14:textId="77777777" w:rsidR="00FB0902" w:rsidRPr="00FD3A19" w:rsidRDefault="00FB0902" w:rsidP="000C7FF1">
            <w:pPr>
              <w:spacing w:before="60" w:after="60" w:line="200" w:lineRule="atLeast"/>
              <w:ind w:left="57" w:right="57"/>
              <w:jc w:val="center"/>
              <w:rPr>
                <w:b/>
                <w:bCs/>
                <w:i/>
                <w:iCs/>
                <w:sz w:val="16"/>
                <w:szCs w:val="16"/>
              </w:rPr>
            </w:pPr>
            <w:r w:rsidRPr="00FD3A19">
              <w:rPr>
                <w:b/>
                <w:bCs/>
                <w:i/>
                <w:iCs/>
                <w:sz w:val="16"/>
                <w:szCs w:val="16"/>
              </w:rPr>
              <w:sym w:font="Symbol" w:char="F072"/>
            </w:r>
            <w:r w:rsidRPr="00FD3A19">
              <w:rPr>
                <w:b/>
                <w:bCs/>
                <w:i/>
                <w:iCs/>
                <w:sz w:val="16"/>
                <w:szCs w:val="16"/>
                <w:vertAlign w:val="subscript"/>
              </w:rPr>
              <w:t>e</w:t>
            </w:r>
          </w:p>
        </w:tc>
        <w:tc>
          <w:tcPr>
            <w:tcW w:w="997" w:type="dxa"/>
            <w:tcBorders>
              <w:right w:val="nil"/>
            </w:tcBorders>
            <w:tcMar>
              <w:left w:w="0" w:type="dxa"/>
              <w:right w:w="0" w:type="dxa"/>
            </w:tcMar>
            <w:vAlign w:val="center"/>
          </w:tcPr>
          <w:p w14:paraId="2EF8C81A" w14:textId="77777777" w:rsidR="00FB0902" w:rsidRPr="00FD3A19" w:rsidRDefault="00FB0902" w:rsidP="000C7FF1">
            <w:pPr>
              <w:spacing w:before="60" w:after="60" w:line="200" w:lineRule="atLeast"/>
              <w:ind w:left="57" w:right="57"/>
              <w:jc w:val="center"/>
              <w:rPr>
                <w:b/>
                <w:bCs/>
                <w:i/>
                <w:iCs/>
                <w:sz w:val="16"/>
                <w:szCs w:val="16"/>
              </w:rPr>
            </w:pPr>
          </w:p>
        </w:tc>
        <w:tc>
          <w:tcPr>
            <w:tcW w:w="993" w:type="dxa"/>
            <w:tcBorders>
              <w:left w:val="nil"/>
              <w:right w:val="nil"/>
            </w:tcBorders>
            <w:tcMar>
              <w:left w:w="0" w:type="dxa"/>
              <w:right w:w="0" w:type="dxa"/>
            </w:tcMar>
            <w:vAlign w:val="center"/>
          </w:tcPr>
          <w:p w14:paraId="192161BE" w14:textId="77777777" w:rsidR="00FB0902" w:rsidRPr="00FD3A19" w:rsidRDefault="00FB0902" w:rsidP="000C7FF1">
            <w:pPr>
              <w:spacing w:before="60" w:after="60" w:line="200" w:lineRule="atLeast"/>
              <w:ind w:left="57" w:right="57"/>
              <w:jc w:val="center"/>
              <w:rPr>
                <w:b/>
                <w:bCs/>
                <w:i/>
                <w:iCs/>
                <w:sz w:val="16"/>
                <w:szCs w:val="16"/>
              </w:rPr>
            </w:pPr>
          </w:p>
        </w:tc>
        <w:tc>
          <w:tcPr>
            <w:tcW w:w="1186" w:type="dxa"/>
            <w:tcBorders>
              <w:left w:val="nil"/>
              <w:right w:val="nil"/>
            </w:tcBorders>
            <w:tcMar>
              <w:left w:w="0" w:type="dxa"/>
              <w:right w:w="0" w:type="dxa"/>
            </w:tcMar>
            <w:vAlign w:val="center"/>
          </w:tcPr>
          <w:p w14:paraId="30AF76C3" w14:textId="77777777" w:rsidR="00FB0902" w:rsidRPr="00FD3A19" w:rsidRDefault="00FB0902" w:rsidP="000C7FF1">
            <w:pPr>
              <w:spacing w:before="60" w:after="60" w:line="200" w:lineRule="atLeast"/>
              <w:ind w:left="57" w:right="57"/>
              <w:jc w:val="center"/>
              <w:rPr>
                <w:b/>
                <w:bCs/>
                <w:i/>
                <w:iCs/>
                <w:sz w:val="16"/>
                <w:szCs w:val="16"/>
              </w:rPr>
            </w:pPr>
            <w:r w:rsidRPr="00FD3A19">
              <w:rPr>
                <w:b/>
                <w:bCs/>
                <w:i/>
                <w:iCs/>
                <w:sz w:val="16"/>
                <w:szCs w:val="16"/>
              </w:rPr>
              <w:t>Gaz</w:t>
            </w:r>
          </w:p>
        </w:tc>
        <w:tc>
          <w:tcPr>
            <w:tcW w:w="1084" w:type="dxa"/>
            <w:tcBorders>
              <w:left w:val="nil"/>
              <w:right w:val="nil"/>
            </w:tcBorders>
            <w:tcMar>
              <w:left w:w="0" w:type="dxa"/>
              <w:right w:w="0" w:type="dxa"/>
            </w:tcMar>
            <w:vAlign w:val="center"/>
          </w:tcPr>
          <w:p w14:paraId="566BEE48" w14:textId="77777777" w:rsidR="00FB0902" w:rsidRPr="00FD3A19" w:rsidRDefault="00FB0902" w:rsidP="000C7FF1">
            <w:pPr>
              <w:spacing w:before="60" w:after="60" w:line="200" w:lineRule="atLeast"/>
              <w:ind w:left="57" w:right="57"/>
              <w:jc w:val="center"/>
              <w:rPr>
                <w:b/>
                <w:bCs/>
                <w:i/>
                <w:iCs/>
                <w:sz w:val="16"/>
                <w:szCs w:val="16"/>
              </w:rPr>
            </w:pPr>
          </w:p>
        </w:tc>
        <w:tc>
          <w:tcPr>
            <w:tcW w:w="993" w:type="dxa"/>
            <w:tcBorders>
              <w:left w:val="nil"/>
              <w:right w:val="nil"/>
            </w:tcBorders>
            <w:tcMar>
              <w:left w:w="0" w:type="dxa"/>
              <w:right w:w="0" w:type="dxa"/>
            </w:tcMar>
            <w:vAlign w:val="center"/>
          </w:tcPr>
          <w:p w14:paraId="05A11906" w14:textId="77777777" w:rsidR="00FB0902" w:rsidRPr="00FD3A19" w:rsidRDefault="00FB0902" w:rsidP="000C7FF1">
            <w:pPr>
              <w:spacing w:before="60" w:after="60" w:line="200" w:lineRule="atLeast"/>
              <w:ind w:left="57" w:right="57"/>
              <w:jc w:val="center"/>
              <w:rPr>
                <w:b/>
                <w:bCs/>
                <w:i/>
                <w:iCs/>
                <w:sz w:val="16"/>
                <w:szCs w:val="16"/>
              </w:rPr>
            </w:pPr>
          </w:p>
        </w:tc>
        <w:tc>
          <w:tcPr>
            <w:tcW w:w="995" w:type="dxa"/>
            <w:tcBorders>
              <w:left w:val="nil"/>
            </w:tcBorders>
            <w:tcMar>
              <w:left w:w="0" w:type="dxa"/>
              <w:right w:w="0" w:type="dxa"/>
            </w:tcMar>
            <w:vAlign w:val="center"/>
          </w:tcPr>
          <w:p w14:paraId="1049BEFE" w14:textId="77777777" w:rsidR="00FB0902" w:rsidRPr="00FD3A19" w:rsidRDefault="00FB0902" w:rsidP="000C7FF1">
            <w:pPr>
              <w:spacing w:before="60" w:after="60" w:line="200" w:lineRule="atLeast"/>
              <w:ind w:left="57" w:right="57"/>
              <w:jc w:val="center"/>
              <w:rPr>
                <w:b/>
                <w:bCs/>
                <w:i/>
                <w:iCs/>
                <w:sz w:val="16"/>
                <w:szCs w:val="16"/>
              </w:rPr>
            </w:pPr>
          </w:p>
        </w:tc>
      </w:tr>
      <w:tr w:rsidR="00FB0902" w:rsidRPr="00FD3A19" w14:paraId="13675C56" w14:textId="77777777" w:rsidTr="000C7FF1">
        <w:tc>
          <w:tcPr>
            <w:tcW w:w="1271" w:type="dxa"/>
            <w:vMerge/>
            <w:tcMar>
              <w:left w:w="0" w:type="dxa"/>
              <w:right w:w="0" w:type="dxa"/>
            </w:tcMar>
          </w:tcPr>
          <w:p w14:paraId="04EEE2F3" w14:textId="77777777" w:rsidR="00FB0902" w:rsidRPr="00FD3A19" w:rsidRDefault="00FB0902" w:rsidP="002E6A01">
            <w:pPr>
              <w:spacing w:before="60" w:after="60" w:line="200" w:lineRule="atLeast"/>
              <w:ind w:left="57" w:right="57"/>
              <w:rPr>
                <w:b/>
                <w:bCs/>
                <w:i/>
                <w:iCs/>
                <w:sz w:val="16"/>
                <w:szCs w:val="16"/>
              </w:rPr>
            </w:pPr>
          </w:p>
        </w:tc>
        <w:tc>
          <w:tcPr>
            <w:tcW w:w="851" w:type="dxa"/>
            <w:vMerge/>
            <w:tcMar>
              <w:left w:w="0" w:type="dxa"/>
              <w:right w:w="0" w:type="dxa"/>
            </w:tcMar>
            <w:vAlign w:val="center"/>
          </w:tcPr>
          <w:p w14:paraId="5B853128" w14:textId="77777777" w:rsidR="00FB0902" w:rsidRPr="00FD3A19" w:rsidRDefault="00FB0902" w:rsidP="000C7FF1">
            <w:pPr>
              <w:spacing w:before="60" w:after="60" w:line="200" w:lineRule="atLeast"/>
              <w:ind w:left="57" w:right="57"/>
              <w:jc w:val="center"/>
              <w:rPr>
                <w:b/>
                <w:bCs/>
                <w:i/>
                <w:iCs/>
                <w:sz w:val="16"/>
                <w:szCs w:val="16"/>
              </w:rPr>
            </w:pPr>
          </w:p>
        </w:tc>
        <w:tc>
          <w:tcPr>
            <w:tcW w:w="997" w:type="dxa"/>
            <w:tcBorders>
              <w:bottom w:val="single" w:sz="4" w:space="0" w:color="auto"/>
            </w:tcBorders>
            <w:tcMar>
              <w:left w:w="0" w:type="dxa"/>
              <w:right w:w="0" w:type="dxa"/>
            </w:tcMar>
            <w:vAlign w:val="center"/>
          </w:tcPr>
          <w:p w14:paraId="1FBBC42B" w14:textId="38678B11" w:rsidR="00FB0902" w:rsidRPr="00FD3A19" w:rsidRDefault="002E6A01" w:rsidP="000C7FF1">
            <w:pPr>
              <w:spacing w:before="60" w:after="60" w:line="200" w:lineRule="atLeast"/>
              <w:ind w:left="57" w:right="57"/>
              <w:jc w:val="center"/>
              <w:rPr>
                <w:b/>
                <w:bCs/>
                <w:i/>
                <w:iCs/>
                <w:sz w:val="16"/>
                <w:szCs w:val="16"/>
              </w:rPr>
            </w:pPr>
            <w:r w:rsidRPr="00FD3A19">
              <w:rPr>
                <w:b/>
                <w:bCs/>
                <w:i/>
                <w:iCs/>
                <w:sz w:val="16"/>
                <w:szCs w:val="16"/>
              </w:rPr>
              <w:t>NO</w:t>
            </w:r>
            <w:r w:rsidRPr="00FD3A19">
              <w:rPr>
                <w:b/>
                <w:bCs/>
                <w:i/>
                <w:iCs/>
                <w:sz w:val="16"/>
                <w:szCs w:val="16"/>
                <w:vertAlign w:val="subscript"/>
              </w:rPr>
              <w:t>x</w:t>
            </w:r>
          </w:p>
        </w:tc>
        <w:tc>
          <w:tcPr>
            <w:tcW w:w="993" w:type="dxa"/>
            <w:tcBorders>
              <w:bottom w:val="single" w:sz="4" w:space="0" w:color="auto"/>
            </w:tcBorders>
            <w:tcMar>
              <w:left w:w="0" w:type="dxa"/>
              <w:right w:w="0" w:type="dxa"/>
            </w:tcMar>
            <w:vAlign w:val="center"/>
          </w:tcPr>
          <w:p w14:paraId="01616A09" w14:textId="77777777" w:rsidR="00FB0902" w:rsidRPr="00FD3A19" w:rsidRDefault="00FB0902" w:rsidP="000C7FF1">
            <w:pPr>
              <w:spacing w:before="60" w:after="60" w:line="200" w:lineRule="atLeast"/>
              <w:ind w:left="57" w:right="57"/>
              <w:jc w:val="center"/>
              <w:rPr>
                <w:b/>
                <w:bCs/>
                <w:i/>
                <w:iCs/>
                <w:sz w:val="16"/>
                <w:szCs w:val="16"/>
              </w:rPr>
            </w:pPr>
            <w:r w:rsidRPr="00FD3A19">
              <w:rPr>
                <w:b/>
                <w:bCs/>
                <w:i/>
                <w:iCs/>
                <w:sz w:val="16"/>
                <w:szCs w:val="16"/>
              </w:rPr>
              <w:t>CO</w:t>
            </w:r>
          </w:p>
        </w:tc>
        <w:tc>
          <w:tcPr>
            <w:tcW w:w="1186" w:type="dxa"/>
            <w:tcBorders>
              <w:bottom w:val="single" w:sz="4" w:space="0" w:color="auto"/>
            </w:tcBorders>
            <w:tcMar>
              <w:left w:w="0" w:type="dxa"/>
              <w:right w:w="0" w:type="dxa"/>
            </w:tcMar>
            <w:vAlign w:val="center"/>
          </w:tcPr>
          <w:p w14:paraId="112D8888" w14:textId="77777777" w:rsidR="00FB0902" w:rsidRPr="00FD3A19" w:rsidRDefault="00FB0902" w:rsidP="000C7FF1">
            <w:pPr>
              <w:spacing w:before="60" w:after="60" w:line="200" w:lineRule="atLeast"/>
              <w:ind w:left="57" w:right="57"/>
              <w:jc w:val="center"/>
              <w:rPr>
                <w:b/>
                <w:bCs/>
                <w:i/>
                <w:iCs/>
                <w:sz w:val="16"/>
                <w:szCs w:val="16"/>
              </w:rPr>
            </w:pPr>
            <w:r w:rsidRPr="00FD3A19">
              <w:rPr>
                <w:b/>
                <w:bCs/>
                <w:i/>
                <w:iCs/>
                <w:sz w:val="16"/>
                <w:szCs w:val="16"/>
              </w:rPr>
              <w:t>HC</w:t>
            </w:r>
          </w:p>
        </w:tc>
        <w:tc>
          <w:tcPr>
            <w:tcW w:w="1084" w:type="dxa"/>
            <w:tcBorders>
              <w:bottom w:val="single" w:sz="4" w:space="0" w:color="auto"/>
            </w:tcBorders>
            <w:tcMar>
              <w:left w:w="0" w:type="dxa"/>
              <w:right w:w="0" w:type="dxa"/>
            </w:tcMar>
            <w:vAlign w:val="center"/>
          </w:tcPr>
          <w:p w14:paraId="1ADB71CC" w14:textId="7DB7F77A" w:rsidR="00FB0902" w:rsidRPr="00FD3A19" w:rsidRDefault="002E6A01" w:rsidP="000C7FF1">
            <w:pPr>
              <w:spacing w:before="60" w:after="60" w:line="200" w:lineRule="atLeast"/>
              <w:ind w:left="57" w:right="57"/>
              <w:jc w:val="center"/>
              <w:rPr>
                <w:b/>
                <w:bCs/>
                <w:i/>
                <w:iCs/>
                <w:sz w:val="16"/>
                <w:szCs w:val="16"/>
              </w:rPr>
            </w:pPr>
            <w:r w:rsidRPr="00FD3A19">
              <w:rPr>
                <w:b/>
                <w:bCs/>
                <w:i/>
                <w:iCs/>
                <w:sz w:val="16"/>
                <w:szCs w:val="16"/>
              </w:rPr>
              <w:t>CO</w:t>
            </w:r>
            <w:r w:rsidRPr="00FD3A19">
              <w:rPr>
                <w:b/>
                <w:bCs/>
                <w:i/>
                <w:iCs/>
                <w:sz w:val="16"/>
                <w:szCs w:val="16"/>
                <w:vertAlign w:val="subscript"/>
              </w:rPr>
              <w:t>2</w:t>
            </w:r>
          </w:p>
        </w:tc>
        <w:tc>
          <w:tcPr>
            <w:tcW w:w="993" w:type="dxa"/>
            <w:tcBorders>
              <w:bottom w:val="single" w:sz="4" w:space="0" w:color="auto"/>
            </w:tcBorders>
            <w:tcMar>
              <w:left w:w="0" w:type="dxa"/>
              <w:right w:w="0" w:type="dxa"/>
            </w:tcMar>
            <w:vAlign w:val="center"/>
          </w:tcPr>
          <w:p w14:paraId="6FA95A6A" w14:textId="77777777" w:rsidR="00FB0902" w:rsidRPr="00FD3A19" w:rsidRDefault="00FB0902" w:rsidP="000C7FF1">
            <w:pPr>
              <w:spacing w:before="60" w:after="60" w:line="200" w:lineRule="atLeast"/>
              <w:ind w:left="57" w:right="57"/>
              <w:jc w:val="center"/>
              <w:rPr>
                <w:b/>
                <w:bCs/>
                <w:i/>
                <w:iCs/>
                <w:sz w:val="16"/>
                <w:szCs w:val="16"/>
              </w:rPr>
            </w:pPr>
            <w:r w:rsidRPr="00FD3A19">
              <w:rPr>
                <w:b/>
                <w:bCs/>
                <w:i/>
                <w:iCs/>
                <w:sz w:val="16"/>
                <w:szCs w:val="16"/>
              </w:rPr>
              <w:t>O</w:t>
            </w:r>
            <w:r w:rsidRPr="00FD3A19">
              <w:rPr>
                <w:b/>
                <w:bCs/>
                <w:i/>
                <w:iCs/>
                <w:sz w:val="16"/>
                <w:szCs w:val="16"/>
                <w:vertAlign w:val="subscript"/>
              </w:rPr>
              <w:t>2</w:t>
            </w:r>
          </w:p>
        </w:tc>
        <w:tc>
          <w:tcPr>
            <w:tcW w:w="995" w:type="dxa"/>
            <w:tcMar>
              <w:left w:w="0" w:type="dxa"/>
              <w:right w:w="0" w:type="dxa"/>
            </w:tcMar>
            <w:vAlign w:val="center"/>
          </w:tcPr>
          <w:p w14:paraId="4EFE78A6" w14:textId="77777777" w:rsidR="00FB0902" w:rsidRPr="00FD3A19" w:rsidRDefault="00FB0902" w:rsidP="000C7FF1">
            <w:pPr>
              <w:spacing w:before="60" w:after="60" w:line="200" w:lineRule="atLeast"/>
              <w:ind w:left="57" w:right="57"/>
              <w:jc w:val="center"/>
              <w:rPr>
                <w:b/>
                <w:bCs/>
                <w:i/>
                <w:iCs/>
                <w:sz w:val="16"/>
                <w:szCs w:val="16"/>
              </w:rPr>
            </w:pPr>
            <w:r w:rsidRPr="00FD3A19">
              <w:rPr>
                <w:b/>
                <w:bCs/>
                <w:i/>
                <w:iCs/>
                <w:sz w:val="16"/>
                <w:szCs w:val="16"/>
              </w:rPr>
              <w:t>CH</w:t>
            </w:r>
            <w:r w:rsidRPr="00FD3A19">
              <w:rPr>
                <w:b/>
                <w:bCs/>
                <w:i/>
                <w:iCs/>
                <w:sz w:val="16"/>
                <w:szCs w:val="16"/>
                <w:vertAlign w:val="subscript"/>
              </w:rPr>
              <w:t>4</w:t>
            </w:r>
          </w:p>
        </w:tc>
      </w:tr>
      <w:tr w:rsidR="00FB0902" w:rsidRPr="00FD3A19" w14:paraId="30EE17ED" w14:textId="77777777" w:rsidTr="000C7FF1">
        <w:tc>
          <w:tcPr>
            <w:tcW w:w="1271" w:type="dxa"/>
            <w:vMerge/>
            <w:tcMar>
              <w:left w:w="0" w:type="dxa"/>
              <w:right w:w="0" w:type="dxa"/>
            </w:tcMar>
          </w:tcPr>
          <w:p w14:paraId="7F4E1585" w14:textId="77777777" w:rsidR="00FB0902" w:rsidRPr="00FD3A19" w:rsidRDefault="00FB0902" w:rsidP="002E6A01">
            <w:pPr>
              <w:spacing w:before="60" w:after="60" w:line="200" w:lineRule="atLeast"/>
              <w:ind w:left="57" w:right="57"/>
              <w:rPr>
                <w:b/>
                <w:bCs/>
                <w:i/>
                <w:iCs/>
                <w:sz w:val="16"/>
                <w:szCs w:val="16"/>
              </w:rPr>
            </w:pPr>
          </w:p>
        </w:tc>
        <w:tc>
          <w:tcPr>
            <w:tcW w:w="851" w:type="dxa"/>
            <w:vMerge/>
            <w:tcMar>
              <w:left w:w="0" w:type="dxa"/>
              <w:right w:w="0" w:type="dxa"/>
            </w:tcMar>
            <w:vAlign w:val="center"/>
          </w:tcPr>
          <w:p w14:paraId="719C9E0D" w14:textId="77777777" w:rsidR="00FB0902" w:rsidRPr="00FD3A19" w:rsidRDefault="00FB0902" w:rsidP="000C7FF1">
            <w:pPr>
              <w:spacing w:before="60" w:after="60" w:line="200" w:lineRule="atLeast"/>
              <w:ind w:left="57" w:right="57"/>
              <w:jc w:val="center"/>
              <w:rPr>
                <w:b/>
                <w:bCs/>
                <w:i/>
                <w:iCs/>
                <w:sz w:val="16"/>
                <w:szCs w:val="16"/>
              </w:rPr>
            </w:pPr>
          </w:p>
        </w:tc>
        <w:tc>
          <w:tcPr>
            <w:tcW w:w="997" w:type="dxa"/>
            <w:tcBorders>
              <w:right w:val="nil"/>
            </w:tcBorders>
            <w:tcMar>
              <w:left w:w="0" w:type="dxa"/>
              <w:right w:w="0" w:type="dxa"/>
            </w:tcMar>
            <w:vAlign w:val="center"/>
          </w:tcPr>
          <w:p w14:paraId="206859FA" w14:textId="77777777" w:rsidR="00FB0902" w:rsidRPr="00FD3A19" w:rsidRDefault="00FB0902" w:rsidP="000C7FF1">
            <w:pPr>
              <w:spacing w:before="60" w:after="60" w:line="200" w:lineRule="atLeast"/>
              <w:ind w:left="57" w:right="57"/>
              <w:jc w:val="center"/>
              <w:rPr>
                <w:b/>
                <w:bCs/>
                <w:i/>
                <w:iCs/>
                <w:sz w:val="16"/>
                <w:szCs w:val="16"/>
              </w:rPr>
            </w:pPr>
          </w:p>
        </w:tc>
        <w:tc>
          <w:tcPr>
            <w:tcW w:w="993" w:type="dxa"/>
            <w:tcBorders>
              <w:left w:val="nil"/>
              <w:right w:val="nil"/>
            </w:tcBorders>
            <w:tcMar>
              <w:left w:w="0" w:type="dxa"/>
              <w:right w:w="0" w:type="dxa"/>
            </w:tcMar>
            <w:vAlign w:val="center"/>
          </w:tcPr>
          <w:p w14:paraId="5E508C08" w14:textId="77777777" w:rsidR="00FB0902" w:rsidRPr="00FD3A19" w:rsidRDefault="00FB0902" w:rsidP="000C7FF1">
            <w:pPr>
              <w:spacing w:before="60" w:after="60" w:line="200" w:lineRule="atLeast"/>
              <w:ind w:left="57" w:right="57"/>
              <w:jc w:val="center"/>
              <w:rPr>
                <w:b/>
                <w:bCs/>
                <w:i/>
                <w:iCs/>
                <w:sz w:val="16"/>
                <w:szCs w:val="16"/>
              </w:rPr>
            </w:pPr>
          </w:p>
        </w:tc>
        <w:tc>
          <w:tcPr>
            <w:tcW w:w="1186" w:type="dxa"/>
            <w:tcBorders>
              <w:left w:val="nil"/>
              <w:right w:val="nil"/>
            </w:tcBorders>
            <w:tcMar>
              <w:left w:w="0" w:type="dxa"/>
              <w:right w:w="0" w:type="dxa"/>
            </w:tcMar>
            <w:vAlign w:val="center"/>
          </w:tcPr>
          <w:p w14:paraId="5319024C" w14:textId="77777777" w:rsidR="00FB0902" w:rsidRPr="00FD3A19" w:rsidRDefault="00FB0902" w:rsidP="000C7FF1">
            <w:pPr>
              <w:spacing w:before="60" w:after="60" w:line="200" w:lineRule="atLeast"/>
              <w:ind w:left="57" w:right="57"/>
              <w:jc w:val="center"/>
              <w:rPr>
                <w:b/>
                <w:bCs/>
                <w:i/>
                <w:iCs/>
                <w:sz w:val="16"/>
                <w:szCs w:val="16"/>
              </w:rPr>
            </w:pPr>
            <w:r w:rsidRPr="00FD3A19">
              <w:rPr>
                <w:b/>
                <w:bCs/>
                <w:i/>
                <w:iCs/>
                <w:sz w:val="16"/>
                <w:szCs w:val="16"/>
              </w:rPr>
              <w:sym w:font="Symbol" w:char="F072"/>
            </w:r>
            <w:proofErr w:type="spellStart"/>
            <w:r w:rsidRPr="00FD3A19">
              <w:rPr>
                <w:b/>
                <w:bCs/>
                <w:i/>
                <w:iCs/>
                <w:sz w:val="16"/>
                <w:szCs w:val="16"/>
                <w:vertAlign w:val="subscript"/>
              </w:rPr>
              <w:t>gas</w:t>
            </w:r>
            <w:proofErr w:type="spellEnd"/>
            <w:r w:rsidRPr="00FD3A19">
              <w:rPr>
                <w:b/>
                <w:bCs/>
                <w:i/>
                <w:iCs/>
                <w:sz w:val="16"/>
                <w:szCs w:val="16"/>
              </w:rPr>
              <w:t xml:space="preserve"> [kg/m</w:t>
            </w:r>
            <w:r w:rsidRPr="00FD3A19">
              <w:rPr>
                <w:b/>
                <w:bCs/>
                <w:i/>
                <w:iCs/>
                <w:sz w:val="16"/>
                <w:szCs w:val="16"/>
                <w:vertAlign w:val="superscript"/>
              </w:rPr>
              <w:t>3</w:t>
            </w:r>
            <w:r w:rsidRPr="00FD3A19">
              <w:rPr>
                <w:b/>
                <w:bCs/>
                <w:i/>
                <w:iCs/>
                <w:sz w:val="16"/>
                <w:szCs w:val="16"/>
              </w:rPr>
              <w:t>]</w:t>
            </w:r>
          </w:p>
        </w:tc>
        <w:tc>
          <w:tcPr>
            <w:tcW w:w="1084" w:type="dxa"/>
            <w:tcBorders>
              <w:left w:val="nil"/>
              <w:right w:val="nil"/>
            </w:tcBorders>
            <w:tcMar>
              <w:left w:w="0" w:type="dxa"/>
              <w:right w:w="0" w:type="dxa"/>
            </w:tcMar>
            <w:vAlign w:val="center"/>
          </w:tcPr>
          <w:p w14:paraId="0179ECF6" w14:textId="77777777" w:rsidR="00FB0902" w:rsidRPr="00FD3A19" w:rsidRDefault="00FB0902" w:rsidP="000C7FF1">
            <w:pPr>
              <w:spacing w:before="60" w:after="60" w:line="200" w:lineRule="atLeast"/>
              <w:ind w:left="57" w:right="57"/>
              <w:jc w:val="center"/>
              <w:rPr>
                <w:b/>
                <w:bCs/>
                <w:i/>
                <w:iCs/>
                <w:sz w:val="16"/>
                <w:szCs w:val="16"/>
              </w:rPr>
            </w:pPr>
          </w:p>
        </w:tc>
        <w:tc>
          <w:tcPr>
            <w:tcW w:w="993" w:type="dxa"/>
            <w:tcBorders>
              <w:left w:val="nil"/>
              <w:right w:val="nil"/>
            </w:tcBorders>
            <w:tcMar>
              <w:left w:w="0" w:type="dxa"/>
              <w:right w:w="0" w:type="dxa"/>
            </w:tcMar>
            <w:vAlign w:val="center"/>
          </w:tcPr>
          <w:p w14:paraId="3D845A8E" w14:textId="77777777" w:rsidR="00FB0902" w:rsidRPr="00FD3A19" w:rsidRDefault="00FB0902" w:rsidP="000C7FF1">
            <w:pPr>
              <w:spacing w:before="60" w:after="60" w:line="200" w:lineRule="atLeast"/>
              <w:ind w:left="57" w:right="57"/>
              <w:jc w:val="center"/>
              <w:rPr>
                <w:b/>
                <w:bCs/>
                <w:i/>
                <w:iCs/>
                <w:sz w:val="16"/>
                <w:szCs w:val="16"/>
              </w:rPr>
            </w:pPr>
          </w:p>
        </w:tc>
        <w:tc>
          <w:tcPr>
            <w:tcW w:w="995" w:type="dxa"/>
            <w:tcBorders>
              <w:left w:val="nil"/>
            </w:tcBorders>
            <w:tcMar>
              <w:left w:w="0" w:type="dxa"/>
              <w:right w:w="0" w:type="dxa"/>
            </w:tcMar>
            <w:vAlign w:val="center"/>
          </w:tcPr>
          <w:p w14:paraId="1992D47A" w14:textId="77777777" w:rsidR="00FB0902" w:rsidRPr="00FD3A19" w:rsidRDefault="00FB0902" w:rsidP="000C7FF1">
            <w:pPr>
              <w:spacing w:before="60" w:after="60" w:line="200" w:lineRule="atLeast"/>
              <w:ind w:left="57" w:right="57"/>
              <w:jc w:val="center"/>
              <w:rPr>
                <w:b/>
                <w:bCs/>
                <w:i/>
                <w:iCs/>
                <w:sz w:val="16"/>
                <w:szCs w:val="16"/>
              </w:rPr>
            </w:pPr>
          </w:p>
        </w:tc>
      </w:tr>
      <w:tr w:rsidR="00FB0902" w:rsidRPr="00FD3A19" w14:paraId="3812134A" w14:textId="77777777" w:rsidTr="000C7FF1">
        <w:tc>
          <w:tcPr>
            <w:tcW w:w="1271" w:type="dxa"/>
            <w:vMerge/>
            <w:tcMar>
              <w:left w:w="0" w:type="dxa"/>
              <w:right w:w="0" w:type="dxa"/>
            </w:tcMar>
          </w:tcPr>
          <w:p w14:paraId="39189D24" w14:textId="77777777" w:rsidR="00FB0902" w:rsidRPr="00FD3A19" w:rsidRDefault="00FB0902" w:rsidP="002E6A01">
            <w:pPr>
              <w:spacing w:before="60" w:after="60" w:line="200" w:lineRule="atLeast"/>
              <w:ind w:left="57" w:right="57"/>
              <w:rPr>
                <w:b/>
                <w:bCs/>
                <w:i/>
                <w:iCs/>
                <w:sz w:val="16"/>
                <w:szCs w:val="16"/>
              </w:rPr>
            </w:pPr>
          </w:p>
        </w:tc>
        <w:tc>
          <w:tcPr>
            <w:tcW w:w="851" w:type="dxa"/>
            <w:vMerge/>
            <w:tcMar>
              <w:left w:w="0" w:type="dxa"/>
              <w:right w:w="0" w:type="dxa"/>
            </w:tcMar>
            <w:vAlign w:val="center"/>
          </w:tcPr>
          <w:p w14:paraId="005130D8" w14:textId="77777777" w:rsidR="00FB0902" w:rsidRPr="00FD3A19" w:rsidRDefault="00FB0902" w:rsidP="000C7FF1">
            <w:pPr>
              <w:spacing w:before="60" w:after="60" w:line="200" w:lineRule="atLeast"/>
              <w:ind w:left="57" w:right="57"/>
              <w:jc w:val="center"/>
              <w:rPr>
                <w:b/>
                <w:bCs/>
                <w:i/>
                <w:iCs/>
                <w:sz w:val="16"/>
                <w:szCs w:val="16"/>
              </w:rPr>
            </w:pPr>
          </w:p>
        </w:tc>
        <w:tc>
          <w:tcPr>
            <w:tcW w:w="997" w:type="dxa"/>
            <w:tcBorders>
              <w:bottom w:val="single" w:sz="4" w:space="0" w:color="auto"/>
            </w:tcBorders>
            <w:tcMar>
              <w:left w:w="0" w:type="dxa"/>
              <w:right w:w="0" w:type="dxa"/>
            </w:tcMar>
            <w:vAlign w:val="center"/>
          </w:tcPr>
          <w:p w14:paraId="45CB7BE0" w14:textId="77777777" w:rsidR="00FB0902" w:rsidRPr="00FD3A19" w:rsidRDefault="00FB0902" w:rsidP="000C7FF1">
            <w:pPr>
              <w:spacing w:before="60" w:after="60" w:line="200" w:lineRule="atLeast"/>
              <w:ind w:left="57" w:right="57"/>
              <w:jc w:val="center"/>
              <w:rPr>
                <w:b/>
                <w:bCs/>
                <w:i/>
                <w:iCs/>
                <w:sz w:val="16"/>
                <w:szCs w:val="16"/>
              </w:rPr>
            </w:pPr>
            <w:r w:rsidRPr="00FD3A19">
              <w:rPr>
                <w:b/>
                <w:bCs/>
                <w:i/>
                <w:iCs/>
                <w:sz w:val="16"/>
                <w:szCs w:val="16"/>
              </w:rPr>
              <w:t>2,053</w:t>
            </w:r>
          </w:p>
        </w:tc>
        <w:tc>
          <w:tcPr>
            <w:tcW w:w="993" w:type="dxa"/>
            <w:tcBorders>
              <w:bottom w:val="single" w:sz="4" w:space="0" w:color="auto"/>
            </w:tcBorders>
            <w:tcMar>
              <w:left w:w="0" w:type="dxa"/>
              <w:right w:w="0" w:type="dxa"/>
            </w:tcMar>
            <w:vAlign w:val="center"/>
          </w:tcPr>
          <w:p w14:paraId="2A5C1D10" w14:textId="77777777" w:rsidR="00FB0902" w:rsidRPr="00FD3A19" w:rsidRDefault="00FB0902" w:rsidP="000C7FF1">
            <w:pPr>
              <w:spacing w:before="60" w:after="60" w:line="200" w:lineRule="atLeast"/>
              <w:ind w:left="57" w:right="57"/>
              <w:jc w:val="center"/>
              <w:rPr>
                <w:b/>
                <w:bCs/>
                <w:i/>
                <w:iCs/>
                <w:sz w:val="16"/>
                <w:szCs w:val="16"/>
              </w:rPr>
            </w:pPr>
            <w:r w:rsidRPr="00FD3A19">
              <w:rPr>
                <w:b/>
                <w:bCs/>
                <w:i/>
                <w:iCs/>
                <w:sz w:val="16"/>
                <w:szCs w:val="16"/>
              </w:rPr>
              <w:t>1,250</w:t>
            </w:r>
          </w:p>
        </w:tc>
        <w:tc>
          <w:tcPr>
            <w:tcW w:w="1186" w:type="dxa"/>
            <w:tcBorders>
              <w:bottom w:val="single" w:sz="4" w:space="0" w:color="auto"/>
            </w:tcBorders>
            <w:tcMar>
              <w:left w:w="0" w:type="dxa"/>
              <w:right w:w="0" w:type="dxa"/>
            </w:tcMar>
            <w:vAlign w:val="center"/>
          </w:tcPr>
          <w:p w14:paraId="2AD3CB20" w14:textId="77777777" w:rsidR="00FB0902" w:rsidRPr="00FD3A19" w:rsidRDefault="00FB0902" w:rsidP="000C7FF1">
            <w:pPr>
              <w:spacing w:before="60" w:after="60" w:line="200" w:lineRule="atLeast"/>
              <w:ind w:left="57" w:right="57"/>
              <w:jc w:val="center"/>
              <w:rPr>
                <w:b/>
                <w:bCs/>
                <w:i/>
                <w:iCs/>
                <w:sz w:val="16"/>
                <w:szCs w:val="16"/>
                <w:vertAlign w:val="superscript"/>
              </w:rPr>
            </w:pPr>
            <w:r w:rsidRPr="00FD3A19">
              <w:rPr>
                <w:b/>
                <w:bCs/>
                <w:i/>
                <w:iCs/>
                <w:sz w:val="16"/>
                <w:szCs w:val="16"/>
                <w:vertAlign w:val="superscript"/>
              </w:rPr>
              <w:t>a</w:t>
            </w:r>
          </w:p>
        </w:tc>
        <w:tc>
          <w:tcPr>
            <w:tcW w:w="1084" w:type="dxa"/>
            <w:tcBorders>
              <w:bottom w:val="single" w:sz="4" w:space="0" w:color="auto"/>
            </w:tcBorders>
            <w:tcMar>
              <w:left w:w="0" w:type="dxa"/>
              <w:right w:w="0" w:type="dxa"/>
            </w:tcMar>
            <w:vAlign w:val="center"/>
          </w:tcPr>
          <w:p w14:paraId="1A245C13" w14:textId="77777777" w:rsidR="00FB0902" w:rsidRPr="00FD3A19" w:rsidRDefault="00FB0902" w:rsidP="000C7FF1">
            <w:pPr>
              <w:spacing w:before="60" w:after="60" w:line="200" w:lineRule="atLeast"/>
              <w:ind w:left="57" w:right="57"/>
              <w:jc w:val="center"/>
              <w:rPr>
                <w:b/>
                <w:bCs/>
                <w:i/>
                <w:iCs/>
                <w:sz w:val="16"/>
                <w:szCs w:val="16"/>
              </w:rPr>
            </w:pPr>
            <w:r w:rsidRPr="00FD3A19">
              <w:rPr>
                <w:b/>
                <w:bCs/>
                <w:i/>
                <w:iCs/>
                <w:sz w:val="16"/>
                <w:szCs w:val="16"/>
              </w:rPr>
              <w:t>1,9636</w:t>
            </w:r>
          </w:p>
        </w:tc>
        <w:tc>
          <w:tcPr>
            <w:tcW w:w="993" w:type="dxa"/>
            <w:tcBorders>
              <w:bottom w:val="single" w:sz="4" w:space="0" w:color="auto"/>
            </w:tcBorders>
            <w:tcMar>
              <w:left w:w="0" w:type="dxa"/>
              <w:right w:w="0" w:type="dxa"/>
            </w:tcMar>
            <w:vAlign w:val="center"/>
          </w:tcPr>
          <w:p w14:paraId="7FED0962" w14:textId="77777777" w:rsidR="00FB0902" w:rsidRPr="00FD3A19" w:rsidRDefault="00FB0902" w:rsidP="000C7FF1">
            <w:pPr>
              <w:spacing w:before="60" w:after="60" w:line="200" w:lineRule="atLeast"/>
              <w:ind w:left="57" w:right="57"/>
              <w:jc w:val="center"/>
              <w:rPr>
                <w:b/>
                <w:bCs/>
                <w:i/>
                <w:iCs/>
                <w:sz w:val="16"/>
                <w:szCs w:val="16"/>
              </w:rPr>
            </w:pPr>
            <w:r w:rsidRPr="00FD3A19">
              <w:rPr>
                <w:b/>
                <w:bCs/>
                <w:i/>
                <w:iCs/>
                <w:sz w:val="16"/>
                <w:szCs w:val="16"/>
              </w:rPr>
              <w:t>1,4277</w:t>
            </w:r>
          </w:p>
        </w:tc>
        <w:tc>
          <w:tcPr>
            <w:tcW w:w="995" w:type="dxa"/>
            <w:tcMar>
              <w:left w:w="0" w:type="dxa"/>
              <w:right w:w="0" w:type="dxa"/>
            </w:tcMar>
            <w:vAlign w:val="center"/>
          </w:tcPr>
          <w:p w14:paraId="438DF58E" w14:textId="77777777" w:rsidR="00FB0902" w:rsidRPr="00FD3A19" w:rsidRDefault="00FB0902" w:rsidP="000C7FF1">
            <w:pPr>
              <w:spacing w:before="60" w:after="60" w:line="200" w:lineRule="atLeast"/>
              <w:ind w:left="57" w:right="57"/>
              <w:jc w:val="center"/>
              <w:rPr>
                <w:b/>
                <w:bCs/>
                <w:i/>
                <w:iCs/>
                <w:sz w:val="16"/>
                <w:szCs w:val="16"/>
              </w:rPr>
            </w:pPr>
            <w:r w:rsidRPr="00FD3A19">
              <w:rPr>
                <w:b/>
                <w:bCs/>
                <w:i/>
                <w:iCs/>
                <w:sz w:val="16"/>
                <w:szCs w:val="16"/>
              </w:rPr>
              <w:t>0,716</w:t>
            </w:r>
          </w:p>
        </w:tc>
      </w:tr>
      <w:tr w:rsidR="00FB0902" w:rsidRPr="00FD3A19" w14:paraId="200A7251" w14:textId="77777777" w:rsidTr="000C7FF1">
        <w:tc>
          <w:tcPr>
            <w:tcW w:w="1271" w:type="dxa"/>
            <w:vMerge/>
            <w:tcBorders>
              <w:bottom w:val="single" w:sz="4" w:space="0" w:color="auto"/>
            </w:tcBorders>
            <w:tcMar>
              <w:left w:w="0" w:type="dxa"/>
              <w:right w:w="0" w:type="dxa"/>
            </w:tcMar>
          </w:tcPr>
          <w:p w14:paraId="287ADB65" w14:textId="77777777" w:rsidR="00FB0902" w:rsidRPr="00FD3A19" w:rsidRDefault="00FB0902" w:rsidP="002E6A01">
            <w:pPr>
              <w:spacing w:before="60" w:after="60" w:line="200" w:lineRule="atLeast"/>
              <w:ind w:left="57" w:right="57"/>
              <w:rPr>
                <w:b/>
                <w:bCs/>
                <w:i/>
                <w:iCs/>
                <w:sz w:val="16"/>
                <w:szCs w:val="16"/>
              </w:rPr>
            </w:pPr>
          </w:p>
        </w:tc>
        <w:tc>
          <w:tcPr>
            <w:tcW w:w="851" w:type="dxa"/>
            <w:vMerge/>
            <w:tcBorders>
              <w:bottom w:val="single" w:sz="4" w:space="0" w:color="auto"/>
            </w:tcBorders>
            <w:tcMar>
              <w:left w:w="0" w:type="dxa"/>
              <w:right w:w="0" w:type="dxa"/>
            </w:tcMar>
            <w:vAlign w:val="center"/>
          </w:tcPr>
          <w:p w14:paraId="0C3F7F8C" w14:textId="77777777" w:rsidR="00FB0902" w:rsidRPr="00FD3A19" w:rsidRDefault="00FB0902" w:rsidP="000C7FF1">
            <w:pPr>
              <w:spacing w:before="60" w:after="60" w:line="200" w:lineRule="atLeast"/>
              <w:ind w:left="57" w:right="57"/>
              <w:jc w:val="center"/>
              <w:rPr>
                <w:b/>
                <w:bCs/>
                <w:i/>
                <w:iCs/>
                <w:sz w:val="16"/>
                <w:szCs w:val="16"/>
              </w:rPr>
            </w:pPr>
          </w:p>
        </w:tc>
        <w:tc>
          <w:tcPr>
            <w:tcW w:w="997" w:type="dxa"/>
            <w:tcBorders>
              <w:bottom w:val="single" w:sz="4" w:space="0" w:color="auto"/>
              <w:right w:val="nil"/>
            </w:tcBorders>
            <w:tcMar>
              <w:left w:w="0" w:type="dxa"/>
              <w:right w:w="0" w:type="dxa"/>
            </w:tcMar>
            <w:vAlign w:val="center"/>
          </w:tcPr>
          <w:p w14:paraId="7B0CC6C4" w14:textId="77777777" w:rsidR="00FB0902" w:rsidRPr="00FD3A19" w:rsidRDefault="00FB0902" w:rsidP="000C7FF1">
            <w:pPr>
              <w:spacing w:before="60" w:after="60" w:line="200" w:lineRule="atLeast"/>
              <w:ind w:left="57" w:right="57"/>
              <w:jc w:val="center"/>
              <w:rPr>
                <w:b/>
                <w:bCs/>
                <w:i/>
                <w:iCs/>
                <w:sz w:val="16"/>
                <w:szCs w:val="16"/>
              </w:rPr>
            </w:pPr>
          </w:p>
        </w:tc>
        <w:tc>
          <w:tcPr>
            <w:tcW w:w="993" w:type="dxa"/>
            <w:tcBorders>
              <w:left w:val="nil"/>
              <w:bottom w:val="single" w:sz="4" w:space="0" w:color="auto"/>
              <w:right w:val="nil"/>
            </w:tcBorders>
            <w:tcMar>
              <w:left w:w="0" w:type="dxa"/>
              <w:right w:w="0" w:type="dxa"/>
            </w:tcMar>
            <w:vAlign w:val="center"/>
          </w:tcPr>
          <w:p w14:paraId="34325426" w14:textId="77777777" w:rsidR="00FB0902" w:rsidRPr="00FD3A19" w:rsidRDefault="00FB0902" w:rsidP="000C7FF1">
            <w:pPr>
              <w:spacing w:before="60" w:after="60" w:line="200" w:lineRule="atLeast"/>
              <w:ind w:left="57" w:right="57"/>
              <w:jc w:val="center"/>
              <w:rPr>
                <w:b/>
                <w:bCs/>
                <w:i/>
                <w:iCs/>
                <w:sz w:val="16"/>
                <w:szCs w:val="16"/>
              </w:rPr>
            </w:pPr>
          </w:p>
        </w:tc>
        <w:tc>
          <w:tcPr>
            <w:tcW w:w="1186" w:type="dxa"/>
            <w:tcBorders>
              <w:left w:val="nil"/>
              <w:bottom w:val="single" w:sz="4" w:space="0" w:color="auto"/>
              <w:right w:val="nil"/>
            </w:tcBorders>
            <w:tcMar>
              <w:left w:w="0" w:type="dxa"/>
              <w:right w:w="0" w:type="dxa"/>
            </w:tcMar>
            <w:vAlign w:val="center"/>
          </w:tcPr>
          <w:p w14:paraId="09D314E4" w14:textId="77777777" w:rsidR="00FB0902" w:rsidRPr="00FD3A19" w:rsidRDefault="00FB0902" w:rsidP="000C7FF1">
            <w:pPr>
              <w:spacing w:before="60" w:after="60" w:line="200" w:lineRule="atLeast"/>
              <w:ind w:left="57" w:right="57"/>
              <w:jc w:val="center"/>
              <w:rPr>
                <w:b/>
                <w:bCs/>
                <w:i/>
                <w:iCs/>
                <w:sz w:val="16"/>
                <w:szCs w:val="16"/>
              </w:rPr>
            </w:pPr>
            <w:proofErr w:type="spellStart"/>
            <w:r w:rsidRPr="00FD3A19">
              <w:rPr>
                <w:b/>
                <w:bCs/>
                <w:i/>
                <w:iCs/>
                <w:sz w:val="16"/>
                <w:szCs w:val="16"/>
              </w:rPr>
              <w:t>u</w:t>
            </w:r>
            <w:r w:rsidRPr="00FD3A19">
              <w:rPr>
                <w:b/>
                <w:bCs/>
                <w:i/>
                <w:iCs/>
                <w:sz w:val="16"/>
                <w:szCs w:val="16"/>
                <w:vertAlign w:val="subscript"/>
              </w:rPr>
              <w:t>gas</w:t>
            </w:r>
            <w:r w:rsidRPr="00FD3A19">
              <w:rPr>
                <w:b/>
                <w:bCs/>
                <w:i/>
                <w:iCs/>
                <w:sz w:val="16"/>
                <w:szCs w:val="16"/>
                <w:vertAlign w:val="superscript"/>
              </w:rPr>
              <w:t>b</w:t>
            </w:r>
            <w:proofErr w:type="spellEnd"/>
          </w:p>
        </w:tc>
        <w:tc>
          <w:tcPr>
            <w:tcW w:w="1084" w:type="dxa"/>
            <w:tcBorders>
              <w:left w:val="nil"/>
              <w:bottom w:val="single" w:sz="4" w:space="0" w:color="auto"/>
              <w:right w:val="nil"/>
            </w:tcBorders>
            <w:tcMar>
              <w:left w:w="0" w:type="dxa"/>
              <w:right w:w="0" w:type="dxa"/>
            </w:tcMar>
            <w:vAlign w:val="center"/>
          </w:tcPr>
          <w:p w14:paraId="01D53591" w14:textId="77777777" w:rsidR="00FB0902" w:rsidRPr="00FD3A19" w:rsidRDefault="00FB0902" w:rsidP="000C7FF1">
            <w:pPr>
              <w:spacing w:before="60" w:after="60" w:line="200" w:lineRule="atLeast"/>
              <w:ind w:left="57" w:right="57"/>
              <w:jc w:val="center"/>
              <w:rPr>
                <w:b/>
                <w:bCs/>
                <w:i/>
                <w:iCs/>
                <w:sz w:val="16"/>
                <w:szCs w:val="16"/>
              </w:rPr>
            </w:pPr>
          </w:p>
        </w:tc>
        <w:tc>
          <w:tcPr>
            <w:tcW w:w="993" w:type="dxa"/>
            <w:tcBorders>
              <w:left w:val="nil"/>
              <w:bottom w:val="single" w:sz="4" w:space="0" w:color="auto"/>
              <w:right w:val="nil"/>
            </w:tcBorders>
            <w:tcMar>
              <w:left w:w="0" w:type="dxa"/>
              <w:right w:w="0" w:type="dxa"/>
            </w:tcMar>
            <w:vAlign w:val="center"/>
          </w:tcPr>
          <w:p w14:paraId="6B749AC5" w14:textId="77777777" w:rsidR="00FB0902" w:rsidRPr="00FD3A19" w:rsidRDefault="00FB0902" w:rsidP="000C7FF1">
            <w:pPr>
              <w:spacing w:before="60" w:after="60" w:line="200" w:lineRule="atLeast"/>
              <w:ind w:left="57" w:right="57"/>
              <w:jc w:val="center"/>
              <w:rPr>
                <w:b/>
                <w:bCs/>
                <w:i/>
                <w:iCs/>
                <w:sz w:val="16"/>
                <w:szCs w:val="16"/>
              </w:rPr>
            </w:pPr>
          </w:p>
        </w:tc>
        <w:tc>
          <w:tcPr>
            <w:tcW w:w="995" w:type="dxa"/>
            <w:tcBorders>
              <w:left w:val="nil"/>
              <w:bottom w:val="single" w:sz="4" w:space="0" w:color="auto"/>
            </w:tcBorders>
            <w:tcMar>
              <w:left w:w="0" w:type="dxa"/>
              <w:right w:w="0" w:type="dxa"/>
            </w:tcMar>
            <w:vAlign w:val="center"/>
          </w:tcPr>
          <w:p w14:paraId="73626004" w14:textId="77777777" w:rsidR="00FB0902" w:rsidRPr="00FD3A19" w:rsidRDefault="00FB0902" w:rsidP="000C7FF1">
            <w:pPr>
              <w:spacing w:before="60" w:after="60" w:line="200" w:lineRule="atLeast"/>
              <w:ind w:left="57" w:right="57"/>
              <w:jc w:val="center"/>
              <w:rPr>
                <w:b/>
                <w:bCs/>
                <w:i/>
                <w:iCs/>
                <w:sz w:val="16"/>
                <w:szCs w:val="16"/>
              </w:rPr>
            </w:pPr>
          </w:p>
        </w:tc>
      </w:tr>
      <w:tr w:rsidR="00FB0902" w:rsidRPr="00FD3A19" w14:paraId="5729C9A7" w14:textId="77777777" w:rsidTr="000C7FF1">
        <w:tc>
          <w:tcPr>
            <w:tcW w:w="1271" w:type="dxa"/>
            <w:tcBorders>
              <w:top w:val="single" w:sz="4" w:space="0" w:color="auto"/>
              <w:bottom w:val="single" w:sz="4" w:space="0" w:color="auto"/>
            </w:tcBorders>
            <w:tcMar>
              <w:left w:w="0" w:type="dxa"/>
              <w:right w:w="0" w:type="dxa"/>
            </w:tcMar>
          </w:tcPr>
          <w:p w14:paraId="4BD04074" w14:textId="77777777" w:rsidR="00FB0902" w:rsidRPr="00FD3A19" w:rsidRDefault="00FB0902" w:rsidP="002E6A01">
            <w:pPr>
              <w:spacing w:before="40" w:after="40" w:line="220" w:lineRule="atLeast"/>
              <w:ind w:left="57" w:right="57"/>
              <w:rPr>
                <w:b/>
                <w:bCs/>
                <w:sz w:val="18"/>
                <w:szCs w:val="18"/>
              </w:rPr>
            </w:pPr>
            <w:r w:rsidRPr="00FD3A19">
              <w:rPr>
                <w:b/>
                <w:bCs/>
                <w:sz w:val="18"/>
                <w:szCs w:val="18"/>
              </w:rPr>
              <w:t>Hydrogène</w:t>
            </w:r>
          </w:p>
        </w:tc>
        <w:tc>
          <w:tcPr>
            <w:tcW w:w="851" w:type="dxa"/>
            <w:tcBorders>
              <w:top w:val="single" w:sz="4" w:space="0" w:color="auto"/>
              <w:bottom w:val="single" w:sz="4" w:space="0" w:color="auto"/>
            </w:tcBorders>
            <w:tcMar>
              <w:left w:w="0" w:type="dxa"/>
              <w:right w:w="0" w:type="dxa"/>
            </w:tcMar>
            <w:vAlign w:val="center"/>
          </w:tcPr>
          <w:p w14:paraId="0F45705E" w14:textId="77777777" w:rsidR="00FB0902" w:rsidRPr="00FD3A19" w:rsidRDefault="00FB0902" w:rsidP="000C7FF1">
            <w:pPr>
              <w:spacing w:before="40" w:after="40" w:line="220" w:lineRule="atLeast"/>
              <w:ind w:left="57" w:right="57"/>
              <w:jc w:val="center"/>
              <w:rPr>
                <w:b/>
                <w:bCs/>
                <w:sz w:val="18"/>
                <w:szCs w:val="18"/>
              </w:rPr>
            </w:pPr>
            <w:r w:rsidRPr="00FD3A19">
              <w:rPr>
                <w:b/>
                <w:bCs/>
                <w:sz w:val="18"/>
                <w:szCs w:val="18"/>
              </w:rPr>
              <w:t>1,1872</w:t>
            </w:r>
          </w:p>
        </w:tc>
        <w:tc>
          <w:tcPr>
            <w:tcW w:w="997" w:type="dxa"/>
            <w:tcBorders>
              <w:top w:val="single" w:sz="4" w:space="0" w:color="auto"/>
              <w:bottom w:val="single" w:sz="4" w:space="0" w:color="auto"/>
            </w:tcBorders>
            <w:tcMar>
              <w:left w:w="0" w:type="dxa"/>
              <w:right w:w="0" w:type="dxa"/>
            </w:tcMar>
            <w:vAlign w:val="center"/>
          </w:tcPr>
          <w:p w14:paraId="75F491E6" w14:textId="77777777" w:rsidR="00FB0902" w:rsidRPr="00FD3A19" w:rsidRDefault="00FB0902" w:rsidP="000C7FF1">
            <w:pPr>
              <w:spacing w:before="40" w:after="40" w:line="220" w:lineRule="atLeast"/>
              <w:ind w:left="57" w:right="57"/>
              <w:jc w:val="center"/>
              <w:rPr>
                <w:b/>
                <w:bCs/>
                <w:sz w:val="18"/>
                <w:szCs w:val="18"/>
              </w:rPr>
            </w:pPr>
            <w:r w:rsidRPr="00FD3A19">
              <w:rPr>
                <w:b/>
                <w:bCs/>
                <w:sz w:val="18"/>
                <w:szCs w:val="18"/>
              </w:rPr>
              <w:t>0,001729</w:t>
            </w:r>
          </w:p>
        </w:tc>
        <w:tc>
          <w:tcPr>
            <w:tcW w:w="993" w:type="dxa"/>
            <w:tcBorders>
              <w:top w:val="single" w:sz="4" w:space="0" w:color="auto"/>
              <w:bottom w:val="single" w:sz="4" w:space="0" w:color="auto"/>
            </w:tcBorders>
            <w:tcMar>
              <w:left w:w="0" w:type="dxa"/>
              <w:right w:w="0" w:type="dxa"/>
            </w:tcMar>
            <w:vAlign w:val="center"/>
          </w:tcPr>
          <w:p w14:paraId="428E16E5" w14:textId="77777777" w:rsidR="00FB0902" w:rsidRPr="00FD3A19" w:rsidRDefault="00FB0902" w:rsidP="000C7FF1">
            <w:pPr>
              <w:spacing w:before="40" w:after="40" w:line="220" w:lineRule="atLeast"/>
              <w:ind w:left="57" w:right="57"/>
              <w:jc w:val="center"/>
              <w:rPr>
                <w:b/>
                <w:bCs/>
                <w:sz w:val="18"/>
                <w:szCs w:val="18"/>
              </w:rPr>
            </w:pPr>
            <w:r w:rsidRPr="00FD3A19">
              <w:rPr>
                <w:b/>
                <w:bCs/>
                <w:sz w:val="18"/>
                <w:szCs w:val="18"/>
              </w:rPr>
              <w:t>0,001053</w:t>
            </w:r>
          </w:p>
        </w:tc>
        <w:tc>
          <w:tcPr>
            <w:tcW w:w="1186" w:type="dxa"/>
            <w:tcBorders>
              <w:top w:val="single" w:sz="4" w:space="0" w:color="auto"/>
              <w:bottom w:val="single" w:sz="4" w:space="0" w:color="auto"/>
            </w:tcBorders>
            <w:tcMar>
              <w:left w:w="0" w:type="dxa"/>
              <w:right w:w="0" w:type="dxa"/>
            </w:tcMar>
            <w:vAlign w:val="center"/>
          </w:tcPr>
          <w:p w14:paraId="60113039" w14:textId="77777777" w:rsidR="00FB0902" w:rsidRPr="00FD3A19" w:rsidRDefault="00FB0902" w:rsidP="000C7FF1">
            <w:pPr>
              <w:spacing w:before="40" w:after="40" w:line="220" w:lineRule="atLeast"/>
              <w:ind w:left="57" w:right="57"/>
              <w:jc w:val="center"/>
              <w:rPr>
                <w:b/>
                <w:bCs/>
                <w:sz w:val="18"/>
                <w:szCs w:val="18"/>
              </w:rPr>
            </w:pPr>
            <w:r w:rsidRPr="00FD3A19">
              <w:rPr>
                <w:b/>
                <w:bCs/>
                <w:sz w:val="18"/>
                <w:szCs w:val="18"/>
              </w:rPr>
              <w:t>0,000075</w:t>
            </w:r>
          </w:p>
        </w:tc>
        <w:tc>
          <w:tcPr>
            <w:tcW w:w="1084" w:type="dxa"/>
            <w:tcBorders>
              <w:top w:val="single" w:sz="4" w:space="0" w:color="auto"/>
              <w:bottom w:val="single" w:sz="4" w:space="0" w:color="auto"/>
            </w:tcBorders>
            <w:tcMar>
              <w:left w:w="0" w:type="dxa"/>
              <w:right w:w="0" w:type="dxa"/>
            </w:tcMar>
            <w:vAlign w:val="center"/>
          </w:tcPr>
          <w:p w14:paraId="0E73DD2B" w14:textId="77777777" w:rsidR="00FB0902" w:rsidRPr="00FD3A19" w:rsidRDefault="00FB0902" w:rsidP="000C7FF1">
            <w:pPr>
              <w:spacing w:before="40" w:after="40" w:line="220" w:lineRule="atLeast"/>
              <w:ind w:left="57" w:right="57"/>
              <w:jc w:val="center"/>
              <w:rPr>
                <w:b/>
                <w:bCs/>
                <w:sz w:val="18"/>
                <w:szCs w:val="18"/>
              </w:rPr>
            </w:pPr>
            <w:r w:rsidRPr="00FD3A19">
              <w:rPr>
                <w:b/>
                <w:bCs/>
                <w:sz w:val="18"/>
                <w:szCs w:val="18"/>
              </w:rPr>
              <w:t>0,001654</w:t>
            </w:r>
          </w:p>
        </w:tc>
        <w:tc>
          <w:tcPr>
            <w:tcW w:w="993" w:type="dxa"/>
            <w:tcBorders>
              <w:top w:val="single" w:sz="4" w:space="0" w:color="auto"/>
              <w:bottom w:val="single" w:sz="4" w:space="0" w:color="auto"/>
            </w:tcBorders>
            <w:tcMar>
              <w:left w:w="0" w:type="dxa"/>
              <w:right w:w="0" w:type="dxa"/>
            </w:tcMar>
            <w:vAlign w:val="center"/>
          </w:tcPr>
          <w:p w14:paraId="0DF861AA" w14:textId="77777777" w:rsidR="00FB0902" w:rsidRPr="00FD3A19" w:rsidRDefault="00FB0902" w:rsidP="000C7FF1">
            <w:pPr>
              <w:spacing w:before="40" w:after="40" w:line="220" w:lineRule="atLeast"/>
              <w:ind w:left="57" w:right="57"/>
              <w:jc w:val="center"/>
              <w:rPr>
                <w:b/>
                <w:bCs/>
                <w:sz w:val="18"/>
                <w:szCs w:val="18"/>
              </w:rPr>
            </w:pPr>
            <w:r w:rsidRPr="00FD3A19">
              <w:rPr>
                <w:b/>
                <w:bCs/>
                <w:sz w:val="18"/>
                <w:szCs w:val="18"/>
              </w:rPr>
              <w:t>0,001203</w:t>
            </w:r>
          </w:p>
        </w:tc>
        <w:tc>
          <w:tcPr>
            <w:tcW w:w="995" w:type="dxa"/>
            <w:tcBorders>
              <w:top w:val="single" w:sz="4" w:space="0" w:color="auto"/>
              <w:bottom w:val="single" w:sz="4" w:space="0" w:color="auto"/>
            </w:tcBorders>
            <w:tcMar>
              <w:left w:w="0" w:type="dxa"/>
              <w:right w:w="0" w:type="dxa"/>
            </w:tcMar>
            <w:vAlign w:val="center"/>
          </w:tcPr>
          <w:p w14:paraId="0CC75C3A" w14:textId="77777777" w:rsidR="00FB0902" w:rsidRPr="00FD3A19" w:rsidRDefault="00FB0902" w:rsidP="000C7FF1">
            <w:pPr>
              <w:spacing w:before="40" w:after="40" w:line="220" w:lineRule="atLeast"/>
              <w:ind w:left="57" w:right="57"/>
              <w:jc w:val="center"/>
              <w:rPr>
                <w:b/>
                <w:bCs/>
                <w:sz w:val="18"/>
                <w:szCs w:val="18"/>
              </w:rPr>
            </w:pPr>
            <w:r w:rsidRPr="00FD3A19">
              <w:rPr>
                <w:b/>
                <w:bCs/>
                <w:sz w:val="18"/>
                <w:szCs w:val="18"/>
              </w:rPr>
              <w:t>0,000603</w:t>
            </w:r>
          </w:p>
        </w:tc>
      </w:tr>
      <w:tr w:rsidR="00FB0902" w:rsidRPr="00FD3A19" w14:paraId="78E2DBC0" w14:textId="77777777" w:rsidTr="002E6A01">
        <w:tc>
          <w:tcPr>
            <w:tcW w:w="8370" w:type="dxa"/>
            <w:gridSpan w:val="8"/>
            <w:tcBorders>
              <w:top w:val="nil"/>
              <w:left w:val="nil"/>
              <w:bottom w:val="nil"/>
              <w:right w:val="nil"/>
            </w:tcBorders>
            <w:tcMar>
              <w:left w:w="0" w:type="dxa"/>
              <w:right w:w="0" w:type="dxa"/>
            </w:tcMar>
          </w:tcPr>
          <w:p w14:paraId="7929E86D" w14:textId="7CFEBF70" w:rsidR="00FB0902" w:rsidRPr="00FD3A19" w:rsidRDefault="000C7FF1" w:rsidP="002E6A01">
            <w:pPr>
              <w:ind w:left="57" w:right="57"/>
              <w:rPr>
                <w:b/>
                <w:bCs/>
                <w:sz w:val="18"/>
                <w:szCs w:val="18"/>
              </w:rPr>
            </w:pPr>
            <w:proofErr w:type="spellStart"/>
            <w:r w:rsidRPr="00FD3A19">
              <w:rPr>
                <w:b/>
                <w:bCs/>
                <w:vertAlign w:val="superscript"/>
              </w:rPr>
              <w:t>a</w:t>
            </w:r>
            <w:proofErr w:type="spellEnd"/>
            <w:r w:rsidR="00FB0902" w:rsidRPr="00FD3A19">
              <w:rPr>
                <w:b/>
                <w:bCs/>
                <w:sz w:val="18"/>
                <w:szCs w:val="18"/>
              </w:rPr>
              <w:tab/>
              <w:t>En fonction du carburant.</w:t>
            </w:r>
          </w:p>
          <w:p w14:paraId="57C698DB" w14:textId="1EBE7EEB" w:rsidR="00FB0902" w:rsidRPr="00FD3A19" w:rsidRDefault="00FB0902" w:rsidP="002E6A01">
            <w:pPr>
              <w:ind w:left="57" w:right="57"/>
              <w:rPr>
                <w:b/>
                <w:bCs/>
                <w:sz w:val="18"/>
                <w:szCs w:val="18"/>
              </w:rPr>
            </w:pPr>
            <w:r w:rsidRPr="00FD3A19">
              <w:rPr>
                <w:b/>
                <w:bCs/>
                <w:sz w:val="18"/>
                <w:szCs w:val="18"/>
                <w:vertAlign w:val="superscript"/>
              </w:rPr>
              <w:t>b</w:t>
            </w:r>
            <w:r w:rsidRPr="00FD3A19">
              <w:rPr>
                <w:b/>
                <w:bCs/>
                <w:sz w:val="18"/>
                <w:szCs w:val="18"/>
              </w:rPr>
              <w:tab/>
              <w:t>À λ = 2, air sec, 273</w:t>
            </w:r>
            <w:r w:rsidR="000C7FF1" w:rsidRPr="00FD3A19">
              <w:rPr>
                <w:b/>
                <w:bCs/>
                <w:sz w:val="18"/>
                <w:szCs w:val="18"/>
              </w:rPr>
              <w:t> </w:t>
            </w:r>
            <w:r w:rsidRPr="00FD3A19">
              <w:rPr>
                <w:b/>
                <w:bCs/>
                <w:sz w:val="18"/>
                <w:szCs w:val="18"/>
              </w:rPr>
              <w:t>K, 101,3</w:t>
            </w:r>
            <w:r w:rsidR="000C7FF1" w:rsidRPr="00FD3A19">
              <w:rPr>
                <w:b/>
                <w:bCs/>
                <w:sz w:val="18"/>
                <w:szCs w:val="18"/>
              </w:rPr>
              <w:t> </w:t>
            </w:r>
            <w:r w:rsidRPr="00FD3A19">
              <w:rPr>
                <w:b/>
                <w:bCs/>
                <w:sz w:val="18"/>
                <w:szCs w:val="18"/>
              </w:rPr>
              <w:t xml:space="preserve">kPa. </w:t>
            </w:r>
          </w:p>
        </w:tc>
      </w:tr>
    </w:tbl>
    <w:p w14:paraId="32155EEB" w14:textId="09950CF9" w:rsidR="00FB0902" w:rsidRPr="00FD3A19" w:rsidRDefault="00FB0902" w:rsidP="002E6A01">
      <w:pPr>
        <w:pStyle w:val="SingleTxtG"/>
        <w:spacing w:before="120"/>
        <w:ind w:left="2268" w:hanging="1134"/>
        <w:rPr>
          <w:b/>
          <w:bCs/>
        </w:rPr>
      </w:pPr>
      <w:r w:rsidRPr="00FD3A19">
        <w:rPr>
          <w:b/>
          <w:bCs/>
        </w:rPr>
        <w:t>8.4</w:t>
      </w:r>
      <w:r w:rsidRPr="00FD3A19">
        <w:rPr>
          <w:b/>
          <w:bCs/>
        </w:rPr>
        <w:tab/>
        <w:t>Débit-masse de gaz d’échappement</w:t>
      </w:r>
    </w:p>
    <w:p w14:paraId="78E7351C" w14:textId="04C1A7FD" w:rsidR="00FB0902" w:rsidRPr="00FD3A19" w:rsidRDefault="00FB0902" w:rsidP="00FB0902">
      <w:pPr>
        <w:pStyle w:val="SingleTxtG"/>
        <w:ind w:left="2268" w:hanging="1134"/>
        <w:rPr>
          <w:b/>
          <w:bCs/>
        </w:rPr>
      </w:pPr>
      <w:r w:rsidRPr="00FD3A19">
        <w:rPr>
          <w:b/>
          <w:bCs/>
        </w:rPr>
        <w:t>8.4.1</w:t>
      </w:r>
      <w:r w:rsidRPr="00FD3A19">
        <w:rPr>
          <w:b/>
          <w:bCs/>
        </w:rPr>
        <w:tab/>
        <w:t>L’équation A.5-15 ou A.5-17 doit être utilisée pour calculer le débit-masse de gaz d’échappement.</w:t>
      </w:r>
    </w:p>
    <w:p w14:paraId="57C033DF" w14:textId="77777777" w:rsidR="002943B0" w:rsidRPr="00FD3A19" w:rsidRDefault="00FB0902" w:rsidP="00FB0902">
      <w:pPr>
        <w:pStyle w:val="SingleTxtG"/>
        <w:ind w:left="2268" w:hanging="1134"/>
        <w:rPr>
          <w:b/>
          <w:bCs/>
        </w:rPr>
      </w:pPr>
      <w:r w:rsidRPr="00FD3A19">
        <w:rPr>
          <w:b/>
          <w:bCs/>
        </w:rPr>
        <w:t>8.4.2</w:t>
      </w:r>
      <w:r w:rsidRPr="00FD3A19">
        <w:rPr>
          <w:b/>
          <w:bCs/>
        </w:rPr>
        <w:tab/>
        <w:t>Lorsque l’équation A.5-17 est utilisée pour calculer le débit-masse de gaz d’échappement, l’équation A.5-18 ne doit pas être utilisée pour calculer le rapport A/</w:t>
      </w:r>
      <w:proofErr w:type="spellStart"/>
      <w:r w:rsidRPr="00FD3A19">
        <w:rPr>
          <w:b/>
          <w:bCs/>
        </w:rPr>
        <w:t>F</w:t>
      </w:r>
      <w:r w:rsidRPr="00FD3A19">
        <w:rPr>
          <w:b/>
          <w:bCs/>
          <w:vertAlign w:val="subscript"/>
        </w:rPr>
        <w:t>st</w:t>
      </w:r>
      <w:proofErr w:type="spellEnd"/>
      <w:r w:rsidRPr="00FD3A19">
        <w:rPr>
          <w:b/>
          <w:bCs/>
        </w:rPr>
        <w:t>, et une valeur de 34,2282 doit alors être utilisée.</w:t>
      </w:r>
    </w:p>
    <w:p w14:paraId="26B82F7C" w14:textId="0FF8D2EB" w:rsidR="00FB0902" w:rsidRPr="00FD3A19" w:rsidRDefault="00FB0902" w:rsidP="00FB0902">
      <w:pPr>
        <w:pStyle w:val="SingleTxtG"/>
        <w:ind w:left="2268"/>
        <w:rPr>
          <w:b/>
          <w:bCs/>
        </w:rPr>
      </w:pPr>
      <w:r w:rsidRPr="00FD3A19">
        <w:rPr>
          <w:b/>
          <w:bCs/>
        </w:rPr>
        <w:t>L’équation A.5-19 ne doit pas être utilisée pour calculer le rapport d’excès d’air (</w:t>
      </w:r>
      <w:r w:rsidRPr="00FD3A19">
        <w:rPr>
          <w:b/>
          <w:bCs/>
          <w:vertAlign w:val="subscript"/>
        </w:rPr>
        <w:t>i</w:t>
      </w:r>
      <w:r w:rsidRPr="00FD3A19">
        <w:rPr>
          <w:b/>
          <w:bCs/>
        </w:rPr>
        <w:t xml:space="preserve">), et </w:t>
      </w:r>
      <w:r w:rsidRPr="00FD3A19">
        <w:rPr>
          <w:b/>
          <w:bCs/>
          <w:vertAlign w:val="subscript"/>
        </w:rPr>
        <w:t>i</w:t>
      </w:r>
      <w:r w:rsidRPr="00FD3A19">
        <w:rPr>
          <w:b/>
          <w:bCs/>
        </w:rPr>
        <w:t xml:space="preserve"> doit être mesuré à l’aide d’une sonde lambda conformément aux dispositions du paragraphe 9.4.10 de l’annexe 4.</w:t>
      </w:r>
    </w:p>
    <w:p w14:paraId="030279B9" w14:textId="6A55F949" w:rsidR="00FB0902" w:rsidRPr="00FD3A19" w:rsidRDefault="00FB0902" w:rsidP="00FB0902">
      <w:pPr>
        <w:pStyle w:val="SingleTxtG"/>
        <w:ind w:left="2268" w:hanging="1134"/>
        <w:rPr>
          <w:b/>
          <w:bCs/>
        </w:rPr>
      </w:pPr>
      <w:r w:rsidRPr="00FD3A19">
        <w:rPr>
          <w:b/>
          <w:bCs/>
        </w:rPr>
        <w:t>8.5</w:t>
      </w:r>
      <w:r w:rsidRPr="00FD3A19">
        <w:rPr>
          <w:b/>
          <w:bCs/>
        </w:rPr>
        <w:tab/>
        <w:t xml:space="preserve">Émissions de </w:t>
      </w:r>
      <w:r w:rsidR="002E6A01" w:rsidRPr="00FD3A19">
        <w:rPr>
          <w:b/>
          <w:bCs/>
        </w:rPr>
        <w:t>CO</w:t>
      </w:r>
      <w:r w:rsidR="002E6A01" w:rsidRPr="00FD3A19">
        <w:rPr>
          <w:b/>
          <w:bCs/>
          <w:vertAlign w:val="subscript"/>
        </w:rPr>
        <w:t>2</w:t>
      </w:r>
      <w:r w:rsidRPr="00FD3A19">
        <w:rPr>
          <w:b/>
          <w:bCs/>
        </w:rPr>
        <w:t xml:space="preserve"> spécifiques au cycle</w:t>
      </w:r>
    </w:p>
    <w:p w14:paraId="1104613D" w14:textId="737F1030" w:rsidR="00FB0902" w:rsidRPr="00FD3A19" w:rsidRDefault="00FB0902" w:rsidP="00FB0902">
      <w:pPr>
        <w:pStyle w:val="SingleTxtG"/>
        <w:ind w:left="2268"/>
        <w:rPr>
          <w:b/>
          <w:bCs/>
        </w:rPr>
      </w:pPr>
      <w:r w:rsidRPr="00FD3A19">
        <w:rPr>
          <w:b/>
          <w:bCs/>
        </w:rPr>
        <w:t xml:space="preserve">Le calcul des émissions de </w:t>
      </w:r>
      <w:r w:rsidR="002E6A01" w:rsidRPr="00FD3A19">
        <w:rPr>
          <w:b/>
          <w:bCs/>
        </w:rPr>
        <w:t>CO</w:t>
      </w:r>
      <w:r w:rsidR="002E6A01" w:rsidRPr="00FD3A19">
        <w:rPr>
          <w:b/>
          <w:bCs/>
          <w:vertAlign w:val="subscript"/>
        </w:rPr>
        <w:t>2</w:t>
      </w:r>
      <w:r w:rsidRPr="00FD3A19">
        <w:rPr>
          <w:b/>
          <w:bCs/>
        </w:rPr>
        <w:t xml:space="preserve"> spécifiques au cycle à l’aide de l’équation A.5-63 n’est pas requis.</w:t>
      </w:r>
    </w:p>
    <w:p w14:paraId="70130906" w14:textId="361F58BE" w:rsidR="00FB0902" w:rsidRPr="00FD3A19" w:rsidRDefault="00FB0902" w:rsidP="00FB0902">
      <w:pPr>
        <w:pStyle w:val="SingleTxtG"/>
        <w:ind w:left="2268" w:hanging="1134"/>
        <w:rPr>
          <w:b/>
          <w:bCs/>
        </w:rPr>
      </w:pPr>
      <w:r w:rsidRPr="00FD3A19">
        <w:rPr>
          <w:b/>
          <w:bCs/>
        </w:rPr>
        <w:t>9.</w:t>
      </w:r>
      <w:r w:rsidRPr="00FD3A19">
        <w:rPr>
          <w:b/>
          <w:bCs/>
        </w:rPr>
        <w:tab/>
        <w:t>Vérification du flux de carbone</w:t>
      </w:r>
    </w:p>
    <w:p w14:paraId="254E0DF0" w14:textId="2FC0A432" w:rsidR="00FB0902" w:rsidRDefault="00FB0902" w:rsidP="00FB0902">
      <w:pPr>
        <w:pStyle w:val="SingleTxtG"/>
        <w:ind w:left="2268"/>
      </w:pPr>
      <w:r w:rsidRPr="00FD3A19">
        <w:rPr>
          <w:b/>
          <w:bCs/>
        </w:rPr>
        <w:t>La vérification du flux de carbone prévue à l’appendice A.5 de l’annexe 5 n’est pas requise. Cette vérification peut être effectuée sur un moteur diesel avant l’installation du moteur fonctionnant uniquement à l’hydrogène.</w:t>
      </w:r>
      <w:r w:rsidR="002E6A01">
        <w:t> ».</w:t>
      </w:r>
    </w:p>
    <w:p w14:paraId="58E071A2" w14:textId="42B7C9C7" w:rsidR="00FB0902" w:rsidRPr="00FB0902" w:rsidRDefault="00FB0902" w:rsidP="00FB0902">
      <w:pPr>
        <w:pStyle w:val="SingleTxtG"/>
        <w:spacing w:before="240" w:after="0"/>
        <w:jc w:val="center"/>
        <w:rPr>
          <w:u w:val="single"/>
        </w:rPr>
      </w:pPr>
      <w:r>
        <w:rPr>
          <w:u w:val="single"/>
        </w:rPr>
        <w:tab/>
      </w:r>
      <w:r>
        <w:rPr>
          <w:u w:val="single"/>
        </w:rPr>
        <w:tab/>
      </w:r>
      <w:r>
        <w:rPr>
          <w:u w:val="single"/>
        </w:rPr>
        <w:tab/>
      </w:r>
      <w:r w:rsidR="002E6A01">
        <w:rPr>
          <w:u w:val="single"/>
        </w:rPr>
        <w:tab/>
      </w:r>
    </w:p>
    <w:sectPr w:rsidR="00FB0902" w:rsidRPr="00FB0902" w:rsidSect="00FC182C">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5E41A" w14:textId="77777777" w:rsidR="003D39DE" w:rsidRDefault="003D39DE" w:rsidP="00F95C08">
      <w:pPr>
        <w:spacing w:line="240" w:lineRule="auto"/>
      </w:pPr>
    </w:p>
  </w:endnote>
  <w:endnote w:type="continuationSeparator" w:id="0">
    <w:p w14:paraId="3215F03C" w14:textId="77777777" w:rsidR="003D39DE" w:rsidRPr="00AC3823" w:rsidRDefault="003D39DE" w:rsidP="00AC3823">
      <w:pPr>
        <w:pStyle w:val="Pieddepage"/>
      </w:pPr>
    </w:p>
  </w:endnote>
  <w:endnote w:type="continuationNotice" w:id="1">
    <w:p w14:paraId="41237B08" w14:textId="77777777" w:rsidR="003D39DE" w:rsidRDefault="003D39D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6D562" w14:textId="2B4C88D8" w:rsidR="00FC182C" w:rsidRPr="00FC182C" w:rsidRDefault="00FC182C" w:rsidP="00FC182C">
    <w:pPr>
      <w:pStyle w:val="Pieddepage"/>
      <w:tabs>
        <w:tab w:val="right" w:pos="9638"/>
      </w:tabs>
    </w:pPr>
    <w:r w:rsidRPr="00FC182C">
      <w:rPr>
        <w:b/>
        <w:sz w:val="18"/>
      </w:rPr>
      <w:fldChar w:fldCharType="begin"/>
    </w:r>
    <w:r w:rsidRPr="00FC182C">
      <w:rPr>
        <w:b/>
        <w:sz w:val="18"/>
      </w:rPr>
      <w:instrText xml:space="preserve"> PAGE  \* MERGEFORMAT </w:instrText>
    </w:r>
    <w:r w:rsidRPr="00FC182C">
      <w:rPr>
        <w:b/>
        <w:sz w:val="18"/>
      </w:rPr>
      <w:fldChar w:fldCharType="separate"/>
    </w:r>
    <w:r w:rsidRPr="00FC182C">
      <w:rPr>
        <w:b/>
        <w:noProof/>
        <w:sz w:val="18"/>
      </w:rPr>
      <w:t>2</w:t>
    </w:r>
    <w:r w:rsidRPr="00FC182C">
      <w:rPr>
        <w:b/>
        <w:sz w:val="18"/>
      </w:rPr>
      <w:fldChar w:fldCharType="end"/>
    </w:r>
    <w:r>
      <w:rPr>
        <w:b/>
        <w:sz w:val="18"/>
      </w:rPr>
      <w:tab/>
    </w:r>
    <w:r>
      <w:t>GE.23-21116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3B6BE" w14:textId="461DF5E2" w:rsidR="00FC182C" w:rsidRPr="00FC182C" w:rsidRDefault="00FC182C" w:rsidP="00FC182C">
    <w:pPr>
      <w:pStyle w:val="Pieddepage"/>
      <w:tabs>
        <w:tab w:val="right" w:pos="9638"/>
      </w:tabs>
      <w:rPr>
        <w:b/>
        <w:sz w:val="18"/>
      </w:rPr>
    </w:pPr>
    <w:r>
      <w:t>GE.23-21116</w:t>
    </w:r>
    <w:r>
      <w:tab/>
    </w:r>
    <w:r w:rsidRPr="00FC182C">
      <w:rPr>
        <w:b/>
        <w:sz w:val="18"/>
      </w:rPr>
      <w:fldChar w:fldCharType="begin"/>
    </w:r>
    <w:r w:rsidRPr="00FC182C">
      <w:rPr>
        <w:b/>
        <w:sz w:val="18"/>
      </w:rPr>
      <w:instrText xml:space="preserve"> PAGE  \* MERGEFORMAT </w:instrText>
    </w:r>
    <w:r w:rsidRPr="00FC182C">
      <w:rPr>
        <w:b/>
        <w:sz w:val="18"/>
      </w:rPr>
      <w:fldChar w:fldCharType="separate"/>
    </w:r>
    <w:r w:rsidRPr="00FC182C">
      <w:rPr>
        <w:b/>
        <w:noProof/>
        <w:sz w:val="18"/>
      </w:rPr>
      <w:t>3</w:t>
    </w:r>
    <w:r w:rsidRPr="00FC182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CACBC" w14:textId="4ACF058B" w:rsidR="007F20FA" w:rsidRPr="00FC182C" w:rsidRDefault="00FC182C" w:rsidP="00FC182C">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29E7FC79" wp14:editId="66C3049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23-21116</w:t>
    </w:r>
    <w:r w:rsidR="00FB0902">
      <w:rPr>
        <w:sz w:val="20"/>
      </w:rPr>
      <w:t xml:space="preserve"> </w:t>
    </w:r>
    <w:r w:rsidR="00135600">
      <w:rPr>
        <w:sz w:val="20"/>
      </w:rPr>
      <w:t xml:space="preserve"> </w:t>
    </w:r>
    <w:r>
      <w:rPr>
        <w:sz w:val="20"/>
      </w:rPr>
      <w:t>(F)</w:t>
    </w:r>
    <w:r>
      <w:rPr>
        <w:noProof/>
        <w:sz w:val="20"/>
      </w:rPr>
      <w:drawing>
        <wp:anchor distT="0" distB="0" distL="114300" distR="114300" simplePos="0" relativeHeight="251660288" behindDoc="0" locked="0" layoutInCell="1" allowOverlap="1" wp14:anchorId="734367F1" wp14:editId="3EFE6C03">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FB0902">
      <w:rPr>
        <w:sz w:val="20"/>
      </w:rPr>
      <w:t xml:space="preserve"> </w:t>
    </w:r>
    <w:r w:rsidR="00135600">
      <w:rPr>
        <w:sz w:val="20"/>
      </w:rPr>
      <w:t xml:space="preserve">   </w:t>
    </w:r>
    <w:r>
      <w:rPr>
        <w:sz w:val="20"/>
      </w:rPr>
      <w:t>110124</w:t>
    </w:r>
    <w:r w:rsidR="00FB0902">
      <w:rPr>
        <w:sz w:val="20"/>
      </w:rPr>
      <w:t xml:space="preserve"> </w:t>
    </w:r>
    <w:r w:rsidR="00135600">
      <w:rPr>
        <w:sz w:val="20"/>
      </w:rPr>
      <w:t xml:space="preserve">   </w:t>
    </w:r>
    <w:r>
      <w:rPr>
        <w:sz w:val="20"/>
      </w:rPr>
      <w:t>120124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2E168" w14:textId="77777777" w:rsidR="003D39DE" w:rsidRPr="00AC3823" w:rsidRDefault="003D39DE" w:rsidP="00AC3823">
      <w:pPr>
        <w:pStyle w:val="Pieddepage"/>
        <w:tabs>
          <w:tab w:val="right" w:pos="2155"/>
        </w:tabs>
        <w:spacing w:after="80" w:line="240" w:lineRule="atLeast"/>
        <w:ind w:left="680"/>
        <w:rPr>
          <w:u w:val="single"/>
        </w:rPr>
      </w:pPr>
      <w:r>
        <w:rPr>
          <w:u w:val="single"/>
        </w:rPr>
        <w:tab/>
      </w:r>
    </w:p>
  </w:footnote>
  <w:footnote w:type="continuationSeparator" w:id="0">
    <w:p w14:paraId="6127A2A8" w14:textId="77777777" w:rsidR="003D39DE" w:rsidRPr="00AC3823" w:rsidRDefault="003D39DE" w:rsidP="00AC3823">
      <w:pPr>
        <w:pStyle w:val="Pieddepage"/>
        <w:tabs>
          <w:tab w:val="right" w:pos="2155"/>
        </w:tabs>
        <w:spacing w:after="80" w:line="240" w:lineRule="atLeast"/>
        <w:ind w:left="680"/>
        <w:rPr>
          <w:u w:val="single"/>
        </w:rPr>
      </w:pPr>
      <w:r>
        <w:rPr>
          <w:u w:val="single"/>
        </w:rPr>
        <w:tab/>
      </w:r>
    </w:p>
  </w:footnote>
  <w:footnote w:type="continuationNotice" w:id="1">
    <w:p w14:paraId="0563FF25" w14:textId="77777777" w:rsidR="003D39DE" w:rsidRPr="00AC3823" w:rsidRDefault="003D39DE">
      <w:pPr>
        <w:spacing w:line="240" w:lineRule="auto"/>
        <w:rPr>
          <w:sz w:val="2"/>
          <w:szCs w:val="2"/>
        </w:rPr>
      </w:pPr>
    </w:p>
  </w:footnote>
  <w:footnote w:id="2">
    <w:p w14:paraId="48C4589C" w14:textId="77777777" w:rsidR="00FB0902" w:rsidRPr="00FB0902" w:rsidRDefault="00FB0902" w:rsidP="00FB0902">
      <w:pPr>
        <w:pStyle w:val="Notedebasdepage"/>
      </w:pPr>
      <w:r w:rsidRPr="00FB0902">
        <w:tab/>
        <w:t>*</w:t>
      </w:r>
      <w:r w:rsidRPr="00FB0902">
        <w:tab/>
        <w:t>Conformément au programme de travail du Comité des transports intérieurs pour 2023 tel qu’il figure dans le projet de budget-programme pour 2024 (A/78/6 (Sect. 20), tableau 20.5),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95B75" w14:textId="7961CF58" w:rsidR="00FC182C" w:rsidRPr="00FC182C" w:rsidRDefault="007716B7">
    <w:pPr>
      <w:pStyle w:val="En-tte"/>
    </w:pPr>
    <w:fldSimple w:instr=" TITLE  \* MERGEFORMAT ">
      <w:r w:rsidR="002E6A01">
        <w:t>ECE/TRANS/WP.29/GRPE/2024/16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3983" w14:textId="49CB9286" w:rsidR="00FC182C" w:rsidRPr="00FC182C" w:rsidRDefault="007716B7" w:rsidP="00FC182C">
    <w:pPr>
      <w:pStyle w:val="En-tte"/>
      <w:jc w:val="right"/>
    </w:pPr>
    <w:fldSimple w:instr=" TITLE  \* MERGEFORMAT ">
      <w:r w:rsidR="002E6A01">
        <w:t>ECE/TRANS/WP.29/GRPE/2024/16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9DE"/>
    <w:rsid w:val="00017F94"/>
    <w:rsid w:val="00023842"/>
    <w:rsid w:val="000334F9"/>
    <w:rsid w:val="00045FEB"/>
    <w:rsid w:val="000478AA"/>
    <w:rsid w:val="0007796D"/>
    <w:rsid w:val="000B7790"/>
    <w:rsid w:val="000C4FE9"/>
    <w:rsid w:val="000C7FF1"/>
    <w:rsid w:val="00111F2F"/>
    <w:rsid w:val="00124E3C"/>
    <w:rsid w:val="00135600"/>
    <w:rsid w:val="0014365E"/>
    <w:rsid w:val="00143C66"/>
    <w:rsid w:val="00156138"/>
    <w:rsid w:val="00176178"/>
    <w:rsid w:val="001F525A"/>
    <w:rsid w:val="00201148"/>
    <w:rsid w:val="00223272"/>
    <w:rsid w:val="0024779E"/>
    <w:rsid w:val="00257168"/>
    <w:rsid w:val="002744B8"/>
    <w:rsid w:val="002832AC"/>
    <w:rsid w:val="002943B0"/>
    <w:rsid w:val="002C16C0"/>
    <w:rsid w:val="002C69BF"/>
    <w:rsid w:val="002D7C93"/>
    <w:rsid w:val="002E6A01"/>
    <w:rsid w:val="00305801"/>
    <w:rsid w:val="003711DD"/>
    <w:rsid w:val="003779EB"/>
    <w:rsid w:val="003916DE"/>
    <w:rsid w:val="003D39DE"/>
    <w:rsid w:val="00417D42"/>
    <w:rsid w:val="00421996"/>
    <w:rsid w:val="00441C3B"/>
    <w:rsid w:val="00446FE5"/>
    <w:rsid w:val="00452396"/>
    <w:rsid w:val="00477EB2"/>
    <w:rsid w:val="004837D8"/>
    <w:rsid w:val="00487682"/>
    <w:rsid w:val="004E2EED"/>
    <w:rsid w:val="004E468C"/>
    <w:rsid w:val="005505B7"/>
    <w:rsid w:val="00570BB9"/>
    <w:rsid w:val="00573BE5"/>
    <w:rsid w:val="00586ED3"/>
    <w:rsid w:val="00596AA9"/>
    <w:rsid w:val="0071601D"/>
    <w:rsid w:val="007556A5"/>
    <w:rsid w:val="007716B7"/>
    <w:rsid w:val="007A62E6"/>
    <w:rsid w:val="007F20FA"/>
    <w:rsid w:val="0080684C"/>
    <w:rsid w:val="00871C75"/>
    <w:rsid w:val="0087354E"/>
    <w:rsid w:val="008776DC"/>
    <w:rsid w:val="008D5EF9"/>
    <w:rsid w:val="009446C0"/>
    <w:rsid w:val="009705C8"/>
    <w:rsid w:val="009C1CF4"/>
    <w:rsid w:val="009F6B74"/>
    <w:rsid w:val="00A3029F"/>
    <w:rsid w:val="00A30353"/>
    <w:rsid w:val="00AC3823"/>
    <w:rsid w:val="00AE323C"/>
    <w:rsid w:val="00AF0CB5"/>
    <w:rsid w:val="00B00181"/>
    <w:rsid w:val="00B00B0D"/>
    <w:rsid w:val="00B15272"/>
    <w:rsid w:val="00B45F2E"/>
    <w:rsid w:val="00B748AB"/>
    <w:rsid w:val="00B765F7"/>
    <w:rsid w:val="00B77993"/>
    <w:rsid w:val="00BA0CA9"/>
    <w:rsid w:val="00C02897"/>
    <w:rsid w:val="00C05037"/>
    <w:rsid w:val="00C82CC8"/>
    <w:rsid w:val="00C97039"/>
    <w:rsid w:val="00CE6793"/>
    <w:rsid w:val="00D3439C"/>
    <w:rsid w:val="00D7622E"/>
    <w:rsid w:val="00DB1831"/>
    <w:rsid w:val="00DD3BFD"/>
    <w:rsid w:val="00DF6678"/>
    <w:rsid w:val="00DF7FD6"/>
    <w:rsid w:val="00E0299A"/>
    <w:rsid w:val="00E85C74"/>
    <w:rsid w:val="00EA6547"/>
    <w:rsid w:val="00ED7237"/>
    <w:rsid w:val="00EF2E22"/>
    <w:rsid w:val="00F35BAF"/>
    <w:rsid w:val="00F660DF"/>
    <w:rsid w:val="00F94664"/>
    <w:rsid w:val="00F9573C"/>
    <w:rsid w:val="00F95C08"/>
    <w:rsid w:val="00FB0902"/>
    <w:rsid w:val="00FC182C"/>
    <w:rsid w:val="00FD3A1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E529C"/>
  <w15:docId w15:val="{7A4C9CB4-8A8A-4D38-9B0E-61D5C5352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A0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2E6A01"/>
    <w:pPr>
      <w:keepNext/>
      <w:keepLines/>
      <w:spacing w:after="0" w:line="240" w:lineRule="auto"/>
      <w:ind w:right="0"/>
      <w:jc w:val="left"/>
      <w:outlineLvl w:val="0"/>
    </w:pPr>
  </w:style>
  <w:style w:type="paragraph" w:styleId="Titre2">
    <w:name w:val="heading 2"/>
    <w:basedOn w:val="Normal"/>
    <w:next w:val="Normal"/>
    <w:link w:val="Titre2Car"/>
    <w:semiHidden/>
    <w:qFormat/>
    <w:rsid w:val="002E6A01"/>
    <w:pPr>
      <w:outlineLvl w:val="1"/>
    </w:pPr>
  </w:style>
  <w:style w:type="paragraph" w:styleId="Titre3">
    <w:name w:val="heading 3"/>
    <w:basedOn w:val="Normal"/>
    <w:next w:val="Normal"/>
    <w:link w:val="Titre3Car"/>
    <w:semiHidden/>
    <w:qFormat/>
    <w:rsid w:val="002E6A01"/>
    <w:pPr>
      <w:outlineLvl w:val="2"/>
    </w:pPr>
  </w:style>
  <w:style w:type="paragraph" w:styleId="Titre4">
    <w:name w:val="heading 4"/>
    <w:basedOn w:val="Normal"/>
    <w:next w:val="Normal"/>
    <w:link w:val="Titre4Car"/>
    <w:semiHidden/>
    <w:qFormat/>
    <w:rsid w:val="002E6A01"/>
    <w:pPr>
      <w:outlineLvl w:val="3"/>
    </w:pPr>
  </w:style>
  <w:style w:type="paragraph" w:styleId="Titre5">
    <w:name w:val="heading 5"/>
    <w:basedOn w:val="Normal"/>
    <w:next w:val="Normal"/>
    <w:link w:val="Titre5Car"/>
    <w:semiHidden/>
    <w:qFormat/>
    <w:rsid w:val="002E6A01"/>
    <w:pPr>
      <w:outlineLvl w:val="4"/>
    </w:pPr>
  </w:style>
  <w:style w:type="paragraph" w:styleId="Titre6">
    <w:name w:val="heading 6"/>
    <w:basedOn w:val="Normal"/>
    <w:next w:val="Normal"/>
    <w:link w:val="Titre6Car"/>
    <w:semiHidden/>
    <w:qFormat/>
    <w:rsid w:val="002E6A01"/>
    <w:pPr>
      <w:outlineLvl w:val="5"/>
    </w:pPr>
  </w:style>
  <w:style w:type="paragraph" w:styleId="Titre7">
    <w:name w:val="heading 7"/>
    <w:basedOn w:val="Normal"/>
    <w:next w:val="Normal"/>
    <w:link w:val="Titre7Car"/>
    <w:semiHidden/>
    <w:qFormat/>
    <w:rsid w:val="002E6A01"/>
    <w:pPr>
      <w:outlineLvl w:val="6"/>
    </w:pPr>
  </w:style>
  <w:style w:type="paragraph" w:styleId="Titre8">
    <w:name w:val="heading 8"/>
    <w:basedOn w:val="Normal"/>
    <w:next w:val="Normal"/>
    <w:link w:val="Titre8Car"/>
    <w:semiHidden/>
    <w:qFormat/>
    <w:rsid w:val="002E6A01"/>
    <w:pPr>
      <w:outlineLvl w:val="7"/>
    </w:pPr>
  </w:style>
  <w:style w:type="paragraph" w:styleId="Titre9">
    <w:name w:val="heading 9"/>
    <w:basedOn w:val="Normal"/>
    <w:next w:val="Normal"/>
    <w:link w:val="Titre9Car"/>
    <w:semiHidden/>
    <w:qFormat/>
    <w:rsid w:val="002E6A01"/>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2E6A0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2E6A0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2E6A01"/>
    <w:pPr>
      <w:spacing w:line="240" w:lineRule="auto"/>
    </w:pPr>
    <w:rPr>
      <w:sz w:val="16"/>
    </w:rPr>
  </w:style>
  <w:style w:type="character" w:customStyle="1" w:styleId="PieddepageCar">
    <w:name w:val="Pied de page Car"/>
    <w:aliases w:val="3_G Car"/>
    <w:basedOn w:val="Policepardfaut"/>
    <w:link w:val="Pieddepage"/>
    <w:rsid w:val="002E6A0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2E6A01"/>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2E6A01"/>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2E6A01"/>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2E6A01"/>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2E6A01"/>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2E6A01"/>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2E6A01"/>
    <w:pPr>
      <w:spacing w:after="120"/>
      <w:ind w:left="1134" w:right="1134"/>
      <w:jc w:val="both"/>
    </w:pPr>
  </w:style>
  <w:style w:type="paragraph" w:customStyle="1" w:styleId="SLG">
    <w:name w:val="__S_L_G"/>
    <w:basedOn w:val="Normal"/>
    <w:next w:val="Normal"/>
    <w:rsid w:val="002E6A01"/>
    <w:pPr>
      <w:keepNext/>
      <w:keepLines/>
      <w:spacing w:before="240" w:after="240" w:line="580" w:lineRule="exact"/>
      <w:ind w:left="1134" w:right="1134"/>
    </w:pPr>
    <w:rPr>
      <w:b/>
      <w:sz w:val="56"/>
    </w:rPr>
  </w:style>
  <w:style w:type="paragraph" w:customStyle="1" w:styleId="SMG">
    <w:name w:val="__S_M_G"/>
    <w:basedOn w:val="Normal"/>
    <w:next w:val="Normal"/>
    <w:rsid w:val="002E6A01"/>
    <w:pPr>
      <w:keepNext/>
      <w:keepLines/>
      <w:spacing w:before="240" w:after="240" w:line="420" w:lineRule="exact"/>
      <w:ind w:left="1134" w:right="1134"/>
    </w:pPr>
    <w:rPr>
      <w:b/>
      <w:sz w:val="40"/>
    </w:rPr>
  </w:style>
  <w:style w:type="paragraph" w:customStyle="1" w:styleId="SSG">
    <w:name w:val="__S_S_G"/>
    <w:basedOn w:val="Normal"/>
    <w:next w:val="Normal"/>
    <w:rsid w:val="002E6A01"/>
    <w:pPr>
      <w:keepNext/>
      <w:keepLines/>
      <w:spacing w:before="240" w:after="240" w:line="300" w:lineRule="exact"/>
      <w:ind w:left="1134" w:right="1134"/>
    </w:pPr>
    <w:rPr>
      <w:b/>
      <w:sz w:val="28"/>
    </w:rPr>
  </w:style>
  <w:style w:type="paragraph" w:customStyle="1" w:styleId="XLargeG">
    <w:name w:val="__XLarge_G"/>
    <w:basedOn w:val="Normal"/>
    <w:next w:val="Normal"/>
    <w:rsid w:val="002E6A01"/>
    <w:pPr>
      <w:keepNext/>
      <w:keepLines/>
      <w:spacing w:before="240" w:after="240" w:line="420" w:lineRule="exact"/>
      <w:ind w:left="1134" w:right="1134"/>
    </w:pPr>
    <w:rPr>
      <w:b/>
      <w:sz w:val="40"/>
    </w:rPr>
  </w:style>
  <w:style w:type="paragraph" w:customStyle="1" w:styleId="Bullet1G">
    <w:name w:val="_Bullet 1_G"/>
    <w:basedOn w:val="Normal"/>
    <w:qFormat/>
    <w:rsid w:val="002E6A01"/>
    <w:pPr>
      <w:numPr>
        <w:numId w:val="1"/>
      </w:numPr>
      <w:spacing w:after="120"/>
      <w:ind w:right="1134"/>
      <w:jc w:val="both"/>
    </w:pPr>
  </w:style>
  <w:style w:type="paragraph" w:customStyle="1" w:styleId="Bullet2G">
    <w:name w:val="_Bullet 2_G"/>
    <w:basedOn w:val="Normal"/>
    <w:qFormat/>
    <w:rsid w:val="002E6A01"/>
    <w:pPr>
      <w:numPr>
        <w:numId w:val="2"/>
      </w:numPr>
      <w:spacing w:after="120"/>
      <w:ind w:right="1134"/>
      <w:jc w:val="both"/>
    </w:pPr>
  </w:style>
  <w:style w:type="paragraph" w:customStyle="1" w:styleId="ParNoG">
    <w:name w:val="_ParNo_G"/>
    <w:basedOn w:val="Normal"/>
    <w:qFormat/>
    <w:rsid w:val="002E6A01"/>
    <w:pPr>
      <w:numPr>
        <w:numId w:val="3"/>
      </w:numPr>
      <w:tabs>
        <w:tab w:val="clear" w:pos="1701"/>
      </w:tabs>
      <w:spacing w:after="120"/>
      <w:ind w:right="1134"/>
      <w:jc w:val="both"/>
    </w:pPr>
  </w:style>
  <w:style w:type="character" w:styleId="Appelnotedebasdep">
    <w:name w:val="footnote reference"/>
    <w:aliases w:val="4_G"/>
    <w:basedOn w:val="Policepardfaut"/>
    <w:qFormat/>
    <w:rsid w:val="002E6A01"/>
    <w:rPr>
      <w:rFonts w:ascii="Times New Roman" w:hAnsi="Times New Roman"/>
      <w:sz w:val="18"/>
      <w:vertAlign w:val="superscript"/>
      <w:lang w:val="fr-CH"/>
    </w:rPr>
  </w:style>
  <w:style w:type="character" w:styleId="Appeldenotedefin">
    <w:name w:val="endnote reference"/>
    <w:aliases w:val="1_G"/>
    <w:basedOn w:val="Appelnotedebasdep"/>
    <w:qFormat/>
    <w:rsid w:val="002E6A01"/>
    <w:rPr>
      <w:rFonts w:ascii="Times New Roman" w:hAnsi="Times New Roman"/>
      <w:sz w:val="18"/>
      <w:vertAlign w:val="superscript"/>
      <w:lang w:val="fr-CH"/>
    </w:rPr>
  </w:style>
  <w:style w:type="table" w:styleId="Grilledutableau">
    <w:name w:val="Table Grid"/>
    <w:basedOn w:val="TableauNormal"/>
    <w:rsid w:val="002E6A0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E6A01"/>
    <w:rPr>
      <w:color w:val="0000FF"/>
      <w:u w:val="none"/>
    </w:rPr>
  </w:style>
  <w:style w:type="character" w:styleId="Lienhypertextesuivivisit">
    <w:name w:val="FollowedHyperlink"/>
    <w:basedOn w:val="Policepardfaut"/>
    <w:unhideWhenUsed/>
    <w:rsid w:val="002E6A01"/>
    <w:rPr>
      <w:color w:val="0000FF"/>
      <w:u w:val="none"/>
    </w:rPr>
  </w:style>
  <w:style w:type="paragraph" w:styleId="Notedebasdepage">
    <w:name w:val="footnote text"/>
    <w:aliases w:val="5_G"/>
    <w:basedOn w:val="Normal"/>
    <w:link w:val="NotedebasdepageCar"/>
    <w:qFormat/>
    <w:rsid w:val="002E6A0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2E6A0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2E6A01"/>
  </w:style>
  <w:style w:type="character" w:customStyle="1" w:styleId="NotedefinCar">
    <w:name w:val="Note de fin Car"/>
    <w:aliases w:val="2_G Car"/>
    <w:basedOn w:val="Policepardfaut"/>
    <w:link w:val="Notedefin"/>
    <w:rsid w:val="002E6A0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2E6A01"/>
    <w:rPr>
      <w:rFonts w:ascii="Times New Roman" w:hAnsi="Times New Roman"/>
      <w:b/>
      <w:sz w:val="18"/>
      <w:lang w:val="fr-CH"/>
    </w:rPr>
  </w:style>
  <w:style w:type="character" w:customStyle="1" w:styleId="Titre1Car">
    <w:name w:val="Titre 1 Car"/>
    <w:aliases w:val="Table_G Car"/>
    <w:basedOn w:val="Policepardfaut"/>
    <w:link w:val="Titre1"/>
    <w:rsid w:val="002E6A0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2E6A01"/>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2E6A01"/>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2E6A01"/>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2E6A01"/>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2E6A01"/>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2E6A01"/>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2E6A01"/>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2E6A01"/>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2E6A0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6A01"/>
    <w:rPr>
      <w:rFonts w:ascii="Tahoma" w:eastAsiaTheme="minorHAnsi" w:hAnsi="Tahoma" w:cs="Tahoma"/>
      <w:sz w:val="16"/>
      <w:szCs w:val="16"/>
      <w:lang w:eastAsia="en-US"/>
    </w:rPr>
  </w:style>
  <w:style w:type="character" w:styleId="Mentionnonrsolue">
    <w:name w:val="Unresolved Mention"/>
    <w:basedOn w:val="Policepardfaut"/>
    <w:uiPriority w:val="99"/>
    <w:semiHidden/>
    <w:unhideWhenUsed/>
    <w:rsid w:val="00417D42"/>
    <w:rPr>
      <w:color w:val="605E5C"/>
      <w:shd w:val="clear" w:color="auto" w:fill="E1DFDD"/>
    </w:rPr>
  </w:style>
  <w:style w:type="character" w:styleId="Textedelespacerserv">
    <w:name w:val="Placeholder Text"/>
    <w:basedOn w:val="Policepardfaut"/>
    <w:uiPriority w:val="99"/>
    <w:semiHidden/>
    <w:rsid w:val="00124E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ce.org/trans/main/wp29/wp29wgs/wp29gen/%20wp29resolutions.html"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97CF31-E52A-4E88-8FD8-CB3FEA869ACA}"/>
</file>

<file path=customXml/itemProps2.xml><?xml version="1.0" encoding="utf-8"?>
<ds:datastoreItem xmlns:ds="http://schemas.openxmlformats.org/officeDocument/2006/customXml" ds:itemID="{BC2427DA-4927-4338-A83C-A6293837B4D2}"/>
</file>

<file path=docProps/app.xml><?xml version="1.0" encoding="utf-8"?>
<Properties xmlns="http://schemas.openxmlformats.org/officeDocument/2006/extended-properties" xmlns:vt="http://schemas.openxmlformats.org/officeDocument/2006/docPropsVTypes">
  <Template>ECE_TRANS.dotm</Template>
  <TotalTime>0</TotalTime>
  <Pages>13</Pages>
  <Words>4795</Words>
  <Characters>27332</Characters>
  <Application>Microsoft Office Word</Application>
  <DocSecurity>0</DocSecurity>
  <Lines>227</Lines>
  <Paragraphs>64</Paragraphs>
  <ScaleCrop>false</ScaleCrop>
  <HeadingPairs>
    <vt:vector size="2" baseType="variant">
      <vt:variant>
        <vt:lpstr>Titre</vt:lpstr>
      </vt:variant>
      <vt:variant>
        <vt:i4>1</vt:i4>
      </vt:variant>
    </vt:vector>
  </HeadingPairs>
  <TitlesOfParts>
    <vt:vector size="1" baseType="lpstr">
      <vt:lpstr>ECE/TRANS/WP.29/GRPE/2024/16</vt:lpstr>
    </vt:vector>
  </TitlesOfParts>
  <Company>DCM</Company>
  <LinksUpToDate>false</LinksUpToDate>
  <CharactersWithSpaces>32063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ECE/TRANS/WP.29/GRPE/2024/16</dc:title>
  <dc:subject/>
  <dc:creator>Nicolas MORIN</dc:creator>
  <cp:keywords/>
  <cp:lastModifiedBy>Nicolas Morin</cp:lastModifiedBy>
  <cp:revision>2</cp:revision>
  <cp:lastPrinted>2014-05-14T10:59:00Z</cp:lastPrinted>
  <dcterms:created xsi:type="dcterms:W3CDTF">2024-01-12T10:13:00Z</dcterms:created>
  <dcterms:modified xsi:type="dcterms:W3CDTF">2024-01-12T10:13:00Z</dcterms:modified>
</cp:coreProperties>
</file>