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1F654B5" w14:textId="77777777" w:rsidTr="00C97039">
        <w:trPr>
          <w:trHeight w:hRule="exact" w:val="851"/>
        </w:trPr>
        <w:tc>
          <w:tcPr>
            <w:tcW w:w="1276" w:type="dxa"/>
            <w:tcBorders>
              <w:bottom w:val="single" w:sz="4" w:space="0" w:color="auto"/>
            </w:tcBorders>
          </w:tcPr>
          <w:p w14:paraId="287BEE95" w14:textId="77777777" w:rsidR="00F35BAF" w:rsidRPr="00DB58B5" w:rsidRDefault="00F35BAF" w:rsidP="003C0787"/>
        </w:tc>
        <w:tc>
          <w:tcPr>
            <w:tcW w:w="2268" w:type="dxa"/>
            <w:tcBorders>
              <w:bottom w:val="single" w:sz="4" w:space="0" w:color="auto"/>
            </w:tcBorders>
            <w:vAlign w:val="bottom"/>
          </w:tcPr>
          <w:p w14:paraId="357C8C9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62A5B1E" w14:textId="29203DB4" w:rsidR="00F35BAF" w:rsidRPr="00DB58B5" w:rsidRDefault="003C0787" w:rsidP="003C0787">
            <w:pPr>
              <w:jc w:val="right"/>
            </w:pPr>
            <w:r w:rsidRPr="003C0787">
              <w:rPr>
                <w:sz w:val="40"/>
              </w:rPr>
              <w:t>ECE</w:t>
            </w:r>
            <w:r>
              <w:t>/TRANS/WP.29/GRPE/2024/15</w:t>
            </w:r>
          </w:p>
        </w:tc>
      </w:tr>
      <w:tr w:rsidR="00F35BAF" w:rsidRPr="00DB58B5" w14:paraId="78C67246" w14:textId="77777777" w:rsidTr="00C97039">
        <w:trPr>
          <w:trHeight w:hRule="exact" w:val="2835"/>
        </w:trPr>
        <w:tc>
          <w:tcPr>
            <w:tcW w:w="1276" w:type="dxa"/>
            <w:tcBorders>
              <w:top w:val="single" w:sz="4" w:space="0" w:color="auto"/>
              <w:bottom w:val="single" w:sz="12" w:space="0" w:color="auto"/>
            </w:tcBorders>
          </w:tcPr>
          <w:p w14:paraId="021C702F" w14:textId="77777777" w:rsidR="00F35BAF" w:rsidRPr="00DB58B5" w:rsidRDefault="00F35BAF" w:rsidP="00C97039">
            <w:pPr>
              <w:spacing w:before="120"/>
              <w:jc w:val="center"/>
            </w:pPr>
            <w:r>
              <w:rPr>
                <w:noProof/>
                <w:lang w:eastAsia="fr-CH"/>
              </w:rPr>
              <w:drawing>
                <wp:inline distT="0" distB="0" distL="0" distR="0" wp14:anchorId="5A3E09AE" wp14:editId="1906499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808790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293204F" w14:textId="77777777" w:rsidR="00F35BAF" w:rsidRDefault="003C0787" w:rsidP="00C97039">
            <w:pPr>
              <w:spacing w:before="240"/>
            </w:pPr>
            <w:r>
              <w:t>Distr. générale</w:t>
            </w:r>
          </w:p>
          <w:p w14:paraId="6B2CA0B0" w14:textId="77777777" w:rsidR="003C0787" w:rsidRDefault="003C0787" w:rsidP="003C0787">
            <w:pPr>
              <w:spacing w:line="240" w:lineRule="exact"/>
            </w:pPr>
            <w:r>
              <w:t>31 octobre 2023</w:t>
            </w:r>
          </w:p>
          <w:p w14:paraId="374BF337" w14:textId="77777777" w:rsidR="003C0787" w:rsidRDefault="003C0787" w:rsidP="003C0787">
            <w:pPr>
              <w:spacing w:line="240" w:lineRule="exact"/>
            </w:pPr>
            <w:r>
              <w:t>Français</w:t>
            </w:r>
          </w:p>
          <w:p w14:paraId="181856CB" w14:textId="5C3FFBDC" w:rsidR="003C0787" w:rsidRPr="00DB58B5" w:rsidRDefault="003C0787" w:rsidP="003C0787">
            <w:pPr>
              <w:spacing w:line="240" w:lineRule="exact"/>
            </w:pPr>
            <w:r>
              <w:t>Original : anglais</w:t>
            </w:r>
          </w:p>
        </w:tc>
      </w:tr>
    </w:tbl>
    <w:p w14:paraId="701AE109" w14:textId="260C1C0E" w:rsidR="007F20FA" w:rsidRPr="000312C0" w:rsidRDefault="007F20FA" w:rsidP="007F20FA">
      <w:pPr>
        <w:spacing w:before="120"/>
        <w:rPr>
          <w:b/>
          <w:sz w:val="28"/>
          <w:szCs w:val="28"/>
        </w:rPr>
      </w:pPr>
      <w:r w:rsidRPr="000312C0">
        <w:rPr>
          <w:b/>
          <w:sz w:val="28"/>
          <w:szCs w:val="28"/>
        </w:rPr>
        <w:t>Commission économique pour l</w:t>
      </w:r>
      <w:r w:rsidR="006F74B5">
        <w:rPr>
          <w:b/>
          <w:sz w:val="28"/>
          <w:szCs w:val="28"/>
        </w:rPr>
        <w:t>’</w:t>
      </w:r>
      <w:r w:rsidRPr="000312C0">
        <w:rPr>
          <w:b/>
          <w:sz w:val="28"/>
          <w:szCs w:val="28"/>
        </w:rPr>
        <w:t>Europe</w:t>
      </w:r>
    </w:p>
    <w:p w14:paraId="52380EFA" w14:textId="77777777" w:rsidR="007F20FA" w:rsidRDefault="007F20FA" w:rsidP="007F20FA">
      <w:pPr>
        <w:spacing w:before="120"/>
        <w:rPr>
          <w:sz w:val="28"/>
          <w:szCs w:val="28"/>
        </w:rPr>
      </w:pPr>
      <w:r w:rsidRPr="00685843">
        <w:rPr>
          <w:sz w:val="28"/>
          <w:szCs w:val="28"/>
        </w:rPr>
        <w:t>Comité des transports intérieurs</w:t>
      </w:r>
    </w:p>
    <w:p w14:paraId="05A08451" w14:textId="57C4694B" w:rsidR="003C0787" w:rsidRDefault="003C0787" w:rsidP="00AF0CB5">
      <w:pPr>
        <w:spacing w:before="120"/>
        <w:rPr>
          <w:b/>
          <w:sz w:val="24"/>
          <w:szCs w:val="24"/>
        </w:rPr>
      </w:pPr>
      <w:r w:rsidRPr="00685843">
        <w:rPr>
          <w:b/>
          <w:sz w:val="24"/>
          <w:szCs w:val="24"/>
        </w:rPr>
        <w:t>Forum mondial de l</w:t>
      </w:r>
      <w:r w:rsidR="006F74B5">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A00D2D7" w14:textId="46D0B6DB" w:rsidR="003C0787" w:rsidRDefault="003C0787" w:rsidP="00257168">
      <w:pPr>
        <w:spacing w:before="120" w:after="120" w:line="240" w:lineRule="exact"/>
        <w:rPr>
          <w:b/>
        </w:rPr>
      </w:pPr>
      <w:r>
        <w:rPr>
          <w:b/>
        </w:rPr>
        <w:t>Groupe de travail de la pollution et de l</w:t>
      </w:r>
      <w:r w:rsidR="006F74B5">
        <w:rPr>
          <w:b/>
        </w:rPr>
        <w:t>’</w:t>
      </w:r>
      <w:r>
        <w:rPr>
          <w:b/>
        </w:rPr>
        <w:t>énergie</w:t>
      </w:r>
    </w:p>
    <w:p w14:paraId="0CA583E2" w14:textId="53722175" w:rsidR="003C0787" w:rsidRDefault="003C0787" w:rsidP="00257168">
      <w:pPr>
        <w:spacing w:before="120" w:line="240" w:lineRule="exact"/>
        <w:rPr>
          <w:b/>
        </w:rPr>
      </w:pPr>
      <w:r>
        <w:rPr>
          <w:b/>
          <w:bCs/>
          <w:lang w:val="fr-FR"/>
        </w:rPr>
        <w:t>Quatre-vingt-dixième</w:t>
      </w:r>
      <w:r>
        <w:rPr>
          <w:b/>
        </w:rPr>
        <w:t xml:space="preserve"> session</w:t>
      </w:r>
    </w:p>
    <w:p w14:paraId="44C13FA8" w14:textId="19851246" w:rsidR="003C0787" w:rsidRDefault="003C0787" w:rsidP="00257168">
      <w:pPr>
        <w:spacing w:line="240" w:lineRule="exact"/>
      </w:pPr>
      <w:r>
        <w:rPr>
          <w:lang w:val="fr-FR"/>
        </w:rPr>
        <w:t>Genève, 9-12 janvier 2024</w:t>
      </w:r>
    </w:p>
    <w:p w14:paraId="44B3DF9B" w14:textId="3C01A359" w:rsidR="003C0787" w:rsidRDefault="003C0787" w:rsidP="00257168">
      <w:pPr>
        <w:spacing w:line="240" w:lineRule="exact"/>
      </w:pPr>
      <w:r>
        <w:rPr>
          <w:lang w:val="fr-FR"/>
        </w:rPr>
        <w:t>Point 5 de l</w:t>
      </w:r>
      <w:r w:rsidR="006F74B5">
        <w:rPr>
          <w:lang w:val="fr-FR"/>
        </w:rPr>
        <w:t>’</w:t>
      </w:r>
      <w:r>
        <w:rPr>
          <w:lang w:val="fr-FR"/>
        </w:rPr>
        <w:t>ordre du jour provisoire</w:t>
      </w:r>
    </w:p>
    <w:p w14:paraId="40447FAF" w14:textId="16E8FF0F" w:rsidR="003C0787" w:rsidRPr="007E15AD" w:rsidRDefault="003C0787" w:rsidP="003C0787">
      <w:pPr>
        <w:rPr>
          <w:rFonts w:eastAsia="MS Mincho"/>
          <w:b/>
          <w:bCs/>
          <w:lang w:val="fr-FR"/>
        </w:rPr>
      </w:pPr>
      <w:r>
        <w:rPr>
          <w:b/>
          <w:bCs/>
          <w:lang w:val="fr-FR"/>
        </w:rPr>
        <w:t>Règlements ONU n</w:t>
      </w:r>
      <w:r>
        <w:rPr>
          <w:b/>
          <w:bCs/>
          <w:vertAlign w:val="superscript"/>
          <w:lang w:val="fr-FR"/>
        </w:rPr>
        <w:t>os</w:t>
      </w:r>
      <w:r w:rsidR="00383221">
        <w:rPr>
          <w:b/>
          <w:bCs/>
          <w:lang w:val="fr-FR"/>
        </w:rPr>
        <w:t> </w:t>
      </w:r>
      <w:r>
        <w:rPr>
          <w:b/>
          <w:bCs/>
          <w:lang w:val="fr-FR"/>
        </w:rPr>
        <w:t xml:space="preserve">24 (Émissions de polluants visibles, </w:t>
      </w:r>
      <w:r>
        <w:rPr>
          <w:b/>
          <w:bCs/>
          <w:lang w:val="fr-FR"/>
        </w:rPr>
        <w:br/>
      </w:r>
      <w:r>
        <w:rPr>
          <w:b/>
          <w:bCs/>
          <w:lang w:val="fr-FR"/>
        </w:rPr>
        <w:t xml:space="preserve">mesure de la puissance des moteurs à allumage par compression </w:t>
      </w:r>
      <w:r>
        <w:rPr>
          <w:b/>
          <w:bCs/>
          <w:lang w:val="fr-FR"/>
        </w:rPr>
        <w:br/>
      </w:r>
      <w:r>
        <w:rPr>
          <w:b/>
          <w:bCs/>
          <w:lang w:val="fr-FR"/>
        </w:rPr>
        <w:t xml:space="preserve">(fumées des moteurs diesel)), 85 (Mesure de la puissance nette), </w:t>
      </w:r>
      <w:r>
        <w:rPr>
          <w:b/>
          <w:bCs/>
          <w:lang w:val="fr-FR"/>
        </w:rPr>
        <w:br/>
      </w:r>
      <w:r>
        <w:rPr>
          <w:b/>
          <w:bCs/>
          <w:lang w:val="fr-FR"/>
        </w:rPr>
        <w:t>115 (Systèmes d</w:t>
      </w:r>
      <w:r w:rsidR="006F74B5">
        <w:rPr>
          <w:b/>
          <w:bCs/>
          <w:lang w:val="fr-FR"/>
        </w:rPr>
        <w:t>’</w:t>
      </w:r>
      <w:r>
        <w:rPr>
          <w:b/>
          <w:bCs/>
          <w:lang w:val="fr-FR"/>
        </w:rPr>
        <w:t xml:space="preserve">adaptation au GPL et au GNC), </w:t>
      </w:r>
      <w:r>
        <w:rPr>
          <w:b/>
          <w:bCs/>
          <w:lang w:val="fr-FR"/>
        </w:rPr>
        <w:br/>
      </w:r>
      <w:r>
        <w:rPr>
          <w:b/>
          <w:bCs/>
          <w:lang w:val="fr-FR"/>
        </w:rPr>
        <w:t xml:space="preserve">133 (Aptitude au recyclage des véhicules automobiles) </w:t>
      </w:r>
      <w:r>
        <w:rPr>
          <w:b/>
          <w:bCs/>
          <w:lang w:val="fr-FR"/>
        </w:rPr>
        <w:br/>
      </w:r>
      <w:r>
        <w:rPr>
          <w:b/>
          <w:bCs/>
          <w:lang w:val="fr-FR"/>
        </w:rPr>
        <w:t>et 143 (Systèmes d</w:t>
      </w:r>
      <w:r w:rsidR="006F74B5">
        <w:rPr>
          <w:b/>
          <w:bCs/>
          <w:lang w:val="fr-FR"/>
        </w:rPr>
        <w:t>’</w:t>
      </w:r>
      <w:r>
        <w:rPr>
          <w:b/>
          <w:bCs/>
          <w:lang w:val="fr-FR"/>
        </w:rPr>
        <w:t xml:space="preserve">adaptation des moteurs de véhicules </w:t>
      </w:r>
      <w:r>
        <w:rPr>
          <w:b/>
          <w:bCs/>
          <w:lang w:val="fr-FR"/>
        </w:rPr>
        <w:br/>
      </w:r>
      <w:r>
        <w:rPr>
          <w:b/>
          <w:bCs/>
          <w:lang w:val="fr-FR"/>
        </w:rPr>
        <w:t>utilitaires lourds à la bicarburation)</w:t>
      </w:r>
    </w:p>
    <w:p w14:paraId="1EE32DF3" w14:textId="3CF58839" w:rsidR="003C0787" w:rsidRPr="00383221" w:rsidRDefault="003C0787" w:rsidP="003C0787">
      <w:pPr>
        <w:pStyle w:val="HChG"/>
        <w:rPr>
          <w:spacing w:val="-2"/>
          <w:lang w:val="fr-FR"/>
        </w:rPr>
      </w:pPr>
      <w:r>
        <w:rPr>
          <w:lang w:val="fr-FR"/>
        </w:rPr>
        <w:tab/>
      </w:r>
      <w:r>
        <w:rPr>
          <w:lang w:val="fr-FR"/>
        </w:rPr>
        <w:tab/>
      </w:r>
      <w:r w:rsidRPr="00383221">
        <w:rPr>
          <w:spacing w:val="-2"/>
          <w:lang w:val="fr-FR"/>
        </w:rPr>
        <w:t>Proposition de nouveau complément au Règlement ONU</w:t>
      </w:r>
      <w:r w:rsidR="00383221" w:rsidRPr="00383221">
        <w:rPr>
          <w:spacing w:val="-2"/>
          <w:lang w:val="fr-FR"/>
        </w:rPr>
        <w:t> </w:t>
      </w:r>
      <w:r w:rsidRPr="00383221">
        <w:rPr>
          <w:spacing w:val="-2"/>
          <w:lang w:val="fr-FR"/>
        </w:rPr>
        <w:t>n</w:t>
      </w:r>
      <w:r w:rsidRPr="00383221">
        <w:rPr>
          <w:spacing w:val="-2"/>
          <w:vertAlign w:val="superscript"/>
          <w:lang w:val="fr-FR"/>
        </w:rPr>
        <w:t>o</w:t>
      </w:r>
      <w:r w:rsidRPr="00383221">
        <w:rPr>
          <w:spacing w:val="-2"/>
          <w:lang w:val="fr-FR"/>
        </w:rPr>
        <w:t> 85 (Mesure de la puissance nette)</w:t>
      </w:r>
    </w:p>
    <w:p w14:paraId="0C6680CC" w14:textId="0048361B" w:rsidR="003C0787" w:rsidRPr="007E15AD" w:rsidRDefault="003C0787" w:rsidP="003C0787">
      <w:pPr>
        <w:pStyle w:val="H1G"/>
        <w:rPr>
          <w:lang w:val="fr-FR"/>
        </w:rPr>
      </w:pPr>
      <w:r>
        <w:rPr>
          <w:lang w:val="fr-FR"/>
        </w:rPr>
        <w:tab/>
      </w:r>
      <w:r>
        <w:rPr>
          <w:lang w:val="fr-FR"/>
        </w:rPr>
        <w:tab/>
        <w:t>Communication de l</w:t>
      </w:r>
      <w:r w:rsidR="006F74B5">
        <w:rPr>
          <w:lang w:val="fr-FR"/>
        </w:rPr>
        <w:t>’</w:t>
      </w:r>
      <w:r>
        <w:rPr>
          <w:lang w:val="fr-FR"/>
        </w:rPr>
        <w:t>expert de l</w:t>
      </w:r>
      <w:r w:rsidR="006F74B5">
        <w:rPr>
          <w:lang w:val="fr-FR"/>
        </w:rPr>
        <w:t>’</w:t>
      </w:r>
      <w:r>
        <w:rPr>
          <w:lang w:val="fr-FR"/>
        </w:rPr>
        <w:t>Organisation internationale des</w:t>
      </w:r>
      <w:r w:rsidR="0040418F">
        <w:rPr>
          <w:lang w:val="fr-FR"/>
        </w:rPr>
        <w:t> </w:t>
      </w:r>
      <w:r>
        <w:rPr>
          <w:lang w:val="fr-FR"/>
        </w:rPr>
        <w:t>constructeurs d</w:t>
      </w:r>
      <w:r w:rsidR="006F74B5">
        <w:rPr>
          <w:lang w:val="fr-FR"/>
        </w:rPr>
        <w:t>’</w:t>
      </w:r>
      <w:r>
        <w:rPr>
          <w:lang w:val="fr-FR"/>
        </w:rPr>
        <w:t>automobiles</w:t>
      </w:r>
      <w:r w:rsidRPr="003C0787">
        <w:rPr>
          <w:rStyle w:val="Appelnotedebasdep"/>
          <w:b w:val="0"/>
          <w:bCs/>
          <w:sz w:val="20"/>
          <w:vertAlign w:val="baseline"/>
        </w:rPr>
        <w:footnoteReference w:customMarkFollows="1" w:id="2"/>
        <w:t>*</w:t>
      </w:r>
    </w:p>
    <w:p w14:paraId="04D1F0A3" w14:textId="16907DC3" w:rsidR="00F9573C" w:rsidRDefault="003C0787" w:rsidP="003C0787">
      <w:pPr>
        <w:pStyle w:val="SingleTxtG"/>
        <w:ind w:firstLine="567"/>
        <w:rPr>
          <w:lang w:val="fr-FR"/>
        </w:rPr>
      </w:pPr>
      <w:r>
        <w:rPr>
          <w:lang w:val="fr-FR"/>
        </w:rPr>
        <w:t>Le texte ci-après, établi par l</w:t>
      </w:r>
      <w:r w:rsidR="006F74B5">
        <w:rPr>
          <w:lang w:val="fr-FR"/>
        </w:rPr>
        <w:t>’</w:t>
      </w:r>
      <w:r>
        <w:rPr>
          <w:lang w:val="fr-FR"/>
        </w:rPr>
        <w:t>expert de l</w:t>
      </w:r>
      <w:r w:rsidR="006F74B5">
        <w:rPr>
          <w:lang w:val="fr-FR"/>
        </w:rPr>
        <w:t>’</w:t>
      </w:r>
      <w:r>
        <w:rPr>
          <w:lang w:val="fr-FR"/>
        </w:rPr>
        <w:t>Organisation internationale des constructeurs d</w:t>
      </w:r>
      <w:r w:rsidR="006F74B5">
        <w:rPr>
          <w:lang w:val="fr-FR"/>
        </w:rPr>
        <w:t>’</w:t>
      </w:r>
      <w:r>
        <w:rPr>
          <w:lang w:val="fr-FR"/>
        </w:rPr>
        <w:t>automobiles (OICA), vise à clarifier et à actualiser les prescriptions relatives au montage d</w:t>
      </w:r>
      <w:r w:rsidR="006F74B5">
        <w:rPr>
          <w:lang w:val="fr-FR"/>
        </w:rPr>
        <w:t>’</w:t>
      </w:r>
      <w:r>
        <w:rPr>
          <w:lang w:val="fr-FR"/>
        </w:rPr>
        <w:t>auxiliaires lors de l</w:t>
      </w:r>
      <w:r w:rsidR="006F74B5">
        <w:rPr>
          <w:lang w:val="fr-FR"/>
        </w:rPr>
        <w:t>’</w:t>
      </w:r>
      <w:r>
        <w:rPr>
          <w:lang w:val="fr-FR"/>
        </w:rPr>
        <w:t>essai de mesure de la puissance nette ou de la puissance maximale sur 30 minutes des groupes motopropulseurs électriques. Les modifications qu</w:t>
      </w:r>
      <w:r w:rsidR="006F74B5">
        <w:rPr>
          <w:lang w:val="fr-FR"/>
        </w:rPr>
        <w:t>’</w:t>
      </w:r>
      <w:r>
        <w:rPr>
          <w:lang w:val="fr-FR"/>
        </w:rPr>
        <w:t>il est proposé d</w:t>
      </w:r>
      <w:r w:rsidR="006F74B5">
        <w:rPr>
          <w:lang w:val="fr-FR"/>
        </w:rPr>
        <w:t>’</w:t>
      </w:r>
      <w:r>
        <w:rPr>
          <w:lang w:val="fr-FR"/>
        </w:rPr>
        <w:t>apporter au texte actuel du Règlement figurent en caractères gras pour les ajouts et biffés pour les suppressions.</w:t>
      </w:r>
    </w:p>
    <w:p w14:paraId="5ABA744D" w14:textId="036C7519" w:rsidR="003C0787" w:rsidRDefault="003C0787" w:rsidP="003C0787">
      <w:pPr>
        <w:rPr>
          <w:lang w:val="fr-FR"/>
        </w:rPr>
      </w:pPr>
      <w:r>
        <w:rPr>
          <w:lang w:val="fr-FR"/>
        </w:rPr>
        <w:br w:type="page"/>
      </w:r>
    </w:p>
    <w:p w14:paraId="0B1006C1" w14:textId="57D65DE3" w:rsidR="003C0787" w:rsidRPr="008F5570" w:rsidRDefault="003C0787" w:rsidP="003C0787">
      <w:pPr>
        <w:pStyle w:val="HChG"/>
        <w:rPr>
          <w:lang w:val="fr-FR"/>
        </w:rPr>
      </w:pPr>
      <w:r>
        <w:rPr>
          <w:lang w:val="fr-FR"/>
        </w:rPr>
        <w:lastRenderedPageBreak/>
        <w:tab/>
      </w:r>
      <w:r w:rsidRPr="008F5570">
        <w:rPr>
          <w:lang w:val="fr-FR"/>
        </w:rPr>
        <w:t>I.</w:t>
      </w:r>
      <w:r w:rsidRPr="008F5570">
        <w:rPr>
          <w:lang w:val="fr-FR"/>
        </w:rPr>
        <w:tab/>
        <w:t>Proposition</w:t>
      </w:r>
    </w:p>
    <w:p w14:paraId="00DFC760" w14:textId="137DC089" w:rsidR="003C0787" w:rsidRPr="007E15AD" w:rsidRDefault="003C0787" w:rsidP="003C0787">
      <w:pPr>
        <w:pStyle w:val="SingleTxtG"/>
        <w:rPr>
          <w:lang w:val="fr-FR"/>
        </w:rPr>
      </w:pPr>
      <w:r w:rsidRPr="003C0787">
        <w:rPr>
          <w:i/>
          <w:iCs/>
          <w:lang w:val="fr-FR"/>
        </w:rPr>
        <w:t>Annexe 6, tableau 1</w:t>
      </w:r>
      <w:r>
        <w:rPr>
          <w:lang w:val="fr-FR"/>
        </w:rPr>
        <w:t>, lire</w:t>
      </w:r>
      <w:r>
        <w:rPr>
          <w:lang w:val="fr-FR"/>
        </w:rPr>
        <w:t> </w:t>
      </w:r>
      <w:r>
        <w:rPr>
          <w:lang w:val="fr-FR"/>
        </w:rPr>
        <w:t>:</w:t>
      </w:r>
    </w:p>
    <w:p w14:paraId="23F05643" w14:textId="77777777" w:rsidR="003C0787" w:rsidRPr="007E15AD" w:rsidRDefault="003C0787" w:rsidP="003C0787">
      <w:pPr>
        <w:pStyle w:val="Titre1"/>
        <w:rPr>
          <w:lang w:val="fr-FR"/>
        </w:rPr>
      </w:pPr>
      <w:r>
        <w:rPr>
          <w:lang w:val="fr-FR"/>
        </w:rPr>
        <w:t>« Tableau 1</w:t>
      </w:r>
      <w:bookmarkStart w:id="0" w:name="_Toc351376418"/>
      <w:bookmarkEnd w:id="0"/>
    </w:p>
    <w:p w14:paraId="562A1E82" w14:textId="6EB22D89" w:rsidR="003C0787" w:rsidRPr="003C0787" w:rsidRDefault="003C0787" w:rsidP="003C0787">
      <w:pPr>
        <w:pStyle w:val="Titre1"/>
        <w:rPr>
          <w:b/>
          <w:bCs/>
          <w:lang w:val="fr-FR"/>
        </w:rPr>
      </w:pPr>
      <w:bookmarkStart w:id="1" w:name="_Toc351376419"/>
      <w:r w:rsidRPr="003C0787">
        <w:rPr>
          <w:b/>
          <w:bCs/>
          <w:lang w:val="fr-FR"/>
        </w:rPr>
        <w:t>Auxiliaires à inclure pour l</w:t>
      </w:r>
      <w:r w:rsidR="006F74B5">
        <w:rPr>
          <w:b/>
          <w:bCs/>
          <w:lang w:val="fr-FR"/>
        </w:rPr>
        <w:t>’</w:t>
      </w:r>
      <w:r w:rsidRPr="003C0787">
        <w:rPr>
          <w:b/>
          <w:bCs/>
          <w:lang w:val="fr-FR"/>
        </w:rPr>
        <w:t xml:space="preserve">essai de mesure de la puissance nette et de la puissance maximale </w:t>
      </w:r>
      <w:r w:rsidRPr="003C0787">
        <w:rPr>
          <w:b/>
          <w:bCs/>
          <w:lang w:val="fr-FR"/>
        </w:rPr>
        <w:br/>
        <w:t>sur 30 min des groupes motopropulseurs électriques</w:t>
      </w:r>
      <w:bookmarkEnd w:id="1"/>
    </w:p>
    <w:p w14:paraId="72D4F700" w14:textId="272B9F27" w:rsidR="003C0787" w:rsidRDefault="003C0787" w:rsidP="003C0787">
      <w:pPr>
        <w:pStyle w:val="SingleTxtG"/>
        <w:spacing w:before="120"/>
        <w:rPr>
          <w:lang w:val="fr-FR"/>
        </w:rPr>
      </w:pPr>
      <w:bookmarkStart w:id="2" w:name="_Toc351376420"/>
      <w:r>
        <w:rPr>
          <w:lang w:val="fr-FR"/>
        </w:rPr>
        <w:t xml:space="preserve">(Par </w:t>
      </w:r>
      <w:r w:rsidR="00383221">
        <w:rPr>
          <w:lang w:val="fr-FR"/>
        </w:rPr>
        <w:t>“</w:t>
      </w:r>
      <w:r>
        <w:rPr>
          <w:i/>
          <w:iCs/>
          <w:lang w:val="fr-FR"/>
        </w:rPr>
        <w:t>auxiliaire de série</w:t>
      </w:r>
      <w:r w:rsidR="00383221" w:rsidRPr="00383221">
        <w:rPr>
          <w:lang w:val="fr-FR"/>
        </w:rPr>
        <w:t>”</w:t>
      </w:r>
      <w:r>
        <w:rPr>
          <w:lang w:val="fr-FR"/>
        </w:rPr>
        <w:t>, on entend un auxiliaire prévu par le constructeur pour une application déterminée.)</w:t>
      </w:r>
      <w:bookmarkEnd w:id="2"/>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3"/>
        <w:gridCol w:w="3180"/>
        <w:gridCol w:w="4442"/>
      </w:tblGrid>
      <w:tr w:rsidR="003C0787" w:rsidRPr="003D1BAA" w14:paraId="30559EB3" w14:textId="77777777" w:rsidTr="00560635">
        <w:trPr>
          <w:trHeight w:hRule="exact" w:val="590"/>
        </w:trPr>
        <w:tc>
          <w:tcPr>
            <w:tcW w:w="883" w:type="dxa"/>
            <w:tcBorders>
              <w:bottom w:val="single" w:sz="12" w:space="0" w:color="auto"/>
            </w:tcBorders>
            <w:vAlign w:val="center"/>
          </w:tcPr>
          <w:p w14:paraId="17026DFC" w14:textId="77777777" w:rsidR="003C0787" w:rsidRPr="00E86E6E" w:rsidRDefault="003C0787" w:rsidP="00383221">
            <w:pPr>
              <w:ind w:left="57"/>
              <w:rPr>
                <w:i/>
                <w:sz w:val="16"/>
                <w:szCs w:val="16"/>
              </w:rPr>
            </w:pPr>
            <w:r w:rsidRPr="00E86E6E">
              <w:rPr>
                <w:i/>
                <w:iCs/>
                <w:sz w:val="16"/>
                <w:szCs w:val="16"/>
                <w:lang w:val="fr-FR"/>
              </w:rPr>
              <w:t>N</w:t>
            </w:r>
            <w:r w:rsidRPr="00E86E6E">
              <w:rPr>
                <w:i/>
                <w:iCs/>
                <w:sz w:val="16"/>
                <w:szCs w:val="16"/>
                <w:vertAlign w:val="superscript"/>
                <w:lang w:val="fr-FR"/>
              </w:rPr>
              <w:t>o</w:t>
            </w:r>
          </w:p>
        </w:tc>
        <w:tc>
          <w:tcPr>
            <w:tcW w:w="3180" w:type="dxa"/>
            <w:tcBorders>
              <w:bottom w:val="single" w:sz="12" w:space="0" w:color="auto"/>
            </w:tcBorders>
            <w:vAlign w:val="center"/>
          </w:tcPr>
          <w:p w14:paraId="534214BE" w14:textId="77777777" w:rsidR="003C0787" w:rsidRPr="00E86E6E" w:rsidRDefault="003C0787" w:rsidP="00383221">
            <w:pPr>
              <w:ind w:left="57"/>
              <w:rPr>
                <w:i/>
                <w:sz w:val="16"/>
                <w:szCs w:val="16"/>
              </w:rPr>
            </w:pPr>
            <w:r w:rsidRPr="00E86E6E">
              <w:rPr>
                <w:i/>
                <w:iCs/>
                <w:sz w:val="16"/>
                <w:szCs w:val="16"/>
                <w:lang w:val="fr-FR"/>
              </w:rPr>
              <w:t>Auxiliaire</w:t>
            </w:r>
          </w:p>
        </w:tc>
        <w:tc>
          <w:tcPr>
            <w:tcW w:w="4442" w:type="dxa"/>
            <w:tcBorders>
              <w:bottom w:val="single" w:sz="12" w:space="0" w:color="auto"/>
            </w:tcBorders>
            <w:vAlign w:val="center"/>
          </w:tcPr>
          <w:p w14:paraId="29229FB5" w14:textId="1368687B" w:rsidR="003C0787" w:rsidRPr="00E86E6E" w:rsidRDefault="003C0787" w:rsidP="00383221">
            <w:pPr>
              <w:spacing w:line="240" w:lineRule="auto"/>
              <w:ind w:left="57"/>
              <w:rPr>
                <w:i/>
                <w:sz w:val="16"/>
                <w:szCs w:val="16"/>
                <w:lang w:val="fr-FR"/>
              </w:rPr>
            </w:pPr>
            <w:r w:rsidRPr="00E86E6E">
              <w:rPr>
                <w:i/>
                <w:iCs/>
                <w:sz w:val="16"/>
                <w:szCs w:val="16"/>
                <w:lang w:val="fr-FR"/>
              </w:rPr>
              <w:t>Inclus(e) pour l</w:t>
            </w:r>
            <w:r w:rsidR="006F74B5">
              <w:rPr>
                <w:i/>
                <w:iCs/>
                <w:sz w:val="16"/>
                <w:szCs w:val="16"/>
                <w:lang w:val="fr-FR"/>
              </w:rPr>
              <w:t>’</w:t>
            </w:r>
            <w:r w:rsidRPr="00E86E6E">
              <w:rPr>
                <w:i/>
                <w:iCs/>
                <w:sz w:val="16"/>
                <w:szCs w:val="16"/>
                <w:lang w:val="fr-FR"/>
              </w:rPr>
              <w:t xml:space="preserve">essai de la puissance nette </w:t>
            </w:r>
            <w:r>
              <w:rPr>
                <w:i/>
                <w:iCs/>
                <w:sz w:val="16"/>
                <w:szCs w:val="16"/>
                <w:lang w:val="fr-FR"/>
              </w:rPr>
              <w:br/>
            </w:r>
            <w:r w:rsidRPr="00E86E6E">
              <w:rPr>
                <w:i/>
                <w:iCs/>
                <w:sz w:val="16"/>
                <w:szCs w:val="16"/>
                <w:lang w:val="fr-FR"/>
              </w:rPr>
              <w:t>et de la puissance maximale sur 30 min</w:t>
            </w:r>
          </w:p>
        </w:tc>
      </w:tr>
      <w:tr w:rsidR="003C0787" w:rsidRPr="003D1BAA" w14:paraId="5F84C290" w14:textId="77777777" w:rsidTr="00560635">
        <w:trPr>
          <w:trHeight w:hRule="exact" w:val="20"/>
        </w:trPr>
        <w:tc>
          <w:tcPr>
            <w:tcW w:w="883" w:type="dxa"/>
            <w:tcBorders>
              <w:top w:val="single" w:sz="12" w:space="0" w:color="auto"/>
            </w:tcBorders>
            <w:vAlign w:val="center"/>
          </w:tcPr>
          <w:p w14:paraId="5FB5F87D" w14:textId="77777777" w:rsidR="003C0787" w:rsidRPr="007E15AD" w:rsidRDefault="003C0787" w:rsidP="00383221">
            <w:pPr>
              <w:ind w:left="57"/>
              <w:rPr>
                <w:i/>
                <w:sz w:val="16"/>
                <w:szCs w:val="16"/>
                <w:lang w:val="fr-FR"/>
              </w:rPr>
            </w:pPr>
          </w:p>
        </w:tc>
        <w:tc>
          <w:tcPr>
            <w:tcW w:w="3180" w:type="dxa"/>
            <w:tcBorders>
              <w:top w:val="single" w:sz="12" w:space="0" w:color="auto"/>
            </w:tcBorders>
            <w:vAlign w:val="center"/>
          </w:tcPr>
          <w:p w14:paraId="630ACDD7" w14:textId="77777777" w:rsidR="003C0787" w:rsidRPr="007E15AD" w:rsidRDefault="003C0787" w:rsidP="00383221">
            <w:pPr>
              <w:ind w:left="57"/>
              <w:rPr>
                <w:i/>
                <w:sz w:val="16"/>
                <w:szCs w:val="16"/>
                <w:lang w:val="fr-FR"/>
              </w:rPr>
            </w:pPr>
          </w:p>
        </w:tc>
        <w:tc>
          <w:tcPr>
            <w:tcW w:w="4442" w:type="dxa"/>
            <w:tcBorders>
              <w:top w:val="single" w:sz="12" w:space="0" w:color="auto"/>
            </w:tcBorders>
            <w:vAlign w:val="center"/>
          </w:tcPr>
          <w:p w14:paraId="3087A9AB" w14:textId="77777777" w:rsidR="003C0787" w:rsidRPr="007E15AD" w:rsidRDefault="003C0787" w:rsidP="00383221">
            <w:pPr>
              <w:ind w:left="57"/>
              <w:rPr>
                <w:i/>
                <w:sz w:val="16"/>
                <w:szCs w:val="16"/>
                <w:lang w:val="fr-FR"/>
              </w:rPr>
            </w:pPr>
          </w:p>
        </w:tc>
      </w:tr>
      <w:tr w:rsidR="003C0787" w:rsidRPr="003D1BAA" w14:paraId="2B248DB0" w14:textId="77777777" w:rsidTr="00560635">
        <w:trPr>
          <w:trHeight w:hRule="exact" w:val="468"/>
        </w:trPr>
        <w:tc>
          <w:tcPr>
            <w:tcW w:w="883" w:type="dxa"/>
          </w:tcPr>
          <w:p w14:paraId="0328E60F" w14:textId="77777777" w:rsidR="003C0787" w:rsidRPr="000537C0" w:rsidRDefault="003C0787" w:rsidP="00383221">
            <w:pPr>
              <w:ind w:left="57"/>
            </w:pPr>
            <w:r>
              <w:rPr>
                <w:lang w:val="fr-FR"/>
              </w:rPr>
              <w:t>1</w:t>
            </w:r>
          </w:p>
        </w:tc>
        <w:tc>
          <w:tcPr>
            <w:tcW w:w="3180" w:type="dxa"/>
          </w:tcPr>
          <w:p w14:paraId="530E7576" w14:textId="77777777" w:rsidR="003C0787" w:rsidRPr="000537C0" w:rsidRDefault="003C0787" w:rsidP="00383221">
            <w:pPr>
              <w:ind w:left="57"/>
            </w:pPr>
            <w:r>
              <w:rPr>
                <w:lang w:val="fr-FR"/>
              </w:rPr>
              <w:t>Source de courant continu</w:t>
            </w:r>
          </w:p>
        </w:tc>
        <w:tc>
          <w:tcPr>
            <w:tcW w:w="4442" w:type="dxa"/>
          </w:tcPr>
          <w:p w14:paraId="6CBD098E" w14:textId="7ED6B110" w:rsidR="003C0787" w:rsidRPr="007E15AD" w:rsidRDefault="003C0787" w:rsidP="00383221">
            <w:pPr>
              <w:ind w:left="57"/>
              <w:rPr>
                <w:lang w:val="fr-FR"/>
              </w:rPr>
            </w:pPr>
            <w:r>
              <w:rPr>
                <w:lang w:val="fr-FR"/>
              </w:rPr>
              <w:t>Chute de tension durant l</w:t>
            </w:r>
            <w:r w:rsidR="006F74B5">
              <w:rPr>
                <w:lang w:val="fr-FR"/>
              </w:rPr>
              <w:t>’</w:t>
            </w:r>
            <w:r>
              <w:rPr>
                <w:lang w:val="fr-FR"/>
              </w:rPr>
              <w:t>essai : moins de 5 %</w:t>
            </w:r>
          </w:p>
        </w:tc>
      </w:tr>
      <w:tr w:rsidR="003C0787" w:rsidRPr="000537C0" w14:paraId="4EE6EE3E" w14:textId="77777777" w:rsidTr="00560635">
        <w:trPr>
          <w:trHeight w:hRule="exact" w:val="536"/>
        </w:trPr>
        <w:tc>
          <w:tcPr>
            <w:tcW w:w="883" w:type="dxa"/>
          </w:tcPr>
          <w:p w14:paraId="345C7194" w14:textId="77777777" w:rsidR="003C0787" w:rsidRPr="000537C0" w:rsidRDefault="003C0787" w:rsidP="00383221">
            <w:pPr>
              <w:ind w:left="57"/>
            </w:pPr>
            <w:r>
              <w:rPr>
                <w:lang w:val="fr-FR"/>
              </w:rPr>
              <w:t>2</w:t>
            </w:r>
          </w:p>
        </w:tc>
        <w:tc>
          <w:tcPr>
            <w:tcW w:w="3180" w:type="dxa"/>
          </w:tcPr>
          <w:p w14:paraId="597E1008" w14:textId="77777777" w:rsidR="003C0787" w:rsidRPr="007E15AD" w:rsidRDefault="003C0787" w:rsidP="00383221">
            <w:pPr>
              <w:ind w:left="57"/>
              <w:rPr>
                <w:lang w:val="fr-FR"/>
              </w:rPr>
            </w:pPr>
            <w:r>
              <w:rPr>
                <w:lang w:val="fr-FR"/>
              </w:rPr>
              <w:t>Variateur de régime et dispositif de contrôle</w:t>
            </w:r>
          </w:p>
        </w:tc>
        <w:tc>
          <w:tcPr>
            <w:tcW w:w="4442" w:type="dxa"/>
          </w:tcPr>
          <w:p w14:paraId="5439F7DE" w14:textId="77777777" w:rsidR="003C0787" w:rsidRPr="000537C0" w:rsidRDefault="003C0787" w:rsidP="00383221">
            <w:pPr>
              <w:ind w:left="57"/>
            </w:pPr>
            <w:r>
              <w:rPr>
                <w:lang w:val="fr-FR"/>
              </w:rPr>
              <w:t>Oui, si de série</w:t>
            </w:r>
          </w:p>
        </w:tc>
      </w:tr>
      <w:tr w:rsidR="003C0787" w:rsidRPr="003D1BAA" w14:paraId="33E59419" w14:textId="77777777" w:rsidTr="00560635">
        <w:trPr>
          <w:trHeight w:hRule="exact" w:val="2371"/>
        </w:trPr>
        <w:tc>
          <w:tcPr>
            <w:tcW w:w="883" w:type="dxa"/>
            <w:vMerge w:val="restart"/>
          </w:tcPr>
          <w:p w14:paraId="0C4E9E43" w14:textId="77777777" w:rsidR="003C0787" w:rsidRPr="000537C0" w:rsidRDefault="003C0787" w:rsidP="00383221">
            <w:pPr>
              <w:ind w:left="57"/>
            </w:pPr>
            <w:r>
              <w:rPr>
                <w:lang w:val="fr-FR"/>
              </w:rPr>
              <w:t>3</w:t>
            </w:r>
          </w:p>
        </w:tc>
        <w:tc>
          <w:tcPr>
            <w:tcW w:w="3180" w:type="dxa"/>
          </w:tcPr>
          <w:p w14:paraId="3F1A2CBC" w14:textId="77777777" w:rsidR="003C0787" w:rsidRPr="007E15AD" w:rsidRDefault="003C0787" w:rsidP="00383221">
            <w:pPr>
              <w:ind w:left="57"/>
              <w:rPr>
                <w:lang w:val="fr-FR"/>
              </w:rPr>
            </w:pPr>
            <w:r>
              <w:rPr>
                <w:lang w:val="fr-FR"/>
              </w:rPr>
              <w:t>Refroidissement par liquide</w:t>
            </w:r>
          </w:p>
          <w:p w14:paraId="6A32EB35" w14:textId="77777777" w:rsidR="003C0787" w:rsidRPr="007E15AD" w:rsidRDefault="003C0787" w:rsidP="00383221">
            <w:pPr>
              <w:ind w:left="284"/>
              <w:rPr>
                <w:lang w:val="fr-FR"/>
              </w:rPr>
            </w:pPr>
            <w:r w:rsidRPr="000537C0">
              <w:rPr>
                <w:noProof/>
                <w:lang w:eastAsia="en-GB"/>
              </w:rPr>
              <mc:AlternateContent>
                <mc:Choice Requires="wps">
                  <w:drawing>
                    <wp:anchor distT="0" distB="0" distL="114300" distR="114300" simplePos="0" relativeHeight="251659264" behindDoc="0" locked="0" layoutInCell="1" allowOverlap="1" wp14:anchorId="265D0B0C" wp14:editId="5A7D995C">
                      <wp:simplePos x="0" y="0"/>
                      <wp:positionH relativeFrom="column">
                        <wp:posOffset>1819487</wp:posOffset>
                      </wp:positionH>
                      <wp:positionV relativeFrom="paragraph">
                        <wp:posOffset>60749</wp:posOffset>
                      </wp:positionV>
                      <wp:extent cx="95250" cy="254000"/>
                      <wp:effectExtent l="0" t="0" r="19050" b="12700"/>
                      <wp:wrapNone/>
                      <wp:docPr id="7" name="Geschweifte Klammer recht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54000"/>
                              </a:xfrm>
                              <a:prstGeom prst="rightBrace">
                                <a:avLst>
                                  <a:gd name="adj1" fmla="val 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B25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7" o:spid="_x0000_s1026" type="#_x0000_t88" style="position:absolute;margin-left:143.25pt;margin-top:4.8pt;width: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"/>
                  </w:pict>
                </mc:Fallback>
              </mc:AlternateContent>
            </w:r>
            <w:r>
              <w:rPr>
                <w:lang w:val="fr-FR"/>
              </w:rPr>
              <w:t xml:space="preserve">Capot-moteur </w:t>
            </w:r>
          </w:p>
          <w:p w14:paraId="3E7631F6" w14:textId="77777777" w:rsidR="003C0787" w:rsidRPr="007E15AD" w:rsidRDefault="003C0787" w:rsidP="00383221">
            <w:pPr>
              <w:ind w:left="284"/>
              <w:rPr>
                <w:lang w:val="fr-FR"/>
              </w:rPr>
            </w:pPr>
            <w:r>
              <w:rPr>
                <w:lang w:val="fr-FR"/>
              </w:rPr>
              <w:t>Sortie capot</w:t>
            </w:r>
          </w:p>
          <w:p w14:paraId="57677ECF" w14:textId="77777777" w:rsidR="003C0787" w:rsidRPr="007E15AD" w:rsidRDefault="003C0787" w:rsidP="00383221">
            <w:pPr>
              <w:ind w:left="57"/>
              <w:rPr>
                <w:lang w:val="fr-FR"/>
              </w:rPr>
            </w:pPr>
            <w:r w:rsidRPr="000537C0">
              <w:rPr>
                <w:noProof/>
                <w:lang w:eastAsia="en-GB"/>
              </w:rPr>
              <mc:AlternateContent>
                <mc:Choice Requires="wps">
                  <w:drawing>
                    <wp:anchor distT="0" distB="0" distL="114300" distR="114300" simplePos="0" relativeHeight="251660288" behindDoc="0" locked="0" layoutInCell="1" allowOverlap="1" wp14:anchorId="1F713BA3" wp14:editId="56098E31">
                      <wp:simplePos x="0" y="0"/>
                      <wp:positionH relativeFrom="column">
                        <wp:posOffset>1811655</wp:posOffset>
                      </wp:positionH>
                      <wp:positionV relativeFrom="paragraph">
                        <wp:posOffset>96610</wp:posOffset>
                      </wp:positionV>
                      <wp:extent cx="152400" cy="768350"/>
                      <wp:effectExtent l="0" t="0" r="19050" b="12700"/>
                      <wp:wrapNone/>
                      <wp:docPr id="6" name="Geschweifte Klammer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8350"/>
                              </a:xfrm>
                              <a:prstGeom prst="rightBrace">
                                <a:avLst>
                                  <a:gd name="adj1" fmla="val 42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9CDB" id="Geschweifte Klammer rechts 6" o:spid="_x0000_s1026" type="#_x0000_t88" style="position:absolute;margin-left:142.65pt;margin-top:7.6pt;width:1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"/>
                  </w:pict>
                </mc:Fallback>
              </mc:AlternateContent>
            </w:r>
          </w:p>
          <w:p w14:paraId="3878C03D" w14:textId="77777777" w:rsidR="003C0787" w:rsidRPr="007E15AD" w:rsidRDefault="003C0787" w:rsidP="00383221">
            <w:pPr>
              <w:ind w:left="284"/>
              <w:rPr>
                <w:lang w:val="fr-FR"/>
              </w:rPr>
            </w:pPr>
            <w:r>
              <w:rPr>
                <w:lang w:val="fr-FR"/>
              </w:rPr>
              <w:t>Radiateur</w:t>
            </w:r>
            <w:r>
              <w:rPr>
                <w:vertAlign w:val="superscript"/>
                <w:lang w:val="fr-FR"/>
              </w:rPr>
              <w:t>1</w:t>
            </w:r>
            <w:r w:rsidRPr="00F848E1">
              <w:rPr>
                <w:strike/>
                <w:vertAlign w:val="superscript"/>
                <w:lang w:val="fr-FR"/>
              </w:rPr>
              <w:t>,2</w:t>
            </w:r>
          </w:p>
          <w:p w14:paraId="0B73B35D" w14:textId="77777777" w:rsidR="003C0787" w:rsidRPr="007E15AD" w:rsidRDefault="003C0787" w:rsidP="00383221">
            <w:pPr>
              <w:ind w:left="284"/>
              <w:rPr>
                <w:lang w:val="fr-FR"/>
              </w:rPr>
            </w:pPr>
            <w:r>
              <w:rPr>
                <w:lang w:val="fr-FR"/>
              </w:rPr>
              <w:t>Ventilateur</w:t>
            </w:r>
            <w:r>
              <w:rPr>
                <w:b/>
                <w:bCs/>
                <w:vertAlign w:val="superscript"/>
                <w:lang w:val="fr-FR"/>
              </w:rPr>
              <w:t>2</w:t>
            </w:r>
          </w:p>
          <w:p w14:paraId="70B4AA09" w14:textId="643E0C50" w:rsidR="003C0787" w:rsidRPr="007E15AD" w:rsidRDefault="003C0787" w:rsidP="00383221">
            <w:pPr>
              <w:ind w:left="284"/>
              <w:rPr>
                <w:lang w:val="fr-FR"/>
              </w:rPr>
            </w:pPr>
            <w:r>
              <w:rPr>
                <w:lang w:val="fr-FR"/>
              </w:rPr>
              <w:t>Carénage du ventilateur</w:t>
            </w:r>
          </w:p>
          <w:p w14:paraId="5DEBFE66" w14:textId="77777777" w:rsidR="003C0787" w:rsidRPr="007E15AD" w:rsidRDefault="003C0787" w:rsidP="00383221">
            <w:pPr>
              <w:ind w:left="284"/>
              <w:rPr>
                <w:lang w:val="fr-FR"/>
              </w:rPr>
            </w:pPr>
            <w:r>
              <w:rPr>
                <w:lang w:val="fr-FR"/>
              </w:rPr>
              <w:t>Pompe</w:t>
            </w:r>
            <w:r>
              <w:rPr>
                <w:b/>
                <w:bCs/>
                <w:vertAlign w:val="superscript"/>
                <w:lang w:val="fr-FR"/>
              </w:rPr>
              <w:t>1</w:t>
            </w:r>
          </w:p>
          <w:p w14:paraId="418B74E2" w14:textId="6439BCD3" w:rsidR="003C0787" w:rsidRPr="000537C0" w:rsidRDefault="003C0787" w:rsidP="00383221">
            <w:pPr>
              <w:ind w:left="284"/>
            </w:pPr>
            <w:r>
              <w:rPr>
                <w:lang w:val="fr-FR"/>
              </w:rPr>
              <w:t>Thermostat</w:t>
            </w:r>
            <w:r w:rsidRPr="000A5C79">
              <w:rPr>
                <w:b/>
                <w:bCs/>
                <w:vertAlign w:val="superscript"/>
                <w:lang w:val="fr-FR"/>
              </w:rPr>
              <w:t>1,</w:t>
            </w:r>
            <w:r w:rsidR="0040418F">
              <w:rPr>
                <w:b/>
                <w:bCs/>
                <w:vertAlign w:val="superscript"/>
                <w:lang w:val="fr-FR"/>
              </w:rPr>
              <w:t xml:space="preserve"> </w:t>
            </w:r>
            <w:r w:rsidRPr="0040418F">
              <w:rPr>
                <w:vertAlign w:val="superscript"/>
                <w:lang w:val="fr-FR"/>
              </w:rPr>
              <w:t>3</w:t>
            </w:r>
          </w:p>
        </w:tc>
        <w:tc>
          <w:tcPr>
            <w:tcW w:w="4442" w:type="dxa"/>
          </w:tcPr>
          <w:p w14:paraId="1E0FD62C" w14:textId="77777777" w:rsidR="003C0787" w:rsidRPr="007E15AD" w:rsidRDefault="003C0787" w:rsidP="00383221">
            <w:pPr>
              <w:spacing w:after="180"/>
              <w:ind w:left="57"/>
              <w:rPr>
                <w:lang w:val="fr-FR"/>
              </w:rPr>
            </w:pPr>
          </w:p>
          <w:p w14:paraId="484A5084" w14:textId="77777777" w:rsidR="003C0787" w:rsidRPr="007E15AD" w:rsidRDefault="003C0787" w:rsidP="00383221">
            <w:pPr>
              <w:ind w:left="57"/>
              <w:rPr>
                <w:lang w:val="fr-FR"/>
              </w:rPr>
            </w:pPr>
            <w:r>
              <w:rPr>
                <w:lang w:val="fr-FR"/>
              </w:rPr>
              <w:t>Non</w:t>
            </w:r>
          </w:p>
          <w:p w14:paraId="65FFAFB1" w14:textId="77777777" w:rsidR="003C0787" w:rsidRPr="007E15AD" w:rsidRDefault="003C0787" w:rsidP="00383221">
            <w:pPr>
              <w:ind w:left="57"/>
              <w:rPr>
                <w:lang w:val="fr-FR"/>
              </w:rPr>
            </w:pPr>
          </w:p>
          <w:p w14:paraId="1D040E0B" w14:textId="77777777" w:rsidR="003C0787" w:rsidRPr="007E15AD" w:rsidRDefault="003C0787" w:rsidP="00383221">
            <w:pPr>
              <w:spacing w:after="200"/>
              <w:ind w:left="57"/>
              <w:rPr>
                <w:lang w:val="fr-FR"/>
              </w:rPr>
            </w:pPr>
          </w:p>
          <w:p w14:paraId="490A86E3" w14:textId="77777777" w:rsidR="003C0787" w:rsidRPr="007E15AD" w:rsidRDefault="003C0787" w:rsidP="00383221">
            <w:pPr>
              <w:ind w:left="57"/>
              <w:rPr>
                <w:lang w:val="fr-FR"/>
              </w:rPr>
            </w:pPr>
            <w:r>
              <w:rPr>
                <w:lang w:val="fr-FR"/>
              </w:rPr>
              <w:t>Oui, si de série</w:t>
            </w:r>
          </w:p>
        </w:tc>
      </w:tr>
      <w:tr w:rsidR="003C0787" w:rsidRPr="000537C0" w14:paraId="73F3679C" w14:textId="77777777" w:rsidTr="00560635">
        <w:trPr>
          <w:trHeight w:hRule="exact" w:val="1608"/>
        </w:trPr>
        <w:tc>
          <w:tcPr>
            <w:tcW w:w="883" w:type="dxa"/>
            <w:vMerge/>
          </w:tcPr>
          <w:p w14:paraId="096F5090" w14:textId="77777777" w:rsidR="003C0787" w:rsidRPr="007E15AD" w:rsidRDefault="003C0787" w:rsidP="00383221">
            <w:pPr>
              <w:ind w:left="57"/>
              <w:rPr>
                <w:lang w:val="fr-FR"/>
              </w:rPr>
            </w:pPr>
          </w:p>
        </w:tc>
        <w:tc>
          <w:tcPr>
            <w:tcW w:w="3180" w:type="dxa"/>
          </w:tcPr>
          <w:p w14:paraId="0E7250C0" w14:textId="77777777" w:rsidR="003C0787" w:rsidRPr="007E15AD" w:rsidRDefault="003C0787" w:rsidP="00383221">
            <w:pPr>
              <w:ind w:left="57"/>
              <w:rPr>
                <w:lang w:val="fr-FR"/>
              </w:rPr>
            </w:pPr>
            <w:r>
              <w:rPr>
                <w:lang w:val="fr-FR"/>
              </w:rPr>
              <w:t>Refroidissement par air</w:t>
            </w:r>
          </w:p>
          <w:p w14:paraId="52907E36" w14:textId="160DDF52" w:rsidR="003C0787" w:rsidRPr="007E15AD" w:rsidRDefault="003C0787" w:rsidP="00383221">
            <w:pPr>
              <w:ind w:left="284"/>
              <w:rPr>
                <w:lang w:val="fr-FR"/>
              </w:rPr>
            </w:pPr>
            <w:r w:rsidRPr="000537C0">
              <w:rPr>
                <w:noProof/>
                <w:lang w:eastAsia="en-GB"/>
              </w:rPr>
              <mc:AlternateContent>
                <mc:Choice Requires="wps">
                  <w:drawing>
                    <wp:anchor distT="0" distB="0" distL="114300" distR="114300" simplePos="0" relativeHeight="251661312" behindDoc="0" locked="0" layoutInCell="1" allowOverlap="1" wp14:anchorId="47A0CD8F" wp14:editId="7EFAC608">
                      <wp:simplePos x="0" y="0"/>
                      <wp:positionH relativeFrom="column">
                        <wp:posOffset>1819093</wp:posOffset>
                      </wp:positionH>
                      <wp:positionV relativeFrom="paragraph">
                        <wp:posOffset>3175</wp:posOffset>
                      </wp:positionV>
                      <wp:extent cx="148771" cy="712470"/>
                      <wp:effectExtent l="0" t="0" r="22860" b="11430"/>
                      <wp:wrapNone/>
                      <wp:docPr id="5" name="Geschweifte Klammer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71" cy="712470"/>
                              </a:xfrm>
                              <a:prstGeom prst="rightBrace">
                                <a:avLst>
                                  <a:gd name="adj1" fmla="val 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FF83" id="Geschweifte Klammer rechts 5" o:spid="_x0000_s1026" type="#_x0000_t88" style="position:absolute;margin-left:143.25pt;margin-top:.25pt;width:11.7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" adj="1378"/>
                  </w:pict>
                </mc:Fallback>
              </mc:AlternateContent>
            </w:r>
            <w:r>
              <w:rPr>
                <w:lang w:val="fr-FR"/>
              </w:rPr>
              <w:t>Filtre à air</w:t>
            </w:r>
          </w:p>
          <w:p w14:paraId="0C46BAC2" w14:textId="2D3CF926" w:rsidR="003C0787" w:rsidRPr="007E15AD" w:rsidRDefault="003C0787" w:rsidP="00383221">
            <w:pPr>
              <w:ind w:left="284"/>
              <w:rPr>
                <w:lang w:val="fr-FR"/>
              </w:rPr>
            </w:pPr>
            <w:r>
              <w:rPr>
                <w:lang w:val="fr-FR"/>
              </w:rPr>
              <w:t>Carénage</w:t>
            </w:r>
          </w:p>
          <w:p w14:paraId="10774F7D" w14:textId="172EEEAA" w:rsidR="003C0787" w:rsidRPr="007E15AD" w:rsidRDefault="003C0787" w:rsidP="00383221">
            <w:pPr>
              <w:ind w:left="284"/>
              <w:rPr>
                <w:lang w:val="fr-FR"/>
              </w:rPr>
            </w:pPr>
            <w:r>
              <w:rPr>
                <w:lang w:val="fr-FR"/>
              </w:rPr>
              <w:t>Soufflante</w:t>
            </w:r>
          </w:p>
          <w:p w14:paraId="4C312BED" w14:textId="7E86AAA6" w:rsidR="003C0787" w:rsidRPr="007E15AD" w:rsidRDefault="003C0787" w:rsidP="00383221">
            <w:pPr>
              <w:ind w:left="284"/>
              <w:rPr>
                <w:lang w:val="fr-FR"/>
              </w:rPr>
            </w:pPr>
            <w:r>
              <w:rPr>
                <w:lang w:val="fr-FR"/>
              </w:rPr>
              <w:t>Système de régulation de la température</w:t>
            </w:r>
          </w:p>
        </w:tc>
        <w:tc>
          <w:tcPr>
            <w:tcW w:w="4442" w:type="dxa"/>
          </w:tcPr>
          <w:p w14:paraId="156F01CF" w14:textId="77777777" w:rsidR="003C0787" w:rsidRPr="007E15AD" w:rsidRDefault="003C0787" w:rsidP="00383221">
            <w:pPr>
              <w:ind w:left="57"/>
              <w:rPr>
                <w:lang w:val="fr-FR"/>
              </w:rPr>
            </w:pPr>
          </w:p>
          <w:p w14:paraId="5EA52C74" w14:textId="77777777" w:rsidR="003C0787" w:rsidRPr="007E15AD" w:rsidRDefault="003C0787" w:rsidP="00383221">
            <w:pPr>
              <w:spacing w:after="200"/>
              <w:ind w:left="57"/>
              <w:rPr>
                <w:lang w:val="fr-FR"/>
              </w:rPr>
            </w:pPr>
          </w:p>
          <w:p w14:paraId="0C8C0DA0" w14:textId="77777777" w:rsidR="003C0787" w:rsidRPr="000537C0" w:rsidRDefault="003C0787" w:rsidP="00383221">
            <w:pPr>
              <w:ind w:left="57"/>
            </w:pPr>
            <w:r>
              <w:rPr>
                <w:lang w:val="fr-FR"/>
              </w:rPr>
              <w:t>Oui, si de série</w:t>
            </w:r>
          </w:p>
        </w:tc>
      </w:tr>
      <w:tr w:rsidR="003C0787" w:rsidRPr="000537C0" w14:paraId="59319900" w14:textId="77777777" w:rsidTr="00560635">
        <w:trPr>
          <w:trHeight w:hRule="exact" w:val="346"/>
        </w:trPr>
        <w:tc>
          <w:tcPr>
            <w:tcW w:w="883" w:type="dxa"/>
          </w:tcPr>
          <w:p w14:paraId="5BDAC1DF" w14:textId="77777777" w:rsidR="003C0787" w:rsidRPr="000537C0" w:rsidRDefault="003C0787" w:rsidP="00383221">
            <w:pPr>
              <w:ind w:left="57"/>
            </w:pPr>
            <w:r>
              <w:rPr>
                <w:lang w:val="fr-FR"/>
              </w:rPr>
              <w:t>4</w:t>
            </w:r>
          </w:p>
        </w:tc>
        <w:tc>
          <w:tcPr>
            <w:tcW w:w="3180" w:type="dxa"/>
          </w:tcPr>
          <w:p w14:paraId="724C6359" w14:textId="77777777" w:rsidR="003C0787" w:rsidRPr="000537C0" w:rsidRDefault="003C0787" w:rsidP="00383221">
            <w:pPr>
              <w:ind w:left="57"/>
            </w:pPr>
            <w:r>
              <w:rPr>
                <w:lang w:val="fr-FR"/>
              </w:rPr>
              <w:t>Équipement électrique</w:t>
            </w:r>
          </w:p>
        </w:tc>
        <w:tc>
          <w:tcPr>
            <w:tcW w:w="4442" w:type="dxa"/>
          </w:tcPr>
          <w:p w14:paraId="778C3747" w14:textId="77777777" w:rsidR="003C0787" w:rsidRPr="000537C0" w:rsidRDefault="003C0787" w:rsidP="00383221">
            <w:pPr>
              <w:ind w:left="57"/>
            </w:pPr>
            <w:r>
              <w:rPr>
                <w:lang w:val="fr-FR"/>
              </w:rPr>
              <w:t>Oui, si de série</w:t>
            </w:r>
          </w:p>
        </w:tc>
      </w:tr>
      <w:tr w:rsidR="003C0787" w:rsidRPr="000537C0" w14:paraId="2138B891" w14:textId="77777777" w:rsidTr="00560635">
        <w:trPr>
          <w:trHeight w:hRule="exact" w:val="493"/>
        </w:trPr>
        <w:tc>
          <w:tcPr>
            <w:tcW w:w="883" w:type="dxa"/>
            <w:tcBorders>
              <w:bottom w:val="single" w:sz="12" w:space="0" w:color="auto"/>
            </w:tcBorders>
          </w:tcPr>
          <w:p w14:paraId="5EC778BA" w14:textId="77777777" w:rsidR="003C0787" w:rsidRPr="000537C0" w:rsidRDefault="003C0787" w:rsidP="00383221">
            <w:pPr>
              <w:ind w:left="57"/>
            </w:pPr>
            <w:r>
              <w:rPr>
                <w:lang w:val="fr-FR"/>
              </w:rPr>
              <w:t>5</w:t>
            </w:r>
          </w:p>
        </w:tc>
        <w:tc>
          <w:tcPr>
            <w:tcW w:w="3180" w:type="dxa"/>
            <w:tcBorders>
              <w:bottom w:val="single" w:sz="12" w:space="0" w:color="auto"/>
            </w:tcBorders>
          </w:tcPr>
          <w:p w14:paraId="256F6EB5" w14:textId="5DA3023C" w:rsidR="003C0787" w:rsidRPr="007E15AD" w:rsidRDefault="003C0787" w:rsidP="00383221">
            <w:pPr>
              <w:ind w:left="57"/>
              <w:rPr>
                <w:lang w:val="fr-FR"/>
              </w:rPr>
            </w:pPr>
            <w:r>
              <w:rPr>
                <w:lang w:val="fr-FR"/>
              </w:rPr>
              <w:t>Ventilateur auxiliaire du banc d</w:t>
            </w:r>
            <w:r w:rsidR="006F74B5">
              <w:rPr>
                <w:lang w:val="fr-FR"/>
              </w:rPr>
              <w:t>’</w:t>
            </w:r>
            <w:r>
              <w:rPr>
                <w:lang w:val="fr-FR"/>
              </w:rPr>
              <w:t>essai</w:t>
            </w:r>
          </w:p>
        </w:tc>
        <w:tc>
          <w:tcPr>
            <w:tcW w:w="4442" w:type="dxa"/>
            <w:tcBorders>
              <w:bottom w:val="single" w:sz="12" w:space="0" w:color="auto"/>
            </w:tcBorders>
          </w:tcPr>
          <w:p w14:paraId="3EF6E840" w14:textId="77777777" w:rsidR="003C0787" w:rsidRPr="000537C0" w:rsidRDefault="003C0787" w:rsidP="00383221">
            <w:pPr>
              <w:ind w:left="57"/>
            </w:pPr>
            <w:r>
              <w:rPr>
                <w:lang w:val="fr-FR"/>
              </w:rPr>
              <w:t>Oui, si nécessaire</w:t>
            </w:r>
          </w:p>
        </w:tc>
      </w:tr>
      <w:tr w:rsidR="003C0787" w:rsidRPr="003D1BAA" w14:paraId="41C7BAFB" w14:textId="77777777" w:rsidTr="00383221">
        <w:trPr>
          <w:trHeight w:hRule="exact" w:val="4898"/>
        </w:trPr>
        <w:tc>
          <w:tcPr>
            <w:tcW w:w="8505" w:type="dxa"/>
            <w:gridSpan w:val="3"/>
            <w:tcBorders>
              <w:top w:val="single" w:sz="12" w:space="0" w:color="auto"/>
              <w:left w:val="nil"/>
              <w:bottom w:val="nil"/>
              <w:right w:val="nil"/>
            </w:tcBorders>
          </w:tcPr>
          <w:p w14:paraId="180D59EF" w14:textId="0E466B6E" w:rsidR="003C0787" w:rsidRPr="008F4EA6" w:rsidRDefault="003C0787" w:rsidP="006F74B5">
            <w:pPr>
              <w:tabs>
                <w:tab w:val="left" w:pos="284"/>
              </w:tabs>
              <w:spacing w:before="120" w:line="220" w:lineRule="exact"/>
              <w:ind w:firstLine="170"/>
              <w:rPr>
                <w:sz w:val="18"/>
                <w:szCs w:val="18"/>
                <w:lang w:val="fr-FR"/>
              </w:rPr>
            </w:pPr>
            <w:r w:rsidRPr="008F4EA6">
              <w:rPr>
                <w:sz w:val="18"/>
                <w:szCs w:val="18"/>
                <w:vertAlign w:val="superscript"/>
                <w:lang w:val="fr-FR"/>
              </w:rPr>
              <w:t>1</w:t>
            </w:r>
            <w:r w:rsidRPr="008F4EA6">
              <w:rPr>
                <w:sz w:val="18"/>
                <w:szCs w:val="18"/>
                <w:lang w:val="fr-FR"/>
              </w:rPr>
              <w:tab/>
              <w:t>Le radiateur, le ventilateur, le carénage du ventilateur, la pompe à eau et le thermostat doivent occuper sur le banc d</w:t>
            </w:r>
            <w:r w:rsidR="006F74B5">
              <w:rPr>
                <w:sz w:val="18"/>
                <w:szCs w:val="18"/>
                <w:lang w:val="fr-FR"/>
              </w:rPr>
              <w:t>’</w:t>
            </w:r>
            <w:r w:rsidRPr="008F4EA6">
              <w:rPr>
                <w:sz w:val="18"/>
                <w:szCs w:val="18"/>
                <w:lang w:val="fr-FR"/>
              </w:rPr>
              <w:t>essai la même position relative que sur le véhicule. La circulation du liquide de refroidissement doit être activée uniquement par la pompe à eau du moteur.</w:t>
            </w:r>
          </w:p>
          <w:p w14:paraId="533FF5B2" w14:textId="0B89166D" w:rsidR="003C0787" w:rsidRPr="008F4EA6" w:rsidRDefault="003C0787" w:rsidP="006F74B5">
            <w:pPr>
              <w:spacing w:line="220" w:lineRule="exact"/>
              <w:rPr>
                <w:sz w:val="18"/>
                <w:szCs w:val="18"/>
                <w:lang w:val="fr-FR"/>
              </w:rPr>
            </w:pPr>
            <w:r w:rsidRPr="008F4EA6">
              <w:rPr>
                <w:b/>
                <w:bCs/>
                <w:sz w:val="18"/>
                <w:szCs w:val="18"/>
                <w:lang w:val="fr-FR"/>
              </w:rPr>
              <w:t>Dans le cas d</w:t>
            </w:r>
            <w:r w:rsidR="006F74B5">
              <w:rPr>
                <w:b/>
                <w:bCs/>
                <w:sz w:val="18"/>
                <w:szCs w:val="18"/>
                <w:lang w:val="fr-FR"/>
              </w:rPr>
              <w:t>’</w:t>
            </w:r>
            <w:r w:rsidRPr="008F4EA6">
              <w:rPr>
                <w:b/>
                <w:bCs/>
                <w:sz w:val="18"/>
                <w:szCs w:val="18"/>
                <w:lang w:val="fr-FR"/>
              </w:rPr>
              <w:t>une pompe de refroidissement par liquide à entraînement électrique, un circuit extérieur dans lequel la pompe, le radiateur et le thermostat sont disposés différemment de leur position relative sur le véhicule peut être utilisé à condition que la perte de pression dans ce circuit ou le débit volumique de la pompe restent sensiblement égaux à ceux du système de refroidissement du moteur pour l</w:t>
            </w:r>
            <w:r w:rsidR="006F74B5">
              <w:rPr>
                <w:b/>
                <w:bCs/>
                <w:sz w:val="18"/>
                <w:szCs w:val="18"/>
                <w:lang w:val="fr-FR"/>
              </w:rPr>
              <w:t>’</w:t>
            </w:r>
            <w:r w:rsidRPr="008F4EA6">
              <w:rPr>
                <w:b/>
                <w:bCs/>
                <w:sz w:val="18"/>
                <w:szCs w:val="18"/>
                <w:lang w:val="fr-FR"/>
              </w:rPr>
              <w:t>application considérée.</w:t>
            </w:r>
          </w:p>
          <w:p w14:paraId="57C19FA1" w14:textId="36821753" w:rsidR="003C0787" w:rsidRPr="008F4EA6" w:rsidRDefault="003C0787" w:rsidP="006F74B5">
            <w:pPr>
              <w:spacing w:line="220" w:lineRule="exact"/>
              <w:rPr>
                <w:sz w:val="18"/>
                <w:szCs w:val="18"/>
                <w:lang w:val="fr-FR"/>
              </w:rPr>
            </w:pPr>
            <w:r w:rsidRPr="008F4EA6">
              <w:rPr>
                <w:sz w:val="18"/>
                <w:szCs w:val="18"/>
                <w:lang w:val="fr-FR"/>
              </w:rPr>
              <w:t>Le refroidissement du liquide peut se faire au moyen du radiateur du moteur, ou au moyen d</w:t>
            </w:r>
            <w:r w:rsidR="006F74B5">
              <w:rPr>
                <w:sz w:val="18"/>
                <w:szCs w:val="18"/>
                <w:lang w:val="fr-FR"/>
              </w:rPr>
              <w:t>’</w:t>
            </w:r>
            <w:r w:rsidRPr="008F4EA6">
              <w:rPr>
                <w:sz w:val="18"/>
                <w:szCs w:val="18"/>
                <w:lang w:val="fr-FR"/>
              </w:rPr>
              <w:t>un circuit extérieur à condition que la perte de pression dans ce circuit et la pression à l</w:t>
            </w:r>
            <w:r w:rsidR="006F74B5">
              <w:rPr>
                <w:sz w:val="18"/>
                <w:szCs w:val="18"/>
                <w:lang w:val="fr-FR"/>
              </w:rPr>
              <w:t>’</w:t>
            </w:r>
            <w:r w:rsidRPr="008F4EA6">
              <w:rPr>
                <w:sz w:val="18"/>
                <w:szCs w:val="18"/>
                <w:lang w:val="fr-FR"/>
              </w:rPr>
              <w:t>entrée de la pompe restent sensiblement égales à celles du système de refroidissement du moteur. Le rideau de radiateur, s</w:t>
            </w:r>
            <w:r w:rsidR="006F74B5">
              <w:rPr>
                <w:sz w:val="18"/>
                <w:szCs w:val="18"/>
                <w:lang w:val="fr-FR"/>
              </w:rPr>
              <w:t>’</w:t>
            </w:r>
            <w:r w:rsidRPr="008F4EA6">
              <w:rPr>
                <w:sz w:val="18"/>
                <w:szCs w:val="18"/>
                <w:lang w:val="fr-FR"/>
              </w:rPr>
              <w:t>il existe, doit être en position ouverte.</w:t>
            </w:r>
          </w:p>
          <w:p w14:paraId="3A15C7E5" w14:textId="356E4967" w:rsidR="003C0787" w:rsidRPr="008F4EA6" w:rsidRDefault="003C0787" w:rsidP="006F74B5">
            <w:pPr>
              <w:spacing w:line="220" w:lineRule="exact"/>
              <w:rPr>
                <w:sz w:val="18"/>
                <w:szCs w:val="18"/>
                <w:lang w:val="fr-FR"/>
              </w:rPr>
            </w:pPr>
            <w:r w:rsidRPr="008F4EA6">
              <w:rPr>
                <w:sz w:val="18"/>
                <w:szCs w:val="18"/>
                <w:lang w:val="fr-FR"/>
              </w:rPr>
              <w:t>Dans le cas où, pour des raisons de commodité, le radiateur, le ventilateur et le carénage du ventilateur ne peuvent pas être montés aux fins de l</w:t>
            </w:r>
            <w:r w:rsidR="006F74B5">
              <w:rPr>
                <w:sz w:val="18"/>
                <w:szCs w:val="18"/>
                <w:lang w:val="fr-FR"/>
              </w:rPr>
              <w:t>’</w:t>
            </w:r>
            <w:r w:rsidRPr="008F4EA6">
              <w:rPr>
                <w:sz w:val="18"/>
                <w:szCs w:val="18"/>
                <w:lang w:val="fr-FR"/>
              </w:rPr>
              <w:t>essai au banc, la puissance absorbée par le ventilateur monté séparément dans sa position correcte par rapport au radiateur et au carénage (si celui ci existe) doit être déterminée aux vitesses de rotation correspondant aux régimes moteur utilisés lors du relevé de la puissance du moteur, soit par calcul à partir de caractéristiques types, soit par des essais pratiques. Cette puissance, ramenée aux conditions atmosphériques normales, doit être déduite de la puissance corrigée.</w:t>
            </w:r>
          </w:p>
          <w:p w14:paraId="70A25EF3" w14:textId="09019DC9" w:rsidR="003C0787" w:rsidRPr="008F4EA6" w:rsidRDefault="003C0787" w:rsidP="006F74B5">
            <w:pPr>
              <w:tabs>
                <w:tab w:val="left" w:pos="284"/>
              </w:tabs>
              <w:spacing w:line="220" w:lineRule="exact"/>
              <w:ind w:firstLine="170"/>
              <w:rPr>
                <w:sz w:val="18"/>
                <w:szCs w:val="18"/>
                <w:lang w:val="fr-FR"/>
              </w:rPr>
            </w:pPr>
            <w:r w:rsidRPr="008F4EA6">
              <w:rPr>
                <w:sz w:val="18"/>
                <w:szCs w:val="18"/>
                <w:vertAlign w:val="superscript"/>
                <w:lang w:val="fr-FR"/>
              </w:rPr>
              <w:t>2</w:t>
            </w:r>
            <w:r w:rsidRPr="008F4EA6">
              <w:rPr>
                <w:sz w:val="18"/>
                <w:szCs w:val="18"/>
                <w:lang w:val="fr-FR"/>
              </w:rPr>
              <w:tab/>
              <w:t>Dans le cas d</w:t>
            </w:r>
            <w:r w:rsidR="006F74B5">
              <w:rPr>
                <w:sz w:val="18"/>
                <w:szCs w:val="18"/>
                <w:lang w:val="fr-FR"/>
              </w:rPr>
              <w:t>’</w:t>
            </w:r>
            <w:r w:rsidRPr="008F4EA6">
              <w:rPr>
                <w:sz w:val="18"/>
                <w:szCs w:val="18"/>
                <w:lang w:val="fr-FR"/>
              </w:rPr>
              <w:t>un ventilateur ou d</w:t>
            </w:r>
            <w:r w:rsidR="006F74B5">
              <w:rPr>
                <w:sz w:val="18"/>
                <w:szCs w:val="18"/>
                <w:lang w:val="fr-FR"/>
              </w:rPr>
              <w:t>’</w:t>
            </w:r>
            <w:r w:rsidRPr="008F4EA6">
              <w:rPr>
                <w:sz w:val="18"/>
                <w:szCs w:val="18"/>
                <w:lang w:val="fr-FR"/>
              </w:rPr>
              <w:t>une soufflante débrayables ou à entraînement progressif, l</w:t>
            </w:r>
            <w:r w:rsidR="006F74B5">
              <w:rPr>
                <w:sz w:val="18"/>
                <w:szCs w:val="18"/>
                <w:lang w:val="fr-FR"/>
              </w:rPr>
              <w:t>’</w:t>
            </w:r>
            <w:r w:rsidRPr="008F4EA6">
              <w:rPr>
                <w:sz w:val="18"/>
                <w:szCs w:val="18"/>
                <w:lang w:val="fr-FR"/>
              </w:rPr>
              <w:t>essai doit être effectué avec le ventilateur ou la soufflante débrayés ou dans les conditions de glissement maximum.</w:t>
            </w:r>
          </w:p>
          <w:p w14:paraId="20218A6A" w14:textId="094B0E95" w:rsidR="003C0787" w:rsidRPr="008F4EA6" w:rsidRDefault="003C0787" w:rsidP="006F74B5">
            <w:pPr>
              <w:tabs>
                <w:tab w:val="left" w:pos="284"/>
              </w:tabs>
              <w:spacing w:line="220" w:lineRule="exact"/>
              <w:ind w:firstLine="170"/>
              <w:rPr>
                <w:sz w:val="18"/>
                <w:szCs w:val="18"/>
                <w:lang w:val="fr-FR"/>
              </w:rPr>
            </w:pPr>
            <w:r w:rsidRPr="008F4EA6">
              <w:rPr>
                <w:sz w:val="18"/>
                <w:szCs w:val="18"/>
                <w:vertAlign w:val="superscript"/>
                <w:lang w:val="fr-FR"/>
              </w:rPr>
              <w:t>3</w:t>
            </w:r>
            <w:r w:rsidRPr="008F4EA6">
              <w:rPr>
                <w:sz w:val="18"/>
                <w:szCs w:val="18"/>
                <w:lang w:val="fr-FR"/>
              </w:rPr>
              <w:tab/>
              <w:t>Le thermostat peut être bloqué dans la position de pleine ouverture.</w:t>
            </w:r>
            <w:r w:rsidR="00383221">
              <w:rPr>
                <w:sz w:val="18"/>
                <w:szCs w:val="18"/>
                <w:lang w:val="fr-FR"/>
              </w:rPr>
              <w:t> ».</w:t>
            </w:r>
          </w:p>
        </w:tc>
      </w:tr>
    </w:tbl>
    <w:p w14:paraId="7638C312" w14:textId="4FCC69E1" w:rsidR="003C0787" w:rsidRPr="0021507C" w:rsidRDefault="003C0787" w:rsidP="003C0787">
      <w:pPr>
        <w:pStyle w:val="HChG"/>
        <w:rPr>
          <w:b w:val="0"/>
          <w:bCs/>
          <w:szCs w:val="28"/>
          <w:lang w:val="fr-FR"/>
        </w:rPr>
      </w:pPr>
      <w:r>
        <w:rPr>
          <w:lang w:val="fr-FR"/>
        </w:rPr>
        <w:lastRenderedPageBreak/>
        <w:tab/>
      </w:r>
      <w:r w:rsidRPr="008F4EA6">
        <w:rPr>
          <w:lang w:val="fr-FR"/>
        </w:rPr>
        <w:t>II.</w:t>
      </w:r>
      <w:r w:rsidRPr="008F4EA6">
        <w:rPr>
          <w:lang w:val="fr-FR"/>
        </w:rPr>
        <w:tab/>
        <w:t>Justification</w:t>
      </w:r>
    </w:p>
    <w:p w14:paraId="7AA0785B" w14:textId="7FD70609" w:rsidR="003C0787" w:rsidRPr="007E15AD" w:rsidRDefault="003C0787" w:rsidP="003C0787">
      <w:pPr>
        <w:pStyle w:val="SingleTxtG"/>
        <w:rPr>
          <w:lang w:val="fr-FR"/>
        </w:rPr>
      </w:pPr>
      <w:r>
        <w:rPr>
          <w:lang w:val="fr-FR"/>
        </w:rPr>
        <w:t>1.</w:t>
      </w:r>
      <w:r>
        <w:rPr>
          <w:lang w:val="fr-FR"/>
        </w:rPr>
        <w:tab/>
        <w:t>Il est courant, dans le cas des groupes motopropulseurs électriques, que le refroidissement par liquide se fasse au moyen de pompes électriques et que les températures soient contrôlées à l</w:t>
      </w:r>
      <w:r w:rsidR="006F74B5">
        <w:rPr>
          <w:lang w:val="fr-FR"/>
        </w:rPr>
        <w:t>’</w:t>
      </w:r>
      <w:r>
        <w:rPr>
          <w:lang w:val="fr-FR"/>
        </w:rPr>
        <w:t>aide de la pompe au lieu d</w:t>
      </w:r>
      <w:r w:rsidR="006F74B5">
        <w:rPr>
          <w:lang w:val="fr-FR"/>
        </w:rPr>
        <w:t>’</w:t>
      </w:r>
      <w:r>
        <w:rPr>
          <w:lang w:val="fr-FR"/>
        </w:rPr>
        <w:t>un thermostat classique.</w:t>
      </w:r>
    </w:p>
    <w:p w14:paraId="22BBBB05" w14:textId="2A5138C2" w:rsidR="003C0787" w:rsidRDefault="003C0787" w:rsidP="003C0787">
      <w:pPr>
        <w:pStyle w:val="SingleTxtG"/>
        <w:rPr>
          <w:lang w:val="fr-FR"/>
        </w:rPr>
      </w:pPr>
      <w:r>
        <w:rPr>
          <w:lang w:val="fr-FR"/>
        </w:rPr>
        <w:t>2.</w:t>
      </w:r>
      <w:r>
        <w:rPr>
          <w:lang w:val="fr-FR"/>
        </w:rPr>
        <w:tab/>
        <w:t>Dans ce cas, il ne semble plus nécessaire que la pompe et le thermostat occupent sur le banc d</w:t>
      </w:r>
      <w:r w:rsidR="006F74B5">
        <w:rPr>
          <w:lang w:val="fr-FR"/>
        </w:rPr>
        <w:t>’</w:t>
      </w:r>
      <w:r>
        <w:rPr>
          <w:lang w:val="fr-FR"/>
        </w:rPr>
        <w:t>essai la même position relative que sur le véhicule.</w:t>
      </w:r>
    </w:p>
    <w:p w14:paraId="32D5C970" w14:textId="1453EBB9" w:rsidR="003C0787" w:rsidRPr="003C0787" w:rsidRDefault="003C0787" w:rsidP="003C0787">
      <w:pPr>
        <w:pStyle w:val="SingleTxtG"/>
        <w:spacing w:before="240" w:after="0"/>
        <w:jc w:val="center"/>
        <w:rPr>
          <w:u w:val="single"/>
        </w:rPr>
      </w:pPr>
      <w:r>
        <w:rPr>
          <w:u w:val="single"/>
        </w:rPr>
        <w:tab/>
      </w:r>
      <w:r>
        <w:rPr>
          <w:u w:val="single"/>
        </w:rPr>
        <w:tab/>
      </w:r>
      <w:r>
        <w:rPr>
          <w:u w:val="single"/>
        </w:rPr>
        <w:tab/>
      </w:r>
      <w:r>
        <w:rPr>
          <w:u w:val="single"/>
        </w:rPr>
        <w:tab/>
      </w:r>
    </w:p>
    <w:sectPr w:rsidR="003C0787" w:rsidRPr="003C0787" w:rsidSect="003C078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1345" w14:textId="77777777" w:rsidR="00DF5ED2" w:rsidRDefault="00DF5ED2" w:rsidP="00F95C08">
      <w:pPr>
        <w:spacing w:line="240" w:lineRule="auto"/>
      </w:pPr>
    </w:p>
  </w:endnote>
  <w:endnote w:type="continuationSeparator" w:id="0">
    <w:p w14:paraId="75F308BF" w14:textId="77777777" w:rsidR="00DF5ED2" w:rsidRPr="00AC3823" w:rsidRDefault="00DF5ED2" w:rsidP="00AC3823">
      <w:pPr>
        <w:pStyle w:val="Pieddepage"/>
      </w:pPr>
    </w:p>
  </w:endnote>
  <w:endnote w:type="continuationNotice" w:id="1">
    <w:p w14:paraId="262B4DE6" w14:textId="77777777" w:rsidR="00DF5ED2" w:rsidRDefault="00DF5E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E44F" w14:textId="3F1909B0" w:rsidR="003C0787" w:rsidRPr="003C0787" w:rsidRDefault="003C0787" w:rsidP="003C0787">
    <w:pPr>
      <w:pStyle w:val="Pieddepage"/>
      <w:tabs>
        <w:tab w:val="right" w:pos="9638"/>
      </w:tabs>
    </w:pPr>
    <w:r w:rsidRPr="003C0787">
      <w:rPr>
        <w:b/>
        <w:sz w:val="18"/>
      </w:rPr>
      <w:fldChar w:fldCharType="begin"/>
    </w:r>
    <w:r w:rsidRPr="003C0787">
      <w:rPr>
        <w:b/>
        <w:sz w:val="18"/>
      </w:rPr>
      <w:instrText xml:space="preserve"> PAGE  \* MERGEFORMAT </w:instrText>
    </w:r>
    <w:r w:rsidRPr="003C0787">
      <w:rPr>
        <w:b/>
        <w:sz w:val="18"/>
      </w:rPr>
      <w:fldChar w:fldCharType="separate"/>
    </w:r>
    <w:r w:rsidRPr="003C0787">
      <w:rPr>
        <w:b/>
        <w:noProof/>
        <w:sz w:val="18"/>
      </w:rPr>
      <w:t>2</w:t>
    </w:r>
    <w:r w:rsidRPr="003C0787">
      <w:rPr>
        <w:b/>
        <w:sz w:val="18"/>
      </w:rPr>
      <w:fldChar w:fldCharType="end"/>
    </w:r>
    <w:r>
      <w:rPr>
        <w:b/>
        <w:sz w:val="18"/>
      </w:rPr>
      <w:tab/>
    </w:r>
    <w:r>
      <w:t>GE.23-21114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573A" w14:textId="5AEA9664" w:rsidR="003C0787" w:rsidRPr="003C0787" w:rsidRDefault="003C0787" w:rsidP="003C0787">
    <w:pPr>
      <w:pStyle w:val="Pieddepage"/>
      <w:tabs>
        <w:tab w:val="right" w:pos="9638"/>
      </w:tabs>
      <w:rPr>
        <w:b/>
        <w:sz w:val="18"/>
      </w:rPr>
    </w:pPr>
    <w:r>
      <w:t>GE.23-21114</w:t>
    </w:r>
    <w:r>
      <w:tab/>
    </w:r>
    <w:r w:rsidRPr="003C0787">
      <w:rPr>
        <w:b/>
        <w:sz w:val="18"/>
      </w:rPr>
      <w:fldChar w:fldCharType="begin"/>
    </w:r>
    <w:r w:rsidRPr="003C0787">
      <w:rPr>
        <w:b/>
        <w:sz w:val="18"/>
      </w:rPr>
      <w:instrText xml:space="preserve"> PAGE  \* MERGEFORMAT </w:instrText>
    </w:r>
    <w:r w:rsidRPr="003C0787">
      <w:rPr>
        <w:b/>
        <w:sz w:val="18"/>
      </w:rPr>
      <w:fldChar w:fldCharType="separate"/>
    </w:r>
    <w:r w:rsidRPr="003C0787">
      <w:rPr>
        <w:b/>
        <w:noProof/>
        <w:sz w:val="18"/>
      </w:rPr>
      <w:t>3</w:t>
    </w:r>
    <w:r w:rsidRPr="003C078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9E4" w14:textId="710A9AF7" w:rsidR="007F20FA" w:rsidRPr="003C0787" w:rsidRDefault="003C0787" w:rsidP="003C078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298A570" wp14:editId="4F1B43E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23-21114  (F)</w:t>
    </w:r>
    <w:r>
      <w:rPr>
        <w:noProof/>
        <w:sz w:val="20"/>
      </w:rPr>
      <w:drawing>
        <wp:anchor distT="0" distB="0" distL="114300" distR="114300" simplePos="0" relativeHeight="251660288" behindDoc="0" locked="0" layoutInCell="1" allowOverlap="1" wp14:anchorId="11100E13" wp14:editId="769B1C9E">
          <wp:simplePos x="0" y="0"/>
          <wp:positionH relativeFrom="margin">
            <wp:posOffset>5489575</wp:posOffset>
          </wp:positionH>
          <wp:positionV relativeFrom="margin">
            <wp:posOffset>8891905</wp:posOffset>
          </wp:positionV>
          <wp:extent cx="638175" cy="638175"/>
          <wp:effectExtent l="0" t="0" r="9525" b="9525"/>
          <wp:wrapNone/>
          <wp:docPr id="2086961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07C">
      <w:rPr>
        <w:sz w:val="20"/>
      </w:rPr>
      <w:t xml:space="preserve">    030124    030124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53BF" w14:textId="77777777" w:rsidR="00DF5ED2" w:rsidRPr="00AC3823" w:rsidRDefault="00DF5ED2" w:rsidP="00AC3823">
      <w:pPr>
        <w:pStyle w:val="Pieddepage"/>
        <w:tabs>
          <w:tab w:val="right" w:pos="2155"/>
        </w:tabs>
        <w:spacing w:after="80" w:line="240" w:lineRule="atLeast"/>
        <w:ind w:left="680"/>
        <w:rPr>
          <w:u w:val="single"/>
        </w:rPr>
      </w:pPr>
      <w:r>
        <w:rPr>
          <w:u w:val="single"/>
        </w:rPr>
        <w:tab/>
      </w:r>
    </w:p>
  </w:footnote>
  <w:footnote w:type="continuationSeparator" w:id="0">
    <w:p w14:paraId="2DEE902D" w14:textId="77777777" w:rsidR="00DF5ED2" w:rsidRPr="00AC3823" w:rsidRDefault="00DF5ED2" w:rsidP="00AC3823">
      <w:pPr>
        <w:pStyle w:val="Pieddepage"/>
        <w:tabs>
          <w:tab w:val="right" w:pos="2155"/>
        </w:tabs>
        <w:spacing w:after="80" w:line="240" w:lineRule="atLeast"/>
        <w:ind w:left="680"/>
        <w:rPr>
          <w:u w:val="single"/>
        </w:rPr>
      </w:pPr>
      <w:r>
        <w:rPr>
          <w:u w:val="single"/>
        </w:rPr>
        <w:tab/>
      </w:r>
    </w:p>
  </w:footnote>
  <w:footnote w:type="continuationNotice" w:id="1">
    <w:p w14:paraId="7A4D2C03" w14:textId="77777777" w:rsidR="00DF5ED2" w:rsidRPr="00AC3823" w:rsidRDefault="00DF5ED2">
      <w:pPr>
        <w:spacing w:line="240" w:lineRule="auto"/>
        <w:rPr>
          <w:sz w:val="2"/>
          <w:szCs w:val="2"/>
        </w:rPr>
      </w:pPr>
    </w:p>
  </w:footnote>
  <w:footnote w:id="2">
    <w:p w14:paraId="12B93F60" w14:textId="26C6B5FB" w:rsidR="003C0787" w:rsidRPr="003C0787" w:rsidRDefault="003C0787">
      <w:pPr>
        <w:pStyle w:val="Notedebasdepage"/>
      </w:pPr>
      <w:r>
        <w:rPr>
          <w:rStyle w:val="Appelnotedebasdep"/>
        </w:rPr>
        <w:tab/>
      </w:r>
      <w:r w:rsidRPr="003C0787">
        <w:rPr>
          <w:rStyle w:val="Appelnotedebasdep"/>
          <w:sz w:val="20"/>
          <w:vertAlign w:val="baseline"/>
        </w:rPr>
        <w:t>*</w:t>
      </w:r>
      <w:r>
        <w:rPr>
          <w:rStyle w:val="Appelnotedebasdep"/>
          <w:sz w:val="20"/>
          <w:vertAlign w:val="baseline"/>
        </w:rPr>
        <w:tab/>
      </w:r>
      <w:r>
        <w:rPr>
          <w:lang w:val="fr-FR"/>
        </w:rPr>
        <w:t xml:space="preserve">Conformément au programme de travail du Comité des transports </w:t>
      </w:r>
      <w:r w:rsidRPr="00383221">
        <w:rPr>
          <w:lang w:val="fr-FR"/>
        </w:rPr>
        <w:t>intérieurs pour 2024 tel</w:t>
      </w:r>
      <w:r>
        <w:rPr>
          <w:lang w:val="fr-FR"/>
        </w:rPr>
        <w:t xml:space="preserve"> qu</w:t>
      </w:r>
      <w:r w:rsidR="006F74B5">
        <w:rPr>
          <w:lang w:val="fr-FR"/>
        </w:rPr>
        <w:t>’</w:t>
      </w:r>
      <w:r>
        <w:rPr>
          <w:lang w:val="fr-FR"/>
        </w:rPr>
        <w:t>il figure dans le projet de budget-programme pour 2024 (A/78/6 (Sect. 20), tableau 20.5), le Forum mondial a pour mission d</w:t>
      </w:r>
      <w:r w:rsidR="006F74B5">
        <w:rPr>
          <w:lang w:val="fr-FR"/>
        </w:rPr>
        <w:t>’</w:t>
      </w:r>
      <w:r>
        <w:rPr>
          <w:lang w:val="fr-FR"/>
        </w:rPr>
        <w:t>élaborer, d</w:t>
      </w:r>
      <w:r w:rsidR="006F74B5">
        <w:rPr>
          <w:lang w:val="fr-FR"/>
        </w:rPr>
        <w:t>’</w:t>
      </w:r>
      <w:r>
        <w:rPr>
          <w:lang w:val="fr-FR"/>
        </w:rPr>
        <w:t>harmoniser et de mettre à jour les Règlements ONU en vue d</w:t>
      </w:r>
      <w:r w:rsidR="006F74B5">
        <w:rPr>
          <w:lang w:val="fr-FR"/>
        </w:rPr>
        <w:t>’</w:t>
      </w:r>
      <w:r>
        <w:rPr>
          <w:lang w:val="fr-FR"/>
        </w:rPr>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F647" w14:textId="123234B1" w:rsidR="003C0787" w:rsidRPr="003C0787" w:rsidRDefault="003C0787">
    <w:pPr>
      <w:pStyle w:val="En-tte"/>
    </w:pPr>
    <w:fldSimple w:instr=" TITLE  \* MERGEFORMAT ">
      <w:r w:rsidR="004D4D33">
        <w:t>ECE/TRANS/WP.29/GRPE/2024/15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80DC" w14:textId="72447ABA" w:rsidR="003C0787" w:rsidRPr="003C0787" w:rsidRDefault="003C0787" w:rsidP="003C0787">
    <w:pPr>
      <w:pStyle w:val="En-tte"/>
      <w:jc w:val="right"/>
    </w:pPr>
    <w:fldSimple w:instr=" TITLE  \* MERGEFORMAT ">
      <w:r w:rsidR="004D4D33">
        <w:t>ECE/TRANS/WP.29/GRPE/2024/15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464036681">
    <w:abstractNumId w:val="12"/>
  </w:num>
  <w:num w:numId="2" w16cid:durableId="922223349">
    <w:abstractNumId w:val="11"/>
  </w:num>
  <w:num w:numId="3" w16cid:durableId="1608848195">
    <w:abstractNumId w:val="10"/>
  </w:num>
  <w:num w:numId="4" w16cid:durableId="1423449231">
    <w:abstractNumId w:val="8"/>
  </w:num>
  <w:num w:numId="5" w16cid:durableId="874578228">
    <w:abstractNumId w:val="3"/>
  </w:num>
  <w:num w:numId="6" w16cid:durableId="960383178">
    <w:abstractNumId w:val="2"/>
  </w:num>
  <w:num w:numId="7" w16cid:durableId="1055154623">
    <w:abstractNumId w:val="1"/>
  </w:num>
  <w:num w:numId="8" w16cid:durableId="1926768437">
    <w:abstractNumId w:val="0"/>
  </w:num>
  <w:num w:numId="9" w16cid:durableId="735856864">
    <w:abstractNumId w:val="9"/>
  </w:num>
  <w:num w:numId="10" w16cid:durableId="1406414114">
    <w:abstractNumId w:val="7"/>
  </w:num>
  <w:num w:numId="11" w16cid:durableId="1739205822">
    <w:abstractNumId w:val="6"/>
  </w:num>
  <w:num w:numId="12" w16cid:durableId="1584099240">
    <w:abstractNumId w:val="5"/>
  </w:num>
  <w:num w:numId="13" w16cid:durableId="167792098">
    <w:abstractNumId w:val="4"/>
  </w:num>
  <w:num w:numId="14" w16cid:durableId="616719179">
    <w:abstractNumId w:val="12"/>
  </w:num>
  <w:num w:numId="15" w16cid:durableId="1110123052">
    <w:abstractNumId w:val="11"/>
  </w:num>
  <w:num w:numId="16" w16cid:durableId="344209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D2"/>
    <w:rsid w:val="00017F94"/>
    <w:rsid w:val="00023842"/>
    <w:rsid w:val="000334F9"/>
    <w:rsid w:val="00045FEB"/>
    <w:rsid w:val="0007796D"/>
    <w:rsid w:val="000B7790"/>
    <w:rsid w:val="00111F2F"/>
    <w:rsid w:val="0014365E"/>
    <w:rsid w:val="00143C66"/>
    <w:rsid w:val="00176178"/>
    <w:rsid w:val="001F525A"/>
    <w:rsid w:val="001F5BD9"/>
    <w:rsid w:val="00201148"/>
    <w:rsid w:val="0021507C"/>
    <w:rsid w:val="00223272"/>
    <w:rsid w:val="0024779E"/>
    <w:rsid w:val="00257168"/>
    <w:rsid w:val="002744B8"/>
    <w:rsid w:val="002832AC"/>
    <w:rsid w:val="002D7C93"/>
    <w:rsid w:val="00305801"/>
    <w:rsid w:val="00383221"/>
    <w:rsid w:val="003916DE"/>
    <w:rsid w:val="003C0787"/>
    <w:rsid w:val="0040418F"/>
    <w:rsid w:val="00421996"/>
    <w:rsid w:val="00441C3B"/>
    <w:rsid w:val="00446FE5"/>
    <w:rsid w:val="00452396"/>
    <w:rsid w:val="00477EB2"/>
    <w:rsid w:val="004837D8"/>
    <w:rsid w:val="004D4D33"/>
    <w:rsid w:val="004E2EED"/>
    <w:rsid w:val="004E468C"/>
    <w:rsid w:val="005505B7"/>
    <w:rsid w:val="00573BE5"/>
    <w:rsid w:val="00586ED3"/>
    <w:rsid w:val="00596AA9"/>
    <w:rsid w:val="00655A25"/>
    <w:rsid w:val="006F74B5"/>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5ED2"/>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7374"/>
  <w15:docId w15:val="{2CC59C24-6145-4A99-AE96-0E30FBB2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3C0787"/>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C83BA-3FE4-4CCC-BA65-9E03811A2DCD}"/>
</file>

<file path=customXml/itemProps2.xml><?xml version="1.0" encoding="utf-8"?>
<ds:datastoreItem xmlns:ds="http://schemas.openxmlformats.org/officeDocument/2006/customXml" ds:itemID="{A242B4B0-CF6C-4ED0-BDBE-0797F3970775}"/>
</file>

<file path=docProps/app.xml><?xml version="1.0" encoding="utf-8"?>
<Properties xmlns="http://schemas.openxmlformats.org/officeDocument/2006/extended-properties" xmlns:vt="http://schemas.openxmlformats.org/officeDocument/2006/docPropsVTypes">
  <Template>ECE_TRANS.dotm</Template>
  <TotalTime>1</TotalTime>
  <Pages>3</Pages>
  <Words>601</Words>
  <Characters>4211</Characters>
  <Application>Microsoft Office Word</Application>
  <DocSecurity>0</DocSecurity>
  <Lines>350</Lines>
  <Paragraphs>192</Paragraphs>
  <ScaleCrop>false</ScaleCrop>
  <HeadingPairs>
    <vt:vector size="2" baseType="variant">
      <vt:variant>
        <vt:lpstr>Titre</vt:lpstr>
      </vt:variant>
      <vt:variant>
        <vt:i4>1</vt:i4>
      </vt:variant>
    </vt:vector>
  </HeadingPairs>
  <TitlesOfParts>
    <vt:vector size="1" baseType="lpstr">
      <vt:lpstr>ECE/TRANS/WP.29/GRPE/2024/15</vt:lpstr>
    </vt:vector>
  </TitlesOfParts>
  <Company>DCM</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ECE/TRANS/WP.29/GRPE/2024/15</dc:title>
  <dc:subject/>
  <dc:creator>Julien OKRZESIK</dc:creator>
  <cp:keywords/>
  <cp:lastModifiedBy>Julien Okrzesik</cp:lastModifiedBy>
  <cp:revision>3</cp:revision>
  <cp:lastPrinted>2024-01-03T12:07:00Z</cp:lastPrinted>
  <dcterms:created xsi:type="dcterms:W3CDTF">2024-01-03T12:07:00Z</dcterms:created>
  <dcterms:modified xsi:type="dcterms:W3CDTF">2024-01-03T12:09:00Z</dcterms:modified>
</cp:coreProperties>
</file>