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365C5DD7" w14:textId="77777777" w:rsidTr="00C97039">
        <w:trPr>
          <w:trHeight w:hRule="exact" w:val="851"/>
        </w:trPr>
        <w:tc>
          <w:tcPr>
            <w:tcW w:w="1276" w:type="dxa"/>
            <w:tcBorders>
              <w:bottom w:val="single" w:sz="4" w:space="0" w:color="auto"/>
            </w:tcBorders>
          </w:tcPr>
          <w:p w14:paraId="385C5B3D" w14:textId="77777777" w:rsidR="00F35BAF" w:rsidRPr="00DB58B5" w:rsidRDefault="00F35BAF" w:rsidP="00007AD2"/>
        </w:tc>
        <w:tc>
          <w:tcPr>
            <w:tcW w:w="2268" w:type="dxa"/>
            <w:tcBorders>
              <w:bottom w:val="single" w:sz="4" w:space="0" w:color="auto"/>
            </w:tcBorders>
            <w:vAlign w:val="bottom"/>
          </w:tcPr>
          <w:p w14:paraId="4A25020F"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08CCDD8F" w14:textId="58DB52B0" w:rsidR="00F35BAF" w:rsidRPr="00DB58B5" w:rsidRDefault="00007AD2" w:rsidP="00007AD2">
            <w:pPr>
              <w:jc w:val="right"/>
            </w:pPr>
            <w:r w:rsidRPr="00007AD2">
              <w:rPr>
                <w:sz w:val="40"/>
              </w:rPr>
              <w:t>ECE</w:t>
            </w:r>
            <w:r>
              <w:t>/TRANS/WP.29/GRPE/2024/14</w:t>
            </w:r>
          </w:p>
        </w:tc>
      </w:tr>
      <w:tr w:rsidR="00F35BAF" w:rsidRPr="00DB58B5" w14:paraId="132BB6B3" w14:textId="77777777" w:rsidTr="00C97039">
        <w:trPr>
          <w:trHeight w:hRule="exact" w:val="2835"/>
        </w:trPr>
        <w:tc>
          <w:tcPr>
            <w:tcW w:w="1276" w:type="dxa"/>
            <w:tcBorders>
              <w:top w:val="single" w:sz="4" w:space="0" w:color="auto"/>
              <w:bottom w:val="single" w:sz="12" w:space="0" w:color="auto"/>
            </w:tcBorders>
          </w:tcPr>
          <w:p w14:paraId="1088BF00" w14:textId="77777777" w:rsidR="00F35BAF" w:rsidRPr="00DB58B5" w:rsidRDefault="00F35BAF" w:rsidP="00C97039">
            <w:pPr>
              <w:spacing w:before="120"/>
              <w:jc w:val="center"/>
            </w:pPr>
            <w:r>
              <w:rPr>
                <w:noProof/>
                <w:lang w:eastAsia="fr-CH"/>
              </w:rPr>
              <w:drawing>
                <wp:inline distT="0" distB="0" distL="0" distR="0" wp14:anchorId="4DE3DCF0" wp14:editId="399FD40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91417D3"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00DE156C" w14:textId="77777777" w:rsidR="00F35BAF" w:rsidRDefault="00007AD2" w:rsidP="00C97039">
            <w:pPr>
              <w:spacing w:before="240"/>
            </w:pPr>
            <w:r>
              <w:t>Distr. générale</w:t>
            </w:r>
          </w:p>
          <w:p w14:paraId="4F1E698C" w14:textId="77777777" w:rsidR="00007AD2" w:rsidRDefault="00007AD2" w:rsidP="00007AD2">
            <w:pPr>
              <w:spacing w:line="240" w:lineRule="exact"/>
            </w:pPr>
            <w:r>
              <w:t>31 octobre 2023</w:t>
            </w:r>
          </w:p>
          <w:p w14:paraId="7EDC58A4" w14:textId="77777777" w:rsidR="00007AD2" w:rsidRDefault="00007AD2" w:rsidP="00007AD2">
            <w:pPr>
              <w:spacing w:line="240" w:lineRule="exact"/>
            </w:pPr>
            <w:r>
              <w:t>Français</w:t>
            </w:r>
          </w:p>
          <w:p w14:paraId="42E2D5AA" w14:textId="417499D7" w:rsidR="00007AD2" w:rsidRPr="00DB58B5" w:rsidRDefault="00007AD2" w:rsidP="00007AD2">
            <w:pPr>
              <w:spacing w:line="240" w:lineRule="exact"/>
            </w:pPr>
            <w:r>
              <w:t>Original</w:t>
            </w:r>
            <w:r w:rsidR="00427D9E">
              <w:t> :</w:t>
            </w:r>
            <w:r>
              <w:t xml:space="preserve"> anglais</w:t>
            </w:r>
          </w:p>
        </w:tc>
      </w:tr>
    </w:tbl>
    <w:p w14:paraId="0F0C9FA3" w14:textId="77777777" w:rsidR="007F20FA" w:rsidRPr="000312C0" w:rsidRDefault="007F20FA" w:rsidP="007F20FA">
      <w:pPr>
        <w:spacing w:before="120"/>
        <w:rPr>
          <w:b/>
          <w:sz w:val="28"/>
          <w:szCs w:val="28"/>
        </w:rPr>
      </w:pPr>
      <w:r w:rsidRPr="000312C0">
        <w:rPr>
          <w:b/>
          <w:sz w:val="28"/>
          <w:szCs w:val="28"/>
        </w:rPr>
        <w:t>Commission économique pour l’Europe</w:t>
      </w:r>
    </w:p>
    <w:p w14:paraId="7254E2F0" w14:textId="77777777" w:rsidR="007F20FA" w:rsidRDefault="007F20FA" w:rsidP="007F20FA">
      <w:pPr>
        <w:spacing w:before="120"/>
        <w:rPr>
          <w:sz w:val="28"/>
          <w:szCs w:val="28"/>
        </w:rPr>
      </w:pPr>
      <w:r w:rsidRPr="00685843">
        <w:rPr>
          <w:sz w:val="28"/>
          <w:szCs w:val="28"/>
        </w:rPr>
        <w:t>Comité des transports intérieurs</w:t>
      </w:r>
    </w:p>
    <w:p w14:paraId="2DCDB8DF" w14:textId="6615C16B" w:rsidR="002A4FC8" w:rsidRPr="00E56EE2" w:rsidRDefault="002A4FC8" w:rsidP="002A4FC8">
      <w:pPr>
        <w:tabs>
          <w:tab w:val="left" w:pos="567"/>
          <w:tab w:val="left" w:pos="1134"/>
        </w:tabs>
        <w:spacing w:before="120"/>
        <w:rPr>
          <w:color w:val="000000" w:themeColor="text1"/>
          <w:sz w:val="24"/>
          <w:szCs w:val="24"/>
          <w:lang w:val="fr-FR"/>
        </w:rPr>
      </w:pPr>
      <w:r w:rsidRPr="00E56EE2">
        <w:rPr>
          <w:b/>
          <w:bCs/>
          <w:sz w:val="24"/>
          <w:szCs w:val="24"/>
          <w:lang w:val="fr-FR"/>
        </w:rPr>
        <w:t xml:space="preserve">Forum mondial de l’harmonisation </w:t>
      </w:r>
      <w:r w:rsidR="00427D9E">
        <w:rPr>
          <w:b/>
          <w:bCs/>
          <w:sz w:val="24"/>
          <w:szCs w:val="24"/>
          <w:lang w:val="fr-FR"/>
        </w:rPr>
        <w:br/>
      </w:r>
      <w:r w:rsidRPr="00E56EE2">
        <w:rPr>
          <w:b/>
          <w:bCs/>
          <w:sz w:val="24"/>
          <w:szCs w:val="24"/>
          <w:lang w:val="fr-FR"/>
        </w:rPr>
        <w:t>des Règlements concernant les véhicules</w:t>
      </w:r>
    </w:p>
    <w:p w14:paraId="483A137C" w14:textId="77777777" w:rsidR="002A4FC8" w:rsidRPr="00E56EE2" w:rsidRDefault="002A4FC8" w:rsidP="002A4FC8">
      <w:pPr>
        <w:tabs>
          <w:tab w:val="left" w:pos="567"/>
          <w:tab w:val="left" w:pos="1134"/>
        </w:tabs>
        <w:spacing w:before="120" w:after="120"/>
        <w:rPr>
          <w:b/>
          <w:bCs/>
          <w:color w:val="000000" w:themeColor="text1"/>
          <w:lang w:val="fr-FR"/>
        </w:rPr>
      </w:pPr>
      <w:r w:rsidRPr="00E56EE2">
        <w:rPr>
          <w:b/>
          <w:bCs/>
          <w:lang w:val="fr-FR"/>
        </w:rPr>
        <w:t>Groupe de travail de la pollution et de l’énergie</w:t>
      </w:r>
    </w:p>
    <w:p w14:paraId="770A5908" w14:textId="77777777" w:rsidR="002A4FC8" w:rsidRPr="00E56EE2" w:rsidRDefault="002A4FC8" w:rsidP="002A4FC8">
      <w:pPr>
        <w:rPr>
          <w:b/>
          <w:color w:val="000000" w:themeColor="text1"/>
          <w:lang w:val="fr-FR"/>
        </w:rPr>
      </w:pPr>
      <w:r w:rsidRPr="00E56EE2">
        <w:rPr>
          <w:b/>
          <w:bCs/>
          <w:lang w:val="fr-FR"/>
        </w:rPr>
        <w:t>Quatre-vingt-dixième session</w:t>
      </w:r>
    </w:p>
    <w:p w14:paraId="630671B4" w14:textId="77777777" w:rsidR="002A4FC8" w:rsidRPr="00E56EE2" w:rsidRDefault="002A4FC8" w:rsidP="002A4FC8">
      <w:pPr>
        <w:rPr>
          <w:color w:val="000000" w:themeColor="text1"/>
          <w:lang w:val="fr-FR"/>
        </w:rPr>
      </w:pPr>
      <w:r w:rsidRPr="00E56EE2">
        <w:rPr>
          <w:lang w:val="fr-FR"/>
        </w:rPr>
        <w:t>Genève, 9-12 janvier 2024</w:t>
      </w:r>
    </w:p>
    <w:p w14:paraId="0944F284" w14:textId="77777777" w:rsidR="002A4FC8" w:rsidRPr="00E56EE2" w:rsidRDefault="002A4FC8" w:rsidP="002A4FC8">
      <w:pPr>
        <w:tabs>
          <w:tab w:val="left" w:pos="567"/>
          <w:tab w:val="left" w:pos="1134"/>
        </w:tabs>
        <w:rPr>
          <w:bCs/>
          <w:color w:val="000000" w:themeColor="text1"/>
          <w:lang w:val="fr-FR"/>
        </w:rPr>
      </w:pPr>
      <w:r w:rsidRPr="00E56EE2">
        <w:rPr>
          <w:lang w:val="fr-FR"/>
        </w:rPr>
        <w:t>Point 4 a) de l’ordre du jour provisoire</w:t>
      </w:r>
    </w:p>
    <w:p w14:paraId="04961786" w14:textId="74C66F26" w:rsidR="002A4FC8" w:rsidRPr="00E56EE2" w:rsidRDefault="002A4FC8" w:rsidP="00427D9E">
      <w:pPr>
        <w:tabs>
          <w:tab w:val="left" w:pos="567"/>
          <w:tab w:val="left" w:pos="1134"/>
        </w:tabs>
        <w:ind w:right="3826"/>
        <w:rPr>
          <w:b/>
          <w:bCs/>
          <w:color w:val="000000" w:themeColor="text1"/>
          <w:lang w:val="fr-FR"/>
        </w:rPr>
      </w:pPr>
      <w:r w:rsidRPr="00E56EE2">
        <w:rPr>
          <w:b/>
          <w:bCs/>
          <w:lang w:val="fr-FR"/>
        </w:rPr>
        <w:t>Véhicules utilitaires lourds</w:t>
      </w:r>
      <w:r w:rsidR="00427D9E">
        <w:rPr>
          <w:b/>
          <w:bCs/>
          <w:lang w:val="fr-FR"/>
        </w:rPr>
        <w:t> :</w:t>
      </w:r>
      <w:r w:rsidR="00427D9E">
        <w:rPr>
          <w:b/>
          <w:bCs/>
          <w:lang w:val="fr-FR"/>
        </w:rPr>
        <w:br/>
      </w:r>
      <w:r w:rsidRPr="00E56EE2">
        <w:rPr>
          <w:b/>
          <w:bCs/>
          <w:lang w:val="fr-FR"/>
        </w:rPr>
        <w:t>Règlements ONU n</w:t>
      </w:r>
      <w:r w:rsidRPr="00E56EE2">
        <w:rPr>
          <w:b/>
          <w:bCs/>
          <w:vertAlign w:val="superscript"/>
          <w:lang w:val="fr-FR"/>
        </w:rPr>
        <w:t>os</w:t>
      </w:r>
      <w:r w:rsidR="00427D9E">
        <w:rPr>
          <w:b/>
          <w:bCs/>
          <w:lang w:val="fr-FR"/>
        </w:rPr>
        <w:t> </w:t>
      </w:r>
      <w:r w:rsidRPr="00E56EE2">
        <w:rPr>
          <w:b/>
          <w:bCs/>
          <w:lang w:val="fr-FR"/>
        </w:rPr>
        <w:t>49 (Émissions des moteurs à allumage par compression et des moteurs à allumage commandé (GPL et GNC)) et 132 (Dispositifs antipollution de mise à niveau (DAM))</w:t>
      </w:r>
    </w:p>
    <w:p w14:paraId="0D11263B" w14:textId="1D34A9DA" w:rsidR="002A4FC8" w:rsidRPr="00E56EE2" w:rsidRDefault="002A4FC8" w:rsidP="00427D9E">
      <w:pPr>
        <w:pStyle w:val="HChG"/>
        <w:rPr>
          <w:color w:val="000000" w:themeColor="text1"/>
          <w:lang w:val="fr-FR"/>
        </w:rPr>
      </w:pPr>
      <w:bookmarkStart w:id="0" w:name="_Hlk66108778"/>
      <w:r w:rsidRPr="00E56EE2">
        <w:rPr>
          <w:lang w:val="fr-FR"/>
        </w:rPr>
        <w:tab/>
      </w:r>
      <w:r w:rsidRPr="00E56EE2">
        <w:rPr>
          <w:lang w:val="fr-FR"/>
        </w:rPr>
        <w:tab/>
        <w:t xml:space="preserve">Proposition de nouveau complément à la série 06 d’amendements au Règlement ONU </w:t>
      </w:r>
      <w:r w:rsidR="00B26D76" w:rsidRPr="00E56EE2">
        <w:rPr>
          <w:lang w:val="fr-FR"/>
        </w:rPr>
        <w:t>n</w:t>
      </w:r>
      <w:r w:rsidR="00B26D76" w:rsidRPr="00E56EE2">
        <w:rPr>
          <w:vertAlign w:val="superscript"/>
          <w:lang w:val="fr-FR"/>
        </w:rPr>
        <w:t>o</w:t>
      </w:r>
      <w:r w:rsidR="00B26D76">
        <w:rPr>
          <w:lang w:val="fr-FR"/>
        </w:rPr>
        <w:t> </w:t>
      </w:r>
      <w:r w:rsidRPr="00E56EE2">
        <w:rPr>
          <w:lang w:val="fr-FR"/>
        </w:rPr>
        <w:t>49 (Émissions des</w:t>
      </w:r>
      <w:r w:rsidR="00427D9E">
        <w:rPr>
          <w:lang w:val="fr-FR"/>
        </w:rPr>
        <w:t> </w:t>
      </w:r>
      <w:r w:rsidRPr="00E56EE2">
        <w:rPr>
          <w:lang w:val="fr-FR"/>
        </w:rPr>
        <w:t>moteurs à allumage par compression et des moteurs à</w:t>
      </w:r>
      <w:r w:rsidR="00427D9E">
        <w:rPr>
          <w:lang w:val="fr-FR"/>
        </w:rPr>
        <w:t> </w:t>
      </w:r>
      <w:r w:rsidRPr="00E56EE2">
        <w:rPr>
          <w:lang w:val="fr-FR"/>
        </w:rPr>
        <w:t>allumage commandé (GPL et GNC))</w:t>
      </w:r>
    </w:p>
    <w:bookmarkEnd w:id="0"/>
    <w:p w14:paraId="65F461E6" w14:textId="531BDFE1" w:rsidR="002A4FC8" w:rsidRPr="00E56EE2" w:rsidRDefault="00427D9E" w:rsidP="00427D9E">
      <w:pPr>
        <w:pStyle w:val="H1G"/>
        <w:rPr>
          <w:lang w:val="fr-FR"/>
        </w:rPr>
      </w:pPr>
      <w:r>
        <w:rPr>
          <w:lang w:val="fr-FR"/>
        </w:rPr>
        <w:tab/>
      </w:r>
      <w:r>
        <w:rPr>
          <w:lang w:val="fr-FR"/>
        </w:rPr>
        <w:tab/>
      </w:r>
      <w:r w:rsidR="002A4FC8" w:rsidRPr="00E56EE2">
        <w:rPr>
          <w:lang w:val="fr-FR"/>
        </w:rPr>
        <w:t>Communication des experts de l’Organisation internationale des</w:t>
      </w:r>
      <w:r>
        <w:rPr>
          <w:lang w:val="fr-FR"/>
        </w:rPr>
        <w:t> </w:t>
      </w:r>
      <w:r w:rsidR="002A4FC8" w:rsidRPr="00E56EE2">
        <w:rPr>
          <w:lang w:val="fr-FR"/>
        </w:rPr>
        <w:t>constructeurs d’automobiles</w:t>
      </w:r>
      <w:r w:rsidR="002A4FC8" w:rsidRPr="00427D9E">
        <w:rPr>
          <w:b w:val="0"/>
          <w:bCs/>
          <w:sz w:val="20"/>
          <w:lang w:val="fr-FR"/>
        </w:rPr>
        <w:footnoteReference w:customMarkFollows="1" w:id="2"/>
        <w:t>*</w:t>
      </w:r>
    </w:p>
    <w:p w14:paraId="6B5CA4CC" w14:textId="77777777" w:rsidR="002A4FC8" w:rsidRPr="00E56EE2" w:rsidRDefault="002A4FC8" w:rsidP="00427D9E">
      <w:pPr>
        <w:pStyle w:val="SingleTxtG"/>
        <w:ind w:firstLine="567"/>
        <w:rPr>
          <w:lang w:val="fr-FR"/>
        </w:rPr>
      </w:pPr>
      <w:r w:rsidRPr="00E56EE2">
        <w:rPr>
          <w:lang w:val="fr-FR"/>
        </w:rPr>
        <w:t>Le texte ci-après, établi par les experts de l’Organisation internationale des constructeurs d’automobiles (OICA), vise à permettre l’utilisation de l’hydrogène (H</w:t>
      </w:r>
      <w:r w:rsidRPr="00E56EE2">
        <w:rPr>
          <w:vertAlign w:val="subscript"/>
          <w:lang w:val="fr-FR"/>
        </w:rPr>
        <w:t>2</w:t>
      </w:r>
      <w:r w:rsidRPr="00E56EE2">
        <w:rPr>
          <w:lang w:val="fr-FR"/>
        </w:rPr>
        <w:t>) comme carburant pour l’homologation de type des véhicules utilitaires lourds en ce qui concerne les émissions. Les modifications qu’il est proposé d’apporter au texte actuel du Règlement figurent en caractères gras pour les ajouts et biffés pour les suppressions.</w:t>
      </w:r>
    </w:p>
    <w:p w14:paraId="5C2B03B2" w14:textId="77777777" w:rsidR="002A4FC8" w:rsidRPr="00E56EE2" w:rsidRDefault="002A4FC8" w:rsidP="00427D9E">
      <w:pPr>
        <w:pStyle w:val="SingleTxtG"/>
        <w:rPr>
          <w:rFonts w:ascii="LJLOIP+TimesNewRoman" w:hAnsi="LJLOIP+TimesNewRoman" w:cs="LJLOIP+TimesNewRoman"/>
          <w:lang w:val="fr-FR"/>
        </w:rPr>
      </w:pPr>
      <w:r w:rsidRPr="00E56EE2">
        <w:rPr>
          <w:lang w:val="fr-FR"/>
        </w:rPr>
        <w:br w:type="page"/>
      </w:r>
    </w:p>
    <w:p w14:paraId="7939988E" w14:textId="0B1747A6" w:rsidR="002A4FC8" w:rsidRPr="00E56EE2" w:rsidRDefault="00427D9E" w:rsidP="00427D9E">
      <w:pPr>
        <w:pStyle w:val="HChG"/>
        <w:rPr>
          <w:lang w:val="fr-FR"/>
        </w:rPr>
      </w:pPr>
      <w:r>
        <w:rPr>
          <w:lang w:val="fr-FR"/>
        </w:rPr>
        <w:lastRenderedPageBreak/>
        <w:tab/>
      </w:r>
      <w:r w:rsidR="002A4FC8" w:rsidRPr="00E56EE2">
        <w:rPr>
          <w:lang w:val="fr-FR"/>
        </w:rPr>
        <w:t>I.</w:t>
      </w:r>
      <w:r w:rsidR="002A4FC8" w:rsidRPr="00E56EE2">
        <w:rPr>
          <w:lang w:val="fr-FR"/>
        </w:rPr>
        <w:tab/>
        <w:t>Proposition</w:t>
      </w:r>
    </w:p>
    <w:p w14:paraId="319E7812" w14:textId="09813C78" w:rsidR="002A4FC8" w:rsidRPr="00E56EE2" w:rsidRDefault="002A4FC8" w:rsidP="00427D9E">
      <w:pPr>
        <w:pStyle w:val="SingleTxtG"/>
        <w:keepNext/>
        <w:rPr>
          <w:i/>
          <w:lang w:val="fr-FR"/>
        </w:rPr>
      </w:pPr>
      <w:r w:rsidRPr="00E56EE2">
        <w:rPr>
          <w:i/>
          <w:iCs/>
          <w:lang w:val="fr-FR"/>
        </w:rPr>
        <w:t>Ajouter le nouveau paragraphe 3.5</w:t>
      </w:r>
      <w:r w:rsidRPr="00E56EE2">
        <w:rPr>
          <w:lang w:val="fr-FR"/>
        </w:rPr>
        <w:t>, libellé comme suit</w:t>
      </w:r>
      <w:r w:rsidR="00427D9E">
        <w:rPr>
          <w:lang w:val="fr-FR"/>
        </w:rPr>
        <w:t> :</w:t>
      </w:r>
    </w:p>
    <w:p w14:paraId="27712761" w14:textId="77777777" w:rsidR="002A4FC8" w:rsidRPr="008317F9" w:rsidRDefault="002A4FC8" w:rsidP="008317F9">
      <w:pPr>
        <w:pStyle w:val="SingleTxtG"/>
        <w:ind w:left="2268" w:hanging="1134"/>
        <w:rPr>
          <w:b/>
          <w:bCs/>
          <w:lang w:val="fr-FR"/>
        </w:rPr>
      </w:pPr>
      <w:r w:rsidRPr="00E56EE2">
        <w:rPr>
          <w:lang w:val="fr-FR"/>
        </w:rPr>
        <w:t>« </w:t>
      </w:r>
      <w:r w:rsidRPr="008317F9">
        <w:rPr>
          <w:b/>
          <w:bCs/>
          <w:lang w:val="fr-FR"/>
        </w:rPr>
        <w:t>3.5</w:t>
      </w:r>
      <w:r w:rsidRPr="008317F9">
        <w:rPr>
          <w:b/>
          <w:bCs/>
          <w:lang w:val="fr-FR"/>
        </w:rPr>
        <w:tab/>
        <w:t>Demande d’homologation de type de moteurs à hydrogène</w:t>
      </w:r>
    </w:p>
    <w:p w14:paraId="3B0069BD" w14:textId="77777777" w:rsidR="002A4FC8" w:rsidRPr="00E56EE2" w:rsidRDefault="002A4FC8" w:rsidP="008317F9">
      <w:pPr>
        <w:pStyle w:val="SingleTxtG"/>
        <w:ind w:left="2268" w:hanging="1134"/>
        <w:rPr>
          <w:b/>
          <w:lang w:val="fr-FR"/>
        </w:rPr>
      </w:pPr>
      <w:r w:rsidRPr="00E56EE2">
        <w:rPr>
          <w:b/>
          <w:bCs/>
          <w:lang w:val="fr-FR"/>
        </w:rPr>
        <w:t>3.5.1</w:t>
      </w:r>
      <w:r w:rsidRPr="00E56EE2">
        <w:rPr>
          <w:b/>
          <w:bCs/>
          <w:lang w:val="fr-FR"/>
        </w:rPr>
        <w:tab/>
        <w:t>Dans le cas d’une demande d’homologation de moteurs à hydrogène, celui-ci doit être le carburant pour lequel le moteur est avant tout conçu. Le présent Règlement ne prévoit pas encore de prescriptions relatives aux moteurs bicarburant à hydrogène.</w:t>
      </w:r>
      <w:r w:rsidRPr="00E56EE2">
        <w:rPr>
          <w:lang w:val="fr-FR"/>
        </w:rPr>
        <w:t> ».</w:t>
      </w:r>
    </w:p>
    <w:p w14:paraId="19E545AA" w14:textId="26BC95AC" w:rsidR="002A4FC8" w:rsidRPr="00E56EE2" w:rsidRDefault="002A4FC8" w:rsidP="00427D9E">
      <w:pPr>
        <w:pStyle w:val="SingleTxtG"/>
        <w:keepNext/>
        <w:rPr>
          <w:iCs/>
          <w:lang w:val="fr-FR"/>
        </w:rPr>
      </w:pPr>
      <w:r w:rsidRPr="00E56EE2">
        <w:rPr>
          <w:i/>
          <w:iCs/>
          <w:lang w:val="fr-FR"/>
        </w:rPr>
        <w:t>Paragraphe 4.6.2</w:t>
      </w:r>
      <w:r w:rsidRPr="00E56EE2">
        <w:rPr>
          <w:lang w:val="fr-FR"/>
        </w:rPr>
        <w:t>, lire</w:t>
      </w:r>
      <w:r w:rsidR="00427D9E">
        <w:rPr>
          <w:lang w:val="fr-FR"/>
        </w:rPr>
        <w:t> :</w:t>
      </w:r>
    </w:p>
    <w:p w14:paraId="0BAE419C" w14:textId="5F2BB2EA" w:rsidR="002A4FC8" w:rsidRPr="00E56EE2" w:rsidRDefault="002A4FC8" w:rsidP="008317F9">
      <w:pPr>
        <w:pStyle w:val="SingleTxtG"/>
        <w:ind w:left="2268" w:hanging="1134"/>
        <w:rPr>
          <w:i/>
          <w:lang w:val="fr-FR"/>
        </w:rPr>
      </w:pPr>
      <w:r w:rsidRPr="00E56EE2">
        <w:rPr>
          <w:lang w:val="fr-FR"/>
        </w:rPr>
        <w:t>« 4.6.2</w:t>
      </w:r>
      <w:r w:rsidRPr="00E56EE2">
        <w:rPr>
          <w:lang w:val="fr-FR"/>
        </w:rPr>
        <w:tab/>
        <w:t>S’il autorise à faire fonctionner la famille de moteurs avec des carburants courants qui ne correspondent ni aux carburants de référence mentionnés à l’annexe 5, ni à la norme CEN EN 228 (dans le cas de l’essence sans plomb)</w:t>
      </w:r>
      <w:r w:rsidRPr="00E56EE2">
        <w:rPr>
          <w:b/>
          <w:bCs/>
          <w:lang w:val="fr-FR"/>
        </w:rPr>
        <w:t xml:space="preserve"> ou à la classe D (type I ou II) de la norme ISO 14687 (dans le cas de l’hydrogène)</w:t>
      </w:r>
      <w:r w:rsidRPr="00E56EE2">
        <w:rPr>
          <w:lang w:val="fr-FR"/>
        </w:rPr>
        <w:t xml:space="preserve"> ou à la norme CEN EN 590 (dans le cas du gazole), tels que l’EMAG B100 (norme CEN EN 14214), les gazoles à haute teneur en EMAG B20/B30 (norme CEN EN 16709) ou les gazoles paraffiniques (norme CEN EN 15940), le constructeur doit satisfaire aux prescriptions du paragraphe</w:t>
      </w:r>
      <w:r w:rsidR="0019112C">
        <w:rPr>
          <w:lang w:val="fr-FR"/>
        </w:rPr>
        <w:t xml:space="preserve"> </w:t>
      </w:r>
      <w:r w:rsidRPr="00E56EE2">
        <w:rPr>
          <w:lang w:val="fr-FR"/>
        </w:rPr>
        <w:t>4.6.1 ainsi qu’aux prescriptions suivantes</w:t>
      </w:r>
      <w:r w:rsidR="00427D9E">
        <w:rPr>
          <w:lang w:val="fr-FR"/>
        </w:rPr>
        <w:t> :</w:t>
      </w:r>
      <w:r w:rsidRPr="00E56EE2">
        <w:rPr>
          <w:lang w:val="fr-FR"/>
        </w:rPr>
        <w:t> ».</w:t>
      </w:r>
    </w:p>
    <w:p w14:paraId="3717AFA6" w14:textId="4C592572" w:rsidR="002A4FC8" w:rsidRPr="00E56EE2" w:rsidRDefault="002A4FC8" w:rsidP="00427D9E">
      <w:pPr>
        <w:pStyle w:val="SingleTxtG"/>
        <w:keepNext/>
        <w:rPr>
          <w:i/>
          <w:lang w:val="fr-FR"/>
        </w:rPr>
      </w:pPr>
      <w:r w:rsidRPr="00E56EE2">
        <w:rPr>
          <w:i/>
          <w:iCs/>
          <w:lang w:val="fr-FR"/>
        </w:rPr>
        <w:t>Ajouter le nouveau paragraphe 4.12.3.3.8</w:t>
      </w:r>
      <w:r w:rsidRPr="00E56EE2">
        <w:rPr>
          <w:lang w:val="fr-FR"/>
        </w:rPr>
        <w:t>, libellé comme suit</w:t>
      </w:r>
      <w:r w:rsidR="00427D9E">
        <w:rPr>
          <w:lang w:val="fr-FR"/>
        </w:rPr>
        <w:t> :</w:t>
      </w:r>
    </w:p>
    <w:p w14:paraId="22BA5311" w14:textId="4537FE58" w:rsidR="002A4FC8" w:rsidRPr="00E56EE2" w:rsidRDefault="002A4FC8" w:rsidP="008317F9">
      <w:pPr>
        <w:pStyle w:val="SingleTxtG"/>
        <w:ind w:left="2268" w:hanging="1134"/>
        <w:rPr>
          <w:b/>
          <w:bCs/>
          <w:lang w:val="fr-FR"/>
        </w:rPr>
      </w:pPr>
      <w:r w:rsidRPr="00E56EE2">
        <w:rPr>
          <w:lang w:val="fr-FR"/>
        </w:rPr>
        <w:t>« </w:t>
      </w:r>
      <w:r w:rsidRPr="00E56EE2">
        <w:rPr>
          <w:b/>
          <w:bCs/>
          <w:lang w:val="fr-FR"/>
        </w:rPr>
        <w:t>4.12.3.3.8</w:t>
      </w:r>
      <w:r w:rsidRPr="00E56EE2">
        <w:rPr>
          <w:b/>
          <w:bCs/>
          <w:lang w:val="fr-FR"/>
        </w:rPr>
        <w:tab/>
        <w:t>Pour les moteurs à hydrogène, la marque d’homologation doit contenir, après le symbole du pays, un code composé d’une ou plusieurs lettres indiquant le type de carburant et le principe de fonctionnement pour lesquels l’homologation a été accordée, comme suit</w:t>
      </w:r>
      <w:r w:rsidR="00427D9E">
        <w:rPr>
          <w:b/>
          <w:bCs/>
          <w:lang w:val="fr-FR"/>
        </w:rPr>
        <w:t> :</w:t>
      </w:r>
    </w:p>
    <w:p w14:paraId="61116BE5" w14:textId="6228C9D0" w:rsidR="002A4FC8" w:rsidRPr="00E56EE2" w:rsidRDefault="002A4FC8" w:rsidP="0019112C">
      <w:pPr>
        <w:pStyle w:val="SingleTxtG"/>
        <w:ind w:left="2835" w:hanging="567"/>
        <w:rPr>
          <w:b/>
          <w:bCs/>
          <w:lang w:val="fr-FR"/>
        </w:rPr>
      </w:pPr>
      <w:r w:rsidRPr="00E56EE2">
        <w:rPr>
          <w:b/>
          <w:bCs/>
          <w:lang w:val="fr-FR"/>
        </w:rPr>
        <w:t>a)</w:t>
      </w:r>
      <w:r w:rsidRPr="00E56EE2">
        <w:rPr>
          <w:b/>
          <w:bCs/>
          <w:lang w:val="fr-FR"/>
        </w:rPr>
        <w:tab/>
        <w:t>“T” dans le cas d’un moteur à allumage commandé homologué et réglé pour l’hydrogène gazeux</w:t>
      </w:r>
      <w:r w:rsidR="00427D9E">
        <w:rPr>
          <w:b/>
          <w:bCs/>
          <w:lang w:val="fr-FR"/>
        </w:rPr>
        <w:t> ;</w:t>
      </w:r>
    </w:p>
    <w:p w14:paraId="74651D49" w14:textId="2CDD6E11" w:rsidR="002A4FC8" w:rsidRPr="00E56EE2" w:rsidRDefault="002A4FC8" w:rsidP="0019112C">
      <w:pPr>
        <w:pStyle w:val="SingleTxtG"/>
        <w:ind w:left="2835" w:hanging="567"/>
        <w:rPr>
          <w:b/>
          <w:bCs/>
          <w:lang w:val="fr-FR"/>
        </w:rPr>
      </w:pPr>
      <w:r w:rsidRPr="00E56EE2">
        <w:rPr>
          <w:b/>
          <w:bCs/>
          <w:lang w:val="fr-FR"/>
        </w:rPr>
        <w:t>b)</w:t>
      </w:r>
      <w:r w:rsidRPr="00E56EE2">
        <w:rPr>
          <w:b/>
          <w:bCs/>
          <w:lang w:val="fr-FR"/>
        </w:rPr>
        <w:tab/>
        <w:t>“TD” dans le cas d’un moteur à allumage par compression homologué et réglé pour l’hydrogène gazeux</w:t>
      </w:r>
      <w:r w:rsidR="00427D9E">
        <w:rPr>
          <w:b/>
          <w:bCs/>
          <w:lang w:val="fr-FR"/>
        </w:rPr>
        <w:t> ;</w:t>
      </w:r>
    </w:p>
    <w:p w14:paraId="66216557" w14:textId="7E8A5ABE" w:rsidR="002A4FC8" w:rsidRPr="00E56EE2" w:rsidRDefault="002A4FC8" w:rsidP="0019112C">
      <w:pPr>
        <w:pStyle w:val="SingleTxtG"/>
        <w:ind w:left="2835" w:hanging="567"/>
        <w:rPr>
          <w:b/>
          <w:bCs/>
          <w:lang w:val="fr-FR"/>
        </w:rPr>
      </w:pPr>
      <w:r w:rsidRPr="00E56EE2">
        <w:rPr>
          <w:b/>
          <w:bCs/>
          <w:lang w:val="fr-FR"/>
        </w:rPr>
        <w:t>c)</w:t>
      </w:r>
      <w:r w:rsidRPr="00E56EE2">
        <w:rPr>
          <w:b/>
          <w:bCs/>
          <w:lang w:val="fr-FR"/>
        </w:rPr>
        <w:tab/>
        <w:t>“U” dans le cas d’un moteur à allumage commandé homologué et réglé pour l’hydrogène liquéfié</w:t>
      </w:r>
      <w:r w:rsidR="00427D9E">
        <w:rPr>
          <w:b/>
          <w:bCs/>
          <w:lang w:val="fr-FR"/>
        </w:rPr>
        <w:t> ;</w:t>
      </w:r>
    </w:p>
    <w:p w14:paraId="2A39A322" w14:textId="77777777" w:rsidR="002A4FC8" w:rsidRPr="00E56EE2" w:rsidRDefault="002A4FC8" w:rsidP="0019112C">
      <w:pPr>
        <w:pStyle w:val="SingleTxtG"/>
        <w:ind w:left="2835" w:hanging="567"/>
        <w:rPr>
          <w:lang w:val="fr-FR"/>
        </w:rPr>
      </w:pPr>
      <w:r w:rsidRPr="0019112C">
        <w:rPr>
          <w:b/>
          <w:bCs/>
          <w:lang w:val="fr-FR"/>
        </w:rPr>
        <w:t>d)</w:t>
      </w:r>
      <w:r w:rsidRPr="0019112C">
        <w:rPr>
          <w:b/>
          <w:bCs/>
          <w:lang w:val="fr-FR"/>
        </w:rPr>
        <w:tab/>
        <w:t>“UD” dans le cas d’un moteur à allumage par compression homologué et réglé pour l’hydrogène liquéfié.</w:t>
      </w:r>
      <w:r w:rsidRPr="00E56EE2">
        <w:rPr>
          <w:lang w:val="fr-FR"/>
        </w:rPr>
        <w:t> ».</w:t>
      </w:r>
    </w:p>
    <w:p w14:paraId="003411BE" w14:textId="01F7EF70" w:rsidR="002A4FC8" w:rsidRPr="00E56EE2" w:rsidRDefault="002A4FC8" w:rsidP="00427D9E">
      <w:pPr>
        <w:pStyle w:val="SingleTxtG"/>
        <w:keepNext/>
        <w:rPr>
          <w:i/>
          <w:lang w:val="fr-FR"/>
        </w:rPr>
      </w:pPr>
      <w:r w:rsidRPr="00E56EE2">
        <w:rPr>
          <w:i/>
          <w:iCs/>
          <w:lang w:val="fr-FR"/>
        </w:rPr>
        <w:t>Ajouter le nouveau paragraphe 5.1.6</w:t>
      </w:r>
      <w:r w:rsidRPr="00E56EE2">
        <w:rPr>
          <w:lang w:val="fr-FR"/>
        </w:rPr>
        <w:t>, libellé comme suit</w:t>
      </w:r>
      <w:r w:rsidR="00427D9E">
        <w:rPr>
          <w:lang w:val="fr-FR"/>
        </w:rPr>
        <w:t> :</w:t>
      </w:r>
    </w:p>
    <w:p w14:paraId="689956F3" w14:textId="77777777" w:rsidR="002A4FC8" w:rsidRPr="00E56EE2" w:rsidRDefault="002A4FC8" w:rsidP="008317F9">
      <w:pPr>
        <w:pStyle w:val="SingleTxtG"/>
        <w:ind w:left="2268" w:hanging="1134"/>
        <w:rPr>
          <w:b/>
          <w:bCs/>
          <w:lang w:val="fr-FR"/>
        </w:rPr>
      </w:pPr>
      <w:r w:rsidRPr="00E56EE2">
        <w:rPr>
          <w:lang w:val="fr-FR"/>
        </w:rPr>
        <w:t>« </w:t>
      </w:r>
      <w:r w:rsidRPr="00E56EE2">
        <w:rPr>
          <w:b/>
          <w:bCs/>
          <w:lang w:val="fr-FR"/>
        </w:rPr>
        <w:t>5.1.6</w:t>
      </w:r>
      <w:r w:rsidRPr="00E56EE2">
        <w:rPr>
          <w:b/>
          <w:bCs/>
          <w:lang w:val="fr-FR"/>
        </w:rPr>
        <w:tab/>
        <w:t>Dispositions relatives aux moteurs à hydrogène</w:t>
      </w:r>
    </w:p>
    <w:p w14:paraId="5DA99992" w14:textId="77777777" w:rsidR="002A4FC8" w:rsidRPr="00E56EE2" w:rsidRDefault="002A4FC8" w:rsidP="008317F9">
      <w:pPr>
        <w:pStyle w:val="SingleTxtG"/>
        <w:ind w:left="2268" w:hanging="1134"/>
        <w:rPr>
          <w:b/>
          <w:lang w:val="fr-FR"/>
        </w:rPr>
      </w:pPr>
      <w:r w:rsidRPr="00E56EE2">
        <w:rPr>
          <w:b/>
          <w:bCs/>
          <w:lang w:val="fr-FR"/>
        </w:rPr>
        <w:t>5.1.6.1</w:t>
      </w:r>
      <w:r w:rsidRPr="00E56EE2">
        <w:rPr>
          <w:b/>
          <w:bCs/>
          <w:lang w:val="fr-FR"/>
        </w:rPr>
        <w:tab/>
        <w:t>Dans le cas d’une demande d’homologation de moteurs à hydrogène, le système de mesure des émissions doit être compatible avec la plus forte teneur en eau des gaz d’échappement prévue lors des essais d’émissions. Il convient notamment de veiller à ce que les températures de tous les composants du système de mesure des émissions transportant du gaz échantillon, à l’exception des sécheurs d’échantillons, restent à une température d’au moins 10 K au-dessus du point de rosée du gaz échantillon à l’emplacement correspondant.</w:t>
      </w:r>
      <w:r w:rsidRPr="00E56EE2">
        <w:rPr>
          <w:lang w:val="fr-FR"/>
        </w:rPr>
        <w:t> ».</w:t>
      </w:r>
    </w:p>
    <w:p w14:paraId="059D3B61" w14:textId="3B0D09ED" w:rsidR="002A4FC8" w:rsidRPr="00E56EE2" w:rsidRDefault="002A4FC8" w:rsidP="00427D9E">
      <w:pPr>
        <w:pStyle w:val="SingleTxtG"/>
        <w:keepNext/>
        <w:rPr>
          <w:lang w:val="fr-FR"/>
        </w:rPr>
      </w:pPr>
      <w:r w:rsidRPr="00E56EE2">
        <w:rPr>
          <w:i/>
          <w:iCs/>
          <w:lang w:val="fr-FR"/>
        </w:rPr>
        <w:t>Paragraphe 5.3</w:t>
      </w:r>
      <w:r w:rsidRPr="00E56EE2">
        <w:rPr>
          <w:lang w:val="fr-FR"/>
        </w:rPr>
        <w:t>, lire</w:t>
      </w:r>
      <w:r w:rsidR="00427D9E">
        <w:rPr>
          <w:lang w:val="fr-FR"/>
        </w:rPr>
        <w:t> :</w:t>
      </w:r>
    </w:p>
    <w:p w14:paraId="7BFBB0A8" w14:textId="77777777" w:rsidR="002A4FC8" w:rsidRPr="00E56EE2" w:rsidRDefault="002A4FC8" w:rsidP="008317F9">
      <w:pPr>
        <w:pStyle w:val="SingleTxtG"/>
        <w:ind w:left="2268" w:hanging="1134"/>
        <w:rPr>
          <w:lang w:val="fr-FR"/>
        </w:rPr>
      </w:pPr>
      <w:r w:rsidRPr="00E56EE2">
        <w:rPr>
          <w:lang w:val="fr-FR"/>
        </w:rPr>
        <w:t>« 5.3</w:t>
      </w:r>
      <w:r w:rsidRPr="00E56EE2">
        <w:rPr>
          <w:lang w:val="fr-FR"/>
        </w:rPr>
        <w:tab/>
        <w:t>Limites d’émission</w:t>
      </w:r>
    </w:p>
    <w:p w14:paraId="01B5149F" w14:textId="75066A9F" w:rsidR="002A4FC8" w:rsidRPr="00E56EE2" w:rsidRDefault="002A4FC8" w:rsidP="0019112C">
      <w:pPr>
        <w:pStyle w:val="SingleTxtG"/>
        <w:ind w:left="2268"/>
        <w:rPr>
          <w:lang w:val="fr-FR"/>
        </w:rPr>
      </w:pPr>
      <w:r w:rsidRPr="00E56EE2">
        <w:rPr>
          <w:lang w:val="fr-FR"/>
        </w:rPr>
        <w:t>Le tableau 1 ci-après indique les limites d’émissions applicables en vertu du présent Règlement.</w:t>
      </w:r>
    </w:p>
    <w:p w14:paraId="46CA2FEE" w14:textId="77777777" w:rsidR="0019112C" w:rsidRDefault="002A4FC8" w:rsidP="0019112C">
      <w:pPr>
        <w:pStyle w:val="Titre1"/>
        <w:rPr>
          <w:lang w:val="fr-FR"/>
        </w:rPr>
      </w:pPr>
      <w:r w:rsidRPr="00E56EE2">
        <w:rPr>
          <w:lang w:val="fr-FR"/>
        </w:rPr>
        <w:lastRenderedPageBreak/>
        <w:t xml:space="preserve">Tableau 1 </w:t>
      </w:r>
    </w:p>
    <w:p w14:paraId="1AE4C758" w14:textId="559D8D7C" w:rsidR="002A4FC8" w:rsidRPr="0019112C" w:rsidRDefault="002A4FC8" w:rsidP="0019112C">
      <w:pPr>
        <w:pStyle w:val="SingleTxtG"/>
        <w:keepNext/>
        <w:jc w:val="left"/>
        <w:rPr>
          <w:b/>
          <w:bCs/>
          <w:lang w:val="fr-FR"/>
        </w:rPr>
      </w:pPr>
      <w:r w:rsidRPr="0019112C">
        <w:rPr>
          <w:b/>
          <w:bCs/>
          <w:lang w:val="fr-FR"/>
        </w:rPr>
        <w:t>Limites d’émissions</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770"/>
        <w:gridCol w:w="994"/>
        <w:gridCol w:w="924"/>
        <w:gridCol w:w="867"/>
        <w:gridCol w:w="868"/>
        <w:gridCol w:w="522"/>
        <w:gridCol w:w="826"/>
        <w:gridCol w:w="1147"/>
      </w:tblGrid>
      <w:tr w:rsidR="002A4FC8" w:rsidRPr="00E56EE2" w14:paraId="52A6098B" w14:textId="77777777" w:rsidTr="0019112C">
        <w:trPr>
          <w:tblHeader/>
        </w:trPr>
        <w:tc>
          <w:tcPr>
            <w:tcW w:w="1587" w:type="dxa"/>
            <w:vMerge w:val="restart"/>
            <w:tcBorders>
              <w:bottom w:val="single" w:sz="12" w:space="0" w:color="auto"/>
            </w:tcBorders>
            <w:vAlign w:val="center"/>
          </w:tcPr>
          <w:p w14:paraId="55C03B8F" w14:textId="77777777" w:rsidR="002A4FC8" w:rsidRPr="00E56EE2" w:rsidRDefault="002A4FC8" w:rsidP="0019112C">
            <w:pPr>
              <w:keepNext/>
              <w:spacing w:before="60" w:after="60" w:line="200" w:lineRule="atLeast"/>
              <w:ind w:left="57" w:right="57"/>
              <w:rPr>
                <w:i/>
                <w:sz w:val="16"/>
                <w:szCs w:val="16"/>
                <w:lang w:val="fr-FR"/>
              </w:rPr>
            </w:pPr>
          </w:p>
        </w:tc>
        <w:tc>
          <w:tcPr>
            <w:tcW w:w="6918" w:type="dxa"/>
            <w:gridSpan w:val="8"/>
            <w:tcBorders>
              <w:bottom w:val="single" w:sz="4" w:space="0" w:color="auto"/>
            </w:tcBorders>
            <w:vAlign w:val="center"/>
          </w:tcPr>
          <w:p w14:paraId="4AB9BD75" w14:textId="77777777" w:rsidR="002A4FC8" w:rsidRPr="00E56EE2" w:rsidRDefault="002A4FC8" w:rsidP="0019112C">
            <w:pPr>
              <w:keepNext/>
              <w:spacing w:before="60" w:after="60" w:line="200" w:lineRule="atLeast"/>
              <w:ind w:left="57" w:right="57"/>
              <w:jc w:val="center"/>
              <w:rPr>
                <w:i/>
                <w:sz w:val="16"/>
                <w:szCs w:val="16"/>
                <w:lang w:val="fr-FR"/>
              </w:rPr>
            </w:pPr>
            <w:r w:rsidRPr="00E56EE2">
              <w:rPr>
                <w:i/>
                <w:sz w:val="16"/>
                <w:szCs w:val="16"/>
                <w:lang w:val="fr-FR"/>
              </w:rPr>
              <w:t>Valeurs limites</w:t>
            </w:r>
          </w:p>
        </w:tc>
      </w:tr>
      <w:tr w:rsidR="002A4FC8" w:rsidRPr="00E56EE2" w14:paraId="56F221C8" w14:textId="77777777" w:rsidTr="0019112C">
        <w:trPr>
          <w:tblHeader/>
        </w:trPr>
        <w:tc>
          <w:tcPr>
            <w:tcW w:w="1587" w:type="dxa"/>
            <w:vMerge/>
            <w:tcBorders>
              <w:bottom w:val="single" w:sz="12" w:space="0" w:color="auto"/>
            </w:tcBorders>
            <w:vAlign w:val="center"/>
          </w:tcPr>
          <w:p w14:paraId="46C903BF" w14:textId="77777777" w:rsidR="002A4FC8" w:rsidRPr="00E56EE2" w:rsidRDefault="002A4FC8" w:rsidP="0019112C">
            <w:pPr>
              <w:spacing w:before="60" w:after="60" w:line="200" w:lineRule="atLeast"/>
              <w:ind w:left="57" w:right="57"/>
              <w:rPr>
                <w:i/>
                <w:sz w:val="16"/>
                <w:szCs w:val="16"/>
                <w:lang w:val="fr-FR"/>
              </w:rPr>
            </w:pPr>
          </w:p>
        </w:tc>
        <w:tc>
          <w:tcPr>
            <w:tcW w:w="770" w:type="dxa"/>
            <w:tcBorders>
              <w:bottom w:val="single" w:sz="12" w:space="0" w:color="auto"/>
            </w:tcBorders>
            <w:vAlign w:val="bottom"/>
          </w:tcPr>
          <w:p w14:paraId="28A17F98" w14:textId="77777777" w:rsidR="002A4FC8" w:rsidRPr="00E56EE2" w:rsidRDefault="002A4FC8" w:rsidP="0019112C">
            <w:pPr>
              <w:spacing w:before="60" w:after="60" w:line="200" w:lineRule="atLeast"/>
              <w:ind w:left="57" w:right="57"/>
              <w:jc w:val="right"/>
              <w:rPr>
                <w:i/>
                <w:sz w:val="16"/>
                <w:szCs w:val="16"/>
                <w:lang w:val="fr-FR"/>
              </w:rPr>
            </w:pPr>
            <w:r w:rsidRPr="00E56EE2">
              <w:rPr>
                <w:i/>
                <w:sz w:val="16"/>
                <w:szCs w:val="16"/>
                <w:lang w:val="fr-FR"/>
              </w:rPr>
              <w:t>CO</w:t>
            </w:r>
            <w:r w:rsidRPr="00E56EE2">
              <w:rPr>
                <w:i/>
                <w:sz w:val="16"/>
                <w:szCs w:val="16"/>
                <w:lang w:val="fr-FR"/>
              </w:rPr>
              <w:br/>
              <w:t>(mg/kWh)</w:t>
            </w:r>
          </w:p>
        </w:tc>
        <w:tc>
          <w:tcPr>
            <w:tcW w:w="994" w:type="dxa"/>
            <w:tcBorders>
              <w:bottom w:val="single" w:sz="12" w:space="0" w:color="auto"/>
            </w:tcBorders>
            <w:vAlign w:val="bottom"/>
          </w:tcPr>
          <w:p w14:paraId="56A8AF74" w14:textId="77777777" w:rsidR="002A4FC8" w:rsidRPr="00E56EE2" w:rsidRDefault="002A4FC8" w:rsidP="0019112C">
            <w:pPr>
              <w:spacing w:before="60" w:after="60" w:line="200" w:lineRule="atLeast"/>
              <w:ind w:left="57" w:right="57"/>
              <w:jc w:val="right"/>
              <w:rPr>
                <w:i/>
                <w:sz w:val="16"/>
                <w:szCs w:val="16"/>
                <w:lang w:val="fr-FR"/>
              </w:rPr>
            </w:pPr>
            <w:r w:rsidRPr="00E56EE2">
              <w:rPr>
                <w:i/>
                <w:sz w:val="16"/>
                <w:szCs w:val="16"/>
                <w:lang w:val="fr-FR"/>
              </w:rPr>
              <w:t>HCT</w:t>
            </w:r>
            <w:r w:rsidRPr="00E56EE2">
              <w:rPr>
                <w:i/>
                <w:sz w:val="16"/>
                <w:szCs w:val="16"/>
                <w:lang w:val="fr-FR"/>
              </w:rPr>
              <w:br/>
              <w:t>(mg/kWh)</w:t>
            </w:r>
          </w:p>
        </w:tc>
        <w:tc>
          <w:tcPr>
            <w:tcW w:w="924" w:type="dxa"/>
            <w:tcBorders>
              <w:bottom w:val="single" w:sz="12" w:space="0" w:color="auto"/>
            </w:tcBorders>
            <w:vAlign w:val="bottom"/>
          </w:tcPr>
          <w:p w14:paraId="205FC8B0" w14:textId="77777777" w:rsidR="002A4FC8" w:rsidRPr="00E56EE2" w:rsidRDefault="002A4FC8" w:rsidP="0019112C">
            <w:pPr>
              <w:spacing w:before="60" w:after="60" w:line="200" w:lineRule="atLeast"/>
              <w:ind w:left="57" w:right="57"/>
              <w:jc w:val="right"/>
              <w:rPr>
                <w:i/>
                <w:sz w:val="16"/>
                <w:szCs w:val="16"/>
                <w:lang w:val="fr-FR"/>
              </w:rPr>
            </w:pPr>
            <w:r w:rsidRPr="00E56EE2">
              <w:rPr>
                <w:i/>
                <w:sz w:val="16"/>
                <w:szCs w:val="16"/>
                <w:lang w:val="fr-FR"/>
              </w:rPr>
              <w:t>HCNM</w:t>
            </w:r>
            <w:r w:rsidRPr="00E56EE2">
              <w:rPr>
                <w:iCs/>
                <w:sz w:val="16"/>
                <w:szCs w:val="16"/>
                <w:lang w:val="fr-FR"/>
              </w:rPr>
              <w:t>***</w:t>
            </w:r>
            <w:r w:rsidRPr="00E56EE2">
              <w:rPr>
                <w:i/>
                <w:sz w:val="16"/>
                <w:szCs w:val="16"/>
                <w:lang w:val="fr-FR"/>
              </w:rPr>
              <w:br/>
              <w:t>(mg/kWh)</w:t>
            </w:r>
          </w:p>
        </w:tc>
        <w:tc>
          <w:tcPr>
            <w:tcW w:w="867" w:type="dxa"/>
            <w:tcBorders>
              <w:bottom w:val="single" w:sz="12" w:space="0" w:color="auto"/>
            </w:tcBorders>
            <w:vAlign w:val="bottom"/>
          </w:tcPr>
          <w:p w14:paraId="15A2CFB9" w14:textId="77777777" w:rsidR="002A4FC8" w:rsidRPr="00E56EE2" w:rsidRDefault="002A4FC8" w:rsidP="0019112C">
            <w:pPr>
              <w:spacing w:before="60" w:after="60" w:line="200" w:lineRule="atLeast"/>
              <w:ind w:left="57" w:right="57"/>
              <w:jc w:val="right"/>
              <w:rPr>
                <w:i/>
                <w:sz w:val="16"/>
                <w:szCs w:val="16"/>
                <w:lang w:val="fr-FR"/>
              </w:rPr>
            </w:pPr>
            <w:r w:rsidRPr="00E56EE2">
              <w:rPr>
                <w:i/>
                <w:sz w:val="16"/>
                <w:szCs w:val="16"/>
                <w:lang w:val="fr-FR"/>
              </w:rPr>
              <w:t>CH</w:t>
            </w:r>
            <w:r w:rsidRPr="00E56EE2">
              <w:rPr>
                <w:i/>
                <w:sz w:val="16"/>
                <w:szCs w:val="16"/>
                <w:vertAlign w:val="subscript"/>
                <w:lang w:val="fr-FR"/>
              </w:rPr>
              <w:t>4</w:t>
            </w:r>
            <w:r w:rsidRPr="00E56EE2">
              <w:rPr>
                <w:iCs/>
                <w:sz w:val="16"/>
                <w:szCs w:val="16"/>
                <w:lang w:val="fr-FR"/>
              </w:rPr>
              <w:t>***</w:t>
            </w:r>
            <w:r w:rsidRPr="00E56EE2">
              <w:rPr>
                <w:i/>
                <w:sz w:val="16"/>
                <w:szCs w:val="16"/>
                <w:vertAlign w:val="subscript"/>
                <w:lang w:val="fr-FR"/>
              </w:rPr>
              <w:br/>
            </w:r>
            <w:r w:rsidRPr="00E56EE2">
              <w:rPr>
                <w:i/>
                <w:sz w:val="16"/>
                <w:szCs w:val="16"/>
                <w:lang w:val="fr-FR"/>
              </w:rPr>
              <w:t>(mg/kWh)</w:t>
            </w:r>
          </w:p>
        </w:tc>
        <w:tc>
          <w:tcPr>
            <w:tcW w:w="868" w:type="dxa"/>
            <w:tcBorders>
              <w:bottom w:val="single" w:sz="12" w:space="0" w:color="auto"/>
            </w:tcBorders>
            <w:vAlign w:val="bottom"/>
          </w:tcPr>
          <w:p w14:paraId="2207A022" w14:textId="77777777" w:rsidR="002A4FC8" w:rsidRPr="00E56EE2" w:rsidRDefault="002A4FC8" w:rsidP="0019112C">
            <w:pPr>
              <w:spacing w:before="60" w:after="60" w:line="200" w:lineRule="atLeast"/>
              <w:ind w:left="57" w:right="57"/>
              <w:jc w:val="right"/>
              <w:rPr>
                <w:i/>
                <w:sz w:val="16"/>
                <w:szCs w:val="16"/>
                <w:lang w:val="fr-FR"/>
              </w:rPr>
            </w:pPr>
            <w:r w:rsidRPr="00E56EE2">
              <w:rPr>
                <w:i/>
                <w:sz w:val="16"/>
                <w:szCs w:val="16"/>
                <w:lang w:val="fr-FR"/>
              </w:rPr>
              <w:t>NO</w:t>
            </w:r>
            <w:r w:rsidRPr="00E56EE2">
              <w:rPr>
                <w:i/>
                <w:sz w:val="16"/>
                <w:szCs w:val="16"/>
                <w:vertAlign w:val="subscript"/>
                <w:lang w:val="fr-FR"/>
              </w:rPr>
              <w:t>X</w:t>
            </w:r>
            <w:r w:rsidRPr="00E56EE2">
              <w:rPr>
                <w:iCs/>
                <w:sz w:val="16"/>
                <w:szCs w:val="16"/>
                <w:lang w:val="fr-FR"/>
              </w:rPr>
              <w:t>*</w:t>
            </w:r>
            <w:r w:rsidRPr="00E56EE2">
              <w:rPr>
                <w:i/>
                <w:sz w:val="16"/>
                <w:szCs w:val="16"/>
                <w:vertAlign w:val="subscript"/>
                <w:lang w:val="fr-FR"/>
              </w:rPr>
              <w:br/>
            </w:r>
            <w:r w:rsidRPr="00E56EE2">
              <w:rPr>
                <w:i/>
                <w:sz w:val="16"/>
                <w:szCs w:val="16"/>
                <w:lang w:val="fr-FR"/>
              </w:rPr>
              <w:t>(mg/kWh)</w:t>
            </w:r>
          </w:p>
        </w:tc>
        <w:tc>
          <w:tcPr>
            <w:tcW w:w="522" w:type="dxa"/>
            <w:tcBorders>
              <w:bottom w:val="single" w:sz="12" w:space="0" w:color="auto"/>
            </w:tcBorders>
            <w:vAlign w:val="bottom"/>
          </w:tcPr>
          <w:p w14:paraId="19970D79" w14:textId="77777777" w:rsidR="002A4FC8" w:rsidRPr="00E56EE2" w:rsidRDefault="002A4FC8" w:rsidP="0019112C">
            <w:pPr>
              <w:spacing w:before="60" w:after="60" w:line="200" w:lineRule="atLeast"/>
              <w:ind w:left="57" w:right="57"/>
              <w:jc w:val="right"/>
              <w:rPr>
                <w:i/>
                <w:sz w:val="16"/>
                <w:szCs w:val="16"/>
                <w:lang w:val="fr-FR"/>
              </w:rPr>
            </w:pPr>
            <w:r w:rsidRPr="00E56EE2">
              <w:rPr>
                <w:i/>
                <w:sz w:val="16"/>
                <w:szCs w:val="16"/>
                <w:lang w:val="fr-FR"/>
              </w:rPr>
              <w:t>NH</w:t>
            </w:r>
            <w:r w:rsidRPr="00E56EE2">
              <w:rPr>
                <w:i/>
                <w:sz w:val="16"/>
                <w:szCs w:val="16"/>
                <w:vertAlign w:val="subscript"/>
                <w:lang w:val="fr-FR"/>
              </w:rPr>
              <w:t>3</w:t>
            </w:r>
            <w:r w:rsidRPr="00E56EE2">
              <w:rPr>
                <w:i/>
                <w:sz w:val="16"/>
                <w:szCs w:val="16"/>
                <w:vertAlign w:val="subscript"/>
                <w:lang w:val="fr-FR"/>
              </w:rPr>
              <w:br/>
            </w:r>
            <w:r w:rsidRPr="00E56EE2">
              <w:rPr>
                <w:i/>
                <w:sz w:val="16"/>
                <w:szCs w:val="16"/>
                <w:lang w:val="fr-FR"/>
              </w:rPr>
              <w:t>(ppm)</w:t>
            </w:r>
          </w:p>
        </w:tc>
        <w:tc>
          <w:tcPr>
            <w:tcW w:w="826" w:type="dxa"/>
            <w:tcBorders>
              <w:bottom w:val="single" w:sz="12" w:space="0" w:color="auto"/>
            </w:tcBorders>
            <w:vAlign w:val="bottom"/>
          </w:tcPr>
          <w:p w14:paraId="52EC9B9F" w14:textId="77777777" w:rsidR="002A4FC8" w:rsidRPr="00E56EE2" w:rsidRDefault="002A4FC8" w:rsidP="0019112C">
            <w:pPr>
              <w:spacing w:before="60" w:after="60" w:line="200" w:lineRule="atLeast"/>
              <w:ind w:left="57" w:right="57"/>
              <w:jc w:val="right"/>
              <w:rPr>
                <w:i/>
                <w:sz w:val="16"/>
                <w:szCs w:val="16"/>
                <w:vertAlign w:val="subscript"/>
                <w:lang w:val="fr-FR"/>
              </w:rPr>
            </w:pPr>
            <w:r w:rsidRPr="00E56EE2">
              <w:rPr>
                <w:i/>
                <w:sz w:val="16"/>
                <w:szCs w:val="16"/>
                <w:lang w:val="fr-FR"/>
              </w:rPr>
              <w:t xml:space="preserve">Masse de particules </w:t>
            </w:r>
            <w:r w:rsidRPr="00E56EE2">
              <w:rPr>
                <w:i/>
                <w:sz w:val="16"/>
                <w:szCs w:val="16"/>
                <w:lang w:val="fr-FR"/>
              </w:rPr>
              <w:br/>
              <w:t>(mg/kWh)</w:t>
            </w:r>
          </w:p>
        </w:tc>
        <w:tc>
          <w:tcPr>
            <w:tcW w:w="1147" w:type="dxa"/>
            <w:tcBorders>
              <w:bottom w:val="single" w:sz="12" w:space="0" w:color="auto"/>
            </w:tcBorders>
            <w:vAlign w:val="bottom"/>
          </w:tcPr>
          <w:p w14:paraId="5A1AF33C" w14:textId="77777777" w:rsidR="002A4FC8" w:rsidRPr="00E56EE2" w:rsidRDefault="002A4FC8" w:rsidP="0019112C">
            <w:pPr>
              <w:spacing w:before="60" w:after="60" w:line="200" w:lineRule="atLeast"/>
              <w:ind w:left="57" w:right="57"/>
              <w:jc w:val="right"/>
              <w:rPr>
                <w:i/>
                <w:sz w:val="16"/>
                <w:szCs w:val="16"/>
                <w:vertAlign w:val="subscript"/>
                <w:lang w:val="fr-FR"/>
              </w:rPr>
            </w:pPr>
            <w:r w:rsidRPr="00E56EE2">
              <w:rPr>
                <w:i/>
                <w:sz w:val="16"/>
                <w:szCs w:val="16"/>
                <w:lang w:val="fr-FR"/>
              </w:rPr>
              <w:t xml:space="preserve">Nombre </w:t>
            </w:r>
            <w:r w:rsidRPr="00E56EE2">
              <w:rPr>
                <w:i/>
                <w:sz w:val="16"/>
                <w:szCs w:val="16"/>
                <w:lang w:val="fr-FR"/>
              </w:rPr>
              <w:br/>
              <w:t>de particules</w:t>
            </w:r>
            <w:r w:rsidRPr="00E56EE2">
              <w:rPr>
                <w:i/>
                <w:sz w:val="16"/>
                <w:szCs w:val="16"/>
                <w:lang w:val="fr-FR"/>
              </w:rPr>
              <w:br/>
              <w:t>(nbre/kWh)</w:t>
            </w:r>
          </w:p>
        </w:tc>
      </w:tr>
      <w:tr w:rsidR="002A4FC8" w:rsidRPr="00E56EE2" w14:paraId="73678F20" w14:textId="77777777" w:rsidTr="0019112C">
        <w:tc>
          <w:tcPr>
            <w:tcW w:w="1587" w:type="dxa"/>
            <w:tcBorders>
              <w:top w:val="single" w:sz="12" w:space="0" w:color="auto"/>
            </w:tcBorders>
            <w:vAlign w:val="center"/>
          </w:tcPr>
          <w:p w14:paraId="2206DF75" w14:textId="77777777" w:rsidR="002A4FC8" w:rsidRPr="00E56EE2" w:rsidRDefault="002A4FC8" w:rsidP="0019112C">
            <w:pPr>
              <w:spacing w:before="40" w:after="40" w:line="220" w:lineRule="atLeast"/>
              <w:ind w:left="57" w:right="57"/>
              <w:rPr>
                <w:spacing w:val="-4"/>
                <w:sz w:val="18"/>
                <w:szCs w:val="18"/>
                <w:lang w:val="fr-FR"/>
              </w:rPr>
            </w:pPr>
            <w:r w:rsidRPr="00E56EE2">
              <w:rPr>
                <w:spacing w:val="-4"/>
                <w:sz w:val="18"/>
                <w:szCs w:val="18"/>
                <w:lang w:val="fr-FR"/>
              </w:rPr>
              <w:t>Procédure d’essai WHSC (APC)</w:t>
            </w:r>
          </w:p>
        </w:tc>
        <w:tc>
          <w:tcPr>
            <w:tcW w:w="770" w:type="dxa"/>
            <w:tcBorders>
              <w:top w:val="single" w:sz="12" w:space="0" w:color="auto"/>
            </w:tcBorders>
            <w:vAlign w:val="bottom"/>
          </w:tcPr>
          <w:p w14:paraId="7CB75142" w14:textId="77777777" w:rsidR="002A4FC8" w:rsidRPr="00E56EE2" w:rsidRDefault="002A4FC8" w:rsidP="0019112C">
            <w:pPr>
              <w:spacing w:before="40" w:after="40" w:line="220" w:lineRule="atLeast"/>
              <w:ind w:left="57" w:right="57"/>
              <w:jc w:val="right"/>
              <w:rPr>
                <w:sz w:val="18"/>
                <w:szCs w:val="18"/>
                <w:lang w:val="fr-FR"/>
              </w:rPr>
            </w:pPr>
            <w:r w:rsidRPr="00E56EE2">
              <w:rPr>
                <w:sz w:val="18"/>
                <w:szCs w:val="18"/>
                <w:lang w:val="fr-FR"/>
              </w:rPr>
              <w:t>1 500</w:t>
            </w:r>
          </w:p>
        </w:tc>
        <w:tc>
          <w:tcPr>
            <w:tcW w:w="994" w:type="dxa"/>
            <w:tcBorders>
              <w:top w:val="single" w:sz="12" w:space="0" w:color="auto"/>
            </w:tcBorders>
            <w:vAlign w:val="bottom"/>
          </w:tcPr>
          <w:p w14:paraId="1FB5554D" w14:textId="77777777" w:rsidR="002A4FC8" w:rsidRPr="00E56EE2" w:rsidRDefault="002A4FC8" w:rsidP="0019112C">
            <w:pPr>
              <w:spacing w:before="40" w:after="40" w:line="220" w:lineRule="atLeast"/>
              <w:ind w:left="57" w:right="57"/>
              <w:jc w:val="right"/>
              <w:rPr>
                <w:sz w:val="18"/>
                <w:szCs w:val="18"/>
                <w:lang w:val="fr-FR"/>
              </w:rPr>
            </w:pPr>
            <w:r w:rsidRPr="00E56EE2">
              <w:rPr>
                <w:sz w:val="18"/>
                <w:szCs w:val="18"/>
                <w:lang w:val="fr-FR"/>
              </w:rPr>
              <w:t>130</w:t>
            </w:r>
          </w:p>
        </w:tc>
        <w:tc>
          <w:tcPr>
            <w:tcW w:w="924" w:type="dxa"/>
            <w:tcBorders>
              <w:top w:val="single" w:sz="12" w:space="0" w:color="auto"/>
            </w:tcBorders>
            <w:vAlign w:val="bottom"/>
          </w:tcPr>
          <w:p w14:paraId="0A963C6C" w14:textId="77777777" w:rsidR="002A4FC8" w:rsidRPr="00E56EE2" w:rsidRDefault="002A4FC8" w:rsidP="0019112C">
            <w:pPr>
              <w:spacing w:before="40" w:after="40" w:line="220" w:lineRule="atLeast"/>
              <w:ind w:left="57" w:right="57"/>
              <w:jc w:val="right"/>
              <w:rPr>
                <w:sz w:val="18"/>
                <w:szCs w:val="18"/>
                <w:lang w:val="fr-FR"/>
              </w:rPr>
            </w:pPr>
          </w:p>
        </w:tc>
        <w:tc>
          <w:tcPr>
            <w:tcW w:w="867" w:type="dxa"/>
            <w:tcBorders>
              <w:top w:val="single" w:sz="12" w:space="0" w:color="auto"/>
            </w:tcBorders>
            <w:vAlign w:val="bottom"/>
          </w:tcPr>
          <w:p w14:paraId="4098BFB8" w14:textId="77777777" w:rsidR="002A4FC8" w:rsidRPr="00E56EE2" w:rsidRDefault="002A4FC8" w:rsidP="0019112C">
            <w:pPr>
              <w:spacing w:before="40" w:after="40" w:line="220" w:lineRule="atLeast"/>
              <w:ind w:left="57" w:right="57"/>
              <w:jc w:val="right"/>
              <w:rPr>
                <w:sz w:val="18"/>
                <w:szCs w:val="18"/>
                <w:lang w:val="fr-FR"/>
              </w:rPr>
            </w:pPr>
          </w:p>
        </w:tc>
        <w:tc>
          <w:tcPr>
            <w:tcW w:w="868" w:type="dxa"/>
            <w:tcBorders>
              <w:top w:val="single" w:sz="12" w:space="0" w:color="auto"/>
            </w:tcBorders>
            <w:vAlign w:val="bottom"/>
          </w:tcPr>
          <w:p w14:paraId="3EFFD06F" w14:textId="77777777" w:rsidR="002A4FC8" w:rsidRPr="00E56EE2" w:rsidRDefault="002A4FC8" w:rsidP="0019112C">
            <w:pPr>
              <w:spacing w:before="40" w:after="40" w:line="220" w:lineRule="atLeast"/>
              <w:ind w:left="57" w:right="57"/>
              <w:jc w:val="right"/>
              <w:rPr>
                <w:sz w:val="18"/>
                <w:szCs w:val="18"/>
                <w:lang w:val="fr-FR"/>
              </w:rPr>
            </w:pPr>
            <w:r w:rsidRPr="00E56EE2">
              <w:rPr>
                <w:sz w:val="18"/>
                <w:szCs w:val="18"/>
                <w:lang w:val="fr-FR"/>
              </w:rPr>
              <w:t>400</w:t>
            </w:r>
          </w:p>
        </w:tc>
        <w:tc>
          <w:tcPr>
            <w:tcW w:w="522" w:type="dxa"/>
            <w:tcBorders>
              <w:top w:val="single" w:sz="12" w:space="0" w:color="auto"/>
            </w:tcBorders>
            <w:vAlign w:val="bottom"/>
          </w:tcPr>
          <w:p w14:paraId="76EBFCF3" w14:textId="77777777" w:rsidR="002A4FC8" w:rsidRPr="00E56EE2" w:rsidRDefault="002A4FC8" w:rsidP="0019112C">
            <w:pPr>
              <w:spacing w:before="40" w:after="40" w:line="220" w:lineRule="atLeast"/>
              <w:ind w:left="57" w:right="57"/>
              <w:jc w:val="right"/>
              <w:rPr>
                <w:sz w:val="18"/>
                <w:szCs w:val="18"/>
                <w:lang w:val="fr-FR"/>
              </w:rPr>
            </w:pPr>
            <w:r w:rsidRPr="00E56EE2">
              <w:rPr>
                <w:sz w:val="18"/>
                <w:szCs w:val="18"/>
                <w:lang w:val="fr-FR"/>
              </w:rPr>
              <w:t>10</w:t>
            </w:r>
          </w:p>
        </w:tc>
        <w:tc>
          <w:tcPr>
            <w:tcW w:w="826" w:type="dxa"/>
            <w:tcBorders>
              <w:top w:val="single" w:sz="12" w:space="0" w:color="auto"/>
            </w:tcBorders>
            <w:vAlign w:val="bottom"/>
          </w:tcPr>
          <w:p w14:paraId="5653F32F" w14:textId="77777777" w:rsidR="002A4FC8" w:rsidRPr="00E56EE2" w:rsidRDefault="002A4FC8" w:rsidP="0019112C">
            <w:pPr>
              <w:spacing w:before="40" w:after="40" w:line="220" w:lineRule="atLeast"/>
              <w:ind w:left="57" w:right="57"/>
              <w:jc w:val="right"/>
              <w:rPr>
                <w:sz w:val="18"/>
                <w:szCs w:val="18"/>
                <w:lang w:val="fr-FR"/>
              </w:rPr>
            </w:pPr>
            <w:r w:rsidRPr="00E56EE2">
              <w:rPr>
                <w:sz w:val="18"/>
                <w:szCs w:val="18"/>
                <w:lang w:val="fr-FR"/>
              </w:rPr>
              <w:t>10</w:t>
            </w:r>
          </w:p>
        </w:tc>
        <w:tc>
          <w:tcPr>
            <w:tcW w:w="1147" w:type="dxa"/>
            <w:tcBorders>
              <w:top w:val="single" w:sz="12" w:space="0" w:color="auto"/>
            </w:tcBorders>
            <w:vAlign w:val="bottom"/>
          </w:tcPr>
          <w:p w14:paraId="6DA5241E" w14:textId="77777777" w:rsidR="002A4FC8" w:rsidRPr="00E56EE2" w:rsidRDefault="002A4FC8" w:rsidP="0019112C">
            <w:pPr>
              <w:spacing w:before="40" w:after="40" w:line="220" w:lineRule="atLeast"/>
              <w:ind w:left="57" w:right="57"/>
              <w:jc w:val="right"/>
              <w:rPr>
                <w:sz w:val="18"/>
                <w:szCs w:val="18"/>
                <w:vertAlign w:val="superscript"/>
                <w:lang w:val="fr-FR"/>
              </w:rPr>
            </w:pPr>
            <w:r w:rsidRPr="00E56EE2">
              <w:rPr>
                <w:sz w:val="18"/>
                <w:szCs w:val="18"/>
                <w:lang w:val="fr-FR"/>
              </w:rPr>
              <w:t>8,0 x 10</w:t>
            </w:r>
            <w:r w:rsidRPr="00E56EE2">
              <w:rPr>
                <w:sz w:val="18"/>
                <w:szCs w:val="18"/>
                <w:vertAlign w:val="superscript"/>
                <w:lang w:val="fr-FR"/>
              </w:rPr>
              <w:t>11</w:t>
            </w:r>
          </w:p>
        </w:tc>
      </w:tr>
      <w:tr w:rsidR="002A4FC8" w:rsidRPr="00E56EE2" w14:paraId="35EFB021" w14:textId="77777777" w:rsidTr="0019112C">
        <w:tc>
          <w:tcPr>
            <w:tcW w:w="1587" w:type="dxa"/>
            <w:tcBorders>
              <w:bottom w:val="single" w:sz="4" w:space="0" w:color="auto"/>
            </w:tcBorders>
            <w:vAlign w:val="center"/>
          </w:tcPr>
          <w:p w14:paraId="66EAC51F" w14:textId="77777777" w:rsidR="002A4FC8" w:rsidRPr="00E56EE2" w:rsidRDefault="002A4FC8" w:rsidP="0019112C">
            <w:pPr>
              <w:spacing w:before="40" w:after="40" w:line="220" w:lineRule="atLeast"/>
              <w:ind w:left="57" w:right="57"/>
              <w:rPr>
                <w:spacing w:val="-4"/>
                <w:sz w:val="18"/>
                <w:szCs w:val="18"/>
                <w:lang w:val="fr-FR"/>
              </w:rPr>
            </w:pPr>
            <w:r w:rsidRPr="00E56EE2">
              <w:rPr>
                <w:spacing w:val="-4"/>
                <w:sz w:val="18"/>
                <w:szCs w:val="18"/>
                <w:lang w:val="fr-FR"/>
              </w:rPr>
              <w:t>Procédure d’essai WHTC (APC)</w:t>
            </w:r>
          </w:p>
        </w:tc>
        <w:tc>
          <w:tcPr>
            <w:tcW w:w="770" w:type="dxa"/>
            <w:tcBorders>
              <w:bottom w:val="single" w:sz="4" w:space="0" w:color="auto"/>
            </w:tcBorders>
            <w:vAlign w:val="bottom"/>
          </w:tcPr>
          <w:p w14:paraId="579911E6" w14:textId="77777777" w:rsidR="002A4FC8" w:rsidRPr="00E56EE2" w:rsidRDefault="002A4FC8" w:rsidP="0019112C">
            <w:pPr>
              <w:spacing w:before="40" w:after="40" w:line="220" w:lineRule="atLeast"/>
              <w:ind w:left="57" w:right="57"/>
              <w:jc w:val="right"/>
              <w:rPr>
                <w:sz w:val="18"/>
                <w:szCs w:val="18"/>
                <w:lang w:val="fr-FR"/>
              </w:rPr>
            </w:pPr>
            <w:r w:rsidRPr="00E56EE2">
              <w:rPr>
                <w:sz w:val="18"/>
                <w:szCs w:val="18"/>
                <w:lang w:val="fr-FR"/>
              </w:rPr>
              <w:t>4 000</w:t>
            </w:r>
          </w:p>
        </w:tc>
        <w:tc>
          <w:tcPr>
            <w:tcW w:w="994" w:type="dxa"/>
            <w:tcBorders>
              <w:bottom w:val="single" w:sz="4" w:space="0" w:color="auto"/>
            </w:tcBorders>
            <w:vAlign w:val="bottom"/>
          </w:tcPr>
          <w:p w14:paraId="26508404" w14:textId="77777777" w:rsidR="002A4FC8" w:rsidRPr="00E56EE2" w:rsidRDefault="002A4FC8" w:rsidP="0019112C">
            <w:pPr>
              <w:spacing w:before="40" w:after="40" w:line="220" w:lineRule="atLeast"/>
              <w:ind w:left="57" w:right="57"/>
              <w:jc w:val="right"/>
              <w:rPr>
                <w:sz w:val="18"/>
                <w:szCs w:val="18"/>
                <w:lang w:val="fr-FR"/>
              </w:rPr>
            </w:pPr>
            <w:r w:rsidRPr="00E56EE2">
              <w:rPr>
                <w:sz w:val="18"/>
                <w:szCs w:val="18"/>
                <w:lang w:val="fr-FR"/>
              </w:rPr>
              <w:t>160</w:t>
            </w:r>
          </w:p>
        </w:tc>
        <w:tc>
          <w:tcPr>
            <w:tcW w:w="924" w:type="dxa"/>
            <w:tcBorders>
              <w:bottom w:val="single" w:sz="4" w:space="0" w:color="auto"/>
            </w:tcBorders>
            <w:vAlign w:val="bottom"/>
          </w:tcPr>
          <w:p w14:paraId="79E550A9" w14:textId="77777777" w:rsidR="002A4FC8" w:rsidRPr="00E56EE2" w:rsidRDefault="002A4FC8" w:rsidP="0019112C">
            <w:pPr>
              <w:spacing w:before="40" w:after="40" w:line="220" w:lineRule="atLeast"/>
              <w:ind w:left="57" w:right="57"/>
              <w:jc w:val="right"/>
              <w:rPr>
                <w:sz w:val="18"/>
                <w:szCs w:val="18"/>
                <w:lang w:val="fr-FR"/>
              </w:rPr>
            </w:pPr>
          </w:p>
        </w:tc>
        <w:tc>
          <w:tcPr>
            <w:tcW w:w="867" w:type="dxa"/>
            <w:tcBorders>
              <w:bottom w:val="single" w:sz="4" w:space="0" w:color="auto"/>
            </w:tcBorders>
            <w:vAlign w:val="bottom"/>
          </w:tcPr>
          <w:p w14:paraId="6D5460F9" w14:textId="77777777" w:rsidR="002A4FC8" w:rsidRPr="00E56EE2" w:rsidRDefault="002A4FC8" w:rsidP="0019112C">
            <w:pPr>
              <w:spacing w:before="40" w:after="40" w:line="220" w:lineRule="atLeast"/>
              <w:ind w:left="57" w:right="57"/>
              <w:jc w:val="right"/>
              <w:rPr>
                <w:sz w:val="18"/>
                <w:szCs w:val="18"/>
                <w:lang w:val="fr-FR"/>
              </w:rPr>
            </w:pPr>
          </w:p>
        </w:tc>
        <w:tc>
          <w:tcPr>
            <w:tcW w:w="868" w:type="dxa"/>
            <w:tcBorders>
              <w:bottom w:val="single" w:sz="4" w:space="0" w:color="auto"/>
            </w:tcBorders>
            <w:vAlign w:val="bottom"/>
          </w:tcPr>
          <w:p w14:paraId="59191AC7" w14:textId="77777777" w:rsidR="002A4FC8" w:rsidRPr="00E56EE2" w:rsidRDefault="002A4FC8" w:rsidP="0019112C">
            <w:pPr>
              <w:spacing w:before="40" w:after="40" w:line="220" w:lineRule="atLeast"/>
              <w:ind w:left="57" w:right="57"/>
              <w:jc w:val="right"/>
              <w:rPr>
                <w:sz w:val="18"/>
                <w:szCs w:val="18"/>
                <w:lang w:val="fr-FR"/>
              </w:rPr>
            </w:pPr>
            <w:r w:rsidRPr="00E56EE2">
              <w:rPr>
                <w:sz w:val="18"/>
                <w:szCs w:val="18"/>
                <w:lang w:val="fr-FR"/>
              </w:rPr>
              <w:t>460</w:t>
            </w:r>
          </w:p>
        </w:tc>
        <w:tc>
          <w:tcPr>
            <w:tcW w:w="522" w:type="dxa"/>
            <w:tcBorders>
              <w:bottom w:val="single" w:sz="4" w:space="0" w:color="auto"/>
            </w:tcBorders>
            <w:vAlign w:val="bottom"/>
          </w:tcPr>
          <w:p w14:paraId="33253AE8" w14:textId="77777777" w:rsidR="002A4FC8" w:rsidRPr="00E56EE2" w:rsidRDefault="002A4FC8" w:rsidP="0019112C">
            <w:pPr>
              <w:spacing w:before="40" w:after="40" w:line="220" w:lineRule="atLeast"/>
              <w:ind w:left="57" w:right="57"/>
              <w:jc w:val="right"/>
              <w:rPr>
                <w:sz w:val="18"/>
                <w:szCs w:val="18"/>
                <w:lang w:val="fr-FR"/>
              </w:rPr>
            </w:pPr>
            <w:r w:rsidRPr="00E56EE2">
              <w:rPr>
                <w:sz w:val="18"/>
                <w:szCs w:val="18"/>
                <w:lang w:val="fr-FR"/>
              </w:rPr>
              <w:t>10</w:t>
            </w:r>
          </w:p>
        </w:tc>
        <w:tc>
          <w:tcPr>
            <w:tcW w:w="826" w:type="dxa"/>
            <w:tcBorders>
              <w:bottom w:val="single" w:sz="4" w:space="0" w:color="auto"/>
            </w:tcBorders>
            <w:vAlign w:val="bottom"/>
          </w:tcPr>
          <w:p w14:paraId="36519E5D" w14:textId="77777777" w:rsidR="002A4FC8" w:rsidRPr="00E56EE2" w:rsidRDefault="002A4FC8" w:rsidP="0019112C">
            <w:pPr>
              <w:spacing w:before="40" w:after="40" w:line="220" w:lineRule="atLeast"/>
              <w:ind w:left="57" w:right="57"/>
              <w:jc w:val="right"/>
              <w:rPr>
                <w:sz w:val="18"/>
                <w:szCs w:val="18"/>
                <w:lang w:val="fr-FR"/>
              </w:rPr>
            </w:pPr>
            <w:r w:rsidRPr="00E56EE2">
              <w:rPr>
                <w:sz w:val="18"/>
                <w:szCs w:val="18"/>
                <w:lang w:val="fr-FR"/>
              </w:rPr>
              <w:t>10</w:t>
            </w:r>
          </w:p>
        </w:tc>
        <w:tc>
          <w:tcPr>
            <w:tcW w:w="1147" w:type="dxa"/>
            <w:tcBorders>
              <w:bottom w:val="single" w:sz="4" w:space="0" w:color="auto"/>
            </w:tcBorders>
            <w:vAlign w:val="bottom"/>
          </w:tcPr>
          <w:p w14:paraId="74352595" w14:textId="27287688" w:rsidR="002A4FC8" w:rsidRPr="00E56EE2" w:rsidRDefault="002A4FC8" w:rsidP="0019112C">
            <w:pPr>
              <w:spacing w:before="40" w:after="40" w:line="220" w:lineRule="atLeast"/>
              <w:ind w:left="57" w:right="57"/>
              <w:jc w:val="right"/>
              <w:rPr>
                <w:sz w:val="18"/>
                <w:szCs w:val="18"/>
                <w:vertAlign w:val="superscript"/>
                <w:lang w:val="fr-FR"/>
              </w:rPr>
            </w:pPr>
            <w:r w:rsidRPr="00E56EE2">
              <w:rPr>
                <w:sz w:val="18"/>
                <w:szCs w:val="18"/>
                <w:lang w:val="fr-FR"/>
              </w:rPr>
              <w:t>6,0 x 10</w:t>
            </w:r>
            <w:r w:rsidRPr="00E56EE2">
              <w:rPr>
                <w:sz w:val="18"/>
                <w:szCs w:val="18"/>
                <w:vertAlign w:val="superscript"/>
                <w:lang w:val="fr-FR"/>
              </w:rPr>
              <w:t>11</w:t>
            </w:r>
            <w:r w:rsidR="0019112C">
              <w:rPr>
                <w:sz w:val="18"/>
                <w:szCs w:val="18"/>
                <w:vertAlign w:val="superscript"/>
                <w:lang w:val="fr-FR"/>
              </w:rPr>
              <w:t xml:space="preserve">, </w:t>
            </w:r>
            <w:r w:rsidRPr="00E56EE2">
              <w:rPr>
                <w:iCs/>
                <w:sz w:val="18"/>
                <w:szCs w:val="18"/>
                <w:lang w:val="fr-FR"/>
              </w:rPr>
              <w:t>**</w:t>
            </w:r>
          </w:p>
        </w:tc>
      </w:tr>
      <w:tr w:rsidR="002A4FC8" w:rsidRPr="00E56EE2" w14:paraId="1A45EEDB" w14:textId="77777777" w:rsidTr="0019112C">
        <w:tc>
          <w:tcPr>
            <w:tcW w:w="1587" w:type="dxa"/>
            <w:tcBorders>
              <w:bottom w:val="single" w:sz="12" w:space="0" w:color="auto"/>
            </w:tcBorders>
            <w:vAlign w:val="center"/>
          </w:tcPr>
          <w:p w14:paraId="4744A426" w14:textId="77777777" w:rsidR="002A4FC8" w:rsidRPr="00E56EE2" w:rsidRDefault="002A4FC8" w:rsidP="0019112C">
            <w:pPr>
              <w:spacing w:before="40" w:after="40" w:line="220" w:lineRule="atLeast"/>
              <w:ind w:left="57" w:right="57"/>
              <w:rPr>
                <w:spacing w:val="-4"/>
                <w:sz w:val="18"/>
                <w:szCs w:val="18"/>
                <w:lang w:val="fr-FR"/>
              </w:rPr>
            </w:pPr>
            <w:r w:rsidRPr="00E56EE2">
              <w:rPr>
                <w:spacing w:val="-4"/>
                <w:sz w:val="18"/>
                <w:szCs w:val="18"/>
                <w:lang w:val="fr-FR"/>
              </w:rPr>
              <w:t>Procédure d’essai WHTC (AC)</w:t>
            </w:r>
          </w:p>
        </w:tc>
        <w:tc>
          <w:tcPr>
            <w:tcW w:w="770" w:type="dxa"/>
            <w:tcBorders>
              <w:bottom w:val="single" w:sz="12" w:space="0" w:color="auto"/>
            </w:tcBorders>
            <w:vAlign w:val="bottom"/>
          </w:tcPr>
          <w:p w14:paraId="2F5A2E8E" w14:textId="77777777" w:rsidR="002A4FC8" w:rsidRPr="00E56EE2" w:rsidRDefault="002A4FC8" w:rsidP="0019112C">
            <w:pPr>
              <w:spacing w:before="40" w:after="40" w:line="220" w:lineRule="atLeast"/>
              <w:ind w:left="57" w:right="57"/>
              <w:jc w:val="right"/>
              <w:rPr>
                <w:sz w:val="18"/>
                <w:szCs w:val="18"/>
                <w:lang w:val="fr-FR"/>
              </w:rPr>
            </w:pPr>
            <w:r w:rsidRPr="00E56EE2">
              <w:rPr>
                <w:sz w:val="18"/>
                <w:szCs w:val="18"/>
                <w:lang w:val="fr-FR"/>
              </w:rPr>
              <w:t>4 000</w:t>
            </w:r>
          </w:p>
        </w:tc>
        <w:tc>
          <w:tcPr>
            <w:tcW w:w="994" w:type="dxa"/>
            <w:tcBorders>
              <w:bottom w:val="single" w:sz="12" w:space="0" w:color="auto"/>
            </w:tcBorders>
            <w:vAlign w:val="bottom"/>
          </w:tcPr>
          <w:p w14:paraId="31B8D4E1" w14:textId="77777777" w:rsidR="002A4FC8" w:rsidRPr="00E56EE2" w:rsidRDefault="002A4FC8" w:rsidP="0019112C">
            <w:pPr>
              <w:spacing w:before="40" w:after="40" w:line="220" w:lineRule="atLeast"/>
              <w:ind w:left="57" w:right="57"/>
              <w:jc w:val="right"/>
              <w:rPr>
                <w:sz w:val="18"/>
                <w:szCs w:val="18"/>
                <w:lang w:val="fr-FR"/>
              </w:rPr>
            </w:pPr>
          </w:p>
        </w:tc>
        <w:tc>
          <w:tcPr>
            <w:tcW w:w="924" w:type="dxa"/>
            <w:tcBorders>
              <w:bottom w:val="single" w:sz="12" w:space="0" w:color="auto"/>
            </w:tcBorders>
            <w:vAlign w:val="bottom"/>
          </w:tcPr>
          <w:p w14:paraId="1ACB86AB" w14:textId="77777777" w:rsidR="002A4FC8" w:rsidRPr="00E56EE2" w:rsidRDefault="002A4FC8" w:rsidP="0019112C">
            <w:pPr>
              <w:spacing w:before="40" w:after="40" w:line="220" w:lineRule="atLeast"/>
              <w:ind w:left="57" w:right="57"/>
              <w:jc w:val="right"/>
              <w:rPr>
                <w:sz w:val="18"/>
                <w:szCs w:val="18"/>
                <w:lang w:val="fr-FR"/>
              </w:rPr>
            </w:pPr>
            <w:r w:rsidRPr="00E56EE2">
              <w:rPr>
                <w:sz w:val="18"/>
                <w:szCs w:val="18"/>
                <w:lang w:val="fr-FR"/>
              </w:rPr>
              <w:t>160</w:t>
            </w:r>
          </w:p>
        </w:tc>
        <w:tc>
          <w:tcPr>
            <w:tcW w:w="867" w:type="dxa"/>
            <w:tcBorders>
              <w:bottom w:val="single" w:sz="12" w:space="0" w:color="auto"/>
            </w:tcBorders>
            <w:vAlign w:val="bottom"/>
          </w:tcPr>
          <w:p w14:paraId="0CFA1A2D" w14:textId="77777777" w:rsidR="002A4FC8" w:rsidRPr="00E56EE2" w:rsidRDefault="002A4FC8" w:rsidP="0019112C">
            <w:pPr>
              <w:spacing w:before="40" w:after="40" w:line="220" w:lineRule="atLeast"/>
              <w:ind w:left="57" w:right="57"/>
              <w:jc w:val="right"/>
              <w:rPr>
                <w:sz w:val="18"/>
                <w:szCs w:val="18"/>
                <w:lang w:val="fr-FR"/>
              </w:rPr>
            </w:pPr>
            <w:r w:rsidRPr="00E56EE2">
              <w:rPr>
                <w:sz w:val="18"/>
                <w:szCs w:val="18"/>
                <w:lang w:val="fr-FR"/>
              </w:rPr>
              <w:t>500</w:t>
            </w:r>
          </w:p>
        </w:tc>
        <w:tc>
          <w:tcPr>
            <w:tcW w:w="868" w:type="dxa"/>
            <w:tcBorders>
              <w:bottom w:val="single" w:sz="12" w:space="0" w:color="auto"/>
            </w:tcBorders>
            <w:vAlign w:val="bottom"/>
          </w:tcPr>
          <w:p w14:paraId="71CAF1D5" w14:textId="77777777" w:rsidR="002A4FC8" w:rsidRPr="00E56EE2" w:rsidRDefault="002A4FC8" w:rsidP="0019112C">
            <w:pPr>
              <w:spacing w:before="40" w:after="40" w:line="220" w:lineRule="atLeast"/>
              <w:ind w:left="57" w:right="57"/>
              <w:jc w:val="right"/>
              <w:rPr>
                <w:sz w:val="18"/>
                <w:szCs w:val="18"/>
                <w:lang w:val="fr-FR"/>
              </w:rPr>
            </w:pPr>
            <w:r w:rsidRPr="00E56EE2">
              <w:rPr>
                <w:sz w:val="18"/>
                <w:szCs w:val="18"/>
                <w:lang w:val="fr-FR"/>
              </w:rPr>
              <w:t>460</w:t>
            </w:r>
          </w:p>
        </w:tc>
        <w:tc>
          <w:tcPr>
            <w:tcW w:w="522" w:type="dxa"/>
            <w:tcBorders>
              <w:bottom w:val="single" w:sz="12" w:space="0" w:color="auto"/>
            </w:tcBorders>
            <w:vAlign w:val="bottom"/>
          </w:tcPr>
          <w:p w14:paraId="11AC6F25" w14:textId="77777777" w:rsidR="002A4FC8" w:rsidRPr="00E56EE2" w:rsidRDefault="002A4FC8" w:rsidP="0019112C">
            <w:pPr>
              <w:spacing w:before="40" w:after="40" w:line="220" w:lineRule="atLeast"/>
              <w:ind w:left="57" w:right="57"/>
              <w:jc w:val="right"/>
              <w:rPr>
                <w:sz w:val="18"/>
                <w:szCs w:val="18"/>
                <w:lang w:val="fr-FR"/>
              </w:rPr>
            </w:pPr>
            <w:r w:rsidRPr="00E56EE2">
              <w:rPr>
                <w:sz w:val="18"/>
                <w:szCs w:val="18"/>
                <w:lang w:val="fr-FR"/>
              </w:rPr>
              <w:t>10</w:t>
            </w:r>
          </w:p>
        </w:tc>
        <w:tc>
          <w:tcPr>
            <w:tcW w:w="826" w:type="dxa"/>
            <w:tcBorders>
              <w:bottom w:val="single" w:sz="12" w:space="0" w:color="auto"/>
            </w:tcBorders>
            <w:vAlign w:val="bottom"/>
          </w:tcPr>
          <w:p w14:paraId="1F308E2C" w14:textId="77777777" w:rsidR="002A4FC8" w:rsidRPr="00E56EE2" w:rsidRDefault="002A4FC8" w:rsidP="0019112C">
            <w:pPr>
              <w:spacing w:before="40" w:after="40" w:line="220" w:lineRule="atLeast"/>
              <w:ind w:left="57" w:right="57"/>
              <w:jc w:val="right"/>
              <w:rPr>
                <w:sz w:val="18"/>
                <w:szCs w:val="18"/>
                <w:lang w:val="fr-FR"/>
              </w:rPr>
            </w:pPr>
            <w:r w:rsidRPr="00E56EE2">
              <w:rPr>
                <w:sz w:val="18"/>
                <w:szCs w:val="18"/>
                <w:lang w:val="fr-FR"/>
              </w:rPr>
              <w:t>10</w:t>
            </w:r>
          </w:p>
        </w:tc>
        <w:tc>
          <w:tcPr>
            <w:tcW w:w="1147" w:type="dxa"/>
            <w:tcBorders>
              <w:bottom w:val="single" w:sz="12" w:space="0" w:color="auto"/>
            </w:tcBorders>
            <w:vAlign w:val="bottom"/>
          </w:tcPr>
          <w:p w14:paraId="24CAFC83" w14:textId="7292CC7B" w:rsidR="002A4FC8" w:rsidRPr="00E56EE2" w:rsidRDefault="002A4FC8" w:rsidP="0019112C">
            <w:pPr>
              <w:spacing w:before="40" w:after="40" w:line="220" w:lineRule="atLeast"/>
              <w:ind w:left="57" w:right="57"/>
              <w:jc w:val="right"/>
              <w:rPr>
                <w:sz w:val="18"/>
                <w:szCs w:val="18"/>
                <w:lang w:val="fr-FR"/>
              </w:rPr>
            </w:pPr>
            <w:r w:rsidRPr="00E56EE2">
              <w:rPr>
                <w:sz w:val="18"/>
                <w:szCs w:val="18"/>
                <w:lang w:val="fr-FR"/>
              </w:rPr>
              <w:t>6,0 x 10</w:t>
            </w:r>
            <w:r w:rsidRPr="00E56EE2">
              <w:rPr>
                <w:sz w:val="18"/>
                <w:szCs w:val="18"/>
                <w:vertAlign w:val="superscript"/>
                <w:lang w:val="fr-FR"/>
              </w:rPr>
              <w:t>11</w:t>
            </w:r>
            <w:r w:rsidR="0019112C">
              <w:rPr>
                <w:sz w:val="18"/>
                <w:szCs w:val="18"/>
                <w:vertAlign w:val="superscript"/>
                <w:lang w:val="fr-FR"/>
              </w:rPr>
              <w:t xml:space="preserve">, </w:t>
            </w:r>
            <w:r w:rsidRPr="00E56EE2">
              <w:rPr>
                <w:iCs/>
                <w:sz w:val="18"/>
                <w:szCs w:val="18"/>
                <w:lang w:val="fr-FR"/>
              </w:rPr>
              <w:t>**</w:t>
            </w:r>
          </w:p>
        </w:tc>
      </w:tr>
    </w:tbl>
    <w:p w14:paraId="07E9030E" w14:textId="5E7A16F6" w:rsidR="002A4FC8" w:rsidRPr="00E56EE2" w:rsidRDefault="002A4FC8" w:rsidP="0019112C">
      <w:pPr>
        <w:pStyle w:val="SingleTxtG"/>
        <w:spacing w:before="120" w:after="0" w:line="220" w:lineRule="atLeast"/>
        <w:ind w:right="0" w:firstLine="170"/>
        <w:jc w:val="left"/>
        <w:rPr>
          <w:sz w:val="18"/>
          <w:szCs w:val="18"/>
          <w:lang w:val="fr-FR"/>
        </w:rPr>
      </w:pPr>
      <w:r w:rsidRPr="00E56EE2">
        <w:rPr>
          <w:i/>
          <w:sz w:val="18"/>
          <w:szCs w:val="18"/>
          <w:lang w:val="fr-FR"/>
        </w:rPr>
        <w:t>Notes</w:t>
      </w:r>
      <w:r w:rsidR="00427D9E">
        <w:rPr>
          <w:i/>
          <w:sz w:val="18"/>
          <w:szCs w:val="18"/>
          <w:lang w:val="fr-FR"/>
        </w:rPr>
        <w:t> </w:t>
      </w:r>
      <w:r w:rsidR="00427D9E" w:rsidRPr="0019112C">
        <w:rPr>
          <w:iCs/>
          <w:sz w:val="18"/>
          <w:szCs w:val="18"/>
          <w:lang w:val="fr-FR"/>
        </w:rPr>
        <w:t>:</w:t>
      </w:r>
    </w:p>
    <w:p w14:paraId="1126EC1B" w14:textId="77777777" w:rsidR="002A4FC8" w:rsidRPr="00E56EE2" w:rsidRDefault="002A4FC8" w:rsidP="0019112C">
      <w:pPr>
        <w:pStyle w:val="SingleTxtG"/>
        <w:spacing w:after="0" w:line="220" w:lineRule="atLeast"/>
        <w:ind w:right="0" w:firstLine="170"/>
        <w:jc w:val="left"/>
        <w:rPr>
          <w:sz w:val="18"/>
          <w:szCs w:val="18"/>
          <w:lang w:val="fr-FR"/>
        </w:rPr>
      </w:pPr>
      <w:r w:rsidRPr="00E56EE2">
        <w:rPr>
          <w:sz w:val="18"/>
          <w:szCs w:val="18"/>
          <w:lang w:val="fr-FR"/>
        </w:rPr>
        <w:t>AC = allumage commandé.</w:t>
      </w:r>
    </w:p>
    <w:p w14:paraId="1D3C8E3E" w14:textId="77777777" w:rsidR="002A4FC8" w:rsidRPr="00E56EE2" w:rsidRDefault="002A4FC8" w:rsidP="0019112C">
      <w:pPr>
        <w:pStyle w:val="SingleTxtG"/>
        <w:spacing w:after="0" w:line="220" w:lineRule="atLeast"/>
        <w:ind w:right="0" w:firstLine="170"/>
        <w:jc w:val="left"/>
        <w:rPr>
          <w:sz w:val="18"/>
          <w:szCs w:val="18"/>
          <w:lang w:val="fr-FR"/>
        </w:rPr>
      </w:pPr>
      <w:r w:rsidRPr="00E56EE2">
        <w:rPr>
          <w:sz w:val="18"/>
          <w:szCs w:val="18"/>
          <w:lang w:val="fr-FR"/>
        </w:rPr>
        <w:t>APC = allumage par compression.</w:t>
      </w:r>
    </w:p>
    <w:p w14:paraId="3729B079" w14:textId="77777777" w:rsidR="002A4FC8" w:rsidRPr="00E56EE2" w:rsidRDefault="002A4FC8" w:rsidP="0019112C">
      <w:pPr>
        <w:pStyle w:val="SingleTxtG"/>
        <w:spacing w:after="0" w:line="220" w:lineRule="atLeast"/>
        <w:ind w:right="0" w:firstLine="170"/>
        <w:jc w:val="left"/>
        <w:rPr>
          <w:sz w:val="18"/>
          <w:szCs w:val="18"/>
          <w:lang w:val="fr-FR"/>
        </w:rPr>
      </w:pPr>
      <w:r w:rsidRPr="00E56EE2">
        <w:rPr>
          <w:sz w:val="18"/>
          <w:szCs w:val="18"/>
          <w:lang w:val="fr-FR"/>
        </w:rPr>
        <w:t>*</w:t>
      </w:r>
      <w:r w:rsidRPr="00E56EE2">
        <w:rPr>
          <w:sz w:val="18"/>
          <w:szCs w:val="18"/>
          <w:lang w:val="fr-FR"/>
        </w:rPr>
        <w:tab/>
        <w:t>Le niveau admissible de la composante NO</w:t>
      </w:r>
      <w:r w:rsidRPr="00E56EE2">
        <w:rPr>
          <w:sz w:val="18"/>
          <w:szCs w:val="18"/>
          <w:vertAlign w:val="subscript"/>
          <w:lang w:val="fr-FR"/>
        </w:rPr>
        <w:t>2</w:t>
      </w:r>
      <w:r w:rsidRPr="00E56EE2">
        <w:rPr>
          <w:sz w:val="18"/>
          <w:szCs w:val="18"/>
          <w:lang w:val="fr-FR"/>
        </w:rPr>
        <w:t xml:space="preserve"> dans la valeur limite des NO</w:t>
      </w:r>
      <w:r w:rsidRPr="00E56EE2">
        <w:rPr>
          <w:sz w:val="18"/>
          <w:szCs w:val="18"/>
          <w:vertAlign w:val="subscript"/>
          <w:lang w:val="fr-FR"/>
        </w:rPr>
        <w:t>X</w:t>
      </w:r>
      <w:r w:rsidRPr="00E56EE2">
        <w:rPr>
          <w:sz w:val="18"/>
          <w:szCs w:val="18"/>
          <w:lang w:val="fr-FR"/>
        </w:rPr>
        <w:t xml:space="preserve"> peut être défini à un stade ultérieur.</w:t>
      </w:r>
    </w:p>
    <w:p w14:paraId="5563E487" w14:textId="77777777" w:rsidR="002A4FC8" w:rsidRPr="00E56EE2" w:rsidRDefault="002A4FC8" w:rsidP="0019112C">
      <w:pPr>
        <w:pStyle w:val="SingleTxtG"/>
        <w:spacing w:after="0" w:line="220" w:lineRule="atLeast"/>
        <w:ind w:right="0" w:firstLine="170"/>
        <w:jc w:val="left"/>
        <w:rPr>
          <w:sz w:val="18"/>
          <w:szCs w:val="18"/>
          <w:lang w:val="fr-FR"/>
        </w:rPr>
      </w:pPr>
      <w:r w:rsidRPr="00E56EE2">
        <w:rPr>
          <w:sz w:val="18"/>
          <w:szCs w:val="18"/>
          <w:lang w:val="fr-FR"/>
        </w:rPr>
        <w:t>**</w:t>
      </w:r>
      <w:r w:rsidRPr="00E56EE2">
        <w:rPr>
          <w:sz w:val="18"/>
          <w:szCs w:val="18"/>
          <w:lang w:val="fr-FR"/>
        </w:rPr>
        <w:tab/>
        <w:t>La limite s’applique à partir des dates indiquées à la ligne B du tableau 1 de l’appendice 9 de l’annexe 1 du présent Règlement.</w:t>
      </w:r>
    </w:p>
    <w:p w14:paraId="7442EF53" w14:textId="77777777" w:rsidR="002A4FC8" w:rsidRPr="00E56EE2" w:rsidRDefault="002A4FC8" w:rsidP="0019112C">
      <w:pPr>
        <w:pStyle w:val="SingleTxtG"/>
        <w:spacing w:after="0" w:line="220" w:lineRule="atLeast"/>
        <w:ind w:right="0" w:firstLine="170"/>
        <w:jc w:val="left"/>
        <w:rPr>
          <w:sz w:val="18"/>
          <w:szCs w:val="18"/>
          <w:lang w:val="fr-FR"/>
        </w:rPr>
      </w:pPr>
      <w:r w:rsidRPr="00E56EE2">
        <w:rPr>
          <w:b/>
          <w:bCs/>
          <w:sz w:val="18"/>
          <w:szCs w:val="18"/>
          <w:lang w:val="fr-FR"/>
        </w:rPr>
        <w:t>***</w:t>
      </w:r>
      <w:r w:rsidRPr="00E56EE2">
        <w:rPr>
          <w:b/>
          <w:bCs/>
          <w:sz w:val="18"/>
          <w:szCs w:val="18"/>
          <w:lang w:val="fr-FR"/>
        </w:rPr>
        <w:tab/>
        <w:t>Pour les moteurs dont tous les carburants ont un rapport molaire carbone/hydrogène égal à 0, selon la définition du paragraphe 8 de l’annexe 4, il n’est pas nécessaire de mesurer le CH</w:t>
      </w:r>
      <w:r w:rsidRPr="00E56EE2">
        <w:rPr>
          <w:b/>
          <w:bCs/>
          <w:sz w:val="18"/>
          <w:szCs w:val="18"/>
          <w:vertAlign w:val="subscript"/>
          <w:lang w:val="fr-FR"/>
        </w:rPr>
        <w:t>4</w:t>
      </w:r>
      <w:r w:rsidRPr="00E56EE2">
        <w:rPr>
          <w:b/>
          <w:bCs/>
          <w:sz w:val="18"/>
          <w:szCs w:val="18"/>
          <w:lang w:val="fr-FR"/>
        </w:rPr>
        <w:t xml:space="preserve"> et le constructeur, le service technique ou l’autorité d’homologation de type peut choisir de mesurer les émissions totales d’hydrocarbures (HCT) plutôt que les émissions d’hydrocarbures non méthaniques. Dans ce cas, la limite pour les émissions totales d’hydrocarbures est la même que celle indiquée au paragraphe 5.3 du présent Règlement pour les émissions d’hydrocarbures non méthaniques.</w:t>
      </w:r>
      <w:r w:rsidRPr="00E56EE2">
        <w:rPr>
          <w:sz w:val="18"/>
          <w:szCs w:val="18"/>
          <w:lang w:val="fr-FR"/>
        </w:rPr>
        <w:t> ».</w:t>
      </w:r>
    </w:p>
    <w:p w14:paraId="46E42CA7" w14:textId="18087CB0" w:rsidR="002A4FC8" w:rsidRPr="00E56EE2" w:rsidRDefault="002A4FC8" w:rsidP="0019112C">
      <w:pPr>
        <w:pStyle w:val="SingleTxtG"/>
        <w:keepNext/>
        <w:spacing w:before="240"/>
        <w:rPr>
          <w:iCs/>
          <w:lang w:val="fr-FR"/>
        </w:rPr>
      </w:pPr>
      <w:r w:rsidRPr="00E56EE2">
        <w:rPr>
          <w:i/>
          <w:iCs/>
          <w:lang w:val="fr-FR"/>
        </w:rPr>
        <w:t>Paragraphe 8.3.3.3</w:t>
      </w:r>
      <w:r w:rsidRPr="00E56EE2">
        <w:rPr>
          <w:lang w:val="fr-FR"/>
        </w:rPr>
        <w:t>, lire</w:t>
      </w:r>
      <w:r w:rsidR="00427D9E">
        <w:rPr>
          <w:lang w:val="fr-FR"/>
        </w:rPr>
        <w:t> :</w:t>
      </w:r>
    </w:p>
    <w:p w14:paraId="3A91D2EB" w14:textId="77777777" w:rsidR="002A4FC8" w:rsidRPr="00E56EE2" w:rsidRDefault="002A4FC8" w:rsidP="008317F9">
      <w:pPr>
        <w:pStyle w:val="SingleTxtG"/>
        <w:ind w:left="2268" w:hanging="1134"/>
        <w:rPr>
          <w:lang w:val="fr-FR"/>
        </w:rPr>
      </w:pPr>
      <w:r w:rsidRPr="00E56EE2">
        <w:rPr>
          <w:lang w:val="fr-FR"/>
        </w:rPr>
        <w:t>« 8.3.3.3</w:t>
      </w:r>
      <w:r w:rsidRPr="00E56EE2">
        <w:rPr>
          <w:lang w:val="fr-FR"/>
        </w:rPr>
        <w:tab/>
        <w:t xml:space="preserve">Pour les moteurs à gazole, à éthanol (ED95), à essence, à E85, </w:t>
      </w:r>
      <w:r w:rsidRPr="00E56EE2">
        <w:rPr>
          <w:b/>
          <w:bCs/>
          <w:lang w:val="fr-FR"/>
        </w:rPr>
        <w:t>à hydrogène</w:t>
      </w:r>
      <w:r w:rsidRPr="00E56EE2">
        <w:rPr>
          <w:lang w:val="fr-FR"/>
        </w:rPr>
        <w:t>, à GNL</w:t>
      </w:r>
      <w:r w:rsidRPr="00A4257B">
        <w:rPr>
          <w:vertAlign w:val="subscript"/>
          <w:lang w:val="fr-FR"/>
        </w:rPr>
        <w:t>20</w:t>
      </w:r>
      <w:r w:rsidRPr="00E56EE2">
        <w:rPr>
          <w:lang w:val="fr-FR"/>
        </w:rPr>
        <w:t>, à GNL et à GPL, y compris lorsqu’ils sont bicarburant, tous ces essais peuvent être effectués avec des carburants courants. Toutefois, à la demande du constructeur, les carburants de référence décrits dans l’annexe 5 du présent Règlement peuvent être utilisés. Cela concerne les essais figurant au paragraphe 4 du présent Règlement. ».</w:t>
      </w:r>
    </w:p>
    <w:p w14:paraId="07554975" w14:textId="6B2DB8FD" w:rsidR="002A4FC8" w:rsidRPr="00E56EE2" w:rsidRDefault="002A4FC8" w:rsidP="00427D9E">
      <w:pPr>
        <w:pStyle w:val="SingleTxtG"/>
        <w:keepNext/>
        <w:rPr>
          <w:lang w:val="fr-FR"/>
        </w:rPr>
      </w:pPr>
      <w:r w:rsidRPr="00E56EE2">
        <w:rPr>
          <w:i/>
          <w:iCs/>
          <w:lang w:val="fr-FR"/>
        </w:rPr>
        <w:t>Annexe 1, paragraphe 3.2.2.2</w:t>
      </w:r>
      <w:r w:rsidRPr="00E56EE2">
        <w:rPr>
          <w:lang w:val="fr-FR"/>
        </w:rPr>
        <w:t>, lire</w:t>
      </w:r>
      <w:r w:rsidR="00427D9E">
        <w:rPr>
          <w:lang w:val="fr-FR"/>
        </w:rPr>
        <w:t> :</w:t>
      </w:r>
    </w:p>
    <w:p w14:paraId="6DEFB6F0" w14:textId="06D08116" w:rsidR="002A4FC8" w:rsidRPr="00E56EE2" w:rsidRDefault="002A4FC8" w:rsidP="008317F9">
      <w:pPr>
        <w:pStyle w:val="SingleTxtG"/>
        <w:ind w:left="2268" w:hanging="1134"/>
        <w:rPr>
          <w:lang w:val="fr-FR"/>
        </w:rPr>
      </w:pPr>
      <w:r w:rsidRPr="00E56EE2">
        <w:rPr>
          <w:lang w:val="fr-FR"/>
        </w:rPr>
        <w:t>« 3.2.2.2</w:t>
      </w:r>
      <w:r w:rsidRPr="00E56EE2">
        <w:rPr>
          <w:lang w:val="fr-FR"/>
        </w:rPr>
        <w:tab/>
        <w:t>Véhicules utilitaires lourds</w:t>
      </w:r>
      <w:r w:rsidR="00427D9E">
        <w:rPr>
          <w:lang w:val="fr-FR"/>
        </w:rPr>
        <w:t> :</w:t>
      </w:r>
      <w:r w:rsidRPr="00E56EE2">
        <w:rPr>
          <w:lang w:val="fr-FR"/>
        </w:rPr>
        <w:t xml:space="preserve"> gazole/essence/GPL/GN-H/GN-L/GN-HL</w:t>
      </w:r>
      <w:r w:rsidR="00A4257B">
        <w:rPr>
          <w:lang w:val="fr-FR"/>
        </w:rPr>
        <w:t xml:space="preserve"> </w:t>
      </w:r>
      <w:r w:rsidRPr="00E56EE2">
        <w:rPr>
          <w:lang w:val="fr-FR"/>
        </w:rPr>
        <w:t xml:space="preserve">/éthanol (ED95)/ éthanol (E85) </w:t>
      </w:r>
      <w:r w:rsidRPr="00E56EE2">
        <w:rPr>
          <w:b/>
          <w:bCs/>
          <w:lang w:val="fr-FR"/>
        </w:rPr>
        <w:t>/hydrogène (T) /hydrogène (TD) /hydrogène (U) /hydrogène (UD)</w:t>
      </w:r>
      <w:r w:rsidRPr="00E56EE2">
        <w:rPr>
          <w:vertAlign w:val="superscript"/>
          <w:lang w:val="fr-FR"/>
        </w:rPr>
        <w:t>1</w:t>
      </w:r>
      <w:r w:rsidRPr="00E56EE2">
        <w:rPr>
          <w:lang w:val="fr-FR"/>
        </w:rPr>
        <w:t> ».</w:t>
      </w:r>
    </w:p>
    <w:p w14:paraId="204A0030" w14:textId="7119A356" w:rsidR="002A4FC8" w:rsidRPr="00E56EE2" w:rsidRDefault="002A4FC8" w:rsidP="00427D9E">
      <w:pPr>
        <w:pStyle w:val="SingleTxtG"/>
        <w:keepNext/>
        <w:rPr>
          <w:lang w:val="fr-FR"/>
        </w:rPr>
      </w:pPr>
      <w:r w:rsidRPr="00E56EE2">
        <w:rPr>
          <w:i/>
          <w:iCs/>
          <w:lang w:val="fr-FR"/>
        </w:rPr>
        <w:t>Annexe 1, paragraphe 3.2.17.1</w:t>
      </w:r>
      <w:r w:rsidRPr="00E56EE2">
        <w:rPr>
          <w:lang w:val="fr-FR"/>
        </w:rPr>
        <w:t>, lire</w:t>
      </w:r>
      <w:r w:rsidR="00427D9E">
        <w:rPr>
          <w:lang w:val="fr-FR"/>
        </w:rPr>
        <w:t> :</w:t>
      </w:r>
    </w:p>
    <w:p w14:paraId="51F5F399" w14:textId="1FE0B97F" w:rsidR="002A4FC8" w:rsidRPr="00E56EE2" w:rsidRDefault="002A4FC8" w:rsidP="008317F9">
      <w:pPr>
        <w:pStyle w:val="SingleTxtG"/>
        <w:ind w:left="2268" w:hanging="1134"/>
        <w:rPr>
          <w:lang w:val="fr-FR"/>
        </w:rPr>
      </w:pPr>
      <w:r w:rsidRPr="00E56EE2">
        <w:rPr>
          <w:lang w:val="fr-FR"/>
        </w:rPr>
        <w:t>« 3.2.17.1</w:t>
      </w:r>
      <w:r w:rsidRPr="00E56EE2">
        <w:rPr>
          <w:lang w:val="fr-FR"/>
        </w:rPr>
        <w:tab/>
        <w:t>Carburant</w:t>
      </w:r>
      <w:r w:rsidR="00427D9E">
        <w:rPr>
          <w:lang w:val="fr-FR"/>
        </w:rPr>
        <w:t> :</w:t>
      </w:r>
      <w:r w:rsidRPr="00E56EE2">
        <w:rPr>
          <w:lang w:val="fr-FR"/>
        </w:rPr>
        <w:t xml:space="preserve"> GPL /NG-H/NG-L /NG-HL </w:t>
      </w:r>
      <w:r w:rsidRPr="00E56EE2">
        <w:rPr>
          <w:b/>
          <w:bCs/>
          <w:lang w:val="fr-FR"/>
        </w:rPr>
        <w:t>/hydrogène (T) /hydrogène (TD) /hydrogène (U) /hydrogène (UD)</w:t>
      </w:r>
      <w:r w:rsidRPr="00E56EE2">
        <w:rPr>
          <w:vertAlign w:val="superscript"/>
          <w:lang w:val="fr-FR"/>
        </w:rPr>
        <w:t>1</w:t>
      </w:r>
      <w:r w:rsidRPr="00E56EE2">
        <w:rPr>
          <w:lang w:val="fr-FR"/>
        </w:rPr>
        <w:t> ».</w:t>
      </w:r>
    </w:p>
    <w:p w14:paraId="638F1D54" w14:textId="229BC6E6" w:rsidR="002A4FC8" w:rsidRPr="00AB42DB" w:rsidRDefault="002A4FC8" w:rsidP="00427D9E">
      <w:pPr>
        <w:pStyle w:val="SingleTxtG"/>
        <w:keepNext/>
        <w:rPr>
          <w:lang w:val="fr-FR"/>
        </w:rPr>
      </w:pPr>
      <w:r w:rsidRPr="00AB42DB">
        <w:rPr>
          <w:i/>
          <w:iCs/>
          <w:lang w:val="fr-FR"/>
        </w:rPr>
        <w:t>Additif à l’annexe 2A, paragraphe 1.1.5</w:t>
      </w:r>
      <w:r w:rsidRPr="00AB42DB">
        <w:rPr>
          <w:lang w:val="fr-FR"/>
        </w:rPr>
        <w:t>, lire</w:t>
      </w:r>
      <w:r w:rsidR="00427D9E" w:rsidRPr="00AB42DB">
        <w:rPr>
          <w:lang w:val="fr-FR"/>
        </w:rPr>
        <w:t> :</w:t>
      </w:r>
    </w:p>
    <w:p w14:paraId="04651D2D" w14:textId="65D7F981" w:rsidR="002A4FC8" w:rsidRPr="00E56EE2" w:rsidRDefault="002A4FC8" w:rsidP="008317F9">
      <w:pPr>
        <w:pStyle w:val="SingleTxtG"/>
        <w:ind w:left="2268" w:hanging="1134"/>
        <w:rPr>
          <w:lang w:val="fr-FR"/>
        </w:rPr>
      </w:pPr>
      <w:r w:rsidRPr="00AB42DB">
        <w:rPr>
          <w:lang w:val="fr-FR"/>
        </w:rPr>
        <w:t>« 1.1.5</w:t>
      </w:r>
      <w:r w:rsidRPr="00AB42DB">
        <w:rPr>
          <w:lang w:val="fr-FR"/>
        </w:rPr>
        <w:tab/>
        <w:t>Catégorie de moteur</w:t>
      </w:r>
      <w:r w:rsidR="00427D9E" w:rsidRPr="00AB42DB">
        <w:rPr>
          <w:lang w:val="fr-FR"/>
        </w:rPr>
        <w:t> :</w:t>
      </w:r>
      <w:r w:rsidRPr="00AB42DB">
        <w:rPr>
          <w:lang w:val="fr-FR"/>
        </w:rPr>
        <w:t xml:space="preserve"> gazole/essence/GPL/GN-H/GN-L/GN-HL/éthanol (ED95)/éthanol (E85)/ GNL/GNL20 </w:t>
      </w:r>
      <w:r w:rsidRPr="00AB42DB">
        <w:rPr>
          <w:b/>
          <w:bCs/>
          <w:lang w:val="fr-FR"/>
        </w:rPr>
        <w:t>/hydrogène (T) /hydrogène (TD)</w:t>
      </w:r>
      <w:r w:rsidRPr="00AB42DB">
        <w:rPr>
          <w:lang w:val="fr-FR"/>
        </w:rPr>
        <w:t xml:space="preserve"> </w:t>
      </w:r>
      <w:r w:rsidRPr="00AB42DB">
        <w:rPr>
          <w:b/>
          <w:bCs/>
          <w:lang w:val="fr-FR"/>
        </w:rPr>
        <w:t>/hydrogène (U) /hydrogène (UD)</w:t>
      </w:r>
      <w:r w:rsidRPr="00AB42DB">
        <w:rPr>
          <w:vertAlign w:val="superscript"/>
          <w:lang w:val="fr-FR"/>
        </w:rPr>
        <w:t>1</w:t>
      </w:r>
      <w:r w:rsidRPr="00AB42DB">
        <w:rPr>
          <w:lang w:val="fr-FR"/>
        </w:rPr>
        <w:t> ».</w:t>
      </w:r>
    </w:p>
    <w:p w14:paraId="361CEBEA" w14:textId="6F13AB0A" w:rsidR="002A4FC8" w:rsidRPr="00E56EE2" w:rsidRDefault="002A4FC8" w:rsidP="00427D9E">
      <w:pPr>
        <w:pStyle w:val="SingleTxtG"/>
        <w:keepNext/>
        <w:rPr>
          <w:iCs/>
          <w:lang w:val="fr-FR"/>
        </w:rPr>
      </w:pPr>
      <w:r w:rsidRPr="00E56EE2">
        <w:rPr>
          <w:i/>
          <w:iCs/>
          <w:lang w:val="fr-FR"/>
        </w:rPr>
        <w:lastRenderedPageBreak/>
        <w:t>Additif à l’annexe 2A, paragraphe 1.4.1</w:t>
      </w:r>
      <w:r w:rsidRPr="00E56EE2">
        <w:rPr>
          <w:lang w:val="fr-FR"/>
        </w:rPr>
        <w:t>, lire</w:t>
      </w:r>
      <w:r w:rsidR="00427D9E">
        <w:rPr>
          <w:lang w:val="fr-FR"/>
        </w:rPr>
        <w:t> :</w:t>
      </w:r>
    </w:p>
    <w:p w14:paraId="0E933C10" w14:textId="77777777" w:rsidR="002A4FC8" w:rsidRPr="00E56EE2" w:rsidRDefault="002A4FC8" w:rsidP="002A0BE1">
      <w:pPr>
        <w:pStyle w:val="SingleTxtG"/>
        <w:keepNext/>
        <w:ind w:left="2268" w:hanging="1134"/>
        <w:rPr>
          <w:lang w:val="fr-FR"/>
        </w:rPr>
      </w:pPr>
      <w:r w:rsidRPr="00E56EE2">
        <w:rPr>
          <w:lang w:val="fr-FR"/>
        </w:rPr>
        <w:t>« 1.4.1</w:t>
      </w:r>
      <w:r w:rsidRPr="00E56EE2">
        <w:rPr>
          <w:lang w:val="fr-FR"/>
        </w:rPr>
        <w:tab/>
        <w:t>Essai WHSC</w:t>
      </w:r>
    </w:p>
    <w:p w14:paraId="62A4FC05" w14:textId="77777777" w:rsidR="002A0BE1" w:rsidRDefault="002A4FC8" w:rsidP="002A0BE1">
      <w:pPr>
        <w:pStyle w:val="Titre1"/>
        <w:ind w:left="0"/>
        <w:rPr>
          <w:lang w:val="fr-FR"/>
        </w:rPr>
      </w:pPr>
      <w:r w:rsidRPr="00E56EE2">
        <w:rPr>
          <w:lang w:val="fr-FR"/>
        </w:rPr>
        <w:t xml:space="preserve">Tableau 4 </w:t>
      </w:r>
    </w:p>
    <w:p w14:paraId="4173F34D" w14:textId="6E65340A" w:rsidR="002A4FC8" w:rsidRPr="00E56EE2" w:rsidRDefault="002A4FC8" w:rsidP="002A0BE1">
      <w:pPr>
        <w:pStyle w:val="SingleTxtG"/>
        <w:keepNext/>
        <w:ind w:left="0"/>
        <w:jc w:val="left"/>
        <w:rPr>
          <w:b/>
          <w:lang w:val="fr-FR"/>
        </w:rPr>
      </w:pPr>
      <w:r w:rsidRPr="00E56EE2">
        <w:rPr>
          <w:b/>
          <w:lang w:val="fr-FR"/>
        </w:rPr>
        <w:t>Essai WHSC</w:t>
      </w:r>
    </w:p>
    <w:tbl>
      <w:tblPr>
        <w:tblW w:w="963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577"/>
        <w:gridCol w:w="1178"/>
        <w:gridCol w:w="1364"/>
        <w:gridCol w:w="1363"/>
        <w:gridCol w:w="1047"/>
        <w:gridCol w:w="1301"/>
        <w:gridCol w:w="587"/>
        <w:gridCol w:w="1211"/>
        <w:gridCol w:w="9"/>
      </w:tblGrid>
      <w:tr w:rsidR="002A0BE1" w:rsidRPr="00E56EE2" w14:paraId="5BC08F87" w14:textId="77777777" w:rsidTr="0019112C">
        <w:trPr>
          <w:trHeight w:val="20"/>
          <w:tblHeader/>
        </w:trPr>
        <w:tc>
          <w:tcPr>
            <w:tcW w:w="1577" w:type="dxa"/>
            <w:tcBorders>
              <w:bottom w:val="single" w:sz="12" w:space="0" w:color="auto"/>
            </w:tcBorders>
          </w:tcPr>
          <w:p w14:paraId="4CD20CE3" w14:textId="49E5BC78" w:rsidR="002A0BE1" w:rsidRPr="00E56EE2" w:rsidRDefault="002A0BE1" w:rsidP="0019112C">
            <w:pPr>
              <w:keepNext/>
              <w:spacing w:before="60" w:after="60" w:line="200" w:lineRule="atLeast"/>
              <w:ind w:left="57" w:right="57"/>
              <w:rPr>
                <w:iCs/>
                <w:sz w:val="18"/>
                <w:szCs w:val="18"/>
                <w:lang w:val="fr-FR"/>
              </w:rPr>
            </w:pPr>
          </w:p>
        </w:tc>
        <w:tc>
          <w:tcPr>
            <w:tcW w:w="8060" w:type="dxa"/>
            <w:gridSpan w:val="8"/>
            <w:tcBorders>
              <w:bottom w:val="single" w:sz="12" w:space="0" w:color="auto"/>
            </w:tcBorders>
          </w:tcPr>
          <w:p w14:paraId="1849A160" w14:textId="0D7C3238" w:rsidR="002A0BE1" w:rsidRPr="00E56EE2" w:rsidRDefault="002A0BE1" w:rsidP="0019112C">
            <w:pPr>
              <w:keepNext/>
              <w:spacing w:before="60" w:after="60" w:line="200" w:lineRule="atLeast"/>
              <w:ind w:left="57" w:right="57"/>
              <w:rPr>
                <w:iCs/>
                <w:sz w:val="18"/>
                <w:szCs w:val="18"/>
                <w:lang w:val="fr-FR"/>
              </w:rPr>
            </w:pPr>
            <w:r w:rsidRPr="00E56EE2">
              <w:rPr>
                <w:i/>
                <w:iCs/>
                <w:sz w:val="16"/>
                <w:lang w:val="fr-FR" w:eastAsia="en-GB"/>
              </w:rPr>
              <w:t>Essai WHSC (selon le cas)</w:t>
            </w:r>
            <w:r w:rsidRPr="00E56EE2">
              <w:rPr>
                <w:iCs/>
                <w:sz w:val="18"/>
                <w:szCs w:val="18"/>
                <w:lang w:val="fr-FR"/>
              </w:rPr>
              <w:t>*</w:t>
            </w:r>
            <w:r w:rsidRPr="00E56EE2">
              <w:rPr>
                <w:iCs/>
                <w:sz w:val="18"/>
                <w:szCs w:val="18"/>
                <w:vertAlign w:val="superscript"/>
                <w:lang w:val="fr-FR"/>
              </w:rPr>
              <w:t xml:space="preserve">, </w:t>
            </w:r>
            <w:r w:rsidRPr="00E56EE2">
              <w:rPr>
                <w:iCs/>
                <w:sz w:val="18"/>
                <w:szCs w:val="18"/>
                <w:lang w:val="fr-FR"/>
              </w:rPr>
              <w:t>**</w:t>
            </w:r>
          </w:p>
        </w:tc>
      </w:tr>
      <w:tr w:rsidR="002A4FC8" w:rsidRPr="002A0BE1" w14:paraId="1037FB61" w14:textId="77777777" w:rsidTr="0019112C">
        <w:trPr>
          <w:gridAfter w:val="1"/>
          <w:wAfter w:w="9" w:type="dxa"/>
          <w:trHeight w:val="20"/>
        </w:trPr>
        <w:tc>
          <w:tcPr>
            <w:tcW w:w="1577" w:type="dxa"/>
            <w:vMerge w:val="restart"/>
            <w:tcBorders>
              <w:right w:val="single" w:sz="4" w:space="0" w:color="auto"/>
            </w:tcBorders>
          </w:tcPr>
          <w:p w14:paraId="054F1BF7" w14:textId="77777777" w:rsidR="002A4FC8" w:rsidRPr="00E56EE2" w:rsidRDefault="002A4FC8" w:rsidP="0019112C">
            <w:pPr>
              <w:keepNext/>
              <w:tabs>
                <w:tab w:val="right" w:leader="dot" w:pos="5670"/>
              </w:tabs>
              <w:spacing w:before="40" w:after="40" w:line="220" w:lineRule="atLeast"/>
              <w:ind w:left="57" w:right="57"/>
              <w:rPr>
                <w:iCs/>
                <w:sz w:val="18"/>
                <w:szCs w:val="18"/>
                <w:lang w:val="fr-FR"/>
              </w:rPr>
            </w:pPr>
            <w:r w:rsidRPr="00E56EE2">
              <w:rPr>
                <w:iCs/>
                <w:sz w:val="18"/>
                <w:szCs w:val="18"/>
                <w:lang w:val="fr-FR"/>
              </w:rPr>
              <w:t>Facteur de détérioration</w:t>
            </w:r>
            <w:r w:rsidRPr="00E56EE2">
              <w:rPr>
                <w:iCs/>
                <w:sz w:val="18"/>
                <w:szCs w:val="18"/>
                <w:lang w:val="fr-FR"/>
              </w:rPr>
              <w:br/>
            </w:r>
            <w:proofErr w:type="spellStart"/>
            <w:r w:rsidRPr="00E56EE2">
              <w:rPr>
                <w:iCs/>
                <w:sz w:val="18"/>
                <w:szCs w:val="18"/>
                <w:lang w:val="fr-FR"/>
              </w:rPr>
              <w:t>Mult</w:t>
            </w:r>
            <w:proofErr w:type="spellEnd"/>
            <w:r w:rsidRPr="00E56EE2">
              <w:rPr>
                <w:iCs/>
                <w:sz w:val="18"/>
                <w:szCs w:val="18"/>
                <w:lang w:val="fr-FR"/>
              </w:rPr>
              <w:t>/add</w:t>
            </w:r>
            <w:r w:rsidRPr="002A0BE1">
              <w:rPr>
                <w:iCs/>
                <w:sz w:val="18"/>
                <w:szCs w:val="18"/>
                <w:lang w:val="fr-FR"/>
              </w:rPr>
              <w:t>1</w:t>
            </w:r>
          </w:p>
        </w:tc>
        <w:tc>
          <w:tcPr>
            <w:tcW w:w="1178" w:type="dxa"/>
            <w:tcBorders>
              <w:left w:val="single" w:sz="4" w:space="0" w:color="auto"/>
              <w:right w:val="single" w:sz="4" w:space="0" w:color="auto"/>
            </w:tcBorders>
          </w:tcPr>
          <w:p w14:paraId="46F0981D" w14:textId="77777777" w:rsidR="002A4FC8" w:rsidRPr="00E56EE2" w:rsidRDefault="002A4FC8" w:rsidP="0019112C">
            <w:pPr>
              <w:keepNext/>
              <w:tabs>
                <w:tab w:val="right" w:leader="dot" w:pos="5670"/>
              </w:tabs>
              <w:spacing w:before="40" w:after="40" w:line="220" w:lineRule="atLeast"/>
              <w:ind w:left="57" w:right="57"/>
              <w:rPr>
                <w:iCs/>
                <w:sz w:val="18"/>
                <w:szCs w:val="18"/>
                <w:lang w:val="fr-FR"/>
              </w:rPr>
            </w:pPr>
            <w:r w:rsidRPr="00E56EE2">
              <w:rPr>
                <w:iCs/>
                <w:sz w:val="18"/>
                <w:szCs w:val="18"/>
                <w:lang w:val="fr-FR"/>
              </w:rPr>
              <w:t>CO</w:t>
            </w:r>
          </w:p>
        </w:tc>
        <w:tc>
          <w:tcPr>
            <w:tcW w:w="1364" w:type="dxa"/>
            <w:tcBorders>
              <w:left w:val="single" w:sz="4" w:space="0" w:color="auto"/>
              <w:right w:val="single" w:sz="4" w:space="0" w:color="auto"/>
            </w:tcBorders>
          </w:tcPr>
          <w:p w14:paraId="17087205" w14:textId="77777777" w:rsidR="002A4FC8" w:rsidRPr="00E56EE2" w:rsidRDefault="002A4FC8" w:rsidP="0019112C">
            <w:pPr>
              <w:keepNext/>
              <w:tabs>
                <w:tab w:val="right" w:leader="dot" w:pos="5670"/>
              </w:tabs>
              <w:spacing w:before="40" w:after="40" w:line="220" w:lineRule="atLeast"/>
              <w:ind w:left="57" w:right="57"/>
              <w:rPr>
                <w:iCs/>
                <w:sz w:val="18"/>
                <w:szCs w:val="18"/>
                <w:lang w:val="fr-FR"/>
              </w:rPr>
            </w:pPr>
            <w:r w:rsidRPr="00E56EE2">
              <w:rPr>
                <w:iCs/>
                <w:sz w:val="18"/>
                <w:szCs w:val="18"/>
                <w:lang w:val="fr-FR"/>
              </w:rPr>
              <w:t>HCT</w:t>
            </w:r>
          </w:p>
        </w:tc>
        <w:tc>
          <w:tcPr>
            <w:tcW w:w="1363" w:type="dxa"/>
            <w:tcBorders>
              <w:left w:val="single" w:sz="4" w:space="0" w:color="auto"/>
              <w:right w:val="single" w:sz="4" w:space="0" w:color="auto"/>
            </w:tcBorders>
          </w:tcPr>
          <w:p w14:paraId="3A0AE95B" w14:textId="77777777" w:rsidR="002A4FC8" w:rsidRPr="00E56EE2" w:rsidRDefault="002A4FC8" w:rsidP="0019112C">
            <w:pPr>
              <w:keepNext/>
              <w:tabs>
                <w:tab w:val="right" w:leader="dot" w:pos="5670"/>
              </w:tabs>
              <w:spacing w:before="40" w:after="40" w:line="220" w:lineRule="atLeast"/>
              <w:ind w:left="57" w:right="57"/>
              <w:rPr>
                <w:iCs/>
                <w:sz w:val="18"/>
                <w:szCs w:val="18"/>
                <w:lang w:val="fr-FR"/>
              </w:rPr>
            </w:pPr>
            <w:r w:rsidRPr="00E56EE2">
              <w:rPr>
                <w:iCs/>
                <w:sz w:val="18"/>
                <w:szCs w:val="18"/>
                <w:lang w:val="fr-FR"/>
              </w:rPr>
              <w:t>HCNM</w:t>
            </w:r>
            <w:r w:rsidRPr="00AB42DB">
              <w:rPr>
                <w:b/>
                <w:bCs/>
                <w:iCs/>
                <w:sz w:val="18"/>
                <w:szCs w:val="18"/>
                <w:lang w:val="fr-FR"/>
              </w:rPr>
              <w:t>***</w:t>
            </w:r>
            <w:r w:rsidRPr="00AB42DB">
              <w:rPr>
                <w:iCs/>
                <w:sz w:val="18"/>
                <w:szCs w:val="18"/>
                <w:vertAlign w:val="superscript"/>
                <w:lang w:val="fr-FR"/>
              </w:rPr>
              <w:t>, ‡</w:t>
            </w:r>
          </w:p>
        </w:tc>
        <w:tc>
          <w:tcPr>
            <w:tcW w:w="1047" w:type="dxa"/>
            <w:tcBorders>
              <w:left w:val="single" w:sz="4" w:space="0" w:color="auto"/>
              <w:right w:val="single" w:sz="4" w:space="0" w:color="auto"/>
            </w:tcBorders>
          </w:tcPr>
          <w:p w14:paraId="4FA72319" w14:textId="77777777" w:rsidR="002A4FC8" w:rsidRPr="00E56EE2" w:rsidRDefault="002A4FC8" w:rsidP="0019112C">
            <w:pPr>
              <w:keepNext/>
              <w:tabs>
                <w:tab w:val="right" w:leader="dot" w:pos="5670"/>
              </w:tabs>
              <w:spacing w:before="40" w:after="40" w:line="220" w:lineRule="atLeast"/>
              <w:ind w:left="57" w:right="57"/>
              <w:rPr>
                <w:iCs/>
                <w:sz w:val="18"/>
                <w:szCs w:val="18"/>
                <w:lang w:val="fr-FR"/>
              </w:rPr>
            </w:pPr>
            <w:r w:rsidRPr="00E56EE2">
              <w:rPr>
                <w:iCs/>
                <w:sz w:val="18"/>
                <w:szCs w:val="18"/>
                <w:lang w:val="fr-FR"/>
              </w:rPr>
              <w:t>NO</w:t>
            </w:r>
            <w:r w:rsidRPr="00AB42DB">
              <w:rPr>
                <w:iCs/>
                <w:sz w:val="18"/>
                <w:szCs w:val="18"/>
                <w:vertAlign w:val="subscript"/>
                <w:lang w:val="fr-FR"/>
              </w:rPr>
              <w:t>x</w:t>
            </w:r>
          </w:p>
        </w:tc>
        <w:tc>
          <w:tcPr>
            <w:tcW w:w="1301" w:type="dxa"/>
            <w:tcBorders>
              <w:left w:val="single" w:sz="4" w:space="0" w:color="auto"/>
              <w:right w:val="single" w:sz="4" w:space="0" w:color="auto"/>
            </w:tcBorders>
          </w:tcPr>
          <w:p w14:paraId="59FA4428" w14:textId="77777777" w:rsidR="002A4FC8" w:rsidRPr="00E56EE2" w:rsidRDefault="002A4FC8" w:rsidP="0019112C">
            <w:pPr>
              <w:keepNext/>
              <w:tabs>
                <w:tab w:val="right" w:leader="dot" w:pos="5670"/>
              </w:tabs>
              <w:spacing w:before="40" w:after="40" w:line="220" w:lineRule="atLeast"/>
              <w:ind w:left="57" w:right="57"/>
              <w:rPr>
                <w:iCs/>
                <w:sz w:val="18"/>
                <w:szCs w:val="18"/>
                <w:lang w:val="fr-FR"/>
              </w:rPr>
            </w:pPr>
            <w:r w:rsidRPr="00E56EE2">
              <w:rPr>
                <w:iCs/>
                <w:sz w:val="18"/>
                <w:szCs w:val="18"/>
                <w:lang w:val="fr-FR"/>
              </w:rPr>
              <w:t xml:space="preserve">Masse </w:t>
            </w:r>
            <w:r w:rsidRPr="00E56EE2">
              <w:rPr>
                <w:iCs/>
                <w:sz w:val="18"/>
                <w:szCs w:val="18"/>
                <w:lang w:val="fr-FR"/>
              </w:rPr>
              <w:br/>
              <w:t>de particules</w:t>
            </w:r>
          </w:p>
        </w:tc>
        <w:tc>
          <w:tcPr>
            <w:tcW w:w="587" w:type="dxa"/>
            <w:tcBorders>
              <w:left w:val="single" w:sz="4" w:space="0" w:color="auto"/>
              <w:right w:val="single" w:sz="4" w:space="0" w:color="auto"/>
            </w:tcBorders>
          </w:tcPr>
          <w:p w14:paraId="711596B5" w14:textId="77777777" w:rsidR="002A4FC8" w:rsidRPr="00E56EE2" w:rsidRDefault="002A4FC8" w:rsidP="0019112C">
            <w:pPr>
              <w:keepNext/>
              <w:tabs>
                <w:tab w:val="right" w:leader="dot" w:pos="5670"/>
              </w:tabs>
              <w:spacing w:before="40" w:after="40" w:line="220" w:lineRule="atLeast"/>
              <w:ind w:left="57" w:right="57"/>
              <w:rPr>
                <w:iCs/>
                <w:sz w:val="18"/>
                <w:szCs w:val="18"/>
                <w:lang w:val="fr-FR"/>
              </w:rPr>
            </w:pPr>
            <w:r w:rsidRPr="00E56EE2">
              <w:rPr>
                <w:iCs/>
                <w:sz w:val="18"/>
                <w:szCs w:val="18"/>
                <w:lang w:val="fr-FR"/>
              </w:rPr>
              <w:t>NH</w:t>
            </w:r>
            <w:r w:rsidRPr="00AB42DB">
              <w:rPr>
                <w:iCs/>
                <w:sz w:val="18"/>
                <w:szCs w:val="18"/>
                <w:vertAlign w:val="subscript"/>
                <w:lang w:val="fr-FR"/>
              </w:rPr>
              <w:t>3</w:t>
            </w:r>
          </w:p>
        </w:tc>
        <w:tc>
          <w:tcPr>
            <w:tcW w:w="1211" w:type="dxa"/>
            <w:tcBorders>
              <w:left w:val="single" w:sz="4" w:space="0" w:color="auto"/>
            </w:tcBorders>
          </w:tcPr>
          <w:p w14:paraId="64439856" w14:textId="77777777" w:rsidR="002A4FC8" w:rsidRPr="00E56EE2" w:rsidRDefault="002A4FC8" w:rsidP="0019112C">
            <w:pPr>
              <w:keepNext/>
              <w:tabs>
                <w:tab w:val="right" w:leader="dot" w:pos="5670"/>
              </w:tabs>
              <w:spacing w:before="40" w:after="40" w:line="220" w:lineRule="atLeast"/>
              <w:ind w:left="57" w:right="57"/>
              <w:rPr>
                <w:iCs/>
                <w:sz w:val="18"/>
                <w:szCs w:val="18"/>
                <w:lang w:val="fr-FR"/>
              </w:rPr>
            </w:pPr>
            <w:r w:rsidRPr="00E56EE2">
              <w:rPr>
                <w:iCs/>
                <w:sz w:val="18"/>
                <w:szCs w:val="18"/>
                <w:lang w:val="fr-FR"/>
              </w:rPr>
              <w:t xml:space="preserve">Nombre </w:t>
            </w:r>
            <w:r w:rsidRPr="00E56EE2">
              <w:rPr>
                <w:iCs/>
                <w:sz w:val="18"/>
                <w:szCs w:val="18"/>
                <w:lang w:val="fr-FR"/>
              </w:rPr>
              <w:br/>
              <w:t>de particules</w:t>
            </w:r>
          </w:p>
        </w:tc>
      </w:tr>
      <w:tr w:rsidR="002A4FC8" w:rsidRPr="002A0BE1" w14:paraId="225C673C" w14:textId="77777777" w:rsidTr="0019112C">
        <w:trPr>
          <w:gridAfter w:val="1"/>
          <w:wAfter w:w="9" w:type="dxa"/>
          <w:trHeight w:val="20"/>
        </w:trPr>
        <w:tc>
          <w:tcPr>
            <w:tcW w:w="1577" w:type="dxa"/>
            <w:vMerge/>
            <w:tcBorders>
              <w:right w:val="single" w:sz="4" w:space="0" w:color="auto"/>
            </w:tcBorders>
          </w:tcPr>
          <w:p w14:paraId="4EB36D70"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c>
          <w:tcPr>
            <w:tcW w:w="1178" w:type="dxa"/>
            <w:tcBorders>
              <w:left w:val="single" w:sz="4" w:space="0" w:color="auto"/>
              <w:right w:val="single" w:sz="4" w:space="0" w:color="auto"/>
            </w:tcBorders>
            <w:vAlign w:val="center"/>
          </w:tcPr>
          <w:p w14:paraId="547A3A2D"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c>
          <w:tcPr>
            <w:tcW w:w="1364" w:type="dxa"/>
            <w:tcBorders>
              <w:left w:val="single" w:sz="4" w:space="0" w:color="auto"/>
              <w:right w:val="single" w:sz="4" w:space="0" w:color="auto"/>
            </w:tcBorders>
            <w:vAlign w:val="center"/>
          </w:tcPr>
          <w:p w14:paraId="7016BE0A"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c>
          <w:tcPr>
            <w:tcW w:w="1363" w:type="dxa"/>
            <w:tcBorders>
              <w:left w:val="single" w:sz="4" w:space="0" w:color="auto"/>
              <w:right w:val="single" w:sz="4" w:space="0" w:color="auto"/>
            </w:tcBorders>
            <w:vAlign w:val="center"/>
          </w:tcPr>
          <w:p w14:paraId="338582D7"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c>
          <w:tcPr>
            <w:tcW w:w="1047" w:type="dxa"/>
            <w:tcBorders>
              <w:left w:val="single" w:sz="4" w:space="0" w:color="auto"/>
              <w:right w:val="single" w:sz="4" w:space="0" w:color="auto"/>
            </w:tcBorders>
            <w:vAlign w:val="center"/>
          </w:tcPr>
          <w:p w14:paraId="23F939AA"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c>
          <w:tcPr>
            <w:tcW w:w="1301" w:type="dxa"/>
            <w:tcBorders>
              <w:left w:val="single" w:sz="4" w:space="0" w:color="auto"/>
              <w:right w:val="single" w:sz="4" w:space="0" w:color="auto"/>
            </w:tcBorders>
            <w:vAlign w:val="center"/>
          </w:tcPr>
          <w:p w14:paraId="2B25F425"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c>
          <w:tcPr>
            <w:tcW w:w="587" w:type="dxa"/>
            <w:tcBorders>
              <w:left w:val="single" w:sz="4" w:space="0" w:color="auto"/>
              <w:right w:val="single" w:sz="4" w:space="0" w:color="auto"/>
            </w:tcBorders>
            <w:vAlign w:val="center"/>
          </w:tcPr>
          <w:p w14:paraId="6A13EA8F"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c>
          <w:tcPr>
            <w:tcW w:w="1211" w:type="dxa"/>
            <w:tcBorders>
              <w:left w:val="single" w:sz="4" w:space="0" w:color="auto"/>
            </w:tcBorders>
            <w:vAlign w:val="center"/>
          </w:tcPr>
          <w:p w14:paraId="191A55DB"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r>
      <w:tr w:rsidR="002A4FC8" w:rsidRPr="002A0BE1" w14:paraId="0054FDEC" w14:textId="77777777" w:rsidTr="0019112C">
        <w:trPr>
          <w:gridAfter w:val="1"/>
          <w:wAfter w:w="9" w:type="dxa"/>
          <w:trHeight w:val="20"/>
        </w:trPr>
        <w:tc>
          <w:tcPr>
            <w:tcW w:w="1577" w:type="dxa"/>
            <w:tcBorders>
              <w:right w:val="single" w:sz="4" w:space="0" w:color="auto"/>
            </w:tcBorders>
          </w:tcPr>
          <w:p w14:paraId="4DF136DF" w14:textId="77777777" w:rsidR="002A4FC8" w:rsidRPr="00E56EE2" w:rsidRDefault="002A4FC8" w:rsidP="002A0BE1">
            <w:pPr>
              <w:tabs>
                <w:tab w:val="right" w:leader="dot" w:pos="5670"/>
              </w:tabs>
              <w:spacing w:before="40" w:after="40" w:line="220" w:lineRule="atLeast"/>
              <w:ind w:left="57" w:right="57"/>
              <w:rPr>
                <w:iCs/>
                <w:sz w:val="18"/>
                <w:szCs w:val="18"/>
                <w:lang w:val="fr-FR"/>
              </w:rPr>
            </w:pPr>
            <w:r w:rsidRPr="00E56EE2">
              <w:rPr>
                <w:iCs/>
                <w:sz w:val="18"/>
                <w:szCs w:val="18"/>
                <w:lang w:val="fr-FR"/>
              </w:rPr>
              <w:t>Émissions</w:t>
            </w:r>
          </w:p>
        </w:tc>
        <w:tc>
          <w:tcPr>
            <w:tcW w:w="1178" w:type="dxa"/>
            <w:tcBorders>
              <w:left w:val="single" w:sz="4" w:space="0" w:color="auto"/>
              <w:right w:val="single" w:sz="4" w:space="0" w:color="auto"/>
            </w:tcBorders>
          </w:tcPr>
          <w:p w14:paraId="39D2ED31" w14:textId="77777777" w:rsidR="002A4FC8" w:rsidRPr="00E56EE2" w:rsidRDefault="002A4FC8" w:rsidP="002A0BE1">
            <w:pPr>
              <w:tabs>
                <w:tab w:val="right" w:leader="dot" w:pos="5670"/>
              </w:tabs>
              <w:spacing w:before="40" w:after="40" w:line="220" w:lineRule="atLeast"/>
              <w:ind w:left="57" w:right="57"/>
              <w:rPr>
                <w:iCs/>
                <w:sz w:val="18"/>
                <w:szCs w:val="18"/>
                <w:lang w:val="fr-FR"/>
              </w:rPr>
            </w:pPr>
            <w:r w:rsidRPr="00E56EE2">
              <w:rPr>
                <w:iCs/>
                <w:sz w:val="18"/>
                <w:szCs w:val="18"/>
                <w:lang w:val="fr-FR"/>
              </w:rPr>
              <w:t xml:space="preserve">CO </w:t>
            </w:r>
            <w:r w:rsidRPr="00E56EE2">
              <w:rPr>
                <w:iCs/>
                <w:sz w:val="18"/>
                <w:szCs w:val="18"/>
                <w:lang w:val="fr-FR"/>
              </w:rPr>
              <w:br/>
              <w:t>(mg/kWh)</w:t>
            </w:r>
          </w:p>
        </w:tc>
        <w:tc>
          <w:tcPr>
            <w:tcW w:w="1364" w:type="dxa"/>
            <w:tcBorders>
              <w:left w:val="single" w:sz="4" w:space="0" w:color="auto"/>
              <w:right w:val="single" w:sz="4" w:space="0" w:color="auto"/>
            </w:tcBorders>
          </w:tcPr>
          <w:p w14:paraId="6BE24505" w14:textId="77777777" w:rsidR="002A4FC8" w:rsidRPr="00E56EE2" w:rsidRDefault="002A4FC8" w:rsidP="002A0BE1">
            <w:pPr>
              <w:tabs>
                <w:tab w:val="right" w:leader="dot" w:pos="5670"/>
              </w:tabs>
              <w:spacing w:before="40" w:after="40" w:line="220" w:lineRule="atLeast"/>
              <w:ind w:left="57" w:right="57"/>
              <w:rPr>
                <w:iCs/>
                <w:sz w:val="18"/>
                <w:szCs w:val="18"/>
                <w:lang w:val="fr-FR"/>
              </w:rPr>
            </w:pPr>
            <w:r w:rsidRPr="00E56EE2">
              <w:rPr>
                <w:iCs/>
                <w:sz w:val="18"/>
                <w:szCs w:val="18"/>
                <w:lang w:val="fr-FR"/>
              </w:rPr>
              <w:t>HCT (mg/kWh)</w:t>
            </w:r>
          </w:p>
        </w:tc>
        <w:tc>
          <w:tcPr>
            <w:tcW w:w="1363" w:type="dxa"/>
            <w:tcBorders>
              <w:left w:val="single" w:sz="4" w:space="0" w:color="auto"/>
              <w:right w:val="single" w:sz="4" w:space="0" w:color="auto"/>
            </w:tcBorders>
          </w:tcPr>
          <w:p w14:paraId="627EB0F3" w14:textId="77777777" w:rsidR="002A4FC8" w:rsidRPr="00E56EE2" w:rsidRDefault="002A4FC8" w:rsidP="002A0BE1">
            <w:pPr>
              <w:tabs>
                <w:tab w:val="right" w:leader="dot" w:pos="5670"/>
              </w:tabs>
              <w:spacing w:before="40" w:after="40" w:line="220" w:lineRule="atLeast"/>
              <w:ind w:left="57" w:right="57"/>
              <w:rPr>
                <w:iCs/>
                <w:sz w:val="18"/>
                <w:szCs w:val="18"/>
                <w:lang w:val="fr-FR"/>
              </w:rPr>
            </w:pPr>
            <w:r w:rsidRPr="00E56EE2">
              <w:rPr>
                <w:iCs/>
                <w:sz w:val="18"/>
                <w:szCs w:val="18"/>
                <w:lang w:val="fr-FR"/>
              </w:rPr>
              <w:t>HCNM</w:t>
            </w:r>
            <w:r w:rsidRPr="00AB42DB">
              <w:rPr>
                <w:b/>
                <w:bCs/>
                <w:iCs/>
                <w:sz w:val="18"/>
                <w:szCs w:val="18"/>
                <w:lang w:val="fr-FR"/>
              </w:rPr>
              <w:t>***</w:t>
            </w:r>
            <w:r w:rsidRPr="00AB42DB">
              <w:rPr>
                <w:iCs/>
                <w:sz w:val="18"/>
                <w:szCs w:val="18"/>
                <w:vertAlign w:val="superscript"/>
                <w:lang w:val="fr-FR"/>
              </w:rPr>
              <w:t>, ‡</w:t>
            </w:r>
            <w:r w:rsidRPr="002A0BE1">
              <w:rPr>
                <w:iCs/>
                <w:sz w:val="18"/>
                <w:szCs w:val="18"/>
                <w:lang w:val="fr-FR"/>
              </w:rPr>
              <w:br/>
              <w:t>(mg/kWh)</w:t>
            </w:r>
          </w:p>
        </w:tc>
        <w:tc>
          <w:tcPr>
            <w:tcW w:w="1047" w:type="dxa"/>
            <w:tcBorders>
              <w:left w:val="single" w:sz="4" w:space="0" w:color="auto"/>
              <w:right w:val="single" w:sz="4" w:space="0" w:color="auto"/>
            </w:tcBorders>
          </w:tcPr>
          <w:p w14:paraId="315735EA" w14:textId="77777777" w:rsidR="002A4FC8" w:rsidRPr="00E56EE2" w:rsidRDefault="002A4FC8" w:rsidP="002A0BE1">
            <w:pPr>
              <w:tabs>
                <w:tab w:val="right" w:leader="dot" w:pos="5670"/>
              </w:tabs>
              <w:spacing w:before="40" w:after="40" w:line="220" w:lineRule="atLeast"/>
              <w:ind w:left="57" w:right="57"/>
              <w:rPr>
                <w:iCs/>
                <w:sz w:val="18"/>
                <w:szCs w:val="18"/>
                <w:lang w:val="fr-FR"/>
              </w:rPr>
            </w:pPr>
            <w:r w:rsidRPr="00E56EE2">
              <w:rPr>
                <w:iCs/>
                <w:sz w:val="18"/>
                <w:szCs w:val="18"/>
                <w:lang w:val="fr-FR"/>
              </w:rPr>
              <w:t>NO</w:t>
            </w:r>
            <w:r w:rsidRPr="00AB42DB">
              <w:rPr>
                <w:iCs/>
                <w:sz w:val="18"/>
                <w:szCs w:val="18"/>
                <w:vertAlign w:val="subscript"/>
                <w:lang w:val="fr-FR"/>
              </w:rPr>
              <w:t>x</w:t>
            </w:r>
            <w:r w:rsidRPr="00E56EE2">
              <w:rPr>
                <w:iCs/>
                <w:sz w:val="18"/>
                <w:szCs w:val="18"/>
                <w:lang w:val="fr-FR"/>
              </w:rPr>
              <w:br/>
              <w:t>(mg/kWh)</w:t>
            </w:r>
          </w:p>
        </w:tc>
        <w:tc>
          <w:tcPr>
            <w:tcW w:w="1301" w:type="dxa"/>
            <w:tcBorders>
              <w:left w:val="single" w:sz="4" w:space="0" w:color="auto"/>
              <w:right w:val="single" w:sz="4" w:space="0" w:color="auto"/>
            </w:tcBorders>
          </w:tcPr>
          <w:p w14:paraId="79BC3177" w14:textId="77777777" w:rsidR="002A4FC8" w:rsidRPr="00E56EE2" w:rsidRDefault="002A4FC8" w:rsidP="002A0BE1">
            <w:pPr>
              <w:tabs>
                <w:tab w:val="right" w:leader="dot" w:pos="5670"/>
              </w:tabs>
              <w:spacing w:before="40" w:after="40" w:line="220" w:lineRule="atLeast"/>
              <w:ind w:left="57" w:right="57"/>
              <w:rPr>
                <w:iCs/>
                <w:sz w:val="18"/>
                <w:szCs w:val="18"/>
                <w:lang w:val="fr-FR"/>
              </w:rPr>
            </w:pPr>
            <w:r w:rsidRPr="00E56EE2">
              <w:rPr>
                <w:iCs/>
                <w:sz w:val="18"/>
                <w:szCs w:val="18"/>
                <w:lang w:val="fr-FR"/>
              </w:rPr>
              <w:t>Masse de particules</w:t>
            </w:r>
            <w:r w:rsidRPr="00E56EE2">
              <w:rPr>
                <w:iCs/>
                <w:sz w:val="18"/>
                <w:szCs w:val="18"/>
                <w:lang w:val="fr-FR"/>
              </w:rPr>
              <w:br/>
              <w:t>(mg/kWh)</w:t>
            </w:r>
          </w:p>
        </w:tc>
        <w:tc>
          <w:tcPr>
            <w:tcW w:w="587" w:type="dxa"/>
            <w:tcBorders>
              <w:left w:val="single" w:sz="4" w:space="0" w:color="auto"/>
              <w:right w:val="single" w:sz="4" w:space="0" w:color="auto"/>
            </w:tcBorders>
          </w:tcPr>
          <w:p w14:paraId="43C28BCE" w14:textId="77777777" w:rsidR="002A4FC8" w:rsidRPr="00E56EE2" w:rsidRDefault="002A4FC8" w:rsidP="002A0BE1">
            <w:pPr>
              <w:tabs>
                <w:tab w:val="right" w:leader="dot" w:pos="5670"/>
              </w:tabs>
              <w:spacing w:before="40" w:after="40" w:line="220" w:lineRule="atLeast"/>
              <w:ind w:left="57" w:right="57"/>
              <w:rPr>
                <w:iCs/>
                <w:sz w:val="18"/>
                <w:szCs w:val="18"/>
                <w:lang w:val="fr-FR"/>
              </w:rPr>
            </w:pPr>
            <w:r w:rsidRPr="00E56EE2">
              <w:rPr>
                <w:iCs/>
                <w:sz w:val="18"/>
                <w:szCs w:val="18"/>
                <w:lang w:val="fr-FR"/>
              </w:rPr>
              <w:t>NH</w:t>
            </w:r>
            <w:r w:rsidRPr="00AB42DB">
              <w:rPr>
                <w:iCs/>
                <w:sz w:val="18"/>
                <w:szCs w:val="18"/>
                <w:vertAlign w:val="subscript"/>
                <w:lang w:val="fr-FR"/>
              </w:rPr>
              <w:t>3</w:t>
            </w:r>
            <w:r w:rsidRPr="00E56EE2">
              <w:rPr>
                <w:iCs/>
                <w:sz w:val="18"/>
                <w:szCs w:val="18"/>
                <w:lang w:val="fr-FR"/>
              </w:rPr>
              <w:br/>
              <w:t>ppm</w:t>
            </w:r>
          </w:p>
        </w:tc>
        <w:tc>
          <w:tcPr>
            <w:tcW w:w="1211" w:type="dxa"/>
            <w:tcBorders>
              <w:left w:val="single" w:sz="4" w:space="0" w:color="auto"/>
            </w:tcBorders>
          </w:tcPr>
          <w:p w14:paraId="197A3521" w14:textId="77777777" w:rsidR="002A4FC8" w:rsidRPr="00E56EE2" w:rsidRDefault="002A4FC8" w:rsidP="002A0BE1">
            <w:pPr>
              <w:tabs>
                <w:tab w:val="right" w:leader="dot" w:pos="5670"/>
              </w:tabs>
              <w:spacing w:before="40" w:after="40" w:line="220" w:lineRule="atLeast"/>
              <w:ind w:left="57" w:right="57"/>
              <w:rPr>
                <w:iCs/>
                <w:sz w:val="18"/>
                <w:szCs w:val="18"/>
                <w:lang w:val="fr-FR"/>
              </w:rPr>
            </w:pPr>
            <w:r w:rsidRPr="00E56EE2">
              <w:rPr>
                <w:iCs/>
                <w:sz w:val="18"/>
                <w:szCs w:val="18"/>
                <w:lang w:val="fr-FR"/>
              </w:rPr>
              <w:t xml:space="preserve">Nombre de particules </w:t>
            </w:r>
            <w:r w:rsidRPr="00E56EE2">
              <w:rPr>
                <w:iCs/>
                <w:sz w:val="18"/>
                <w:szCs w:val="18"/>
                <w:lang w:val="fr-FR"/>
              </w:rPr>
              <w:br/>
              <w:t>(nbre/kWh)</w:t>
            </w:r>
          </w:p>
        </w:tc>
      </w:tr>
      <w:tr w:rsidR="002A4FC8" w:rsidRPr="002A0BE1" w14:paraId="2713A33E" w14:textId="77777777" w:rsidTr="0019112C">
        <w:trPr>
          <w:gridAfter w:val="1"/>
          <w:wAfter w:w="9" w:type="dxa"/>
          <w:trHeight w:val="20"/>
        </w:trPr>
        <w:tc>
          <w:tcPr>
            <w:tcW w:w="1577" w:type="dxa"/>
            <w:tcBorders>
              <w:right w:val="single" w:sz="4" w:space="0" w:color="auto"/>
            </w:tcBorders>
          </w:tcPr>
          <w:p w14:paraId="579DEC6C" w14:textId="77777777" w:rsidR="002A4FC8" w:rsidRPr="00E56EE2" w:rsidRDefault="002A4FC8" w:rsidP="002A0BE1">
            <w:pPr>
              <w:tabs>
                <w:tab w:val="right" w:leader="dot" w:pos="5670"/>
              </w:tabs>
              <w:spacing w:before="40" w:after="40" w:line="220" w:lineRule="atLeast"/>
              <w:ind w:left="57" w:right="57"/>
              <w:rPr>
                <w:iCs/>
                <w:sz w:val="18"/>
                <w:szCs w:val="18"/>
                <w:lang w:val="fr-FR"/>
              </w:rPr>
            </w:pPr>
            <w:r w:rsidRPr="00E56EE2">
              <w:rPr>
                <w:iCs/>
                <w:sz w:val="18"/>
                <w:szCs w:val="18"/>
                <w:lang w:val="fr-FR"/>
              </w:rPr>
              <w:t xml:space="preserve">Résultat </w:t>
            </w:r>
            <w:r w:rsidRPr="00E56EE2">
              <w:rPr>
                <w:iCs/>
                <w:sz w:val="18"/>
                <w:szCs w:val="18"/>
                <w:lang w:val="fr-FR"/>
              </w:rPr>
              <w:br/>
              <w:t>de l’essai</w:t>
            </w:r>
          </w:p>
        </w:tc>
        <w:tc>
          <w:tcPr>
            <w:tcW w:w="1178" w:type="dxa"/>
            <w:tcBorders>
              <w:left w:val="single" w:sz="4" w:space="0" w:color="auto"/>
              <w:right w:val="single" w:sz="4" w:space="0" w:color="auto"/>
            </w:tcBorders>
            <w:vAlign w:val="center"/>
          </w:tcPr>
          <w:p w14:paraId="6083D316"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c>
          <w:tcPr>
            <w:tcW w:w="1364" w:type="dxa"/>
            <w:tcBorders>
              <w:left w:val="single" w:sz="4" w:space="0" w:color="auto"/>
              <w:right w:val="single" w:sz="4" w:space="0" w:color="auto"/>
            </w:tcBorders>
            <w:vAlign w:val="center"/>
          </w:tcPr>
          <w:p w14:paraId="3C45D1C7"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c>
          <w:tcPr>
            <w:tcW w:w="1363" w:type="dxa"/>
            <w:tcBorders>
              <w:left w:val="single" w:sz="4" w:space="0" w:color="auto"/>
              <w:right w:val="single" w:sz="4" w:space="0" w:color="auto"/>
            </w:tcBorders>
            <w:vAlign w:val="center"/>
          </w:tcPr>
          <w:p w14:paraId="5D8D9084"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c>
          <w:tcPr>
            <w:tcW w:w="1047" w:type="dxa"/>
            <w:tcBorders>
              <w:left w:val="single" w:sz="4" w:space="0" w:color="auto"/>
              <w:right w:val="single" w:sz="4" w:space="0" w:color="auto"/>
            </w:tcBorders>
            <w:vAlign w:val="center"/>
          </w:tcPr>
          <w:p w14:paraId="1AEDEDE6"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c>
          <w:tcPr>
            <w:tcW w:w="1301" w:type="dxa"/>
            <w:tcBorders>
              <w:left w:val="single" w:sz="4" w:space="0" w:color="auto"/>
              <w:right w:val="single" w:sz="4" w:space="0" w:color="auto"/>
            </w:tcBorders>
            <w:vAlign w:val="center"/>
          </w:tcPr>
          <w:p w14:paraId="34CC5125"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c>
          <w:tcPr>
            <w:tcW w:w="587" w:type="dxa"/>
            <w:tcBorders>
              <w:left w:val="single" w:sz="4" w:space="0" w:color="auto"/>
              <w:right w:val="single" w:sz="4" w:space="0" w:color="auto"/>
            </w:tcBorders>
            <w:vAlign w:val="center"/>
          </w:tcPr>
          <w:p w14:paraId="1D51C1F3"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c>
          <w:tcPr>
            <w:tcW w:w="1211" w:type="dxa"/>
            <w:tcBorders>
              <w:left w:val="single" w:sz="4" w:space="0" w:color="auto"/>
            </w:tcBorders>
            <w:vAlign w:val="center"/>
          </w:tcPr>
          <w:p w14:paraId="648A4205"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r>
      <w:tr w:rsidR="002A4FC8" w:rsidRPr="002A0BE1" w14:paraId="03275099" w14:textId="77777777" w:rsidTr="0019112C">
        <w:trPr>
          <w:gridAfter w:val="1"/>
          <w:wAfter w:w="9" w:type="dxa"/>
          <w:trHeight w:val="20"/>
        </w:trPr>
        <w:tc>
          <w:tcPr>
            <w:tcW w:w="1577" w:type="dxa"/>
            <w:tcBorders>
              <w:right w:val="single" w:sz="4" w:space="0" w:color="auto"/>
            </w:tcBorders>
          </w:tcPr>
          <w:p w14:paraId="376A4ACE" w14:textId="77777777" w:rsidR="002A4FC8" w:rsidRPr="00E56EE2" w:rsidRDefault="002A4FC8" w:rsidP="002A0BE1">
            <w:pPr>
              <w:tabs>
                <w:tab w:val="right" w:leader="dot" w:pos="5670"/>
              </w:tabs>
              <w:spacing w:before="40" w:after="40" w:line="220" w:lineRule="atLeast"/>
              <w:ind w:left="57" w:right="57"/>
              <w:rPr>
                <w:iCs/>
                <w:sz w:val="18"/>
                <w:szCs w:val="18"/>
                <w:lang w:val="fr-FR"/>
              </w:rPr>
            </w:pPr>
            <w:r w:rsidRPr="00E56EE2">
              <w:rPr>
                <w:iCs/>
                <w:sz w:val="18"/>
                <w:szCs w:val="18"/>
                <w:lang w:val="fr-FR"/>
              </w:rPr>
              <w:t xml:space="preserve">Calcul avec </w:t>
            </w:r>
            <w:r w:rsidRPr="00E56EE2">
              <w:rPr>
                <w:iCs/>
                <w:sz w:val="18"/>
                <w:szCs w:val="18"/>
                <w:lang w:val="fr-FR"/>
              </w:rPr>
              <w:br/>
              <w:t>le facteur de détérioration</w:t>
            </w:r>
          </w:p>
        </w:tc>
        <w:tc>
          <w:tcPr>
            <w:tcW w:w="1178" w:type="dxa"/>
            <w:tcBorders>
              <w:left w:val="single" w:sz="4" w:space="0" w:color="auto"/>
              <w:right w:val="single" w:sz="4" w:space="0" w:color="auto"/>
            </w:tcBorders>
            <w:vAlign w:val="center"/>
          </w:tcPr>
          <w:p w14:paraId="03C48D0B"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c>
          <w:tcPr>
            <w:tcW w:w="1364" w:type="dxa"/>
            <w:tcBorders>
              <w:left w:val="single" w:sz="4" w:space="0" w:color="auto"/>
              <w:right w:val="single" w:sz="4" w:space="0" w:color="auto"/>
            </w:tcBorders>
            <w:vAlign w:val="center"/>
          </w:tcPr>
          <w:p w14:paraId="2663880F"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c>
          <w:tcPr>
            <w:tcW w:w="1363" w:type="dxa"/>
            <w:tcBorders>
              <w:left w:val="single" w:sz="4" w:space="0" w:color="auto"/>
              <w:right w:val="single" w:sz="4" w:space="0" w:color="auto"/>
            </w:tcBorders>
            <w:vAlign w:val="center"/>
          </w:tcPr>
          <w:p w14:paraId="53676F9B"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c>
          <w:tcPr>
            <w:tcW w:w="1047" w:type="dxa"/>
            <w:tcBorders>
              <w:left w:val="single" w:sz="4" w:space="0" w:color="auto"/>
              <w:right w:val="single" w:sz="4" w:space="0" w:color="auto"/>
            </w:tcBorders>
            <w:vAlign w:val="center"/>
          </w:tcPr>
          <w:p w14:paraId="42316413"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c>
          <w:tcPr>
            <w:tcW w:w="1301" w:type="dxa"/>
            <w:tcBorders>
              <w:left w:val="single" w:sz="4" w:space="0" w:color="auto"/>
              <w:right w:val="single" w:sz="4" w:space="0" w:color="auto"/>
            </w:tcBorders>
            <w:vAlign w:val="center"/>
          </w:tcPr>
          <w:p w14:paraId="7BD913C7"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c>
          <w:tcPr>
            <w:tcW w:w="587" w:type="dxa"/>
            <w:tcBorders>
              <w:left w:val="single" w:sz="4" w:space="0" w:color="auto"/>
              <w:right w:val="single" w:sz="4" w:space="0" w:color="auto"/>
            </w:tcBorders>
            <w:vAlign w:val="center"/>
          </w:tcPr>
          <w:p w14:paraId="51D8A231"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c>
          <w:tcPr>
            <w:tcW w:w="1211" w:type="dxa"/>
            <w:tcBorders>
              <w:left w:val="single" w:sz="4" w:space="0" w:color="auto"/>
            </w:tcBorders>
            <w:vAlign w:val="center"/>
          </w:tcPr>
          <w:p w14:paraId="7ED31707" w14:textId="77777777" w:rsidR="002A4FC8" w:rsidRPr="00E56EE2" w:rsidRDefault="002A4FC8" w:rsidP="002A0BE1">
            <w:pPr>
              <w:tabs>
                <w:tab w:val="right" w:leader="dot" w:pos="5670"/>
              </w:tabs>
              <w:spacing w:before="40" w:after="40" w:line="220" w:lineRule="atLeast"/>
              <w:ind w:left="57" w:right="57"/>
              <w:rPr>
                <w:iCs/>
                <w:sz w:val="18"/>
                <w:szCs w:val="18"/>
                <w:lang w:val="fr-FR"/>
              </w:rPr>
            </w:pPr>
          </w:p>
        </w:tc>
      </w:tr>
      <w:tr w:rsidR="002A4FC8" w:rsidRPr="002A0BE1" w14:paraId="6EE5F45D" w14:textId="77777777" w:rsidTr="0019112C">
        <w:trPr>
          <w:trHeight w:val="20"/>
        </w:trPr>
        <w:tc>
          <w:tcPr>
            <w:tcW w:w="9637" w:type="dxa"/>
            <w:gridSpan w:val="9"/>
            <w:tcBorders>
              <w:bottom w:val="single" w:sz="12" w:space="0" w:color="auto"/>
            </w:tcBorders>
          </w:tcPr>
          <w:p w14:paraId="164BA42C" w14:textId="335099AC" w:rsidR="002A4FC8" w:rsidRPr="00E56EE2" w:rsidRDefault="002A4FC8" w:rsidP="002A0BE1">
            <w:pPr>
              <w:tabs>
                <w:tab w:val="right" w:leader="dot" w:pos="5670"/>
              </w:tabs>
              <w:spacing w:before="40" w:after="40" w:line="220" w:lineRule="atLeast"/>
              <w:ind w:left="57" w:right="57"/>
              <w:rPr>
                <w:iCs/>
                <w:sz w:val="18"/>
                <w:szCs w:val="18"/>
                <w:lang w:val="fr-FR"/>
              </w:rPr>
            </w:pPr>
            <w:r w:rsidRPr="00E56EE2">
              <w:rPr>
                <w:iCs/>
                <w:sz w:val="18"/>
                <w:szCs w:val="18"/>
                <w:lang w:val="fr-FR"/>
              </w:rPr>
              <w:t>Émissions de CO</w:t>
            </w:r>
            <w:r w:rsidRPr="0019112C">
              <w:rPr>
                <w:iCs/>
                <w:sz w:val="18"/>
                <w:szCs w:val="18"/>
                <w:vertAlign w:val="subscript"/>
                <w:lang w:val="fr-FR"/>
              </w:rPr>
              <w:t>2</w:t>
            </w:r>
            <w:r w:rsidRPr="00E56EE2">
              <w:rPr>
                <w:iCs/>
                <w:sz w:val="18"/>
                <w:szCs w:val="18"/>
                <w:lang w:val="fr-FR"/>
              </w:rPr>
              <w:t xml:space="preserve"> (massiques, en g/kWh)</w:t>
            </w:r>
            <w:r w:rsidRPr="00AB42DB">
              <w:rPr>
                <w:b/>
                <w:bCs/>
                <w:iCs/>
                <w:sz w:val="18"/>
                <w:szCs w:val="18"/>
                <w:lang w:val="fr-FR"/>
              </w:rPr>
              <w:t>***</w:t>
            </w:r>
            <w:r w:rsidR="00427D9E">
              <w:rPr>
                <w:iCs/>
                <w:sz w:val="18"/>
                <w:szCs w:val="18"/>
                <w:lang w:val="fr-FR"/>
              </w:rPr>
              <w:t> :</w:t>
            </w:r>
            <w:r w:rsidR="002A0BE1">
              <w:rPr>
                <w:iCs/>
                <w:sz w:val="18"/>
                <w:szCs w:val="18"/>
                <w:lang w:val="fr-FR"/>
              </w:rPr>
              <w:tab/>
            </w:r>
            <w:r w:rsidRPr="00E56EE2">
              <w:rPr>
                <w:iCs/>
                <w:sz w:val="18"/>
                <w:szCs w:val="18"/>
                <w:lang w:val="fr-FR"/>
              </w:rPr>
              <w:br/>
              <w:t>Consommation de carburant (g/kWh)</w:t>
            </w:r>
            <w:r w:rsidR="00427D9E">
              <w:rPr>
                <w:iCs/>
                <w:sz w:val="18"/>
                <w:szCs w:val="18"/>
                <w:lang w:val="fr-FR"/>
              </w:rPr>
              <w:t> :</w:t>
            </w:r>
            <w:r w:rsidR="002A0BE1">
              <w:rPr>
                <w:iCs/>
                <w:sz w:val="18"/>
                <w:szCs w:val="18"/>
                <w:lang w:val="fr-FR"/>
              </w:rPr>
              <w:tab/>
            </w:r>
          </w:p>
        </w:tc>
      </w:tr>
    </w:tbl>
    <w:p w14:paraId="06DC9677" w14:textId="3F703ADA" w:rsidR="002A4FC8" w:rsidRPr="00E56EE2" w:rsidRDefault="002A4FC8" w:rsidP="002A0BE1">
      <w:pPr>
        <w:pStyle w:val="SingleTxtG"/>
        <w:spacing w:before="120" w:after="0" w:line="220" w:lineRule="atLeast"/>
        <w:ind w:left="0" w:right="0" w:firstLine="170"/>
        <w:jc w:val="left"/>
        <w:rPr>
          <w:sz w:val="18"/>
          <w:szCs w:val="18"/>
          <w:lang w:val="fr-FR"/>
        </w:rPr>
      </w:pPr>
      <w:r w:rsidRPr="00E56EE2">
        <w:rPr>
          <w:i/>
          <w:iCs/>
          <w:sz w:val="18"/>
          <w:szCs w:val="18"/>
          <w:lang w:val="fr-FR"/>
        </w:rPr>
        <w:t>Notes</w:t>
      </w:r>
      <w:r w:rsidR="00427D9E">
        <w:rPr>
          <w:i/>
          <w:iCs/>
          <w:sz w:val="18"/>
          <w:szCs w:val="18"/>
          <w:lang w:val="fr-FR"/>
        </w:rPr>
        <w:t> :</w:t>
      </w:r>
    </w:p>
    <w:p w14:paraId="5784FE50" w14:textId="77777777" w:rsidR="002A4FC8" w:rsidRPr="00E56EE2" w:rsidRDefault="002A4FC8" w:rsidP="002A0BE1">
      <w:pPr>
        <w:pStyle w:val="SingleTxtG"/>
        <w:spacing w:after="0" w:line="220" w:lineRule="atLeast"/>
        <w:ind w:left="0" w:right="0" w:firstLine="170"/>
        <w:jc w:val="left"/>
        <w:rPr>
          <w:sz w:val="18"/>
          <w:szCs w:val="18"/>
          <w:lang w:val="fr-FR"/>
        </w:rPr>
      </w:pPr>
      <w:r w:rsidRPr="00E56EE2">
        <w:rPr>
          <w:sz w:val="18"/>
          <w:szCs w:val="18"/>
          <w:lang w:val="fr-FR"/>
        </w:rPr>
        <w:t>*</w:t>
      </w:r>
      <w:r w:rsidRPr="00E56EE2">
        <w:rPr>
          <w:sz w:val="18"/>
          <w:szCs w:val="18"/>
          <w:lang w:val="fr-FR"/>
        </w:rPr>
        <w:tab/>
        <w:t>Dans le cas des moteurs visés aux paragraphes 4.6.3 et 4.6.6 du présent Règlement, répéter les informations pour tous les carburants mis à l’essai, lorsqu’il y a lieu.</w:t>
      </w:r>
    </w:p>
    <w:p w14:paraId="241D2DEA" w14:textId="77777777" w:rsidR="002A4FC8" w:rsidRPr="00E56EE2" w:rsidRDefault="002A4FC8" w:rsidP="002A0BE1">
      <w:pPr>
        <w:pStyle w:val="SingleTxtG"/>
        <w:spacing w:after="0" w:line="220" w:lineRule="atLeast"/>
        <w:ind w:left="0" w:right="0" w:firstLine="170"/>
        <w:jc w:val="left"/>
        <w:rPr>
          <w:sz w:val="18"/>
          <w:szCs w:val="18"/>
          <w:lang w:val="fr-FR"/>
        </w:rPr>
      </w:pPr>
      <w:r w:rsidRPr="00E56EE2">
        <w:rPr>
          <w:sz w:val="18"/>
          <w:szCs w:val="18"/>
          <w:lang w:val="fr-FR"/>
        </w:rPr>
        <w:t>**</w:t>
      </w:r>
      <w:r w:rsidRPr="00E56EE2">
        <w:rPr>
          <w:sz w:val="18"/>
          <w:szCs w:val="18"/>
          <w:lang w:val="fr-FR"/>
        </w:rPr>
        <w:tab/>
        <w:t>Dans le cas des moteurs bicarburant de type 1B, 2B et 3B (selon les définitions de l’annexe 15 du présent Règlement), répéter les informations pour le mode bicarburant et le mode diesel.</w:t>
      </w:r>
    </w:p>
    <w:p w14:paraId="0E771E3C" w14:textId="77777777" w:rsidR="002A4FC8" w:rsidRPr="00E56EE2" w:rsidRDefault="002A4FC8" w:rsidP="002A0BE1">
      <w:pPr>
        <w:pStyle w:val="SingleTxtG"/>
        <w:spacing w:after="0" w:line="220" w:lineRule="atLeast"/>
        <w:ind w:left="0" w:right="0" w:firstLine="170"/>
        <w:jc w:val="left"/>
        <w:rPr>
          <w:b/>
          <w:bCs/>
          <w:sz w:val="18"/>
          <w:szCs w:val="18"/>
          <w:lang w:val="fr-FR"/>
        </w:rPr>
      </w:pPr>
      <w:r w:rsidRPr="00E56EE2">
        <w:rPr>
          <w:b/>
          <w:bCs/>
          <w:sz w:val="18"/>
          <w:szCs w:val="18"/>
          <w:lang w:val="fr-FR"/>
        </w:rPr>
        <w:t>***</w:t>
      </w:r>
      <w:r w:rsidRPr="00E56EE2">
        <w:rPr>
          <w:b/>
          <w:bCs/>
          <w:sz w:val="18"/>
          <w:szCs w:val="18"/>
          <w:lang w:val="fr-FR"/>
        </w:rPr>
        <w:tab/>
        <w:t>Pour les moteurs dont tous les carburants ont un rapport molaire carbone/hydrogène égal à 0, selon la définition du paragraphe 8 de l’annexe 4, il n’est pas nécessaire de mesurer le CO</w:t>
      </w:r>
      <w:r w:rsidRPr="00E56EE2">
        <w:rPr>
          <w:b/>
          <w:bCs/>
          <w:sz w:val="18"/>
          <w:szCs w:val="18"/>
          <w:vertAlign w:val="subscript"/>
          <w:lang w:val="fr-FR"/>
        </w:rPr>
        <w:t>2</w:t>
      </w:r>
      <w:r w:rsidRPr="00E56EE2">
        <w:rPr>
          <w:b/>
          <w:bCs/>
          <w:sz w:val="18"/>
          <w:szCs w:val="18"/>
          <w:lang w:val="fr-FR"/>
        </w:rPr>
        <w:t xml:space="preserve"> et le constructeur, le service technique ou l’autorité d’homologation de type peut choisir de mesurer les émissions totales d’hydrocarbures (HCT) plutôt que les émissions d’hydrocarbures non méthaniques. Dans ce cas, la limite pour les émissions totales d’hydrocarbures est la même que celle indiquée au paragraphe 5.3 du présent Règlement pour les émissions d’hydrocarbures non méthaniques.</w:t>
      </w:r>
    </w:p>
    <w:p w14:paraId="0ACFAE6E" w14:textId="77777777" w:rsidR="002A4FC8" w:rsidRPr="00E56EE2" w:rsidRDefault="002A4FC8" w:rsidP="002A0BE1">
      <w:pPr>
        <w:pStyle w:val="SingleTxtG"/>
        <w:spacing w:after="0" w:line="220" w:lineRule="atLeast"/>
        <w:ind w:left="0" w:right="0" w:firstLine="170"/>
        <w:jc w:val="left"/>
        <w:rPr>
          <w:sz w:val="18"/>
          <w:szCs w:val="18"/>
          <w:lang w:val="fr-FR"/>
        </w:rPr>
      </w:pPr>
      <w:r w:rsidRPr="00AB42DB">
        <w:rPr>
          <w:sz w:val="18"/>
          <w:szCs w:val="18"/>
          <w:vertAlign w:val="superscript"/>
          <w:lang w:val="fr-FR"/>
        </w:rPr>
        <w:t>‡</w:t>
      </w:r>
      <w:r w:rsidRPr="00E56EE2">
        <w:rPr>
          <w:sz w:val="18"/>
          <w:szCs w:val="18"/>
          <w:lang w:val="fr-FR"/>
        </w:rPr>
        <w:tab/>
        <w:t>Dans les cas visés au tableau 1 de l’annexe 15 du présent Règlement pour les moteurs bicarburant, et pour les moteurs à allumage commandé. ».</w:t>
      </w:r>
    </w:p>
    <w:p w14:paraId="5C636223" w14:textId="2E251058" w:rsidR="002A4FC8" w:rsidRPr="00E56EE2" w:rsidRDefault="002A4FC8" w:rsidP="002A0BE1">
      <w:pPr>
        <w:pStyle w:val="SingleTxtG"/>
        <w:keepNext/>
        <w:spacing w:before="240"/>
        <w:rPr>
          <w:lang w:val="fr-FR"/>
        </w:rPr>
      </w:pPr>
      <w:r w:rsidRPr="00E56EE2">
        <w:rPr>
          <w:i/>
          <w:iCs/>
          <w:lang w:val="fr-FR"/>
        </w:rPr>
        <w:t>Additif à l’annexe 2A, paragraphe 1.4.2</w:t>
      </w:r>
      <w:r w:rsidRPr="00E56EE2">
        <w:rPr>
          <w:lang w:val="fr-FR"/>
        </w:rPr>
        <w:t>, lire</w:t>
      </w:r>
      <w:r w:rsidR="00427D9E">
        <w:rPr>
          <w:lang w:val="fr-FR"/>
        </w:rPr>
        <w:t> :</w:t>
      </w:r>
    </w:p>
    <w:p w14:paraId="6BB8D10C" w14:textId="77777777" w:rsidR="002A4FC8" w:rsidRPr="00E56EE2" w:rsidRDefault="002A4FC8" w:rsidP="008317F9">
      <w:pPr>
        <w:pStyle w:val="SingleTxtG"/>
        <w:ind w:left="2268" w:hanging="1134"/>
        <w:rPr>
          <w:lang w:val="fr-FR"/>
        </w:rPr>
      </w:pPr>
      <w:r w:rsidRPr="00E56EE2">
        <w:rPr>
          <w:lang w:val="fr-FR"/>
        </w:rPr>
        <w:t>« 1.4.2</w:t>
      </w:r>
      <w:r w:rsidRPr="00E56EE2">
        <w:rPr>
          <w:lang w:val="fr-FR"/>
        </w:rPr>
        <w:tab/>
        <w:t>Essai WHTC</w:t>
      </w:r>
    </w:p>
    <w:p w14:paraId="5CD24B9F" w14:textId="77777777" w:rsidR="002A0BE1" w:rsidRDefault="002A4FC8" w:rsidP="002A0BE1">
      <w:pPr>
        <w:pStyle w:val="Titre1"/>
        <w:ind w:left="0"/>
        <w:rPr>
          <w:lang w:val="fr-FR"/>
        </w:rPr>
      </w:pPr>
      <w:r w:rsidRPr="00E56EE2">
        <w:rPr>
          <w:lang w:val="fr-FR"/>
        </w:rPr>
        <w:t xml:space="preserve">Tableau 5 </w:t>
      </w:r>
    </w:p>
    <w:p w14:paraId="2C38AEA0" w14:textId="324D5C14" w:rsidR="002A4FC8" w:rsidRPr="002A0BE1" w:rsidRDefault="002A4FC8" w:rsidP="002A0BE1">
      <w:pPr>
        <w:pStyle w:val="SingleTxtG"/>
        <w:keepNext/>
        <w:ind w:left="0"/>
        <w:jc w:val="left"/>
        <w:rPr>
          <w:b/>
          <w:bCs/>
          <w:lang w:val="fr-FR"/>
        </w:rPr>
      </w:pPr>
      <w:r w:rsidRPr="002A0BE1">
        <w:rPr>
          <w:b/>
          <w:bCs/>
          <w:lang w:val="fr-FR"/>
        </w:rPr>
        <w:t>Essai WHTC</w:t>
      </w:r>
    </w:p>
    <w:tbl>
      <w:tblPr>
        <w:tblW w:w="963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1E0" w:firstRow="1" w:lastRow="1" w:firstColumn="1" w:lastColumn="1" w:noHBand="0" w:noVBand="0"/>
      </w:tblPr>
      <w:tblGrid>
        <w:gridCol w:w="1555"/>
        <w:gridCol w:w="992"/>
        <w:gridCol w:w="969"/>
        <w:gridCol w:w="1126"/>
        <w:gridCol w:w="1014"/>
        <w:gridCol w:w="938"/>
        <w:gridCol w:w="1157"/>
        <w:gridCol w:w="723"/>
        <w:gridCol w:w="1163"/>
      </w:tblGrid>
      <w:tr w:rsidR="002A0BE1" w:rsidRPr="002A0BE1" w14:paraId="4DA80AC5" w14:textId="77777777" w:rsidTr="002A0BE1">
        <w:trPr>
          <w:trHeight w:val="20"/>
          <w:tblHeader/>
        </w:trPr>
        <w:tc>
          <w:tcPr>
            <w:tcW w:w="1555" w:type="dxa"/>
            <w:tcBorders>
              <w:bottom w:val="single" w:sz="12" w:space="0" w:color="auto"/>
            </w:tcBorders>
            <w:tcMar>
              <w:left w:w="0" w:type="dxa"/>
              <w:right w:w="0" w:type="dxa"/>
            </w:tcMar>
          </w:tcPr>
          <w:p w14:paraId="60263CBC" w14:textId="0027C206" w:rsidR="002A0BE1" w:rsidRPr="002A0BE1" w:rsidRDefault="002A0BE1" w:rsidP="002A0BE1">
            <w:pPr>
              <w:tabs>
                <w:tab w:val="right" w:leader="dot" w:pos="5670"/>
              </w:tabs>
              <w:spacing w:before="60" w:after="60" w:line="200" w:lineRule="atLeast"/>
              <w:ind w:left="57" w:right="57"/>
              <w:rPr>
                <w:i/>
                <w:sz w:val="16"/>
                <w:szCs w:val="16"/>
                <w:lang w:val="fr-FR"/>
              </w:rPr>
            </w:pPr>
          </w:p>
        </w:tc>
        <w:tc>
          <w:tcPr>
            <w:tcW w:w="8082" w:type="dxa"/>
            <w:gridSpan w:val="8"/>
            <w:tcBorders>
              <w:bottom w:val="single" w:sz="12" w:space="0" w:color="auto"/>
            </w:tcBorders>
            <w:tcMar>
              <w:left w:w="0" w:type="dxa"/>
              <w:right w:w="0" w:type="dxa"/>
            </w:tcMar>
          </w:tcPr>
          <w:p w14:paraId="158FEDF2" w14:textId="104B1156" w:rsidR="002A0BE1" w:rsidRPr="002A0BE1" w:rsidRDefault="002A0BE1" w:rsidP="002A0BE1">
            <w:pPr>
              <w:tabs>
                <w:tab w:val="right" w:leader="dot" w:pos="5670"/>
              </w:tabs>
              <w:spacing w:before="60" w:after="60" w:line="200" w:lineRule="atLeast"/>
              <w:ind w:left="57" w:right="57"/>
              <w:rPr>
                <w:i/>
                <w:sz w:val="16"/>
                <w:szCs w:val="16"/>
                <w:lang w:val="fr-FR"/>
              </w:rPr>
            </w:pPr>
            <w:r w:rsidRPr="002A0BE1">
              <w:rPr>
                <w:i/>
                <w:sz w:val="16"/>
                <w:szCs w:val="16"/>
                <w:lang w:val="fr-FR"/>
              </w:rPr>
              <w:t>Essai WHTC</w:t>
            </w:r>
            <w:r w:rsidRPr="002A0BE1">
              <w:rPr>
                <w:iCs/>
                <w:sz w:val="16"/>
                <w:szCs w:val="16"/>
                <w:lang w:val="fr-FR"/>
              </w:rPr>
              <w:t>*</w:t>
            </w:r>
            <w:r w:rsidRPr="002A0BE1">
              <w:rPr>
                <w:iCs/>
                <w:sz w:val="16"/>
                <w:szCs w:val="16"/>
                <w:vertAlign w:val="superscript"/>
                <w:lang w:val="fr-FR"/>
              </w:rPr>
              <w:t xml:space="preserve">, </w:t>
            </w:r>
            <w:r w:rsidRPr="002A0BE1">
              <w:rPr>
                <w:iCs/>
                <w:sz w:val="16"/>
                <w:szCs w:val="16"/>
                <w:lang w:val="fr-FR"/>
              </w:rPr>
              <w:t>**</w:t>
            </w:r>
          </w:p>
        </w:tc>
      </w:tr>
      <w:tr w:rsidR="002A0BE1" w:rsidRPr="00875A37" w14:paraId="6E54E6AF" w14:textId="77777777" w:rsidTr="002A0BE1">
        <w:trPr>
          <w:trHeight w:val="20"/>
        </w:trPr>
        <w:tc>
          <w:tcPr>
            <w:tcW w:w="1555" w:type="dxa"/>
            <w:vMerge w:val="restart"/>
            <w:tcBorders>
              <w:top w:val="single" w:sz="12" w:space="0" w:color="auto"/>
              <w:right w:val="single" w:sz="4" w:space="0" w:color="auto"/>
            </w:tcBorders>
            <w:tcMar>
              <w:left w:w="0" w:type="dxa"/>
              <w:right w:w="0" w:type="dxa"/>
            </w:tcMar>
          </w:tcPr>
          <w:p w14:paraId="42B207B3"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Facteur de détérioration</w:t>
            </w:r>
            <w:r w:rsidRPr="00875A37">
              <w:rPr>
                <w:iCs/>
                <w:sz w:val="18"/>
                <w:szCs w:val="18"/>
                <w:lang w:val="fr-FR"/>
              </w:rPr>
              <w:br/>
            </w:r>
            <w:proofErr w:type="spellStart"/>
            <w:r w:rsidRPr="00875A37">
              <w:rPr>
                <w:iCs/>
                <w:sz w:val="18"/>
                <w:szCs w:val="18"/>
                <w:lang w:val="fr-FR"/>
              </w:rPr>
              <w:t>Mult</w:t>
            </w:r>
            <w:proofErr w:type="spellEnd"/>
            <w:r w:rsidRPr="00875A37">
              <w:rPr>
                <w:iCs/>
                <w:sz w:val="18"/>
                <w:szCs w:val="18"/>
                <w:lang w:val="fr-FR"/>
              </w:rPr>
              <w:t>/</w:t>
            </w:r>
            <w:proofErr w:type="spellStart"/>
            <w:r w:rsidRPr="00875A37">
              <w:rPr>
                <w:iCs/>
                <w:sz w:val="18"/>
                <w:szCs w:val="18"/>
                <w:lang w:val="fr-FR"/>
              </w:rPr>
              <w:t>add</w:t>
            </w:r>
            <w:proofErr w:type="spellEnd"/>
            <w:r w:rsidRPr="00875A37">
              <w:rPr>
                <w:iCs/>
                <w:sz w:val="18"/>
                <w:szCs w:val="18"/>
                <w:vertAlign w:val="superscript"/>
                <w:lang w:val="fr-FR"/>
              </w:rPr>
              <w:t xml:space="preserve"> 1</w:t>
            </w:r>
          </w:p>
        </w:tc>
        <w:tc>
          <w:tcPr>
            <w:tcW w:w="992" w:type="dxa"/>
            <w:tcBorders>
              <w:top w:val="single" w:sz="12" w:space="0" w:color="auto"/>
              <w:left w:val="single" w:sz="4" w:space="0" w:color="auto"/>
              <w:right w:val="single" w:sz="4" w:space="0" w:color="auto"/>
            </w:tcBorders>
            <w:tcMar>
              <w:left w:w="0" w:type="dxa"/>
              <w:right w:w="0" w:type="dxa"/>
            </w:tcMar>
          </w:tcPr>
          <w:p w14:paraId="42DE3997"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CO</w:t>
            </w:r>
          </w:p>
        </w:tc>
        <w:tc>
          <w:tcPr>
            <w:tcW w:w="969" w:type="dxa"/>
            <w:tcBorders>
              <w:top w:val="single" w:sz="12" w:space="0" w:color="auto"/>
              <w:left w:val="single" w:sz="4" w:space="0" w:color="auto"/>
              <w:right w:val="single" w:sz="4" w:space="0" w:color="auto"/>
            </w:tcBorders>
            <w:tcMar>
              <w:left w:w="0" w:type="dxa"/>
              <w:right w:w="0" w:type="dxa"/>
            </w:tcMar>
          </w:tcPr>
          <w:p w14:paraId="62542E58"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HCT</w:t>
            </w:r>
          </w:p>
        </w:tc>
        <w:tc>
          <w:tcPr>
            <w:tcW w:w="1126" w:type="dxa"/>
            <w:tcBorders>
              <w:top w:val="single" w:sz="12" w:space="0" w:color="auto"/>
              <w:left w:val="single" w:sz="4" w:space="0" w:color="auto"/>
              <w:right w:val="single" w:sz="4" w:space="0" w:color="auto"/>
            </w:tcBorders>
            <w:tcMar>
              <w:left w:w="0" w:type="dxa"/>
              <w:right w:w="0" w:type="dxa"/>
            </w:tcMar>
          </w:tcPr>
          <w:p w14:paraId="5282D3AA" w14:textId="217043A2"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HCNM</w:t>
            </w:r>
            <w:r w:rsidRPr="00AB42DB">
              <w:rPr>
                <w:b/>
                <w:bCs/>
                <w:iCs/>
                <w:sz w:val="18"/>
                <w:szCs w:val="18"/>
                <w:lang w:val="fr-FR"/>
              </w:rPr>
              <w:t>***</w:t>
            </w:r>
            <w:r w:rsidRPr="00AB42DB">
              <w:rPr>
                <w:b/>
                <w:bCs/>
                <w:iCs/>
                <w:sz w:val="18"/>
                <w:szCs w:val="18"/>
                <w:vertAlign w:val="superscript"/>
                <w:lang w:val="fr-FR"/>
              </w:rPr>
              <w:t>,</w:t>
            </w:r>
            <w:r w:rsidR="00AB42DB" w:rsidRPr="00AB42DB">
              <w:rPr>
                <w:b/>
                <w:bCs/>
                <w:iCs/>
                <w:sz w:val="18"/>
                <w:szCs w:val="18"/>
                <w:vertAlign w:val="superscript"/>
                <w:lang w:val="fr-FR"/>
              </w:rPr>
              <w:t xml:space="preserve"> </w:t>
            </w:r>
            <w:r w:rsidRPr="00AB42DB">
              <w:rPr>
                <w:iCs/>
                <w:sz w:val="18"/>
                <w:szCs w:val="18"/>
                <w:vertAlign w:val="superscript"/>
                <w:lang w:val="fr-FR"/>
              </w:rPr>
              <w:t>‡</w:t>
            </w:r>
          </w:p>
        </w:tc>
        <w:tc>
          <w:tcPr>
            <w:tcW w:w="1014" w:type="dxa"/>
            <w:tcBorders>
              <w:top w:val="single" w:sz="12" w:space="0" w:color="auto"/>
              <w:left w:val="single" w:sz="4" w:space="0" w:color="auto"/>
              <w:right w:val="single" w:sz="4" w:space="0" w:color="auto"/>
            </w:tcBorders>
            <w:tcMar>
              <w:left w:w="0" w:type="dxa"/>
              <w:right w:w="0" w:type="dxa"/>
            </w:tcMar>
          </w:tcPr>
          <w:p w14:paraId="7FFEF799" w14:textId="1451146A" w:rsidR="002A4FC8" w:rsidRPr="00875A37" w:rsidRDefault="002A4FC8" w:rsidP="002A0BE1">
            <w:pPr>
              <w:numPr>
                <w:ilvl w:val="12"/>
                <w:numId w:val="0"/>
              </w:numPr>
              <w:tabs>
                <w:tab w:val="left" w:leader="dot" w:pos="8505"/>
              </w:tabs>
              <w:spacing w:before="40" w:after="40" w:line="220" w:lineRule="atLeast"/>
              <w:ind w:left="57" w:right="57"/>
              <w:rPr>
                <w:iCs/>
                <w:sz w:val="18"/>
                <w:szCs w:val="18"/>
                <w:highlight w:val="yellow"/>
                <w:vertAlign w:val="superscript"/>
                <w:lang w:val="fr-FR"/>
              </w:rPr>
            </w:pPr>
            <w:r w:rsidRPr="00875A37">
              <w:rPr>
                <w:iCs/>
                <w:sz w:val="18"/>
                <w:szCs w:val="18"/>
                <w:lang w:val="fr-FR"/>
              </w:rPr>
              <w:t>CH</w:t>
            </w:r>
            <w:r w:rsidRPr="00875A37">
              <w:rPr>
                <w:iCs/>
                <w:sz w:val="18"/>
                <w:szCs w:val="18"/>
                <w:vertAlign w:val="subscript"/>
                <w:lang w:val="fr-FR"/>
              </w:rPr>
              <w:t>4</w:t>
            </w:r>
            <w:r w:rsidRPr="00AB42DB">
              <w:rPr>
                <w:b/>
                <w:iCs/>
                <w:sz w:val="18"/>
                <w:szCs w:val="18"/>
                <w:lang w:val="fr-FR"/>
              </w:rPr>
              <w:t>***</w:t>
            </w:r>
            <w:r w:rsidRPr="00AB42DB">
              <w:rPr>
                <w:b/>
                <w:iCs/>
                <w:sz w:val="18"/>
                <w:szCs w:val="18"/>
                <w:vertAlign w:val="superscript"/>
                <w:lang w:val="fr-FR"/>
              </w:rPr>
              <w:t>,</w:t>
            </w:r>
            <w:r w:rsidRPr="00AB42DB">
              <w:rPr>
                <w:iCs/>
                <w:sz w:val="18"/>
                <w:szCs w:val="18"/>
                <w:vertAlign w:val="superscript"/>
                <w:lang w:val="fr-FR"/>
              </w:rPr>
              <w:t xml:space="preserve"> ‡</w:t>
            </w:r>
          </w:p>
        </w:tc>
        <w:tc>
          <w:tcPr>
            <w:tcW w:w="938" w:type="dxa"/>
            <w:tcBorders>
              <w:top w:val="single" w:sz="12" w:space="0" w:color="auto"/>
              <w:left w:val="single" w:sz="4" w:space="0" w:color="auto"/>
              <w:right w:val="single" w:sz="4" w:space="0" w:color="auto"/>
            </w:tcBorders>
            <w:tcMar>
              <w:left w:w="0" w:type="dxa"/>
              <w:right w:w="0" w:type="dxa"/>
            </w:tcMar>
          </w:tcPr>
          <w:p w14:paraId="736D966D"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NO</w:t>
            </w:r>
            <w:r w:rsidRPr="00875A37">
              <w:rPr>
                <w:iCs/>
                <w:sz w:val="18"/>
                <w:szCs w:val="18"/>
                <w:vertAlign w:val="subscript"/>
                <w:lang w:val="fr-FR"/>
              </w:rPr>
              <w:t>x</w:t>
            </w:r>
          </w:p>
        </w:tc>
        <w:tc>
          <w:tcPr>
            <w:tcW w:w="1157" w:type="dxa"/>
            <w:tcBorders>
              <w:top w:val="single" w:sz="12" w:space="0" w:color="auto"/>
              <w:left w:val="single" w:sz="4" w:space="0" w:color="auto"/>
              <w:right w:val="single" w:sz="4" w:space="0" w:color="auto"/>
            </w:tcBorders>
            <w:tcMar>
              <w:left w:w="0" w:type="dxa"/>
              <w:right w:w="0" w:type="dxa"/>
            </w:tcMar>
          </w:tcPr>
          <w:p w14:paraId="4E30B887"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Masse de particules</w:t>
            </w:r>
          </w:p>
        </w:tc>
        <w:tc>
          <w:tcPr>
            <w:tcW w:w="723" w:type="dxa"/>
            <w:tcBorders>
              <w:top w:val="single" w:sz="12" w:space="0" w:color="auto"/>
              <w:left w:val="single" w:sz="4" w:space="0" w:color="auto"/>
              <w:right w:val="single" w:sz="4" w:space="0" w:color="auto"/>
            </w:tcBorders>
            <w:tcMar>
              <w:left w:w="0" w:type="dxa"/>
              <w:right w:w="0" w:type="dxa"/>
            </w:tcMar>
          </w:tcPr>
          <w:p w14:paraId="3E23E04B"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NH</w:t>
            </w:r>
            <w:r w:rsidRPr="00875A37">
              <w:rPr>
                <w:iCs/>
                <w:sz w:val="18"/>
                <w:szCs w:val="18"/>
                <w:vertAlign w:val="subscript"/>
                <w:lang w:val="fr-FR"/>
              </w:rPr>
              <w:t>3</w:t>
            </w:r>
          </w:p>
        </w:tc>
        <w:tc>
          <w:tcPr>
            <w:tcW w:w="1163" w:type="dxa"/>
            <w:tcBorders>
              <w:top w:val="single" w:sz="12" w:space="0" w:color="auto"/>
              <w:left w:val="single" w:sz="4" w:space="0" w:color="auto"/>
            </w:tcBorders>
            <w:tcMar>
              <w:left w:w="0" w:type="dxa"/>
              <w:right w:w="0" w:type="dxa"/>
            </w:tcMar>
          </w:tcPr>
          <w:p w14:paraId="01608181"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Nombre</w:t>
            </w:r>
            <w:r w:rsidRPr="00875A37">
              <w:rPr>
                <w:iCs/>
                <w:sz w:val="18"/>
                <w:szCs w:val="18"/>
                <w:lang w:val="fr-FR"/>
              </w:rPr>
              <w:br/>
              <w:t>de particules</w:t>
            </w:r>
          </w:p>
        </w:tc>
      </w:tr>
      <w:tr w:rsidR="002A0BE1" w:rsidRPr="00875A37" w14:paraId="794D6FA5" w14:textId="77777777" w:rsidTr="002A0BE1">
        <w:trPr>
          <w:trHeight w:val="20"/>
        </w:trPr>
        <w:tc>
          <w:tcPr>
            <w:tcW w:w="1555" w:type="dxa"/>
            <w:vMerge/>
            <w:tcBorders>
              <w:right w:val="single" w:sz="4" w:space="0" w:color="auto"/>
            </w:tcBorders>
            <w:tcMar>
              <w:left w:w="0" w:type="dxa"/>
              <w:right w:w="0" w:type="dxa"/>
            </w:tcMar>
          </w:tcPr>
          <w:p w14:paraId="4A22C9F3"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992" w:type="dxa"/>
            <w:tcBorders>
              <w:left w:val="single" w:sz="4" w:space="0" w:color="auto"/>
              <w:right w:val="single" w:sz="4" w:space="0" w:color="auto"/>
            </w:tcBorders>
            <w:tcMar>
              <w:left w:w="0" w:type="dxa"/>
              <w:right w:w="0" w:type="dxa"/>
            </w:tcMar>
          </w:tcPr>
          <w:p w14:paraId="33AA56C1"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969" w:type="dxa"/>
            <w:tcBorders>
              <w:left w:val="single" w:sz="4" w:space="0" w:color="auto"/>
              <w:right w:val="single" w:sz="4" w:space="0" w:color="auto"/>
            </w:tcBorders>
            <w:tcMar>
              <w:left w:w="0" w:type="dxa"/>
              <w:right w:w="0" w:type="dxa"/>
            </w:tcMar>
          </w:tcPr>
          <w:p w14:paraId="28CEFE09"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126" w:type="dxa"/>
            <w:tcBorders>
              <w:left w:val="single" w:sz="4" w:space="0" w:color="auto"/>
              <w:right w:val="single" w:sz="4" w:space="0" w:color="auto"/>
            </w:tcBorders>
            <w:tcMar>
              <w:left w:w="0" w:type="dxa"/>
              <w:right w:w="0" w:type="dxa"/>
            </w:tcMar>
          </w:tcPr>
          <w:p w14:paraId="27F46388"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014" w:type="dxa"/>
            <w:tcBorders>
              <w:left w:val="single" w:sz="4" w:space="0" w:color="auto"/>
              <w:right w:val="single" w:sz="4" w:space="0" w:color="auto"/>
            </w:tcBorders>
            <w:tcMar>
              <w:left w:w="0" w:type="dxa"/>
              <w:right w:w="0" w:type="dxa"/>
            </w:tcMar>
          </w:tcPr>
          <w:p w14:paraId="659B1E16"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938" w:type="dxa"/>
            <w:tcBorders>
              <w:left w:val="single" w:sz="4" w:space="0" w:color="auto"/>
              <w:right w:val="single" w:sz="4" w:space="0" w:color="auto"/>
            </w:tcBorders>
            <w:tcMar>
              <w:left w:w="0" w:type="dxa"/>
              <w:right w:w="0" w:type="dxa"/>
            </w:tcMar>
          </w:tcPr>
          <w:p w14:paraId="0ADE2F5A"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157" w:type="dxa"/>
            <w:tcBorders>
              <w:left w:val="single" w:sz="4" w:space="0" w:color="auto"/>
              <w:right w:val="single" w:sz="4" w:space="0" w:color="auto"/>
            </w:tcBorders>
            <w:tcMar>
              <w:left w:w="0" w:type="dxa"/>
              <w:right w:w="0" w:type="dxa"/>
            </w:tcMar>
          </w:tcPr>
          <w:p w14:paraId="08CB3EC1"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723" w:type="dxa"/>
            <w:tcBorders>
              <w:left w:val="single" w:sz="4" w:space="0" w:color="auto"/>
              <w:right w:val="single" w:sz="4" w:space="0" w:color="auto"/>
            </w:tcBorders>
            <w:tcMar>
              <w:left w:w="0" w:type="dxa"/>
              <w:right w:w="0" w:type="dxa"/>
            </w:tcMar>
          </w:tcPr>
          <w:p w14:paraId="78332849"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163" w:type="dxa"/>
            <w:tcBorders>
              <w:left w:val="single" w:sz="4" w:space="0" w:color="auto"/>
            </w:tcBorders>
            <w:tcMar>
              <w:left w:w="0" w:type="dxa"/>
              <w:right w:w="0" w:type="dxa"/>
            </w:tcMar>
          </w:tcPr>
          <w:p w14:paraId="5D9D5EDF"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r>
      <w:tr w:rsidR="002A0BE1" w:rsidRPr="00875A37" w14:paraId="3B5DEC05" w14:textId="77777777" w:rsidTr="002A0BE1">
        <w:trPr>
          <w:trHeight w:val="20"/>
        </w:trPr>
        <w:tc>
          <w:tcPr>
            <w:tcW w:w="1555" w:type="dxa"/>
            <w:tcBorders>
              <w:right w:val="single" w:sz="4" w:space="0" w:color="auto"/>
            </w:tcBorders>
            <w:tcMar>
              <w:left w:w="0" w:type="dxa"/>
              <w:right w:w="0" w:type="dxa"/>
            </w:tcMar>
          </w:tcPr>
          <w:p w14:paraId="2AC0F698"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Émissions</w:t>
            </w:r>
          </w:p>
        </w:tc>
        <w:tc>
          <w:tcPr>
            <w:tcW w:w="992" w:type="dxa"/>
            <w:tcBorders>
              <w:left w:val="single" w:sz="4" w:space="0" w:color="auto"/>
              <w:right w:val="single" w:sz="4" w:space="0" w:color="auto"/>
            </w:tcBorders>
            <w:tcMar>
              <w:left w:w="0" w:type="dxa"/>
              <w:right w:w="0" w:type="dxa"/>
            </w:tcMar>
          </w:tcPr>
          <w:p w14:paraId="47C0DD31"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CO</w:t>
            </w:r>
            <w:r w:rsidRPr="00875A37">
              <w:rPr>
                <w:iCs/>
                <w:sz w:val="18"/>
                <w:szCs w:val="18"/>
                <w:lang w:val="fr-FR"/>
              </w:rPr>
              <w:br/>
              <w:t>(mg/kWh)</w:t>
            </w:r>
          </w:p>
        </w:tc>
        <w:tc>
          <w:tcPr>
            <w:tcW w:w="969" w:type="dxa"/>
            <w:tcBorders>
              <w:left w:val="single" w:sz="4" w:space="0" w:color="auto"/>
              <w:right w:val="single" w:sz="4" w:space="0" w:color="auto"/>
            </w:tcBorders>
            <w:tcMar>
              <w:left w:w="0" w:type="dxa"/>
              <w:right w:w="0" w:type="dxa"/>
            </w:tcMar>
          </w:tcPr>
          <w:p w14:paraId="4CF26E93"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HCT (mg/kWh)</w:t>
            </w:r>
          </w:p>
        </w:tc>
        <w:tc>
          <w:tcPr>
            <w:tcW w:w="1126" w:type="dxa"/>
            <w:tcBorders>
              <w:left w:val="single" w:sz="4" w:space="0" w:color="auto"/>
              <w:right w:val="single" w:sz="4" w:space="0" w:color="auto"/>
            </w:tcBorders>
            <w:tcMar>
              <w:left w:w="0" w:type="dxa"/>
              <w:right w:w="0" w:type="dxa"/>
            </w:tcMar>
          </w:tcPr>
          <w:p w14:paraId="0B88EC13"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HCNM</w:t>
            </w:r>
            <w:r w:rsidRPr="00AB42DB">
              <w:rPr>
                <w:b/>
                <w:bCs/>
                <w:iCs/>
                <w:sz w:val="18"/>
                <w:szCs w:val="18"/>
                <w:lang w:val="fr-FR"/>
              </w:rPr>
              <w:t>***</w:t>
            </w:r>
            <w:r w:rsidRPr="00AB42DB">
              <w:rPr>
                <w:b/>
                <w:bCs/>
                <w:iCs/>
                <w:sz w:val="18"/>
                <w:szCs w:val="18"/>
                <w:vertAlign w:val="superscript"/>
                <w:lang w:val="fr-FR"/>
              </w:rPr>
              <w:t>,</w:t>
            </w:r>
            <w:r w:rsidRPr="00AB42DB">
              <w:rPr>
                <w:iCs/>
                <w:sz w:val="18"/>
                <w:szCs w:val="18"/>
                <w:vertAlign w:val="superscript"/>
                <w:lang w:val="fr-FR"/>
              </w:rPr>
              <w:t xml:space="preserve"> ‡</w:t>
            </w:r>
            <w:r w:rsidRPr="00875A37">
              <w:rPr>
                <w:sz w:val="18"/>
                <w:szCs w:val="18"/>
                <w:lang w:val="fr-FR"/>
              </w:rPr>
              <w:br/>
              <w:t>(mg/kWh)</w:t>
            </w:r>
          </w:p>
        </w:tc>
        <w:tc>
          <w:tcPr>
            <w:tcW w:w="1014" w:type="dxa"/>
            <w:tcBorders>
              <w:left w:val="single" w:sz="4" w:space="0" w:color="auto"/>
              <w:right w:val="single" w:sz="4" w:space="0" w:color="auto"/>
            </w:tcBorders>
            <w:tcMar>
              <w:left w:w="0" w:type="dxa"/>
              <w:right w:w="0" w:type="dxa"/>
            </w:tcMar>
          </w:tcPr>
          <w:p w14:paraId="1ED5533F" w14:textId="6ADF51C6" w:rsidR="002A4FC8" w:rsidRPr="00875A37" w:rsidRDefault="002A4FC8" w:rsidP="002A0BE1">
            <w:pPr>
              <w:numPr>
                <w:ilvl w:val="12"/>
                <w:numId w:val="0"/>
              </w:numPr>
              <w:tabs>
                <w:tab w:val="left" w:leader="dot" w:pos="8505"/>
              </w:tabs>
              <w:spacing w:before="40" w:after="40" w:line="220" w:lineRule="atLeast"/>
              <w:ind w:left="57" w:right="57"/>
              <w:rPr>
                <w:sz w:val="18"/>
                <w:szCs w:val="18"/>
                <w:lang w:val="fr-FR"/>
              </w:rPr>
            </w:pPr>
            <w:r w:rsidRPr="00875A37">
              <w:rPr>
                <w:iCs/>
                <w:sz w:val="18"/>
                <w:szCs w:val="18"/>
                <w:lang w:val="fr-FR"/>
              </w:rPr>
              <w:t>CH</w:t>
            </w:r>
            <w:r w:rsidRPr="00875A37">
              <w:rPr>
                <w:iCs/>
                <w:sz w:val="18"/>
                <w:szCs w:val="18"/>
                <w:vertAlign w:val="subscript"/>
                <w:lang w:val="fr-FR"/>
              </w:rPr>
              <w:t>4</w:t>
            </w:r>
            <w:r w:rsidRPr="00AB42DB">
              <w:rPr>
                <w:b/>
                <w:iCs/>
                <w:sz w:val="18"/>
                <w:szCs w:val="18"/>
                <w:lang w:val="fr-FR"/>
              </w:rPr>
              <w:t>***</w:t>
            </w:r>
            <w:r w:rsidRPr="00AB42DB">
              <w:rPr>
                <w:b/>
                <w:iCs/>
                <w:sz w:val="18"/>
                <w:szCs w:val="18"/>
                <w:vertAlign w:val="superscript"/>
                <w:lang w:val="fr-FR"/>
              </w:rPr>
              <w:t xml:space="preserve">, </w:t>
            </w:r>
            <w:r w:rsidRPr="00AB42DB">
              <w:rPr>
                <w:iCs/>
                <w:sz w:val="18"/>
                <w:szCs w:val="18"/>
                <w:vertAlign w:val="superscript"/>
                <w:lang w:val="fr-FR"/>
              </w:rPr>
              <w:t>‡</w:t>
            </w:r>
            <w:r w:rsidRPr="00875A37">
              <w:rPr>
                <w:sz w:val="18"/>
                <w:szCs w:val="18"/>
                <w:lang w:val="fr-FR"/>
              </w:rPr>
              <w:t xml:space="preserve"> (mg/kWh)</w:t>
            </w:r>
          </w:p>
        </w:tc>
        <w:tc>
          <w:tcPr>
            <w:tcW w:w="938" w:type="dxa"/>
            <w:tcBorders>
              <w:left w:val="single" w:sz="4" w:space="0" w:color="auto"/>
              <w:right w:val="single" w:sz="4" w:space="0" w:color="auto"/>
            </w:tcBorders>
            <w:tcMar>
              <w:left w:w="0" w:type="dxa"/>
              <w:right w:w="0" w:type="dxa"/>
            </w:tcMar>
          </w:tcPr>
          <w:p w14:paraId="78E75028"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NO</w:t>
            </w:r>
            <w:r w:rsidRPr="00875A37">
              <w:rPr>
                <w:iCs/>
                <w:sz w:val="18"/>
                <w:szCs w:val="18"/>
                <w:vertAlign w:val="subscript"/>
                <w:lang w:val="fr-FR"/>
              </w:rPr>
              <w:t>x</w:t>
            </w:r>
            <w:r w:rsidRPr="00875A37">
              <w:rPr>
                <w:iCs/>
                <w:sz w:val="18"/>
                <w:szCs w:val="18"/>
                <w:lang w:val="fr-FR"/>
              </w:rPr>
              <w:br/>
              <w:t>(mg/kWh)</w:t>
            </w:r>
          </w:p>
        </w:tc>
        <w:tc>
          <w:tcPr>
            <w:tcW w:w="1157" w:type="dxa"/>
            <w:tcBorders>
              <w:left w:val="single" w:sz="4" w:space="0" w:color="auto"/>
              <w:right w:val="single" w:sz="4" w:space="0" w:color="auto"/>
            </w:tcBorders>
            <w:tcMar>
              <w:left w:w="0" w:type="dxa"/>
              <w:right w:w="0" w:type="dxa"/>
            </w:tcMar>
          </w:tcPr>
          <w:p w14:paraId="5CFAF82E"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Masse de particules</w:t>
            </w:r>
            <w:r w:rsidRPr="00875A37">
              <w:rPr>
                <w:iCs/>
                <w:sz w:val="18"/>
                <w:szCs w:val="18"/>
                <w:lang w:val="fr-FR"/>
              </w:rPr>
              <w:br/>
              <w:t>(mg/kWh)</w:t>
            </w:r>
          </w:p>
        </w:tc>
        <w:tc>
          <w:tcPr>
            <w:tcW w:w="723" w:type="dxa"/>
            <w:tcBorders>
              <w:left w:val="single" w:sz="4" w:space="0" w:color="auto"/>
              <w:right w:val="single" w:sz="4" w:space="0" w:color="auto"/>
            </w:tcBorders>
            <w:tcMar>
              <w:left w:w="0" w:type="dxa"/>
              <w:right w:w="0" w:type="dxa"/>
            </w:tcMar>
          </w:tcPr>
          <w:p w14:paraId="230FDB0C"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NH</w:t>
            </w:r>
            <w:r w:rsidRPr="00875A37">
              <w:rPr>
                <w:iCs/>
                <w:sz w:val="18"/>
                <w:szCs w:val="18"/>
                <w:vertAlign w:val="subscript"/>
                <w:lang w:val="fr-FR"/>
              </w:rPr>
              <w:t>3</w:t>
            </w:r>
            <w:r w:rsidRPr="00875A37">
              <w:rPr>
                <w:iCs/>
                <w:sz w:val="18"/>
                <w:szCs w:val="18"/>
                <w:lang w:val="fr-FR"/>
              </w:rPr>
              <w:br/>
              <w:t>ppm</w:t>
            </w:r>
          </w:p>
        </w:tc>
        <w:tc>
          <w:tcPr>
            <w:tcW w:w="1163" w:type="dxa"/>
            <w:tcBorders>
              <w:left w:val="single" w:sz="4" w:space="0" w:color="auto"/>
            </w:tcBorders>
            <w:tcMar>
              <w:left w:w="0" w:type="dxa"/>
              <w:right w:w="0" w:type="dxa"/>
            </w:tcMar>
          </w:tcPr>
          <w:p w14:paraId="32532923"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Nombre</w:t>
            </w:r>
            <w:r w:rsidRPr="00875A37">
              <w:rPr>
                <w:iCs/>
                <w:sz w:val="18"/>
                <w:szCs w:val="18"/>
                <w:lang w:val="fr-FR"/>
              </w:rPr>
              <w:br/>
              <w:t>de particules (nbre/kWh)</w:t>
            </w:r>
          </w:p>
        </w:tc>
      </w:tr>
      <w:tr w:rsidR="002A0BE1" w:rsidRPr="00875A37" w14:paraId="1D6838F4" w14:textId="77777777" w:rsidTr="002A0BE1">
        <w:trPr>
          <w:trHeight w:val="20"/>
        </w:trPr>
        <w:tc>
          <w:tcPr>
            <w:tcW w:w="1555" w:type="dxa"/>
            <w:tcBorders>
              <w:right w:val="single" w:sz="4" w:space="0" w:color="auto"/>
            </w:tcBorders>
            <w:tcMar>
              <w:left w:w="0" w:type="dxa"/>
              <w:right w:w="0" w:type="dxa"/>
            </w:tcMar>
          </w:tcPr>
          <w:p w14:paraId="1D346086"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Démarrage à froid</w:t>
            </w:r>
          </w:p>
        </w:tc>
        <w:tc>
          <w:tcPr>
            <w:tcW w:w="992" w:type="dxa"/>
            <w:tcBorders>
              <w:left w:val="single" w:sz="4" w:space="0" w:color="auto"/>
              <w:right w:val="single" w:sz="4" w:space="0" w:color="auto"/>
            </w:tcBorders>
            <w:tcMar>
              <w:left w:w="0" w:type="dxa"/>
              <w:right w:w="0" w:type="dxa"/>
            </w:tcMar>
          </w:tcPr>
          <w:p w14:paraId="7D67ACF3"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969" w:type="dxa"/>
            <w:tcBorders>
              <w:left w:val="single" w:sz="4" w:space="0" w:color="auto"/>
              <w:right w:val="single" w:sz="4" w:space="0" w:color="auto"/>
            </w:tcBorders>
            <w:tcMar>
              <w:left w:w="0" w:type="dxa"/>
              <w:right w:w="0" w:type="dxa"/>
            </w:tcMar>
          </w:tcPr>
          <w:p w14:paraId="0D62CFEE"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126" w:type="dxa"/>
            <w:tcBorders>
              <w:left w:val="single" w:sz="4" w:space="0" w:color="auto"/>
              <w:right w:val="single" w:sz="4" w:space="0" w:color="auto"/>
            </w:tcBorders>
            <w:tcMar>
              <w:left w:w="0" w:type="dxa"/>
              <w:right w:w="0" w:type="dxa"/>
            </w:tcMar>
          </w:tcPr>
          <w:p w14:paraId="22CF956F"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014" w:type="dxa"/>
            <w:tcBorders>
              <w:left w:val="single" w:sz="4" w:space="0" w:color="auto"/>
              <w:right w:val="single" w:sz="4" w:space="0" w:color="auto"/>
            </w:tcBorders>
            <w:tcMar>
              <w:left w:w="0" w:type="dxa"/>
              <w:right w:w="0" w:type="dxa"/>
            </w:tcMar>
          </w:tcPr>
          <w:p w14:paraId="10A4911A"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938" w:type="dxa"/>
            <w:tcBorders>
              <w:left w:val="single" w:sz="4" w:space="0" w:color="auto"/>
              <w:right w:val="single" w:sz="4" w:space="0" w:color="auto"/>
            </w:tcBorders>
            <w:tcMar>
              <w:left w:w="0" w:type="dxa"/>
              <w:right w:w="0" w:type="dxa"/>
            </w:tcMar>
          </w:tcPr>
          <w:p w14:paraId="145F5AC1"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157" w:type="dxa"/>
            <w:tcBorders>
              <w:left w:val="single" w:sz="4" w:space="0" w:color="auto"/>
              <w:right w:val="single" w:sz="4" w:space="0" w:color="auto"/>
            </w:tcBorders>
            <w:tcMar>
              <w:left w:w="0" w:type="dxa"/>
              <w:right w:w="0" w:type="dxa"/>
            </w:tcMar>
          </w:tcPr>
          <w:p w14:paraId="29295C75"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723" w:type="dxa"/>
            <w:tcBorders>
              <w:left w:val="single" w:sz="4" w:space="0" w:color="auto"/>
              <w:right w:val="single" w:sz="4" w:space="0" w:color="auto"/>
            </w:tcBorders>
            <w:tcMar>
              <w:left w:w="0" w:type="dxa"/>
              <w:right w:w="0" w:type="dxa"/>
            </w:tcMar>
          </w:tcPr>
          <w:p w14:paraId="32CCACC7" w14:textId="77777777" w:rsidR="002A4FC8" w:rsidRPr="00875A37" w:rsidRDefault="002A4FC8" w:rsidP="002A0BE1">
            <w:pPr>
              <w:spacing w:before="40" w:after="40" w:line="220" w:lineRule="atLeast"/>
              <w:ind w:left="57" w:right="57"/>
              <w:rPr>
                <w:iCs/>
                <w:sz w:val="18"/>
                <w:szCs w:val="18"/>
                <w:lang w:val="fr-FR"/>
              </w:rPr>
            </w:pPr>
          </w:p>
        </w:tc>
        <w:tc>
          <w:tcPr>
            <w:tcW w:w="1163" w:type="dxa"/>
            <w:tcBorders>
              <w:left w:val="single" w:sz="4" w:space="0" w:color="auto"/>
            </w:tcBorders>
            <w:tcMar>
              <w:left w:w="0" w:type="dxa"/>
              <w:right w:w="0" w:type="dxa"/>
            </w:tcMar>
          </w:tcPr>
          <w:p w14:paraId="710D1193" w14:textId="77777777" w:rsidR="002A4FC8" w:rsidRPr="00875A37" w:rsidRDefault="002A4FC8" w:rsidP="002A0BE1">
            <w:pPr>
              <w:spacing w:before="40" w:after="40" w:line="220" w:lineRule="atLeast"/>
              <w:ind w:left="57" w:right="57"/>
              <w:rPr>
                <w:iCs/>
                <w:sz w:val="18"/>
                <w:szCs w:val="18"/>
                <w:lang w:val="fr-FR"/>
              </w:rPr>
            </w:pPr>
          </w:p>
        </w:tc>
      </w:tr>
      <w:tr w:rsidR="002A0BE1" w:rsidRPr="00875A37" w14:paraId="6B76CD9C" w14:textId="77777777" w:rsidTr="002A0BE1">
        <w:trPr>
          <w:trHeight w:val="20"/>
        </w:trPr>
        <w:tc>
          <w:tcPr>
            <w:tcW w:w="1555" w:type="dxa"/>
            <w:tcBorders>
              <w:right w:val="single" w:sz="4" w:space="0" w:color="auto"/>
            </w:tcBorders>
            <w:tcMar>
              <w:left w:w="0" w:type="dxa"/>
              <w:right w:w="0" w:type="dxa"/>
            </w:tcMar>
          </w:tcPr>
          <w:p w14:paraId="425DA88E"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Démarrage</w:t>
            </w:r>
            <w:r w:rsidRPr="00875A37">
              <w:rPr>
                <w:iCs/>
                <w:sz w:val="18"/>
                <w:szCs w:val="18"/>
                <w:lang w:val="fr-FR"/>
              </w:rPr>
              <w:br/>
              <w:t>à chaud sans régénération</w:t>
            </w:r>
          </w:p>
        </w:tc>
        <w:tc>
          <w:tcPr>
            <w:tcW w:w="992" w:type="dxa"/>
            <w:tcBorders>
              <w:left w:val="single" w:sz="4" w:space="0" w:color="auto"/>
              <w:right w:val="single" w:sz="4" w:space="0" w:color="auto"/>
            </w:tcBorders>
            <w:tcMar>
              <w:left w:w="0" w:type="dxa"/>
              <w:right w:w="0" w:type="dxa"/>
            </w:tcMar>
          </w:tcPr>
          <w:p w14:paraId="1E18271B"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969" w:type="dxa"/>
            <w:tcBorders>
              <w:left w:val="single" w:sz="4" w:space="0" w:color="auto"/>
              <w:right w:val="single" w:sz="4" w:space="0" w:color="auto"/>
            </w:tcBorders>
            <w:tcMar>
              <w:left w:w="0" w:type="dxa"/>
              <w:right w:w="0" w:type="dxa"/>
            </w:tcMar>
          </w:tcPr>
          <w:p w14:paraId="1FA0F048"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126" w:type="dxa"/>
            <w:tcBorders>
              <w:left w:val="single" w:sz="4" w:space="0" w:color="auto"/>
              <w:right w:val="single" w:sz="4" w:space="0" w:color="auto"/>
            </w:tcBorders>
            <w:tcMar>
              <w:left w:w="0" w:type="dxa"/>
              <w:right w:w="0" w:type="dxa"/>
            </w:tcMar>
          </w:tcPr>
          <w:p w14:paraId="7C2EB9D8"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014" w:type="dxa"/>
            <w:tcBorders>
              <w:left w:val="single" w:sz="4" w:space="0" w:color="auto"/>
              <w:right w:val="single" w:sz="4" w:space="0" w:color="auto"/>
            </w:tcBorders>
            <w:tcMar>
              <w:left w:w="0" w:type="dxa"/>
              <w:right w:w="0" w:type="dxa"/>
            </w:tcMar>
          </w:tcPr>
          <w:p w14:paraId="279C7C72"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938" w:type="dxa"/>
            <w:tcBorders>
              <w:left w:val="single" w:sz="4" w:space="0" w:color="auto"/>
              <w:right w:val="single" w:sz="4" w:space="0" w:color="auto"/>
            </w:tcBorders>
            <w:tcMar>
              <w:left w:w="0" w:type="dxa"/>
              <w:right w:w="0" w:type="dxa"/>
            </w:tcMar>
          </w:tcPr>
          <w:p w14:paraId="395EE753"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157" w:type="dxa"/>
            <w:tcBorders>
              <w:left w:val="single" w:sz="4" w:space="0" w:color="auto"/>
              <w:right w:val="single" w:sz="4" w:space="0" w:color="auto"/>
            </w:tcBorders>
            <w:tcMar>
              <w:left w:w="0" w:type="dxa"/>
              <w:right w:w="0" w:type="dxa"/>
            </w:tcMar>
          </w:tcPr>
          <w:p w14:paraId="08DD20B1"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723" w:type="dxa"/>
            <w:tcBorders>
              <w:left w:val="single" w:sz="4" w:space="0" w:color="auto"/>
              <w:right w:val="single" w:sz="4" w:space="0" w:color="auto"/>
            </w:tcBorders>
            <w:tcMar>
              <w:left w:w="0" w:type="dxa"/>
              <w:right w:w="0" w:type="dxa"/>
            </w:tcMar>
          </w:tcPr>
          <w:p w14:paraId="263BC8FF" w14:textId="77777777" w:rsidR="002A4FC8" w:rsidRPr="00875A37" w:rsidRDefault="002A4FC8" w:rsidP="002A0BE1">
            <w:pPr>
              <w:spacing w:before="40" w:after="40" w:line="220" w:lineRule="atLeast"/>
              <w:ind w:left="57" w:right="57"/>
              <w:rPr>
                <w:iCs/>
                <w:sz w:val="18"/>
                <w:szCs w:val="18"/>
                <w:lang w:val="fr-FR"/>
              </w:rPr>
            </w:pPr>
          </w:p>
        </w:tc>
        <w:tc>
          <w:tcPr>
            <w:tcW w:w="1163" w:type="dxa"/>
            <w:tcBorders>
              <w:left w:val="single" w:sz="4" w:space="0" w:color="auto"/>
            </w:tcBorders>
            <w:tcMar>
              <w:left w:w="0" w:type="dxa"/>
              <w:right w:w="0" w:type="dxa"/>
            </w:tcMar>
          </w:tcPr>
          <w:p w14:paraId="5E9A95EF" w14:textId="77777777" w:rsidR="002A4FC8" w:rsidRPr="00875A37" w:rsidRDefault="002A4FC8" w:rsidP="002A0BE1">
            <w:pPr>
              <w:spacing w:before="40" w:after="40" w:line="220" w:lineRule="atLeast"/>
              <w:ind w:left="57" w:right="57"/>
              <w:rPr>
                <w:iCs/>
                <w:sz w:val="18"/>
                <w:szCs w:val="18"/>
                <w:lang w:val="fr-FR"/>
              </w:rPr>
            </w:pPr>
          </w:p>
        </w:tc>
      </w:tr>
      <w:tr w:rsidR="002A0BE1" w:rsidRPr="00875A37" w14:paraId="7E632681" w14:textId="77777777" w:rsidTr="002A0BE1">
        <w:trPr>
          <w:trHeight w:val="20"/>
        </w:trPr>
        <w:tc>
          <w:tcPr>
            <w:tcW w:w="1555" w:type="dxa"/>
            <w:tcBorders>
              <w:right w:val="single" w:sz="4" w:space="0" w:color="auto"/>
            </w:tcBorders>
            <w:tcMar>
              <w:left w:w="0" w:type="dxa"/>
              <w:right w:w="0" w:type="dxa"/>
            </w:tcMar>
          </w:tcPr>
          <w:p w14:paraId="47BAC711"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Démarrage</w:t>
            </w:r>
            <w:r w:rsidRPr="00875A37">
              <w:rPr>
                <w:iCs/>
                <w:sz w:val="18"/>
                <w:szCs w:val="18"/>
                <w:lang w:val="fr-FR"/>
              </w:rPr>
              <w:br/>
              <w:t>à chaud avec régénération</w:t>
            </w:r>
            <w:r w:rsidRPr="00875A37">
              <w:rPr>
                <w:iCs/>
                <w:sz w:val="18"/>
                <w:szCs w:val="18"/>
                <w:vertAlign w:val="superscript"/>
                <w:lang w:val="fr-FR"/>
              </w:rPr>
              <w:t>1</w:t>
            </w:r>
          </w:p>
        </w:tc>
        <w:tc>
          <w:tcPr>
            <w:tcW w:w="992" w:type="dxa"/>
            <w:tcBorders>
              <w:left w:val="single" w:sz="4" w:space="0" w:color="auto"/>
              <w:right w:val="single" w:sz="4" w:space="0" w:color="auto"/>
            </w:tcBorders>
            <w:tcMar>
              <w:left w:w="0" w:type="dxa"/>
              <w:right w:w="0" w:type="dxa"/>
            </w:tcMar>
          </w:tcPr>
          <w:p w14:paraId="6373B881"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969" w:type="dxa"/>
            <w:tcBorders>
              <w:left w:val="single" w:sz="4" w:space="0" w:color="auto"/>
              <w:right w:val="single" w:sz="4" w:space="0" w:color="auto"/>
            </w:tcBorders>
            <w:tcMar>
              <w:left w:w="0" w:type="dxa"/>
              <w:right w:w="0" w:type="dxa"/>
            </w:tcMar>
          </w:tcPr>
          <w:p w14:paraId="697A2B31"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126" w:type="dxa"/>
            <w:tcBorders>
              <w:left w:val="single" w:sz="4" w:space="0" w:color="auto"/>
              <w:right w:val="single" w:sz="4" w:space="0" w:color="auto"/>
            </w:tcBorders>
            <w:tcMar>
              <w:left w:w="0" w:type="dxa"/>
              <w:right w:w="0" w:type="dxa"/>
            </w:tcMar>
          </w:tcPr>
          <w:p w14:paraId="0ED7DA16"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014" w:type="dxa"/>
            <w:tcBorders>
              <w:left w:val="single" w:sz="4" w:space="0" w:color="auto"/>
              <w:right w:val="single" w:sz="4" w:space="0" w:color="auto"/>
            </w:tcBorders>
            <w:tcMar>
              <w:left w:w="0" w:type="dxa"/>
              <w:right w:w="0" w:type="dxa"/>
            </w:tcMar>
          </w:tcPr>
          <w:p w14:paraId="09D624F5"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938" w:type="dxa"/>
            <w:tcBorders>
              <w:left w:val="single" w:sz="4" w:space="0" w:color="auto"/>
              <w:right w:val="single" w:sz="4" w:space="0" w:color="auto"/>
            </w:tcBorders>
            <w:tcMar>
              <w:left w:w="0" w:type="dxa"/>
              <w:right w:w="0" w:type="dxa"/>
            </w:tcMar>
          </w:tcPr>
          <w:p w14:paraId="77548FDC"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157" w:type="dxa"/>
            <w:tcBorders>
              <w:left w:val="single" w:sz="4" w:space="0" w:color="auto"/>
              <w:right w:val="single" w:sz="4" w:space="0" w:color="auto"/>
            </w:tcBorders>
            <w:tcMar>
              <w:left w:w="0" w:type="dxa"/>
              <w:right w:w="0" w:type="dxa"/>
            </w:tcMar>
          </w:tcPr>
          <w:p w14:paraId="021FE85B" w14:textId="77777777" w:rsidR="002A4FC8" w:rsidRPr="00875A37" w:rsidRDefault="002A4FC8" w:rsidP="002A0BE1">
            <w:pPr>
              <w:spacing w:before="40" w:after="40" w:line="220" w:lineRule="atLeast"/>
              <w:ind w:left="57" w:right="57"/>
              <w:rPr>
                <w:iCs/>
                <w:sz w:val="18"/>
                <w:szCs w:val="18"/>
                <w:lang w:val="fr-FR"/>
              </w:rPr>
            </w:pPr>
          </w:p>
        </w:tc>
        <w:tc>
          <w:tcPr>
            <w:tcW w:w="723" w:type="dxa"/>
            <w:tcBorders>
              <w:left w:val="single" w:sz="4" w:space="0" w:color="auto"/>
              <w:right w:val="single" w:sz="4" w:space="0" w:color="auto"/>
            </w:tcBorders>
            <w:tcMar>
              <w:left w:w="0" w:type="dxa"/>
              <w:right w:w="0" w:type="dxa"/>
            </w:tcMar>
          </w:tcPr>
          <w:p w14:paraId="1D21A13C" w14:textId="77777777" w:rsidR="002A4FC8" w:rsidRPr="00875A37" w:rsidRDefault="002A4FC8" w:rsidP="002A0BE1">
            <w:pPr>
              <w:spacing w:before="40" w:after="40" w:line="220" w:lineRule="atLeast"/>
              <w:ind w:left="57" w:right="57"/>
              <w:rPr>
                <w:iCs/>
                <w:sz w:val="18"/>
                <w:szCs w:val="18"/>
                <w:lang w:val="fr-FR"/>
              </w:rPr>
            </w:pPr>
          </w:p>
        </w:tc>
        <w:tc>
          <w:tcPr>
            <w:tcW w:w="1163" w:type="dxa"/>
            <w:tcBorders>
              <w:left w:val="single" w:sz="4" w:space="0" w:color="auto"/>
            </w:tcBorders>
            <w:tcMar>
              <w:left w:w="0" w:type="dxa"/>
              <w:right w:w="0" w:type="dxa"/>
            </w:tcMar>
          </w:tcPr>
          <w:p w14:paraId="2E333ACA" w14:textId="77777777" w:rsidR="002A4FC8" w:rsidRPr="00875A37" w:rsidRDefault="002A4FC8" w:rsidP="002A0BE1">
            <w:pPr>
              <w:spacing w:before="40" w:after="40" w:line="220" w:lineRule="atLeast"/>
              <w:ind w:left="57" w:right="57"/>
              <w:rPr>
                <w:iCs/>
                <w:sz w:val="18"/>
                <w:szCs w:val="18"/>
                <w:lang w:val="fr-FR"/>
              </w:rPr>
            </w:pPr>
          </w:p>
        </w:tc>
      </w:tr>
      <w:tr w:rsidR="002A0BE1" w:rsidRPr="00875A37" w14:paraId="0F678576" w14:textId="77777777" w:rsidTr="002A0BE1">
        <w:trPr>
          <w:trHeight w:val="20"/>
        </w:trPr>
        <w:tc>
          <w:tcPr>
            <w:tcW w:w="1555" w:type="dxa"/>
            <w:tcBorders>
              <w:right w:val="single" w:sz="4" w:space="0" w:color="auto"/>
            </w:tcBorders>
            <w:tcMar>
              <w:left w:w="0" w:type="dxa"/>
              <w:right w:w="0" w:type="dxa"/>
            </w:tcMar>
          </w:tcPr>
          <w:p w14:paraId="0A3F2157" w14:textId="23FB2F70"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roofErr w:type="spellStart"/>
            <w:r w:rsidRPr="00875A37">
              <w:rPr>
                <w:iCs/>
                <w:sz w:val="18"/>
                <w:szCs w:val="18"/>
                <w:lang w:val="fr-FR"/>
              </w:rPr>
              <w:t>k</w:t>
            </w:r>
            <w:r w:rsidRPr="00875A37">
              <w:rPr>
                <w:iCs/>
                <w:sz w:val="18"/>
                <w:szCs w:val="18"/>
                <w:vertAlign w:val="subscript"/>
                <w:lang w:val="fr-FR"/>
              </w:rPr>
              <w:t>r,u</w:t>
            </w:r>
            <w:proofErr w:type="spellEnd"/>
            <w:r w:rsidRPr="00875A37">
              <w:rPr>
                <w:iCs/>
                <w:sz w:val="18"/>
                <w:szCs w:val="18"/>
                <w:lang w:val="fr-FR"/>
              </w:rPr>
              <w:t xml:space="preserve"> (</w:t>
            </w:r>
            <w:proofErr w:type="spellStart"/>
            <w:r w:rsidRPr="00875A37">
              <w:rPr>
                <w:iCs/>
                <w:sz w:val="18"/>
                <w:szCs w:val="18"/>
                <w:lang w:val="fr-FR"/>
              </w:rPr>
              <w:t>mult</w:t>
            </w:r>
            <w:proofErr w:type="spellEnd"/>
            <w:r w:rsidRPr="00875A37">
              <w:rPr>
                <w:iCs/>
                <w:sz w:val="18"/>
                <w:szCs w:val="18"/>
                <w:lang w:val="fr-FR"/>
              </w:rPr>
              <w:t>/</w:t>
            </w:r>
            <w:proofErr w:type="spellStart"/>
            <w:r w:rsidRPr="00875A37">
              <w:rPr>
                <w:iCs/>
                <w:sz w:val="18"/>
                <w:szCs w:val="18"/>
                <w:lang w:val="fr-FR"/>
              </w:rPr>
              <w:t>add</w:t>
            </w:r>
            <w:proofErr w:type="spellEnd"/>
            <w:r w:rsidRPr="00875A37">
              <w:rPr>
                <w:iCs/>
                <w:sz w:val="18"/>
                <w:szCs w:val="18"/>
                <w:lang w:val="fr-FR"/>
              </w:rPr>
              <w:t>)</w:t>
            </w:r>
            <w:r w:rsidRPr="00875A37">
              <w:rPr>
                <w:iCs/>
                <w:sz w:val="18"/>
                <w:szCs w:val="18"/>
                <w:vertAlign w:val="superscript"/>
                <w:lang w:val="fr-FR"/>
              </w:rPr>
              <w:t>1</w:t>
            </w:r>
            <w:r w:rsidR="002A0BE1" w:rsidRPr="002A0BE1">
              <w:rPr>
                <w:iCs/>
                <w:sz w:val="18"/>
                <w:szCs w:val="18"/>
                <w:lang w:val="fr-FR"/>
              </w:rPr>
              <w:br/>
            </w:r>
            <w:proofErr w:type="spellStart"/>
            <w:r w:rsidRPr="00875A37">
              <w:rPr>
                <w:iCs/>
                <w:sz w:val="18"/>
                <w:szCs w:val="18"/>
                <w:lang w:val="fr-FR"/>
              </w:rPr>
              <w:t>k</w:t>
            </w:r>
            <w:r w:rsidRPr="00875A37">
              <w:rPr>
                <w:iCs/>
                <w:sz w:val="18"/>
                <w:szCs w:val="18"/>
                <w:vertAlign w:val="subscript"/>
                <w:lang w:val="fr-FR"/>
              </w:rPr>
              <w:t>r,d</w:t>
            </w:r>
            <w:proofErr w:type="spellEnd"/>
            <w:r w:rsidRPr="00875A37">
              <w:rPr>
                <w:iCs/>
                <w:sz w:val="18"/>
                <w:szCs w:val="18"/>
                <w:lang w:val="fr-FR"/>
              </w:rPr>
              <w:t xml:space="preserve"> (</w:t>
            </w:r>
            <w:proofErr w:type="spellStart"/>
            <w:r w:rsidRPr="00875A37">
              <w:rPr>
                <w:iCs/>
                <w:sz w:val="18"/>
                <w:szCs w:val="18"/>
                <w:lang w:val="fr-FR"/>
              </w:rPr>
              <w:t>mult</w:t>
            </w:r>
            <w:proofErr w:type="spellEnd"/>
            <w:r w:rsidRPr="00875A37">
              <w:rPr>
                <w:iCs/>
                <w:sz w:val="18"/>
                <w:szCs w:val="18"/>
                <w:lang w:val="fr-FR"/>
              </w:rPr>
              <w:t>/</w:t>
            </w:r>
            <w:proofErr w:type="spellStart"/>
            <w:r w:rsidRPr="00875A37">
              <w:rPr>
                <w:iCs/>
                <w:sz w:val="18"/>
                <w:szCs w:val="18"/>
                <w:lang w:val="fr-FR"/>
              </w:rPr>
              <w:t>add</w:t>
            </w:r>
            <w:proofErr w:type="spellEnd"/>
            <w:r w:rsidRPr="00875A37">
              <w:rPr>
                <w:iCs/>
                <w:sz w:val="18"/>
                <w:szCs w:val="18"/>
                <w:lang w:val="fr-FR"/>
              </w:rPr>
              <w:t>)</w:t>
            </w:r>
            <w:r w:rsidRPr="00875A37">
              <w:rPr>
                <w:iCs/>
                <w:sz w:val="18"/>
                <w:szCs w:val="18"/>
                <w:vertAlign w:val="superscript"/>
                <w:lang w:val="fr-FR"/>
              </w:rPr>
              <w:t>1</w:t>
            </w:r>
          </w:p>
        </w:tc>
        <w:tc>
          <w:tcPr>
            <w:tcW w:w="992" w:type="dxa"/>
            <w:tcBorders>
              <w:left w:val="single" w:sz="4" w:space="0" w:color="auto"/>
              <w:right w:val="single" w:sz="4" w:space="0" w:color="auto"/>
            </w:tcBorders>
            <w:tcMar>
              <w:left w:w="0" w:type="dxa"/>
              <w:right w:w="0" w:type="dxa"/>
            </w:tcMar>
          </w:tcPr>
          <w:p w14:paraId="32EECC97"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969" w:type="dxa"/>
            <w:tcBorders>
              <w:left w:val="single" w:sz="4" w:space="0" w:color="auto"/>
              <w:right w:val="single" w:sz="4" w:space="0" w:color="auto"/>
            </w:tcBorders>
            <w:tcMar>
              <w:left w:w="0" w:type="dxa"/>
              <w:right w:w="0" w:type="dxa"/>
            </w:tcMar>
          </w:tcPr>
          <w:p w14:paraId="0E2B895C"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126" w:type="dxa"/>
            <w:tcBorders>
              <w:left w:val="single" w:sz="4" w:space="0" w:color="auto"/>
              <w:right w:val="single" w:sz="4" w:space="0" w:color="auto"/>
            </w:tcBorders>
            <w:tcMar>
              <w:left w:w="0" w:type="dxa"/>
              <w:right w:w="0" w:type="dxa"/>
            </w:tcMar>
          </w:tcPr>
          <w:p w14:paraId="3741535B"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014" w:type="dxa"/>
            <w:tcBorders>
              <w:left w:val="single" w:sz="4" w:space="0" w:color="auto"/>
              <w:right w:val="single" w:sz="4" w:space="0" w:color="auto"/>
            </w:tcBorders>
            <w:tcMar>
              <w:left w:w="0" w:type="dxa"/>
              <w:right w:w="0" w:type="dxa"/>
            </w:tcMar>
          </w:tcPr>
          <w:p w14:paraId="6027A818"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938" w:type="dxa"/>
            <w:tcBorders>
              <w:left w:val="single" w:sz="4" w:space="0" w:color="auto"/>
              <w:right w:val="single" w:sz="4" w:space="0" w:color="auto"/>
            </w:tcBorders>
            <w:tcMar>
              <w:left w:w="0" w:type="dxa"/>
              <w:right w:w="0" w:type="dxa"/>
            </w:tcMar>
          </w:tcPr>
          <w:p w14:paraId="6C6878FB"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157" w:type="dxa"/>
            <w:tcBorders>
              <w:left w:val="single" w:sz="4" w:space="0" w:color="auto"/>
              <w:right w:val="single" w:sz="4" w:space="0" w:color="auto"/>
            </w:tcBorders>
            <w:tcMar>
              <w:left w:w="0" w:type="dxa"/>
              <w:right w:w="0" w:type="dxa"/>
            </w:tcMar>
          </w:tcPr>
          <w:p w14:paraId="7EF63455" w14:textId="77777777" w:rsidR="002A4FC8" w:rsidRPr="00875A37" w:rsidRDefault="002A4FC8" w:rsidP="002A0BE1">
            <w:pPr>
              <w:spacing w:before="40" w:after="40" w:line="220" w:lineRule="atLeast"/>
              <w:ind w:left="57" w:right="57"/>
              <w:rPr>
                <w:iCs/>
                <w:sz w:val="18"/>
                <w:szCs w:val="18"/>
                <w:lang w:val="fr-FR"/>
              </w:rPr>
            </w:pPr>
          </w:p>
        </w:tc>
        <w:tc>
          <w:tcPr>
            <w:tcW w:w="723" w:type="dxa"/>
            <w:tcBorders>
              <w:left w:val="single" w:sz="4" w:space="0" w:color="auto"/>
              <w:right w:val="single" w:sz="4" w:space="0" w:color="auto"/>
            </w:tcBorders>
            <w:tcMar>
              <w:left w:w="0" w:type="dxa"/>
              <w:right w:w="0" w:type="dxa"/>
            </w:tcMar>
          </w:tcPr>
          <w:p w14:paraId="4642AA86" w14:textId="77777777" w:rsidR="002A4FC8" w:rsidRPr="00875A37" w:rsidRDefault="002A4FC8" w:rsidP="002A0BE1">
            <w:pPr>
              <w:spacing w:before="40" w:after="40" w:line="220" w:lineRule="atLeast"/>
              <w:ind w:left="57" w:right="57"/>
              <w:rPr>
                <w:iCs/>
                <w:sz w:val="18"/>
                <w:szCs w:val="18"/>
                <w:lang w:val="fr-FR"/>
              </w:rPr>
            </w:pPr>
          </w:p>
        </w:tc>
        <w:tc>
          <w:tcPr>
            <w:tcW w:w="1163" w:type="dxa"/>
            <w:tcBorders>
              <w:left w:val="single" w:sz="4" w:space="0" w:color="auto"/>
            </w:tcBorders>
            <w:tcMar>
              <w:left w:w="0" w:type="dxa"/>
              <w:right w:w="0" w:type="dxa"/>
            </w:tcMar>
          </w:tcPr>
          <w:p w14:paraId="0694A416" w14:textId="77777777" w:rsidR="002A4FC8" w:rsidRPr="00875A37" w:rsidRDefault="002A4FC8" w:rsidP="002A0BE1">
            <w:pPr>
              <w:spacing w:before="40" w:after="40" w:line="220" w:lineRule="atLeast"/>
              <w:ind w:left="57" w:right="57"/>
              <w:rPr>
                <w:iCs/>
                <w:sz w:val="18"/>
                <w:szCs w:val="18"/>
                <w:lang w:val="fr-FR"/>
              </w:rPr>
            </w:pPr>
          </w:p>
        </w:tc>
      </w:tr>
      <w:tr w:rsidR="002A0BE1" w:rsidRPr="00875A37" w14:paraId="59B10087" w14:textId="77777777" w:rsidTr="002A0BE1">
        <w:trPr>
          <w:trHeight w:val="20"/>
        </w:trPr>
        <w:tc>
          <w:tcPr>
            <w:tcW w:w="1555" w:type="dxa"/>
            <w:tcBorders>
              <w:right w:val="single" w:sz="4" w:space="0" w:color="auto"/>
            </w:tcBorders>
            <w:tcMar>
              <w:left w:w="0" w:type="dxa"/>
              <w:right w:w="0" w:type="dxa"/>
            </w:tcMar>
          </w:tcPr>
          <w:p w14:paraId="1177AC74"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t>Résultat pondéré de l’essai</w:t>
            </w:r>
          </w:p>
        </w:tc>
        <w:tc>
          <w:tcPr>
            <w:tcW w:w="992" w:type="dxa"/>
            <w:tcBorders>
              <w:left w:val="single" w:sz="4" w:space="0" w:color="auto"/>
              <w:right w:val="single" w:sz="4" w:space="0" w:color="auto"/>
            </w:tcBorders>
            <w:tcMar>
              <w:left w:w="0" w:type="dxa"/>
              <w:right w:w="0" w:type="dxa"/>
            </w:tcMar>
          </w:tcPr>
          <w:p w14:paraId="371F948A"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969" w:type="dxa"/>
            <w:tcBorders>
              <w:left w:val="single" w:sz="4" w:space="0" w:color="auto"/>
              <w:right w:val="single" w:sz="4" w:space="0" w:color="auto"/>
            </w:tcBorders>
            <w:tcMar>
              <w:left w:w="0" w:type="dxa"/>
              <w:right w:w="0" w:type="dxa"/>
            </w:tcMar>
          </w:tcPr>
          <w:p w14:paraId="51924707"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126" w:type="dxa"/>
            <w:tcBorders>
              <w:left w:val="single" w:sz="4" w:space="0" w:color="auto"/>
              <w:right w:val="single" w:sz="4" w:space="0" w:color="auto"/>
            </w:tcBorders>
            <w:tcMar>
              <w:left w:w="0" w:type="dxa"/>
              <w:right w:w="0" w:type="dxa"/>
            </w:tcMar>
          </w:tcPr>
          <w:p w14:paraId="73BBA9A9"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014" w:type="dxa"/>
            <w:tcBorders>
              <w:left w:val="single" w:sz="4" w:space="0" w:color="auto"/>
              <w:right w:val="single" w:sz="4" w:space="0" w:color="auto"/>
            </w:tcBorders>
            <w:tcMar>
              <w:left w:w="0" w:type="dxa"/>
              <w:right w:w="0" w:type="dxa"/>
            </w:tcMar>
          </w:tcPr>
          <w:p w14:paraId="0168BB99"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938" w:type="dxa"/>
            <w:tcBorders>
              <w:left w:val="single" w:sz="4" w:space="0" w:color="auto"/>
              <w:right w:val="single" w:sz="4" w:space="0" w:color="auto"/>
            </w:tcBorders>
            <w:tcMar>
              <w:left w:w="0" w:type="dxa"/>
              <w:right w:w="0" w:type="dxa"/>
            </w:tcMar>
          </w:tcPr>
          <w:p w14:paraId="29F19228"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157" w:type="dxa"/>
            <w:tcBorders>
              <w:left w:val="single" w:sz="4" w:space="0" w:color="auto"/>
              <w:right w:val="single" w:sz="4" w:space="0" w:color="auto"/>
            </w:tcBorders>
            <w:tcMar>
              <w:left w:w="0" w:type="dxa"/>
              <w:right w:w="0" w:type="dxa"/>
            </w:tcMar>
          </w:tcPr>
          <w:p w14:paraId="3380DD81" w14:textId="77777777" w:rsidR="002A4FC8" w:rsidRPr="00875A37" w:rsidRDefault="002A4FC8" w:rsidP="002A0BE1">
            <w:pPr>
              <w:spacing w:before="40" w:after="40" w:line="220" w:lineRule="atLeast"/>
              <w:ind w:left="57" w:right="57"/>
              <w:rPr>
                <w:iCs/>
                <w:sz w:val="18"/>
                <w:szCs w:val="18"/>
                <w:lang w:val="fr-FR"/>
              </w:rPr>
            </w:pPr>
          </w:p>
        </w:tc>
        <w:tc>
          <w:tcPr>
            <w:tcW w:w="723" w:type="dxa"/>
            <w:tcBorders>
              <w:left w:val="single" w:sz="4" w:space="0" w:color="auto"/>
              <w:right w:val="single" w:sz="4" w:space="0" w:color="auto"/>
            </w:tcBorders>
            <w:tcMar>
              <w:left w:w="0" w:type="dxa"/>
              <w:right w:w="0" w:type="dxa"/>
            </w:tcMar>
          </w:tcPr>
          <w:p w14:paraId="71BE5C17" w14:textId="77777777" w:rsidR="002A4FC8" w:rsidRPr="00875A37" w:rsidRDefault="002A4FC8" w:rsidP="002A0BE1">
            <w:pPr>
              <w:spacing w:before="40" w:after="40" w:line="220" w:lineRule="atLeast"/>
              <w:ind w:left="57" w:right="57"/>
              <w:rPr>
                <w:iCs/>
                <w:sz w:val="18"/>
                <w:szCs w:val="18"/>
                <w:lang w:val="fr-FR"/>
              </w:rPr>
            </w:pPr>
          </w:p>
        </w:tc>
        <w:tc>
          <w:tcPr>
            <w:tcW w:w="1163" w:type="dxa"/>
            <w:tcBorders>
              <w:left w:val="single" w:sz="4" w:space="0" w:color="auto"/>
            </w:tcBorders>
            <w:tcMar>
              <w:left w:w="0" w:type="dxa"/>
              <w:right w:w="0" w:type="dxa"/>
            </w:tcMar>
          </w:tcPr>
          <w:p w14:paraId="2EDFC5B8" w14:textId="77777777" w:rsidR="002A4FC8" w:rsidRPr="00875A37" w:rsidRDefault="002A4FC8" w:rsidP="002A0BE1">
            <w:pPr>
              <w:spacing w:before="40" w:after="40" w:line="220" w:lineRule="atLeast"/>
              <w:ind w:left="57" w:right="57"/>
              <w:rPr>
                <w:iCs/>
                <w:sz w:val="18"/>
                <w:szCs w:val="18"/>
                <w:lang w:val="fr-FR"/>
              </w:rPr>
            </w:pPr>
          </w:p>
        </w:tc>
      </w:tr>
      <w:tr w:rsidR="002A0BE1" w:rsidRPr="00875A37" w14:paraId="70500705" w14:textId="77777777" w:rsidTr="002A0BE1">
        <w:trPr>
          <w:trHeight w:val="20"/>
        </w:trPr>
        <w:tc>
          <w:tcPr>
            <w:tcW w:w="1555" w:type="dxa"/>
            <w:tcBorders>
              <w:bottom w:val="single" w:sz="4" w:space="0" w:color="auto"/>
              <w:right w:val="single" w:sz="4" w:space="0" w:color="auto"/>
            </w:tcBorders>
            <w:tcMar>
              <w:left w:w="0" w:type="dxa"/>
              <w:right w:w="0" w:type="dxa"/>
            </w:tcMar>
          </w:tcPr>
          <w:p w14:paraId="766E2F54"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r w:rsidRPr="00875A37">
              <w:rPr>
                <w:iCs/>
                <w:sz w:val="18"/>
                <w:szCs w:val="18"/>
                <w:lang w:val="fr-FR"/>
              </w:rPr>
              <w:lastRenderedPageBreak/>
              <w:t>Résultat final</w:t>
            </w:r>
            <w:r w:rsidRPr="00875A37">
              <w:rPr>
                <w:iCs/>
                <w:sz w:val="18"/>
                <w:szCs w:val="18"/>
                <w:lang w:val="fr-FR"/>
              </w:rPr>
              <w:br/>
              <w:t>de l’essai avec</w:t>
            </w:r>
            <w:r w:rsidRPr="00875A37">
              <w:rPr>
                <w:iCs/>
                <w:sz w:val="18"/>
                <w:szCs w:val="18"/>
                <w:lang w:val="fr-FR"/>
              </w:rPr>
              <w:br/>
              <w:t>le facteur</w:t>
            </w:r>
            <w:r w:rsidRPr="00875A37">
              <w:rPr>
                <w:iCs/>
                <w:sz w:val="18"/>
                <w:szCs w:val="18"/>
                <w:lang w:val="fr-FR"/>
              </w:rPr>
              <w:br/>
              <w:t xml:space="preserve">de détérioration </w:t>
            </w:r>
          </w:p>
        </w:tc>
        <w:tc>
          <w:tcPr>
            <w:tcW w:w="992" w:type="dxa"/>
            <w:tcBorders>
              <w:left w:val="single" w:sz="4" w:space="0" w:color="auto"/>
              <w:bottom w:val="single" w:sz="4" w:space="0" w:color="auto"/>
              <w:right w:val="single" w:sz="4" w:space="0" w:color="auto"/>
            </w:tcBorders>
            <w:tcMar>
              <w:left w:w="0" w:type="dxa"/>
              <w:right w:w="0" w:type="dxa"/>
            </w:tcMar>
          </w:tcPr>
          <w:p w14:paraId="7C1AA61E"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969" w:type="dxa"/>
            <w:tcBorders>
              <w:left w:val="single" w:sz="4" w:space="0" w:color="auto"/>
              <w:bottom w:val="single" w:sz="4" w:space="0" w:color="auto"/>
              <w:right w:val="single" w:sz="4" w:space="0" w:color="auto"/>
            </w:tcBorders>
            <w:tcMar>
              <w:left w:w="0" w:type="dxa"/>
              <w:right w:w="0" w:type="dxa"/>
            </w:tcMar>
          </w:tcPr>
          <w:p w14:paraId="2563CFCD"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126" w:type="dxa"/>
            <w:tcBorders>
              <w:left w:val="single" w:sz="4" w:space="0" w:color="auto"/>
              <w:bottom w:val="single" w:sz="4" w:space="0" w:color="auto"/>
              <w:right w:val="single" w:sz="4" w:space="0" w:color="auto"/>
            </w:tcBorders>
            <w:tcMar>
              <w:left w:w="0" w:type="dxa"/>
              <w:right w:w="0" w:type="dxa"/>
            </w:tcMar>
          </w:tcPr>
          <w:p w14:paraId="0127AB8A"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014" w:type="dxa"/>
            <w:tcBorders>
              <w:left w:val="single" w:sz="4" w:space="0" w:color="auto"/>
              <w:bottom w:val="single" w:sz="4" w:space="0" w:color="auto"/>
              <w:right w:val="single" w:sz="4" w:space="0" w:color="auto"/>
            </w:tcBorders>
            <w:tcMar>
              <w:left w:w="0" w:type="dxa"/>
              <w:right w:w="0" w:type="dxa"/>
            </w:tcMar>
          </w:tcPr>
          <w:p w14:paraId="69EC8C38"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938" w:type="dxa"/>
            <w:tcBorders>
              <w:left w:val="single" w:sz="4" w:space="0" w:color="auto"/>
              <w:bottom w:val="single" w:sz="4" w:space="0" w:color="auto"/>
              <w:right w:val="single" w:sz="4" w:space="0" w:color="auto"/>
            </w:tcBorders>
            <w:tcMar>
              <w:left w:w="0" w:type="dxa"/>
              <w:right w:w="0" w:type="dxa"/>
            </w:tcMar>
          </w:tcPr>
          <w:p w14:paraId="32CC3E4D" w14:textId="77777777" w:rsidR="002A4FC8" w:rsidRPr="00875A37" w:rsidRDefault="002A4FC8" w:rsidP="002A0BE1">
            <w:pPr>
              <w:numPr>
                <w:ilvl w:val="12"/>
                <w:numId w:val="0"/>
              </w:numPr>
              <w:tabs>
                <w:tab w:val="left" w:leader="dot" w:pos="8505"/>
              </w:tabs>
              <w:spacing w:before="40" w:after="40" w:line="220" w:lineRule="atLeast"/>
              <w:ind w:left="57" w:right="57"/>
              <w:rPr>
                <w:iCs/>
                <w:sz w:val="18"/>
                <w:szCs w:val="18"/>
                <w:lang w:val="fr-FR"/>
              </w:rPr>
            </w:pPr>
          </w:p>
        </w:tc>
        <w:tc>
          <w:tcPr>
            <w:tcW w:w="1157" w:type="dxa"/>
            <w:tcBorders>
              <w:left w:val="single" w:sz="4" w:space="0" w:color="auto"/>
              <w:bottom w:val="single" w:sz="4" w:space="0" w:color="auto"/>
              <w:right w:val="single" w:sz="4" w:space="0" w:color="auto"/>
            </w:tcBorders>
            <w:tcMar>
              <w:left w:w="0" w:type="dxa"/>
              <w:right w:w="0" w:type="dxa"/>
            </w:tcMar>
          </w:tcPr>
          <w:p w14:paraId="607EDBE0" w14:textId="77777777" w:rsidR="002A4FC8" w:rsidRPr="00875A37" w:rsidRDefault="002A4FC8" w:rsidP="002A0BE1">
            <w:pPr>
              <w:spacing w:before="40" w:after="40" w:line="220" w:lineRule="atLeast"/>
              <w:ind w:left="57" w:right="57"/>
              <w:rPr>
                <w:iCs/>
                <w:sz w:val="18"/>
                <w:szCs w:val="18"/>
                <w:lang w:val="fr-FR"/>
              </w:rPr>
            </w:pPr>
          </w:p>
        </w:tc>
        <w:tc>
          <w:tcPr>
            <w:tcW w:w="723" w:type="dxa"/>
            <w:tcBorders>
              <w:left w:val="single" w:sz="4" w:space="0" w:color="auto"/>
              <w:bottom w:val="single" w:sz="4" w:space="0" w:color="auto"/>
              <w:right w:val="single" w:sz="4" w:space="0" w:color="auto"/>
            </w:tcBorders>
            <w:tcMar>
              <w:left w:w="0" w:type="dxa"/>
              <w:right w:w="0" w:type="dxa"/>
            </w:tcMar>
          </w:tcPr>
          <w:p w14:paraId="7DC5FA49" w14:textId="77777777" w:rsidR="002A4FC8" w:rsidRPr="00875A37" w:rsidRDefault="002A4FC8" w:rsidP="002A0BE1">
            <w:pPr>
              <w:spacing w:before="40" w:after="40" w:line="220" w:lineRule="atLeast"/>
              <w:ind w:left="57" w:right="57"/>
              <w:rPr>
                <w:iCs/>
                <w:sz w:val="18"/>
                <w:szCs w:val="18"/>
                <w:lang w:val="fr-FR"/>
              </w:rPr>
            </w:pPr>
          </w:p>
        </w:tc>
        <w:tc>
          <w:tcPr>
            <w:tcW w:w="1163" w:type="dxa"/>
            <w:tcBorders>
              <w:left w:val="single" w:sz="4" w:space="0" w:color="auto"/>
              <w:bottom w:val="single" w:sz="4" w:space="0" w:color="auto"/>
            </w:tcBorders>
            <w:tcMar>
              <w:left w:w="0" w:type="dxa"/>
              <w:right w:w="0" w:type="dxa"/>
            </w:tcMar>
          </w:tcPr>
          <w:p w14:paraId="2F1FC186" w14:textId="77777777" w:rsidR="002A4FC8" w:rsidRPr="00875A37" w:rsidRDefault="002A4FC8" w:rsidP="002A0BE1">
            <w:pPr>
              <w:spacing w:before="40" w:after="40" w:line="220" w:lineRule="atLeast"/>
              <w:ind w:left="57" w:right="57"/>
              <w:rPr>
                <w:iCs/>
                <w:sz w:val="18"/>
                <w:szCs w:val="18"/>
                <w:lang w:val="fr-FR"/>
              </w:rPr>
            </w:pPr>
          </w:p>
        </w:tc>
      </w:tr>
      <w:tr w:rsidR="002A4FC8" w:rsidRPr="00875A37" w14:paraId="75E8F802" w14:textId="77777777" w:rsidTr="002A0BE1">
        <w:trPr>
          <w:trHeight w:val="20"/>
        </w:trPr>
        <w:tc>
          <w:tcPr>
            <w:tcW w:w="9637" w:type="dxa"/>
            <w:gridSpan w:val="9"/>
            <w:tcBorders>
              <w:bottom w:val="single" w:sz="12" w:space="0" w:color="auto"/>
            </w:tcBorders>
            <w:tcMar>
              <w:left w:w="0" w:type="dxa"/>
              <w:right w:w="0" w:type="dxa"/>
            </w:tcMar>
          </w:tcPr>
          <w:p w14:paraId="492A46BF" w14:textId="769793A3" w:rsidR="002A4FC8" w:rsidRPr="00875A37" w:rsidRDefault="002A4FC8" w:rsidP="002A0BE1">
            <w:pPr>
              <w:tabs>
                <w:tab w:val="right" w:leader="dot" w:pos="5670"/>
              </w:tabs>
              <w:spacing w:before="40" w:after="40" w:line="220" w:lineRule="atLeast"/>
              <w:ind w:left="57" w:right="57"/>
              <w:rPr>
                <w:iCs/>
                <w:sz w:val="18"/>
                <w:szCs w:val="18"/>
                <w:lang w:val="fr-FR"/>
              </w:rPr>
            </w:pPr>
            <w:r w:rsidRPr="00875A37">
              <w:rPr>
                <w:iCs/>
                <w:sz w:val="18"/>
                <w:szCs w:val="18"/>
                <w:lang w:val="fr-FR"/>
              </w:rPr>
              <w:t>Émissions de CO</w:t>
            </w:r>
            <w:r w:rsidRPr="00875A37">
              <w:rPr>
                <w:iCs/>
                <w:sz w:val="18"/>
                <w:szCs w:val="18"/>
                <w:vertAlign w:val="subscript"/>
                <w:lang w:val="fr-FR"/>
              </w:rPr>
              <w:t>2</w:t>
            </w:r>
            <w:r w:rsidRPr="00875A37">
              <w:rPr>
                <w:iCs/>
                <w:sz w:val="18"/>
                <w:szCs w:val="18"/>
                <w:lang w:val="fr-FR"/>
              </w:rPr>
              <w:t xml:space="preserve"> (massiques, en g/kWh)</w:t>
            </w:r>
            <w:r w:rsidRPr="00D956FE">
              <w:rPr>
                <w:b/>
                <w:sz w:val="18"/>
                <w:szCs w:val="18"/>
                <w:lang w:val="fr-FR"/>
              </w:rPr>
              <w:t>***</w:t>
            </w:r>
            <w:r w:rsidR="00427D9E" w:rsidRPr="00875A37">
              <w:rPr>
                <w:iCs/>
                <w:sz w:val="18"/>
                <w:szCs w:val="18"/>
                <w:lang w:val="fr-FR"/>
              </w:rPr>
              <w:t> :</w:t>
            </w:r>
            <w:r w:rsidR="002A0BE1">
              <w:rPr>
                <w:iCs/>
                <w:sz w:val="18"/>
                <w:szCs w:val="18"/>
                <w:lang w:val="fr-FR"/>
              </w:rPr>
              <w:tab/>
            </w:r>
            <w:r w:rsidRPr="00875A37">
              <w:rPr>
                <w:iCs/>
                <w:sz w:val="18"/>
                <w:szCs w:val="18"/>
                <w:lang w:val="fr-FR"/>
              </w:rPr>
              <w:br/>
              <w:t>Consommation de carburant (g/kWh)</w:t>
            </w:r>
            <w:r w:rsidR="00427D9E" w:rsidRPr="00875A37">
              <w:rPr>
                <w:iCs/>
                <w:sz w:val="18"/>
                <w:szCs w:val="18"/>
                <w:lang w:val="fr-FR"/>
              </w:rPr>
              <w:t> :</w:t>
            </w:r>
            <w:r w:rsidR="002A0BE1">
              <w:rPr>
                <w:iCs/>
                <w:sz w:val="18"/>
                <w:szCs w:val="18"/>
                <w:lang w:val="fr-FR"/>
              </w:rPr>
              <w:tab/>
            </w:r>
          </w:p>
        </w:tc>
      </w:tr>
    </w:tbl>
    <w:p w14:paraId="057F50C7" w14:textId="4DF83D4E" w:rsidR="002A4FC8" w:rsidRPr="00E56EE2" w:rsidRDefault="002A4FC8" w:rsidP="002A0BE1">
      <w:pPr>
        <w:pStyle w:val="SingleTxtG"/>
        <w:spacing w:before="120" w:after="0" w:line="220" w:lineRule="atLeast"/>
        <w:ind w:left="0" w:right="0" w:firstLine="170"/>
        <w:jc w:val="left"/>
        <w:rPr>
          <w:sz w:val="18"/>
          <w:szCs w:val="18"/>
          <w:lang w:val="fr-FR"/>
        </w:rPr>
      </w:pPr>
      <w:r w:rsidRPr="00E56EE2">
        <w:rPr>
          <w:i/>
          <w:iCs/>
          <w:sz w:val="18"/>
          <w:szCs w:val="18"/>
          <w:lang w:val="fr-FR"/>
        </w:rPr>
        <w:t>Notes</w:t>
      </w:r>
      <w:r w:rsidR="00427D9E">
        <w:rPr>
          <w:i/>
          <w:iCs/>
          <w:sz w:val="18"/>
          <w:szCs w:val="18"/>
          <w:lang w:val="fr-FR"/>
        </w:rPr>
        <w:t> </w:t>
      </w:r>
      <w:r w:rsidR="00427D9E" w:rsidRPr="00875A37">
        <w:rPr>
          <w:sz w:val="18"/>
          <w:szCs w:val="18"/>
          <w:lang w:val="fr-FR"/>
        </w:rPr>
        <w:t>:</w:t>
      </w:r>
    </w:p>
    <w:p w14:paraId="004A9313" w14:textId="77777777" w:rsidR="002A4FC8" w:rsidRPr="00E56EE2" w:rsidRDefault="002A4FC8" w:rsidP="002A0BE1">
      <w:pPr>
        <w:pStyle w:val="SingleTxtG"/>
        <w:spacing w:after="0" w:line="220" w:lineRule="atLeast"/>
        <w:ind w:left="0" w:right="0" w:firstLine="170"/>
        <w:jc w:val="left"/>
        <w:rPr>
          <w:sz w:val="16"/>
          <w:szCs w:val="16"/>
          <w:lang w:val="fr-FR"/>
        </w:rPr>
      </w:pPr>
      <w:r w:rsidRPr="00E56EE2">
        <w:rPr>
          <w:sz w:val="18"/>
          <w:szCs w:val="18"/>
          <w:lang w:val="fr-FR"/>
        </w:rPr>
        <w:t>*</w:t>
      </w:r>
      <w:r w:rsidRPr="00E56EE2">
        <w:rPr>
          <w:sz w:val="18"/>
          <w:szCs w:val="18"/>
          <w:lang w:val="fr-FR"/>
        </w:rPr>
        <w:tab/>
        <w:t>Dans le cas des moteurs visés aux paragraphes 4.6.3 et 4.6.6 du présent Règlement, répéter les informations pour tous les carburants mis à l’essai, lorsqu’il y a lieu.</w:t>
      </w:r>
    </w:p>
    <w:p w14:paraId="47F8FCE5" w14:textId="77777777" w:rsidR="002A4FC8" w:rsidRPr="00E56EE2" w:rsidRDefault="002A4FC8" w:rsidP="002A0BE1">
      <w:pPr>
        <w:pStyle w:val="SingleTxtG"/>
        <w:spacing w:after="0" w:line="220" w:lineRule="atLeast"/>
        <w:ind w:left="0" w:right="0" w:firstLine="170"/>
        <w:jc w:val="left"/>
        <w:rPr>
          <w:sz w:val="16"/>
          <w:szCs w:val="16"/>
          <w:lang w:val="fr-FR"/>
        </w:rPr>
      </w:pPr>
      <w:r w:rsidRPr="00E56EE2">
        <w:rPr>
          <w:sz w:val="18"/>
          <w:szCs w:val="18"/>
          <w:lang w:val="fr-FR"/>
        </w:rPr>
        <w:t>**</w:t>
      </w:r>
      <w:r w:rsidRPr="00E56EE2">
        <w:rPr>
          <w:sz w:val="18"/>
          <w:szCs w:val="18"/>
          <w:lang w:val="fr-FR"/>
        </w:rPr>
        <w:tab/>
        <w:t>Dans le cas des moteurs bicarburant de type 1B, 2B et 3B (selon les définitions de l’annexe 15 du présent Règlement), répéter les informations pour le mode bicarburant et le mode diesel.</w:t>
      </w:r>
    </w:p>
    <w:p w14:paraId="360AB17D" w14:textId="77777777" w:rsidR="002A4FC8" w:rsidRPr="00E56EE2" w:rsidRDefault="002A4FC8" w:rsidP="002A0BE1">
      <w:pPr>
        <w:pStyle w:val="SingleTxtG"/>
        <w:spacing w:after="0" w:line="220" w:lineRule="atLeast"/>
        <w:ind w:left="0" w:right="0" w:firstLine="170"/>
        <w:jc w:val="left"/>
        <w:rPr>
          <w:b/>
          <w:bCs/>
          <w:sz w:val="16"/>
          <w:szCs w:val="16"/>
          <w:lang w:val="fr-FR"/>
        </w:rPr>
      </w:pPr>
      <w:r w:rsidRPr="00E56EE2">
        <w:rPr>
          <w:b/>
          <w:bCs/>
          <w:sz w:val="18"/>
          <w:szCs w:val="18"/>
          <w:lang w:val="fr-FR"/>
        </w:rPr>
        <w:t>***</w:t>
      </w:r>
      <w:r w:rsidRPr="00E56EE2">
        <w:rPr>
          <w:b/>
          <w:bCs/>
          <w:sz w:val="18"/>
          <w:szCs w:val="18"/>
          <w:lang w:val="fr-FR"/>
        </w:rPr>
        <w:tab/>
        <w:t>Pour les moteurs dont tous les carburants ont un rapport molaire carbone/hydrogène égal à 0, selon la définition du paragraphe 8 de l’annexe 4, il n’est pas nécessaire de mesurer le CH</w:t>
      </w:r>
      <w:r w:rsidRPr="00E56EE2">
        <w:rPr>
          <w:b/>
          <w:bCs/>
          <w:sz w:val="18"/>
          <w:szCs w:val="18"/>
          <w:vertAlign w:val="subscript"/>
          <w:lang w:val="fr-FR"/>
        </w:rPr>
        <w:t>4</w:t>
      </w:r>
      <w:r w:rsidRPr="00E56EE2">
        <w:rPr>
          <w:b/>
          <w:bCs/>
          <w:sz w:val="18"/>
          <w:szCs w:val="18"/>
          <w:lang w:val="fr-FR"/>
        </w:rPr>
        <w:t xml:space="preserve"> et le CO</w:t>
      </w:r>
      <w:r w:rsidRPr="00E56EE2">
        <w:rPr>
          <w:b/>
          <w:bCs/>
          <w:sz w:val="18"/>
          <w:szCs w:val="18"/>
          <w:vertAlign w:val="subscript"/>
          <w:lang w:val="fr-FR"/>
        </w:rPr>
        <w:t>2</w:t>
      </w:r>
      <w:r w:rsidRPr="00E56EE2">
        <w:rPr>
          <w:b/>
          <w:bCs/>
          <w:sz w:val="18"/>
          <w:szCs w:val="18"/>
          <w:lang w:val="fr-FR"/>
        </w:rPr>
        <w:t xml:space="preserve"> et le constructeur, le service technique ou l’autorité d’homologation de type peut choisir de mesurer les émissions totales d’hydrocarbures (HCT) plutôt que les émissions d’hydrocarbures non méthaniques. Dans ce cas, la limite pour les émissions totales d’hydrocarbures est la même que celle indiquée au paragraphe 5.3 du présent Règlement pour les émissions d’hydrocarbures non méthaniques.</w:t>
      </w:r>
    </w:p>
    <w:p w14:paraId="5347D789" w14:textId="77777777" w:rsidR="002A4FC8" w:rsidRPr="00E56EE2" w:rsidRDefault="002A4FC8" w:rsidP="002A0BE1">
      <w:pPr>
        <w:pStyle w:val="SingleTxtG"/>
        <w:spacing w:after="0" w:line="220" w:lineRule="atLeast"/>
        <w:ind w:left="0" w:right="0" w:firstLine="170"/>
        <w:jc w:val="left"/>
        <w:rPr>
          <w:sz w:val="18"/>
          <w:szCs w:val="18"/>
          <w:lang w:val="fr-FR"/>
        </w:rPr>
      </w:pPr>
      <w:r w:rsidRPr="00D956FE">
        <w:rPr>
          <w:sz w:val="18"/>
          <w:szCs w:val="18"/>
          <w:vertAlign w:val="superscript"/>
          <w:lang w:val="fr-FR"/>
        </w:rPr>
        <w:t>‡</w:t>
      </w:r>
      <w:r w:rsidRPr="00E56EE2">
        <w:rPr>
          <w:sz w:val="18"/>
          <w:szCs w:val="18"/>
          <w:lang w:val="fr-FR"/>
        </w:rPr>
        <w:tab/>
        <w:t>Dans les cas visés au tableau 1 de l’annexe 15 du présent Règlement pour les moteurs bicarburant, et pour les moteurs à allumage commandé. </w:t>
      </w:r>
      <w:r w:rsidRPr="002A0BE1">
        <w:rPr>
          <w:lang w:val="fr-FR"/>
        </w:rPr>
        <w:t>».</w:t>
      </w:r>
    </w:p>
    <w:p w14:paraId="0624756B" w14:textId="1861CBE6" w:rsidR="002A4FC8" w:rsidRPr="00E56EE2" w:rsidRDefault="002A4FC8" w:rsidP="00875A37">
      <w:pPr>
        <w:pStyle w:val="SingleTxtG"/>
        <w:keepNext/>
        <w:spacing w:before="240"/>
        <w:rPr>
          <w:lang w:val="fr-FR"/>
        </w:rPr>
      </w:pPr>
      <w:r w:rsidRPr="00E56EE2">
        <w:rPr>
          <w:i/>
          <w:iCs/>
          <w:lang w:val="fr-FR"/>
        </w:rPr>
        <w:t>Additif à l’annexe 2B, paragraphe 1.1.5</w:t>
      </w:r>
      <w:r w:rsidRPr="00E56EE2">
        <w:rPr>
          <w:lang w:val="fr-FR"/>
        </w:rPr>
        <w:t>, lire</w:t>
      </w:r>
      <w:r w:rsidR="00427D9E">
        <w:rPr>
          <w:lang w:val="fr-FR"/>
        </w:rPr>
        <w:t> :</w:t>
      </w:r>
    </w:p>
    <w:p w14:paraId="3FB94AC2" w14:textId="2D80B685" w:rsidR="002A4FC8" w:rsidRPr="00E56EE2" w:rsidRDefault="002A4FC8" w:rsidP="008317F9">
      <w:pPr>
        <w:pStyle w:val="SingleTxtG"/>
        <w:ind w:left="2268" w:hanging="1134"/>
        <w:rPr>
          <w:lang w:val="fr-FR"/>
        </w:rPr>
      </w:pPr>
      <w:r w:rsidRPr="00E56EE2">
        <w:rPr>
          <w:lang w:val="fr-FR"/>
        </w:rPr>
        <w:t>« 1.1.5</w:t>
      </w:r>
      <w:r w:rsidRPr="00E56EE2">
        <w:rPr>
          <w:lang w:val="fr-FR"/>
        </w:rPr>
        <w:tab/>
        <w:t>Catégorie de moteur</w:t>
      </w:r>
      <w:r w:rsidR="00427D9E">
        <w:rPr>
          <w:lang w:val="fr-FR"/>
        </w:rPr>
        <w:t> :</w:t>
      </w:r>
      <w:r w:rsidRPr="00E56EE2">
        <w:rPr>
          <w:lang w:val="fr-FR"/>
        </w:rPr>
        <w:t xml:space="preserve"> gazole/essence/GPL/GN-H/GN-L/GN-HL/</w:t>
      </w:r>
      <w:r w:rsidR="00875A37">
        <w:rPr>
          <w:lang w:val="fr-FR"/>
        </w:rPr>
        <w:t xml:space="preserve"> </w:t>
      </w:r>
      <w:r w:rsidRPr="00E56EE2">
        <w:rPr>
          <w:lang w:val="fr-FR"/>
        </w:rPr>
        <w:t>éthanol</w:t>
      </w:r>
      <w:r w:rsidR="00875A37">
        <w:rPr>
          <w:lang w:val="fr-FR"/>
        </w:rPr>
        <w:t xml:space="preserve"> </w:t>
      </w:r>
      <w:r w:rsidRPr="00E56EE2">
        <w:rPr>
          <w:lang w:val="fr-FR"/>
        </w:rPr>
        <w:t>(ED95)/</w:t>
      </w:r>
      <w:r w:rsidR="00875A37">
        <w:rPr>
          <w:lang w:val="fr-FR"/>
        </w:rPr>
        <w:t xml:space="preserve"> </w:t>
      </w:r>
      <w:r w:rsidRPr="00E56EE2">
        <w:rPr>
          <w:lang w:val="fr-FR"/>
        </w:rPr>
        <w:t>éthanol(E85)</w:t>
      </w:r>
      <w:r w:rsidRPr="00E56EE2">
        <w:rPr>
          <w:b/>
          <w:bCs/>
          <w:lang w:val="fr-FR"/>
        </w:rPr>
        <w:t>/</w:t>
      </w:r>
      <w:r w:rsidRPr="00E56EE2">
        <w:rPr>
          <w:lang w:val="fr-FR"/>
        </w:rPr>
        <w:t xml:space="preserve"> </w:t>
      </w:r>
      <w:r w:rsidRPr="00E56EE2">
        <w:rPr>
          <w:strike/>
          <w:lang w:val="fr-FR"/>
        </w:rPr>
        <w:t>bicarburant/</w:t>
      </w:r>
      <w:r w:rsidRPr="00E56EE2">
        <w:rPr>
          <w:b/>
          <w:bCs/>
          <w:lang w:val="fr-FR"/>
        </w:rPr>
        <w:t xml:space="preserve"> GNL/GNL20/Hydrogène (T)/hydrogène (TD)/ hydrogène (U)/hydrogène (UD)</w:t>
      </w:r>
      <w:r w:rsidRPr="00851AF5">
        <w:rPr>
          <w:rStyle w:val="Appelnotedebasdep"/>
          <w:lang w:val="fr-FR"/>
        </w:rPr>
        <w:footnoteReference w:id="3"/>
      </w:r>
      <w:r w:rsidRPr="00E56EE2">
        <w:rPr>
          <w:lang w:val="fr-FR"/>
        </w:rPr>
        <w:t> ».</w:t>
      </w:r>
    </w:p>
    <w:p w14:paraId="3E33772F" w14:textId="22511B5D" w:rsidR="002A4FC8" w:rsidRPr="00E56EE2" w:rsidRDefault="002A4FC8" w:rsidP="00427D9E">
      <w:pPr>
        <w:pStyle w:val="SingleTxtG"/>
        <w:keepNext/>
        <w:rPr>
          <w:lang w:val="fr-FR"/>
        </w:rPr>
      </w:pPr>
      <w:r w:rsidRPr="00E56EE2">
        <w:rPr>
          <w:i/>
          <w:iCs/>
          <w:lang w:val="fr-FR"/>
        </w:rPr>
        <w:t>Additif à l’annexe 2B, paragraphe 1.4.1</w:t>
      </w:r>
      <w:r w:rsidRPr="00E56EE2">
        <w:rPr>
          <w:lang w:val="fr-FR"/>
        </w:rPr>
        <w:t>, lire</w:t>
      </w:r>
      <w:r w:rsidR="00427D9E">
        <w:rPr>
          <w:lang w:val="fr-FR"/>
        </w:rPr>
        <w:t> :</w:t>
      </w:r>
    </w:p>
    <w:p w14:paraId="57700AA2" w14:textId="77777777" w:rsidR="002A4FC8" w:rsidRPr="00E56EE2" w:rsidRDefault="002A4FC8" w:rsidP="008317F9">
      <w:pPr>
        <w:pStyle w:val="SingleTxtG"/>
        <w:ind w:left="2268" w:hanging="1134"/>
        <w:rPr>
          <w:lang w:val="fr-FR"/>
        </w:rPr>
      </w:pPr>
      <w:r w:rsidRPr="00E56EE2">
        <w:rPr>
          <w:lang w:val="fr-FR"/>
        </w:rPr>
        <w:t>« 1.4.1</w:t>
      </w:r>
      <w:r w:rsidRPr="00E56EE2">
        <w:rPr>
          <w:lang w:val="fr-FR"/>
        </w:rPr>
        <w:tab/>
        <w:t>Essai WHSC</w:t>
      </w:r>
    </w:p>
    <w:p w14:paraId="2E507C2D" w14:textId="25A24112" w:rsidR="008A1A17" w:rsidRDefault="002A4FC8" w:rsidP="008A1A17">
      <w:pPr>
        <w:pStyle w:val="Titre1"/>
        <w:ind w:left="0"/>
        <w:rPr>
          <w:lang w:val="fr-FR"/>
        </w:rPr>
      </w:pPr>
      <w:r w:rsidRPr="00E56EE2">
        <w:rPr>
          <w:lang w:val="fr-FR"/>
        </w:rPr>
        <w:t xml:space="preserve">Tableau 4 </w:t>
      </w:r>
    </w:p>
    <w:p w14:paraId="0054CA6A" w14:textId="60B89E6A" w:rsidR="002A4FC8" w:rsidRPr="008A1A17" w:rsidRDefault="002A4FC8" w:rsidP="008A1A17">
      <w:pPr>
        <w:pStyle w:val="SingleTxtG"/>
        <w:keepNext/>
        <w:ind w:left="0"/>
        <w:jc w:val="left"/>
        <w:rPr>
          <w:b/>
          <w:bCs/>
          <w:lang w:val="fr-FR"/>
        </w:rPr>
      </w:pPr>
      <w:r w:rsidRPr="008A1A17">
        <w:rPr>
          <w:b/>
          <w:bCs/>
          <w:lang w:val="fr-FR"/>
        </w:rPr>
        <w:t>Essai WHSC</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5"/>
        <w:gridCol w:w="1200"/>
        <w:gridCol w:w="1364"/>
        <w:gridCol w:w="1363"/>
        <w:gridCol w:w="1047"/>
        <w:gridCol w:w="1301"/>
        <w:gridCol w:w="587"/>
        <w:gridCol w:w="1220"/>
      </w:tblGrid>
      <w:tr w:rsidR="002A4FC8" w:rsidRPr="00E56EE2" w14:paraId="2786A455" w14:textId="77777777" w:rsidTr="0019112C">
        <w:trPr>
          <w:trHeight w:val="20"/>
          <w:tblHeader/>
        </w:trPr>
        <w:tc>
          <w:tcPr>
            <w:tcW w:w="1555" w:type="dxa"/>
            <w:tcBorders>
              <w:bottom w:val="single" w:sz="12" w:space="0" w:color="auto"/>
            </w:tcBorders>
            <w:shd w:val="clear" w:color="auto" w:fill="auto"/>
            <w:vAlign w:val="bottom"/>
          </w:tcPr>
          <w:p w14:paraId="4FE5E4A7" w14:textId="77777777" w:rsidR="002A4FC8" w:rsidRPr="00E56EE2" w:rsidRDefault="002A4FC8" w:rsidP="008A1A17">
            <w:pPr>
              <w:suppressAutoHyphens w:val="0"/>
              <w:spacing w:before="60" w:after="60" w:line="200" w:lineRule="exact"/>
              <w:ind w:left="57" w:right="57"/>
              <w:rPr>
                <w:i/>
                <w:sz w:val="16"/>
                <w:lang w:val="fr-FR"/>
              </w:rPr>
            </w:pPr>
          </w:p>
        </w:tc>
        <w:tc>
          <w:tcPr>
            <w:tcW w:w="8082" w:type="dxa"/>
            <w:gridSpan w:val="7"/>
            <w:tcBorders>
              <w:bottom w:val="single" w:sz="12" w:space="0" w:color="auto"/>
            </w:tcBorders>
            <w:shd w:val="clear" w:color="auto" w:fill="auto"/>
            <w:vAlign w:val="bottom"/>
          </w:tcPr>
          <w:p w14:paraId="4181B196" w14:textId="77777777" w:rsidR="002A4FC8" w:rsidRPr="00E56EE2" w:rsidRDefault="002A4FC8" w:rsidP="008A1A17">
            <w:pPr>
              <w:suppressAutoHyphens w:val="0"/>
              <w:spacing w:before="60" w:after="60" w:line="200" w:lineRule="exact"/>
              <w:ind w:left="57" w:right="57"/>
              <w:rPr>
                <w:i/>
                <w:sz w:val="16"/>
                <w:lang w:val="fr-FR"/>
              </w:rPr>
            </w:pPr>
            <w:r w:rsidRPr="00E56EE2">
              <w:rPr>
                <w:i/>
                <w:iCs/>
                <w:sz w:val="16"/>
                <w:lang w:val="fr-FR" w:eastAsia="en-GB"/>
              </w:rPr>
              <w:t>Essai WHSC (selon le cas)</w:t>
            </w:r>
            <w:r w:rsidRPr="00E56EE2">
              <w:rPr>
                <w:iCs/>
                <w:sz w:val="18"/>
                <w:szCs w:val="18"/>
                <w:lang w:val="fr-FR"/>
              </w:rPr>
              <w:t>*</w:t>
            </w:r>
            <w:r w:rsidRPr="00E56EE2">
              <w:rPr>
                <w:iCs/>
                <w:sz w:val="18"/>
                <w:szCs w:val="18"/>
                <w:vertAlign w:val="superscript"/>
                <w:lang w:val="fr-FR"/>
              </w:rPr>
              <w:t xml:space="preserve">, </w:t>
            </w:r>
            <w:r w:rsidRPr="00E56EE2">
              <w:rPr>
                <w:iCs/>
                <w:sz w:val="18"/>
                <w:szCs w:val="18"/>
                <w:lang w:val="fr-FR"/>
              </w:rPr>
              <w:t>**</w:t>
            </w:r>
          </w:p>
        </w:tc>
      </w:tr>
      <w:tr w:rsidR="002A4FC8" w:rsidRPr="008A1A17" w14:paraId="5B794659" w14:textId="77777777" w:rsidTr="0019112C">
        <w:tblPrEx>
          <w:tblBorders>
            <w:insideV w:val="none" w:sz="0" w:space="0" w:color="auto"/>
          </w:tblBorders>
        </w:tblPrEx>
        <w:trPr>
          <w:trHeight w:val="20"/>
        </w:trPr>
        <w:tc>
          <w:tcPr>
            <w:tcW w:w="1555" w:type="dxa"/>
            <w:vMerge w:val="restart"/>
            <w:tcBorders>
              <w:right w:val="single" w:sz="4" w:space="0" w:color="auto"/>
            </w:tcBorders>
          </w:tcPr>
          <w:p w14:paraId="735B0660" w14:textId="77777777" w:rsidR="002A4FC8" w:rsidRPr="008A1A17" w:rsidRDefault="002A4FC8" w:rsidP="008A1A17">
            <w:pPr>
              <w:numPr>
                <w:ilvl w:val="12"/>
                <w:numId w:val="0"/>
              </w:numPr>
              <w:tabs>
                <w:tab w:val="left" w:leader="dot" w:pos="8505"/>
              </w:tabs>
              <w:spacing w:before="40" w:after="40" w:line="220" w:lineRule="atLeast"/>
              <w:ind w:left="57" w:right="57"/>
              <w:rPr>
                <w:iCs/>
                <w:sz w:val="18"/>
                <w:szCs w:val="18"/>
                <w:lang w:val="fr-FR"/>
              </w:rPr>
            </w:pPr>
            <w:r w:rsidRPr="008A1A17">
              <w:rPr>
                <w:iCs/>
                <w:sz w:val="18"/>
                <w:szCs w:val="18"/>
                <w:lang w:val="fr-FR"/>
              </w:rPr>
              <w:t>Facteur de détérioration</w:t>
            </w:r>
            <w:r w:rsidRPr="008A1A17">
              <w:rPr>
                <w:iCs/>
                <w:sz w:val="18"/>
                <w:szCs w:val="18"/>
                <w:lang w:val="fr-FR"/>
              </w:rPr>
              <w:br/>
            </w:r>
            <w:proofErr w:type="spellStart"/>
            <w:r w:rsidRPr="008A1A17">
              <w:rPr>
                <w:iCs/>
                <w:sz w:val="18"/>
                <w:szCs w:val="18"/>
                <w:lang w:val="fr-FR"/>
              </w:rPr>
              <w:t>Mult</w:t>
            </w:r>
            <w:proofErr w:type="spellEnd"/>
            <w:r w:rsidRPr="008A1A17">
              <w:rPr>
                <w:iCs/>
                <w:sz w:val="18"/>
                <w:szCs w:val="18"/>
                <w:lang w:val="fr-FR"/>
              </w:rPr>
              <w:t>/add</w:t>
            </w:r>
            <w:r w:rsidRPr="008A1A17">
              <w:rPr>
                <w:iCs/>
                <w:sz w:val="18"/>
                <w:szCs w:val="18"/>
                <w:vertAlign w:val="superscript"/>
                <w:lang w:val="fr-FR"/>
              </w:rPr>
              <w:t>1</w:t>
            </w:r>
          </w:p>
        </w:tc>
        <w:tc>
          <w:tcPr>
            <w:tcW w:w="1200" w:type="dxa"/>
            <w:tcBorders>
              <w:left w:val="single" w:sz="4" w:space="0" w:color="auto"/>
              <w:right w:val="single" w:sz="4" w:space="0" w:color="auto"/>
            </w:tcBorders>
          </w:tcPr>
          <w:p w14:paraId="0610853E"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r w:rsidRPr="008A1A17">
              <w:rPr>
                <w:iCs/>
                <w:sz w:val="18"/>
                <w:szCs w:val="18"/>
                <w:lang w:val="fr-FR"/>
              </w:rPr>
              <w:t>CO</w:t>
            </w:r>
          </w:p>
        </w:tc>
        <w:tc>
          <w:tcPr>
            <w:tcW w:w="1364" w:type="dxa"/>
            <w:tcBorders>
              <w:left w:val="single" w:sz="4" w:space="0" w:color="auto"/>
              <w:right w:val="single" w:sz="4" w:space="0" w:color="auto"/>
            </w:tcBorders>
          </w:tcPr>
          <w:p w14:paraId="42D45272"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r w:rsidRPr="008A1A17">
              <w:rPr>
                <w:iCs/>
                <w:sz w:val="18"/>
                <w:szCs w:val="18"/>
                <w:lang w:val="fr-FR"/>
              </w:rPr>
              <w:t>HCT</w:t>
            </w:r>
          </w:p>
        </w:tc>
        <w:tc>
          <w:tcPr>
            <w:tcW w:w="1363" w:type="dxa"/>
            <w:tcBorders>
              <w:left w:val="single" w:sz="4" w:space="0" w:color="auto"/>
              <w:right w:val="single" w:sz="4" w:space="0" w:color="auto"/>
            </w:tcBorders>
          </w:tcPr>
          <w:p w14:paraId="666BBEB9" w14:textId="58ABC533"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r w:rsidRPr="008A1A17">
              <w:rPr>
                <w:iCs/>
                <w:sz w:val="18"/>
                <w:szCs w:val="18"/>
                <w:lang w:val="fr-FR"/>
              </w:rPr>
              <w:t>HCNM</w:t>
            </w:r>
            <w:r w:rsidRPr="00D956FE">
              <w:rPr>
                <w:b/>
                <w:iCs/>
                <w:noProof/>
                <w:sz w:val="18"/>
                <w:szCs w:val="18"/>
                <w:lang w:val="fr-FR" w:eastAsia="fr-FR"/>
              </w:rPr>
              <w:t>***</w:t>
            </w:r>
            <w:r w:rsidR="00D956FE" w:rsidRPr="00D956FE">
              <w:rPr>
                <w:b/>
                <w:iCs/>
                <w:noProof/>
                <w:sz w:val="18"/>
                <w:szCs w:val="18"/>
                <w:vertAlign w:val="superscript"/>
                <w:lang w:val="fr-FR" w:eastAsia="fr-FR"/>
              </w:rPr>
              <w:t>,</w:t>
            </w:r>
            <w:r w:rsidR="00D956FE" w:rsidRPr="00D956FE">
              <w:rPr>
                <w:bCs/>
                <w:iCs/>
                <w:noProof/>
                <w:sz w:val="18"/>
                <w:szCs w:val="18"/>
                <w:vertAlign w:val="superscript"/>
                <w:lang w:val="fr-FR" w:eastAsia="fr-FR"/>
              </w:rPr>
              <w:t xml:space="preserve"> </w:t>
            </w:r>
            <w:r w:rsidRPr="00D956FE">
              <w:rPr>
                <w:bCs/>
                <w:sz w:val="18"/>
                <w:szCs w:val="18"/>
                <w:vertAlign w:val="superscript"/>
                <w:lang w:val="fr-FR" w:eastAsia="en-GB"/>
              </w:rPr>
              <w:t>†</w:t>
            </w:r>
          </w:p>
        </w:tc>
        <w:tc>
          <w:tcPr>
            <w:tcW w:w="1047" w:type="dxa"/>
            <w:tcBorders>
              <w:left w:val="single" w:sz="4" w:space="0" w:color="auto"/>
              <w:right w:val="single" w:sz="4" w:space="0" w:color="auto"/>
            </w:tcBorders>
          </w:tcPr>
          <w:p w14:paraId="4E809AD8"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r w:rsidRPr="008A1A17">
              <w:rPr>
                <w:iCs/>
                <w:sz w:val="18"/>
                <w:szCs w:val="18"/>
                <w:lang w:val="fr-FR"/>
              </w:rPr>
              <w:t>NO</w:t>
            </w:r>
            <w:r w:rsidRPr="008A1A17">
              <w:rPr>
                <w:iCs/>
                <w:sz w:val="18"/>
                <w:szCs w:val="18"/>
                <w:vertAlign w:val="subscript"/>
                <w:lang w:val="fr-FR"/>
              </w:rPr>
              <w:t>x</w:t>
            </w:r>
          </w:p>
        </w:tc>
        <w:tc>
          <w:tcPr>
            <w:tcW w:w="1301" w:type="dxa"/>
            <w:tcBorders>
              <w:left w:val="single" w:sz="4" w:space="0" w:color="auto"/>
              <w:right w:val="single" w:sz="4" w:space="0" w:color="auto"/>
            </w:tcBorders>
          </w:tcPr>
          <w:p w14:paraId="36C12FEE"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r w:rsidRPr="008A1A17">
              <w:rPr>
                <w:iCs/>
                <w:sz w:val="18"/>
                <w:szCs w:val="18"/>
                <w:lang w:val="fr-FR"/>
              </w:rPr>
              <w:t xml:space="preserve">Masse </w:t>
            </w:r>
            <w:r w:rsidRPr="008A1A17">
              <w:rPr>
                <w:iCs/>
                <w:sz w:val="18"/>
                <w:szCs w:val="18"/>
                <w:lang w:val="fr-FR"/>
              </w:rPr>
              <w:br/>
              <w:t>de particules</w:t>
            </w:r>
          </w:p>
        </w:tc>
        <w:tc>
          <w:tcPr>
            <w:tcW w:w="587" w:type="dxa"/>
            <w:tcBorders>
              <w:left w:val="single" w:sz="4" w:space="0" w:color="auto"/>
              <w:right w:val="single" w:sz="4" w:space="0" w:color="auto"/>
            </w:tcBorders>
          </w:tcPr>
          <w:p w14:paraId="2C5880AC"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r w:rsidRPr="008A1A17">
              <w:rPr>
                <w:iCs/>
                <w:sz w:val="18"/>
                <w:szCs w:val="18"/>
                <w:lang w:val="fr-FR"/>
              </w:rPr>
              <w:t>NH</w:t>
            </w:r>
            <w:r w:rsidRPr="008A1A17">
              <w:rPr>
                <w:iCs/>
                <w:sz w:val="18"/>
                <w:szCs w:val="18"/>
                <w:vertAlign w:val="subscript"/>
                <w:lang w:val="fr-FR"/>
              </w:rPr>
              <w:t>3</w:t>
            </w:r>
          </w:p>
        </w:tc>
        <w:tc>
          <w:tcPr>
            <w:tcW w:w="1220" w:type="dxa"/>
            <w:tcBorders>
              <w:left w:val="single" w:sz="4" w:space="0" w:color="auto"/>
            </w:tcBorders>
          </w:tcPr>
          <w:p w14:paraId="5A4D1DB3"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r w:rsidRPr="008A1A17">
              <w:rPr>
                <w:iCs/>
                <w:sz w:val="18"/>
                <w:szCs w:val="18"/>
                <w:lang w:val="fr-FR"/>
              </w:rPr>
              <w:t xml:space="preserve">Nombre </w:t>
            </w:r>
            <w:r w:rsidRPr="008A1A17">
              <w:rPr>
                <w:iCs/>
                <w:sz w:val="18"/>
                <w:szCs w:val="18"/>
                <w:lang w:val="fr-FR"/>
              </w:rPr>
              <w:br/>
              <w:t>de particules</w:t>
            </w:r>
          </w:p>
        </w:tc>
      </w:tr>
      <w:tr w:rsidR="002A4FC8" w:rsidRPr="008A1A17" w14:paraId="4CD80208" w14:textId="77777777" w:rsidTr="0019112C">
        <w:tblPrEx>
          <w:tblBorders>
            <w:insideV w:val="none" w:sz="0" w:space="0" w:color="auto"/>
          </w:tblBorders>
        </w:tblPrEx>
        <w:trPr>
          <w:trHeight w:val="20"/>
        </w:trPr>
        <w:tc>
          <w:tcPr>
            <w:tcW w:w="1555" w:type="dxa"/>
            <w:vMerge/>
            <w:tcBorders>
              <w:right w:val="single" w:sz="4" w:space="0" w:color="auto"/>
            </w:tcBorders>
          </w:tcPr>
          <w:p w14:paraId="568CBADE"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p>
        </w:tc>
        <w:tc>
          <w:tcPr>
            <w:tcW w:w="1200" w:type="dxa"/>
            <w:tcBorders>
              <w:left w:val="single" w:sz="4" w:space="0" w:color="auto"/>
              <w:right w:val="single" w:sz="4" w:space="0" w:color="auto"/>
            </w:tcBorders>
            <w:vAlign w:val="center"/>
          </w:tcPr>
          <w:p w14:paraId="6FE9BE1F"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p>
        </w:tc>
        <w:tc>
          <w:tcPr>
            <w:tcW w:w="1364" w:type="dxa"/>
            <w:tcBorders>
              <w:left w:val="single" w:sz="4" w:space="0" w:color="auto"/>
              <w:right w:val="single" w:sz="4" w:space="0" w:color="auto"/>
            </w:tcBorders>
            <w:vAlign w:val="center"/>
          </w:tcPr>
          <w:p w14:paraId="752FA58B"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p>
        </w:tc>
        <w:tc>
          <w:tcPr>
            <w:tcW w:w="1363" w:type="dxa"/>
            <w:tcBorders>
              <w:left w:val="single" w:sz="4" w:space="0" w:color="auto"/>
              <w:right w:val="single" w:sz="4" w:space="0" w:color="auto"/>
            </w:tcBorders>
            <w:vAlign w:val="center"/>
          </w:tcPr>
          <w:p w14:paraId="3FEEB01F" w14:textId="77777777" w:rsidR="002A4FC8" w:rsidRPr="008A1A17" w:rsidRDefault="002A4FC8" w:rsidP="008A1A17">
            <w:pPr>
              <w:keepLines/>
              <w:numPr>
                <w:ilvl w:val="12"/>
                <w:numId w:val="0"/>
              </w:numPr>
              <w:tabs>
                <w:tab w:val="left" w:leader="dot" w:pos="8505"/>
              </w:tabs>
              <w:spacing w:before="40" w:after="40" w:line="220" w:lineRule="atLeast"/>
              <w:ind w:left="57" w:right="57"/>
              <w:jc w:val="center"/>
              <w:rPr>
                <w:iCs/>
                <w:sz w:val="18"/>
                <w:szCs w:val="18"/>
                <w:lang w:val="fr-FR"/>
              </w:rPr>
            </w:pPr>
          </w:p>
        </w:tc>
        <w:tc>
          <w:tcPr>
            <w:tcW w:w="1047" w:type="dxa"/>
            <w:tcBorders>
              <w:left w:val="single" w:sz="4" w:space="0" w:color="auto"/>
              <w:right w:val="single" w:sz="4" w:space="0" w:color="auto"/>
            </w:tcBorders>
            <w:vAlign w:val="center"/>
          </w:tcPr>
          <w:p w14:paraId="42E75B05"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p>
        </w:tc>
        <w:tc>
          <w:tcPr>
            <w:tcW w:w="1301" w:type="dxa"/>
            <w:tcBorders>
              <w:left w:val="single" w:sz="4" w:space="0" w:color="auto"/>
              <w:right w:val="single" w:sz="4" w:space="0" w:color="auto"/>
            </w:tcBorders>
            <w:vAlign w:val="center"/>
          </w:tcPr>
          <w:p w14:paraId="409BACC7"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p>
        </w:tc>
        <w:tc>
          <w:tcPr>
            <w:tcW w:w="587" w:type="dxa"/>
            <w:tcBorders>
              <w:left w:val="single" w:sz="4" w:space="0" w:color="auto"/>
              <w:right w:val="single" w:sz="4" w:space="0" w:color="auto"/>
            </w:tcBorders>
            <w:vAlign w:val="center"/>
          </w:tcPr>
          <w:p w14:paraId="2F401F97"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p>
        </w:tc>
        <w:tc>
          <w:tcPr>
            <w:tcW w:w="1220" w:type="dxa"/>
            <w:tcBorders>
              <w:left w:val="single" w:sz="4" w:space="0" w:color="auto"/>
            </w:tcBorders>
            <w:vAlign w:val="center"/>
          </w:tcPr>
          <w:p w14:paraId="4A08C0C4"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p>
        </w:tc>
      </w:tr>
      <w:tr w:rsidR="002A4FC8" w:rsidRPr="008A1A17" w14:paraId="2D325019" w14:textId="77777777" w:rsidTr="0019112C">
        <w:tblPrEx>
          <w:tblBorders>
            <w:insideV w:val="none" w:sz="0" w:space="0" w:color="auto"/>
          </w:tblBorders>
        </w:tblPrEx>
        <w:trPr>
          <w:trHeight w:val="20"/>
        </w:trPr>
        <w:tc>
          <w:tcPr>
            <w:tcW w:w="1555" w:type="dxa"/>
            <w:tcBorders>
              <w:right w:val="single" w:sz="4" w:space="0" w:color="auto"/>
            </w:tcBorders>
          </w:tcPr>
          <w:p w14:paraId="15D2DD27" w14:textId="77777777" w:rsidR="002A4FC8" w:rsidRPr="008A1A17" w:rsidRDefault="002A4FC8" w:rsidP="008A1A17">
            <w:pPr>
              <w:numPr>
                <w:ilvl w:val="12"/>
                <w:numId w:val="0"/>
              </w:numPr>
              <w:tabs>
                <w:tab w:val="left" w:leader="dot" w:pos="8505"/>
              </w:tabs>
              <w:spacing w:before="40" w:after="40" w:line="220" w:lineRule="atLeast"/>
              <w:ind w:left="57" w:right="57"/>
              <w:rPr>
                <w:iCs/>
                <w:sz w:val="18"/>
                <w:szCs w:val="18"/>
                <w:lang w:val="fr-FR"/>
              </w:rPr>
            </w:pPr>
            <w:r w:rsidRPr="008A1A17">
              <w:rPr>
                <w:iCs/>
                <w:sz w:val="18"/>
                <w:szCs w:val="18"/>
                <w:lang w:val="fr-FR"/>
              </w:rPr>
              <w:t>Émissions</w:t>
            </w:r>
          </w:p>
        </w:tc>
        <w:tc>
          <w:tcPr>
            <w:tcW w:w="1200" w:type="dxa"/>
            <w:tcBorders>
              <w:left w:val="single" w:sz="4" w:space="0" w:color="auto"/>
              <w:right w:val="single" w:sz="4" w:space="0" w:color="auto"/>
            </w:tcBorders>
          </w:tcPr>
          <w:p w14:paraId="557AD864" w14:textId="1E655398"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r w:rsidRPr="008A1A17">
              <w:rPr>
                <w:iCs/>
                <w:sz w:val="18"/>
                <w:szCs w:val="18"/>
                <w:lang w:val="fr-FR"/>
              </w:rPr>
              <w:t>CO (mg/kWh)</w:t>
            </w:r>
          </w:p>
        </w:tc>
        <w:tc>
          <w:tcPr>
            <w:tcW w:w="1364" w:type="dxa"/>
            <w:tcBorders>
              <w:left w:val="single" w:sz="4" w:space="0" w:color="auto"/>
              <w:right w:val="single" w:sz="4" w:space="0" w:color="auto"/>
            </w:tcBorders>
          </w:tcPr>
          <w:p w14:paraId="64CC4925"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r w:rsidRPr="008A1A17">
              <w:rPr>
                <w:iCs/>
                <w:sz w:val="18"/>
                <w:szCs w:val="18"/>
                <w:lang w:val="fr-FR"/>
              </w:rPr>
              <w:t>HCT (mg/kWh)</w:t>
            </w:r>
          </w:p>
        </w:tc>
        <w:tc>
          <w:tcPr>
            <w:tcW w:w="1363" w:type="dxa"/>
            <w:tcBorders>
              <w:left w:val="single" w:sz="4" w:space="0" w:color="auto"/>
              <w:right w:val="single" w:sz="4" w:space="0" w:color="auto"/>
            </w:tcBorders>
          </w:tcPr>
          <w:p w14:paraId="0C1F01F6" w14:textId="5667C120"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r w:rsidRPr="008A1A17">
              <w:rPr>
                <w:iCs/>
                <w:sz w:val="18"/>
                <w:szCs w:val="18"/>
                <w:lang w:val="fr-FR"/>
              </w:rPr>
              <w:t>HCNM</w:t>
            </w:r>
            <w:r w:rsidRPr="00D956FE">
              <w:rPr>
                <w:b/>
                <w:iCs/>
                <w:noProof/>
                <w:sz w:val="18"/>
                <w:szCs w:val="18"/>
                <w:lang w:val="fr-FR" w:eastAsia="fr-FR"/>
              </w:rPr>
              <w:t>***</w:t>
            </w:r>
            <w:r w:rsidR="00D956FE" w:rsidRPr="00D956FE">
              <w:rPr>
                <w:b/>
                <w:iCs/>
                <w:noProof/>
                <w:sz w:val="18"/>
                <w:szCs w:val="18"/>
                <w:vertAlign w:val="superscript"/>
                <w:lang w:val="fr-FR" w:eastAsia="fr-FR"/>
              </w:rPr>
              <w:t>,</w:t>
            </w:r>
            <w:r w:rsidR="00D956FE" w:rsidRPr="00D956FE">
              <w:rPr>
                <w:bCs/>
                <w:iCs/>
                <w:noProof/>
                <w:sz w:val="18"/>
                <w:szCs w:val="18"/>
                <w:vertAlign w:val="superscript"/>
                <w:lang w:val="fr-FR" w:eastAsia="fr-FR"/>
              </w:rPr>
              <w:t xml:space="preserve"> </w:t>
            </w:r>
            <w:r w:rsidRPr="00D956FE">
              <w:rPr>
                <w:bCs/>
                <w:sz w:val="18"/>
                <w:szCs w:val="18"/>
                <w:vertAlign w:val="superscript"/>
                <w:lang w:val="fr-FR" w:eastAsia="en-GB"/>
              </w:rPr>
              <w:t>†</w:t>
            </w:r>
            <w:r w:rsidRPr="008A1A17">
              <w:rPr>
                <w:sz w:val="18"/>
                <w:szCs w:val="18"/>
                <w:lang w:val="fr-FR"/>
              </w:rPr>
              <w:br/>
              <w:t>(mg/kWh)</w:t>
            </w:r>
          </w:p>
        </w:tc>
        <w:tc>
          <w:tcPr>
            <w:tcW w:w="1047" w:type="dxa"/>
            <w:tcBorders>
              <w:left w:val="single" w:sz="4" w:space="0" w:color="auto"/>
              <w:right w:val="single" w:sz="4" w:space="0" w:color="auto"/>
            </w:tcBorders>
          </w:tcPr>
          <w:p w14:paraId="1C9AF4F7"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r w:rsidRPr="008A1A17">
              <w:rPr>
                <w:iCs/>
                <w:sz w:val="18"/>
                <w:szCs w:val="18"/>
                <w:lang w:val="fr-FR"/>
              </w:rPr>
              <w:t>NO</w:t>
            </w:r>
            <w:r w:rsidRPr="008A1A17">
              <w:rPr>
                <w:iCs/>
                <w:sz w:val="18"/>
                <w:szCs w:val="18"/>
                <w:vertAlign w:val="subscript"/>
                <w:lang w:val="fr-FR"/>
              </w:rPr>
              <w:t>x</w:t>
            </w:r>
            <w:r w:rsidRPr="008A1A17">
              <w:rPr>
                <w:iCs/>
                <w:sz w:val="18"/>
                <w:szCs w:val="18"/>
                <w:lang w:val="fr-FR"/>
              </w:rPr>
              <w:br/>
              <w:t>(mg/kWh)</w:t>
            </w:r>
          </w:p>
        </w:tc>
        <w:tc>
          <w:tcPr>
            <w:tcW w:w="1301" w:type="dxa"/>
            <w:tcBorders>
              <w:left w:val="single" w:sz="4" w:space="0" w:color="auto"/>
              <w:right w:val="single" w:sz="4" w:space="0" w:color="auto"/>
            </w:tcBorders>
          </w:tcPr>
          <w:p w14:paraId="7FB45CDA"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r w:rsidRPr="008A1A17">
              <w:rPr>
                <w:iCs/>
                <w:sz w:val="18"/>
                <w:szCs w:val="18"/>
                <w:lang w:val="fr-FR"/>
              </w:rPr>
              <w:t>Masse de particules</w:t>
            </w:r>
            <w:r w:rsidRPr="008A1A17">
              <w:rPr>
                <w:iCs/>
                <w:sz w:val="18"/>
                <w:szCs w:val="18"/>
                <w:lang w:val="fr-FR"/>
              </w:rPr>
              <w:br/>
              <w:t>(mg/kWh)</w:t>
            </w:r>
          </w:p>
        </w:tc>
        <w:tc>
          <w:tcPr>
            <w:tcW w:w="587" w:type="dxa"/>
            <w:tcBorders>
              <w:left w:val="single" w:sz="4" w:space="0" w:color="auto"/>
              <w:right w:val="single" w:sz="4" w:space="0" w:color="auto"/>
            </w:tcBorders>
          </w:tcPr>
          <w:p w14:paraId="455B0F15"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r w:rsidRPr="008A1A17">
              <w:rPr>
                <w:iCs/>
                <w:sz w:val="18"/>
                <w:szCs w:val="18"/>
                <w:lang w:val="fr-FR"/>
              </w:rPr>
              <w:t>NH</w:t>
            </w:r>
            <w:r w:rsidRPr="008A1A17">
              <w:rPr>
                <w:iCs/>
                <w:sz w:val="18"/>
                <w:szCs w:val="18"/>
                <w:vertAlign w:val="subscript"/>
                <w:lang w:val="fr-FR"/>
              </w:rPr>
              <w:t>3</w:t>
            </w:r>
            <w:r w:rsidRPr="008A1A17">
              <w:rPr>
                <w:iCs/>
                <w:sz w:val="18"/>
                <w:szCs w:val="18"/>
                <w:lang w:val="fr-FR"/>
              </w:rPr>
              <w:br/>
              <w:t>ppm</w:t>
            </w:r>
          </w:p>
        </w:tc>
        <w:tc>
          <w:tcPr>
            <w:tcW w:w="1220" w:type="dxa"/>
            <w:tcBorders>
              <w:left w:val="single" w:sz="4" w:space="0" w:color="auto"/>
            </w:tcBorders>
          </w:tcPr>
          <w:p w14:paraId="515E6415"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r w:rsidRPr="008A1A17">
              <w:rPr>
                <w:iCs/>
                <w:sz w:val="18"/>
                <w:szCs w:val="18"/>
                <w:lang w:val="fr-FR"/>
              </w:rPr>
              <w:t xml:space="preserve">Nombre de particules </w:t>
            </w:r>
            <w:r w:rsidRPr="008A1A17">
              <w:rPr>
                <w:iCs/>
                <w:sz w:val="18"/>
                <w:szCs w:val="18"/>
                <w:lang w:val="fr-FR"/>
              </w:rPr>
              <w:br/>
              <w:t>(nbre/kWh)</w:t>
            </w:r>
          </w:p>
        </w:tc>
      </w:tr>
      <w:tr w:rsidR="002A4FC8" w:rsidRPr="008A1A17" w14:paraId="3BC564E0" w14:textId="77777777" w:rsidTr="0019112C">
        <w:tblPrEx>
          <w:tblBorders>
            <w:insideV w:val="none" w:sz="0" w:space="0" w:color="auto"/>
          </w:tblBorders>
        </w:tblPrEx>
        <w:trPr>
          <w:trHeight w:val="20"/>
        </w:trPr>
        <w:tc>
          <w:tcPr>
            <w:tcW w:w="1555" w:type="dxa"/>
            <w:tcBorders>
              <w:right w:val="single" w:sz="4" w:space="0" w:color="auto"/>
            </w:tcBorders>
          </w:tcPr>
          <w:p w14:paraId="7E379A15" w14:textId="77777777" w:rsidR="002A4FC8" w:rsidRPr="008A1A17" w:rsidRDefault="002A4FC8" w:rsidP="008A1A17">
            <w:pPr>
              <w:numPr>
                <w:ilvl w:val="12"/>
                <w:numId w:val="0"/>
              </w:numPr>
              <w:tabs>
                <w:tab w:val="left" w:leader="dot" w:pos="8505"/>
              </w:tabs>
              <w:spacing w:before="40" w:after="40" w:line="220" w:lineRule="atLeast"/>
              <w:ind w:left="57" w:right="57"/>
              <w:rPr>
                <w:iCs/>
                <w:sz w:val="18"/>
                <w:szCs w:val="18"/>
                <w:lang w:val="fr-FR"/>
              </w:rPr>
            </w:pPr>
            <w:r w:rsidRPr="008A1A17">
              <w:rPr>
                <w:iCs/>
                <w:sz w:val="18"/>
                <w:szCs w:val="18"/>
                <w:lang w:val="fr-FR"/>
              </w:rPr>
              <w:t xml:space="preserve">Résultat </w:t>
            </w:r>
            <w:r w:rsidRPr="008A1A17">
              <w:rPr>
                <w:iCs/>
                <w:sz w:val="18"/>
                <w:szCs w:val="18"/>
                <w:lang w:val="fr-FR"/>
              </w:rPr>
              <w:br/>
              <w:t>de l’essai</w:t>
            </w:r>
          </w:p>
        </w:tc>
        <w:tc>
          <w:tcPr>
            <w:tcW w:w="1200" w:type="dxa"/>
            <w:tcBorders>
              <w:left w:val="single" w:sz="4" w:space="0" w:color="auto"/>
              <w:right w:val="single" w:sz="4" w:space="0" w:color="auto"/>
            </w:tcBorders>
            <w:vAlign w:val="center"/>
          </w:tcPr>
          <w:p w14:paraId="361F1103"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p>
        </w:tc>
        <w:tc>
          <w:tcPr>
            <w:tcW w:w="1364" w:type="dxa"/>
            <w:tcBorders>
              <w:left w:val="single" w:sz="4" w:space="0" w:color="auto"/>
              <w:right w:val="single" w:sz="4" w:space="0" w:color="auto"/>
            </w:tcBorders>
            <w:vAlign w:val="center"/>
          </w:tcPr>
          <w:p w14:paraId="60DC83D1"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p>
        </w:tc>
        <w:tc>
          <w:tcPr>
            <w:tcW w:w="1363" w:type="dxa"/>
            <w:tcBorders>
              <w:left w:val="single" w:sz="4" w:space="0" w:color="auto"/>
              <w:right w:val="single" w:sz="4" w:space="0" w:color="auto"/>
            </w:tcBorders>
            <w:vAlign w:val="center"/>
          </w:tcPr>
          <w:p w14:paraId="06B9E011"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p>
        </w:tc>
        <w:tc>
          <w:tcPr>
            <w:tcW w:w="1047" w:type="dxa"/>
            <w:tcBorders>
              <w:left w:val="single" w:sz="4" w:space="0" w:color="auto"/>
              <w:right w:val="single" w:sz="4" w:space="0" w:color="auto"/>
            </w:tcBorders>
            <w:vAlign w:val="center"/>
          </w:tcPr>
          <w:p w14:paraId="23D59850"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p>
        </w:tc>
        <w:tc>
          <w:tcPr>
            <w:tcW w:w="1301" w:type="dxa"/>
            <w:tcBorders>
              <w:left w:val="single" w:sz="4" w:space="0" w:color="auto"/>
              <w:right w:val="single" w:sz="4" w:space="0" w:color="auto"/>
            </w:tcBorders>
            <w:vAlign w:val="center"/>
          </w:tcPr>
          <w:p w14:paraId="5440E803"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p>
        </w:tc>
        <w:tc>
          <w:tcPr>
            <w:tcW w:w="587" w:type="dxa"/>
            <w:tcBorders>
              <w:left w:val="single" w:sz="4" w:space="0" w:color="auto"/>
              <w:right w:val="single" w:sz="4" w:space="0" w:color="auto"/>
            </w:tcBorders>
            <w:vAlign w:val="center"/>
          </w:tcPr>
          <w:p w14:paraId="5911A8B5" w14:textId="77777777" w:rsidR="002A4FC8" w:rsidRPr="008A1A17" w:rsidRDefault="002A4FC8" w:rsidP="008A1A17">
            <w:pPr>
              <w:keepLines/>
              <w:spacing w:before="40" w:after="40" w:line="220" w:lineRule="atLeast"/>
              <w:ind w:left="57" w:right="57"/>
              <w:rPr>
                <w:iCs/>
                <w:sz w:val="18"/>
                <w:szCs w:val="18"/>
                <w:lang w:val="fr-FR"/>
              </w:rPr>
            </w:pPr>
          </w:p>
        </w:tc>
        <w:tc>
          <w:tcPr>
            <w:tcW w:w="1220" w:type="dxa"/>
            <w:tcBorders>
              <w:left w:val="single" w:sz="4" w:space="0" w:color="auto"/>
            </w:tcBorders>
            <w:vAlign w:val="center"/>
          </w:tcPr>
          <w:p w14:paraId="15821DFE" w14:textId="77777777" w:rsidR="002A4FC8" w:rsidRPr="008A1A17" w:rsidRDefault="002A4FC8" w:rsidP="008A1A17">
            <w:pPr>
              <w:keepLines/>
              <w:spacing w:before="40" w:after="40" w:line="220" w:lineRule="atLeast"/>
              <w:ind w:left="57" w:right="57"/>
              <w:rPr>
                <w:iCs/>
                <w:sz w:val="18"/>
                <w:szCs w:val="18"/>
                <w:lang w:val="fr-FR"/>
              </w:rPr>
            </w:pPr>
          </w:p>
        </w:tc>
      </w:tr>
      <w:tr w:rsidR="002A4FC8" w:rsidRPr="008A1A17" w14:paraId="39BE0DE5" w14:textId="77777777" w:rsidTr="0019112C">
        <w:tblPrEx>
          <w:tblBorders>
            <w:insideV w:val="none" w:sz="0" w:space="0" w:color="auto"/>
          </w:tblBorders>
        </w:tblPrEx>
        <w:trPr>
          <w:trHeight w:val="20"/>
        </w:trPr>
        <w:tc>
          <w:tcPr>
            <w:tcW w:w="1555" w:type="dxa"/>
            <w:tcBorders>
              <w:bottom w:val="single" w:sz="4" w:space="0" w:color="auto"/>
              <w:right w:val="single" w:sz="4" w:space="0" w:color="auto"/>
            </w:tcBorders>
          </w:tcPr>
          <w:p w14:paraId="1EBBC9C8" w14:textId="77777777" w:rsidR="002A4FC8" w:rsidRPr="008A1A17" w:rsidRDefault="002A4FC8" w:rsidP="008A1A17">
            <w:pPr>
              <w:numPr>
                <w:ilvl w:val="12"/>
                <w:numId w:val="0"/>
              </w:numPr>
              <w:tabs>
                <w:tab w:val="left" w:leader="dot" w:pos="8505"/>
              </w:tabs>
              <w:spacing w:before="40" w:after="40" w:line="220" w:lineRule="atLeast"/>
              <w:ind w:left="57" w:right="57"/>
              <w:rPr>
                <w:iCs/>
                <w:sz w:val="18"/>
                <w:szCs w:val="18"/>
                <w:lang w:val="fr-FR"/>
              </w:rPr>
            </w:pPr>
            <w:r w:rsidRPr="008A1A17">
              <w:rPr>
                <w:iCs/>
                <w:sz w:val="18"/>
                <w:szCs w:val="18"/>
                <w:lang w:val="fr-FR"/>
              </w:rPr>
              <w:t xml:space="preserve">Calcul avec </w:t>
            </w:r>
            <w:r w:rsidRPr="008A1A17">
              <w:rPr>
                <w:iCs/>
                <w:sz w:val="18"/>
                <w:szCs w:val="18"/>
                <w:lang w:val="fr-FR"/>
              </w:rPr>
              <w:br/>
              <w:t>le facteur de détérioration</w:t>
            </w:r>
          </w:p>
        </w:tc>
        <w:tc>
          <w:tcPr>
            <w:tcW w:w="1200" w:type="dxa"/>
            <w:tcBorders>
              <w:left w:val="single" w:sz="4" w:space="0" w:color="auto"/>
              <w:bottom w:val="single" w:sz="4" w:space="0" w:color="auto"/>
              <w:right w:val="single" w:sz="4" w:space="0" w:color="auto"/>
            </w:tcBorders>
            <w:vAlign w:val="center"/>
          </w:tcPr>
          <w:p w14:paraId="2538C06B"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p>
        </w:tc>
        <w:tc>
          <w:tcPr>
            <w:tcW w:w="1364" w:type="dxa"/>
            <w:tcBorders>
              <w:left w:val="single" w:sz="4" w:space="0" w:color="auto"/>
              <w:bottom w:val="single" w:sz="4" w:space="0" w:color="auto"/>
              <w:right w:val="single" w:sz="4" w:space="0" w:color="auto"/>
            </w:tcBorders>
            <w:vAlign w:val="center"/>
          </w:tcPr>
          <w:p w14:paraId="0D3A9CA5"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p>
        </w:tc>
        <w:tc>
          <w:tcPr>
            <w:tcW w:w="1363" w:type="dxa"/>
            <w:tcBorders>
              <w:left w:val="single" w:sz="4" w:space="0" w:color="auto"/>
              <w:bottom w:val="single" w:sz="4" w:space="0" w:color="auto"/>
              <w:right w:val="single" w:sz="4" w:space="0" w:color="auto"/>
            </w:tcBorders>
            <w:vAlign w:val="center"/>
          </w:tcPr>
          <w:p w14:paraId="1C981C44"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p>
        </w:tc>
        <w:tc>
          <w:tcPr>
            <w:tcW w:w="1047" w:type="dxa"/>
            <w:tcBorders>
              <w:left w:val="single" w:sz="4" w:space="0" w:color="auto"/>
              <w:bottom w:val="single" w:sz="4" w:space="0" w:color="auto"/>
              <w:right w:val="single" w:sz="4" w:space="0" w:color="auto"/>
            </w:tcBorders>
            <w:vAlign w:val="center"/>
          </w:tcPr>
          <w:p w14:paraId="12812AA2"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p>
        </w:tc>
        <w:tc>
          <w:tcPr>
            <w:tcW w:w="1301" w:type="dxa"/>
            <w:tcBorders>
              <w:left w:val="single" w:sz="4" w:space="0" w:color="auto"/>
              <w:bottom w:val="single" w:sz="4" w:space="0" w:color="auto"/>
              <w:right w:val="single" w:sz="4" w:space="0" w:color="auto"/>
            </w:tcBorders>
            <w:vAlign w:val="center"/>
          </w:tcPr>
          <w:p w14:paraId="004D38BC" w14:textId="77777777" w:rsidR="002A4FC8" w:rsidRPr="008A1A17" w:rsidRDefault="002A4FC8" w:rsidP="008A1A17">
            <w:pPr>
              <w:keepLines/>
              <w:numPr>
                <w:ilvl w:val="12"/>
                <w:numId w:val="0"/>
              </w:numPr>
              <w:tabs>
                <w:tab w:val="left" w:leader="dot" w:pos="8505"/>
              </w:tabs>
              <w:spacing w:before="40" w:after="40" w:line="220" w:lineRule="atLeast"/>
              <w:ind w:left="57" w:right="57"/>
              <w:rPr>
                <w:iCs/>
                <w:sz w:val="18"/>
                <w:szCs w:val="18"/>
                <w:lang w:val="fr-FR"/>
              </w:rPr>
            </w:pPr>
          </w:p>
        </w:tc>
        <w:tc>
          <w:tcPr>
            <w:tcW w:w="587" w:type="dxa"/>
            <w:tcBorders>
              <w:left w:val="single" w:sz="4" w:space="0" w:color="auto"/>
              <w:bottom w:val="single" w:sz="4" w:space="0" w:color="auto"/>
              <w:right w:val="single" w:sz="4" w:space="0" w:color="auto"/>
            </w:tcBorders>
            <w:vAlign w:val="center"/>
          </w:tcPr>
          <w:p w14:paraId="2D863A66" w14:textId="77777777" w:rsidR="002A4FC8" w:rsidRPr="008A1A17" w:rsidRDefault="002A4FC8" w:rsidP="008A1A17">
            <w:pPr>
              <w:keepLines/>
              <w:spacing w:before="40" w:after="40" w:line="220" w:lineRule="atLeast"/>
              <w:ind w:left="57" w:right="57"/>
              <w:rPr>
                <w:iCs/>
                <w:sz w:val="18"/>
                <w:szCs w:val="18"/>
                <w:lang w:val="fr-FR"/>
              </w:rPr>
            </w:pPr>
          </w:p>
        </w:tc>
        <w:tc>
          <w:tcPr>
            <w:tcW w:w="1220" w:type="dxa"/>
            <w:tcBorders>
              <w:left w:val="single" w:sz="4" w:space="0" w:color="auto"/>
              <w:bottom w:val="single" w:sz="4" w:space="0" w:color="auto"/>
            </w:tcBorders>
            <w:vAlign w:val="center"/>
          </w:tcPr>
          <w:p w14:paraId="117B1414" w14:textId="77777777" w:rsidR="002A4FC8" w:rsidRPr="008A1A17" w:rsidRDefault="002A4FC8" w:rsidP="008A1A17">
            <w:pPr>
              <w:keepLines/>
              <w:spacing w:before="40" w:after="40" w:line="220" w:lineRule="atLeast"/>
              <w:ind w:left="57" w:right="57"/>
              <w:rPr>
                <w:iCs/>
                <w:sz w:val="18"/>
                <w:szCs w:val="18"/>
                <w:lang w:val="fr-FR"/>
              </w:rPr>
            </w:pPr>
          </w:p>
        </w:tc>
      </w:tr>
      <w:tr w:rsidR="002A4FC8" w:rsidRPr="008A1A17" w14:paraId="53E55E44" w14:textId="77777777" w:rsidTr="0019112C">
        <w:tblPrEx>
          <w:tblBorders>
            <w:insideV w:val="none" w:sz="0" w:space="0" w:color="auto"/>
          </w:tblBorders>
        </w:tblPrEx>
        <w:trPr>
          <w:trHeight w:val="20"/>
        </w:trPr>
        <w:tc>
          <w:tcPr>
            <w:tcW w:w="9637" w:type="dxa"/>
            <w:gridSpan w:val="8"/>
            <w:tcBorders>
              <w:bottom w:val="single" w:sz="12" w:space="0" w:color="auto"/>
            </w:tcBorders>
          </w:tcPr>
          <w:p w14:paraId="4B27E0BC" w14:textId="6568C83B" w:rsidR="002A4FC8" w:rsidRPr="008A1A17" w:rsidRDefault="002A4FC8" w:rsidP="008A1A17">
            <w:pPr>
              <w:tabs>
                <w:tab w:val="right" w:leader="dot" w:pos="5670"/>
              </w:tabs>
              <w:spacing w:before="40" w:after="40" w:line="220" w:lineRule="atLeast"/>
              <w:ind w:left="57" w:right="57"/>
              <w:rPr>
                <w:iCs/>
                <w:sz w:val="18"/>
                <w:szCs w:val="18"/>
                <w:lang w:val="fr-FR"/>
              </w:rPr>
            </w:pPr>
            <w:r w:rsidRPr="008A1A17">
              <w:rPr>
                <w:iCs/>
                <w:sz w:val="18"/>
                <w:szCs w:val="18"/>
                <w:lang w:val="fr-FR"/>
              </w:rPr>
              <w:t>Émissions de CO</w:t>
            </w:r>
            <w:r w:rsidRPr="008A1A17">
              <w:rPr>
                <w:iCs/>
                <w:sz w:val="18"/>
                <w:szCs w:val="18"/>
                <w:vertAlign w:val="subscript"/>
                <w:lang w:val="fr-FR"/>
              </w:rPr>
              <w:t>2</w:t>
            </w:r>
            <w:r w:rsidR="008A1A17" w:rsidRPr="008A1A17">
              <w:rPr>
                <w:i/>
                <w:sz w:val="18"/>
                <w:szCs w:val="18"/>
                <w:lang w:val="fr-FR"/>
              </w:rPr>
              <w:t xml:space="preserve"> </w:t>
            </w:r>
            <w:r w:rsidRPr="008A1A17">
              <w:rPr>
                <w:iCs/>
                <w:sz w:val="18"/>
                <w:szCs w:val="18"/>
                <w:lang w:val="fr-FR"/>
              </w:rPr>
              <w:t>(massiques, en g/kWh)</w:t>
            </w:r>
            <w:r w:rsidRPr="00D956FE">
              <w:rPr>
                <w:b/>
                <w:sz w:val="18"/>
                <w:szCs w:val="18"/>
                <w:lang w:val="fr-FR"/>
              </w:rPr>
              <w:t>***</w:t>
            </w:r>
            <w:r w:rsidR="00427D9E" w:rsidRPr="008A1A17">
              <w:rPr>
                <w:iCs/>
                <w:sz w:val="18"/>
                <w:szCs w:val="18"/>
                <w:lang w:val="fr-FR"/>
              </w:rPr>
              <w:t> :</w:t>
            </w:r>
            <w:r w:rsidR="008A1A17" w:rsidRPr="008A1A17">
              <w:rPr>
                <w:iCs/>
                <w:sz w:val="18"/>
                <w:szCs w:val="18"/>
                <w:lang w:val="fr-FR"/>
              </w:rPr>
              <w:tab/>
            </w:r>
            <w:r w:rsidRPr="008A1A17">
              <w:rPr>
                <w:iCs/>
                <w:sz w:val="18"/>
                <w:szCs w:val="18"/>
                <w:lang w:val="fr-FR"/>
              </w:rPr>
              <w:br/>
              <w:t xml:space="preserve">Consommation de </w:t>
            </w:r>
            <w:proofErr w:type="spellStart"/>
            <w:r w:rsidRPr="008A1A17">
              <w:rPr>
                <w:iCs/>
                <w:sz w:val="18"/>
                <w:szCs w:val="18"/>
                <w:lang w:val="fr-FR"/>
              </w:rPr>
              <w:t>carburant</w:t>
            </w:r>
            <w:r w:rsidRPr="00D956FE">
              <w:rPr>
                <w:bCs/>
                <w:i/>
                <w:iCs/>
                <w:noProof/>
                <w:sz w:val="18"/>
                <w:szCs w:val="18"/>
                <w:vertAlign w:val="superscript"/>
                <w:lang w:val="fr-FR" w:eastAsia="fr-FR"/>
              </w:rPr>
              <w:footnoteReference w:customMarkFollows="1" w:id="4"/>
              <w:t>d</w:t>
            </w:r>
            <w:proofErr w:type="spellEnd"/>
            <w:r w:rsidRPr="00D956FE">
              <w:rPr>
                <w:sz w:val="18"/>
                <w:szCs w:val="18"/>
                <w:lang w:val="fr-FR"/>
              </w:rPr>
              <w:t xml:space="preserve"> </w:t>
            </w:r>
            <w:r w:rsidRPr="008A1A17">
              <w:rPr>
                <w:iCs/>
                <w:sz w:val="18"/>
                <w:szCs w:val="18"/>
                <w:lang w:val="fr-FR"/>
              </w:rPr>
              <w:t>(g/kWh)</w:t>
            </w:r>
            <w:r w:rsidR="00427D9E" w:rsidRPr="008A1A17">
              <w:rPr>
                <w:iCs/>
                <w:sz w:val="18"/>
                <w:szCs w:val="18"/>
                <w:lang w:val="fr-FR"/>
              </w:rPr>
              <w:t> :</w:t>
            </w:r>
            <w:r w:rsidR="008A1A17" w:rsidRPr="008A1A17">
              <w:rPr>
                <w:iCs/>
                <w:sz w:val="18"/>
                <w:szCs w:val="18"/>
                <w:lang w:val="fr-FR"/>
              </w:rPr>
              <w:tab/>
            </w:r>
          </w:p>
        </w:tc>
      </w:tr>
    </w:tbl>
    <w:p w14:paraId="215E4BF8" w14:textId="18AA6AFE" w:rsidR="002A4FC8" w:rsidRPr="00E56EE2" w:rsidRDefault="002A4FC8" w:rsidP="002A0BE1">
      <w:pPr>
        <w:pStyle w:val="SingleTxtG"/>
        <w:spacing w:before="120" w:after="0" w:line="220" w:lineRule="atLeast"/>
        <w:ind w:left="0" w:right="0" w:firstLine="170"/>
        <w:jc w:val="left"/>
        <w:rPr>
          <w:sz w:val="18"/>
          <w:szCs w:val="18"/>
          <w:lang w:val="fr-FR"/>
        </w:rPr>
      </w:pPr>
      <w:r w:rsidRPr="00E56EE2">
        <w:rPr>
          <w:i/>
          <w:iCs/>
          <w:sz w:val="18"/>
          <w:szCs w:val="18"/>
          <w:lang w:val="fr-FR"/>
        </w:rPr>
        <w:t>Notes</w:t>
      </w:r>
      <w:r w:rsidR="00427D9E">
        <w:rPr>
          <w:i/>
          <w:iCs/>
          <w:sz w:val="18"/>
          <w:szCs w:val="18"/>
          <w:lang w:val="fr-FR"/>
        </w:rPr>
        <w:t> </w:t>
      </w:r>
      <w:r w:rsidR="00427D9E" w:rsidRPr="00851AF5">
        <w:rPr>
          <w:sz w:val="18"/>
          <w:szCs w:val="18"/>
          <w:lang w:val="fr-FR"/>
        </w:rPr>
        <w:t>:</w:t>
      </w:r>
    </w:p>
    <w:p w14:paraId="399526D6" w14:textId="77777777" w:rsidR="002A4FC8" w:rsidRPr="00E56EE2" w:rsidRDefault="002A4FC8" w:rsidP="002A0BE1">
      <w:pPr>
        <w:pStyle w:val="SingleTxtG"/>
        <w:spacing w:after="0" w:line="220" w:lineRule="atLeast"/>
        <w:ind w:left="0" w:right="0" w:firstLine="170"/>
        <w:jc w:val="left"/>
        <w:rPr>
          <w:sz w:val="18"/>
          <w:szCs w:val="18"/>
          <w:lang w:val="fr-FR"/>
        </w:rPr>
      </w:pPr>
      <w:r w:rsidRPr="00E56EE2">
        <w:rPr>
          <w:sz w:val="18"/>
          <w:szCs w:val="18"/>
          <w:lang w:val="fr-FR"/>
        </w:rPr>
        <w:t>*</w:t>
      </w:r>
      <w:r w:rsidRPr="00E56EE2">
        <w:rPr>
          <w:sz w:val="18"/>
          <w:szCs w:val="18"/>
          <w:lang w:val="fr-FR"/>
        </w:rPr>
        <w:tab/>
        <w:t>Dans le cas des moteurs visés aux paragraphes 4.6.3 et 4.6.6 du présent Règlement, répéter les informations pour tous les carburants mis à l’essai, lorsqu’il y a lieu.</w:t>
      </w:r>
    </w:p>
    <w:p w14:paraId="29FFACFF" w14:textId="77777777" w:rsidR="002A4FC8" w:rsidRPr="00E56EE2" w:rsidRDefault="002A4FC8" w:rsidP="002A0BE1">
      <w:pPr>
        <w:pStyle w:val="SingleTxtG"/>
        <w:spacing w:after="0" w:line="220" w:lineRule="atLeast"/>
        <w:ind w:left="0" w:right="0" w:firstLine="170"/>
        <w:jc w:val="left"/>
        <w:rPr>
          <w:sz w:val="18"/>
          <w:szCs w:val="18"/>
          <w:lang w:val="fr-FR"/>
        </w:rPr>
      </w:pPr>
      <w:r w:rsidRPr="00E56EE2">
        <w:rPr>
          <w:sz w:val="18"/>
          <w:szCs w:val="18"/>
          <w:lang w:val="fr-FR"/>
        </w:rPr>
        <w:t>**</w:t>
      </w:r>
      <w:r w:rsidRPr="00E56EE2">
        <w:rPr>
          <w:sz w:val="18"/>
          <w:szCs w:val="18"/>
          <w:lang w:val="fr-FR"/>
        </w:rPr>
        <w:tab/>
        <w:t>Dans le cas des moteurs bicarburant de type 1B, 2B et 3B (selon les définitions de l’annexe 15 du présent Règlement), répéter les informations pour le mode bicarburant et le mode diesel.</w:t>
      </w:r>
    </w:p>
    <w:p w14:paraId="509C7087" w14:textId="77777777" w:rsidR="002A4FC8" w:rsidRPr="00E56EE2" w:rsidRDefault="002A4FC8" w:rsidP="002A0BE1">
      <w:pPr>
        <w:pStyle w:val="SingleTxtG"/>
        <w:spacing w:after="0" w:line="220" w:lineRule="atLeast"/>
        <w:ind w:left="0" w:right="0" w:firstLine="170"/>
        <w:jc w:val="left"/>
        <w:rPr>
          <w:bCs/>
          <w:sz w:val="18"/>
          <w:szCs w:val="18"/>
          <w:lang w:val="fr-FR" w:eastAsia="en-GB"/>
        </w:rPr>
      </w:pPr>
      <w:r w:rsidRPr="00E56EE2">
        <w:rPr>
          <w:b/>
          <w:bCs/>
          <w:sz w:val="18"/>
          <w:szCs w:val="18"/>
          <w:lang w:val="fr-FR"/>
        </w:rPr>
        <w:t>***</w:t>
      </w:r>
      <w:r w:rsidRPr="00E56EE2">
        <w:rPr>
          <w:b/>
          <w:bCs/>
          <w:sz w:val="18"/>
          <w:szCs w:val="18"/>
          <w:lang w:val="fr-FR"/>
        </w:rPr>
        <w:tab/>
        <w:t>Pour les moteurs dont tous les carburants ont un rapport molaire carbone/hydrogène égal à 0, selon la définition du paragraphe 8 de l’annexe 4, il n’est pas nécessaire de mesurer le CO</w:t>
      </w:r>
      <w:r w:rsidRPr="00E56EE2">
        <w:rPr>
          <w:b/>
          <w:bCs/>
          <w:sz w:val="18"/>
          <w:szCs w:val="18"/>
          <w:vertAlign w:val="subscript"/>
          <w:lang w:val="fr-FR"/>
        </w:rPr>
        <w:t>2</w:t>
      </w:r>
      <w:r w:rsidRPr="00E56EE2">
        <w:rPr>
          <w:b/>
          <w:bCs/>
          <w:sz w:val="18"/>
          <w:szCs w:val="18"/>
          <w:lang w:val="fr-FR"/>
        </w:rPr>
        <w:t xml:space="preserve"> et le constructeur, le service technique ou l’autorité d’homologation de type peut choisir de mesurer les émissions totales d’hydrocarbures (HCT) plutôt que les émissions </w:t>
      </w:r>
      <w:r w:rsidRPr="00E56EE2">
        <w:rPr>
          <w:b/>
          <w:bCs/>
          <w:sz w:val="18"/>
          <w:szCs w:val="18"/>
          <w:lang w:val="fr-FR"/>
        </w:rPr>
        <w:lastRenderedPageBreak/>
        <w:t>d’hydrocarbures non méthaniques. Dans ce cas, la limite pour les émissions totales d’hydrocarbures est la même que celle indiquée au paragraphe 5.3 du présent Règlement pour les émissions d’hydrocarbures non méthaniques.</w:t>
      </w:r>
    </w:p>
    <w:p w14:paraId="1C95C63C" w14:textId="77777777" w:rsidR="002A4FC8" w:rsidRPr="00E56EE2" w:rsidRDefault="002A4FC8" w:rsidP="002A0BE1">
      <w:pPr>
        <w:pStyle w:val="SingleTxtG"/>
        <w:spacing w:after="0" w:line="220" w:lineRule="atLeast"/>
        <w:ind w:left="0" w:right="0" w:firstLine="170"/>
        <w:jc w:val="left"/>
        <w:rPr>
          <w:lang w:val="fr-FR"/>
        </w:rPr>
      </w:pPr>
      <w:r w:rsidRPr="00D956FE">
        <w:rPr>
          <w:bCs/>
          <w:sz w:val="18"/>
          <w:szCs w:val="18"/>
          <w:vertAlign w:val="superscript"/>
          <w:lang w:val="fr-FR" w:eastAsia="en-GB"/>
        </w:rPr>
        <w:t>†</w:t>
      </w:r>
      <w:r w:rsidRPr="00E56EE2">
        <w:rPr>
          <w:sz w:val="18"/>
          <w:szCs w:val="18"/>
          <w:lang w:val="fr-FR"/>
        </w:rPr>
        <w:tab/>
        <w:t>Dans les cas visés au tableau 1 de l’annexe 15 du présent Règlement pour les moteurs bicarburant, et pour les moteurs à allumage commandé. </w:t>
      </w:r>
      <w:r w:rsidRPr="00851AF5">
        <w:rPr>
          <w:lang w:val="fr-FR"/>
        </w:rPr>
        <w:t>».</w:t>
      </w:r>
    </w:p>
    <w:p w14:paraId="38E2A172" w14:textId="5CA70CFB" w:rsidR="002A4FC8" w:rsidRPr="00E56EE2" w:rsidRDefault="002A4FC8" w:rsidP="008A1A17">
      <w:pPr>
        <w:pStyle w:val="SingleTxtG"/>
        <w:keepNext/>
        <w:spacing w:before="240"/>
        <w:rPr>
          <w:lang w:val="fr-FR"/>
        </w:rPr>
      </w:pPr>
      <w:r w:rsidRPr="00E56EE2">
        <w:rPr>
          <w:i/>
          <w:iCs/>
          <w:lang w:val="fr-FR"/>
        </w:rPr>
        <w:t>Additif à l’annexe 2B, paragraphe 1.4.2</w:t>
      </w:r>
      <w:r w:rsidRPr="00E56EE2">
        <w:rPr>
          <w:lang w:val="fr-FR"/>
        </w:rPr>
        <w:t>, lire</w:t>
      </w:r>
      <w:r w:rsidR="00427D9E">
        <w:rPr>
          <w:lang w:val="fr-FR"/>
        </w:rPr>
        <w:t> :</w:t>
      </w:r>
    </w:p>
    <w:p w14:paraId="69586E59" w14:textId="77777777" w:rsidR="002A4FC8" w:rsidRPr="00E56EE2" w:rsidRDefault="002A4FC8" w:rsidP="008317F9">
      <w:pPr>
        <w:pStyle w:val="SingleTxtG"/>
        <w:ind w:left="2268" w:hanging="1134"/>
        <w:rPr>
          <w:lang w:val="fr-FR"/>
        </w:rPr>
      </w:pPr>
      <w:r w:rsidRPr="00E56EE2">
        <w:rPr>
          <w:lang w:val="fr-FR"/>
        </w:rPr>
        <w:t>« 1.4.2</w:t>
      </w:r>
      <w:r w:rsidRPr="00E56EE2">
        <w:rPr>
          <w:lang w:val="fr-FR"/>
        </w:rPr>
        <w:tab/>
        <w:t>Essai WHTC</w:t>
      </w:r>
    </w:p>
    <w:p w14:paraId="54BE280C" w14:textId="77777777" w:rsidR="00036A83" w:rsidRDefault="002A4FC8" w:rsidP="00036A83">
      <w:pPr>
        <w:pStyle w:val="Titre1"/>
        <w:ind w:left="0"/>
        <w:rPr>
          <w:lang w:val="fr-FR"/>
        </w:rPr>
      </w:pPr>
      <w:r w:rsidRPr="00E56EE2">
        <w:rPr>
          <w:lang w:val="fr-FR"/>
        </w:rPr>
        <w:t xml:space="preserve">Tableau 5 </w:t>
      </w:r>
    </w:p>
    <w:p w14:paraId="008E47AB" w14:textId="1E1340EF" w:rsidR="002A4FC8" w:rsidRPr="00036A83" w:rsidRDefault="002A4FC8" w:rsidP="00036A83">
      <w:pPr>
        <w:pStyle w:val="SingleTxtG"/>
        <w:keepNext/>
        <w:ind w:left="0"/>
        <w:jc w:val="left"/>
        <w:rPr>
          <w:b/>
          <w:bCs/>
          <w:lang w:val="fr-FR"/>
        </w:rPr>
      </w:pPr>
      <w:r w:rsidRPr="00036A83">
        <w:rPr>
          <w:b/>
          <w:bCs/>
          <w:lang w:val="fr-FR"/>
        </w:rPr>
        <w:t>Essai WHTC</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3"/>
        <w:gridCol w:w="1066"/>
        <w:gridCol w:w="1100"/>
        <w:gridCol w:w="1100"/>
        <w:gridCol w:w="1100"/>
        <w:gridCol w:w="1100"/>
        <w:gridCol w:w="1100"/>
        <w:gridCol w:w="689"/>
        <w:gridCol w:w="969"/>
      </w:tblGrid>
      <w:tr w:rsidR="002A4FC8" w:rsidRPr="00E56EE2" w14:paraId="2F4A70A3" w14:textId="77777777" w:rsidTr="00D4584B">
        <w:trPr>
          <w:tblHeader/>
        </w:trPr>
        <w:tc>
          <w:tcPr>
            <w:tcW w:w="1413" w:type="dxa"/>
            <w:tcBorders>
              <w:bottom w:val="single" w:sz="12" w:space="0" w:color="auto"/>
            </w:tcBorders>
            <w:shd w:val="clear" w:color="auto" w:fill="auto"/>
            <w:vAlign w:val="bottom"/>
          </w:tcPr>
          <w:p w14:paraId="6D601DD8" w14:textId="77777777" w:rsidR="002A4FC8" w:rsidRPr="00E56EE2" w:rsidRDefault="002A4FC8" w:rsidP="00036A83">
            <w:pPr>
              <w:suppressAutoHyphens w:val="0"/>
              <w:spacing w:before="60" w:after="60" w:line="200" w:lineRule="exact"/>
              <w:ind w:left="57" w:right="57"/>
              <w:rPr>
                <w:i/>
                <w:sz w:val="16"/>
                <w:lang w:val="fr-FR" w:eastAsia="en-GB"/>
              </w:rPr>
            </w:pPr>
          </w:p>
        </w:tc>
        <w:tc>
          <w:tcPr>
            <w:tcW w:w="8224" w:type="dxa"/>
            <w:gridSpan w:val="8"/>
            <w:tcBorders>
              <w:bottom w:val="single" w:sz="12" w:space="0" w:color="auto"/>
            </w:tcBorders>
            <w:shd w:val="clear" w:color="auto" w:fill="auto"/>
            <w:vAlign w:val="bottom"/>
          </w:tcPr>
          <w:p w14:paraId="1B65E68D" w14:textId="77777777" w:rsidR="002A4FC8" w:rsidRPr="00E56EE2" w:rsidRDefault="002A4FC8" w:rsidP="00036A83">
            <w:pPr>
              <w:suppressAutoHyphens w:val="0"/>
              <w:spacing w:before="60" w:after="60" w:line="200" w:lineRule="exact"/>
              <w:ind w:left="57" w:right="57"/>
              <w:rPr>
                <w:i/>
                <w:sz w:val="16"/>
                <w:lang w:val="fr-FR" w:eastAsia="en-GB"/>
              </w:rPr>
            </w:pPr>
            <w:r w:rsidRPr="00E56EE2">
              <w:rPr>
                <w:i/>
                <w:iCs/>
                <w:sz w:val="16"/>
                <w:lang w:val="fr-FR" w:eastAsia="en-GB"/>
              </w:rPr>
              <w:t>Essai WHTC</w:t>
            </w:r>
          </w:p>
        </w:tc>
      </w:tr>
      <w:tr w:rsidR="008A1A17" w:rsidRPr="00036A83" w14:paraId="61EF780C" w14:textId="77777777" w:rsidTr="00D956FE">
        <w:tc>
          <w:tcPr>
            <w:tcW w:w="1413" w:type="dxa"/>
            <w:vMerge w:val="restart"/>
            <w:tcBorders>
              <w:top w:val="single" w:sz="12" w:space="0" w:color="auto"/>
            </w:tcBorders>
            <w:shd w:val="clear" w:color="auto" w:fill="auto"/>
          </w:tcPr>
          <w:p w14:paraId="55CFE6A5" w14:textId="77777777" w:rsidR="008A1A17" w:rsidRPr="00036A83" w:rsidRDefault="008A1A17" w:rsidP="00036A83">
            <w:pPr>
              <w:suppressAutoHyphens w:val="0"/>
              <w:spacing w:before="40" w:after="40" w:line="220" w:lineRule="atLeast"/>
              <w:ind w:left="57" w:right="57"/>
              <w:rPr>
                <w:sz w:val="18"/>
                <w:szCs w:val="18"/>
                <w:lang w:val="fr-FR" w:eastAsia="en-GB"/>
              </w:rPr>
            </w:pPr>
            <w:r w:rsidRPr="00036A83">
              <w:rPr>
                <w:sz w:val="18"/>
                <w:szCs w:val="18"/>
                <w:lang w:val="fr-FR" w:eastAsia="en-GB"/>
              </w:rPr>
              <w:t>Facteur de détérioration</w:t>
            </w:r>
            <w:r w:rsidRPr="00036A83">
              <w:rPr>
                <w:sz w:val="18"/>
                <w:szCs w:val="18"/>
                <w:lang w:val="fr-FR" w:eastAsia="en-GB"/>
              </w:rPr>
              <w:br/>
            </w:r>
            <w:proofErr w:type="spellStart"/>
            <w:r w:rsidRPr="00036A83">
              <w:rPr>
                <w:sz w:val="18"/>
                <w:szCs w:val="18"/>
                <w:lang w:val="fr-FR" w:eastAsia="en-GB"/>
              </w:rPr>
              <w:t>Mult</w:t>
            </w:r>
            <w:proofErr w:type="spellEnd"/>
            <w:r w:rsidRPr="00036A83">
              <w:rPr>
                <w:sz w:val="18"/>
                <w:szCs w:val="18"/>
                <w:lang w:val="fr-FR" w:eastAsia="en-GB"/>
              </w:rPr>
              <w:t>/add</w:t>
            </w:r>
            <w:r w:rsidRPr="00036A83">
              <w:rPr>
                <w:sz w:val="18"/>
                <w:szCs w:val="18"/>
                <w:vertAlign w:val="superscript"/>
                <w:lang w:val="fr-FR" w:eastAsia="en-GB"/>
              </w:rPr>
              <w:t>1</w:t>
            </w:r>
          </w:p>
        </w:tc>
        <w:tc>
          <w:tcPr>
            <w:tcW w:w="1066" w:type="dxa"/>
            <w:tcBorders>
              <w:top w:val="single" w:sz="12" w:space="0" w:color="auto"/>
            </w:tcBorders>
            <w:shd w:val="clear" w:color="auto" w:fill="auto"/>
          </w:tcPr>
          <w:p w14:paraId="23D02215" w14:textId="77777777" w:rsidR="008A1A17" w:rsidRPr="00036A83" w:rsidRDefault="008A1A17" w:rsidP="00D956FE">
            <w:pPr>
              <w:suppressAutoHyphens w:val="0"/>
              <w:spacing w:before="40" w:after="40" w:line="220" w:lineRule="atLeast"/>
              <w:ind w:left="57" w:right="57"/>
              <w:rPr>
                <w:sz w:val="18"/>
                <w:szCs w:val="18"/>
                <w:lang w:val="fr-FR" w:eastAsia="en-GB"/>
              </w:rPr>
            </w:pPr>
            <w:r w:rsidRPr="00036A83">
              <w:rPr>
                <w:sz w:val="18"/>
                <w:szCs w:val="18"/>
                <w:lang w:val="fr-FR" w:eastAsia="en-GB"/>
              </w:rPr>
              <w:t>CO</w:t>
            </w:r>
          </w:p>
        </w:tc>
        <w:tc>
          <w:tcPr>
            <w:tcW w:w="1100" w:type="dxa"/>
            <w:tcBorders>
              <w:top w:val="single" w:sz="12" w:space="0" w:color="auto"/>
            </w:tcBorders>
            <w:shd w:val="clear" w:color="auto" w:fill="auto"/>
          </w:tcPr>
          <w:p w14:paraId="02B846D1" w14:textId="77777777" w:rsidR="008A1A17" w:rsidRPr="00036A83" w:rsidRDefault="008A1A17" w:rsidP="00D956FE">
            <w:pPr>
              <w:suppressAutoHyphens w:val="0"/>
              <w:spacing w:before="40" w:after="40" w:line="220" w:lineRule="atLeast"/>
              <w:ind w:left="57" w:right="57"/>
              <w:rPr>
                <w:sz w:val="18"/>
                <w:szCs w:val="18"/>
                <w:lang w:val="fr-FR" w:eastAsia="en-GB"/>
              </w:rPr>
            </w:pPr>
            <w:r w:rsidRPr="00036A83">
              <w:rPr>
                <w:sz w:val="18"/>
                <w:szCs w:val="18"/>
                <w:lang w:val="fr-FR" w:eastAsia="en-GB"/>
              </w:rPr>
              <w:t>HCT</w:t>
            </w:r>
          </w:p>
        </w:tc>
        <w:tc>
          <w:tcPr>
            <w:tcW w:w="1100" w:type="dxa"/>
            <w:tcBorders>
              <w:top w:val="single" w:sz="12" w:space="0" w:color="auto"/>
            </w:tcBorders>
            <w:shd w:val="clear" w:color="auto" w:fill="auto"/>
          </w:tcPr>
          <w:p w14:paraId="72816277" w14:textId="65CAE9DD" w:rsidR="008A1A17" w:rsidRPr="00036A83" w:rsidRDefault="008A1A17" w:rsidP="00D956FE">
            <w:pPr>
              <w:suppressAutoHyphens w:val="0"/>
              <w:spacing w:before="40" w:after="40" w:line="220" w:lineRule="atLeast"/>
              <w:ind w:left="57" w:right="57"/>
              <w:rPr>
                <w:sz w:val="18"/>
                <w:szCs w:val="18"/>
                <w:lang w:val="fr-FR" w:eastAsia="en-GB"/>
              </w:rPr>
            </w:pPr>
            <w:r w:rsidRPr="00036A83">
              <w:rPr>
                <w:sz w:val="18"/>
                <w:szCs w:val="18"/>
                <w:lang w:val="fr-FR" w:eastAsia="en-GB"/>
              </w:rPr>
              <w:t>HCNM</w:t>
            </w:r>
            <w:r w:rsidRPr="00D956FE">
              <w:rPr>
                <w:b/>
                <w:bCs/>
                <w:iCs/>
                <w:sz w:val="18"/>
                <w:szCs w:val="18"/>
                <w:lang w:val="fr-FR" w:eastAsia="fr-FR"/>
              </w:rPr>
              <w:t>*</w:t>
            </w:r>
            <w:r w:rsidR="00D956FE" w:rsidRPr="00D956FE">
              <w:rPr>
                <w:b/>
                <w:bCs/>
                <w:iCs/>
                <w:sz w:val="18"/>
                <w:szCs w:val="18"/>
                <w:vertAlign w:val="superscript"/>
                <w:lang w:val="fr-FR" w:eastAsia="fr-FR"/>
              </w:rPr>
              <w:t>,</w:t>
            </w:r>
            <w:r w:rsidRPr="00D956FE">
              <w:rPr>
                <w:bCs/>
                <w:noProof/>
                <w:sz w:val="18"/>
                <w:szCs w:val="18"/>
                <w:vertAlign w:val="superscript"/>
                <w:lang w:val="fr-FR" w:eastAsia="fr-FR"/>
              </w:rPr>
              <w:t xml:space="preserve"> </w:t>
            </w:r>
            <w:r w:rsidRPr="00D956FE">
              <w:rPr>
                <w:bCs/>
                <w:sz w:val="18"/>
                <w:szCs w:val="18"/>
                <w:vertAlign w:val="superscript"/>
                <w:lang w:val="fr-FR" w:eastAsia="fr-FR"/>
              </w:rPr>
              <w:t>‡</w:t>
            </w:r>
          </w:p>
        </w:tc>
        <w:tc>
          <w:tcPr>
            <w:tcW w:w="1100" w:type="dxa"/>
            <w:tcBorders>
              <w:top w:val="single" w:sz="12" w:space="0" w:color="auto"/>
            </w:tcBorders>
            <w:shd w:val="clear" w:color="auto" w:fill="auto"/>
          </w:tcPr>
          <w:p w14:paraId="68AB6551" w14:textId="428EA115" w:rsidR="008A1A17" w:rsidRPr="00036A83" w:rsidRDefault="008A1A17" w:rsidP="00D956FE">
            <w:pPr>
              <w:suppressAutoHyphens w:val="0"/>
              <w:spacing w:before="40" w:after="40" w:line="220" w:lineRule="atLeast"/>
              <w:ind w:left="57" w:right="57"/>
              <w:rPr>
                <w:sz w:val="18"/>
                <w:szCs w:val="18"/>
                <w:lang w:val="fr-FR" w:eastAsia="en-GB"/>
              </w:rPr>
            </w:pPr>
            <w:r w:rsidRPr="00036A83">
              <w:rPr>
                <w:sz w:val="18"/>
                <w:szCs w:val="18"/>
                <w:lang w:val="fr-FR" w:eastAsia="en-GB"/>
              </w:rPr>
              <w:t>CH</w:t>
            </w:r>
            <w:r w:rsidRPr="00036A83">
              <w:rPr>
                <w:sz w:val="18"/>
                <w:szCs w:val="18"/>
                <w:vertAlign w:val="subscript"/>
                <w:lang w:val="fr-FR" w:eastAsia="en-GB"/>
              </w:rPr>
              <w:t>4</w:t>
            </w:r>
            <w:r w:rsidRPr="00D956FE">
              <w:rPr>
                <w:b/>
                <w:bCs/>
                <w:iCs/>
                <w:sz w:val="18"/>
                <w:szCs w:val="18"/>
                <w:lang w:val="fr-FR" w:eastAsia="fr-FR"/>
              </w:rPr>
              <w:t>*</w:t>
            </w:r>
            <w:r w:rsidR="00D956FE" w:rsidRPr="00D956FE">
              <w:rPr>
                <w:b/>
                <w:bCs/>
                <w:iCs/>
                <w:sz w:val="18"/>
                <w:szCs w:val="18"/>
                <w:vertAlign w:val="superscript"/>
                <w:lang w:val="fr-FR" w:eastAsia="fr-FR"/>
              </w:rPr>
              <w:t>,</w:t>
            </w:r>
            <w:r w:rsidRPr="00D956FE">
              <w:rPr>
                <w:bCs/>
                <w:noProof/>
                <w:sz w:val="18"/>
                <w:szCs w:val="18"/>
                <w:vertAlign w:val="superscript"/>
                <w:lang w:val="fr-FR" w:eastAsia="fr-FR"/>
              </w:rPr>
              <w:t xml:space="preserve"> </w:t>
            </w:r>
            <w:r w:rsidRPr="00D956FE">
              <w:rPr>
                <w:bCs/>
                <w:sz w:val="18"/>
                <w:szCs w:val="18"/>
                <w:vertAlign w:val="superscript"/>
                <w:lang w:val="fr-FR" w:eastAsia="fr-FR"/>
              </w:rPr>
              <w:t>‡</w:t>
            </w:r>
          </w:p>
        </w:tc>
        <w:tc>
          <w:tcPr>
            <w:tcW w:w="1100" w:type="dxa"/>
            <w:tcBorders>
              <w:top w:val="single" w:sz="12" w:space="0" w:color="auto"/>
            </w:tcBorders>
            <w:shd w:val="clear" w:color="auto" w:fill="auto"/>
          </w:tcPr>
          <w:p w14:paraId="125ACF89" w14:textId="77777777" w:rsidR="008A1A17" w:rsidRPr="00036A83" w:rsidRDefault="008A1A17" w:rsidP="00D956FE">
            <w:pPr>
              <w:suppressAutoHyphens w:val="0"/>
              <w:spacing w:before="40" w:after="40" w:line="220" w:lineRule="atLeast"/>
              <w:ind w:left="57" w:right="57"/>
              <w:rPr>
                <w:sz w:val="18"/>
                <w:szCs w:val="18"/>
                <w:lang w:val="fr-FR" w:eastAsia="en-GB"/>
              </w:rPr>
            </w:pPr>
            <w:r w:rsidRPr="00036A83">
              <w:rPr>
                <w:sz w:val="18"/>
                <w:szCs w:val="18"/>
                <w:lang w:val="fr-FR" w:eastAsia="en-GB"/>
              </w:rPr>
              <w:t>NO</w:t>
            </w:r>
            <w:r w:rsidRPr="00036A83">
              <w:rPr>
                <w:sz w:val="18"/>
                <w:szCs w:val="18"/>
                <w:vertAlign w:val="subscript"/>
                <w:lang w:val="fr-FR" w:eastAsia="en-GB"/>
              </w:rPr>
              <w:t>x</w:t>
            </w:r>
          </w:p>
        </w:tc>
        <w:tc>
          <w:tcPr>
            <w:tcW w:w="1100" w:type="dxa"/>
            <w:tcBorders>
              <w:top w:val="single" w:sz="12" w:space="0" w:color="auto"/>
            </w:tcBorders>
            <w:shd w:val="clear" w:color="auto" w:fill="auto"/>
          </w:tcPr>
          <w:p w14:paraId="40D87EF4" w14:textId="77777777" w:rsidR="008A1A17" w:rsidRPr="00036A83" w:rsidRDefault="008A1A17" w:rsidP="00D956FE">
            <w:pPr>
              <w:suppressAutoHyphens w:val="0"/>
              <w:spacing w:before="40" w:after="40" w:line="220" w:lineRule="atLeast"/>
              <w:ind w:left="57" w:right="57"/>
              <w:rPr>
                <w:sz w:val="18"/>
                <w:szCs w:val="18"/>
                <w:lang w:val="fr-FR" w:eastAsia="en-GB"/>
              </w:rPr>
            </w:pPr>
            <w:r w:rsidRPr="00036A83">
              <w:rPr>
                <w:sz w:val="18"/>
                <w:szCs w:val="18"/>
                <w:lang w:val="fr-FR" w:eastAsia="en-GB"/>
              </w:rPr>
              <w:t>Masse de particules</w:t>
            </w:r>
          </w:p>
        </w:tc>
        <w:tc>
          <w:tcPr>
            <w:tcW w:w="689" w:type="dxa"/>
            <w:tcBorders>
              <w:top w:val="single" w:sz="12" w:space="0" w:color="auto"/>
            </w:tcBorders>
            <w:shd w:val="clear" w:color="auto" w:fill="auto"/>
          </w:tcPr>
          <w:p w14:paraId="4C8B3BB8" w14:textId="77777777" w:rsidR="008A1A17" w:rsidRPr="00036A83" w:rsidRDefault="008A1A17" w:rsidP="00D956FE">
            <w:pPr>
              <w:suppressAutoHyphens w:val="0"/>
              <w:spacing w:before="40" w:after="40" w:line="220" w:lineRule="atLeast"/>
              <w:ind w:left="57" w:right="57"/>
              <w:rPr>
                <w:sz w:val="18"/>
                <w:szCs w:val="18"/>
                <w:lang w:val="fr-FR" w:eastAsia="en-GB"/>
              </w:rPr>
            </w:pPr>
            <w:r w:rsidRPr="00036A83">
              <w:rPr>
                <w:sz w:val="18"/>
                <w:szCs w:val="18"/>
                <w:lang w:val="fr-FR" w:eastAsia="en-GB"/>
              </w:rPr>
              <w:t>NH</w:t>
            </w:r>
            <w:r w:rsidRPr="00036A83">
              <w:rPr>
                <w:sz w:val="18"/>
                <w:szCs w:val="18"/>
                <w:vertAlign w:val="subscript"/>
                <w:lang w:val="fr-FR" w:eastAsia="en-GB"/>
              </w:rPr>
              <w:t>3</w:t>
            </w:r>
          </w:p>
        </w:tc>
        <w:tc>
          <w:tcPr>
            <w:tcW w:w="969" w:type="dxa"/>
            <w:tcBorders>
              <w:top w:val="single" w:sz="12" w:space="0" w:color="auto"/>
            </w:tcBorders>
            <w:shd w:val="clear" w:color="auto" w:fill="auto"/>
          </w:tcPr>
          <w:p w14:paraId="147EDCF6" w14:textId="77777777" w:rsidR="008A1A17" w:rsidRPr="00036A83" w:rsidRDefault="008A1A17" w:rsidP="00D956FE">
            <w:pPr>
              <w:suppressAutoHyphens w:val="0"/>
              <w:spacing w:before="40" w:after="40" w:line="220" w:lineRule="atLeast"/>
              <w:ind w:left="57" w:right="57"/>
              <w:rPr>
                <w:sz w:val="18"/>
                <w:szCs w:val="18"/>
                <w:lang w:val="fr-FR" w:eastAsia="en-GB"/>
              </w:rPr>
            </w:pPr>
            <w:r w:rsidRPr="00036A83">
              <w:rPr>
                <w:sz w:val="18"/>
                <w:szCs w:val="18"/>
                <w:lang w:val="fr-FR" w:eastAsia="en-GB"/>
              </w:rPr>
              <w:t>Nombre de particules</w:t>
            </w:r>
          </w:p>
        </w:tc>
      </w:tr>
      <w:tr w:rsidR="008A1A17" w:rsidRPr="00036A83" w14:paraId="3600C541" w14:textId="77777777" w:rsidTr="00D4584B">
        <w:tc>
          <w:tcPr>
            <w:tcW w:w="1413" w:type="dxa"/>
            <w:vMerge/>
            <w:shd w:val="clear" w:color="auto" w:fill="auto"/>
          </w:tcPr>
          <w:p w14:paraId="3ADD446B" w14:textId="77777777" w:rsidR="008A1A17" w:rsidRPr="00036A83" w:rsidRDefault="008A1A17" w:rsidP="00036A83">
            <w:pPr>
              <w:suppressAutoHyphens w:val="0"/>
              <w:spacing w:before="40" w:after="40" w:line="220" w:lineRule="atLeast"/>
              <w:ind w:left="57" w:right="57"/>
              <w:rPr>
                <w:sz w:val="18"/>
                <w:szCs w:val="18"/>
                <w:lang w:val="fr-FR" w:eastAsia="en-GB"/>
              </w:rPr>
            </w:pPr>
          </w:p>
        </w:tc>
        <w:tc>
          <w:tcPr>
            <w:tcW w:w="1066" w:type="dxa"/>
            <w:shd w:val="clear" w:color="auto" w:fill="auto"/>
            <w:vAlign w:val="bottom"/>
          </w:tcPr>
          <w:p w14:paraId="55969177" w14:textId="77777777" w:rsidR="008A1A17" w:rsidRPr="00036A83" w:rsidRDefault="008A1A17"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0C575ED8" w14:textId="77777777" w:rsidR="008A1A17" w:rsidRPr="00036A83" w:rsidRDefault="008A1A17"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0EDE4B6E" w14:textId="77777777" w:rsidR="008A1A17" w:rsidRPr="00036A83" w:rsidRDefault="008A1A17"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01006EF7" w14:textId="77777777" w:rsidR="008A1A17" w:rsidRPr="00036A83" w:rsidRDefault="008A1A17"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08ADAF75" w14:textId="77777777" w:rsidR="008A1A17" w:rsidRPr="00036A83" w:rsidRDefault="008A1A17"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0A30D80D" w14:textId="77777777" w:rsidR="008A1A17" w:rsidRPr="00036A83" w:rsidRDefault="008A1A17" w:rsidP="00036A83">
            <w:pPr>
              <w:suppressAutoHyphens w:val="0"/>
              <w:spacing w:before="40" w:after="40" w:line="220" w:lineRule="atLeast"/>
              <w:ind w:left="57" w:right="57"/>
              <w:rPr>
                <w:sz w:val="18"/>
                <w:szCs w:val="18"/>
                <w:lang w:val="fr-FR" w:eastAsia="en-GB"/>
              </w:rPr>
            </w:pPr>
          </w:p>
        </w:tc>
        <w:tc>
          <w:tcPr>
            <w:tcW w:w="689" w:type="dxa"/>
            <w:shd w:val="clear" w:color="auto" w:fill="auto"/>
            <w:vAlign w:val="bottom"/>
          </w:tcPr>
          <w:p w14:paraId="0EDD20B6" w14:textId="77777777" w:rsidR="008A1A17" w:rsidRPr="00036A83" w:rsidRDefault="008A1A17" w:rsidP="00036A83">
            <w:pPr>
              <w:suppressAutoHyphens w:val="0"/>
              <w:spacing w:before="40" w:after="40" w:line="220" w:lineRule="atLeast"/>
              <w:ind w:left="57" w:right="57"/>
              <w:rPr>
                <w:sz w:val="18"/>
                <w:szCs w:val="18"/>
                <w:lang w:val="fr-FR" w:eastAsia="en-GB"/>
              </w:rPr>
            </w:pPr>
          </w:p>
        </w:tc>
        <w:tc>
          <w:tcPr>
            <w:tcW w:w="969" w:type="dxa"/>
            <w:shd w:val="clear" w:color="auto" w:fill="auto"/>
            <w:vAlign w:val="bottom"/>
          </w:tcPr>
          <w:p w14:paraId="543CA7DE" w14:textId="77777777" w:rsidR="008A1A17" w:rsidRPr="00036A83" w:rsidRDefault="008A1A17" w:rsidP="00036A83">
            <w:pPr>
              <w:suppressAutoHyphens w:val="0"/>
              <w:spacing w:before="40" w:after="40" w:line="220" w:lineRule="atLeast"/>
              <w:ind w:left="57" w:right="57"/>
              <w:rPr>
                <w:sz w:val="18"/>
                <w:szCs w:val="18"/>
                <w:lang w:val="fr-FR" w:eastAsia="en-GB"/>
              </w:rPr>
            </w:pPr>
          </w:p>
        </w:tc>
      </w:tr>
      <w:tr w:rsidR="002A4FC8" w:rsidRPr="00036A83" w14:paraId="6A88577F" w14:textId="77777777" w:rsidTr="00D956FE">
        <w:tc>
          <w:tcPr>
            <w:tcW w:w="1413" w:type="dxa"/>
            <w:shd w:val="clear" w:color="auto" w:fill="auto"/>
          </w:tcPr>
          <w:p w14:paraId="569C296D" w14:textId="77777777" w:rsidR="002A4FC8" w:rsidRPr="00036A83" w:rsidRDefault="002A4FC8" w:rsidP="00036A83">
            <w:pPr>
              <w:suppressAutoHyphens w:val="0"/>
              <w:spacing w:before="40" w:after="40" w:line="220" w:lineRule="atLeast"/>
              <w:ind w:left="57" w:right="57"/>
              <w:rPr>
                <w:sz w:val="18"/>
                <w:szCs w:val="18"/>
                <w:lang w:val="fr-FR" w:eastAsia="en-GB"/>
              </w:rPr>
            </w:pPr>
            <w:r w:rsidRPr="00036A83">
              <w:rPr>
                <w:sz w:val="18"/>
                <w:szCs w:val="18"/>
                <w:lang w:val="fr-FR" w:eastAsia="en-GB"/>
              </w:rPr>
              <w:t>Émissions</w:t>
            </w:r>
          </w:p>
        </w:tc>
        <w:tc>
          <w:tcPr>
            <w:tcW w:w="1066" w:type="dxa"/>
            <w:shd w:val="clear" w:color="auto" w:fill="auto"/>
          </w:tcPr>
          <w:p w14:paraId="3FEE1A22" w14:textId="77777777" w:rsidR="002A4FC8" w:rsidRPr="00036A83" w:rsidRDefault="002A4FC8" w:rsidP="00D956FE">
            <w:pPr>
              <w:suppressAutoHyphens w:val="0"/>
              <w:spacing w:before="40" w:after="40" w:line="220" w:lineRule="atLeast"/>
              <w:ind w:left="57" w:right="57"/>
              <w:rPr>
                <w:sz w:val="18"/>
                <w:szCs w:val="18"/>
                <w:lang w:val="fr-FR" w:eastAsia="en-GB"/>
              </w:rPr>
            </w:pPr>
            <w:r w:rsidRPr="00036A83">
              <w:rPr>
                <w:sz w:val="18"/>
                <w:szCs w:val="18"/>
                <w:lang w:val="fr-FR" w:eastAsia="en-GB"/>
              </w:rPr>
              <w:t>CO</w:t>
            </w:r>
            <w:r w:rsidRPr="00036A83">
              <w:rPr>
                <w:sz w:val="18"/>
                <w:szCs w:val="18"/>
                <w:lang w:val="fr-FR" w:eastAsia="en-GB"/>
              </w:rPr>
              <w:br/>
              <w:t>(mg/kWh)</w:t>
            </w:r>
          </w:p>
        </w:tc>
        <w:tc>
          <w:tcPr>
            <w:tcW w:w="1100" w:type="dxa"/>
            <w:shd w:val="clear" w:color="auto" w:fill="auto"/>
          </w:tcPr>
          <w:p w14:paraId="2C6D5488" w14:textId="77777777" w:rsidR="002A4FC8" w:rsidRPr="00036A83" w:rsidRDefault="002A4FC8" w:rsidP="00D956FE">
            <w:pPr>
              <w:suppressAutoHyphens w:val="0"/>
              <w:spacing w:before="40" w:after="40" w:line="220" w:lineRule="atLeast"/>
              <w:ind w:left="57" w:right="57"/>
              <w:rPr>
                <w:sz w:val="18"/>
                <w:szCs w:val="18"/>
                <w:lang w:val="fr-FR" w:eastAsia="en-GB"/>
              </w:rPr>
            </w:pPr>
            <w:r w:rsidRPr="00036A83">
              <w:rPr>
                <w:sz w:val="18"/>
                <w:szCs w:val="18"/>
                <w:lang w:val="fr-FR" w:eastAsia="en-GB"/>
              </w:rPr>
              <w:t xml:space="preserve">HCT </w:t>
            </w:r>
            <w:r w:rsidRPr="00036A83">
              <w:rPr>
                <w:sz w:val="18"/>
                <w:szCs w:val="18"/>
                <w:lang w:val="fr-FR" w:eastAsia="en-GB"/>
              </w:rPr>
              <w:br/>
              <w:t>(mg/kWh)</w:t>
            </w:r>
          </w:p>
        </w:tc>
        <w:tc>
          <w:tcPr>
            <w:tcW w:w="1100" w:type="dxa"/>
            <w:shd w:val="clear" w:color="auto" w:fill="auto"/>
          </w:tcPr>
          <w:p w14:paraId="7950B880" w14:textId="2FBF8306" w:rsidR="002A4FC8" w:rsidRPr="00036A83" w:rsidRDefault="002A4FC8" w:rsidP="00D956FE">
            <w:pPr>
              <w:suppressAutoHyphens w:val="0"/>
              <w:spacing w:before="40" w:after="40" w:line="220" w:lineRule="atLeast"/>
              <w:ind w:left="57" w:right="57"/>
              <w:rPr>
                <w:sz w:val="18"/>
                <w:szCs w:val="18"/>
                <w:lang w:val="fr-FR" w:eastAsia="en-GB"/>
              </w:rPr>
            </w:pPr>
            <w:r w:rsidRPr="00036A83">
              <w:rPr>
                <w:sz w:val="18"/>
                <w:szCs w:val="18"/>
                <w:lang w:val="fr-FR" w:eastAsia="en-GB"/>
              </w:rPr>
              <w:t>HCNM</w:t>
            </w:r>
            <w:r w:rsidRPr="00D956FE">
              <w:rPr>
                <w:b/>
                <w:bCs/>
                <w:iCs/>
                <w:sz w:val="18"/>
                <w:szCs w:val="18"/>
                <w:lang w:val="fr-FR" w:eastAsia="fr-FR"/>
              </w:rPr>
              <w:t>*</w:t>
            </w:r>
            <w:r w:rsidR="00D956FE" w:rsidRPr="00D956FE">
              <w:rPr>
                <w:b/>
                <w:bCs/>
                <w:iCs/>
                <w:sz w:val="18"/>
                <w:szCs w:val="18"/>
                <w:vertAlign w:val="superscript"/>
                <w:lang w:val="fr-FR" w:eastAsia="fr-FR"/>
              </w:rPr>
              <w:t>,</w:t>
            </w:r>
            <w:r w:rsidR="00D956FE" w:rsidRPr="00D956FE">
              <w:rPr>
                <w:iCs/>
                <w:sz w:val="18"/>
                <w:szCs w:val="18"/>
                <w:vertAlign w:val="superscript"/>
                <w:lang w:val="fr-FR" w:eastAsia="fr-FR"/>
              </w:rPr>
              <w:t xml:space="preserve"> </w:t>
            </w:r>
            <w:r w:rsidRPr="00D956FE">
              <w:rPr>
                <w:bCs/>
                <w:sz w:val="18"/>
                <w:szCs w:val="18"/>
                <w:vertAlign w:val="superscript"/>
                <w:lang w:val="fr-FR" w:eastAsia="fr-FR"/>
              </w:rPr>
              <w:t>‡</w:t>
            </w:r>
            <w:r w:rsidRPr="00036A83">
              <w:rPr>
                <w:sz w:val="18"/>
                <w:szCs w:val="18"/>
                <w:lang w:val="fr-FR" w:eastAsia="en-GB"/>
              </w:rPr>
              <w:t xml:space="preserve"> </w:t>
            </w:r>
            <w:r w:rsidRPr="00036A83">
              <w:rPr>
                <w:sz w:val="18"/>
                <w:szCs w:val="18"/>
                <w:lang w:val="fr-FR" w:eastAsia="en-GB"/>
              </w:rPr>
              <w:br/>
              <w:t>(mg/kWh)</w:t>
            </w:r>
          </w:p>
        </w:tc>
        <w:tc>
          <w:tcPr>
            <w:tcW w:w="1100" w:type="dxa"/>
            <w:shd w:val="clear" w:color="auto" w:fill="auto"/>
          </w:tcPr>
          <w:p w14:paraId="28C2F133" w14:textId="3B391387" w:rsidR="002A4FC8" w:rsidRPr="00036A83" w:rsidRDefault="002A4FC8" w:rsidP="00D956FE">
            <w:pPr>
              <w:suppressAutoHyphens w:val="0"/>
              <w:spacing w:before="40" w:after="40" w:line="220" w:lineRule="atLeast"/>
              <w:ind w:left="57" w:right="57"/>
              <w:rPr>
                <w:sz w:val="18"/>
                <w:szCs w:val="18"/>
                <w:lang w:val="fr-FR" w:eastAsia="en-GB"/>
              </w:rPr>
            </w:pPr>
            <w:r w:rsidRPr="00036A83">
              <w:rPr>
                <w:sz w:val="18"/>
                <w:szCs w:val="18"/>
                <w:lang w:val="fr-FR" w:eastAsia="en-GB"/>
              </w:rPr>
              <w:t>CH</w:t>
            </w:r>
            <w:r w:rsidRPr="00036A83">
              <w:rPr>
                <w:sz w:val="18"/>
                <w:szCs w:val="18"/>
                <w:vertAlign w:val="subscript"/>
                <w:lang w:val="fr-FR" w:eastAsia="en-GB"/>
              </w:rPr>
              <w:t>4</w:t>
            </w:r>
            <w:r w:rsidRPr="00D956FE">
              <w:rPr>
                <w:b/>
                <w:bCs/>
                <w:iCs/>
                <w:sz w:val="18"/>
                <w:szCs w:val="18"/>
                <w:lang w:val="fr-FR" w:eastAsia="fr-FR"/>
              </w:rPr>
              <w:t>*</w:t>
            </w:r>
            <w:r w:rsidR="00D956FE" w:rsidRPr="00D956FE">
              <w:rPr>
                <w:b/>
                <w:bCs/>
                <w:iCs/>
                <w:sz w:val="18"/>
                <w:szCs w:val="18"/>
                <w:vertAlign w:val="superscript"/>
                <w:lang w:val="fr-FR" w:eastAsia="fr-FR"/>
              </w:rPr>
              <w:t>,</w:t>
            </w:r>
            <w:r w:rsidRPr="00D956FE">
              <w:rPr>
                <w:bCs/>
                <w:noProof/>
                <w:sz w:val="18"/>
                <w:szCs w:val="18"/>
                <w:vertAlign w:val="superscript"/>
                <w:lang w:val="fr-FR" w:eastAsia="fr-FR"/>
              </w:rPr>
              <w:t xml:space="preserve"> </w:t>
            </w:r>
            <w:r w:rsidRPr="00D956FE">
              <w:rPr>
                <w:bCs/>
                <w:sz w:val="18"/>
                <w:szCs w:val="18"/>
                <w:vertAlign w:val="superscript"/>
                <w:lang w:val="fr-FR" w:eastAsia="fr-FR"/>
              </w:rPr>
              <w:t>‡</w:t>
            </w:r>
            <w:r w:rsidRPr="00036A83">
              <w:rPr>
                <w:sz w:val="18"/>
                <w:szCs w:val="18"/>
                <w:lang w:val="fr-FR" w:eastAsia="en-GB"/>
              </w:rPr>
              <w:br/>
              <w:t>(mg/kWh)</w:t>
            </w:r>
          </w:p>
        </w:tc>
        <w:tc>
          <w:tcPr>
            <w:tcW w:w="1100" w:type="dxa"/>
            <w:shd w:val="clear" w:color="auto" w:fill="auto"/>
          </w:tcPr>
          <w:p w14:paraId="59ABFE2E" w14:textId="77777777" w:rsidR="002A4FC8" w:rsidRPr="00036A83" w:rsidRDefault="002A4FC8" w:rsidP="00D956FE">
            <w:pPr>
              <w:suppressAutoHyphens w:val="0"/>
              <w:spacing w:before="40" w:after="40" w:line="220" w:lineRule="atLeast"/>
              <w:ind w:left="57" w:right="57"/>
              <w:rPr>
                <w:sz w:val="18"/>
                <w:szCs w:val="18"/>
                <w:lang w:val="fr-FR" w:eastAsia="en-GB"/>
              </w:rPr>
            </w:pPr>
            <w:r w:rsidRPr="00036A83">
              <w:rPr>
                <w:sz w:val="18"/>
                <w:szCs w:val="18"/>
                <w:lang w:val="fr-FR" w:eastAsia="en-GB"/>
              </w:rPr>
              <w:t>NO</w:t>
            </w:r>
            <w:r w:rsidRPr="00036A83">
              <w:rPr>
                <w:sz w:val="18"/>
                <w:szCs w:val="18"/>
                <w:vertAlign w:val="subscript"/>
                <w:lang w:val="fr-FR" w:eastAsia="en-GB"/>
              </w:rPr>
              <w:t>x</w:t>
            </w:r>
            <w:r w:rsidRPr="00036A83">
              <w:rPr>
                <w:sz w:val="18"/>
                <w:szCs w:val="18"/>
                <w:lang w:val="fr-FR" w:eastAsia="en-GB"/>
              </w:rPr>
              <w:br/>
              <w:t>(mg/kWh)</w:t>
            </w:r>
          </w:p>
        </w:tc>
        <w:tc>
          <w:tcPr>
            <w:tcW w:w="1100" w:type="dxa"/>
            <w:shd w:val="clear" w:color="auto" w:fill="auto"/>
          </w:tcPr>
          <w:p w14:paraId="3642FD95" w14:textId="77777777" w:rsidR="002A4FC8" w:rsidRPr="00036A83" w:rsidRDefault="002A4FC8" w:rsidP="00D956FE">
            <w:pPr>
              <w:suppressAutoHyphens w:val="0"/>
              <w:spacing w:before="40" w:after="40" w:line="220" w:lineRule="atLeast"/>
              <w:ind w:left="57" w:right="57"/>
              <w:rPr>
                <w:sz w:val="18"/>
                <w:szCs w:val="18"/>
                <w:lang w:val="fr-FR" w:eastAsia="en-GB"/>
              </w:rPr>
            </w:pPr>
            <w:r w:rsidRPr="00036A83">
              <w:rPr>
                <w:sz w:val="18"/>
                <w:szCs w:val="18"/>
                <w:lang w:val="fr-FR" w:eastAsia="en-GB"/>
              </w:rPr>
              <w:t>Masse de particules</w:t>
            </w:r>
            <w:r w:rsidRPr="00036A83">
              <w:rPr>
                <w:sz w:val="18"/>
                <w:szCs w:val="18"/>
                <w:lang w:val="fr-FR" w:eastAsia="en-GB"/>
              </w:rPr>
              <w:br/>
              <w:t>(mg/kWh)</w:t>
            </w:r>
          </w:p>
        </w:tc>
        <w:tc>
          <w:tcPr>
            <w:tcW w:w="689" w:type="dxa"/>
            <w:shd w:val="clear" w:color="auto" w:fill="auto"/>
          </w:tcPr>
          <w:p w14:paraId="430712EC" w14:textId="77777777" w:rsidR="002A4FC8" w:rsidRPr="00036A83" w:rsidRDefault="002A4FC8" w:rsidP="00D956FE">
            <w:pPr>
              <w:suppressAutoHyphens w:val="0"/>
              <w:spacing w:before="40" w:after="40" w:line="220" w:lineRule="atLeast"/>
              <w:ind w:left="57" w:right="57"/>
              <w:rPr>
                <w:sz w:val="18"/>
                <w:szCs w:val="18"/>
                <w:lang w:val="fr-FR" w:eastAsia="en-GB"/>
              </w:rPr>
            </w:pPr>
            <w:r w:rsidRPr="00036A83">
              <w:rPr>
                <w:sz w:val="18"/>
                <w:szCs w:val="18"/>
                <w:lang w:val="fr-FR" w:eastAsia="en-GB"/>
              </w:rPr>
              <w:t>NH</w:t>
            </w:r>
            <w:r w:rsidRPr="00036A83">
              <w:rPr>
                <w:sz w:val="18"/>
                <w:szCs w:val="18"/>
                <w:vertAlign w:val="subscript"/>
                <w:lang w:val="fr-FR" w:eastAsia="en-GB"/>
              </w:rPr>
              <w:t>3</w:t>
            </w:r>
            <w:r w:rsidRPr="00036A83">
              <w:rPr>
                <w:sz w:val="18"/>
                <w:szCs w:val="18"/>
                <w:vertAlign w:val="subscript"/>
                <w:lang w:val="fr-FR" w:eastAsia="en-GB"/>
              </w:rPr>
              <w:br/>
            </w:r>
            <w:r w:rsidRPr="00036A83">
              <w:rPr>
                <w:sz w:val="18"/>
                <w:szCs w:val="18"/>
                <w:lang w:val="fr-FR" w:eastAsia="en-GB"/>
              </w:rPr>
              <w:t>ppm</w:t>
            </w:r>
          </w:p>
        </w:tc>
        <w:tc>
          <w:tcPr>
            <w:tcW w:w="969" w:type="dxa"/>
            <w:shd w:val="clear" w:color="auto" w:fill="auto"/>
          </w:tcPr>
          <w:p w14:paraId="016DC0C1" w14:textId="77777777" w:rsidR="002A4FC8" w:rsidRPr="00036A83" w:rsidRDefault="002A4FC8" w:rsidP="00D956FE">
            <w:pPr>
              <w:suppressAutoHyphens w:val="0"/>
              <w:spacing w:before="40" w:after="40" w:line="220" w:lineRule="atLeast"/>
              <w:ind w:left="57" w:right="57"/>
              <w:rPr>
                <w:sz w:val="18"/>
                <w:szCs w:val="18"/>
                <w:lang w:val="fr-FR" w:eastAsia="en-GB"/>
              </w:rPr>
            </w:pPr>
            <w:r w:rsidRPr="00036A83">
              <w:rPr>
                <w:sz w:val="18"/>
                <w:szCs w:val="18"/>
                <w:lang w:val="fr-FR" w:eastAsia="en-GB"/>
              </w:rPr>
              <w:t>Nombre de particules</w:t>
            </w:r>
          </w:p>
        </w:tc>
      </w:tr>
      <w:tr w:rsidR="002A4FC8" w:rsidRPr="00036A83" w14:paraId="4073768B" w14:textId="77777777" w:rsidTr="00D4584B">
        <w:tc>
          <w:tcPr>
            <w:tcW w:w="1413" w:type="dxa"/>
            <w:shd w:val="clear" w:color="auto" w:fill="auto"/>
          </w:tcPr>
          <w:p w14:paraId="0B918380" w14:textId="77777777" w:rsidR="002A4FC8" w:rsidRPr="00036A83" w:rsidRDefault="002A4FC8" w:rsidP="00036A83">
            <w:pPr>
              <w:suppressAutoHyphens w:val="0"/>
              <w:spacing w:before="40" w:after="40" w:line="220" w:lineRule="atLeast"/>
              <w:ind w:left="57" w:right="57"/>
              <w:rPr>
                <w:sz w:val="18"/>
                <w:szCs w:val="18"/>
                <w:lang w:val="fr-FR" w:eastAsia="en-GB"/>
              </w:rPr>
            </w:pPr>
            <w:r w:rsidRPr="00036A83">
              <w:rPr>
                <w:sz w:val="18"/>
                <w:szCs w:val="18"/>
                <w:lang w:val="fr-FR" w:eastAsia="en-GB"/>
              </w:rPr>
              <w:t xml:space="preserve">Démarrage </w:t>
            </w:r>
            <w:r w:rsidRPr="00036A83">
              <w:rPr>
                <w:sz w:val="18"/>
                <w:szCs w:val="18"/>
                <w:lang w:val="fr-FR" w:eastAsia="en-GB"/>
              </w:rPr>
              <w:br/>
              <w:t>à froid</w:t>
            </w:r>
          </w:p>
        </w:tc>
        <w:tc>
          <w:tcPr>
            <w:tcW w:w="1066" w:type="dxa"/>
            <w:shd w:val="clear" w:color="auto" w:fill="auto"/>
            <w:vAlign w:val="bottom"/>
          </w:tcPr>
          <w:p w14:paraId="686E74B4"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708007DC"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7ABA8764"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60E90CEC"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67A1B4D7"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41A386A7"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689" w:type="dxa"/>
            <w:shd w:val="clear" w:color="auto" w:fill="auto"/>
            <w:vAlign w:val="bottom"/>
          </w:tcPr>
          <w:p w14:paraId="397199BF"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969" w:type="dxa"/>
            <w:shd w:val="clear" w:color="auto" w:fill="auto"/>
            <w:vAlign w:val="bottom"/>
          </w:tcPr>
          <w:p w14:paraId="56240F80" w14:textId="77777777" w:rsidR="002A4FC8" w:rsidRPr="00036A83" w:rsidRDefault="002A4FC8" w:rsidP="00036A83">
            <w:pPr>
              <w:suppressAutoHyphens w:val="0"/>
              <w:spacing w:before="40" w:after="40" w:line="220" w:lineRule="atLeast"/>
              <w:ind w:left="57" w:right="57"/>
              <w:rPr>
                <w:sz w:val="18"/>
                <w:szCs w:val="18"/>
                <w:lang w:val="fr-FR" w:eastAsia="en-GB"/>
              </w:rPr>
            </w:pPr>
          </w:p>
        </w:tc>
      </w:tr>
      <w:tr w:rsidR="002A4FC8" w:rsidRPr="00036A83" w14:paraId="09E63621" w14:textId="77777777" w:rsidTr="00D4584B">
        <w:tc>
          <w:tcPr>
            <w:tcW w:w="1413" w:type="dxa"/>
            <w:shd w:val="clear" w:color="auto" w:fill="auto"/>
          </w:tcPr>
          <w:p w14:paraId="2897928E" w14:textId="77777777" w:rsidR="002A4FC8" w:rsidRPr="00036A83" w:rsidRDefault="002A4FC8" w:rsidP="00036A83">
            <w:pPr>
              <w:suppressAutoHyphens w:val="0"/>
              <w:spacing w:before="40" w:after="40" w:line="220" w:lineRule="atLeast"/>
              <w:ind w:left="57" w:right="57"/>
              <w:rPr>
                <w:sz w:val="18"/>
                <w:szCs w:val="18"/>
                <w:vertAlign w:val="superscript"/>
                <w:lang w:val="fr-FR" w:eastAsia="en-GB"/>
              </w:rPr>
            </w:pPr>
            <w:r w:rsidRPr="00036A83">
              <w:rPr>
                <w:sz w:val="18"/>
                <w:szCs w:val="18"/>
                <w:lang w:val="fr-FR" w:eastAsia="en-GB"/>
              </w:rPr>
              <w:t xml:space="preserve">Démarrage </w:t>
            </w:r>
            <w:r w:rsidRPr="00036A83">
              <w:rPr>
                <w:sz w:val="18"/>
                <w:szCs w:val="18"/>
                <w:lang w:val="fr-FR" w:eastAsia="en-GB"/>
              </w:rPr>
              <w:br/>
              <w:t>à chaud sans régénération</w:t>
            </w:r>
          </w:p>
        </w:tc>
        <w:tc>
          <w:tcPr>
            <w:tcW w:w="1066" w:type="dxa"/>
            <w:shd w:val="clear" w:color="auto" w:fill="auto"/>
            <w:vAlign w:val="bottom"/>
          </w:tcPr>
          <w:p w14:paraId="59DE262E"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3A6B8F53"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4B662A1C"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296A4E89"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6E53B9DB"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1D0DE977"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689" w:type="dxa"/>
            <w:shd w:val="clear" w:color="auto" w:fill="auto"/>
            <w:vAlign w:val="bottom"/>
          </w:tcPr>
          <w:p w14:paraId="39C24B14"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969" w:type="dxa"/>
            <w:shd w:val="clear" w:color="auto" w:fill="auto"/>
            <w:vAlign w:val="bottom"/>
          </w:tcPr>
          <w:p w14:paraId="6DC717BA" w14:textId="77777777" w:rsidR="002A4FC8" w:rsidRPr="00036A83" w:rsidRDefault="002A4FC8" w:rsidP="00036A83">
            <w:pPr>
              <w:suppressAutoHyphens w:val="0"/>
              <w:spacing w:before="40" w:after="40" w:line="220" w:lineRule="atLeast"/>
              <w:ind w:left="57" w:right="57"/>
              <w:rPr>
                <w:sz w:val="18"/>
                <w:szCs w:val="18"/>
                <w:lang w:val="fr-FR" w:eastAsia="en-GB"/>
              </w:rPr>
            </w:pPr>
          </w:p>
        </w:tc>
      </w:tr>
      <w:tr w:rsidR="002A4FC8" w:rsidRPr="00036A83" w14:paraId="791E0008" w14:textId="77777777" w:rsidTr="00D4584B">
        <w:tc>
          <w:tcPr>
            <w:tcW w:w="1413" w:type="dxa"/>
            <w:shd w:val="clear" w:color="auto" w:fill="auto"/>
          </w:tcPr>
          <w:p w14:paraId="5FB757B1" w14:textId="77777777" w:rsidR="002A4FC8" w:rsidRPr="00036A83" w:rsidRDefault="002A4FC8" w:rsidP="00036A83">
            <w:pPr>
              <w:suppressAutoHyphens w:val="0"/>
              <w:spacing w:before="40" w:after="40" w:line="220" w:lineRule="atLeast"/>
              <w:ind w:left="57" w:right="57"/>
              <w:rPr>
                <w:sz w:val="18"/>
                <w:szCs w:val="18"/>
                <w:vertAlign w:val="superscript"/>
                <w:lang w:val="fr-FR" w:eastAsia="en-GB"/>
              </w:rPr>
            </w:pPr>
            <w:r w:rsidRPr="00036A83">
              <w:rPr>
                <w:sz w:val="18"/>
                <w:szCs w:val="18"/>
                <w:lang w:val="fr-FR" w:eastAsia="en-GB"/>
              </w:rPr>
              <w:t xml:space="preserve">Démarrage </w:t>
            </w:r>
            <w:r w:rsidRPr="00036A83">
              <w:rPr>
                <w:sz w:val="18"/>
                <w:szCs w:val="18"/>
                <w:lang w:val="fr-FR" w:eastAsia="en-GB"/>
              </w:rPr>
              <w:br/>
              <w:t>à chaud avec régénération</w:t>
            </w:r>
            <w:r w:rsidRPr="00036A83">
              <w:rPr>
                <w:sz w:val="18"/>
                <w:szCs w:val="18"/>
                <w:vertAlign w:val="superscript"/>
                <w:lang w:val="fr-FR" w:eastAsia="en-GB"/>
              </w:rPr>
              <w:t>1</w:t>
            </w:r>
          </w:p>
        </w:tc>
        <w:tc>
          <w:tcPr>
            <w:tcW w:w="1066" w:type="dxa"/>
            <w:shd w:val="clear" w:color="auto" w:fill="auto"/>
            <w:vAlign w:val="bottom"/>
          </w:tcPr>
          <w:p w14:paraId="17AC1AFD"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40940EC9"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0B081BAD"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511A697A"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7D4D5EE8"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1C3EF893"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689" w:type="dxa"/>
            <w:shd w:val="clear" w:color="auto" w:fill="auto"/>
            <w:vAlign w:val="bottom"/>
          </w:tcPr>
          <w:p w14:paraId="36D2D07B"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969" w:type="dxa"/>
            <w:shd w:val="clear" w:color="auto" w:fill="auto"/>
            <w:vAlign w:val="bottom"/>
          </w:tcPr>
          <w:p w14:paraId="5094D78C" w14:textId="77777777" w:rsidR="002A4FC8" w:rsidRPr="00036A83" w:rsidRDefault="002A4FC8" w:rsidP="00036A83">
            <w:pPr>
              <w:suppressAutoHyphens w:val="0"/>
              <w:spacing w:before="40" w:after="40" w:line="220" w:lineRule="atLeast"/>
              <w:ind w:left="57" w:right="57"/>
              <w:rPr>
                <w:sz w:val="18"/>
                <w:szCs w:val="18"/>
                <w:lang w:val="fr-FR" w:eastAsia="en-GB"/>
              </w:rPr>
            </w:pPr>
          </w:p>
        </w:tc>
      </w:tr>
      <w:tr w:rsidR="002A4FC8" w:rsidRPr="00036A83" w14:paraId="20C55F8A" w14:textId="77777777" w:rsidTr="00D4584B">
        <w:tc>
          <w:tcPr>
            <w:tcW w:w="1413" w:type="dxa"/>
            <w:shd w:val="clear" w:color="auto" w:fill="auto"/>
          </w:tcPr>
          <w:p w14:paraId="0EF41B82" w14:textId="77777777" w:rsidR="002A4FC8" w:rsidRPr="00036A83" w:rsidRDefault="002A4FC8" w:rsidP="00036A83">
            <w:pPr>
              <w:suppressAutoHyphens w:val="0"/>
              <w:spacing w:before="40" w:after="40" w:line="220" w:lineRule="atLeast"/>
              <w:ind w:left="57" w:right="57"/>
              <w:rPr>
                <w:sz w:val="18"/>
                <w:szCs w:val="18"/>
                <w:lang w:val="fr-FR" w:eastAsia="en-GB"/>
              </w:rPr>
            </w:pPr>
            <w:proofErr w:type="spellStart"/>
            <w:r w:rsidRPr="00036A83">
              <w:rPr>
                <w:sz w:val="18"/>
                <w:szCs w:val="18"/>
                <w:lang w:val="fr-FR" w:eastAsia="en-GB"/>
              </w:rPr>
              <w:t>k</w:t>
            </w:r>
            <w:r w:rsidRPr="00036A83">
              <w:rPr>
                <w:sz w:val="18"/>
                <w:szCs w:val="18"/>
                <w:vertAlign w:val="subscript"/>
                <w:lang w:val="fr-FR" w:eastAsia="en-GB"/>
              </w:rPr>
              <w:t>r,u</w:t>
            </w:r>
            <w:proofErr w:type="spellEnd"/>
            <w:r w:rsidRPr="00036A83">
              <w:rPr>
                <w:sz w:val="18"/>
                <w:szCs w:val="18"/>
                <w:lang w:val="fr-FR" w:eastAsia="en-GB"/>
              </w:rPr>
              <w:t xml:space="preserve"> (</w:t>
            </w:r>
            <w:proofErr w:type="spellStart"/>
            <w:r w:rsidRPr="00036A83">
              <w:rPr>
                <w:sz w:val="18"/>
                <w:szCs w:val="18"/>
                <w:lang w:val="fr-FR" w:eastAsia="en-GB"/>
              </w:rPr>
              <w:t>mult</w:t>
            </w:r>
            <w:proofErr w:type="spellEnd"/>
            <w:r w:rsidRPr="00036A83">
              <w:rPr>
                <w:sz w:val="18"/>
                <w:szCs w:val="18"/>
                <w:lang w:val="fr-FR" w:eastAsia="en-GB"/>
              </w:rPr>
              <w:t>/</w:t>
            </w:r>
            <w:proofErr w:type="spellStart"/>
            <w:r w:rsidRPr="00036A83">
              <w:rPr>
                <w:sz w:val="18"/>
                <w:szCs w:val="18"/>
                <w:lang w:val="fr-FR" w:eastAsia="en-GB"/>
              </w:rPr>
              <w:t>add</w:t>
            </w:r>
            <w:proofErr w:type="spellEnd"/>
            <w:r w:rsidRPr="00036A83">
              <w:rPr>
                <w:sz w:val="18"/>
                <w:szCs w:val="18"/>
                <w:lang w:val="fr-FR" w:eastAsia="en-GB"/>
              </w:rPr>
              <w:t>)</w:t>
            </w:r>
            <w:r w:rsidRPr="00036A83">
              <w:rPr>
                <w:sz w:val="18"/>
                <w:szCs w:val="18"/>
                <w:vertAlign w:val="superscript"/>
                <w:lang w:val="fr-FR" w:eastAsia="en-GB"/>
              </w:rPr>
              <w:t>1</w:t>
            </w:r>
            <w:r w:rsidRPr="00036A83">
              <w:rPr>
                <w:sz w:val="18"/>
                <w:szCs w:val="18"/>
                <w:vertAlign w:val="subscript"/>
                <w:lang w:val="fr-FR" w:eastAsia="en-GB"/>
              </w:rPr>
              <w:br/>
            </w:r>
            <w:proofErr w:type="spellStart"/>
            <w:r w:rsidRPr="00036A83">
              <w:rPr>
                <w:sz w:val="18"/>
                <w:szCs w:val="18"/>
                <w:lang w:val="fr-FR" w:eastAsia="en-GB"/>
              </w:rPr>
              <w:t>k</w:t>
            </w:r>
            <w:r w:rsidRPr="00036A83">
              <w:rPr>
                <w:sz w:val="18"/>
                <w:szCs w:val="18"/>
                <w:vertAlign w:val="subscript"/>
                <w:lang w:val="fr-FR" w:eastAsia="en-GB"/>
              </w:rPr>
              <w:t>r,d</w:t>
            </w:r>
            <w:proofErr w:type="spellEnd"/>
            <w:r w:rsidRPr="00036A83">
              <w:rPr>
                <w:sz w:val="18"/>
                <w:szCs w:val="18"/>
                <w:lang w:val="fr-FR" w:eastAsia="en-GB"/>
              </w:rPr>
              <w:t xml:space="preserve"> (</w:t>
            </w:r>
            <w:proofErr w:type="spellStart"/>
            <w:r w:rsidRPr="00036A83">
              <w:rPr>
                <w:sz w:val="18"/>
                <w:szCs w:val="18"/>
                <w:lang w:val="fr-FR" w:eastAsia="en-GB"/>
              </w:rPr>
              <w:t>mult</w:t>
            </w:r>
            <w:proofErr w:type="spellEnd"/>
            <w:r w:rsidRPr="00036A83">
              <w:rPr>
                <w:sz w:val="18"/>
                <w:szCs w:val="18"/>
                <w:lang w:val="fr-FR" w:eastAsia="en-GB"/>
              </w:rPr>
              <w:t>/</w:t>
            </w:r>
            <w:proofErr w:type="spellStart"/>
            <w:r w:rsidRPr="00036A83">
              <w:rPr>
                <w:sz w:val="18"/>
                <w:szCs w:val="18"/>
                <w:lang w:val="fr-FR" w:eastAsia="en-GB"/>
              </w:rPr>
              <w:t>add</w:t>
            </w:r>
            <w:proofErr w:type="spellEnd"/>
            <w:r w:rsidRPr="00036A83">
              <w:rPr>
                <w:sz w:val="18"/>
                <w:szCs w:val="18"/>
                <w:lang w:val="fr-FR" w:eastAsia="en-GB"/>
              </w:rPr>
              <w:t>)</w:t>
            </w:r>
            <w:r w:rsidRPr="00036A83">
              <w:rPr>
                <w:sz w:val="18"/>
                <w:szCs w:val="18"/>
                <w:vertAlign w:val="superscript"/>
                <w:lang w:val="fr-FR" w:eastAsia="en-GB"/>
              </w:rPr>
              <w:t>1</w:t>
            </w:r>
          </w:p>
        </w:tc>
        <w:tc>
          <w:tcPr>
            <w:tcW w:w="1066" w:type="dxa"/>
            <w:shd w:val="clear" w:color="auto" w:fill="auto"/>
            <w:vAlign w:val="bottom"/>
          </w:tcPr>
          <w:p w14:paraId="45D01395"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5A8C0E4C"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4A0D6B46"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7FD94B52"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4E2B8266"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76365566"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689" w:type="dxa"/>
            <w:shd w:val="clear" w:color="auto" w:fill="auto"/>
            <w:vAlign w:val="bottom"/>
          </w:tcPr>
          <w:p w14:paraId="1D771BCC"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969" w:type="dxa"/>
            <w:shd w:val="clear" w:color="auto" w:fill="auto"/>
            <w:vAlign w:val="bottom"/>
          </w:tcPr>
          <w:p w14:paraId="7D7230C1" w14:textId="77777777" w:rsidR="002A4FC8" w:rsidRPr="00036A83" w:rsidRDefault="002A4FC8" w:rsidP="00036A83">
            <w:pPr>
              <w:suppressAutoHyphens w:val="0"/>
              <w:spacing w:before="40" w:after="40" w:line="220" w:lineRule="atLeast"/>
              <w:ind w:left="57" w:right="57"/>
              <w:rPr>
                <w:sz w:val="18"/>
                <w:szCs w:val="18"/>
                <w:lang w:val="fr-FR" w:eastAsia="en-GB"/>
              </w:rPr>
            </w:pPr>
          </w:p>
        </w:tc>
      </w:tr>
      <w:tr w:rsidR="002A4FC8" w:rsidRPr="00036A83" w14:paraId="26ED012B" w14:textId="77777777" w:rsidTr="00D4584B">
        <w:tc>
          <w:tcPr>
            <w:tcW w:w="1413" w:type="dxa"/>
            <w:shd w:val="clear" w:color="auto" w:fill="auto"/>
          </w:tcPr>
          <w:p w14:paraId="4EEEFBB0" w14:textId="77777777" w:rsidR="002A4FC8" w:rsidRPr="00036A83" w:rsidRDefault="002A4FC8" w:rsidP="00036A83">
            <w:pPr>
              <w:suppressAutoHyphens w:val="0"/>
              <w:spacing w:before="40" w:after="40" w:line="220" w:lineRule="atLeast"/>
              <w:ind w:left="57" w:right="57"/>
              <w:rPr>
                <w:sz w:val="18"/>
                <w:szCs w:val="18"/>
                <w:lang w:val="fr-FR" w:eastAsia="en-GB"/>
              </w:rPr>
            </w:pPr>
            <w:r w:rsidRPr="00036A83">
              <w:rPr>
                <w:sz w:val="18"/>
                <w:szCs w:val="18"/>
                <w:lang w:val="fr-FR" w:eastAsia="en-GB"/>
              </w:rPr>
              <w:t>Résultat pondéré de l’essai</w:t>
            </w:r>
          </w:p>
        </w:tc>
        <w:tc>
          <w:tcPr>
            <w:tcW w:w="1066" w:type="dxa"/>
            <w:shd w:val="clear" w:color="auto" w:fill="auto"/>
            <w:vAlign w:val="bottom"/>
          </w:tcPr>
          <w:p w14:paraId="413A5E83"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77489DAE"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37D6111A"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2A5AD3B6"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7978A89B"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shd w:val="clear" w:color="auto" w:fill="auto"/>
            <w:vAlign w:val="bottom"/>
          </w:tcPr>
          <w:p w14:paraId="24E94B0E"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689" w:type="dxa"/>
            <w:shd w:val="clear" w:color="auto" w:fill="auto"/>
            <w:vAlign w:val="bottom"/>
          </w:tcPr>
          <w:p w14:paraId="24F11E98"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969" w:type="dxa"/>
            <w:shd w:val="clear" w:color="auto" w:fill="auto"/>
            <w:vAlign w:val="bottom"/>
          </w:tcPr>
          <w:p w14:paraId="512F8423" w14:textId="77777777" w:rsidR="002A4FC8" w:rsidRPr="00036A83" w:rsidRDefault="002A4FC8" w:rsidP="00036A83">
            <w:pPr>
              <w:suppressAutoHyphens w:val="0"/>
              <w:spacing w:before="40" w:after="40" w:line="220" w:lineRule="atLeast"/>
              <w:ind w:left="57" w:right="57"/>
              <w:rPr>
                <w:sz w:val="18"/>
                <w:szCs w:val="18"/>
                <w:lang w:val="fr-FR" w:eastAsia="en-GB"/>
              </w:rPr>
            </w:pPr>
          </w:p>
        </w:tc>
      </w:tr>
      <w:tr w:rsidR="002A4FC8" w:rsidRPr="00036A83" w14:paraId="0F0B2D5E" w14:textId="77777777" w:rsidTr="00D4584B">
        <w:tc>
          <w:tcPr>
            <w:tcW w:w="1413" w:type="dxa"/>
            <w:tcBorders>
              <w:bottom w:val="single" w:sz="4" w:space="0" w:color="auto"/>
            </w:tcBorders>
            <w:shd w:val="clear" w:color="auto" w:fill="auto"/>
          </w:tcPr>
          <w:p w14:paraId="6D5288EA" w14:textId="77777777" w:rsidR="002A4FC8" w:rsidRPr="00036A83" w:rsidRDefault="002A4FC8" w:rsidP="00036A83">
            <w:pPr>
              <w:suppressAutoHyphens w:val="0"/>
              <w:spacing w:before="40" w:after="40" w:line="220" w:lineRule="atLeast"/>
              <w:ind w:left="57" w:right="57"/>
              <w:rPr>
                <w:sz w:val="18"/>
                <w:szCs w:val="18"/>
                <w:lang w:val="fr-FR" w:eastAsia="en-GB"/>
              </w:rPr>
            </w:pPr>
            <w:r w:rsidRPr="00036A83">
              <w:rPr>
                <w:sz w:val="18"/>
                <w:szCs w:val="18"/>
                <w:lang w:val="fr-FR" w:eastAsia="en-GB"/>
              </w:rPr>
              <w:t xml:space="preserve">Résultat final de l’essai avec </w:t>
            </w:r>
            <w:r w:rsidRPr="00036A83">
              <w:rPr>
                <w:sz w:val="18"/>
                <w:szCs w:val="18"/>
                <w:lang w:val="fr-FR" w:eastAsia="en-GB"/>
              </w:rPr>
              <w:br/>
              <w:t xml:space="preserve">le facteur de détérioration </w:t>
            </w:r>
          </w:p>
        </w:tc>
        <w:tc>
          <w:tcPr>
            <w:tcW w:w="1066" w:type="dxa"/>
            <w:tcBorders>
              <w:bottom w:val="single" w:sz="4" w:space="0" w:color="auto"/>
            </w:tcBorders>
            <w:shd w:val="clear" w:color="auto" w:fill="auto"/>
            <w:vAlign w:val="bottom"/>
          </w:tcPr>
          <w:p w14:paraId="125B5EFD"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tcBorders>
              <w:bottom w:val="single" w:sz="4" w:space="0" w:color="auto"/>
            </w:tcBorders>
            <w:shd w:val="clear" w:color="auto" w:fill="auto"/>
            <w:vAlign w:val="bottom"/>
          </w:tcPr>
          <w:p w14:paraId="5657CBA1"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tcBorders>
              <w:bottom w:val="single" w:sz="4" w:space="0" w:color="auto"/>
            </w:tcBorders>
            <w:shd w:val="clear" w:color="auto" w:fill="auto"/>
            <w:vAlign w:val="bottom"/>
          </w:tcPr>
          <w:p w14:paraId="012BB06A"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tcBorders>
              <w:bottom w:val="single" w:sz="4" w:space="0" w:color="auto"/>
            </w:tcBorders>
            <w:shd w:val="clear" w:color="auto" w:fill="auto"/>
            <w:vAlign w:val="bottom"/>
          </w:tcPr>
          <w:p w14:paraId="041B8C95"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tcBorders>
              <w:bottom w:val="single" w:sz="4" w:space="0" w:color="auto"/>
            </w:tcBorders>
            <w:shd w:val="clear" w:color="auto" w:fill="auto"/>
            <w:vAlign w:val="bottom"/>
          </w:tcPr>
          <w:p w14:paraId="2FECDAD7"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1100" w:type="dxa"/>
            <w:tcBorders>
              <w:bottom w:val="single" w:sz="4" w:space="0" w:color="auto"/>
            </w:tcBorders>
            <w:shd w:val="clear" w:color="auto" w:fill="auto"/>
            <w:vAlign w:val="bottom"/>
          </w:tcPr>
          <w:p w14:paraId="2C943D9C"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689" w:type="dxa"/>
            <w:tcBorders>
              <w:bottom w:val="single" w:sz="4" w:space="0" w:color="auto"/>
            </w:tcBorders>
            <w:shd w:val="clear" w:color="auto" w:fill="auto"/>
            <w:vAlign w:val="bottom"/>
          </w:tcPr>
          <w:p w14:paraId="4E0C5982" w14:textId="77777777" w:rsidR="002A4FC8" w:rsidRPr="00036A83" w:rsidRDefault="002A4FC8" w:rsidP="00036A83">
            <w:pPr>
              <w:suppressAutoHyphens w:val="0"/>
              <w:spacing w:before="40" w:after="40" w:line="220" w:lineRule="atLeast"/>
              <w:ind w:left="57" w:right="57"/>
              <w:rPr>
                <w:sz w:val="18"/>
                <w:szCs w:val="18"/>
                <w:lang w:val="fr-FR" w:eastAsia="en-GB"/>
              </w:rPr>
            </w:pPr>
          </w:p>
        </w:tc>
        <w:tc>
          <w:tcPr>
            <w:tcW w:w="969" w:type="dxa"/>
            <w:tcBorders>
              <w:bottom w:val="single" w:sz="4" w:space="0" w:color="auto"/>
            </w:tcBorders>
            <w:shd w:val="clear" w:color="auto" w:fill="auto"/>
            <w:vAlign w:val="bottom"/>
          </w:tcPr>
          <w:p w14:paraId="4AD2AB87" w14:textId="77777777" w:rsidR="002A4FC8" w:rsidRPr="00036A83" w:rsidRDefault="002A4FC8" w:rsidP="00036A83">
            <w:pPr>
              <w:suppressAutoHyphens w:val="0"/>
              <w:spacing w:before="40" w:after="40" w:line="220" w:lineRule="atLeast"/>
              <w:ind w:left="57" w:right="57"/>
              <w:rPr>
                <w:sz w:val="18"/>
                <w:szCs w:val="18"/>
                <w:lang w:val="fr-FR" w:eastAsia="en-GB"/>
              </w:rPr>
            </w:pPr>
          </w:p>
        </w:tc>
      </w:tr>
      <w:tr w:rsidR="002A4FC8" w:rsidRPr="00036A83" w14:paraId="1E448D60" w14:textId="77777777" w:rsidTr="00D4584B">
        <w:tc>
          <w:tcPr>
            <w:tcW w:w="9637" w:type="dxa"/>
            <w:gridSpan w:val="9"/>
            <w:tcBorders>
              <w:bottom w:val="single" w:sz="12" w:space="0" w:color="auto"/>
            </w:tcBorders>
            <w:shd w:val="clear" w:color="auto" w:fill="auto"/>
          </w:tcPr>
          <w:p w14:paraId="109E26D6" w14:textId="5D68BE59" w:rsidR="002A4FC8" w:rsidRPr="00036A83" w:rsidRDefault="002A4FC8" w:rsidP="00036A83">
            <w:pPr>
              <w:tabs>
                <w:tab w:val="right" w:leader="dot" w:pos="5670"/>
              </w:tabs>
              <w:spacing w:before="40" w:after="40" w:line="220" w:lineRule="atLeast"/>
              <w:ind w:left="57" w:right="57"/>
              <w:rPr>
                <w:sz w:val="18"/>
                <w:szCs w:val="18"/>
                <w:lang w:val="fr-FR" w:eastAsia="en-GB"/>
              </w:rPr>
            </w:pPr>
            <w:r w:rsidRPr="00036A83">
              <w:rPr>
                <w:sz w:val="18"/>
                <w:szCs w:val="18"/>
                <w:lang w:val="fr-FR" w:eastAsia="en-GB"/>
              </w:rPr>
              <w:t>Émissions de CO</w:t>
            </w:r>
            <w:r w:rsidRPr="00036A83">
              <w:rPr>
                <w:sz w:val="18"/>
                <w:szCs w:val="18"/>
                <w:vertAlign w:val="subscript"/>
                <w:lang w:val="fr-FR" w:eastAsia="en-GB"/>
              </w:rPr>
              <w:t>2</w:t>
            </w:r>
            <w:r w:rsidRPr="00036A83">
              <w:rPr>
                <w:i/>
                <w:iCs/>
                <w:sz w:val="18"/>
                <w:szCs w:val="18"/>
                <w:vertAlign w:val="superscript"/>
                <w:lang w:val="fr-FR" w:eastAsia="en-GB"/>
              </w:rPr>
              <w:t>d</w:t>
            </w:r>
            <w:r w:rsidRPr="00036A83">
              <w:rPr>
                <w:sz w:val="18"/>
                <w:szCs w:val="18"/>
                <w:lang w:val="fr-FR" w:eastAsia="en-GB"/>
              </w:rPr>
              <w:t xml:space="preserve"> (massiques, en g/kWh)</w:t>
            </w:r>
            <w:r w:rsidRPr="00036A83">
              <w:rPr>
                <w:b/>
                <w:bCs/>
                <w:i/>
                <w:sz w:val="18"/>
                <w:szCs w:val="18"/>
                <w:lang w:val="fr-FR" w:eastAsia="en-GB"/>
              </w:rPr>
              <w:t>*</w:t>
            </w:r>
            <w:r w:rsidR="00036A83" w:rsidRPr="00036A83">
              <w:rPr>
                <w:iCs/>
                <w:sz w:val="18"/>
                <w:szCs w:val="18"/>
                <w:lang w:val="fr-FR"/>
              </w:rPr>
              <w:t> :</w:t>
            </w:r>
            <w:r w:rsidR="00036A83" w:rsidRPr="00036A83">
              <w:rPr>
                <w:iCs/>
                <w:sz w:val="18"/>
                <w:szCs w:val="18"/>
                <w:lang w:val="fr-FR"/>
              </w:rPr>
              <w:tab/>
            </w:r>
            <w:r w:rsidR="00036A83" w:rsidRPr="00036A83">
              <w:rPr>
                <w:iCs/>
                <w:sz w:val="18"/>
                <w:szCs w:val="18"/>
                <w:lang w:val="fr-FR"/>
              </w:rPr>
              <w:br/>
            </w:r>
            <w:r w:rsidRPr="00036A83">
              <w:rPr>
                <w:sz w:val="18"/>
                <w:szCs w:val="18"/>
                <w:lang w:val="fr-FR" w:eastAsia="en-GB"/>
              </w:rPr>
              <w:t xml:space="preserve">Consommation de </w:t>
            </w:r>
            <w:proofErr w:type="spellStart"/>
            <w:r w:rsidRPr="00036A83">
              <w:rPr>
                <w:sz w:val="18"/>
                <w:szCs w:val="18"/>
                <w:lang w:val="fr-FR" w:eastAsia="en-GB"/>
              </w:rPr>
              <w:t>carburant</w:t>
            </w:r>
            <w:r w:rsidRPr="00036A83">
              <w:rPr>
                <w:i/>
                <w:iCs/>
                <w:sz w:val="18"/>
                <w:szCs w:val="18"/>
                <w:vertAlign w:val="superscript"/>
                <w:lang w:val="fr-FR" w:eastAsia="en-GB"/>
              </w:rPr>
              <w:t>d</w:t>
            </w:r>
            <w:proofErr w:type="spellEnd"/>
            <w:r w:rsidRPr="00036A83">
              <w:rPr>
                <w:sz w:val="18"/>
                <w:szCs w:val="18"/>
                <w:lang w:val="fr-FR" w:eastAsia="en-GB"/>
              </w:rPr>
              <w:t xml:space="preserve"> (g/kWh)</w:t>
            </w:r>
            <w:r w:rsidR="00036A83" w:rsidRPr="00036A83">
              <w:rPr>
                <w:sz w:val="18"/>
                <w:szCs w:val="18"/>
                <w:lang w:val="fr-FR" w:eastAsia="en-GB"/>
              </w:rPr>
              <w:t> :</w:t>
            </w:r>
            <w:r w:rsidR="00036A83" w:rsidRPr="00036A83">
              <w:rPr>
                <w:sz w:val="18"/>
                <w:szCs w:val="18"/>
                <w:lang w:val="fr-FR" w:eastAsia="en-GB"/>
              </w:rPr>
              <w:tab/>
            </w:r>
          </w:p>
        </w:tc>
      </w:tr>
    </w:tbl>
    <w:p w14:paraId="46F0671A" w14:textId="3470C687" w:rsidR="002A4FC8" w:rsidRPr="00E56EE2" w:rsidRDefault="002A4FC8" w:rsidP="002A0BE1">
      <w:pPr>
        <w:pStyle w:val="SingleTxtG"/>
        <w:spacing w:before="120" w:after="0" w:line="220" w:lineRule="atLeast"/>
        <w:ind w:left="0" w:right="0" w:firstLine="170"/>
        <w:jc w:val="left"/>
        <w:rPr>
          <w:sz w:val="18"/>
          <w:szCs w:val="18"/>
          <w:lang w:val="fr-FR"/>
        </w:rPr>
      </w:pPr>
      <w:r w:rsidRPr="00E56EE2">
        <w:rPr>
          <w:i/>
          <w:iCs/>
          <w:sz w:val="18"/>
          <w:szCs w:val="18"/>
          <w:lang w:val="fr-FR"/>
        </w:rPr>
        <w:t>Notes</w:t>
      </w:r>
      <w:r w:rsidR="00427D9E">
        <w:rPr>
          <w:i/>
          <w:iCs/>
          <w:sz w:val="18"/>
          <w:szCs w:val="18"/>
          <w:lang w:val="fr-FR"/>
        </w:rPr>
        <w:t> </w:t>
      </w:r>
      <w:r w:rsidR="00427D9E" w:rsidRPr="00036A83">
        <w:rPr>
          <w:sz w:val="18"/>
          <w:szCs w:val="18"/>
          <w:lang w:val="fr-FR"/>
        </w:rPr>
        <w:t>:</w:t>
      </w:r>
    </w:p>
    <w:p w14:paraId="0FB03860" w14:textId="77777777" w:rsidR="002A4FC8" w:rsidRPr="00E56EE2" w:rsidRDefault="002A4FC8" w:rsidP="00851AF5">
      <w:pPr>
        <w:pStyle w:val="SingleTxtG"/>
        <w:spacing w:after="0" w:line="220" w:lineRule="atLeast"/>
        <w:ind w:left="0" w:right="0" w:firstLine="170"/>
        <w:jc w:val="left"/>
        <w:rPr>
          <w:b/>
          <w:bCs/>
          <w:sz w:val="16"/>
          <w:szCs w:val="16"/>
          <w:lang w:val="fr-FR"/>
        </w:rPr>
      </w:pPr>
      <w:r w:rsidRPr="00D956FE">
        <w:rPr>
          <w:b/>
          <w:bCs/>
          <w:sz w:val="18"/>
          <w:szCs w:val="18"/>
          <w:lang w:val="fr-FR"/>
        </w:rPr>
        <w:t>*</w:t>
      </w:r>
      <w:r w:rsidRPr="00E56EE2">
        <w:rPr>
          <w:b/>
          <w:bCs/>
          <w:sz w:val="18"/>
          <w:szCs w:val="18"/>
          <w:lang w:val="fr-FR"/>
        </w:rPr>
        <w:tab/>
        <w:t>Pour les moteurs dont tous les carburants ont un rapport molaire carbone/hydrogène égal à 0, selon la définition du paragraphe 8 de l’annexe 4, il n’est pas nécessaire de mesurer le CH</w:t>
      </w:r>
      <w:r w:rsidRPr="00E56EE2">
        <w:rPr>
          <w:b/>
          <w:bCs/>
          <w:sz w:val="18"/>
          <w:szCs w:val="18"/>
          <w:vertAlign w:val="subscript"/>
          <w:lang w:val="fr-FR"/>
        </w:rPr>
        <w:t>4</w:t>
      </w:r>
      <w:r w:rsidRPr="00E56EE2">
        <w:rPr>
          <w:b/>
          <w:bCs/>
          <w:sz w:val="18"/>
          <w:szCs w:val="18"/>
          <w:lang w:val="fr-FR"/>
        </w:rPr>
        <w:t xml:space="preserve"> et le CO</w:t>
      </w:r>
      <w:r w:rsidRPr="00E56EE2">
        <w:rPr>
          <w:b/>
          <w:bCs/>
          <w:sz w:val="18"/>
          <w:szCs w:val="18"/>
          <w:vertAlign w:val="subscript"/>
          <w:lang w:val="fr-FR"/>
        </w:rPr>
        <w:t>2</w:t>
      </w:r>
      <w:r w:rsidRPr="00E56EE2">
        <w:rPr>
          <w:b/>
          <w:bCs/>
          <w:sz w:val="18"/>
          <w:szCs w:val="18"/>
          <w:lang w:val="fr-FR"/>
        </w:rPr>
        <w:t xml:space="preserve"> et le constructeur, le service technique ou l’autorité d’homologation de type peut choisir de mesurer les émissions totales d’hydrocarbures (HCT) plutôt que les émissions d’hydrocarbures non méthaniques. Dans ce cas, la limite pour les émissions totales d’hydrocarbures est la même que celle indiquée au paragraphe 5.3 du présent Règlement pour les émissions d’hydrocarbures non méthaniques.</w:t>
      </w:r>
    </w:p>
    <w:p w14:paraId="766F6BE0" w14:textId="77777777" w:rsidR="002A4FC8" w:rsidRPr="00E56EE2" w:rsidRDefault="002A4FC8" w:rsidP="00036A83">
      <w:pPr>
        <w:pStyle w:val="SingleTxtG"/>
        <w:spacing w:after="0" w:line="220" w:lineRule="atLeast"/>
        <w:ind w:left="0" w:right="0" w:firstLine="170"/>
        <w:jc w:val="left"/>
        <w:rPr>
          <w:sz w:val="18"/>
          <w:szCs w:val="18"/>
          <w:lang w:val="fr-FR"/>
        </w:rPr>
      </w:pPr>
      <w:r w:rsidRPr="00D956FE">
        <w:rPr>
          <w:sz w:val="18"/>
          <w:szCs w:val="18"/>
          <w:vertAlign w:val="superscript"/>
          <w:lang w:val="fr-FR"/>
        </w:rPr>
        <w:t>‡</w:t>
      </w:r>
      <w:r w:rsidRPr="00E56EE2">
        <w:rPr>
          <w:sz w:val="18"/>
          <w:szCs w:val="18"/>
          <w:lang w:val="fr-FR"/>
        </w:rPr>
        <w:tab/>
        <w:t>Dans les cas visés au tableau 1 de l’annexe 15 du présent Règlement pour les moteurs bicarburant, et pour les moteurs à allumage commandé. ».</w:t>
      </w:r>
    </w:p>
    <w:p w14:paraId="2B8A68A3" w14:textId="04C82D9A" w:rsidR="002A4FC8" w:rsidRPr="00E56EE2" w:rsidRDefault="002A4FC8" w:rsidP="00036A83">
      <w:pPr>
        <w:pStyle w:val="SingleTxtG"/>
        <w:keepNext/>
        <w:spacing w:before="240"/>
        <w:rPr>
          <w:i/>
          <w:lang w:val="fr-FR"/>
        </w:rPr>
      </w:pPr>
      <w:r w:rsidRPr="00E56EE2">
        <w:rPr>
          <w:i/>
          <w:iCs/>
          <w:lang w:val="fr-FR"/>
        </w:rPr>
        <w:t>Additif à l’annexe 2C, paragraphe 1.1.5</w:t>
      </w:r>
      <w:r w:rsidRPr="00E56EE2">
        <w:rPr>
          <w:lang w:val="fr-FR"/>
        </w:rPr>
        <w:t>, lire</w:t>
      </w:r>
      <w:r w:rsidR="00427D9E">
        <w:rPr>
          <w:lang w:val="fr-FR"/>
        </w:rPr>
        <w:t> :</w:t>
      </w:r>
    </w:p>
    <w:p w14:paraId="77DCFD38" w14:textId="7154A8A4" w:rsidR="002A4FC8" w:rsidRPr="00E56EE2" w:rsidRDefault="002A4FC8" w:rsidP="008317F9">
      <w:pPr>
        <w:pStyle w:val="SingleTxtG"/>
        <w:ind w:left="2268" w:hanging="1134"/>
        <w:rPr>
          <w:lang w:val="fr-FR"/>
        </w:rPr>
      </w:pPr>
      <w:r w:rsidRPr="00E56EE2">
        <w:rPr>
          <w:lang w:val="fr-FR"/>
        </w:rPr>
        <w:t>« 1.1.5</w:t>
      </w:r>
      <w:r w:rsidRPr="00E56EE2">
        <w:rPr>
          <w:lang w:val="fr-FR"/>
        </w:rPr>
        <w:tab/>
        <w:t>Catégorie de moteur</w:t>
      </w:r>
      <w:r w:rsidR="00427D9E">
        <w:rPr>
          <w:lang w:val="fr-FR"/>
        </w:rPr>
        <w:t> :</w:t>
      </w:r>
      <w:r w:rsidRPr="00E56EE2">
        <w:rPr>
          <w:lang w:val="fr-FR"/>
        </w:rPr>
        <w:t xml:space="preserve"> gazole/essence/GPL/GN-H/GN-L/GN-HL/ éthanol (ED95)/éthanol(E85)</w:t>
      </w:r>
      <w:r w:rsidRPr="00E56EE2">
        <w:rPr>
          <w:b/>
          <w:bCs/>
          <w:lang w:val="fr-FR"/>
        </w:rPr>
        <w:t>/GNL/GNL20</w:t>
      </w:r>
      <w:r w:rsidRPr="00E56EE2">
        <w:rPr>
          <w:b/>
          <w:bCs/>
          <w:vertAlign w:val="superscript"/>
          <w:lang w:val="fr-FR"/>
        </w:rPr>
        <w:t xml:space="preserve"> </w:t>
      </w:r>
      <w:r w:rsidRPr="00E56EE2">
        <w:rPr>
          <w:b/>
          <w:bCs/>
          <w:lang w:val="fr-FR"/>
        </w:rPr>
        <w:t>/hydrogène (T)/hydrogène (TD)/ hydrogène (U)/hydrogène (UD)</w:t>
      </w:r>
      <w:r w:rsidRPr="00E56EE2">
        <w:rPr>
          <w:vertAlign w:val="superscript"/>
          <w:lang w:val="fr-FR"/>
        </w:rPr>
        <w:t>1</w:t>
      </w:r>
      <w:r w:rsidRPr="00E56EE2">
        <w:rPr>
          <w:lang w:val="fr-FR"/>
        </w:rPr>
        <w:t> ».</w:t>
      </w:r>
    </w:p>
    <w:p w14:paraId="227E42E4" w14:textId="212B3326" w:rsidR="002A4FC8" w:rsidRPr="00E56EE2" w:rsidRDefault="002A4FC8" w:rsidP="00427D9E">
      <w:pPr>
        <w:pStyle w:val="SingleTxtG"/>
        <w:keepNext/>
        <w:rPr>
          <w:lang w:val="fr-FR"/>
        </w:rPr>
      </w:pPr>
      <w:r w:rsidRPr="00E56EE2">
        <w:rPr>
          <w:i/>
          <w:iCs/>
          <w:lang w:val="fr-FR"/>
        </w:rPr>
        <w:t>Additif à l’annexe 2C, paragraphe 1.4.1</w:t>
      </w:r>
      <w:r w:rsidRPr="00E56EE2">
        <w:rPr>
          <w:lang w:val="fr-FR"/>
        </w:rPr>
        <w:t>, lire</w:t>
      </w:r>
      <w:r w:rsidR="00427D9E">
        <w:rPr>
          <w:lang w:val="fr-FR"/>
        </w:rPr>
        <w:t> :</w:t>
      </w:r>
    </w:p>
    <w:p w14:paraId="60D8E6B0" w14:textId="77777777" w:rsidR="002A4FC8" w:rsidRPr="00E56EE2" w:rsidRDefault="002A4FC8" w:rsidP="008317F9">
      <w:pPr>
        <w:pStyle w:val="SingleTxtG"/>
        <w:ind w:left="2268" w:hanging="1134"/>
        <w:rPr>
          <w:lang w:val="fr-FR"/>
        </w:rPr>
      </w:pPr>
      <w:r w:rsidRPr="00E56EE2">
        <w:rPr>
          <w:lang w:val="fr-FR"/>
        </w:rPr>
        <w:t>« 1.4.1</w:t>
      </w:r>
      <w:r w:rsidRPr="00E56EE2">
        <w:rPr>
          <w:b/>
          <w:bCs/>
          <w:lang w:val="fr-FR"/>
        </w:rPr>
        <w:tab/>
      </w:r>
      <w:r w:rsidRPr="00E56EE2">
        <w:rPr>
          <w:lang w:val="fr-FR"/>
        </w:rPr>
        <w:t>Essai WHSC</w:t>
      </w:r>
    </w:p>
    <w:p w14:paraId="705D2A61" w14:textId="77777777" w:rsidR="00036A83" w:rsidRDefault="002A4FC8" w:rsidP="0019112C">
      <w:pPr>
        <w:pStyle w:val="Titre1"/>
        <w:ind w:left="0"/>
        <w:rPr>
          <w:lang w:val="fr-FR"/>
        </w:rPr>
      </w:pPr>
      <w:r w:rsidRPr="00E56EE2">
        <w:rPr>
          <w:lang w:val="fr-FR"/>
        </w:rPr>
        <w:lastRenderedPageBreak/>
        <w:t xml:space="preserve">Tableau 4 </w:t>
      </w:r>
    </w:p>
    <w:p w14:paraId="7C16E12D" w14:textId="20ED163B" w:rsidR="002A4FC8" w:rsidRPr="00036A83" w:rsidRDefault="002A4FC8" w:rsidP="0019112C">
      <w:pPr>
        <w:pStyle w:val="SingleTxtG"/>
        <w:keepNext/>
        <w:ind w:left="0"/>
        <w:jc w:val="left"/>
        <w:rPr>
          <w:b/>
          <w:bCs/>
          <w:lang w:val="fr-FR"/>
        </w:rPr>
      </w:pPr>
      <w:r w:rsidRPr="00036A83">
        <w:rPr>
          <w:b/>
          <w:bCs/>
          <w:lang w:val="fr-FR"/>
        </w:rPr>
        <w:t>Essai WHSC</w:t>
      </w:r>
    </w:p>
    <w:tbl>
      <w:tblPr>
        <w:tblW w:w="9637" w:type="dxa"/>
        <w:tblLayout w:type="fixed"/>
        <w:tblLook w:val="04A0" w:firstRow="1" w:lastRow="0" w:firstColumn="1" w:lastColumn="0" w:noHBand="0" w:noVBand="1"/>
      </w:tblPr>
      <w:tblGrid>
        <w:gridCol w:w="1446"/>
        <w:gridCol w:w="1105"/>
        <w:gridCol w:w="1152"/>
        <w:gridCol w:w="1371"/>
        <w:gridCol w:w="1191"/>
        <w:gridCol w:w="1445"/>
        <w:gridCol w:w="642"/>
        <w:gridCol w:w="1285"/>
      </w:tblGrid>
      <w:tr w:rsidR="002A4FC8" w:rsidRPr="00E56EE2" w14:paraId="0CEC8C22" w14:textId="77777777" w:rsidTr="0019112C">
        <w:trPr>
          <w:tblHeader/>
        </w:trPr>
        <w:tc>
          <w:tcPr>
            <w:tcW w:w="8505" w:type="dxa"/>
            <w:gridSpan w:val="8"/>
            <w:tcBorders>
              <w:top w:val="single" w:sz="4" w:space="0" w:color="auto"/>
              <w:left w:val="single" w:sz="4" w:space="0" w:color="auto"/>
              <w:bottom w:val="single" w:sz="12" w:space="0" w:color="auto"/>
              <w:right w:val="single" w:sz="4" w:space="0" w:color="auto"/>
            </w:tcBorders>
            <w:tcMar>
              <w:left w:w="0" w:type="dxa"/>
              <w:right w:w="0" w:type="dxa"/>
            </w:tcMar>
          </w:tcPr>
          <w:p w14:paraId="14C96320" w14:textId="77777777" w:rsidR="002A4FC8" w:rsidRPr="00E56EE2" w:rsidRDefault="002A4FC8" w:rsidP="0019112C">
            <w:pPr>
              <w:keepNext/>
              <w:spacing w:before="60" w:after="60" w:line="220" w:lineRule="atLeast"/>
              <w:ind w:left="57" w:right="57"/>
              <w:jc w:val="both"/>
              <w:rPr>
                <w:sz w:val="16"/>
                <w:szCs w:val="16"/>
                <w:lang w:val="fr-FR"/>
              </w:rPr>
            </w:pPr>
            <w:r w:rsidRPr="00E56EE2">
              <w:rPr>
                <w:i/>
                <w:iCs/>
                <w:sz w:val="16"/>
                <w:lang w:val="fr-FR" w:eastAsia="en-GB"/>
              </w:rPr>
              <w:t>Essai WHSC (selon le cas)</w:t>
            </w:r>
            <w:r w:rsidRPr="00E56EE2">
              <w:rPr>
                <w:sz w:val="16"/>
                <w:szCs w:val="16"/>
                <w:lang w:val="fr-FR"/>
              </w:rPr>
              <w:t>*</w:t>
            </w:r>
            <w:r w:rsidRPr="00E56EE2">
              <w:rPr>
                <w:sz w:val="16"/>
                <w:szCs w:val="16"/>
                <w:vertAlign w:val="superscript"/>
                <w:lang w:val="fr-FR"/>
              </w:rPr>
              <w:t xml:space="preserve">, </w:t>
            </w:r>
            <w:r w:rsidRPr="00E56EE2">
              <w:rPr>
                <w:sz w:val="16"/>
                <w:szCs w:val="16"/>
                <w:lang w:val="fr-FR"/>
              </w:rPr>
              <w:t>**</w:t>
            </w:r>
          </w:p>
        </w:tc>
      </w:tr>
      <w:tr w:rsidR="002A4FC8" w:rsidRPr="00036A83" w14:paraId="04E62A51" w14:textId="77777777" w:rsidTr="0019112C">
        <w:tc>
          <w:tcPr>
            <w:tcW w:w="1276" w:type="dxa"/>
            <w:vMerge w:val="restart"/>
            <w:tcBorders>
              <w:top w:val="single" w:sz="12" w:space="0" w:color="auto"/>
              <w:left w:val="single" w:sz="4" w:space="0" w:color="auto"/>
              <w:bottom w:val="single" w:sz="4" w:space="0" w:color="auto"/>
              <w:right w:val="single" w:sz="4" w:space="0" w:color="auto"/>
            </w:tcBorders>
            <w:tcMar>
              <w:left w:w="0" w:type="dxa"/>
              <w:right w:w="0" w:type="dxa"/>
            </w:tcMar>
          </w:tcPr>
          <w:p w14:paraId="69C8AF18" w14:textId="77777777" w:rsidR="002A4FC8" w:rsidRPr="00036A83" w:rsidRDefault="002A4FC8" w:rsidP="00036A83">
            <w:pPr>
              <w:spacing w:before="40" w:after="40" w:line="220" w:lineRule="atLeast"/>
              <w:ind w:left="57" w:right="57"/>
              <w:rPr>
                <w:sz w:val="18"/>
                <w:szCs w:val="18"/>
                <w:lang w:val="fr-FR"/>
              </w:rPr>
            </w:pPr>
            <w:r w:rsidRPr="00036A83">
              <w:rPr>
                <w:iCs/>
                <w:sz w:val="18"/>
                <w:szCs w:val="18"/>
                <w:lang w:val="fr-FR"/>
              </w:rPr>
              <w:t>Facteur de détérioration</w:t>
            </w:r>
            <w:r w:rsidRPr="00036A83">
              <w:rPr>
                <w:iCs/>
                <w:sz w:val="18"/>
                <w:szCs w:val="18"/>
                <w:lang w:val="fr-FR"/>
              </w:rPr>
              <w:br/>
            </w:r>
            <w:proofErr w:type="spellStart"/>
            <w:r w:rsidRPr="00036A83">
              <w:rPr>
                <w:iCs/>
                <w:sz w:val="18"/>
                <w:szCs w:val="18"/>
                <w:lang w:val="fr-FR"/>
              </w:rPr>
              <w:t>Mult</w:t>
            </w:r>
            <w:proofErr w:type="spellEnd"/>
            <w:r w:rsidRPr="00036A83">
              <w:rPr>
                <w:iCs/>
                <w:sz w:val="18"/>
                <w:szCs w:val="18"/>
                <w:lang w:val="fr-FR"/>
              </w:rPr>
              <w:t>/add</w:t>
            </w:r>
            <w:r w:rsidRPr="00036A83">
              <w:rPr>
                <w:iCs/>
                <w:sz w:val="18"/>
                <w:szCs w:val="18"/>
                <w:vertAlign w:val="superscript"/>
                <w:lang w:val="fr-FR"/>
              </w:rPr>
              <w:t>1</w:t>
            </w:r>
          </w:p>
        </w:tc>
        <w:tc>
          <w:tcPr>
            <w:tcW w:w="975" w:type="dxa"/>
            <w:tcBorders>
              <w:top w:val="single" w:sz="12" w:space="0" w:color="auto"/>
              <w:left w:val="single" w:sz="4" w:space="0" w:color="auto"/>
              <w:bottom w:val="single" w:sz="4" w:space="0" w:color="auto"/>
              <w:right w:val="single" w:sz="4" w:space="0" w:color="auto"/>
            </w:tcBorders>
            <w:tcMar>
              <w:left w:w="0" w:type="dxa"/>
              <w:right w:w="0" w:type="dxa"/>
            </w:tcMar>
          </w:tcPr>
          <w:p w14:paraId="52F21524" w14:textId="77777777" w:rsidR="002A4FC8" w:rsidRPr="00036A83" w:rsidRDefault="002A4FC8" w:rsidP="00036A83">
            <w:pPr>
              <w:spacing w:before="40" w:after="40" w:line="220" w:lineRule="atLeast"/>
              <w:ind w:left="57" w:right="57"/>
              <w:rPr>
                <w:sz w:val="18"/>
                <w:szCs w:val="18"/>
                <w:lang w:val="fr-FR"/>
              </w:rPr>
            </w:pPr>
            <w:r w:rsidRPr="00036A83">
              <w:rPr>
                <w:iCs/>
                <w:sz w:val="18"/>
                <w:szCs w:val="18"/>
                <w:lang w:val="fr-FR"/>
              </w:rPr>
              <w:t>CO</w:t>
            </w:r>
          </w:p>
        </w:tc>
        <w:tc>
          <w:tcPr>
            <w:tcW w:w="1017" w:type="dxa"/>
            <w:tcBorders>
              <w:top w:val="single" w:sz="12" w:space="0" w:color="auto"/>
              <w:left w:val="single" w:sz="4" w:space="0" w:color="auto"/>
              <w:bottom w:val="single" w:sz="4" w:space="0" w:color="auto"/>
              <w:right w:val="single" w:sz="4" w:space="0" w:color="auto"/>
            </w:tcBorders>
            <w:tcMar>
              <w:left w:w="0" w:type="dxa"/>
              <w:right w:w="0" w:type="dxa"/>
            </w:tcMar>
          </w:tcPr>
          <w:p w14:paraId="2C21F5B9" w14:textId="77777777" w:rsidR="002A4FC8" w:rsidRPr="00036A83" w:rsidRDefault="002A4FC8" w:rsidP="00036A83">
            <w:pPr>
              <w:spacing w:before="40" w:after="40" w:line="220" w:lineRule="atLeast"/>
              <w:ind w:left="57" w:right="57"/>
              <w:rPr>
                <w:sz w:val="18"/>
                <w:szCs w:val="18"/>
                <w:lang w:val="fr-FR"/>
              </w:rPr>
            </w:pPr>
            <w:r w:rsidRPr="00036A83">
              <w:rPr>
                <w:iCs/>
                <w:sz w:val="18"/>
                <w:szCs w:val="18"/>
                <w:lang w:val="fr-FR"/>
              </w:rPr>
              <w:t>HCT</w:t>
            </w:r>
          </w:p>
        </w:tc>
        <w:tc>
          <w:tcPr>
            <w:tcW w:w="1210" w:type="dxa"/>
            <w:tcBorders>
              <w:top w:val="single" w:sz="12" w:space="0" w:color="auto"/>
              <w:left w:val="single" w:sz="4" w:space="0" w:color="auto"/>
              <w:bottom w:val="single" w:sz="4" w:space="0" w:color="auto"/>
              <w:right w:val="single" w:sz="4" w:space="0" w:color="auto"/>
            </w:tcBorders>
            <w:tcMar>
              <w:left w:w="0" w:type="dxa"/>
              <w:right w:w="0" w:type="dxa"/>
            </w:tcMar>
          </w:tcPr>
          <w:p w14:paraId="2DDC8669" w14:textId="77777777" w:rsidR="002A4FC8" w:rsidRPr="00036A83" w:rsidRDefault="002A4FC8" w:rsidP="00036A83">
            <w:pPr>
              <w:spacing w:before="40" w:after="40" w:line="220" w:lineRule="atLeast"/>
              <w:ind w:left="57" w:right="57"/>
              <w:rPr>
                <w:sz w:val="18"/>
                <w:szCs w:val="18"/>
                <w:lang w:val="fr-FR"/>
              </w:rPr>
            </w:pPr>
            <w:r w:rsidRPr="00036A83">
              <w:rPr>
                <w:iCs/>
                <w:sz w:val="18"/>
                <w:szCs w:val="18"/>
                <w:lang w:val="fr-FR"/>
              </w:rPr>
              <w:t>HCNM</w:t>
            </w:r>
            <w:r w:rsidRPr="00D956FE">
              <w:rPr>
                <w:b/>
                <w:bCs/>
                <w:iCs/>
                <w:sz w:val="18"/>
                <w:szCs w:val="18"/>
                <w:lang w:val="fr-FR"/>
              </w:rPr>
              <w:t>***</w:t>
            </w:r>
            <w:r w:rsidRPr="00D956FE">
              <w:rPr>
                <w:b/>
                <w:bCs/>
                <w:iCs/>
                <w:sz w:val="18"/>
                <w:szCs w:val="18"/>
                <w:vertAlign w:val="superscript"/>
                <w:lang w:val="fr-FR"/>
              </w:rPr>
              <w:t>,</w:t>
            </w:r>
            <w:r w:rsidRPr="00036A83">
              <w:rPr>
                <w:iCs/>
                <w:sz w:val="18"/>
                <w:szCs w:val="18"/>
                <w:vertAlign w:val="superscript"/>
                <w:lang w:val="fr-FR"/>
              </w:rPr>
              <w:t xml:space="preserve"> </w:t>
            </w:r>
            <w:r w:rsidRPr="00D956FE">
              <w:rPr>
                <w:iCs/>
                <w:sz w:val="18"/>
                <w:szCs w:val="18"/>
                <w:vertAlign w:val="superscript"/>
                <w:lang w:val="fr-FR"/>
              </w:rPr>
              <w:t>‡</w:t>
            </w:r>
          </w:p>
        </w:tc>
        <w:tc>
          <w:tcPr>
            <w:tcW w:w="1051" w:type="dxa"/>
            <w:tcBorders>
              <w:top w:val="single" w:sz="12" w:space="0" w:color="auto"/>
              <w:left w:val="single" w:sz="4" w:space="0" w:color="auto"/>
              <w:bottom w:val="single" w:sz="4" w:space="0" w:color="auto"/>
              <w:right w:val="single" w:sz="4" w:space="0" w:color="auto"/>
            </w:tcBorders>
            <w:tcMar>
              <w:left w:w="0" w:type="dxa"/>
              <w:right w:w="0" w:type="dxa"/>
            </w:tcMar>
          </w:tcPr>
          <w:p w14:paraId="001D3993"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NO</w:t>
            </w:r>
            <w:r w:rsidRPr="00036A83">
              <w:rPr>
                <w:sz w:val="18"/>
                <w:szCs w:val="18"/>
                <w:vertAlign w:val="subscript"/>
                <w:lang w:val="fr-FR"/>
              </w:rPr>
              <w:t>x</w:t>
            </w:r>
          </w:p>
        </w:tc>
        <w:tc>
          <w:tcPr>
            <w:tcW w:w="1275" w:type="dxa"/>
            <w:tcBorders>
              <w:top w:val="single" w:sz="12" w:space="0" w:color="auto"/>
              <w:left w:val="single" w:sz="4" w:space="0" w:color="auto"/>
              <w:bottom w:val="single" w:sz="4" w:space="0" w:color="auto"/>
              <w:right w:val="single" w:sz="4" w:space="0" w:color="auto"/>
            </w:tcBorders>
            <w:tcMar>
              <w:left w:w="0" w:type="dxa"/>
              <w:right w:w="0" w:type="dxa"/>
            </w:tcMar>
          </w:tcPr>
          <w:p w14:paraId="7C365E31"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 xml:space="preserve">Masse </w:t>
            </w:r>
            <w:r w:rsidRPr="00036A83">
              <w:rPr>
                <w:sz w:val="18"/>
                <w:szCs w:val="18"/>
                <w:lang w:val="fr-FR"/>
              </w:rPr>
              <w:br/>
              <w:t xml:space="preserve">de particules </w:t>
            </w:r>
          </w:p>
        </w:tc>
        <w:tc>
          <w:tcPr>
            <w:tcW w:w="567" w:type="dxa"/>
            <w:tcBorders>
              <w:top w:val="single" w:sz="12" w:space="0" w:color="auto"/>
              <w:left w:val="single" w:sz="4" w:space="0" w:color="auto"/>
              <w:bottom w:val="single" w:sz="4" w:space="0" w:color="auto"/>
              <w:right w:val="single" w:sz="4" w:space="0" w:color="auto"/>
            </w:tcBorders>
            <w:tcMar>
              <w:left w:w="0" w:type="dxa"/>
              <w:right w:w="0" w:type="dxa"/>
            </w:tcMar>
          </w:tcPr>
          <w:p w14:paraId="4CC87AEF"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NH</w:t>
            </w:r>
            <w:r w:rsidRPr="00036A83">
              <w:rPr>
                <w:sz w:val="18"/>
                <w:szCs w:val="18"/>
                <w:vertAlign w:val="subscript"/>
                <w:lang w:val="fr-FR"/>
              </w:rPr>
              <w:t>3</w:t>
            </w:r>
            <w:r w:rsidRPr="00036A83">
              <w:rPr>
                <w:sz w:val="18"/>
                <w:szCs w:val="18"/>
                <w:vertAlign w:val="subscript"/>
                <w:lang w:val="fr-FR"/>
              </w:rPr>
              <w:br/>
            </w:r>
          </w:p>
        </w:tc>
        <w:tc>
          <w:tcPr>
            <w:tcW w:w="1134" w:type="dxa"/>
            <w:tcBorders>
              <w:top w:val="single" w:sz="12" w:space="0" w:color="auto"/>
              <w:left w:val="single" w:sz="4" w:space="0" w:color="auto"/>
              <w:bottom w:val="single" w:sz="4" w:space="0" w:color="auto"/>
              <w:right w:val="single" w:sz="4" w:space="0" w:color="auto"/>
            </w:tcBorders>
            <w:tcMar>
              <w:left w:w="0" w:type="dxa"/>
              <w:right w:w="0" w:type="dxa"/>
            </w:tcMar>
          </w:tcPr>
          <w:p w14:paraId="4220F1B9"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Nombre de particules</w:t>
            </w:r>
          </w:p>
        </w:tc>
      </w:tr>
      <w:tr w:rsidR="002A4FC8" w:rsidRPr="00036A83" w14:paraId="58345B72" w14:textId="77777777" w:rsidTr="0019112C">
        <w:tc>
          <w:tcPr>
            <w:tcW w:w="1276" w:type="dxa"/>
            <w:vMerge/>
            <w:tcBorders>
              <w:top w:val="single" w:sz="4" w:space="0" w:color="auto"/>
              <w:left w:val="single" w:sz="4" w:space="0" w:color="auto"/>
              <w:bottom w:val="single" w:sz="4" w:space="0" w:color="auto"/>
              <w:right w:val="single" w:sz="4" w:space="0" w:color="auto"/>
            </w:tcBorders>
            <w:tcMar>
              <w:left w:w="0" w:type="dxa"/>
              <w:right w:w="0" w:type="dxa"/>
            </w:tcMar>
          </w:tcPr>
          <w:p w14:paraId="0CF20C51" w14:textId="77777777" w:rsidR="002A4FC8" w:rsidRPr="00036A83" w:rsidRDefault="002A4FC8" w:rsidP="00036A83">
            <w:pPr>
              <w:spacing w:before="40" w:after="40" w:line="220" w:lineRule="atLeast"/>
              <w:ind w:left="57" w:right="57"/>
              <w:jc w:val="both"/>
              <w:rPr>
                <w:sz w:val="18"/>
                <w:szCs w:val="18"/>
                <w:lang w:val="fr-FR"/>
              </w:rPr>
            </w:pPr>
          </w:p>
        </w:tc>
        <w:tc>
          <w:tcPr>
            <w:tcW w:w="975" w:type="dxa"/>
            <w:tcBorders>
              <w:top w:val="single" w:sz="4" w:space="0" w:color="auto"/>
              <w:left w:val="single" w:sz="4" w:space="0" w:color="auto"/>
              <w:bottom w:val="single" w:sz="4" w:space="0" w:color="auto"/>
              <w:right w:val="single" w:sz="4" w:space="0" w:color="auto"/>
            </w:tcBorders>
            <w:tcMar>
              <w:left w:w="0" w:type="dxa"/>
              <w:right w:w="0" w:type="dxa"/>
            </w:tcMar>
          </w:tcPr>
          <w:p w14:paraId="3CCF3D51" w14:textId="77777777" w:rsidR="002A4FC8" w:rsidRPr="00036A83" w:rsidRDefault="002A4FC8" w:rsidP="00036A83">
            <w:pPr>
              <w:spacing w:before="40" w:after="40" w:line="220" w:lineRule="atLeast"/>
              <w:ind w:left="57" w:right="57"/>
              <w:jc w:val="both"/>
              <w:rPr>
                <w:sz w:val="18"/>
                <w:szCs w:val="18"/>
                <w:lang w:val="fr-FR"/>
              </w:rPr>
            </w:pPr>
          </w:p>
        </w:tc>
        <w:tc>
          <w:tcPr>
            <w:tcW w:w="1017" w:type="dxa"/>
            <w:tcBorders>
              <w:top w:val="single" w:sz="4" w:space="0" w:color="auto"/>
              <w:left w:val="single" w:sz="4" w:space="0" w:color="auto"/>
              <w:bottom w:val="single" w:sz="4" w:space="0" w:color="auto"/>
              <w:right w:val="single" w:sz="4" w:space="0" w:color="auto"/>
            </w:tcBorders>
            <w:tcMar>
              <w:left w:w="0" w:type="dxa"/>
              <w:right w:w="0" w:type="dxa"/>
            </w:tcMar>
          </w:tcPr>
          <w:p w14:paraId="7570279C" w14:textId="77777777" w:rsidR="002A4FC8" w:rsidRPr="00036A83" w:rsidRDefault="002A4FC8" w:rsidP="00036A83">
            <w:pPr>
              <w:spacing w:before="40" w:after="40" w:line="220" w:lineRule="atLeast"/>
              <w:ind w:left="57" w:right="57"/>
              <w:jc w:val="both"/>
              <w:rPr>
                <w:sz w:val="18"/>
                <w:szCs w:val="18"/>
                <w:lang w:val="fr-FR"/>
              </w:rPr>
            </w:pPr>
          </w:p>
        </w:tc>
        <w:tc>
          <w:tcPr>
            <w:tcW w:w="1210" w:type="dxa"/>
            <w:tcBorders>
              <w:top w:val="single" w:sz="4" w:space="0" w:color="auto"/>
              <w:left w:val="single" w:sz="4" w:space="0" w:color="auto"/>
              <w:bottom w:val="single" w:sz="4" w:space="0" w:color="auto"/>
              <w:right w:val="single" w:sz="4" w:space="0" w:color="auto"/>
            </w:tcBorders>
            <w:tcMar>
              <w:left w:w="0" w:type="dxa"/>
              <w:right w:w="0" w:type="dxa"/>
            </w:tcMar>
          </w:tcPr>
          <w:p w14:paraId="6AAC8E0B" w14:textId="77777777" w:rsidR="002A4FC8" w:rsidRPr="00036A83" w:rsidRDefault="002A4FC8" w:rsidP="00036A83">
            <w:pPr>
              <w:spacing w:before="40" w:after="40" w:line="220" w:lineRule="atLeast"/>
              <w:ind w:left="57" w:right="57"/>
              <w:jc w:val="both"/>
              <w:rPr>
                <w:sz w:val="18"/>
                <w:szCs w:val="18"/>
                <w:lang w:val="fr-FR"/>
              </w:rPr>
            </w:pPr>
          </w:p>
        </w:tc>
        <w:tc>
          <w:tcPr>
            <w:tcW w:w="1051" w:type="dxa"/>
            <w:tcBorders>
              <w:top w:val="single" w:sz="4" w:space="0" w:color="auto"/>
              <w:left w:val="single" w:sz="4" w:space="0" w:color="auto"/>
              <w:bottom w:val="single" w:sz="4" w:space="0" w:color="auto"/>
              <w:right w:val="single" w:sz="4" w:space="0" w:color="auto"/>
            </w:tcBorders>
            <w:tcMar>
              <w:left w:w="0" w:type="dxa"/>
              <w:right w:w="0" w:type="dxa"/>
            </w:tcMar>
          </w:tcPr>
          <w:p w14:paraId="78D23E4B" w14:textId="77777777" w:rsidR="002A4FC8" w:rsidRPr="00036A83" w:rsidRDefault="002A4FC8" w:rsidP="00036A83">
            <w:pPr>
              <w:spacing w:before="40" w:after="40" w:line="220" w:lineRule="atLeast"/>
              <w:ind w:left="57" w:right="57"/>
              <w:jc w:val="both"/>
              <w:rPr>
                <w:sz w:val="18"/>
                <w:szCs w:val="18"/>
                <w:lang w:val="fr-FR"/>
              </w:rPr>
            </w:pPr>
          </w:p>
        </w:tc>
        <w:tc>
          <w:tcPr>
            <w:tcW w:w="1275" w:type="dxa"/>
            <w:tcBorders>
              <w:top w:val="single" w:sz="4" w:space="0" w:color="auto"/>
              <w:left w:val="single" w:sz="4" w:space="0" w:color="auto"/>
              <w:bottom w:val="single" w:sz="4" w:space="0" w:color="auto"/>
              <w:right w:val="single" w:sz="4" w:space="0" w:color="auto"/>
            </w:tcBorders>
            <w:tcMar>
              <w:left w:w="0" w:type="dxa"/>
              <w:right w:w="0" w:type="dxa"/>
            </w:tcMar>
          </w:tcPr>
          <w:p w14:paraId="34ACBE94" w14:textId="77777777" w:rsidR="002A4FC8" w:rsidRPr="00036A83" w:rsidRDefault="002A4FC8" w:rsidP="00036A83">
            <w:pPr>
              <w:spacing w:before="40" w:after="40" w:line="220" w:lineRule="atLeast"/>
              <w:ind w:left="57" w:right="57"/>
              <w:jc w:val="both"/>
              <w:rPr>
                <w:sz w:val="18"/>
                <w:szCs w:val="18"/>
                <w:lang w:val="fr-FR"/>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62180D01" w14:textId="77777777" w:rsidR="002A4FC8" w:rsidRPr="00036A83" w:rsidRDefault="002A4FC8" w:rsidP="00036A83">
            <w:pPr>
              <w:spacing w:before="40" w:after="40" w:line="220" w:lineRule="atLeast"/>
              <w:ind w:left="57" w:right="57"/>
              <w:jc w:val="both"/>
              <w:rPr>
                <w:sz w:val="18"/>
                <w:szCs w:val="18"/>
                <w:lang w:val="fr-FR"/>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14:paraId="4FB7C604" w14:textId="77777777" w:rsidR="002A4FC8" w:rsidRPr="00036A83" w:rsidRDefault="002A4FC8" w:rsidP="00036A83">
            <w:pPr>
              <w:spacing w:before="40" w:after="40" w:line="220" w:lineRule="atLeast"/>
              <w:ind w:left="57" w:right="57"/>
              <w:jc w:val="both"/>
              <w:rPr>
                <w:sz w:val="18"/>
                <w:szCs w:val="18"/>
                <w:lang w:val="fr-FR"/>
              </w:rPr>
            </w:pPr>
          </w:p>
        </w:tc>
      </w:tr>
      <w:tr w:rsidR="002A4FC8" w:rsidRPr="00036A83" w14:paraId="410BD15F" w14:textId="77777777" w:rsidTr="0019112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14:paraId="6BA51601" w14:textId="77777777" w:rsidR="002A4FC8" w:rsidRPr="00036A83" w:rsidRDefault="002A4FC8" w:rsidP="00036A83">
            <w:pPr>
              <w:spacing w:before="40" w:after="40" w:line="220" w:lineRule="atLeast"/>
              <w:ind w:left="57" w:right="57"/>
              <w:jc w:val="both"/>
              <w:rPr>
                <w:sz w:val="18"/>
                <w:szCs w:val="18"/>
                <w:lang w:val="fr-FR"/>
              </w:rPr>
            </w:pPr>
            <w:r w:rsidRPr="00036A83">
              <w:rPr>
                <w:sz w:val="18"/>
                <w:szCs w:val="18"/>
                <w:lang w:val="fr-FR"/>
              </w:rPr>
              <w:t>Émissions</w:t>
            </w:r>
          </w:p>
        </w:tc>
        <w:tc>
          <w:tcPr>
            <w:tcW w:w="975" w:type="dxa"/>
            <w:tcBorders>
              <w:top w:val="single" w:sz="4" w:space="0" w:color="auto"/>
              <w:left w:val="single" w:sz="4" w:space="0" w:color="auto"/>
              <w:bottom w:val="single" w:sz="4" w:space="0" w:color="auto"/>
              <w:right w:val="single" w:sz="4" w:space="0" w:color="auto"/>
            </w:tcBorders>
            <w:tcMar>
              <w:left w:w="0" w:type="dxa"/>
              <w:right w:w="0" w:type="dxa"/>
            </w:tcMar>
          </w:tcPr>
          <w:p w14:paraId="374A0C4A" w14:textId="77777777" w:rsidR="002A4FC8" w:rsidRPr="00036A83" w:rsidRDefault="002A4FC8" w:rsidP="00036A83">
            <w:pPr>
              <w:spacing w:before="40" w:after="40" w:line="220" w:lineRule="atLeast"/>
              <w:ind w:left="57" w:right="57"/>
              <w:rPr>
                <w:sz w:val="18"/>
                <w:szCs w:val="18"/>
                <w:lang w:val="fr-FR" w:eastAsia="en-GB"/>
              </w:rPr>
            </w:pPr>
            <w:r w:rsidRPr="00036A83">
              <w:rPr>
                <w:sz w:val="18"/>
                <w:szCs w:val="18"/>
                <w:lang w:val="fr-FR" w:eastAsia="en-GB"/>
              </w:rPr>
              <w:t>CO (mg/</w:t>
            </w:r>
            <w:proofErr w:type="spellStart"/>
            <w:r w:rsidRPr="00036A83">
              <w:rPr>
                <w:sz w:val="18"/>
                <w:szCs w:val="18"/>
                <w:lang w:val="fr-FR" w:eastAsia="en-GB"/>
              </w:rPr>
              <w:t>kwh</w:t>
            </w:r>
            <w:proofErr w:type="spellEnd"/>
            <w:r w:rsidRPr="00036A83">
              <w:rPr>
                <w:sz w:val="18"/>
                <w:szCs w:val="18"/>
                <w:lang w:val="fr-FR" w:eastAsia="en-GB"/>
              </w:rPr>
              <w:t>)</w:t>
            </w:r>
          </w:p>
        </w:tc>
        <w:tc>
          <w:tcPr>
            <w:tcW w:w="1017" w:type="dxa"/>
            <w:tcBorders>
              <w:top w:val="single" w:sz="4" w:space="0" w:color="auto"/>
              <w:left w:val="single" w:sz="4" w:space="0" w:color="auto"/>
              <w:bottom w:val="single" w:sz="4" w:space="0" w:color="auto"/>
              <w:right w:val="single" w:sz="4" w:space="0" w:color="auto"/>
            </w:tcBorders>
            <w:tcMar>
              <w:left w:w="0" w:type="dxa"/>
              <w:right w:w="0" w:type="dxa"/>
            </w:tcMar>
          </w:tcPr>
          <w:p w14:paraId="2EC64A53" w14:textId="77777777" w:rsidR="002A4FC8" w:rsidRPr="00036A83" w:rsidRDefault="002A4FC8" w:rsidP="00036A83">
            <w:pPr>
              <w:spacing w:before="40" w:after="40" w:line="220" w:lineRule="atLeast"/>
              <w:ind w:left="57" w:right="57"/>
              <w:rPr>
                <w:sz w:val="18"/>
                <w:szCs w:val="18"/>
                <w:lang w:val="fr-FR" w:eastAsia="en-GB"/>
              </w:rPr>
            </w:pPr>
            <w:r w:rsidRPr="00036A83">
              <w:rPr>
                <w:sz w:val="18"/>
                <w:szCs w:val="18"/>
                <w:lang w:val="fr-FR" w:eastAsia="en-GB"/>
              </w:rPr>
              <w:t>HCT (mg/kWh)</w:t>
            </w:r>
          </w:p>
        </w:tc>
        <w:tc>
          <w:tcPr>
            <w:tcW w:w="1210" w:type="dxa"/>
            <w:tcBorders>
              <w:top w:val="single" w:sz="4" w:space="0" w:color="auto"/>
              <w:left w:val="single" w:sz="4" w:space="0" w:color="auto"/>
              <w:bottom w:val="single" w:sz="4" w:space="0" w:color="auto"/>
              <w:right w:val="single" w:sz="4" w:space="0" w:color="auto"/>
            </w:tcBorders>
            <w:tcMar>
              <w:left w:w="0" w:type="dxa"/>
              <w:right w:w="0" w:type="dxa"/>
            </w:tcMar>
          </w:tcPr>
          <w:p w14:paraId="081E2B05" w14:textId="5EAA5ED5" w:rsidR="002A4FC8" w:rsidRPr="00036A83" w:rsidRDefault="002A4FC8" w:rsidP="00036A83">
            <w:pPr>
              <w:spacing w:before="40" w:after="40" w:line="220" w:lineRule="atLeast"/>
              <w:ind w:left="57" w:right="57"/>
              <w:rPr>
                <w:sz w:val="18"/>
                <w:szCs w:val="18"/>
                <w:lang w:val="fr-FR"/>
              </w:rPr>
            </w:pPr>
            <w:r w:rsidRPr="00036A83">
              <w:rPr>
                <w:iCs/>
                <w:sz w:val="18"/>
                <w:szCs w:val="18"/>
                <w:lang w:val="fr-FR"/>
              </w:rPr>
              <w:t>HCNM</w:t>
            </w:r>
            <w:r w:rsidRPr="00D956FE">
              <w:rPr>
                <w:b/>
                <w:bCs/>
                <w:iCs/>
                <w:sz w:val="18"/>
                <w:szCs w:val="18"/>
                <w:lang w:val="fr-FR"/>
              </w:rPr>
              <w:t>***</w:t>
            </w:r>
            <w:r w:rsidRPr="00D956FE">
              <w:rPr>
                <w:b/>
                <w:bCs/>
                <w:iCs/>
                <w:sz w:val="18"/>
                <w:szCs w:val="18"/>
                <w:vertAlign w:val="superscript"/>
                <w:lang w:val="fr-FR"/>
              </w:rPr>
              <w:t>,</w:t>
            </w:r>
            <w:r w:rsidRPr="00036A83">
              <w:rPr>
                <w:iCs/>
                <w:sz w:val="18"/>
                <w:szCs w:val="18"/>
                <w:vertAlign w:val="superscript"/>
                <w:lang w:val="fr-FR"/>
              </w:rPr>
              <w:t xml:space="preserve"> </w:t>
            </w:r>
            <w:r w:rsidRPr="00D956FE">
              <w:rPr>
                <w:iCs/>
                <w:sz w:val="18"/>
                <w:szCs w:val="18"/>
                <w:vertAlign w:val="superscript"/>
                <w:lang w:val="fr-FR"/>
              </w:rPr>
              <w:t>‡</w:t>
            </w:r>
            <w:r w:rsidR="00D956FE">
              <w:rPr>
                <w:sz w:val="18"/>
                <w:szCs w:val="18"/>
                <w:lang w:val="fr-FR"/>
              </w:rPr>
              <w:br/>
            </w:r>
            <w:r w:rsidRPr="00036A83">
              <w:rPr>
                <w:sz w:val="18"/>
                <w:szCs w:val="18"/>
                <w:lang w:val="fr-FR"/>
              </w:rPr>
              <w:t>(mg/kWh)</w:t>
            </w:r>
          </w:p>
        </w:tc>
        <w:tc>
          <w:tcPr>
            <w:tcW w:w="1051" w:type="dxa"/>
            <w:tcBorders>
              <w:top w:val="single" w:sz="4" w:space="0" w:color="auto"/>
              <w:left w:val="single" w:sz="4" w:space="0" w:color="auto"/>
              <w:bottom w:val="single" w:sz="4" w:space="0" w:color="auto"/>
              <w:right w:val="single" w:sz="4" w:space="0" w:color="auto"/>
            </w:tcBorders>
            <w:tcMar>
              <w:left w:w="0" w:type="dxa"/>
              <w:right w:w="0" w:type="dxa"/>
            </w:tcMar>
          </w:tcPr>
          <w:p w14:paraId="086522A1" w14:textId="4F15B855" w:rsidR="002A4FC8" w:rsidRPr="00036A83" w:rsidRDefault="002A4FC8" w:rsidP="00036A83">
            <w:pPr>
              <w:spacing w:before="40" w:after="40" w:line="220" w:lineRule="atLeast"/>
              <w:ind w:left="57" w:right="57"/>
              <w:rPr>
                <w:sz w:val="18"/>
                <w:szCs w:val="18"/>
                <w:lang w:val="fr-FR"/>
              </w:rPr>
            </w:pPr>
            <w:r w:rsidRPr="00036A83">
              <w:rPr>
                <w:sz w:val="18"/>
                <w:szCs w:val="18"/>
                <w:lang w:val="fr-FR"/>
              </w:rPr>
              <w:t>NO</w:t>
            </w:r>
            <w:r w:rsidR="00513D4C">
              <w:rPr>
                <w:sz w:val="18"/>
                <w:szCs w:val="18"/>
                <w:vertAlign w:val="subscript"/>
                <w:lang w:val="fr-FR"/>
              </w:rPr>
              <w:t>x</w:t>
            </w:r>
            <w:r w:rsidRPr="00036A83">
              <w:rPr>
                <w:sz w:val="18"/>
                <w:szCs w:val="18"/>
                <w:vertAlign w:val="subscript"/>
                <w:lang w:val="fr-FR"/>
              </w:rPr>
              <w:br/>
            </w:r>
            <w:r w:rsidRPr="00036A83">
              <w:rPr>
                <w:sz w:val="18"/>
                <w:szCs w:val="18"/>
                <w:lang w:val="fr-FR"/>
              </w:rPr>
              <w:t>(mg/kWh)</w:t>
            </w:r>
          </w:p>
        </w:tc>
        <w:tc>
          <w:tcPr>
            <w:tcW w:w="1275" w:type="dxa"/>
            <w:tcBorders>
              <w:top w:val="single" w:sz="4" w:space="0" w:color="auto"/>
              <w:left w:val="single" w:sz="4" w:space="0" w:color="auto"/>
              <w:bottom w:val="single" w:sz="4" w:space="0" w:color="auto"/>
              <w:right w:val="single" w:sz="4" w:space="0" w:color="auto"/>
            </w:tcBorders>
            <w:tcMar>
              <w:left w:w="0" w:type="dxa"/>
              <w:right w:w="0" w:type="dxa"/>
            </w:tcMar>
          </w:tcPr>
          <w:p w14:paraId="2AEE3CBA"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Masse</w:t>
            </w:r>
            <w:r w:rsidRPr="00036A83">
              <w:rPr>
                <w:sz w:val="18"/>
                <w:szCs w:val="18"/>
                <w:lang w:val="fr-FR"/>
              </w:rPr>
              <w:br/>
              <w:t>de particules (mg/kWh)</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109C74EE"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NH</w:t>
            </w:r>
            <w:r w:rsidRPr="00036A83">
              <w:rPr>
                <w:sz w:val="18"/>
                <w:szCs w:val="18"/>
                <w:vertAlign w:val="subscript"/>
                <w:lang w:val="fr-FR"/>
              </w:rPr>
              <w:t>3</w:t>
            </w:r>
            <w:r w:rsidRPr="00036A83">
              <w:rPr>
                <w:sz w:val="18"/>
                <w:szCs w:val="18"/>
                <w:lang w:val="fr-FR"/>
              </w:rPr>
              <w:t xml:space="preserve"> ppm</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14:paraId="5D3E7B44"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Nombre de particules</w:t>
            </w:r>
            <w:r w:rsidRPr="00036A83">
              <w:rPr>
                <w:sz w:val="18"/>
                <w:szCs w:val="18"/>
                <w:lang w:val="fr-FR"/>
              </w:rPr>
              <w:br/>
              <w:t>(nbre/kWh)</w:t>
            </w:r>
          </w:p>
        </w:tc>
      </w:tr>
      <w:tr w:rsidR="002A4FC8" w:rsidRPr="00036A83" w14:paraId="015834E3" w14:textId="77777777" w:rsidTr="0019112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14:paraId="7D6BF20A"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 xml:space="preserve">Résultat </w:t>
            </w:r>
            <w:r w:rsidRPr="00036A83">
              <w:rPr>
                <w:sz w:val="18"/>
                <w:szCs w:val="18"/>
                <w:lang w:val="fr-FR"/>
              </w:rPr>
              <w:br/>
              <w:t>de l’essai</w:t>
            </w:r>
          </w:p>
        </w:tc>
        <w:tc>
          <w:tcPr>
            <w:tcW w:w="975" w:type="dxa"/>
            <w:tcBorders>
              <w:top w:val="single" w:sz="4" w:space="0" w:color="auto"/>
              <w:left w:val="single" w:sz="4" w:space="0" w:color="auto"/>
              <w:bottom w:val="single" w:sz="4" w:space="0" w:color="auto"/>
              <w:right w:val="single" w:sz="4" w:space="0" w:color="auto"/>
            </w:tcBorders>
            <w:tcMar>
              <w:left w:w="0" w:type="dxa"/>
              <w:right w:w="0" w:type="dxa"/>
            </w:tcMar>
          </w:tcPr>
          <w:p w14:paraId="3131633E" w14:textId="77777777" w:rsidR="002A4FC8" w:rsidRPr="00036A83" w:rsidRDefault="002A4FC8" w:rsidP="00036A83">
            <w:pPr>
              <w:spacing w:before="40" w:after="40" w:line="220" w:lineRule="atLeast"/>
              <w:ind w:left="57" w:right="57"/>
              <w:jc w:val="both"/>
              <w:rPr>
                <w:sz w:val="18"/>
                <w:szCs w:val="18"/>
                <w:lang w:val="fr-FR"/>
              </w:rPr>
            </w:pPr>
          </w:p>
        </w:tc>
        <w:tc>
          <w:tcPr>
            <w:tcW w:w="1017" w:type="dxa"/>
            <w:tcBorders>
              <w:top w:val="single" w:sz="4" w:space="0" w:color="auto"/>
              <w:left w:val="single" w:sz="4" w:space="0" w:color="auto"/>
              <w:bottom w:val="single" w:sz="4" w:space="0" w:color="auto"/>
              <w:right w:val="single" w:sz="4" w:space="0" w:color="auto"/>
            </w:tcBorders>
            <w:tcMar>
              <w:left w:w="0" w:type="dxa"/>
              <w:right w:w="0" w:type="dxa"/>
            </w:tcMar>
          </w:tcPr>
          <w:p w14:paraId="4EB913DE" w14:textId="77777777" w:rsidR="002A4FC8" w:rsidRPr="00036A83" w:rsidRDefault="002A4FC8" w:rsidP="00036A83">
            <w:pPr>
              <w:spacing w:before="40" w:after="40" w:line="220" w:lineRule="atLeast"/>
              <w:ind w:left="57" w:right="57"/>
              <w:jc w:val="both"/>
              <w:rPr>
                <w:sz w:val="18"/>
                <w:szCs w:val="18"/>
                <w:lang w:val="fr-FR"/>
              </w:rPr>
            </w:pPr>
          </w:p>
        </w:tc>
        <w:tc>
          <w:tcPr>
            <w:tcW w:w="1210" w:type="dxa"/>
            <w:tcBorders>
              <w:top w:val="single" w:sz="4" w:space="0" w:color="auto"/>
              <w:left w:val="single" w:sz="4" w:space="0" w:color="auto"/>
              <w:bottom w:val="single" w:sz="4" w:space="0" w:color="auto"/>
              <w:right w:val="single" w:sz="4" w:space="0" w:color="auto"/>
            </w:tcBorders>
            <w:tcMar>
              <w:left w:w="0" w:type="dxa"/>
              <w:right w:w="0" w:type="dxa"/>
            </w:tcMar>
          </w:tcPr>
          <w:p w14:paraId="2D3C1D64" w14:textId="77777777" w:rsidR="002A4FC8" w:rsidRPr="00036A83" w:rsidRDefault="002A4FC8" w:rsidP="00036A83">
            <w:pPr>
              <w:spacing w:before="40" w:after="40" w:line="220" w:lineRule="atLeast"/>
              <w:ind w:left="57" w:right="57"/>
              <w:jc w:val="both"/>
              <w:rPr>
                <w:sz w:val="18"/>
                <w:szCs w:val="18"/>
                <w:lang w:val="fr-FR"/>
              </w:rPr>
            </w:pPr>
          </w:p>
        </w:tc>
        <w:tc>
          <w:tcPr>
            <w:tcW w:w="1051" w:type="dxa"/>
            <w:tcBorders>
              <w:top w:val="single" w:sz="4" w:space="0" w:color="auto"/>
              <w:left w:val="single" w:sz="4" w:space="0" w:color="auto"/>
              <w:bottom w:val="single" w:sz="4" w:space="0" w:color="auto"/>
              <w:right w:val="single" w:sz="4" w:space="0" w:color="auto"/>
            </w:tcBorders>
            <w:tcMar>
              <w:left w:w="0" w:type="dxa"/>
              <w:right w:w="0" w:type="dxa"/>
            </w:tcMar>
          </w:tcPr>
          <w:p w14:paraId="764054D3" w14:textId="77777777" w:rsidR="002A4FC8" w:rsidRPr="00036A83" w:rsidRDefault="002A4FC8" w:rsidP="00036A83">
            <w:pPr>
              <w:spacing w:before="40" w:after="40" w:line="220" w:lineRule="atLeast"/>
              <w:ind w:left="57" w:right="57"/>
              <w:jc w:val="both"/>
              <w:rPr>
                <w:sz w:val="18"/>
                <w:szCs w:val="18"/>
                <w:lang w:val="fr-FR"/>
              </w:rPr>
            </w:pPr>
          </w:p>
        </w:tc>
        <w:tc>
          <w:tcPr>
            <w:tcW w:w="1275" w:type="dxa"/>
            <w:tcBorders>
              <w:top w:val="single" w:sz="4" w:space="0" w:color="auto"/>
              <w:left w:val="single" w:sz="4" w:space="0" w:color="auto"/>
              <w:bottom w:val="single" w:sz="4" w:space="0" w:color="auto"/>
              <w:right w:val="single" w:sz="4" w:space="0" w:color="auto"/>
            </w:tcBorders>
            <w:tcMar>
              <w:left w:w="0" w:type="dxa"/>
              <w:right w:w="0" w:type="dxa"/>
            </w:tcMar>
          </w:tcPr>
          <w:p w14:paraId="1D031824" w14:textId="77777777" w:rsidR="002A4FC8" w:rsidRPr="00036A83" w:rsidRDefault="002A4FC8" w:rsidP="00036A83">
            <w:pPr>
              <w:spacing w:before="40" w:after="40" w:line="220" w:lineRule="atLeast"/>
              <w:ind w:left="57" w:right="57"/>
              <w:jc w:val="both"/>
              <w:rPr>
                <w:sz w:val="18"/>
                <w:szCs w:val="18"/>
                <w:lang w:val="fr-FR"/>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1AC1EFBA" w14:textId="77777777" w:rsidR="002A4FC8" w:rsidRPr="00036A83" w:rsidRDefault="002A4FC8" w:rsidP="00036A83">
            <w:pPr>
              <w:spacing w:before="40" w:after="40" w:line="220" w:lineRule="atLeast"/>
              <w:ind w:left="57" w:right="57"/>
              <w:jc w:val="both"/>
              <w:rPr>
                <w:sz w:val="18"/>
                <w:szCs w:val="18"/>
                <w:lang w:val="fr-FR"/>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14:paraId="1D167376" w14:textId="77777777" w:rsidR="002A4FC8" w:rsidRPr="00036A83" w:rsidRDefault="002A4FC8" w:rsidP="00036A83">
            <w:pPr>
              <w:spacing w:before="40" w:after="40" w:line="220" w:lineRule="atLeast"/>
              <w:ind w:left="57" w:right="57"/>
              <w:jc w:val="both"/>
              <w:rPr>
                <w:sz w:val="18"/>
                <w:szCs w:val="18"/>
                <w:lang w:val="fr-FR"/>
              </w:rPr>
            </w:pPr>
          </w:p>
        </w:tc>
      </w:tr>
      <w:tr w:rsidR="002A4FC8" w:rsidRPr="00036A83" w14:paraId="2702AFE6" w14:textId="77777777" w:rsidTr="0019112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14:paraId="2FF192BA"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Calcul avec</w:t>
            </w:r>
            <w:r w:rsidRPr="00036A83">
              <w:rPr>
                <w:sz w:val="18"/>
                <w:szCs w:val="18"/>
                <w:lang w:val="fr-FR"/>
              </w:rPr>
              <w:br/>
              <w:t xml:space="preserve">le facteur de détérioration </w:t>
            </w:r>
          </w:p>
        </w:tc>
        <w:tc>
          <w:tcPr>
            <w:tcW w:w="975" w:type="dxa"/>
            <w:tcBorders>
              <w:top w:val="single" w:sz="4" w:space="0" w:color="auto"/>
              <w:left w:val="single" w:sz="4" w:space="0" w:color="auto"/>
              <w:bottom w:val="single" w:sz="4" w:space="0" w:color="auto"/>
              <w:right w:val="single" w:sz="4" w:space="0" w:color="auto"/>
            </w:tcBorders>
            <w:tcMar>
              <w:left w:w="0" w:type="dxa"/>
              <w:right w:w="0" w:type="dxa"/>
            </w:tcMar>
          </w:tcPr>
          <w:p w14:paraId="6196AE21" w14:textId="77777777" w:rsidR="002A4FC8" w:rsidRPr="00036A83" w:rsidRDefault="002A4FC8" w:rsidP="00036A83">
            <w:pPr>
              <w:spacing w:before="40" w:after="40" w:line="220" w:lineRule="atLeast"/>
              <w:ind w:left="57" w:right="57"/>
              <w:jc w:val="both"/>
              <w:rPr>
                <w:sz w:val="18"/>
                <w:szCs w:val="18"/>
                <w:lang w:val="fr-FR"/>
              </w:rPr>
            </w:pPr>
          </w:p>
        </w:tc>
        <w:tc>
          <w:tcPr>
            <w:tcW w:w="1017" w:type="dxa"/>
            <w:tcBorders>
              <w:top w:val="single" w:sz="4" w:space="0" w:color="auto"/>
              <w:left w:val="single" w:sz="4" w:space="0" w:color="auto"/>
              <w:bottom w:val="single" w:sz="4" w:space="0" w:color="auto"/>
              <w:right w:val="single" w:sz="4" w:space="0" w:color="auto"/>
            </w:tcBorders>
            <w:tcMar>
              <w:left w:w="0" w:type="dxa"/>
              <w:right w:w="0" w:type="dxa"/>
            </w:tcMar>
          </w:tcPr>
          <w:p w14:paraId="6CA3150B" w14:textId="77777777" w:rsidR="002A4FC8" w:rsidRPr="00036A83" w:rsidRDefault="002A4FC8" w:rsidP="00036A83">
            <w:pPr>
              <w:spacing w:before="40" w:after="40" w:line="220" w:lineRule="atLeast"/>
              <w:ind w:left="57" w:right="57"/>
              <w:jc w:val="both"/>
              <w:rPr>
                <w:sz w:val="18"/>
                <w:szCs w:val="18"/>
                <w:lang w:val="fr-FR"/>
              </w:rPr>
            </w:pPr>
          </w:p>
        </w:tc>
        <w:tc>
          <w:tcPr>
            <w:tcW w:w="1210" w:type="dxa"/>
            <w:tcBorders>
              <w:top w:val="single" w:sz="4" w:space="0" w:color="auto"/>
              <w:left w:val="single" w:sz="4" w:space="0" w:color="auto"/>
              <w:bottom w:val="single" w:sz="4" w:space="0" w:color="auto"/>
              <w:right w:val="single" w:sz="4" w:space="0" w:color="auto"/>
            </w:tcBorders>
            <w:tcMar>
              <w:left w:w="0" w:type="dxa"/>
              <w:right w:w="0" w:type="dxa"/>
            </w:tcMar>
          </w:tcPr>
          <w:p w14:paraId="476B427A" w14:textId="77777777" w:rsidR="002A4FC8" w:rsidRPr="00036A83" w:rsidRDefault="002A4FC8" w:rsidP="00036A83">
            <w:pPr>
              <w:spacing w:before="40" w:after="40" w:line="220" w:lineRule="atLeast"/>
              <w:ind w:left="57" w:right="57"/>
              <w:jc w:val="both"/>
              <w:rPr>
                <w:sz w:val="18"/>
                <w:szCs w:val="18"/>
                <w:lang w:val="fr-FR"/>
              </w:rPr>
            </w:pPr>
          </w:p>
        </w:tc>
        <w:tc>
          <w:tcPr>
            <w:tcW w:w="1051" w:type="dxa"/>
            <w:tcBorders>
              <w:top w:val="single" w:sz="4" w:space="0" w:color="auto"/>
              <w:left w:val="single" w:sz="4" w:space="0" w:color="auto"/>
              <w:bottom w:val="single" w:sz="4" w:space="0" w:color="auto"/>
              <w:right w:val="single" w:sz="4" w:space="0" w:color="auto"/>
            </w:tcBorders>
            <w:tcMar>
              <w:left w:w="0" w:type="dxa"/>
              <w:right w:w="0" w:type="dxa"/>
            </w:tcMar>
          </w:tcPr>
          <w:p w14:paraId="78E22958" w14:textId="77777777" w:rsidR="002A4FC8" w:rsidRPr="00036A83" w:rsidRDefault="002A4FC8" w:rsidP="00036A83">
            <w:pPr>
              <w:spacing w:before="40" w:after="40" w:line="220" w:lineRule="atLeast"/>
              <w:ind w:left="57" w:right="57"/>
              <w:jc w:val="both"/>
              <w:rPr>
                <w:sz w:val="18"/>
                <w:szCs w:val="18"/>
                <w:lang w:val="fr-FR"/>
              </w:rPr>
            </w:pPr>
          </w:p>
        </w:tc>
        <w:tc>
          <w:tcPr>
            <w:tcW w:w="1275" w:type="dxa"/>
            <w:tcBorders>
              <w:top w:val="single" w:sz="4" w:space="0" w:color="auto"/>
              <w:left w:val="single" w:sz="4" w:space="0" w:color="auto"/>
              <w:bottom w:val="single" w:sz="4" w:space="0" w:color="auto"/>
              <w:right w:val="single" w:sz="4" w:space="0" w:color="auto"/>
            </w:tcBorders>
            <w:tcMar>
              <w:left w:w="0" w:type="dxa"/>
              <w:right w:w="0" w:type="dxa"/>
            </w:tcMar>
          </w:tcPr>
          <w:p w14:paraId="17590BCF" w14:textId="77777777" w:rsidR="002A4FC8" w:rsidRPr="00036A83" w:rsidRDefault="002A4FC8" w:rsidP="00036A83">
            <w:pPr>
              <w:spacing w:before="40" w:after="40" w:line="220" w:lineRule="atLeast"/>
              <w:ind w:left="57" w:right="57"/>
              <w:jc w:val="both"/>
              <w:rPr>
                <w:sz w:val="18"/>
                <w:szCs w:val="18"/>
                <w:lang w:val="fr-FR"/>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4E26BAF9" w14:textId="77777777" w:rsidR="002A4FC8" w:rsidRPr="00036A83" w:rsidRDefault="002A4FC8" w:rsidP="00036A83">
            <w:pPr>
              <w:spacing w:before="40" w:after="40" w:line="220" w:lineRule="atLeast"/>
              <w:ind w:left="57" w:right="57"/>
              <w:jc w:val="both"/>
              <w:rPr>
                <w:sz w:val="18"/>
                <w:szCs w:val="18"/>
                <w:lang w:val="fr-FR"/>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14:paraId="3EDFB3D4" w14:textId="77777777" w:rsidR="002A4FC8" w:rsidRPr="00036A83" w:rsidRDefault="002A4FC8" w:rsidP="00036A83">
            <w:pPr>
              <w:spacing w:before="40" w:after="40" w:line="220" w:lineRule="atLeast"/>
              <w:ind w:left="57" w:right="57"/>
              <w:jc w:val="both"/>
              <w:rPr>
                <w:sz w:val="18"/>
                <w:szCs w:val="18"/>
                <w:lang w:val="fr-FR"/>
              </w:rPr>
            </w:pPr>
          </w:p>
        </w:tc>
      </w:tr>
      <w:tr w:rsidR="002A4FC8" w:rsidRPr="00036A83" w14:paraId="299BE22C" w14:textId="77777777" w:rsidTr="0019112C">
        <w:tc>
          <w:tcPr>
            <w:tcW w:w="8505" w:type="dxa"/>
            <w:gridSpan w:val="8"/>
            <w:tcBorders>
              <w:top w:val="single" w:sz="4" w:space="0" w:color="auto"/>
              <w:left w:val="single" w:sz="4" w:space="0" w:color="auto"/>
              <w:bottom w:val="single" w:sz="12" w:space="0" w:color="auto"/>
              <w:right w:val="single" w:sz="4" w:space="0" w:color="auto"/>
            </w:tcBorders>
            <w:tcMar>
              <w:left w:w="0" w:type="dxa"/>
              <w:right w:w="0" w:type="dxa"/>
            </w:tcMar>
          </w:tcPr>
          <w:p w14:paraId="2D22C2E7" w14:textId="6C4DCBF0" w:rsidR="002A4FC8" w:rsidRPr="00036A83" w:rsidRDefault="002A4FC8" w:rsidP="00036A83">
            <w:pPr>
              <w:tabs>
                <w:tab w:val="right" w:leader="dot" w:pos="5670"/>
              </w:tabs>
              <w:spacing w:before="40" w:after="40" w:line="220" w:lineRule="atLeast"/>
              <w:ind w:left="57" w:right="57"/>
              <w:rPr>
                <w:sz w:val="18"/>
                <w:szCs w:val="18"/>
                <w:lang w:val="fr-FR"/>
              </w:rPr>
            </w:pPr>
            <w:r w:rsidRPr="00036A83">
              <w:rPr>
                <w:iCs/>
                <w:sz w:val="18"/>
                <w:szCs w:val="18"/>
                <w:lang w:val="fr-FR"/>
              </w:rPr>
              <w:t>Émissions de CO</w:t>
            </w:r>
            <w:r w:rsidRPr="00036A83">
              <w:rPr>
                <w:iCs/>
                <w:sz w:val="18"/>
                <w:szCs w:val="18"/>
                <w:vertAlign w:val="subscript"/>
                <w:lang w:val="fr-FR"/>
              </w:rPr>
              <w:t>2</w:t>
            </w:r>
            <w:r w:rsidRPr="00036A83">
              <w:rPr>
                <w:iCs/>
                <w:sz w:val="18"/>
                <w:szCs w:val="18"/>
                <w:lang w:val="fr-FR"/>
              </w:rPr>
              <w:t xml:space="preserve"> (massiques, en g/kWh)</w:t>
            </w:r>
            <w:r w:rsidRPr="00D956FE">
              <w:rPr>
                <w:b/>
                <w:sz w:val="18"/>
                <w:szCs w:val="18"/>
                <w:lang w:val="fr-FR"/>
              </w:rPr>
              <w:t>***</w:t>
            </w:r>
            <w:r w:rsidR="00427D9E" w:rsidRPr="00036A83">
              <w:rPr>
                <w:iCs/>
                <w:sz w:val="18"/>
                <w:szCs w:val="18"/>
                <w:lang w:val="fr-FR"/>
              </w:rPr>
              <w:t> :</w:t>
            </w:r>
            <w:r w:rsidRPr="00036A83">
              <w:rPr>
                <w:iCs/>
                <w:sz w:val="18"/>
                <w:szCs w:val="18"/>
                <w:lang w:val="fr-FR"/>
              </w:rPr>
              <w:t xml:space="preserve"> </w:t>
            </w:r>
            <w:r w:rsidR="00C66193" w:rsidRPr="00036A83">
              <w:rPr>
                <w:iCs/>
                <w:sz w:val="18"/>
                <w:szCs w:val="18"/>
                <w:lang w:val="fr-FR"/>
              </w:rPr>
              <w:tab/>
            </w:r>
            <w:r w:rsidRPr="00036A83">
              <w:rPr>
                <w:iCs/>
                <w:sz w:val="18"/>
                <w:szCs w:val="18"/>
                <w:lang w:val="fr-FR"/>
              </w:rPr>
              <w:br/>
              <w:t>Consommation de carburant (g/kWh)</w:t>
            </w:r>
            <w:r w:rsidR="00427D9E" w:rsidRPr="00036A83">
              <w:rPr>
                <w:iCs/>
                <w:sz w:val="18"/>
                <w:szCs w:val="18"/>
                <w:lang w:val="fr-FR"/>
              </w:rPr>
              <w:t> :</w:t>
            </w:r>
            <w:r w:rsidR="00C66193" w:rsidRPr="00036A83">
              <w:rPr>
                <w:iCs/>
                <w:sz w:val="18"/>
                <w:szCs w:val="18"/>
                <w:lang w:val="fr-FR"/>
              </w:rPr>
              <w:tab/>
            </w:r>
          </w:p>
        </w:tc>
      </w:tr>
    </w:tbl>
    <w:p w14:paraId="5C408C0C" w14:textId="32FAA722" w:rsidR="002A4FC8" w:rsidRPr="00E56EE2" w:rsidRDefault="002A4FC8" w:rsidP="0019112C">
      <w:pPr>
        <w:pStyle w:val="SingleTxtG"/>
        <w:spacing w:before="120" w:after="0" w:line="220" w:lineRule="atLeast"/>
        <w:ind w:left="0" w:right="0" w:firstLine="170"/>
        <w:jc w:val="left"/>
        <w:rPr>
          <w:sz w:val="18"/>
          <w:szCs w:val="18"/>
          <w:lang w:val="fr-FR"/>
        </w:rPr>
      </w:pPr>
      <w:r w:rsidRPr="00E56EE2">
        <w:rPr>
          <w:i/>
          <w:iCs/>
          <w:sz w:val="18"/>
          <w:szCs w:val="18"/>
          <w:lang w:val="fr-FR"/>
        </w:rPr>
        <w:t>Notes</w:t>
      </w:r>
      <w:r w:rsidR="00427D9E">
        <w:rPr>
          <w:i/>
          <w:iCs/>
          <w:sz w:val="18"/>
          <w:szCs w:val="18"/>
          <w:lang w:val="fr-FR"/>
        </w:rPr>
        <w:t> :</w:t>
      </w:r>
    </w:p>
    <w:p w14:paraId="33498EF0" w14:textId="77777777" w:rsidR="002A4FC8" w:rsidRPr="00E56EE2" w:rsidRDefault="002A4FC8" w:rsidP="0019112C">
      <w:pPr>
        <w:pStyle w:val="SingleTxtG"/>
        <w:spacing w:after="0" w:line="220" w:lineRule="atLeast"/>
        <w:ind w:left="0" w:right="0" w:firstLine="170"/>
        <w:jc w:val="left"/>
        <w:rPr>
          <w:sz w:val="18"/>
          <w:szCs w:val="18"/>
          <w:lang w:val="fr-FR"/>
        </w:rPr>
      </w:pPr>
      <w:r w:rsidRPr="00E56EE2">
        <w:rPr>
          <w:sz w:val="18"/>
          <w:szCs w:val="18"/>
          <w:lang w:val="fr-FR"/>
        </w:rPr>
        <w:t>*</w:t>
      </w:r>
      <w:r w:rsidRPr="00E56EE2">
        <w:rPr>
          <w:sz w:val="18"/>
          <w:szCs w:val="18"/>
          <w:lang w:val="fr-FR"/>
        </w:rPr>
        <w:tab/>
        <w:t>Dans le cas des moteurs visés aux paragraphes 4.6.3 et 4.6.6 du présent Règlement, répéter les informations pour tous les carburants mis à l’essai, lorsqu’il y a lieu.</w:t>
      </w:r>
    </w:p>
    <w:p w14:paraId="27FD5A37" w14:textId="77777777" w:rsidR="002A4FC8" w:rsidRPr="00E56EE2" w:rsidRDefault="002A4FC8" w:rsidP="0019112C">
      <w:pPr>
        <w:pStyle w:val="SingleTxtG"/>
        <w:spacing w:after="0" w:line="220" w:lineRule="atLeast"/>
        <w:ind w:left="0" w:right="0" w:firstLine="170"/>
        <w:jc w:val="left"/>
        <w:rPr>
          <w:sz w:val="18"/>
          <w:szCs w:val="18"/>
          <w:lang w:val="fr-FR"/>
        </w:rPr>
      </w:pPr>
      <w:r w:rsidRPr="00E56EE2">
        <w:rPr>
          <w:sz w:val="18"/>
          <w:szCs w:val="18"/>
          <w:lang w:val="fr-FR"/>
        </w:rPr>
        <w:t>**</w:t>
      </w:r>
      <w:r w:rsidRPr="00E56EE2">
        <w:rPr>
          <w:sz w:val="18"/>
          <w:szCs w:val="18"/>
          <w:lang w:val="fr-FR"/>
        </w:rPr>
        <w:tab/>
        <w:t>Dans le cas des moteurs bicarburant de type 1B, 2B et 3B (selon les définitions de l’annexe 15 du présent Règlement), répéter les informations pour le mode bicarburant et le mode diesel.</w:t>
      </w:r>
    </w:p>
    <w:p w14:paraId="3D7ABF54" w14:textId="77777777" w:rsidR="002A4FC8" w:rsidRPr="00E56EE2" w:rsidRDefault="002A4FC8" w:rsidP="0019112C">
      <w:pPr>
        <w:pStyle w:val="SingleTxtG"/>
        <w:spacing w:after="0" w:line="220" w:lineRule="atLeast"/>
        <w:ind w:left="0" w:right="0" w:firstLine="170"/>
        <w:jc w:val="left"/>
        <w:rPr>
          <w:b/>
          <w:bCs/>
          <w:sz w:val="18"/>
          <w:szCs w:val="18"/>
          <w:lang w:val="fr-FR"/>
        </w:rPr>
      </w:pPr>
      <w:r w:rsidRPr="00E56EE2">
        <w:rPr>
          <w:b/>
          <w:bCs/>
          <w:sz w:val="18"/>
          <w:szCs w:val="18"/>
          <w:lang w:val="fr-FR"/>
        </w:rPr>
        <w:t>***</w:t>
      </w:r>
      <w:r w:rsidRPr="00E56EE2">
        <w:rPr>
          <w:b/>
          <w:bCs/>
          <w:sz w:val="18"/>
          <w:szCs w:val="18"/>
          <w:lang w:val="fr-FR"/>
        </w:rPr>
        <w:tab/>
        <w:t>Pour les moteurs dont tous les carburants ont un rapport molaire carbone/hydrogène égal à 0, selon la définition du paragraphe 8 de l’annexe 4, il n’est pas nécessaire de mesurer le CO</w:t>
      </w:r>
      <w:r w:rsidRPr="00E56EE2">
        <w:rPr>
          <w:b/>
          <w:bCs/>
          <w:sz w:val="18"/>
          <w:szCs w:val="18"/>
          <w:vertAlign w:val="subscript"/>
          <w:lang w:val="fr-FR"/>
        </w:rPr>
        <w:t>2</w:t>
      </w:r>
      <w:r w:rsidRPr="00E56EE2">
        <w:rPr>
          <w:b/>
          <w:bCs/>
          <w:sz w:val="18"/>
          <w:szCs w:val="18"/>
          <w:lang w:val="fr-FR"/>
        </w:rPr>
        <w:t xml:space="preserve"> et le constructeur, le service technique ou l’autorité d’homologation de type peut choisir de mesurer les émissions totales d’hydrocarbures (HCT) plutôt que les émissions d’hydrocarbures non méthaniques. Dans ce cas, la limite pour les émissions totales d’hydrocarbures est la même que celle indiquée au paragraphe 5.3 du présent Règlement pour les émissions d’hydrocarbures non méthaniques.</w:t>
      </w:r>
    </w:p>
    <w:p w14:paraId="290AE111" w14:textId="77777777" w:rsidR="002A4FC8" w:rsidRPr="00C66193" w:rsidRDefault="002A4FC8" w:rsidP="0019112C">
      <w:pPr>
        <w:pStyle w:val="SingleTxtG"/>
        <w:spacing w:after="0" w:line="220" w:lineRule="atLeast"/>
        <w:ind w:left="0" w:right="0" w:firstLine="170"/>
        <w:jc w:val="left"/>
        <w:rPr>
          <w:lang w:val="fr-FR"/>
        </w:rPr>
      </w:pPr>
      <w:r w:rsidRPr="00D956FE">
        <w:rPr>
          <w:sz w:val="18"/>
          <w:szCs w:val="18"/>
          <w:vertAlign w:val="superscript"/>
          <w:lang w:val="fr-FR"/>
        </w:rPr>
        <w:t>‡</w:t>
      </w:r>
      <w:r w:rsidRPr="00E56EE2">
        <w:rPr>
          <w:sz w:val="18"/>
          <w:szCs w:val="18"/>
          <w:lang w:val="fr-FR"/>
        </w:rPr>
        <w:tab/>
        <w:t>Dans les cas visés au tableau 1 de l’annexe 15 du présent Règlement pour les moteurs bicarburant, et pour les moteurs à allumage commandé. </w:t>
      </w:r>
      <w:r w:rsidRPr="00C66193">
        <w:rPr>
          <w:lang w:val="fr-FR"/>
        </w:rPr>
        <w:t>».</w:t>
      </w:r>
    </w:p>
    <w:p w14:paraId="59996050" w14:textId="458978C9" w:rsidR="002A4FC8" w:rsidRPr="00E56EE2" w:rsidRDefault="002A4FC8" w:rsidP="002A0BE1">
      <w:pPr>
        <w:pStyle w:val="SingleTxtG"/>
        <w:keepNext/>
        <w:spacing w:before="240"/>
        <w:rPr>
          <w:lang w:val="fr-FR"/>
        </w:rPr>
      </w:pPr>
      <w:r w:rsidRPr="00E56EE2">
        <w:rPr>
          <w:i/>
          <w:iCs/>
          <w:lang w:val="fr-FR"/>
        </w:rPr>
        <w:t>Additif à l’annexe 2C, paragraphe 1.4.2</w:t>
      </w:r>
      <w:r w:rsidRPr="00E56EE2">
        <w:rPr>
          <w:lang w:val="fr-FR"/>
        </w:rPr>
        <w:t>, lire</w:t>
      </w:r>
      <w:r w:rsidR="00427D9E">
        <w:rPr>
          <w:lang w:val="fr-FR"/>
        </w:rPr>
        <w:t> :</w:t>
      </w:r>
    </w:p>
    <w:p w14:paraId="6C10C97B" w14:textId="77777777" w:rsidR="002A4FC8" w:rsidRPr="00E56EE2" w:rsidRDefault="002A4FC8" w:rsidP="008317F9">
      <w:pPr>
        <w:pStyle w:val="SingleTxtG"/>
        <w:ind w:left="2268" w:hanging="1134"/>
        <w:rPr>
          <w:lang w:val="fr-FR"/>
        </w:rPr>
      </w:pPr>
      <w:r w:rsidRPr="00E56EE2">
        <w:rPr>
          <w:lang w:val="fr-FR"/>
        </w:rPr>
        <w:t>« 1.4.2</w:t>
      </w:r>
      <w:r w:rsidRPr="00E56EE2">
        <w:rPr>
          <w:lang w:val="fr-FR"/>
        </w:rPr>
        <w:tab/>
        <w:t>Essai WHTC</w:t>
      </w:r>
    </w:p>
    <w:p w14:paraId="6A9973DE" w14:textId="77777777" w:rsidR="00C66193" w:rsidRDefault="002A4FC8" w:rsidP="00C66193">
      <w:pPr>
        <w:pStyle w:val="Titre1"/>
        <w:ind w:left="0"/>
        <w:rPr>
          <w:lang w:val="fr-FR"/>
        </w:rPr>
      </w:pPr>
      <w:r w:rsidRPr="00E56EE2">
        <w:rPr>
          <w:lang w:val="fr-FR"/>
        </w:rPr>
        <w:t xml:space="preserve">Tableau 5 </w:t>
      </w:r>
    </w:p>
    <w:p w14:paraId="5B0E6D84" w14:textId="585187A0" w:rsidR="002A4FC8" w:rsidRDefault="002A4FC8" w:rsidP="00C66193">
      <w:pPr>
        <w:pStyle w:val="SingleTxtG"/>
        <w:keepNext/>
        <w:ind w:left="0"/>
        <w:jc w:val="left"/>
        <w:rPr>
          <w:b/>
          <w:bCs/>
          <w:lang w:val="fr-FR"/>
        </w:rPr>
      </w:pPr>
      <w:r w:rsidRPr="00C66193">
        <w:rPr>
          <w:b/>
          <w:bCs/>
          <w:lang w:val="fr-FR"/>
        </w:rPr>
        <w:t>Essai WHTC</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7"/>
        <w:gridCol w:w="873"/>
        <w:gridCol w:w="902"/>
        <w:gridCol w:w="1176"/>
        <w:gridCol w:w="951"/>
        <w:gridCol w:w="968"/>
        <w:gridCol w:w="1269"/>
        <w:gridCol w:w="761"/>
        <w:gridCol w:w="1300"/>
      </w:tblGrid>
      <w:tr w:rsidR="00D956FE" w:rsidRPr="00E56EE2" w14:paraId="47BDB824" w14:textId="77777777" w:rsidTr="00513D4C">
        <w:trPr>
          <w:tblHeader/>
        </w:trPr>
        <w:tc>
          <w:tcPr>
            <w:tcW w:w="1437" w:type="dxa"/>
            <w:tcBorders>
              <w:bottom w:val="single" w:sz="12" w:space="0" w:color="auto"/>
            </w:tcBorders>
            <w:tcMar>
              <w:left w:w="0" w:type="dxa"/>
              <w:right w:w="0" w:type="dxa"/>
            </w:tcMar>
          </w:tcPr>
          <w:p w14:paraId="5F200E32" w14:textId="4228C54F" w:rsidR="00D956FE" w:rsidRPr="00E56EE2" w:rsidRDefault="00D956FE" w:rsidP="00C66193">
            <w:pPr>
              <w:spacing w:before="60" w:after="60" w:line="200" w:lineRule="atLeast"/>
              <w:ind w:left="57" w:right="57"/>
              <w:jc w:val="both"/>
              <w:rPr>
                <w:iCs/>
                <w:sz w:val="16"/>
                <w:szCs w:val="16"/>
                <w:lang w:val="fr-FR"/>
              </w:rPr>
            </w:pPr>
          </w:p>
        </w:tc>
        <w:tc>
          <w:tcPr>
            <w:tcW w:w="8200" w:type="dxa"/>
            <w:gridSpan w:val="8"/>
            <w:tcBorders>
              <w:bottom w:val="single" w:sz="12" w:space="0" w:color="auto"/>
            </w:tcBorders>
          </w:tcPr>
          <w:p w14:paraId="538C4847" w14:textId="3D05C39B" w:rsidR="00D956FE" w:rsidRPr="00E56EE2" w:rsidRDefault="00513D4C" w:rsidP="00C66193">
            <w:pPr>
              <w:spacing w:before="60" w:after="60" w:line="200" w:lineRule="atLeast"/>
              <w:ind w:left="57" w:right="57"/>
              <w:jc w:val="both"/>
              <w:rPr>
                <w:iCs/>
                <w:sz w:val="16"/>
                <w:szCs w:val="16"/>
                <w:lang w:val="fr-FR"/>
              </w:rPr>
            </w:pPr>
            <w:r w:rsidRPr="00E56EE2">
              <w:rPr>
                <w:i/>
                <w:sz w:val="16"/>
                <w:szCs w:val="16"/>
                <w:lang w:val="fr-FR"/>
              </w:rPr>
              <w:t>Essai WHTC</w:t>
            </w:r>
            <w:r w:rsidRPr="00E56EE2">
              <w:rPr>
                <w:iCs/>
                <w:sz w:val="16"/>
                <w:szCs w:val="16"/>
                <w:lang w:val="fr-FR"/>
              </w:rPr>
              <w:t>*</w:t>
            </w:r>
            <w:r w:rsidRPr="00E56EE2">
              <w:rPr>
                <w:iCs/>
                <w:sz w:val="16"/>
                <w:szCs w:val="16"/>
                <w:vertAlign w:val="superscript"/>
                <w:lang w:val="fr-FR"/>
              </w:rPr>
              <w:t xml:space="preserve">, </w:t>
            </w:r>
            <w:r w:rsidRPr="00E56EE2">
              <w:rPr>
                <w:iCs/>
                <w:sz w:val="16"/>
                <w:szCs w:val="16"/>
                <w:lang w:val="fr-FR"/>
              </w:rPr>
              <w:t>**</w:t>
            </w:r>
          </w:p>
        </w:tc>
      </w:tr>
      <w:tr w:rsidR="002A4FC8" w:rsidRPr="00036A83" w14:paraId="4665A08A" w14:textId="77777777" w:rsidTr="00513D4C">
        <w:tc>
          <w:tcPr>
            <w:tcW w:w="1437" w:type="dxa"/>
            <w:vMerge w:val="restart"/>
            <w:tcBorders>
              <w:top w:val="single" w:sz="12" w:space="0" w:color="auto"/>
            </w:tcBorders>
            <w:tcMar>
              <w:left w:w="0" w:type="dxa"/>
              <w:right w:w="0" w:type="dxa"/>
            </w:tcMar>
          </w:tcPr>
          <w:p w14:paraId="544E0994" w14:textId="77777777" w:rsidR="002A4FC8" w:rsidRPr="00036A83" w:rsidRDefault="002A4FC8" w:rsidP="00036A83">
            <w:pPr>
              <w:spacing w:before="40" w:after="40" w:line="220" w:lineRule="atLeast"/>
              <w:ind w:left="57" w:right="57"/>
              <w:rPr>
                <w:iCs/>
                <w:sz w:val="18"/>
                <w:szCs w:val="18"/>
                <w:lang w:val="fr-FR"/>
              </w:rPr>
            </w:pPr>
            <w:r w:rsidRPr="00036A83">
              <w:rPr>
                <w:iCs/>
                <w:sz w:val="18"/>
                <w:szCs w:val="18"/>
                <w:lang w:val="fr-FR"/>
              </w:rPr>
              <w:t>Facteur de détérioration</w:t>
            </w:r>
            <w:r w:rsidRPr="00036A83">
              <w:rPr>
                <w:iCs/>
                <w:sz w:val="18"/>
                <w:szCs w:val="18"/>
                <w:lang w:val="fr-FR"/>
              </w:rPr>
              <w:br/>
            </w:r>
            <w:proofErr w:type="spellStart"/>
            <w:r w:rsidRPr="00036A83">
              <w:rPr>
                <w:iCs/>
                <w:sz w:val="18"/>
                <w:szCs w:val="18"/>
                <w:lang w:val="fr-FR"/>
              </w:rPr>
              <w:t>Mult</w:t>
            </w:r>
            <w:proofErr w:type="spellEnd"/>
            <w:r w:rsidRPr="00036A83">
              <w:rPr>
                <w:iCs/>
                <w:sz w:val="18"/>
                <w:szCs w:val="18"/>
                <w:lang w:val="fr-FR"/>
              </w:rPr>
              <w:t>/add</w:t>
            </w:r>
            <w:r w:rsidRPr="00036A83">
              <w:rPr>
                <w:iCs/>
                <w:sz w:val="18"/>
                <w:szCs w:val="18"/>
                <w:vertAlign w:val="superscript"/>
                <w:lang w:val="fr-FR"/>
              </w:rPr>
              <w:t>1</w:t>
            </w:r>
          </w:p>
        </w:tc>
        <w:tc>
          <w:tcPr>
            <w:tcW w:w="873" w:type="dxa"/>
            <w:tcBorders>
              <w:top w:val="single" w:sz="12" w:space="0" w:color="auto"/>
            </w:tcBorders>
            <w:tcMar>
              <w:left w:w="0" w:type="dxa"/>
              <w:right w:w="0" w:type="dxa"/>
            </w:tcMar>
          </w:tcPr>
          <w:p w14:paraId="50D25E10" w14:textId="77777777" w:rsidR="002A4FC8" w:rsidRPr="00036A83" w:rsidRDefault="002A4FC8" w:rsidP="00036A83">
            <w:pPr>
              <w:spacing w:before="40" w:after="40" w:line="220" w:lineRule="atLeast"/>
              <w:ind w:left="57" w:right="57"/>
              <w:jc w:val="both"/>
              <w:rPr>
                <w:iCs/>
                <w:sz w:val="18"/>
                <w:szCs w:val="18"/>
                <w:lang w:val="fr-FR"/>
              </w:rPr>
            </w:pPr>
            <w:r w:rsidRPr="00036A83">
              <w:rPr>
                <w:iCs/>
                <w:sz w:val="18"/>
                <w:szCs w:val="18"/>
                <w:lang w:val="fr-FR"/>
              </w:rPr>
              <w:t>CO</w:t>
            </w:r>
          </w:p>
        </w:tc>
        <w:tc>
          <w:tcPr>
            <w:tcW w:w="902" w:type="dxa"/>
            <w:tcBorders>
              <w:top w:val="single" w:sz="12" w:space="0" w:color="auto"/>
            </w:tcBorders>
            <w:tcMar>
              <w:left w:w="0" w:type="dxa"/>
              <w:right w:w="0" w:type="dxa"/>
            </w:tcMar>
          </w:tcPr>
          <w:p w14:paraId="316F69D9" w14:textId="77777777" w:rsidR="002A4FC8" w:rsidRPr="00036A83" w:rsidRDefault="002A4FC8" w:rsidP="00036A83">
            <w:pPr>
              <w:spacing w:before="40" w:after="40" w:line="220" w:lineRule="atLeast"/>
              <w:ind w:left="57" w:right="57"/>
              <w:jc w:val="both"/>
              <w:rPr>
                <w:iCs/>
                <w:sz w:val="18"/>
                <w:szCs w:val="18"/>
                <w:lang w:val="fr-FR"/>
              </w:rPr>
            </w:pPr>
            <w:r w:rsidRPr="00036A83">
              <w:rPr>
                <w:iCs/>
                <w:sz w:val="18"/>
                <w:szCs w:val="18"/>
                <w:lang w:val="fr-FR"/>
              </w:rPr>
              <w:t>HCT</w:t>
            </w:r>
          </w:p>
        </w:tc>
        <w:tc>
          <w:tcPr>
            <w:tcW w:w="1176" w:type="dxa"/>
            <w:tcBorders>
              <w:top w:val="single" w:sz="12" w:space="0" w:color="auto"/>
            </w:tcBorders>
            <w:tcMar>
              <w:left w:w="0" w:type="dxa"/>
              <w:right w:w="0" w:type="dxa"/>
            </w:tcMar>
          </w:tcPr>
          <w:p w14:paraId="1A3C821A" w14:textId="77777777" w:rsidR="002A4FC8" w:rsidRPr="00036A83" w:rsidRDefault="002A4FC8" w:rsidP="00036A83">
            <w:pPr>
              <w:spacing w:before="40" w:after="40" w:line="220" w:lineRule="atLeast"/>
              <w:ind w:left="57" w:right="57"/>
              <w:jc w:val="both"/>
              <w:rPr>
                <w:iCs/>
                <w:sz w:val="18"/>
                <w:szCs w:val="18"/>
                <w:lang w:val="fr-FR"/>
              </w:rPr>
            </w:pPr>
            <w:r w:rsidRPr="00036A83">
              <w:rPr>
                <w:iCs/>
                <w:sz w:val="18"/>
                <w:szCs w:val="18"/>
                <w:lang w:val="fr-FR"/>
              </w:rPr>
              <w:t>HCNM</w:t>
            </w:r>
            <w:r w:rsidRPr="00513D4C">
              <w:rPr>
                <w:b/>
                <w:iCs/>
                <w:sz w:val="18"/>
                <w:szCs w:val="18"/>
                <w:lang w:val="fr-FR"/>
              </w:rPr>
              <w:t>***</w:t>
            </w:r>
            <w:r w:rsidRPr="00513D4C">
              <w:rPr>
                <w:b/>
                <w:iCs/>
                <w:sz w:val="18"/>
                <w:szCs w:val="18"/>
                <w:vertAlign w:val="superscript"/>
                <w:lang w:val="fr-FR"/>
              </w:rPr>
              <w:t>,</w:t>
            </w:r>
            <w:r w:rsidRPr="00036A83">
              <w:rPr>
                <w:iCs/>
                <w:sz w:val="18"/>
                <w:szCs w:val="18"/>
                <w:vertAlign w:val="superscript"/>
                <w:lang w:val="fr-FR"/>
              </w:rPr>
              <w:t xml:space="preserve"> </w:t>
            </w:r>
            <w:r w:rsidRPr="00513D4C">
              <w:rPr>
                <w:iCs/>
                <w:sz w:val="18"/>
                <w:szCs w:val="18"/>
                <w:vertAlign w:val="superscript"/>
                <w:lang w:val="fr-FR"/>
              </w:rPr>
              <w:t>‡</w:t>
            </w:r>
          </w:p>
        </w:tc>
        <w:tc>
          <w:tcPr>
            <w:tcW w:w="951" w:type="dxa"/>
            <w:tcBorders>
              <w:top w:val="single" w:sz="12" w:space="0" w:color="auto"/>
            </w:tcBorders>
            <w:tcMar>
              <w:left w:w="0" w:type="dxa"/>
              <w:right w:w="0" w:type="dxa"/>
            </w:tcMar>
          </w:tcPr>
          <w:p w14:paraId="1E57D1E0" w14:textId="77777777" w:rsidR="002A4FC8" w:rsidRPr="00036A83" w:rsidRDefault="002A4FC8" w:rsidP="00036A83">
            <w:pPr>
              <w:spacing w:before="40" w:after="40" w:line="220" w:lineRule="atLeast"/>
              <w:ind w:left="57" w:right="57"/>
              <w:jc w:val="both"/>
              <w:rPr>
                <w:iCs/>
                <w:sz w:val="18"/>
                <w:szCs w:val="18"/>
                <w:lang w:val="fr-FR"/>
              </w:rPr>
            </w:pPr>
            <w:r w:rsidRPr="00036A83">
              <w:rPr>
                <w:iCs/>
                <w:sz w:val="18"/>
                <w:szCs w:val="18"/>
                <w:lang w:val="fr-FR"/>
              </w:rPr>
              <w:t>CH</w:t>
            </w:r>
            <w:r w:rsidRPr="00036A83">
              <w:rPr>
                <w:iCs/>
                <w:sz w:val="18"/>
                <w:szCs w:val="18"/>
                <w:vertAlign w:val="subscript"/>
                <w:lang w:val="fr-FR"/>
              </w:rPr>
              <w:t>4</w:t>
            </w:r>
            <w:r w:rsidRPr="00513D4C">
              <w:rPr>
                <w:b/>
                <w:iCs/>
                <w:sz w:val="18"/>
                <w:szCs w:val="18"/>
                <w:lang w:val="fr-FR"/>
              </w:rPr>
              <w:t>***</w:t>
            </w:r>
            <w:r w:rsidRPr="00513D4C">
              <w:rPr>
                <w:b/>
                <w:iCs/>
                <w:sz w:val="18"/>
                <w:szCs w:val="18"/>
                <w:vertAlign w:val="superscript"/>
                <w:lang w:val="fr-FR"/>
              </w:rPr>
              <w:t>,</w:t>
            </w:r>
            <w:r w:rsidRPr="00036A83">
              <w:rPr>
                <w:iCs/>
                <w:sz w:val="18"/>
                <w:szCs w:val="18"/>
                <w:vertAlign w:val="superscript"/>
                <w:lang w:val="fr-FR"/>
              </w:rPr>
              <w:t xml:space="preserve"> </w:t>
            </w:r>
            <w:r w:rsidRPr="00513D4C">
              <w:rPr>
                <w:iCs/>
                <w:sz w:val="18"/>
                <w:szCs w:val="18"/>
                <w:vertAlign w:val="superscript"/>
                <w:lang w:val="fr-FR"/>
              </w:rPr>
              <w:t>‡</w:t>
            </w:r>
          </w:p>
        </w:tc>
        <w:tc>
          <w:tcPr>
            <w:tcW w:w="968" w:type="dxa"/>
            <w:tcBorders>
              <w:top w:val="single" w:sz="12" w:space="0" w:color="auto"/>
            </w:tcBorders>
            <w:tcMar>
              <w:left w:w="0" w:type="dxa"/>
              <w:right w:w="0" w:type="dxa"/>
            </w:tcMar>
          </w:tcPr>
          <w:p w14:paraId="2A1B3B38" w14:textId="20A18FC8" w:rsidR="002A4FC8" w:rsidRPr="00036A83" w:rsidRDefault="002A4FC8" w:rsidP="00036A83">
            <w:pPr>
              <w:spacing w:before="40" w:after="40" w:line="220" w:lineRule="atLeast"/>
              <w:ind w:left="57" w:right="57"/>
              <w:jc w:val="both"/>
              <w:rPr>
                <w:iCs/>
                <w:sz w:val="18"/>
                <w:szCs w:val="18"/>
                <w:lang w:val="fr-FR"/>
              </w:rPr>
            </w:pPr>
            <w:r w:rsidRPr="00036A83">
              <w:rPr>
                <w:iCs/>
                <w:sz w:val="18"/>
                <w:szCs w:val="18"/>
                <w:lang w:val="fr-FR"/>
              </w:rPr>
              <w:t>NO</w:t>
            </w:r>
            <w:r w:rsidR="00513D4C">
              <w:rPr>
                <w:iCs/>
                <w:sz w:val="18"/>
                <w:szCs w:val="18"/>
                <w:vertAlign w:val="subscript"/>
                <w:lang w:val="fr-FR"/>
              </w:rPr>
              <w:t>x</w:t>
            </w:r>
          </w:p>
        </w:tc>
        <w:tc>
          <w:tcPr>
            <w:tcW w:w="1269" w:type="dxa"/>
            <w:tcBorders>
              <w:top w:val="single" w:sz="12" w:space="0" w:color="auto"/>
            </w:tcBorders>
            <w:tcMar>
              <w:left w:w="0" w:type="dxa"/>
              <w:right w:w="0" w:type="dxa"/>
            </w:tcMar>
          </w:tcPr>
          <w:p w14:paraId="71BB99B3" w14:textId="77777777" w:rsidR="002A4FC8" w:rsidRPr="00036A83" w:rsidRDefault="002A4FC8" w:rsidP="00036A83">
            <w:pPr>
              <w:spacing w:before="40" w:after="40" w:line="220" w:lineRule="atLeast"/>
              <w:ind w:left="57" w:right="57"/>
              <w:rPr>
                <w:iCs/>
                <w:sz w:val="18"/>
                <w:szCs w:val="18"/>
                <w:lang w:val="fr-FR"/>
              </w:rPr>
            </w:pPr>
            <w:r w:rsidRPr="00036A83">
              <w:rPr>
                <w:iCs/>
                <w:sz w:val="18"/>
                <w:szCs w:val="18"/>
                <w:lang w:val="fr-FR"/>
              </w:rPr>
              <w:t xml:space="preserve">Masse </w:t>
            </w:r>
            <w:r w:rsidRPr="00036A83">
              <w:rPr>
                <w:iCs/>
                <w:sz w:val="18"/>
                <w:szCs w:val="18"/>
                <w:lang w:val="fr-FR"/>
              </w:rPr>
              <w:br/>
              <w:t>de particules</w:t>
            </w:r>
          </w:p>
        </w:tc>
        <w:tc>
          <w:tcPr>
            <w:tcW w:w="761" w:type="dxa"/>
            <w:tcBorders>
              <w:top w:val="single" w:sz="12" w:space="0" w:color="auto"/>
            </w:tcBorders>
            <w:tcMar>
              <w:left w:w="0" w:type="dxa"/>
              <w:right w:w="0" w:type="dxa"/>
            </w:tcMar>
          </w:tcPr>
          <w:p w14:paraId="4504575F" w14:textId="77777777" w:rsidR="002A4FC8" w:rsidRPr="00036A83" w:rsidRDefault="002A4FC8" w:rsidP="00036A83">
            <w:pPr>
              <w:spacing w:before="40" w:after="40" w:line="220" w:lineRule="atLeast"/>
              <w:ind w:left="57" w:right="57"/>
              <w:jc w:val="both"/>
              <w:rPr>
                <w:iCs/>
                <w:sz w:val="18"/>
                <w:szCs w:val="18"/>
                <w:lang w:val="fr-FR"/>
              </w:rPr>
            </w:pPr>
            <w:r w:rsidRPr="00036A83">
              <w:rPr>
                <w:iCs/>
                <w:sz w:val="18"/>
                <w:szCs w:val="18"/>
                <w:lang w:val="fr-FR"/>
              </w:rPr>
              <w:t>NH</w:t>
            </w:r>
            <w:r w:rsidRPr="00036A83">
              <w:rPr>
                <w:iCs/>
                <w:sz w:val="18"/>
                <w:szCs w:val="18"/>
                <w:vertAlign w:val="subscript"/>
                <w:lang w:val="fr-FR"/>
              </w:rPr>
              <w:t>3</w:t>
            </w:r>
          </w:p>
        </w:tc>
        <w:tc>
          <w:tcPr>
            <w:tcW w:w="1300" w:type="dxa"/>
            <w:tcBorders>
              <w:top w:val="single" w:sz="12" w:space="0" w:color="auto"/>
            </w:tcBorders>
            <w:tcMar>
              <w:left w:w="0" w:type="dxa"/>
              <w:right w:w="0" w:type="dxa"/>
            </w:tcMar>
          </w:tcPr>
          <w:p w14:paraId="5298AE5A" w14:textId="77777777" w:rsidR="002A4FC8" w:rsidRPr="00036A83" w:rsidRDefault="002A4FC8" w:rsidP="00036A83">
            <w:pPr>
              <w:spacing w:before="40" w:after="40" w:line="220" w:lineRule="atLeast"/>
              <w:ind w:left="57" w:right="57"/>
              <w:rPr>
                <w:iCs/>
                <w:sz w:val="18"/>
                <w:szCs w:val="18"/>
                <w:lang w:val="fr-FR"/>
              </w:rPr>
            </w:pPr>
            <w:r w:rsidRPr="00036A83">
              <w:rPr>
                <w:iCs/>
                <w:sz w:val="18"/>
                <w:szCs w:val="18"/>
                <w:lang w:val="fr-FR"/>
              </w:rPr>
              <w:t xml:space="preserve">Nombre </w:t>
            </w:r>
            <w:r w:rsidRPr="00036A83">
              <w:rPr>
                <w:iCs/>
                <w:sz w:val="18"/>
                <w:szCs w:val="18"/>
                <w:lang w:val="fr-FR"/>
              </w:rPr>
              <w:br/>
              <w:t>de particules</w:t>
            </w:r>
          </w:p>
        </w:tc>
      </w:tr>
      <w:tr w:rsidR="002A4FC8" w:rsidRPr="00036A83" w14:paraId="639B8E68" w14:textId="77777777" w:rsidTr="00513D4C">
        <w:tc>
          <w:tcPr>
            <w:tcW w:w="1437" w:type="dxa"/>
            <w:vMerge/>
            <w:tcMar>
              <w:left w:w="0" w:type="dxa"/>
              <w:right w:w="0" w:type="dxa"/>
            </w:tcMar>
          </w:tcPr>
          <w:p w14:paraId="43CCB2E9" w14:textId="77777777" w:rsidR="002A4FC8" w:rsidRPr="00036A83" w:rsidRDefault="002A4FC8" w:rsidP="00036A83">
            <w:pPr>
              <w:spacing w:before="40" w:after="40" w:line="220" w:lineRule="atLeast"/>
              <w:ind w:left="57" w:right="57"/>
              <w:jc w:val="both"/>
              <w:rPr>
                <w:iCs/>
                <w:sz w:val="18"/>
                <w:szCs w:val="18"/>
                <w:lang w:val="fr-FR"/>
              </w:rPr>
            </w:pPr>
          </w:p>
        </w:tc>
        <w:tc>
          <w:tcPr>
            <w:tcW w:w="873" w:type="dxa"/>
            <w:tcMar>
              <w:left w:w="0" w:type="dxa"/>
              <w:right w:w="0" w:type="dxa"/>
            </w:tcMar>
          </w:tcPr>
          <w:p w14:paraId="1EF87A40" w14:textId="77777777" w:rsidR="002A4FC8" w:rsidRPr="00036A83" w:rsidRDefault="002A4FC8" w:rsidP="00036A83">
            <w:pPr>
              <w:spacing w:before="40" w:after="40" w:line="220" w:lineRule="atLeast"/>
              <w:ind w:left="57" w:right="57"/>
              <w:jc w:val="both"/>
              <w:rPr>
                <w:iCs/>
                <w:sz w:val="18"/>
                <w:szCs w:val="18"/>
                <w:lang w:val="fr-FR"/>
              </w:rPr>
            </w:pPr>
          </w:p>
        </w:tc>
        <w:tc>
          <w:tcPr>
            <w:tcW w:w="902" w:type="dxa"/>
            <w:tcMar>
              <w:left w:w="0" w:type="dxa"/>
              <w:right w:w="0" w:type="dxa"/>
            </w:tcMar>
          </w:tcPr>
          <w:p w14:paraId="3D76A86A" w14:textId="77777777" w:rsidR="002A4FC8" w:rsidRPr="00036A83" w:rsidRDefault="002A4FC8" w:rsidP="00036A83">
            <w:pPr>
              <w:spacing w:before="40" w:after="40" w:line="220" w:lineRule="atLeast"/>
              <w:ind w:left="57" w:right="57"/>
              <w:jc w:val="both"/>
              <w:rPr>
                <w:iCs/>
                <w:sz w:val="18"/>
                <w:szCs w:val="18"/>
                <w:lang w:val="fr-FR"/>
              </w:rPr>
            </w:pPr>
          </w:p>
        </w:tc>
        <w:tc>
          <w:tcPr>
            <w:tcW w:w="1176" w:type="dxa"/>
            <w:tcMar>
              <w:left w:w="0" w:type="dxa"/>
              <w:right w:w="0" w:type="dxa"/>
            </w:tcMar>
          </w:tcPr>
          <w:p w14:paraId="0C27C912" w14:textId="77777777" w:rsidR="002A4FC8" w:rsidRPr="00036A83" w:rsidRDefault="002A4FC8" w:rsidP="00036A83">
            <w:pPr>
              <w:spacing w:before="40" w:after="40" w:line="220" w:lineRule="atLeast"/>
              <w:ind w:left="57" w:right="57"/>
              <w:jc w:val="both"/>
              <w:rPr>
                <w:iCs/>
                <w:sz w:val="18"/>
                <w:szCs w:val="18"/>
                <w:lang w:val="fr-FR"/>
              </w:rPr>
            </w:pPr>
          </w:p>
        </w:tc>
        <w:tc>
          <w:tcPr>
            <w:tcW w:w="951" w:type="dxa"/>
            <w:tcMar>
              <w:left w:w="0" w:type="dxa"/>
              <w:right w:w="0" w:type="dxa"/>
            </w:tcMar>
          </w:tcPr>
          <w:p w14:paraId="6D5973DB" w14:textId="77777777" w:rsidR="002A4FC8" w:rsidRPr="00036A83" w:rsidRDefault="002A4FC8" w:rsidP="00036A83">
            <w:pPr>
              <w:spacing w:before="40" w:after="40" w:line="220" w:lineRule="atLeast"/>
              <w:ind w:left="57" w:right="57"/>
              <w:jc w:val="both"/>
              <w:rPr>
                <w:iCs/>
                <w:sz w:val="18"/>
                <w:szCs w:val="18"/>
                <w:lang w:val="fr-FR"/>
              </w:rPr>
            </w:pPr>
          </w:p>
        </w:tc>
        <w:tc>
          <w:tcPr>
            <w:tcW w:w="968" w:type="dxa"/>
            <w:tcMar>
              <w:left w:w="0" w:type="dxa"/>
              <w:right w:w="0" w:type="dxa"/>
            </w:tcMar>
          </w:tcPr>
          <w:p w14:paraId="1BBE7ADE" w14:textId="77777777" w:rsidR="002A4FC8" w:rsidRPr="00036A83" w:rsidRDefault="002A4FC8" w:rsidP="00036A83">
            <w:pPr>
              <w:spacing w:before="40" w:after="40" w:line="220" w:lineRule="atLeast"/>
              <w:ind w:left="57" w:right="57"/>
              <w:jc w:val="both"/>
              <w:rPr>
                <w:iCs/>
                <w:sz w:val="18"/>
                <w:szCs w:val="18"/>
                <w:lang w:val="fr-FR"/>
              </w:rPr>
            </w:pPr>
          </w:p>
        </w:tc>
        <w:tc>
          <w:tcPr>
            <w:tcW w:w="1269" w:type="dxa"/>
            <w:tcMar>
              <w:left w:w="0" w:type="dxa"/>
              <w:right w:w="0" w:type="dxa"/>
            </w:tcMar>
          </w:tcPr>
          <w:p w14:paraId="757C561C" w14:textId="77777777" w:rsidR="002A4FC8" w:rsidRPr="00036A83" w:rsidRDefault="002A4FC8" w:rsidP="00036A83">
            <w:pPr>
              <w:spacing w:before="40" w:after="40" w:line="220" w:lineRule="atLeast"/>
              <w:ind w:left="57" w:right="57"/>
              <w:jc w:val="both"/>
              <w:rPr>
                <w:iCs/>
                <w:sz w:val="18"/>
                <w:szCs w:val="18"/>
                <w:lang w:val="fr-FR"/>
              </w:rPr>
            </w:pPr>
          </w:p>
        </w:tc>
        <w:tc>
          <w:tcPr>
            <w:tcW w:w="761" w:type="dxa"/>
            <w:tcMar>
              <w:left w:w="0" w:type="dxa"/>
              <w:right w:w="0" w:type="dxa"/>
            </w:tcMar>
          </w:tcPr>
          <w:p w14:paraId="3E006A9B" w14:textId="77777777" w:rsidR="002A4FC8" w:rsidRPr="00036A83" w:rsidRDefault="002A4FC8" w:rsidP="00036A83">
            <w:pPr>
              <w:spacing w:before="40" w:after="40" w:line="220" w:lineRule="atLeast"/>
              <w:ind w:left="57" w:right="57"/>
              <w:jc w:val="both"/>
              <w:rPr>
                <w:iCs/>
                <w:sz w:val="18"/>
                <w:szCs w:val="18"/>
                <w:lang w:val="fr-FR"/>
              </w:rPr>
            </w:pPr>
          </w:p>
        </w:tc>
        <w:tc>
          <w:tcPr>
            <w:tcW w:w="1300" w:type="dxa"/>
            <w:tcMar>
              <w:left w:w="0" w:type="dxa"/>
              <w:right w:w="0" w:type="dxa"/>
            </w:tcMar>
          </w:tcPr>
          <w:p w14:paraId="31068EA8" w14:textId="77777777" w:rsidR="002A4FC8" w:rsidRPr="00036A83" w:rsidRDefault="002A4FC8" w:rsidP="00036A83">
            <w:pPr>
              <w:spacing w:before="40" w:after="40" w:line="220" w:lineRule="atLeast"/>
              <w:ind w:left="57" w:right="57"/>
              <w:jc w:val="both"/>
              <w:rPr>
                <w:iCs/>
                <w:sz w:val="18"/>
                <w:szCs w:val="18"/>
                <w:lang w:val="fr-FR"/>
              </w:rPr>
            </w:pPr>
          </w:p>
        </w:tc>
      </w:tr>
      <w:tr w:rsidR="002A4FC8" w:rsidRPr="00036A83" w14:paraId="67D071A1" w14:textId="77777777" w:rsidTr="00513D4C">
        <w:tc>
          <w:tcPr>
            <w:tcW w:w="1437" w:type="dxa"/>
            <w:tcMar>
              <w:left w:w="0" w:type="dxa"/>
              <w:right w:w="0" w:type="dxa"/>
            </w:tcMar>
          </w:tcPr>
          <w:p w14:paraId="61B321A4" w14:textId="77777777" w:rsidR="002A4FC8" w:rsidRPr="00036A83" w:rsidRDefault="002A4FC8" w:rsidP="00036A83">
            <w:pPr>
              <w:spacing w:before="40" w:after="40" w:line="220" w:lineRule="atLeast"/>
              <w:ind w:left="57" w:right="57"/>
              <w:jc w:val="both"/>
              <w:rPr>
                <w:iCs/>
                <w:sz w:val="18"/>
                <w:szCs w:val="18"/>
                <w:lang w:val="fr-FR"/>
              </w:rPr>
            </w:pPr>
            <w:r w:rsidRPr="00036A83">
              <w:rPr>
                <w:iCs/>
                <w:sz w:val="18"/>
                <w:szCs w:val="18"/>
                <w:lang w:val="fr-FR"/>
              </w:rPr>
              <w:t>Émissions</w:t>
            </w:r>
          </w:p>
        </w:tc>
        <w:tc>
          <w:tcPr>
            <w:tcW w:w="873" w:type="dxa"/>
            <w:tcMar>
              <w:left w:w="0" w:type="dxa"/>
              <w:right w:w="0" w:type="dxa"/>
            </w:tcMar>
          </w:tcPr>
          <w:p w14:paraId="301E8611" w14:textId="77777777" w:rsidR="002A4FC8" w:rsidRPr="00036A83" w:rsidRDefault="002A4FC8" w:rsidP="00036A83">
            <w:pPr>
              <w:spacing w:before="40" w:after="40" w:line="220" w:lineRule="atLeast"/>
              <w:ind w:left="57" w:right="57"/>
              <w:rPr>
                <w:iCs/>
                <w:sz w:val="18"/>
                <w:szCs w:val="18"/>
                <w:lang w:val="fr-FR"/>
              </w:rPr>
            </w:pPr>
            <w:r w:rsidRPr="00036A83">
              <w:rPr>
                <w:iCs/>
                <w:sz w:val="18"/>
                <w:szCs w:val="18"/>
                <w:lang w:val="fr-FR"/>
              </w:rPr>
              <w:t>CO (mg/</w:t>
            </w:r>
            <w:proofErr w:type="spellStart"/>
            <w:r w:rsidRPr="00036A83">
              <w:rPr>
                <w:iCs/>
                <w:sz w:val="18"/>
                <w:szCs w:val="18"/>
                <w:lang w:val="fr-FR"/>
              </w:rPr>
              <w:t>kwh</w:t>
            </w:r>
            <w:proofErr w:type="spellEnd"/>
            <w:r w:rsidRPr="00036A83">
              <w:rPr>
                <w:iCs/>
                <w:sz w:val="18"/>
                <w:szCs w:val="18"/>
                <w:lang w:val="fr-FR"/>
              </w:rPr>
              <w:t>)</w:t>
            </w:r>
          </w:p>
        </w:tc>
        <w:tc>
          <w:tcPr>
            <w:tcW w:w="902" w:type="dxa"/>
            <w:tcMar>
              <w:left w:w="0" w:type="dxa"/>
              <w:right w:w="0" w:type="dxa"/>
            </w:tcMar>
          </w:tcPr>
          <w:p w14:paraId="1E0A0CD3" w14:textId="77777777" w:rsidR="002A4FC8" w:rsidRPr="00036A83" w:rsidRDefault="002A4FC8" w:rsidP="00036A83">
            <w:pPr>
              <w:spacing w:before="40" w:after="40" w:line="220" w:lineRule="atLeast"/>
              <w:ind w:left="57" w:right="57"/>
              <w:rPr>
                <w:iCs/>
                <w:sz w:val="18"/>
                <w:szCs w:val="18"/>
                <w:lang w:val="fr-FR"/>
              </w:rPr>
            </w:pPr>
            <w:r w:rsidRPr="00036A83">
              <w:rPr>
                <w:iCs/>
                <w:sz w:val="18"/>
                <w:szCs w:val="18"/>
                <w:lang w:val="fr-FR"/>
              </w:rPr>
              <w:t>HCT (mg/kWh)</w:t>
            </w:r>
          </w:p>
        </w:tc>
        <w:tc>
          <w:tcPr>
            <w:tcW w:w="1176" w:type="dxa"/>
            <w:tcMar>
              <w:left w:w="0" w:type="dxa"/>
              <w:right w:w="0" w:type="dxa"/>
            </w:tcMar>
          </w:tcPr>
          <w:p w14:paraId="029ABB8B" w14:textId="77777777" w:rsidR="002A4FC8" w:rsidRPr="00036A83" w:rsidRDefault="002A4FC8" w:rsidP="00036A83">
            <w:pPr>
              <w:spacing w:before="40" w:after="40" w:line="220" w:lineRule="atLeast"/>
              <w:ind w:left="57" w:right="57"/>
              <w:rPr>
                <w:iCs/>
                <w:sz w:val="18"/>
                <w:szCs w:val="18"/>
                <w:lang w:val="fr-FR"/>
              </w:rPr>
            </w:pPr>
            <w:r w:rsidRPr="00036A83">
              <w:rPr>
                <w:iCs/>
                <w:sz w:val="18"/>
                <w:szCs w:val="18"/>
                <w:lang w:val="fr-FR"/>
              </w:rPr>
              <w:t>HCNM</w:t>
            </w:r>
            <w:r w:rsidRPr="00513D4C">
              <w:rPr>
                <w:b/>
                <w:iCs/>
                <w:sz w:val="18"/>
                <w:szCs w:val="18"/>
                <w:lang w:val="fr-FR"/>
              </w:rPr>
              <w:t>***</w:t>
            </w:r>
            <w:r w:rsidRPr="00513D4C">
              <w:rPr>
                <w:b/>
                <w:iCs/>
                <w:sz w:val="18"/>
                <w:szCs w:val="18"/>
                <w:vertAlign w:val="superscript"/>
                <w:lang w:val="fr-FR"/>
              </w:rPr>
              <w:t xml:space="preserve">, </w:t>
            </w:r>
            <w:r w:rsidRPr="00513D4C">
              <w:rPr>
                <w:iCs/>
                <w:sz w:val="18"/>
                <w:szCs w:val="18"/>
                <w:vertAlign w:val="superscript"/>
                <w:lang w:val="fr-FR"/>
              </w:rPr>
              <w:t>‡</w:t>
            </w:r>
            <w:r w:rsidRPr="00036A83">
              <w:rPr>
                <w:iCs/>
                <w:sz w:val="18"/>
                <w:szCs w:val="18"/>
                <w:lang w:val="fr-FR"/>
              </w:rPr>
              <w:br/>
              <w:t>(mg/kWh)</w:t>
            </w:r>
          </w:p>
        </w:tc>
        <w:tc>
          <w:tcPr>
            <w:tcW w:w="951" w:type="dxa"/>
            <w:tcMar>
              <w:left w:w="0" w:type="dxa"/>
              <w:right w:w="0" w:type="dxa"/>
            </w:tcMar>
          </w:tcPr>
          <w:p w14:paraId="05198284" w14:textId="086BB38C" w:rsidR="002A4FC8" w:rsidRPr="00036A83" w:rsidRDefault="002A4FC8" w:rsidP="00036A83">
            <w:pPr>
              <w:spacing w:before="40" w:after="40" w:line="220" w:lineRule="atLeast"/>
              <w:ind w:left="57" w:right="57"/>
              <w:rPr>
                <w:iCs/>
                <w:sz w:val="18"/>
                <w:szCs w:val="18"/>
                <w:lang w:val="fr-FR"/>
              </w:rPr>
            </w:pPr>
            <w:r w:rsidRPr="00036A83">
              <w:rPr>
                <w:iCs/>
                <w:sz w:val="18"/>
                <w:szCs w:val="18"/>
                <w:lang w:val="fr-FR"/>
              </w:rPr>
              <w:t>CH</w:t>
            </w:r>
            <w:r w:rsidRPr="00036A83">
              <w:rPr>
                <w:iCs/>
                <w:sz w:val="18"/>
                <w:szCs w:val="18"/>
                <w:vertAlign w:val="subscript"/>
                <w:lang w:val="fr-FR"/>
              </w:rPr>
              <w:t>4</w:t>
            </w:r>
            <w:r w:rsidRPr="00513D4C">
              <w:rPr>
                <w:b/>
                <w:iCs/>
                <w:sz w:val="18"/>
                <w:szCs w:val="18"/>
                <w:lang w:val="fr-FR"/>
              </w:rPr>
              <w:t>***</w:t>
            </w:r>
            <w:r w:rsidRPr="00513D4C">
              <w:rPr>
                <w:b/>
                <w:iCs/>
                <w:sz w:val="18"/>
                <w:szCs w:val="18"/>
                <w:vertAlign w:val="superscript"/>
                <w:lang w:val="fr-FR"/>
              </w:rPr>
              <w:t>,</w:t>
            </w:r>
            <w:r w:rsidRPr="00036A83">
              <w:rPr>
                <w:iCs/>
                <w:sz w:val="18"/>
                <w:szCs w:val="18"/>
                <w:vertAlign w:val="superscript"/>
                <w:lang w:val="fr-FR"/>
              </w:rPr>
              <w:t xml:space="preserve"> </w:t>
            </w:r>
            <w:r w:rsidRPr="00513D4C">
              <w:rPr>
                <w:iCs/>
                <w:sz w:val="18"/>
                <w:szCs w:val="18"/>
                <w:vertAlign w:val="superscript"/>
                <w:lang w:val="fr-FR"/>
              </w:rPr>
              <w:t>‡</w:t>
            </w:r>
            <w:r w:rsidRPr="00036A83">
              <w:rPr>
                <w:iCs/>
                <w:sz w:val="18"/>
                <w:szCs w:val="18"/>
                <w:lang w:val="fr-FR"/>
              </w:rPr>
              <w:t xml:space="preserve"> </w:t>
            </w:r>
            <w:r w:rsidRPr="00036A83">
              <w:rPr>
                <w:iCs/>
                <w:spacing w:val="-2"/>
                <w:sz w:val="18"/>
                <w:szCs w:val="18"/>
                <w:lang w:val="fr-FR"/>
              </w:rPr>
              <w:t>(mg/kWh)</w:t>
            </w:r>
          </w:p>
        </w:tc>
        <w:tc>
          <w:tcPr>
            <w:tcW w:w="968" w:type="dxa"/>
            <w:tcMar>
              <w:left w:w="0" w:type="dxa"/>
              <w:right w:w="0" w:type="dxa"/>
            </w:tcMar>
          </w:tcPr>
          <w:p w14:paraId="3EB0AC37" w14:textId="683E4DB9" w:rsidR="002A4FC8" w:rsidRPr="00036A83" w:rsidRDefault="002A4FC8" w:rsidP="00036A83">
            <w:pPr>
              <w:spacing w:before="40" w:after="40" w:line="220" w:lineRule="atLeast"/>
              <w:ind w:left="57" w:right="57"/>
              <w:rPr>
                <w:iCs/>
                <w:sz w:val="18"/>
                <w:szCs w:val="18"/>
                <w:lang w:val="fr-FR"/>
              </w:rPr>
            </w:pPr>
            <w:r w:rsidRPr="00036A83">
              <w:rPr>
                <w:iCs/>
                <w:sz w:val="18"/>
                <w:szCs w:val="18"/>
                <w:lang w:val="fr-FR"/>
              </w:rPr>
              <w:t>NO</w:t>
            </w:r>
            <w:r w:rsidR="00513D4C">
              <w:rPr>
                <w:iCs/>
                <w:sz w:val="18"/>
                <w:szCs w:val="18"/>
                <w:vertAlign w:val="subscript"/>
                <w:lang w:val="fr-FR"/>
              </w:rPr>
              <w:t>x</w:t>
            </w:r>
            <w:r w:rsidRPr="00036A83">
              <w:rPr>
                <w:iCs/>
                <w:sz w:val="18"/>
                <w:szCs w:val="18"/>
                <w:vertAlign w:val="subscript"/>
                <w:lang w:val="fr-FR"/>
              </w:rPr>
              <w:br/>
            </w:r>
            <w:r w:rsidRPr="00036A83">
              <w:rPr>
                <w:iCs/>
                <w:sz w:val="18"/>
                <w:szCs w:val="18"/>
                <w:lang w:val="fr-FR"/>
              </w:rPr>
              <w:t>(mg/kWh)</w:t>
            </w:r>
          </w:p>
        </w:tc>
        <w:tc>
          <w:tcPr>
            <w:tcW w:w="1269" w:type="dxa"/>
            <w:tcMar>
              <w:left w:w="0" w:type="dxa"/>
              <w:right w:w="0" w:type="dxa"/>
            </w:tcMar>
          </w:tcPr>
          <w:p w14:paraId="1ACB9589" w14:textId="77777777" w:rsidR="002A4FC8" w:rsidRPr="00036A83" w:rsidRDefault="002A4FC8" w:rsidP="00036A83">
            <w:pPr>
              <w:spacing w:before="40" w:after="40" w:line="220" w:lineRule="atLeast"/>
              <w:ind w:left="57" w:right="57"/>
              <w:rPr>
                <w:iCs/>
                <w:sz w:val="18"/>
                <w:szCs w:val="18"/>
                <w:lang w:val="fr-FR"/>
              </w:rPr>
            </w:pPr>
            <w:r w:rsidRPr="00036A83">
              <w:rPr>
                <w:iCs/>
                <w:sz w:val="18"/>
                <w:szCs w:val="18"/>
                <w:lang w:val="fr-FR"/>
              </w:rPr>
              <w:t xml:space="preserve">Masse </w:t>
            </w:r>
            <w:r w:rsidRPr="00036A83">
              <w:rPr>
                <w:iCs/>
                <w:sz w:val="18"/>
                <w:szCs w:val="18"/>
                <w:lang w:val="fr-FR"/>
              </w:rPr>
              <w:br/>
              <w:t>de particules (mg/kWh)</w:t>
            </w:r>
          </w:p>
        </w:tc>
        <w:tc>
          <w:tcPr>
            <w:tcW w:w="761" w:type="dxa"/>
            <w:tcMar>
              <w:left w:w="0" w:type="dxa"/>
              <w:right w:w="0" w:type="dxa"/>
            </w:tcMar>
          </w:tcPr>
          <w:p w14:paraId="0F3471FA" w14:textId="77777777" w:rsidR="002A4FC8" w:rsidRPr="00036A83" w:rsidRDefault="002A4FC8" w:rsidP="00036A83">
            <w:pPr>
              <w:spacing w:before="40" w:after="40" w:line="220" w:lineRule="atLeast"/>
              <w:ind w:left="57" w:right="57"/>
              <w:rPr>
                <w:iCs/>
                <w:sz w:val="18"/>
                <w:szCs w:val="18"/>
                <w:lang w:val="fr-FR"/>
              </w:rPr>
            </w:pPr>
            <w:r w:rsidRPr="00036A83">
              <w:rPr>
                <w:iCs/>
                <w:sz w:val="18"/>
                <w:szCs w:val="18"/>
                <w:lang w:val="fr-FR"/>
              </w:rPr>
              <w:t>NH</w:t>
            </w:r>
            <w:r w:rsidRPr="00036A83">
              <w:rPr>
                <w:iCs/>
                <w:sz w:val="18"/>
                <w:szCs w:val="18"/>
                <w:vertAlign w:val="subscript"/>
                <w:lang w:val="fr-FR"/>
              </w:rPr>
              <w:t>3</w:t>
            </w:r>
            <w:r w:rsidRPr="00036A83">
              <w:rPr>
                <w:iCs/>
                <w:sz w:val="18"/>
                <w:szCs w:val="18"/>
                <w:lang w:val="fr-FR"/>
              </w:rPr>
              <w:t xml:space="preserve"> </w:t>
            </w:r>
            <w:r w:rsidRPr="00036A83">
              <w:rPr>
                <w:iCs/>
                <w:sz w:val="18"/>
                <w:szCs w:val="18"/>
                <w:lang w:val="fr-FR"/>
              </w:rPr>
              <w:br/>
              <w:t>ppm</w:t>
            </w:r>
          </w:p>
        </w:tc>
        <w:tc>
          <w:tcPr>
            <w:tcW w:w="1300" w:type="dxa"/>
            <w:tcMar>
              <w:left w:w="0" w:type="dxa"/>
              <w:right w:w="0" w:type="dxa"/>
            </w:tcMar>
          </w:tcPr>
          <w:p w14:paraId="6A05490D" w14:textId="77777777" w:rsidR="002A4FC8" w:rsidRPr="00036A83" w:rsidRDefault="002A4FC8" w:rsidP="00036A83">
            <w:pPr>
              <w:spacing w:before="40" w:after="40" w:line="220" w:lineRule="atLeast"/>
              <w:ind w:left="57" w:right="57"/>
              <w:rPr>
                <w:iCs/>
                <w:sz w:val="18"/>
                <w:szCs w:val="18"/>
                <w:lang w:val="fr-FR"/>
              </w:rPr>
            </w:pPr>
            <w:r w:rsidRPr="00036A83">
              <w:rPr>
                <w:iCs/>
                <w:sz w:val="18"/>
                <w:szCs w:val="18"/>
                <w:lang w:val="fr-FR"/>
              </w:rPr>
              <w:t xml:space="preserve">Nombre </w:t>
            </w:r>
            <w:r w:rsidRPr="00036A83">
              <w:rPr>
                <w:iCs/>
                <w:sz w:val="18"/>
                <w:szCs w:val="18"/>
                <w:lang w:val="fr-FR"/>
              </w:rPr>
              <w:br/>
              <w:t>de particules (nombre/kWh)</w:t>
            </w:r>
          </w:p>
        </w:tc>
      </w:tr>
      <w:tr w:rsidR="002A4FC8" w:rsidRPr="00036A83" w14:paraId="076ED77F" w14:textId="77777777" w:rsidTr="00513D4C">
        <w:tc>
          <w:tcPr>
            <w:tcW w:w="1437" w:type="dxa"/>
            <w:tcMar>
              <w:left w:w="0" w:type="dxa"/>
              <w:right w:w="0" w:type="dxa"/>
            </w:tcMar>
          </w:tcPr>
          <w:p w14:paraId="42A41BA2" w14:textId="77777777" w:rsidR="002A4FC8" w:rsidRPr="00036A83" w:rsidRDefault="002A4FC8" w:rsidP="00C66193">
            <w:pPr>
              <w:spacing w:before="40" w:after="40" w:line="220" w:lineRule="atLeast"/>
              <w:ind w:left="57" w:right="57"/>
              <w:rPr>
                <w:iCs/>
                <w:sz w:val="18"/>
                <w:szCs w:val="18"/>
                <w:lang w:val="fr-FR"/>
              </w:rPr>
            </w:pPr>
            <w:r w:rsidRPr="00036A83">
              <w:rPr>
                <w:iCs/>
                <w:sz w:val="18"/>
                <w:szCs w:val="18"/>
                <w:lang w:val="fr-FR"/>
              </w:rPr>
              <w:t>Démarrage à froid</w:t>
            </w:r>
          </w:p>
        </w:tc>
        <w:tc>
          <w:tcPr>
            <w:tcW w:w="873" w:type="dxa"/>
            <w:tcMar>
              <w:left w:w="0" w:type="dxa"/>
              <w:right w:w="0" w:type="dxa"/>
            </w:tcMar>
          </w:tcPr>
          <w:p w14:paraId="2CC4F024" w14:textId="77777777" w:rsidR="002A4FC8" w:rsidRPr="00036A83" w:rsidRDefault="002A4FC8" w:rsidP="00C66193">
            <w:pPr>
              <w:spacing w:before="40" w:after="40" w:line="220" w:lineRule="atLeast"/>
              <w:ind w:left="57" w:right="57"/>
              <w:jc w:val="both"/>
              <w:rPr>
                <w:iCs/>
                <w:sz w:val="18"/>
                <w:szCs w:val="18"/>
                <w:lang w:val="fr-FR"/>
              </w:rPr>
            </w:pPr>
          </w:p>
        </w:tc>
        <w:tc>
          <w:tcPr>
            <w:tcW w:w="902" w:type="dxa"/>
            <w:tcMar>
              <w:left w:w="0" w:type="dxa"/>
              <w:right w:w="0" w:type="dxa"/>
            </w:tcMar>
          </w:tcPr>
          <w:p w14:paraId="1A3D6A33" w14:textId="77777777" w:rsidR="002A4FC8" w:rsidRPr="00036A83" w:rsidRDefault="002A4FC8" w:rsidP="00C66193">
            <w:pPr>
              <w:spacing w:before="40" w:after="40" w:line="220" w:lineRule="atLeast"/>
              <w:ind w:left="57" w:right="57"/>
              <w:jc w:val="both"/>
              <w:rPr>
                <w:iCs/>
                <w:sz w:val="18"/>
                <w:szCs w:val="18"/>
                <w:lang w:val="fr-FR"/>
              </w:rPr>
            </w:pPr>
          </w:p>
        </w:tc>
        <w:tc>
          <w:tcPr>
            <w:tcW w:w="1176" w:type="dxa"/>
            <w:tcMar>
              <w:left w:w="0" w:type="dxa"/>
              <w:right w:w="0" w:type="dxa"/>
            </w:tcMar>
          </w:tcPr>
          <w:p w14:paraId="411FE731" w14:textId="77777777" w:rsidR="002A4FC8" w:rsidRPr="00036A83" w:rsidRDefault="002A4FC8" w:rsidP="00C66193">
            <w:pPr>
              <w:spacing w:before="40" w:after="40" w:line="220" w:lineRule="atLeast"/>
              <w:ind w:left="57" w:right="57"/>
              <w:jc w:val="both"/>
              <w:rPr>
                <w:iCs/>
                <w:sz w:val="18"/>
                <w:szCs w:val="18"/>
                <w:lang w:val="fr-FR"/>
              </w:rPr>
            </w:pPr>
          </w:p>
        </w:tc>
        <w:tc>
          <w:tcPr>
            <w:tcW w:w="951" w:type="dxa"/>
            <w:tcMar>
              <w:left w:w="0" w:type="dxa"/>
              <w:right w:w="0" w:type="dxa"/>
            </w:tcMar>
          </w:tcPr>
          <w:p w14:paraId="7FF51345" w14:textId="77777777" w:rsidR="002A4FC8" w:rsidRPr="00036A83" w:rsidRDefault="002A4FC8" w:rsidP="00C66193">
            <w:pPr>
              <w:spacing w:before="40" w:after="40" w:line="220" w:lineRule="atLeast"/>
              <w:ind w:left="57" w:right="57"/>
              <w:jc w:val="both"/>
              <w:rPr>
                <w:iCs/>
                <w:sz w:val="18"/>
                <w:szCs w:val="18"/>
                <w:lang w:val="fr-FR"/>
              </w:rPr>
            </w:pPr>
          </w:p>
        </w:tc>
        <w:tc>
          <w:tcPr>
            <w:tcW w:w="968" w:type="dxa"/>
            <w:tcMar>
              <w:left w:w="0" w:type="dxa"/>
              <w:right w:w="0" w:type="dxa"/>
            </w:tcMar>
          </w:tcPr>
          <w:p w14:paraId="77F1416A" w14:textId="77777777" w:rsidR="002A4FC8" w:rsidRPr="00036A83" w:rsidRDefault="002A4FC8" w:rsidP="00C66193">
            <w:pPr>
              <w:spacing w:before="40" w:after="40" w:line="220" w:lineRule="atLeast"/>
              <w:ind w:left="57" w:right="57"/>
              <w:jc w:val="both"/>
              <w:rPr>
                <w:iCs/>
                <w:sz w:val="18"/>
                <w:szCs w:val="18"/>
                <w:lang w:val="fr-FR"/>
              </w:rPr>
            </w:pPr>
          </w:p>
        </w:tc>
        <w:tc>
          <w:tcPr>
            <w:tcW w:w="1269" w:type="dxa"/>
            <w:tcMar>
              <w:left w:w="0" w:type="dxa"/>
              <w:right w:w="0" w:type="dxa"/>
            </w:tcMar>
          </w:tcPr>
          <w:p w14:paraId="7D676961" w14:textId="77777777" w:rsidR="002A4FC8" w:rsidRPr="00036A83" w:rsidRDefault="002A4FC8" w:rsidP="00C66193">
            <w:pPr>
              <w:spacing w:before="40" w:after="40" w:line="220" w:lineRule="atLeast"/>
              <w:ind w:left="57" w:right="57"/>
              <w:jc w:val="both"/>
              <w:rPr>
                <w:iCs/>
                <w:sz w:val="18"/>
                <w:szCs w:val="18"/>
                <w:lang w:val="fr-FR"/>
              </w:rPr>
            </w:pPr>
          </w:p>
        </w:tc>
        <w:tc>
          <w:tcPr>
            <w:tcW w:w="761" w:type="dxa"/>
            <w:tcMar>
              <w:left w:w="0" w:type="dxa"/>
              <w:right w:w="0" w:type="dxa"/>
            </w:tcMar>
          </w:tcPr>
          <w:p w14:paraId="0342A168" w14:textId="77777777" w:rsidR="002A4FC8" w:rsidRPr="00036A83" w:rsidRDefault="002A4FC8" w:rsidP="00C66193">
            <w:pPr>
              <w:spacing w:before="40" w:after="40" w:line="220" w:lineRule="atLeast"/>
              <w:ind w:left="57" w:right="57"/>
              <w:jc w:val="both"/>
              <w:rPr>
                <w:iCs/>
                <w:sz w:val="18"/>
                <w:szCs w:val="18"/>
                <w:lang w:val="fr-FR"/>
              </w:rPr>
            </w:pPr>
          </w:p>
        </w:tc>
        <w:tc>
          <w:tcPr>
            <w:tcW w:w="1300" w:type="dxa"/>
            <w:tcMar>
              <w:left w:w="0" w:type="dxa"/>
              <w:right w:w="0" w:type="dxa"/>
            </w:tcMar>
          </w:tcPr>
          <w:p w14:paraId="2E36CD4D" w14:textId="77777777" w:rsidR="002A4FC8" w:rsidRPr="00036A83" w:rsidRDefault="002A4FC8" w:rsidP="00C66193">
            <w:pPr>
              <w:spacing w:before="40" w:after="40" w:line="220" w:lineRule="atLeast"/>
              <w:ind w:left="57" w:right="57"/>
              <w:jc w:val="both"/>
              <w:rPr>
                <w:iCs/>
                <w:sz w:val="18"/>
                <w:szCs w:val="18"/>
                <w:lang w:val="fr-FR"/>
              </w:rPr>
            </w:pPr>
          </w:p>
        </w:tc>
      </w:tr>
      <w:tr w:rsidR="002A4FC8" w:rsidRPr="00036A83" w14:paraId="221BD19B" w14:textId="77777777" w:rsidTr="00513D4C">
        <w:tc>
          <w:tcPr>
            <w:tcW w:w="1437" w:type="dxa"/>
            <w:tcMar>
              <w:left w:w="0" w:type="dxa"/>
              <w:right w:w="0" w:type="dxa"/>
            </w:tcMar>
          </w:tcPr>
          <w:p w14:paraId="424DE96B" w14:textId="77777777" w:rsidR="002A4FC8" w:rsidRPr="00036A83" w:rsidRDefault="002A4FC8" w:rsidP="00C66193">
            <w:pPr>
              <w:spacing w:before="40" w:after="40" w:line="220" w:lineRule="atLeast"/>
              <w:ind w:left="57" w:right="57"/>
              <w:rPr>
                <w:iCs/>
                <w:sz w:val="18"/>
                <w:szCs w:val="18"/>
                <w:lang w:val="fr-FR"/>
              </w:rPr>
            </w:pPr>
            <w:r w:rsidRPr="00036A83">
              <w:rPr>
                <w:iCs/>
                <w:sz w:val="18"/>
                <w:szCs w:val="18"/>
                <w:lang w:val="fr-FR"/>
              </w:rPr>
              <w:t>Démarrage</w:t>
            </w:r>
            <w:r w:rsidRPr="00036A83">
              <w:rPr>
                <w:iCs/>
                <w:sz w:val="18"/>
                <w:szCs w:val="18"/>
                <w:lang w:val="fr-FR"/>
              </w:rPr>
              <w:br/>
              <w:t>à chaud sans régénération</w:t>
            </w:r>
          </w:p>
        </w:tc>
        <w:tc>
          <w:tcPr>
            <w:tcW w:w="873" w:type="dxa"/>
            <w:tcMar>
              <w:left w:w="0" w:type="dxa"/>
              <w:right w:w="0" w:type="dxa"/>
            </w:tcMar>
          </w:tcPr>
          <w:p w14:paraId="4200963F" w14:textId="77777777" w:rsidR="002A4FC8" w:rsidRPr="00036A83" w:rsidRDefault="002A4FC8" w:rsidP="00C66193">
            <w:pPr>
              <w:spacing w:before="40" w:after="40" w:line="220" w:lineRule="atLeast"/>
              <w:ind w:left="57" w:right="57"/>
              <w:jc w:val="both"/>
              <w:rPr>
                <w:iCs/>
                <w:sz w:val="18"/>
                <w:szCs w:val="18"/>
                <w:lang w:val="fr-FR"/>
              </w:rPr>
            </w:pPr>
          </w:p>
        </w:tc>
        <w:tc>
          <w:tcPr>
            <w:tcW w:w="902" w:type="dxa"/>
            <w:tcMar>
              <w:left w:w="0" w:type="dxa"/>
              <w:right w:w="0" w:type="dxa"/>
            </w:tcMar>
          </w:tcPr>
          <w:p w14:paraId="2B90C9B4" w14:textId="77777777" w:rsidR="002A4FC8" w:rsidRPr="00036A83" w:rsidRDefault="002A4FC8" w:rsidP="00C66193">
            <w:pPr>
              <w:spacing w:before="40" w:after="40" w:line="220" w:lineRule="atLeast"/>
              <w:ind w:left="57" w:right="57"/>
              <w:jc w:val="both"/>
              <w:rPr>
                <w:iCs/>
                <w:sz w:val="18"/>
                <w:szCs w:val="18"/>
                <w:lang w:val="fr-FR"/>
              </w:rPr>
            </w:pPr>
          </w:p>
        </w:tc>
        <w:tc>
          <w:tcPr>
            <w:tcW w:w="1176" w:type="dxa"/>
            <w:tcMar>
              <w:left w:w="0" w:type="dxa"/>
              <w:right w:w="0" w:type="dxa"/>
            </w:tcMar>
          </w:tcPr>
          <w:p w14:paraId="6C96B78F" w14:textId="77777777" w:rsidR="002A4FC8" w:rsidRPr="00036A83" w:rsidRDefault="002A4FC8" w:rsidP="00C66193">
            <w:pPr>
              <w:spacing w:before="40" w:after="40" w:line="220" w:lineRule="atLeast"/>
              <w:ind w:left="57" w:right="57"/>
              <w:jc w:val="both"/>
              <w:rPr>
                <w:iCs/>
                <w:sz w:val="18"/>
                <w:szCs w:val="18"/>
                <w:lang w:val="fr-FR"/>
              </w:rPr>
            </w:pPr>
          </w:p>
        </w:tc>
        <w:tc>
          <w:tcPr>
            <w:tcW w:w="951" w:type="dxa"/>
            <w:tcMar>
              <w:left w:w="0" w:type="dxa"/>
              <w:right w:w="0" w:type="dxa"/>
            </w:tcMar>
          </w:tcPr>
          <w:p w14:paraId="6D0CD97D" w14:textId="77777777" w:rsidR="002A4FC8" w:rsidRPr="00036A83" w:rsidRDefault="002A4FC8" w:rsidP="00C66193">
            <w:pPr>
              <w:spacing w:before="40" w:after="40" w:line="220" w:lineRule="atLeast"/>
              <w:ind w:left="57" w:right="57"/>
              <w:jc w:val="both"/>
              <w:rPr>
                <w:iCs/>
                <w:sz w:val="18"/>
                <w:szCs w:val="18"/>
                <w:lang w:val="fr-FR"/>
              </w:rPr>
            </w:pPr>
          </w:p>
        </w:tc>
        <w:tc>
          <w:tcPr>
            <w:tcW w:w="968" w:type="dxa"/>
            <w:tcMar>
              <w:left w:w="0" w:type="dxa"/>
              <w:right w:w="0" w:type="dxa"/>
            </w:tcMar>
          </w:tcPr>
          <w:p w14:paraId="21008A05" w14:textId="77777777" w:rsidR="002A4FC8" w:rsidRPr="00036A83" w:rsidRDefault="002A4FC8" w:rsidP="00C66193">
            <w:pPr>
              <w:spacing w:before="40" w:after="40" w:line="220" w:lineRule="atLeast"/>
              <w:ind w:left="57" w:right="57"/>
              <w:jc w:val="both"/>
              <w:rPr>
                <w:iCs/>
                <w:sz w:val="18"/>
                <w:szCs w:val="18"/>
                <w:lang w:val="fr-FR"/>
              </w:rPr>
            </w:pPr>
          </w:p>
        </w:tc>
        <w:tc>
          <w:tcPr>
            <w:tcW w:w="1269" w:type="dxa"/>
            <w:tcMar>
              <w:left w:w="0" w:type="dxa"/>
              <w:right w:w="0" w:type="dxa"/>
            </w:tcMar>
          </w:tcPr>
          <w:p w14:paraId="2CBBB42A" w14:textId="77777777" w:rsidR="002A4FC8" w:rsidRPr="00036A83" w:rsidRDefault="002A4FC8" w:rsidP="00C66193">
            <w:pPr>
              <w:spacing w:before="40" w:after="40" w:line="220" w:lineRule="atLeast"/>
              <w:ind w:left="57" w:right="57"/>
              <w:jc w:val="both"/>
              <w:rPr>
                <w:iCs/>
                <w:sz w:val="18"/>
                <w:szCs w:val="18"/>
                <w:lang w:val="fr-FR"/>
              </w:rPr>
            </w:pPr>
          </w:p>
        </w:tc>
        <w:tc>
          <w:tcPr>
            <w:tcW w:w="761" w:type="dxa"/>
            <w:tcMar>
              <w:left w:w="0" w:type="dxa"/>
              <w:right w:w="0" w:type="dxa"/>
            </w:tcMar>
          </w:tcPr>
          <w:p w14:paraId="37FB7AA3" w14:textId="77777777" w:rsidR="002A4FC8" w:rsidRPr="00036A83" w:rsidRDefault="002A4FC8" w:rsidP="00C66193">
            <w:pPr>
              <w:spacing w:before="40" w:after="40" w:line="220" w:lineRule="atLeast"/>
              <w:ind w:left="57" w:right="57"/>
              <w:jc w:val="both"/>
              <w:rPr>
                <w:iCs/>
                <w:sz w:val="18"/>
                <w:szCs w:val="18"/>
                <w:lang w:val="fr-FR"/>
              </w:rPr>
            </w:pPr>
          </w:p>
        </w:tc>
        <w:tc>
          <w:tcPr>
            <w:tcW w:w="1300" w:type="dxa"/>
            <w:tcMar>
              <w:left w:w="0" w:type="dxa"/>
              <w:right w:w="0" w:type="dxa"/>
            </w:tcMar>
          </w:tcPr>
          <w:p w14:paraId="459C8EB7" w14:textId="77777777" w:rsidR="002A4FC8" w:rsidRPr="00036A83" w:rsidRDefault="002A4FC8" w:rsidP="00C66193">
            <w:pPr>
              <w:spacing w:before="40" w:after="40" w:line="220" w:lineRule="atLeast"/>
              <w:ind w:left="57" w:right="57"/>
              <w:jc w:val="both"/>
              <w:rPr>
                <w:iCs/>
                <w:sz w:val="18"/>
                <w:szCs w:val="18"/>
                <w:lang w:val="fr-FR"/>
              </w:rPr>
            </w:pPr>
          </w:p>
        </w:tc>
      </w:tr>
      <w:tr w:rsidR="002A4FC8" w:rsidRPr="00036A83" w14:paraId="5533C697" w14:textId="77777777" w:rsidTr="00513D4C">
        <w:tc>
          <w:tcPr>
            <w:tcW w:w="1437" w:type="dxa"/>
            <w:tcMar>
              <w:left w:w="0" w:type="dxa"/>
              <w:right w:w="0" w:type="dxa"/>
            </w:tcMar>
          </w:tcPr>
          <w:p w14:paraId="2044F9F5" w14:textId="77777777" w:rsidR="002A4FC8" w:rsidRPr="00036A83" w:rsidRDefault="002A4FC8" w:rsidP="00C66193">
            <w:pPr>
              <w:spacing w:before="40" w:after="40" w:line="220" w:lineRule="atLeast"/>
              <w:ind w:left="57" w:right="57"/>
              <w:rPr>
                <w:iCs/>
                <w:sz w:val="18"/>
                <w:szCs w:val="18"/>
                <w:lang w:val="fr-FR"/>
              </w:rPr>
            </w:pPr>
            <w:r w:rsidRPr="00036A83">
              <w:rPr>
                <w:iCs/>
                <w:sz w:val="18"/>
                <w:szCs w:val="18"/>
                <w:lang w:val="fr-FR"/>
              </w:rPr>
              <w:t>Démarrage</w:t>
            </w:r>
            <w:r w:rsidRPr="00036A83">
              <w:rPr>
                <w:iCs/>
                <w:sz w:val="18"/>
                <w:szCs w:val="18"/>
                <w:lang w:val="fr-FR"/>
              </w:rPr>
              <w:br/>
              <w:t>à chaud avec régénération</w:t>
            </w:r>
            <w:r w:rsidRPr="00036A83">
              <w:rPr>
                <w:iCs/>
                <w:sz w:val="18"/>
                <w:szCs w:val="18"/>
                <w:vertAlign w:val="superscript"/>
                <w:lang w:val="fr-FR"/>
              </w:rPr>
              <w:t>1</w:t>
            </w:r>
          </w:p>
        </w:tc>
        <w:tc>
          <w:tcPr>
            <w:tcW w:w="873" w:type="dxa"/>
            <w:tcMar>
              <w:left w:w="0" w:type="dxa"/>
              <w:right w:w="0" w:type="dxa"/>
            </w:tcMar>
          </w:tcPr>
          <w:p w14:paraId="1135ECE5" w14:textId="77777777" w:rsidR="002A4FC8" w:rsidRPr="00036A83" w:rsidRDefault="002A4FC8" w:rsidP="00C66193">
            <w:pPr>
              <w:spacing w:before="40" w:after="40" w:line="220" w:lineRule="atLeast"/>
              <w:ind w:left="57" w:right="57"/>
              <w:jc w:val="both"/>
              <w:rPr>
                <w:iCs/>
                <w:sz w:val="18"/>
                <w:szCs w:val="18"/>
                <w:lang w:val="fr-FR"/>
              </w:rPr>
            </w:pPr>
          </w:p>
        </w:tc>
        <w:tc>
          <w:tcPr>
            <w:tcW w:w="902" w:type="dxa"/>
            <w:tcMar>
              <w:left w:w="0" w:type="dxa"/>
              <w:right w:w="0" w:type="dxa"/>
            </w:tcMar>
          </w:tcPr>
          <w:p w14:paraId="5CCDCC34" w14:textId="77777777" w:rsidR="002A4FC8" w:rsidRPr="00036A83" w:rsidRDefault="002A4FC8" w:rsidP="00C66193">
            <w:pPr>
              <w:spacing w:before="40" w:after="40" w:line="220" w:lineRule="atLeast"/>
              <w:ind w:left="57" w:right="57"/>
              <w:jc w:val="both"/>
              <w:rPr>
                <w:iCs/>
                <w:sz w:val="18"/>
                <w:szCs w:val="18"/>
                <w:lang w:val="fr-FR"/>
              </w:rPr>
            </w:pPr>
          </w:p>
        </w:tc>
        <w:tc>
          <w:tcPr>
            <w:tcW w:w="1176" w:type="dxa"/>
            <w:tcMar>
              <w:left w:w="0" w:type="dxa"/>
              <w:right w:w="0" w:type="dxa"/>
            </w:tcMar>
          </w:tcPr>
          <w:p w14:paraId="5E1FDDE0" w14:textId="77777777" w:rsidR="002A4FC8" w:rsidRPr="00036A83" w:rsidRDefault="002A4FC8" w:rsidP="00C66193">
            <w:pPr>
              <w:spacing w:before="40" w:after="40" w:line="220" w:lineRule="atLeast"/>
              <w:ind w:left="57" w:right="57"/>
              <w:jc w:val="both"/>
              <w:rPr>
                <w:iCs/>
                <w:sz w:val="18"/>
                <w:szCs w:val="18"/>
                <w:lang w:val="fr-FR"/>
              </w:rPr>
            </w:pPr>
          </w:p>
        </w:tc>
        <w:tc>
          <w:tcPr>
            <w:tcW w:w="951" w:type="dxa"/>
            <w:tcMar>
              <w:left w:w="0" w:type="dxa"/>
              <w:right w:w="0" w:type="dxa"/>
            </w:tcMar>
          </w:tcPr>
          <w:p w14:paraId="078FC54D" w14:textId="77777777" w:rsidR="002A4FC8" w:rsidRPr="00036A83" w:rsidRDefault="002A4FC8" w:rsidP="00C66193">
            <w:pPr>
              <w:spacing w:before="40" w:after="40" w:line="220" w:lineRule="atLeast"/>
              <w:ind w:left="57" w:right="57"/>
              <w:jc w:val="both"/>
              <w:rPr>
                <w:iCs/>
                <w:sz w:val="18"/>
                <w:szCs w:val="18"/>
                <w:lang w:val="fr-FR"/>
              </w:rPr>
            </w:pPr>
          </w:p>
        </w:tc>
        <w:tc>
          <w:tcPr>
            <w:tcW w:w="968" w:type="dxa"/>
            <w:tcMar>
              <w:left w:w="0" w:type="dxa"/>
              <w:right w:w="0" w:type="dxa"/>
            </w:tcMar>
          </w:tcPr>
          <w:p w14:paraId="3190D62B" w14:textId="77777777" w:rsidR="002A4FC8" w:rsidRPr="00036A83" w:rsidRDefault="002A4FC8" w:rsidP="00C66193">
            <w:pPr>
              <w:spacing w:before="40" w:after="40" w:line="220" w:lineRule="atLeast"/>
              <w:ind w:left="57" w:right="57"/>
              <w:jc w:val="both"/>
              <w:rPr>
                <w:iCs/>
                <w:sz w:val="18"/>
                <w:szCs w:val="18"/>
                <w:lang w:val="fr-FR"/>
              </w:rPr>
            </w:pPr>
          </w:p>
        </w:tc>
        <w:tc>
          <w:tcPr>
            <w:tcW w:w="1269" w:type="dxa"/>
            <w:tcMar>
              <w:left w:w="0" w:type="dxa"/>
              <w:right w:w="0" w:type="dxa"/>
            </w:tcMar>
          </w:tcPr>
          <w:p w14:paraId="1C74F622" w14:textId="77777777" w:rsidR="002A4FC8" w:rsidRPr="00036A83" w:rsidRDefault="002A4FC8" w:rsidP="00C66193">
            <w:pPr>
              <w:spacing w:before="40" w:after="40" w:line="220" w:lineRule="atLeast"/>
              <w:ind w:left="57" w:right="57"/>
              <w:jc w:val="both"/>
              <w:rPr>
                <w:iCs/>
                <w:sz w:val="18"/>
                <w:szCs w:val="18"/>
                <w:lang w:val="fr-FR"/>
              </w:rPr>
            </w:pPr>
          </w:p>
        </w:tc>
        <w:tc>
          <w:tcPr>
            <w:tcW w:w="761" w:type="dxa"/>
            <w:tcMar>
              <w:left w:w="0" w:type="dxa"/>
              <w:right w:w="0" w:type="dxa"/>
            </w:tcMar>
          </w:tcPr>
          <w:p w14:paraId="4E1326E8" w14:textId="77777777" w:rsidR="002A4FC8" w:rsidRPr="00036A83" w:rsidRDefault="002A4FC8" w:rsidP="00C66193">
            <w:pPr>
              <w:spacing w:before="40" w:after="40" w:line="220" w:lineRule="atLeast"/>
              <w:ind w:left="57" w:right="57"/>
              <w:jc w:val="both"/>
              <w:rPr>
                <w:iCs/>
                <w:sz w:val="18"/>
                <w:szCs w:val="18"/>
                <w:lang w:val="fr-FR"/>
              </w:rPr>
            </w:pPr>
          </w:p>
        </w:tc>
        <w:tc>
          <w:tcPr>
            <w:tcW w:w="1300" w:type="dxa"/>
            <w:tcMar>
              <w:left w:w="0" w:type="dxa"/>
              <w:right w:w="0" w:type="dxa"/>
            </w:tcMar>
          </w:tcPr>
          <w:p w14:paraId="4FC860BB" w14:textId="77777777" w:rsidR="002A4FC8" w:rsidRPr="00036A83" w:rsidRDefault="002A4FC8" w:rsidP="00C66193">
            <w:pPr>
              <w:spacing w:before="40" w:after="40" w:line="220" w:lineRule="atLeast"/>
              <w:ind w:left="57" w:right="57"/>
              <w:jc w:val="both"/>
              <w:rPr>
                <w:iCs/>
                <w:sz w:val="18"/>
                <w:szCs w:val="18"/>
                <w:lang w:val="fr-FR"/>
              </w:rPr>
            </w:pPr>
          </w:p>
        </w:tc>
      </w:tr>
      <w:tr w:rsidR="002A4FC8" w:rsidRPr="00036A83" w14:paraId="1FCD1C3A" w14:textId="77777777" w:rsidTr="00513D4C">
        <w:tc>
          <w:tcPr>
            <w:tcW w:w="1437" w:type="dxa"/>
            <w:tcMar>
              <w:left w:w="0" w:type="dxa"/>
              <w:right w:w="0" w:type="dxa"/>
            </w:tcMar>
          </w:tcPr>
          <w:p w14:paraId="15CCF163" w14:textId="4C15AA86" w:rsidR="002A4FC8" w:rsidRPr="00036A83" w:rsidRDefault="002A4FC8" w:rsidP="00C66193">
            <w:pPr>
              <w:spacing w:before="40" w:after="40" w:line="220" w:lineRule="atLeast"/>
              <w:ind w:left="57" w:right="57"/>
              <w:rPr>
                <w:iCs/>
                <w:sz w:val="18"/>
                <w:szCs w:val="18"/>
                <w:lang w:val="fr-FR"/>
              </w:rPr>
            </w:pPr>
            <w:proofErr w:type="spellStart"/>
            <w:r w:rsidRPr="00036A83">
              <w:rPr>
                <w:iCs/>
                <w:sz w:val="18"/>
                <w:szCs w:val="18"/>
                <w:lang w:val="fr-FR"/>
              </w:rPr>
              <w:t>k</w:t>
            </w:r>
            <w:r w:rsidRPr="00036A83">
              <w:rPr>
                <w:iCs/>
                <w:sz w:val="18"/>
                <w:szCs w:val="18"/>
                <w:vertAlign w:val="subscript"/>
                <w:lang w:val="fr-FR"/>
              </w:rPr>
              <w:t>r,u</w:t>
            </w:r>
            <w:proofErr w:type="spellEnd"/>
            <w:r w:rsidRPr="00036A83">
              <w:rPr>
                <w:iCs/>
                <w:sz w:val="18"/>
                <w:szCs w:val="18"/>
                <w:lang w:val="fr-FR"/>
              </w:rPr>
              <w:t xml:space="preserve"> (</w:t>
            </w:r>
            <w:proofErr w:type="spellStart"/>
            <w:r w:rsidRPr="00036A83">
              <w:rPr>
                <w:iCs/>
                <w:sz w:val="18"/>
                <w:szCs w:val="18"/>
                <w:lang w:val="fr-FR"/>
              </w:rPr>
              <w:t>mult</w:t>
            </w:r>
            <w:proofErr w:type="spellEnd"/>
            <w:r w:rsidRPr="00036A83">
              <w:rPr>
                <w:iCs/>
                <w:sz w:val="18"/>
                <w:szCs w:val="18"/>
                <w:lang w:val="fr-FR"/>
              </w:rPr>
              <w:t>/</w:t>
            </w:r>
            <w:proofErr w:type="spellStart"/>
            <w:r w:rsidRPr="00036A83">
              <w:rPr>
                <w:iCs/>
                <w:sz w:val="18"/>
                <w:szCs w:val="18"/>
                <w:lang w:val="fr-FR"/>
              </w:rPr>
              <w:t>add</w:t>
            </w:r>
            <w:proofErr w:type="spellEnd"/>
            <w:r w:rsidRPr="00036A83">
              <w:rPr>
                <w:iCs/>
                <w:sz w:val="18"/>
                <w:szCs w:val="18"/>
                <w:lang w:val="fr-FR"/>
              </w:rPr>
              <w:t>)</w:t>
            </w:r>
            <w:r w:rsidRPr="00036A83">
              <w:rPr>
                <w:iCs/>
                <w:sz w:val="18"/>
                <w:szCs w:val="18"/>
                <w:vertAlign w:val="superscript"/>
                <w:lang w:val="fr-FR"/>
              </w:rPr>
              <w:t>1</w:t>
            </w:r>
            <w:r w:rsidR="00C66193" w:rsidRPr="00036A83">
              <w:rPr>
                <w:iCs/>
                <w:sz w:val="18"/>
                <w:szCs w:val="18"/>
                <w:lang w:val="fr-FR"/>
              </w:rPr>
              <w:br/>
            </w:r>
            <w:proofErr w:type="spellStart"/>
            <w:r w:rsidRPr="00036A83">
              <w:rPr>
                <w:iCs/>
                <w:sz w:val="18"/>
                <w:szCs w:val="18"/>
                <w:lang w:val="fr-FR"/>
              </w:rPr>
              <w:t>k</w:t>
            </w:r>
            <w:r w:rsidRPr="00036A83">
              <w:rPr>
                <w:iCs/>
                <w:sz w:val="18"/>
                <w:szCs w:val="18"/>
                <w:vertAlign w:val="subscript"/>
                <w:lang w:val="fr-FR"/>
              </w:rPr>
              <w:t>r,d</w:t>
            </w:r>
            <w:proofErr w:type="spellEnd"/>
            <w:r w:rsidRPr="00036A83">
              <w:rPr>
                <w:iCs/>
                <w:sz w:val="18"/>
                <w:szCs w:val="18"/>
                <w:lang w:val="fr-FR"/>
              </w:rPr>
              <w:t xml:space="preserve"> (</w:t>
            </w:r>
            <w:proofErr w:type="spellStart"/>
            <w:r w:rsidRPr="00036A83">
              <w:rPr>
                <w:iCs/>
                <w:sz w:val="18"/>
                <w:szCs w:val="18"/>
                <w:lang w:val="fr-FR"/>
              </w:rPr>
              <w:t>mult</w:t>
            </w:r>
            <w:proofErr w:type="spellEnd"/>
            <w:r w:rsidRPr="00036A83">
              <w:rPr>
                <w:iCs/>
                <w:sz w:val="18"/>
                <w:szCs w:val="18"/>
                <w:lang w:val="fr-FR"/>
              </w:rPr>
              <w:t>/</w:t>
            </w:r>
            <w:proofErr w:type="spellStart"/>
            <w:r w:rsidRPr="00036A83">
              <w:rPr>
                <w:iCs/>
                <w:sz w:val="18"/>
                <w:szCs w:val="18"/>
                <w:lang w:val="fr-FR"/>
              </w:rPr>
              <w:t>add</w:t>
            </w:r>
            <w:proofErr w:type="spellEnd"/>
            <w:r w:rsidRPr="00036A83">
              <w:rPr>
                <w:iCs/>
                <w:sz w:val="18"/>
                <w:szCs w:val="18"/>
                <w:lang w:val="fr-FR"/>
              </w:rPr>
              <w:t>)</w:t>
            </w:r>
            <w:r w:rsidRPr="00036A83">
              <w:rPr>
                <w:iCs/>
                <w:sz w:val="18"/>
                <w:szCs w:val="18"/>
                <w:vertAlign w:val="superscript"/>
                <w:lang w:val="fr-FR"/>
              </w:rPr>
              <w:t>1</w:t>
            </w:r>
          </w:p>
        </w:tc>
        <w:tc>
          <w:tcPr>
            <w:tcW w:w="873" w:type="dxa"/>
            <w:tcMar>
              <w:left w:w="0" w:type="dxa"/>
              <w:right w:w="0" w:type="dxa"/>
            </w:tcMar>
          </w:tcPr>
          <w:p w14:paraId="72552CEB" w14:textId="77777777" w:rsidR="002A4FC8" w:rsidRPr="00036A83" w:rsidRDefault="002A4FC8" w:rsidP="00C66193">
            <w:pPr>
              <w:spacing w:before="40" w:after="40" w:line="220" w:lineRule="atLeast"/>
              <w:ind w:left="57" w:right="57"/>
              <w:jc w:val="both"/>
              <w:rPr>
                <w:iCs/>
                <w:sz w:val="18"/>
                <w:szCs w:val="18"/>
                <w:lang w:val="fr-FR"/>
              </w:rPr>
            </w:pPr>
          </w:p>
        </w:tc>
        <w:tc>
          <w:tcPr>
            <w:tcW w:w="902" w:type="dxa"/>
            <w:tcMar>
              <w:left w:w="0" w:type="dxa"/>
              <w:right w:w="0" w:type="dxa"/>
            </w:tcMar>
          </w:tcPr>
          <w:p w14:paraId="48A917ED" w14:textId="77777777" w:rsidR="002A4FC8" w:rsidRPr="00036A83" w:rsidRDefault="002A4FC8" w:rsidP="00C66193">
            <w:pPr>
              <w:spacing w:before="40" w:after="40" w:line="220" w:lineRule="atLeast"/>
              <w:ind w:left="57" w:right="57"/>
              <w:jc w:val="both"/>
              <w:rPr>
                <w:iCs/>
                <w:sz w:val="18"/>
                <w:szCs w:val="18"/>
                <w:lang w:val="fr-FR"/>
              </w:rPr>
            </w:pPr>
          </w:p>
        </w:tc>
        <w:tc>
          <w:tcPr>
            <w:tcW w:w="1176" w:type="dxa"/>
            <w:tcMar>
              <w:left w:w="0" w:type="dxa"/>
              <w:right w:w="0" w:type="dxa"/>
            </w:tcMar>
          </w:tcPr>
          <w:p w14:paraId="1A07AFF3" w14:textId="77777777" w:rsidR="002A4FC8" w:rsidRPr="00036A83" w:rsidRDefault="002A4FC8" w:rsidP="00C66193">
            <w:pPr>
              <w:spacing w:before="40" w:after="40" w:line="220" w:lineRule="atLeast"/>
              <w:ind w:left="57" w:right="57"/>
              <w:jc w:val="both"/>
              <w:rPr>
                <w:iCs/>
                <w:sz w:val="18"/>
                <w:szCs w:val="18"/>
                <w:lang w:val="fr-FR"/>
              </w:rPr>
            </w:pPr>
          </w:p>
        </w:tc>
        <w:tc>
          <w:tcPr>
            <w:tcW w:w="951" w:type="dxa"/>
            <w:tcMar>
              <w:left w:w="0" w:type="dxa"/>
              <w:right w:w="0" w:type="dxa"/>
            </w:tcMar>
          </w:tcPr>
          <w:p w14:paraId="33F5B061" w14:textId="77777777" w:rsidR="002A4FC8" w:rsidRPr="00036A83" w:rsidRDefault="002A4FC8" w:rsidP="00C66193">
            <w:pPr>
              <w:spacing w:before="40" w:after="40" w:line="220" w:lineRule="atLeast"/>
              <w:ind w:left="57" w:right="57"/>
              <w:jc w:val="both"/>
              <w:rPr>
                <w:iCs/>
                <w:sz w:val="18"/>
                <w:szCs w:val="18"/>
                <w:lang w:val="fr-FR"/>
              </w:rPr>
            </w:pPr>
          </w:p>
        </w:tc>
        <w:tc>
          <w:tcPr>
            <w:tcW w:w="968" w:type="dxa"/>
            <w:tcMar>
              <w:left w:w="0" w:type="dxa"/>
              <w:right w:w="0" w:type="dxa"/>
            </w:tcMar>
          </w:tcPr>
          <w:p w14:paraId="737C4E6E" w14:textId="77777777" w:rsidR="002A4FC8" w:rsidRPr="00036A83" w:rsidRDefault="002A4FC8" w:rsidP="00C66193">
            <w:pPr>
              <w:spacing w:before="40" w:after="40" w:line="220" w:lineRule="atLeast"/>
              <w:ind w:left="57" w:right="57"/>
              <w:jc w:val="both"/>
              <w:rPr>
                <w:iCs/>
                <w:sz w:val="18"/>
                <w:szCs w:val="18"/>
                <w:lang w:val="fr-FR"/>
              </w:rPr>
            </w:pPr>
          </w:p>
        </w:tc>
        <w:tc>
          <w:tcPr>
            <w:tcW w:w="1269" w:type="dxa"/>
            <w:tcMar>
              <w:left w:w="0" w:type="dxa"/>
              <w:right w:w="0" w:type="dxa"/>
            </w:tcMar>
          </w:tcPr>
          <w:p w14:paraId="02D9BFF6" w14:textId="77777777" w:rsidR="002A4FC8" w:rsidRPr="00036A83" w:rsidRDefault="002A4FC8" w:rsidP="00C66193">
            <w:pPr>
              <w:spacing w:before="40" w:after="40" w:line="220" w:lineRule="atLeast"/>
              <w:ind w:left="57" w:right="57"/>
              <w:jc w:val="both"/>
              <w:rPr>
                <w:iCs/>
                <w:sz w:val="18"/>
                <w:szCs w:val="18"/>
                <w:lang w:val="fr-FR"/>
              </w:rPr>
            </w:pPr>
          </w:p>
        </w:tc>
        <w:tc>
          <w:tcPr>
            <w:tcW w:w="761" w:type="dxa"/>
            <w:tcMar>
              <w:left w:w="0" w:type="dxa"/>
              <w:right w:w="0" w:type="dxa"/>
            </w:tcMar>
          </w:tcPr>
          <w:p w14:paraId="76A5E65A" w14:textId="77777777" w:rsidR="002A4FC8" w:rsidRPr="00036A83" w:rsidRDefault="002A4FC8" w:rsidP="00C66193">
            <w:pPr>
              <w:spacing w:before="40" w:after="40" w:line="220" w:lineRule="atLeast"/>
              <w:ind w:left="57" w:right="57"/>
              <w:jc w:val="both"/>
              <w:rPr>
                <w:iCs/>
                <w:sz w:val="18"/>
                <w:szCs w:val="18"/>
                <w:lang w:val="fr-FR"/>
              </w:rPr>
            </w:pPr>
          </w:p>
        </w:tc>
        <w:tc>
          <w:tcPr>
            <w:tcW w:w="1300" w:type="dxa"/>
            <w:tcMar>
              <w:left w:w="0" w:type="dxa"/>
              <w:right w:w="0" w:type="dxa"/>
            </w:tcMar>
          </w:tcPr>
          <w:p w14:paraId="55830E6C" w14:textId="77777777" w:rsidR="002A4FC8" w:rsidRPr="00036A83" w:rsidRDefault="002A4FC8" w:rsidP="00C66193">
            <w:pPr>
              <w:spacing w:before="40" w:after="40" w:line="220" w:lineRule="atLeast"/>
              <w:ind w:left="57" w:right="57"/>
              <w:jc w:val="both"/>
              <w:rPr>
                <w:iCs/>
                <w:sz w:val="18"/>
                <w:szCs w:val="18"/>
                <w:lang w:val="fr-FR"/>
              </w:rPr>
            </w:pPr>
          </w:p>
        </w:tc>
      </w:tr>
      <w:tr w:rsidR="002A4FC8" w:rsidRPr="00036A83" w14:paraId="49165CB4" w14:textId="77777777" w:rsidTr="00513D4C">
        <w:tc>
          <w:tcPr>
            <w:tcW w:w="1437" w:type="dxa"/>
            <w:tcMar>
              <w:left w:w="0" w:type="dxa"/>
              <w:right w:w="0" w:type="dxa"/>
            </w:tcMar>
          </w:tcPr>
          <w:p w14:paraId="1AC0B27E" w14:textId="77777777" w:rsidR="002A4FC8" w:rsidRPr="00036A83" w:rsidRDefault="002A4FC8" w:rsidP="00C66193">
            <w:pPr>
              <w:spacing w:before="40" w:after="40" w:line="220" w:lineRule="atLeast"/>
              <w:ind w:left="57" w:right="57"/>
              <w:rPr>
                <w:iCs/>
                <w:sz w:val="18"/>
                <w:szCs w:val="18"/>
                <w:lang w:val="fr-FR"/>
              </w:rPr>
            </w:pPr>
            <w:r w:rsidRPr="00036A83">
              <w:rPr>
                <w:iCs/>
                <w:sz w:val="18"/>
                <w:szCs w:val="18"/>
                <w:lang w:val="fr-FR"/>
              </w:rPr>
              <w:t>Résultat pondéré de l’essai</w:t>
            </w:r>
          </w:p>
        </w:tc>
        <w:tc>
          <w:tcPr>
            <w:tcW w:w="873" w:type="dxa"/>
            <w:tcMar>
              <w:left w:w="0" w:type="dxa"/>
              <w:right w:w="0" w:type="dxa"/>
            </w:tcMar>
          </w:tcPr>
          <w:p w14:paraId="6D8C41F2" w14:textId="77777777" w:rsidR="002A4FC8" w:rsidRPr="00036A83" w:rsidRDefault="002A4FC8" w:rsidP="00C66193">
            <w:pPr>
              <w:spacing w:before="40" w:after="40" w:line="220" w:lineRule="atLeast"/>
              <w:ind w:left="57" w:right="57"/>
              <w:jc w:val="both"/>
              <w:rPr>
                <w:iCs/>
                <w:sz w:val="18"/>
                <w:szCs w:val="18"/>
                <w:lang w:val="fr-FR"/>
              </w:rPr>
            </w:pPr>
          </w:p>
        </w:tc>
        <w:tc>
          <w:tcPr>
            <w:tcW w:w="902" w:type="dxa"/>
            <w:tcMar>
              <w:left w:w="0" w:type="dxa"/>
              <w:right w:w="0" w:type="dxa"/>
            </w:tcMar>
          </w:tcPr>
          <w:p w14:paraId="38CAC744" w14:textId="77777777" w:rsidR="002A4FC8" w:rsidRPr="00036A83" w:rsidRDefault="002A4FC8" w:rsidP="00C66193">
            <w:pPr>
              <w:spacing w:before="40" w:after="40" w:line="220" w:lineRule="atLeast"/>
              <w:ind w:left="57" w:right="57"/>
              <w:jc w:val="both"/>
              <w:rPr>
                <w:iCs/>
                <w:sz w:val="18"/>
                <w:szCs w:val="18"/>
                <w:lang w:val="fr-FR"/>
              </w:rPr>
            </w:pPr>
          </w:p>
        </w:tc>
        <w:tc>
          <w:tcPr>
            <w:tcW w:w="1176" w:type="dxa"/>
            <w:tcMar>
              <w:left w:w="0" w:type="dxa"/>
              <w:right w:w="0" w:type="dxa"/>
            </w:tcMar>
          </w:tcPr>
          <w:p w14:paraId="564B5A56" w14:textId="77777777" w:rsidR="002A4FC8" w:rsidRPr="00036A83" w:rsidRDefault="002A4FC8" w:rsidP="00C66193">
            <w:pPr>
              <w:spacing w:before="40" w:after="40" w:line="220" w:lineRule="atLeast"/>
              <w:ind w:left="57" w:right="57"/>
              <w:jc w:val="both"/>
              <w:rPr>
                <w:iCs/>
                <w:sz w:val="18"/>
                <w:szCs w:val="18"/>
                <w:lang w:val="fr-FR"/>
              </w:rPr>
            </w:pPr>
          </w:p>
        </w:tc>
        <w:tc>
          <w:tcPr>
            <w:tcW w:w="951" w:type="dxa"/>
            <w:tcMar>
              <w:left w:w="0" w:type="dxa"/>
              <w:right w:w="0" w:type="dxa"/>
            </w:tcMar>
          </w:tcPr>
          <w:p w14:paraId="23D57EE5" w14:textId="77777777" w:rsidR="002A4FC8" w:rsidRPr="00036A83" w:rsidRDefault="002A4FC8" w:rsidP="00C66193">
            <w:pPr>
              <w:spacing w:before="40" w:after="40" w:line="220" w:lineRule="atLeast"/>
              <w:ind w:left="57" w:right="57"/>
              <w:jc w:val="both"/>
              <w:rPr>
                <w:iCs/>
                <w:sz w:val="18"/>
                <w:szCs w:val="18"/>
                <w:lang w:val="fr-FR"/>
              </w:rPr>
            </w:pPr>
          </w:p>
        </w:tc>
        <w:tc>
          <w:tcPr>
            <w:tcW w:w="968" w:type="dxa"/>
            <w:tcMar>
              <w:left w:w="0" w:type="dxa"/>
              <w:right w:w="0" w:type="dxa"/>
            </w:tcMar>
          </w:tcPr>
          <w:p w14:paraId="5071CF03" w14:textId="77777777" w:rsidR="002A4FC8" w:rsidRPr="00036A83" w:rsidRDefault="002A4FC8" w:rsidP="00C66193">
            <w:pPr>
              <w:spacing w:before="40" w:after="40" w:line="220" w:lineRule="atLeast"/>
              <w:ind w:left="57" w:right="57"/>
              <w:jc w:val="both"/>
              <w:rPr>
                <w:iCs/>
                <w:sz w:val="18"/>
                <w:szCs w:val="18"/>
                <w:lang w:val="fr-FR"/>
              </w:rPr>
            </w:pPr>
          </w:p>
        </w:tc>
        <w:tc>
          <w:tcPr>
            <w:tcW w:w="1269" w:type="dxa"/>
            <w:tcMar>
              <w:left w:w="0" w:type="dxa"/>
              <w:right w:w="0" w:type="dxa"/>
            </w:tcMar>
          </w:tcPr>
          <w:p w14:paraId="391F8C4B" w14:textId="77777777" w:rsidR="002A4FC8" w:rsidRPr="00036A83" w:rsidRDefault="002A4FC8" w:rsidP="00C66193">
            <w:pPr>
              <w:spacing w:before="40" w:after="40" w:line="220" w:lineRule="atLeast"/>
              <w:ind w:left="57" w:right="57"/>
              <w:jc w:val="both"/>
              <w:rPr>
                <w:iCs/>
                <w:sz w:val="18"/>
                <w:szCs w:val="18"/>
                <w:lang w:val="fr-FR"/>
              </w:rPr>
            </w:pPr>
          </w:p>
        </w:tc>
        <w:tc>
          <w:tcPr>
            <w:tcW w:w="761" w:type="dxa"/>
            <w:tcMar>
              <w:left w:w="0" w:type="dxa"/>
              <w:right w:w="0" w:type="dxa"/>
            </w:tcMar>
          </w:tcPr>
          <w:p w14:paraId="0A55E9CC" w14:textId="77777777" w:rsidR="002A4FC8" w:rsidRPr="00036A83" w:rsidRDefault="002A4FC8" w:rsidP="00C66193">
            <w:pPr>
              <w:spacing w:before="40" w:after="40" w:line="220" w:lineRule="atLeast"/>
              <w:ind w:left="57" w:right="57"/>
              <w:jc w:val="both"/>
              <w:rPr>
                <w:iCs/>
                <w:sz w:val="18"/>
                <w:szCs w:val="18"/>
                <w:lang w:val="fr-FR"/>
              </w:rPr>
            </w:pPr>
          </w:p>
        </w:tc>
        <w:tc>
          <w:tcPr>
            <w:tcW w:w="1300" w:type="dxa"/>
            <w:tcMar>
              <w:left w:w="0" w:type="dxa"/>
              <w:right w:w="0" w:type="dxa"/>
            </w:tcMar>
          </w:tcPr>
          <w:p w14:paraId="1CF6F4B4" w14:textId="77777777" w:rsidR="002A4FC8" w:rsidRPr="00036A83" w:rsidRDefault="002A4FC8" w:rsidP="00C66193">
            <w:pPr>
              <w:spacing w:before="40" w:after="40" w:line="220" w:lineRule="atLeast"/>
              <w:ind w:left="57" w:right="57"/>
              <w:jc w:val="both"/>
              <w:rPr>
                <w:iCs/>
                <w:sz w:val="18"/>
                <w:szCs w:val="18"/>
                <w:lang w:val="fr-FR"/>
              </w:rPr>
            </w:pPr>
          </w:p>
        </w:tc>
      </w:tr>
      <w:tr w:rsidR="002A4FC8" w:rsidRPr="00036A83" w14:paraId="33328BF1" w14:textId="77777777" w:rsidTr="00513D4C">
        <w:tc>
          <w:tcPr>
            <w:tcW w:w="1437" w:type="dxa"/>
            <w:tcBorders>
              <w:bottom w:val="single" w:sz="4" w:space="0" w:color="auto"/>
            </w:tcBorders>
            <w:tcMar>
              <w:left w:w="0" w:type="dxa"/>
              <w:right w:w="0" w:type="dxa"/>
            </w:tcMar>
          </w:tcPr>
          <w:p w14:paraId="79EF51E2" w14:textId="77777777" w:rsidR="002A4FC8" w:rsidRPr="00036A83" w:rsidRDefault="002A4FC8" w:rsidP="00C66193">
            <w:pPr>
              <w:spacing w:before="40" w:after="40" w:line="220" w:lineRule="atLeast"/>
              <w:ind w:left="57" w:right="57"/>
              <w:rPr>
                <w:iCs/>
                <w:sz w:val="18"/>
                <w:szCs w:val="18"/>
                <w:lang w:val="fr-FR"/>
              </w:rPr>
            </w:pPr>
            <w:r w:rsidRPr="00036A83">
              <w:rPr>
                <w:iCs/>
                <w:sz w:val="18"/>
                <w:szCs w:val="18"/>
                <w:lang w:val="fr-FR"/>
              </w:rPr>
              <w:t>Résultat final</w:t>
            </w:r>
            <w:r w:rsidRPr="00036A83">
              <w:rPr>
                <w:iCs/>
                <w:sz w:val="18"/>
                <w:szCs w:val="18"/>
                <w:lang w:val="fr-FR"/>
              </w:rPr>
              <w:br/>
              <w:t>de l’essai avec</w:t>
            </w:r>
            <w:r w:rsidRPr="00036A83">
              <w:rPr>
                <w:iCs/>
                <w:sz w:val="18"/>
                <w:szCs w:val="18"/>
                <w:lang w:val="fr-FR"/>
              </w:rPr>
              <w:br/>
            </w:r>
            <w:r w:rsidRPr="00036A83">
              <w:rPr>
                <w:iCs/>
                <w:sz w:val="18"/>
                <w:szCs w:val="18"/>
                <w:lang w:val="fr-FR"/>
              </w:rPr>
              <w:lastRenderedPageBreak/>
              <w:t>le facteur</w:t>
            </w:r>
            <w:r w:rsidRPr="00036A83">
              <w:rPr>
                <w:iCs/>
                <w:sz w:val="18"/>
                <w:szCs w:val="18"/>
                <w:lang w:val="fr-FR"/>
              </w:rPr>
              <w:br/>
              <w:t xml:space="preserve">de détérioration </w:t>
            </w:r>
          </w:p>
        </w:tc>
        <w:tc>
          <w:tcPr>
            <w:tcW w:w="873" w:type="dxa"/>
            <w:tcBorders>
              <w:bottom w:val="single" w:sz="4" w:space="0" w:color="auto"/>
            </w:tcBorders>
            <w:tcMar>
              <w:left w:w="0" w:type="dxa"/>
              <w:right w:w="0" w:type="dxa"/>
            </w:tcMar>
          </w:tcPr>
          <w:p w14:paraId="6D254BE7" w14:textId="77777777" w:rsidR="002A4FC8" w:rsidRPr="00036A83" w:rsidRDefault="002A4FC8" w:rsidP="00C66193">
            <w:pPr>
              <w:spacing w:before="40" w:after="40" w:line="220" w:lineRule="atLeast"/>
              <w:ind w:left="57" w:right="57"/>
              <w:jc w:val="both"/>
              <w:rPr>
                <w:iCs/>
                <w:sz w:val="18"/>
                <w:szCs w:val="18"/>
                <w:lang w:val="fr-FR"/>
              </w:rPr>
            </w:pPr>
          </w:p>
        </w:tc>
        <w:tc>
          <w:tcPr>
            <w:tcW w:w="902" w:type="dxa"/>
            <w:tcBorders>
              <w:bottom w:val="single" w:sz="4" w:space="0" w:color="auto"/>
            </w:tcBorders>
            <w:tcMar>
              <w:left w:w="0" w:type="dxa"/>
              <w:right w:w="0" w:type="dxa"/>
            </w:tcMar>
          </w:tcPr>
          <w:p w14:paraId="4ADDC00C" w14:textId="77777777" w:rsidR="002A4FC8" w:rsidRPr="00036A83" w:rsidRDefault="002A4FC8" w:rsidP="00C66193">
            <w:pPr>
              <w:spacing w:before="40" w:after="40" w:line="220" w:lineRule="atLeast"/>
              <w:ind w:left="57" w:right="57"/>
              <w:jc w:val="both"/>
              <w:rPr>
                <w:iCs/>
                <w:sz w:val="18"/>
                <w:szCs w:val="18"/>
                <w:lang w:val="fr-FR"/>
              </w:rPr>
            </w:pPr>
          </w:p>
        </w:tc>
        <w:tc>
          <w:tcPr>
            <w:tcW w:w="1176" w:type="dxa"/>
            <w:tcBorders>
              <w:bottom w:val="single" w:sz="4" w:space="0" w:color="auto"/>
            </w:tcBorders>
            <w:tcMar>
              <w:left w:w="0" w:type="dxa"/>
              <w:right w:w="0" w:type="dxa"/>
            </w:tcMar>
          </w:tcPr>
          <w:p w14:paraId="381D7230" w14:textId="77777777" w:rsidR="002A4FC8" w:rsidRPr="00036A83" w:rsidRDefault="002A4FC8" w:rsidP="00C66193">
            <w:pPr>
              <w:spacing w:before="40" w:after="40" w:line="220" w:lineRule="atLeast"/>
              <w:ind w:left="57" w:right="57"/>
              <w:jc w:val="both"/>
              <w:rPr>
                <w:iCs/>
                <w:sz w:val="18"/>
                <w:szCs w:val="18"/>
                <w:lang w:val="fr-FR"/>
              </w:rPr>
            </w:pPr>
          </w:p>
        </w:tc>
        <w:tc>
          <w:tcPr>
            <w:tcW w:w="951" w:type="dxa"/>
            <w:tcBorders>
              <w:bottom w:val="single" w:sz="4" w:space="0" w:color="auto"/>
            </w:tcBorders>
            <w:tcMar>
              <w:left w:w="0" w:type="dxa"/>
              <w:right w:w="0" w:type="dxa"/>
            </w:tcMar>
          </w:tcPr>
          <w:p w14:paraId="5CB26F81" w14:textId="77777777" w:rsidR="002A4FC8" w:rsidRPr="00036A83" w:rsidRDefault="002A4FC8" w:rsidP="00C66193">
            <w:pPr>
              <w:spacing w:before="40" w:after="40" w:line="220" w:lineRule="atLeast"/>
              <w:ind w:left="57" w:right="57"/>
              <w:jc w:val="both"/>
              <w:rPr>
                <w:iCs/>
                <w:sz w:val="18"/>
                <w:szCs w:val="18"/>
                <w:lang w:val="fr-FR"/>
              </w:rPr>
            </w:pPr>
          </w:p>
        </w:tc>
        <w:tc>
          <w:tcPr>
            <w:tcW w:w="968" w:type="dxa"/>
            <w:tcBorders>
              <w:bottom w:val="single" w:sz="4" w:space="0" w:color="auto"/>
            </w:tcBorders>
            <w:tcMar>
              <w:left w:w="0" w:type="dxa"/>
              <w:right w:w="0" w:type="dxa"/>
            </w:tcMar>
          </w:tcPr>
          <w:p w14:paraId="446CA06C" w14:textId="77777777" w:rsidR="002A4FC8" w:rsidRPr="00036A83" w:rsidRDefault="002A4FC8" w:rsidP="00C66193">
            <w:pPr>
              <w:spacing w:before="40" w:after="40" w:line="220" w:lineRule="atLeast"/>
              <w:ind w:left="57" w:right="57"/>
              <w:jc w:val="both"/>
              <w:rPr>
                <w:iCs/>
                <w:sz w:val="18"/>
                <w:szCs w:val="18"/>
                <w:lang w:val="fr-FR"/>
              </w:rPr>
            </w:pPr>
          </w:p>
        </w:tc>
        <w:tc>
          <w:tcPr>
            <w:tcW w:w="1269" w:type="dxa"/>
            <w:tcBorders>
              <w:bottom w:val="single" w:sz="4" w:space="0" w:color="auto"/>
            </w:tcBorders>
            <w:tcMar>
              <w:left w:w="0" w:type="dxa"/>
              <w:right w:w="0" w:type="dxa"/>
            </w:tcMar>
          </w:tcPr>
          <w:p w14:paraId="1653330B" w14:textId="77777777" w:rsidR="002A4FC8" w:rsidRPr="00036A83" w:rsidRDefault="002A4FC8" w:rsidP="00C66193">
            <w:pPr>
              <w:spacing w:before="40" w:after="40" w:line="220" w:lineRule="atLeast"/>
              <w:ind w:left="57" w:right="57"/>
              <w:jc w:val="both"/>
              <w:rPr>
                <w:iCs/>
                <w:sz w:val="18"/>
                <w:szCs w:val="18"/>
                <w:lang w:val="fr-FR"/>
              </w:rPr>
            </w:pPr>
          </w:p>
        </w:tc>
        <w:tc>
          <w:tcPr>
            <w:tcW w:w="761" w:type="dxa"/>
            <w:tcBorders>
              <w:bottom w:val="single" w:sz="4" w:space="0" w:color="auto"/>
            </w:tcBorders>
            <w:tcMar>
              <w:left w:w="0" w:type="dxa"/>
              <w:right w:w="0" w:type="dxa"/>
            </w:tcMar>
          </w:tcPr>
          <w:p w14:paraId="10D9DE61" w14:textId="77777777" w:rsidR="002A4FC8" w:rsidRPr="00036A83" w:rsidRDefault="002A4FC8" w:rsidP="00C66193">
            <w:pPr>
              <w:spacing w:before="40" w:after="40" w:line="220" w:lineRule="atLeast"/>
              <w:ind w:left="57" w:right="57"/>
              <w:jc w:val="both"/>
              <w:rPr>
                <w:iCs/>
                <w:sz w:val="18"/>
                <w:szCs w:val="18"/>
                <w:lang w:val="fr-FR"/>
              </w:rPr>
            </w:pPr>
          </w:p>
        </w:tc>
        <w:tc>
          <w:tcPr>
            <w:tcW w:w="1300" w:type="dxa"/>
            <w:tcBorders>
              <w:bottom w:val="single" w:sz="4" w:space="0" w:color="auto"/>
            </w:tcBorders>
            <w:tcMar>
              <w:left w:w="0" w:type="dxa"/>
              <w:right w:w="0" w:type="dxa"/>
            </w:tcMar>
          </w:tcPr>
          <w:p w14:paraId="1134D741" w14:textId="77777777" w:rsidR="002A4FC8" w:rsidRPr="00036A83" w:rsidRDefault="002A4FC8" w:rsidP="00C66193">
            <w:pPr>
              <w:spacing w:before="40" w:after="40" w:line="220" w:lineRule="atLeast"/>
              <w:ind w:left="57" w:right="57"/>
              <w:jc w:val="both"/>
              <w:rPr>
                <w:iCs/>
                <w:sz w:val="18"/>
                <w:szCs w:val="18"/>
                <w:lang w:val="fr-FR"/>
              </w:rPr>
            </w:pPr>
          </w:p>
        </w:tc>
      </w:tr>
      <w:tr w:rsidR="002A4FC8" w:rsidRPr="00036A83" w14:paraId="758DB226" w14:textId="77777777" w:rsidTr="00513D4C">
        <w:tc>
          <w:tcPr>
            <w:tcW w:w="9637" w:type="dxa"/>
            <w:gridSpan w:val="9"/>
            <w:tcBorders>
              <w:bottom w:val="single" w:sz="12" w:space="0" w:color="auto"/>
            </w:tcBorders>
            <w:tcMar>
              <w:left w:w="0" w:type="dxa"/>
              <w:right w:w="0" w:type="dxa"/>
            </w:tcMar>
          </w:tcPr>
          <w:p w14:paraId="352F6049" w14:textId="1946C4A1" w:rsidR="002A4FC8" w:rsidRPr="00036A83" w:rsidRDefault="002A4FC8" w:rsidP="00C66193">
            <w:pPr>
              <w:tabs>
                <w:tab w:val="right" w:leader="dot" w:pos="5670"/>
              </w:tabs>
              <w:spacing w:before="40" w:after="40" w:line="220" w:lineRule="atLeast"/>
              <w:ind w:left="57" w:right="57"/>
              <w:rPr>
                <w:iCs/>
                <w:sz w:val="18"/>
                <w:szCs w:val="18"/>
                <w:lang w:val="fr-FR"/>
              </w:rPr>
            </w:pPr>
            <w:r w:rsidRPr="00036A83">
              <w:rPr>
                <w:iCs/>
                <w:sz w:val="18"/>
                <w:szCs w:val="18"/>
                <w:lang w:val="fr-FR"/>
              </w:rPr>
              <w:t>Émissions de CO</w:t>
            </w:r>
            <w:r w:rsidRPr="00036A83">
              <w:rPr>
                <w:iCs/>
                <w:sz w:val="18"/>
                <w:szCs w:val="18"/>
                <w:vertAlign w:val="subscript"/>
                <w:lang w:val="fr-FR"/>
              </w:rPr>
              <w:t>2</w:t>
            </w:r>
            <w:r w:rsidRPr="00036A83">
              <w:rPr>
                <w:iCs/>
                <w:sz w:val="18"/>
                <w:szCs w:val="18"/>
                <w:lang w:val="fr-FR"/>
              </w:rPr>
              <w:t xml:space="preserve"> (massiques, en g/kWh)</w:t>
            </w:r>
            <w:r w:rsidRPr="00513D4C">
              <w:rPr>
                <w:b/>
                <w:sz w:val="18"/>
                <w:szCs w:val="18"/>
                <w:lang w:val="fr-FR"/>
              </w:rPr>
              <w:t>***</w:t>
            </w:r>
            <w:r w:rsidR="00427D9E" w:rsidRPr="00036A83">
              <w:rPr>
                <w:iCs/>
                <w:sz w:val="18"/>
                <w:szCs w:val="18"/>
                <w:lang w:val="fr-FR"/>
              </w:rPr>
              <w:t> :</w:t>
            </w:r>
            <w:r w:rsidRPr="00036A83">
              <w:rPr>
                <w:iCs/>
                <w:sz w:val="18"/>
                <w:szCs w:val="18"/>
                <w:lang w:val="fr-FR"/>
              </w:rPr>
              <w:t xml:space="preserve"> </w:t>
            </w:r>
            <w:r w:rsidR="00C66193" w:rsidRPr="00036A83">
              <w:rPr>
                <w:iCs/>
                <w:sz w:val="18"/>
                <w:szCs w:val="18"/>
                <w:lang w:val="fr-FR"/>
              </w:rPr>
              <w:tab/>
            </w:r>
            <w:r w:rsidR="00C66193" w:rsidRPr="00036A83">
              <w:rPr>
                <w:iCs/>
                <w:sz w:val="18"/>
                <w:szCs w:val="18"/>
                <w:lang w:val="fr-FR"/>
              </w:rPr>
              <w:br/>
            </w:r>
            <w:r w:rsidRPr="00036A83">
              <w:rPr>
                <w:iCs/>
                <w:sz w:val="18"/>
                <w:szCs w:val="18"/>
                <w:lang w:val="fr-FR"/>
              </w:rPr>
              <w:t>Consommation de carburant (g/kWh)</w:t>
            </w:r>
            <w:r w:rsidR="00427D9E" w:rsidRPr="00036A83">
              <w:rPr>
                <w:iCs/>
                <w:sz w:val="18"/>
                <w:szCs w:val="18"/>
                <w:lang w:val="fr-FR"/>
              </w:rPr>
              <w:t> :</w:t>
            </w:r>
            <w:r w:rsidRPr="00036A83">
              <w:rPr>
                <w:iCs/>
                <w:sz w:val="18"/>
                <w:szCs w:val="18"/>
                <w:lang w:val="fr-FR"/>
              </w:rPr>
              <w:t xml:space="preserve"> </w:t>
            </w:r>
            <w:r w:rsidR="00C66193" w:rsidRPr="00036A83">
              <w:rPr>
                <w:iCs/>
                <w:sz w:val="18"/>
                <w:szCs w:val="18"/>
                <w:lang w:val="fr-FR"/>
              </w:rPr>
              <w:tab/>
            </w:r>
          </w:p>
        </w:tc>
      </w:tr>
    </w:tbl>
    <w:p w14:paraId="57F84FA5" w14:textId="16FA2C17" w:rsidR="002A4FC8" w:rsidRPr="00E56EE2" w:rsidRDefault="002A4FC8" w:rsidP="002A0BE1">
      <w:pPr>
        <w:pStyle w:val="SingleTxtG"/>
        <w:spacing w:before="120" w:after="0" w:line="220" w:lineRule="atLeast"/>
        <w:ind w:left="0" w:right="0" w:firstLine="170"/>
        <w:jc w:val="left"/>
        <w:rPr>
          <w:sz w:val="18"/>
          <w:szCs w:val="18"/>
          <w:lang w:val="fr-FR"/>
        </w:rPr>
      </w:pPr>
      <w:r w:rsidRPr="00E56EE2">
        <w:rPr>
          <w:i/>
          <w:iCs/>
          <w:sz w:val="18"/>
          <w:szCs w:val="18"/>
          <w:lang w:val="fr-FR"/>
        </w:rPr>
        <w:t>Notes</w:t>
      </w:r>
      <w:r w:rsidR="00427D9E">
        <w:rPr>
          <w:i/>
          <w:iCs/>
          <w:sz w:val="18"/>
          <w:szCs w:val="18"/>
          <w:lang w:val="fr-FR"/>
        </w:rPr>
        <w:t> </w:t>
      </w:r>
      <w:r w:rsidR="00427D9E" w:rsidRPr="00CB44B3">
        <w:rPr>
          <w:sz w:val="18"/>
          <w:szCs w:val="18"/>
          <w:lang w:val="fr-FR"/>
        </w:rPr>
        <w:t>:</w:t>
      </w:r>
    </w:p>
    <w:p w14:paraId="6C143FE2" w14:textId="77777777" w:rsidR="002A4FC8" w:rsidRPr="00E56EE2" w:rsidRDefault="002A4FC8" w:rsidP="00CB44B3">
      <w:pPr>
        <w:pStyle w:val="SingleTxtG"/>
        <w:spacing w:after="0" w:line="220" w:lineRule="atLeast"/>
        <w:ind w:left="0" w:right="0" w:firstLine="170"/>
        <w:jc w:val="left"/>
        <w:rPr>
          <w:sz w:val="18"/>
          <w:szCs w:val="18"/>
          <w:lang w:val="fr-FR"/>
        </w:rPr>
      </w:pPr>
      <w:r w:rsidRPr="00E56EE2">
        <w:rPr>
          <w:sz w:val="18"/>
          <w:szCs w:val="18"/>
          <w:lang w:val="fr-FR"/>
        </w:rPr>
        <w:t>*</w:t>
      </w:r>
      <w:r w:rsidRPr="00E56EE2">
        <w:rPr>
          <w:sz w:val="18"/>
          <w:szCs w:val="18"/>
          <w:lang w:val="fr-FR"/>
        </w:rPr>
        <w:tab/>
        <w:t>Dans le cas des moteurs visés aux paragraphes 4.6.3 et 4.6.6 du présent Règlement, répéter les informations pour tous les carburants mis à l’essai, lorsqu’il y a lieu.</w:t>
      </w:r>
    </w:p>
    <w:p w14:paraId="5FE3C439" w14:textId="77777777" w:rsidR="002A4FC8" w:rsidRPr="00E56EE2" w:rsidRDefault="002A4FC8" w:rsidP="00CB44B3">
      <w:pPr>
        <w:pStyle w:val="SingleTxtG"/>
        <w:spacing w:after="0" w:line="220" w:lineRule="atLeast"/>
        <w:ind w:left="0" w:right="0" w:firstLine="170"/>
        <w:jc w:val="left"/>
        <w:rPr>
          <w:sz w:val="18"/>
          <w:szCs w:val="18"/>
          <w:lang w:val="fr-FR"/>
        </w:rPr>
      </w:pPr>
      <w:r w:rsidRPr="00E56EE2">
        <w:rPr>
          <w:sz w:val="18"/>
          <w:szCs w:val="18"/>
          <w:lang w:val="fr-FR"/>
        </w:rPr>
        <w:t>**</w:t>
      </w:r>
      <w:r w:rsidRPr="00E56EE2">
        <w:rPr>
          <w:sz w:val="18"/>
          <w:szCs w:val="18"/>
          <w:lang w:val="fr-FR"/>
        </w:rPr>
        <w:tab/>
        <w:t>Dans le cas des moteurs bicarburant de type 1B, 2B et 3B (selon les définitions de l’annexe 15 du présent Règlement), répéter les informations pour le mode bicarburant et le mode diesel.</w:t>
      </w:r>
    </w:p>
    <w:p w14:paraId="3FEBBA1D" w14:textId="77777777" w:rsidR="002A4FC8" w:rsidRPr="00E56EE2" w:rsidRDefault="002A4FC8" w:rsidP="00CB44B3">
      <w:pPr>
        <w:pStyle w:val="SingleTxtG"/>
        <w:spacing w:after="0" w:line="220" w:lineRule="atLeast"/>
        <w:ind w:left="0" w:right="0" w:firstLine="170"/>
        <w:jc w:val="left"/>
        <w:rPr>
          <w:b/>
          <w:bCs/>
          <w:sz w:val="18"/>
          <w:szCs w:val="18"/>
          <w:lang w:val="fr-FR"/>
        </w:rPr>
      </w:pPr>
      <w:r w:rsidRPr="00E56EE2">
        <w:rPr>
          <w:b/>
          <w:bCs/>
          <w:sz w:val="18"/>
          <w:szCs w:val="18"/>
          <w:lang w:val="fr-FR"/>
        </w:rPr>
        <w:t>***</w:t>
      </w:r>
      <w:r w:rsidRPr="00E56EE2">
        <w:rPr>
          <w:b/>
          <w:bCs/>
          <w:sz w:val="18"/>
          <w:szCs w:val="18"/>
          <w:lang w:val="fr-FR"/>
        </w:rPr>
        <w:tab/>
        <w:t>Pour les moteurs dont tous les carburants ont un rapport molaire carbone/hydrogène égal à 0, selon la définition du paragraphe 8 de l’annexe 4, il n’est pas nécessaire de mesurer le CH</w:t>
      </w:r>
      <w:r w:rsidRPr="00E56EE2">
        <w:rPr>
          <w:b/>
          <w:bCs/>
          <w:sz w:val="18"/>
          <w:szCs w:val="18"/>
          <w:vertAlign w:val="subscript"/>
          <w:lang w:val="fr-FR"/>
        </w:rPr>
        <w:t>4</w:t>
      </w:r>
      <w:r w:rsidRPr="00E56EE2">
        <w:rPr>
          <w:b/>
          <w:bCs/>
          <w:sz w:val="18"/>
          <w:szCs w:val="18"/>
          <w:lang w:val="fr-FR"/>
        </w:rPr>
        <w:t xml:space="preserve"> et le CO</w:t>
      </w:r>
      <w:r w:rsidRPr="00E56EE2">
        <w:rPr>
          <w:b/>
          <w:bCs/>
          <w:sz w:val="18"/>
          <w:szCs w:val="18"/>
          <w:vertAlign w:val="subscript"/>
          <w:lang w:val="fr-FR"/>
        </w:rPr>
        <w:t>2</w:t>
      </w:r>
      <w:r w:rsidRPr="00E56EE2">
        <w:rPr>
          <w:b/>
          <w:bCs/>
          <w:sz w:val="18"/>
          <w:szCs w:val="18"/>
          <w:lang w:val="fr-FR"/>
        </w:rPr>
        <w:t xml:space="preserve"> et le constructeur, le service technique ou l’autorité d’homologation de type peut choisir de mesurer les émissions totales d’hydrocarbures (HCT) plutôt que les émissions d’hydrocarbures non méthaniques. Dans ce cas, la limite pour les émissions totales d’hydrocarbures est la même que celle indiquée au paragraphe 5.3 du présent Règlement pour les émissions d’hydrocarbures non méthaniques.</w:t>
      </w:r>
    </w:p>
    <w:p w14:paraId="514FCA98" w14:textId="77777777" w:rsidR="002A4FC8" w:rsidRPr="00E56EE2" w:rsidRDefault="002A4FC8" w:rsidP="00CB44B3">
      <w:pPr>
        <w:pStyle w:val="SingleTxtG"/>
        <w:spacing w:after="0" w:line="220" w:lineRule="atLeast"/>
        <w:ind w:left="0" w:right="0" w:firstLine="170"/>
        <w:jc w:val="left"/>
        <w:rPr>
          <w:sz w:val="18"/>
          <w:szCs w:val="18"/>
          <w:lang w:val="fr-FR"/>
        </w:rPr>
      </w:pPr>
      <w:r w:rsidRPr="00513D4C">
        <w:rPr>
          <w:sz w:val="18"/>
          <w:szCs w:val="18"/>
          <w:vertAlign w:val="superscript"/>
          <w:lang w:val="fr-FR"/>
        </w:rPr>
        <w:t>‡</w:t>
      </w:r>
      <w:r w:rsidRPr="00E56EE2">
        <w:rPr>
          <w:sz w:val="18"/>
          <w:szCs w:val="18"/>
          <w:lang w:val="fr-FR"/>
        </w:rPr>
        <w:tab/>
        <w:t>Dans les cas visés au tableau 1 de l’annexe 15 du présent Règlement pour les moteurs bicarburant, et pour les moteurs à allumage commandé. ».</w:t>
      </w:r>
    </w:p>
    <w:p w14:paraId="35E4F12D" w14:textId="69F47192" w:rsidR="002A4FC8" w:rsidRPr="00E56EE2" w:rsidRDefault="002A4FC8" w:rsidP="002A0BE1">
      <w:pPr>
        <w:pStyle w:val="SingleTxtG"/>
        <w:keepNext/>
        <w:spacing w:before="240"/>
        <w:rPr>
          <w:iCs/>
          <w:lang w:val="fr-FR"/>
        </w:rPr>
      </w:pPr>
      <w:r w:rsidRPr="00E56EE2">
        <w:rPr>
          <w:i/>
          <w:iCs/>
          <w:lang w:val="fr-FR"/>
        </w:rPr>
        <w:t>Annexe 3, tableau 2</w:t>
      </w:r>
      <w:r w:rsidRPr="00E56EE2">
        <w:rPr>
          <w:lang w:val="fr-FR"/>
        </w:rPr>
        <w:t>, lire</w:t>
      </w:r>
      <w:r w:rsidR="00427D9E">
        <w:rPr>
          <w:lang w:val="fr-FR"/>
        </w:rPr>
        <w:t> :</w:t>
      </w:r>
    </w:p>
    <w:p w14:paraId="2B05124E" w14:textId="77777777" w:rsidR="002A4FC8" w:rsidRPr="00E56EE2" w:rsidRDefault="002A4FC8" w:rsidP="00CB44B3">
      <w:pPr>
        <w:pStyle w:val="SingleTxtG"/>
        <w:rPr>
          <w:lang w:val="fr-FR"/>
        </w:rPr>
      </w:pPr>
      <w:r w:rsidRPr="00E56EE2">
        <w:rPr>
          <w:lang w:val="fr-FR"/>
        </w:rPr>
        <w:t>« </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12"/>
        <w:gridCol w:w="2458"/>
      </w:tblGrid>
      <w:tr w:rsidR="002A4FC8" w:rsidRPr="00E56EE2" w14:paraId="59C58284" w14:textId="77777777" w:rsidTr="00036A83">
        <w:tc>
          <w:tcPr>
            <w:tcW w:w="5670" w:type="dxa"/>
            <w:tcBorders>
              <w:bottom w:val="single" w:sz="12" w:space="0" w:color="auto"/>
            </w:tcBorders>
            <w:tcMar>
              <w:top w:w="0" w:type="dxa"/>
              <w:left w:w="0" w:type="dxa"/>
              <w:bottom w:w="0" w:type="dxa"/>
              <w:right w:w="0" w:type="dxa"/>
            </w:tcMar>
          </w:tcPr>
          <w:p w14:paraId="7C9C14B2" w14:textId="77777777" w:rsidR="002A4FC8" w:rsidRPr="00E56EE2" w:rsidRDefault="002A4FC8" w:rsidP="00036A83">
            <w:pPr>
              <w:spacing w:before="60" w:after="60" w:line="200" w:lineRule="atLeast"/>
              <w:ind w:left="57" w:right="57"/>
              <w:rPr>
                <w:i/>
                <w:sz w:val="16"/>
                <w:szCs w:val="16"/>
                <w:lang w:val="fr-FR"/>
              </w:rPr>
            </w:pPr>
            <w:r w:rsidRPr="00E56EE2">
              <w:rPr>
                <w:i/>
                <w:sz w:val="16"/>
                <w:szCs w:val="16"/>
                <w:lang w:val="fr-FR"/>
              </w:rPr>
              <w:t>Type de moteur</w:t>
            </w:r>
          </w:p>
        </w:tc>
        <w:tc>
          <w:tcPr>
            <w:tcW w:w="2835" w:type="dxa"/>
            <w:tcBorders>
              <w:bottom w:val="single" w:sz="12" w:space="0" w:color="auto"/>
            </w:tcBorders>
            <w:tcMar>
              <w:top w:w="0" w:type="dxa"/>
              <w:left w:w="0" w:type="dxa"/>
              <w:bottom w:w="0" w:type="dxa"/>
              <w:right w:w="0" w:type="dxa"/>
            </w:tcMar>
          </w:tcPr>
          <w:p w14:paraId="0AD2F31E" w14:textId="77777777" w:rsidR="002A4FC8" w:rsidRPr="00E56EE2" w:rsidRDefault="002A4FC8" w:rsidP="00036A83">
            <w:pPr>
              <w:spacing w:before="60" w:after="60" w:line="200" w:lineRule="atLeast"/>
              <w:ind w:left="57" w:right="57"/>
              <w:rPr>
                <w:i/>
                <w:sz w:val="16"/>
                <w:szCs w:val="16"/>
                <w:lang w:val="fr-FR"/>
              </w:rPr>
            </w:pPr>
            <w:r w:rsidRPr="00E56EE2">
              <w:rPr>
                <w:i/>
                <w:sz w:val="16"/>
                <w:szCs w:val="16"/>
                <w:lang w:val="fr-FR"/>
              </w:rPr>
              <w:t>Code</w:t>
            </w:r>
          </w:p>
        </w:tc>
      </w:tr>
      <w:tr w:rsidR="002A4FC8" w:rsidRPr="00036A83" w14:paraId="7A59D336" w14:textId="77777777" w:rsidTr="00036A83">
        <w:tc>
          <w:tcPr>
            <w:tcW w:w="5670" w:type="dxa"/>
            <w:tcBorders>
              <w:top w:val="single" w:sz="12" w:space="0" w:color="auto"/>
            </w:tcBorders>
            <w:tcMar>
              <w:top w:w="0" w:type="dxa"/>
              <w:left w:w="0" w:type="dxa"/>
              <w:bottom w:w="0" w:type="dxa"/>
              <w:right w:w="0" w:type="dxa"/>
            </w:tcMar>
          </w:tcPr>
          <w:p w14:paraId="092CD9C6"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Moteur à allumage par compression alimenté au gazole</w:t>
            </w:r>
          </w:p>
        </w:tc>
        <w:tc>
          <w:tcPr>
            <w:tcW w:w="2835" w:type="dxa"/>
            <w:tcBorders>
              <w:top w:val="single" w:sz="12" w:space="0" w:color="auto"/>
            </w:tcBorders>
            <w:tcMar>
              <w:top w:w="0" w:type="dxa"/>
              <w:left w:w="0" w:type="dxa"/>
              <w:bottom w:w="0" w:type="dxa"/>
              <w:right w:w="0" w:type="dxa"/>
            </w:tcMar>
          </w:tcPr>
          <w:p w14:paraId="18AB2FEA"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D</w:t>
            </w:r>
          </w:p>
        </w:tc>
      </w:tr>
      <w:tr w:rsidR="002A4FC8" w:rsidRPr="00036A83" w14:paraId="19805556" w14:textId="77777777" w:rsidTr="00036A83">
        <w:tc>
          <w:tcPr>
            <w:tcW w:w="5670" w:type="dxa"/>
            <w:tcMar>
              <w:top w:w="0" w:type="dxa"/>
              <w:left w:w="0" w:type="dxa"/>
              <w:bottom w:w="0" w:type="dxa"/>
              <w:right w:w="0" w:type="dxa"/>
            </w:tcMar>
          </w:tcPr>
          <w:p w14:paraId="6308A917"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Moteur à allumage par compression alimenté à l’éthanol (ED95)</w:t>
            </w:r>
          </w:p>
        </w:tc>
        <w:tc>
          <w:tcPr>
            <w:tcW w:w="2835" w:type="dxa"/>
            <w:tcMar>
              <w:top w:w="0" w:type="dxa"/>
              <w:left w:w="0" w:type="dxa"/>
              <w:bottom w:w="0" w:type="dxa"/>
              <w:right w:w="0" w:type="dxa"/>
            </w:tcMar>
          </w:tcPr>
          <w:p w14:paraId="5E4BB58A"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ED</w:t>
            </w:r>
          </w:p>
        </w:tc>
      </w:tr>
      <w:tr w:rsidR="002A4FC8" w:rsidRPr="00036A83" w14:paraId="001BE213" w14:textId="77777777" w:rsidTr="00036A83">
        <w:tc>
          <w:tcPr>
            <w:tcW w:w="5670" w:type="dxa"/>
            <w:tcMar>
              <w:top w:w="0" w:type="dxa"/>
              <w:left w:w="0" w:type="dxa"/>
              <w:bottom w:w="0" w:type="dxa"/>
              <w:right w:w="0" w:type="dxa"/>
            </w:tcMar>
          </w:tcPr>
          <w:p w14:paraId="6B5694CA"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Moteur à allumage commandé alimenté à l’éthanol (E85)</w:t>
            </w:r>
          </w:p>
        </w:tc>
        <w:tc>
          <w:tcPr>
            <w:tcW w:w="2835" w:type="dxa"/>
            <w:tcMar>
              <w:top w:w="0" w:type="dxa"/>
              <w:left w:w="0" w:type="dxa"/>
              <w:bottom w:w="0" w:type="dxa"/>
              <w:right w:w="0" w:type="dxa"/>
            </w:tcMar>
          </w:tcPr>
          <w:p w14:paraId="7396ED56"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E85</w:t>
            </w:r>
          </w:p>
        </w:tc>
      </w:tr>
      <w:tr w:rsidR="002A4FC8" w:rsidRPr="00036A83" w14:paraId="03406ABC" w14:textId="77777777" w:rsidTr="00036A83">
        <w:tc>
          <w:tcPr>
            <w:tcW w:w="5670" w:type="dxa"/>
            <w:tcMar>
              <w:top w:w="0" w:type="dxa"/>
              <w:left w:w="0" w:type="dxa"/>
              <w:bottom w:w="0" w:type="dxa"/>
              <w:right w:w="0" w:type="dxa"/>
            </w:tcMar>
          </w:tcPr>
          <w:p w14:paraId="48BCA0AF"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Moteur à allumage commandé alimenté à l’essence</w:t>
            </w:r>
          </w:p>
        </w:tc>
        <w:tc>
          <w:tcPr>
            <w:tcW w:w="2835" w:type="dxa"/>
            <w:tcMar>
              <w:top w:w="0" w:type="dxa"/>
              <w:left w:w="0" w:type="dxa"/>
              <w:bottom w:w="0" w:type="dxa"/>
              <w:right w:w="0" w:type="dxa"/>
            </w:tcMar>
          </w:tcPr>
          <w:p w14:paraId="076D32BE"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P</w:t>
            </w:r>
          </w:p>
        </w:tc>
      </w:tr>
      <w:tr w:rsidR="002A4FC8" w:rsidRPr="00036A83" w14:paraId="6FFF99D9" w14:textId="77777777" w:rsidTr="00036A83">
        <w:tc>
          <w:tcPr>
            <w:tcW w:w="5670" w:type="dxa"/>
            <w:tcMar>
              <w:top w:w="0" w:type="dxa"/>
              <w:left w:w="0" w:type="dxa"/>
              <w:bottom w:w="0" w:type="dxa"/>
              <w:right w:w="0" w:type="dxa"/>
            </w:tcMar>
          </w:tcPr>
          <w:p w14:paraId="594B5B41"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Moteur à allumage commandé alimenté au GPL</w:t>
            </w:r>
          </w:p>
        </w:tc>
        <w:tc>
          <w:tcPr>
            <w:tcW w:w="2835" w:type="dxa"/>
            <w:tcMar>
              <w:top w:w="0" w:type="dxa"/>
              <w:left w:w="0" w:type="dxa"/>
              <w:bottom w:w="0" w:type="dxa"/>
              <w:right w:w="0" w:type="dxa"/>
            </w:tcMar>
          </w:tcPr>
          <w:p w14:paraId="3AF8A5DB"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Q</w:t>
            </w:r>
          </w:p>
        </w:tc>
      </w:tr>
      <w:tr w:rsidR="002A4FC8" w:rsidRPr="00036A83" w14:paraId="784A52B2" w14:textId="77777777" w:rsidTr="00036A83">
        <w:tc>
          <w:tcPr>
            <w:tcW w:w="5670" w:type="dxa"/>
            <w:tcMar>
              <w:top w:w="0" w:type="dxa"/>
              <w:left w:w="0" w:type="dxa"/>
              <w:bottom w:w="0" w:type="dxa"/>
              <w:right w:w="0" w:type="dxa"/>
            </w:tcMar>
          </w:tcPr>
          <w:p w14:paraId="3BBE0B20"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Moteur à allumage commandé alimenté au gaz naturel</w:t>
            </w:r>
          </w:p>
        </w:tc>
        <w:tc>
          <w:tcPr>
            <w:tcW w:w="2835" w:type="dxa"/>
            <w:tcMar>
              <w:top w:w="0" w:type="dxa"/>
              <w:left w:w="0" w:type="dxa"/>
              <w:bottom w:w="0" w:type="dxa"/>
              <w:right w:w="0" w:type="dxa"/>
            </w:tcMar>
          </w:tcPr>
          <w:p w14:paraId="04BD96AE" w14:textId="5A12482E" w:rsidR="002A4FC8" w:rsidRPr="00036A83" w:rsidRDefault="002A4FC8" w:rsidP="00036A83">
            <w:pPr>
              <w:spacing w:before="40" w:after="40" w:line="220" w:lineRule="atLeast"/>
              <w:ind w:left="57" w:right="57"/>
              <w:rPr>
                <w:sz w:val="18"/>
                <w:szCs w:val="18"/>
                <w:lang w:val="fr-FR"/>
              </w:rPr>
            </w:pPr>
            <w:r w:rsidRPr="00036A83">
              <w:rPr>
                <w:sz w:val="18"/>
                <w:szCs w:val="18"/>
                <w:lang w:val="fr-FR"/>
              </w:rPr>
              <w:t>Voir le paragraphe</w:t>
            </w:r>
            <w:r w:rsidR="00CB44B3" w:rsidRPr="00036A83">
              <w:rPr>
                <w:sz w:val="18"/>
                <w:szCs w:val="18"/>
                <w:lang w:val="fr-FR"/>
              </w:rPr>
              <w:t xml:space="preserve"> </w:t>
            </w:r>
            <w:r w:rsidRPr="00036A83">
              <w:rPr>
                <w:sz w:val="18"/>
                <w:szCs w:val="18"/>
                <w:lang w:val="fr-FR"/>
              </w:rPr>
              <w:t>4.12.3.3.6 du présent Règlement</w:t>
            </w:r>
          </w:p>
        </w:tc>
      </w:tr>
      <w:tr w:rsidR="002A4FC8" w:rsidRPr="00036A83" w14:paraId="7B1B88D3" w14:textId="77777777" w:rsidTr="00036A83">
        <w:tc>
          <w:tcPr>
            <w:tcW w:w="5670" w:type="dxa"/>
            <w:tcBorders>
              <w:bottom w:val="single" w:sz="4" w:space="0" w:color="auto"/>
            </w:tcBorders>
            <w:tcMar>
              <w:top w:w="0" w:type="dxa"/>
              <w:left w:w="0" w:type="dxa"/>
              <w:bottom w:w="0" w:type="dxa"/>
              <w:right w:w="0" w:type="dxa"/>
            </w:tcMar>
          </w:tcPr>
          <w:p w14:paraId="56536D6D" w14:textId="77777777" w:rsidR="002A4FC8" w:rsidRPr="00036A83" w:rsidRDefault="002A4FC8" w:rsidP="00036A83">
            <w:pPr>
              <w:spacing w:before="40" w:after="40" w:line="220" w:lineRule="atLeast"/>
              <w:ind w:left="57" w:right="57"/>
              <w:rPr>
                <w:b/>
                <w:bCs/>
                <w:sz w:val="18"/>
                <w:szCs w:val="18"/>
                <w:lang w:val="fr-FR"/>
              </w:rPr>
            </w:pPr>
            <w:r w:rsidRPr="00036A83">
              <w:rPr>
                <w:b/>
                <w:bCs/>
                <w:sz w:val="18"/>
                <w:szCs w:val="18"/>
                <w:lang w:val="fr-FR"/>
              </w:rPr>
              <w:t>Moteur à hydrogène</w:t>
            </w:r>
          </w:p>
        </w:tc>
        <w:tc>
          <w:tcPr>
            <w:tcW w:w="2835" w:type="dxa"/>
            <w:tcBorders>
              <w:bottom w:val="single" w:sz="4" w:space="0" w:color="auto"/>
            </w:tcBorders>
            <w:tcMar>
              <w:top w:w="0" w:type="dxa"/>
              <w:left w:w="0" w:type="dxa"/>
              <w:bottom w:w="0" w:type="dxa"/>
              <w:right w:w="0" w:type="dxa"/>
            </w:tcMar>
          </w:tcPr>
          <w:p w14:paraId="5999C4B0" w14:textId="77777777" w:rsidR="002A4FC8" w:rsidRPr="00036A83" w:rsidRDefault="002A4FC8" w:rsidP="00036A83">
            <w:pPr>
              <w:spacing w:before="40" w:after="40" w:line="220" w:lineRule="atLeast"/>
              <w:ind w:left="57" w:right="57"/>
              <w:rPr>
                <w:b/>
                <w:bCs/>
                <w:sz w:val="18"/>
                <w:szCs w:val="18"/>
                <w:lang w:val="fr-FR"/>
              </w:rPr>
            </w:pPr>
            <w:r w:rsidRPr="00036A83">
              <w:rPr>
                <w:b/>
                <w:bCs/>
                <w:sz w:val="18"/>
                <w:szCs w:val="18"/>
                <w:lang w:val="fr-FR"/>
              </w:rPr>
              <w:t>Voir le paragraphe 4.12.3.3.8 du présent Règlement</w:t>
            </w:r>
          </w:p>
        </w:tc>
      </w:tr>
      <w:tr w:rsidR="002A4FC8" w:rsidRPr="00036A83" w14:paraId="211ED18F" w14:textId="77777777" w:rsidTr="00036A83">
        <w:tc>
          <w:tcPr>
            <w:tcW w:w="5670" w:type="dxa"/>
            <w:tcBorders>
              <w:bottom w:val="single" w:sz="12" w:space="0" w:color="auto"/>
            </w:tcBorders>
            <w:tcMar>
              <w:top w:w="0" w:type="dxa"/>
              <w:left w:w="0" w:type="dxa"/>
              <w:bottom w:w="0" w:type="dxa"/>
              <w:right w:w="0" w:type="dxa"/>
            </w:tcMar>
          </w:tcPr>
          <w:p w14:paraId="6A5CEE47"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Moteurs bicarburant</w:t>
            </w:r>
          </w:p>
        </w:tc>
        <w:tc>
          <w:tcPr>
            <w:tcW w:w="2835" w:type="dxa"/>
            <w:tcBorders>
              <w:bottom w:val="single" w:sz="12" w:space="0" w:color="auto"/>
            </w:tcBorders>
            <w:tcMar>
              <w:top w:w="0" w:type="dxa"/>
              <w:left w:w="0" w:type="dxa"/>
              <w:bottom w:w="0" w:type="dxa"/>
              <w:right w:w="0" w:type="dxa"/>
            </w:tcMar>
          </w:tcPr>
          <w:p w14:paraId="0A2DFBBA" w14:textId="77777777" w:rsidR="002A4FC8" w:rsidRPr="00036A83" w:rsidRDefault="002A4FC8" w:rsidP="00036A83">
            <w:pPr>
              <w:spacing w:before="40" w:after="40" w:line="220" w:lineRule="atLeast"/>
              <w:ind w:left="57" w:right="57"/>
              <w:rPr>
                <w:sz w:val="18"/>
                <w:szCs w:val="18"/>
                <w:lang w:val="fr-FR"/>
              </w:rPr>
            </w:pPr>
            <w:r w:rsidRPr="00036A83">
              <w:rPr>
                <w:sz w:val="18"/>
                <w:szCs w:val="18"/>
                <w:lang w:val="fr-FR"/>
              </w:rPr>
              <w:t>Voir le paragraphe 4.12.3.3.7 du présent Règlement</w:t>
            </w:r>
          </w:p>
        </w:tc>
      </w:tr>
    </w:tbl>
    <w:p w14:paraId="365A1D43" w14:textId="77777777" w:rsidR="002A4FC8" w:rsidRPr="00E56EE2" w:rsidRDefault="002A4FC8" w:rsidP="00036A83">
      <w:pPr>
        <w:pStyle w:val="SingleTxtG"/>
        <w:jc w:val="right"/>
        <w:rPr>
          <w:lang w:val="fr-FR"/>
        </w:rPr>
      </w:pPr>
      <w:r w:rsidRPr="00E56EE2">
        <w:rPr>
          <w:lang w:val="fr-FR"/>
        </w:rPr>
        <w:t> ».</w:t>
      </w:r>
    </w:p>
    <w:p w14:paraId="3A2163AA" w14:textId="17DB5C3B" w:rsidR="002A4FC8" w:rsidRPr="00E56EE2" w:rsidRDefault="002A4FC8" w:rsidP="00427D9E">
      <w:pPr>
        <w:pStyle w:val="SingleTxtG"/>
        <w:keepNext/>
        <w:rPr>
          <w:lang w:val="fr-FR"/>
        </w:rPr>
      </w:pPr>
      <w:r w:rsidRPr="00E56EE2">
        <w:rPr>
          <w:i/>
          <w:iCs/>
          <w:lang w:val="fr-FR"/>
        </w:rPr>
        <w:t>Annexe 4, paragraphe 3.3</w:t>
      </w:r>
      <w:r w:rsidRPr="00E56EE2">
        <w:rPr>
          <w:lang w:val="fr-FR"/>
        </w:rPr>
        <w:t>, lire</w:t>
      </w:r>
      <w:r w:rsidR="00427D9E">
        <w:rPr>
          <w:lang w:val="fr-FR"/>
        </w:rPr>
        <w:t> :</w:t>
      </w:r>
    </w:p>
    <w:p w14:paraId="2DF93FCF" w14:textId="77777777" w:rsidR="002A4FC8" w:rsidRPr="00E56EE2" w:rsidRDefault="002A4FC8" w:rsidP="008317F9">
      <w:pPr>
        <w:pStyle w:val="SingleTxtG"/>
        <w:ind w:left="2268" w:hanging="1134"/>
        <w:rPr>
          <w:lang w:val="fr-FR"/>
        </w:rPr>
      </w:pPr>
      <w:r w:rsidRPr="00E56EE2">
        <w:rPr>
          <w:lang w:val="fr-FR"/>
        </w:rPr>
        <w:t>« 3.3</w:t>
      </w:r>
      <w:r w:rsidRPr="00E56EE2">
        <w:rPr>
          <w:lang w:val="fr-FR"/>
        </w:rPr>
        <w:tab/>
        <w:t>Symboles et abréviations concernant la composition du carburant</w:t>
      </w:r>
    </w:p>
    <w:p w14:paraId="4E11B3E0" w14:textId="77777777" w:rsidR="002A4FC8" w:rsidRPr="00E56EE2" w:rsidRDefault="002A4FC8" w:rsidP="00CB44B3">
      <w:pPr>
        <w:pStyle w:val="SingleTxtG"/>
        <w:ind w:left="3119" w:hanging="851"/>
        <w:rPr>
          <w:lang w:val="fr-FR"/>
        </w:rPr>
      </w:pPr>
      <w:proofErr w:type="spellStart"/>
      <w:r w:rsidRPr="00E56EE2">
        <w:rPr>
          <w:lang w:val="fr-FR"/>
        </w:rPr>
        <w:t>w</w:t>
      </w:r>
      <w:r w:rsidRPr="00E56EE2">
        <w:rPr>
          <w:vertAlign w:val="subscript"/>
          <w:lang w:val="fr-FR"/>
        </w:rPr>
        <w:t>ALF</w:t>
      </w:r>
      <w:proofErr w:type="spellEnd"/>
      <w:r w:rsidRPr="00E56EE2">
        <w:rPr>
          <w:lang w:val="fr-FR"/>
        </w:rPr>
        <w:tab/>
        <w:t>Teneur en hydrogène du carburant, en pourcentage de la masse</w:t>
      </w:r>
    </w:p>
    <w:p w14:paraId="182E83C0" w14:textId="77777777" w:rsidR="002A4FC8" w:rsidRPr="00E56EE2" w:rsidRDefault="002A4FC8" w:rsidP="00CB44B3">
      <w:pPr>
        <w:pStyle w:val="SingleTxtG"/>
        <w:ind w:left="3119" w:hanging="851"/>
        <w:rPr>
          <w:lang w:val="fr-FR"/>
        </w:rPr>
      </w:pPr>
      <w:proofErr w:type="spellStart"/>
      <w:r w:rsidRPr="00E56EE2">
        <w:rPr>
          <w:lang w:val="fr-FR"/>
        </w:rPr>
        <w:t>w</w:t>
      </w:r>
      <w:r w:rsidRPr="00E56EE2">
        <w:rPr>
          <w:vertAlign w:val="subscript"/>
          <w:lang w:val="fr-FR"/>
        </w:rPr>
        <w:t>BET</w:t>
      </w:r>
      <w:proofErr w:type="spellEnd"/>
      <w:r w:rsidRPr="00E56EE2">
        <w:rPr>
          <w:lang w:val="fr-FR"/>
        </w:rPr>
        <w:tab/>
        <w:t>Teneur en carbone du carburant, en pourcentage de la masse</w:t>
      </w:r>
    </w:p>
    <w:p w14:paraId="4B811B64" w14:textId="77777777" w:rsidR="002A4FC8" w:rsidRPr="00E56EE2" w:rsidRDefault="002A4FC8" w:rsidP="00CB44B3">
      <w:pPr>
        <w:pStyle w:val="SingleTxtG"/>
        <w:ind w:left="3119" w:hanging="851"/>
        <w:rPr>
          <w:lang w:val="fr-FR"/>
        </w:rPr>
      </w:pPr>
      <w:proofErr w:type="spellStart"/>
      <w:r w:rsidRPr="00E56EE2">
        <w:rPr>
          <w:lang w:val="fr-FR"/>
        </w:rPr>
        <w:t>w</w:t>
      </w:r>
      <w:r w:rsidRPr="00E56EE2">
        <w:rPr>
          <w:vertAlign w:val="subscript"/>
          <w:lang w:val="fr-FR"/>
        </w:rPr>
        <w:t>GAM</w:t>
      </w:r>
      <w:proofErr w:type="spellEnd"/>
      <w:r w:rsidRPr="00E56EE2">
        <w:rPr>
          <w:lang w:val="fr-FR"/>
        </w:rPr>
        <w:tab/>
        <w:t>Teneur en soufre du carburant, en pourcentage de la masse</w:t>
      </w:r>
    </w:p>
    <w:p w14:paraId="33049F79" w14:textId="77777777" w:rsidR="002A4FC8" w:rsidRPr="00E56EE2" w:rsidRDefault="002A4FC8" w:rsidP="00CB44B3">
      <w:pPr>
        <w:pStyle w:val="SingleTxtG"/>
        <w:ind w:left="3119" w:hanging="851"/>
        <w:rPr>
          <w:lang w:val="fr-FR"/>
        </w:rPr>
      </w:pPr>
      <w:proofErr w:type="spellStart"/>
      <w:r w:rsidRPr="00E56EE2">
        <w:rPr>
          <w:lang w:val="fr-FR"/>
        </w:rPr>
        <w:t>w</w:t>
      </w:r>
      <w:r w:rsidRPr="00E56EE2">
        <w:rPr>
          <w:vertAlign w:val="subscript"/>
          <w:lang w:val="fr-FR"/>
        </w:rPr>
        <w:t>DEL</w:t>
      </w:r>
      <w:proofErr w:type="spellEnd"/>
      <w:r w:rsidRPr="00E56EE2">
        <w:rPr>
          <w:lang w:val="fr-FR"/>
        </w:rPr>
        <w:tab/>
        <w:t>Teneur en azote du carburant, en pourcentage de la masse</w:t>
      </w:r>
    </w:p>
    <w:p w14:paraId="5366BE1F" w14:textId="77777777" w:rsidR="002A4FC8" w:rsidRPr="00E56EE2" w:rsidRDefault="002A4FC8" w:rsidP="00CB44B3">
      <w:pPr>
        <w:pStyle w:val="SingleTxtG"/>
        <w:ind w:left="3119" w:hanging="851"/>
        <w:rPr>
          <w:lang w:val="fr-FR"/>
        </w:rPr>
      </w:pPr>
      <w:proofErr w:type="spellStart"/>
      <w:r w:rsidRPr="00E56EE2">
        <w:rPr>
          <w:lang w:val="fr-FR"/>
        </w:rPr>
        <w:t>w</w:t>
      </w:r>
      <w:r w:rsidRPr="00E56EE2">
        <w:rPr>
          <w:vertAlign w:val="subscript"/>
          <w:lang w:val="fr-FR"/>
        </w:rPr>
        <w:t>EPS</w:t>
      </w:r>
      <w:proofErr w:type="spellEnd"/>
      <w:r w:rsidRPr="00E56EE2">
        <w:rPr>
          <w:lang w:val="fr-FR"/>
        </w:rPr>
        <w:tab/>
        <w:t>Teneur en oxygène du carburant, en pourcentage de la masse</w:t>
      </w:r>
    </w:p>
    <w:p w14:paraId="27988AF2" w14:textId="77777777" w:rsidR="002A4FC8" w:rsidRPr="00E56EE2" w:rsidRDefault="002A4FC8" w:rsidP="00CB44B3">
      <w:pPr>
        <w:pStyle w:val="SingleTxtG"/>
        <w:ind w:left="3119" w:hanging="851"/>
        <w:rPr>
          <w:strike/>
          <w:lang w:val="fr-FR"/>
        </w:rPr>
      </w:pPr>
      <w:r w:rsidRPr="00E56EE2">
        <w:rPr>
          <w:lang w:val="fr-FR"/>
        </w:rPr>
        <w:t>α</w:t>
      </w:r>
      <w:r w:rsidRPr="00E56EE2">
        <w:rPr>
          <w:lang w:val="fr-FR"/>
        </w:rPr>
        <w:tab/>
        <w:t xml:space="preserve">Rapport molaire pour l’hydrogène </w:t>
      </w:r>
      <w:r w:rsidRPr="00E56EE2">
        <w:rPr>
          <w:strike/>
          <w:lang w:val="fr-FR"/>
        </w:rPr>
        <w:t>(H/C)</w:t>
      </w:r>
    </w:p>
    <w:p w14:paraId="22173E08" w14:textId="77777777" w:rsidR="002A4FC8" w:rsidRPr="00E56EE2" w:rsidRDefault="002A4FC8" w:rsidP="00CB44B3">
      <w:pPr>
        <w:pStyle w:val="SingleTxtG"/>
        <w:ind w:left="3119" w:hanging="851"/>
        <w:rPr>
          <w:b/>
          <w:bCs/>
          <w:lang w:val="fr-FR"/>
        </w:rPr>
      </w:pPr>
      <w:r w:rsidRPr="00E56EE2">
        <w:rPr>
          <w:b/>
          <w:bCs/>
          <w:lang w:val="fr-FR"/>
        </w:rPr>
        <w:t>β</w:t>
      </w:r>
      <w:r w:rsidRPr="00E56EE2">
        <w:rPr>
          <w:b/>
          <w:bCs/>
          <w:lang w:val="fr-FR"/>
        </w:rPr>
        <w:tab/>
        <w:t>Rapport molaire pour le carbone</w:t>
      </w:r>
    </w:p>
    <w:p w14:paraId="70B383C2" w14:textId="77777777" w:rsidR="002A4FC8" w:rsidRPr="00E56EE2" w:rsidRDefault="002A4FC8" w:rsidP="00CB44B3">
      <w:pPr>
        <w:pStyle w:val="SingleTxtG"/>
        <w:ind w:left="3119" w:hanging="851"/>
        <w:rPr>
          <w:lang w:val="fr-FR"/>
        </w:rPr>
      </w:pPr>
      <w:r w:rsidRPr="00E56EE2">
        <w:rPr>
          <w:lang w:val="fr-FR"/>
        </w:rPr>
        <w:t>γ</w:t>
      </w:r>
      <w:r w:rsidRPr="00E56EE2">
        <w:rPr>
          <w:lang w:val="fr-FR"/>
        </w:rPr>
        <w:tab/>
        <w:t xml:space="preserve">Rapport molaire pour le soufre </w:t>
      </w:r>
      <w:r w:rsidRPr="00E56EE2">
        <w:rPr>
          <w:strike/>
          <w:lang w:val="fr-FR"/>
        </w:rPr>
        <w:t>(H/C)</w:t>
      </w:r>
    </w:p>
    <w:p w14:paraId="31D294ED" w14:textId="77777777" w:rsidR="002A4FC8" w:rsidRPr="00E56EE2" w:rsidRDefault="002A4FC8" w:rsidP="00CB44B3">
      <w:pPr>
        <w:pStyle w:val="SingleTxtG"/>
        <w:ind w:left="3119" w:hanging="851"/>
        <w:rPr>
          <w:lang w:val="fr-FR"/>
        </w:rPr>
      </w:pPr>
      <w:r w:rsidRPr="00E56EE2">
        <w:rPr>
          <w:lang w:val="fr-FR"/>
        </w:rPr>
        <w:t>δ</w:t>
      </w:r>
      <w:r w:rsidRPr="00E56EE2">
        <w:rPr>
          <w:lang w:val="fr-FR"/>
        </w:rPr>
        <w:tab/>
        <w:t xml:space="preserve">Rapport molaire pour l’azote </w:t>
      </w:r>
      <w:r w:rsidRPr="00E56EE2">
        <w:rPr>
          <w:strike/>
          <w:lang w:val="fr-FR"/>
        </w:rPr>
        <w:t>(H/C)</w:t>
      </w:r>
    </w:p>
    <w:p w14:paraId="76A80DDA" w14:textId="77777777" w:rsidR="002A4FC8" w:rsidRPr="00E56EE2" w:rsidRDefault="002A4FC8" w:rsidP="00CB44B3">
      <w:pPr>
        <w:pStyle w:val="SingleTxtG"/>
        <w:ind w:left="3119" w:hanging="851"/>
        <w:rPr>
          <w:lang w:val="fr-FR"/>
        </w:rPr>
      </w:pPr>
      <w:r w:rsidRPr="00E56EE2">
        <w:rPr>
          <w:lang w:val="fr-FR"/>
        </w:rPr>
        <w:t>ε</w:t>
      </w:r>
      <w:r w:rsidRPr="00E56EE2">
        <w:rPr>
          <w:lang w:val="fr-FR"/>
        </w:rPr>
        <w:tab/>
        <w:t xml:space="preserve">Rapport molaire pour l’oxygène </w:t>
      </w:r>
      <w:r w:rsidRPr="00E56EE2">
        <w:rPr>
          <w:strike/>
          <w:lang w:val="fr-FR"/>
        </w:rPr>
        <w:t>(O/C)</w:t>
      </w:r>
    </w:p>
    <w:p w14:paraId="28286885" w14:textId="6C295E24" w:rsidR="002A4FC8" w:rsidRPr="00E56EE2" w:rsidRDefault="002A4FC8" w:rsidP="00CB44B3">
      <w:pPr>
        <w:pStyle w:val="SingleTxtG"/>
        <w:ind w:left="2268"/>
        <w:rPr>
          <w:b/>
          <w:lang w:val="fr-FR"/>
        </w:rPr>
      </w:pPr>
      <w:r w:rsidRPr="00E56EE2">
        <w:rPr>
          <w:lang w:val="fr-FR"/>
        </w:rPr>
        <w:t>sur la base d’un carburant C</w:t>
      </w:r>
      <w:r w:rsidRPr="00E56EE2">
        <w:rPr>
          <w:vertAlign w:val="subscript"/>
          <w:lang w:val="fr-FR"/>
        </w:rPr>
        <w:t>β</w:t>
      </w:r>
      <w:r w:rsidRPr="00E56EE2">
        <w:rPr>
          <w:lang w:val="fr-FR"/>
        </w:rPr>
        <w:t>H</w:t>
      </w:r>
      <w:r w:rsidRPr="00E56EE2">
        <w:rPr>
          <w:vertAlign w:val="subscript"/>
          <w:lang w:val="fr-FR"/>
        </w:rPr>
        <w:t>α</w:t>
      </w:r>
      <w:proofErr w:type="spellStart"/>
      <w:r w:rsidRPr="00E56EE2">
        <w:rPr>
          <w:lang w:val="fr-FR"/>
        </w:rPr>
        <w:t>O</w:t>
      </w:r>
      <w:r w:rsidRPr="00E56EE2">
        <w:rPr>
          <w:vertAlign w:val="subscript"/>
          <w:lang w:val="fr-FR"/>
        </w:rPr>
        <w:t>ε</w:t>
      </w:r>
      <w:r w:rsidRPr="00E56EE2">
        <w:rPr>
          <w:lang w:val="fr-FR"/>
        </w:rPr>
        <w:t>N</w:t>
      </w:r>
      <w:r w:rsidRPr="00E56EE2">
        <w:rPr>
          <w:vertAlign w:val="subscript"/>
          <w:lang w:val="fr-FR"/>
        </w:rPr>
        <w:t>δ</w:t>
      </w:r>
      <w:r w:rsidRPr="00E56EE2">
        <w:rPr>
          <w:lang w:val="fr-FR"/>
        </w:rPr>
        <w:t>S</w:t>
      </w:r>
      <w:r w:rsidRPr="00E56EE2">
        <w:rPr>
          <w:vertAlign w:val="subscript"/>
          <w:lang w:val="fr-FR"/>
        </w:rPr>
        <w:t>γ</w:t>
      </w:r>
      <w:proofErr w:type="spellEnd"/>
      <w:r w:rsidRPr="00E56EE2">
        <w:rPr>
          <w:b/>
          <w:bCs/>
          <w:lang w:val="fr-FR"/>
        </w:rPr>
        <w:t>, avec β = 1 pour les carburants contenant du carbone et β = 0 pour les carburants ayant un rapport molaire carbone/hydrogène égal à 0, selon la définition du paragraphe 8 de la présente annexe</w:t>
      </w:r>
      <w:r w:rsidRPr="008B63E5">
        <w:rPr>
          <w:lang w:val="fr-FR"/>
        </w:rPr>
        <w:t>. </w:t>
      </w:r>
      <w:r w:rsidRPr="00E56EE2">
        <w:rPr>
          <w:lang w:val="fr-FR"/>
        </w:rPr>
        <w:t>».</w:t>
      </w:r>
    </w:p>
    <w:p w14:paraId="313E87C4" w14:textId="761380E9" w:rsidR="002A4FC8" w:rsidRPr="00E56EE2" w:rsidRDefault="002A4FC8" w:rsidP="00427D9E">
      <w:pPr>
        <w:pStyle w:val="SingleTxtG"/>
        <w:keepNext/>
        <w:rPr>
          <w:lang w:val="fr-FR"/>
        </w:rPr>
      </w:pPr>
      <w:r w:rsidRPr="00E56EE2">
        <w:rPr>
          <w:i/>
          <w:iCs/>
          <w:lang w:val="fr-FR"/>
        </w:rPr>
        <w:lastRenderedPageBreak/>
        <w:t>Annexe 4, paragraphe 3.4</w:t>
      </w:r>
      <w:r w:rsidRPr="00E56EE2">
        <w:rPr>
          <w:lang w:val="fr-FR"/>
        </w:rPr>
        <w:t>, lire</w:t>
      </w:r>
      <w:r w:rsidR="00427D9E">
        <w:rPr>
          <w:lang w:val="fr-FR"/>
        </w:rPr>
        <w:t> :</w:t>
      </w:r>
    </w:p>
    <w:p w14:paraId="46EB2EB0" w14:textId="77777777" w:rsidR="002A4FC8" w:rsidRPr="00E56EE2" w:rsidRDefault="002A4FC8" w:rsidP="008317F9">
      <w:pPr>
        <w:pStyle w:val="SingleTxtG"/>
        <w:ind w:left="2268" w:hanging="1134"/>
        <w:rPr>
          <w:lang w:val="fr-FR"/>
        </w:rPr>
      </w:pPr>
      <w:bookmarkStart w:id="1" w:name="_Toc111429255"/>
      <w:r w:rsidRPr="00E56EE2">
        <w:rPr>
          <w:lang w:val="fr-FR"/>
        </w:rPr>
        <w:t>« 3.4</w:t>
      </w:r>
      <w:r w:rsidRPr="00E56EE2">
        <w:rPr>
          <w:lang w:val="fr-FR"/>
        </w:rPr>
        <w:tab/>
        <w:t>Symboles et abréviations pour les constituants chimiques</w:t>
      </w:r>
    </w:p>
    <w:bookmarkEnd w:id="1"/>
    <w:p w14:paraId="192717A5" w14:textId="77777777" w:rsidR="00CB44B3" w:rsidRPr="00E56EE2" w:rsidRDefault="00CB44B3" w:rsidP="00CB44B3">
      <w:pPr>
        <w:pStyle w:val="SingleTxtG"/>
        <w:ind w:left="3119" w:hanging="851"/>
        <w:rPr>
          <w:lang w:val="fr-FR"/>
        </w:rPr>
      </w:pPr>
      <w:r w:rsidRPr="00E56EE2">
        <w:rPr>
          <w:lang w:val="fr-FR"/>
        </w:rPr>
        <w:t>C1</w:t>
      </w:r>
      <w:r w:rsidRPr="00E56EE2">
        <w:rPr>
          <w:lang w:val="fr-FR"/>
        </w:rPr>
        <w:tab/>
        <w:t>Hydrocarbures équivalents en carbone 1</w:t>
      </w:r>
    </w:p>
    <w:p w14:paraId="0BC2D2B0" w14:textId="77777777" w:rsidR="00CB44B3" w:rsidRPr="00E56EE2" w:rsidRDefault="00CB44B3" w:rsidP="00CB44B3">
      <w:pPr>
        <w:pStyle w:val="SingleTxtG"/>
        <w:ind w:left="3119" w:hanging="851"/>
        <w:rPr>
          <w:lang w:val="fr-FR"/>
        </w:rPr>
      </w:pPr>
      <w:r w:rsidRPr="00E56EE2">
        <w:rPr>
          <w:lang w:val="fr-FR"/>
        </w:rPr>
        <w:t>CH</w:t>
      </w:r>
      <w:r w:rsidRPr="00E56EE2">
        <w:rPr>
          <w:vertAlign w:val="subscript"/>
          <w:lang w:val="fr-FR"/>
        </w:rPr>
        <w:t>4</w:t>
      </w:r>
      <w:r w:rsidRPr="00E56EE2">
        <w:rPr>
          <w:lang w:val="fr-FR"/>
        </w:rPr>
        <w:tab/>
        <w:t>Méthane</w:t>
      </w:r>
    </w:p>
    <w:p w14:paraId="4C1950D3" w14:textId="77777777" w:rsidR="00CB44B3" w:rsidRPr="00E56EE2" w:rsidRDefault="00CB44B3" w:rsidP="00CB44B3">
      <w:pPr>
        <w:pStyle w:val="SingleTxtG"/>
        <w:ind w:left="3119" w:hanging="851"/>
        <w:rPr>
          <w:lang w:val="fr-FR"/>
        </w:rPr>
      </w:pPr>
      <w:r w:rsidRPr="00E56EE2">
        <w:rPr>
          <w:lang w:val="fr-FR"/>
        </w:rPr>
        <w:t>C</w:t>
      </w:r>
      <w:r w:rsidRPr="00E56EE2">
        <w:rPr>
          <w:vertAlign w:val="subscript"/>
          <w:lang w:val="fr-FR"/>
        </w:rPr>
        <w:t>2</w:t>
      </w:r>
      <w:r w:rsidRPr="00E56EE2">
        <w:rPr>
          <w:lang w:val="fr-FR"/>
        </w:rPr>
        <w:t>H</w:t>
      </w:r>
      <w:r w:rsidRPr="00E56EE2">
        <w:rPr>
          <w:vertAlign w:val="subscript"/>
          <w:lang w:val="fr-FR"/>
        </w:rPr>
        <w:t>6</w:t>
      </w:r>
      <w:r w:rsidRPr="00E56EE2">
        <w:rPr>
          <w:lang w:val="fr-FR"/>
        </w:rPr>
        <w:tab/>
        <w:t>Éthane</w:t>
      </w:r>
    </w:p>
    <w:p w14:paraId="023E92E9" w14:textId="77777777" w:rsidR="00CB44B3" w:rsidRPr="00E56EE2" w:rsidRDefault="00CB44B3" w:rsidP="00CB44B3">
      <w:pPr>
        <w:pStyle w:val="SingleTxtG"/>
        <w:ind w:left="3119" w:hanging="851"/>
        <w:rPr>
          <w:lang w:val="fr-FR"/>
        </w:rPr>
      </w:pPr>
      <w:r w:rsidRPr="00E56EE2">
        <w:rPr>
          <w:lang w:val="fr-FR"/>
        </w:rPr>
        <w:t>C</w:t>
      </w:r>
      <w:r w:rsidRPr="00E56EE2">
        <w:rPr>
          <w:vertAlign w:val="subscript"/>
          <w:lang w:val="fr-FR"/>
        </w:rPr>
        <w:t>3</w:t>
      </w:r>
      <w:r w:rsidRPr="00E56EE2">
        <w:rPr>
          <w:lang w:val="fr-FR"/>
        </w:rPr>
        <w:t>H</w:t>
      </w:r>
      <w:r w:rsidRPr="00E56EE2">
        <w:rPr>
          <w:vertAlign w:val="subscript"/>
          <w:lang w:val="fr-FR"/>
        </w:rPr>
        <w:t>8</w:t>
      </w:r>
      <w:r w:rsidRPr="00E56EE2">
        <w:rPr>
          <w:lang w:val="fr-FR"/>
        </w:rPr>
        <w:tab/>
        <w:t>Propane</w:t>
      </w:r>
    </w:p>
    <w:p w14:paraId="3596A978" w14:textId="77777777" w:rsidR="00CB44B3" w:rsidRPr="00E56EE2" w:rsidRDefault="00CB44B3" w:rsidP="00CB44B3">
      <w:pPr>
        <w:pStyle w:val="SingleTxtG"/>
        <w:ind w:left="3119" w:hanging="851"/>
        <w:rPr>
          <w:lang w:val="fr-FR"/>
        </w:rPr>
      </w:pPr>
      <w:r w:rsidRPr="00E56EE2">
        <w:rPr>
          <w:lang w:val="fr-FR"/>
        </w:rPr>
        <w:t>CO</w:t>
      </w:r>
      <w:r w:rsidRPr="00E56EE2">
        <w:rPr>
          <w:lang w:val="fr-FR"/>
        </w:rPr>
        <w:tab/>
        <w:t>Monoxyde de carbone</w:t>
      </w:r>
    </w:p>
    <w:p w14:paraId="6FF03C9B" w14:textId="77777777" w:rsidR="00CB44B3" w:rsidRPr="00E56EE2" w:rsidRDefault="00CB44B3" w:rsidP="00CB44B3">
      <w:pPr>
        <w:pStyle w:val="SingleTxtG"/>
        <w:ind w:left="3119" w:hanging="851"/>
        <w:rPr>
          <w:lang w:val="fr-FR"/>
        </w:rPr>
      </w:pPr>
      <w:r w:rsidRPr="00E56EE2">
        <w:rPr>
          <w:lang w:val="fr-FR"/>
        </w:rPr>
        <w:t>CO</w:t>
      </w:r>
      <w:r w:rsidRPr="00E56EE2">
        <w:rPr>
          <w:vertAlign w:val="subscript"/>
          <w:lang w:val="fr-FR"/>
        </w:rPr>
        <w:t>2</w:t>
      </w:r>
      <w:r w:rsidRPr="00E56EE2">
        <w:rPr>
          <w:lang w:val="fr-FR"/>
        </w:rPr>
        <w:tab/>
        <w:t>Dioxyde de carbone</w:t>
      </w:r>
    </w:p>
    <w:p w14:paraId="6E51F93F" w14:textId="77777777" w:rsidR="00CB44B3" w:rsidRPr="00E56EE2" w:rsidRDefault="00CB44B3" w:rsidP="00CB44B3">
      <w:pPr>
        <w:pStyle w:val="SingleTxtG"/>
        <w:ind w:left="3119" w:hanging="851"/>
        <w:rPr>
          <w:lang w:val="fr-FR"/>
        </w:rPr>
      </w:pPr>
      <w:r w:rsidRPr="00E56EE2">
        <w:rPr>
          <w:lang w:val="fr-FR"/>
        </w:rPr>
        <w:t>DOP</w:t>
      </w:r>
      <w:r w:rsidRPr="00E56EE2">
        <w:rPr>
          <w:lang w:val="fr-FR"/>
        </w:rPr>
        <w:tab/>
        <w:t>Di-octylphtalate</w:t>
      </w:r>
    </w:p>
    <w:p w14:paraId="59D3D84D" w14:textId="77777777" w:rsidR="00CB44B3" w:rsidRPr="00E56EE2" w:rsidRDefault="00CB44B3" w:rsidP="00CB44B3">
      <w:pPr>
        <w:pStyle w:val="SingleTxtG"/>
        <w:ind w:left="3119" w:hanging="851"/>
        <w:rPr>
          <w:lang w:val="fr-FR"/>
        </w:rPr>
      </w:pPr>
      <w:r w:rsidRPr="00E56EE2">
        <w:rPr>
          <w:lang w:val="fr-FR"/>
        </w:rPr>
        <w:t>HC</w:t>
      </w:r>
      <w:r w:rsidRPr="00E56EE2">
        <w:rPr>
          <w:lang w:val="fr-FR"/>
        </w:rPr>
        <w:tab/>
        <w:t>Hydrocarbures</w:t>
      </w:r>
    </w:p>
    <w:p w14:paraId="2F1DE9E6" w14:textId="77777777" w:rsidR="00CB44B3" w:rsidRPr="00E56EE2" w:rsidRDefault="00CB44B3" w:rsidP="00CB44B3">
      <w:pPr>
        <w:pStyle w:val="SingleTxtG"/>
        <w:ind w:left="3119" w:hanging="851"/>
        <w:rPr>
          <w:b/>
          <w:bCs/>
          <w:lang w:val="fr-FR"/>
        </w:rPr>
      </w:pPr>
      <w:r w:rsidRPr="00E56EE2">
        <w:rPr>
          <w:b/>
          <w:bCs/>
          <w:lang w:val="fr-FR"/>
        </w:rPr>
        <w:t>H</w:t>
      </w:r>
      <w:r w:rsidRPr="00E56EE2">
        <w:rPr>
          <w:b/>
          <w:bCs/>
          <w:vertAlign w:val="subscript"/>
          <w:lang w:val="fr-FR"/>
        </w:rPr>
        <w:t>2</w:t>
      </w:r>
      <w:r w:rsidRPr="00E56EE2">
        <w:rPr>
          <w:b/>
          <w:bCs/>
          <w:lang w:val="fr-FR"/>
        </w:rPr>
        <w:tab/>
        <w:t>Hydrogène</w:t>
      </w:r>
    </w:p>
    <w:p w14:paraId="29A2F3EC" w14:textId="77777777" w:rsidR="00CB44B3" w:rsidRPr="00E56EE2" w:rsidRDefault="00CB44B3" w:rsidP="00CB44B3">
      <w:pPr>
        <w:pStyle w:val="SingleTxtG"/>
        <w:ind w:left="3119" w:hanging="851"/>
        <w:rPr>
          <w:lang w:val="fr-FR"/>
        </w:rPr>
      </w:pPr>
      <w:r w:rsidRPr="00E56EE2">
        <w:rPr>
          <w:lang w:val="fr-FR"/>
        </w:rPr>
        <w:t>H</w:t>
      </w:r>
      <w:r w:rsidRPr="00E56EE2">
        <w:rPr>
          <w:vertAlign w:val="subscript"/>
          <w:lang w:val="fr-FR"/>
        </w:rPr>
        <w:t>2</w:t>
      </w:r>
      <w:r w:rsidRPr="00E56EE2">
        <w:rPr>
          <w:lang w:val="fr-FR"/>
        </w:rPr>
        <w:t>O</w:t>
      </w:r>
      <w:r w:rsidRPr="00E56EE2">
        <w:rPr>
          <w:lang w:val="fr-FR"/>
        </w:rPr>
        <w:tab/>
        <w:t>Eau</w:t>
      </w:r>
    </w:p>
    <w:p w14:paraId="6B7476A1" w14:textId="77777777" w:rsidR="00CB44B3" w:rsidRPr="00E56EE2" w:rsidRDefault="00CB44B3" w:rsidP="00CB44B3">
      <w:pPr>
        <w:pStyle w:val="SingleTxtG"/>
        <w:ind w:left="3119" w:hanging="851"/>
        <w:rPr>
          <w:lang w:val="fr-FR"/>
        </w:rPr>
      </w:pPr>
      <w:r w:rsidRPr="00E56EE2">
        <w:rPr>
          <w:lang w:val="fr-FR"/>
        </w:rPr>
        <w:t>HCNM</w:t>
      </w:r>
      <w:r w:rsidRPr="00E56EE2">
        <w:rPr>
          <w:lang w:val="fr-FR"/>
        </w:rPr>
        <w:tab/>
        <w:t>Hydrocarbures non méthaniques</w:t>
      </w:r>
    </w:p>
    <w:p w14:paraId="6DF7ECC8" w14:textId="77777777" w:rsidR="00CB44B3" w:rsidRPr="00E56EE2" w:rsidRDefault="00CB44B3" w:rsidP="00CB44B3">
      <w:pPr>
        <w:pStyle w:val="SingleTxtG"/>
        <w:ind w:left="3119" w:hanging="851"/>
        <w:rPr>
          <w:lang w:val="fr-FR"/>
        </w:rPr>
      </w:pPr>
      <w:r w:rsidRPr="00E56EE2">
        <w:rPr>
          <w:lang w:val="fr-FR"/>
        </w:rPr>
        <w:t>NO</w:t>
      </w:r>
      <w:r w:rsidRPr="00CB44B3">
        <w:rPr>
          <w:lang w:val="fr-FR"/>
        </w:rPr>
        <w:t>X</w:t>
      </w:r>
      <w:r w:rsidRPr="00E56EE2">
        <w:rPr>
          <w:lang w:val="fr-FR"/>
        </w:rPr>
        <w:tab/>
        <w:t>Oxydes d’azote</w:t>
      </w:r>
    </w:p>
    <w:p w14:paraId="5B439CE1" w14:textId="77777777" w:rsidR="00CB44B3" w:rsidRPr="00E56EE2" w:rsidRDefault="00CB44B3" w:rsidP="00CB44B3">
      <w:pPr>
        <w:pStyle w:val="SingleTxtG"/>
        <w:ind w:left="3119" w:hanging="851"/>
        <w:rPr>
          <w:lang w:val="fr-FR"/>
        </w:rPr>
      </w:pPr>
      <w:r w:rsidRPr="00E56EE2">
        <w:rPr>
          <w:lang w:val="fr-FR"/>
        </w:rPr>
        <w:t>NO</w:t>
      </w:r>
      <w:r w:rsidRPr="00E56EE2">
        <w:rPr>
          <w:lang w:val="fr-FR"/>
        </w:rPr>
        <w:tab/>
        <w:t>Oxyde nitrique</w:t>
      </w:r>
    </w:p>
    <w:p w14:paraId="4BE6570D" w14:textId="77777777" w:rsidR="00CB44B3" w:rsidRPr="00E56EE2" w:rsidRDefault="00CB44B3" w:rsidP="00CB44B3">
      <w:pPr>
        <w:pStyle w:val="SingleTxtG"/>
        <w:ind w:left="3119" w:hanging="851"/>
        <w:rPr>
          <w:lang w:val="fr-FR"/>
        </w:rPr>
      </w:pPr>
      <w:r w:rsidRPr="00E56EE2">
        <w:rPr>
          <w:lang w:val="fr-FR"/>
        </w:rPr>
        <w:t>NO</w:t>
      </w:r>
      <w:r w:rsidRPr="00CB44B3">
        <w:rPr>
          <w:lang w:val="fr-FR"/>
        </w:rPr>
        <w:t>2</w:t>
      </w:r>
      <w:r w:rsidRPr="00E56EE2">
        <w:rPr>
          <w:lang w:val="fr-FR"/>
        </w:rPr>
        <w:tab/>
        <w:t>Dioxyde d’azote</w:t>
      </w:r>
    </w:p>
    <w:p w14:paraId="5EA67C77" w14:textId="77777777" w:rsidR="00CB44B3" w:rsidRPr="00E56EE2" w:rsidRDefault="00CB44B3" w:rsidP="00CB44B3">
      <w:pPr>
        <w:pStyle w:val="SingleTxtG"/>
        <w:ind w:left="3119" w:hanging="851"/>
        <w:rPr>
          <w:b/>
          <w:bCs/>
          <w:lang w:val="fr-FR"/>
        </w:rPr>
      </w:pPr>
      <w:r w:rsidRPr="00E56EE2">
        <w:rPr>
          <w:b/>
          <w:bCs/>
          <w:lang w:val="fr-FR"/>
        </w:rPr>
        <w:t>O</w:t>
      </w:r>
      <w:r w:rsidRPr="00E56EE2">
        <w:rPr>
          <w:b/>
          <w:bCs/>
          <w:vertAlign w:val="subscript"/>
          <w:lang w:val="fr-FR"/>
        </w:rPr>
        <w:t>2</w:t>
      </w:r>
      <w:r w:rsidRPr="00E56EE2">
        <w:rPr>
          <w:b/>
          <w:bCs/>
          <w:lang w:val="fr-FR"/>
        </w:rPr>
        <w:tab/>
        <w:t>Oxygène</w:t>
      </w:r>
    </w:p>
    <w:p w14:paraId="3401CCE7" w14:textId="77777777" w:rsidR="00CB44B3" w:rsidRPr="00E56EE2" w:rsidRDefault="00CB44B3" w:rsidP="00CB44B3">
      <w:pPr>
        <w:pStyle w:val="SingleTxtG"/>
        <w:ind w:left="3119" w:hanging="851"/>
        <w:rPr>
          <w:lang w:val="fr-FR"/>
        </w:rPr>
      </w:pPr>
      <w:r w:rsidRPr="00E56EE2">
        <w:rPr>
          <w:lang w:val="fr-FR"/>
        </w:rPr>
        <w:t>PM</w:t>
      </w:r>
      <w:r w:rsidRPr="00E56EE2">
        <w:rPr>
          <w:lang w:val="fr-FR"/>
        </w:rPr>
        <w:tab/>
        <w:t>Matières particulaires ».</w:t>
      </w:r>
    </w:p>
    <w:p w14:paraId="401AFC74" w14:textId="30101BF6" w:rsidR="002A4FC8" w:rsidRPr="00E56EE2" w:rsidRDefault="002A4FC8" w:rsidP="00CB44B3">
      <w:pPr>
        <w:pStyle w:val="SingleTxtG"/>
        <w:keepNext/>
        <w:spacing w:before="120"/>
        <w:rPr>
          <w:lang w:val="fr-FR"/>
        </w:rPr>
      </w:pPr>
      <w:r w:rsidRPr="00E56EE2">
        <w:rPr>
          <w:i/>
          <w:iCs/>
          <w:lang w:val="fr-FR"/>
        </w:rPr>
        <w:t>Annexe 4, paragraphe 5.2.3.6</w:t>
      </w:r>
      <w:r w:rsidRPr="00E56EE2">
        <w:rPr>
          <w:lang w:val="fr-FR"/>
        </w:rPr>
        <w:t>, lire</w:t>
      </w:r>
      <w:r w:rsidR="00427D9E">
        <w:rPr>
          <w:lang w:val="fr-FR"/>
        </w:rPr>
        <w:t> :</w:t>
      </w:r>
    </w:p>
    <w:p w14:paraId="6653CFB2" w14:textId="77777777" w:rsidR="002A4FC8" w:rsidRPr="00E56EE2" w:rsidRDefault="002A4FC8" w:rsidP="008317F9">
      <w:pPr>
        <w:pStyle w:val="SingleTxtG"/>
        <w:ind w:left="2268" w:hanging="1134"/>
        <w:rPr>
          <w:lang w:val="fr-FR"/>
        </w:rPr>
      </w:pPr>
      <w:r w:rsidRPr="00E56EE2">
        <w:rPr>
          <w:lang w:val="fr-FR"/>
        </w:rPr>
        <w:t>« 5.2.3.6</w:t>
      </w:r>
      <w:r w:rsidRPr="00E56EE2">
        <w:rPr>
          <w:lang w:val="fr-FR"/>
        </w:rPr>
        <w:tab/>
        <w:t>Types de carburant</w:t>
      </w:r>
    </w:p>
    <w:p w14:paraId="3853CC89" w14:textId="46296213" w:rsidR="002A4FC8" w:rsidRPr="00E56EE2" w:rsidRDefault="002A4FC8" w:rsidP="00CB44B3">
      <w:pPr>
        <w:pStyle w:val="SingleTxtG"/>
        <w:ind w:left="2268"/>
        <w:rPr>
          <w:lang w:val="fr-FR"/>
        </w:rPr>
      </w:pPr>
      <w:r w:rsidRPr="00E56EE2">
        <w:rPr>
          <w:lang w:val="fr-FR"/>
        </w:rPr>
        <w:t>a)</w:t>
      </w:r>
      <w:r w:rsidRPr="00E56EE2">
        <w:rPr>
          <w:lang w:val="fr-FR"/>
        </w:rPr>
        <w:tab/>
        <w:t>Gazole</w:t>
      </w:r>
      <w:r w:rsidR="00427D9E">
        <w:rPr>
          <w:lang w:val="fr-FR"/>
        </w:rPr>
        <w:t> ;</w:t>
      </w:r>
    </w:p>
    <w:p w14:paraId="01DA7AB1" w14:textId="08572D39" w:rsidR="002A4FC8" w:rsidRPr="00E56EE2" w:rsidRDefault="002A4FC8" w:rsidP="00CB44B3">
      <w:pPr>
        <w:pStyle w:val="SingleTxtG"/>
        <w:ind w:left="2268"/>
        <w:rPr>
          <w:lang w:val="fr-FR"/>
        </w:rPr>
      </w:pPr>
      <w:r w:rsidRPr="00E56EE2">
        <w:rPr>
          <w:lang w:val="fr-FR"/>
        </w:rPr>
        <w:t>b)</w:t>
      </w:r>
      <w:r w:rsidRPr="00E56EE2">
        <w:rPr>
          <w:lang w:val="fr-FR"/>
        </w:rPr>
        <w:tab/>
        <w:t>Gaz naturel (GN)</w:t>
      </w:r>
      <w:r w:rsidR="00427D9E">
        <w:rPr>
          <w:lang w:val="fr-FR"/>
        </w:rPr>
        <w:t> ;</w:t>
      </w:r>
    </w:p>
    <w:p w14:paraId="35A18063" w14:textId="13AAE342" w:rsidR="002A4FC8" w:rsidRPr="00E56EE2" w:rsidRDefault="002A4FC8" w:rsidP="00CB44B3">
      <w:pPr>
        <w:pStyle w:val="SingleTxtG"/>
        <w:ind w:left="2268"/>
        <w:rPr>
          <w:lang w:val="fr-FR"/>
        </w:rPr>
      </w:pPr>
      <w:r w:rsidRPr="00E56EE2">
        <w:rPr>
          <w:lang w:val="fr-FR"/>
        </w:rPr>
        <w:t>c)</w:t>
      </w:r>
      <w:r w:rsidRPr="00E56EE2">
        <w:rPr>
          <w:lang w:val="fr-FR"/>
        </w:rPr>
        <w:tab/>
        <w:t>Gaz de pétrole liquéfié (GPL)</w:t>
      </w:r>
      <w:r w:rsidR="00427D9E">
        <w:rPr>
          <w:lang w:val="fr-FR"/>
        </w:rPr>
        <w:t> ;</w:t>
      </w:r>
    </w:p>
    <w:p w14:paraId="0FC736A1" w14:textId="47A80579" w:rsidR="002A4FC8" w:rsidRPr="00E56EE2" w:rsidRDefault="002A4FC8" w:rsidP="00CB44B3">
      <w:pPr>
        <w:pStyle w:val="SingleTxtG"/>
        <w:ind w:left="2268"/>
        <w:rPr>
          <w:lang w:val="fr-FR"/>
        </w:rPr>
      </w:pPr>
      <w:r w:rsidRPr="00E56EE2">
        <w:rPr>
          <w:lang w:val="fr-FR"/>
        </w:rPr>
        <w:t>d)</w:t>
      </w:r>
      <w:r w:rsidRPr="00E56EE2">
        <w:rPr>
          <w:lang w:val="fr-FR"/>
        </w:rPr>
        <w:tab/>
        <w:t>Éthanol</w:t>
      </w:r>
      <w:r w:rsidRPr="00E56EE2">
        <w:rPr>
          <w:strike/>
          <w:lang w:val="fr-FR"/>
        </w:rPr>
        <w:t>.</w:t>
      </w:r>
      <w:r w:rsidR="00427D9E">
        <w:rPr>
          <w:lang w:val="fr-FR"/>
        </w:rPr>
        <w:t> </w:t>
      </w:r>
      <w:r w:rsidR="00427D9E" w:rsidRPr="00AA0B1F">
        <w:rPr>
          <w:b/>
          <w:bCs/>
          <w:lang w:val="fr-FR"/>
        </w:rPr>
        <w:t>;</w:t>
      </w:r>
    </w:p>
    <w:p w14:paraId="68876EBD" w14:textId="17292CD9" w:rsidR="002A4FC8" w:rsidRPr="00E56EE2" w:rsidRDefault="002A4FC8" w:rsidP="00CB44B3">
      <w:pPr>
        <w:pStyle w:val="SingleTxtG"/>
        <w:ind w:left="2268"/>
        <w:rPr>
          <w:b/>
          <w:bCs/>
          <w:lang w:val="fr-FR"/>
        </w:rPr>
      </w:pPr>
      <w:r w:rsidRPr="00E56EE2">
        <w:rPr>
          <w:b/>
          <w:bCs/>
          <w:lang w:val="fr-FR"/>
        </w:rPr>
        <w:t>e)</w:t>
      </w:r>
      <w:r w:rsidRPr="00E56EE2">
        <w:rPr>
          <w:b/>
          <w:bCs/>
          <w:lang w:val="fr-FR"/>
        </w:rPr>
        <w:tab/>
        <w:t>Essence</w:t>
      </w:r>
      <w:r w:rsidR="00427D9E">
        <w:rPr>
          <w:b/>
          <w:bCs/>
          <w:lang w:val="fr-FR"/>
        </w:rPr>
        <w:t> ;</w:t>
      </w:r>
    </w:p>
    <w:p w14:paraId="2EB047F7" w14:textId="77777777" w:rsidR="002A4FC8" w:rsidRPr="00E56EE2" w:rsidRDefault="002A4FC8" w:rsidP="00CB44B3">
      <w:pPr>
        <w:pStyle w:val="SingleTxtG"/>
        <w:ind w:left="2268"/>
        <w:rPr>
          <w:lang w:val="fr-FR"/>
        </w:rPr>
      </w:pPr>
      <w:r w:rsidRPr="00E56EE2">
        <w:rPr>
          <w:b/>
          <w:bCs/>
          <w:lang w:val="fr-FR"/>
        </w:rPr>
        <w:t>f)</w:t>
      </w:r>
      <w:r w:rsidRPr="00E56EE2">
        <w:rPr>
          <w:b/>
          <w:bCs/>
          <w:lang w:val="fr-FR"/>
        </w:rPr>
        <w:tab/>
        <w:t>Hydrogène.</w:t>
      </w:r>
      <w:r w:rsidRPr="00E56EE2">
        <w:rPr>
          <w:lang w:val="fr-FR"/>
        </w:rPr>
        <w:t> ».</w:t>
      </w:r>
    </w:p>
    <w:p w14:paraId="3BC59982" w14:textId="21082644" w:rsidR="002A4FC8" w:rsidRPr="00E56EE2" w:rsidRDefault="002A4FC8" w:rsidP="00427D9E">
      <w:pPr>
        <w:pStyle w:val="SingleTxtG"/>
        <w:keepNext/>
        <w:rPr>
          <w:iCs/>
          <w:lang w:val="fr-FR"/>
        </w:rPr>
      </w:pPr>
      <w:r w:rsidRPr="00E56EE2">
        <w:rPr>
          <w:i/>
          <w:iCs/>
          <w:lang w:val="fr-FR"/>
        </w:rPr>
        <w:t>Annexe 4, paragraphe 8</w:t>
      </w:r>
      <w:r w:rsidRPr="00E56EE2">
        <w:rPr>
          <w:lang w:val="fr-FR"/>
        </w:rPr>
        <w:t>, lire</w:t>
      </w:r>
      <w:r w:rsidR="00427D9E">
        <w:rPr>
          <w:lang w:val="fr-FR"/>
        </w:rPr>
        <w:t> :</w:t>
      </w:r>
    </w:p>
    <w:p w14:paraId="269EF4B5" w14:textId="77777777" w:rsidR="002A4FC8" w:rsidRPr="00E56EE2" w:rsidRDefault="002A4FC8" w:rsidP="008317F9">
      <w:pPr>
        <w:pStyle w:val="SingleTxtG"/>
        <w:ind w:left="2268" w:hanging="1134"/>
        <w:rPr>
          <w:lang w:val="fr-FR"/>
        </w:rPr>
      </w:pPr>
      <w:r w:rsidRPr="00E56EE2">
        <w:rPr>
          <w:lang w:val="fr-FR"/>
        </w:rPr>
        <w:t>« 8.</w:t>
      </w:r>
      <w:r w:rsidRPr="00E56EE2">
        <w:rPr>
          <w:lang w:val="fr-FR"/>
        </w:rPr>
        <w:tab/>
        <w:t>Calcul des émissions</w:t>
      </w:r>
    </w:p>
    <w:p w14:paraId="3B1E8D7C" w14:textId="77777777" w:rsidR="002A4FC8" w:rsidRPr="00E56EE2" w:rsidRDefault="002A4FC8" w:rsidP="00CB44B3">
      <w:pPr>
        <w:pStyle w:val="SingleTxtG"/>
        <w:ind w:left="2268"/>
        <w:rPr>
          <w:lang w:val="fr-FR"/>
        </w:rPr>
      </w:pPr>
      <w:r w:rsidRPr="00E56EE2">
        <w:rPr>
          <w:lang w:val="fr-FR"/>
        </w:rPr>
        <w:tab/>
        <w:t>Le résultat d’essai définitif doit être arrondi en une seule étape au nombre de décimales indiqué par la norme d’émissions applicable, plus un chiffre significatif, conformément à la norme ASTM E 29-06B. Il n’est pas permis d’arrondir les valeurs intermédiaires utilisées pour déterminer le résultat final en ce qui concerne les émissions spécifiques au banc.</w:t>
      </w:r>
    </w:p>
    <w:p w14:paraId="1E269DB3" w14:textId="29CC710D" w:rsidR="002A4FC8" w:rsidRPr="00E56EE2" w:rsidRDefault="002A4FC8" w:rsidP="00CB44B3">
      <w:pPr>
        <w:pStyle w:val="SingleTxtG"/>
        <w:ind w:left="2268"/>
        <w:rPr>
          <w:lang w:val="fr-FR"/>
        </w:rPr>
      </w:pPr>
      <w:r w:rsidRPr="00E56EE2">
        <w:rPr>
          <w:lang w:val="fr-FR"/>
        </w:rPr>
        <w:t>Le calcul des hydrocarbures et/ou des hydrocarbures non méthaniques est fondé sur les rapports molaires carbone/hydrogène/oxygène suivants pour le carburant considéré</w:t>
      </w:r>
      <w:r w:rsidR="00427D9E">
        <w:rPr>
          <w:lang w:val="fr-FR"/>
        </w:rPr>
        <w:t> :</w:t>
      </w:r>
    </w:p>
    <w:p w14:paraId="4A7C92BA" w14:textId="18B6F71C" w:rsidR="002A4FC8" w:rsidRPr="00E56EE2" w:rsidRDefault="002A4FC8" w:rsidP="00CB44B3">
      <w:pPr>
        <w:pStyle w:val="SingleTxtG"/>
        <w:ind w:left="2268"/>
        <w:rPr>
          <w:lang w:val="fr-FR"/>
        </w:rPr>
      </w:pPr>
      <w:r w:rsidRPr="00E56EE2">
        <w:rPr>
          <w:lang w:val="fr-FR"/>
        </w:rPr>
        <w:t>CH</w:t>
      </w:r>
      <w:r w:rsidRPr="00E56EE2">
        <w:rPr>
          <w:vertAlign w:val="subscript"/>
          <w:lang w:val="fr-FR"/>
        </w:rPr>
        <w:t>1,86</w:t>
      </w:r>
      <w:r w:rsidRPr="00E56EE2">
        <w:rPr>
          <w:lang w:val="fr-FR"/>
        </w:rPr>
        <w:t>O</w:t>
      </w:r>
      <w:r w:rsidRPr="00E56EE2">
        <w:rPr>
          <w:vertAlign w:val="subscript"/>
          <w:lang w:val="fr-FR"/>
        </w:rPr>
        <w:t>0,006</w:t>
      </w:r>
      <w:r w:rsidRPr="00E56EE2">
        <w:rPr>
          <w:lang w:val="fr-FR"/>
        </w:rPr>
        <w:t xml:space="preserve"> pour le gazole (B7)</w:t>
      </w:r>
      <w:r w:rsidR="00427D9E">
        <w:rPr>
          <w:lang w:val="fr-FR"/>
        </w:rPr>
        <w:t> ;</w:t>
      </w:r>
    </w:p>
    <w:p w14:paraId="2815B3FA" w14:textId="36BCF850" w:rsidR="002A4FC8" w:rsidRPr="00E56EE2" w:rsidRDefault="002A4FC8" w:rsidP="00CB44B3">
      <w:pPr>
        <w:pStyle w:val="SingleTxtG"/>
        <w:ind w:left="2268"/>
        <w:rPr>
          <w:lang w:val="fr-FR"/>
        </w:rPr>
      </w:pPr>
      <w:r w:rsidRPr="00E56EE2">
        <w:rPr>
          <w:lang w:val="fr-FR"/>
        </w:rPr>
        <w:t>CH</w:t>
      </w:r>
      <w:r w:rsidRPr="00E56EE2">
        <w:rPr>
          <w:vertAlign w:val="subscript"/>
          <w:lang w:val="fr-FR"/>
        </w:rPr>
        <w:t>2,92</w:t>
      </w:r>
      <w:r w:rsidRPr="00E56EE2">
        <w:rPr>
          <w:lang w:val="fr-FR"/>
        </w:rPr>
        <w:t>O</w:t>
      </w:r>
      <w:r w:rsidRPr="00E56EE2">
        <w:rPr>
          <w:vertAlign w:val="subscript"/>
          <w:lang w:val="fr-FR"/>
        </w:rPr>
        <w:t>0,46</w:t>
      </w:r>
      <w:r w:rsidRPr="00E56EE2">
        <w:rPr>
          <w:lang w:val="fr-FR"/>
        </w:rPr>
        <w:t xml:space="preserve"> pour l’éthanol destiné aux moteurs à allumage par compression spéciaux (ED95)</w:t>
      </w:r>
      <w:r w:rsidR="00427D9E">
        <w:rPr>
          <w:lang w:val="fr-FR"/>
        </w:rPr>
        <w:t> ;</w:t>
      </w:r>
    </w:p>
    <w:p w14:paraId="63A63F75" w14:textId="29E2B4E9" w:rsidR="002A4FC8" w:rsidRPr="00E56EE2" w:rsidRDefault="002A4FC8" w:rsidP="00CB44B3">
      <w:pPr>
        <w:pStyle w:val="SingleTxtG"/>
        <w:ind w:left="2268"/>
        <w:rPr>
          <w:lang w:val="fr-FR"/>
        </w:rPr>
      </w:pPr>
      <w:r w:rsidRPr="00E56EE2">
        <w:rPr>
          <w:lang w:val="fr-FR"/>
        </w:rPr>
        <w:t>CH</w:t>
      </w:r>
      <w:r w:rsidRPr="00E56EE2">
        <w:rPr>
          <w:vertAlign w:val="subscript"/>
          <w:lang w:val="fr-FR"/>
        </w:rPr>
        <w:t>1,93</w:t>
      </w:r>
      <w:r w:rsidRPr="00E56EE2">
        <w:rPr>
          <w:lang w:val="fr-FR"/>
        </w:rPr>
        <w:t>O</w:t>
      </w:r>
      <w:r w:rsidRPr="00E56EE2">
        <w:rPr>
          <w:vertAlign w:val="subscript"/>
          <w:lang w:val="fr-FR"/>
        </w:rPr>
        <w:t>0,032</w:t>
      </w:r>
      <w:r w:rsidRPr="00E56EE2">
        <w:rPr>
          <w:lang w:val="fr-FR"/>
        </w:rPr>
        <w:t xml:space="preserve"> pour l’essence (E10)</w:t>
      </w:r>
      <w:r w:rsidR="00427D9E">
        <w:rPr>
          <w:lang w:val="fr-FR"/>
        </w:rPr>
        <w:t> ;</w:t>
      </w:r>
    </w:p>
    <w:p w14:paraId="7BDD49D6" w14:textId="1B75C845" w:rsidR="002A4FC8" w:rsidRPr="00E56EE2" w:rsidRDefault="002A4FC8" w:rsidP="00CB44B3">
      <w:pPr>
        <w:pStyle w:val="SingleTxtG"/>
        <w:ind w:left="2268"/>
        <w:rPr>
          <w:lang w:val="fr-FR"/>
        </w:rPr>
      </w:pPr>
      <w:r w:rsidRPr="00E56EE2">
        <w:rPr>
          <w:lang w:val="fr-FR"/>
        </w:rPr>
        <w:t>CH</w:t>
      </w:r>
      <w:r w:rsidRPr="00E56EE2">
        <w:rPr>
          <w:vertAlign w:val="subscript"/>
          <w:lang w:val="fr-FR"/>
        </w:rPr>
        <w:t>2,74</w:t>
      </w:r>
      <w:r w:rsidRPr="00E56EE2">
        <w:rPr>
          <w:lang w:val="fr-FR"/>
        </w:rPr>
        <w:t>O</w:t>
      </w:r>
      <w:r w:rsidRPr="00E56EE2">
        <w:rPr>
          <w:vertAlign w:val="subscript"/>
          <w:lang w:val="fr-FR"/>
        </w:rPr>
        <w:t>0,385</w:t>
      </w:r>
      <w:r w:rsidRPr="00E56EE2">
        <w:rPr>
          <w:lang w:val="fr-FR"/>
        </w:rPr>
        <w:t xml:space="preserve"> pour l’éthanol (E85)</w:t>
      </w:r>
      <w:r w:rsidR="00427D9E">
        <w:rPr>
          <w:lang w:val="fr-FR"/>
        </w:rPr>
        <w:t> ;</w:t>
      </w:r>
    </w:p>
    <w:p w14:paraId="73668AE1" w14:textId="1EAD5BAA" w:rsidR="002A4FC8" w:rsidRPr="00E56EE2" w:rsidRDefault="002A4FC8" w:rsidP="00CB44B3">
      <w:pPr>
        <w:pStyle w:val="SingleTxtG"/>
        <w:ind w:left="2268"/>
        <w:rPr>
          <w:lang w:val="fr-FR"/>
        </w:rPr>
      </w:pPr>
      <w:r w:rsidRPr="00E56EE2">
        <w:rPr>
          <w:lang w:val="fr-FR"/>
        </w:rPr>
        <w:t>CH</w:t>
      </w:r>
      <w:r w:rsidRPr="00E56EE2">
        <w:rPr>
          <w:vertAlign w:val="subscript"/>
          <w:lang w:val="fr-FR"/>
        </w:rPr>
        <w:t>2,525</w:t>
      </w:r>
      <w:r w:rsidRPr="00E56EE2">
        <w:rPr>
          <w:lang w:val="fr-FR"/>
        </w:rPr>
        <w:t xml:space="preserve"> pour le GPL (gaz de pétrole liquéfié)</w:t>
      </w:r>
      <w:r w:rsidR="00427D9E">
        <w:rPr>
          <w:lang w:val="fr-FR"/>
        </w:rPr>
        <w:t> ;</w:t>
      </w:r>
    </w:p>
    <w:p w14:paraId="3FEAC88F" w14:textId="20B6D4EE" w:rsidR="002A4FC8" w:rsidRPr="00E56EE2" w:rsidRDefault="002A4FC8" w:rsidP="00CB44B3">
      <w:pPr>
        <w:pStyle w:val="SingleTxtG"/>
        <w:ind w:left="2268"/>
        <w:rPr>
          <w:b/>
          <w:lang w:val="fr-FR"/>
        </w:rPr>
      </w:pPr>
      <w:r w:rsidRPr="00E56EE2">
        <w:rPr>
          <w:lang w:val="fr-FR"/>
        </w:rPr>
        <w:lastRenderedPageBreak/>
        <w:t>CH</w:t>
      </w:r>
      <w:r w:rsidRPr="00E56EE2">
        <w:rPr>
          <w:vertAlign w:val="subscript"/>
          <w:lang w:val="fr-FR"/>
        </w:rPr>
        <w:t>4</w:t>
      </w:r>
      <w:r w:rsidRPr="00E56EE2">
        <w:rPr>
          <w:lang w:val="fr-FR"/>
        </w:rPr>
        <w:t xml:space="preserve"> pour le GN (gaz naturel) et le biométhane</w:t>
      </w:r>
      <w:r w:rsidRPr="00E56EE2">
        <w:rPr>
          <w:strike/>
          <w:lang w:val="fr-FR"/>
        </w:rPr>
        <w:t>.</w:t>
      </w:r>
      <w:r w:rsidR="00427D9E">
        <w:rPr>
          <w:b/>
          <w:lang w:val="fr-FR"/>
        </w:rPr>
        <w:t> ;</w:t>
      </w:r>
    </w:p>
    <w:p w14:paraId="2D1CE24D" w14:textId="6CEED038" w:rsidR="002A4FC8" w:rsidRPr="00E56EE2" w:rsidRDefault="002A4FC8" w:rsidP="00CB44B3">
      <w:pPr>
        <w:pStyle w:val="SingleTxtG"/>
        <w:ind w:left="2268"/>
        <w:rPr>
          <w:b/>
          <w:bCs/>
          <w:lang w:val="fr-FR"/>
        </w:rPr>
      </w:pPr>
      <w:r w:rsidRPr="00E56EE2">
        <w:rPr>
          <w:b/>
          <w:bCs/>
          <w:lang w:val="fr-FR"/>
        </w:rPr>
        <w:t>H</w:t>
      </w:r>
      <w:r w:rsidRPr="00E56EE2">
        <w:rPr>
          <w:b/>
          <w:bCs/>
          <w:vertAlign w:val="subscript"/>
          <w:lang w:val="fr-FR"/>
        </w:rPr>
        <w:t>2</w:t>
      </w:r>
      <w:r w:rsidRPr="00E56EE2">
        <w:rPr>
          <w:b/>
          <w:bCs/>
          <w:lang w:val="fr-FR"/>
        </w:rPr>
        <w:t xml:space="preserve"> pour l’hydrogène.</w:t>
      </w:r>
    </w:p>
    <w:p w14:paraId="48228155" w14:textId="42CDD19A" w:rsidR="002A4FC8" w:rsidRPr="00E56EE2" w:rsidRDefault="002A4FC8" w:rsidP="00CB44B3">
      <w:pPr>
        <w:pStyle w:val="SingleTxtG"/>
        <w:ind w:left="2268"/>
        <w:rPr>
          <w:lang w:val="fr-FR"/>
        </w:rPr>
      </w:pPr>
      <w:r w:rsidRPr="00E56EE2">
        <w:rPr>
          <w:lang w:val="fr-FR"/>
        </w:rPr>
        <w:t>Des exemples d’opérations de calcul sont donnés à l’appendice 5 de la présente annexe.</w:t>
      </w:r>
    </w:p>
    <w:p w14:paraId="6EC88027" w14:textId="37B556C0" w:rsidR="002A4FC8" w:rsidRPr="00E56EE2" w:rsidRDefault="002A4FC8" w:rsidP="00CB44B3">
      <w:pPr>
        <w:pStyle w:val="SingleTxtG"/>
        <w:ind w:left="2268"/>
        <w:rPr>
          <w:lang w:val="fr-FR"/>
        </w:rPr>
      </w:pPr>
      <w:r w:rsidRPr="00E56EE2">
        <w:rPr>
          <w:lang w:val="fr-FR"/>
        </w:rPr>
        <w:t>Le calcul des émissions sur une base molaire, conformément à l’annexe 7 du RTM</w:t>
      </w:r>
      <w:r w:rsidRPr="00E56EE2">
        <w:rPr>
          <w:b/>
          <w:bCs/>
          <w:lang w:val="fr-FR"/>
        </w:rPr>
        <w:t xml:space="preserve"> ONU</w:t>
      </w:r>
      <w:r w:rsidRPr="00E56EE2">
        <w:rPr>
          <w:lang w:val="fr-FR"/>
        </w:rPr>
        <w:t xml:space="preserve"> </w:t>
      </w:r>
      <w:r w:rsidR="00B26D76" w:rsidRPr="00E56EE2">
        <w:rPr>
          <w:lang w:val="fr-FR"/>
        </w:rPr>
        <w:t>n</w:t>
      </w:r>
      <w:r w:rsidR="00B26D76" w:rsidRPr="00E56EE2">
        <w:rPr>
          <w:vertAlign w:val="superscript"/>
          <w:lang w:val="fr-FR"/>
        </w:rPr>
        <w:t>o</w:t>
      </w:r>
      <w:r w:rsidR="00B26D76">
        <w:rPr>
          <w:lang w:val="fr-FR"/>
        </w:rPr>
        <w:t> </w:t>
      </w:r>
      <w:r w:rsidRPr="00E56EE2">
        <w:rPr>
          <w:lang w:val="fr-FR"/>
        </w:rPr>
        <w:t>11 concernant le protocole d’essai pour la mesure des émissions de gaz d’échappement des engins mobiles non routiers (NRMM), est admis avec l’accord préalable de l’autorité d’homologation de type. ».</w:t>
      </w:r>
    </w:p>
    <w:p w14:paraId="1CE9560D" w14:textId="2FD950B6" w:rsidR="002A4FC8" w:rsidRPr="00E56EE2" w:rsidRDefault="002A4FC8" w:rsidP="00427D9E">
      <w:pPr>
        <w:pStyle w:val="SingleTxtG"/>
        <w:keepNext/>
        <w:rPr>
          <w:iCs/>
          <w:lang w:val="fr-FR"/>
        </w:rPr>
      </w:pPr>
      <w:r w:rsidRPr="00E56EE2">
        <w:rPr>
          <w:i/>
          <w:iCs/>
          <w:lang w:val="fr-FR"/>
        </w:rPr>
        <w:t>Annexe 4, paragraphe 8.1.1,</w:t>
      </w:r>
      <w:r w:rsidRPr="00E56EE2">
        <w:rPr>
          <w:lang w:val="fr-FR"/>
        </w:rPr>
        <w:t xml:space="preserve"> </w:t>
      </w:r>
      <w:r w:rsidRPr="00E56EE2">
        <w:rPr>
          <w:i/>
          <w:iCs/>
          <w:lang w:val="fr-FR"/>
        </w:rPr>
        <w:t>équation 15</w:t>
      </w:r>
      <w:r w:rsidRPr="00E56EE2">
        <w:rPr>
          <w:lang w:val="fr-FR"/>
        </w:rPr>
        <w:t>, lire</w:t>
      </w:r>
      <w:r w:rsidR="00427D9E">
        <w:rPr>
          <w:lang w:val="fr-FR"/>
        </w:rPr>
        <w:t> :</w:t>
      </w:r>
    </w:p>
    <w:p w14:paraId="3E96EA31" w14:textId="3382B061" w:rsidR="002A4FC8" w:rsidRPr="00E56EE2" w:rsidRDefault="002A4FC8" w:rsidP="00CB44B3">
      <w:pPr>
        <w:pStyle w:val="SingleTxtG"/>
        <w:ind w:left="2268"/>
        <w:rPr>
          <w:lang w:val="fr-FR"/>
        </w:rPr>
      </w:pPr>
      <w:r w:rsidRPr="00E56EE2">
        <w:rPr>
          <w:lang w:val="fr-FR"/>
        </w:rPr>
        <w:t>«</w:t>
      </w:r>
      <w:r w:rsidR="00CB44B3">
        <w:rPr>
          <w:lang w:val="fr-FR"/>
        </w:rPr>
        <w:t> </w:t>
      </w:r>
      <m:oMath>
        <m:sSub>
          <m:sSubPr>
            <m:ctrlPr>
              <w:rPr>
                <w:rFonts w:ascii="Cambria Math" w:hAnsi="Cambria Math"/>
                <w:strike/>
                <w:color w:val="000000" w:themeColor="text1"/>
                <w:lang w:val="fr-FR"/>
              </w:rPr>
            </m:ctrlPr>
          </m:sSubPr>
          <m:e>
            <m:r>
              <m:rPr>
                <m:sty m:val="p"/>
              </m:rPr>
              <w:rPr>
                <w:rFonts w:ascii="Cambria Math" w:hAnsi="Cambria Math"/>
                <w:strike/>
                <w:color w:val="000000" w:themeColor="text1"/>
                <w:lang w:val="fr-FR"/>
              </w:rPr>
              <m:t>k</m:t>
            </m:r>
          </m:e>
          <m:sub>
            <m:r>
              <m:rPr>
                <m:sty m:val="p"/>
              </m:rPr>
              <w:rPr>
                <w:rFonts w:ascii="Cambria Math" w:hAnsi="Cambria Math"/>
                <w:strike/>
                <w:color w:val="000000" w:themeColor="text1"/>
                <w:lang w:val="fr-FR"/>
              </w:rPr>
              <m:t>w,r</m:t>
            </m:r>
          </m:sub>
        </m:sSub>
        <m:r>
          <m:rPr>
            <m:sty m:val="p"/>
          </m:rPr>
          <w:rPr>
            <w:rFonts w:ascii="Cambria Math" w:hAnsi="Cambria Math"/>
            <w:strike/>
            <w:color w:val="000000" w:themeColor="text1"/>
            <w:lang w:val="fr-FR"/>
          </w:rPr>
          <m:t>=</m:t>
        </m:r>
        <m:d>
          <m:dPr>
            <m:ctrlPr>
              <w:rPr>
                <w:rFonts w:ascii="Cambria Math" w:hAnsi="Cambria Math"/>
                <w:strike/>
                <w:color w:val="000000" w:themeColor="text1"/>
                <w:lang w:val="fr-FR"/>
              </w:rPr>
            </m:ctrlPr>
          </m:dPr>
          <m:e>
            <m:f>
              <m:fPr>
                <m:ctrlPr>
                  <w:rPr>
                    <w:rFonts w:ascii="Cambria Math" w:hAnsi="Cambria Math"/>
                    <w:strike/>
                    <w:color w:val="000000" w:themeColor="text1"/>
                    <w:lang w:val="fr-FR"/>
                  </w:rPr>
                </m:ctrlPr>
              </m:fPr>
              <m:num>
                <m:r>
                  <m:rPr>
                    <m:sty m:val="p"/>
                  </m:rPr>
                  <w:rPr>
                    <w:rFonts w:ascii="Cambria Math" w:hAnsi="Cambria Math"/>
                    <w:strike/>
                    <w:color w:val="000000" w:themeColor="text1"/>
                    <w:lang w:val="fr-FR"/>
                  </w:rPr>
                  <m:t>1</m:t>
                </m:r>
              </m:num>
              <m:den>
                <m:r>
                  <m:rPr>
                    <m:sty m:val="p"/>
                  </m:rPr>
                  <w:rPr>
                    <w:rFonts w:ascii="Cambria Math" w:hAnsi="Cambria Math"/>
                    <w:strike/>
                    <w:color w:val="000000" w:themeColor="text1"/>
                    <w:lang w:val="fr-FR"/>
                  </w:rPr>
                  <m:t>1 + a × 0,005 × (</m:t>
                </m:r>
                <m:sSub>
                  <m:sSubPr>
                    <m:ctrlPr>
                      <w:rPr>
                        <w:rFonts w:ascii="Cambria Math" w:hAnsi="Cambria Math"/>
                        <w:strike/>
                        <w:color w:val="000000" w:themeColor="text1"/>
                        <w:lang w:val="fr-FR"/>
                      </w:rPr>
                    </m:ctrlPr>
                  </m:sSubPr>
                  <m:e>
                    <m:r>
                      <m:rPr>
                        <m:sty m:val="p"/>
                      </m:rPr>
                      <w:rPr>
                        <w:rFonts w:ascii="Cambria Math" w:hAnsi="Cambria Math"/>
                        <w:strike/>
                        <w:color w:val="000000" w:themeColor="text1"/>
                        <w:lang w:val="fr-FR"/>
                      </w:rPr>
                      <m:t>c</m:t>
                    </m:r>
                  </m:e>
                  <m:sub>
                    <m:r>
                      <m:rPr>
                        <m:sty m:val="p"/>
                      </m:rPr>
                      <w:rPr>
                        <w:rFonts w:ascii="Cambria Math" w:hAnsi="Cambria Math"/>
                        <w:strike/>
                        <w:color w:val="000000" w:themeColor="text1"/>
                        <w:lang w:val="fr-FR"/>
                      </w:rPr>
                      <m:t>CO2</m:t>
                    </m:r>
                  </m:sub>
                </m:sSub>
                <m:r>
                  <m:rPr>
                    <m:sty m:val="p"/>
                  </m:rPr>
                  <w:rPr>
                    <w:rFonts w:ascii="Cambria Math" w:hAnsi="Cambria Math"/>
                    <w:strike/>
                    <w:color w:val="000000" w:themeColor="text1"/>
                    <w:lang w:val="fr-FR"/>
                  </w:rPr>
                  <m:t xml:space="preserve"> + </m:t>
                </m:r>
                <m:sSub>
                  <m:sSubPr>
                    <m:ctrlPr>
                      <w:rPr>
                        <w:rFonts w:ascii="Cambria Math" w:hAnsi="Cambria Math"/>
                        <w:strike/>
                        <w:color w:val="000000" w:themeColor="text1"/>
                        <w:lang w:val="fr-FR"/>
                      </w:rPr>
                    </m:ctrlPr>
                  </m:sSubPr>
                  <m:e>
                    <m:r>
                      <m:rPr>
                        <m:sty m:val="p"/>
                      </m:rPr>
                      <w:rPr>
                        <w:rFonts w:ascii="Cambria Math" w:hAnsi="Cambria Math"/>
                        <w:strike/>
                        <w:color w:val="000000" w:themeColor="text1"/>
                        <w:lang w:val="fr-FR"/>
                      </w:rPr>
                      <m:t>c</m:t>
                    </m:r>
                  </m:e>
                  <m:sub>
                    <m:r>
                      <m:rPr>
                        <m:sty m:val="p"/>
                      </m:rPr>
                      <w:rPr>
                        <w:rFonts w:ascii="Cambria Math" w:hAnsi="Cambria Math"/>
                        <w:strike/>
                        <w:color w:val="000000" w:themeColor="text1"/>
                        <w:lang w:val="fr-FR"/>
                      </w:rPr>
                      <m:t>CO</m:t>
                    </m:r>
                  </m:sub>
                </m:sSub>
                <m:r>
                  <m:rPr>
                    <m:sty m:val="p"/>
                  </m:rPr>
                  <w:rPr>
                    <w:rFonts w:ascii="Cambria Math" w:hAnsi="Cambria Math"/>
                    <w:strike/>
                    <w:color w:val="000000" w:themeColor="text1"/>
                    <w:lang w:val="fr-FR"/>
                  </w:rPr>
                  <m:t>)</m:t>
                </m:r>
              </m:den>
            </m:f>
            <m:r>
              <m:rPr>
                <m:sty m:val="p"/>
              </m:rPr>
              <w:rPr>
                <w:rFonts w:ascii="Cambria Math" w:hAnsi="Cambria Math"/>
                <w:strike/>
                <w:color w:val="000000" w:themeColor="text1"/>
                <w:lang w:val="fr-FR"/>
              </w:rPr>
              <m:t>-</m:t>
            </m:r>
            <m:sSub>
              <m:sSubPr>
                <m:ctrlPr>
                  <w:rPr>
                    <w:rFonts w:ascii="Cambria Math" w:hAnsi="Cambria Math"/>
                    <w:strike/>
                    <w:color w:val="000000" w:themeColor="text1"/>
                    <w:lang w:val="fr-FR"/>
                  </w:rPr>
                </m:ctrlPr>
              </m:sSubPr>
              <m:e>
                <m:r>
                  <m:rPr>
                    <m:sty m:val="p"/>
                  </m:rPr>
                  <w:rPr>
                    <w:rFonts w:ascii="Cambria Math" w:hAnsi="Cambria Math"/>
                    <w:strike/>
                    <w:color w:val="000000" w:themeColor="text1"/>
                    <w:lang w:val="fr-FR"/>
                  </w:rPr>
                  <m:t>k</m:t>
                </m:r>
              </m:e>
              <m:sub>
                <m:r>
                  <m:rPr>
                    <m:sty m:val="p"/>
                  </m:rPr>
                  <w:rPr>
                    <w:rFonts w:ascii="Cambria Math" w:hAnsi="Cambria Math"/>
                    <w:strike/>
                    <w:color w:val="000000" w:themeColor="text1"/>
                    <w:lang w:val="fr-FR"/>
                  </w:rPr>
                  <m:t>w1</m:t>
                </m:r>
              </m:sub>
            </m:sSub>
          </m:e>
        </m:d>
        <m:r>
          <m:rPr>
            <m:sty m:val="p"/>
          </m:rPr>
          <w:rPr>
            <w:rFonts w:ascii="Cambria Math" w:hAnsi="Cambria Math"/>
            <w:strike/>
            <w:color w:val="000000" w:themeColor="text1"/>
            <w:lang w:val="fr-FR"/>
          </w:rPr>
          <m:t>×1,008</m:t>
        </m:r>
      </m:oMath>
    </w:p>
    <w:p w14:paraId="3EA33FDB" w14:textId="7E4E7D41" w:rsidR="002A4FC8" w:rsidRPr="00E56EE2" w:rsidRDefault="00A7753F" w:rsidP="00CB44B3">
      <w:pPr>
        <w:pStyle w:val="SingleTxtG"/>
        <w:ind w:left="2268"/>
        <w:rPr>
          <w:strike/>
          <w:lang w:val="fr-FR"/>
        </w:rPr>
      </w:pPr>
      <m:oMath>
        <m:sSub>
          <m:sSubPr>
            <m:ctrlPr>
              <w:rPr>
                <w:rFonts w:ascii="Cambria Math" w:hAnsi="Cambria Math"/>
                <w:b/>
                <w:lang w:val="fr-FR"/>
              </w:rPr>
            </m:ctrlPr>
          </m:sSubPr>
          <m:e>
            <m:r>
              <m:rPr>
                <m:sty m:val="b"/>
              </m:rPr>
              <w:rPr>
                <w:rFonts w:ascii="Cambria Math" w:hAnsi="Cambria Math"/>
                <w:lang w:val="fr-FR"/>
              </w:rPr>
              <m:t>k</m:t>
            </m:r>
          </m:e>
          <m:sub>
            <m:r>
              <m:rPr>
                <m:sty m:val="b"/>
              </m:rPr>
              <w:rPr>
                <w:rFonts w:ascii="Cambria Math" w:hAnsi="Cambria Math"/>
                <w:lang w:val="fr-FR"/>
              </w:rPr>
              <m:t>w,r</m:t>
            </m:r>
          </m:sub>
        </m:sSub>
        <m:r>
          <m:rPr>
            <m:sty m:val="b"/>
          </m:rPr>
          <w:rPr>
            <w:rFonts w:ascii="Cambria Math" w:hAnsi="Cambria Math"/>
            <w:lang w:val="fr-FR"/>
          </w:rPr>
          <m:t>=</m:t>
        </m:r>
        <m:d>
          <m:dPr>
            <m:ctrlPr>
              <w:rPr>
                <w:rFonts w:ascii="Cambria Math" w:hAnsi="Cambria Math"/>
                <w:b/>
                <w:lang w:val="fr-FR"/>
              </w:rPr>
            </m:ctrlPr>
          </m:dPr>
          <m:e>
            <m:f>
              <m:fPr>
                <m:ctrlPr>
                  <w:rPr>
                    <w:rFonts w:ascii="Cambria Math" w:hAnsi="Cambria Math"/>
                    <w:b/>
                    <w:lang w:val="fr-FR"/>
                  </w:rPr>
                </m:ctrlPr>
              </m:fPr>
              <m:num>
                <m:r>
                  <m:rPr>
                    <m:sty m:val="b"/>
                  </m:rPr>
                  <w:rPr>
                    <w:rFonts w:ascii="Cambria Math" w:hAnsi="Cambria Math"/>
                    <w:lang w:val="fr-FR"/>
                  </w:rPr>
                  <m:t>1</m:t>
                </m:r>
              </m:num>
              <m:den>
                <m:r>
                  <m:rPr>
                    <m:sty m:val="b"/>
                  </m:rPr>
                  <w:rPr>
                    <w:rFonts w:ascii="Cambria Math" w:hAnsi="Cambria Math"/>
                    <w:lang w:val="fr-FR"/>
                  </w:rPr>
                  <m:t>1 + α × 0,005 × (</m:t>
                </m:r>
                <m:sSub>
                  <m:sSubPr>
                    <m:ctrlPr>
                      <w:rPr>
                        <w:rFonts w:ascii="Cambria Math" w:hAnsi="Cambria Math"/>
                        <w:b/>
                        <w:lang w:val="fr-FR"/>
                      </w:rPr>
                    </m:ctrlPr>
                  </m:sSubPr>
                  <m:e>
                    <m:r>
                      <m:rPr>
                        <m:sty m:val="b"/>
                      </m:rPr>
                      <w:rPr>
                        <w:rFonts w:ascii="Cambria Math" w:hAnsi="Cambria Math"/>
                        <w:lang w:val="fr-FR"/>
                      </w:rPr>
                      <m:t>c</m:t>
                    </m:r>
                  </m:e>
                  <m:sub>
                    <m:r>
                      <m:rPr>
                        <m:sty m:val="b"/>
                      </m:rPr>
                      <w:rPr>
                        <w:rFonts w:ascii="Cambria Math" w:hAnsi="Cambria Math"/>
                        <w:lang w:val="fr-FR"/>
                      </w:rPr>
                      <m:t>CO2</m:t>
                    </m:r>
                  </m:sub>
                </m:sSub>
                <m:r>
                  <m:rPr>
                    <m:sty m:val="b"/>
                  </m:rPr>
                  <w:rPr>
                    <w:rFonts w:ascii="Cambria Math" w:hAnsi="Cambria Math"/>
                    <w:lang w:val="fr-FR"/>
                  </w:rPr>
                  <m:t xml:space="preserve"> + </m:t>
                </m:r>
                <m:sSub>
                  <m:sSubPr>
                    <m:ctrlPr>
                      <w:rPr>
                        <w:rFonts w:ascii="Cambria Math" w:hAnsi="Cambria Math"/>
                        <w:b/>
                        <w:lang w:val="fr-FR"/>
                      </w:rPr>
                    </m:ctrlPr>
                  </m:sSubPr>
                  <m:e>
                    <m:r>
                      <m:rPr>
                        <m:sty m:val="b"/>
                      </m:rPr>
                      <w:rPr>
                        <w:rFonts w:ascii="Cambria Math" w:hAnsi="Cambria Math"/>
                        <w:lang w:val="fr-FR"/>
                      </w:rPr>
                      <m:t>c</m:t>
                    </m:r>
                  </m:e>
                  <m:sub>
                    <m:r>
                      <m:rPr>
                        <m:sty m:val="b"/>
                      </m:rPr>
                      <w:rPr>
                        <w:rFonts w:ascii="Cambria Math" w:hAnsi="Cambria Math"/>
                        <w:lang w:val="fr-FR"/>
                      </w:rPr>
                      <m:t>CO</m:t>
                    </m:r>
                  </m:sub>
                </m:sSub>
                <m:r>
                  <m:rPr>
                    <m:sty m:val="b"/>
                  </m:rPr>
                  <w:rPr>
                    <w:rFonts w:ascii="Cambria Math" w:hAnsi="Cambria Math"/>
                    <w:lang w:val="fr-FR"/>
                  </w:rPr>
                  <m:t>)</m:t>
                </m:r>
              </m:den>
            </m:f>
            <m:r>
              <m:rPr>
                <m:sty m:val="b"/>
              </m:rPr>
              <w:rPr>
                <w:rFonts w:ascii="Cambria Math" w:hAnsi="Cambria Math"/>
                <w:lang w:val="fr-FR"/>
              </w:rPr>
              <m:t xml:space="preserve"> -</m:t>
            </m:r>
            <m:sSub>
              <m:sSubPr>
                <m:ctrlPr>
                  <w:rPr>
                    <w:rFonts w:ascii="Cambria Math" w:hAnsi="Cambria Math"/>
                    <w:b/>
                    <w:lang w:val="fr-FR"/>
                  </w:rPr>
                </m:ctrlPr>
              </m:sSubPr>
              <m:e>
                <m:r>
                  <m:rPr>
                    <m:sty m:val="b"/>
                  </m:rPr>
                  <w:rPr>
                    <w:rFonts w:ascii="Cambria Math" w:hAnsi="Cambria Math"/>
                    <w:lang w:val="fr-FR"/>
                  </w:rPr>
                  <m:t>k</m:t>
                </m:r>
              </m:e>
              <m:sub>
                <m:r>
                  <m:rPr>
                    <m:sty m:val="b"/>
                  </m:rPr>
                  <w:rPr>
                    <w:rFonts w:ascii="Cambria Math" w:hAnsi="Cambria Math"/>
                    <w:lang w:val="fr-FR"/>
                  </w:rPr>
                  <m:t>w1</m:t>
                </m:r>
              </m:sub>
            </m:sSub>
          </m:e>
        </m:d>
        <m:r>
          <m:rPr>
            <m:sty m:val="b"/>
          </m:rPr>
          <w:rPr>
            <w:rFonts w:ascii="Cambria Math" w:hAnsi="Cambria Math"/>
            <w:lang w:val="fr-FR"/>
          </w:rPr>
          <m:t>×1,008</m:t>
        </m:r>
      </m:oMath>
      <w:r w:rsidR="00CB44B3">
        <w:rPr>
          <w:rFonts w:eastAsiaTheme="minorEastAsia"/>
          <w:b/>
          <w:lang w:val="fr-FR"/>
        </w:rPr>
        <w:t> </w:t>
      </w:r>
      <w:r w:rsidR="002A4FC8" w:rsidRPr="00E56EE2">
        <w:rPr>
          <w:lang w:val="fr-FR"/>
        </w:rPr>
        <w:t>».</w:t>
      </w:r>
    </w:p>
    <w:p w14:paraId="17D5772C" w14:textId="1F42595A" w:rsidR="002A4FC8" w:rsidRPr="00E56EE2" w:rsidRDefault="002A4FC8" w:rsidP="00427D9E">
      <w:pPr>
        <w:pStyle w:val="SingleTxtG"/>
        <w:keepNext/>
        <w:rPr>
          <w:lang w:val="fr-FR"/>
        </w:rPr>
      </w:pPr>
      <w:r w:rsidRPr="00E56EE2">
        <w:rPr>
          <w:i/>
          <w:iCs/>
          <w:lang w:val="fr-FR"/>
        </w:rPr>
        <w:t>Annexe 4, paragraphe 8.1.1</w:t>
      </w:r>
      <w:r w:rsidRPr="00E56EE2">
        <w:rPr>
          <w:lang w:val="fr-FR"/>
        </w:rPr>
        <w:t>, lire</w:t>
      </w:r>
      <w:r w:rsidR="00427D9E">
        <w:rPr>
          <w:lang w:val="fr-FR"/>
        </w:rPr>
        <w:t> :</w:t>
      </w:r>
    </w:p>
    <w:p w14:paraId="734998D1" w14:textId="77777777" w:rsidR="002A4FC8" w:rsidRPr="00E56EE2" w:rsidRDefault="002A4FC8" w:rsidP="008317F9">
      <w:pPr>
        <w:pStyle w:val="SingleTxtG"/>
        <w:ind w:left="2268" w:hanging="1134"/>
        <w:rPr>
          <w:i/>
          <w:lang w:val="fr-FR"/>
        </w:rPr>
      </w:pPr>
      <w:r w:rsidRPr="00E56EE2">
        <w:rPr>
          <w:lang w:val="fr-FR"/>
        </w:rPr>
        <w:t>« …</w:t>
      </w:r>
      <w:r w:rsidRPr="00E56EE2">
        <w:rPr>
          <w:lang w:val="fr-FR"/>
        </w:rPr>
        <w:tab/>
        <w:t xml:space="preserve">Les équations 13 et 14 sont pour l’essentiel identiques, le facteur de 1,008 utilisé dans les équations 13 et 15 étant une approximation pour le dénominateur plus précis utilisé dans l’équation 14. </w:t>
      </w:r>
      <w:r w:rsidRPr="00E56EE2">
        <w:rPr>
          <w:b/>
          <w:bCs/>
          <w:lang w:val="fr-FR"/>
        </w:rPr>
        <w:t>L’équation 15 n’est pas applicable si l’un des carburants utilisés a un rapport molaire carbone/hydrogène égal à 0, comme défini au paragraphe 8 de la présente annexe. Les équations 13 à 17 ne sont pas applicables en cas d’injection d’eau.</w:t>
      </w:r>
      <w:r w:rsidRPr="00E56EE2">
        <w:rPr>
          <w:lang w:val="fr-FR"/>
        </w:rPr>
        <w:t> ».</w:t>
      </w:r>
    </w:p>
    <w:p w14:paraId="69786EDA" w14:textId="44D43709" w:rsidR="002A4FC8" w:rsidRPr="00E56EE2" w:rsidRDefault="002A4FC8" w:rsidP="00427D9E">
      <w:pPr>
        <w:pStyle w:val="SingleTxtG"/>
        <w:keepNext/>
        <w:rPr>
          <w:lang w:val="fr-FR"/>
        </w:rPr>
      </w:pPr>
      <w:r w:rsidRPr="00E56EE2">
        <w:rPr>
          <w:i/>
          <w:iCs/>
          <w:lang w:val="fr-FR"/>
        </w:rPr>
        <w:t>Annexe, 4 paragraphe 8.1.2</w:t>
      </w:r>
      <w:r w:rsidRPr="00E56EE2">
        <w:rPr>
          <w:lang w:val="fr-FR"/>
        </w:rPr>
        <w:t>, lire</w:t>
      </w:r>
      <w:r w:rsidR="00427D9E">
        <w:rPr>
          <w:lang w:val="fr-FR"/>
        </w:rPr>
        <w:t> :</w:t>
      </w:r>
    </w:p>
    <w:p w14:paraId="4C4194CF" w14:textId="77777777" w:rsidR="002A4FC8" w:rsidRPr="00E56EE2" w:rsidRDefault="002A4FC8" w:rsidP="008317F9">
      <w:pPr>
        <w:pStyle w:val="SingleTxtG"/>
        <w:ind w:left="2268" w:hanging="1134"/>
        <w:rPr>
          <w:lang w:val="fr-FR"/>
        </w:rPr>
      </w:pPr>
      <w:r w:rsidRPr="00E56EE2">
        <w:rPr>
          <w:lang w:val="fr-FR"/>
        </w:rPr>
        <w:t>« 8.1.2</w:t>
      </w:r>
      <w:r w:rsidRPr="00E56EE2">
        <w:rPr>
          <w:lang w:val="fr-FR"/>
        </w:rPr>
        <w:tab/>
        <w:t>Gaz d’échappement dilués</w:t>
      </w:r>
    </w:p>
    <w:p w14:paraId="0AF6AD75" w14:textId="14F1773B" w:rsidR="002A4FC8" w:rsidRPr="00E56EE2" w:rsidRDefault="00A7753F" w:rsidP="00CB44B3">
      <w:pPr>
        <w:pStyle w:val="SingleTxtG"/>
        <w:tabs>
          <w:tab w:val="right" w:pos="8505"/>
        </w:tabs>
        <w:ind w:left="2268"/>
        <w:rPr>
          <w:lang w:val="fr-FR"/>
        </w:rPr>
      </w:pP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w,e</m:t>
            </m:r>
          </m:sub>
        </m:sSub>
        <m:r>
          <w:rPr>
            <w:rFonts w:ascii="Cambria Math" w:hAnsi="Cambria Math"/>
            <w:color w:val="000000" w:themeColor="text1"/>
          </w:rPr>
          <m:t xml:space="preserve">= </m:t>
        </m:r>
        <m:d>
          <m:dPr>
            <m:begChr m:val="["/>
            <m:endChr m:val="]"/>
            <m:ctrlPr>
              <w:rPr>
                <w:rFonts w:ascii="Cambria Math" w:hAnsi="Cambria Math"/>
                <w:i/>
                <w:color w:val="000000" w:themeColor="text1"/>
              </w:rPr>
            </m:ctrlPr>
          </m:dPr>
          <m:e>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 xml:space="preserve">α × </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CO2w</m:t>
                        </m:r>
                      </m:sub>
                    </m:sSub>
                  </m:num>
                  <m:den>
                    <m:r>
                      <w:rPr>
                        <w:rFonts w:ascii="Cambria Math" w:hAnsi="Cambria Math"/>
                        <w:color w:val="000000" w:themeColor="text1"/>
                      </w:rPr>
                      <m:t>200</m:t>
                    </m:r>
                  </m:den>
                </m:f>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w2</m:t>
                </m:r>
              </m:sub>
            </m:sSub>
          </m:e>
        </m:d>
        <m:r>
          <w:rPr>
            <w:rFonts w:ascii="Cambria Math" w:hAnsi="Cambria Math"/>
            <w:color w:val="000000" w:themeColor="text1"/>
          </w:rPr>
          <m:t>×1,008</m:t>
        </m:r>
      </m:oMath>
      <w:r w:rsidR="002A4FC8" w:rsidRPr="00E56EE2">
        <w:rPr>
          <w:lang w:val="fr-FR"/>
        </w:rPr>
        <w:tab/>
        <w:t>(18)</w:t>
      </w:r>
    </w:p>
    <w:p w14:paraId="34691654" w14:textId="078903C8" w:rsidR="002A4FC8" w:rsidRPr="00E56EE2" w:rsidRDefault="002A4FC8" w:rsidP="00CB44B3">
      <w:pPr>
        <w:pStyle w:val="SingleTxtG"/>
        <w:ind w:left="2268"/>
        <w:rPr>
          <w:lang w:val="fr-FR"/>
        </w:rPr>
      </w:pPr>
      <w:r w:rsidRPr="00E56EE2">
        <w:rPr>
          <w:lang w:val="fr-FR"/>
        </w:rPr>
        <w:t>ou</w:t>
      </w:r>
    </w:p>
    <w:p w14:paraId="3E8A7087" w14:textId="642B5D48" w:rsidR="002A4FC8" w:rsidRPr="00E56EE2" w:rsidRDefault="00A7753F" w:rsidP="00CB44B3">
      <w:pPr>
        <w:pStyle w:val="SingleTxtG"/>
        <w:tabs>
          <w:tab w:val="right" w:pos="8505"/>
        </w:tabs>
        <w:ind w:left="2268"/>
        <w:rPr>
          <w:lang w:val="fr-FR"/>
        </w:rPr>
      </w:pP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w,e</m:t>
            </m:r>
          </m:sub>
        </m:sSub>
        <m:r>
          <w:rPr>
            <w:rFonts w:ascii="Cambria Math" w:hAnsi="Cambria Math"/>
            <w:color w:val="000000" w:themeColor="text1"/>
          </w:rPr>
          <m:t xml:space="preserve">= </m:t>
        </m:r>
        <m:d>
          <m:dPr>
            <m:begChr m:val="["/>
            <m:endChr m:val="]"/>
            <m:ctrlPr>
              <w:rPr>
                <w:rFonts w:ascii="Cambria Math" w:hAnsi="Cambria Math"/>
                <w:i/>
                <w:color w:val="000000" w:themeColor="text1"/>
              </w:rPr>
            </m:ctrlPr>
          </m:dPr>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 xml:space="preserve">(1 - </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w2</m:t>
                        </m:r>
                      </m:sub>
                    </m:sSub>
                    <m:r>
                      <w:rPr>
                        <w:rFonts w:ascii="Cambria Math" w:hAnsi="Cambria Math"/>
                        <w:color w:val="000000" w:themeColor="text1"/>
                      </w:rPr>
                      <m:t>)</m:t>
                    </m:r>
                  </m:num>
                  <m:den>
                    <m:r>
                      <w:rPr>
                        <w:rFonts w:ascii="Cambria Math" w:hAnsi="Cambria Math"/>
                        <w:color w:val="000000" w:themeColor="text1"/>
                      </w:rPr>
                      <m:t xml:space="preserve">1 + </m:t>
                    </m:r>
                    <m:f>
                      <m:fPr>
                        <m:ctrlPr>
                          <w:rPr>
                            <w:rFonts w:ascii="Cambria Math" w:hAnsi="Cambria Math"/>
                            <w:i/>
                            <w:color w:val="000000" w:themeColor="text1"/>
                          </w:rPr>
                        </m:ctrlPr>
                      </m:fPr>
                      <m:num>
                        <m:r>
                          <w:rPr>
                            <w:rFonts w:ascii="Cambria Math" w:hAnsi="Cambria Math"/>
                            <w:color w:val="000000" w:themeColor="text1"/>
                          </w:rPr>
                          <m:t xml:space="preserve">α × </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CO2d</m:t>
                            </m:r>
                          </m:sub>
                        </m:sSub>
                      </m:num>
                      <m:den>
                        <m:r>
                          <w:rPr>
                            <w:rFonts w:ascii="Cambria Math" w:hAnsi="Cambria Math"/>
                            <w:color w:val="000000" w:themeColor="text1"/>
                          </w:rPr>
                          <m:t>200</m:t>
                        </m:r>
                      </m:den>
                    </m:f>
                  </m:den>
                </m:f>
              </m:e>
            </m:d>
          </m:e>
        </m:d>
        <m:r>
          <w:rPr>
            <w:rFonts w:ascii="Cambria Math" w:hAnsi="Cambria Math"/>
            <w:color w:val="000000" w:themeColor="text1"/>
          </w:rPr>
          <m:t>×1,008</m:t>
        </m:r>
      </m:oMath>
      <w:r w:rsidR="002A4FC8" w:rsidRPr="00E56EE2">
        <w:rPr>
          <w:lang w:val="fr-FR"/>
        </w:rPr>
        <w:tab/>
        <w:t>(19)</w:t>
      </w:r>
    </w:p>
    <w:p w14:paraId="600BC6FA" w14:textId="2E62D57E" w:rsidR="002A4FC8" w:rsidRPr="00E56EE2" w:rsidRDefault="002A4FC8" w:rsidP="00CB44B3">
      <w:pPr>
        <w:pStyle w:val="SingleTxtG"/>
        <w:ind w:left="2268"/>
        <w:rPr>
          <w:lang w:val="fr-FR"/>
        </w:rPr>
      </w:pPr>
      <w:r w:rsidRPr="00E56EE2">
        <w:rPr>
          <w:lang w:val="fr-FR"/>
        </w:rPr>
        <w:t>avec</w:t>
      </w:r>
    </w:p>
    <w:p w14:paraId="3EDD6027" w14:textId="05171332" w:rsidR="002A4FC8" w:rsidRPr="00E56EE2" w:rsidRDefault="00A7753F" w:rsidP="00CB44B3">
      <w:pPr>
        <w:pStyle w:val="SingleTxtG"/>
        <w:tabs>
          <w:tab w:val="right" w:pos="8505"/>
        </w:tabs>
        <w:ind w:left="2268"/>
        <w:rPr>
          <w:lang w:val="fr-FR"/>
        </w:rPr>
      </w:pP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w2</m:t>
            </m:r>
          </m:sub>
        </m:sSub>
        <m:r>
          <w:rPr>
            <w:rFonts w:ascii="Cambria Math" w:hAnsi="Cambria Math"/>
            <w:color w:val="000000" w:themeColor="text1"/>
          </w:rPr>
          <m:t xml:space="preserve">= </m:t>
        </m:r>
        <m:f>
          <m:fPr>
            <m:ctrlPr>
              <w:rPr>
                <w:rFonts w:ascii="Cambria Math" w:hAnsi="Cambria Math"/>
                <w:i/>
                <w:color w:val="000000" w:themeColor="text1"/>
              </w:rPr>
            </m:ctrlPr>
          </m:fPr>
          <m:num>
            <m:r>
              <w:rPr>
                <w:rFonts w:ascii="Cambria Math" w:hAnsi="Cambria Math"/>
                <w:color w:val="000000" w:themeColor="text1"/>
              </w:rPr>
              <m:t xml:space="preserve">1,608 × </m:t>
            </m:r>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d</m:t>
                    </m:r>
                  </m:sub>
                </m:sSub>
                <m:r>
                  <w:rPr>
                    <w:rFonts w:ascii="Cambria Math" w:hAnsi="Cambria Math"/>
                    <w:color w:val="000000" w:themeColor="text1"/>
                  </w:rPr>
                  <m:t xml:space="preserve"> × </m:t>
                </m:r>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D</m:t>
                        </m:r>
                      </m:den>
                    </m:f>
                  </m:e>
                </m:d>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 xml:space="preserve"> H</m:t>
                    </m:r>
                  </m:e>
                  <m:sub>
                    <m:r>
                      <w:rPr>
                        <w:rFonts w:ascii="Cambria Math" w:hAnsi="Cambria Math"/>
                        <w:color w:val="000000" w:themeColor="text1"/>
                      </w:rPr>
                      <m:t>a</m:t>
                    </m:r>
                  </m:sub>
                </m:sSub>
                <m:r>
                  <w:rPr>
                    <w:rFonts w:ascii="Cambria Math" w:hAnsi="Cambria Math"/>
                    <w:color w:val="000000" w:themeColor="text1"/>
                  </w:rPr>
                  <m:t xml:space="preserve"> × </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D</m:t>
                        </m:r>
                      </m:den>
                    </m:f>
                  </m:e>
                </m:d>
              </m:e>
            </m:d>
          </m:num>
          <m:den>
            <m:r>
              <w:rPr>
                <w:rFonts w:ascii="Cambria Math" w:hAnsi="Cambria Math"/>
                <w:color w:val="000000" w:themeColor="text1"/>
              </w:rPr>
              <m:t xml:space="preserve">1000 + </m:t>
            </m:r>
            <m:d>
              <m:dPr>
                <m:begChr m:val="{"/>
                <m:endChr m:val="}"/>
                <m:ctrlPr>
                  <w:rPr>
                    <w:rFonts w:ascii="Cambria Math" w:hAnsi="Cambria Math"/>
                    <w:i/>
                    <w:color w:val="000000" w:themeColor="text1"/>
                  </w:rPr>
                </m:ctrlPr>
              </m:dPr>
              <m:e>
                <m:r>
                  <w:rPr>
                    <w:rFonts w:ascii="Cambria Math" w:hAnsi="Cambria Math"/>
                    <w:color w:val="000000" w:themeColor="text1"/>
                  </w:rPr>
                  <m:t xml:space="preserve">1,608 × </m:t>
                </m:r>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d</m:t>
                        </m:r>
                      </m:sub>
                    </m:sSub>
                    <m:r>
                      <w:rPr>
                        <w:rFonts w:ascii="Cambria Math" w:hAnsi="Cambria Math"/>
                        <w:color w:val="000000" w:themeColor="text1"/>
                      </w:rPr>
                      <m:t xml:space="preserve"> × </m:t>
                    </m:r>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D</m:t>
                            </m:r>
                          </m:den>
                        </m:f>
                      </m:e>
                    </m:d>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 xml:space="preserve"> H</m:t>
                        </m:r>
                      </m:e>
                      <m:sub>
                        <m:r>
                          <w:rPr>
                            <w:rFonts w:ascii="Cambria Math" w:hAnsi="Cambria Math"/>
                            <w:color w:val="000000" w:themeColor="text1"/>
                          </w:rPr>
                          <m:t>a</m:t>
                        </m:r>
                      </m:sub>
                    </m:sSub>
                    <m:r>
                      <w:rPr>
                        <w:rFonts w:ascii="Cambria Math" w:hAnsi="Cambria Math"/>
                        <w:color w:val="000000" w:themeColor="text1"/>
                      </w:rPr>
                      <m:t xml:space="preserve"> × </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D</m:t>
                            </m:r>
                          </m:den>
                        </m:f>
                      </m:e>
                    </m:d>
                  </m:e>
                </m:d>
              </m:e>
            </m:d>
          </m:den>
        </m:f>
      </m:oMath>
      <w:r w:rsidR="002A4FC8" w:rsidRPr="00E56EE2">
        <w:rPr>
          <w:lang w:val="fr-FR"/>
        </w:rPr>
        <w:tab/>
        <w:t>(20)</w:t>
      </w:r>
    </w:p>
    <w:p w14:paraId="4DBE9142" w14:textId="6C5F06FB" w:rsidR="002A4FC8" w:rsidRPr="00E56EE2" w:rsidRDefault="002A4FC8" w:rsidP="00CB44B3">
      <w:pPr>
        <w:pStyle w:val="SingleTxtG"/>
        <w:ind w:left="3119" w:hanging="851"/>
        <w:rPr>
          <w:lang w:val="fr-FR"/>
        </w:rPr>
      </w:pPr>
      <w:r w:rsidRPr="00E56EE2">
        <w:rPr>
          <w:lang w:val="fr-FR"/>
        </w:rPr>
        <w:t>où</w:t>
      </w:r>
      <w:r w:rsidR="00427D9E">
        <w:rPr>
          <w:lang w:val="fr-FR"/>
        </w:rPr>
        <w:t> :</w:t>
      </w:r>
    </w:p>
    <w:p w14:paraId="22D769B2" w14:textId="6E1D2F71" w:rsidR="002A4FC8" w:rsidRPr="00E56EE2" w:rsidRDefault="002A4FC8" w:rsidP="00CB44B3">
      <w:pPr>
        <w:pStyle w:val="SingleTxtG"/>
        <w:ind w:left="3119" w:hanging="851"/>
        <w:rPr>
          <w:lang w:val="fr-FR"/>
        </w:rPr>
      </w:pPr>
      <w:r w:rsidRPr="00E56EE2">
        <w:rPr>
          <w:lang w:val="fr-FR"/>
        </w:rPr>
        <w:sym w:font="Symbol" w:char="F061"/>
      </w:r>
      <w:r w:rsidRPr="00E56EE2">
        <w:rPr>
          <w:lang w:val="fr-FR"/>
        </w:rPr>
        <w:tab/>
        <w:t>est le rapport molaire pour l’hydrogène du carburant</w:t>
      </w:r>
      <w:r w:rsidR="00427D9E">
        <w:rPr>
          <w:lang w:val="fr-FR"/>
        </w:rPr>
        <w:t> ;</w:t>
      </w:r>
    </w:p>
    <w:p w14:paraId="3CFE878A" w14:textId="76DCA574" w:rsidR="002A4FC8" w:rsidRPr="00E56EE2" w:rsidRDefault="002A4FC8" w:rsidP="00CB44B3">
      <w:pPr>
        <w:pStyle w:val="SingleTxtG"/>
        <w:ind w:left="3119" w:hanging="851"/>
        <w:rPr>
          <w:lang w:val="fr-FR"/>
        </w:rPr>
      </w:pPr>
      <w:r w:rsidRPr="00E56EE2">
        <w:rPr>
          <w:lang w:val="fr-FR"/>
        </w:rPr>
        <w:t>c</w:t>
      </w:r>
      <w:r w:rsidRPr="00E56EE2">
        <w:rPr>
          <w:vertAlign w:val="subscript"/>
          <w:lang w:val="fr-FR"/>
        </w:rPr>
        <w:t>CO2w</w:t>
      </w:r>
      <w:r w:rsidRPr="00E56EE2">
        <w:rPr>
          <w:lang w:val="fr-FR"/>
        </w:rPr>
        <w:tab/>
        <w:t>est la concentration de CO</w:t>
      </w:r>
      <w:r w:rsidRPr="00E56EE2">
        <w:rPr>
          <w:vertAlign w:val="subscript"/>
          <w:lang w:val="fr-FR"/>
        </w:rPr>
        <w:t>2</w:t>
      </w:r>
      <w:r w:rsidRPr="00E56EE2">
        <w:rPr>
          <w:lang w:val="fr-FR"/>
        </w:rPr>
        <w:t xml:space="preserve"> en conditions humides, exprimée en pourcentage</w:t>
      </w:r>
      <w:r w:rsidR="00427D9E">
        <w:rPr>
          <w:lang w:val="fr-FR"/>
        </w:rPr>
        <w:t> ;</w:t>
      </w:r>
    </w:p>
    <w:p w14:paraId="0BA2839D" w14:textId="487C8E38" w:rsidR="002A4FC8" w:rsidRPr="00E56EE2" w:rsidRDefault="002A4FC8" w:rsidP="00CB44B3">
      <w:pPr>
        <w:pStyle w:val="SingleTxtG"/>
        <w:ind w:left="3119" w:hanging="851"/>
        <w:rPr>
          <w:lang w:val="fr-FR"/>
        </w:rPr>
      </w:pPr>
      <w:r w:rsidRPr="00E56EE2">
        <w:rPr>
          <w:lang w:val="fr-FR"/>
        </w:rPr>
        <w:t>c</w:t>
      </w:r>
      <w:r w:rsidRPr="00E56EE2">
        <w:rPr>
          <w:vertAlign w:val="subscript"/>
          <w:lang w:val="fr-FR"/>
        </w:rPr>
        <w:t>CO2d</w:t>
      </w:r>
      <w:r w:rsidRPr="00E56EE2">
        <w:rPr>
          <w:lang w:val="fr-FR"/>
        </w:rPr>
        <w:tab/>
        <w:t>est la concentration de CO</w:t>
      </w:r>
      <w:r w:rsidRPr="00E56EE2">
        <w:rPr>
          <w:vertAlign w:val="subscript"/>
          <w:lang w:val="fr-FR"/>
        </w:rPr>
        <w:t>2</w:t>
      </w:r>
      <w:r w:rsidRPr="00E56EE2">
        <w:rPr>
          <w:lang w:val="fr-FR"/>
        </w:rPr>
        <w:t xml:space="preserve"> en conditions sèches, exprimée en pourcentage</w:t>
      </w:r>
      <w:r w:rsidR="00427D9E">
        <w:rPr>
          <w:lang w:val="fr-FR"/>
        </w:rPr>
        <w:t> ;</w:t>
      </w:r>
    </w:p>
    <w:p w14:paraId="749FE6A3" w14:textId="6B7B2B68" w:rsidR="002A4FC8" w:rsidRPr="00E56EE2" w:rsidRDefault="002A4FC8" w:rsidP="00CB44B3">
      <w:pPr>
        <w:pStyle w:val="SingleTxtG"/>
        <w:ind w:left="3119" w:hanging="851"/>
        <w:rPr>
          <w:lang w:val="fr-FR"/>
        </w:rPr>
      </w:pPr>
      <w:proofErr w:type="spellStart"/>
      <w:r w:rsidRPr="00E56EE2">
        <w:rPr>
          <w:lang w:val="fr-FR"/>
        </w:rPr>
        <w:t>H</w:t>
      </w:r>
      <w:r w:rsidRPr="00E56EE2">
        <w:rPr>
          <w:vertAlign w:val="subscript"/>
          <w:lang w:val="fr-FR"/>
        </w:rPr>
        <w:t>d</w:t>
      </w:r>
      <w:proofErr w:type="spellEnd"/>
      <w:r w:rsidRPr="00E56EE2">
        <w:rPr>
          <w:lang w:val="fr-FR"/>
        </w:rPr>
        <w:tab/>
        <w:t>est l’humidité du gaz diluant, en g d’eau par kg d’air sec</w:t>
      </w:r>
      <w:r w:rsidR="00427D9E">
        <w:rPr>
          <w:lang w:val="fr-FR"/>
        </w:rPr>
        <w:t> ;</w:t>
      </w:r>
    </w:p>
    <w:p w14:paraId="355FFBCB" w14:textId="15EDA9EC" w:rsidR="002A4FC8" w:rsidRPr="00E56EE2" w:rsidRDefault="002A4FC8" w:rsidP="00CB44B3">
      <w:pPr>
        <w:pStyle w:val="SingleTxtG"/>
        <w:ind w:left="3119" w:hanging="851"/>
        <w:rPr>
          <w:lang w:val="fr-FR"/>
        </w:rPr>
      </w:pPr>
      <w:r w:rsidRPr="00E56EE2">
        <w:rPr>
          <w:lang w:val="fr-FR"/>
        </w:rPr>
        <w:t>H</w:t>
      </w:r>
      <w:r w:rsidRPr="00E56EE2">
        <w:rPr>
          <w:vertAlign w:val="subscript"/>
          <w:lang w:val="fr-FR"/>
        </w:rPr>
        <w:t>a</w:t>
      </w:r>
      <w:r w:rsidRPr="00E56EE2">
        <w:rPr>
          <w:lang w:val="fr-FR"/>
        </w:rPr>
        <w:tab/>
        <w:t>est l’humidité de l’air d’admission, en g d’eau par kg d’air sec</w:t>
      </w:r>
      <w:r w:rsidR="00427D9E">
        <w:rPr>
          <w:lang w:val="fr-FR"/>
        </w:rPr>
        <w:t> ;</w:t>
      </w:r>
    </w:p>
    <w:p w14:paraId="3E4B68E6" w14:textId="77777777" w:rsidR="002A4FC8" w:rsidRPr="00E56EE2" w:rsidRDefault="002A4FC8" w:rsidP="00CB44B3">
      <w:pPr>
        <w:pStyle w:val="SingleTxtG"/>
        <w:ind w:left="3119" w:hanging="851"/>
        <w:rPr>
          <w:lang w:val="fr-FR"/>
        </w:rPr>
      </w:pPr>
      <w:r w:rsidRPr="00E56EE2">
        <w:rPr>
          <w:lang w:val="fr-FR"/>
        </w:rPr>
        <w:t>D</w:t>
      </w:r>
      <w:r w:rsidRPr="00E56EE2">
        <w:rPr>
          <w:lang w:val="fr-FR"/>
        </w:rPr>
        <w:tab/>
        <w:t>est le facteur de dilution (voir par. 8.5.2.3.2).</w:t>
      </w:r>
    </w:p>
    <w:p w14:paraId="6E040456" w14:textId="7659514B" w:rsidR="002A4FC8" w:rsidRPr="00CB44B3" w:rsidRDefault="002A4FC8" w:rsidP="00CB44B3">
      <w:pPr>
        <w:pStyle w:val="SingleTxtG"/>
        <w:ind w:left="2268"/>
        <w:rPr>
          <w:b/>
          <w:bCs/>
          <w:lang w:val="fr-FR"/>
        </w:rPr>
      </w:pPr>
      <w:r w:rsidRPr="00CB44B3">
        <w:rPr>
          <w:b/>
          <w:bCs/>
          <w:lang w:val="fr-FR"/>
        </w:rPr>
        <w:t>Les équations 18 et 19 ne sont pas applicables si l’un des carburants utilisés a un rapport molaire carbone/hydrogène égal à 0, comme défini au paragraphe 8 de la présente annexe. ».</w:t>
      </w:r>
    </w:p>
    <w:p w14:paraId="2B274DB5" w14:textId="37DCE01F" w:rsidR="002A4FC8" w:rsidRPr="00E56EE2" w:rsidRDefault="002A4FC8" w:rsidP="00CB44B3">
      <w:pPr>
        <w:pStyle w:val="SingleTxtG"/>
        <w:keepNext/>
        <w:rPr>
          <w:lang w:val="fr-FR"/>
        </w:rPr>
      </w:pPr>
      <w:r w:rsidRPr="00E56EE2">
        <w:rPr>
          <w:i/>
          <w:iCs/>
          <w:lang w:val="fr-FR"/>
        </w:rPr>
        <w:t>Annexe 4, paragraphe 8.1.3,</w:t>
      </w:r>
      <w:r w:rsidRPr="00E56EE2">
        <w:rPr>
          <w:lang w:val="fr-FR"/>
        </w:rPr>
        <w:t xml:space="preserve"> </w:t>
      </w:r>
      <w:r w:rsidRPr="00E56EE2">
        <w:rPr>
          <w:i/>
          <w:iCs/>
          <w:lang w:val="fr-FR"/>
        </w:rPr>
        <w:t>équation 22</w:t>
      </w:r>
      <w:r w:rsidRPr="00E56EE2">
        <w:rPr>
          <w:lang w:val="fr-FR"/>
        </w:rPr>
        <w:t>, lire</w:t>
      </w:r>
      <w:r w:rsidR="00427D9E">
        <w:rPr>
          <w:lang w:val="fr-FR"/>
        </w:rPr>
        <w:t> :</w:t>
      </w:r>
    </w:p>
    <w:p w14:paraId="1DDCD2FA" w14:textId="77777777" w:rsidR="002A4FC8" w:rsidRPr="00E56EE2" w:rsidRDefault="002A4FC8" w:rsidP="00CB44B3">
      <w:pPr>
        <w:pStyle w:val="SingleTxtG"/>
        <w:ind w:left="2268"/>
        <w:rPr>
          <w:lang w:val="fr-FR"/>
        </w:rPr>
      </w:pPr>
      <w:r w:rsidRPr="00E56EE2">
        <w:rPr>
          <w:lang w:val="fr-FR"/>
        </w:rPr>
        <w:t>« </w:t>
      </w:r>
      <m:oMath>
        <m:sSub>
          <m:sSubPr>
            <m:ctrlPr>
              <w:rPr>
                <w:rFonts w:ascii="Cambria Math" w:hAnsi="Cambria Math"/>
                <w:bCs/>
                <w:lang w:val="fr-FR"/>
              </w:rPr>
            </m:ctrlPr>
          </m:sSubPr>
          <m:e>
            <m:r>
              <m:rPr>
                <m:sty m:val="p"/>
              </m:rPr>
              <w:rPr>
                <w:rFonts w:ascii="Cambria Math" w:hAnsi="Cambria Math"/>
                <w:lang w:val="fr-FR"/>
              </w:rPr>
              <m:t>k</m:t>
            </m:r>
          </m:e>
          <m:sub>
            <m:r>
              <m:rPr>
                <m:sty m:val="p"/>
              </m:rPr>
              <w:rPr>
                <w:rFonts w:ascii="Cambria Math" w:hAnsi="Cambria Math"/>
                <w:lang w:val="fr-FR"/>
              </w:rPr>
              <m:t>w2</m:t>
            </m:r>
          </m:sub>
        </m:sSub>
        <m:r>
          <m:rPr>
            <m:sty m:val="p"/>
          </m:rPr>
          <w:rPr>
            <w:rFonts w:ascii="Cambria Math" w:hAnsi="Cambria Math"/>
            <w:lang w:val="fr-FR"/>
          </w:rPr>
          <m:t>=</m:t>
        </m:r>
        <m:f>
          <m:fPr>
            <m:ctrlPr>
              <w:rPr>
                <w:rFonts w:ascii="Cambria Math" w:hAnsi="Cambria Math"/>
                <w:bCs/>
                <w:lang w:val="fr-FR"/>
              </w:rPr>
            </m:ctrlPr>
          </m:fPr>
          <m:num>
            <m:r>
              <m:rPr>
                <m:sty m:val="p"/>
              </m:rPr>
              <w:rPr>
                <w:rFonts w:ascii="Cambria Math" w:hAnsi="Cambria Math"/>
                <w:lang w:val="fr-FR"/>
              </w:rPr>
              <m:t xml:space="preserve">1,608 × </m:t>
            </m:r>
            <m:sSub>
              <m:sSubPr>
                <m:ctrlPr>
                  <w:rPr>
                    <w:rFonts w:ascii="Cambria Math" w:hAnsi="Cambria Math"/>
                    <w:bCs/>
                    <w:lang w:val="fr-FR"/>
                  </w:rPr>
                </m:ctrlPr>
              </m:sSubPr>
              <m:e>
                <m:r>
                  <m:rPr>
                    <m:sty m:val="p"/>
                  </m:rPr>
                  <w:rPr>
                    <w:rFonts w:ascii="Cambria Math" w:hAnsi="Cambria Math"/>
                    <w:lang w:val="fr-FR"/>
                  </w:rPr>
                  <m:t>H</m:t>
                </m:r>
              </m:e>
              <m:sub>
                <m:r>
                  <m:rPr>
                    <m:sty m:val="p"/>
                  </m:rPr>
                  <w:rPr>
                    <w:rFonts w:ascii="Cambria Math" w:hAnsi="Cambria Math"/>
                    <w:lang w:val="fr-FR"/>
                  </w:rPr>
                  <m:t>d</m:t>
                </m:r>
              </m:sub>
            </m:sSub>
          </m:num>
          <m:den>
            <m:r>
              <m:rPr>
                <m:sty m:val="p"/>
              </m:rPr>
              <w:rPr>
                <w:rFonts w:ascii="Cambria Math" w:hAnsi="Cambria Math"/>
                <w:lang w:val="fr-FR"/>
              </w:rPr>
              <m:t xml:space="preserve">1000 + </m:t>
            </m:r>
            <m:d>
              <m:dPr>
                <m:ctrlPr>
                  <w:rPr>
                    <w:rFonts w:ascii="Cambria Math" w:hAnsi="Cambria Math"/>
                    <w:bCs/>
                    <w:lang w:val="fr-FR"/>
                  </w:rPr>
                </m:ctrlPr>
              </m:dPr>
              <m:e>
                <m:r>
                  <m:rPr>
                    <m:sty m:val="p"/>
                  </m:rPr>
                  <w:rPr>
                    <w:rFonts w:ascii="Cambria Math" w:hAnsi="Cambria Math"/>
                    <w:lang w:val="fr-FR"/>
                  </w:rPr>
                  <m:t xml:space="preserve">1,608 × </m:t>
                </m:r>
                <m:sSub>
                  <m:sSubPr>
                    <m:ctrlPr>
                      <w:rPr>
                        <w:rFonts w:ascii="Cambria Math" w:hAnsi="Cambria Math"/>
                        <w:bCs/>
                        <w:lang w:val="fr-FR"/>
                      </w:rPr>
                    </m:ctrlPr>
                  </m:sSubPr>
                  <m:e>
                    <m:r>
                      <m:rPr>
                        <m:sty m:val="p"/>
                      </m:rPr>
                      <w:rPr>
                        <w:rFonts w:ascii="Cambria Math" w:hAnsi="Cambria Math"/>
                        <w:lang w:val="fr-FR"/>
                      </w:rPr>
                      <m:t>H</m:t>
                    </m:r>
                  </m:e>
                  <m:sub>
                    <m:r>
                      <m:rPr>
                        <m:sty m:val="p"/>
                      </m:rPr>
                      <w:rPr>
                        <w:rFonts w:ascii="Cambria Math" w:hAnsi="Cambria Math"/>
                        <w:lang w:val="fr-FR"/>
                      </w:rPr>
                      <m:t>d</m:t>
                    </m:r>
                  </m:sub>
                </m:sSub>
              </m:e>
            </m:d>
          </m:den>
        </m:f>
      </m:oMath>
    </w:p>
    <w:p w14:paraId="3B967977" w14:textId="144AE634" w:rsidR="002A4FC8" w:rsidRPr="00E56EE2" w:rsidRDefault="00A7753F" w:rsidP="00CB44B3">
      <w:pPr>
        <w:pStyle w:val="SingleTxtG"/>
        <w:ind w:left="2268"/>
        <w:rPr>
          <w:lang w:val="fr-FR"/>
        </w:rPr>
      </w:pPr>
      <m:oMath>
        <m:sSub>
          <m:sSubPr>
            <m:ctrlPr>
              <w:rPr>
                <w:rFonts w:ascii="Cambria Math" w:hAnsi="Cambria Math"/>
                <w:lang w:val="fr-FR"/>
              </w:rPr>
            </m:ctrlPr>
          </m:sSubPr>
          <m:e>
            <m:r>
              <m:rPr>
                <m:sty m:val="b"/>
              </m:rPr>
              <w:rPr>
                <w:rFonts w:ascii="Cambria Math" w:hAnsi="Cambria Math"/>
                <w:lang w:val="fr-FR"/>
              </w:rPr>
              <m:t>k</m:t>
            </m:r>
          </m:e>
          <m:sub>
            <m:r>
              <m:rPr>
                <m:sty m:val="b"/>
              </m:rPr>
              <w:rPr>
                <w:rFonts w:ascii="Cambria Math" w:hAnsi="Cambria Math"/>
                <w:lang w:val="fr-FR"/>
              </w:rPr>
              <m:t>w3</m:t>
            </m:r>
          </m:sub>
        </m:sSub>
        <m:r>
          <m:rPr>
            <m:sty m:val="p"/>
          </m:rPr>
          <w:rPr>
            <w:rFonts w:ascii="Cambria Math" w:hAnsi="Cambria Math"/>
            <w:lang w:val="fr-FR"/>
          </w:rPr>
          <m:t>=</m:t>
        </m:r>
        <m:f>
          <m:fPr>
            <m:ctrlPr>
              <w:rPr>
                <w:rFonts w:ascii="Cambria Math" w:hAnsi="Cambria Math"/>
                <w:lang w:val="fr-FR"/>
              </w:rPr>
            </m:ctrlPr>
          </m:fPr>
          <m:num>
            <m:r>
              <m:rPr>
                <m:sty m:val="b"/>
              </m:rPr>
              <w:rPr>
                <w:rFonts w:ascii="Cambria Math" w:hAnsi="Cambria Math"/>
                <w:lang w:val="fr-FR"/>
              </w:rPr>
              <m:t>1</m:t>
            </m:r>
            <m:r>
              <m:rPr>
                <m:sty m:val="p"/>
              </m:rPr>
              <w:rPr>
                <w:rFonts w:ascii="Cambria Math" w:hAnsi="Cambria Math"/>
                <w:lang w:val="fr-FR"/>
              </w:rPr>
              <m:t>,</m:t>
            </m:r>
            <m:r>
              <m:rPr>
                <m:sty m:val="b"/>
              </m:rPr>
              <w:rPr>
                <w:rFonts w:ascii="Cambria Math" w:hAnsi="Cambria Math"/>
                <w:lang w:val="fr-FR"/>
              </w:rPr>
              <m:t>608</m:t>
            </m:r>
            <m:r>
              <m:rPr>
                <m:sty m:val="p"/>
              </m:rPr>
              <w:rPr>
                <w:rFonts w:ascii="Cambria Math" w:hAnsi="Cambria Math"/>
                <w:lang w:val="fr-FR"/>
              </w:rPr>
              <m:t xml:space="preserve"> × </m:t>
            </m:r>
            <m:sSub>
              <m:sSubPr>
                <m:ctrlPr>
                  <w:rPr>
                    <w:rFonts w:ascii="Cambria Math" w:hAnsi="Cambria Math"/>
                    <w:lang w:val="fr-FR"/>
                  </w:rPr>
                </m:ctrlPr>
              </m:sSubPr>
              <m:e>
                <m:r>
                  <m:rPr>
                    <m:sty m:val="b"/>
                  </m:rPr>
                  <w:rPr>
                    <w:rFonts w:ascii="Cambria Math" w:hAnsi="Cambria Math"/>
                    <w:lang w:val="fr-FR"/>
                  </w:rPr>
                  <m:t>H</m:t>
                </m:r>
              </m:e>
              <m:sub>
                <m:r>
                  <m:rPr>
                    <m:sty m:val="b"/>
                  </m:rPr>
                  <w:rPr>
                    <w:rFonts w:ascii="Cambria Math" w:hAnsi="Cambria Math"/>
                    <w:lang w:val="fr-FR"/>
                  </w:rPr>
                  <m:t>d</m:t>
                </m:r>
              </m:sub>
            </m:sSub>
          </m:num>
          <m:den>
            <m:r>
              <m:rPr>
                <m:sty m:val="b"/>
              </m:rPr>
              <w:rPr>
                <w:rFonts w:ascii="Cambria Math" w:hAnsi="Cambria Math"/>
                <w:lang w:val="fr-FR"/>
              </w:rPr>
              <m:t>1000</m:t>
            </m:r>
            <m:r>
              <m:rPr>
                <m:sty m:val="p"/>
              </m:rPr>
              <w:rPr>
                <w:rFonts w:ascii="Cambria Math" w:hAnsi="Cambria Math"/>
                <w:lang w:val="fr-FR"/>
              </w:rPr>
              <m:t xml:space="preserve"> + </m:t>
            </m:r>
            <m:d>
              <m:dPr>
                <m:ctrlPr>
                  <w:rPr>
                    <w:rFonts w:ascii="Cambria Math" w:hAnsi="Cambria Math"/>
                    <w:lang w:val="fr-FR"/>
                  </w:rPr>
                </m:ctrlPr>
              </m:dPr>
              <m:e>
                <m:r>
                  <m:rPr>
                    <m:sty m:val="b"/>
                  </m:rPr>
                  <w:rPr>
                    <w:rFonts w:ascii="Cambria Math" w:hAnsi="Cambria Math"/>
                    <w:lang w:val="fr-FR"/>
                  </w:rPr>
                  <m:t>1</m:t>
                </m:r>
                <m:r>
                  <m:rPr>
                    <m:sty m:val="p"/>
                  </m:rPr>
                  <w:rPr>
                    <w:rFonts w:ascii="Cambria Math" w:hAnsi="Cambria Math"/>
                    <w:lang w:val="fr-FR"/>
                  </w:rPr>
                  <m:t>,</m:t>
                </m:r>
                <m:r>
                  <m:rPr>
                    <m:sty m:val="b"/>
                  </m:rPr>
                  <w:rPr>
                    <w:rFonts w:ascii="Cambria Math" w:hAnsi="Cambria Math"/>
                    <w:lang w:val="fr-FR"/>
                  </w:rPr>
                  <m:t>608</m:t>
                </m:r>
                <m:r>
                  <m:rPr>
                    <m:sty m:val="p"/>
                  </m:rPr>
                  <w:rPr>
                    <w:rFonts w:ascii="Cambria Math" w:hAnsi="Cambria Math"/>
                    <w:lang w:val="fr-FR"/>
                  </w:rPr>
                  <m:t xml:space="preserve"> × </m:t>
                </m:r>
                <m:sSub>
                  <m:sSubPr>
                    <m:ctrlPr>
                      <w:rPr>
                        <w:rFonts w:ascii="Cambria Math" w:hAnsi="Cambria Math"/>
                        <w:lang w:val="fr-FR"/>
                      </w:rPr>
                    </m:ctrlPr>
                  </m:sSubPr>
                  <m:e>
                    <m:r>
                      <m:rPr>
                        <m:sty m:val="b"/>
                      </m:rPr>
                      <w:rPr>
                        <w:rFonts w:ascii="Cambria Math" w:hAnsi="Cambria Math"/>
                        <w:lang w:val="fr-FR"/>
                      </w:rPr>
                      <m:t>H</m:t>
                    </m:r>
                  </m:e>
                  <m:sub>
                    <m:r>
                      <m:rPr>
                        <m:sty m:val="b"/>
                      </m:rPr>
                      <w:rPr>
                        <w:rFonts w:ascii="Cambria Math" w:hAnsi="Cambria Math"/>
                        <w:lang w:val="fr-FR"/>
                      </w:rPr>
                      <m:t>d</m:t>
                    </m:r>
                  </m:sub>
                </m:sSub>
              </m:e>
            </m:d>
          </m:den>
        </m:f>
      </m:oMath>
      <w:r w:rsidR="00B500D5">
        <w:rPr>
          <w:lang w:val="fr-FR"/>
        </w:rPr>
        <w:t> </w:t>
      </w:r>
      <w:r w:rsidR="002A4FC8" w:rsidRPr="00E56EE2">
        <w:rPr>
          <w:lang w:val="fr-FR"/>
        </w:rPr>
        <w:t>».</w:t>
      </w:r>
    </w:p>
    <w:p w14:paraId="16BEB05C" w14:textId="147C97DD" w:rsidR="002A4FC8" w:rsidRPr="00E56EE2" w:rsidRDefault="002A4FC8" w:rsidP="00427D9E">
      <w:pPr>
        <w:pStyle w:val="SingleTxtG"/>
        <w:keepNext/>
        <w:rPr>
          <w:iCs/>
          <w:lang w:val="fr-FR"/>
        </w:rPr>
      </w:pPr>
      <w:r w:rsidRPr="00E56EE2">
        <w:rPr>
          <w:i/>
          <w:iCs/>
          <w:lang w:val="fr-FR"/>
        </w:rPr>
        <w:lastRenderedPageBreak/>
        <w:t>Annexe 4, paragraphe 8.4.1.1</w:t>
      </w:r>
      <w:r w:rsidRPr="00E56EE2">
        <w:rPr>
          <w:lang w:val="fr-FR"/>
        </w:rPr>
        <w:t>, lire</w:t>
      </w:r>
      <w:r w:rsidR="00427D9E">
        <w:rPr>
          <w:lang w:val="fr-FR"/>
        </w:rPr>
        <w:t> :</w:t>
      </w:r>
    </w:p>
    <w:p w14:paraId="2C808301" w14:textId="77777777" w:rsidR="002A4FC8" w:rsidRPr="00E56EE2" w:rsidRDefault="002A4FC8" w:rsidP="008317F9">
      <w:pPr>
        <w:pStyle w:val="SingleTxtG"/>
        <w:ind w:left="2268" w:hanging="1134"/>
        <w:rPr>
          <w:lang w:val="fr-FR"/>
        </w:rPr>
      </w:pPr>
      <w:r w:rsidRPr="00E56EE2">
        <w:rPr>
          <w:lang w:val="fr-FR"/>
        </w:rPr>
        <w:t>« 8.4.1.1</w:t>
      </w:r>
      <w:r w:rsidRPr="00E56EE2">
        <w:rPr>
          <w:lang w:val="fr-FR"/>
        </w:rPr>
        <w:tab/>
        <w:t>Introduction</w:t>
      </w:r>
    </w:p>
    <w:p w14:paraId="592E7F13" w14:textId="77777777" w:rsidR="002A4FC8" w:rsidRPr="00E56EE2" w:rsidRDefault="002A4FC8" w:rsidP="00B500D5">
      <w:pPr>
        <w:pStyle w:val="SingleTxtG"/>
        <w:ind w:left="2268"/>
        <w:rPr>
          <w:b/>
          <w:bCs/>
          <w:lang w:val="fr-FR"/>
        </w:rPr>
      </w:pPr>
      <w:r w:rsidRPr="00E56EE2">
        <w:rPr>
          <w:lang w:val="fr-FR"/>
        </w:rPr>
        <w:t xml:space="preserve">Pour le calcul des émissions dans les gaz d’échappement bruts et pour le réglage d’un système de dilution du flux partiel, il est nécessaire de connaître le débit massique de gaz d’échappement. Pour déterminer le débit massique de gaz d’échappement, on peut appliquer l’une ou l’autre des méthodes décrites aux paragraphes 8.4.1.3 à 8.4.1.7. </w:t>
      </w:r>
      <w:r w:rsidRPr="00E56EE2">
        <w:rPr>
          <w:b/>
          <w:bCs/>
          <w:lang w:val="fr-FR"/>
        </w:rPr>
        <w:t>Pour la détermination de ce débit pour les moteurs à hydrogène, la méthode du bilan carbone définie au paragraphe 8.4.1.7 ne doit pas être appliquée.</w:t>
      </w:r>
      <w:r w:rsidRPr="00E56EE2">
        <w:rPr>
          <w:lang w:val="fr-FR"/>
        </w:rPr>
        <w:t> ».</w:t>
      </w:r>
    </w:p>
    <w:p w14:paraId="67CDE134" w14:textId="0621D87A" w:rsidR="002A4FC8" w:rsidRPr="00E56EE2" w:rsidRDefault="002A4FC8" w:rsidP="00427D9E">
      <w:pPr>
        <w:pStyle w:val="SingleTxtG"/>
        <w:keepNext/>
        <w:rPr>
          <w:iCs/>
          <w:lang w:val="fr-FR"/>
        </w:rPr>
      </w:pPr>
      <w:r w:rsidRPr="00E56EE2">
        <w:rPr>
          <w:i/>
          <w:iCs/>
          <w:lang w:val="fr-FR"/>
        </w:rPr>
        <w:t>Annexe 4, paragraphe 8.4.1.6</w:t>
      </w:r>
      <w:r w:rsidRPr="00E56EE2">
        <w:rPr>
          <w:lang w:val="fr-FR"/>
        </w:rPr>
        <w:t>, lire</w:t>
      </w:r>
      <w:r w:rsidR="00427D9E">
        <w:rPr>
          <w:lang w:val="fr-FR"/>
        </w:rPr>
        <w:t> :</w:t>
      </w:r>
    </w:p>
    <w:p w14:paraId="604577E8" w14:textId="77777777" w:rsidR="002A4FC8" w:rsidRPr="00E56EE2" w:rsidRDefault="002A4FC8" w:rsidP="008317F9">
      <w:pPr>
        <w:pStyle w:val="SingleTxtG"/>
        <w:ind w:left="2268" w:hanging="1134"/>
        <w:rPr>
          <w:lang w:val="fr-FR"/>
        </w:rPr>
      </w:pPr>
      <w:r w:rsidRPr="00E56EE2">
        <w:rPr>
          <w:lang w:val="fr-FR"/>
        </w:rPr>
        <w:t>« </w:t>
      </w:r>
      <w:r w:rsidRPr="00E56EE2">
        <w:rPr>
          <w:lang w:val="fr-FR"/>
        </w:rPr>
        <w:tab/>
        <w:t>…</w:t>
      </w:r>
    </w:p>
    <w:p w14:paraId="6415EE53" w14:textId="77777777" w:rsidR="002A4FC8" w:rsidRPr="00E56EE2" w:rsidRDefault="002A4FC8" w:rsidP="00B500D5">
      <w:pPr>
        <w:pStyle w:val="SingleTxtG"/>
        <w:ind w:left="2268"/>
        <w:rPr>
          <w:lang w:val="fr-FR"/>
        </w:rPr>
      </w:pPr>
      <w:r w:rsidRPr="00E56EE2">
        <w:rPr>
          <w:lang w:val="fr-FR"/>
        </w:rPr>
        <w:t>avec</w:t>
      </w:r>
    </w:p>
    <w:p w14:paraId="3864C756" w14:textId="0D0F587E" w:rsidR="002A4FC8" w:rsidRPr="00CB44B3" w:rsidRDefault="00A7753F" w:rsidP="00CB44B3">
      <w:pPr>
        <w:pStyle w:val="SingleTxtG"/>
        <w:tabs>
          <w:tab w:val="right" w:pos="8505"/>
        </w:tabs>
        <w:rPr>
          <w:bCs/>
          <w:strike/>
          <w:sz w:val="16"/>
          <w:szCs w:val="16"/>
          <w:lang w:val="fr-FR"/>
        </w:rPr>
      </w:pPr>
      <m:oMathPara>
        <m:oMathParaPr>
          <m:jc m:val="left"/>
        </m:oMathParaPr>
        <m:oMath>
          <m:f>
            <m:fPr>
              <m:type m:val="lin"/>
              <m:ctrlPr>
                <w:rPr>
                  <w:rFonts w:ascii="Cambria Math" w:hAnsi="Cambria Math"/>
                  <w:strike/>
                  <w:sz w:val="16"/>
                  <w:szCs w:val="16"/>
                  <w:lang w:val="fr-FR"/>
                </w:rPr>
              </m:ctrlPr>
            </m:fPr>
            <m:num>
              <m:r>
                <m:rPr>
                  <m:sty m:val="p"/>
                </m:rPr>
                <w:rPr>
                  <w:rFonts w:ascii="Cambria Math" w:hAnsi="Cambria Math"/>
                  <w:strike/>
                  <w:sz w:val="16"/>
                  <w:szCs w:val="16"/>
                  <w:lang w:val="fr-FR"/>
                </w:rPr>
                <m:t>A</m:t>
              </m:r>
            </m:num>
            <m:den>
              <m:sSub>
                <m:sSubPr>
                  <m:ctrlPr>
                    <w:rPr>
                      <w:rFonts w:ascii="Cambria Math" w:hAnsi="Cambria Math"/>
                      <w:strike/>
                      <w:sz w:val="16"/>
                      <w:szCs w:val="16"/>
                      <w:lang w:val="fr-FR"/>
                    </w:rPr>
                  </m:ctrlPr>
                </m:sSubPr>
                <m:e>
                  <m:r>
                    <m:rPr>
                      <m:sty m:val="p"/>
                    </m:rPr>
                    <w:rPr>
                      <w:rFonts w:ascii="Cambria Math" w:hAnsi="Cambria Math"/>
                      <w:strike/>
                      <w:sz w:val="16"/>
                      <w:szCs w:val="16"/>
                      <w:lang w:val="fr-FR"/>
                    </w:rPr>
                    <m:t>F</m:t>
                  </m:r>
                </m:e>
                <m:sub>
                  <m:r>
                    <m:rPr>
                      <m:sty m:val="p"/>
                    </m:rPr>
                    <w:rPr>
                      <w:rFonts w:ascii="Cambria Math" w:hAnsi="Cambria Math"/>
                      <w:strike/>
                      <w:sz w:val="16"/>
                      <w:szCs w:val="16"/>
                      <w:lang w:val="fr-FR"/>
                    </w:rPr>
                    <m:t>st</m:t>
                  </m:r>
                </m:sub>
              </m:sSub>
            </m:den>
          </m:f>
          <m:r>
            <m:rPr>
              <m:sty m:val="p"/>
            </m:rPr>
            <w:rPr>
              <w:rFonts w:ascii="Cambria Math" w:hAnsi="Cambria Math"/>
              <w:strike/>
              <w:sz w:val="16"/>
              <w:szCs w:val="16"/>
              <w:lang w:val="fr-FR"/>
            </w:rPr>
            <m:t xml:space="preserve">= </m:t>
          </m:r>
          <m:f>
            <m:fPr>
              <m:ctrlPr>
                <w:rPr>
                  <w:rFonts w:ascii="Cambria Math" w:hAnsi="Cambria Math"/>
                  <w:strike/>
                  <w:sz w:val="16"/>
                  <w:szCs w:val="16"/>
                  <w:lang w:val="fr-FR"/>
                </w:rPr>
              </m:ctrlPr>
            </m:fPr>
            <m:num>
              <m:r>
                <m:rPr>
                  <m:sty m:val="p"/>
                </m:rPr>
                <w:rPr>
                  <w:rFonts w:ascii="Cambria Math" w:hAnsi="Cambria Math"/>
                  <w:strike/>
                  <w:sz w:val="16"/>
                  <w:szCs w:val="16"/>
                  <w:lang w:val="fr-FR"/>
                </w:rPr>
                <m:t xml:space="preserve">138,0 ×(1+ </m:t>
              </m:r>
              <m:f>
                <m:fPr>
                  <m:ctrlPr>
                    <w:rPr>
                      <w:rFonts w:ascii="Cambria Math" w:hAnsi="Cambria Math"/>
                      <w:strike/>
                      <w:sz w:val="16"/>
                      <w:szCs w:val="16"/>
                      <w:lang w:val="fr-FR"/>
                    </w:rPr>
                  </m:ctrlPr>
                </m:fPr>
                <m:num>
                  <m:r>
                    <m:rPr>
                      <m:sty m:val="p"/>
                    </m:rPr>
                    <w:rPr>
                      <w:rFonts w:ascii="Cambria Math" w:hAnsi="Cambria Math"/>
                      <w:strike/>
                      <w:sz w:val="16"/>
                      <w:szCs w:val="16"/>
                      <w:lang w:val="fr-FR"/>
                    </w:rPr>
                    <m:t>α</m:t>
                  </m:r>
                </m:num>
                <m:den>
                  <m:r>
                    <m:rPr>
                      <m:sty m:val="p"/>
                    </m:rPr>
                    <w:rPr>
                      <w:rFonts w:ascii="Cambria Math" w:hAnsi="Cambria Math"/>
                      <w:strike/>
                      <w:sz w:val="16"/>
                      <w:szCs w:val="16"/>
                      <w:lang w:val="fr-FR"/>
                    </w:rPr>
                    <m:t>4</m:t>
                  </m:r>
                </m:den>
              </m:f>
              <m:r>
                <m:rPr>
                  <m:sty m:val="p"/>
                </m:rPr>
                <w:rPr>
                  <w:rFonts w:ascii="Cambria Math" w:hAnsi="Cambria Math"/>
                  <w:strike/>
                  <w:sz w:val="16"/>
                  <w:szCs w:val="16"/>
                  <w:lang w:val="fr-FR"/>
                </w:rPr>
                <m:t xml:space="preserve"> - </m:t>
              </m:r>
              <m:f>
                <m:fPr>
                  <m:ctrlPr>
                    <w:rPr>
                      <w:rFonts w:ascii="Cambria Math" w:hAnsi="Cambria Math"/>
                      <w:strike/>
                      <w:sz w:val="16"/>
                      <w:szCs w:val="16"/>
                      <w:lang w:val="fr-FR"/>
                    </w:rPr>
                  </m:ctrlPr>
                </m:fPr>
                <m:num>
                  <m:r>
                    <m:rPr>
                      <m:sty m:val="p"/>
                    </m:rPr>
                    <w:rPr>
                      <w:rFonts w:ascii="Cambria Math" w:hAnsi="Cambria Math"/>
                      <w:strike/>
                      <w:sz w:val="16"/>
                      <w:szCs w:val="16"/>
                      <w:lang w:val="fr-FR"/>
                    </w:rPr>
                    <m:t>ε</m:t>
                  </m:r>
                </m:num>
                <m:den>
                  <m:r>
                    <m:rPr>
                      <m:sty m:val="p"/>
                    </m:rPr>
                    <w:rPr>
                      <w:rFonts w:ascii="Cambria Math" w:hAnsi="Cambria Math"/>
                      <w:strike/>
                      <w:sz w:val="16"/>
                      <w:szCs w:val="16"/>
                      <w:lang w:val="fr-FR"/>
                    </w:rPr>
                    <m:t>2</m:t>
                  </m:r>
                </m:den>
              </m:f>
              <m:r>
                <m:rPr>
                  <m:sty m:val="p"/>
                </m:rPr>
                <w:rPr>
                  <w:rFonts w:ascii="Cambria Math" w:hAnsi="Cambria Math"/>
                  <w:strike/>
                  <w:sz w:val="16"/>
                  <w:szCs w:val="16"/>
                  <w:lang w:val="fr-FR"/>
                </w:rPr>
                <m:t xml:space="preserve"> + γ)</m:t>
              </m:r>
            </m:num>
            <m:den>
              <m:r>
                <m:rPr>
                  <m:sty m:val="p"/>
                </m:rPr>
                <w:rPr>
                  <w:rFonts w:ascii="Cambria Math" w:hAnsi="Cambria Math"/>
                  <w:strike/>
                  <w:sz w:val="16"/>
                  <w:szCs w:val="16"/>
                  <w:lang w:val="fr-FR"/>
                </w:rPr>
                <m:t>12,011 +1,00794 × α + 15,9994 × ε + 14,0067 × δ+32,065 × γ</m:t>
              </m:r>
            </m:den>
          </m:f>
        </m:oMath>
      </m:oMathPara>
    </w:p>
    <w:p w14:paraId="0D3FF846" w14:textId="793D9A9C" w:rsidR="002A4FC8" w:rsidRPr="00E56EE2" w:rsidRDefault="00A7753F" w:rsidP="00B500D5">
      <w:pPr>
        <w:pStyle w:val="SingleTxtG"/>
        <w:tabs>
          <w:tab w:val="right" w:pos="8505"/>
        </w:tabs>
        <w:rPr>
          <w:bCs/>
          <w:lang w:val="fr-FR"/>
        </w:rPr>
      </w:pPr>
      <m:oMath>
        <m:f>
          <m:fPr>
            <m:type m:val="lin"/>
            <m:ctrlPr>
              <w:rPr>
                <w:rFonts w:ascii="Cambria Math" w:hAnsi="Cambria Math"/>
                <w:b/>
                <w:color w:val="000000" w:themeColor="text1"/>
                <w:lang w:val="fr-FR"/>
              </w:rPr>
            </m:ctrlPr>
          </m:fPr>
          <m:num>
            <m:r>
              <m:rPr>
                <m:sty m:val="b"/>
              </m:rPr>
              <w:rPr>
                <w:rFonts w:ascii="Cambria Math" w:hAnsi="Cambria Math"/>
                <w:color w:val="000000" w:themeColor="text1"/>
                <w:lang w:val="fr-FR"/>
              </w:rPr>
              <m:t>A</m:t>
            </m:r>
          </m:num>
          <m:den>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F</m:t>
                </m:r>
              </m:e>
              <m:sub>
                <m:r>
                  <m:rPr>
                    <m:sty m:val="b"/>
                  </m:rPr>
                  <w:rPr>
                    <w:rFonts w:ascii="Cambria Math" w:hAnsi="Cambria Math"/>
                    <w:color w:val="000000" w:themeColor="text1"/>
                    <w:lang w:val="fr-FR"/>
                  </w:rPr>
                  <m:t>st</m:t>
                </m:r>
              </m:sub>
            </m:sSub>
          </m:den>
        </m:f>
        <m:r>
          <m:rPr>
            <m:sty m:val="b"/>
          </m:rPr>
          <w:rPr>
            <w:rFonts w:ascii="Cambria Math" w:hAnsi="Cambria Math"/>
            <w:color w:val="000000" w:themeColor="text1"/>
            <w:lang w:val="fr-FR"/>
          </w:rPr>
          <m:t xml:space="preserve">= </m:t>
        </m:r>
        <m:f>
          <m:fPr>
            <m:ctrlPr>
              <w:rPr>
                <w:rFonts w:ascii="Cambria Math" w:hAnsi="Cambria Math"/>
                <w:b/>
                <w:color w:val="000000" w:themeColor="text1"/>
                <w:lang w:val="fr-FR"/>
              </w:rPr>
            </m:ctrlPr>
          </m:fPr>
          <m:num>
            <m:r>
              <m:rPr>
                <m:sty m:val="b"/>
              </m:rPr>
              <w:rPr>
                <w:rFonts w:ascii="Cambria Math" w:hAnsi="Cambria Math"/>
                <w:color w:val="000000" w:themeColor="text1"/>
                <w:lang w:val="fr-FR"/>
              </w:rPr>
              <m:t xml:space="preserve">138,0 ×(β + </m:t>
            </m:r>
            <m:f>
              <m:fPr>
                <m:ctrlPr>
                  <w:rPr>
                    <w:rFonts w:ascii="Cambria Math" w:hAnsi="Cambria Math"/>
                    <w:b/>
                    <w:color w:val="000000" w:themeColor="text1"/>
                    <w:lang w:val="fr-FR"/>
                  </w:rPr>
                </m:ctrlPr>
              </m:fPr>
              <m:num>
                <m:r>
                  <m:rPr>
                    <m:sty m:val="b"/>
                  </m:rPr>
                  <w:rPr>
                    <w:rFonts w:ascii="Cambria Math" w:hAnsi="Cambria Math"/>
                    <w:color w:val="000000" w:themeColor="text1"/>
                    <w:lang w:val="fr-FR"/>
                  </w:rPr>
                  <m:t>α</m:t>
                </m:r>
              </m:num>
              <m:den>
                <m:r>
                  <m:rPr>
                    <m:sty m:val="b"/>
                  </m:rPr>
                  <w:rPr>
                    <w:rFonts w:ascii="Cambria Math" w:hAnsi="Cambria Math"/>
                    <w:color w:val="000000" w:themeColor="text1"/>
                    <w:lang w:val="fr-FR"/>
                  </w:rPr>
                  <m:t>4</m:t>
                </m:r>
              </m:den>
            </m:f>
            <m:r>
              <m:rPr>
                <m:sty m:val="b"/>
              </m:rPr>
              <w:rPr>
                <w:rFonts w:ascii="Cambria Math" w:hAnsi="Cambria Math"/>
                <w:color w:val="000000" w:themeColor="text1"/>
                <w:lang w:val="fr-FR"/>
              </w:rPr>
              <m:t xml:space="preserve"> - </m:t>
            </m:r>
            <m:f>
              <m:fPr>
                <m:ctrlPr>
                  <w:rPr>
                    <w:rFonts w:ascii="Cambria Math" w:hAnsi="Cambria Math"/>
                    <w:b/>
                    <w:color w:val="000000" w:themeColor="text1"/>
                    <w:lang w:val="fr-FR"/>
                  </w:rPr>
                </m:ctrlPr>
              </m:fPr>
              <m:num>
                <m:r>
                  <m:rPr>
                    <m:sty m:val="b"/>
                  </m:rPr>
                  <w:rPr>
                    <w:rFonts w:ascii="Cambria Math" w:hAnsi="Cambria Math"/>
                    <w:color w:val="000000" w:themeColor="text1"/>
                    <w:lang w:val="fr-FR"/>
                  </w:rPr>
                  <m:t>ε</m:t>
                </m:r>
              </m:num>
              <m:den>
                <m:r>
                  <m:rPr>
                    <m:sty m:val="b"/>
                  </m:rPr>
                  <w:rPr>
                    <w:rFonts w:ascii="Cambria Math" w:hAnsi="Cambria Math"/>
                    <w:color w:val="000000" w:themeColor="text1"/>
                    <w:lang w:val="fr-FR"/>
                  </w:rPr>
                  <m:t>2</m:t>
                </m:r>
              </m:den>
            </m:f>
            <m:r>
              <m:rPr>
                <m:sty m:val="b"/>
              </m:rPr>
              <w:rPr>
                <w:rFonts w:ascii="Cambria Math" w:hAnsi="Cambria Math"/>
                <w:color w:val="000000" w:themeColor="text1"/>
                <w:lang w:val="fr-FR"/>
              </w:rPr>
              <m:t xml:space="preserve"> + γ)</m:t>
            </m:r>
          </m:num>
          <m:den>
            <m:r>
              <m:rPr>
                <m:sty m:val="b"/>
              </m:rPr>
              <w:rPr>
                <w:rFonts w:ascii="Cambria Math" w:hAnsi="Cambria Math"/>
                <w:color w:val="000000" w:themeColor="text1"/>
                <w:lang w:val="fr-FR"/>
              </w:rPr>
              <m:t>12,011 × β +1,00794 × α + 15,9994 × ε + 14,0067 × δ+32,065 × γ</m:t>
            </m:r>
          </m:den>
        </m:f>
      </m:oMath>
      <w:r w:rsidR="002A4FC8" w:rsidRPr="00E56EE2">
        <w:rPr>
          <w:bCs/>
          <w:lang w:val="fr-FR"/>
        </w:rPr>
        <w:tab/>
        <w:t>(31)</w:t>
      </w:r>
    </w:p>
    <w:p w14:paraId="6A245A96" w14:textId="20C281A3" w:rsidR="002A4FC8" w:rsidRPr="00CB44B3" w:rsidRDefault="00A7753F" w:rsidP="00B500D5">
      <w:pPr>
        <w:pStyle w:val="SingleTxtG"/>
        <w:tabs>
          <w:tab w:val="right" w:pos="8505"/>
        </w:tabs>
        <w:rPr>
          <w:strike/>
          <w:sz w:val="16"/>
          <w:szCs w:val="16"/>
          <w:lang w:val="fr-FR"/>
        </w:rPr>
      </w:pPr>
      <m:oMathPara>
        <m:oMathParaPr>
          <m:jc m:val="left"/>
        </m:oMathParaPr>
        <m:oMath>
          <m:sSub>
            <m:sSubPr>
              <m:ctrlPr>
                <w:rPr>
                  <w:rFonts w:ascii="Cambria Math" w:hAnsi="Cambria Math"/>
                  <w:strike/>
                  <w:color w:val="000000" w:themeColor="text1"/>
                  <w:sz w:val="16"/>
                  <w:szCs w:val="16"/>
                  <w:lang w:val="fr-FR"/>
                </w:rPr>
              </m:ctrlPr>
            </m:sSubPr>
            <m:e>
              <m:r>
                <m:rPr>
                  <m:sty m:val="p"/>
                </m:rPr>
                <w:rPr>
                  <w:rFonts w:ascii="Cambria Math" w:hAnsi="Cambria Math"/>
                  <w:strike/>
                  <w:color w:val="000000" w:themeColor="text1"/>
                  <w:sz w:val="16"/>
                  <w:szCs w:val="16"/>
                  <w:lang w:val="fr-FR"/>
                </w:rPr>
                <m:t>λ</m:t>
              </m:r>
            </m:e>
            <m:sub>
              <m:r>
                <m:rPr>
                  <m:sty m:val="p"/>
                </m:rPr>
                <w:rPr>
                  <w:rFonts w:ascii="Cambria Math" w:hAnsi="Cambria Math"/>
                  <w:strike/>
                  <w:color w:val="000000" w:themeColor="text1"/>
                  <w:sz w:val="16"/>
                  <w:szCs w:val="16"/>
                  <w:lang w:val="fr-FR"/>
                </w:rPr>
                <m:t>i</m:t>
              </m:r>
            </m:sub>
          </m:sSub>
          <m:r>
            <m:rPr>
              <m:sty m:val="p"/>
            </m:rPr>
            <w:rPr>
              <w:rFonts w:ascii="Cambria Math" w:hAnsi="Cambria Math"/>
              <w:strike/>
              <w:color w:val="000000" w:themeColor="text1"/>
              <w:sz w:val="16"/>
              <w:szCs w:val="16"/>
              <w:lang w:val="fr-FR"/>
            </w:rPr>
            <m:t>=</m:t>
          </m:r>
          <m:f>
            <m:fPr>
              <m:ctrlPr>
                <w:rPr>
                  <w:rFonts w:ascii="Cambria Math" w:hAnsi="Cambria Math"/>
                  <w:strike/>
                  <w:color w:val="000000" w:themeColor="text1"/>
                  <w:sz w:val="16"/>
                  <w:szCs w:val="16"/>
                  <w:lang w:val="fr-FR"/>
                </w:rPr>
              </m:ctrlPr>
            </m:fPr>
            <m:num>
              <m:d>
                <m:dPr>
                  <m:ctrlPr>
                    <w:rPr>
                      <w:rFonts w:ascii="Cambria Math" w:hAnsi="Cambria Math"/>
                      <w:strike/>
                      <w:color w:val="000000" w:themeColor="text1"/>
                      <w:sz w:val="16"/>
                      <w:szCs w:val="16"/>
                      <w:lang w:val="fr-FR"/>
                    </w:rPr>
                  </m:ctrlPr>
                </m:dPr>
                <m:e>
                  <m:r>
                    <m:rPr>
                      <m:sty m:val="p"/>
                    </m:rPr>
                    <w:rPr>
                      <w:rFonts w:ascii="Cambria Math" w:hAnsi="Cambria Math"/>
                      <w:strike/>
                      <w:color w:val="000000" w:themeColor="text1"/>
                      <w:sz w:val="16"/>
                      <w:szCs w:val="16"/>
                      <w:lang w:val="fr-FR"/>
                    </w:rPr>
                    <m:t>100-</m:t>
                  </m:r>
                  <m:f>
                    <m:fPr>
                      <m:ctrlPr>
                        <w:rPr>
                          <w:rFonts w:ascii="Cambria Math" w:hAnsi="Cambria Math"/>
                          <w:strike/>
                          <w:color w:val="000000" w:themeColor="text1"/>
                          <w:sz w:val="16"/>
                          <w:szCs w:val="16"/>
                          <w:lang w:val="fr-FR"/>
                        </w:rPr>
                      </m:ctrlPr>
                    </m:fPr>
                    <m:num>
                      <m:sSub>
                        <m:sSubPr>
                          <m:ctrlPr>
                            <w:rPr>
                              <w:rFonts w:ascii="Cambria Math" w:hAnsi="Cambria Math"/>
                              <w:strike/>
                              <w:color w:val="000000" w:themeColor="text1"/>
                              <w:sz w:val="16"/>
                              <w:szCs w:val="16"/>
                              <w:lang w:val="fr-FR"/>
                            </w:rPr>
                          </m:ctrlPr>
                        </m:sSubPr>
                        <m:e>
                          <m:r>
                            <m:rPr>
                              <m:sty m:val="p"/>
                            </m:rPr>
                            <w:rPr>
                              <w:rFonts w:ascii="Cambria Math" w:hAnsi="Cambria Math"/>
                              <w:strike/>
                              <w:color w:val="000000" w:themeColor="text1"/>
                              <w:sz w:val="16"/>
                              <w:szCs w:val="16"/>
                              <w:lang w:val="fr-FR"/>
                            </w:rPr>
                            <m:t>c</m:t>
                          </m:r>
                        </m:e>
                        <m:sub>
                          <m:r>
                            <m:rPr>
                              <m:sty m:val="p"/>
                            </m:rPr>
                            <w:rPr>
                              <w:rFonts w:ascii="Cambria Math" w:hAnsi="Cambria Math"/>
                              <w:strike/>
                              <w:color w:val="000000" w:themeColor="text1"/>
                              <w:sz w:val="16"/>
                              <w:szCs w:val="16"/>
                              <w:lang w:val="fr-FR"/>
                            </w:rPr>
                            <m:t xml:space="preserve">Cod × </m:t>
                          </m:r>
                          <m:sSup>
                            <m:sSupPr>
                              <m:ctrlPr>
                                <w:rPr>
                                  <w:rFonts w:ascii="Cambria Math" w:hAnsi="Cambria Math"/>
                                  <w:strike/>
                                  <w:color w:val="000000" w:themeColor="text1"/>
                                  <w:sz w:val="16"/>
                                  <w:szCs w:val="16"/>
                                  <w:lang w:val="fr-FR"/>
                                </w:rPr>
                              </m:ctrlPr>
                            </m:sSupPr>
                            <m:e>
                              <m:r>
                                <w:rPr>
                                  <w:rFonts w:ascii="Cambria Math" w:hAnsi="Cambria Math"/>
                                  <w:strike/>
                                  <w:color w:val="000000" w:themeColor="text1"/>
                                  <w:sz w:val="16"/>
                                  <w:szCs w:val="16"/>
                                  <w:lang w:val="fr-FR"/>
                                </w:rPr>
                                <m:t>10</m:t>
                              </m:r>
                            </m:e>
                            <m:sup>
                              <m:r>
                                <w:rPr>
                                  <w:rFonts w:ascii="Cambria Math" w:hAnsi="Cambria Math"/>
                                  <w:strike/>
                                  <w:color w:val="000000" w:themeColor="text1"/>
                                  <w:sz w:val="16"/>
                                  <w:szCs w:val="16"/>
                                  <w:lang w:val="fr-FR"/>
                                </w:rPr>
                                <m:t>-4</m:t>
                              </m:r>
                            </m:sup>
                          </m:sSup>
                        </m:sub>
                      </m:sSub>
                    </m:num>
                    <m:den>
                      <m:r>
                        <w:rPr>
                          <w:rFonts w:ascii="Cambria Math" w:hAnsi="Cambria Math"/>
                          <w:strike/>
                          <w:color w:val="000000" w:themeColor="text1"/>
                          <w:sz w:val="16"/>
                          <w:szCs w:val="16"/>
                          <w:lang w:val="fr-FR"/>
                        </w:rPr>
                        <m:t>2</m:t>
                      </m:r>
                    </m:den>
                  </m:f>
                  <m:r>
                    <w:rPr>
                      <w:rFonts w:ascii="Cambria Math" w:hAnsi="Cambria Math"/>
                      <w:strike/>
                      <w:color w:val="000000" w:themeColor="text1"/>
                      <w:sz w:val="16"/>
                      <w:szCs w:val="16"/>
                      <w:lang w:val="fr-FR"/>
                    </w:rPr>
                    <m:t>-</m:t>
                  </m:r>
                  <m:sSub>
                    <m:sSubPr>
                      <m:ctrlPr>
                        <w:rPr>
                          <w:rFonts w:ascii="Cambria Math" w:hAnsi="Cambria Math"/>
                          <w:i/>
                          <w:strike/>
                          <w:color w:val="000000" w:themeColor="text1"/>
                          <w:sz w:val="16"/>
                          <w:szCs w:val="16"/>
                          <w:lang w:val="fr-FR"/>
                        </w:rPr>
                      </m:ctrlPr>
                    </m:sSubPr>
                    <m:e>
                      <m:r>
                        <w:rPr>
                          <w:rFonts w:ascii="Cambria Math" w:hAnsi="Cambria Math"/>
                          <w:strike/>
                          <w:color w:val="000000" w:themeColor="text1"/>
                          <w:sz w:val="16"/>
                          <w:szCs w:val="16"/>
                          <w:lang w:val="fr-FR"/>
                        </w:rPr>
                        <m:t>c</m:t>
                      </m:r>
                    </m:e>
                    <m:sub>
                      <m:r>
                        <w:rPr>
                          <w:rFonts w:ascii="Cambria Math" w:hAnsi="Cambria Math"/>
                          <w:strike/>
                          <w:color w:val="000000" w:themeColor="text1"/>
                          <w:sz w:val="16"/>
                          <w:szCs w:val="16"/>
                          <w:lang w:val="fr-FR"/>
                        </w:rPr>
                        <m:t>HCw</m:t>
                      </m:r>
                    </m:sub>
                  </m:sSub>
                  <m:r>
                    <w:rPr>
                      <w:rFonts w:ascii="Cambria Math" w:hAnsi="Cambria Math"/>
                      <w:strike/>
                      <w:color w:val="000000" w:themeColor="text1"/>
                      <w:sz w:val="16"/>
                      <w:szCs w:val="16"/>
                      <w:lang w:val="fr-FR"/>
                    </w:rPr>
                    <m:t>×</m:t>
                  </m:r>
                  <m:sSup>
                    <m:sSupPr>
                      <m:ctrlPr>
                        <w:rPr>
                          <w:rFonts w:ascii="Cambria Math" w:hAnsi="Cambria Math"/>
                          <w:i/>
                          <w:strike/>
                          <w:color w:val="000000" w:themeColor="text1"/>
                          <w:sz w:val="16"/>
                          <w:szCs w:val="16"/>
                          <w:lang w:val="fr-FR"/>
                        </w:rPr>
                      </m:ctrlPr>
                    </m:sSupPr>
                    <m:e>
                      <m:r>
                        <w:rPr>
                          <w:rFonts w:ascii="Cambria Math" w:hAnsi="Cambria Math"/>
                          <w:strike/>
                          <w:color w:val="000000" w:themeColor="text1"/>
                          <w:sz w:val="16"/>
                          <w:szCs w:val="16"/>
                          <w:lang w:val="fr-FR"/>
                        </w:rPr>
                        <m:t>10</m:t>
                      </m:r>
                    </m:e>
                    <m:sup>
                      <m:r>
                        <w:rPr>
                          <w:rFonts w:ascii="Cambria Math" w:hAnsi="Cambria Math"/>
                          <w:strike/>
                          <w:color w:val="000000" w:themeColor="text1"/>
                          <w:sz w:val="16"/>
                          <w:szCs w:val="16"/>
                          <w:lang w:val="fr-FR"/>
                        </w:rPr>
                        <m:t>-4</m:t>
                      </m:r>
                    </m:sup>
                  </m:sSup>
                </m:e>
              </m:d>
              <m:r>
                <w:rPr>
                  <w:rFonts w:ascii="Cambria Math" w:hAnsi="Cambria Math"/>
                  <w:strike/>
                  <w:color w:val="000000" w:themeColor="text1"/>
                  <w:sz w:val="16"/>
                  <w:szCs w:val="16"/>
                  <w:lang w:val="fr-FR"/>
                </w:rPr>
                <m:t>+</m:t>
              </m:r>
              <m:d>
                <m:dPr>
                  <m:ctrlPr>
                    <w:rPr>
                      <w:rFonts w:ascii="Cambria Math" w:hAnsi="Cambria Math"/>
                      <w:i/>
                      <w:strike/>
                      <w:color w:val="000000" w:themeColor="text1"/>
                      <w:sz w:val="16"/>
                      <w:szCs w:val="16"/>
                      <w:lang w:val="fr-FR"/>
                    </w:rPr>
                  </m:ctrlPr>
                </m:dPr>
                <m:e>
                  <m:f>
                    <m:fPr>
                      <m:ctrlPr>
                        <w:rPr>
                          <w:rFonts w:ascii="Cambria Math" w:hAnsi="Cambria Math"/>
                          <w:i/>
                          <w:strike/>
                          <w:color w:val="000000" w:themeColor="text1"/>
                          <w:sz w:val="16"/>
                          <w:szCs w:val="16"/>
                          <w:lang w:val="fr-FR"/>
                        </w:rPr>
                      </m:ctrlPr>
                    </m:fPr>
                    <m:num>
                      <m:r>
                        <w:rPr>
                          <w:rFonts w:ascii="Cambria Math" w:hAnsi="Cambria Math"/>
                          <w:strike/>
                          <w:color w:val="000000" w:themeColor="text1"/>
                          <w:sz w:val="16"/>
                          <w:szCs w:val="16"/>
                          <w:lang w:val="fr-FR"/>
                        </w:rPr>
                        <m:t>α</m:t>
                      </m:r>
                    </m:num>
                    <m:den>
                      <m:r>
                        <w:rPr>
                          <w:rFonts w:ascii="Cambria Math" w:hAnsi="Cambria Math"/>
                          <w:strike/>
                          <w:color w:val="000000" w:themeColor="text1"/>
                          <w:sz w:val="16"/>
                          <w:szCs w:val="16"/>
                          <w:lang w:val="fr-FR"/>
                        </w:rPr>
                        <m:t>4</m:t>
                      </m:r>
                    </m:den>
                  </m:f>
                  <m:r>
                    <w:rPr>
                      <w:rFonts w:ascii="Cambria Math" w:hAnsi="Cambria Math"/>
                      <w:strike/>
                      <w:color w:val="000000" w:themeColor="text1"/>
                      <w:sz w:val="16"/>
                      <w:szCs w:val="16"/>
                      <w:lang w:val="fr-FR"/>
                    </w:rPr>
                    <m:t xml:space="preserve"> × </m:t>
                  </m:r>
                  <m:f>
                    <m:fPr>
                      <m:ctrlPr>
                        <w:rPr>
                          <w:rFonts w:ascii="Cambria Math" w:hAnsi="Cambria Math"/>
                          <w:i/>
                          <w:strike/>
                          <w:color w:val="000000" w:themeColor="text1"/>
                          <w:sz w:val="16"/>
                          <w:szCs w:val="16"/>
                          <w:lang w:val="fr-FR"/>
                        </w:rPr>
                      </m:ctrlPr>
                    </m:fPr>
                    <m:num>
                      <m:r>
                        <w:rPr>
                          <w:rFonts w:ascii="Cambria Math" w:hAnsi="Cambria Math"/>
                          <w:strike/>
                          <w:color w:val="000000" w:themeColor="text1"/>
                          <w:sz w:val="16"/>
                          <w:szCs w:val="16"/>
                          <w:lang w:val="fr-FR"/>
                        </w:rPr>
                        <m:t xml:space="preserve">1- </m:t>
                      </m:r>
                      <m:f>
                        <m:fPr>
                          <m:ctrlPr>
                            <w:rPr>
                              <w:rFonts w:ascii="Cambria Math" w:hAnsi="Cambria Math"/>
                              <w:i/>
                              <w:strike/>
                              <w:color w:val="000000" w:themeColor="text1"/>
                              <w:sz w:val="16"/>
                              <w:szCs w:val="16"/>
                              <w:lang w:val="fr-FR"/>
                            </w:rPr>
                          </m:ctrlPr>
                        </m:fPr>
                        <m:num>
                          <m:r>
                            <w:rPr>
                              <w:rFonts w:ascii="Cambria Math" w:hAnsi="Cambria Math"/>
                              <w:strike/>
                              <w:color w:val="000000" w:themeColor="text1"/>
                              <w:sz w:val="16"/>
                              <w:szCs w:val="16"/>
                              <w:lang w:val="fr-FR"/>
                            </w:rPr>
                            <m:t>2×</m:t>
                          </m:r>
                          <m:sSub>
                            <m:sSubPr>
                              <m:ctrlPr>
                                <w:rPr>
                                  <w:rFonts w:ascii="Cambria Math" w:hAnsi="Cambria Math"/>
                                  <w:i/>
                                  <w:strike/>
                                  <w:color w:val="000000" w:themeColor="text1"/>
                                  <w:sz w:val="16"/>
                                  <w:szCs w:val="16"/>
                                  <w:lang w:val="fr-FR"/>
                                </w:rPr>
                              </m:ctrlPr>
                            </m:sSubPr>
                            <m:e>
                              <m:r>
                                <w:rPr>
                                  <w:rFonts w:ascii="Cambria Math" w:hAnsi="Cambria Math"/>
                                  <w:strike/>
                                  <w:color w:val="000000" w:themeColor="text1"/>
                                  <w:sz w:val="16"/>
                                  <w:szCs w:val="16"/>
                                  <w:lang w:val="fr-FR"/>
                                </w:rPr>
                                <m:t>c</m:t>
                              </m:r>
                            </m:e>
                            <m:sub>
                              <m:r>
                                <w:rPr>
                                  <w:rFonts w:ascii="Cambria Math" w:hAnsi="Cambria Math"/>
                                  <w:strike/>
                                  <w:color w:val="000000" w:themeColor="text1"/>
                                  <w:sz w:val="16"/>
                                  <w:szCs w:val="16"/>
                                  <w:lang w:val="fr-FR"/>
                                </w:rPr>
                                <m:t>COd</m:t>
                              </m:r>
                            </m:sub>
                          </m:sSub>
                          <m:r>
                            <w:rPr>
                              <w:rFonts w:ascii="Cambria Math" w:hAnsi="Cambria Math"/>
                              <w:strike/>
                              <w:color w:val="000000" w:themeColor="text1"/>
                              <w:sz w:val="16"/>
                              <w:szCs w:val="16"/>
                              <w:lang w:val="fr-FR"/>
                            </w:rPr>
                            <m:t>×</m:t>
                          </m:r>
                          <m:sSup>
                            <m:sSupPr>
                              <m:ctrlPr>
                                <w:rPr>
                                  <w:rFonts w:ascii="Cambria Math" w:hAnsi="Cambria Math"/>
                                  <w:i/>
                                  <w:strike/>
                                  <w:color w:val="000000" w:themeColor="text1"/>
                                  <w:sz w:val="16"/>
                                  <w:szCs w:val="16"/>
                                  <w:lang w:val="fr-FR"/>
                                </w:rPr>
                              </m:ctrlPr>
                            </m:sSupPr>
                            <m:e>
                              <m:r>
                                <w:rPr>
                                  <w:rFonts w:ascii="Cambria Math" w:hAnsi="Cambria Math"/>
                                  <w:strike/>
                                  <w:color w:val="000000" w:themeColor="text1"/>
                                  <w:sz w:val="16"/>
                                  <w:szCs w:val="16"/>
                                  <w:lang w:val="fr-FR"/>
                                </w:rPr>
                                <m:t>10</m:t>
                              </m:r>
                            </m:e>
                            <m:sup>
                              <m:r>
                                <w:rPr>
                                  <w:rFonts w:ascii="Cambria Math" w:hAnsi="Cambria Math"/>
                                  <w:strike/>
                                  <w:color w:val="000000" w:themeColor="text1"/>
                                  <w:sz w:val="16"/>
                                  <w:szCs w:val="16"/>
                                  <w:lang w:val="fr-FR"/>
                                </w:rPr>
                                <m:t>-4</m:t>
                              </m:r>
                            </m:sup>
                          </m:sSup>
                        </m:num>
                        <m:den>
                          <m:r>
                            <w:rPr>
                              <w:rFonts w:ascii="Cambria Math" w:hAnsi="Cambria Math"/>
                              <w:strike/>
                              <w:color w:val="000000" w:themeColor="text1"/>
                              <w:sz w:val="16"/>
                              <w:szCs w:val="16"/>
                              <w:lang w:val="fr-FR"/>
                            </w:rPr>
                            <m:t>3,5×</m:t>
                          </m:r>
                          <m:sSub>
                            <m:sSubPr>
                              <m:ctrlPr>
                                <w:rPr>
                                  <w:rFonts w:ascii="Cambria Math" w:hAnsi="Cambria Math"/>
                                  <w:i/>
                                  <w:strike/>
                                  <w:color w:val="000000" w:themeColor="text1"/>
                                  <w:sz w:val="16"/>
                                  <w:szCs w:val="16"/>
                                  <w:lang w:val="fr-FR"/>
                                </w:rPr>
                              </m:ctrlPr>
                            </m:sSubPr>
                            <m:e>
                              <m:r>
                                <w:rPr>
                                  <w:rFonts w:ascii="Cambria Math" w:hAnsi="Cambria Math"/>
                                  <w:strike/>
                                  <w:color w:val="000000" w:themeColor="text1"/>
                                  <w:sz w:val="16"/>
                                  <w:szCs w:val="16"/>
                                  <w:lang w:val="fr-FR"/>
                                </w:rPr>
                                <m:t>c</m:t>
                              </m:r>
                            </m:e>
                            <m:sub>
                              <m:r>
                                <w:rPr>
                                  <w:rFonts w:ascii="Cambria Math" w:hAnsi="Cambria Math"/>
                                  <w:strike/>
                                  <w:color w:val="000000" w:themeColor="text1"/>
                                  <w:sz w:val="16"/>
                                  <w:szCs w:val="16"/>
                                  <w:lang w:val="fr-FR"/>
                                </w:rPr>
                                <m:t>CO2d</m:t>
                              </m:r>
                            </m:sub>
                          </m:sSub>
                        </m:den>
                      </m:f>
                    </m:num>
                    <m:den>
                      <m:r>
                        <w:rPr>
                          <w:rFonts w:ascii="Cambria Math" w:hAnsi="Cambria Math"/>
                          <w:strike/>
                          <w:color w:val="000000" w:themeColor="text1"/>
                          <w:sz w:val="16"/>
                          <w:szCs w:val="16"/>
                          <w:lang w:val="fr-FR"/>
                        </w:rPr>
                        <m:t xml:space="preserve">1+ </m:t>
                      </m:r>
                      <m:f>
                        <m:fPr>
                          <m:ctrlPr>
                            <w:rPr>
                              <w:rFonts w:ascii="Cambria Math" w:hAnsi="Cambria Math"/>
                              <w:i/>
                              <w:strike/>
                              <w:color w:val="000000" w:themeColor="text1"/>
                              <w:sz w:val="16"/>
                              <w:szCs w:val="16"/>
                              <w:lang w:val="fr-FR"/>
                            </w:rPr>
                          </m:ctrlPr>
                        </m:fPr>
                        <m:num>
                          <m:sSub>
                            <m:sSubPr>
                              <m:ctrlPr>
                                <w:rPr>
                                  <w:rFonts w:ascii="Cambria Math" w:hAnsi="Cambria Math"/>
                                  <w:i/>
                                  <w:strike/>
                                  <w:color w:val="000000" w:themeColor="text1"/>
                                  <w:sz w:val="16"/>
                                  <w:szCs w:val="16"/>
                                  <w:lang w:val="fr-FR"/>
                                </w:rPr>
                              </m:ctrlPr>
                            </m:sSubPr>
                            <m:e>
                              <m:r>
                                <w:rPr>
                                  <w:rFonts w:ascii="Cambria Math" w:hAnsi="Cambria Math"/>
                                  <w:strike/>
                                  <w:color w:val="000000" w:themeColor="text1"/>
                                  <w:sz w:val="16"/>
                                  <w:szCs w:val="16"/>
                                  <w:lang w:val="fr-FR"/>
                                </w:rPr>
                                <m:t>c</m:t>
                              </m:r>
                            </m:e>
                            <m:sub>
                              <m:r>
                                <w:rPr>
                                  <w:rFonts w:ascii="Cambria Math" w:hAnsi="Cambria Math"/>
                                  <w:strike/>
                                  <w:color w:val="000000" w:themeColor="text1"/>
                                  <w:sz w:val="16"/>
                                  <w:szCs w:val="16"/>
                                  <w:lang w:val="fr-FR"/>
                                </w:rPr>
                                <m:t>CO</m:t>
                              </m:r>
                            </m:sub>
                          </m:sSub>
                          <m:r>
                            <w:rPr>
                              <w:rFonts w:ascii="Cambria Math" w:hAnsi="Cambria Math"/>
                              <w:strike/>
                              <w:color w:val="000000" w:themeColor="text1"/>
                              <w:sz w:val="16"/>
                              <w:szCs w:val="16"/>
                              <w:lang w:val="fr-FR"/>
                            </w:rPr>
                            <m:t>×</m:t>
                          </m:r>
                          <m:sSup>
                            <m:sSupPr>
                              <m:ctrlPr>
                                <w:rPr>
                                  <w:rFonts w:ascii="Cambria Math" w:hAnsi="Cambria Math"/>
                                  <w:i/>
                                  <w:strike/>
                                  <w:color w:val="000000" w:themeColor="text1"/>
                                  <w:sz w:val="16"/>
                                  <w:szCs w:val="16"/>
                                  <w:lang w:val="fr-FR"/>
                                </w:rPr>
                              </m:ctrlPr>
                            </m:sSupPr>
                            <m:e>
                              <m:r>
                                <w:rPr>
                                  <w:rFonts w:ascii="Cambria Math" w:hAnsi="Cambria Math"/>
                                  <w:strike/>
                                  <w:color w:val="000000" w:themeColor="text1"/>
                                  <w:sz w:val="16"/>
                                  <w:szCs w:val="16"/>
                                  <w:lang w:val="fr-FR"/>
                                </w:rPr>
                                <m:t>10</m:t>
                              </m:r>
                            </m:e>
                            <m:sup>
                              <m:r>
                                <w:rPr>
                                  <w:rFonts w:ascii="Cambria Math" w:hAnsi="Cambria Math"/>
                                  <w:strike/>
                                  <w:color w:val="000000" w:themeColor="text1"/>
                                  <w:sz w:val="16"/>
                                  <w:szCs w:val="16"/>
                                  <w:lang w:val="fr-FR"/>
                                </w:rPr>
                                <m:t>-4</m:t>
                              </m:r>
                            </m:sup>
                          </m:sSup>
                        </m:num>
                        <m:den>
                          <m:r>
                            <w:rPr>
                              <w:rFonts w:ascii="Cambria Math" w:hAnsi="Cambria Math"/>
                              <w:strike/>
                              <w:color w:val="000000" w:themeColor="text1"/>
                              <w:sz w:val="16"/>
                              <w:szCs w:val="16"/>
                              <w:lang w:val="fr-FR"/>
                            </w:rPr>
                            <m:t>3,5×</m:t>
                          </m:r>
                          <m:sSub>
                            <m:sSubPr>
                              <m:ctrlPr>
                                <w:rPr>
                                  <w:rFonts w:ascii="Cambria Math" w:hAnsi="Cambria Math"/>
                                  <w:i/>
                                  <w:strike/>
                                  <w:color w:val="000000" w:themeColor="text1"/>
                                  <w:sz w:val="16"/>
                                  <w:szCs w:val="16"/>
                                  <w:lang w:val="fr-FR"/>
                                </w:rPr>
                              </m:ctrlPr>
                            </m:sSubPr>
                            <m:e>
                              <m:r>
                                <w:rPr>
                                  <w:rFonts w:ascii="Cambria Math" w:hAnsi="Cambria Math"/>
                                  <w:strike/>
                                  <w:color w:val="000000" w:themeColor="text1"/>
                                  <w:sz w:val="16"/>
                                  <w:szCs w:val="16"/>
                                  <w:lang w:val="fr-FR"/>
                                </w:rPr>
                                <m:t>c</m:t>
                              </m:r>
                            </m:e>
                            <m:sub>
                              <m:r>
                                <w:rPr>
                                  <w:rFonts w:ascii="Cambria Math" w:hAnsi="Cambria Math"/>
                                  <w:strike/>
                                  <w:color w:val="000000" w:themeColor="text1"/>
                                  <w:sz w:val="16"/>
                                  <w:szCs w:val="16"/>
                                  <w:lang w:val="fr-FR"/>
                                </w:rPr>
                                <m:t>CO2d</m:t>
                              </m:r>
                            </m:sub>
                          </m:sSub>
                        </m:den>
                      </m:f>
                    </m:den>
                  </m:f>
                  <m:r>
                    <w:rPr>
                      <w:rFonts w:ascii="Cambria Math" w:hAnsi="Cambria Math"/>
                      <w:strike/>
                      <w:color w:val="000000" w:themeColor="text1"/>
                      <w:sz w:val="16"/>
                      <w:szCs w:val="16"/>
                      <w:lang w:val="fr-FR"/>
                    </w:rPr>
                    <m:t>-</m:t>
                  </m:r>
                  <m:f>
                    <m:fPr>
                      <m:ctrlPr>
                        <w:rPr>
                          <w:rFonts w:ascii="Cambria Math" w:hAnsi="Cambria Math"/>
                          <w:i/>
                          <w:strike/>
                          <w:color w:val="000000" w:themeColor="text1"/>
                          <w:sz w:val="16"/>
                          <w:szCs w:val="16"/>
                          <w:lang w:val="fr-FR"/>
                        </w:rPr>
                      </m:ctrlPr>
                    </m:fPr>
                    <m:num>
                      <m:r>
                        <w:rPr>
                          <w:rFonts w:ascii="Cambria Math" w:hAnsi="Cambria Math"/>
                          <w:strike/>
                          <w:color w:val="000000" w:themeColor="text1"/>
                          <w:sz w:val="16"/>
                          <w:szCs w:val="16"/>
                          <w:lang w:val="fr-FR"/>
                        </w:rPr>
                        <m:t>ε</m:t>
                      </m:r>
                    </m:num>
                    <m:den>
                      <m:r>
                        <w:rPr>
                          <w:rFonts w:ascii="Cambria Math" w:hAnsi="Cambria Math"/>
                          <w:strike/>
                          <w:color w:val="000000" w:themeColor="text1"/>
                          <w:sz w:val="16"/>
                          <w:szCs w:val="16"/>
                          <w:lang w:val="fr-FR"/>
                        </w:rPr>
                        <m:t>2</m:t>
                      </m:r>
                    </m:den>
                  </m:f>
                  <m:r>
                    <w:rPr>
                      <w:rFonts w:ascii="Cambria Math" w:hAnsi="Cambria Math"/>
                      <w:strike/>
                      <w:color w:val="000000" w:themeColor="text1"/>
                      <w:sz w:val="16"/>
                      <w:szCs w:val="16"/>
                      <w:lang w:val="fr-FR"/>
                    </w:rPr>
                    <m:t>-</m:t>
                  </m:r>
                  <m:f>
                    <m:fPr>
                      <m:ctrlPr>
                        <w:rPr>
                          <w:rFonts w:ascii="Cambria Math" w:hAnsi="Cambria Math"/>
                          <w:i/>
                          <w:strike/>
                          <w:color w:val="000000" w:themeColor="text1"/>
                          <w:sz w:val="16"/>
                          <w:szCs w:val="16"/>
                          <w:lang w:val="fr-FR"/>
                        </w:rPr>
                      </m:ctrlPr>
                    </m:fPr>
                    <m:num>
                      <m:r>
                        <w:rPr>
                          <w:rFonts w:ascii="Cambria Math" w:hAnsi="Cambria Math"/>
                          <w:strike/>
                          <w:color w:val="000000" w:themeColor="text1"/>
                          <w:sz w:val="16"/>
                          <w:szCs w:val="16"/>
                          <w:lang w:val="fr-FR"/>
                        </w:rPr>
                        <m:t>δ</m:t>
                      </m:r>
                    </m:num>
                    <m:den>
                      <m:r>
                        <w:rPr>
                          <w:rFonts w:ascii="Cambria Math" w:hAnsi="Cambria Math"/>
                          <w:strike/>
                          <w:color w:val="000000" w:themeColor="text1"/>
                          <w:sz w:val="16"/>
                          <w:szCs w:val="16"/>
                          <w:lang w:val="fr-FR"/>
                        </w:rPr>
                        <m:t>2</m:t>
                      </m:r>
                    </m:den>
                  </m:f>
                </m:e>
              </m:d>
              <m:r>
                <w:rPr>
                  <w:rFonts w:ascii="Cambria Math" w:hAnsi="Cambria Math"/>
                  <w:strike/>
                  <w:color w:val="000000" w:themeColor="text1"/>
                  <w:sz w:val="16"/>
                  <w:szCs w:val="16"/>
                  <w:lang w:val="fr-FR"/>
                </w:rPr>
                <m:t>×</m:t>
              </m:r>
              <m:d>
                <m:dPr>
                  <m:ctrlPr>
                    <w:rPr>
                      <w:rFonts w:ascii="Cambria Math" w:hAnsi="Cambria Math"/>
                      <w:i/>
                      <w:strike/>
                      <w:color w:val="000000" w:themeColor="text1"/>
                      <w:sz w:val="16"/>
                      <w:szCs w:val="16"/>
                      <w:lang w:val="fr-FR"/>
                    </w:rPr>
                  </m:ctrlPr>
                </m:dPr>
                <m:e>
                  <m:sSub>
                    <m:sSubPr>
                      <m:ctrlPr>
                        <w:rPr>
                          <w:rFonts w:ascii="Cambria Math" w:hAnsi="Cambria Math"/>
                          <w:i/>
                          <w:strike/>
                          <w:color w:val="000000" w:themeColor="text1"/>
                          <w:sz w:val="16"/>
                          <w:szCs w:val="16"/>
                          <w:lang w:val="fr-FR"/>
                        </w:rPr>
                      </m:ctrlPr>
                    </m:sSubPr>
                    <m:e>
                      <m:r>
                        <w:rPr>
                          <w:rFonts w:ascii="Cambria Math" w:hAnsi="Cambria Math"/>
                          <w:strike/>
                          <w:color w:val="000000" w:themeColor="text1"/>
                          <w:sz w:val="16"/>
                          <w:szCs w:val="16"/>
                          <w:lang w:val="fr-FR"/>
                        </w:rPr>
                        <m:t>c</m:t>
                      </m:r>
                    </m:e>
                    <m:sub>
                      <m:r>
                        <w:rPr>
                          <w:rFonts w:ascii="Cambria Math" w:hAnsi="Cambria Math"/>
                          <w:strike/>
                          <w:color w:val="000000" w:themeColor="text1"/>
                          <w:sz w:val="16"/>
                          <w:szCs w:val="16"/>
                          <w:lang w:val="fr-FR"/>
                        </w:rPr>
                        <m:t>CO2d</m:t>
                      </m:r>
                    </m:sub>
                  </m:sSub>
                  <m:r>
                    <w:rPr>
                      <w:rFonts w:ascii="Cambria Math" w:hAnsi="Cambria Math"/>
                      <w:strike/>
                      <w:color w:val="000000" w:themeColor="text1"/>
                      <w:sz w:val="16"/>
                      <w:szCs w:val="16"/>
                      <w:lang w:val="fr-FR"/>
                    </w:rPr>
                    <m:t>+</m:t>
                  </m:r>
                  <m:sSub>
                    <m:sSubPr>
                      <m:ctrlPr>
                        <w:rPr>
                          <w:rFonts w:ascii="Cambria Math" w:hAnsi="Cambria Math"/>
                          <w:i/>
                          <w:strike/>
                          <w:color w:val="000000" w:themeColor="text1"/>
                          <w:sz w:val="16"/>
                          <w:szCs w:val="16"/>
                          <w:lang w:val="fr-FR"/>
                        </w:rPr>
                      </m:ctrlPr>
                    </m:sSubPr>
                    <m:e>
                      <m:r>
                        <w:rPr>
                          <w:rFonts w:ascii="Cambria Math" w:hAnsi="Cambria Math"/>
                          <w:strike/>
                          <w:color w:val="000000" w:themeColor="text1"/>
                          <w:sz w:val="16"/>
                          <w:szCs w:val="16"/>
                          <w:lang w:val="fr-FR"/>
                        </w:rPr>
                        <m:t>c</m:t>
                      </m:r>
                    </m:e>
                    <m:sub>
                      <m:r>
                        <w:rPr>
                          <w:rFonts w:ascii="Cambria Math" w:hAnsi="Cambria Math"/>
                          <w:strike/>
                          <w:color w:val="000000" w:themeColor="text1"/>
                          <w:sz w:val="16"/>
                          <w:szCs w:val="16"/>
                          <w:lang w:val="fr-FR"/>
                        </w:rPr>
                        <m:t>COd</m:t>
                      </m:r>
                    </m:sub>
                  </m:sSub>
                  <m:r>
                    <w:rPr>
                      <w:rFonts w:ascii="Cambria Math" w:hAnsi="Cambria Math"/>
                      <w:strike/>
                      <w:color w:val="000000" w:themeColor="text1"/>
                      <w:sz w:val="16"/>
                      <w:szCs w:val="16"/>
                      <w:lang w:val="fr-FR"/>
                    </w:rPr>
                    <m:t>×</m:t>
                  </m:r>
                  <m:sSup>
                    <m:sSupPr>
                      <m:ctrlPr>
                        <w:rPr>
                          <w:rFonts w:ascii="Cambria Math" w:hAnsi="Cambria Math"/>
                          <w:i/>
                          <w:strike/>
                          <w:color w:val="000000" w:themeColor="text1"/>
                          <w:sz w:val="16"/>
                          <w:szCs w:val="16"/>
                          <w:lang w:val="fr-FR"/>
                        </w:rPr>
                      </m:ctrlPr>
                    </m:sSupPr>
                    <m:e>
                      <m:r>
                        <w:rPr>
                          <w:rFonts w:ascii="Cambria Math" w:hAnsi="Cambria Math"/>
                          <w:strike/>
                          <w:color w:val="000000" w:themeColor="text1"/>
                          <w:sz w:val="16"/>
                          <w:szCs w:val="16"/>
                          <w:lang w:val="fr-FR"/>
                        </w:rPr>
                        <m:t>10</m:t>
                      </m:r>
                    </m:e>
                    <m:sup>
                      <m:r>
                        <w:rPr>
                          <w:rFonts w:ascii="Cambria Math" w:hAnsi="Cambria Math"/>
                          <w:strike/>
                          <w:color w:val="000000" w:themeColor="text1"/>
                          <w:sz w:val="16"/>
                          <w:szCs w:val="16"/>
                          <w:lang w:val="fr-FR"/>
                        </w:rPr>
                        <m:t>-4</m:t>
                      </m:r>
                    </m:sup>
                  </m:sSup>
                </m:e>
              </m:d>
            </m:num>
            <m:den>
              <m:r>
                <w:rPr>
                  <w:rFonts w:ascii="Cambria Math" w:hAnsi="Cambria Math"/>
                  <w:strike/>
                  <w:color w:val="000000" w:themeColor="text1"/>
                  <w:sz w:val="16"/>
                  <w:szCs w:val="16"/>
                  <w:lang w:val="fr-FR"/>
                </w:rPr>
                <m:t>4,764×</m:t>
              </m:r>
              <m:d>
                <m:dPr>
                  <m:ctrlPr>
                    <w:rPr>
                      <w:rFonts w:ascii="Cambria Math" w:hAnsi="Cambria Math"/>
                      <w:i/>
                      <w:strike/>
                      <w:color w:val="000000" w:themeColor="text1"/>
                      <w:sz w:val="16"/>
                      <w:szCs w:val="16"/>
                      <w:lang w:val="fr-FR"/>
                    </w:rPr>
                  </m:ctrlPr>
                </m:dPr>
                <m:e>
                  <m:r>
                    <w:rPr>
                      <w:rFonts w:ascii="Cambria Math" w:hAnsi="Cambria Math"/>
                      <w:strike/>
                      <w:color w:val="000000" w:themeColor="text1"/>
                      <w:sz w:val="16"/>
                      <w:szCs w:val="16"/>
                      <w:lang w:val="fr-FR"/>
                    </w:rPr>
                    <m:t>1+</m:t>
                  </m:r>
                  <m:f>
                    <m:fPr>
                      <m:ctrlPr>
                        <w:rPr>
                          <w:rFonts w:ascii="Cambria Math" w:hAnsi="Cambria Math"/>
                          <w:i/>
                          <w:strike/>
                          <w:color w:val="000000" w:themeColor="text1"/>
                          <w:sz w:val="16"/>
                          <w:szCs w:val="16"/>
                          <w:lang w:val="fr-FR"/>
                        </w:rPr>
                      </m:ctrlPr>
                    </m:fPr>
                    <m:num>
                      <m:r>
                        <w:rPr>
                          <w:rFonts w:ascii="Cambria Math" w:hAnsi="Cambria Math"/>
                          <w:strike/>
                          <w:color w:val="000000" w:themeColor="text1"/>
                          <w:sz w:val="16"/>
                          <w:szCs w:val="16"/>
                          <w:lang w:val="fr-FR"/>
                        </w:rPr>
                        <m:t>α</m:t>
                      </m:r>
                    </m:num>
                    <m:den>
                      <m:r>
                        <w:rPr>
                          <w:rFonts w:ascii="Cambria Math" w:hAnsi="Cambria Math"/>
                          <w:strike/>
                          <w:color w:val="000000" w:themeColor="text1"/>
                          <w:sz w:val="16"/>
                          <w:szCs w:val="16"/>
                          <w:lang w:val="fr-FR"/>
                        </w:rPr>
                        <m:t>4</m:t>
                      </m:r>
                    </m:den>
                  </m:f>
                  <m:r>
                    <w:rPr>
                      <w:rFonts w:ascii="Cambria Math" w:hAnsi="Cambria Math"/>
                      <w:strike/>
                      <w:color w:val="000000" w:themeColor="text1"/>
                      <w:sz w:val="16"/>
                      <w:szCs w:val="16"/>
                      <w:lang w:val="fr-FR"/>
                    </w:rPr>
                    <m:t>-</m:t>
                  </m:r>
                  <m:f>
                    <m:fPr>
                      <m:ctrlPr>
                        <w:rPr>
                          <w:rFonts w:ascii="Cambria Math" w:hAnsi="Cambria Math"/>
                          <w:i/>
                          <w:strike/>
                          <w:color w:val="000000" w:themeColor="text1"/>
                          <w:sz w:val="16"/>
                          <w:szCs w:val="16"/>
                          <w:lang w:val="fr-FR"/>
                        </w:rPr>
                      </m:ctrlPr>
                    </m:fPr>
                    <m:num>
                      <m:r>
                        <w:rPr>
                          <w:rFonts w:ascii="Cambria Math" w:hAnsi="Cambria Math"/>
                          <w:strike/>
                          <w:color w:val="000000" w:themeColor="text1"/>
                          <w:sz w:val="16"/>
                          <w:szCs w:val="16"/>
                          <w:lang w:val="fr-FR"/>
                        </w:rPr>
                        <m:t>ε</m:t>
                      </m:r>
                    </m:num>
                    <m:den>
                      <m:r>
                        <w:rPr>
                          <w:rFonts w:ascii="Cambria Math" w:hAnsi="Cambria Math"/>
                          <w:strike/>
                          <w:color w:val="000000" w:themeColor="text1"/>
                          <w:sz w:val="16"/>
                          <w:szCs w:val="16"/>
                          <w:lang w:val="fr-FR"/>
                        </w:rPr>
                        <m:t>2</m:t>
                      </m:r>
                    </m:den>
                  </m:f>
                  <m:r>
                    <w:rPr>
                      <w:rFonts w:ascii="Cambria Math" w:hAnsi="Cambria Math"/>
                      <w:strike/>
                      <w:color w:val="000000" w:themeColor="text1"/>
                      <w:sz w:val="16"/>
                      <w:szCs w:val="16"/>
                      <w:lang w:val="fr-FR"/>
                    </w:rPr>
                    <m:t>+γ</m:t>
                  </m:r>
                </m:e>
              </m:d>
              <m:r>
                <w:rPr>
                  <w:rFonts w:ascii="Cambria Math" w:hAnsi="Cambria Math"/>
                  <w:strike/>
                  <w:color w:val="000000" w:themeColor="text1"/>
                  <w:sz w:val="16"/>
                  <w:szCs w:val="16"/>
                  <w:lang w:val="fr-FR"/>
                </w:rPr>
                <m:t>×</m:t>
              </m:r>
              <m:d>
                <m:dPr>
                  <m:ctrlPr>
                    <w:rPr>
                      <w:rFonts w:ascii="Cambria Math" w:hAnsi="Cambria Math"/>
                      <w:i/>
                      <w:strike/>
                      <w:color w:val="000000" w:themeColor="text1"/>
                      <w:sz w:val="16"/>
                      <w:szCs w:val="16"/>
                      <w:lang w:val="fr-FR"/>
                    </w:rPr>
                  </m:ctrlPr>
                </m:dPr>
                <m:e>
                  <m:sSub>
                    <m:sSubPr>
                      <m:ctrlPr>
                        <w:rPr>
                          <w:rFonts w:ascii="Cambria Math" w:hAnsi="Cambria Math"/>
                          <w:i/>
                          <w:strike/>
                          <w:color w:val="000000" w:themeColor="text1"/>
                          <w:sz w:val="16"/>
                          <w:szCs w:val="16"/>
                          <w:lang w:val="fr-FR"/>
                        </w:rPr>
                      </m:ctrlPr>
                    </m:sSubPr>
                    <m:e>
                      <m:r>
                        <w:rPr>
                          <w:rFonts w:ascii="Cambria Math" w:hAnsi="Cambria Math"/>
                          <w:strike/>
                          <w:color w:val="000000" w:themeColor="text1"/>
                          <w:sz w:val="16"/>
                          <w:szCs w:val="16"/>
                          <w:lang w:val="fr-FR"/>
                        </w:rPr>
                        <m:t>c</m:t>
                      </m:r>
                    </m:e>
                    <m:sub>
                      <m:r>
                        <w:rPr>
                          <w:rFonts w:ascii="Cambria Math" w:hAnsi="Cambria Math"/>
                          <w:strike/>
                          <w:color w:val="000000" w:themeColor="text1"/>
                          <w:sz w:val="16"/>
                          <w:szCs w:val="16"/>
                          <w:lang w:val="fr-FR"/>
                        </w:rPr>
                        <m:t>CO2d</m:t>
                      </m:r>
                    </m:sub>
                  </m:sSub>
                  <m:r>
                    <w:rPr>
                      <w:rFonts w:ascii="Cambria Math" w:hAnsi="Cambria Math"/>
                      <w:strike/>
                      <w:color w:val="000000" w:themeColor="text1"/>
                      <w:sz w:val="16"/>
                      <w:szCs w:val="16"/>
                      <w:lang w:val="fr-FR"/>
                    </w:rPr>
                    <m:t>+</m:t>
                  </m:r>
                  <m:sSub>
                    <m:sSubPr>
                      <m:ctrlPr>
                        <w:rPr>
                          <w:rFonts w:ascii="Cambria Math" w:hAnsi="Cambria Math"/>
                          <w:i/>
                          <w:strike/>
                          <w:color w:val="000000" w:themeColor="text1"/>
                          <w:sz w:val="16"/>
                          <w:szCs w:val="16"/>
                          <w:lang w:val="fr-FR"/>
                        </w:rPr>
                      </m:ctrlPr>
                    </m:sSubPr>
                    <m:e>
                      <m:r>
                        <w:rPr>
                          <w:rFonts w:ascii="Cambria Math" w:hAnsi="Cambria Math"/>
                          <w:strike/>
                          <w:color w:val="000000" w:themeColor="text1"/>
                          <w:sz w:val="16"/>
                          <w:szCs w:val="16"/>
                          <w:lang w:val="fr-FR"/>
                        </w:rPr>
                        <m:t>c</m:t>
                      </m:r>
                    </m:e>
                    <m:sub>
                      <m:r>
                        <w:rPr>
                          <w:rFonts w:ascii="Cambria Math" w:hAnsi="Cambria Math"/>
                          <w:strike/>
                          <w:color w:val="000000" w:themeColor="text1"/>
                          <w:sz w:val="16"/>
                          <w:szCs w:val="16"/>
                          <w:lang w:val="fr-FR"/>
                        </w:rPr>
                        <m:t>COd</m:t>
                      </m:r>
                    </m:sub>
                  </m:sSub>
                  <m:r>
                    <w:rPr>
                      <w:rFonts w:ascii="Cambria Math" w:hAnsi="Cambria Math"/>
                      <w:strike/>
                      <w:color w:val="000000" w:themeColor="text1"/>
                      <w:sz w:val="16"/>
                      <w:szCs w:val="16"/>
                      <w:lang w:val="fr-FR"/>
                    </w:rPr>
                    <m:t>×</m:t>
                  </m:r>
                  <m:sSup>
                    <m:sSupPr>
                      <m:ctrlPr>
                        <w:rPr>
                          <w:rFonts w:ascii="Cambria Math" w:hAnsi="Cambria Math"/>
                          <w:i/>
                          <w:strike/>
                          <w:color w:val="000000" w:themeColor="text1"/>
                          <w:sz w:val="16"/>
                          <w:szCs w:val="16"/>
                          <w:lang w:val="fr-FR"/>
                        </w:rPr>
                      </m:ctrlPr>
                    </m:sSupPr>
                    <m:e>
                      <m:r>
                        <w:rPr>
                          <w:rFonts w:ascii="Cambria Math" w:hAnsi="Cambria Math"/>
                          <w:strike/>
                          <w:color w:val="000000" w:themeColor="text1"/>
                          <w:sz w:val="16"/>
                          <w:szCs w:val="16"/>
                          <w:lang w:val="fr-FR"/>
                        </w:rPr>
                        <m:t>10</m:t>
                      </m:r>
                    </m:e>
                    <m:sup>
                      <m:r>
                        <w:rPr>
                          <w:rFonts w:ascii="Cambria Math" w:hAnsi="Cambria Math"/>
                          <w:strike/>
                          <w:color w:val="000000" w:themeColor="text1"/>
                          <w:sz w:val="16"/>
                          <w:szCs w:val="16"/>
                          <w:lang w:val="fr-FR"/>
                        </w:rPr>
                        <m:t>-4</m:t>
                      </m:r>
                    </m:sup>
                  </m:sSup>
                  <m:r>
                    <w:rPr>
                      <w:rFonts w:ascii="Cambria Math" w:hAnsi="Cambria Math"/>
                      <w:strike/>
                      <w:color w:val="000000" w:themeColor="text1"/>
                      <w:sz w:val="16"/>
                      <w:szCs w:val="16"/>
                      <w:lang w:val="fr-FR"/>
                    </w:rPr>
                    <m:t>+</m:t>
                  </m:r>
                  <m:sSub>
                    <m:sSubPr>
                      <m:ctrlPr>
                        <w:rPr>
                          <w:rFonts w:ascii="Cambria Math" w:hAnsi="Cambria Math"/>
                          <w:i/>
                          <w:strike/>
                          <w:color w:val="000000" w:themeColor="text1"/>
                          <w:sz w:val="16"/>
                          <w:szCs w:val="16"/>
                          <w:lang w:val="fr-FR"/>
                        </w:rPr>
                      </m:ctrlPr>
                    </m:sSubPr>
                    <m:e>
                      <m:r>
                        <w:rPr>
                          <w:rFonts w:ascii="Cambria Math" w:hAnsi="Cambria Math"/>
                          <w:strike/>
                          <w:color w:val="000000" w:themeColor="text1"/>
                          <w:sz w:val="16"/>
                          <w:szCs w:val="16"/>
                          <w:lang w:val="fr-FR"/>
                        </w:rPr>
                        <m:t>c</m:t>
                      </m:r>
                    </m:e>
                    <m:sub>
                      <m:r>
                        <w:rPr>
                          <w:rFonts w:ascii="Cambria Math" w:hAnsi="Cambria Math"/>
                          <w:strike/>
                          <w:color w:val="000000" w:themeColor="text1"/>
                          <w:sz w:val="16"/>
                          <w:szCs w:val="16"/>
                          <w:lang w:val="fr-FR"/>
                        </w:rPr>
                        <m:t>HCw</m:t>
                      </m:r>
                    </m:sub>
                  </m:sSub>
                  <m:r>
                    <w:rPr>
                      <w:rFonts w:ascii="Cambria Math" w:hAnsi="Cambria Math"/>
                      <w:strike/>
                      <w:color w:val="000000" w:themeColor="text1"/>
                      <w:sz w:val="16"/>
                      <w:szCs w:val="16"/>
                      <w:lang w:val="fr-FR"/>
                    </w:rPr>
                    <m:t>×</m:t>
                  </m:r>
                  <m:sSup>
                    <m:sSupPr>
                      <m:ctrlPr>
                        <w:rPr>
                          <w:rFonts w:ascii="Cambria Math" w:hAnsi="Cambria Math"/>
                          <w:i/>
                          <w:strike/>
                          <w:color w:val="000000" w:themeColor="text1"/>
                          <w:sz w:val="16"/>
                          <w:szCs w:val="16"/>
                          <w:lang w:val="fr-FR"/>
                        </w:rPr>
                      </m:ctrlPr>
                    </m:sSupPr>
                    <m:e>
                      <m:r>
                        <w:rPr>
                          <w:rFonts w:ascii="Cambria Math" w:hAnsi="Cambria Math"/>
                          <w:strike/>
                          <w:color w:val="000000" w:themeColor="text1"/>
                          <w:sz w:val="16"/>
                          <w:szCs w:val="16"/>
                          <w:lang w:val="fr-FR"/>
                        </w:rPr>
                        <m:t>10</m:t>
                      </m:r>
                    </m:e>
                    <m:sup>
                      <m:r>
                        <w:rPr>
                          <w:rFonts w:ascii="Cambria Math" w:hAnsi="Cambria Math"/>
                          <w:strike/>
                          <w:color w:val="000000" w:themeColor="text1"/>
                          <w:sz w:val="16"/>
                          <w:szCs w:val="16"/>
                          <w:lang w:val="fr-FR"/>
                        </w:rPr>
                        <m:t>-4</m:t>
                      </m:r>
                    </m:sup>
                  </m:sSup>
                </m:e>
              </m:d>
            </m:den>
          </m:f>
        </m:oMath>
      </m:oMathPara>
    </w:p>
    <w:p w14:paraId="0FB41F6F" w14:textId="0827C1B1" w:rsidR="002A4FC8" w:rsidRPr="00E56EE2" w:rsidRDefault="00A7753F" w:rsidP="00B500D5">
      <w:pPr>
        <w:pStyle w:val="SingleTxtG"/>
        <w:tabs>
          <w:tab w:val="right" w:pos="8505"/>
        </w:tabs>
        <w:rPr>
          <w:lang w:val="fr-FR"/>
        </w:rPr>
      </w:pPr>
      <m:oMath>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λ</m:t>
            </m:r>
          </m:e>
          <m:sub>
            <m:r>
              <m:rPr>
                <m:sty m:val="b"/>
              </m:rPr>
              <w:rPr>
                <w:rFonts w:ascii="Cambria Math" w:hAnsi="Cambria Math"/>
                <w:color w:val="000000" w:themeColor="text1"/>
                <w:lang w:val="fr-FR"/>
              </w:rPr>
              <m:t>i</m:t>
            </m:r>
          </m:sub>
        </m:sSub>
        <m:r>
          <m:rPr>
            <m:sty m:val="b"/>
          </m:rPr>
          <w:rPr>
            <w:rFonts w:ascii="Cambria Math" w:hAnsi="Cambria Math"/>
            <w:color w:val="000000" w:themeColor="text1"/>
            <w:lang w:val="fr-FR"/>
          </w:rPr>
          <m:t>=</m:t>
        </m:r>
        <m:f>
          <m:fPr>
            <m:ctrlPr>
              <w:rPr>
                <w:rFonts w:ascii="Cambria Math" w:hAnsi="Cambria Math"/>
                <w:b/>
                <w:color w:val="000000" w:themeColor="text1"/>
                <w:lang w:val="fr-FR"/>
              </w:rPr>
            </m:ctrlPr>
          </m:fPr>
          <m:num>
            <m:r>
              <m:rPr>
                <m:sty m:val="bi"/>
              </m:rPr>
              <w:rPr>
                <w:rFonts w:ascii="Cambria Math" w:hAnsi="Cambria Math"/>
                <w:color w:val="000000" w:themeColor="text1"/>
                <w:lang w:val="fr-FR"/>
              </w:rPr>
              <m:t>β×</m:t>
            </m:r>
            <m:d>
              <m:dPr>
                <m:ctrlPr>
                  <w:rPr>
                    <w:rFonts w:ascii="Cambria Math" w:hAnsi="Cambria Math"/>
                    <w:b/>
                    <w:color w:val="000000" w:themeColor="text1"/>
                    <w:lang w:val="fr-FR"/>
                  </w:rPr>
                </m:ctrlPr>
              </m:dPr>
              <m:e>
                <m:r>
                  <m:rPr>
                    <m:sty m:val="b"/>
                  </m:rPr>
                  <w:rPr>
                    <w:rFonts w:ascii="Cambria Math" w:hAnsi="Cambria Math"/>
                    <w:color w:val="000000" w:themeColor="text1"/>
                    <w:lang w:val="fr-FR"/>
                  </w:rPr>
                  <m:t>100-</m:t>
                </m:r>
                <m:f>
                  <m:fPr>
                    <m:ctrlPr>
                      <w:rPr>
                        <w:rFonts w:ascii="Cambria Math" w:hAnsi="Cambria Math"/>
                        <w:b/>
                        <w:color w:val="000000" w:themeColor="text1"/>
                        <w:lang w:val="fr-FR"/>
                      </w:rPr>
                    </m:ctrlPr>
                  </m:fPr>
                  <m:num>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c</m:t>
                        </m:r>
                      </m:e>
                      <m:sub>
                        <m:r>
                          <m:rPr>
                            <m:sty m:val="b"/>
                          </m:rPr>
                          <w:rPr>
                            <w:rFonts w:ascii="Cambria Math" w:hAnsi="Cambria Math"/>
                            <w:color w:val="000000" w:themeColor="text1"/>
                            <w:lang w:val="fr-FR"/>
                          </w:rPr>
                          <m:t xml:space="preserve">COd × </m:t>
                        </m:r>
                        <m:sSup>
                          <m:sSupPr>
                            <m:ctrlPr>
                              <w:rPr>
                                <w:rFonts w:ascii="Cambria Math" w:hAnsi="Cambria Math"/>
                                <w:b/>
                                <w:color w:val="000000" w:themeColor="text1"/>
                                <w:lang w:val="fr-FR"/>
                              </w:rPr>
                            </m:ctrlPr>
                          </m:sSupPr>
                          <m:e>
                            <m:r>
                              <m:rPr>
                                <m:sty m:val="b"/>
                              </m:rPr>
                              <w:rPr>
                                <w:rFonts w:ascii="Cambria Math" w:hAnsi="Cambria Math"/>
                                <w:color w:val="000000" w:themeColor="text1"/>
                                <w:lang w:val="fr-FR"/>
                              </w:rPr>
                              <m:t>10</m:t>
                            </m:r>
                          </m:e>
                          <m:sup>
                            <m:r>
                              <m:rPr>
                                <m:sty m:val="b"/>
                              </m:rPr>
                              <w:rPr>
                                <w:rFonts w:ascii="Cambria Math" w:hAnsi="Cambria Math"/>
                                <w:color w:val="000000" w:themeColor="text1"/>
                                <w:lang w:val="fr-FR"/>
                              </w:rPr>
                              <m:t>-4</m:t>
                            </m:r>
                          </m:sup>
                        </m:sSup>
                      </m:sub>
                    </m:sSub>
                  </m:num>
                  <m:den>
                    <m:r>
                      <m:rPr>
                        <m:sty m:val="b"/>
                      </m:rPr>
                      <w:rPr>
                        <w:rFonts w:ascii="Cambria Math" w:hAnsi="Cambria Math"/>
                        <w:color w:val="000000" w:themeColor="text1"/>
                        <w:lang w:val="fr-FR"/>
                      </w:rPr>
                      <m:t>2</m:t>
                    </m:r>
                  </m:den>
                </m:f>
                <m:r>
                  <m:rPr>
                    <m:sty m:val="b"/>
                  </m:rPr>
                  <w:rPr>
                    <w:rFonts w:ascii="Cambria Math" w:hAnsi="Cambria Math"/>
                    <w:color w:val="000000" w:themeColor="text1"/>
                    <w:lang w:val="fr-FR"/>
                  </w:rPr>
                  <m:t>-</m:t>
                </m:r>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c</m:t>
                    </m:r>
                  </m:e>
                  <m:sub>
                    <m:r>
                      <m:rPr>
                        <m:sty m:val="b"/>
                      </m:rPr>
                      <w:rPr>
                        <w:rFonts w:ascii="Cambria Math" w:hAnsi="Cambria Math"/>
                        <w:color w:val="000000" w:themeColor="text1"/>
                        <w:lang w:val="fr-FR"/>
                      </w:rPr>
                      <m:t>HCw</m:t>
                    </m:r>
                  </m:sub>
                </m:sSub>
                <m:r>
                  <m:rPr>
                    <m:sty m:val="b"/>
                  </m:rPr>
                  <w:rPr>
                    <w:rFonts w:ascii="Cambria Math" w:hAnsi="Cambria Math"/>
                    <w:color w:val="000000" w:themeColor="text1"/>
                    <w:lang w:val="fr-FR"/>
                  </w:rPr>
                  <m:t>×</m:t>
                </m:r>
                <m:sSup>
                  <m:sSupPr>
                    <m:ctrlPr>
                      <w:rPr>
                        <w:rFonts w:ascii="Cambria Math" w:hAnsi="Cambria Math"/>
                        <w:b/>
                        <w:color w:val="000000" w:themeColor="text1"/>
                        <w:lang w:val="fr-FR"/>
                      </w:rPr>
                    </m:ctrlPr>
                  </m:sSupPr>
                  <m:e>
                    <m:r>
                      <m:rPr>
                        <m:sty m:val="b"/>
                      </m:rPr>
                      <w:rPr>
                        <w:rFonts w:ascii="Cambria Math" w:hAnsi="Cambria Math"/>
                        <w:color w:val="000000" w:themeColor="text1"/>
                        <w:lang w:val="fr-FR"/>
                      </w:rPr>
                      <m:t>10</m:t>
                    </m:r>
                  </m:e>
                  <m:sup>
                    <m:r>
                      <m:rPr>
                        <m:sty m:val="b"/>
                      </m:rPr>
                      <w:rPr>
                        <w:rFonts w:ascii="Cambria Math" w:hAnsi="Cambria Math"/>
                        <w:color w:val="000000" w:themeColor="text1"/>
                        <w:lang w:val="fr-FR"/>
                      </w:rPr>
                      <m:t>-4</m:t>
                    </m:r>
                  </m:sup>
                </m:sSup>
              </m:e>
            </m:d>
            <m:r>
              <m:rPr>
                <m:sty m:val="b"/>
              </m:rPr>
              <w:rPr>
                <w:rFonts w:ascii="Cambria Math" w:hAnsi="Cambria Math"/>
                <w:color w:val="000000" w:themeColor="text1"/>
                <w:lang w:val="fr-FR"/>
              </w:rPr>
              <m:t>+</m:t>
            </m:r>
            <m:d>
              <m:dPr>
                <m:ctrlPr>
                  <w:rPr>
                    <w:rFonts w:ascii="Cambria Math" w:hAnsi="Cambria Math"/>
                    <w:b/>
                    <w:color w:val="000000" w:themeColor="text1"/>
                    <w:lang w:val="fr-FR"/>
                  </w:rPr>
                </m:ctrlPr>
              </m:dPr>
              <m:e>
                <m:f>
                  <m:fPr>
                    <m:ctrlPr>
                      <w:rPr>
                        <w:rFonts w:ascii="Cambria Math" w:hAnsi="Cambria Math"/>
                        <w:b/>
                        <w:color w:val="000000" w:themeColor="text1"/>
                        <w:lang w:val="fr-FR"/>
                      </w:rPr>
                    </m:ctrlPr>
                  </m:fPr>
                  <m:num>
                    <m:r>
                      <m:rPr>
                        <m:sty m:val="b"/>
                      </m:rPr>
                      <w:rPr>
                        <w:rFonts w:ascii="Cambria Math" w:hAnsi="Cambria Math"/>
                        <w:color w:val="000000" w:themeColor="text1"/>
                        <w:lang w:val="fr-FR"/>
                      </w:rPr>
                      <m:t>α</m:t>
                    </m:r>
                  </m:num>
                  <m:den>
                    <m:r>
                      <m:rPr>
                        <m:sty m:val="b"/>
                      </m:rPr>
                      <w:rPr>
                        <w:rFonts w:ascii="Cambria Math" w:hAnsi="Cambria Math"/>
                        <w:color w:val="000000" w:themeColor="text1"/>
                        <w:lang w:val="fr-FR"/>
                      </w:rPr>
                      <m:t>4</m:t>
                    </m:r>
                  </m:den>
                </m:f>
                <m:r>
                  <m:rPr>
                    <m:sty m:val="b"/>
                  </m:rPr>
                  <w:rPr>
                    <w:rFonts w:ascii="Cambria Math" w:hAnsi="Cambria Math"/>
                    <w:color w:val="000000" w:themeColor="text1"/>
                    <w:lang w:val="fr-FR"/>
                  </w:rPr>
                  <m:t xml:space="preserve"> × </m:t>
                </m:r>
                <m:f>
                  <m:fPr>
                    <m:ctrlPr>
                      <w:rPr>
                        <w:rFonts w:ascii="Cambria Math" w:hAnsi="Cambria Math"/>
                        <w:b/>
                        <w:color w:val="000000" w:themeColor="text1"/>
                        <w:lang w:val="fr-FR"/>
                      </w:rPr>
                    </m:ctrlPr>
                  </m:fPr>
                  <m:num>
                    <m:r>
                      <m:rPr>
                        <m:sty m:val="b"/>
                      </m:rPr>
                      <w:rPr>
                        <w:rFonts w:ascii="Cambria Math" w:hAnsi="Cambria Math"/>
                        <w:color w:val="000000" w:themeColor="text1"/>
                        <w:lang w:val="fr-FR"/>
                      </w:rPr>
                      <m:t xml:space="preserve">1- </m:t>
                    </m:r>
                    <m:f>
                      <m:fPr>
                        <m:ctrlPr>
                          <w:rPr>
                            <w:rFonts w:ascii="Cambria Math" w:hAnsi="Cambria Math"/>
                            <w:b/>
                            <w:color w:val="000000" w:themeColor="text1"/>
                            <w:lang w:val="fr-FR"/>
                          </w:rPr>
                        </m:ctrlPr>
                      </m:fPr>
                      <m:num>
                        <m:r>
                          <m:rPr>
                            <m:sty m:val="b"/>
                          </m:rPr>
                          <w:rPr>
                            <w:rFonts w:ascii="Cambria Math" w:hAnsi="Cambria Math"/>
                            <w:color w:val="000000" w:themeColor="text1"/>
                            <w:lang w:val="fr-FR"/>
                          </w:rPr>
                          <m:t>2×</m:t>
                        </m:r>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c</m:t>
                            </m:r>
                          </m:e>
                          <m:sub>
                            <m:r>
                              <m:rPr>
                                <m:sty m:val="b"/>
                              </m:rPr>
                              <w:rPr>
                                <w:rFonts w:ascii="Cambria Math" w:hAnsi="Cambria Math"/>
                                <w:color w:val="000000" w:themeColor="text1"/>
                                <w:lang w:val="fr-FR"/>
                              </w:rPr>
                              <m:t>COd</m:t>
                            </m:r>
                          </m:sub>
                        </m:sSub>
                        <m:r>
                          <m:rPr>
                            <m:sty m:val="b"/>
                          </m:rPr>
                          <w:rPr>
                            <w:rFonts w:ascii="Cambria Math" w:hAnsi="Cambria Math"/>
                            <w:color w:val="000000" w:themeColor="text1"/>
                            <w:lang w:val="fr-FR"/>
                          </w:rPr>
                          <m:t>×</m:t>
                        </m:r>
                        <m:sSup>
                          <m:sSupPr>
                            <m:ctrlPr>
                              <w:rPr>
                                <w:rFonts w:ascii="Cambria Math" w:hAnsi="Cambria Math"/>
                                <w:b/>
                                <w:color w:val="000000" w:themeColor="text1"/>
                                <w:lang w:val="fr-FR"/>
                              </w:rPr>
                            </m:ctrlPr>
                          </m:sSupPr>
                          <m:e>
                            <m:r>
                              <m:rPr>
                                <m:sty m:val="b"/>
                              </m:rPr>
                              <w:rPr>
                                <w:rFonts w:ascii="Cambria Math" w:hAnsi="Cambria Math"/>
                                <w:color w:val="000000" w:themeColor="text1"/>
                                <w:lang w:val="fr-FR"/>
                              </w:rPr>
                              <m:t>10</m:t>
                            </m:r>
                          </m:e>
                          <m:sup>
                            <m:r>
                              <m:rPr>
                                <m:sty m:val="b"/>
                              </m:rPr>
                              <w:rPr>
                                <w:rFonts w:ascii="Cambria Math" w:hAnsi="Cambria Math"/>
                                <w:color w:val="000000" w:themeColor="text1"/>
                                <w:lang w:val="fr-FR"/>
                              </w:rPr>
                              <m:t>-4</m:t>
                            </m:r>
                          </m:sup>
                        </m:sSup>
                      </m:num>
                      <m:den>
                        <m:r>
                          <m:rPr>
                            <m:sty m:val="b"/>
                          </m:rPr>
                          <w:rPr>
                            <w:rFonts w:ascii="Cambria Math" w:hAnsi="Cambria Math"/>
                            <w:color w:val="000000" w:themeColor="text1"/>
                            <w:lang w:val="fr-FR"/>
                          </w:rPr>
                          <m:t>3,5×</m:t>
                        </m:r>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c</m:t>
                            </m:r>
                          </m:e>
                          <m:sub>
                            <m:r>
                              <m:rPr>
                                <m:sty m:val="b"/>
                              </m:rPr>
                              <w:rPr>
                                <w:rFonts w:ascii="Cambria Math" w:hAnsi="Cambria Math"/>
                                <w:color w:val="000000" w:themeColor="text1"/>
                                <w:lang w:val="fr-FR"/>
                              </w:rPr>
                              <m:t>CO2d</m:t>
                            </m:r>
                          </m:sub>
                        </m:sSub>
                      </m:den>
                    </m:f>
                  </m:num>
                  <m:den>
                    <m:r>
                      <m:rPr>
                        <m:sty m:val="b"/>
                      </m:rPr>
                      <w:rPr>
                        <w:rFonts w:ascii="Cambria Math" w:hAnsi="Cambria Math"/>
                        <w:color w:val="000000" w:themeColor="text1"/>
                        <w:lang w:val="fr-FR"/>
                      </w:rPr>
                      <m:t xml:space="preserve">1+ </m:t>
                    </m:r>
                    <m:f>
                      <m:fPr>
                        <m:ctrlPr>
                          <w:rPr>
                            <w:rFonts w:ascii="Cambria Math" w:hAnsi="Cambria Math"/>
                            <w:b/>
                            <w:color w:val="000000" w:themeColor="text1"/>
                            <w:lang w:val="fr-FR"/>
                          </w:rPr>
                        </m:ctrlPr>
                      </m:fPr>
                      <m:num>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c</m:t>
                            </m:r>
                          </m:e>
                          <m:sub>
                            <m:r>
                              <m:rPr>
                                <m:sty m:val="b"/>
                              </m:rPr>
                              <w:rPr>
                                <w:rFonts w:ascii="Cambria Math" w:hAnsi="Cambria Math"/>
                                <w:color w:val="000000" w:themeColor="text1"/>
                                <w:lang w:val="fr-FR"/>
                              </w:rPr>
                              <m:t>CO</m:t>
                            </m:r>
                          </m:sub>
                        </m:sSub>
                        <m:r>
                          <m:rPr>
                            <m:sty m:val="b"/>
                          </m:rPr>
                          <w:rPr>
                            <w:rFonts w:ascii="Cambria Math" w:hAnsi="Cambria Math"/>
                            <w:color w:val="000000" w:themeColor="text1"/>
                            <w:lang w:val="fr-FR"/>
                          </w:rPr>
                          <m:t>×</m:t>
                        </m:r>
                        <m:sSup>
                          <m:sSupPr>
                            <m:ctrlPr>
                              <w:rPr>
                                <w:rFonts w:ascii="Cambria Math" w:hAnsi="Cambria Math"/>
                                <w:b/>
                                <w:color w:val="000000" w:themeColor="text1"/>
                                <w:lang w:val="fr-FR"/>
                              </w:rPr>
                            </m:ctrlPr>
                          </m:sSupPr>
                          <m:e>
                            <m:r>
                              <m:rPr>
                                <m:sty m:val="b"/>
                              </m:rPr>
                              <w:rPr>
                                <w:rFonts w:ascii="Cambria Math" w:hAnsi="Cambria Math"/>
                                <w:color w:val="000000" w:themeColor="text1"/>
                                <w:lang w:val="fr-FR"/>
                              </w:rPr>
                              <m:t>10</m:t>
                            </m:r>
                          </m:e>
                          <m:sup>
                            <m:r>
                              <m:rPr>
                                <m:sty m:val="b"/>
                              </m:rPr>
                              <w:rPr>
                                <w:rFonts w:ascii="Cambria Math" w:hAnsi="Cambria Math"/>
                                <w:color w:val="000000" w:themeColor="text1"/>
                                <w:lang w:val="fr-FR"/>
                              </w:rPr>
                              <m:t>-4</m:t>
                            </m:r>
                          </m:sup>
                        </m:sSup>
                      </m:num>
                      <m:den>
                        <m:r>
                          <m:rPr>
                            <m:sty m:val="b"/>
                          </m:rPr>
                          <w:rPr>
                            <w:rFonts w:ascii="Cambria Math" w:hAnsi="Cambria Math"/>
                            <w:color w:val="000000" w:themeColor="text1"/>
                            <w:lang w:val="fr-FR"/>
                          </w:rPr>
                          <m:t>3,5×</m:t>
                        </m:r>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c</m:t>
                            </m:r>
                          </m:e>
                          <m:sub>
                            <m:r>
                              <m:rPr>
                                <m:sty m:val="b"/>
                              </m:rPr>
                              <w:rPr>
                                <w:rFonts w:ascii="Cambria Math" w:hAnsi="Cambria Math"/>
                                <w:color w:val="000000" w:themeColor="text1"/>
                                <w:lang w:val="fr-FR"/>
                              </w:rPr>
                              <m:t>CO2d</m:t>
                            </m:r>
                          </m:sub>
                        </m:sSub>
                      </m:den>
                    </m:f>
                  </m:den>
                </m:f>
                <m:r>
                  <m:rPr>
                    <m:sty m:val="b"/>
                  </m:rPr>
                  <w:rPr>
                    <w:rFonts w:ascii="Cambria Math" w:hAnsi="Cambria Math"/>
                    <w:color w:val="000000" w:themeColor="text1"/>
                    <w:lang w:val="fr-FR"/>
                  </w:rPr>
                  <m:t>-</m:t>
                </m:r>
                <m:f>
                  <m:fPr>
                    <m:ctrlPr>
                      <w:rPr>
                        <w:rFonts w:ascii="Cambria Math" w:hAnsi="Cambria Math"/>
                        <w:b/>
                        <w:color w:val="000000" w:themeColor="text1"/>
                        <w:lang w:val="fr-FR"/>
                      </w:rPr>
                    </m:ctrlPr>
                  </m:fPr>
                  <m:num>
                    <m:r>
                      <m:rPr>
                        <m:sty m:val="b"/>
                      </m:rPr>
                      <w:rPr>
                        <w:rFonts w:ascii="Cambria Math" w:hAnsi="Cambria Math"/>
                        <w:color w:val="000000" w:themeColor="text1"/>
                        <w:lang w:val="fr-FR"/>
                      </w:rPr>
                      <m:t>ε</m:t>
                    </m:r>
                  </m:num>
                  <m:den>
                    <m:r>
                      <m:rPr>
                        <m:sty m:val="b"/>
                      </m:rPr>
                      <w:rPr>
                        <w:rFonts w:ascii="Cambria Math" w:hAnsi="Cambria Math"/>
                        <w:color w:val="000000" w:themeColor="text1"/>
                        <w:lang w:val="fr-FR"/>
                      </w:rPr>
                      <m:t>2</m:t>
                    </m:r>
                  </m:den>
                </m:f>
                <m:r>
                  <m:rPr>
                    <m:sty m:val="b"/>
                  </m:rPr>
                  <w:rPr>
                    <w:rFonts w:ascii="Cambria Math" w:hAnsi="Cambria Math"/>
                    <w:color w:val="000000" w:themeColor="text1"/>
                    <w:lang w:val="fr-FR"/>
                  </w:rPr>
                  <m:t>-</m:t>
                </m:r>
                <m:f>
                  <m:fPr>
                    <m:ctrlPr>
                      <w:rPr>
                        <w:rFonts w:ascii="Cambria Math" w:hAnsi="Cambria Math"/>
                        <w:b/>
                        <w:color w:val="000000" w:themeColor="text1"/>
                        <w:lang w:val="fr-FR"/>
                      </w:rPr>
                    </m:ctrlPr>
                  </m:fPr>
                  <m:num>
                    <m:r>
                      <m:rPr>
                        <m:sty m:val="b"/>
                      </m:rPr>
                      <w:rPr>
                        <w:rFonts w:ascii="Cambria Math" w:hAnsi="Cambria Math"/>
                        <w:color w:val="000000" w:themeColor="text1"/>
                        <w:lang w:val="fr-FR"/>
                      </w:rPr>
                      <m:t>δ</m:t>
                    </m:r>
                  </m:num>
                  <m:den>
                    <m:r>
                      <m:rPr>
                        <m:sty m:val="b"/>
                      </m:rPr>
                      <w:rPr>
                        <w:rFonts w:ascii="Cambria Math" w:hAnsi="Cambria Math"/>
                        <w:color w:val="000000" w:themeColor="text1"/>
                        <w:lang w:val="fr-FR"/>
                      </w:rPr>
                      <m:t>2</m:t>
                    </m:r>
                  </m:den>
                </m:f>
              </m:e>
            </m:d>
            <m:r>
              <m:rPr>
                <m:sty m:val="b"/>
              </m:rPr>
              <w:rPr>
                <w:rFonts w:ascii="Cambria Math" w:hAnsi="Cambria Math"/>
                <w:color w:val="000000" w:themeColor="text1"/>
                <w:lang w:val="fr-FR"/>
              </w:rPr>
              <m:t>×</m:t>
            </m:r>
            <m:d>
              <m:dPr>
                <m:ctrlPr>
                  <w:rPr>
                    <w:rFonts w:ascii="Cambria Math" w:hAnsi="Cambria Math"/>
                    <w:b/>
                    <w:color w:val="000000" w:themeColor="text1"/>
                    <w:lang w:val="fr-FR"/>
                  </w:rPr>
                </m:ctrlPr>
              </m:dPr>
              <m:e>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c</m:t>
                    </m:r>
                  </m:e>
                  <m:sub>
                    <m:r>
                      <m:rPr>
                        <m:sty m:val="b"/>
                      </m:rPr>
                      <w:rPr>
                        <w:rFonts w:ascii="Cambria Math" w:hAnsi="Cambria Math"/>
                        <w:color w:val="000000" w:themeColor="text1"/>
                        <w:lang w:val="fr-FR"/>
                      </w:rPr>
                      <m:t>CO2d</m:t>
                    </m:r>
                  </m:sub>
                </m:sSub>
                <m:r>
                  <m:rPr>
                    <m:sty m:val="b"/>
                  </m:rPr>
                  <w:rPr>
                    <w:rFonts w:ascii="Cambria Math" w:hAnsi="Cambria Math"/>
                    <w:color w:val="000000" w:themeColor="text1"/>
                    <w:lang w:val="fr-FR"/>
                  </w:rPr>
                  <m:t>+</m:t>
                </m:r>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c</m:t>
                    </m:r>
                  </m:e>
                  <m:sub>
                    <m:r>
                      <m:rPr>
                        <m:sty m:val="b"/>
                      </m:rPr>
                      <w:rPr>
                        <w:rFonts w:ascii="Cambria Math" w:hAnsi="Cambria Math"/>
                        <w:color w:val="000000" w:themeColor="text1"/>
                        <w:lang w:val="fr-FR"/>
                      </w:rPr>
                      <m:t>COd</m:t>
                    </m:r>
                  </m:sub>
                </m:sSub>
                <m:r>
                  <m:rPr>
                    <m:sty m:val="b"/>
                  </m:rPr>
                  <w:rPr>
                    <w:rFonts w:ascii="Cambria Math" w:hAnsi="Cambria Math"/>
                    <w:color w:val="000000" w:themeColor="text1"/>
                    <w:lang w:val="fr-FR"/>
                  </w:rPr>
                  <m:t>×</m:t>
                </m:r>
                <m:sSup>
                  <m:sSupPr>
                    <m:ctrlPr>
                      <w:rPr>
                        <w:rFonts w:ascii="Cambria Math" w:hAnsi="Cambria Math"/>
                        <w:b/>
                        <w:color w:val="000000" w:themeColor="text1"/>
                        <w:lang w:val="fr-FR"/>
                      </w:rPr>
                    </m:ctrlPr>
                  </m:sSupPr>
                  <m:e>
                    <m:r>
                      <m:rPr>
                        <m:sty m:val="b"/>
                      </m:rPr>
                      <w:rPr>
                        <w:rFonts w:ascii="Cambria Math" w:hAnsi="Cambria Math"/>
                        <w:color w:val="000000" w:themeColor="text1"/>
                        <w:lang w:val="fr-FR"/>
                      </w:rPr>
                      <m:t>10</m:t>
                    </m:r>
                  </m:e>
                  <m:sup>
                    <m:r>
                      <m:rPr>
                        <m:sty m:val="b"/>
                      </m:rPr>
                      <w:rPr>
                        <w:rFonts w:ascii="Cambria Math" w:hAnsi="Cambria Math"/>
                        <w:color w:val="000000" w:themeColor="text1"/>
                        <w:lang w:val="fr-FR"/>
                      </w:rPr>
                      <m:t>-4</m:t>
                    </m:r>
                  </m:sup>
                </m:sSup>
              </m:e>
            </m:d>
          </m:num>
          <m:den>
            <m:r>
              <m:rPr>
                <m:sty m:val="b"/>
              </m:rPr>
              <w:rPr>
                <w:rFonts w:ascii="Cambria Math" w:hAnsi="Cambria Math"/>
                <w:color w:val="000000" w:themeColor="text1"/>
                <w:lang w:val="fr-FR"/>
              </w:rPr>
              <m:t>4,764×</m:t>
            </m:r>
            <m:d>
              <m:dPr>
                <m:ctrlPr>
                  <w:rPr>
                    <w:rFonts w:ascii="Cambria Math" w:hAnsi="Cambria Math"/>
                    <w:b/>
                    <w:color w:val="000000" w:themeColor="text1"/>
                    <w:lang w:val="fr-FR"/>
                  </w:rPr>
                </m:ctrlPr>
              </m:dPr>
              <m:e>
                <m:r>
                  <m:rPr>
                    <m:sty m:val="b"/>
                  </m:rPr>
                  <w:rPr>
                    <w:rFonts w:ascii="Cambria Math" w:hAnsi="Cambria Math"/>
                    <w:color w:val="000000" w:themeColor="text1"/>
                    <w:lang w:val="fr-FR"/>
                  </w:rPr>
                  <m:t>β+</m:t>
                </m:r>
                <m:f>
                  <m:fPr>
                    <m:ctrlPr>
                      <w:rPr>
                        <w:rFonts w:ascii="Cambria Math" w:hAnsi="Cambria Math"/>
                        <w:b/>
                        <w:color w:val="000000" w:themeColor="text1"/>
                        <w:lang w:val="fr-FR"/>
                      </w:rPr>
                    </m:ctrlPr>
                  </m:fPr>
                  <m:num>
                    <m:r>
                      <m:rPr>
                        <m:sty m:val="b"/>
                      </m:rPr>
                      <w:rPr>
                        <w:rFonts w:ascii="Cambria Math" w:hAnsi="Cambria Math"/>
                        <w:color w:val="000000" w:themeColor="text1"/>
                        <w:lang w:val="fr-FR"/>
                      </w:rPr>
                      <m:t>α</m:t>
                    </m:r>
                  </m:num>
                  <m:den>
                    <m:r>
                      <m:rPr>
                        <m:sty m:val="b"/>
                      </m:rPr>
                      <w:rPr>
                        <w:rFonts w:ascii="Cambria Math" w:hAnsi="Cambria Math"/>
                        <w:color w:val="000000" w:themeColor="text1"/>
                        <w:lang w:val="fr-FR"/>
                      </w:rPr>
                      <m:t>4</m:t>
                    </m:r>
                  </m:den>
                </m:f>
                <m:r>
                  <m:rPr>
                    <m:sty m:val="b"/>
                  </m:rPr>
                  <w:rPr>
                    <w:rFonts w:ascii="Cambria Math" w:hAnsi="Cambria Math"/>
                    <w:color w:val="000000" w:themeColor="text1"/>
                    <w:lang w:val="fr-FR"/>
                  </w:rPr>
                  <m:t>-</m:t>
                </m:r>
                <m:f>
                  <m:fPr>
                    <m:ctrlPr>
                      <w:rPr>
                        <w:rFonts w:ascii="Cambria Math" w:hAnsi="Cambria Math"/>
                        <w:b/>
                        <w:color w:val="000000" w:themeColor="text1"/>
                        <w:lang w:val="fr-FR"/>
                      </w:rPr>
                    </m:ctrlPr>
                  </m:fPr>
                  <m:num>
                    <m:r>
                      <m:rPr>
                        <m:sty m:val="b"/>
                      </m:rPr>
                      <w:rPr>
                        <w:rFonts w:ascii="Cambria Math" w:hAnsi="Cambria Math"/>
                        <w:color w:val="000000" w:themeColor="text1"/>
                        <w:lang w:val="fr-FR"/>
                      </w:rPr>
                      <m:t>ε</m:t>
                    </m:r>
                  </m:num>
                  <m:den>
                    <m:r>
                      <m:rPr>
                        <m:sty m:val="b"/>
                      </m:rPr>
                      <w:rPr>
                        <w:rFonts w:ascii="Cambria Math" w:hAnsi="Cambria Math"/>
                        <w:color w:val="000000" w:themeColor="text1"/>
                        <w:lang w:val="fr-FR"/>
                      </w:rPr>
                      <m:t>2</m:t>
                    </m:r>
                  </m:den>
                </m:f>
                <m:r>
                  <m:rPr>
                    <m:sty m:val="b"/>
                  </m:rPr>
                  <w:rPr>
                    <w:rFonts w:ascii="Cambria Math" w:hAnsi="Cambria Math"/>
                    <w:color w:val="000000" w:themeColor="text1"/>
                    <w:lang w:val="fr-FR"/>
                  </w:rPr>
                  <m:t>+γ</m:t>
                </m:r>
              </m:e>
            </m:d>
            <m:r>
              <m:rPr>
                <m:sty m:val="b"/>
              </m:rPr>
              <w:rPr>
                <w:rFonts w:ascii="Cambria Math" w:hAnsi="Cambria Math"/>
                <w:color w:val="000000" w:themeColor="text1"/>
                <w:lang w:val="fr-FR"/>
              </w:rPr>
              <m:t>×</m:t>
            </m:r>
            <m:d>
              <m:dPr>
                <m:ctrlPr>
                  <w:rPr>
                    <w:rFonts w:ascii="Cambria Math" w:hAnsi="Cambria Math"/>
                    <w:b/>
                    <w:color w:val="000000" w:themeColor="text1"/>
                    <w:lang w:val="fr-FR"/>
                  </w:rPr>
                </m:ctrlPr>
              </m:dPr>
              <m:e>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c</m:t>
                    </m:r>
                  </m:e>
                  <m:sub>
                    <m:r>
                      <m:rPr>
                        <m:sty m:val="b"/>
                      </m:rPr>
                      <w:rPr>
                        <w:rFonts w:ascii="Cambria Math" w:hAnsi="Cambria Math"/>
                        <w:color w:val="000000" w:themeColor="text1"/>
                        <w:lang w:val="fr-FR"/>
                      </w:rPr>
                      <m:t>CO2d</m:t>
                    </m:r>
                  </m:sub>
                </m:sSub>
                <m:r>
                  <m:rPr>
                    <m:sty m:val="b"/>
                  </m:rPr>
                  <w:rPr>
                    <w:rFonts w:ascii="Cambria Math" w:hAnsi="Cambria Math"/>
                    <w:color w:val="000000" w:themeColor="text1"/>
                    <w:lang w:val="fr-FR"/>
                  </w:rPr>
                  <m:t>+</m:t>
                </m:r>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c</m:t>
                    </m:r>
                  </m:e>
                  <m:sub>
                    <m:r>
                      <m:rPr>
                        <m:sty m:val="b"/>
                      </m:rPr>
                      <w:rPr>
                        <w:rFonts w:ascii="Cambria Math" w:hAnsi="Cambria Math"/>
                        <w:color w:val="000000" w:themeColor="text1"/>
                        <w:lang w:val="fr-FR"/>
                      </w:rPr>
                      <m:t>COd</m:t>
                    </m:r>
                  </m:sub>
                </m:sSub>
                <m:r>
                  <m:rPr>
                    <m:sty m:val="b"/>
                  </m:rPr>
                  <w:rPr>
                    <w:rFonts w:ascii="Cambria Math" w:hAnsi="Cambria Math"/>
                    <w:color w:val="000000" w:themeColor="text1"/>
                    <w:lang w:val="fr-FR"/>
                  </w:rPr>
                  <m:t>×</m:t>
                </m:r>
                <m:sSup>
                  <m:sSupPr>
                    <m:ctrlPr>
                      <w:rPr>
                        <w:rFonts w:ascii="Cambria Math" w:hAnsi="Cambria Math"/>
                        <w:b/>
                        <w:color w:val="000000" w:themeColor="text1"/>
                        <w:lang w:val="fr-FR"/>
                      </w:rPr>
                    </m:ctrlPr>
                  </m:sSupPr>
                  <m:e>
                    <m:r>
                      <m:rPr>
                        <m:sty m:val="b"/>
                      </m:rPr>
                      <w:rPr>
                        <w:rFonts w:ascii="Cambria Math" w:hAnsi="Cambria Math"/>
                        <w:color w:val="000000" w:themeColor="text1"/>
                        <w:lang w:val="fr-FR"/>
                      </w:rPr>
                      <m:t>10</m:t>
                    </m:r>
                  </m:e>
                  <m:sup>
                    <m:r>
                      <m:rPr>
                        <m:sty m:val="b"/>
                      </m:rPr>
                      <w:rPr>
                        <w:rFonts w:ascii="Cambria Math" w:hAnsi="Cambria Math"/>
                        <w:color w:val="000000" w:themeColor="text1"/>
                        <w:lang w:val="fr-FR"/>
                      </w:rPr>
                      <m:t>-4</m:t>
                    </m:r>
                  </m:sup>
                </m:sSup>
                <m:r>
                  <m:rPr>
                    <m:sty m:val="b"/>
                  </m:rPr>
                  <w:rPr>
                    <w:rFonts w:ascii="Cambria Math" w:hAnsi="Cambria Math"/>
                    <w:color w:val="000000" w:themeColor="text1"/>
                    <w:lang w:val="fr-FR"/>
                  </w:rPr>
                  <m:t>+</m:t>
                </m:r>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c</m:t>
                    </m:r>
                  </m:e>
                  <m:sub>
                    <m:r>
                      <m:rPr>
                        <m:sty m:val="b"/>
                      </m:rPr>
                      <w:rPr>
                        <w:rFonts w:ascii="Cambria Math" w:hAnsi="Cambria Math"/>
                        <w:color w:val="000000" w:themeColor="text1"/>
                        <w:lang w:val="fr-FR"/>
                      </w:rPr>
                      <m:t>HCw</m:t>
                    </m:r>
                  </m:sub>
                </m:sSub>
                <m:r>
                  <m:rPr>
                    <m:sty m:val="b"/>
                  </m:rPr>
                  <w:rPr>
                    <w:rFonts w:ascii="Cambria Math" w:hAnsi="Cambria Math"/>
                    <w:color w:val="000000" w:themeColor="text1"/>
                    <w:lang w:val="fr-FR"/>
                  </w:rPr>
                  <m:t>×</m:t>
                </m:r>
                <m:sSup>
                  <m:sSupPr>
                    <m:ctrlPr>
                      <w:rPr>
                        <w:rFonts w:ascii="Cambria Math" w:hAnsi="Cambria Math"/>
                        <w:b/>
                        <w:color w:val="000000" w:themeColor="text1"/>
                        <w:lang w:val="fr-FR"/>
                      </w:rPr>
                    </m:ctrlPr>
                  </m:sSupPr>
                  <m:e>
                    <m:r>
                      <m:rPr>
                        <m:sty m:val="b"/>
                      </m:rPr>
                      <w:rPr>
                        <w:rFonts w:ascii="Cambria Math" w:hAnsi="Cambria Math"/>
                        <w:color w:val="000000" w:themeColor="text1"/>
                        <w:lang w:val="fr-FR"/>
                      </w:rPr>
                      <m:t>10</m:t>
                    </m:r>
                  </m:e>
                  <m:sup>
                    <m:r>
                      <m:rPr>
                        <m:sty m:val="b"/>
                      </m:rPr>
                      <w:rPr>
                        <w:rFonts w:ascii="Cambria Math" w:hAnsi="Cambria Math"/>
                        <w:color w:val="000000" w:themeColor="text1"/>
                        <w:lang w:val="fr-FR"/>
                      </w:rPr>
                      <m:t>-4</m:t>
                    </m:r>
                  </m:sup>
                </m:sSup>
              </m:e>
            </m:d>
          </m:den>
        </m:f>
      </m:oMath>
      <w:r w:rsidR="00B500D5">
        <w:rPr>
          <w:lang w:val="fr-FR"/>
        </w:rPr>
        <w:tab/>
      </w:r>
      <w:r w:rsidR="002A4FC8" w:rsidRPr="00E56EE2">
        <w:rPr>
          <w:lang w:val="fr-FR"/>
        </w:rPr>
        <w:t>(32)</w:t>
      </w:r>
    </w:p>
    <w:p w14:paraId="0C26B13B" w14:textId="02437B99" w:rsidR="002A4FC8" w:rsidRPr="00E56EE2" w:rsidRDefault="002A4FC8" w:rsidP="00B500D5">
      <w:pPr>
        <w:pStyle w:val="SingleTxtG"/>
        <w:ind w:left="3119" w:hanging="851"/>
        <w:rPr>
          <w:lang w:val="fr-FR"/>
        </w:rPr>
      </w:pPr>
      <w:r w:rsidRPr="00E56EE2">
        <w:rPr>
          <w:lang w:val="fr-FR"/>
        </w:rPr>
        <w:t>où</w:t>
      </w:r>
      <w:r w:rsidR="00427D9E">
        <w:rPr>
          <w:lang w:val="fr-FR"/>
        </w:rPr>
        <w:t> :</w:t>
      </w:r>
    </w:p>
    <w:p w14:paraId="4369D7FC" w14:textId="65ABA20B" w:rsidR="002A4FC8" w:rsidRPr="00E56EE2" w:rsidRDefault="002A4FC8" w:rsidP="00B500D5">
      <w:pPr>
        <w:pStyle w:val="SingleTxtG"/>
        <w:ind w:left="3119" w:hanging="851"/>
        <w:rPr>
          <w:lang w:val="fr-FR"/>
        </w:rPr>
      </w:pPr>
      <w:proofErr w:type="spellStart"/>
      <w:r w:rsidRPr="00E56EE2">
        <w:rPr>
          <w:lang w:val="fr-FR"/>
        </w:rPr>
        <w:t>q</w:t>
      </w:r>
      <w:r w:rsidRPr="00E56EE2">
        <w:rPr>
          <w:vertAlign w:val="subscript"/>
          <w:lang w:val="fr-FR"/>
        </w:rPr>
        <w:t>maw,i</w:t>
      </w:r>
      <w:proofErr w:type="spellEnd"/>
      <w:r w:rsidRPr="00E56EE2">
        <w:rPr>
          <w:lang w:val="fr-FR"/>
        </w:rPr>
        <w:tab/>
        <w:t>est le débit massique instantané d’air d’admission, en kg/s</w:t>
      </w:r>
      <w:r w:rsidR="00427D9E">
        <w:rPr>
          <w:lang w:val="fr-FR"/>
        </w:rPr>
        <w:t> ;</w:t>
      </w:r>
    </w:p>
    <w:p w14:paraId="4E8FB730" w14:textId="7EF1F50C" w:rsidR="002A4FC8" w:rsidRPr="00E56EE2" w:rsidRDefault="002A4FC8" w:rsidP="00B500D5">
      <w:pPr>
        <w:pStyle w:val="SingleTxtG"/>
        <w:ind w:left="3119" w:hanging="851"/>
        <w:rPr>
          <w:lang w:val="fr-FR"/>
        </w:rPr>
      </w:pPr>
      <w:r w:rsidRPr="00E56EE2">
        <w:rPr>
          <w:lang w:val="fr-FR"/>
        </w:rPr>
        <w:t>A/</w:t>
      </w:r>
      <w:proofErr w:type="spellStart"/>
      <w:r w:rsidRPr="00E56EE2">
        <w:rPr>
          <w:lang w:val="fr-FR"/>
        </w:rPr>
        <w:t>F</w:t>
      </w:r>
      <w:r w:rsidRPr="00E56EE2">
        <w:rPr>
          <w:vertAlign w:val="subscript"/>
          <w:lang w:val="fr-FR"/>
        </w:rPr>
        <w:t>st</w:t>
      </w:r>
      <w:proofErr w:type="spellEnd"/>
      <w:r w:rsidRPr="00E56EE2">
        <w:rPr>
          <w:lang w:val="fr-FR"/>
        </w:rPr>
        <w:tab/>
        <w:t>est le rapport air/carburant stœchiométrique, en kg/kg</w:t>
      </w:r>
      <w:r w:rsidR="00427D9E">
        <w:rPr>
          <w:lang w:val="fr-FR"/>
        </w:rPr>
        <w:t> ;</w:t>
      </w:r>
    </w:p>
    <w:p w14:paraId="7A7381B4" w14:textId="0B6D1A7A" w:rsidR="002A4FC8" w:rsidRPr="00E56EE2" w:rsidRDefault="002A4FC8" w:rsidP="00B500D5">
      <w:pPr>
        <w:pStyle w:val="SingleTxtG"/>
        <w:ind w:left="3119" w:hanging="851"/>
        <w:rPr>
          <w:b/>
          <w:bCs/>
          <w:lang w:val="fr-FR"/>
        </w:rPr>
      </w:pPr>
      <w:r w:rsidRPr="00E56EE2">
        <w:rPr>
          <w:b/>
          <w:bCs/>
          <w:lang w:val="fr-FR"/>
        </w:rPr>
        <w:t>β</w:t>
      </w:r>
      <w:r w:rsidRPr="00E56EE2">
        <w:rPr>
          <w:b/>
          <w:bCs/>
          <w:lang w:val="fr-FR"/>
        </w:rPr>
        <w:tab/>
        <w:t>est le rapport molaire pour le carbone du carburant, avec β = 1 pour les carburants contenant du carbone et β = 0 pour les carburants ayant un rapport molaire carbone/hydrogène égal à</w:t>
      </w:r>
      <w:r w:rsidR="00E730F4">
        <w:rPr>
          <w:b/>
          <w:bCs/>
          <w:lang w:val="fr-FR"/>
        </w:rPr>
        <w:t> </w:t>
      </w:r>
      <w:r w:rsidRPr="00E56EE2">
        <w:rPr>
          <w:b/>
          <w:bCs/>
          <w:lang w:val="fr-FR"/>
        </w:rPr>
        <w:t>0, selon la définition du paragraphe 8 de la présente annexe</w:t>
      </w:r>
      <w:r w:rsidR="00427D9E">
        <w:rPr>
          <w:b/>
          <w:bCs/>
          <w:lang w:val="fr-FR"/>
        </w:rPr>
        <w:t> ;</w:t>
      </w:r>
    </w:p>
    <w:p w14:paraId="3C43CB5B" w14:textId="1D297D95" w:rsidR="002A4FC8" w:rsidRPr="00E56EE2" w:rsidRDefault="002A4FC8" w:rsidP="00B500D5">
      <w:pPr>
        <w:pStyle w:val="SingleTxtG"/>
        <w:ind w:left="3119" w:hanging="851"/>
        <w:rPr>
          <w:lang w:val="fr-FR"/>
        </w:rPr>
      </w:pPr>
      <w:r w:rsidRPr="00E56EE2">
        <w:rPr>
          <w:lang w:val="fr-FR"/>
        </w:rPr>
        <w:sym w:font="Symbol" w:char="F06C"/>
      </w:r>
      <w:r w:rsidRPr="00E56EE2">
        <w:rPr>
          <w:vertAlign w:val="subscript"/>
          <w:lang w:val="fr-FR"/>
        </w:rPr>
        <w:t>i</w:t>
      </w:r>
      <w:r w:rsidRPr="00E56EE2">
        <w:rPr>
          <w:lang w:val="fr-FR"/>
        </w:rPr>
        <w:tab/>
        <w:t xml:space="preserve">est le facteur d’excédent d’air instantané </w:t>
      </w:r>
      <w:r w:rsidRPr="00E56EE2">
        <w:rPr>
          <w:b/>
          <w:bCs/>
          <w:lang w:val="fr-FR"/>
        </w:rPr>
        <w:t>calculé au moyen de l’équation 32 ou mesuré à l’aide d’une sonde lambda</w:t>
      </w:r>
      <w:r w:rsidR="00427D9E">
        <w:rPr>
          <w:lang w:val="fr-FR"/>
        </w:rPr>
        <w:t> ;</w:t>
      </w:r>
    </w:p>
    <w:p w14:paraId="0FDD2A5E" w14:textId="766FDD33" w:rsidR="002A4FC8" w:rsidRPr="00E56EE2" w:rsidRDefault="002A4FC8" w:rsidP="00B500D5">
      <w:pPr>
        <w:pStyle w:val="SingleTxtG"/>
        <w:ind w:left="3119" w:hanging="851"/>
        <w:rPr>
          <w:lang w:val="fr-FR"/>
        </w:rPr>
      </w:pPr>
      <w:r w:rsidRPr="00E56EE2">
        <w:rPr>
          <w:lang w:val="fr-FR"/>
        </w:rPr>
        <w:t>c</w:t>
      </w:r>
      <w:r w:rsidRPr="00E56EE2">
        <w:rPr>
          <w:vertAlign w:val="subscript"/>
          <w:lang w:val="fr-FR"/>
        </w:rPr>
        <w:t>CO2d</w:t>
      </w:r>
      <w:r w:rsidRPr="00E56EE2">
        <w:rPr>
          <w:lang w:val="fr-FR"/>
        </w:rPr>
        <w:tab/>
        <w:t>est la concentration de CO</w:t>
      </w:r>
      <w:r w:rsidRPr="00E56EE2">
        <w:rPr>
          <w:vertAlign w:val="subscript"/>
          <w:lang w:val="fr-FR"/>
        </w:rPr>
        <w:t>2</w:t>
      </w:r>
      <w:r w:rsidRPr="00E56EE2">
        <w:rPr>
          <w:lang w:val="fr-FR"/>
        </w:rPr>
        <w:t xml:space="preserve"> en conditions sèches, exprimée en pourcentage</w:t>
      </w:r>
      <w:r w:rsidR="00427D9E">
        <w:rPr>
          <w:lang w:val="fr-FR"/>
        </w:rPr>
        <w:t> ;</w:t>
      </w:r>
    </w:p>
    <w:p w14:paraId="32AF167D" w14:textId="75AB16F5" w:rsidR="002A4FC8" w:rsidRPr="00E56EE2" w:rsidRDefault="002A4FC8" w:rsidP="00B500D5">
      <w:pPr>
        <w:pStyle w:val="SingleTxtG"/>
        <w:ind w:left="3119" w:hanging="851"/>
        <w:rPr>
          <w:lang w:val="fr-FR"/>
        </w:rPr>
      </w:pPr>
      <w:proofErr w:type="spellStart"/>
      <w:r w:rsidRPr="00E56EE2">
        <w:rPr>
          <w:lang w:val="fr-FR"/>
        </w:rPr>
        <w:t>c</w:t>
      </w:r>
      <w:r w:rsidRPr="00E56EE2">
        <w:rPr>
          <w:vertAlign w:val="subscript"/>
          <w:lang w:val="fr-FR"/>
        </w:rPr>
        <w:t>COd</w:t>
      </w:r>
      <w:proofErr w:type="spellEnd"/>
      <w:r w:rsidRPr="00E56EE2">
        <w:rPr>
          <w:lang w:val="fr-FR"/>
        </w:rPr>
        <w:tab/>
        <w:t>est la concentration de CO en conditions sèches, en ppm</w:t>
      </w:r>
      <w:r w:rsidR="00427D9E">
        <w:rPr>
          <w:lang w:val="fr-FR"/>
        </w:rPr>
        <w:t> ;</w:t>
      </w:r>
    </w:p>
    <w:p w14:paraId="01FE980C" w14:textId="77777777" w:rsidR="002A4FC8" w:rsidRPr="00E56EE2" w:rsidRDefault="002A4FC8" w:rsidP="00B500D5">
      <w:pPr>
        <w:pStyle w:val="SingleTxtG"/>
        <w:ind w:left="3119" w:hanging="851"/>
        <w:rPr>
          <w:lang w:val="fr-FR"/>
        </w:rPr>
      </w:pPr>
      <w:proofErr w:type="spellStart"/>
      <w:r w:rsidRPr="00E56EE2">
        <w:rPr>
          <w:lang w:val="fr-FR"/>
        </w:rPr>
        <w:t>c</w:t>
      </w:r>
      <w:r w:rsidRPr="00E56EE2">
        <w:rPr>
          <w:vertAlign w:val="subscript"/>
          <w:lang w:val="fr-FR"/>
        </w:rPr>
        <w:t>HCw</w:t>
      </w:r>
      <w:proofErr w:type="spellEnd"/>
      <w:r w:rsidRPr="00E56EE2">
        <w:rPr>
          <w:lang w:val="fr-FR"/>
        </w:rPr>
        <w:tab/>
        <w:t>est la concentration d’hydrocarbures en conditions humides, en ppm.</w:t>
      </w:r>
    </w:p>
    <w:p w14:paraId="1F1BC7A6" w14:textId="2FD06EAF" w:rsidR="002A4FC8" w:rsidRPr="00E56EE2" w:rsidRDefault="002A4FC8" w:rsidP="00B500D5">
      <w:pPr>
        <w:pStyle w:val="SingleTxtG"/>
        <w:ind w:left="2268"/>
        <w:rPr>
          <w:lang w:val="fr-FR"/>
        </w:rPr>
      </w:pPr>
      <w:r w:rsidRPr="00B500D5">
        <w:rPr>
          <w:b/>
          <w:bCs/>
          <w:lang w:val="fr-FR"/>
        </w:rPr>
        <w:t>L’équation 32 n’est pas applicable si l’un des carburants utilisés a un rapport molaire carbone/hydrogène égal à 0, tel que défini au paragraphe</w:t>
      </w:r>
      <w:r w:rsidR="00B500D5">
        <w:rPr>
          <w:b/>
          <w:bCs/>
          <w:lang w:val="fr-FR"/>
        </w:rPr>
        <w:t> </w:t>
      </w:r>
      <w:r w:rsidRPr="00B500D5">
        <w:rPr>
          <w:b/>
          <w:bCs/>
          <w:lang w:val="fr-FR"/>
        </w:rPr>
        <w:t>8 de la présente annexe.</w:t>
      </w:r>
      <w:r w:rsidRPr="00E56EE2">
        <w:rPr>
          <w:lang w:val="fr-FR"/>
        </w:rPr>
        <w:t> ».</w:t>
      </w:r>
    </w:p>
    <w:p w14:paraId="07C6E322" w14:textId="1E6C243B" w:rsidR="002A4FC8" w:rsidRPr="00E56EE2" w:rsidRDefault="002A4FC8" w:rsidP="00427D9E">
      <w:pPr>
        <w:pStyle w:val="SingleTxtG"/>
        <w:keepNext/>
        <w:rPr>
          <w:lang w:val="fr-FR"/>
        </w:rPr>
      </w:pPr>
      <w:r w:rsidRPr="00E56EE2">
        <w:rPr>
          <w:i/>
          <w:iCs/>
          <w:lang w:val="fr-FR"/>
        </w:rPr>
        <w:lastRenderedPageBreak/>
        <w:t>Annexe 4, paragraphe 8.4.2.3,</w:t>
      </w:r>
      <w:r w:rsidRPr="00E56EE2">
        <w:rPr>
          <w:lang w:val="fr-FR"/>
        </w:rPr>
        <w:t xml:space="preserve"> </w:t>
      </w:r>
      <w:r w:rsidRPr="00E56EE2">
        <w:rPr>
          <w:i/>
          <w:iCs/>
          <w:lang w:val="fr-FR"/>
        </w:rPr>
        <w:t>tableau 5</w:t>
      </w:r>
      <w:r w:rsidRPr="00E56EE2">
        <w:rPr>
          <w:lang w:val="fr-FR"/>
        </w:rPr>
        <w:t>, lire</w:t>
      </w:r>
      <w:r w:rsidR="00427D9E">
        <w:rPr>
          <w:lang w:val="fr-FR"/>
        </w:rPr>
        <w:t> :</w:t>
      </w:r>
    </w:p>
    <w:p w14:paraId="078CBD18" w14:textId="77777777" w:rsidR="00B500D5" w:rsidRDefault="002A4FC8" w:rsidP="00B500D5">
      <w:pPr>
        <w:pStyle w:val="Titre1"/>
        <w:rPr>
          <w:lang w:val="fr-FR"/>
        </w:rPr>
      </w:pPr>
      <w:bookmarkStart w:id="2" w:name="_Toc307818918"/>
      <w:bookmarkStart w:id="3" w:name="_Toc307819291"/>
      <w:r w:rsidRPr="00E56EE2">
        <w:rPr>
          <w:lang w:val="fr-FR"/>
        </w:rPr>
        <w:t>« Tableau 5</w:t>
      </w:r>
      <w:bookmarkEnd w:id="2"/>
      <w:bookmarkEnd w:id="3"/>
    </w:p>
    <w:p w14:paraId="74043FD4" w14:textId="3D3EF5F2" w:rsidR="002A4FC8" w:rsidRPr="00B500D5" w:rsidRDefault="002A4FC8" w:rsidP="00B500D5">
      <w:pPr>
        <w:pStyle w:val="SingleTxtG"/>
        <w:keepNext/>
        <w:jc w:val="left"/>
        <w:rPr>
          <w:b/>
          <w:bCs/>
          <w:iCs/>
          <w:lang w:val="fr-FR"/>
        </w:rPr>
      </w:pPr>
      <w:bookmarkStart w:id="4" w:name="_Toc307818919"/>
      <w:bookmarkStart w:id="5" w:name="_Toc307819292"/>
      <w:r w:rsidRPr="00B500D5">
        <w:rPr>
          <w:b/>
          <w:bCs/>
          <w:lang w:val="fr-FR"/>
        </w:rPr>
        <w:t>Valeurs de u pour les gaz d’échappement bruts et masses volumiques des constituants</w:t>
      </w:r>
      <w:bookmarkEnd w:id="4"/>
      <w:bookmarkEnd w:id="5"/>
    </w:p>
    <w:tbl>
      <w:tblPr>
        <w:tblW w:w="850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7"/>
        <w:gridCol w:w="1045"/>
        <w:gridCol w:w="982"/>
        <w:gridCol w:w="982"/>
        <w:gridCol w:w="982"/>
        <w:gridCol w:w="982"/>
        <w:gridCol w:w="982"/>
        <w:gridCol w:w="982"/>
      </w:tblGrid>
      <w:tr w:rsidR="002A4FC8" w:rsidRPr="00E56EE2" w14:paraId="069D56CD" w14:textId="77777777" w:rsidTr="0019112C">
        <w:tc>
          <w:tcPr>
            <w:tcW w:w="1359" w:type="dxa"/>
            <w:vMerge w:val="restart"/>
            <w:tcBorders>
              <w:bottom w:val="single" w:sz="12" w:space="0" w:color="auto"/>
            </w:tcBorders>
            <w:shd w:val="clear" w:color="auto" w:fill="auto"/>
            <w:tcMar>
              <w:left w:w="0" w:type="dxa"/>
              <w:right w:w="0" w:type="dxa"/>
            </w:tcMar>
            <w:vAlign w:val="center"/>
          </w:tcPr>
          <w:p w14:paraId="621195DC" w14:textId="77777777" w:rsidR="002A4FC8" w:rsidRPr="00E56EE2" w:rsidRDefault="002A4FC8" w:rsidP="0019112C">
            <w:pPr>
              <w:keepNext/>
              <w:suppressAutoHyphens w:val="0"/>
              <w:spacing w:before="60" w:after="60" w:line="200" w:lineRule="atLeast"/>
              <w:ind w:left="57" w:right="57"/>
              <w:jc w:val="center"/>
              <w:rPr>
                <w:iCs/>
                <w:sz w:val="16"/>
                <w:szCs w:val="16"/>
                <w:lang w:val="fr-FR"/>
              </w:rPr>
            </w:pPr>
            <w:r w:rsidRPr="00E56EE2">
              <w:rPr>
                <w:iCs/>
                <w:sz w:val="16"/>
                <w:szCs w:val="16"/>
                <w:lang w:val="fr-FR"/>
              </w:rPr>
              <w:t>Carburant</w:t>
            </w:r>
          </w:p>
        </w:tc>
        <w:tc>
          <w:tcPr>
            <w:tcW w:w="906" w:type="dxa"/>
            <w:vMerge w:val="restart"/>
            <w:tcBorders>
              <w:bottom w:val="single" w:sz="12" w:space="0" w:color="auto"/>
            </w:tcBorders>
            <w:shd w:val="clear" w:color="auto" w:fill="auto"/>
            <w:tcMar>
              <w:left w:w="0" w:type="dxa"/>
              <w:right w:w="0" w:type="dxa"/>
            </w:tcMar>
            <w:vAlign w:val="center"/>
          </w:tcPr>
          <w:p w14:paraId="57AEFDD9" w14:textId="77777777" w:rsidR="002A4FC8" w:rsidRPr="00E56EE2" w:rsidRDefault="002A4FC8" w:rsidP="0019112C">
            <w:pPr>
              <w:keepNext/>
              <w:suppressAutoHyphens w:val="0"/>
              <w:spacing w:before="60" w:after="60" w:line="200" w:lineRule="atLeast"/>
              <w:ind w:left="57" w:right="57"/>
              <w:jc w:val="center"/>
              <w:rPr>
                <w:iCs/>
                <w:sz w:val="16"/>
                <w:szCs w:val="16"/>
                <w:lang w:val="fr-FR"/>
              </w:rPr>
            </w:pPr>
            <w:r w:rsidRPr="00E56EE2">
              <w:rPr>
                <w:iCs/>
                <w:sz w:val="16"/>
                <w:szCs w:val="16"/>
                <w:lang w:val="fr-FR"/>
              </w:rPr>
              <w:sym w:font="Symbol" w:char="F072"/>
            </w:r>
            <w:r w:rsidRPr="00E56EE2">
              <w:rPr>
                <w:iCs/>
                <w:sz w:val="16"/>
                <w:szCs w:val="16"/>
                <w:vertAlign w:val="subscript"/>
                <w:lang w:val="fr-FR"/>
              </w:rPr>
              <w:t>e</w:t>
            </w:r>
          </w:p>
        </w:tc>
        <w:tc>
          <w:tcPr>
            <w:tcW w:w="5106" w:type="dxa"/>
            <w:gridSpan w:val="6"/>
            <w:shd w:val="clear" w:color="auto" w:fill="auto"/>
            <w:tcMar>
              <w:left w:w="0" w:type="dxa"/>
              <w:right w:w="0" w:type="dxa"/>
            </w:tcMar>
            <w:vAlign w:val="center"/>
          </w:tcPr>
          <w:p w14:paraId="6F4D615E" w14:textId="77777777" w:rsidR="002A4FC8" w:rsidRPr="00E56EE2" w:rsidRDefault="002A4FC8" w:rsidP="0019112C">
            <w:pPr>
              <w:keepNext/>
              <w:suppressAutoHyphens w:val="0"/>
              <w:spacing w:before="60" w:after="60" w:line="200" w:lineRule="atLeast"/>
              <w:ind w:left="57" w:right="57"/>
              <w:jc w:val="center"/>
              <w:rPr>
                <w:iCs/>
                <w:sz w:val="16"/>
                <w:szCs w:val="16"/>
                <w:lang w:val="fr-FR"/>
              </w:rPr>
            </w:pPr>
            <w:r w:rsidRPr="00E56EE2">
              <w:rPr>
                <w:iCs/>
                <w:sz w:val="16"/>
                <w:szCs w:val="16"/>
                <w:lang w:val="fr-FR"/>
              </w:rPr>
              <w:t>Gaz</w:t>
            </w:r>
          </w:p>
        </w:tc>
      </w:tr>
      <w:tr w:rsidR="002A4FC8" w:rsidRPr="00E56EE2" w14:paraId="470D5E32" w14:textId="77777777" w:rsidTr="0019112C">
        <w:tc>
          <w:tcPr>
            <w:tcW w:w="1359" w:type="dxa"/>
            <w:vMerge/>
            <w:tcBorders>
              <w:bottom w:val="single" w:sz="12" w:space="0" w:color="auto"/>
            </w:tcBorders>
            <w:shd w:val="clear" w:color="auto" w:fill="auto"/>
            <w:tcMar>
              <w:left w:w="0" w:type="dxa"/>
              <w:right w:w="0" w:type="dxa"/>
            </w:tcMar>
          </w:tcPr>
          <w:p w14:paraId="5D17AF7E" w14:textId="77777777" w:rsidR="002A4FC8" w:rsidRPr="00E56EE2" w:rsidRDefault="002A4FC8" w:rsidP="0019112C">
            <w:pPr>
              <w:keepNext/>
              <w:suppressAutoHyphens w:val="0"/>
              <w:spacing w:before="60" w:after="60" w:line="200" w:lineRule="atLeast"/>
              <w:ind w:left="57" w:right="57"/>
              <w:rPr>
                <w:iCs/>
                <w:sz w:val="16"/>
                <w:szCs w:val="16"/>
                <w:lang w:val="fr-FR"/>
              </w:rPr>
            </w:pPr>
          </w:p>
        </w:tc>
        <w:tc>
          <w:tcPr>
            <w:tcW w:w="906" w:type="dxa"/>
            <w:vMerge/>
            <w:tcBorders>
              <w:bottom w:val="single" w:sz="12" w:space="0" w:color="auto"/>
            </w:tcBorders>
            <w:shd w:val="clear" w:color="auto" w:fill="auto"/>
            <w:tcMar>
              <w:left w:w="0" w:type="dxa"/>
              <w:right w:w="0" w:type="dxa"/>
            </w:tcMar>
            <w:vAlign w:val="bottom"/>
          </w:tcPr>
          <w:p w14:paraId="70B45760" w14:textId="77777777" w:rsidR="002A4FC8" w:rsidRPr="00E56EE2" w:rsidRDefault="002A4FC8" w:rsidP="0019112C">
            <w:pPr>
              <w:keepNext/>
              <w:suppressAutoHyphens w:val="0"/>
              <w:spacing w:before="60" w:after="60" w:line="200" w:lineRule="atLeast"/>
              <w:ind w:left="57" w:right="57"/>
              <w:jc w:val="right"/>
              <w:rPr>
                <w:iCs/>
                <w:sz w:val="16"/>
                <w:szCs w:val="16"/>
                <w:lang w:val="fr-FR"/>
              </w:rPr>
            </w:pPr>
          </w:p>
        </w:tc>
        <w:tc>
          <w:tcPr>
            <w:tcW w:w="851" w:type="dxa"/>
            <w:shd w:val="clear" w:color="auto" w:fill="auto"/>
            <w:tcMar>
              <w:left w:w="0" w:type="dxa"/>
              <w:right w:w="0" w:type="dxa"/>
            </w:tcMar>
            <w:vAlign w:val="bottom"/>
          </w:tcPr>
          <w:p w14:paraId="5188FF93" w14:textId="555ECACC" w:rsidR="002A4FC8" w:rsidRPr="00E56EE2" w:rsidRDefault="002A4FC8" w:rsidP="0019112C">
            <w:pPr>
              <w:keepNext/>
              <w:suppressAutoHyphens w:val="0"/>
              <w:spacing w:before="60" w:after="60" w:line="200" w:lineRule="atLeast"/>
              <w:ind w:left="57" w:right="57"/>
              <w:jc w:val="center"/>
              <w:rPr>
                <w:iCs/>
                <w:sz w:val="16"/>
                <w:szCs w:val="16"/>
                <w:lang w:val="fr-FR"/>
              </w:rPr>
            </w:pPr>
            <w:r w:rsidRPr="00E56EE2">
              <w:rPr>
                <w:iCs/>
                <w:sz w:val="16"/>
                <w:szCs w:val="16"/>
                <w:lang w:val="fr-FR"/>
              </w:rPr>
              <w:t>NO</w:t>
            </w:r>
            <w:r w:rsidR="00E730F4">
              <w:rPr>
                <w:iCs/>
                <w:sz w:val="16"/>
                <w:szCs w:val="16"/>
                <w:vertAlign w:val="subscript"/>
                <w:lang w:val="fr-FR"/>
              </w:rPr>
              <w:t>x</w:t>
            </w:r>
          </w:p>
        </w:tc>
        <w:tc>
          <w:tcPr>
            <w:tcW w:w="851" w:type="dxa"/>
            <w:shd w:val="clear" w:color="auto" w:fill="auto"/>
            <w:tcMar>
              <w:left w:w="0" w:type="dxa"/>
              <w:right w:w="0" w:type="dxa"/>
            </w:tcMar>
            <w:vAlign w:val="bottom"/>
          </w:tcPr>
          <w:p w14:paraId="0FC1946E" w14:textId="77777777" w:rsidR="002A4FC8" w:rsidRPr="00E56EE2" w:rsidRDefault="002A4FC8" w:rsidP="0019112C">
            <w:pPr>
              <w:keepNext/>
              <w:suppressAutoHyphens w:val="0"/>
              <w:spacing w:before="60" w:after="60" w:line="200" w:lineRule="atLeast"/>
              <w:ind w:left="57" w:right="57"/>
              <w:jc w:val="center"/>
              <w:rPr>
                <w:iCs/>
                <w:sz w:val="16"/>
                <w:szCs w:val="16"/>
                <w:lang w:val="fr-FR"/>
              </w:rPr>
            </w:pPr>
            <w:r w:rsidRPr="00E56EE2">
              <w:rPr>
                <w:iCs/>
                <w:sz w:val="16"/>
                <w:szCs w:val="16"/>
                <w:lang w:val="fr-FR"/>
              </w:rPr>
              <w:t>CO</w:t>
            </w:r>
          </w:p>
        </w:tc>
        <w:tc>
          <w:tcPr>
            <w:tcW w:w="851" w:type="dxa"/>
            <w:shd w:val="clear" w:color="auto" w:fill="auto"/>
            <w:tcMar>
              <w:left w:w="0" w:type="dxa"/>
              <w:right w:w="0" w:type="dxa"/>
            </w:tcMar>
            <w:vAlign w:val="bottom"/>
          </w:tcPr>
          <w:p w14:paraId="1067F444" w14:textId="77777777" w:rsidR="002A4FC8" w:rsidRPr="00E56EE2" w:rsidRDefault="002A4FC8" w:rsidP="0019112C">
            <w:pPr>
              <w:keepNext/>
              <w:suppressAutoHyphens w:val="0"/>
              <w:spacing w:before="60" w:after="60" w:line="200" w:lineRule="atLeast"/>
              <w:ind w:left="57" w:right="57"/>
              <w:jc w:val="center"/>
              <w:rPr>
                <w:iCs/>
                <w:sz w:val="16"/>
                <w:szCs w:val="16"/>
                <w:lang w:val="fr-FR"/>
              </w:rPr>
            </w:pPr>
            <w:r w:rsidRPr="00E56EE2">
              <w:rPr>
                <w:iCs/>
                <w:sz w:val="16"/>
                <w:szCs w:val="16"/>
                <w:lang w:val="fr-FR"/>
              </w:rPr>
              <w:t>HC</w:t>
            </w:r>
          </w:p>
        </w:tc>
        <w:tc>
          <w:tcPr>
            <w:tcW w:w="851" w:type="dxa"/>
            <w:shd w:val="clear" w:color="auto" w:fill="auto"/>
            <w:tcMar>
              <w:left w:w="0" w:type="dxa"/>
              <w:right w:w="0" w:type="dxa"/>
            </w:tcMar>
            <w:vAlign w:val="bottom"/>
          </w:tcPr>
          <w:p w14:paraId="7F127FEF" w14:textId="77777777" w:rsidR="002A4FC8" w:rsidRPr="00E56EE2" w:rsidRDefault="002A4FC8" w:rsidP="0019112C">
            <w:pPr>
              <w:keepNext/>
              <w:suppressAutoHyphens w:val="0"/>
              <w:spacing w:before="60" w:after="60" w:line="200" w:lineRule="atLeast"/>
              <w:ind w:left="57" w:right="57"/>
              <w:jc w:val="center"/>
              <w:rPr>
                <w:iCs/>
                <w:sz w:val="16"/>
                <w:szCs w:val="16"/>
                <w:lang w:val="fr-FR"/>
              </w:rPr>
            </w:pPr>
            <w:r w:rsidRPr="00E56EE2">
              <w:rPr>
                <w:iCs/>
                <w:sz w:val="16"/>
                <w:szCs w:val="16"/>
                <w:lang w:val="fr-FR"/>
              </w:rPr>
              <w:t>CO</w:t>
            </w:r>
            <w:r w:rsidRPr="00E56EE2">
              <w:rPr>
                <w:iCs/>
                <w:sz w:val="16"/>
                <w:szCs w:val="16"/>
                <w:vertAlign w:val="subscript"/>
                <w:lang w:val="fr-FR"/>
              </w:rPr>
              <w:t>2</w:t>
            </w:r>
          </w:p>
        </w:tc>
        <w:tc>
          <w:tcPr>
            <w:tcW w:w="851" w:type="dxa"/>
            <w:shd w:val="clear" w:color="auto" w:fill="auto"/>
            <w:tcMar>
              <w:left w:w="0" w:type="dxa"/>
              <w:right w:w="0" w:type="dxa"/>
            </w:tcMar>
            <w:vAlign w:val="bottom"/>
          </w:tcPr>
          <w:p w14:paraId="03C2EC9D" w14:textId="77777777" w:rsidR="002A4FC8" w:rsidRPr="00E56EE2" w:rsidRDefault="002A4FC8" w:rsidP="0019112C">
            <w:pPr>
              <w:keepNext/>
              <w:suppressAutoHyphens w:val="0"/>
              <w:spacing w:before="60" w:after="60" w:line="200" w:lineRule="atLeast"/>
              <w:ind w:left="57" w:right="57"/>
              <w:jc w:val="center"/>
              <w:rPr>
                <w:iCs/>
                <w:sz w:val="16"/>
                <w:szCs w:val="16"/>
                <w:lang w:val="fr-FR"/>
              </w:rPr>
            </w:pPr>
            <w:r w:rsidRPr="00E56EE2">
              <w:rPr>
                <w:iCs/>
                <w:sz w:val="16"/>
                <w:szCs w:val="16"/>
                <w:lang w:val="fr-FR"/>
              </w:rPr>
              <w:t>O</w:t>
            </w:r>
            <w:r w:rsidRPr="00E56EE2">
              <w:rPr>
                <w:iCs/>
                <w:sz w:val="16"/>
                <w:szCs w:val="16"/>
                <w:vertAlign w:val="subscript"/>
                <w:lang w:val="fr-FR"/>
              </w:rPr>
              <w:t>2</w:t>
            </w:r>
          </w:p>
        </w:tc>
        <w:tc>
          <w:tcPr>
            <w:tcW w:w="851" w:type="dxa"/>
            <w:shd w:val="clear" w:color="auto" w:fill="auto"/>
            <w:tcMar>
              <w:left w:w="0" w:type="dxa"/>
              <w:right w:w="0" w:type="dxa"/>
            </w:tcMar>
            <w:vAlign w:val="bottom"/>
          </w:tcPr>
          <w:p w14:paraId="67FBEF04" w14:textId="77777777" w:rsidR="002A4FC8" w:rsidRPr="00E56EE2" w:rsidRDefault="002A4FC8" w:rsidP="0019112C">
            <w:pPr>
              <w:keepNext/>
              <w:suppressAutoHyphens w:val="0"/>
              <w:spacing w:before="60" w:after="60" w:line="200" w:lineRule="atLeast"/>
              <w:ind w:left="57" w:right="57"/>
              <w:jc w:val="center"/>
              <w:rPr>
                <w:iCs/>
                <w:sz w:val="16"/>
                <w:szCs w:val="16"/>
                <w:lang w:val="fr-FR"/>
              </w:rPr>
            </w:pPr>
            <w:r w:rsidRPr="00E56EE2">
              <w:rPr>
                <w:iCs/>
                <w:sz w:val="16"/>
                <w:szCs w:val="16"/>
                <w:lang w:val="fr-FR"/>
              </w:rPr>
              <w:t>CH</w:t>
            </w:r>
            <w:r w:rsidRPr="00E56EE2">
              <w:rPr>
                <w:iCs/>
                <w:sz w:val="16"/>
                <w:szCs w:val="16"/>
                <w:vertAlign w:val="subscript"/>
                <w:lang w:val="fr-FR"/>
              </w:rPr>
              <w:t>4</w:t>
            </w:r>
          </w:p>
        </w:tc>
      </w:tr>
      <w:tr w:rsidR="002A4FC8" w:rsidRPr="00E56EE2" w14:paraId="32BF3DA4" w14:textId="77777777" w:rsidTr="0019112C">
        <w:tc>
          <w:tcPr>
            <w:tcW w:w="1359" w:type="dxa"/>
            <w:vMerge/>
            <w:tcBorders>
              <w:bottom w:val="single" w:sz="12" w:space="0" w:color="auto"/>
            </w:tcBorders>
            <w:shd w:val="clear" w:color="auto" w:fill="auto"/>
            <w:tcMar>
              <w:left w:w="0" w:type="dxa"/>
              <w:right w:w="0" w:type="dxa"/>
            </w:tcMar>
          </w:tcPr>
          <w:p w14:paraId="66E373A9" w14:textId="77777777" w:rsidR="002A4FC8" w:rsidRPr="00E56EE2" w:rsidRDefault="002A4FC8" w:rsidP="0019112C">
            <w:pPr>
              <w:keepNext/>
              <w:suppressAutoHyphens w:val="0"/>
              <w:spacing w:before="60" w:after="60" w:line="200" w:lineRule="atLeast"/>
              <w:ind w:left="57" w:right="57"/>
              <w:rPr>
                <w:iCs/>
                <w:sz w:val="16"/>
                <w:szCs w:val="16"/>
                <w:lang w:val="fr-FR"/>
              </w:rPr>
            </w:pPr>
          </w:p>
        </w:tc>
        <w:tc>
          <w:tcPr>
            <w:tcW w:w="906" w:type="dxa"/>
            <w:vMerge/>
            <w:tcBorders>
              <w:bottom w:val="single" w:sz="12" w:space="0" w:color="auto"/>
            </w:tcBorders>
            <w:shd w:val="clear" w:color="auto" w:fill="auto"/>
            <w:tcMar>
              <w:left w:w="0" w:type="dxa"/>
              <w:right w:w="0" w:type="dxa"/>
            </w:tcMar>
            <w:vAlign w:val="bottom"/>
          </w:tcPr>
          <w:p w14:paraId="3ED90FE2" w14:textId="77777777" w:rsidR="002A4FC8" w:rsidRPr="00E56EE2" w:rsidRDefault="002A4FC8" w:rsidP="0019112C">
            <w:pPr>
              <w:keepNext/>
              <w:suppressAutoHyphens w:val="0"/>
              <w:spacing w:before="60" w:after="60" w:line="200" w:lineRule="atLeast"/>
              <w:ind w:left="57" w:right="57"/>
              <w:jc w:val="right"/>
              <w:rPr>
                <w:iCs/>
                <w:sz w:val="16"/>
                <w:szCs w:val="16"/>
                <w:lang w:val="fr-FR"/>
              </w:rPr>
            </w:pPr>
          </w:p>
        </w:tc>
        <w:tc>
          <w:tcPr>
            <w:tcW w:w="5106" w:type="dxa"/>
            <w:gridSpan w:val="6"/>
            <w:shd w:val="clear" w:color="auto" w:fill="auto"/>
            <w:tcMar>
              <w:left w:w="0" w:type="dxa"/>
              <w:right w:w="0" w:type="dxa"/>
            </w:tcMar>
            <w:vAlign w:val="bottom"/>
          </w:tcPr>
          <w:p w14:paraId="284323C0" w14:textId="77777777" w:rsidR="002A4FC8" w:rsidRPr="00E56EE2" w:rsidRDefault="002A4FC8" w:rsidP="0019112C">
            <w:pPr>
              <w:keepNext/>
              <w:suppressAutoHyphens w:val="0"/>
              <w:spacing w:before="60" w:after="60" w:line="200" w:lineRule="atLeast"/>
              <w:ind w:left="57" w:right="57"/>
              <w:jc w:val="center"/>
              <w:rPr>
                <w:iCs/>
                <w:sz w:val="16"/>
                <w:szCs w:val="16"/>
                <w:lang w:val="fr-FR"/>
              </w:rPr>
            </w:pPr>
            <w:r w:rsidRPr="00E56EE2">
              <w:rPr>
                <w:iCs/>
                <w:sz w:val="16"/>
                <w:szCs w:val="16"/>
                <w:lang w:val="fr-FR"/>
              </w:rPr>
              <w:sym w:font="Symbol" w:char="F072"/>
            </w:r>
            <w:proofErr w:type="spellStart"/>
            <w:r w:rsidRPr="00E56EE2">
              <w:rPr>
                <w:iCs/>
                <w:sz w:val="16"/>
                <w:szCs w:val="16"/>
                <w:vertAlign w:val="subscript"/>
                <w:lang w:val="fr-FR"/>
              </w:rPr>
              <w:t>gas</w:t>
            </w:r>
            <w:proofErr w:type="spellEnd"/>
            <w:r w:rsidRPr="00E56EE2">
              <w:rPr>
                <w:iCs/>
                <w:sz w:val="16"/>
                <w:szCs w:val="16"/>
                <w:lang w:val="fr-FR"/>
              </w:rPr>
              <w:t xml:space="preserve"> [kg/m</w:t>
            </w:r>
            <w:r w:rsidRPr="00E56EE2">
              <w:rPr>
                <w:iCs/>
                <w:sz w:val="16"/>
                <w:szCs w:val="16"/>
                <w:vertAlign w:val="superscript"/>
                <w:lang w:val="fr-FR"/>
              </w:rPr>
              <w:t>3</w:t>
            </w:r>
            <w:r w:rsidRPr="00E56EE2">
              <w:rPr>
                <w:iCs/>
                <w:sz w:val="16"/>
                <w:szCs w:val="16"/>
                <w:lang w:val="fr-FR"/>
              </w:rPr>
              <w:t>]</w:t>
            </w:r>
          </w:p>
        </w:tc>
      </w:tr>
      <w:tr w:rsidR="002A4FC8" w:rsidRPr="00E56EE2" w14:paraId="420AF8D5" w14:textId="77777777" w:rsidTr="0019112C">
        <w:tc>
          <w:tcPr>
            <w:tcW w:w="1359" w:type="dxa"/>
            <w:vMerge/>
            <w:tcBorders>
              <w:bottom w:val="single" w:sz="12" w:space="0" w:color="auto"/>
            </w:tcBorders>
            <w:shd w:val="clear" w:color="auto" w:fill="auto"/>
            <w:tcMar>
              <w:left w:w="0" w:type="dxa"/>
              <w:right w:w="0" w:type="dxa"/>
            </w:tcMar>
          </w:tcPr>
          <w:p w14:paraId="6DAC7B97" w14:textId="77777777" w:rsidR="002A4FC8" w:rsidRPr="00E56EE2" w:rsidRDefault="002A4FC8" w:rsidP="0019112C">
            <w:pPr>
              <w:keepNext/>
              <w:suppressAutoHyphens w:val="0"/>
              <w:spacing w:before="60" w:after="60" w:line="200" w:lineRule="atLeast"/>
              <w:ind w:left="57" w:right="57"/>
              <w:rPr>
                <w:iCs/>
                <w:sz w:val="16"/>
                <w:szCs w:val="16"/>
                <w:lang w:val="fr-FR"/>
              </w:rPr>
            </w:pPr>
          </w:p>
        </w:tc>
        <w:tc>
          <w:tcPr>
            <w:tcW w:w="906" w:type="dxa"/>
            <w:vMerge/>
            <w:tcBorders>
              <w:bottom w:val="single" w:sz="12" w:space="0" w:color="auto"/>
            </w:tcBorders>
            <w:shd w:val="clear" w:color="auto" w:fill="auto"/>
            <w:tcMar>
              <w:left w:w="0" w:type="dxa"/>
              <w:right w:w="0" w:type="dxa"/>
            </w:tcMar>
            <w:vAlign w:val="bottom"/>
          </w:tcPr>
          <w:p w14:paraId="0D0E46D8" w14:textId="77777777" w:rsidR="002A4FC8" w:rsidRPr="00E56EE2" w:rsidRDefault="002A4FC8" w:rsidP="0019112C">
            <w:pPr>
              <w:keepNext/>
              <w:suppressAutoHyphens w:val="0"/>
              <w:spacing w:before="60" w:after="60" w:line="200" w:lineRule="atLeast"/>
              <w:ind w:left="57" w:right="57"/>
              <w:jc w:val="right"/>
              <w:rPr>
                <w:iCs/>
                <w:sz w:val="16"/>
                <w:szCs w:val="16"/>
                <w:lang w:val="fr-FR"/>
              </w:rPr>
            </w:pPr>
          </w:p>
        </w:tc>
        <w:tc>
          <w:tcPr>
            <w:tcW w:w="851" w:type="dxa"/>
            <w:tcBorders>
              <w:bottom w:val="single" w:sz="4" w:space="0" w:color="auto"/>
            </w:tcBorders>
            <w:shd w:val="clear" w:color="auto" w:fill="auto"/>
            <w:tcMar>
              <w:left w:w="0" w:type="dxa"/>
              <w:right w:w="0" w:type="dxa"/>
            </w:tcMar>
            <w:vAlign w:val="center"/>
          </w:tcPr>
          <w:p w14:paraId="77C09106" w14:textId="77777777" w:rsidR="002A4FC8" w:rsidRPr="00E56EE2" w:rsidRDefault="002A4FC8" w:rsidP="0019112C">
            <w:pPr>
              <w:keepNext/>
              <w:suppressAutoHyphens w:val="0"/>
              <w:spacing w:before="60" w:after="60" w:line="200" w:lineRule="atLeast"/>
              <w:ind w:left="57" w:right="57"/>
              <w:jc w:val="center"/>
              <w:rPr>
                <w:iCs/>
                <w:sz w:val="16"/>
                <w:szCs w:val="16"/>
                <w:lang w:val="fr-FR"/>
              </w:rPr>
            </w:pPr>
            <w:r w:rsidRPr="00E56EE2">
              <w:rPr>
                <w:iCs/>
                <w:sz w:val="16"/>
                <w:szCs w:val="16"/>
                <w:lang w:val="fr-FR"/>
              </w:rPr>
              <w:t>2,053</w:t>
            </w:r>
          </w:p>
        </w:tc>
        <w:tc>
          <w:tcPr>
            <w:tcW w:w="851" w:type="dxa"/>
            <w:tcBorders>
              <w:bottom w:val="single" w:sz="4" w:space="0" w:color="auto"/>
            </w:tcBorders>
            <w:shd w:val="clear" w:color="auto" w:fill="auto"/>
            <w:tcMar>
              <w:left w:w="0" w:type="dxa"/>
              <w:right w:w="0" w:type="dxa"/>
            </w:tcMar>
            <w:vAlign w:val="center"/>
          </w:tcPr>
          <w:p w14:paraId="31889B1A" w14:textId="77777777" w:rsidR="002A4FC8" w:rsidRPr="00E56EE2" w:rsidRDefault="002A4FC8" w:rsidP="0019112C">
            <w:pPr>
              <w:keepNext/>
              <w:suppressAutoHyphens w:val="0"/>
              <w:spacing w:before="60" w:after="60" w:line="200" w:lineRule="atLeast"/>
              <w:ind w:left="57" w:right="57"/>
              <w:jc w:val="center"/>
              <w:rPr>
                <w:iCs/>
                <w:sz w:val="16"/>
                <w:szCs w:val="16"/>
                <w:lang w:val="fr-FR"/>
              </w:rPr>
            </w:pPr>
            <w:r w:rsidRPr="00E56EE2">
              <w:rPr>
                <w:iCs/>
                <w:sz w:val="16"/>
                <w:szCs w:val="16"/>
                <w:lang w:val="fr-FR"/>
              </w:rPr>
              <w:t>1,250</w:t>
            </w:r>
          </w:p>
        </w:tc>
        <w:tc>
          <w:tcPr>
            <w:tcW w:w="851" w:type="dxa"/>
            <w:tcBorders>
              <w:bottom w:val="single" w:sz="4" w:space="0" w:color="auto"/>
            </w:tcBorders>
            <w:shd w:val="clear" w:color="auto" w:fill="auto"/>
            <w:tcMar>
              <w:left w:w="0" w:type="dxa"/>
              <w:right w:w="0" w:type="dxa"/>
            </w:tcMar>
            <w:vAlign w:val="center"/>
          </w:tcPr>
          <w:p w14:paraId="60B2FB1A" w14:textId="77777777" w:rsidR="002A4FC8" w:rsidRPr="00E730F4" w:rsidRDefault="002A4FC8" w:rsidP="0019112C">
            <w:pPr>
              <w:keepNext/>
              <w:suppressAutoHyphens w:val="0"/>
              <w:spacing w:before="60" w:after="60" w:line="200" w:lineRule="atLeast"/>
              <w:ind w:left="57" w:right="57"/>
              <w:jc w:val="center"/>
              <w:rPr>
                <w:i/>
                <w:sz w:val="16"/>
                <w:szCs w:val="16"/>
                <w:vertAlign w:val="superscript"/>
                <w:lang w:val="fr-FR"/>
              </w:rPr>
            </w:pPr>
            <w:r w:rsidRPr="00E730F4">
              <w:rPr>
                <w:i/>
                <w:sz w:val="16"/>
                <w:szCs w:val="16"/>
                <w:vertAlign w:val="superscript"/>
                <w:lang w:val="fr-FR"/>
              </w:rPr>
              <w:t>a</w:t>
            </w:r>
          </w:p>
        </w:tc>
        <w:tc>
          <w:tcPr>
            <w:tcW w:w="851" w:type="dxa"/>
            <w:tcBorders>
              <w:bottom w:val="single" w:sz="4" w:space="0" w:color="auto"/>
            </w:tcBorders>
            <w:shd w:val="clear" w:color="auto" w:fill="auto"/>
            <w:tcMar>
              <w:left w:w="0" w:type="dxa"/>
              <w:right w:w="0" w:type="dxa"/>
            </w:tcMar>
            <w:vAlign w:val="center"/>
          </w:tcPr>
          <w:p w14:paraId="4D57F94C" w14:textId="77777777" w:rsidR="002A4FC8" w:rsidRPr="00E56EE2" w:rsidRDefault="002A4FC8" w:rsidP="0019112C">
            <w:pPr>
              <w:keepNext/>
              <w:suppressAutoHyphens w:val="0"/>
              <w:spacing w:before="60" w:after="60" w:line="200" w:lineRule="atLeast"/>
              <w:ind w:left="57" w:right="57"/>
              <w:jc w:val="center"/>
              <w:rPr>
                <w:iCs/>
                <w:sz w:val="16"/>
                <w:szCs w:val="16"/>
                <w:lang w:val="fr-FR"/>
              </w:rPr>
            </w:pPr>
            <w:r w:rsidRPr="00E56EE2">
              <w:rPr>
                <w:iCs/>
                <w:sz w:val="16"/>
                <w:szCs w:val="16"/>
                <w:lang w:val="fr-FR"/>
              </w:rPr>
              <w:t>1,9636</w:t>
            </w:r>
          </w:p>
        </w:tc>
        <w:tc>
          <w:tcPr>
            <w:tcW w:w="851" w:type="dxa"/>
            <w:tcBorders>
              <w:bottom w:val="single" w:sz="4" w:space="0" w:color="auto"/>
            </w:tcBorders>
            <w:shd w:val="clear" w:color="auto" w:fill="auto"/>
            <w:tcMar>
              <w:left w:w="0" w:type="dxa"/>
              <w:right w:w="0" w:type="dxa"/>
            </w:tcMar>
            <w:vAlign w:val="center"/>
          </w:tcPr>
          <w:p w14:paraId="4303C52E" w14:textId="77777777" w:rsidR="002A4FC8" w:rsidRPr="00E56EE2" w:rsidRDefault="002A4FC8" w:rsidP="0019112C">
            <w:pPr>
              <w:keepNext/>
              <w:suppressAutoHyphens w:val="0"/>
              <w:spacing w:before="60" w:after="60" w:line="200" w:lineRule="atLeast"/>
              <w:ind w:left="57" w:right="57"/>
              <w:jc w:val="center"/>
              <w:rPr>
                <w:iCs/>
                <w:sz w:val="16"/>
                <w:szCs w:val="16"/>
                <w:lang w:val="fr-FR"/>
              </w:rPr>
            </w:pPr>
            <w:r w:rsidRPr="00E56EE2">
              <w:rPr>
                <w:iCs/>
                <w:sz w:val="16"/>
                <w:szCs w:val="16"/>
                <w:lang w:val="fr-FR"/>
              </w:rPr>
              <w:t>1,4277</w:t>
            </w:r>
          </w:p>
        </w:tc>
        <w:tc>
          <w:tcPr>
            <w:tcW w:w="851" w:type="dxa"/>
            <w:tcBorders>
              <w:bottom w:val="single" w:sz="4" w:space="0" w:color="auto"/>
            </w:tcBorders>
            <w:shd w:val="clear" w:color="auto" w:fill="auto"/>
            <w:tcMar>
              <w:left w:w="0" w:type="dxa"/>
              <w:right w:w="0" w:type="dxa"/>
            </w:tcMar>
            <w:vAlign w:val="center"/>
          </w:tcPr>
          <w:p w14:paraId="02B0571F" w14:textId="77777777" w:rsidR="002A4FC8" w:rsidRPr="00E56EE2" w:rsidRDefault="002A4FC8" w:rsidP="0019112C">
            <w:pPr>
              <w:keepNext/>
              <w:suppressAutoHyphens w:val="0"/>
              <w:spacing w:before="60" w:after="60" w:line="200" w:lineRule="atLeast"/>
              <w:ind w:left="57" w:right="57"/>
              <w:jc w:val="center"/>
              <w:rPr>
                <w:iCs/>
                <w:sz w:val="16"/>
                <w:szCs w:val="16"/>
                <w:lang w:val="fr-FR"/>
              </w:rPr>
            </w:pPr>
            <w:r w:rsidRPr="00E56EE2">
              <w:rPr>
                <w:iCs/>
                <w:sz w:val="16"/>
                <w:szCs w:val="16"/>
                <w:lang w:val="fr-FR"/>
              </w:rPr>
              <w:t>0,716</w:t>
            </w:r>
          </w:p>
        </w:tc>
      </w:tr>
      <w:tr w:rsidR="002A4FC8" w:rsidRPr="00E56EE2" w14:paraId="02A08887" w14:textId="77777777" w:rsidTr="0019112C">
        <w:tc>
          <w:tcPr>
            <w:tcW w:w="1359" w:type="dxa"/>
            <w:vMerge/>
            <w:tcBorders>
              <w:bottom w:val="single" w:sz="12" w:space="0" w:color="auto"/>
            </w:tcBorders>
            <w:shd w:val="clear" w:color="auto" w:fill="auto"/>
            <w:tcMar>
              <w:left w:w="0" w:type="dxa"/>
              <w:right w:w="0" w:type="dxa"/>
            </w:tcMar>
          </w:tcPr>
          <w:p w14:paraId="39F8E28A" w14:textId="77777777" w:rsidR="002A4FC8" w:rsidRPr="00E56EE2" w:rsidRDefault="002A4FC8" w:rsidP="0019112C">
            <w:pPr>
              <w:keepNext/>
              <w:suppressAutoHyphens w:val="0"/>
              <w:spacing w:before="60" w:after="60" w:line="200" w:lineRule="atLeast"/>
              <w:ind w:left="57" w:right="57"/>
              <w:rPr>
                <w:i/>
                <w:sz w:val="16"/>
                <w:szCs w:val="16"/>
                <w:lang w:val="fr-FR"/>
              </w:rPr>
            </w:pPr>
          </w:p>
        </w:tc>
        <w:tc>
          <w:tcPr>
            <w:tcW w:w="906" w:type="dxa"/>
            <w:vMerge/>
            <w:tcBorders>
              <w:bottom w:val="single" w:sz="12" w:space="0" w:color="auto"/>
            </w:tcBorders>
            <w:shd w:val="clear" w:color="auto" w:fill="auto"/>
            <w:tcMar>
              <w:left w:w="0" w:type="dxa"/>
              <w:right w:w="0" w:type="dxa"/>
            </w:tcMar>
            <w:vAlign w:val="bottom"/>
          </w:tcPr>
          <w:p w14:paraId="1C17ACD7" w14:textId="77777777" w:rsidR="002A4FC8" w:rsidRPr="00E56EE2" w:rsidRDefault="002A4FC8" w:rsidP="0019112C">
            <w:pPr>
              <w:keepNext/>
              <w:suppressAutoHyphens w:val="0"/>
              <w:spacing w:before="60" w:after="60" w:line="200" w:lineRule="atLeast"/>
              <w:ind w:left="57" w:right="57"/>
              <w:jc w:val="right"/>
              <w:rPr>
                <w:i/>
                <w:sz w:val="16"/>
                <w:szCs w:val="16"/>
                <w:lang w:val="fr-FR"/>
              </w:rPr>
            </w:pPr>
          </w:p>
        </w:tc>
        <w:tc>
          <w:tcPr>
            <w:tcW w:w="5106" w:type="dxa"/>
            <w:gridSpan w:val="6"/>
            <w:tcBorders>
              <w:bottom w:val="single" w:sz="12" w:space="0" w:color="auto"/>
            </w:tcBorders>
            <w:shd w:val="clear" w:color="auto" w:fill="auto"/>
            <w:tcMar>
              <w:left w:w="0" w:type="dxa"/>
              <w:right w:w="0" w:type="dxa"/>
            </w:tcMar>
            <w:vAlign w:val="bottom"/>
          </w:tcPr>
          <w:p w14:paraId="534E6C60" w14:textId="77777777" w:rsidR="002A4FC8" w:rsidRPr="00E56EE2" w:rsidRDefault="002A4FC8" w:rsidP="0019112C">
            <w:pPr>
              <w:keepNext/>
              <w:suppressAutoHyphens w:val="0"/>
              <w:spacing w:before="60" w:after="60" w:line="200" w:lineRule="atLeast"/>
              <w:ind w:left="57" w:right="57"/>
              <w:jc w:val="center"/>
              <w:rPr>
                <w:i/>
                <w:sz w:val="16"/>
                <w:szCs w:val="16"/>
                <w:lang w:val="fr-FR"/>
              </w:rPr>
            </w:pPr>
            <w:proofErr w:type="spellStart"/>
            <w:r w:rsidRPr="00E56EE2">
              <w:rPr>
                <w:iCs/>
                <w:sz w:val="16"/>
                <w:szCs w:val="16"/>
                <w:lang w:val="fr-FR"/>
              </w:rPr>
              <w:t>u</w:t>
            </w:r>
            <w:r w:rsidRPr="00E56EE2">
              <w:rPr>
                <w:iCs/>
                <w:sz w:val="16"/>
                <w:szCs w:val="16"/>
                <w:vertAlign w:val="subscript"/>
                <w:lang w:val="fr-FR"/>
              </w:rPr>
              <w:t>gas</w:t>
            </w:r>
            <w:r w:rsidRPr="00E56EE2">
              <w:rPr>
                <w:i/>
                <w:sz w:val="16"/>
                <w:szCs w:val="16"/>
                <w:vertAlign w:val="superscript"/>
                <w:lang w:val="fr-FR"/>
              </w:rPr>
              <w:t>b</w:t>
            </w:r>
            <w:proofErr w:type="spellEnd"/>
          </w:p>
        </w:tc>
      </w:tr>
      <w:tr w:rsidR="002A4FC8" w:rsidRPr="0019112C" w14:paraId="5E4EE5C2" w14:textId="77777777" w:rsidTr="0019112C">
        <w:tc>
          <w:tcPr>
            <w:tcW w:w="1359" w:type="dxa"/>
            <w:tcBorders>
              <w:top w:val="single" w:sz="12" w:space="0" w:color="auto"/>
            </w:tcBorders>
            <w:shd w:val="clear" w:color="auto" w:fill="auto"/>
            <w:tcMar>
              <w:left w:w="0" w:type="dxa"/>
              <w:right w:w="0" w:type="dxa"/>
            </w:tcMar>
          </w:tcPr>
          <w:p w14:paraId="63A25ADD" w14:textId="77777777" w:rsidR="002A4FC8" w:rsidRPr="0019112C" w:rsidRDefault="002A4FC8" w:rsidP="0019112C">
            <w:pPr>
              <w:keepNext/>
              <w:suppressAutoHyphens w:val="0"/>
              <w:spacing w:before="40" w:after="40" w:line="220" w:lineRule="atLeast"/>
              <w:ind w:left="57" w:right="57"/>
              <w:rPr>
                <w:sz w:val="18"/>
                <w:szCs w:val="18"/>
                <w:lang w:val="fr-FR"/>
              </w:rPr>
            </w:pPr>
            <w:r w:rsidRPr="0019112C">
              <w:rPr>
                <w:sz w:val="18"/>
                <w:szCs w:val="18"/>
                <w:lang w:val="fr-FR"/>
              </w:rPr>
              <w:t>Gazole (B7)</w:t>
            </w:r>
          </w:p>
        </w:tc>
        <w:tc>
          <w:tcPr>
            <w:tcW w:w="906" w:type="dxa"/>
            <w:tcBorders>
              <w:top w:val="single" w:sz="12" w:space="0" w:color="auto"/>
            </w:tcBorders>
            <w:shd w:val="clear" w:color="auto" w:fill="auto"/>
            <w:tcMar>
              <w:left w:w="0" w:type="dxa"/>
              <w:right w:w="0" w:type="dxa"/>
            </w:tcMar>
            <w:vAlign w:val="bottom"/>
          </w:tcPr>
          <w:p w14:paraId="6684B67D" w14:textId="77777777" w:rsidR="002A4FC8" w:rsidRPr="0019112C" w:rsidRDefault="002A4FC8" w:rsidP="00E730F4">
            <w:pPr>
              <w:keepNext/>
              <w:suppressAutoHyphens w:val="0"/>
              <w:spacing w:before="40" w:after="40" w:line="220" w:lineRule="atLeast"/>
              <w:ind w:left="57" w:right="57"/>
              <w:jc w:val="center"/>
              <w:rPr>
                <w:sz w:val="18"/>
                <w:szCs w:val="18"/>
                <w:lang w:val="fr-FR"/>
              </w:rPr>
            </w:pPr>
            <w:r w:rsidRPr="0019112C">
              <w:rPr>
                <w:sz w:val="18"/>
                <w:szCs w:val="18"/>
                <w:lang w:val="fr-FR"/>
              </w:rPr>
              <w:t>1,2943</w:t>
            </w:r>
          </w:p>
        </w:tc>
        <w:tc>
          <w:tcPr>
            <w:tcW w:w="851" w:type="dxa"/>
            <w:tcBorders>
              <w:top w:val="single" w:sz="12" w:space="0" w:color="auto"/>
            </w:tcBorders>
            <w:shd w:val="clear" w:color="auto" w:fill="auto"/>
            <w:tcMar>
              <w:left w:w="0" w:type="dxa"/>
              <w:right w:w="0" w:type="dxa"/>
            </w:tcMar>
            <w:vAlign w:val="bottom"/>
          </w:tcPr>
          <w:p w14:paraId="0C59C0F7" w14:textId="77777777" w:rsidR="002A4FC8" w:rsidRPr="0019112C" w:rsidRDefault="002A4FC8" w:rsidP="00E730F4">
            <w:pPr>
              <w:keepNext/>
              <w:suppressAutoHyphens w:val="0"/>
              <w:spacing w:before="40" w:after="40" w:line="220" w:lineRule="atLeast"/>
              <w:ind w:left="57" w:right="57"/>
              <w:jc w:val="center"/>
              <w:rPr>
                <w:sz w:val="18"/>
                <w:szCs w:val="18"/>
                <w:lang w:val="fr-FR"/>
              </w:rPr>
            </w:pPr>
            <w:r w:rsidRPr="0019112C">
              <w:rPr>
                <w:sz w:val="18"/>
                <w:szCs w:val="18"/>
                <w:lang w:val="fr-FR"/>
              </w:rPr>
              <w:t>0,001586</w:t>
            </w:r>
          </w:p>
        </w:tc>
        <w:tc>
          <w:tcPr>
            <w:tcW w:w="851" w:type="dxa"/>
            <w:tcBorders>
              <w:top w:val="single" w:sz="12" w:space="0" w:color="auto"/>
            </w:tcBorders>
            <w:shd w:val="clear" w:color="auto" w:fill="auto"/>
            <w:tcMar>
              <w:left w:w="0" w:type="dxa"/>
              <w:right w:w="0" w:type="dxa"/>
            </w:tcMar>
            <w:vAlign w:val="bottom"/>
          </w:tcPr>
          <w:p w14:paraId="6A4C7841" w14:textId="77777777" w:rsidR="002A4FC8" w:rsidRPr="0019112C" w:rsidRDefault="002A4FC8" w:rsidP="00E730F4">
            <w:pPr>
              <w:keepNext/>
              <w:suppressAutoHyphens w:val="0"/>
              <w:spacing w:before="40" w:after="40" w:line="220" w:lineRule="atLeast"/>
              <w:ind w:left="57" w:right="57"/>
              <w:jc w:val="center"/>
              <w:rPr>
                <w:sz w:val="18"/>
                <w:szCs w:val="18"/>
                <w:lang w:val="fr-FR"/>
              </w:rPr>
            </w:pPr>
            <w:r w:rsidRPr="0019112C">
              <w:rPr>
                <w:sz w:val="18"/>
                <w:szCs w:val="18"/>
                <w:lang w:val="fr-FR"/>
              </w:rPr>
              <w:t>0,000966</w:t>
            </w:r>
          </w:p>
        </w:tc>
        <w:tc>
          <w:tcPr>
            <w:tcW w:w="851" w:type="dxa"/>
            <w:tcBorders>
              <w:top w:val="single" w:sz="12" w:space="0" w:color="auto"/>
            </w:tcBorders>
            <w:shd w:val="clear" w:color="auto" w:fill="auto"/>
            <w:tcMar>
              <w:left w:w="0" w:type="dxa"/>
              <w:right w:w="0" w:type="dxa"/>
            </w:tcMar>
            <w:vAlign w:val="bottom"/>
          </w:tcPr>
          <w:p w14:paraId="12AE3C1E" w14:textId="77777777" w:rsidR="002A4FC8" w:rsidRPr="0019112C" w:rsidRDefault="002A4FC8" w:rsidP="00E730F4">
            <w:pPr>
              <w:keepNext/>
              <w:suppressAutoHyphens w:val="0"/>
              <w:spacing w:before="40" w:after="40" w:line="220" w:lineRule="atLeast"/>
              <w:ind w:left="57" w:right="57"/>
              <w:jc w:val="center"/>
              <w:rPr>
                <w:sz w:val="18"/>
                <w:szCs w:val="18"/>
                <w:lang w:val="fr-FR"/>
              </w:rPr>
            </w:pPr>
            <w:r w:rsidRPr="0019112C">
              <w:rPr>
                <w:sz w:val="18"/>
                <w:szCs w:val="18"/>
                <w:lang w:val="fr-FR"/>
              </w:rPr>
              <w:t>0,000482</w:t>
            </w:r>
          </w:p>
        </w:tc>
        <w:tc>
          <w:tcPr>
            <w:tcW w:w="851" w:type="dxa"/>
            <w:tcBorders>
              <w:top w:val="single" w:sz="12" w:space="0" w:color="auto"/>
            </w:tcBorders>
            <w:shd w:val="clear" w:color="auto" w:fill="auto"/>
            <w:tcMar>
              <w:left w:w="0" w:type="dxa"/>
              <w:right w:w="0" w:type="dxa"/>
            </w:tcMar>
            <w:vAlign w:val="bottom"/>
          </w:tcPr>
          <w:p w14:paraId="414510F5" w14:textId="77777777" w:rsidR="002A4FC8" w:rsidRPr="0019112C" w:rsidRDefault="002A4FC8" w:rsidP="00E730F4">
            <w:pPr>
              <w:keepNext/>
              <w:suppressAutoHyphens w:val="0"/>
              <w:spacing w:before="40" w:after="40" w:line="220" w:lineRule="atLeast"/>
              <w:ind w:left="57" w:right="57"/>
              <w:jc w:val="center"/>
              <w:rPr>
                <w:sz w:val="18"/>
                <w:szCs w:val="18"/>
                <w:lang w:val="fr-FR"/>
              </w:rPr>
            </w:pPr>
            <w:r w:rsidRPr="0019112C">
              <w:rPr>
                <w:sz w:val="18"/>
                <w:szCs w:val="18"/>
                <w:lang w:val="fr-FR"/>
              </w:rPr>
              <w:t>0,001517</w:t>
            </w:r>
          </w:p>
        </w:tc>
        <w:tc>
          <w:tcPr>
            <w:tcW w:w="851" w:type="dxa"/>
            <w:tcBorders>
              <w:top w:val="single" w:sz="12" w:space="0" w:color="auto"/>
            </w:tcBorders>
            <w:shd w:val="clear" w:color="auto" w:fill="auto"/>
            <w:tcMar>
              <w:left w:w="0" w:type="dxa"/>
              <w:right w:w="0" w:type="dxa"/>
            </w:tcMar>
            <w:vAlign w:val="bottom"/>
          </w:tcPr>
          <w:p w14:paraId="11A85A7A" w14:textId="77777777" w:rsidR="002A4FC8" w:rsidRPr="0019112C" w:rsidRDefault="002A4FC8" w:rsidP="00E730F4">
            <w:pPr>
              <w:keepNext/>
              <w:suppressAutoHyphens w:val="0"/>
              <w:spacing w:before="40" w:after="40" w:line="220" w:lineRule="atLeast"/>
              <w:ind w:left="57" w:right="57"/>
              <w:jc w:val="center"/>
              <w:rPr>
                <w:sz w:val="18"/>
                <w:szCs w:val="18"/>
                <w:lang w:val="fr-FR"/>
              </w:rPr>
            </w:pPr>
            <w:r w:rsidRPr="0019112C">
              <w:rPr>
                <w:sz w:val="18"/>
                <w:szCs w:val="18"/>
                <w:lang w:val="fr-FR"/>
              </w:rPr>
              <w:t>0,001103</w:t>
            </w:r>
          </w:p>
        </w:tc>
        <w:tc>
          <w:tcPr>
            <w:tcW w:w="851" w:type="dxa"/>
            <w:tcBorders>
              <w:top w:val="single" w:sz="12" w:space="0" w:color="auto"/>
            </w:tcBorders>
            <w:shd w:val="clear" w:color="auto" w:fill="auto"/>
            <w:tcMar>
              <w:left w:w="0" w:type="dxa"/>
              <w:right w:w="0" w:type="dxa"/>
            </w:tcMar>
            <w:vAlign w:val="bottom"/>
          </w:tcPr>
          <w:p w14:paraId="02A3BB23" w14:textId="77777777" w:rsidR="002A4FC8" w:rsidRPr="0019112C" w:rsidRDefault="002A4FC8" w:rsidP="00E730F4">
            <w:pPr>
              <w:keepNext/>
              <w:suppressAutoHyphens w:val="0"/>
              <w:spacing w:before="40" w:after="40" w:line="220" w:lineRule="atLeast"/>
              <w:ind w:left="57" w:right="57"/>
              <w:jc w:val="center"/>
              <w:rPr>
                <w:sz w:val="18"/>
                <w:szCs w:val="18"/>
                <w:lang w:val="fr-FR"/>
              </w:rPr>
            </w:pPr>
            <w:r w:rsidRPr="0019112C">
              <w:rPr>
                <w:sz w:val="18"/>
                <w:szCs w:val="18"/>
                <w:lang w:val="fr-FR"/>
              </w:rPr>
              <w:t>0,000553</w:t>
            </w:r>
          </w:p>
        </w:tc>
      </w:tr>
      <w:tr w:rsidR="002A4FC8" w:rsidRPr="0019112C" w14:paraId="151EB683" w14:textId="77777777" w:rsidTr="0019112C">
        <w:tc>
          <w:tcPr>
            <w:tcW w:w="1359" w:type="dxa"/>
            <w:shd w:val="clear" w:color="auto" w:fill="auto"/>
            <w:tcMar>
              <w:left w:w="0" w:type="dxa"/>
              <w:right w:w="0" w:type="dxa"/>
            </w:tcMar>
          </w:tcPr>
          <w:p w14:paraId="13D13E97" w14:textId="77777777" w:rsidR="002A4FC8" w:rsidRPr="0019112C" w:rsidRDefault="002A4FC8" w:rsidP="0019112C">
            <w:pPr>
              <w:keepNext/>
              <w:suppressAutoHyphens w:val="0"/>
              <w:spacing w:before="40" w:after="40" w:line="220" w:lineRule="atLeast"/>
              <w:ind w:left="57" w:right="57"/>
              <w:rPr>
                <w:sz w:val="18"/>
                <w:szCs w:val="18"/>
                <w:lang w:val="fr-FR"/>
              </w:rPr>
            </w:pPr>
            <w:r w:rsidRPr="0019112C">
              <w:rPr>
                <w:sz w:val="18"/>
                <w:szCs w:val="18"/>
                <w:lang w:val="fr-FR"/>
              </w:rPr>
              <w:t>Éthanol (ED95)</w:t>
            </w:r>
          </w:p>
        </w:tc>
        <w:tc>
          <w:tcPr>
            <w:tcW w:w="906" w:type="dxa"/>
            <w:shd w:val="clear" w:color="auto" w:fill="auto"/>
            <w:tcMar>
              <w:left w:w="0" w:type="dxa"/>
              <w:right w:w="0" w:type="dxa"/>
            </w:tcMar>
            <w:vAlign w:val="bottom"/>
          </w:tcPr>
          <w:p w14:paraId="5D5ADBAE" w14:textId="77777777" w:rsidR="002A4FC8" w:rsidRPr="0019112C" w:rsidRDefault="002A4FC8" w:rsidP="00E730F4">
            <w:pPr>
              <w:keepNext/>
              <w:suppressAutoHyphens w:val="0"/>
              <w:spacing w:before="40" w:after="40" w:line="220" w:lineRule="atLeast"/>
              <w:ind w:left="57" w:right="57"/>
              <w:jc w:val="center"/>
              <w:rPr>
                <w:sz w:val="18"/>
                <w:szCs w:val="18"/>
                <w:lang w:val="fr-FR"/>
              </w:rPr>
            </w:pPr>
            <w:r w:rsidRPr="0019112C">
              <w:rPr>
                <w:sz w:val="18"/>
                <w:szCs w:val="18"/>
                <w:lang w:val="fr-FR"/>
              </w:rPr>
              <w:t>1,2768</w:t>
            </w:r>
          </w:p>
        </w:tc>
        <w:tc>
          <w:tcPr>
            <w:tcW w:w="851" w:type="dxa"/>
            <w:shd w:val="clear" w:color="auto" w:fill="auto"/>
            <w:tcMar>
              <w:left w:w="0" w:type="dxa"/>
              <w:right w:w="0" w:type="dxa"/>
            </w:tcMar>
            <w:vAlign w:val="bottom"/>
          </w:tcPr>
          <w:p w14:paraId="01AA7E3A" w14:textId="77777777" w:rsidR="002A4FC8" w:rsidRPr="0019112C" w:rsidRDefault="002A4FC8" w:rsidP="00E730F4">
            <w:pPr>
              <w:keepNext/>
              <w:suppressAutoHyphens w:val="0"/>
              <w:spacing w:before="40" w:after="40" w:line="220" w:lineRule="atLeast"/>
              <w:ind w:left="57" w:right="57"/>
              <w:jc w:val="center"/>
              <w:rPr>
                <w:sz w:val="18"/>
                <w:szCs w:val="18"/>
                <w:lang w:val="fr-FR"/>
              </w:rPr>
            </w:pPr>
            <w:r w:rsidRPr="0019112C">
              <w:rPr>
                <w:sz w:val="18"/>
                <w:szCs w:val="18"/>
                <w:lang w:val="fr-FR"/>
              </w:rPr>
              <w:t>0,001609</w:t>
            </w:r>
          </w:p>
        </w:tc>
        <w:tc>
          <w:tcPr>
            <w:tcW w:w="851" w:type="dxa"/>
            <w:shd w:val="clear" w:color="auto" w:fill="auto"/>
            <w:tcMar>
              <w:left w:w="0" w:type="dxa"/>
              <w:right w:w="0" w:type="dxa"/>
            </w:tcMar>
            <w:vAlign w:val="bottom"/>
          </w:tcPr>
          <w:p w14:paraId="04B92CA6" w14:textId="77777777" w:rsidR="002A4FC8" w:rsidRPr="0019112C" w:rsidRDefault="002A4FC8" w:rsidP="00E730F4">
            <w:pPr>
              <w:keepNext/>
              <w:suppressAutoHyphens w:val="0"/>
              <w:spacing w:before="40" w:after="40" w:line="220" w:lineRule="atLeast"/>
              <w:ind w:left="57" w:right="57"/>
              <w:jc w:val="center"/>
              <w:rPr>
                <w:sz w:val="18"/>
                <w:szCs w:val="18"/>
                <w:lang w:val="fr-FR"/>
              </w:rPr>
            </w:pPr>
            <w:r w:rsidRPr="0019112C">
              <w:rPr>
                <w:sz w:val="18"/>
                <w:szCs w:val="18"/>
                <w:lang w:val="fr-FR"/>
              </w:rPr>
              <w:t>0,000980</w:t>
            </w:r>
          </w:p>
        </w:tc>
        <w:tc>
          <w:tcPr>
            <w:tcW w:w="851" w:type="dxa"/>
            <w:shd w:val="clear" w:color="auto" w:fill="auto"/>
            <w:tcMar>
              <w:left w:w="0" w:type="dxa"/>
              <w:right w:w="0" w:type="dxa"/>
            </w:tcMar>
            <w:vAlign w:val="bottom"/>
          </w:tcPr>
          <w:p w14:paraId="4EF28AE9" w14:textId="77777777" w:rsidR="002A4FC8" w:rsidRPr="0019112C" w:rsidRDefault="002A4FC8" w:rsidP="00E730F4">
            <w:pPr>
              <w:keepNext/>
              <w:suppressAutoHyphens w:val="0"/>
              <w:spacing w:before="40" w:after="40" w:line="220" w:lineRule="atLeast"/>
              <w:ind w:left="57" w:right="57"/>
              <w:jc w:val="center"/>
              <w:rPr>
                <w:sz w:val="18"/>
                <w:szCs w:val="18"/>
                <w:lang w:val="fr-FR"/>
              </w:rPr>
            </w:pPr>
            <w:r w:rsidRPr="0019112C">
              <w:rPr>
                <w:sz w:val="18"/>
                <w:szCs w:val="18"/>
                <w:lang w:val="fr-FR"/>
              </w:rPr>
              <w:t>0,000780</w:t>
            </w:r>
          </w:p>
        </w:tc>
        <w:tc>
          <w:tcPr>
            <w:tcW w:w="851" w:type="dxa"/>
            <w:shd w:val="clear" w:color="auto" w:fill="auto"/>
            <w:tcMar>
              <w:left w:w="0" w:type="dxa"/>
              <w:right w:w="0" w:type="dxa"/>
            </w:tcMar>
            <w:vAlign w:val="bottom"/>
          </w:tcPr>
          <w:p w14:paraId="49C7FCBA" w14:textId="77777777" w:rsidR="002A4FC8" w:rsidRPr="0019112C" w:rsidRDefault="002A4FC8" w:rsidP="00E730F4">
            <w:pPr>
              <w:keepNext/>
              <w:suppressAutoHyphens w:val="0"/>
              <w:spacing w:before="40" w:after="40" w:line="220" w:lineRule="atLeast"/>
              <w:ind w:left="57" w:right="57"/>
              <w:jc w:val="center"/>
              <w:rPr>
                <w:sz w:val="18"/>
                <w:szCs w:val="18"/>
                <w:lang w:val="fr-FR"/>
              </w:rPr>
            </w:pPr>
            <w:r w:rsidRPr="0019112C">
              <w:rPr>
                <w:sz w:val="18"/>
                <w:szCs w:val="18"/>
                <w:lang w:val="fr-FR"/>
              </w:rPr>
              <w:t>0,001539</w:t>
            </w:r>
          </w:p>
        </w:tc>
        <w:tc>
          <w:tcPr>
            <w:tcW w:w="851" w:type="dxa"/>
            <w:shd w:val="clear" w:color="auto" w:fill="auto"/>
            <w:tcMar>
              <w:left w:w="0" w:type="dxa"/>
              <w:right w:w="0" w:type="dxa"/>
            </w:tcMar>
            <w:vAlign w:val="bottom"/>
          </w:tcPr>
          <w:p w14:paraId="1837524D" w14:textId="77777777" w:rsidR="002A4FC8" w:rsidRPr="0019112C" w:rsidRDefault="002A4FC8" w:rsidP="00E730F4">
            <w:pPr>
              <w:keepNext/>
              <w:suppressAutoHyphens w:val="0"/>
              <w:spacing w:before="40" w:after="40" w:line="220" w:lineRule="atLeast"/>
              <w:ind w:left="57" w:right="57"/>
              <w:jc w:val="center"/>
              <w:rPr>
                <w:sz w:val="18"/>
                <w:szCs w:val="18"/>
                <w:lang w:val="fr-FR"/>
              </w:rPr>
            </w:pPr>
            <w:r w:rsidRPr="0019112C">
              <w:rPr>
                <w:sz w:val="18"/>
                <w:szCs w:val="18"/>
                <w:lang w:val="fr-FR"/>
              </w:rPr>
              <w:t>0,001119</w:t>
            </w:r>
          </w:p>
        </w:tc>
        <w:tc>
          <w:tcPr>
            <w:tcW w:w="851" w:type="dxa"/>
            <w:shd w:val="clear" w:color="auto" w:fill="auto"/>
            <w:tcMar>
              <w:left w:w="0" w:type="dxa"/>
              <w:right w:w="0" w:type="dxa"/>
            </w:tcMar>
            <w:vAlign w:val="bottom"/>
          </w:tcPr>
          <w:p w14:paraId="1D5D0893" w14:textId="77777777" w:rsidR="002A4FC8" w:rsidRPr="0019112C" w:rsidRDefault="002A4FC8" w:rsidP="00E730F4">
            <w:pPr>
              <w:keepNext/>
              <w:suppressAutoHyphens w:val="0"/>
              <w:spacing w:before="40" w:after="40" w:line="220" w:lineRule="atLeast"/>
              <w:ind w:left="57" w:right="57"/>
              <w:jc w:val="center"/>
              <w:rPr>
                <w:sz w:val="18"/>
                <w:szCs w:val="18"/>
                <w:lang w:val="fr-FR"/>
              </w:rPr>
            </w:pPr>
            <w:r w:rsidRPr="0019112C">
              <w:rPr>
                <w:sz w:val="18"/>
                <w:szCs w:val="18"/>
                <w:lang w:val="fr-FR"/>
              </w:rPr>
              <w:t>0,000561</w:t>
            </w:r>
          </w:p>
        </w:tc>
      </w:tr>
      <w:tr w:rsidR="002A4FC8" w:rsidRPr="0019112C" w14:paraId="2327D01A" w14:textId="77777777" w:rsidTr="0019112C">
        <w:tc>
          <w:tcPr>
            <w:tcW w:w="1359" w:type="dxa"/>
            <w:shd w:val="clear" w:color="auto" w:fill="auto"/>
            <w:tcMar>
              <w:left w:w="0" w:type="dxa"/>
              <w:right w:w="0" w:type="dxa"/>
            </w:tcMar>
          </w:tcPr>
          <w:p w14:paraId="564C8187" w14:textId="77777777" w:rsidR="002A4FC8" w:rsidRPr="0019112C" w:rsidRDefault="002A4FC8" w:rsidP="0019112C">
            <w:pPr>
              <w:suppressAutoHyphens w:val="0"/>
              <w:spacing w:before="40" w:after="40" w:line="220" w:lineRule="atLeast"/>
              <w:ind w:left="57" w:right="57"/>
              <w:rPr>
                <w:sz w:val="18"/>
                <w:szCs w:val="18"/>
                <w:lang w:val="fr-FR"/>
              </w:rPr>
            </w:pPr>
            <w:proofErr w:type="spellStart"/>
            <w:r w:rsidRPr="0019112C">
              <w:rPr>
                <w:sz w:val="18"/>
                <w:szCs w:val="18"/>
                <w:lang w:val="fr-FR"/>
              </w:rPr>
              <w:t>GNC</w:t>
            </w:r>
            <w:r w:rsidRPr="0019112C">
              <w:rPr>
                <w:i/>
                <w:sz w:val="18"/>
                <w:szCs w:val="18"/>
                <w:vertAlign w:val="superscript"/>
                <w:lang w:val="fr-FR"/>
              </w:rPr>
              <w:t>c</w:t>
            </w:r>
            <w:proofErr w:type="spellEnd"/>
          </w:p>
        </w:tc>
        <w:tc>
          <w:tcPr>
            <w:tcW w:w="906" w:type="dxa"/>
            <w:shd w:val="clear" w:color="auto" w:fill="auto"/>
            <w:tcMar>
              <w:left w:w="0" w:type="dxa"/>
              <w:right w:w="0" w:type="dxa"/>
            </w:tcMar>
            <w:vAlign w:val="bottom"/>
          </w:tcPr>
          <w:p w14:paraId="5011EBE3"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1,2661</w:t>
            </w:r>
          </w:p>
        </w:tc>
        <w:tc>
          <w:tcPr>
            <w:tcW w:w="851" w:type="dxa"/>
            <w:shd w:val="clear" w:color="auto" w:fill="auto"/>
            <w:tcMar>
              <w:left w:w="0" w:type="dxa"/>
              <w:right w:w="0" w:type="dxa"/>
            </w:tcMar>
            <w:vAlign w:val="bottom"/>
          </w:tcPr>
          <w:p w14:paraId="5A93471E"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0,001621</w:t>
            </w:r>
          </w:p>
        </w:tc>
        <w:tc>
          <w:tcPr>
            <w:tcW w:w="851" w:type="dxa"/>
            <w:shd w:val="clear" w:color="auto" w:fill="auto"/>
            <w:tcMar>
              <w:left w:w="0" w:type="dxa"/>
              <w:right w:w="0" w:type="dxa"/>
            </w:tcMar>
            <w:vAlign w:val="bottom"/>
          </w:tcPr>
          <w:p w14:paraId="5F1C3A11"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0,000987</w:t>
            </w:r>
          </w:p>
        </w:tc>
        <w:tc>
          <w:tcPr>
            <w:tcW w:w="851" w:type="dxa"/>
            <w:shd w:val="clear" w:color="auto" w:fill="auto"/>
            <w:tcMar>
              <w:left w:w="0" w:type="dxa"/>
              <w:right w:w="0" w:type="dxa"/>
            </w:tcMar>
            <w:vAlign w:val="bottom"/>
          </w:tcPr>
          <w:p w14:paraId="58EC74CB" w14:textId="77777777" w:rsidR="002A4FC8" w:rsidRPr="0019112C" w:rsidRDefault="002A4FC8" w:rsidP="00E730F4">
            <w:pPr>
              <w:suppressAutoHyphens w:val="0"/>
              <w:spacing w:before="40" w:after="40" w:line="220" w:lineRule="atLeast"/>
              <w:ind w:left="57" w:right="57"/>
              <w:jc w:val="center"/>
              <w:rPr>
                <w:spacing w:val="-2"/>
                <w:sz w:val="18"/>
                <w:szCs w:val="18"/>
                <w:lang w:val="fr-FR"/>
              </w:rPr>
            </w:pPr>
            <w:r w:rsidRPr="0019112C">
              <w:rPr>
                <w:spacing w:val="-2"/>
                <w:sz w:val="18"/>
                <w:szCs w:val="18"/>
                <w:lang w:val="fr-FR"/>
              </w:rPr>
              <w:t>0,000528</w:t>
            </w:r>
            <w:r w:rsidRPr="0019112C">
              <w:rPr>
                <w:i/>
                <w:spacing w:val="-2"/>
                <w:sz w:val="18"/>
                <w:szCs w:val="18"/>
                <w:vertAlign w:val="superscript"/>
                <w:lang w:val="fr-FR"/>
              </w:rPr>
              <w:t>d</w:t>
            </w:r>
          </w:p>
        </w:tc>
        <w:tc>
          <w:tcPr>
            <w:tcW w:w="851" w:type="dxa"/>
            <w:shd w:val="clear" w:color="auto" w:fill="auto"/>
            <w:tcMar>
              <w:left w:w="0" w:type="dxa"/>
              <w:right w:w="0" w:type="dxa"/>
            </w:tcMar>
            <w:vAlign w:val="bottom"/>
          </w:tcPr>
          <w:p w14:paraId="024968B1"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0,001551</w:t>
            </w:r>
          </w:p>
        </w:tc>
        <w:tc>
          <w:tcPr>
            <w:tcW w:w="851" w:type="dxa"/>
            <w:shd w:val="clear" w:color="auto" w:fill="auto"/>
            <w:tcMar>
              <w:left w:w="0" w:type="dxa"/>
              <w:right w:w="0" w:type="dxa"/>
            </w:tcMar>
            <w:vAlign w:val="bottom"/>
          </w:tcPr>
          <w:p w14:paraId="5541F2B7"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0,001128</w:t>
            </w:r>
          </w:p>
        </w:tc>
        <w:tc>
          <w:tcPr>
            <w:tcW w:w="851" w:type="dxa"/>
            <w:shd w:val="clear" w:color="auto" w:fill="auto"/>
            <w:tcMar>
              <w:left w:w="0" w:type="dxa"/>
              <w:right w:w="0" w:type="dxa"/>
            </w:tcMar>
            <w:vAlign w:val="bottom"/>
          </w:tcPr>
          <w:p w14:paraId="5E093AF6"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0,000565</w:t>
            </w:r>
          </w:p>
        </w:tc>
      </w:tr>
      <w:tr w:rsidR="002A4FC8" w:rsidRPr="0019112C" w14:paraId="3BA5E771" w14:textId="77777777" w:rsidTr="0019112C">
        <w:tc>
          <w:tcPr>
            <w:tcW w:w="1359" w:type="dxa"/>
            <w:shd w:val="clear" w:color="auto" w:fill="auto"/>
            <w:tcMar>
              <w:left w:w="0" w:type="dxa"/>
              <w:right w:w="0" w:type="dxa"/>
            </w:tcMar>
          </w:tcPr>
          <w:p w14:paraId="49673C07" w14:textId="77777777" w:rsidR="002A4FC8" w:rsidRPr="0019112C" w:rsidRDefault="002A4FC8" w:rsidP="0019112C">
            <w:pPr>
              <w:suppressAutoHyphens w:val="0"/>
              <w:spacing w:before="40" w:after="40" w:line="220" w:lineRule="atLeast"/>
              <w:ind w:left="57" w:right="57"/>
              <w:rPr>
                <w:sz w:val="18"/>
                <w:szCs w:val="18"/>
                <w:lang w:val="fr-FR"/>
              </w:rPr>
            </w:pPr>
            <w:r w:rsidRPr="0019112C">
              <w:rPr>
                <w:sz w:val="18"/>
                <w:szCs w:val="18"/>
                <w:lang w:val="fr-FR"/>
              </w:rPr>
              <w:t>Propane</w:t>
            </w:r>
          </w:p>
        </w:tc>
        <w:tc>
          <w:tcPr>
            <w:tcW w:w="906" w:type="dxa"/>
            <w:shd w:val="clear" w:color="auto" w:fill="auto"/>
            <w:tcMar>
              <w:left w:w="0" w:type="dxa"/>
              <w:right w:w="0" w:type="dxa"/>
            </w:tcMar>
            <w:vAlign w:val="bottom"/>
          </w:tcPr>
          <w:p w14:paraId="1876B66E"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1,2805</w:t>
            </w:r>
          </w:p>
        </w:tc>
        <w:tc>
          <w:tcPr>
            <w:tcW w:w="851" w:type="dxa"/>
            <w:shd w:val="clear" w:color="auto" w:fill="auto"/>
            <w:tcMar>
              <w:left w:w="0" w:type="dxa"/>
              <w:right w:w="0" w:type="dxa"/>
            </w:tcMar>
            <w:vAlign w:val="bottom"/>
          </w:tcPr>
          <w:p w14:paraId="1D41644B"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0,001603</w:t>
            </w:r>
          </w:p>
        </w:tc>
        <w:tc>
          <w:tcPr>
            <w:tcW w:w="851" w:type="dxa"/>
            <w:shd w:val="clear" w:color="auto" w:fill="auto"/>
            <w:tcMar>
              <w:left w:w="0" w:type="dxa"/>
              <w:right w:w="0" w:type="dxa"/>
            </w:tcMar>
            <w:vAlign w:val="bottom"/>
          </w:tcPr>
          <w:p w14:paraId="70B14BEA"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0,000976</w:t>
            </w:r>
          </w:p>
        </w:tc>
        <w:tc>
          <w:tcPr>
            <w:tcW w:w="851" w:type="dxa"/>
            <w:shd w:val="clear" w:color="auto" w:fill="auto"/>
            <w:tcMar>
              <w:left w:w="0" w:type="dxa"/>
              <w:right w:w="0" w:type="dxa"/>
            </w:tcMar>
            <w:vAlign w:val="bottom"/>
          </w:tcPr>
          <w:p w14:paraId="5CBA3276"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0,000512</w:t>
            </w:r>
          </w:p>
        </w:tc>
        <w:tc>
          <w:tcPr>
            <w:tcW w:w="851" w:type="dxa"/>
            <w:shd w:val="clear" w:color="auto" w:fill="auto"/>
            <w:tcMar>
              <w:left w:w="0" w:type="dxa"/>
              <w:right w:w="0" w:type="dxa"/>
            </w:tcMar>
            <w:vAlign w:val="bottom"/>
          </w:tcPr>
          <w:p w14:paraId="6E2ECCC7"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0,001533</w:t>
            </w:r>
          </w:p>
        </w:tc>
        <w:tc>
          <w:tcPr>
            <w:tcW w:w="851" w:type="dxa"/>
            <w:shd w:val="clear" w:color="auto" w:fill="auto"/>
            <w:tcMar>
              <w:left w:w="0" w:type="dxa"/>
              <w:right w:w="0" w:type="dxa"/>
            </w:tcMar>
            <w:vAlign w:val="bottom"/>
          </w:tcPr>
          <w:p w14:paraId="1472EE6C"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0,001115</w:t>
            </w:r>
          </w:p>
        </w:tc>
        <w:tc>
          <w:tcPr>
            <w:tcW w:w="851" w:type="dxa"/>
            <w:shd w:val="clear" w:color="auto" w:fill="auto"/>
            <w:tcMar>
              <w:left w:w="0" w:type="dxa"/>
              <w:right w:w="0" w:type="dxa"/>
            </w:tcMar>
            <w:vAlign w:val="bottom"/>
          </w:tcPr>
          <w:p w14:paraId="18317017"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0,000559</w:t>
            </w:r>
          </w:p>
        </w:tc>
      </w:tr>
      <w:tr w:rsidR="002A4FC8" w:rsidRPr="0019112C" w14:paraId="2CB9E967" w14:textId="77777777" w:rsidTr="0019112C">
        <w:tc>
          <w:tcPr>
            <w:tcW w:w="1359" w:type="dxa"/>
            <w:shd w:val="clear" w:color="auto" w:fill="auto"/>
            <w:tcMar>
              <w:left w:w="0" w:type="dxa"/>
              <w:right w:w="0" w:type="dxa"/>
            </w:tcMar>
          </w:tcPr>
          <w:p w14:paraId="66AC9FA8" w14:textId="77777777" w:rsidR="002A4FC8" w:rsidRPr="0019112C" w:rsidRDefault="002A4FC8" w:rsidP="0019112C">
            <w:pPr>
              <w:suppressAutoHyphens w:val="0"/>
              <w:spacing w:before="40" w:after="40" w:line="220" w:lineRule="atLeast"/>
              <w:ind w:left="57" w:right="57"/>
              <w:rPr>
                <w:sz w:val="18"/>
                <w:szCs w:val="18"/>
                <w:lang w:val="fr-FR"/>
              </w:rPr>
            </w:pPr>
            <w:r w:rsidRPr="0019112C">
              <w:rPr>
                <w:sz w:val="18"/>
                <w:szCs w:val="18"/>
                <w:lang w:val="fr-FR"/>
              </w:rPr>
              <w:t>Butane</w:t>
            </w:r>
          </w:p>
        </w:tc>
        <w:tc>
          <w:tcPr>
            <w:tcW w:w="906" w:type="dxa"/>
            <w:shd w:val="clear" w:color="auto" w:fill="auto"/>
            <w:tcMar>
              <w:left w:w="0" w:type="dxa"/>
              <w:right w:w="0" w:type="dxa"/>
            </w:tcMar>
            <w:vAlign w:val="bottom"/>
          </w:tcPr>
          <w:p w14:paraId="0775E66C"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1,2832</w:t>
            </w:r>
          </w:p>
        </w:tc>
        <w:tc>
          <w:tcPr>
            <w:tcW w:w="851" w:type="dxa"/>
            <w:shd w:val="clear" w:color="auto" w:fill="auto"/>
            <w:tcMar>
              <w:left w:w="0" w:type="dxa"/>
              <w:right w:w="0" w:type="dxa"/>
            </w:tcMar>
            <w:vAlign w:val="bottom"/>
          </w:tcPr>
          <w:p w14:paraId="51157069"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0,001600</w:t>
            </w:r>
          </w:p>
        </w:tc>
        <w:tc>
          <w:tcPr>
            <w:tcW w:w="851" w:type="dxa"/>
            <w:shd w:val="clear" w:color="auto" w:fill="auto"/>
            <w:tcMar>
              <w:left w:w="0" w:type="dxa"/>
              <w:right w:w="0" w:type="dxa"/>
            </w:tcMar>
            <w:vAlign w:val="bottom"/>
          </w:tcPr>
          <w:p w14:paraId="3E86484F"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0,000974</w:t>
            </w:r>
          </w:p>
        </w:tc>
        <w:tc>
          <w:tcPr>
            <w:tcW w:w="851" w:type="dxa"/>
            <w:shd w:val="clear" w:color="auto" w:fill="auto"/>
            <w:tcMar>
              <w:left w:w="0" w:type="dxa"/>
              <w:right w:w="0" w:type="dxa"/>
            </w:tcMar>
            <w:vAlign w:val="bottom"/>
          </w:tcPr>
          <w:p w14:paraId="4090C236"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0,000505</w:t>
            </w:r>
          </w:p>
        </w:tc>
        <w:tc>
          <w:tcPr>
            <w:tcW w:w="851" w:type="dxa"/>
            <w:shd w:val="clear" w:color="auto" w:fill="auto"/>
            <w:tcMar>
              <w:left w:w="0" w:type="dxa"/>
              <w:right w:w="0" w:type="dxa"/>
            </w:tcMar>
            <w:vAlign w:val="bottom"/>
          </w:tcPr>
          <w:p w14:paraId="0C775E59"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0,001530</w:t>
            </w:r>
          </w:p>
        </w:tc>
        <w:tc>
          <w:tcPr>
            <w:tcW w:w="851" w:type="dxa"/>
            <w:shd w:val="clear" w:color="auto" w:fill="auto"/>
            <w:tcMar>
              <w:left w:w="0" w:type="dxa"/>
              <w:right w:w="0" w:type="dxa"/>
            </w:tcMar>
            <w:vAlign w:val="bottom"/>
          </w:tcPr>
          <w:p w14:paraId="5A6B2FCE"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0,001113</w:t>
            </w:r>
          </w:p>
        </w:tc>
        <w:tc>
          <w:tcPr>
            <w:tcW w:w="851" w:type="dxa"/>
            <w:shd w:val="clear" w:color="auto" w:fill="auto"/>
            <w:tcMar>
              <w:left w:w="0" w:type="dxa"/>
              <w:right w:w="0" w:type="dxa"/>
            </w:tcMar>
            <w:vAlign w:val="bottom"/>
          </w:tcPr>
          <w:p w14:paraId="5D15E9DF"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0,000558</w:t>
            </w:r>
          </w:p>
        </w:tc>
      </w:tr>
      <w:tr w:rsidR="002A4FC8" w:rsidRPr="0019112C" w14:paraId="058DC95F" w14:textId="77777777" w:rsidTr="0019112C">
        <w:tc>
          <w:tcPr>
            <w:tcW w:w="1359" w:type="dxa"/>
            <w:shd w:val="clear" w:color="auto" w:fill="auto"/>
            <w:tcMar>
              <w:left w:w="0" w:type="dxa"/>
              <w:right w:w="0" w:type="dxa"/>
            </w:tcMar>
          </w:tcPr>
          <w:p w14:paraId="733BE2A4" w14:textId="77777777" w:rsidR="002A4FC8" w:rsidRPr="0019112C" w:rsidRDefault="002A4FC8" w:rsidP="0019112C">
            <w:pPr>
              <w:suppressAutoHyphens w:val="0"/>
              <w:spacing w:before="40" w:after="40" w:line="220" w:lineRule="atLeast"/>
              <w:ind w:left="57" w:right="57"/>
              <w:rPr>
                <w:sz w:val="18"/>
                <w:szCs w:val="18"/>
                <w:lang w:val="fr-FR"/>
              </w:rPr>
            </w:pPr>
            <w:proofErr w:type="spellStart"/>
            <w:r w:rsidRPr="0019112C">
              <w:rPr>
                <w:sz w:val="18"/>
                <w:szCs w:val="18"/>
                <w:lang w:val="fr-FR"/>
              </w:rPr>
              <w:t>GPL</w:t>
            </w:r>
            <w:r w:rsidRPr="0019112C">
              <w:rPr>
                <w:i/>
                <w:sz w:val="18"/>
                <w:szCs w:val="18"/>
                <w:vertAlign w:val="superscript"/>
                <w:lang w:val="fr-FR"/>
              </w:rPr>
              <w:t>e</w:t>
            </w:r>
            <w:proofErr w:type="spellEnd"/>
          </w:p>
        </w:tc>
        <w:tc>
          <w:tcPr>
            <w:tcW w:w="906" w:type="dxa"/>
            <w:shd w:val="clear" w:color="auto" w:fill="auto"/>
            <w:tcMar>
              <w:left w:w="0" w:type="dxa"/>
              <w:right w:w="0" w:type="dxa"/>
            </w:tcMar>
            <w:vAlign w:val="bottom"/>
          </w:tcPr>
          <w:p w14:paraId="5B729FB1"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1,2811</w:t>
            </w:r>
          </w:p>
        </w:tc>
        <w:tc>
          <w:tcPr>
            <w:tcW w:w="851" w:type="dxa"/>
            <w:shd w:val="clear" w:color="auto" w:fill="auto"/>
            <w:tcMar>
              <w:left w:w="0" w:type="dxa"/>
              <w:right w:w="0" w:type="dxa"/>
            </w:tcMar>
            <w:vAlign w:val="bottom"/>
          </w:tcPr>
          <w:p w14:paraId="57653BB7"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0,001602</w:t>
            </w:r>
          </w:p>
        </w:tc>
        <w:tc>
          <w:tcPr>
            <w:tcW w:w="851" w:type="dxa"/>
            <w:shd w:val="clear" w:color="auto" w:fill="auto"/>
            <w:tcMar>
              <w:left w:w="0" w:type="dxa"/>
              <w:right w:w="0" w:type="dxa"/>
            </w:tcMar>
            <w:vAlign w:val="bottom"/>
          </w:tcPr>
          <w:p w14:paraId="61B0C354"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0,000976</w:t>
            </w:r>
          </w:p>
        </w:tc>
        <w:tc>
          <w:tcPr>
            <w:tcW w:w="851" w:type="dxa"/>
            <w:shd w:val="clear" w:color="auto" w:fill="auto"/>
            <w:tcMar>
              <w:left w:w="0" w:type="dxa"/>
              <w:right w:w="0" w:type="dxa"/>
            </w:tcMar>
            <w:vAlign w:val="bottom"/>
          </w:tcPr>
          <w:p w14:paraId="55426447"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0,000510</w:t>
            </w:r>
          </w:p>
        </w:tc>
        <w:tc>
          <w:tcPr>
            <w:tcW w:w="851" w:type="dxa"/>
            <w:shd w:val="clear" w:color="auto" w:fill="auto"/>
            <w:tcMar>
              <w:left w:w="0" w:type="dxa"/>
              <w:right w:w="0" w:type="dxa"/>
            </w:tcMar>
            <w:vAlign w:val="bottom"/>
          </w:tcPr>
          <w:p w14:paraId="6F0DCDCF"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0,001533</w:t>
            </w:r>
          </w:p>
        </w:tc>
        <w:tc>
          <w:tcPr>
            <w:tcW w:w="851" w:type="dxa"/>
            <w:shd w:val="clear" w:color="auto" w:fill="auto"/>
            <w:tcMar>
              <w:left w:w="0" w:type="dxa"/>
              <w:right w:w="0" w:type="dxa"/>
            </w:tcMar>
            <w:vAlign w:val="bottom"/>
          </w:tcPr>
          <w:p w14:paraId="7F9D6C1E"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0,001115</w:t>
            </w:r>
          </w:p>
        </w:tc>
        <w:tc>
          <w:tcPr>
            <w:tcW w:w="851" w:type="dxa"/>
            <w:shd w:val="clear" w:color="auto" w:fill="auto"/>
            <w:tcMar>
              <w:left w:w="0" w:type="dxa"/>
              <w:right w:w="0" w:type="dxa"/>
            </w:tcMar>
            <w:vAlign w:val="bottom"/>
          </w:tcPr>
          <w:p w14:paraId="5549A6B8"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0,000559</w:t>
            </w:r>
          </w:p>
        </w:tc>
      </w:tr>
      <w:tr w:rsidR="002A4FC8" w:rsidRPr="0019112C" w14:paraId="7F37F14D" w14:textId="77777777" w:rsidTr="0019112C">
        <w:tc>
          <w:tcPr>
            <w:tcW w:w="1359" w:type="dxa"/>
            <w:shd w:val="clear" w:color="auto" w:fill="auto"/>
            <w:tcMar>
              <w:left w:w="0" w:type="dxa"/>
              <w:right w:w="0" w:type="dxa"/>
            </w:tcMar>
          </w:tcPr>
          <w:p w14:paraId="2B7303E6" w14:textId="77777777" w:rsidR="002A4FC8" w:rsidRPr="0019112C" w:rsidRDefault="002A4FC8" w:rsidP="0019112C">
            <w:pPr>
              <w:suppressAutoHyphens w:val="0"/>
              <w:spacing w:before="40" w:after="40" w:line="220" w:lineRule="atLeast"/>
              <w:ind w:left="57" w:right="57"/>
              <w:rPr>
                <w:sz w:val="18"/>
                <w:szCs w:val="18"/>
                <w:lang w:val="fr-FR"/>
              </w:rPr>
            </w:pPr>
            <w:r w:rsidRPr="0019112C">
              <w:rPr>
                <w:sz w:val="18"/>
                <w:szCs w:val="18"/>
                <w:lang w:val="fr-FR"/>
              </w:rPr>
              <w:t>Essence (E10)</w:t>
            </w:r>
          </w:p>
        </w:tc>
        <w:tc>
          <w:tcPr>
            <w:tcW w:w="906" w:type="dxa"/>
            <w:shd w:val="clear" w:color="auto" w:fill="auto"/>
            <w:tcMar>
              <w:left w:w="0" w:type="dxa"/>
              <w:right w:w="0" w:type="dxa"/>
            </w:tcMar>
            <w:vAlign w:val="bottom"/>
          </w:tcPr>
          <w:p w14:paraId="766965D8"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1,2931</w:t>
            </w:r>
          </w:p>
        </w:tc>
        <w:tc>
          <w:tcPr>
            <w:tcW w:w="851" w:type="dxa"/>
            <w:shd w:val="clear" w:color="auto" w:fill="auto"/>
            <w:tcMar>
              <w:left w:w="0" w:type="dxa"/>
              <w:right w:w="0" w:type="dxa"/>
            </w:tcMar>
            <w:vAlign w:val="bottom"/>
          </w:tcPr>
          <w:p w14:paraId="447500C3"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0,001587</w:t>
            </w:r>
          </w:p>
        </w:tc>
        <w:tc>
          <w:tcPr>
            <w:tcW w:w="851" w:type="dxa"/>
            <w:shd w:val="clear" w:color="auto" w:fill="auto"/>
            <w:tcMar>
              <w:left w:w="0" w:type="dxa"/>
              <w:right w:w="0" w:type="dxa"/>
            </w:tcMar>
            <w:vAlign w:val="bottom"/>
          </w:tcPr>
          <w:p w14:paraId="57AB04E4"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0,000966</w:t>
            </w:r>
          </w:p>
        </w:tc>
        <w:tc>
          <w:tcPr>
            <w:tcW w:w="851" w:type="dxa"/>
            <w:shd w:val="clear" w:color="auto" w:fill="auto"/>
            <w:tcMar>
              <w:left w:w="0" w:type="dxa"/>
              <w:right w:w="0" w:type="dxa"/>
            </w:tcMar>
            <w:vAlign w:val="bottom"/>
          </w:tcPr>
          <w:p w14:paraId="56E786AD"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0,000499</w:t>
            </w:r>
          </w:p>
        </w:tc>
        <w:tc>
          <w:tcPr>
            <w:tcW w:w="851" w:type="dxa"/>
            <w:shd w:val="clear" w:color="auto" w:fill="auto"/>
            <w:tcMar>
              <w:left w:w="0" w:type="dxa"/>
              <w:right w:w="0" w:type="dxa"/>
            </w:tcMar>
            <w:vAlign w:val="bottom"/>
          </w:tcPr>
          <w:p w14:paraId="0B26919D"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0,001518</w:t>
            </w:r>
          </w:p>
        </w:tc>
        <w:tc>
          <w:tcPr>
            <w:tcW w:w="851" w:type="dxa"/>
            <w:shd w:val="clear" w:color="auto" w:fill="auto"/>
            <w:tcMar>
              <w:left w:w="0" w:type="dxa"/>
              <w:right w:w="0" w:type="dxa"/>
            </w:tcMar>
            <w:vAlign w:val="bottom"/>
          </w:tcPr>
          <w:p w14:paraId="61ACE3B0"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0,001104</w:t>
            </w:r>
          </w:p>
        </w:tc>
        <w:tc>
          <w:tcPr>
            <w:tcW w:w="851" w:type="dxa"/>
            <w:shd w:val="clear" w:color="auto" w:fill="auto"/>
            <w:tcMar>
              <w:left w:w="0" w:type="dxa"/>
              <w:right w:w="0" w:type="dxa"/>
            </w:tcMar>
            <w:vAlign w:val="bottom"/>
          </w:tcPr>
          <w:p w14:paraId="40A7C4DC"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0,000553</w:t>
            </w:r>
          </w:p>
        </w:tc>
      </w:tr>
      <w:tr w:rsidR="002A4FC8" w:rsidRPr="0019112C" w14:paraId="20D16366" w14:textId="77777777" w:rsidTr="0019112C">
        <w:tc>
          <w:tcPr>
            <w:tcW w:w="1359" w:type="dxa"/>
            <w:tcBorders>
              <w:bottom w:val="single" w:sz="4" w:space="0" w:color="auto"/>
            </w:tcBorders>
            <w:shd w:val="clear" w:color="auto" w:fill="auto"/>
            <w:tcMar>
              <w:left w:w="0" w:type="dxa"/>
              <w:right w:w="0" w:type="dxa"/>
            </w:tcMar>
          </w:tcPr>
          <w:p w14:paraId="20311ED2" w14:textId="77777777" w:rsidR="002A4FC8" w:rsidRPr="0019112C" w:rsidRDefault="002A4FC8" w:rsidP="0019112C">
            <w:pPr>
              <w:suppressAutoHyphens w:val="0"/>
              <w:spacing w:before="40" w:after="40" w:line="220" w:lineRule="atLeast"/>
              <w:ind w:left="57" w:right="57"/>
              <w:rPr>
                <w:sz w:val="18"/>
                <w:szCs w:val="18"/>
                <w:lang w:val="fr-FR"/>
              </w:rPr>
            </w:pPr>
            <w:r w:rsidRPr="0019112C">
              <w:rPr>
                <w:sz w:val="18"/>
                <w:szCs w:val="18"/>
                <w:lang w:val="fr-FR"/>
              </w:rPr>
              <w:t>Éthanol (E85)</w:t>
            </w:r>
          </w:p>
        </w:tc>
        <w:tc>
          <w:tcPr>
            <w:tcW w:w="906" w:type="dxa"/>
            <w:tcBorders>
              <w:bottom w:val="single" w:sz="4" w:space="0" w:color="auto"/>
            </w:tcBorders>
            <w:shd w:val="clear" w:color="auto" w:fill="auto"/>
            <w:tcMar>
              <w:left w:w="0" w:type="dxa"/>
              <w:right w:w="0" w:type="dxa"/>
            </w:tcMar>
            <w:vAlign w:val="bottom"/>
          </w:tcPr>
          <w:p w14:paraId="17781DE8"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1,2797</w:t>
            </w:r>
          </w:p>
        </w:tc>
        <w:tc>
          <w:tcPr>
            <w:tcW w:w="851" w:type="dxa"/>
            <w:tcBorders>
              <w:bottom w:val="single" w:sz="4" w:space="0" w:color="auto"/>
            </w:tcBorders>
            <w:shd w:val="clear" w:color="auto" w:fill="auto"/>
            <w:tcMar>
              <w:left w:w="0" w:type="dxa"/>
              <w:right w:w="0" w:type="dxa"/>
            </w:tcMar>
            <w:vAlign w:val="bottom"/>
          </w:tcPr>
          <w:p w14:paraId="762008EC"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0,001604</w:t>
            </w:r>
          </w:p>
        </w:tc>
        <w:tc>
          <w:tcPr>
            <w:tcW w:w="851" w:type="dxa"/>
            <w:tcBorders>
              <w:bottom w:val="single" w:sz="4" w:space="0" w:color="auto"/>
            </w:tcBorders>
            <w:shd w:val="clear" w:color="auto" w:fill="auto"/>
            <w:tcMar>
              <w:left w:w="0" w:type="dxa"/>
              <w:right w:w="0" w:type="dxa"/>
            </w:tcMar>
            <w:vAlign w:val="bottom"/>
          </w:tcPr>
          <w:p w14:paraId="4603360D"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0,000977</w:t>
            </w:r>
          </w:p>
        </w:tc>
        <w:tc>
          <w:tcPr>
            <w:tcW w:w="851" w:type="dxa"/>
            <w:tcBorders>
              <w:bottom w:val="single" w:sz="4" w:space="0" w:color="auto"/>
            </w:tcBorders>
            <w:shd w:val="clear" w:color="auto" w:fill="auto"/>
            <w:tcMar>
              <w:left w:w="0" w:type="dxa"/>
              <w:right w:w="0" w:type="dxa"/>
            </w:tcMar>
            <w:vAlign w:val="bottom"/>
          </w:tcPr>
          <w:p w14:paraId="043D755B"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0,000730</w:t>
            </w:r>
          </w:p>
        </w:tc>
        <w:tc>
          <w:tcPr>
            <w:tcW w:w="851" w:type="dxa"/>
            <w:tcBorders>
              <w:bottom w:val="single" w:sz="4" w:space="0" w:color="auto"/>
            </w:tcBorders>
            <w:shd w:val="clear" w:color="auto" w:fill="auto"/>
            <w:tcMar>
              <w:left w:w="0" w:type="dxa"/>
              <w:right w:w="0" w:type="dxa"/>
            </w:tcMar>
            <w:vAlign w:val="bottom"/>
          </w:tcPr>
          <w:p w14:paraId="44CBD55D"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0,001534</w:t>
            </w:r>
          </w:p>
        </w:tc>
        <w:tc>
          <w:tcPr>
            <w:tcW w:w="851" w:type="dxa"/>
            <w:tcBorders>
              <w:bottom w:val="single" w:sz="4" w:space="0" w:color="auto"/>
            </w:tcBorders>
            <w:shd w:val="clear" w:color="auto" w:fill="auto"/>
            <w:tcMar>
              <w:left w:w="0" w:type="dxa"/>
              <w:right w:w="0" w:type="dxa"/>
            </w:tcMar>
            <w:vAlign w:val="bottom"/>
          </w:tcPr>
          <w:p w14:paraId="5AC51831"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0,001116</w:t>
            </w:r>
          </w:p>
        </w:tc>
        <w:tc>
          <w:tcPr>
            <w:tcW w:w="851" w:type="dxa"/>
            <w:tcBorders>
              <w:bottom w:val="single" w:sz="4" w:space="0" w:color="auto"/>
            </w:tcBorders>
            <w:shd w:val="clear" w:color="auto" w:fill="auto"/>
            <w:tcMar>
              <w:left w:w="0" w:type="dxa"/>
              <w:right w:w="0" w:type="dxa"/>
            </w:tcMar>
            <w:vAlign w:val="bottom"/>
          </w:tcPr>
          <w:p w14:paraId="563DED9C" w14:textId="77777777" w:rsidR="002A4FC8" w:rsidRPr="0019112C" w:rsidRDefault="002A4FC8" w:rsidP="00E730F4">
            <w:pPr>
              <w:suppressAutoHyphens w:val="0"/>
              <w:spacing w:before="40" w:after="40" w:line="220" w:lineRule="atLeast"/>
              <w:ind w:left="57" w:right="57"/>
              <w:jc w:val="center"/>
              <w:rPr>
                <w:sz w:val="18"/>
                <w:szCs w:val="18"/>
                <w:lang w:val="fr-FR"/>
              </w:rPr>
            </w:pPr>
            <w:r w:rsidRPr="0019112C">
              <w:rPr>
                <w:sz w:val="18"/>
                <w:szCs w:val="18"/>
                <w:lang w:val="fr-FR"/>
              </w:rPr>
              <w:t>0,000559</w:t>
            </w:r>
          </w:p>
        </w:tc>
      </w:tr>
      <w:tr w:rsidR="0019112C" w:rsidRPr="0019112C" w14:paraId="0216A253" w14:textId="77777777" w:rsidTr="0019112C">
        <w:tc>
          <w:tcPr>
            <w:tcW w:w="1359" w:type="dxa"/>
            <w:tcBorders>
              <w:bottom w:val="single" w:sz="12" w:space="0" w:color="auto"/>
            </w:tcBorders>
            <w:shd w:val="clear" w:color="auto" w:fill="auto"/>
            <w:tcMar>
              <w:left w:w="0" w:type="dxa"/>
              <w:right w:w="0" w:type="dxa"/>
            </w:tcMar>
            <w:vAlign w:val="center"/>
          </w:tcPr>
          <w:p w14:paraId="1BDEFED9" w14:textId="77777777" w:rsidR="002A4FC8" w:rsidRPr="0019112C" w:rsidRDefault="002A4FC8" w:rsidP="0019112C">
            <w:pPr>
              <w:suppressAutoHyphens w:val="0"/>
              <w:spacing w:before="40" w:after="40" w:line="220" w:lineRule="atLeast"/>
              <w:ind w:left="57" w:right="57"/>
              <w:rPr>
                <w:b/>
                <w:bCs/>
                <w:sz w:val="18"/>
                <w:szCs w:val="18"/>
                <w:lang w:val="fr-FR"/>
              </w:rPr>
            </w:pPr>
            <w:r w:rsidRPr="0019112C">
              <w:rPr>
                <w:b/>
                <w:bCs/>
                <w:sz w:val="18"/>
                <w:szCs w:val="18"/>
                <w:lang w:val="fr-FR"/>
              </w:rPr>
              <w:t>Hydrogène</w:t>
            </w:r>
          </w:p>
        </w:tc>
        <w:tc>
          <w:tcPr>
            <w:tcW w:w="906" w:type="dxa"/>
            <w:tcBorders>
              <w:bottom w:val="single" w:sz="12" w:space="0" w:color="auto"/>
            </w:tcBorders>
            <w:shd w:val="clear" w:color="auto" w:fill="auto"/>
            <w:tcMar>
              <w:left w:w="0" w:type="dxa"/>
              <w:right w:w="0" w:type="dxa"/>
            </w:tcMar>
            <w:vAlign w:val="center"/>
          </w:tcPr>
          <w:p w14:paraId="54E3868D" w14:textId="77777777" w:rsidR="002A4FC8" w:rsidRPr="0019112C" w:rsidRDefault="002A4FC8" w:rsidP="00E730F4">
            <w:pPr>
              <w:suppressAutoHyphens w:val="0"/>
              <w:spacing w:before="40" w:after="40" w:line="220" w:lineRule="atLeast"/>
              <w:ind w:left="57" w:right="57"/>
              <w:jc w:val="center"/>
              <w:rPr>
                <w:b/>
                <w:bCs/>
                <w:sz w:val="18"/>
                <w:szCs w:val="18"/>
                <w:lang w:val="fr-FR"/>
              </w:rPr>
            </w:pPr>
            <w:r w:rsidRPr="0019112C">
              <w:rPr>
                <w:b/>
                <w:bCs/>
                <w:sz w:val="18"/>
                <w:szCs w:val="18"/>
                <w:lang w:val="fr-FR"/>
              </w:rPr>
              <w:t>1,1872</w:t>
            </w:r>
          </w:p>
        </w:tc>
        <w:tc>
          <w:tcPr>
            <w:tcW w:w="851" w:type="dxa"/>
            <w:tcBorders>
              <w:bottom w:val="single" w:sz="12" w:space="0" w:color="auto"/>
            </w:tcBorders>
            <w:shd w:val="clear" w:color="auto" w:fill="auto"/>
            <w:tcMar>
              <w:left w:w="0" w:type="dxa"/>
              <w:right w:w="0" w:type="dxa"/>
            </w:tcMar>
            <w:vAlign w:val="center"/>
          </w:tcPr>
          <w:p w14:paraId="37ADA025" w14:textId="77777777" w:rsidR="002A4FC8" w:rsidRPr="0019112C" w:rsidRDefault="002A4FC8" w:rsidP="00E730F4">
            <w:pPr>
              <w:suppressAutoHyphens w:val="0"/>
              <w:spacing w:before="40" w:after="40" w:line="220" w:lineRule="atLeast"/>
              <w:ind w:left="57" w:right="57"/>
              <w:jc w:val="center"/>
              <w:rPr>
                <w:b/>
                <w:bCs/>
                <w:sz w:val="18"/>
                <w:szCs w:val="18"/>
                <w:lang w:val="fr-FR"/>
              </w:rPr>
            </w:pPr>
            <w:r w:rsidRPr="0019112C">
              <w:rPr>
                <w:b/>
                <w:bCs/>
                <w:sz w:val="18"/>
                <w:szCs w:val="18"/>
                <w:lang w:val="fr-FR"/>
              </w:rPr>
              <w:t>0,001729</w:t>
            </w:r>
          </w:p>
        </w:tc>
        <w:tc>
          <w:tcPr>
            <w:tcW w:w="851" w:type="dxa"/>
            <w:tcBorders>
              <w:bottom w:val="single" w:sz="12" w:space="0" w:color="auto"/>
            </w:tcBorders>
            <w:shd w:val="clear" w:color="auto" w:fill="auto"/>
            <w:tcMar>
              <w:left w:w="0" w:type="dxa"/>
              <w:right w:w="0" w:type="dxa"/>
            </w:tcMar>
            <w:vAlign w:val="center"/>
          </w:tcPr>
          <w:p w14:paraId="1AE58BE0" w14:textId="77777777" w:rsidR="002A4FC8" w:rsidRPr="0019112C" w:rsidRDefault="002A4FC8" w:rsidP="00E730F4">
            <w:pPr>
              <w:suppressAutoHyphens w:val="0"/>
              <w:spacing w:before="40" w:after="40" w:line="220" w:lineRule="atLeast"/>
              <w:ind w:left="57" w:right="57"/>
              <w:jc w:val="center"/>
              <w:rPr>
                <w:b/>
                <w:bCs/>
                <w:sz w:val="18"/>
                <w:szCs w:val="18"/>
                <w:lang w:val="fr-FR"/>
              </w:rPr>
            </w:pPr>
            <w:r w:rsidRPr="0019112C">
              <w:rPr>
                <w:b/>
                <w:bCs/>
                <w:sz w:val="18"/>
                <w:szCs w:val="18"/>
                <w:lang w:val="fr-FR"/>
              </w:rPr>
              <w:t>0,001053</w:t>
            </w:r>
          </w:p>
        </w:tc>
        <w:tc>
          <w:tcPr>
            <w:tcW w:w="851" w:type="dxa"/>
            <w:tcBorders>
              <w:bottom w:val="single" w:sz="12" w:space="0" w:color="auto"/>
            </w:tcBorders>
            <w:shd w:val="clear" w:color="auto" w:fill="auto"/>
            <w:tcMar>
              <w:left w:w="0" w:type="dxa"/>
              <w:right w:w="0" w:type="dxa"/>
            </w:tcMar>
            <w:vAlign w:val="center"/>
          </w:tcPr>
          <w:p w14:paraId="7333E172" w14:textId="77777777" w:rsidR="002A4FC8" w:rsidRPr="0019112C" w:rsidRDefault="002A4FC8" w:rsidP="00E730F4">
            <w:pPr>
              <w:suppressAutoHyphens w:val="0"/>
              <w:spacing w:before="40" w:after="40" w:line="220" w:lineRule="atLeast"/>
              <w:ind w:left="57" w:right="57"/>
              <w:jc w:val="center"/>
              <w:rPr>
                <w:b/>
                <w:bCs/>
                <w:sz w:val="18"/>
                <w:szCs w:val="18"/>
                <w:lang w:val="fr-FR"/>
              </w:rPr>
            </w:pPr>
            <w:r w:rsidRPr="0019112C">
              <w:rPr>
                <w:b/>
                <w:bCs/>
                <w:sz w:val="18"/>
                <w:szCs w:val="18"/>
                <w:lang w:val="fr-FR"/>
              </w:rPr>
              <w:t>0,000075</w:t>
            </w:r>
          </w:p>
        </w:tc>
        <w:tc>
          <w:tcPr>
            <w:tcW w:w="851" w:type="dxa"/>
            <w:tcBorders>
              <w:bottom w:val="single" w:sz="12" w:space="0" w:color="auto"/>
            </w:tcBorders>
            <w:shd w:val="clear" w:color="auto" w:fill="auto"/>
            <w:tcMar>
              <w:left w:w="0" w:type="dxa"/>
              <w:right w:w="0" w:type="dxa"/>
            </w:tcMar>
            <w:vAlign w:val="center"/>
          </w:tcPr>
          <w:p w14:paraId="285CC0C9" w14:textId="77777777" w:rsidR="002A4FC8" w:rsidRPr="0019112C" w:rsidRDefault="002A4FC8" w:rsidP="00E730F4">
            <w:pPr>
              <w:suppressAutoHyphens w:val="0"/>
              <w:spacing w:before="40" w:after="40" w:line="220" w:lineRule="atLeast"/>
              <w:ind w:left="57" w:right="57"/>
              <w:jc w:val="center"/>
              <w:rPr>
                <w:b/>
                <w:bCs/>
                <w:sz w:val="18"/>
                <w:szCs w:val="18"/>
                <w:lang w:val="fr-FR"/>
              </w:rPr>
            </w:pPr>
            <w:r w:rsidRPr="0019112C">
              <w:rPr>
                <w:b/>
                <w:bCs/>
                <w:sz w:val="18"/>
                <w:szCs w:val="18"/>
                <w:lang w:val="fr-FR"/>
              </w:rPr>
              <w:t>0,001654</w:t>
            </w:r>
          </w:p>
        </w:tc>
        <w:tc>
          <w:tcPr>
            <w:tcW w:w="851" w:type="dxa"/>
            <w:tcBorders>
              <w:bottom w:val="single" w:sz="12" w:space="0" w:color="auto"/>
            </w:tcBorders>
            <w:shd w:val="clear" w:color="auto" w:fill="auto"/>
            <w:tcMar>
              <w:left w:w="0" w:type="dxa"/>
              <w:right w:w="0" w:type="dxa"/>
            </w:tcMar>
            <w:vAlign w:val="center"/>
          </w:tcPr>
          <w:p w14:paraId="095CA7EE" w14:textId="77777777" w:rsidR="002A4FC8" w:rsidRPr="0019112C" w:rsidRDefault="002A4FC8" w:rsidP="00E730F4">
            <w:pPr>
              <w:suppressAutoHyphens w:val="0"/>
              <w:spacing w:before="40" w:after="40" w:line="220" w:lineRule="atLeast"/>
              <w:ind w:left="57" w:right="57"/>
              <w:jc w:val="center"/>
              <w:rPr>
                <w:b/>
                <w:bCs/>
                <w:sz w:val="18"/>
                <w:szCs w:val="18"/>
                <w:lang w:val="fr-FR"/>
              </w:rPr>
            </w:pPr>
            <w:r w:rsidRPr="0019112C">
              <w:rPr>
                <w:b/>
                <w:bCs/>
                <w:sz w:val="18"/>
                <w:szCs w:val="18"/>
                <w:lang w:val="fr-FR"/>
              </w:rPr>
              <w:t>0,001203</w:t>
            </w:r>
          </w:p>
        </w:tc>
        <w:tc>
          <w:tcPr>
            <w:tcW w:w="851" w:type="dxa"/>
            <w:tcBorders>
              <w:bottom w:val="single" w:sz="12" w:space="0" w:color="auto"/>
            </w:tcBorders>
            <w:shd w:val="clear" w:color="auto" w:fill="auto"/>
            <w:tcMar>
              <w:left w:w="0" w:type="dxa"/>
              <w:right w:w="0" w:type="dxa"/>
            </w:tcMar>
            <w:vAlign w:val="center"/>
          </w:tcPr>
          <w:p w14:paraId="42A2FED2" w14:textId="77777777" w:rsidR="002A4FC8" w:rsidRPr="0019112C" w:rsidRDefault="002A4FC8" w:rsidP="00E730F4">
            <w:pPr>
              <w:suppressAutoHyphens w:val="0"/>
              <w:spacing w:before="40" w:after="40" w:line="220" w:lineRule="atLeast"/>
              <w:ind w:left="57" w:right="57"/>
              <w:jc w:val="center"/>
              <w:rPr>
                <w:b/>
                <w:bCs/>
                <w:sz w:val="18"/>
                <w:szCs w:val="18"/>
                <w:lang w:val="fr-FR"/>
              </w:rPr>
            </w:pPr>
            <w:r w:rsidRPr="0019112C">
              <w:rPr>
                <w:b/>
                <w:bCs/>
                <w:sz w:val="18"/>
                <w:szCs w:val="18"/>
                <w:lang w:val="fr-FR"/>
              </w:rPr>
              <w:t>0,000603</w:t>
            </w:r>
          </w:p>
        </w:tc>
      </w:tr>
    </w:tbl>
    <w:p w14:paraId="2DEB4900" w14:textId="77777777" w:rsidR="00616F85" w:rsidRPr="00E56EE2" w:rsidRDefault="00616F85" w:rsidP="00D933A2">
      <w:pPr>
        <w:pStyle w:val="SingleTxtG"/>
        <w:spacing w:before="120" w:after="0" w:line="220" w:lineRule="atLeast"/>
        <w:ind w:right="0" w:firstLine="170"/>
        <w:rPr>
          <w:sz w:val="18"/>
          <w:szCs w:val="18"/>
          <w:lang w:val="fr-FR"/>
        </w:rPr>
      </w:pPr>
      <w:r w:rsidRPr="00E56EE2">
        <w:rPr>
          <w:i/>
          <w:sz w:val="18"/>
          <w:szCs w:val="18"/>
          <w:vertAlign w:val="superscript"/>
          <w:lang w:val="fr-FR"/>
        </w:rPr>
        <w:t>a</w:t>
      </w:r>
      <w:r w:rsidRPr="00B500D5">
        <w:rPr>
          <w:sz w:val="18"/>
          <w:szCs w:val="18"/>
          <w:lang w:val="fr-FR"/>
        </w:rPr>
        <w:t xml:space="preserve">  </w:t>
      </w:r>
      <w:r w:rsidRPr="00E56EE2">
        <w:rPr>
          <w:sz w:val="18"/>
          <w:szCs w:val="18"/>
          <w:lang w:val="fr-FR"/>
        </w:rPr>
        <w:t>selon le carburant.</w:t>
      </w:r>
    </w:p>
    <w:p w14:paraId="365C62F6" w14:textId="77777777" w:rsidR="00616F85" w:rsidRPr="00E56EE2" w:rsidRDefault="00616F85" w:rsidP="00D933A2">
      <w:pPr>
        <w:pStyle w:val="SingleTxtG"/>
        <w:spacing w:after="0" w:line="220" w:lineRule="atLeast"/>
        <w:ind w:right="0" w:firstLine="170"/>
        <w:rPr>
          <w:sz w:val="18"/>
          <w:szCs w:val="18"/>
          <w:lang w:val="fr-FR"/>
        </w:rPr>
      </w:pPr>
      <w:r w:rsidRPr="00E56EE2">
        <w:rPr>
          <w:i/>
          <w:sz w:val="18"/>
          <w:szCs w:val="18"/>
          <w:vertAlign w:val="superscript"/>
          <w:lang w:val="fr-FR"/>
        </w:rPr>
        <w:t>b</w:t>
      </w:r>
      <w:r w:rsidRPr="00B500D5">
        <w:rPr>
          <w:sz w:val="18"/>
          <w:szCs w:val="18"/>
          <w:lang w:val="fr-FR"/>
        </w:rPr>
        <w:t xml:space="preserve">  </w:t>
      </w:r>
      <w:r w:rsidRPr="00E56EE2">
        <w:rPr>
          <w:sz w:val="18"/>
          <w:szCs w:val="18"/>
          <w:lang w:val="fr-FR"/>
        </w:rPr>
        <w:t xml:space="preserve">à </w:t>
      </w:r>
      <w:r w:rsidRPr="00E56EE2">
        <w:rPr>
          <w:sz w:val="18"/>
          <w:szCs w:val="18"/>
          <w:lang w:val="fr-FR"/>
        </w:rPr>
        <w:sym w:font="Symbol" w:char="F06C"/>
      </w:r>
      <w:r w:rsidRPr="00E56EE2">
        <w:rPr>
          <w:sz w:val="18"/>
          <w:szCs w:val="18"/>
          <w:lang w:val="fr-FR"/>
        </w:rPr>
        <w:t xml:space="preserve"> = 2, air sec, 273 K, 101,3 kPa.</w:t>
      </w:r>
    </w:p>
    <w:p w14:paraId="114D48AB" w14:textId="32B50735" w:rsidR="00616F85" w:rsidRPr="00E56EE2" w:rsidRDefault="00616F85" w:rsidP="00D933A2">
      <w:pPr>
        <w:pStyle w:val="SingleTxtG"/>
        <w:spacing w:after="0" w:line="220" w:lineRule="atLeast"/>
        <w:ind w:right="0" w:firstLine="170"/>
        <w:rPr>
          <w:sz w:val="18"/>
          <w:szCs w:val="18"/>
          <w:lang w:val="fr-FR"/>
        </w:rPr>
      </w:pPr>
      <w:r w:rsidRPr="00E56EE2">
        <w:rPr>
          <w:i/>
          <w:sz w:val="18"/>
          <w:szCs w:val="18"/>
          <w:vertAlign w:val="superscript"/>
          <w:lang w:val="fr-FR"/>
        </w:rPr>
        <w:t>c</w:t>
      </w:r>
      <w:r w:rsidRPr="00B500D5">
        <w:rPr>
          <w:sz w:val="18"/>
          <w:szCs w:val="18"/>
          <w:lang w:val="fr-FR"/>
        </w:rPr>
        <w:t xml:space="preserve">  </w:t>
      </w:r>
      <w:r w:rsidRPr="00E56EE2">
        <w:rPr>
          <w:spacing w:val="-6"/>
          <w:sz w:val="18"/>
          <w:szCs w:val="18"/>
          <w:lang w:val="fr-FR"/>
        </w:rPr>
        <w:t>u juste à 0,2</w:t>
      </w:r>
      <w:r w:rsidR="00D933A2">
        <w:rPr>
          <w:spacing w:val="-6"/>
          <w:sz w:val="18"/>
          <w:szCs w:val="18"/>
          <w:lang w:val="fr-FR"/>
        </w:rPr>
        <w:t> %</w:t>
      </w:r>
      <w:r w:rsidRPr="00E56EE2">
        <w:rPr>
          <w:spacing w:val="-6"/>
          <w:sz w:val="18"/>
          <w:szCs w:val="18"/>
          <w:lang w:val="fr-FR"/>
        </w:rPr>
        <w:t xml:space="preserve"> près pour la composition (en masse) suivante</w:t>
      </w:r>
      <w:r>
        <w:rPr>
          <w:spacing w:val="-6"/>
          <w:sz w:val="18"/>
          <w:szCs w:val="18"/>
          <w:lang w:val="fr-FR"/>
        </w:rPr>
        <w:t> :</w:t>
      </w:r>
      <w:r w:rsidRPr="00E56EE2">
        <w:rPr>
          <w:spacing w:val="-6"/>
          <w:sz w:val="18"/>
          <w:szCs w:val="18"/>
          <w:lang w:val="fr-FR"/>
        </w:rPr>
        <w:t xml:space="preserve"> C = 66 - 76</w:t>
      </w:r>
      <w:r w:rsidR="00D933A2">
        <w:rPr>
          <w:spacing w:val="-6"/>
          <w:sz w:val="18"/>
          <w:szCs w:val="18"/>
          <w:lang w:val="fr-FR"/>
        </w:rPr>
        <w:t> %</w:t>
      </w:r>
      <w:r>
        <w:rPr>
          <w:spacing w:val="-6"/>
          <w:sz w:val="18"/>
          <w:szCs w:val="18"/>
          <w:lang w:val="fr-FR"/>
        </w:rPr>
        <w:t> ;</w:t>
      </w:r>
      <w:r w:rsidRPr="00E56EE2">
        <w:rPr>
          <w:spacing w:val="-6"/>
          <w:sz w:val="18"/>
          <w:szCs w:val="18"/>
          <w:lang w:val="fr-FR"/>
        </w:rPr>
        <w:t xml:space="preserve"> H = 22 - 25</w:t>
      </w:r>
      <w:r w:rsidR="00D933A2">
        <w:rPr>
          <w:spacing w:val="-6"/>
          <w:sz w:val="18"/>
          <w:szCs w:val="18"/>
          <w:lang w:val="fr-FR"/>
        </w:rPr>
        <w:t> %</w:t>
      </w:r>
      <w:r>
        <w:rPr>
          <w:spacing w:val="-6"/>
          <w:sz w:val="18"/>
          <w:szCs w:val="18"/>
          <w:lang w:val="fr-FR"/>
        </w:rPr>
        <w:t> ;</w:t>
      </w:r>
      <w:r w:rsidRPr="00E56EE2">
        <w:rPr>
          <w:spacing w:val="-6"/>
          <w:sz w:val="18"/>
          <w:szCs w:val="18"/>
          <w:lang w:val="fr-FR"/>
        </w:rPr>
        <w:t xml:space="preserve"> N = 0 - 12</w:t>
      </w:r>
      <w:r w:rsidR="00D933A2">
        <w:rPr>
          <w:spacing w:val="-6"/>
          <w:sz w:val="18"/>
          <w:szCs w:val="18"/>
          <w:lang w:val="fr-FR"/>
        </w:rPr>
        <w:t> %</w:t>
      </w:r>
      <w:r w:rsidRPr="00E56EE2">
        <w:rPr>
          <w:spacing w:val="-6"/>
          <w:sz w:val="18"/>
          <w:szCs w:val="18"/>
          <w:lang w:val="fr-FR"/>
        </w:rPr>
        <w:t>.</w:t>
      </w:r>
    </w:p>
    <w:p w14:paraId="5CE97EAB" w14:textId="77777777" w:rsidR="00616F85" w:rsidRPr="00E56EE2" w:rsidRDefault="00616F85" w:rsidP="00D933A2">
      <w:pPr>
        <w:pStyle w:val="SingleTxtG"/>
        <w:spacing w:after="0" w:line="220" w:lineRule="atLeast"/>
        <w:ind w:right="0" w:firstLine="170"/>
        <w:rPr>
          <w:sz w:val="18"/>
          <w:szCs w:val="18"/>
          <w:lang w:val="fr-FR"/>
        </w:rPr>
      </w:pPr>
      <w:r w:rsidRPr="00E56EE2">
        <w:rPr>
          <w:i/>
          <w:sz w:val="18"/>
          <w:szCs w:val="18"/>
          <w:vertAlign w:val="superscript"/>
          <w:lang w:val="fr-FR"/>
        </w:rPr>
        <w:t>d</w:t>
      </w:r>
      <w:r w:rsidRPr="00B500D5">
        <w:rPr>
          <w:sz w:val="18"/>
          <w:szCs w:val="18"/>
          <w:lang w:val="fr-FR"/>
        </w:rPr>
        <w:t xml:space="preserve">  </w:t>
      </w:r>
      <w:r w:rsidRPr="00E56EE2">
        <w:rPr>
          <w:sz w:val="18"/>
          <w:szCs w:val="18"/>
          <w:lang w:val="fr-FR"/>
        </w:rPr>
        <w:t>HCNM sur la base de CH</w:t>
      </w:r>
      <w:r w:rsidRPr="00E56EE2">
        <w:rPr>
          <w:sz w:val="18"/>
          <w:szCs w:val="18"/>
          <w:vertAlign w:val="subscript"/>
          <w:lang w:val="fr-FR"/>
        </w:rPr>
        <w:t>2,93</w:t>
      </w:r>
      <w:r w:rsidRPr="00E56EE2">
        <w:rPr>
          <w:sz w:val="18"/>
          <w:szCs w:val="18"/>
          <w:lang w:val="fr-FR"/>
        </w:rPr>
        <w:t xml:space="preserve"> (pour les HC totaux, le coefficient </w:t>
      </w:r>
      <w:proofErr w:type="spellStart"/>
      <w:r w:rsidRPr="00E56EE2">
        <w:rPr>
          <w:sz w:val="18"/>
          <w:szCs w:val="18"/>
          <w:lang w:val="fr-FR"/>
        </w:rPr>
        <w:t>u</w:t>
      </w:r>
      <w:r w:rsidRPr="00E56EE2">
        <w:rPr>
          <w:sz w:val="18"/>
          <w:szCs w:val="18"/>
          <w:vertAlign w:val="subscript"/>
          <w:lang w:val="fr-FR"/>
        </w:rPr>
        <w:t>gas</w:t>
      </w:r>
      <w:proofErr w:type="spellEnd"/>
      <w:r w:rsidRPr="00E56EE2">
        <w:rPr>
          <w:sz w:val="18"/>
          <w:szCs w:val="18"/>
          <w:lang w:val="fr-FR"/>
        </w:rPr>
        <w:t xml:space="preserve"> de CH</w:t>
      </w:r>
      <w:r w:rsidRPr="00E56EE2">
        <w:rPr>
          <w:sz w:val="18"/>
          <w:szCs w:val="18"/>
          <w:vertAlign w:val="subscript"/>
          <w:lang w:val="fr-FR"/>
        </w:rPr>
        <w:t>4</w:t>
      </w:r>
      <w:r w:rsidRPr="00E56EE2">
        <w:rPr>
          <w:sz w:val="18"/>
          <w:szCs w:val="18"/>
          <w:lang w:val="fr-FR"/>
        </w:rPr>
        <w:t xml:space="preserve"> doit être utilisé).</w:t>
      </w:r>
    </w:p>
    <w:p w14:paraId="47539B31" w14:textId="010F4388" w:rsidR="00616F85" w:rsidRDefault="00616F85" w:rsidP="00D933A2">
      <w:pPr>
        <w:pStyle w:val="SingleTxtG"/>
        <w:spacing w:after="0" w:line="220" w:lineRule="atLeast"/>
        <w:ind w:right="0" w:firstLine="170"/>
        <w:rPr>
          <w:i/>
          <w:iCs/>
          <w:lang w:val="fr-FR"/>
        </w:rPr>
      </w:pPr>
      <w:r w:rsidRPr="00E56EE2">
        <w:rPr>
          <w:i/>
          <w:sz w:val="18"/>
          <w:szCs w:val="18"/>
          <w:vertAlign w:val="superscript"/>
          <w:lang w:val="fr-FR"/>
        </w:rPr>
        <w:t>e</w:t>
      </w:r>
      <w:r w:rsidRPr="00B500D5">
        <w:rPr>
          <w:sz w:val="18"/>
          <w:szCs w:val="18"/>
          <w:lang w:val="fr-FR"/>
        </w:rPr>
        <w:t xml:space="preserve">  </w:t>
      </w:r>
      <w:r w:rsidRPr="00E56EE2">
        <w:rPr>
          <w:sz w:val="18"/>
          <w:szCs w:val="18"/>
          <w:lang w:val="fr-FR"/>
        </w:rPr>
        <w:t>u juste à 0,2</w:t>
      </w:r>
      <w:r w:rsidR="00D933A2">
        <w:rPr>
          <w:sz w:val="18"/>
          <w:szCs w:val="18"/>
          <w:lang w:val="fr-FR"/>
        </w:rPr>
        <w:t> %</w:t>
      </w:r>
      <w:r w:rsidRPr="00E56EE2">
        <w:rPr>
          <w:sz w:val="18"/>
          <w:szCs w:val="18"/>
          <w:lang w:val="fr-FR"/>
        </w:rPr>
        <w:t xml:space="preserve"> près pour la composition (en masse) suivante</w:t>
      </w:r>
      <w:r>
        <w:rPr>
          <w:sz w:val="18"/>
          <w:szCs w:val="18"/>
          <w:lang w:val="fr-FR"/>
        </w:rPr>
        <w:t> :</w:t>
      </w:r>
      <w:r w:rsidRPr="00E56EE2">
        <w:rPr>
          <w:sz w:val="18"/>
          <w:szCs w:val="18"/>
          <w:lang w:val="fr-FR"/>
        </w:rPr>
        <w:t xml:space="preserve"> C3 = 70 - 90</w:t>
      </w:r>
      <w:r w:rsidR="00D933A2">
        <w:rPr>
          <w:sz w:val="18"/>
          <w:szCs w:val="18"/>
          <w:lang w:val="fr-FR"/>
        </w:rPr>
        <w:t> %</w:t>
      </w:r>
      <w:r>
        <w:rPr>
          <w:sz w:val="18"/>
          <w:szCs w:val="18"/>
          <w:lang w:val="fr-FR"/>
        </w:rPr>
        <w:t> ;</w:t>
      </w:r>
      <w:r w:rsidRPr="00E56EE2">
        <w:rPr>
          <w:sz w:val="18"/>
          <w:szCs w:val="18"/>
          <w:lang w:val="fr-FR"/>
        </w:rPr>
        <w:t xml:space="preserve"> C4 = 10 - 30</w:t>
      </w:r>
      <w:r w:rsidR="00D933A2">
        <w:rPr>
          <w:sz w:val="18"/>
          <w:szCs w:val="18"/>
          <w:lang w:val="fr-FR"/>
        </w:rPr>
        <w:t> %</w:t>
      </w:r>
      <w:r w:rsidRPr="00E56EE2">
        <w:rPr>
          <w:sz w:val="18"/>
          <w:szCs w:val="18"/>
          <w:lang w:val="fr-FR"/>
        </w:rPr>
        <w:t>.</w:t>
      </w:r>
    </w:p>
    <w:p w14:paraId="2B72FAF0" w14:textId="5B96E81E" w:rsidR="002A4FC8" w:rsidRPr="00E56EE2" w:rsidRDefault="002A4FC8" w:rsidP="00B500D5">
      <w:pPr>
        <w:pStyle w:val="SingleTxtG"/>
        <w:keepNext/>
        <w:spacing w:before="240"/>
        <w:rPr>
          <w:lang w:val="fr-FR"/>
        </w:rPr>
      </w:pPr>
      <w:r w:rsidRPr="00E56EE2">
        <w:rPr>
          <w:i/>
          <w:iCs/>
          <w:lang w:val="fr-FR"/>
        </w:rPr>
        <w:t>Annexe 4 paragraphe 8.4.2.4</w:t>
      </w:r>
      <w:r w:rsidRPr="00E56EE2">
        <w:rPr>
          <w:lang w:val="fr-FR"/>
        </w:rPr>
        <w:t>, lire</w:t>
      </w:r>
      <w:r w:rsidR="00427D9E">
        <w:rPr>
          <w:lang w:val="fr-FR"/>
        </w:rPr>
        <w:t> :</w:t>
      </w:r>
    </w:p>
    <w:p w14:paraId="751199F5" w14:textId="77777777" w:rsidR="002A4FC8" w:rsidRPr="00E56EE2" w:rsidRDefault="002A4FC8" w:rsidP="008317F9">
      <w:pPr>
        <w:pStyle w:val="SingleTxtG"/>
        <w:ind w:left="2268" w:hanging="1134"/>
        <w:rPr>
          <w:lang w:val="fr-FR"/>
        </w:rPr>
      </w:pPr>
      <w:r w:rsidRPr="00E56EE2">
        <w:rPr>
          <w:lang w:val="fr-FR"/>
        </w:rPr>
        <w:t>« …</w:t>
      </w:r>
    </w:p>
    <w:p w14:paraId="3F4C44DD" w14:textId="2051D550" w:rsidR="002A4FC8" w:rsidRPr="00E56EE2" w:rsidRDefault="002A4FC8" w:rsidP="00616F85">
      <w:pPr>
        <w:pStyle w:val="SingleTxtG"/>
        <w:ind w:left="2268"/>
        <w:rPr>
          <w:lang w:val="fr-FR"/>
        </w:rPr>
      </w:pPr>
      <w:r w:rsidRPr="00E56EE2">
        <w:rPr>
          <w:lang w:val="fr-FR"/>
        </w:rPr>
        <w:t>La masse molaire des gaz d’échappement (M</w:t>
      </w:r>
      <w:r w:rsidRPr="00E56EE2">
        <w:rPr>
          <w:vertAlign w:val="subscript"/>
          <w:lang w:val="fr-FR"/>
        </w:rPr>
        <w:t>e</w:t>
      </w:r>
      <w:r w:rsidRPr="00E56EE2">
        <w:rPr>
          <w:lang w:val="fr-FR"/>
        </w:rPr>
        <w:t>) est calculée, pour une composition générale du combustible de C</w:t>
      </w:r>
      <w:r w:rsidRPr="00E56EE2">
        <w:rPr>
          <w:vertAlign w:val="subscript"/>
          <w:lang w:val="fr-FR"/>
        </w:rPr>
        <w:t>β</w:t>
      </w:r>
      <w:r w:rsidRPr="00E56EE2">
        <w:rPr>
          <w:lang w:val="fr-FR"/>
        </w:rPr>
        <w:t>H</w:t>
      </w:r>
      <w:r w:rsidRPr="00E56EE2">
        <w:rPr>
          <w:vertAlign w:val="subscript"/>
          <w:lang w:val="fr-FR"/>
        </w:rPr>
        <w:t>α</w:t>
      </w:r>
      <w:proofErr w:type="spellStart"/>
      <w:r w:rsidRPr="00E56EE2">
        <w:rPr>
          <w:lang w:val="fr-FR"/>
        </w:rPr>
        <w:t>O</w:t>
      </w:r>
      <w:r w:rsidRPr="00E56EE2">
        <w:rPr>
          <w:vertAlign w:val="subscript"/>
          <w:lang w:val="fr-FR"/>
        </w:rPr>
        <w:t>ε</w:t>
      </w:r>
      <w:r w:rsidRPr="00E56EE2">
        <w:rPr>
          <w:lang w:val="fr-FR"/>
        </w:rPr>
        <w:t>N</w:t>
      </w:r>
      <w:r w:rsidRPr="00E56EE2">
        <w:rPr>
          <w:vertAlign w:val="subscript"/>
          <w:lang w:val="fr-FR"/>
        </w:rPr>
        <w:t>δ</w:t>
      </w:r>
      <w:r w:rsidRPr="00E56EE2">
        <w:rPr>
          <w:lang w:val="fr-FR"/>
        </w:rPr>
        <w:t>S</w:t>
      </w:r>
      <w:r w:rsidRPr="00E56EE2">
        <w:rPr>
          <w:vertAlign w:val="subscript"/>
          <w:lang w:val="fr-FR"/>
        </w:rPr>
        <w:t>γ</w:t>
      </w:r>
      <w:proofErr w:type="spellEnd"/>
      <w:r w:rsidRPr="00E56EE2">
        <w:rPr>
          <w:lang w:val="fr-FR"/>
        </w:rPr>
        <w:t>, dans l’hypothèse d’une combustion complète, comme suit</w:t>
      </w:r>
      <w:r w:rsidR="00427D9E">
        <w:rPr>
          <w:lang w:val="fr-FR"/>
        </w:rPr>
        <w:t> :</w:t>
      </w:r>
    </w:p>
    <w:p w14:paraId="6BFAABAC" w14:textId="77777777" w:rsidR="002A4FC8" w:rsidRPr="00616F85" w:rsidRDefault="00A7753F" w:rsidP="00616F85">
      <w:pPr>
        <w:pStyle w:val="SingleTxtG"/>
        <w:rPr>
          <w:strike/>
          <w:sz w:val="18"/>
          <w:szCs w:val="18"/>
          <w:lang w:val="fr-FR"/>
        </w:rPr>
      </w:pPr>
      <m:oMathPara>
        <m:oMath>
          <m:sSub>
            <m:sSubPr>
              <m:ctrlPr>
                <w:rPr>
                  <w:rFonts w:ascii="Cambria Math" w:hAnsi="Cambria Math"/>
                  <w:strike/>
                  <w:sz w:val="18"/>
                  <w:szCs w:val="18"/>
                  <w:lang w:val="fr-FR"/>
                </w:rPr>
              </m:ctrlPr>
            </m:sSubPr>
            <m:e>
              <m:r>
                <m:rPr>
                  <m:sty m:val="p"/>
                </m:rPr>
                <w:rPr>
                  <w:rFonts w:ascii="Cambria Math" w:hAnsi="Cambria Math"/>
                  <w:strike/>
                  <w:sz w:val="18"/>
                  <w:szCs w:val="18"/>
                  <w:lang w:val="fr-FR"/>
                </w:rPr>
                <m:t>M</m:t>
              </m:r>
            </m:e>
            <m:sub>
              <m:r>
                <m:rPr>
                  <m:sty m:val="p"/>
                </m:rPr>
                <w:rPr>
                  <w:rFonts w:ascii="Cambria Math" w:hAnsi="Cambria Math"/>
                  <w:strike/>
                  <w:sz w:val="18"/>
                  <w:szCs w:val="18"/>
                  <w:lang w:val="fr-FR"/>
                </w:rPr>
                <m:t>e,i</m:t>
              </m:r>
            </m:sub>
          </m:sSub>
          <m:r>
            <m:rPr>
              <m:sty m:val="p"/>
            </m:rPr>
            <w:rPr>
              <w:rFonts w:ascii="Cambria Math" w:hAnsi="Cambria Math"/>
              <w:strike/>
              <w:sz w:val="18"/>
              <w:szCs w:val="18"/>
              <w:lang w:val="fr-FR"/>
            </w:rPr>
            <m:t>=</m:t>
          </m:r>
          <m:f>
            <m:fPr>
              <m:ctrlPr>
                <w:rPr>
                  <w:rFonts w:ascii="Cambria Math" w:hAnsi="Cambria Math"/>
                  <w:strike/>
                  <w:sz w:val="18"/>
                  <w:szCs w:val="18"/>
                  <w:lang w:val="fr-FR"/>
                </w:rPr>
              </m:ctrlPr>
            </m:fPr>
            <m:num>
              <m:r>
                <m:rPr>
                  <m:sty m:val="p"/>
                </m:rPr>
                <w:rPr>
                  <w:rFonts w:ascii="Cambria Math" w:hAnsi="Cambria Math"/>
                  <w:strike/>
                  <w:sz w:val="18"/>
                  <w:szCs w:val="18"/>
                  <w:lang w:val="fr-FR"/>
                </w:rPr>
                <m:t>1+</m:t>
              </m:r>
              <m:f>
                <m:fPr>
                  <m:ctrlPr>
                    <w:rPr>
                      <w:rFonts w:ascii="Cambria Math" w:hAnsi="Cambria Math"/>
                      <w:strike/>
                      <w:sz w:val="18"/>
                      <w:szCs w:val="18"/>
                      <w:lang w:val="fr-FR"/>
                    </w:rPr>
                  </m:ctrlPr>
                </m:fPr>
                <m:num>
                  <m:sSub>
                    <m:sSubPr>
                      <m:ctrlPr>
                        <w:rPr>
                          <w:rFonts w:ascii="Cambria Math" w:hAnsi="Cambria Math"/>
                          <w:strike/>
                          <w:sz w:val="18"/>
                          <w:szCs w:val="18"/>
                          <w:lang w:val="fr-FR"/>
                        </w:rPr>
                      </m:ctrlPr>
                    </m:sSubPr>
                    <m:e>
                      <m:r>
                        <m:rPr>
                          <m:sty m:val="p"/>
                        </m:rPr>
                        <w:rPr>
                          <w:rFonts w:ascii="Cambria Math" w:hAnsi="Cambria Math"/>
                          <w:strike/>
                          <w:sz w:val="18"/>
                          <w:szCs w:val="18"/>
                          <w:lang w:val="fr-FR"/>
                        </w:rPr>
                        <m:t>q</m:t>
                      </m:r>
                    </m:e>
                    <m:sub>
                      <m:r>
                        <m:rPr>
                          <m:sty m:val="p"/>
                        </m:rPr>
                        <w:rPr>
                          <w:rFonts w:ascii="Cambria Math" w:hAnsi="Cambria Math"/>
                          <w:strike/>
                          <w:sz w:val="18"/>
                          <w:szCs w:val="18"/>
                          <w:lang w:val="fr-FR"/>
                        </w:rPr>
                        <m:t>mf,i</m:t>
                      </m:r>
                    </m:sub>
                  </m:sSub>
                </m:num>
                <m:den>
                  <m:sSub>
                    <m:sSubPr>
                      <m:ctrlPr>
                        <w:rPr>
                          <w:rFonts w:ascii="Cambria Math" w:hAnsi="Cambria Math"/>
                          <w:strike/>
                          <w:sz w:val="18"/>
                          <w:szCs w:val="18"/>
                          <w:lang w:val="fr-FR"/>
                        </w:rPr>
                      </m:ctrlPr>
                    </m:sSubPr>
                    <m:e>
                      <m:r>
                        <m:rPr>
                          <m:sty m:val="p"/>
                        </m:rPr>
                        <w:rPr>
                          <w:rFonts w:ascii="Cambria Math" w:hAnsi="Cambria Math"/>
                          <w:strike/>
                          <w:sz w:val="18"/>
                          <w:szCs w:val="18"/>
                          <w:lang w:val="fr-FR"/>
                        </w:rPr>
                        <m:t>q</m:t>
                      </m:r>
                    </m:e>
                    <m:sub>
                      <m:r>
                        <m:rPr>
                          <m:sty m:val="p"/>
                        </m:rPr>
                        <w:rPr>
                          <w:rFonts w:ascii="Cambria Math" w:hAnsi="Cambria Math"/>
                          <w:strike/>
                          <w:sz w:val="18"/>
                          <w:szCs w:val="18"/>
                          <w:lang w:val="fr-FR"/>
                        </w:rPr>
                        <m:t>maw,i</m:t>
                      </m:r>
                    </m:sub>
                  </m:sSub>
                </m:den>
              </m:f>
            </m:num>
            <m:den>
              <m:f>
                <m:fPr>
                  <m:ctrlPr>
                    <w:rPr>
                      <w:rFonts w:ascii="Cambria Math" w:hAnsi="Cambria Math"/>
                      <w:strike/>
                      <w:sz w:val="18"/>
                      <w:szCs w:val="18"/>
                      <w:lang w:val="fr-FR"/>
                    </w:rPr>
                  </m:ctrlPr>
                </m:fPr>
                <m:num>
                  <m:sSub>
                    <m:sSubPr>
                      <m:ctrlPr>
                        <w:rPr>
                          <w:rFonts w:ascii="Cambria Math" w:hAnsi="Cambria Math"/>
                          <w:strike/>
                          <w:sz w:val="18"/>
                          <w:szCs w:val="18"/>
                          <w:lang w:val="fr-FR"/>
                        </w:rPr>
                      </m:ctrlPr>
                    </m:sSubPr>
                    <m:e>
                      <m:r>
                        <m:rPr>
                          <m:sty m:val="p"/>
                        </m:rPr>
                        <w:rPr>
                          <w:rFonts w:ascii="Cambria Math" w:hAnsi="Cambria Math"/>
                          <w:strike/>
                          <w:sz w:val="18"/>
                          <w:szCs w:val="18"/>
                          <w:lang w:val="fr-FR"/>
                        </w:rPr>
                        <m:t>q</m:t>
                      </m:r>
                    </m:e>
                    <m:sub>
                      <m:r>
                        <m:rPr>
                          <m:sty m:val="p"/>
                        </m:rPr>
                        <w:rPr>
                          <w:rFonts w:ascii="Cambria Math" w:hAnsi="Cambria Math"/>
                          <w:strike/>
                          <w:sz w:val="18"/>
                          <w:szCs w:val="18"/>
                          <w:lang w:val="fr-FR"/>
                        </w:rPr>
                        <m:t>mf,i</m:t>
                      </m:r>
                    </m:sub>
                  </m:sSub>
                </m:num>
                <m:den>
                  <m:sSub>
                    <m:sSubPr>
                      <m:ctrlPr>
                        <w:rPr>
                          <w:rFonts w:ascii="Cambria Math" w:hAnsi="Cambria Math"/>
                          <w:strike/>
                          <w:sz w:val="18"/>
                          <w:szCs w:val="18"/>
                          <w:lang w:val="fr-FR"/>
                        </w:rPr>
                      </m:ctrlPr>
                    </m:sSubPr>
                    <m:e>
                      <m:r>
                        <m:rPr>
                          <m:sty m:val="p"/>
                        </m:rPr>
                        <w:rPr>
                          <w:rFonts w:ascii="Cambria Math" w:hAnsi="Cambria Math"/>
                          <w:strike/>
                          <w:sz w:val="18"/>
                          <w:szCs w:val="18"/>
                          <w:lang w:val="fr-FR"/>
                        </w:rPr>
                        <m:t>q</m:t>
                      </m:r>
                    </m:e>
                    <m:sub>
                      <m:r>
                        <m:rPr>
                          <m:sty m:val="p"/>
                        </m:rPr>
                        <w:rPr>
                          <w:rFonts w:ascii="Cambria Math" w:hAnsi="Cambria Math"/>
                          <w:strike/>
                          <w:sz w:val="18"/>
                          <w:szCs w:val="18"/>
                          <w:lang w:val="fr-FR"/>
                        </w:rPr>
                        <m:t>maw,i</m:t>
                      </m:r>
                    </m:sub>
                  </m:sSub>
                </m:den>
              </m:f>
              <m:r>
                <m:rPr>
                  <m:sty m:val="p"/>
                </m:rPr>
                <w:rPr>
                  <w:rFonts w:ascii="Cambria Math" w:hAnsi="Cambria Math"/>
                  <w:strike/>
                  <w:sz w:val="18"/>
                  <w:szCs w:val="18"/>
                  <w:lang w:val="fr-FR"/>
                </w:rPr>
                <m:t>×</m:t>
              </m:r>
              <m:f>
                <m:fPr>
                  <m:ctrlPr>
                    <w:rPr>
                      <w:rFonts w:ascii="Cambria Math" w:hAnsi="Cambria Math"/>
                      <w:strike/>
                      <w:sz w:val="18"/>
                      <w:szCs w:val="18"/>
                      <w:lang w:val="fr-FR"/>
                    </w:rPr>
                  </m:ctrlPr>
                </m:fPr>
                <m:num>
                  <m:f>
                    <m:fPr>
                      <m:ctrlPr>
                        <w:rPr>
                          <w:rFonts w:ascii="Cambria Math" w:hAnsi="Cambria Math"/>
                          <w:strike/>
                          <w:sz w:val="18"/>
                          <w:szCs w:val="18"/>
                          <w:lang w:val="fr-FR"/>
                        </w:rPr>
                      </m:ctrlPr>
                    </m:fPr>
                    <m:num>
                      <m:r>
                        <m:rPr>
                          <m:sty m:val="p"/>
                        </m:rPr>
                        <w:rPr>
                          <w:rFonts w:ascii="Cambria Math" w:hAnsi="Cambria Math"/>
                          <w:strike/>
                          <w:sz w:val="18"/>
                          <w:szCs w:val="18"/>
                          <w:lang w:val="fr-FR"/>
                        </w:rPr>
                        <m:t>α</m:t>
                      </m:r>
                    </m:num>
                    <m:den>
                      <m:r>
                        <m:rPr>
                          <m:sty m:val="p"/>
                        </m:rPr>
                        <w:rPr>
                          <w:rFonts w:ascii="Cambria Math" w:hAnsi="Cambria Math"/>
                          <w:strike/>
                          <w:sz w:val="18"/>
                          <w:szCs w:val="18"/>
                          <w:lang w:val="fr-FR"/>
                        </w:rPr>
                        <m:t>4</m:t>
                      </m:r>
                    </m:den>
                  </m:f>
                  <m:r>
                    <m:rPr>
                      <m:sty m:val="p"/>
                    </m:rPr>
                    <w:rPr>
                      <w:rFonts w:ascii="Cambria Math" w:hAnsi="Cambria Math"/>
                      <w:strike/>
                      <w:sz w:val="18"/>
                      <w:szCs w:val="18"/>
                      <w:lang w:val="fr-FR"/>
                    </w:rPr>
                    <m:t>+</m:t>
                  </m:r>
                  <m:f>
                    <m:fPr>
                      <m:ctrlPr>
                        <w:rPr>
                          <w:rFonts w:ascii="Cambria Math" w:hAnsi="Cambria Math"/>
                          <w:strike/>
                          <w:sz w:val="18"/>
                          <w:szCs w:val="18"/>
                          <w:lang w:val="fr-FR"/>
                        </w:rPr>
                      </m:ctrlPr>
                    </m:fPr>
                    <m:num>
                      <m:r>
                        <m:rPr>
                          <m:sty m:val="p"/>
                        </m:rPr>
                        <w:rPr>
                          <w:rFonts w:ascii="Cambria Math" w:hAnsi="Cambria Math"/>
                          <w:strike/>
                          <w:sz w:val="18"/>
                          <w:szCs w:val="18"/>
                          <w:lang w:val="fr-FR"/>
                        </w:rPr>
                        <m:t>ε</m:t>
                      </m:r>
                    </m:num>
                    <m:den>
                      <m:r>
                        <m:rPr>
                          <m:sty m:val="p"/>
                        </m:rPr>
                        <w:rPr>
                          <w:rFonts w:ascii="Cambria Math" w:hAnsi="Cambria Math"/>
                          <w:strike/>
                          <w:sz w:val="18"/>
                          <w:szCs w:val="18"/>
                          <w:lang w:val="fr-FR"/>
                        </w:rPr>
                        <m:t>2</m:t>
                      </m:r>
                    </m:den>
                  </m:f>
                  <m:r>
                    <m:rPr>
                      <m:sty m:val="p"/>
                    </m:rPr>
                    <w:rPr>
                      <w:rFonts w:ascii="Cambria Math" w:hAnsi="Cambria Math"/>
                      <w:strike/>
                      <w:sz w:val="18"/>
                      <w:szCs w:val="18"/>
                      <w:lang w:val="fr-FR"/>
                    </w:rPr>
                    <m:t>+</m:t>
                  </m:r>
                  <m:f>
                    <m:fPr>
                      <m:ctrlPr>
                        <w:rPr>
                          <w:rFonts w:ascii="Cambria Math" w:hAnsi="Cambria Math"/>
                          <w:strike/>
                          <w:sz w:val="18"/>
                          <w:szCs w:val="18"/>
                          <w:lang w:val="fr-FR"/>
                        </w:rPr>
                      </m:ctrlPr>
                    </m:fPr>
                    <m:num>
                      <m:r>
                        <m:rPr>
                          <m:sty m:val="p"/>
                        </m:rPr>
                        <w:rPr>
                          <w:rFonts w:ascii="Cambria Math" w:hAnsi="Cambria Math"/>
                          <w:strike/>
                          <w:sz w:val="18"/>
                          <w:szCs w:val="18"/>
                          <w:lang w:val="fr-FR"/>
                        </w:rPr>
                        <m:t>δ</m:t>
                      </m:r>
                    </m:num>
                    <m:den>
                      <m:r>
                        <m:rPr>
                          <m:sty m:val="p"/>
                        </m:rPr>
                        <w:rPr>
                          <w:rFonts w:ascii="Cambria Math" w:hAnsi="Cambria Math"/>
                          <w:strike/>
                          <w:sz w:val="18"/>
                          <w:szCs w:val="18"/>
                          <w:lang w:val="fr-FR"/>
                        </w:rPr>
                        <m:t>2</m:t>
                      </m:r>
                    </m:den>
                  </m:f>
                </m:num>
                <m:den>
                  <m:r>
                    <m:rPr>
                      <m:sty m:val="p"/>
                    </m:rPr>
                    <w:rPr>
                      <w:rFonts w:ascii="Cambria Math" w:hAnsi="Cambria Math"/>
                      <w:strike/>
                      <w:sz w:val="18"/>
                      <w:szCs w:val="18"/>
                      <w:lang w:val="fr-FR"/>
                    </w:rPr>
                    <m:t>12,011+1,00794×α+15,9994×ε+14,0067×δ+32,065×γ</m:t>
                  </m:r>
                </m:den>
              </m:f>
              <m:r>
                <m:rPr>
                  <m:sty m:val="p"/>
                </m:rPr>
                <w:rPr>
                  <w:rFonts w:ascii="Cambria Math" w:hAnsi="Cambria Math"/>
                  <w:strike/>
                  <w:sz w:val="18"/>
                  <w:szCs w:val="18"/>
                  <w:lang w:val="fr-FR"/>
                </w:rPr>
                <m:t>+</m:t>
              </m:r>
              <m:f>
                <m:fPr>
                  <m:ctrlPr>
                    <w:rPr>
                      <w:rFonts w:ascii="Cambria Math" w:hAnsi="Cambria Math"/>
                      <w:strike/>
                      <w:sz w:val="18"/>
                      <w:szCs w:val="18"/>
                      <w:lang w:val="fr-FR"/>
                    </w:rPr>
                  </m:ctrlPr>
                </m:fPr>
                <m:num>
                  <m:f>
                    <m:fPr>
                      <m:ctrlPr>
                        <w:rPr>
                          <w:rFonts w:ascii="Cambria Math" w:hAnsi="Cambria Math"/>
                          <w:strike/>
                          <w:sz w:val="18"/>
                          <w:szCs w:val="18"/>
                          <w:lang w:val="fr-FR"/>
                        </w:rPr>
                      </m:ctrlPr>
                    </m:fPr>
                    <m:num>
                      <m:sSub>
                        <m:sSubPr>
                          <m:ctrlPr>
                            <w:rPr>
                              <w:rFonts w:ascii="Cambria Math" w:hAnsi="Cambria Math"/>
                              <w:strike/>
                              <w:sz w:val="18"/>
                              <w:szCs w:val="18"/>
                              <w:lang w:val="fr-FR"/>
                            </w:rPr>
                          </m:ctrlPr>
                        </m:sSubPr>
                        <m:e>
                          <m:r>
                            <m:rPr>
                              <m:sty m:val="p"/>
                            </m:rPr>
                            <w:rPr>
                              <w:rFonts w:ascii="Cambria Math" w:hAnsi="Cambria Math"/>
                              <w:strike/>
                              <w:sz w:val="18"/>
                              <w:szCs w:val="18"/>
                              <w:lang w:val="fr-FR"/>
                            </w:rPr>
                            <m:t>H</m:t>
                          </m:r>
                        </m:e>
                        <m:sub>
                          <m:r>
                            <m:rPr>
                              <m:sty m:val="p"/>
                            </m:rPr>
                            <w:rPr>
                              <w:rFonts w:ascii="Cambria Math" w:hAnsi="Cambria Math"/>
                              <w:strike/>
                              <w:sz w:val="18"/>
                              <w:szCs w:val="18"/>
                              <w:lang w:val="fr-FR"/>
                            </w:rPr>
                            <m:t>a</m:t>
                          </m:r>
                        </m:sub>
                      </m:sSub>
                      <m:r>
                        <m:rPr>
                          <m:sty m:val="p"/>
                        </m:rPr>
                        <w:rPr>
                          <w:rFonts w:ascii="Cambria Math" w:hAnsi="Cambria Math"/>
                          <w:strike/>
                          <w:sz w:val="18"/>
                          <w:szCs w:val="18"/>
                          <w:lang w:val="fr-FR"/>
                        </w:rPr>
                        <m:t>×</m:t>
                      </m:r>
                      <m:sSup>
                        <m:sSupPr>
                          <m:ctrlPr>
                            <w:rPr>
                              <w:rFonts w:ascii="Cambria Math" w:hAnsi="Cambria Math"/>
                              <w:strike/>
                              <w:sz w:val="18"/>
                              <w:szCs w:val="18"/>
                              <w:lang w:val="fr-FR"/>
                            </w:rPr>
                          </m:ctrlPr>
                        </m:sSupPr>
                        <m:e>
                          <m:r>
                            <m:rPr>
                              <m:sty m:val="p"/>
                            </m:rPr>
                            <w:rPr>
                              <w:rFonts w:ascii="Cambria Math" w:hAnsi="Cambria Math"/>
                              <w:strike/>
                              <w:sz w:val="18"/>
                              <w:szCs w:val="18"/>
                              <w:lang w:val="fr-FR"/>
                            </w:rPr>
                            <m:t>10</m:t>
                          </m:r>
                        </m:e>
                        <m:sup>
                          <m:r>
                            <m:rPr>
                              <m:sty m:val="p"/>
                            </m:rPr>
                            <w:rPr>
                              <w:rFonts w:ascii="Cambria Math" w:hAnsi="Cambria Math"/>
                              <w:strike/>
                              <w:sz w:val="18"/>
                              <w:szCs w:val="18"/>
                              <w:lang w:val="fr-FR"/>
                            </w:rPr>
                            <m:t>-3</m:t>
                          </m:r>
                        </m:sup>
                      </m:sSup>
                    </m:num>
                    <m:den>
                      <m:r>
                        <m:rPr>
                          <m:sty m:val="p"/>
                        </m:rPr>
                        <w:rPr>
                          <w:rFonts w:ascii="Cambria Math" w:hAnsi="Cambria Math"/>
                          <w:strike/>
                          <w:sz w:val="18"/>
                          <w:szCs w:val="18"/>
                          <w:lang w:val="fr-FR"/>
                        </w:rPr>
                        <m:t>2×1,00794+15,9994</m:t>
                      </m:r>
                    </m:den>
                  </m:f>
                  <m:r>
                    <m:rPr>
                      <m:sty m:val="p"/>
                    </m:rPr>
                    <w:rPr>
                      <w:rFonts w:ascii="Cambria Math" w:hAnsi="Cambria Math"/>
                      <w:strike/>
                      <w:sz w:val="18"/>
                      <w:szCs w:val="18"/>
                      <w:lang w:val="fr-FR"/>
                    </w:rPr>
                    <m:t>+</m:t>
                  </m:r>
                  <m:f>
                    <m:fPr>
                      <m:ctrlPr>
                        <w:rPr>
                          <w:rFonts w:ascii="Cambria Math" w:hAnsi="Cambria Math"/>
                          <w:strike/>
                          <w:sz w:val="18"/>
                          <w:szCs w:val="18"/>
                          <w:lang w:val="fr-FR"/>
                        </w:rPr>
                      </m:ctrlPr>
                    </m:fPr>
                    <m:num>
                      <m:r>
                        <m:rPr>
                          <m:sty m:val="p"/>
                        </m:rPr>
                        <w:rPr>
                          <w:rFonts w:ascii="Cambria Math" w:hAnsi="Cambria Math"/>
                          <w:strike/>
                          <w:sz w:val="18"/>
                          <w:szCs w:val="18"/>
                          <w:lang w:val="fr-FR"/>
                        </w:rPr>
                        <m:t>1</m:t>
                      </m:r>
                    </m:num>
                    <m:den>
                      <m:sSub>
                        <m:sSubPr>
                          <m:ctrlPr>
                            <w:rPr>
                              <w:rFonts w:ascii="Cambria Math" w:hAnsi="Cambria Math"/>
                              <w:strike/>
                              <w:sz w:val="18"/>
                              <w:szCs w:val="18"/>
                              <w:lang w:val="fr-FR"/>
                            </w:rPr>
                          </m:ctrlPr>
                        </m:sSubPr>
                        <m:e>
                          <m:r>
                            <m:rPr>
                              <m:sty m:val="p"/>
                            </m:rPr>
                            <w:rPr>
                              <w:rFonts w:ascii="Cambria Math" w:hAnsi="Cambria Math"/>
                              <w:strike/>
                              <w:sz w:val="18"/>
                              <w:szCs w:val="18"/>
                              <w:lang w:val="fr-FR"/>
                            </w:rPr>
                            <m:t>M</m:t>
                          </m:r>
                        </m:e>
                        <m:sub>
                          <m:r>
                            <m:rPr>
                              <m:sty m:val="p"/>
                            </m:rPr>
                            <w:rPr>
                              <w:rFonts w:ascii="Cambria Math" w:hAnsi="Cambria Math"/>
                              <w:strike/>
                              <w:sz w:val="18"/>
                              <w:szCs w:val="18"/>
                              <w:lang w:val="fr-FR"/>
                            </w:rPr>
                            <m:t>a</m:t>
                          </m:r>
                        </m:sub>
                      </m:sSub>
                    </m:den>
                  </m:f>
                </m:num>
                <m:den>
                  <m:r>
                    <m:rPr>
                      <m:sty m:val="p"/>
                    </m:rPr>
                    <w:rPr>
                      <w:rFonts w:ascii="Cambria Math" w:hAnsi="Cambria Math"/>
                      <w:strike/>
                      <w:sz w:val="18"/>
                      <w:szCs w:val="18"/>
                      <w:lang w:val="fr-FR"/>
                    </w:rPr>
                    <m:t>1+</m:t>
                  </m:r>
                  <m:sSub>
                    <m:sSubPr>
                      <m:ctrlPr>
                        <w:rPr>
                          <w:rFonts w:ascii="Cambria Math" w:hAnsi="Cambria Math"/>
                          <w:strike/>
                          <w:sz w:val="18"/>
                          <w:szCs w:val="18"/>
                          <w:lang w:val="fr-FR"/>
                        </w:rPr>
                      </m:ctrlPr>
                    </m:sSubPr>
                    <m:e>
                      <m:r>
                        <m:rPr>
                          <m:sty m:val="p"/>
                        </m:rPr>
                        <w:rPr>
                          <w:rFonts w:ascii="Cambria Math" w:hAnsi="Cambria Math"/>
                          <w:strike/>
                          <w:sz w:val="18"/>
                          <w:szCs w:val="18"/>
                          <w:lang w:val="fr-FR"/>
                        </w:rPr>
                        <m:t>H</m:t>
                      </m:r>
                    </m:e>
                    <m:sub>
                      <m:r>
                        <m:rPr>
                          <m:sty m:val="p"/>
                        </m:rPr>
                        <w:rPr>
                          <w:rFonts w:ascii="Cambria Math" w:hAnsi="Cambria Math"/>
                          <w:strike/>
                          <w:sz w:val="18"/>
                          <w:szCs w:val="18"/>
                          <w:lang w:val="fr-FR"/>
                        </w:rPr>
                        <m:t>a</m:t>
                      </m:r>
                    </m:sub>
                  </m:sSub>
                  <m:r>
                    <m:rPr>
                      <m:sty m:val="p"/>
                    </m:rPr>
                    <w:rPr>
                      <w:rFonts w:ascii="Cambria Math" w:hAnsi="Cambria Math"/>
                      <w:strike/>
                      <w:sz w:val="18"/>
                      <w:szCs w:val="18"/>
                      <w:lang w:val="fr-FR"/>
                    </w:rPr>
                    <m:t>×</m:t>
                  </m:r>
                  <m:sSup>
                    <m:sSupPr>
                      <m:ctrlPr>
                        <w:rPr>
                          <w:rFonts w:ascii="Cambria Math" w:hAnsi="Cambria Math"/>
                          <w:strike/>
                          <w:sz w:val="18"/>
                          <w:szCs w:val="18"/>
                          <w:lang w:val="fr-FR"/>
                        </w:rPr>
                      </m:ctrlPr>
                    </m:sSupPr>
                    <m:e>
                      <m:r>
                        <m:rPr>
                          <m:sty m:val="p"/>
                        </m:rPr>
                        <w:rPr>
                          <w:rFonts w:ascii="Cambria Math" w:hAnsi="Cambria Math"/>
                          <w:strike/>
                          <w:sz w:val="18"/>
                          <w:szCs w:val="18"/>
                          <w:lang w:val="fr-FR"/>
                        </w:rPr>
                        <m:t>10</m:t>
                      </m:r>
                    </m:e>
                    <m:sup>
                      <m:r>
                        <m:rPr>
                          <m:sty m:val="p"/>
                        </m:rPr>
                        <w:rPr>
                          <w:rFonts w:ascii="Cambria Math" w:hAnsi="Cambria Math"/>
                          <w:strike/>
                          <w:sz w:val="18"/>
                          <w:szCs w:val="18"/>
                          <w:lang w:val="fr-FR"/>
                        </w:rPr>
                        <m:t>-3</m:t>
                      </m:r>
                    </m:sup>
                  </m:sSup>
                </m:den>
              </m:f>
            </m:den>
          </m:f>
        </m:oMath>
      </m:oMathPara>
    </w:p>
    <w:p w14:paraId="0A98DA14" w14:textId="07F8FFF9" w:rsidR="002A4FC8" w:rsidRPr="00E56EE2" w:rsidRDefault="00A7753F" w:rsidP="00616F85">
      <w:pPr>
        <w:pStyle w:val="SingleTxtG"/>
        <w:tabs>
          <w:tab w:val="right" w:pos="8505"/>
        </w:tabs>
        <w:rPr>
          <w:b/>
          <w:lang w:val="fr-FR"/>
        </w:rPr>
      </w:pPr>
      <m:oMath>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M</m:t>
            </m:r>
          </m:e>
          <m:sub>
            <m:r>
              <m:rPr>
                <m:sty m:val="b"/>
              </m:rPr>
              <w:rPr>
                <w:rFonts w:ascii="Cambria Math" w:hAnsi="Cambria Math"/>
                <w:color w:val="000000" w:themeColor="text1"/>
                <w:lang w:val="fr-FR"/>
              </w:rPr>
              <m:t>e,i</m:t>
            </m:r>
          </m:sub>
        </m:sSub>
        <m:r>
          <m:rPr>
            <m:sty m:val="b"/>
          </m:rPr>
          <w:rPr>
            <w:rFonts w:ascii="Cambria Math" w:hAnsi="Cambria Math"/>
            <w:color w:val="000000" w:themeColor="text1"/>
            <w:lang w:val="fr-FR"/>
          </w:rPr>
          <m:t>=</m:t>
        </m:r>
        <m:f>
          <m:fPr>
            <m:ctrlPr>
              <w:rPr>
                <w:rFonts w:ascii="Cambria Math" w:hAnsi="Cambria Math"/>
                <w:b/>
                <w:color w:val="000000" w:themeColor="text1"/>
                <w:lang w:val="fr-FR"/>
              </w:rPr>
            </m:ctrlPr>
          </m:fPr>
          <m:num>
            <m:r>
              <m:rPr>
                <m:sty m:val="b"/>
              </m:rPr>
              <w:rPr>
                <w:rFonts w:ascii="Cambria Math" w:hAnsi="Cambria Math"/>
                <w:color w:val="000000" w:themeColor="text1"/>
                <w:lang w:val="fr-FR"/>
              </w:rPr>
              <m:t>1+</m:t>
            </m:r>
            <m:f>
              <m:fPr>
                <m:ctrlPr>
                  <w:rPr>
                    <w:rFonts w:ascii="Cambria Math" w:hAnsi="Cambria Math"/>
                    <w:b/>
                    <w:color w:val="000000" w:themeColor="text1"/>
                    <w:lang w:val="fr-FR"/>
                  </w:rPr>
                </m:ctrlPr>
              </m:fPr>
              <m:num>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q</m:t>
                    </m:r>
                  </m:e>
                  <m:sub>
                    <m:r>
                      <m:rPr>
                        <m:sty m:val="b"/>
                      </m:rPr>
                      <w:rPr>
                        <w:rFonts w:ascii="Cambria Math" w:hAnsi="Cambria Math"/>
                        <w:color w:val="000000" w:themeColor="text1"/>
                        <w:lang w:val="fr-FR"/>
                      </w:rPr>
                      <m:t>mf,i</m:t>
                    </m:r>
                  </m:sub>
                </m:sSub>
              </m:num>
              <m:den>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q</m:t>
                    </m:r>
                  </m:e>
                  <m:sub>
                    <m:r>
                      <m:rPr>
                        <m:sty m:val="b"/>
                      </m:rPr>
                      <w:rPr>
                        <w:rFonts w:ascii="Cambria Math" w:hAnsi="Cambria Math"/>
                        <w:color w:val="000000" w:themeColor="text1"/>
                        <w:lang w:val="fr-FR"/>
                      </w:rPr>
                      <m:t>maw,i</m:t>
                    </m:r>
                  </m:sub>
                </m:sSub>
              </m:den>
            </m:f>
          </m:num>
          <m:den>
            <m:f>
              <m:fPr>
                <m:ctrlPr>
                  <w:rPr>
                    <w:rFonts w:ascii="Cambria Math" w:hAnsi="Cambria Math"/>
                    <w:b/>
                    <w:color w:val="000000" w:themeColor="text1"/>
                    <w:lang w:val="fr-FR"/>
                  </w:rPr>
                </m:ctrlPr>
              </m:fPr>
              <m:num>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q</m:t>
                    </m:r>
                  </m:e>
                  <m:sub>
                    <m:r>
                      <m:rPr>
                        <m:sty m:val="b"/>
                      </m:rPr>
                      <w:rPr>
                        <w:rFonts w:ascii="Cambria Math" w:hAnsi="Cambria Math"/>
                        <w:color w:val="000000" w:themeColor="text1"/>
                        <w:lang w:val="fr-FR"/>
                      </w:rPr>
                      <m:t>mf,i</m:t>
                    </m:r>
                  </m:sub>
                </m:sSub>
              </m:num>
              <m:den>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q</m:t>
                    </m:r>
                  </m:e>
                  <m:sub>
                    <m:r>
                      <m:rPr>
                        <m:sty m:val="b"/>
                      </m:rPr>
                      <w:rPr>
                        <w:rFonts w:ascii="Cambria Math" w:hAnsi="Cambria Math"/>
                        <w:color w:val="000000" w:themeColor="text1"/>
                        <w:lang w:val="fr-FR"/>
                      </w:rPr>
                      <m:t>maw,i</m:t>
                    </m:r>
                  </m:sub>
                </m:sSub>
              </m:den>
            </m:f>
            <m:r>
              <m:rPr>
                <m:sty m:val="b"/>
              </m:rPr>
              <w:rPr>
                <w:rFonts w:ascii="Cambria Math" w:hAnsi="Cambria Math"/>
                <w:color w:val="000000" w:themeColor="text1"/>
                <w:lang w:val="fr-FR"/>
              </w:rPr>
              <m:t>×</m:t>
            </m:r>
            <m:f>
              <m:fPr>
                <m:ctrlPr>
                  <w:rPr>
                    <w:rFonts w:ascii="Cambria Math" w:hAnsi="Cambria Math"/>
                    <w:b/>
                    <w:color w:val="000000" w:themeColor="text1"/>
                    <w:lang w:val="fr-FR"/>
                  </w:rPr>
                </m:ctrlPr>
              </m:fPr>
              <m:num>
                <m:f>
                  <m:fPr>
                    <m:ctrlPr>
                      <w:rPr>
                        <w:rFonts w:ascii="Cambria Math" w:hAnsi="Cambria Math"/>
                        <w:b/>
                        <w:color w:val="000000" w:themeColor="text1"/>
                        <w:lang w:val="fr-FR"/>
                      </w:rPr>
                    </m:ctrlPr>
                  </m:fPr>
                  <m:num>
                    <m:r>
                      <m:rPr>
                        <m:sty m:val="b"/>
                      </m:rPr>
                      <w:rPr>
                        <w:rFonts w:ascii="Cambria Math" w:hAnsi="Cambria Math"/>
                        <w:color w:val="000000" w:themeColor="text1"/>
                        <w:lang w:val="fr-FR"/>
                      </w:rPr>
                      <m:t>α</m:t>
                    </m:r>
                  </m:num>
                  <m:den>
                    <m:r>
                      <m:rPr>
                        <m:sty m:val="b"/>
                      </m:rPr>
                      <w:rPr>
                        <w:rFonts w:ascii="Cambria Math" w:hAnsi="Cambria Math"/>
                        <w:color w:val="000000" w:themeColor="text1"/>
                        <w:lang w:val="fr-FR"/>
                      </w:rPr>
                      <m:t>4</m:t>
                    </m:r>
                  </m:den>
                </m:f>
                <m:r>
                  <m:rPr>
                    <m:sty m:val="b"/>
                  </m:rPr>
                  <w:rPr>
                    <w:rFonts w:ascii="Cambria Math" w:hAnsi="Cambria Math"/>
                    <w:color w:val="000000" w:themeColor="text1"/>
                    <w:lang w:val="fr-FR"/>
                  </w:rPr>
                  <m:t>+</m:t>
                </m:r>
                <m:f>
                  <m:fPr>
                    <m:ctrlPr>
                      <w:rPr>
                        <w:rFonts w:ascii="Cambria Math" w:hAnsi="Cambria Math"/>
                        <w:b/>
                        <w:color w:val="000000" w:themeColor="text1"/>
                        <w:lang w:val="fr-FR"/>
                      </w:rPr>
                    </m:ctrlPr>
                  </m:fPr>
                  <m:num>
                    <m:r>
                      <m:rPr>
                        <m:sty m:val="b"/>
                      </m:rPr>
                      <w:rPr>
                        <w:rFonts w:ascii="Cambria Math" w:hAnsi="Cambria Math"/>
                        <w:color w:val="000000" w:themeColor="text1"/>
                        <w:lang w:val="fr-FR"/>
                      </w:rPr>
                      <m:t>ε</m:t>
                    </m:r>
                  </m:num>
                  <m:den>
                    <m:r>
                      <m:rPr>
                        <m:sty m:val="b"/>
                      </m:rPr>
                      <w:rPr>
                        <w:rFonts w:ascii="Cambria Math" w:hAnsi="Cambria Math"/>
                        <w:color w:val="000000" w:themeColor="text1"/>
                        <w:lang w:val="fr-FR"/>
                      </w:rPr>
                      <m:t>2</m:t>
                    </m:r>
                  </m:den>
                </m:f>
                <m:r>
                  <m:rPr>
                    <m:sty m:val="b"/>
                  </m:rPr>
                  <w:rPr>
                    <w:rFonts w:ascii="Cambria Math" w:hAnsi="Cambria Math"/>
                    <w:color w:val="000000" w:themeColor="text1"/>
                    <w:lang w:val="fr-FR"/>
                  </w:rPr>
                  <m:t>+</m:t>
                </m:r>
                <m:f>
                  <m:fPr>
                    <m:ctrlPr>
                      <w:rPr>
                        <w:rFonts w:ascii="Cambria Math" w:hAnsi="Cambria Math"/>
                        <w:b/>
                        <w:color w:val="000000" w:themeColor="text1"/>
                        <w:lang w:val="fr-FR"/>
                      </w:rPr>
                    </m:ctrlPr>
                  </m:fPr>
                  <m:num>
                    <m:r>
                      <m:rPr>
                        <m:sty m:val="b"/>
                      </m:rPr>
                      <w:rPr>
                        <w:rFonts w:ascii="Cambria Math" w:hAnsi="Cambria Math"/>
                        <w:color w:val="000000" w:themeColor="text1"/>
                        <w:lang w:val="fr-FR"/>
                      </w:rPr>
                      <m:t>δ</m:t>
                    </m:r>
                  </m:num>
                  <m:den>
                    <m:r>
                      <m:rPr>
                        <m:sty m:val="b"/>
                      </m:rPr>
                      <w:rPr>
                        <w:rFonts w:ascii="Cambria Math" w:hAnsi="Cambria Math"/>
                        <w:color w:val="000000" w:themeColor="text1"/>
                        <w:lang w:val="fr-FR"/>
                      </w:rPr>
                      <m:t>2</m:t>
                    </m:r>
                  </m:den>
                </m:f>
              </m:num>
              <m:den>
                <m:r>
                  <m:rPr>
                    <m:sty m:val="b"/>
                  </m:rPr>
                  <w:rPr>
                    <w:rFonts w:ascii="Cambria Math" w:hAnsi="Cambria Math"/>
                    <w:color w:val="000000" w:themeColor="text1"/>
                    <w:lang w:val="fr-FR"/>
                  </w:rPr>
                  <m:t>12,011×β+1,00794×α+15,9994×ε+14,0067×δ+32,065×γ</m:t>
                </m:r>
              </m:den>
            </m:f>
            <m:r>
              <m:rPr>
                <m:sty m:val="b"/>
              </m:rPr>
              <w:rPr>
                <w:rFonts w:ascii="Cambria Math" w:hAnsi="Cambria Math"/>
                <w:color w:val="000000" w:themeColor="text1"/>
                <w:lang w:val="fr-FR"/>
              </w:rPr>
              <m:t>+</m:t>
            </m:r>
            <m:f>
              <m:fPr>
                <m:ctrlPr>
                  <w:rPr>
                    <w:rFonts w:ascii="Cambria Math" w:hAnsi="Cambria Math"/>
                    <w:b/>
                    <w:color w:val="000000" w:themeColor="text1"/>
                    <w:lang w:val="fr-FR"/>
                  </w:rPr>
                </m:ctrlPr>
              </m:fPr>
              <m:num>
                <m:f>
                  <m:fPr>
                    <m:ctrlPr>
                      <w:rPr>
                        <w:rFonts w:ascii="Cambria Math" w:hAnsi="Cambria Math"/>
                        <w:b/>
                        <w:color w:val="000000" w:themeColor="text1"/>
                        <w:lang w:val="fr-FR"/>
                      </w:rPr>
                    </m:ctrlPr>
                  </m:fPr>
                  <m:num>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H</m:t>
                        </m:r>
                      </m:e>
                      <m:sub>
                        <m:r>
                          <m:rPr>
                            <m:sty m:val="b"/>
                          </m:rPr>
                          <w:rPr>
                            <w:rFonts w:ascii="Cambria Math" w:hAnsi="Cambria Math"/>
                            <w:color w:val="000000" w:themeColor="text1"/>
                            <w:lang w:val="fr-FR"/>
                          </w:rPr>
                          <m:t>a</m:t>
                        </m:r>
                      </m:sub>
                    </m:sSub>
                    <m:r>
                      <m:rPr>
                        <m:sty m:val="b"/>
                      </m:rPr>
                      <w:rPr>
                        <w:rFonts w:ascii="Cambria Math" w:hAnsi="Cambria Math"/>
                        <w:color w:val="000000" w:themeColor="text1"/>
                        <w:lang w:val="fr-FR"/>
                      </w:rPr>
                      <m:t>×</m:t>
                    </m:r>
                    <m:sSup>
                      <m:sSupPr>
                        <m:ctrlPr>
                          <w:rPr>
                            <w:rFonts w:ascii="Cambria Math" w:hAnsi="Cambria Math"/>
                            <w:b/>
                            <w:color w:val="000000" w:themeColor="text1"/>
                            <w:lang w:val="fr-FR"/>
                          </w:rPr>
                        </m:ctrlPr>
                      </m:sSupPr>
                      <m:e>
                        <m:r>
                          <m:rPr>
                            <m:sty m:val="b"/>
                          </m:rPr>
                          <w:rPr>
                            <w:rFonts w:ascii="Cambria Math" w:hAnsi="Cambria Math"/>
                            <w:color w:val="000000" w:themeColor="text1"/>
                            <w:lang w:val="fr-FR"/>
                          </w:rPr>
                          <m:t>10</m:t>
                        </m:r>
                      </m:e>
                      <m:sup>
                        <m:r>
                          <m:rPr>
                            <m:sty m:val="b"/>
                          </m:rPr>
                          <w:rPr>
                            <w:rFonts w:ascii="Cambria Math" w:hAnsi="Cambria Math"/>
                            <w:color w:val="000000" w:themeColor="text1"/>
                            <w:lang w:val="fr-FR"/>
                          </w:rPr>
                          <m:t>-3</m:t>
                        </m:r>
                      </m:sup>
                    </m:sSup>
                  </m:num>
                  <m:den>
                    <m:r>
                      <m:rPr>
                        <m:sty m:val="b"/>
                      </m:rPr>
                      <w:rPr>
                        <w:rFonts w:ascii="Cambria Math" w:hAnsi="Cambria Math"/>
                        <w:color w:val="000000" w:themeColor="text1"/>
                        <w:lang w:val="fr-FR"/>
                      </w:rPr>
                      <m:t>2×1,00794+15,9994</m:t>
                    </m:r>
                  </m:den>
                </m:f>
                <m:r>
                  <m:rPr>
                    <m:sty m:val="b"/>
                  </m:rPr>
                  <w:rPr>
                    <w:rFonts w:ascii="Cambria Math" w:hAnsi="Cambria Math"/>
                    <w:color w:val="000000" w:themeColor="text1"/>
                    <w:lang w:val="fr-FR"/>
                  </w:rPr>
                  <m:t>+</m:t>
                </m:r>
                <m:f>
                  <m:fPr>
                    <m:ctrlPr>
                      <w:rPr>
                        <w:rFonts w:ascii="Cambria Math" w:hAnsi="Cambria Math"/>
                        <w:b/>
                        <w:color w:val="000000" w:themeColor="text1"/>
                        <w:lang w:val="fr-FR"/>
                      </w:rPr>
                    </m:ctrlPr>
                  </m:fPr>
                  <m:num>
                    <m:r>
                      <m:rPr>
                        <m:sty m:val="b"/>
                      </m:rPr>
                      <w:rPr>
                        <w:rFonts w:ascii="Cambria Math" w:hAnsi="Cambria Math"/>
                        <w:color w:val="000000" w:themeColor="text1"/>
                        <w:lang w:val="fr-FR"/>
                      </w:rPr>
                      <m:t>1</m:t>
                    </m:r>
                  </m:num>
                  <m:den>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M</m:t>
                        </m:r>
                      </m:e>
                      <m:sub>
                        <m:r>
                          <m:rPr>
                            <m:sty m:val="b"/>
                          </m:rPr>
                          <w:rPr>
                            <w:rFonts w:ascii="Cambria Math" w:hAnsi="Cambria Math"/>
                            <w:color w:val="000000" w:themeColor="text1"/>
                            <w:lang w:val="fr-FR"/>
                          </w:rPr>
                          <m:t>a</m:t>
                        </m:r>
                      </m:sub>
                    </m:sSub>
                  </m:den>
                </m:f>
              </m:num>
              <m:den>
                <m:r>
                  <m:rPr>
                    <m:sty m:val="b"/>
                  </m:rPr>
                  <w:rPr>
                    <w:rFonts w:ascii="Cambria Math" w:hAnsi="Cambria Math"/>
                    <w:color w:val="000000" w:themeColor="text1"/>
                    <w:lang w:val="fr-FR"/>
                  </w:rPr>
                  <m:t>1+</m:t>
                </m:r>
                <m:sSub>
                  <m:sSubPr>
                    <m:ctrlPr>
                      <w:rPr>
                        <w:rFonts w:ascii="Cambria Math" w:hAnsi="Cambria Math"/>
                        <w:b/>
                        <w:color w:val="000000" w:themeColor="text1"/>
                        <w:lang w:val="fr-FR"/>
                      </w:rPr>
                    </m:ctrlPr>
                  </m:sSubPr>
                  <m:e>
                    <m:r>
                      <m:rPr>
                        <m:sty m:val="b"/>
                      </m:rPr>
                      <w:rPr>
                        <w:rFonts w:ascii="Cambria Math" w:hAnsi="Cambria Math"/>
                        <w:color w:val="000000" w:themeColor="text1"/>
                        <w:lang w:val="fr-FR"/>
                      </w:rPr>
                      <m:t>H</m:t>
                    </m:r>
                  </m:e>
                  <m:sub>
                    <m:r>
                      <m:rPr>
                        <m:sty m:val="b"/>
                      </m:rPr>
                      <w:rPr>
                        <w:rFonts w:ascii="Cambria Math" w:hAnsi="Cambria Math"/>
                        <w:color w:val="000000" w:themeColor="text1"/>
                        <w:lang w:val="fr-FR"/>
                      </w:rPr>
                      <m:t>a</m:t>
                    </m:r>
                  </m:sub>
                </m:sSub>
                <m:r>
                  <m:rPr>
                    <m:sty m:val="b"/>
                  </m:rPr>
                  <w:rPr>
                    <w:rFonts w:ascii="Cambria Math" w:hAnsi="Cambria Math"/>
                    <w:color w:val="000000" w:themeColor="text1"/>
                    <w:lang w:val="fr-FR"/>
                  </w:rPr>
                  <m:t>×</m:t>
                </m:r>
                <m:sSup>
                  <m:sSupPr>
                    <m:ctrlPr>
                      <w:rPr>
                        <w:rFonts w:ascii="Cambria Math" w:hAnsi="Cambria Math"/>
                        <w:b/>
                        <w:color w:val="000000" w:themeColor="text1"/>
                        <w:lang w:val="fr-FR"/>
                      </w:rPr>
                    </m:ctrlPr>
                  </m:sSupPr>
                  <m:e>
                    <m:r>
                      <m:rPr>
                        <m:sty m:val="b"/>
                      </m:rPr>
                      <w:rPr>
                        <w:rFonts w:ascii="Cambria Math" w:hAnsi="Cambria Math"/>
                        <w:color w:val="000000" w:themeColor="text1"/>
                        <w:lang w:val="fr-FR"/>
                      </w:rPr>
                      <m:t>10</m:t>
                    </m:r>
                  </m:e>
                  <m:sup>
                    <m:r>
                      <m:rPr>
                        <m:sty m:val="b"/>
                      </m:rPr>
                      <w:rPr>
                        <w:rFonts w:ascii="Cambria Math" w:hAnsi="Cambria Math"/>
                        <w:color w:val="000000" w:themeColor="text1"/>
                        <w:lang w:val="fr-FR"/>
                      </w:rPr>
                      <m:t>-3</m:t>
                    </m:r>
                  </m:sup>
                </m:sSup>
              </m:den>
            </m:f>
          </m:den>
        </m:f>
      </m:oMath>
      <w:r w:rsidR="00616F85">
        <w:rPr>
          <w:color w:val="000000" w:themeColor="text1"/>
          <w:lang w:val="fr-FR"/>
        </w:rPr>
        <w:tab/>
      </w:r>
      <w:r w:rsidR="002A4FC8" w:rsidRPr="00E56EE2">
        <w:rPr>
          <w:lang w:val="fr-FR"/>
        </w:rPr>
        <w:t>(41)</w:t>
      </w:r>
      <w:r w:rsidR="00B500D5">
        <w:rPr>
          <w:lang w:val="fr-FR"/>
        </w:rPr>
        <w:t> </w:t>
      </w:r>
      <w:r w:rsidR="002A4FC8" w:rsidRPr="00E56EE2">
        <w:rPr>
          <w:lang w:val="fr-FR"/>
        </w:rPr>
        <w:t>».</w:t>
      </w:r>
    </w:p>
    <w:p w14:paraId="24F2D6A8" w14:textId="570A7B24" w:rsidR="002A4FC8" w:rsidRPr="00E56EE2" w:rsidRDefault="002A4FC8" w:rsidP="00427D9E">
      <w:pPr>
        <w:pStyle w:val="SingleTxtG"/>
        <w:keepNext/>
        <w:rPr>
          <w:i/>
          <w:iCs/>
          <w:lang w:val="fr-FR"/>
        </w:rPr>
      </w:pPr>
      <w:r w:rsidRPr="00E56EE2">
        <w:rPr>
          <w:i/>
          <w:iCs/>
          <w:lang w:val="fr-FR"/>
        </w:rPr>
        <w:t xml:space="preserve">Annexe 4, paragraphe 8.6.3, </w:t>
      </w:r>
      <w:r w:rsidRPr="00E56EE2">
        <w:rPr>
          <w:lang w:val="fr-FR"/>
        </w:rPr>
        <w:t>lire</w:t>
      </w:r>
      <w:r w:rsidR="00427D9E">
        <w:rPr>
          <w:lang w:val="fr-FR"/>
        </w:rPr>
        <w:t> :</w:t>
      </w:r>
    </w:p>
    <w:p w14:paraId="1321B703" w14:textId="77777777" w:rsidR="002A4FC8" w:rsidRPr="00E56EE2" w:rsidRDefault="002A4FC8" w:rsidP="008317F9">
      <w:pPr>
        <w:pStyle w:val="SingleTxtG"/>
        <w:ind w:left="2268" w:hanging="1134"/>
        <w:rPr>
          <w:lang w:val="fr-FR"/>
        </w:rPr>
      </w:pPr>
      <w:r w:rsidRPr="00E56EE2">
        <w:rPr>
          <w:lang w:val="fr-FR"/>
        </w:rPr>
        <w:t>« 8.6.3</w:t>
      </w:r>
      <w:r w:rsidRPr="00E56EE2">
        <w:rPr>
          <w:lang w:val="fr-FR"/>
        </w:rPr>
        <w:tab/>
        <w:t>Calcul des émissions spécifiques</w:t>
      </w:r>
    </w:p>
    <w:p w14:paraId="0F76A89D" w14:textId="524E61EF" w:rsidR="002A4FC8" w:rsidRPr="00E56EE2" w:rsidRDefault="002A4FC8" w:rsidP="00616F85">
      <w:pPr>
        <w:pStyle w:val="SingleTxtG"/>
        <w:ind w:left="2268"/>
        <w:rPr>
          <w:lang w:val="fr-FR"/>
        </w:rPr>
      </w:pPr>
      <w:r w:rsidRPr="00E56EE2">
        <w:rPr>
          <w:lang w:val="fr-FR"/>
        </w:rPr>
        <w:t xml:space="preserve">Les émissions spécifiques </w:t>
      </w:r>
      <w:proofErr w:type="spellStart"/>
      <w:r w:rsidRPr="00E56EE2">
        <w:rPr>
          <w:i/>
          <w:iCs/>
          <w:lang w:val="fr-FR"/>
        </w:rPr>
        <w:t>e</w:t>
      </w:r>
      <w:r w:rsidRPr="00E56EE2">
        <w:rPr>
          <w:vertAlign w:val="subscript"/>
          <w:lang w:val="fr-FR"/>
        </w:rPr>
        <w:t>gas</w:t>
      </w:r>
      <w:proofErr w:type="spellEnd"/>
      <w:r w:rsidRPr="00E56EE2">
        <w:rPr>
          <w:lang w:val="fr-FR"/>
        </w:rPr>
        <w:t xml:space="preserve"> ou </w:t>
      </w:r>
      <w:proofErr w:type="spellStart"/>
      <w:r w:rsidRPr="00E56EE2">
        <w:rPr>
          <w:i/>
          <w:iCs/>
          <w:lang w:val="fr-FR"/>
        </w:rPr>
        <w:t>e</w:t>
      </w:r>
      <w:r w:rsidRPr="00E56EE2">
        <w:rPr>
          <w:vertAlign w:val="subscript"/>
          <w:lang w:val="fr-FR"/>
        </w:rPr>
        <w:t>PM</w:t>
      </w:r>
      <w:proofErr w:type="spellEnd"/>
      <w:r w:rsidRPr="00E56EE2">
        <w:rPr>
          <w:lang w:val="fr-FR"/>
        </w:rPr>
        <w:t xml:space="preserve"> (en g/kWh) doivent être calculées pour chaque constituant individuel d’une manière indiquée ci-après qui dépend du type de cycle d’essai.</w:t>
      </w:r>
    </w:p>
    <w:p w14:paraId="562F3D31" w14:textId="602A5010" w:rsidR="002A4FC8" w:rsidRPr="00E56EE2" w:rsidRDefault="002A4FC8" w:rsidP="00616F85">
      <w:pPr>
        <w:pStyle w:val="SingleTxtG"/>
        <w:ind w:left="2268"/>
        <w:rPr>
          <w:lang w:val="fr-FR"/>
        </w:rPr>
      </w:pPr>
      <w:r w:rsidRPr="00E56EE2">
        <w:rPr>
          <w:lang w:val="fr-FR"/>
        </w:rPr>
        <w:t>Pour l’essai WHSC, l’essai WHTC à chaud, ou l’essai WHTC à froid, l’équation ci-après doit être utilisée</w:t>
      </w:r>
      <w:r w:rsidR="00427D9E">
        <w:rPr>
          <w:lang w:val="fr-FR"/>
        </w:rPr>
        <w:t> :</w:t>
      </w:r>
    </w:p>
    <w:p w14:paraId="6D4B5671" w14:textId="13735300" w:rsidR="002A4FC8" w:rsidRPr="00E730F4" w:rsidRDefault="00E730F4" w:rsidP="008335F3">
      <w:pPr>
        <w:pStyle w:val="SingleTxtG"/>
        <w:tabs>
          <w:tab w:val="right" w:pos="8505"/>
        </w:tabs>
        <w:ind w:left="2268"/>
        <w:rPr>
          <w:rFonts w:eastAsia="Times New Roman"/>
          <w:iCs/>
          <w:lang w:val="fr-FR"/>
        </w:rPr>
      </w:pPr>
      <m:oMath>
        <m:r>
          <m:rPr>
            <m:sty m:val="p"/>
          </m:rPr>
          <w:rPr>
            <w:rFonts w:ascii="Cambria Math" w:eastAsia="Times New Roman" w:hAnsi="Cambria Math"/>
            <w:lang w:val="fr-FR"/>
          </w:rPr>
          <m:t>e=</m:t>
        </m:r>
        <m:f>
          <m:fPr>
            <m:ctrlPr>
              <w:rPr>
                <w:rFonts w:ascii="Cambria Math" w:eastAsia="Times New Roman" w:hAnsi="Cambria Math"/>
                <w:iCs/>
                <w:lang w:val="fr-FR"/>
              </w:rPr>
            </m:ctrlPr>
          </m:fPr>
          <m:num>
            <m:r>
              <m:rPr>
                <m:sty m:val="p"/>
              </m:rPr>
              <w:rPr>
                <w:rFonts w:ascii="Cambria Math" w:eastAsia="Times New Roman" w:hAnsi="Cambria Math"/>
                <w:lang w:val="fr-FR"/>
              </w:rPr>
              <m:t>m</m:t>
            </m:r>
          </m:num>
          <m:den>
            <m:sSub>
              <m:sSubPr>
                <m:ctrlPr>
                  <w:rPr>
                    <w:rFonts w:ascii="Cambria Math" w:eastAsia="Times New Roman" w:hAnsi="Cambria Math"/>
                    <w:iCs/>
                    <w:lang w:val="fr-FR"/>
                  </w:rPr>
                </m:ctrlPr>
              </m:sSubPr>
              <m:e>
                <m:r>
                  <m:rPr>
                    <m:sty m:val="p"/>
                  </m:rPr>
                  <w:rPr>
                    <w:rFonts w:ascii="Cambria Math" w:eastAsia="Times New Roman" w:hAnsi="Cambria Math"/>
                    <w:lang w:val="fr-FR"/>
                  </w:rPr>
                  <m:t>W</m:t>
                </m:r>
              </m:e>
              <m:sub>
                <m:r>
                  <m:rPr>
                    <m:sty m:val="p"/>
                  </m:rPr>
                  <w:rPr>
                    <w:rFonts w:ascii="Cambria Math" w:eastAsia="Times New Roman" w:hAnsi="Cambria Math"/>
                    <w:lang w:val="fr-FR"/>
                  </w:rPr>
                  <m:t>act</m:t>
                </m:r>
              </m:sub>
            </m:sSub>
          </m:den>
        </m:f>
      </m:oMath>
      <w:r w:rsidR="002A4FC8" w:rsidRPr="00E730F4">
        <w:rPr>
          <w:rFonts w:eastAsia="Times New Roman"/>
          <w:iCs/>
          <w:lang w:val="fr-FR"/>
        </w:rPr>
        <w:tab/>
        <w:t>(69)</w:t>
      </w:r>
    </w:p>
    <w:p w14:paraId="7E401E7D" w14:textId="3E3C1363" w:rsidR="002A4FC8" w:rsidRPr="00E730F4" w:rsidRDefault="00E730F4" w:rsidP="008335F3">
      <w:pPr>
        <w:pStyle w:val="SingleTxtG"/>
        <w:tabs>
          <w:tab w:val="right" w:pos="8505"/>
        </w:tabs>
        <w:ind w:left="2268"/>
        <w:rPr>
          <w:rFonts w:eastAsia="Times New Roman"/>
          <w:iCs/>
          <w:strike/>
          <w:lang w:val="fr-FR"/>
        </w:rPr>
      </w:pPr>
      <m:oMath>
        <m:r>
          <m:rPr>
            <m:sty m:val="p"/>
          </m:rPr>
          <w:rPr>
            <w:rFonts w:ascii="Cambria Math"/>
            <w:strike/>
            <w:lang w:val="fr-FR"/>
          </w:rPr>
          <m:t>e=</m:t>
        </m:r>
        <m:f>
          <m:fPr>
            <m:ctrlPr>
              <w:rPr>
                <w:rFonts w:ascii="Cambria Math" w:hAnsi="Cambria Math"/>
                <w:bCs/>
                <w:iCs/>
                <w:strike/>
                <w:lang w:val="fr-FR"/>
              </w:rPr>
            </m:ctrlPr>
          </m:fPr>
          <m:num>
            <m:r>
              <m:rPr>
                <m:sty m:val="p"/>
              </m:rPr>
              <w:rPr>
                <w:rFonts w:ascii="Cambria Math"/>
                <w:strike/>
                <w:lang w:val="fr-FR"/>
              </w:rPr>
              <m:t>(0,14</m:t>
            </m:r>
            <m:r>
              <m:rPr>
                <m:sty m:val="p"/>
              </m:rPr>
              <w:rPr>
                <w:rFonts w:ascii="Cambria Math"/>
                <w:strike/>
                <w:lang w:val="fr-FR"/>
              </w:rPr>
              <m:t>×</m:t>
            </m:r>
            <m:sSub>
              <m:sSubPr>
                <m:ctrlPr>
                  <w:rPr>
                    <w:rFonts w:ascii="Cambria Math" w:hAnsi="Cambria Math"/>
                    <w:bCs/>
                    <w:iCs/>
                    <w:strike/>
                    <w:lang w:val="fr-FR"/>
                  </w:rPr>
                </m:ctrlPr>
              </m:sSubPr>
              <m:e>
                <m:r>
                  <m:rPr>
                    <m:sty m:val="p"/>
                  </m:rPr>
                  <w:rPr>
                    <w:rFonts w:ascii="Cambria Math"/>
                    <w:strike/>
                    <w:lang w:val="fr-FR"/>
                  </w:rPr>
                  <m:t>m</m:t>
                </m:r>
              </m:e>
              <m:sub>
                <m:r>
                  <m:rPr>
                    <m:nor/>
                  </m:rPr>
                  <w:rPr>
                    <w:rFonts w:ascii="Cambria Math"/>
                    <w:bCs/>
                    <w:iCs/>
                    <w:strike/>
                    <w:lang w:val="fr-FR"/>
                  </w:rPr>
                  <m:t>cold</m:t>
                </m:r>
              </m:sub>
            </m:sSub>
            <m:r>
              <m:rPr>
                <m:sty m:val="p"/>
              </m:rPr>
              <w:rPr>
                <w:rFonts w:ascii="Cambria Math"/>
                <w:strike/>
                <w:lang w:val="fr-FR"/>
              </w:rPr>
              <m:t>)+(0,86</m:t>
            </m:r>
            <m:r>
              <m:rPr>
                <m:sty m:val="p"/>
              </m:rPr>
              <w:rPr>
                <w:rFonts w:ascii="Cambria Math"/>
                <w:strike/>
                <w:lang w:val="fr-FR"/>
              </w:rPr>
              <m:t>×</m:t>
            </m:r>
            <m:sSub>
              <m:sSubPr>
                <m:ctrlPr>
                  <w:rPr>
                    <w:rFonts w:ascii="Cambria Math" w:hAnsi="Cambria Math"/>
                    <w:bCs/>
                    <w:iCs/>
                    <w:strike/>
                    <w:lang w:val="fr-FR"/>
                  </w:rPr>
                </m:ctrlPr>
              </m:sSubPr>
              <m:e>
                <m:r>
                  <m:rPr>
                    <m:sty m:val="p"/>
                  </m:rPr>
                  <w:rPr>
                    <w:rFonts w:ascii="Cambria Math"/>
                    <w:strike/>
                    <w:lang w:val="fr-FR"/>
                  </w:rPr>
                  <m:t>m</m:t>
                </m:r>
              </m:e>
              <m:sub>
                <m:r>
                  <m:rPr>
                    <m:nor/>
                  </m:rPr>
                  <w:rPr>
                    <w:rFonts w:ascii="Cambria Math"/>
                    <w:bCs/>
                    <w:iCs/>
                    <w:strike/>
                    <w:lang w:val="fr-FR"/>
                  </w:rPr>
                  <m:t>hot</m:t>
                </m:r>
              </m:sub>
            </m:sSub>
            <m:r>
              <m:rPr>
                <m:sty m:val="p"/>
              </m:rPr>
              <w:rPr>
                <w:rFonts w:ascii="Cambria Math"/>
                <w:strike/>
                <w:lang w:val="fr-FR"/>
              </w:rPr>
              <m:t>)</m:t>
            </m:r>
          </m:num>
          <m:den>
            <m:r>
              <m:rPr>
                <m:sty m:val="p"/>
              </m:rPr>
              <w:rPr>
                <w:rFonts w:ascii="Cambria Math"/>
                <w:strike/>
                <w:lang w:val="fr-FR"/>
              </w:rPr>
              <m:t>(0,14</m:t>
            </m:r>
            <m:r>
              <m:rPr>
                <m:sty m:val="p"/>
              </m:rPr>
              <w:rPr>
                <w:rFonts w:ascii="Cambria Math"/>
                <w:strike/>
                <w:lang w:val="fr-FR"/>
              </w:rPr>
              <m:t>×</m:t>
            </m:r>
            <m:sSub>
              <m:sSubPr>
                <m:ctrlPr>
                  <w:rPr>
                    <w:rFonts w:ascii="Cambria Math" w:hAnsi="Cambria Math"/>
                    <w:bCs/>
                    <w:iCs/>
                    <w:strike/>
                    <w:lang w:val="fr-FR"/>
                  </w:rPr>
                </m:ctrlPr>
              </m:sSubPr>
              <m:e>
                <m:r>
                  <m:rPr>
                    <m:sty m:val="p"/>
                  </m:rPr>
                  <w:rPr>
                    <w:rFonts w:ascii="Cambria Math"/>
                    <w:strike/>
                    <w:lang w:val="fr-FR"/>
                  </w:rPr>
                  <m:t>W</m:t>
                </m:r>
              </m:e>
              <m:sub>
                <m:r>
                  <m:rPr>
                    <m:nor/>
                  </m:rPr>
                  <w:rPr>
                    <w:rFonts w:ascii="Cambria Math"/>
                    <w:bCs/>
                    <w:iCs/>
                    <w:strike/>
                    <w:lang w:val="fr-FR"/>
                  </w:rPr>
                  <m:t>act,cold</m:t>
                </m:r>
              </m:sub>
            </m:sSub>
            <m:r>
              <m:rPr>
                <m:sty m:val="p"/>
              </m:rPr>
              <w:rPr>
                <w:rFonts w:ascii="Cambria Math"/>
                <w:strike/>
                <w:lang w:val="fr-FR"/>
              </w:rPr>
              <m:t>)+(0,86</m:t>
            </m:r>
            <m:r>
              <m:rPr>
                <m:sty m:val="p"/>
              </m:rPr>
              <w:rPr>
                <w:rFonts w:ascii="Cambria Math"/>
                <w:strike/>
                <w:lang w:val="fr-FR"/>
              </w:rPr>
              <m:t>×</m:t>
            </m:r>
            <m:sSub>
              <m:sSubPr>
                <m:ctrlPr>
                  <w:rPr>
                    <w:rFonts w:ascii="Cambria Math" w:hAnsi="Cambria Math"/>
                    <w:bCs/>
                    <w:iCs/>
                    <w:strike/>
                    <w:lang w:val="fr-FR"/>
                  </w:rPr>
                </m:ctrlPr>
              </m:sSubPr>
              <m:e>
                <m:r>
                  <m:rPr>
                    <m:sty m:val="p"/>
                  </m:rPr>
                  <w:rPr>
                    <w:rFonts w:ascii="Cambria Math"/>
                    <w:strike/>
                    <w:lang w:val="fr-FR"/>
                  </w:rPr>
                  <m:t>W</m:t>
                </m:r>
              </m:e>
              <m:sub>
                <m:r>
                  <m:rPr>
                    <m:nor/>
                  </m:rPr>
                  <w:rPr>
                    <w:rFonts w:ascii="Cambria Math"/>
                    <w:bCs/>
                    <w:iCs/>
                    <w:strike/>
                    <w:lang w:val="fr-FR"/>
                  </w:rPr>
                  <m:t>act,hot</m:t>
                </m:r>
              </m:sub>
            </m:sSub>
            <m:r>
              <m:rPr>
                <m:sty m:val="p"/>
              </m:rPr>
              <w:rPr>
                <w:rFonts w:ascii="Cambria Math"/>
                <w:strike/>
                <w:lang w:val="fr-FR"/>
              </w:rPr>
              <m:t>)</m:t>
            </m:r>
          </m:den>
        </m:f>
      </m:oMath>
      <w:r w:rsidR="002A4FC8" w:rsidRPr="00E730F4">
        <w:rPr>
          <w:bCs/>
          <w:iCs/>
          <w:strike/>
          <w:lang w:val="fr-FR"/>
        </w:rPr>
        <w:tab/>
        <w:t>(70)</w:t>
      </w:r>
    </w:p>
    <w:p w14:paraId="7CDEA1E9" w14:textId="0AB3863F" w:rsidR="002A4FC8" w:rsidRPr="00E56EE2" w:rsidRDefault="002A4FC8" w:rsidP="00616F85">
      <w:pPr>
        <w:pStyle w:val="SingleTxtG"/>
        <w:keepNext/>
        <w:ind w:left="2268"/>
        <w:rPr>
          <w:lang w:val="fr-FR"/>
        </w:rPr>
      </w:pPr>
      <w:r w:rsidRPr="00E56EE2">
        <w:rPr>
          <w:lang w:val="fr-FR"/>
        </w:rPr>
        <w:lastRenderedPageBreak/>
        <w:t>où</w:t>
      </w:r>
      <w:r w:rsidR="00427D9E">
        <w:rPr>
          <w:lang w:val="fr-FR"/>
        </w:rPr>
        <w:t> :</w:t>
      </w:r>
    </w:p>
    <w:p w14:paraId="03F65545" w14:textId="6926CCC2" w:rsidR="002A4FC8" w:rsidRPr="00E730F4" w:rsidRDefault="002A4FC8" w:rsidP="008335F3">
      <w:pPr>
        <w:pStyle w:val="SingleTxtG"/>
        <w:ind w:left="3119" w:hanging="851"/>
        <w:rPr>
          <w:rFonts w:eastAsia="Times New Roman"/>
          <w:iCs/>
          <w:szCs w:val="24"/>
          <w:lang w:val="fr-FR"/>
        </w:rPr>
      </w:pPr>
      <w:r w:rsidRPr="00E730F4">
        <w:rPr>
          <w:rFonts w:eastAsia="Times New Roman"/>
          <w:iCs/>
          <w:szCs w:val="24"/>
          <w:lang w:val="fr-FR"/>
        </w:rPr>
        <w:t>m</w:t>
      </w:r>
      <w:r w:rsidRPr="00E730F4">
        <w:rPr>
          <w:rFonts w:eastAsia="Times New Roman"/>
          <w:iCs/>
          <w:szCs w:val="24"/>
          <w:lang w:val="fr-FR"/>
        </w:rPr>
        <w:tab/>
        <w:t>est la masse des émissions du constituant, en g/essai</w:t>
      </w:r>
      <w:r w:rsidR="00427D9E" w:rsidRPr="00E730F4">
        <w:rPr>
          <w:rFonts w:eastAsia="Times New Roman"/>
          <w:iCs/>
          <w:szCs w:val="24"/>
          <w:lang w:val="fr-FR"/>
        </w:rPr>
        <w:t> ;</w:t>
      </w:r>
    </w:p>
    <w:p w14:paraId="1C31E1A7" w14:textId="77777777" w:rsidR="002A4FC8" w:rsidRPr="00E56EE2" w:rsidRDefault="002A4FC8" w:rsidP="008335F3">
      <w:pPr>
        <w:pStyle w:val="SingleTxtG"/>
        <w:ind w:left="3119" w:hanging="851"/>
        <w:rPr>
          <w:rFonts w:eastAsia="Times New Roman"/>
          <w:szCs w:val="24"/>
          <w:lang w:val="fr-FR"/>
        </w:rPr>
      </w:pPr>
      <w:proofErr w:type="spellStart"/>
      <w:r w:rsidRPr="00E730F4">
        <w:rPr>
          <w:rFonts w:eastAsia="Times New Roman"/>
          <w:iCs/>
          <w:szCs w:val="24"/>
          <w:lang w:val="fr-FR"/>
        </w:rPr>
        <w:t>W</w:t>
      </w:r>
      <w:r w:rsidRPr="00E730F4">
        <w:rPr>
          <w:rFonts w:eastAsia="Times New Roman"/>
          <w:iCs/>
          <w:szCs w:val="24"/>
          <w:vertAlign w:val="subscript"/>
          <w:lang w:val="fr-FR"/>
        </w:rPr>
        <w:t>act</w:t>
      </w:r>
      <w:proofErr w:type="spellEnd"/>
      <w:r w:rsidRPr="00E730F4">
        <w:rPr>
          <w:rFonts w:eastAsia="Times New Roman"/>
          <w:iCs/>
          <w:szCs w:val="24"/>
          <w:lang w:val="fr-FR"/>
        </w:rPr>
        <w:tab/>
        <w:t xml:space="preserve">est le travail effectif au cours du cycle, déterminé conformément au </w:t>
      </w:r>
      <w:r w:rsidRPr="00E56EE2">
        <w:rPr>
          <w:rFonts w:eastAsia="Times New Roman"/>
          <w:szCs w:val="24"/>
          <w:lang w:val="fr-FR"/>
        </w:rPr>
        <w:t>paragraphe 7.8.6 de la présente annexe, en kWh.</w:t>
      </w:r>
    </w:p>
    <w:p w14:paraId="40AA963D" w14:textId="28623853" w:rsidR="002A4FC8" w:rsidRPr="00E56EE2" w:rsidRDefault="002A4FC8" w:rsidP="00616F85">
      <w:pPr>
        <w:pStyle w:val="SingleTxtG"/>
        <w:ind w:left="2268"/>
        <w:rPr>
          <w:rFonts w:eastAsia="Times New Roman"/>
          <w:szCs w:val="24"/>
          <w:lang w:val="fr-FR"/>
        </w:rPr>
      </w:pPr>
      <w:r w:rsidRPr="00E56EE2">
        <w:rPr>
          <w:rFonts w:eastAsia="Times New Roman"/>
          <w:szCs w:val="24"/>
          <w:lang w:val="fr-FR"/>
        </w:rPr>
        <w:t>Pour l’essai WHTC, le résultat final doit être une moyenne pondérée des résultats de l’essai de démarrage à froid et de l’essai de démarrage à chaud, calculée selon l’équation suivante</w:t>
      </w:r>
      <w:r w:rsidR="00427D9E">
        <w:rPr>
          <w:rFonts w:eastAsia="Times New Roman"/>
          <w:szCs w:val="24"/>
          <w:lang w:val="fr-FR"/>
        </w:rPr>
        <w:t> :</w:t>
      </w:r>
    </w:p>
    <w:p w14:paraId="6B528271" w14:textId="5C0B88D1" w:rsidR="002A4FC8" w:rsidRPr="00E730F4" w:rsidRDefault="00E730F4" w:rsidP="008335F3">
      <w:pPr>
        <w:pStyle w:val="SingleTxtG"/>
        <w:tabs>
          <w:tab w:val="right" w:pos="8505"/>
        </w:tabs>
        <w:ind w:left="2268"/>
        <w:rPr>
          <w:b/>
          <w:bCs/>
          <w:iCs/>
          <w:lang w:val="fr-FR"/>
        </w:rPr>
      </w:pPr>
      <m:oMath>
        <m:r>
          <m:rPr>
            <m:sty m:val="b"/>
          </m:rPr>
          <w:rPr>
            <w:rFonts w:ascii="Cambria Math" w:hAnsi="Cambria Math"/>
            <w:lang w:val="fr-FR"/>
          </w:rPr>
          <m:t>e=</m:t>
        </m:r>
        <m:f>
          <m:fPr>
            <m:ctrlPr>
              <w:rPr>
                <w:rFonts w:ascii="Cambria Math" w:hAnsi="Cambria Math"/>
                <w:b/>
                <w:bCs/>
                <w:iCs/>
                <w:lang w:val="fr-FR"/>
              </w:rPr>
            </m:ctrlPr>
          </m:fPr>
          <m:num>
            <m:r>
              <m:rPr>
                <m:sty m:val="b"/>
              </m:rPr>
              <w:rPr>
                <w:rFonts w:ascii="Cambria Math" w:hAnsi="Cambria Math"/>
                <w:lang w:val="fr-FR"/>
              </w:rPr>
              <m:t>(0,14×</m:t>
            </m:r>
            <m:sSub>
              <m:sSubPr>
                <m:ctrlPr>
                  <w:rPr>
                    <w:rFonts w:ascii="Cambria Math" w:hAnsi="Cambria Math"/>
                    <w:b/>
                    <w:bCs/>
                    <w:iCs/>
                    <w:lang w:val="fr-FR"/>
                  </w:rPr>
                </m:ctrlPr>
              </m:sSubPr>
              <m:e>
                <m:r>
                  <m:rPr>
                    <m:sty m:val="b"/>
                  </m:rPr>
                  <w:rPr>
                    <w:rFonts w:ascii="Cambria Math" w:hAnsi="Cambria Math"/>
                    <w:lang w:val="fr-FR"/>
                  </w:rPr>
                  <m:t>m</m:t>
                </m:r>
              </m:e>
              <m:sub>
                <m:r>
                  <m:rPr>
                    <m:nor/>
                  </m:rPr>
                  <w:rPr>
                    <w:b/>
                    <w:bCs/>
                    <w:iCs/>
                    <w:lang w:val="fr-FR"/>
                  </w:rPr>
                  <m:t>cold</m:t>
                </m:r>
              </m:sub>
            </m:sSub>
            <m:r>
              <m:rPr>
                <m:sty m:val="b"/>
              </m:rPr>
              <w:rPr>
                <w:rFonts w:ascii="Cambria Math" w:hAnsi="Cambria Math"/>
                <w:lang w:val="fr-FR"/>
              </w:rPr>
              <m:t>)+(0,86×</m:t>
            </m:r>
            <m:sSub>
              <m:sSubPr>
                <m:ctrlPr>
                  <w:rPr>
                    <w:rFonts w:ascii="Cambria Math" w:hAnsi="Cambria Math"/>
                    <w:b/>
                    <w:bCs/>
                    <w:iCs/>
                    <w:lang w:val="fr-FR"/>
                  </w:rPr>
                </m:ctrlPr>
              </m:sSubPr>
              <m:e>
                <m:r>
                  <m:rPr>
                    <m:sty m:val="b"/>
                  </m:rPr>
                  <w:rPr>
                    <w:rFonts w:ascii="Cambria Math" w:hAnsi="Cambria Math"/>
                    <w:lang w:val="fr-FR"/>
                  </w:rPr>
                  <m:t>m</m:t>
                </m:r>
              </m:e>
              <m:sub>
                <m:r>
                  <m:rPr>
                    <m:nor/>
                  </m:rPr>
                  <w:rPr>
                    <w:b/>
                    <w:bCs/>
                    <w:iCs/>
                    <w:lang w:val="fr-FR"/>
                  </w:rPr>
                  <m:t>hot</m:t>
                </m:r>
              </m:sub>
            </m:sSub>
            <m:r>
              <m:rPr>
                <m:sty m:val="b"/>
              </m:rPr>
              <w:rPr>
                <w:rFonts w:ascii="Cambria Math" w:hAnsi="Cambria Math"/>
                <w:lang w:val="fr-FR"/>
              </w:rPr>
              <m:t>)</m:t>
            </m:r>
          </m:num>
          <m:den>
            <m:r>
              <m:rPr>
                <m:sty m:val="b"/>
              </m:rPr>
              <w:rPr>
                <w:rFonts w:ascii="Cambria Math" w:hAnsi="Cambria Math"/>
                <w:lang w:val="fr-FR"/>
              </w:rPr>
              <m:t>(0,14×</m:t>
            </m:r>
            <m:sSub>
              <m:sSubPr>
                <m:ctrlPr>
                  <w:rPr>
                    <w:rFonts w:ascii="Cambria Math" w:hAnsi="Cambria Math"/>
                    <w:b/>
                    <w:bCs/>
                    <w:iCs/>
                    <w:lang w:val="fr-FR"/>
                  </w:rPr>
                </m:ctrlPr>
              </m:sSubPr>
              <m:e>
                <m:r>
                  <m:rPr>
                    <m:sty m:val="b"/>
                  </m:rPr>
                  <w:rPr>
                    <w:rFonts w:ascii="Cambria Math" w:hAnsi="Cambria Math"/>
                    <w:lang w:val="fr-FR"/>
                  </w:rPr>
                  <m:t>W</m:t>
                </m:r>
              </m:e>
              <m:sub>
                <m:r>
                  <m:rPr>
                    <m:nor/>
                  </m:rPr>
                  <w:rPr>
                    <w:b/>
                    <w:bCs/>
                    <w:iCs/>
                    <w:lang w:val="fr-FR"/>
                  </w:rPr>
                  <m:t>act,cold</m:t>
                </m:r>
              </m:sub>
            </m:sSub>
            <m:r>
              <m:rPr>
                <m:sty m:val="b"/>
              </m:rPr>
              <w:rPr>
                <w:rFonts w:ascii="Cambria Math" w:hAnsi="Cambria Math"/>
                <w:lang w:val="fr-FR"/>
              </w:rPr>
              <m:t>)+(0,86×</m:t>
            </m:r>
            <m:sSub>
              <m:sSubPr>
                <m:ctrlPr>
                  <w:rPr>
                    <w:rFonts w:ascii="Cambria Math" w:hAnsi="Cambria Math"/>
                    <w:b/>
                    <w:bCs/>
                    <w:iCs/>
                    <w:lang w:val="fr-FR"/>
                  </w:rPr>
                </m:ctrlPr>
              </m:sSubPr>
              <m:e>
                <m:r>
                  <m:rPr>
                    <m:sty m:val="b"/>
                  </m:rPr>
                  <w:rPr>
                    <w:rFonts w:ascii="Cambria Math" w:hAnsi="Cambria Math"/>
                    <w:lang w:val="fr-FR"/>
                  </w:rPr>
                  <m:t>W</m:t>
                </m:r>
              </m:e>
              <m:sub>
                <m:r>
                  <m:rPr>
                    <m:nor/>
                  </m:rPr>
                  <w:rPr>
                    <w:b/>
                    <w:bCs/>
                    <w:iCs/>
                    <w:lang w:val="fr-FR"/>
                  </w:rPr>
                  <m:t>act,hot</m:t>
                </m:r>
              </m:sub>
            </m:sSub>
            <m:r>
              <m:rPr>
                <m:sty m:val="b"/>
              </m:rPr>
              <w:rPr>
                <w:rFonts w:ascii="Cambria Math" w:hAnsi="Cambria Math"/>
                <w:lang w:val="fr-FR"/>
              </w:rPr>
              <m:t>)</m:t>
            </m:r>
          </m:den>
        </m:f>
      </m:oMath>
      <w:r w:rsidR="002A4FC8" w:rsidRPr="00E730F4">
        <w:rPr>
          <w:b/>
          <w:bCs/>
          <w:iCs/>
          <w:lang w:val="fr-FR"/>
        </w:rPr>
        <w:tab/>
        <w:t>(70)</w:t>
      </w:r>
    </w:p>
    <w:p w14:paraId="5763128C" w14:textId="3418E5AC" w:rsidR="002A4FC8" w:rsidRPr="00E56EE2" w:rsidRDefault="002A4FC8" w:rsidP="00616F85">
      <w:pPr>
        <w:pStyle w:val="SingleTxtG"/>
        <w:keepNext/>
        <w:ind w:left="2268"/>
        <w:rPr>
          <w:rFonts w:eastAsia="Times New Roman"/>
          <w:szCs w:val="24"/>
          <w:lang w:val="fr-FR"/>
        </w:rPr>
      </w:pPr>
      <w:r w:rsidRPr="00E56EE2">
        <w:rPr>
          <w:rFonts w:eastAsia="Times New Roman"/>
          <w:szCs w:val="24"/>
          <w:lang w:val="fr-FR"/>
        </w:rPr>
        <w:t>où</w:t>
      </w:r>
      <w:r w:rsidR="00427D9E">
        <w:rPr>
          <w:rFonts w:eastAsia="Times New Roman"/>
          <w:szCs w:val="24"/>
          <w:lang w:val="fr-FR"/>
        </w:rPr>
        <w:t> :</w:t>
      </w:r>
    </w:p>
    <w:p w14:paraId="0ECB7B79" w14:textId="1D1A09C9" w:rsidR="002A4FC8" w:rsidRPr="00E56EE2" w:rsidRDefault="002A4FC8" w:rsidP="008335F3">
      <w:pPr>
        <w:pStyle w:val="SingleTxtG"/>
        <w:ind w:left="3119" w:hanging="851"/>
        <w:rPr>
          <w:rFonts w:eastAsia="Times New Roman"/>
          <w:szCs w:val="24"/>
          <w:lang w:val="fr-FR"/>
        </w:rPr>
      </w:pPr>
      <w:proofErr w:type="spellStart"/>
      <w:r w:rsidRPr="00E730F4">
        <w:rPr>
          <w:rFonts w:eastAsia="Times New Roman"/>
          <w:iCs/>
          <w:szCs w:val="24"/>
          <w:lang w:val="fr-FR"/>
        </w:rPr>
        <w:t>m</w:t>
      </w:r>
      <w:r w:rsidRPr="00E730F4">
        <w:rPr>
          <w:rFonts w:eastAsia="Times New Roman"/>
          <w:iCs/>
          <w:szCs w:val="24"/>
          <w:vertAlign w:val="subscript"/>
          <w:lang w:val="fr-FR"/>
        </w:rPr>
        <w:t>cold</w:t>
      </w:r>
      <w:proofErr w:type="spellEnd"/>
      <w:r w:rsidRPr="00E56EE2">
        <w:rPr>
          <w:rFonts w:eastAsia="Times New Roman"/>
          <w:szCs w:val="24"/>
          <w:lang w:val="fr-FR"/>
        </w:rPr>
        <w:tab/>
        <w:t>est la masse des émissions du constituant pendant l’essai de démarrage à froid, en g/essai</w:t>
      </w:r>
      <w:r w:rsidR="00427D9E">
        <w:rPr>
          <w:rFonts w:eastAsia="Times New Roman"/>
          <w:szCs w:val="24"/>
          <w:lang w:val="fr-FR"/>
        </w:rPr>
        <w:t> ;</w:t>
      </w:r>
    </w:p>
    <w:p w14:paraId="2F4C990A" w14:textId="1F2986B7" w:rsidR="002A4FC8" w:rsidRPr="00E56EE2" w:rsidRDefault="002A4FC8" w:rsidP="008335F3">
      <w:pPr>
        <w:pStyle w:val="SingleTxtG"/>
        <w:ind w:left="3119" w:hanging="851"/>
        <w:rPr>
          <w:rFonts w:eastAsia="Times New Roman"/>
          <w:szCs w:val="24"/>
          <w:lang w:val="fr-FR"/>
        </w:rPr>
      </w:pPr>
      <w:proofErr w:type="spellStart"/>
      <w:r w:rsidRPr="00E730F4">
        <w:rPr>
          <w:rFonts w:eastAsia="Times New Roman"/>
          <w:iCs/>
          <w:szCs w:val="24"/>
          <w:lang w:val="fr-FR"/>
        </w:rPr>
        <w:t>m</w:t>
      </w:r>
      <w:r w:rsidRPr="00E730F4">
        <w:rPr>
          <w:rFonts w:eastAsia="Times New Roman"/>
          <w:iCs/>
          <w:szCs w:val="24"/>
          <w:vertAlign w:val="subscript"/>
          <w:lang w:val="fr-FR"/>
        </w:rPr>
        <w:t>hot</w:t>
      </w:r>
      <w:proofErr w:type="spellEnd"/>
      <w:r w:rsidRPr="00E56EE2">
        <w:rPr>
          <w:rFonts w:eastAsia="Times New Roman"/>
          <w:szCs w:val="24"/>
          <w:lang w:val="fr-FR"/>
        </w:rPr>
        <w:tab/>
        <w:t>est la masse des émissions du constituant pendant l’essai de démarrage à chaud, en g/essai</w:t>
      </w:r>
      <w:r w:rsidR="00427D9E">
        <w:rPr>
          <w:rFonts w:eastAsia="Times New Roman"/>
          <w:szCs w:val="24"/>
          <w:lang w:val="fr-FR"/>
        </w:rPr>
        <w:t> ;</w:t>
      </w:r>
    </w:p>
    <w:p w14:paraId="2897E46F" w14:textId="08820F30" w:rsidR="002A4FC8" w:rsidRPr="00E730F4" w:rsidRDefault="002A4FC8" w:rsidP="008335F3">
      <w:pPr>
        <w:pStyle w:val="SingleTxtG"/>
        <w:ind w:left="3119" w:hanging="851"/>
        <w:rPr>
          <w:rFonts w:eastAsia="Times New Roman"/>
          <w:iCs/>
          <w:szCs w:val="24"/>
          <w:lang w:val="fr-FR"/>
        </w:rPr>
      </w:pPr>
      <w:proofErr w:type="spellStart"/>
      <w:r w:rsidRPr="00E730F4">
        <w:rPr>
          <w:rFonts w:eastAsia="Times New Roman"/>
          <w:iCs/>
          <w:szCs w:val="24"/>
          <w:lang w:val="fr-FR"/>
        </w:rPr>
        <w:t>W</w:t>
      </w:r>
      <w:r w:rsidRPr="00E730F4">
        <w:rPr>
          <w:rFonts w:eastAsia="Times New Roman"/>
          <w:iCs/>
          <w:szCs w:val="24"/>
          <w:vertAlign w:val="subscript"/>
          <w:lang w:val="fr-FR"/>
        </w:rPr>
        <w:t>act,cold</w:t>
      </w:r>
      <w:proofErr w:type="spellEnd"/>
      <w:r w:rsidRPr="00E730F4">
        <w:rPr>
          <w:rFonts w:eastAsia="Times New Roman"/>
          <w:iCs/>
          <w:szCs w:val="24"/>
          <w:vertAlign w:val="subscript"/>
          <w:lang w:val="fr-FR"/>
        </w:rPr>
        <w:tab/>
      </w:r>
      <w:r w:rsidRPr="00E730F4">
        <w:rPr>
          <w:rFonts w:eastAsia="Times New Roman"/>
          <w:iCs/>
          <w:szCs w:val="24"/>
          <w:lang w:val="fr-FR"/>
        </w:rPr>
        <w:t>est le travail effectif au cours du cycle pendant l’essai de démarrage à froid, en kWh</w:t>
      </w:r>
      <w:r w:rsidR="00427D9E" w:rsidRPr="00E730F4">
        <w:rPr>
          <w:rFonts w:eastAsia="Times New Roman"/>
          <w:iCs/>
          <w:szCs w:val="24"/>
          <w:lang w:val="fr-FR"/>
        </w:rPr>
        <w:t> ;</w:t>
      </w:r>
    </w:p>
    <w:p w14:paraId="66233AF5" w14:textId="77777777" w:rsidR="002A4FC8" w:rsidRPr="00E730F4" w:rsidRDefault="002A4FC8" w:rsidP="008335F3">
      <w:pPr>
        <w:pStyle w:val="SingleTxtG"/>
        <w:ind w:left="3119" w:hanging="851"/>
        <w:rPr>
          <w:rFonts w:eastAsia="Times New Roman"/>
          <w:iCs/>
          <w:szCs w:val="24"/>
          <w:lang w:val="fr-FR"/>
        </w:rPr>
      </w:pPr>
      <w:proofErr w:type="spellStart"/>
      <w:r w:rsidRPr="00E730F4">
        <w:rPr>
          <w:rFonts w:eastAsia="Times New Roman"/>
          <w:iCs/>
          <w:szCs w:val="24"/>
          <w:lang w:val="fr-FR"/>
        </w:rPr>
        <w:t>W</w:t>
      </w:r>
      <w:r w:rsidRPr="00E730F4">
        <w:rPr>
          <w:rFonts w:eastAsia="Times New Roman"/>
          <w:iCs/>
          <w:szCs w:val="24"/>
          <w:vertAlign w:val="subscript"/>
          <w:lang w:val="fr-FR"/>
        </w:rPr>
        <w:t>act,hot</w:t>
      </w:r>
      <w:proofErr w:type="spellEnd"/>
      <w:r w:rsidRPr="00E730F4">
        <w:rPr>
          <w:rFonts w:eastAsia="Times New Roman"/>
          <w:iCs/>
          <w:szCs w:val="24"/>
          <w:vertAlign w:val="subscript"/>
          <w:lang w:val="fr-FR"/>
        </w:rPr>
        <w:tab/>
      </w:r>
      <w:r w:rsidRPr="00E730F4">
        <w:rPr>
          <w:rFonts w:eastAsia="Times New Roman"/>
          <w:iCs/>
          <w:szCs w:val="24"/>
          <w:lang w:val="fr-FR"/>
        </w:rPr>
        <w:t>est le travail effectif au cours du cycle pendant l’essai de démarrage à chaud, en kWh.</w:t>
      </w:r>
    </w:p>
    <w:p w14:paraId="7099B187" w14:textId="022CBFB4" w:rsidR="002A4FC8" w:rsidRPr="00E56EE2" w:rsidRDefault="002A4FC8" w:rsidP="008335F3">
      <w:pPr>
        <w:pStyle w:val="SingleTxtG"/>
        <w:ind w:left="2268"/>
        <w:rPr>
          <w:lang w:val="fr-FR"/>
        </w:rPr>
      </w:pPr>
      <w:r w:rsidRPr="00E56EE2">
        <w:rPr>
          <w:szCs w:val="24"/>
          <w:lang w:val="fr-FR"/>
        </w:rPr>
        <w:tab/>
      </w:r>
      <w:r w:rsidRPr="008335F3">
        <w:rPr>
          <w:lang w:val="fr-FR"/>
        </w:rPr>
        <w:t>Si</w:t>
      </w:r>
      <w:r w:rsidRPr="00E56EE2">
        <w:rPr>
          <w:szCs w:val="24"/>
          <w:lang w:val="fr-FR"/>
        </w:rPr>
        <w:t xml:space="preserve"> la régénération périodique conformément au paragraphe 6.6.2 de la présente annexe s’applique, les facteurs d’ajustement </w:t>
      </w:r>
      <w:proofErr w:type="spellStart"/>
      <w:r w:rsidRPr="00E56EE2">
        <w:rPr>
          <w:i/>
          <w:iCs/>
          <w:szCs w:val="24"/>
          <w:lang w:val="fr-FR"/>
        </w:rPr>
        <w:t>k</w:t>
      </w:r>
      <w:r w:rsidRPr="00E730F4">
        <w:rPr>
          <w:szCs w:val="24"/>
          <w:vertAlign w:val="subscript"/>
          <w:lang w:val="fr-FR"/>
        </w:rPr>
        <w:t>r,u</w:t>
      </w:r>
      <w:proofErr w:type="spellEnd"/>
      <w:r w:rsidRPr="00E730F4">
        <w:rPr>
          <w:szCs w:val="24"/>
          <w:lang w:val="fr-FR"/>
        </w:rPr>
        <w:t xml:space="preserve"> </w:t>
      </w:r>
      <w:r w:rsidRPr="00E56EE2">
        <w:rPr>
          <w:szCs w:val="24"/>
          <w:lang w:val="fr-FR"/>
        </w:rPr>
        <w:t xml:space="preserve">ou </w:t>
      </w:r>
      <w:proofErr w:type="spellStart"/>
      <w:r w:rsidRPr="00E56EE2">
        <w:rPr>
          <w:i/>
          <w:iCs/>
          <w:szCs w:val="24"/>
          <w:lang w:val="fr-FR"/>
        </w:rPr>
        <w:t>k</w:t>
      </w:r>
      <w:r w:rsidRPr="00E730F4">
        <w:rPr>
          <w:szCs w:val="24"/>
          <w:vertAlign w:val="subscript"/>
          <w:lang w:val="fr-FR"/>
        </w:rPr>
        <w:t>r,d</w:t>
      </w:r>
      <w:proofErr w:type="spellEnd"/>
      <w:r w:rsidR="00E730F4" w:rsidRPr="00E730F4">
        <w:rPr>
          <w:szCs w:val="24"/>
          <w:lang w:val="fr-FR"/>
        </w:rPr>
        <w:t xml:space="preserve"> </w:t>
      </w:r>
      <w:r w:rsidRPr="00E56EE2">
        <w:rPr>
          <w:szCs w:val="24"/>
          <w:lang w:val="fr-FR"/>
        </w:rPr>
        <w:t>doivent, respectivement, être multipliés par la valeur e des émissions spécifiques ou lui être ajoutés comme indiqué dans les équations 69 et 70.</w:t>
      </w:r>
      <w:r w:rsidRPr="00E56EE2">
        <w:rPr>
          <w:lang w:val="fr-FR"/>
        </w:rPr>
        <w:t> ».</w:t>
      </w:r>
    </w:p>
    <w:p w14:paraId="50BFF330" w14:textId="550B8B04" w:rsidR="002A4FC8" w:rsidRPr="00E56EE2" w:rsidRDefault="002A4FC8" w:rsidP="00427D9E">
      <w:pPr>
        <w:pStyle w:val="SingleTxtG"/>
        <w:keepNext/>
        <w:rPr>
          <w:lang w:val="fr-FR"/>
        </w:rPr>
      </w:pPr>
      <w:r w:rsidRPr="00E56EE2">
        <w:rPr>
          <w:i/>
          <w:iCs/>
          <w:lang w:val="fr-FR"/>
        </w:rPr>
        <w:t>Annexe 4, paragraphe 9.3.9.1</w:t>
      </w:r>
      <w:r w:rsidRPr="00E56EE2">
        <w:rPr>
          <w:lang w:val="fr-FR"/>
        </w:rPr>
        <w:t>, lire</w:t>
      </w:r>
      <w:r w:rsidR="00427D9E">
        <w:rPr>
          <w:lang w:val="fr-FR"/>
        </w:rPr>
        <w:t> :</w:t>
      </w:r>
    </w:p>
    <w:p w14:paraId="6EE1514D" w14:textId="77777777" w:rsidR="002A4FC8" w:rsidRPr="00E56EE2" w:rsidRDefault="002A4FC8" w:rsidP="008317F9">
      <w:pPr>
        <w:pStyle w:val="SingleTxtG"/>
        <w:ind w:left="2268" w:hanging="1134"/>
        <w:rPr>
          <w:lang w:val="fr-FR"/>
        </w:rPr>
      </w:pPr>
      <w:r w:rsidRPr="00E56EE2">
        <w:rPr>
          <w:lang w:val="fr-FR"/>
        </w:rPr>
        <w:t>« 9.3.9.1</w:t>
      </w:r>
      <w:r w:rsidRPr="00E56EE2">
        <w:rPr>
          <w:lang w:val="fr-FR"/>
        </w:rPr>
        <w:tab/>
        <w:t>Contrôle d’interaction pour l’analyseur de CO</w:t>
      </w:r>
    </w:p>
    <w:p w14:paraId="54F8E125" w14:textId="7E01ACE3" w:rsidR="002A4FC8" w:rsidRPr="00E56EE2" w:rsidRDefault="002A4FC8" w:rsidP="008335F3">
      <w:pPr>
        <w:pStyle w:val="SingleTxtG"/>
        <w:ind w:left="2268"/>
        <w:rPr>
          <w:lang w:val="fr-FR"/>
        </w:rPr>
      </w:pPr>
      <w:r w:rsidRPr="00E56EE2">
        <w:rPr>
          <w:lang w:val="fr-FR"/>
        </w:rPr>
        <w:tab/>
        <w:t>L’eau et le CO</w:t>
      </w:r>
      <w:r w:rsidRPr="00E56EE2">
        <w:rPr>
          <w:vertAlign w:val="subscript"/>
          <w:lang w:val="fr-FR"/>
        </w:rPr>
        <w:t>2</w:t>
      </w:r>
      <w:r w:rsidRPr="00E56EE2">
        <w:rPr>
          <w:lang w:val="fr-FR"/>
        </w:rPr>
        <w:t xml:space="preserve"> peuvent interférer avec les résultats donnés par l’analyseur de CO. C’est pourquoi il doit être effectué un contrôle avec un gaz de réglage d’échelle CO</w:t>
      </w:r>
      <w:r w:rsidRPr="00E56EE2">
        <w:rPr>
          <w:vertAlign w:val="subscript"/>
          <w:lang w:val="fr-FR"/>
        </w:rPr>
        <w:t>2</w:t>
      </w:r>
      <w:r w:rsidRPr="00E56EE2">
        <w:rPr>
          <w:lang w:val="fr-FR"/>
        </w:rPr>
        <w:t xml:space="preserve"> ayant une concentration de 80 à 100</w:t>
      </w:r>
      <w:r w:rsidR="00D933A2">
        <w:rPr>
          <w:lang w:val="fr-FR"/>
        </w:rPr>
        <w:t> %</w:t>
      </w:r>
      <w:r w:rsidRPr="00E56EE2">
        <w:rPr>
          <w:lang w:val="fr-FR"/>
        </w:rPr>
        <w:t xml:space="preserve"> de l’échelle de la gamme la plus élevée utilisée pendant les essais, qui est envoyé dans l’analyseur après barbotage dans un bain d’eau à température ambiante</w:t>
      </w:r>
      <w:r w:rsidR="00427D9E">
        <w:rPr>
          <w:lang w:val="fr-FR"/>
        </w:rPr>
        <w:t> ;</w:t>
      </w:r>
      <w:r w:rsidRPr="00E56EE2">
        <w:rPr>
          <w:lang w:val="fr-FR"/>
        </w:rPr>
        <w:t xml:space="preserve"> la réponse de l’analyseur est alors enregistrée. Elle ne doit pas dépasser 2</w:t>
      </w:r>
      <w:r w:rsidR="00D933A2">
        <w:rPr>
          <w:lang w:val="fr-FR"/>
        </w:rPr>
        <w:t> %</w:t>
      </w:r>
      <w:r w:rsidRPr="00E56EE2">
        <w:rPr>
          <w:lang w:val="fr-FR"/>
        </w:rPr>
        <w:t xml:space="preserve"> de la concentration moyenne de CO escomptée lors de l’essai </w:t>
      </w:r>
      <w:r w:rsidRPr="00E56EE2">
        <w:rPr>
          <w:b/>
          <w:bCs/>
          <w:lang w:val="fr-FR"/>
        </w:rPr>
        <w:t>ou 20 ppm, la valeur la plus grande étant retenue</w:t>
      </w:r>
      <w:r w:rsidRPr="00E56EE2">
        <w:rPr>
          <w:lang w:val="fr-FR"/>
        </w:rPr>
        <w:t>.</w:t>
      </w:r>
    </w:p>
    <w:p w14:paraId="6AE2311D" w14:textId="77777777" w:rsidR="002A4FC8" w:rsidRPr="00E56EE2" w:rsidRDefault="002A4FC8" w:rsidP="008335F3">
      <w:pPr>
        <w:pStyle w:val="SingleTxtG"/>
        <w:ind w:left="2268"/>
        <w:rPr>
          <w:lang w:val="fr-FR"/>
        </w:rPr>
      </w:pPr>
      <w:r w:rsidRPr="00E56EE2">
        <w:rPr>
          <w:lang w:val="fr-FR"/>
        </w:rPr>
        <w:t>… »</w:t>
      </w:r>
    </w:p>
    <w:p w14:paraId="02831C3A" w14:textId="7111DE04" w:rsidR="002A4FC8" w:rsidRPr="00E56EE2" w:rsidRDefault="002A4FC8" w:rsidP="00427D9E">
      <w:pPr>
        <w:pStyle w:val="SingleTxtG"/>
        <w:keepNext/>
        <w:rPr>
          <w:i/>
          <w:lang w:val="fr-FR"/>
        </w:rPr>
      </w:pPr>
      <w:r w:rsidRPr="00427D9E">
        <w:rPr>
          <w:i/>
          <w:iCs/>
          <w:lang w:val="fr-FR"/>
        </w:rPr>
        <w:t>Annexe</w:t>
      </w:r>
      <w:r w:rsidRPr="00E56EE2">
        <w:rPr>
          <w:i/>
          <w:lang w:val="fr-FR"/>
        </w:rPr>
        <w:t xml:space="preserve"> 4, paragraphe 9.4.6.4, </w:t>
      </w:r>
      <w:r w:rsidRPr="00E56EE2">
        <w:rPr>
          <w:iCs/>
          <w:lang w:val="fr-FR"/>
        </w:rPr>
        <w:t>lire</w:t>
      </w:r>
      <w:r w:rsidR="00427D9E">
        <w:rPr>
          <w:iCs/>
          <w:lang w:val="fr-FR"/>
        </w:rPr>
        <w:t> :</w:t>
      </w:r>
    </w:p>
    <w:p w14:paraId="7ADE85C1" w14:textId="77777777" w:rsidR="002A4FC8" w:rsidRPr="00E56EE2" w:rsidRDefault="002A4FC8" w:rsidP="008317F9">
      <w:pPr>
        <w:pStyle w:val="SingleTxtG"/>
        <w:ind w:left="2268" w:hanging="1134"/>
        <w:rPr>
          <w:lang w:val="fr-FR"/>
        </w:rPr>
      </w:pPr>
      <w:r w:rsidRPr="00E56EE2">
        <w:rPr>
          <w:lang w:val="fr-FR"/>
        </w:rPr>
        <w:t>« 9.4.6.4</w:t>
      </w:r>
      <w:r w:rsidRPr="00E56EE2">
        <w:rPr>
          <w:lang w:val="fr-FR"/>
        </w:rPr>
        <w:tab/>
        <w:t>Contrôle du débit de carbone</w:t>
      </w:r>
    </w:p>
    <w:p w14:paraId="45BE2F28" w14:textId="77777777" w:rsidR="002A4FC8" w:rsidRPr="00E56EE2" w:rsidRDefault="002A4FC8" w:rsidP="008335F3">
      <w:pPr>
        <w:pStyle w:val="SingleTxtG"/>
        <w:ind w:left="2268"/>
        <w:rPr>
          <w:lang w:val="fr-FR"/>
        </w:rPr>
      </w:pPr>
      <w:r w:rsidRPr="00E56EE2">
        <w:rPr>
          <w:lang w:val="fr-FR"/>
        </w:rPr>
        <w:t>Il est vivement recommandé d’effectuer un contrôle du débit de carbone sur les gaz d’échappement réels pour détecter les éventuels problèmes de mesure et de réglage du système et contrôler le bon fonctionnement du système de dilution du flux partiel. Le contrôle du débit de carbone doit être effectué au moins à chaque installation d’un nouveau moteur ou à chaque modification notable apportée à la configuration de la chambre d’essai.</w:t>
      </w:r>
    </w:p>
    <w:p w14:paraId="2C23ED9F" w14:textId="723F12F9" w:rsidR="002A4FC8" w:rsidRPr="00E56EE2" w:rsidRDefault="002A4FC8" w:rsidP="008335F3">
      <w:pPr>
        <w:pStyle w:val="SingleTxtG"/>
        <w:ind w:left="2268"/>
        <w:rPr>
          <w:lang w:val="fr-FR"/>
        </w:rPr>
      </w:pPr>
      <w:r w:rsidRPr="00E56EE2">
        <w:rPr>
          <w:lang w:val="fr-FR"/>
        </w:rPr>
        <w:t>Le moteur doit fonctionner à pleine charge au régime de couple maximal ou sur tout autre mode stabilisé produisant un taux de CO</w:t>
      </w:r>
      <w:r w:rsidRPr="00E56EE2">
        <w:rPr>
          <w:vertAlign w:val="subscript"/>
          <w:lang w:val="fr-FR"/>
        </w:rPr>
        <w:t>2</w:t>
      </w:r>
      <w:r w:rsidRPr="00E56EE2">
        <w:rPr>
          <w:lang w:val="fr-FR"/>
        </w:rPr>
        <w:t xml:space="preserve"> de 5</w:t>
      </w:r>
      <w:r w:rsidR="00D933A2">
        <w:rPr>
          <w:lang w:val="fr-FR"/>
        </w:rPr>
        <w:t> %</w:t>
      </w:r>
      <w:r w:rsidRPr="00E56EE2">
        <w:rPr>
          <w:lang w:val="fr-FR"/>
        </w:rPr>
        <w:t xml:space="preserve"> ou plus. Le système de prélèvement du flux partiel doit fonctionner avec un rapport de dilution d’environ 15 à 1.</w:t>
      </w:r>
    </w:p>
    <w:p w14:paraId="795FA94D" w14:textId="48655D0E" w:rsidR="002A4FC8" w:rsidRPr="00E56EE2" w:rsidRDefault="002A4FC8" w:rsidP="008335F3">
      <w:pPr>
        <w:pStyle w:val="SingleTxtG"/>
        <w:ind w:left="2268"/>
        <w:rPr>
          <w:lang w:val="fr-FR"/>
        </w:rPr>
      </w:pPr>
      <w:r w:rsidRPr="00E56EE2">
        <w:rPr>
          <w:lang w:val="fr-FR"/>
        </w:rPr>
        <w:t>Si un contrôle du débit de carbone est effectué, la procédure décrite à l’appendice 4 doit être appliquée. Les débits de carbone doivent être calculés conformément aux équations 112 à 114 de l’appendice 4 de la présente annexe. Toutes les valeurs de débit de carbone doivent concorder à 3</w:t>
      </w:r>
      <w:r w:rsidR="00D933A2">
        <w:rPr>
          <w:lang w:val="fr-FR"/>
        </w:rPr>
        <w:t> %</w:t>
      </w:r>
      <w:r w:rsidRPr="00E56EE2">
        <w:rPr>
          <w:lang w:val="fr-FR"/>
        </w:rPr>
        <w:t xml:space="preserve"> près.</w:t>
      </w:r>
    </w:p>
    <w:p w14:paraId="65EEE62E" w14:textId="77777777" w:rsidR="002A4FC8" w:rsidRPr="00E56EE2" w:rsidRDefault="002A4FC8" w:rsidP="008335F3">
      <w:pPr>
        <w:pStyle w:val="SingleTxtG"/>
        <w:ind w:left="2268"/>
        <w:rPr>
          <w:lang w:val="fr-FR"/>
        </w:rPr>
      </w:pPr>
      <w:r w:rsidRPr="00E56EE2">
        <w:rPr>
          <w:b/>
          <w:bCs/>
          <w:lang w:val="fr-FR"/>
        </w:rPr>
        <w:lastRenderedPageBreak/>
        <w:tab/>
      </w:r>
      <w:r w:rsidRPr="00E56EE2">
        <w:rPr>
          <w:b/>
          <w:bCs/>
          <w:noProof/>
          <w:lang w:val="fr-FR" w:eastAsia="de-DE"/>
        </w:rPr>
        <w:t>Dans</w:t>
      </w:r>
      <w:r w:rsidRPr="00E56EE2">
        <w:rPr>
          <w:b/>
          <w:bCs/>
          <w:lang w:val="fr-FR"/>
        </w:rPr>
        <w:t xml:space="preserve"> le cas où un moteur à hydrogène doit être soumis à l’essai, le contrôle du débit de carbone doit être effectué sur un moteur diesel avant l’installation du moteur à hydrogène.</w:t>
      </w:r>
      <w:r w:rsidRPr="00E56EE2">
        <w:rPr>
          <w:lang w:val="fr-FR"/>
        </w:rPr>
        <w:t> ».</w:t>
      </w:r>
    </w:p>
    <w:p w14:paraId="1901729E" w14:textId="0BAEB952" w:rsidR="002A4FC8" w:rsidRPr="00E56EE2" w:rsidRDefault="002A4FC8" w:rsidP="00427D9E">
      <w:pPr>
        <w:pStyle w:val="SingleTxtG"/>
        <w:keepNext/>
        <w:rPr>
          <w:i/>
          <w:lang w:val="fr-FR"/>
        </w:rPr>
      </w:pPr>
      <w:r w:rsidRPr="00427D9E">
        <w:rPr>
          <w:i/>
          <w:iCs/>
          <w:lang w:val="fr-FR"/>
        </w:rPr>
        <w:t>Annexe</w:t>
      </w:r>
      <w:r w:rsidRPr="00E56EE2">
        <w:rPr>
          <w:i/>
          <w:lang w:val="fr-FR"/>
        </w:rPr>
        <w:t xml:space="preserve"> 4, appendice 7, paragraphe A.7.2.1, </w:t>
      </w:r>
      <w:r w:rsidRPr="00E56EE2">
        <w:rPr>
          <w:iCs/>
          <w:lang w:val="fr-FR"/>
        </w:rPr>
        <w:t>lire</w:t>
      </w:r>
      <w:r w:rsidR="00427D9E">
        <w:rPr>
          <w:iCs/>
          <w:lang w:val="fr-FR"/>
        </w:rPr>
        <w:t> :</w:t>
      </w:r>
    </w:p>
    <w:p w14:paraId="6796CD32" w14:textId="77777777" w:rsidR="002A4FC8" w:rsidRPr="00E56EE2" w:rsidRDefault="002A4FC8" w:rsidP="008317F9">
      <w:pPr>
        <w:pStyle w:val="SingleTxtG"/>
        <w:ind w:left="2268" w:hanging="1134"/>
        <w:rPr>
          <w:rFonts w:eastAsia="Times New Roman"/>
          <w:noProof/>
          <w:lang w:val="fr-FR" w:eastAsia="de-DE"/>
        </w:rPr>
      </w:pPr>
      <w:r w:rsidRPr="00E56EE2">
        <w:rPr>
          <w:rFonts w:eastAsia="Times New Roman"/>
          <w:sz w:val="24"/>
          <w:szCs w:val="24"/>
          <w:lang w:val="fr-FR" w:eastAsia="de-DE"/>
        </w:rPr>
        <w:t>« </w:t>
      </w:r>
      <w:r w:rsidRPr="00E56EE2">
        <w:rPr>
          <w:rFonts w:eastAsia="Times New Roman"/>
          <w:noProof/>
          <w:lang w:val="fr-FR" w:eastAsia="de-DE"/>
        </w:rPr>
        <w:t>A.7.2.1</w:t>
      </w:r>
      <w:r w:rsidRPr="00E56EE2">
        <w:rPr>
          <w:rFonts w:eastAsia="Times New Roman"/>
          <w:noProof/>
          <w:lang w:val="fr-FR" w:eastAsia="de-DE"/>
        </w:rPr>
        <w:tab/>
      </w:r>
      <w:r w:rsidRPr="00E56EE2">
        <w:rPr>
          <w:rFonts w:eastAsia="Times New Roman"/>
          <w:strike/>
          <w:noProof/>
          <w:lang w:val="fr-FR" w:eastAsia="de-DE"/>
        </w:rPr>
        <w:t>Spectromètre à diode laser (LDS)</w:t>
      </w:r>
      <w:r w:rsidRPr="00E56EE2">
        <w:rPr>
          <w:rFonts w:eastAsia="Times New Roman"/>
          <w:noProof/>
          <w:lang w:val="fr-FR" w:eastAsia="de-DE"/>
        </w:rPr>
        <w:t xml:space="preserve"> </w:t>
      </w:r>
      <w:r w:rsidRPr="00E56EE2">
        <w:rPr>
          <w:rFonts w:eastAsia="Times New Roman"/>
          <w:b/>
          <w:bCs/>
          <w:noProof/>
          <w:lang w:val="fr-FR" w:eastAsia="de-DE"/>
        </w:rPr>
        <w:t>Analyseur à infrarouge laser</w:t>
      </w:r>
    </w:p>
    <w:p w14:paraId="1F4AE10A" w14:textId="77777777" w:rsidR="002A4FC8" w:rsidRPr="00E56EE2" w:rsidRDefault="002A4FC8" w:rsidP="008317F9">
      <w:pPr>
        <w:pStyle w:val="SingleTxtG"/>
        <w:ind w:left="2268" w:hanging="1134"/>
        <w:rPr>
          <w:rFonts w:eastAsia="Times New Roman"/>
          <w:noProof/>
          <w:lang w:val="fr-FR" w:eastAsia="de-DE"/>
        </w:rPr>
      </w:pPr>
      <w:r w:rsidRPr="00E56EE2">
        <w:rPr>
          <w:noProof/>
          <w:lang w:val="fr-FR" w:eastAsia="de-DE"/>
        </w:rPr>
        <w:t>A.7.2.1.1</w:t>
      </w:r>
      <w:r w:rsidRPr="00E56EE2">
        <w:rPr>
          <w:noProof/>
          <w:lang w:val="fr-FR" w:eastAsia="de-DE"/>
        </w:rPr>
        <w:tab/>
      </w:r>
      <w:r w:rsidRPr="00E56EE2">
        <w:rPr>
          <w:rFonts w:eastAsia="Times New Roman"/>
          <w:strike/>
          <w:noProof/>
          <w:lang w:val="fr-FR" w:eastAsia="de-DE"/>
        </w:rPr>
        <w:t>Principe de mesure</w:t>
      </w:r>
    </w:p>
    <w:p w14:paraId="16A8095D" w14:textId="31BE0FDA" w:rsidR="002A4FC8" w:rsidRPr="00E56EE2" w:rsidRDefault="002A4FC8" w:rsidP="008335F3">
      <w:pPr>
        <w:pStyle w:val="SingleTxtG"/>
        <w:ind w:left="2268"/>
        <w:rPr>
          <w:noProof/>
          <w:lang w:val="fr-FR" w:eastAsia="de-DE"/>
        </w:rPr>
      </w:pPr>
      <w:r w:rsidRPr="00E56EE2">
        <w:rPr>
          <w:strike/>
          <w:noProof/>
          <w:lang w:val="fr-FR" w:eastAsia="de-DE"/>
        </w:rPr>
        <w:t>Le LDS fonctionne selon le principe de la spectroscopie à ligne unique. La ligne d’absorption du NH</w:t>
      </w:r>
      <w:r w:rsidRPr="00A75E3B">
        <w:rPr>
          <w:strike/>
          <w:noProof/>
          <w:vertAlign w:val="subscript"/>
          <w:lang w:val="fr-FR" w:eastAsia="de-DE"/>
        </w:rPr>
        <w:t>3</w:t>
      </w:r>
      <w:r w:rsidRPr="00E56EE2">
        <w:rPr>
          <w:strike/>
          <w:noProof/>
          <w:lang w:val="fr-FR" w:eastAsia="de-DE"/>
        </w:rPr>
        <w:t xml:space="preserve"> est choisie dans la gamme spectrale de l’infrarouge proche et balayée par un laser à diode en mode unique.</w:t>
      </w:r>
    </w:p>
    <w:p w14:paraId="477BE843" w14:textId="6372DBC9" w:rsidR="002A4FC8" w:rsidRPr="00E56EE2" w:rsidRDefault="002A4FC8" w:rsidP="008335F3">
      <w:pPr>
        <w:pStyle w:val="SingleTxtG"/>
        <w:ind w:left="2268"/>
        <w:rPr>
          <w:b/>
          <w:bCs/>
          <w:noProof/>
          <w:lang w:val="fr-FR" w:eastAsia="de-DE"/>
        </w:rPr>
      </w:pPr>
      <w:r w:rsidRPr="00E56EE2">
        <w:rPr>
          <w:b/>
          <w:bCs/>
          <w:noProof/>
          <w:lang w:val="fr-FR" w:eastAsia="de-DE"/>
        </w:rPr>
        <w:t>Principes de mesure</w:t>
      </w:r>
    </w:p>
    <w:p w14:paraId="778A2402" w14:textId="77777777" w:rsidR="002A4FC8" w:rsidRPr="00E56EE2" w:rsidRDefault="002A4FC8" w:rsidP="008335F3">
      <w:pPr>
        <w:pStyle w:val="SingleTxtG"/>
        <w:ind w:left="2268"/>
        <w:rPr>
          <w:b/>
          <w:bCs/>
          <w:noProof/>
          <w:szCs w:val="24"/>
          <w:lang w:val="fr-FR" w:eastAsia="de-DE"/>
        </w:rPr>
      </w:pPr>
      <w:r w:rsidRPr="00E56EE2">
        <w:rPr>
          <w:b/>
          <w:bCs/>
          <w:noProof/>
          <w:lang w:val="fr-FR" w:eastAsia="de-DE"/>
        </w:rPr>
        <w:t>Un laser infrarouge tel qu’un laser à diode accordable (TDL) (par exemple ceux utilisés dans un spectromètre à diode laser (LDS)) ou un laser à cascade quantique (QCL) peut émettre une lumière cohérente dans le proche infrarouge ou dans les infrarouges moyens, respectivement, où les composés azotés, dont le NH</w:t>
      </w:r>
      <w:r w:rsidRPr="00E56EE2">
        <w:rPr>
          <w:b/>
          <w:bCs/>
          <w:noProof/>
          <w:vertAlign w:val="subscript"/>
          <w:lang w:val="fr-FR" w:eastAsia="de-DE"/>
        </w:rPr>
        <w:t>3</w:t>
      </w:r>
      <w:r w:rsidRPr="00E56EE2">
        <w:rPr>
          <w:b/>
          <w:bCs/>
          <w:noProof/>
          <w:lang w:val="fr-FR" w:eastAsia="de-DE"/>
        </w:rPr>
        <w:t>, ont une forte absorption</w:t>
      </w:r>
      <w:r w:rsidRPr="00E56EE2">
        <w:rPr>
          <w:b/>
          <w:bCs/>
          <w:noProof/>
          <w:szCs w:val="24"/>
          <w:lang w:val="fr-FR" w:eastAsia="de-DE"/>
        </w:rPr>
        <w:t>. Ces optiques laser donnent un spectre en mode pulsé à haute résolution et bande étroite dans le proche infrarouge ou l’infrarouge moyen. Aussi, les analyseurs à infrarouge laser peuvent réduire l’interférence causée par le recouvrement spectral de composants coexistant dans les gaz d’échappement du moteur.</w:t>
      </w:r>
    </w:p>
    <w:p w14:paraId="0994607C" w14:textId="77777777" w:rsidR="002A4FC8" w:rsidRPr="00E56EE2" w:rsidRDefault="002A4FC8" w:rsidP="008317F9">
      <w:pPr>
        <w:pStyle w:val="SingleTxtG"/>
        <w:ind w:left="2268" w:hanging="1134"/>
        <w:rPr>
          <w:noProof/>
          <w:lang w:val="fr-FR" w:eastAsia="de-DE"/>
        </w:rPr>
      </w:pPr>
      <w:r w:rsidRPr="00E56EE2">
        <w:rPr>
          <w:noProof/>
          <w:lang w:val="fr-FR" w:eastAsia="de-DE"/>
        </w:rPr>
        <w:t>A.7.2.1.2</w:t>
      </w:r>
      <w:r w:rsidRPr="00E56EE2">
        <w:rPr>
          <w:noProof/>
          <w:lang w:val="fr-FR" w:eastAsia="de-DE"/>
        </w:rPr>
        <w:tab/>
        <w:t>Installation</w:t>
      </w:r>
    </w:p>
    <w:p w14:paraId="1C461CFC" w14:textId="34C8D899" w:rsidR="002A4FC8" w:rsidRPr="00E56EE2" w:rsidRDefault="002A4FC8" w:rsidP="008335F3">
      <w:pPr>
        <w:pStyle w:val="SingleTxtG"/>
        <w:ind w:left="2268"/>
        <w:rPr>
          <w:rFonts w:eastAsia="Times New Roman"/>
          <w:noProof/>
          <w:lang w:val="fr-FR"/>
        </w:rPr>
      </w:pPr>
      <w:r w:rsidRPr="00E56EE2">
        <w:rPr>
          <w:rFonts w:eastAsia="Times New Roman"/>
          <w:noProof/>
          <w:lang w:val="fr-FR"/>
        </w:rPr>
        <w:t>L’analyseur doit être installé soit directement dans le tuyau d’échappement (</w:t>
      </w:r>
      <w:r w:rsidRPr="00E56EE2">
        <w:rPr>
          <w:rFonts w:eastAsia="Times New Roman"/>
          <w:i/>
          <w:iCs/>
          <w:noProof/>
          <w:lang w:val="fr-FR"/>
        </w:rPr>
        <w:t>in situ</w:t>
      </w:r>
      <w:r w:rsidRPr="00E56EE2">
        <w:rPr>
          <w:rFonts w:eastAsia="Times New Roman"/>
          <w:noProof/>
          <w:lang w:val="fr-FR"/>
        </w:rPr>
        <w:t xml:space="preserve">), soit dans une armoire pour analyseur avec prélèvement par extraction conformément aux instructions du fabricant de l’instrument. S’il est installé dans une armoire, la ligne de prélèvement (conduite de prélèvement, préfiltre(s) et vannes) doit être en acier inoxydable ou en PTFE et elle doit être chauffée à </w:t>
      </w:r>
      <w:r w:rsidRPr="00E56EE2">
        <w:rPr>
          <w:rFonts w:eastAsia="Times New Roman"/>
          <w:strike/>
          <w:noProof/>
          <w:lang w:val="fr-FR"/>
        </w:rPr>
        <w:t xml:space="preserve">463 </w:t>
      </w:r>
      <w:r w:rsidR="00D933A2">
        <w:rPr>
          <w:rFonts w:eastAsia="Times New Roman"/>
          <w:strike/>
          <w:noProof/>
          <w:lang w:val="fr-FR"/>
        </w:rPr>
        <w:sym w:font="Symbol" w:char="F0B1"/>
      </w:r>
      <w:r w:rsidRPr="00E56EE2">
        <w:rPr>
          <w:rFonts w:eastAsia="Times New Roman"/>
          <w:strike/>
          <w:noProof/>
          <w:lang w:val="fr-FR"/>
        </w:rPr>
        <w:t xml:space="preserve">10 K (190 </w:t>
      </w:r>
      <w:r w:rsidR="00D933A2">
        <w:rPr>
          <w:rFonts w:eastAsia="Times New Roman"/>
          <w:strike/>
          <w:noProof/>
          <w:lang w:val="fr-FR"/>
        </w:rPr>
        <w:sym w:font="Symbol" w:char="F0B1"/>
      </w:r>
      <w:r w:rsidRPr="00E56EE2">
        <w:rPr>
          <w:rFonts w:eastAsia="Times New Roman"/>
          <w:strike/>
          <w:noProof/>
          <w:lang w:val="fr-FR"/>
        </w:rPr>
        <w:t>10 °C)</w:t>
      </w:r>
      <w:r w:rsidRPr="00E56EE2">
        <w:rPr>
          <w:rFonts w:eastAsia="Times New Roman"/>
          <w:noProof/>
          <w:lang w:val="fr-FR"/>
        </w:rPr>
        <w:t xml:space="preserve"> </w:t>
      </w:r>
      <w:r w:rsidRPr="00E56EE2">
        <w:rPr>
          <w:rFonts w:eastAsia="Times New Roman"/>
          <w:b/>
          <w:bCs/>
          <w:noProof/>
          <w:lang w:val="fr-FR"/>
        </w:rPr>
        <w:t>des températures situées entre 383 et 464</w:t>
      </w:r>
      <w:r w:rsidR="00D933A2">
        <w:rPr>
          <w:rFonts w:eastAsia="Times New Roman"/>
          <w:b/>
          <w:bCs/>
          <w:noProof/>
          <w:lang w:val="fr-FR"/>
        </w:rPr>
        <w:t> </w:t>
      </w:r>
      <w:r w:rsidRPr="00E56EE2">
        <w:rPr>
          <w:rFonts w:eastAsia="Times New Roman"/>
          <w:b/>
          <w:bCs/>
          <w:noProof/>
          <w:lang w:val="fr-FR"/>
        </w:rPr>
        <w:t>K (entre 110 et 191 °C)</w:t>
      </w:r>
      <w:r w:rsidRPr="00E56EE2">
        <w:rPr>
          <w:rFonts w:eastAsia="Times New Roman"/>
          <w:noProof/>
          <w:lang w:val="fr-FR"/>
        </w:rPr>
        <w:t xml:space="preserve"> afin de réduire au maximum les pertes de NH</w:t>
      </w:r>
      <w:r w:rsidRPr="00E56EE2">
        <w:rPr>
          <w:rFonts w:eastAsia="Times New Roman"/>
          <w:noProof/>
          <w:vertAlign w:val="subscript"/>
          <w:lang w:val="fr-FR"/>
        </w:rPr>
        <w:t>3</w:t>
      </w:r>
      <w:r w:rsidRPr="00E56EE2">
        <w:rPr>
          <w:rFonts w:eastAsia="Times New Roman"/>
          <w:noProof/>
          <w:lang w:val="fr-FR"/>
        </w:rPr>
        <w:t xml:space="preserve"> et les artefacts de prélèvement. En outre, la conduite de prélèvement doit être aussi courte que possible.</w:t>
      </w:r>
    </w:p>
    <w:p w14:paraId="48D2C244" w14:textId="77777777" w:rsidR="002A4FC8" w:rsidRPr="00E56EE2" w:rsidRDefault="002A4FC8" w:rsidP="008335F3">
      <w:pPr>
        <w:pStyle w:val="SingleTxtG"/>
        <w:ind w:left="2268"/>
        <w:rPr>
          <w:rFonts w:eastAsia="Times New Roman"/>
          <w:noProof/>
          <w:lang w:val="fr-FR"/>
        </w:rPr>
      </w:pPr>
      <w:r w:rsidRPr="00E56EE2">
        <w:rPr>
          <w:rFonts w:eastAsia="Times New Roman"/>
          <w:noProof/>
          <w:lang w:val="fr-FR"/>
        </w:rPr>
        <w:t>L’influence de la température et de la pression des gaz d’échappement, de l’environnement de l’installation et des vibrations sur la mesure doit être réduite au maximum ou des techniques de compensation doivent être utilisées.</w:t>
      </w:r>
    </w:p>
    <w:p w14:paraId="587398EC" w14:textId="77777777" w:rsidR="002A4FC8" w:rsidRPr="00E56EE2" w:rsidRDefault="002A4FC8" w:rsidP="008335F3">
      <w:pPr>
        <w:pStyle w:val="SingleTxtG"/>
        <w:ind w:left="2268"/>
        <w:rPr>
          <w:rFonts w:eastAsia="Times New Roman"/>
          <w:noProof/>
          <w:lang w:val="fr-FR"/>
        </w:rPr>
      </w:pPr>
      <w:r w:rsidRPr="00E56EE2">
        <w:rPr>
          <w:rFonts w:eastAsia="Times New Roman"/>
          <w:noProof/>
          <w:lang w:val="fr-FR"/>
        </w:rPr>
        <w:t xml:space="preserve">Si un écran d’air est utilisé avec la mesure </w:t>
      </w:r>
      <w:r w:rsidRPr="00E56EE2">
        <w:rPr>
          <w:rFonts w:eastAsia="Times New Roman"/>
          <w:i/>
          <w:iCs/>
          <w:noProof/>
          <w:lang w:val="fr-FR"/>
        </w:rPr>
        <w:t>in situ</w:t>
      </w:r>
      <w:r w:rsidRPr="00E56EE2">
        <w:rPr>
          <w:rFonts w:eastAsia="Times New Roman"/>
          <w:noProof/>
          <w:lang w:val="fr-FR"/>
        </w:rPr>
        <w:t xml:space="preserve"> pour la protection de l’instrument, cet air ne doit affecter la concentration d’aucun des constituants des gaz d’échappement mesurés en aval du dispositif ou le prélèvement des autres constituants des gaz d’échappement doit être fait en amont du dispositif.</w:t>
      </w:r>
    </w:p>
    <w:p w14:paraId="65BE76FD" w14:textId="77777777" w:rsidR="002A4FC8" w:rsidRPr="00E56EE2" w:rsidRDefault="002A4FC8" w:rsidP="008317F9">
      <w:pPr>
        <w:pStyle w:val="SingleTxtG"/>
        <w:ind w:left="2268" w:hanging="1134"/>
        <w:rPr>
          <w:noProof/>
          <w:lang w:val="fr-FR" w:eastAsia="de-DE"/>
        </w:rPr>
      </w:pPr>
      <w:r w:rsidRPr="00E56EE2">
        <w:rPr>
          <w:noProof/>
          <w:lang w:val="fr-FR" w:eastAsia="de-DE"/>
        </w:rPr>
        <w:t>A.7.2.1.3</w:t>
      </w:r>
      <w:r w:rsidRPr="00E56EE2">
        <w:rPr>
          <w:noProof/>
          <w:lang w:val="fr-FR" w:eastAsia="de-DE"/>
        </w:rPr>
        <w:tab/>
        <w:t>Interférence réciproque</w:t>
      </w:r>
    </w:p>
    <w:p w14:paraId="56E7BF45" w14:textId="77777777" w:rsidR="002A4FC8" w:rsidRPr="00E56EE2" w:rsidRDefault="002A4FC8" w:rsidP="008335F3">
      <w:pPr>
        <w:pStyle w:val="SingleTxtG"/>
        <w:ind w:left="2268"/>
        <w:rPr>
          <w:rFonts w:eastAsia="Times New Roman"/>
          <w:noProof/>
          <w:lang w:val="fr-FR"/>
        </w:rPr>
      </w:pPr>
      <w:r w:rsidRPr="00E56EE2">
        <w:rPr>
          <w:rFonts w:eastAsia="Times New Roman"/>
          <w:noProof/>
          <w:lang w:val="fr-FR"/>
        </w:rPr>
        <w:t>La résolution spectrale du laser doit être de 0,5 par cm</w:t>
      </w:r>
      <w:r w:rsidRPr="00E56EE2">
        <w:rPr>
          <w:rFonts w:eastAsia="Times New Roman"/>
          <w:noProof/>
          <w:vertAlign w:val="superscript"/>
          <w:lang w:val="fr-FR"/>
        </w:rPr>
        <w:t>-1</w:t>
      </w:r>
      <w:r w:rsidRPr="00E56EE2">
        <w:rPr>
          <w:rFonts w:eastAsia="Times New Roman"/>
          <w:noProof/>
          <w:lang w:val="fr-FR"/>
        </w:rPr>
        <w:t xml:space="preserve"> au maximum afin de réduire le plus possible l’interférence réciproque d’autres gaz présents dans les gaz d’échappement. ».</w:t>
      </w:r>
    </w:p>
    <w:p w14:paraId="13A1A178" w14:textId="58E21EDE" w:rsidR="002A4FC8" w:rsidRPr="00E56EE2" w:rsidRDefault="002A4FC8" w:rsidP="00427D9E">
      <w:pPr>
        <w:pStyle w:val="SingleTxtG"/>
        <w:keepNext/>
        <w:rPr>
          <w:i/>
          <w:lang w:val="fr-FR"/>
        </w:rPr>
      </w:pPr>
      <w:r w:rsidRPr="00427D9E">
        <w:rPr>
          <w:i/>
          <w:iCs/>
          <w:lang w:val="fr-FR"/>
        </w:rPr>
        <w:t>Annexe</w:t>
      </w:r>
      <w:r w:rsidRPr="00E56EE2">
        <w:rPr>
          <w:i/>
          <w:lang w:val="fr-FR"/>
        </w:rPr>
        <w:t xml:space="preserve"> 4, appendice 7, paragraphe A.7.2.2.2, </w:t>
      </w:r>
      <w:r w:rsidRPr="00E56EE2">
        <w:rPr>
          <w:iCs/>
          <w:lang w:val="fr-FR"/>
        </w:rPr>
        <w:t>lire</w:t>
      </w:r>
      <w:r w:rsidR="00427D9E">
        <w:rPr>
          <w:iCs/>
          <w:lang w:val="fr-FR"/>
        </w:rPr>
        <w:t> :</w:t>
      </w:r>
    </w:p>
    <w:p w14:paraId="3ABC458C" w14:textId="77777777" w:rsidR="002A4FC8" w:rsidRPr="00E56EE2" w:rsidRDefault="002A4FC8" w:rsidP="008317F9">
      <w:pPr>
        <w:pStyle w:val="SingleTxtG"/>
        <w:ind w:left="2268" w:hanging="1134"/>
        <w:rPr>
          <w:noProof/>
          <w:lang w:val="fr-FR" w:eastAsia="de-DE"/>
        </w:rPr>
      </w:pPr>
      <w:r w:rsidRPr="00E56EE2">
        <w:rPr>
          <w:noProof/>
          <w:lang w:val="fr-FR" w:eastAsia="de-DE"/>
        </w:rPr>
        <w:t>A.7.2.2.2</w:t>
      </w:r>
      <w:r w:rsidRPr="00E56EE2">
        <w:rPr>
          <w:noProof/>
          <w:lang w:val="fr-FR" w:eastAsia="de-DE"/>
        </w:rPr>
        <w:tab/>
        <w:t>Installation et prélèvement</w:t>
      </w:r>
    </w:p>
    <w:p w14:paraId="63C4D43D" w14:textId="37078524" w:rsidR="002A4FC8" w:rsidRPr="00E56EE2" w:rsidRDefault="002A4FC8" w:rsidP="008335F3">
      <w:pPr>
        <w:pStyle w:val="SingleTxtG"/>
        <w:ind w:left="2268"/>
        <w:rPr>
          <w:lang w:val="fr-FR"/>
        </w:rPr>
      </w:pPr>
      <w:r w:rsidRPr="00E56EE2">
        <w:rPr>
          <w:noProof/>
          <w:lang w:val="fr-FR"/>
        </w:rPr>
        <w:tab/>
        <w:t>Le FTIR est installé conformément aux instructions du fabricant de l’instrument. La longueur d’onde du NH</w:t>
      </w:r>
      <w:r w:rsidRPr="00E56EE2">
        <w:rPr>
          <w:noProof/>
          <w:vertAlign w:val="subscript"/>
          <w:lang w:val="fr-FR"/>
        </w:rPr>
        <w:t>3</w:t>
      </w:r>
      <w:r w:rsidRPr="00E56EE2">
        <w:rPr>
          <w:noProof/>
          <w:lang w:val="fr-FR"/>
        </w:rPr>
        <w:t xml:space="preserve"> est sélectionnée pour l’évaluation. La ligne de prélèvement (conduite de prélèvement, préfiltre(s) et vannes) doit être en acier inoxydable ou en PTFE et elle doit être chauffée à </w:t>
      </w:r>
      <w:r w:rsidRPr="00E56EE2">
        <w:rPr>
          <w:rFonts w:eastAsia="Times New Roman"/>
          <w:strike/>
          <w:noProof/>
          <w:lang w:val="fr-FR"/>
        </w:rPr>
        <w:t xml:space="preserve">463 </w:t>
      </w:r>
      <w:r w:rsidR="00D933A2">
        <w:rPr>
          <w:rFonts w:eastAsia="Times New Roman"/>
          <w:strike/>
          <w:noProof/>
          <w:lang w:val="fr-FR"/>
        </w:rPr>
        <w:sym w:font="Symbol" w:char="F0B1"/>
      </w:r>
      <w:r w:rsidRPr="00E56EE2">
        <w:rPr>
          <w:rFonts w:eastAsia="Times New Roman"/>
          <w:strike/>
          <w:noProof/>
          <w:lang w:val="fr-FR"/>
        </w:rPr>
        <w:t>10</w:t>
      </w:r>
      <w:r w:rsidR="00D933A2">
        <w:rPr>
          <w:rFonts w:eastAsia="Times New Roman"/>
          <w:strike/>
          <w:noProof/>
          <w:lang w:val="fr-FR"/>
        </w:rPr>
        <w:t> </w:t>
      </w:r>
      <w:r w:rsidRPr="00E56EE2">
        <w:rPr>
          <w:rFonts w:eastAsia="Times New Roman"/>
          <w:strike/>
          <w:noProof/>
          <w:lang w:val="fr-FR"/>
        </w:rPr>
        <w:t>K (190</w:t>
      </w:r>
      <w:r w:rsidR="00D933A2">
        <w:rPr>
          <w:rFonts w:eastAsia="Times New Roman"/>
          <w:strike/>
          <w:noProof/>
          <w:lang w:val="fr-FR"/>
        </w:rPr>
        <w:t> </w:t>
      </w:r>
      <w:r w:rsidR="00D933A2">
        <w:rPr>
          <w:rFonts w:eastAsia="Times New Roman"/>
          <w:strike/>
          <w:noProof/>
          <w:lang w:val="fr-FR"/>
        </w:rPr>
        <w:sym w:font="Symbol" w:char="F0B1"/>
      </w:r>
      <w:r w:rsidRPr="00E56EE2">
        <w:rPr>
          <w:rFonts w:eastAsia="Times New Roman"/>
          <w:strike/>
          <w:noProof/>
          <w:lang w:val="fr-FR"/>
        </w:rPr>
        <w:t>10</w:t>
      </w:r>
      <w:r w:rsidR="00D933A2">
        <w:rPr>
          <w:rFonts w:eastAsia="Times New Roman"/>
          <w:strike/>
          <w:noProof/>
          <w:lang w:val="fr-FR"/>
        </w:rPr>
        <w:t> </w:t>
      </w:r>
      <w:r w:rsidRPr="00E56EE2">
        <w:rPr>
          <w:rFonts w:eastAsia="Times New Roman"/>
          <w:strike/>
          <w:noProof/>
          <w:lang w:val="fr-FR"/>
        </w:rPr>
        <w:t>°C)</w:t>
      </w:r>
      <w:r w:rsidRPr="00E56EE2">
        <w:rPr>
          <w:b/>
          <w:bCs/>
          <w:noProof/>
          <w:lang w:val="fr-FR"/>
        </w:rPr>
        <w:t xml:space="preserve"> des températures situées entre 383 et 464</w:t>
      </w:r>
      <w:r w:rsidR="00D933A2">
        <w:rPr>
          <w:b/>
          <w:bCs/>
          <w:noProof/>
          <w:lang w:val="fr-FR"/>
        </w:rPr>
        <w:t> </w:t>
      </w:r>
      <w:r w:rsidRPr="00E56EE2">
        <w:rPr>
          <w:b/>
          <w:bCs/>
          <w:noProof/>
          <w:lang w:val="fr-FR"/>
        </w:rPr>
        <w:t>K (entre 110 et 191</w:t>
      </w:r>
      <w:r w:rsidR="00D933A2">
        <w:rPr>
          <w:b/>
          <w:bCs/>
          <w:noProof/>
          <w:lang w:val="fr-FR"/>
        </w:rPr>
        <w:t> </w:t>
      </w:r>
      <w:r w:rsidRPr="00E56EE2">
        <w:rPr>
          <w:b/>
          <w:bCs/>
          <w:noProof/>
          <w:lang w:val="fr-FR"/>
        </w:rPr>
        <w:t>°C)</w:t>
      </w:r>
      <w:r w:rsidRPr="00E56EE2">
        <w:rPr>
          <w:noProof/>
          <w:lang w:val="fr-FR"/>
        </w:rPr>
        <w:t xml:space="preserve"> afin de réduire au maximum les pertes de NH</w:t>
      </w:r>
      <w:r w:rsidRPr="00E56EE2">
        <w:rPr>
          <w:noProof/>
          <w:vertAlign w:val="subscript"/>
          <w:lang w:val="fr-FR"/>
        </w:rPr>
        <w:t>3</w:t>
      </w:r>
      <w:r w:rsidRPr="00E56EE2">
        <w:rPr>
          <w:noProof/>
          <w:lang w:val="fr-FR"/>
        </w:rPr>
        <w:t xml:space="preserve"> et les artefacts de prélèvement. En outre, la conduite de prélèvement doit être aussi courte que possible. ».</w:t>
      </w:r>
    </w:p>
    <w:p w14:paraId="110F13D6" w14:textId="710689EE" w:rsidR="002A4FC8" w:rsidRPr="00E56EE2" w:rsidRDefault="002A4FC8" w:rsidP="00427D9E">
      <w:pPr>
        <w:pStyle w:val="SingleTxtG"/>
        <w:keepNext/>
        <w:rPr>
          <w:i/>
          <w:lang w:val="fr-FR"/>
        </w:rPr>
      </w:pPr>
      <w:r w:rsidRPr="00E56EE2">
        <w:rPr>
          <w:i/>
          <w:iCs/>
          <w:lang w:val="fr-FR"/>
        </w:rPr>
        <w:lastRenderedPageBreak/>
        <w:t>Annexe 5</w:t>
      </w:r>
      <w:r w:rsidRPr="00E56EE2">
        <w:rPr>
          <w:lang w:val="fr-FR"/>
        </w:rPr>
        <w:t>, ajouter un nouveau type de carburant, comme suit</w:t>
      </w:r>
      <w:r w:rsidR="00427D9E">
        <w:rPr>
          <w:lang w:val="fr-FR"/>
        </w:rPr>
        <w:t> :</w:t>
      </w:r>
    </w:p>
    <w:p w14:paraId="0A78ACE5" w14:textId="0A01009D" w:rsidR="002A4FC8" w:rsidRPr="00E56EE2" w:rsidRDefault="002A4FC8" w:rsidP="008317F9">
      <w:pPr>
        <w:pStyle w:val="SingleTxtG"/>
        <w:ind w:left="2268" w:hanging="1134"/>
        <w:rPr>
          <w:b/>
          <w:bCs/>
          <w:lang w:val="fr-FR"/>
        </w:rPr>
      </w:pPr>
      <w:r w:rsidRPr="00E56EE2">
        <w:rPr>
          <w:lang w:val="fr-FR"/>
        </w:rPr>
        <w:t>« </w:t>
      </w:r>
      <w:r w:rsidR="008335F3">
        <w:rPr>
          <w:lang w:val="fr-FR"/>
        </w:rPr>
        <w:t>…</w:t>
      </w:r>
      <w:r w:rsidR="008335F3">
        <w:rPr>
          <w:lang w:val="fr-FR"/>
        </w:rPr>
        <w:tab/>
      </w:r>
      <w:r w:rsidRPr="00E56EE2">
        <w:rPr>
          <w:b/>
          <w:bCs/>
          <w:lang w:val="fr-FR"/>
        </w:rPr>
        <w:tab/>
        <w:t>Caractéristiques techniques des carburants à utiliser pour les essais des moteurs à allumage par compression ou à allumage commandé et des moteurs bicarburant</w:t>
      </w:r>
    </w:p>
    <w:p w14:paraId="528D90DA" w14:textId="7BF7EE47" w:rsidR="002A4FC8" w:rsidRPr="008335F3" w:rsidRDefault="002A4FC8" w:rsidP="008335F3">
      <w:pPr>
        <w:pStyle w:val="SingleTxtG"/>
        <w:ind w:left="2268"/>
        <w:rPr>
          <w:b/>
          <w:bCs/>
          <w:lang w:val="fr-FR"/>
        </w:rPr>
      </w:pPr>
      <w:r w:rsidRPr="008335F3">
        <w:rPr>
          <w:b/>
          <w:bCs/>
          <w:lang w:val="fr-FR"/>
        </w:rPr>
        <w:tab/>
        <w:t>Type</w:t>
      </w:r>
      <w:r w:rsidR="00427D9E" w:rsidRPr="008335F3">
        <w:rPr>
          <w:b/>
          <w:bCs/>
          <w:lang w:val="fr-FR"/>
        </w:rPr>
        <w:t> :</w:t>
      </w:r>
      <w:r w:rsidRPr="008335F3">
        <w:rPr>
          <w:b/>
          <w:bCs/>
          <w:lang w:val="fr-FR"/>
        </w:rPr>
        <w:t xml:space="preserve"> Hydrogène</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2"/>
        <w:gridCol w:w="1401"/>
        <w:gridCol w:w="1261"/>
        <w:gridCol w:w="18"/>
        <w:gridCol w:w="1246"/>
        <w:gridCol w:w="1821"/>
      </w:tblGrid>
      <w:tr w:rsidR="002A4FC8" w:rsidRPr="00E56EE2" w14:paraId="2A5C2692" w14:textId="77777777" w:rsidTr="00036A83">
        <w:trPr>
          <w:cantSplit/>
          <w:tblHeader/>
        </w:trPr>
        <w:tc>
          <w:tcPr>
            <w:tcW w:w="3892" w:type="dxa"/>
            <w:vMerge w:val="restart"/>
            <w:tcBorders>
              <w:bottom w:val="single" w:sz="12" w:space="0" w:color="auto"/>
            </w:tcBorders>
            <w:vAlign w:val="bottom"/>
            <w:hideMark/>
          </w:tcPr>
          <w:p w14:paraId="1BFAD5DC" w14:textId="77777777" w:rsidR="002A4FC8" w:rsidRPr="00E56EE2" w:rsidRDefault="002A4FC8" w:rsidP="00851AF5">
            <w:pPr>
              <w:keepNext/>
              <w:suppressAutoHyphens w:val="0"/>
              <w:spacing w:before="60" w:after="60" w:line="200" w:lineRule="atLeast"/>
              <w:ind w:left="57" w:right="57"/>
              <w:rPr>
                <w:i/>
                <w:sz w:val="16"/>
                <w:szCs w:val="16"/>
                <w:lang w:val="fr-FR"/>
              </w:rPr>
            </w:pPr>
            <w:r w:rsidRPr="00E56EE2">
              <w:rPr>
                <w:i/>
                <w:sz w:val="16"/>
                <w:szCs w:val="16"/>
                <w:lang w:val="fr-FR"/>
              </w:rPr>
              <w:t>Caractéristiques</w:t>
            </w:r>
          </w:p>
        </w:tc>
        <w:tc>
          <w:tcPr>
            <w:tcW w:w="1401" w:type="dxa"/>
            <w:vMerge w:val="restart"/>
            <w:tcBorders>
              <w:bottom w:val="single" w:sz="12" w:space="0" w:color="auto"/>
            </w:tcBorders>
            <w:vAlign w:val="bottom"/>
            <w:hideMark/>
          </w:tcPr>
          <w:p w14:paraId="00EB2A86" w14:textId="77777777" w:rsidR="002A4FC8" w:rsidRPr="00E56EE2" w:rsidRDefault="002A4FC8" w:rsidP="00851AF5">
            <w:pPr>
              <w:keepNext/>
              <w:suppressAutoHyphens w:val="0"/>
              <w:spacing w:before="60" w:after="60" w:line="200" w:lineRule="atLeast"/>
              <w:ind w:left="57" w:right="57"/>
              <w:jc w:val="center"/>
              <w:rPr>
                <w:i/>
                <w:sz w:val="16"/>
                <w:szCs w:val="16"/>
                <w:lang w:val="fr-FR"/>
              </w:rPr>
            </w:pPr>
            <w:r w:rsidRPr="00E56EE2">
              <w:rPr>
                <w:i/>
                <w:sz w:val="16"/>
                <w:szCs w:val="16"/>
                <w:lang w:val="fr-FR"/>
              </w:rPr>
              <w:t>Unités</w:t>
            </w:r>
          </w:p>
        </w:tc>
        <w:tc>
          <w:tcPr>
            <w:tcW w:w="2525" w:type="dxa"/>
            <w:gridSpan w:val="3"/>
            <w:tcBorders>
              <w:bottom w:val="single" w:sz="4" w:space="0" w:color="000000"/>
            </w:tcBorders>
            <w:vAlign w:val="bottom"/>
            <w:hideMark/>
          </w:tcPr>
          <w:p w14:paraId="58CB02BD" w14:textId="77777777" w:rsidR="002A4FC8" w:rsidRPr="00E56EE2" w:rsidRDefault="002A4FC8" w:rsidP="00851AF5">
            <w:pPr>
              <w:keepNext/>
              <w:suppressAutoHyphens w:val="0"/>
              <w:spacing w:before="60" w:after="60" w:line="200" w:lineRule="atLeast"/>
              <w:ind w:left="57" w:right="57"/>
              <w:jc w:val="center"/>
              <w:rPr>
                <w:i/>
                <w:sz w:val="16"/>
                <w:szCs w:val="16"/>
                <w:lang w:val="fr-FR"/>
              </w:rPr>
            </w:pPr>
            <w:r w:rsidRPr="00E56EE2">
              <w:rPr>
                <w:i/>
                <w:sz w:val="16"/>
                <w:szCs w:val="16"/>
                <w:lang w:val="fr-FR"/>
              </w:rPr>
              <w:t>Limites</w:t>
            </w:r>
          </w:p>
        </w:tc>
        <w:tc>
          <w:tcPr>
            <w:tcW w:w="1821" w:type="dxa"/>
            <w:vMerge w:val="restart"/>
            <w:tcBorders>
              <w:bottom w:val="single" w:sz="12" w:space="0" w:color="auto"/>
            </w:tcBorders>
            <w:vAlign w:val="bottom"/>
          </w:tcPr>
          <w:p w14:paraId="7F34DF01" w14:textId="77777777" w:rsidR="002A4FC8" w:rsidRPr="00E56EE2" w:rsidRDefault="002A4FC8" w:rsidP="00851AF5">
            <w:pPr>
              <w:keepNext/>
              <w:suppressAutoHyphens w:val="0"/>
              <w:spacing w:before="60" w:after="60" w:line="200" w:lineRule="atLeast"/>
              <w:ind w:left="57" w:right="57"/>
              <w:jc w:val="center"/>
              <w:rPr>
                <w:i/>
                <w:sz w:val="16"/>
                <w:szCs w:val="16"/>
                <w:lang w:val="fr-FR"/>
              </w:rPr>
            </w:pPr>
            <w:r w:rsidRPr="00E56EE2">
              <w:rPr>
                <w:i/>
                <w:sz w:val="16"/>
                <w:szCs w:val="16"/>
                <w:lang w:val="fr-FR"/>
              </w:rPr>
              <w:t>Méthode d’essai</w:t>
            </w:r>
          </w:p>
        </w:tc>
      </w:tr>
      <w:tr w:rsidR="002A4FC8" w:rsidRPr="00E56EE2" w14:paraId="62162422" w14:textId="77777777" w:rsidTr="00036A83">
        <w:trPr>
          <w:cantSplit/>
          <w:tblHeader/>
        </w:trPr>
        <w:tc>
          <w:tcPr>
            <w:tcW w:w="3892" w:type="dxa"/>
            <w:vMerge/>
            <w:tcBorders>
              <w:bottom w:val="single" w:sz="12" w:space="0" w:color="auto"/>
            </w:tcBorders>
            <w:vAlign w:val="center"/>
            <w:hideMark/>
          </w:tcPr>
          <w:p w14:paraId="2C407699" w14:textId="77777777" w:rsidR="002A4FC8" w:rsidRPr="00E56EE2" w:rsidRDefault="002A4FC8" w:rsidP="00851AF5">
            <w:pPr>
              <w:keepNext/>
              <w:suppressAutoHyphens w:val="0"/>
              <w:spacing w:before="60" w:after="60" w:line="200" w:lineRule="atLeast"/>
              <w:ind w:left="57" w:right="57"/>
              <w:rPr>
                <w:i/>
                <w:sz w:val="16"/>
                <w:szCs w:val="16"/>
                <w:lang w:val="fr-FR"/>
              </w:rPr>
            </w:pPr>
          </w:p>
        </w:tc>
        <w:tc>
          <w:tcPr>
            <w:tcW w:w="1401" w:type="dxa"/>
            <w:vMerge/>
            <w:tcBorders>
              <w:bottom w:val="single" w:sz="12" w:space="0" w:color="auto"/>
            </w:tcBorders>
            <w:vAlign w:val="center"/>
            <w:hideMark/>
          </w:tcPr>
          <w:p w14:paraId="401290F7" w14:textId="77777777" w:rsidR="002A4FC8" w:rsidRPr="00E56EE2" w:rsidRDefault="002A4FC8" w:rsidP="00851AF5">
            <w:pPr>
              <w:keepNext/>
              <w:suppressAutoHyphens w:val="0"/>
              <w:spacing w:before="60" w:after="60" w:line="200" w:lineRule="atLeast"/>
              <w:ind w:left="57" w:right="57"/>
              <w:rPr>
                <w:i/>
                <w:sz w:val="16"/>
                <w:szCs w:val="16"/>
                <w:lang w:val="fr-FR"/>
              </w:rPr>
            </w:pPr>
          </w:p>
        </w:tc>
        <w:tc>
          <w:tcPr>
            <w:tcW w:w="1279" w:type="dxa"/>
            <w:gridSpan w:val="2"/>
            <w:tcBorders>
              <w:bottom w:val="single" w:sz="12" w:space="0" w:color="auto"/>
            </w:tcBorders>
            <w:vAlign w:val="bottom"/>
            <w:hideMark/>
          </w:tcPr>
          <w:p w14:paraId="23503537" w14:textId="77777777" w:rsidR="002A4FC8" w:rsidRPr="00E56EE2" w:rsidRDefault="002A4FC8" w:rsidP="00851AF5">
            <w:pPr>
              <w:keepNext/>
              <w:keepLines/>
              <w:suppressAutoHyphens w:val="0"/>
              <w:spacing w:before="60" w:after="60" w:line="200" w:lineRule="atLeast"/>
              <w:ind w:left="57" w:right="57"/>
              <w:jc w:val="center"/>
              <w:rPr>
                <w:i/>
                <w:sz w:val="16"/>
                <w:szCs w:val="16"/>
                <w:lang w:val="fr-FR"/>
              </w:rPr>
            </w:pPr>
            <w:r w:rsidRPr="00E56EE2">
              <w:rPr>
                <w:i/>
                <w:sz w:val="16"/>
                <w:szCs w:val="16"/>
                <w:lang w:val="fr-FR"/>
              </w:rPr>
              <w:t>Valeur minimale</w:t>
            </w:r>
          </w:p>
        </w:tc>
        <w:tc>
          <w:tcPr>
            <w:tcW w:w="1246" w:type="dxa"/>
            <w:tcBorders>
              <w:bottom w:val="single" w:sz="12" w:space="0" w:color="auto"/>
            </w:tcBorders>
            <w:vAlign w:val="bottom"/>
            <w:hideMark/>
          </w:tcPr>
          <w:p w14:paraId="57163E85" w14:textId="77777777" w:rsidR="002A4FC8" w:rsidRPr="00E56EE2" w:rsidRDefault="002A4FC8" w:rsidP="00851AF5">
            <w:pPr>
              <w:keepNext/>
              <w:keepLines/>
              <w:suppressAutoHyphens w:val="0"/>
              <w:spacing w:before="60" w:after="60" w:line="200" w:lineRule="atLeast"/>
              <w:ind w:left="57" w:right="57"/>
              <w:jc w:val="center"/>
              <w:rPr>
                <w:i/>
                <w:sz w:val="16"/>
                <w:szCs w:val="16"/>
                <w:lang w:val="fr-FR"/>
              </w:rPr>
            </w:pPr>
            <w:r w:rsidRPr="00E56EE2">
              <w:rPr>
                <w:i/>
                <w:sz w:val="16"/>
                <w:szCs w:val="16"/>
                <w:lang w:val="fr-FR"/>
              </w:rPr>
              <w:t>Valeur maximale</w:t>
            </w:r>
          </w:p>
        </w:tc>
        <w:tc>
          <w:tcPr>
            <w:tcW w:w="1821" w:type="dxa"/>
            <w:vMerge/>
            <w:tcBorders>
              <w:bottom w:val="single" w:sz="12" w:space="0" w:color="auto"/>
            </w:tcBorders>
          </w:tcPr>
          <w:p w14:paraId="0B694F5C" w14:textId="77777777" w:rsidR="002A4FC8" w:rsidRPr="00E56EE2" w:rsidRDefault="002A4FC8" w:rsidP="00851AF5">
            <w:pPr>
              <w:keepNext/>
              <w:keepLines/>
              <w:spacing w:before="60" w:after="60" w:line="200" w:lineRule="atLeast"/>
              <w:ind w:left="57" w:right="57"/>
              <w:rPr>
                <w:rFonts w:eastAsia="Calibri"/>
                <w:i/>
                <w:sz w:val="16"/>
                <w:szCs w:val="16"/>
                <w:lang w:val="fr-FR"/>
              </w:rPr>
            </w:pPr>
          </w:p>
        </w:tc>
      </w:tr>
      <w:tr w:rsidR="002A4FC8" w:rsidRPr="00E56EE2" w14:paraId="75ACBD74" w14:textId="77777777" w:rsidTr="00036A83">
        <w:trPr>
          <w:cantSplit/>
        </w:trPr>
        <w:tc>
          <w:tcPr>
            <w:tcW w:w="3892" w:type="dxa"/>
            <w:tcBorders>
              <w:top w:val="single" w:sz="12" w:space="0" w:color="auto"/>
            </w:tcBorders>
            <w:hideMark/>
          </w:tcPr>
          <w:p w14:paraId="06751089" w14:textId="77777777" w:rsidR="002A4FC8" w:rsidRPr="00E56EE2" w:rsidRDefault="002A4FC8" w:rsidP="00851AF5">
            <w:pPr>
              <w:suppressAutoHyphens w:val="0"/>
              <w:spacing w:before="40" w:after="40" w:line="220" w:lineRule="atLeast"/>
              <w:ind w:left="57" w:right="57"/>
              <w:rPr>
                <w:sz w:val="18"/>
                <w:szCs w:val="18"/>
                <w:lang w:val="fr-FR"/>
              </w:rPr>
            </w:pPr>
            <w:r w:rsidRPr="00E56EE2">
              <w:rPr>
                <w:sz w:val="18"/>
                <w:szCs w:val="18"/>
                <w:lang w:val="fr-FR"/>
              </w:rPr>
              <w:t>Indice du combustible hydrogène</w:t>
            </w:r>
          </w:p>
        </w:tc>
        <w:tc>
          <w:tcPr>
            <w:tcW w:w="1401" w:type="dxa"/>
            <w:tcBorders>
              <w:top w:val="single" w:sz="12" w:space="0" w:color="auto"/>
            </w:tcBorders>
            <w:hideMark/>
          </w:tcPr>
          <w:p w14:paraId="540805A0" w14:textId="77777777" w:rsidR="002A4FC8" w:rsidRPr="00E56EE2" w:rsidRDefault="002A4FC8" w:rsidP="00851AF5">
            <w:pPr>
              <w:suppressAutoHyphens w:val="0"/>
              <w:spacing w:before="40" w:after="40" w:line="220" w:lineRule="atLeast"/>
              <w:ind w:left="57" w:right="57"/>
              <w:jc w:val="center"/>
              <w:rPr>
                <w:sz w:val="18"/>
                <w:szCs w:val="18"/>
                <w:lang w:val="fr-FR"/>
              </w:rPr>
            </w:pPr>
            <w:r w:rsidRPr="00E56EE2">
              <w:rPr>
                <w:sz w:val="18"/>
                <w:szCs w:val="18"/>
                <w:lang w:val="fr-FR"/>
              </w:rPr>
              <w:t>% mol</w:t>
            </w:r>
          </w:p>
        </w:tc>
        <w:tc>
          <w:tcPr>
            <w:tcW w:w="1279" w:type="dxa"/>
            <w:gridSpan w:val="2"/>
            <w:tcBorders>
              <w:top w:val="single" w:sz="12" w:space="0" w:color="auto"/>
            </w:tcBorders>
            <w:hideMark/>
          </w:tcPr>
          <w:p w14:paraId="52CCAB42" w14:textId="77777777" w:rsidR="002A4FC8" w:rsidRPr="00E56EE2" w:rsidRDefault="002A4FC8" w:rsidP="00851AF5">
            <w:pPr>
              <w:suppressAutoHyphens w:val="0"/>
              <w:spacing w:before="40" w:after="40" w:line="220" w:lineRule="atLeast"/>
              <w:ind w:left="57" w:right="57"/>
              <w:jc w:val="center"/>
              <w:rPr>
                <w:sz w:val="18"/>
                <w:szCs w:val="18"/>
                <w:lang w:val="fr-FR"/>
              </w:rPr>
            </w:pPr>
            <w:r w:rsidRPr="00E56EE2">
              <w:rPr>
                <w:sz w:val="18"/>
                <w:szCs w:val="18"/>
                <w:lang w:val="fr-FR"/>
              </w:rPr>
              <w:t>99,97</w:t>
            </w:r>
          </w:p>
        </w:tc>
        <w:tc>
          <w:tcPr>
            <w:tcW w:w="1246" w:type="dxa"/>
            <w:tcBorders>
              <w:top w:val="single" w:sz="12" w:space="0" w:color="auto"/>
            </w:tcBorders>
          </w:tcPr>
          <w:p w14:paraId="10D2DE8B" w14:textId="77777777" w:rsidR="002A4FC8" w:rsidRPr="00E56EE2" w:rsidRDefault="002A4FC8" w:rsidP="00851AF5">
            <w:pPr>
              <w:suppressAutoHyphens w:val="0"/>
              <w:spacing w:before="40" w:after="40" w:line="220" w:lineRule="atLeast"/>
              <w:ind w:left="57" w:right="57"/>
              <w:jc w:val="center"/>
              <w:rPr>
                <w:sz w:val="18"/>
                <w:szCs w:val="18"/>
                <w:lang w:val="fr-FR"/>
              </w:rPr>
            </w:pPr>
          </w:p>
        </w:tc>
        <w:tc>
          <w:tcPr>
            <w:tcW w:w="1821" w:type="dxa"/>
            <w:tcBorders>
              <w:top w:val="single" w:sz="12" w:space="0" w:color="auto"/>
            </w:tcBorders>
          </w:tcPr>
          <w:p w14:paraId="04B02CA1" w14:textId="77777777" w:rsidR="002A4FC8" w:rsidRPr="00E56EE2" w:rsidRDefault="002A4FC8" w:rsidP="00851AF5">
            <w:pPr>
              <w:suppressAutoHyphens w:val="0"/>
              <w:spacing w:before="40" w:after="40" w:line="220" w:lineRule="atLeast"/>
              <w:ind w:left="57" w:right="57"/>
              <w:jc w:val="center"/>
              <w:rPr>
                <w:i/>
                <w:iCs/>
                <w:sz w:val="18"/>
                <w:szCs w:val="18"/>
                <w:lang w:val="fr-FR"/>
              </w:rPr>
            </w:pPr>
            <w:r w:rsidRPr="00E56EE2">
              <w:rPr>
                <w:i/>
                <w:iCs/>
                <w:sz w:val="18"/>
                <w:szCs w:val="18"/>
                <w:vertAlign w:val="superscript"/>
                <w:lang w:val="fr-FR"/>
              </w:rPr>
              <w:t>a</w:t>
            </w:r>
          </w:p>
        </w:tc>
      </w:tr>
      <w:tr w:rsidR="002A4FC8" w:rsidRPr="00E56EE2" w14:paraId="3AEC8888" w14:textId="77777777" w:rsidTr="00D4584B">
        <w:trPr>
          <w:cantSplit/>
        </w:trPr>
        <w:tc>
          <w:tcPr>
            <w:tcW w:w="3892" w:type="dxa"/>
            <w:hideMark/>
          </w:tcPr>
          <w:p w14:paraId="7EED0858" w14:textId="77777777" w:rsidR="002A4FC8" w:rsidRPr="00E56EE2" w:rsidRDefault="002A4FC8" w:rsidP="00851AF5">
            <w:pPr>
              <w:suppressAutoHyphens w:val="0"/>
              <w:spacing w:before="40" w:after="40" w:line="220" w:lineRule="atLeast"/>
              <w:ind w:left="57" w:right="57"/>
              <w:rPr>
                <w:sz w:val="18"/>
                <w:szCs w:val="18"/>
                <w:lang w:val="fr-FR"/>
              </w:rPr>
            </w:pPr>
            <w:r w:rsidRPr="00E56EE2">
              <w:rPr>
                <w:sz w:val="18"/>
                <w:szCs w:val="18"/>
                <w:lang w:val="fr-FR"/>
              </w:rPr>
              <w:t>Gaz totaux autres que l’hydrogène</w:t>
            </w:r>
          </w:p>
        </w:tc>
        <w:tc>
          <w:tcPr>
            <w:tcW w:w="1401" w:type="dxa"/>
            <w:hideMark/>
          </w:tcPr>
          <w:p w14:paraId="666605E3" w14:textId="77777777" w:rsidR="002A4FC8" w:rsidRPr="00E56EE2" w:rsidRDefault="002A4FC8" w:rsidP="00851AF5">
            <w:pPr>
              <w:suppressAutoHyphens w:val="0"/>
              <w:spacing w:before="40" w:after="40" w:line="220" w:lineRule="atLeast"/>
              <w:ind w:left="57" w:right="57"/>
              <w:jc w:val="center"/>
              <w:rPr>
                <w:sz w:val="18"/>
                <w:szCs w:val="18"/>
                <w:lang w:val="fr-FR"/>
              </w:rPr>
            </w:pPr>
            <w:proofErr w:type="spellStart"/>
            <w:r w:rsidRPr="00E56EE2">
              <w:rPr>
                <w:sz w:val="18"/>
                <w:szCs w:val="18"/>
                <w:lang w:val="fr-FR"/>
              </w:rPr>
              <w:t>μmol</w:t>
            </w:r>
            <w:proofErr w:type="spellEnd"/>
            <w:r w:rsidRPr="00E56EE2">
              <w:rPr>
                <w:sz w:val="18"/>
                <w:szCs w:val="18"/>
                <w:lang w:val="fr-FR"/>
              </w:rPr>
              <w:t>/mol</w:t>
            </w:r>
          </w:p>
        </w:tc>
        <w:tc>
          <w:tcPr>
            <w:tcW w:w="1279" w:type="dxa"/>
            <w:gridSpan w:val="2"/>
          </w:tcPr>
          <w:p w14:paraId="72FCC149" w14:textId="77777777" w:rsidR="002A4FC8" w:rsidRPr="00E56EE2" w:rsidRDefault="002A4FC8" w:rsidP="00851AF5">
            <w:pPr>
              <w:suppressAutoHyphens w:val="0"/>
              <w:spacing w:before="40" w:after="40" w:line="220" w:lineRule="atLeast"/>
              <w:ind w:left="57" w:right="57"/>
              <w:jc w:val="center"/>
              <w:rPr>
                <w:sz w:val="18"/>
                <w:szCs w:val="18"/>
                <w:lang w:val="fr-FR"/>
              </w:rPr>
            </w:pPr>
          </w:p>
        </w:tc>
        <w:tc>
          <w:tcPr>
            <w:tcW w:w="1246" w:type="dxa"/>
            <w:hideMark/>
          </w:tcPr>
          <w:p w14:paraId="658FF5F8" w14:textId="77777777" w:rsidR="002A4FC8" w:rsidRPr="00E56EE2" w:rsidRDefault="002A4FC8" w:rsidP="00851AF5">
            <w:pPr>
              <w:suppressAutoHyphens w:val="0"/>
              <w:spacing w:before="40" w:after="40" w:line="220" w:lineRule="atLeast"/>
              <w:ind w:left="57" w:right="57"/>
              <w:jc w:val="center"/>
              <w:rPr>
                <w:sz w:val="18"/>
                <w:szCs w:val="18"/>
                <w:lang w:val="fr-FR"/>
              </w:rPr>
            </w:pPr>
            <w:r w:rsidRPr="00E56EE2">
              <w:rPr>
                <w:sz w:val="18"/>
                <w:szCs w:val="18"/>
                <w:lang w:val="fr-FR"/>
              </w:rPr>
              <w:t>300</w:t>
            </w:r>
          </w:p>
        </w:tc>
        <w:tc>
          <w:tcPr>
            <w:tcW w:w="1821" w:type="dxa"/>
          </w:tcPr>
          <w:p w14:paraId="5EDC0D06" w14:textId="77777777" w:rsidR="002A4FC8" w:rsidRPr="00E56EE2" w:rsidRDefault="002A4FC8" w:rsidP="00851AF5">
            <w:pPr>
              <w:suppressAutoHyphens w:val="0"/>
              <w:spacing w:before="40" w:after="40" w:line="220" w:lineRule="atLeast"/>
              <w:ind w:left="57" w:right="57"/>
              <w:jc w:val="center"/>
              <w:rPr>
                <w:i/>
                <w:iCs/>
                <w:sz w:val="18"/>
                <w:szCs w:val="18"/>
                <w:lang w:val="fr-FR"/>
              </w:rPr>
            </w:pPr>
          </w:p>
        </w:tc>
      </w:tr>
      <w:tr w:rsidR="002A4FC8" w:rsidRPr="00E56EE2" w14:paraId="612B5AAB" w14:textId="77777777" w:rsidTr="00D4584B">
        <w:trPr>
          <w:cantSplit/>
          <w:trHeight w:val="543"/>
        </w:trPr>
        <w:tc>
          <w:tcPr>
            <w:tcW w:w="7818" w:type="dxa"/>
            <w:gridSpan w:val="5"/>
            <w:vAlign w:val="center"/>
            <w:hideMark/>
          </w:tcPr>
          <w:p w14:paraId="1F3E8BB8" w14:textId="77777777" w:rsidR="002A4FC8" w:rsidRPr="00E56EE2" w:rsidRDefault="002A4FC8" w:rsidP="00851AF5">
            <w:pPr>
              <w:suppressAutoHyphens w:val="0"/>
              <w:spacing w:before="40" w:after="40" w:line="220" w:lineRule="atLeast"/>
              <w:ind w:left="57" w:right="57"/>
              <w:rPr>
                <w:rFonts w:eastAsia="Calibri"/>
                <w:sz w:val="18"/>
                <w:szCs w:val="18"/>
                <w:vertAlign w:val="superscript"/>
                <w:lang w:val="fr-FR"/>
              </w:rPr>
            </w:pPr>
            <w:r w:rsidRPr="00E56EE2">
              <w:rPr>
                <w:sz w:val="18"/>
                <w:szCs w:val="18"/>
                <w:lang w:val="fr-FR"/>
              </w:rPr>
              <w:t xml:space="preserve">Gaz autres que l’hydrogène et spécifications pour chaque </w:t>
            </w:r>
            <w:proofErr w:type="spellStart"/>
            <w:r w:rsidRPr="00E56EE2">
              <w:rPr>
                <w:sz w:val="18"/>
                <w:szCs w:val="18"/>
                <w:lang w:val="fr-FR"/>
              </w:rPr>
              <w:t>contaminant</w:t>
            </w:r>
            <w:r w:rsidRPr="00E56EE2">
              <w:rPr>
                <w:i/>
                <w:iCs/>
                <w:sz w:val="18"/>
                <w:szCs w:val="18"/>
                <w:vertAlign w:val="superscript"/>
                <w:lang w:val="fr-FR"/>
              </w:rPr>
              <w:t>f</w:t>
            </w:r>
            <w:proofErr w:type="spellEnd"/>
          </w:p>
        </w:tc>
        <w:tc>
          <w:tcPr>
            <w:tcW w:w="1821" w:type="dxa"/>
            <w:vAlign w:val="center"/>
          </w:tcPr>
          <w:p w14:paraId="3D82E22B" w14:textId="77777777" w:rsidR="002A4FC8" w:rsidRPr="00E56EE2" w:rsidRDefault="002A4FC8" w:rsidP="00851AF5">
            <w:pPr>
              <w:keepNext/>
              <w:keepLines/>
              <w:spacing w:before="40" w:after="40" w:line="220" w:lineRule="atLeast"/>
              <w:ind w:left="57" w:right="57"/>
              <w:jc w:val="center"/>
              <w:rPr>
                <w:b/>
                <w:bCs/>
                <w:i/>
                <w:iCs/>
                <w:sz w:val="18"/>
                <w:szCs w:val="18"/>
                <w:lang w:val="fr-FR" w:eastAsia="ja-JP"/>
              </w:rPr>
            </w:pPr>
          </w:p>
        </w:tc>
      </w:tr>
      <w:tr w:rsidR="002A4FC8" w:rsidRPr="00E56EE2" w14:paraId="6E249A65" w14:textId="77777777" w:rsidTr="00D4584B">
        <w:trPr>
          <w:cantSplit/>
        </w:trPr>
        <w:tc>
          <w:tcPr>
            <w:tcW w:w="3892" w:type="dxa"/>
            <w:hideMark/>
          </w:tcPr>
          <w:p w14:paraId="57424429" w14:textId="77777777" w:rsidR="002A4FC8" w:rsidRPr="00E56EE2" w:rsidRDefault="002A4FC8" w:rsidP="00851AF5">
            <w:pPr>
              <w:suppressAutoHyphens w:val="0"/>
              <w:spacing w:before="40" w:after="40" w:line="220" w:lineRule="atLeast"/>
              <w:ind w:left="57" w:right="57"/>
              <w:rPr>
                <w:sz w:val="18"/>
                <w:szCs w:val="18"/>
                <w:lang w:val="fr-FR"/>
              </w:rPr>
            </w:pPr>
            <w:r w:rsidRPr="00E56EE2">
              <w:rPr>
                <w:sz w:val="18"/>
                <w:szCs w:val="18"/>
                <w:lang w:val="fr-FR"/>
              </w:rPr>
              <w:t>Eau (H</w:t>
            </w:r>
            <w:r w:rsidRPr="00E56EE2">
              <w:rPr>
                <w:sz w:val="18"/>
                <w:szCs w:val="18"/>
                <w:vertAlign w:val="subscript"/>
                <w:lang w:val="fr-FR"/>
              </w:rPr>
              <w:t>2</w:t>
            </w:r>
            <w:r w:rsidRPr="00E56EE2">
              <w:rPr>
                <w:sz w:val="18"/>
                <w:szCs w:val="18"/>
                <w:lang w:val="fr-FR"/>
              </w:rPr>
              <w:t>O)</w:t>
            </w:r>
          </w:p>
        </w:tc>
        <w:tc>
          <w:tcPr>
            <w:tcW w:w="1401" w:type="dxa"/>
            <w:hideMark/>
          </w:tcPr>
          <w:p w14:paraId="243DC445" w14:textId="77777777" w:rsidR="002A4FC8" w:rsidRPr="00E56EE2" w:rsidRDefault="002A4FC8" w:rsidP="00851AF5">
            <w:pPr>
              <w:suppressAutoHyphens w:val="0"/>
              <w:spacing w:before="40" w:after="40" w:line="220" w:lineRule="atLeast"/>
              <w:ind w:left="57" w:right="57"/>
              <w:jc w:val="center"/>
              <w:rPr>
                <w:sz w:val="18"/>
                <w:szCs w:val="18"/>
                <w:lang w:val="fr-FR"/>
              </w:rPr>
            </w:pPr>
            <w:proofErr w:type="spellStart"/>
            <w:r w:rsidRPr="00E56EE2">
              <w:rPr>
                <w:sz w:val="18"/>
                <w:szCs w:val="18"/>
                <w:lang w:val="fr-FR"/>
              </w:rPr>
              <w:t>μmol</w:t>
            </w:r>
            <w:proofErr w:type="spellEnd"/>
            <w:r w:rsidRPr="00E56EE2">
              <w:rPr>
                <w:sz w:val="18"/>
                <w:szCs w:val="18"/>
                <w:lang w:val="fr-FR"/>
              </w:rPr>
              <w:t>/mol</w:t>
            </w:r>
          </w:p>
        </w:tc>
        <w:tc>
          <w:tcPr>
            <w:tcW w:w="1261" w:type="dxa"/>
          </w:tcPr>
          <w:p w14:paraId="709F49B4" w14:textId="77777777" w:rsidR="002A4FC8" w:rsidRPr="00E56EE2" w:rsidRDefault="002A4FC8" w:rsidP="00851AF5">
            <w:pPr>
              <w:suppressAutoHyphens w:val="0"/>
              <w:spacing w:before="40" w:after="40" w:line="220" w:lineRule="atLeast"/>
              <w:ind w:left="57" w:right="57"/>
              <w:jc w:val="center"/>
              <w:rPr>
                <w:sz w:val="18"/>
                <w:szCs w:val="18"/>
                <w:lang w:val="fr-FR"/>
              </w:rPr>
            </w:pPr>
          </w:p>
        </w:tc>
        <w:tc>
          <w:tcPr>
            <w:tcW w:w="1264" w:type="dxa"/>
            <w:gridSpan w:val="2"/>
            <w:hideMark/>
          </w:tcPr>
          <w:p w14:paraId="29DB78E6" w14:textId="77777777" w:rsidR="002A4FC8" w:rsidRPr="00E56EE2" w:rsidRDefault="002A4FC8" w:rsidP="00851AF5">
            <w:pPr>
              <w:suppressAutoHyphens w:val="0"/>
              <w:spacing w:before="40" w:after="40" w:line="220" w:lineRule="atLeast"/>
              <w:ind w:left="57" w:right="57"/>
              <w:jc w:val="center"/>
              <w:rPr>
                <w:sz w:val="18"/>
                <w:szCs w:val="18"/>
                <w:lang w:val="fr-FR"/>
              </w:rPr>
            </w:pPr>
            <w:r w:rsidRPr="00E56EE2">
              <w:rPr>
                <w:sz w:val="18"/>
                <w:szCs w:val="18"/>
                <w:lang w:val="fr-FR"/>
              </w:rPr>
              <w:t>5</w:t>
            </w:r>
          </w:p>
        </w:tc>
        <w:tc>
          <w:tcPr>
            <w:tcW w:w="1821" w:type="dxa"/>
          </w:tcPr>
          <w:p w14:paraId="63B9E8CB" w14:textId="77777777" w:rsidR="002A4FC8" w:rsidRPr="00E56EE2" w:rsidRDefault="002A4FC8" w:rsidP="00851AF5">
            <w:pPr>
              <w:suppressAutoHyphens w:val="0"/>
              <w:spacing w:before="40" w:after="40" w:line="220" w:lineRule="atLeast"/>
              <w:ind w:left="57" w:right="57"/>
              <w:jc w:val="center"/>
              <w:rPr>
                <w:i/>
                <w:iCs/>
                <w:sz w:val="18"/>
                <w:szCs w:val="18"/>
                <w:vertAlign w:val="superscript"/>
                <w:lang w:val="fr-FR"/>
              </w:rPr>
            </w:pPr>
            <w:r w:rsidRPr="00E56EE2">
              <w:rPr>
                <w:i/>
                <w:iCs/>
                <w:sz w:val="18"/>
                <w:szCs w:val="18"/>
                <w:vertAlign w:val="superscript"/>
                <w:lang w:val="fr-FR"/>
              </w:rPr>
              <w:t>e</w:t>
            </w:r>
          </w:p>
        </w:tc>
      </w:tr>
      <w:tr w:rsidR="002A4FC8" w:rsidRPr="00E56EE2" w14:paraId="74DCCD8B" w14:textId="77777777" w:rsidTr="00D4584B">
        <w:trPr>
          <w:cantSplit/>
        </w:trPr>
        <w:tc>
          <w:tcPr>
            <w:tcW w:w="3892" w:type="dxa"/>
            <w:hideMark/>
          </w:tcPr>
          <w:p w14:paraId="0D440F0D" w14:textId="77777777" w:rsidR="002A4FC8" w:rsidRPr="00E56EE2" w:rsidRDefault="002A4FC8" w:rsidP="00851AF5">
            <w:pPr>
              <w:suppressAutoHyphens w:val="0"/>
              <w:spacing w:before="40" w:after="40" w:line="220" w:lineRule="atLeast"/>
              <w:ind w:left="57" w:right="57"/>
              <w:rPr>
                <w:sz w:val="18"/>
                <w:szCs w:val="18"/>
                <w:lang w:val="fr-FR"/>
              </w:rPr>
            </w:pPr>
            <w:r w:rsidRPr="00E56EE2">
              <w:rPr>
                <w:sz w:val="18"/>
                <w:szCs w:val="18"/>
                <w:lang w:val="fr-FR"/>
              </w:rPr>
              <w:t xml:space="preserve">Hydrocarbures </w:t>
            </w:r>
            <w:proofErr w:type="spellStart"/>
            <w:r w:rsidRPr="00E56EE2">
              <w:rPr>
                <w:sz w:val="18"/>
                <w:szCs w:val="18"/>
                <w:lang w:val="fr-FR"/>
              </w:rPr>
              <w:t>totaux</w:t>
            </w:r>
            <w:r w:rsidRPr="00E56EE2">
              <w:rPr>
                <w:i/>
                <w:iCs/>
                <w:sz w:val="18"/>
                <w:szCs w:val="18"/>
                <w:vertAlign w:val="superscript"/>
                <w:lang w:val="fr-FR"/>
              </w:rPr>
              <w:t>b</w:t>
            </w:r>
            <w:proofErr w:type="spellEnd"/>
            <w:r w:rsidRPr="00E56EE2">
              <w:rPr>
                <w:sz w:val="18"/>
                <w:szCs w:val="18"/>
                <w:lang w:val="fr-FR"/>
              </w:rPr>
              <w:t xml:space="preserve"> à l’exception du méthane (équivalent C1)</w:t>
            </w:r>
          </w:p>
        </w:tc>
        <w:tc>
          <w:tcPr>
            <w:tcW w:w="1401" w:type="dxa"/>
            <w:hideMark/>
          </w:tcPr>
          <w:p w14:paraId="07023108" w14:textId="77777777" w:rsidR="002A4FC8" w:rsidRPr="00E56EE2" w:rsidRDefault="002A4FC8" w:rsidP="00851AF5">
            <w:pPr>
              <w:suppressAutoHyphens w:val="0"/>
              <w:spacing w:before="40" w:after="40" w:line="220" w:lineRule="atLeast"/>
              <w:ind w:left="57" w:right="57"/>
              <w:jc w:val="center"/>
              <w:rPr>
                <w:sz w:val="18"/>
                <w:szCs w:val="18"/>
                <w:lang w:val="fr-FR"/>
              </w:rPr>
            </w:pPr>
            <w:proofErr w:type="spellStart"/>
            <w:r w:rsidRPr="00E56EE2">
              <w:rPr>
                <w:sz w:val="18"/>
                <w:szCs w:val="18"/>
                <w:lang w:val="fr-FR"/>
              </w:rPr>
              <w:t>μmol</w:t>
            </w:r>
            <w:proofErr w:type="spellEnd"/>
            <w:r w:rsidRPr="00E56EE2">
              <w:rPr>
                <w:sz w:val="18"/>
                <w:szCs w:val="18"/>
                <w:lang w:val="fr-FR"/>
              </w:rPr>
              <w:t>/mol</w:t>
            </w:r>
          </w:p>
        </w:tc>
        <w:tc>
          <w:tcPr>
            <w:tcW w:w="1261" w:type="dxa"/>
          </w:tcPr>
          <w:p w14:paraId="7A1FA212" w14:textId="77777777" w:rsidR="002A4FC8" w:rsidRPr="00E56EE2" w:rsidRDefault="002A4FC8" w:rsidP="00851AF5">
            <w:pPr>
              <w:suppressAutoHyphens w:val="0"/>
              <w:spacing w:before="40" w:after="40" w:line="220" w:lineRule="atLeast"/>
              <w:ind w:left="57" w:right="57"/>
              <w:jc w:val="center"/>
              <w:rPr>
                <w:sz w:val="18"/>
                <w:szCs w:val="18"/>
                <w:lang w:val="fr-FR"/>
              </w:rPr>
            </w:pPr>
          </w:p>
        </w:tc>
        <w:tc>
          <w:tcPr>
            <w:tcW w:w="1264" w:type="dxa"/>
            <w:gridSpan w:val="2"/>
            <w:hideMark/>
          </w:tcPr>
          <w:p w14:paraId="2A998626" w14:textId="77777777" w:rsidR="002A4FC8" w:rsidRPr="00E56EE2" w:rsidRDefault="002A4FC8" w:rsidP="00851AF5">
            <w:pPr>
              <w:suppressAutoHyphens w:val="0"/>
              <w:spacing w:before="40" w:after="40" w:line="220" w:lineRule="atLeast"/>
              <w:ind w:left="57" w:right="57"/>
              <w:jc w:val="center"/>
              <w:rPr>
                <w:sz w:val="18"/>
                <w:szCs w:val="18"/>
                <w:lang w:val="fr-FR"/>
              </w:rPr>
            </w:pPr>
            <w:r w:rsidRPr="00E56EE2">
              <w:rPr>
                <w:sz w:val="18"/>
                <w:szCs w:val="18"/>
                <w:lang w:val="fr-FR"/>
              </w:rPr>
              <w:t>2</w:t>
            </w:r>
          </w:p>
        </w:tc>
        <w:tc>
          <w:tcPr>
            <w:tcW w:w="1821" w:type="dxa"/>
          </w:tcPr>
          <w:p w14:paraId="5EBC3226" w14:textId="77777777" w:rsidR="002A4FC8" w:rsidRPr="00E56EE2" w:rsidRDefault="002A4FC8" w:rsidP="00851AF5">
            <w:pPr>
              <w:suppressAutoHyphens w:val="0"/>
              <w:spacing w:before="40" w:after="40" w:line="220" w:lineRule="atLeast"/>
              <w:ind w:left="57" w:right="57"/>
              <w:jc w:val="center"/>
              <w:rPr>
                <w:i/>
                <w:iCs/>
                <w:sz w:val="18"/>
                <w:szCs w:val="18"/>
                <w:vertAlign w:val="superscript"/>
                <w:lang w:val="fr-FR"/>
              </w:rPr>
            </w:pPr>
            <w:r w:rsidRPr="00E56EE2">
              <w:rPr>
                <w:i/>
                <w:iCs/>
                <w:sz w:val="18"/>
                <w:szCs w:val="18"/>
                <w:vertAlign w:val="superscript"/>
                <w:lang w:val="fr-FR"/>
              </w:rPr>
              <w:t>e</w:t>
            </w:r>
          </w:p>
        </w:tc>
      </w:tr>
      <w:tr w:rsidR="002A4FC8" w:rsidRPr="00E56EE2" w14:paraId="292C1E00" w14:textId="77777777" w:rsidTr="00D4584B">
        <w:trPr>
          <w:cantSplit/>
        </w:trPr>
        <w:tc>
          <w:tcPr>
            <w:tcW w:w="3892" w:type="dxa"/>
          </w:tcPr>
          <w:p w14:paraId="55C6435B" w14:textId="77777777" w:rsidR="002A4FC8" w:rsidRPr="00E56EE2" w:rsidRDefault="002A4FC8" w:rsidP="00851AF5">
            <w:pPr>
              <w:suppressAutoHyphens w:val="0"/>
              <w:spacing w:before="40" w:after="40" w:line="220" w:lineRule="atLeast"/>
              <w:ind w:left="57" w:right="57"/>
              <w:rPr>
                <w:sz w:val="18"/>
                <w:szCs w:val="18"/>
                <w:lang w:val="fr-FR"/>
              </w:rPr>
            </w:pPr>
            <w:r w:rsidRPr="00E56EE2">
              <w:rPr>
                <w:sz w:val="18"/>
                <w:szCs w:val="18"/>
                <w:lang w:val="fr-FR"/>
              </w:rPr>
              <w:t>Méthane (CH</w:t>
            </w:r>
            <w:r w:rsidRPr="00E56EE2">
              <w:rPr>
                <w:sz w:val="18"/>
                <w:szCs w:val="18"/>
                <w:vertAlign w:val="subscript"/>
                <w:lang w:val="fr-FR"/>
              </w:rPr>
              <w:t>4</w:t>
            </w:r>
            <w:r w:rsidRPr="00E56EE2">
              <w:rPr>
                <w:sz w:val="18"/>
                <w:szCs w:val="18"/>
                <w:lang w:val="fr-FR"/>
              </w:rPr>
              <w:t>)</w:t>
            </w:r>
          </w:p>
        </w:tc>
        <w:tc>
          <w:tcPr>
            <w:tcW w:w="1401" w:type="dxa"/>
          </w:tcPr>
          <w:p w14:paraId="3212EF9F" w14:textId="77777777" w:rsidR="002A4FC8" w:rsidRPr="00E56EE2" w:rsidRDefault="002A4FC8" w:rsidP="00851AF5">
            <w:pPr>
              <w:suppressAutoHyphens w:val="0"/>
              <w:spacing w:before="40" w:after="40" w:line="220" w:lineRule="atLeast"/>
              <w:ind w:left="57" w:right="57"/>
              <w:jc w:val="center"/>
              <w:rPr>
                <w:sz w:val="18"/>
                <w:szCs w:val="18"/>
                <w:lang w:val="fr-FR"/>
              </w:rPr>
            </w:pPr>
            <w:proofErr w:type="spellStart"/>
            <w:r w:rsidRPr="00E56EE2">
              <w:rPr>
                <w:sz w:val="18"/>
                <w:szCs w:val="18"/>
                <w:lang w:val="fr-FR"/>
              </w:rPr>
              <w:t>μmol</w:t>
            </w:r>
            <w:proofErr w:type="spellEnd"/>
            <w:r w:rsidRPr="00E56EE2">
              <w:rPr>
                <w:sz w:val="18"/>
                <w:szCs w:val="18"/>
                <w:lang w:val="fr-FR"/>
              </w:rPr>
              <w:t>/mol</w:t>
            </w:r>
          </w:p>
        </w:tc>
        <w:tc>
          <w:tcPr>
            <w:tcW w:w="1261" w:type="dxa"/>
          </w:tcPr>
          <w:p w14:paraId="1B7F8061" w14:textId="77777777" w:rsidR="002A4FC8" w:rsidRPr="00E56EE2" w:rsidRDefault="002A4FC8" w:rsidP="00851AF5">
            <w:pPr>
              <w:suppressAutoHyphens w:val="0"/>
              <w:spacing w:before="40" w:after="40" w:line="220" w:lineRule="atLeast"/>
              <w:ind w:left="57" w:right="57"/>
              <w:jc w:val="center"/>
              <w:rPr>
                <w:sz w:val="18"/>
                <w:szCs w:val="18"/>
                <w:lang w:val="fr-FR"/>
              </w:rPr>
            </w:pPr>
          </w:p>
        </w:tc>
        <w:tc>
          <w:tcPr>
            <w:tcW w:w="1264" w:type="dxa"/>
            <w:gridSpan w:val="2"/>
          </w:tcPr>
          <w:p w14:paraId="056CC602" w14:textId="77777777" w:rsidR="002A4FC8" w:rsidRPr="00E56EE2" w:rsidRDefault="002A4FC8" w:rsidP="00851AF5">
            <w:pPr>
              <w:suppressAutoHyphens w:val="0"/>
              <w:spacing w:before="40" w:after="40" w:line="220" w:lineRule="atLeast"/>
              <w:ind w:left="57" w:right="57"/>
              <w:jc w:val="center"/>
              <w:rPr>
                <w:sz w:val="18"/>
                <w:szCs w:val="18"/>
                <w:lang w:val="fr-FR"/>
              </w:rPr>
            </w:pPr>
            <w:r w:rsidRPr="00E56EE2">
              <w:rPr>
                <w:sz w:val="18"/>
                <w:szCs w:val="18"/>
                <w:lang w:val="fr-FR"/>
              </w:rPr>
              <w:t>100</w:t>
            </w:r>
          </w:p>
        </w:tc>
        <w:tc>
          <w:tcPr>
            <w:tcW w:w="1821" w:type="dxa"/>
          </w:tcPr>
          <w:p w14:paraId="38F4FA1E" w14:textId="77777777" w:rsidR="002A4FC8" w:rsidRPr="00E56EE2" w:rsidRDefault="002A4FC8" w:rsidP="00851AF5">
            <w:pPr>
              <w:suppressAutoHyphens w:val="0"/>
              <w:spacing w:before="40" w:after="40" w:line="220" w:lineRule="atLeast"/>
              <w:ind w:left="57" w:right="57"/>
              <w:jc w:val="center"/>
              <w:rPr>
                <w:i/>
                <w:iCs/>
                <w:sz w:val="18"/>
                <w:szCs w:val="18"/>
                <w:vertAlign w:val="superscript"/>
                <w:lang w:val="fr-FR"/>
              </w:rPr>
            </w:pPr>
            <w:r w:rsidRPr="00E56EE2">
              <w:rPr>
                <w:i/>
                <w:iCs/>
                <w:sz w:val="18"/>
                <w:szCs w:val="18"/>
                <w:vertAlign w:val="superscript"/>
                <w:lang w:val="fr-FR"/>
              </w:rPr>
              <w:t>e</w:t>
            </w:r>
          </w:p>
        </w:tc>
      </w:tr>
      <w:tr w:rsidR="002A4FC8" w:rsidRPr="00E56EE2" w14:paraId="28462A72" w14:textId="77777777" w:rsidTr="00D4584B">
        <w:trPr>
          <w:cantSplit/>
        </w:trPr>
        <w:tc>
          <w:tcPr>
            <w:tcW w:w="3892" w:type="dxa"/>
            <w:hideMark/>
          </w:tcPr>
          <w:p w14:paraId="1C87BC52" w14:textId="77777777" w:rsidR="002A4FC8" w:rsidRPr="00E56EE2" w:rsidRDefault="002A4FC8" w:rsidP="00851AF5">
            <w:pPr>
              <w:suppressAutoHyphens w:val="0"/>
              <w:spacing w:before="40" w:after="40" w:line="220" w:lineRule="atLeast"/>
              <w:ind w:left="57" w:right="57"/>
              <w:rPr>
                <w:sz w:val="18"/>
                <w:szCs w:val="18"/>
                <w:lang w:val="fr-FR"/>
              </w:rPr>
            </w:pPr>
            <w:r w:rsidRPr="00E56EE2">
              <w:rPr>
                <w:sz w:val="18"/>
                <w:szCs w:val="18"/>
                <w:lang w:val="fr-FR"/>
              </w:rPr>
              <w:t>Oxygène (O</w:t>
            </w:r>
            <w:r w:rsidRPr="00E56EE2">
              <w:rPr>
                <w:sz w:val="18"/>
                <w:szCs w:val="18"/>
                <w:vertAlign w:val="subscript"/>
                <w:lang w:val="fr-FR"/>
              </w:rPr>
              <w:t>2</w:t>
            </w:r>
            <w:r w:rsidRPr="00E56EE2">
              <w:rPr>
                <w:sz w:val="18"/>
                <w:szCs w:val="18"/>
                <w:lang w:val="fr-FR"/>
              </w:rPr>
              <w:t>)</w:t>
            </w:r>
          </w:p>
        </w:tc>
        <w:tc>
          <w:tcPr>
            <w:tcW w:w="1401" w:type="dxa"/>
            <w:hideMark/>
          </w:tcPr>
          <w:p w14:paraId="1E5052DC" w14:textId="77777777" w:rsidR="002A4FC8" w:rsidRPr="00E56EE2" w:rsidRDefault="002A4FC8" w:rsidP="00851AF5">
            <w:pPr>
              <w:suppressAutoHyphens w:val="0"/>
              <w:spacing w:before="40" w:after="40" w:line="220" w:lineRule="atLeast"/>
              <w:ind w:left="57" w:right="57"/>
              <w:jc w:val="center"/>
              <w:rPr>
                <w:sz w:val="18"/>
                <w:szCs w:val="18"/>
                <w:lang w:val="fr-FR"/>
              </w:rPr>
            </w:pPr>
            <w:proofErr w:type="spellStart"/>
            <w:r w:rsidRPr="00E56EE2">
              <w:rPr>
                <w:sz w:val="18"/>
                <w:szCs w:val="18"/>
                <w:lang w:val="fr-FR"/>
              </w:rPr>
              <w:t>μmol</w:t>
            </w:r>
            <w:proofErr w:type="spellEnd"/>
            <w:r w:rsidRPr="00E56EE2">
              <w:rPr>
                <w:sz w:val="18"/>
                <w:szCs w:val="18"/>
                <w:lang w:val="fr-FR"/>
              </w:rPr>
              <w:t>/mol</w:t>
            </w:r>
          </w:p>
        </w:tc>
        <w:tc>
          <w:tcPr>
            <w:tcW w:w="1261" w:type="dxa"/>
          </w:tcPr>
          <w:p w14:paraId="0A8776D3" w14:textId="77777777" w:rsidR="002A4FC8" w:rsidRPr="00E56EE2" w:rsidRDefault="002A4FC8" w:rsidP="00851AF5">
            <w:pPr>
              <w:suppressAutoHyphens w:val="0"/>
              <w:spacing w:before="40" w:after="40" w:line="220" w:lineRule="atLeast"/>
              <w:ind w:left="57" w:right="57"/>
              <w:jc w:val="center"/>
              <w:rPr>
                <w:sz w:val="18"/>
                <w:szCs w:val="18"/>
                <w:lang w:val="fr-FR"/>
              </w:rPr>
            </w:pPr>
          </w:p>
        </w:tc>
        <w:tc>
          <w:tcPr>
            <w:tcW w:w="1264" w:type="dxa"/>
            <w:gridSpan w:val="2"/>
            <w:hideMark/>
          </w:tcPr>
          <w:p w14:paraId="09E63946" w14:textId="77777777" w:rsidR="002A4FC8" w:rsidRPr="00E56EE2" w:rsidRDefault="002A4FC8" w:rsidP="00851AF5">
            <w:pPr>
              <w:suppressAutoHyphens w:val="0"/>
              <w:spacing w:before="40" w:after="40" w:line="220" w:lineRule="atLeast"/>
              <w:ind w:left="57" w:right="57"/>
              <w:jc w:val="center"/>
              <w:rPr>
                <w:sz w:val="18"/>
                <w:szCs w:val="18"/>
                <w:lang w:val="fr-FR"/>
              </w:rPr>
            </w:pPr>
            <w:r w:rsidRPr="00E56EE2">
              <w:rPr>
                <w:sz w:val="18"/>
                <w:szCs w:val="18"/>
                <w:lang w:val="fr-FR"/>
              </w:rPr>
              <w:t>5</w:t>
            </w:r>
          </w:p>
        </w:tc>
        <w:tc>
          <w:tcPr>
            <w:tcW w:w="1821" w:type="dxa"/>
          </w:tcPr>
          <w:p w14:paraId="602FE3E1" w14:textId="77777777" w:rsidR="002A4FC8" w:rsidRPr="00E56EE2" w:rsidRDefault="002A4FC8" w:rsidP="00851AF5">
            <w:pPr>
              <w:suppressAutoHyphens w:val="0"/>
              <w:spacing w:before="40" w:after="40" w:line="220" w:lineRule="atLeast"/>
              <w:ind w:left="57" w:right="57"/>
              <w:jc w:val="center"/>
              <w:rPr>
                <w:i/>
                <w:iCs/>
                <w:sz w:val="18"/>
                <w:szCs w:val="18"/>
                <w:vertAlign w:val="superscript"/>
                <w:lang w:val="fr-FR"/>
              </w:rPr>
            </w:pPr>
            <w:r w:rsidRPr="00E56EE2">
              <w:rPr>
                <w:i/>
                <w:iCs/>
                <w:sz w:val="18"/>
                <w:szCs w:val="18"/>
                <w:vertAlign w:val="superscript"/>
                <w:lang w:val="fr-FR"/>
              </w:rPr>
              <w:t>e</w:t>
            </w:r>
          </w:p>
        </w:tc>
      </w:tr>
      <w:tr w:rsidR="002A4FC8" w:rsidRPr="00E56EE2" w14:paraId="37296484" w14:textId="77777777" w:rsidTr="00D4584B">
        <w:trPr>
          <w:cantSplit/>
        </w:trPr>
        <w:tc>
          <w:tcPr>
            <w:tcW w:w="3892" w:type="dxa"/>
            <w:hideMark/>
          </w:tcPr>
          <w:p w14:paraId="26D72CFC" w14:textId="77777777" w:rsidR="002A4FC8" w:rsidRPr="00E56EE2" w:rsidRDefault="002A4FC8" w:rsidP="00851AF5">
            <w:pPr>
              <w:suppressAutoHyphens w:val="0"/>
              <w:spacing w:before="40" w:after="40" w:line="220" w:lineRule="atLeast"/>
              <w:ind w:left="57" w:right="57"/>
              <w:rPr>
                <w:sz w:val="18"/>
                <w:szCs w:val="18"/>
                <w:lang w:val="fr-FR"/>
              </w:rPr>
            </w:pPr>
            <w:r w:rsidRPr="00E56EE2">
              <w:rPr>
                <w:sz w:val="18"/>
                <w:szCs w:val="18"/>
                <w:lang w:val="fr-FR"/>
              </w:rPr>
              <w:t>Hélium (He)</w:t>
            </w:r>
          </w:p>
        </w:tc>
        <w:tc>
          <w:tcPr>
            <w:tcW w:w="1401" w:type="dxa"/>
            <w:hideMark/>
          </w:tcPr>
          <w:p w14:paraId="27E583A9" w14:textId="77777777" w:rsidR="002A4FC8" w:rsidRPr="00E56EE2" w:rsidRDefault="002A4FC8" w:rsidP="00851AF5">
            <w:pPr>
              <w:suppressAutoHyphens w:val="0"/>
              <w:spacing w:before="40" w:after="40" w:line="220" w:lineRule="atLeast"/>
              <w:ind w:left="57" w:right="57"/>
              <w:jc w:val="center"/>
              <w:rPr>
                <w:sz w:val="18"/>
                <w:szCs w:val="18"/>
                <w:lang w:val="fr-FR"/>
              </w:rPr>
            </w:pPr>
            <w:proofErr w:type="spellStart"/>
            <w:r w:rsidRPr="00E56EE2">
              <w:rPr>
                <w:sz w:val="18"/>
                <w:szCs w:val="18"/>
                <w:lang w:val="fr-FR"/>
              </w:rPr>
              <w:t>μmol</w:t>
            </w:r>
            <w:proofErr w:type="spellEnd"/>
            <w:r w:rsidRPr="00E56EE2">
              <w:rPr>
                <w:sz w:val="18"/>
                <w:szCs w:val="18"/>
                <w:lang w:val="fr-FR"/>
              </w:rPr>
              <w:t>/mol</w:t>
            </w:r>
          </w:p>
        </w:tc>
        <w:tc>
          <w:tcPr>
            <w:tcW w:w="1261" w:type="dxa"/>
          </w:tcPr>
          <w:p w14:paraId="2AF8A225" w14:textId="77777777" w:rsidR="002A4FC8" w:rsidRPr="00E56EE2" w:rsidRDefault="002A4FC8" w:rsidP="00851AF5">
            <w:pPr>
              <w:suppressAutoHyphens w:val="0"/>
              <w:spacing w:before="40" w:after="40" w:line="220" w:lineRule="atLeast"/>
              <w:ind w:left="57" w:right="57"/>
              <w:jc w:val="center"/>
              <w:rPr>
                <w:sz w:val="18"/>
                <w:szCs w:val="18"/>
                <w:lang w:val="fr-FR"/>
              </w:rPr>
            </w:pPr>
          </w:p>
        </w:tc>
        <w:tc>
          <w:tcPr>
            <w:tcW w:w="1264" w:type="dxa"/>
            <w:gridSpan w:val="2"/>
            <w:hideMark/>
          </w:tcPr>
          <w:p w14:paraId="1F711E50" w14:textId="77777777" w:rsidR="002A4FC8" w:rsidRPr="00E56EE2" w:rsidRDefault="002A4FC8" w:rsidP="00851AF5">
            <w:pPr>
              <w:suppressAutoHyphens w:val="0"/>
              <w:spacing w:before="40" w:after="40" w:line="220" w:lineRule="atLeast"/>
              <w:ind w:left="57" w:right="57"/>
              <w:jc w:val="center"/>
              <w:rPr>
                <w:sz w:val="18"/>
                <w:szCs w:val="18"/>
                <w:lang w:val="fr-FR"/>
              </w:rPr>
            </w:pPr>
            <w:r w:rsidRPr="00E56EE2">
              <w:rPr>
                <w:sz w:val="18"/>
                <w:szCs w:val="18"/>
                <w:lang w:val="fr-FR"/>
              </w:rPr>
              <w:t>300</w:t>
            </w:r>
          </w:p>
        </w:tc>
        <w:tc>
          <w:tcPr>
            <w:tcW w:w="1821" w:type="dxa"/>
          </w:tcPr>
          <w:p w14:paraId="51A4B7BB" w14:textId="77777777" w:rsidR="002A4FC8" w:rsidRPr="00E56EE2" w:rsidRDefault="002A4FC8" w:rsidP="00851AF5">
            <w:pPr>
              <w:suppressAutoHyphens w:val="0"/>
              <w:spacing w:before="40" w:after="40" w:line="220" w:lineRule="atLeast"/>
              <w:ind w:left="57" w:right="57"/>
              <w:jc w:val="center"/>
              <w:rPr>
                <w:i/>
                <w:iCs/>
                <w:sz w:val="18"/>
                <w:szCs w:val="18"/>
                <w:vertAlign w:val="superscript"/>
                <w:lang w:val="fr-FR"/>
              </w:rPr>
            </w:pPr>
            <w:r w:rsidRPr="00E56EE2">
              <w:rPr>
                <w:i/>
                <w:iCs/>
                <w:sz w:val="18"/>
                <w:szCs w:val="18"/>
                <w:vertAlign w:val="superscript"/>
                <w:lang w:val="fr-FR"/>
              </w:rPr>
              <w:t>e</w:t>
            </w:r>
          </w:p>
        </w:tc>
      </w:tr>
      <w:tr w:rsidR="002A4FC8" w:rsidRPr="00E56EE2" w14:paraId="1A08399C" w14:textId="77777777" w:rsidTr="00D4584B">
        <w:trPr>
          <w:cantSplit/>
        </w:trPr>
        <w:tc>
          <w:tcPr>
            <w:tcW w:w="3892" w:type="dxa"/>
            <w:hideMark/>
          </w:tcPr>
          <w:p w14:paraId="4A01DECA" w14:textId="77777777" w:rsidR="002A4FC8" w:rsidRPr="00E56EE2" w:rsidRDefault="002A4FC8" w:rsidP="00851AF5">
            <w:pPr>
              <w:suppressAutoHyphens w:val="0"/>
              <w:spacing w:before="40" w:after="40" w:line="220" w:lineRule="atLeast"/>
              <w:ind w:left="57" w:right="57"/>
              <w:rPr>
                <w:sz w:val="18"/>
                <w:szCs w:val="18"/>
                <w:lang w:val="fr-FR"/>
              </w:rPr>
            </w:pPr>
            <w:r w:rsidRPr="00E56EE2">
              <w:rPr>
                <w:sz w:val="18"/>
                <w:szCs w:val="18"/>
                <w:lang w:val="fr-FR"/>
              </w:rPr>
              <w:t>Total azote (N</w:t>
            </w:r>
            <w:r w:rsidRPr="00E56EE2">
              <w:rPr>
                <w:sz w:val="18"/>
                <w:szCs w:val="18"/>
                <w:vertAlign w:val="subscript"/>
                <w:lang w:val="fr-FR"/>
              </w:rPr>
              <w:t>2</w:t>
            </w:r>
            <w:r w:rsidRPr="00E56EE2">
              <w:rPr>
                <w:sz w:val="18"/>
                <w:szCs w:val="18"/>
                <w:lang w:val="fr-FR"/>
              </w:rPr>
              <w:t>) et argon (Ar)</w:t>
            </w:r>
            <w:r w:rsidRPr="00E56EE2">
              <w:rPr>
                <w:i/>
                <w:iCs/>
                <w:sz w:val="18"/>
                <w:szCs w:val="18"/>
                <w:vertAlign w:val="superscript"/>
                <w:lang w:val="fr-FR"/>
              </w:rPr>
              <w:t>b</w:t>
            </w:r>
          </w:p>
        </w:tc>
        <w:tc>
          <w:tcPr>
            <w:tcW w:w="1401" w:type="dxa"/>
            <w:hideMark/>
          </w:tcPr>
          <w:p w14:paraId="44CCC61F" w14:textId="77777777" w:rsidR="002A4FC8" w:rsidRPr="00E56EE2" w:rsidRDefault="002A4FC8" w:rsidP="00851AF5">
            <w:pPr>
              <w:suppressAutoHyphens w:val="0"/>
              <w:spacing w:before="40" w:after="40" w:line="220" w:lineRule="atLeast"/>
              <w:ind w:left="57" w:right="57"/>
              <w:jc w:val="center"/>
              <w:rPr>
                <w:sz w:val="18"/>
                <w:szCs w:val="18"/>
                <w:lang w:val="fr-FR"/>
              </w:rPr>
            </w:pPr>
            <w:proofErr w:type="spellStart"/>
            <w:r w:rsidRPr="00E56EE2">
              <w:rPr>
                <w:sz w:val="18"/>
                <w:szCs w:val="18"/>
                <w:lang w:val="fr-FR"/>
              </w:rPr>
              <w:t>μmol</w:t>
            </w:r>
            <w:proofErr w:type="spellEnd"/>
            <w:r w:rsidRPr="00E56EE2">
              <w:rPr>
                <w:sz w:val="18"/>
                <w:szCs w:val="18"/>
                <w:lang w:val="fr-FR"/>
              </w:rPr>
              <w:t>/mol</w:t>
            </w:r>
          </w:p>
        </w:tc>
        <w:tc>
          <w:tcPr>
            <w:tcW w:w="1261" w:type="dxa"/>
          </w:tcPr>
          <w:p w14:paraId="7ED96BD3" w14:textId="77777777" w:rsidR="002A4FC8" w:rsidRPr="00E56EE2" w:rsidRDefault="002A4FC8" w:rsidP="00851AF5">
            <w:pPr>
              <w:suppressAutoHyphens w:val="0"/>
              <w:spacing w:before="40" w:after="40" w:line="220" w:lineRule="atLeast"/>
              <w:ind w:left="57" w:right="57"/>
              <w:jc w:val="center"/>
              <w:rPr>
                <w:sz w:val="18"/>
                <w:szCs w:val="18"/>
                <w:lang w:val="fr-FR"/>
              </w:rPr>
            </w:pPr>
          </w:p>
        </w:tc>
        <w:tc>
          <w:tcPr>
            <w:tcW w:w="1264" w:type="dxa"/>
            <w:gridSpan w:val="2"/>
            <w:hideMark/>
          </w:tcPr>
          <w:p w14:paraId="760A7250" w14:textId="77777777" w:rsidR="002A4FC8" w:rsidRPr="00E56EE2" w:rsidRDefault="002A4FC8" w:rsidP="00851AF5">
            <w:pPr>
              <w:suppressAutoHyphens w:val="0"/>
              <w:spacing w:before="40" w:after="40" w:line="220" w:lineRule="atLeast"/>
              <w:ind w:left="57" w:right="57"/>
              <w:jc w:val="center"/>
              <w:rPr>
                <w:sz w:val="18"/>
                <w:szCs w:val="18"/>
                <w:lang w:val="fr-FR"/>
              </w:rPr>
            </w:pPr>
            <w:r w:rsidRPr="00E56EE2">
              <w:rPr>
                <w:sz w:val="18"/>
                <w:szCs w:val="18"/>
                <w:lang w:val="fr-FR"/>
              </w:rPr>
              <w:t>300</w:t>
            </w:r>
          </w:p>
        </w:tc>
        <w:tc>
          <w:tcPr>
            <w:tcW w:w="1821" w:type="dxa"/>
          </w:tcPr>
          <w:p w14:paraId="09D0603A" w14:textId="77777777" w:rsidR="002A4FC8" w:rsidRPr="00E56EE2" w:rsidRDefault="002A4FC8" w:rsidP="00851AF5">
            <w:pPr>
              <w:suppressAutoHyphens w:val="0"/>
              <w:spacing w:before="40" w:after="40" w:line="220" w:lineRule="atLeast"/>
              <w:ind w:left="57" w:right="57"/>
              <w:jc w:val="center"/>
              <w:rPr>
                <w:i/>
                <w:iCs/>
                <w:sz w:val="18"/>
                <w:szCs w:val="18"/>
                <w:vertAlign w:val="superscript"/>
                <w:lang w:val="fr-FR"/>
              </w:rPr>
            </w:pPr>
            <w:r w:rsidRPr="00E56EE2">
              <w:rPr>
                <w:i/>
                <w:iCs/>
                <w:sz w:val="18"/>
                <w:szCs w:val="18"/>
                <w:vertAlign w:val="superscript"/>
                <w:lang w:val="fr-FR"/>
              </w:rPr>
              <w:t>e</w:t>
            </w:r>
          </w:p>
        </w:tc>
      </w:tr>
      <w:tr w:rsidR="002A4FC8" w:rsidRPr="00E56EE2" w14:paraId="693CC33C" w14:textId="77777777" w:rsidTr="00D4584B">
        <w:trPr>
          <w:cantSplit/>
        </w:trPr>
        <w:tc>
          <w:tcPr>
            <w:tcW w:w="3892" w:type="dxa"/>
            <w:hideMark/>
          </w:tcPr>
          <w:p w14:paraId="4896D36A" w14:textId="77777777" w:rsidR="002A4FC8" w:rsidRPr="00E56EE2" w:rsidRDefault="002A4FC8" w:rsidP="00851AF5">
            <w:pPr>
              <w:suppressAutoHyphens w:val="0"/>
              <w:spacing w:before="40" w:after="40" w:line="220" w:lineRule="atLeast"/>
              <w:ind w:left="57" w:right="57"/>
              <w:rPr>
                <w:sz w:val="18"/>
                <w:szCs w:val="18"/>
                <w:lang w:val="fr-FR"/>
              </w:rPr>
            </w:pPr>
            <w:r w:rsidRPr="00E56EE2">
              <w:rPr>
                <w:sz w:val="18"/>
                <w:szCs w:val="18"/>
                <w:lang w:val="fr-FR"/>
              </w:rPr>
              <w:t>Dioxyde de carbone (CO</w:t>
            </w:r>
            <w:r w:rsidRPr="00E56EE2">
              <w:rPr>
                <w:sz w:val="18"/>
                <w:szCs w:val="18"/>
                <w:vertAlign w:val="subscript"/>
                <w:lang w:val="fr-FR"/>
              </w:rPr>
              <w:t>2</w:t>
            </w:r>
            <w:r w:rsidRPr="00E56EE2">
              <w:rPr>
                <w:sz w:val="18"/>
                <w:szCs w:val="18"/>
                <w:lang w:val="fr-FR"/>
              </w:rPr>
              <w:t>)</w:t>
            </w:r>
          </w:p>
        </w:tc>
        <w:tc>
          <w:tcPr>
            <w:tcW w:w="1401" w:type="dxa"/>
            <w:hideMark/>
          </w:tcPr>
          <w:p w14:paraId="5D3956C2" w14:textId="77777777" w:rsidR="002A4FC8" w:rsidRPr="00E56EE2" w:rsidRDefault="002A4FC8" w:rsidP="00851AF5">
            <w:pPr>
              <w:suppressAutoHyphens w:val="0"/>
              <w:spacing w:before="40" w:after="40" w:line="220" w:lineRule="atLeast"/>
              <w:ind w:left="57" w:right="57"/>
              <w:jc w:val="center"/>
              <w:rPr>
                <w:sz w:val="18"/>
                <w:szCs w:val="18"/>
                <w:lang w:val="fr-FR"/>
              </w:rPr>
            </w:pPr>
            <w:proofErr w:type="spellStart"/>
            <w:r w:rsidRPr="00E56EE2">
              <w:rPr>
                <w:sz w:val="18"/>
                <w:szCs w:val="18"/>
                <w:lang w:val="fr-FR"/>
              </w:rPr>
              <w:t>μmol</w:t>
            </w:r>
            <w:proofErr w:type="spellEnd"/>
            <w:r w:rsidRPr="00E56EE2">
              <w:rPr>
                <w:sz w:val="18"/>
                <w:szCs w:val="18"/>
                <w:lang w:val="fr-FR"/>
              </w:rPr>
              <w:t>/mol</w:t>
            </w:r>
          </w:p>
        </w:tc>
        <w:tc>
          <w:tcPr>
            <w:tcW w:w="1261" w:type="dxa"/>
          </w:tcPr>
          <w:p w14:paraId="7BC234BA" w14:textId="77777777" w:rsidR="002A4FC8" w:rsidRPr="00E56EE2" w:rsidRDefault="002A4FC8" w:rsidP="00851AF5">
            <w:pPr>
              <w:suppressAutoHyphens w:val="0"/>
              <w:spacing w:before="40" w:after="40" w:line="220" w:lineRule="atLeast"/>
              <w:ind w:left="57" w:right="57"/>
              <w:jc w:val="center"/>
              <w:rPr>
                <w:sz w:val="18"/>
                <w:szCs w:val="18"/>
                <w:lang w:val="fr-FR"/>
              </w:rPr>
            </w:pPr>
          </w:p>
        </w:tc>
        <w:tc>
          <w:tcPr>
            <w:tcW w:w="1264" w:type="dxa"/>
            <w:gridSpan w:val="2"/>
            <w:hideMark/>
          </w:tcPr>
          <w:p w14:paraId="646DC51F" w14:textId="77777777" w:rsidR="002A4FC8" w:rsidRPr="00E56EE2" w:rsidRDefault="002A4FC8" w:rsidP="00851AF5">
            <w:pPr>
              <w:suppressAutoHyphens w:val="0"/>
              <w:spacing w:before="40" w:after="40" w:line="220" w:lineRule="atLeast"/>
              <w:ind w:left="57" w:right="57"/>
              <w:jc w:val="center"/>
              <w:rPr>
                <w:sz w:val="18"/>
                <w:szCs w:val="18"/>
                <w:lang w:val="fr-FR"/>
              </w:rPr>
            </w:pPr>
            <w:r w:rsidRPr="00E56EE2">
              <w:rPr>
                <w:sz w:val="18"/>
                <w:szCs w:val="18"/>
                <w:lang w:val="fr-FR"/>
              </w:rPr>
              <w:t>2</w:t>
            </w:r>
          </w:p>
        </w:tc>
        <w:tc>
          <w:tcPr>
            <w:tcW w:w="1821" w:type="dxa"/>
          </w:tcPr>
          <w:p w14:paraId="62301259" w14:textId="77777777" w:rsidR="002A4FC8" w:rsidRPr="00E56EE2" w:rsidRDefault="002A4FC8" w:rsidP="00851AF5">
            <w:pPr>
              <w:suppressAutoHyphens w:val="0"/>
              <w:spacing w:before="40" w:after="40" w:line="220" w:lineRule="atLeast"/>
              <w:ind w:left="57" w:right="57"/>
              <w:jc w:val="center"/>
              <w:rPr>
                <w:i/>
                <w:iCs/>
                <w:sz w:val="18"/>
                <w:szCs w:val="18"/>
                <w:vertAlign w:val="superscript"/>
                <w:lang w:val="fr-FR"/>
              </w:rPr>
            </w:pPr>
            <w:r w:rsidRPr="00E56EE2">
              <w:rPr>
                <w:i/>
                <w:iCs/>
                <w:sz w:val="18"/>
                <w:szCs w:val="18"/>
                <w:vertAlign w:val="superscript"/>
                <w:lang w:val="fr-FR"/>
              </w:rPr>
              <w:t>e</w:t>
            </w:r>
          </w:p>
        </w:tc>
      </w:tr>
      <w:tr w:rsidR="002A4FC8" w:rsidRPr="00E56EE2" w14:paraId="3FAFC93B" w14:textId="77777777" w:rsidTr="00D4584B">
        <w:trPr>
          <w:cantSplit/>
        </w:trPr>
        <w:tc>
          <w:tcPr>
            <w:tcW w:w="3892" w:type="dxa"/>
            <w:hideMark/>
          </w:tcPr>
          <w:p w14:paraId="5B1ACC02" w14:textId="77777777" w:rsidR="002A4FC8" w:rsidRPr="00E56EE2" w:rsidRDefault="002A4FC8" w:rsidP="00851AF5">
            <w:pPr>
              <w:suppressAutoHyphens w:val="0"/>
              <w:spacing w:before="40" w:after="40" w:line="220" w:lineRule="atLeast"/>
              <w:ind w:left="57" w:right="57"/>
              <w:rPr>
                <w:sz w:val="18"/>
                <w:szCs w:val="18"/>
                <w:lang w:val="fr-FR"/>
              </w:rPr>
            </w:pPr>
            <w:r w:rsidRPr="00E56EE2">
              <w:rPr>
                <w:sz w:val="18"/>
                <w:szCs w:val="18"/>
                <w:lang w:val="fr-FR"/>
              </w:rPr>
              <w:t>Monoxyde de carbone (CO)</w:t>
            </w:r>
            <w:r w:rsidRPr="00E56EE2">
              <w:rPr>
                <w:i/>
                <w:iCs/>
                <w:sz w:val="18"/>
                <w:szCs w:val="18"/>
                <w:vertAlign w:val="superscript"/>
                <w:lang w:val="fr-FR"/>
              </w:rPr>
              <w:t>c</w:t>
            </w:r>
          </w:p>
        </w:tc>
        <w:tc>
          <w:tcPr>
            <w:tcW w:w="1401" w:type="dxa"/>
            <w:hideMark/>
          </w:tcPr>
          <w:p w14:paraId="2E114231" w14:textId="77777777" w:rsidR="002A4FC8" w:rsidRPr="00E56EE2" w:rsidRDefault="002A4FC8" w:rsidP="00851AF5">
            <w:pPr>
              <w:suppressAutoHyphens w:val="0"/>
              <w:spacing w:before="40" w:after="40" w:line="220" w:lineRule="atLeast"/>
              <w:ind w:left="57" w:right="57"/>
              <w:jc w:val="center"/>
              <w:rPr>
                <w:sz w:val="18"/>
                <w:szCs w:val="18"/>
                <w:lang w:val="fr-FR"/>
              </w:rPr>
            </w:pPr>
            <w:proofErr w:type="spellStart"/>
            <w:r w:rsidRPr="00E56EE2">
              <w:rPr>
                <w:sz w:val="18"/>
                <w:szCs w:val="18"/>
                <w:lang w:val="fr-FR"/>
              </w:rPr>
              <w:t>μmol</w:t>
            </w:r>
            <w:proofErr w:type="spellEnd"/>
            <w:r w:rsidRPr="00E56EE2">
              <w:rPr>
                <w:sz w:val="18"/>
                <w:szCs w:val="18"/>
                <w:lang w:val="fr-FR"/>
              </w:rPr>
              <w:t>/mol</w:t>
            </w:r>
          </w:p>
        </w:tc>
        <w:tc>
          <w:tcPr>
            <w:tcW w:w="1261" w:type="dxa"/>
          </w:tcPr>
          <w:p w14:paraId="672526FE" w14:textId="77777777" w:rsidR="002A4FC8" w:rsidRPr="00E56EE2" w:rsidRDefault="002A4FC8" w:rsidP="00851AF5">
            <w:pPr>
              <w:suppressAutoHyphens w:val="0"/>
              <w:spacing w:before="40" w:after="40" w:line="220" w:lineRule="atLeast"/>
              <w:ind w:left="57" w:right="57"/>
              <w:jc w:val="center"/>
              <w:rPr>
                <w:sz w:val="18"/>
                <w:szCs w:val="18"/>
                <w:lang w:val="fr-FR"/>
              </w:rPr>
            </w:pPr>
          </w:p>
        </w:tc>
        <w:tc>
          <w:tcPr>
            <w:tcW w:w="1264" w:type="dxa"/>
            <w:gridSpan w:val="2"/>
            <w:hideMark/>
          </w:tcPr>
          <w:p w14:paraId="1755CC45" w14:textId="77777777" w:rsidR="002A4FC8" w:rsidRPr="00E56EE2" w:rsidRDefault="002A4FC8" w:rsidP="00851AF5">
            <w:pPr>
              <w:suppressAutoHyphens w:val="0"/>
              <w:spacing w:before="40" w:after="40" w:line="220" w:lineRule="atLeast"/>
              <w:ind w:left="57" w:right="57"/>
              <w:jc w:val="center"/>
              <w:rPr>
                <w:sz w:val="18"/>
                <w:szCs w:val="18"/>
                <w:lang w:val="fr-FR"/>
              </w:rPr>
            </w:pPr>
            <w:r w:rsidRPr="00E56EE2">
              <w:rPr>
                <w:sz w:val="18"/>
                <w:szCs w:val="18"/>
                <w:lang w:val="fr-FR"/>
              </w:rPr>
              <w:t>0,2</w:t>
            </w:r>
          </w:p>
        </w:tc>
        <w:tc>
          <w:tcPr>
            <w:tcW w:w="1821" w:type="dxa"/>
          </w:tcPr>
          <w:p w14:paraId="518A3F6B" w14:textId="77777777" w:rsidR="002A4FC8" w:rsidRPr="00E56EE2" w:rsidRDefault="002A4FC8" w:rsidP="00851AF5">
            <w:pPr>
              <w:suppressAutoHyphens w:val="0"/>
              <w:spacing w:before="40" w:after="40" w:line="220" w:lineRule="atLeast"/>
              <w:ind w:left="57" w:right="57"/>
              <w:jc w:val="center"/>
              <w:rPr>
                <w:i/>
                <w:iCs/>
                <w:sz w:val="18"/>
                <w:szCs w:val="18"/>
                <w:vertAlign w:val="superscript"/>
                <w:lang w:val="fr-FR"/>
              </w:rPr>
            </w:pPr>
            <w:r w:rsidRPr="00E56EE2">
              <w:rPr>
                <w:i/>
                <w:iCs/>
                <w:sz w:val="18"/>
                <w:szCs w:val="18"/>
                <w:vertAlign w:val="superscript"/>
                <w:lang w:val="fr-FR"/>
              </w:rPr>
              <w:t>e</w:t>
            </w:r>
          </w:p>
        </w:tc>
      </w:tr>
      <w:tr w:rsidR="002A4FC8" w:rsidRPr="00E56EE2" w14:paraId="7B47C809" w14:textId="77777777" w:rsidTr="00D4584B">
        <w:trPr>
          <w:cantSplit/>
        </w:trPr>
        <w:tc>
          <w:tcPr>
            <w:tcW w:w="3892" w:type="dxa"/>
            <w:hideMark/>
          </w:tcPr>
          <w:p w14:paraId="55C7C2B6" w14:textId="77777777" w:rsidR="002A4FC8" w:rsidRPr="00E56EE2" w:rsidRDefault="002A4FC8" w:rsidP="00851AF5">
            <w:pPr>
              <w:suppressAutoHyphens w:val="0"/>
              <w:spacing w:before="40" w:after="40" w:line="220" w:lineRule="atLeast"/>
              <w:ind w:left="57" w:right="57"/>
              <w:rPr>
                <w:sz w:val="18"/>
                <w:szCs w:val="18"/>
                <w:lang w:val="fr-FR"/>
              </w:rPr>
            </w:pPr>
            <w:r w:rsidRPr="00E56EE2">
              <w:rPr>
                <w:sz w:val="18"/>
                <w:szCs w:val="18"/>
                <w:lang w:val="fr-FR"/>
              </w:rPr>
              <w:t xml:space="preserve">Total composés </w:t>
            </w:r>
            <w:proofErr w:type="spellStart"/>
            <w:r w:rsidRPr="00E56EE2">
              <w:rPr>
                <w:sz w:val="18"/>
                <w:szCs w:val="18"/>
                <w:lang w:val="fr-FR"/>
              </w:rPr>
              <w:t>sulfurés</w:t>
            </w:r>
            <w:r w:rsidRPr="00E56EE2">
              <w:rPr>
                <w:i/>
                <w:iCs/>
                <w:sz w:val="18"/>
                <w:szCs w:val="18"/>
                <w:vertAlign w:val="superscript"/>
                <w:lang w:val="fr-FR"/>
              </w:rPr>
              <w:t>d</w:t>
            </w:r>
            <w:proofErr w:type="spellEnd"/>
            <w:r w:rsidRPr="00E56EE2">
              <w:rPr>
                <w:sz w:val="18"/>
                <w:szCs w:val="18"/>
                <w:lang w:val="fr-FR"/>
              </w:rPr>
              <w:t xml:space="preserve"> (Base H</w:t>
            </w:r>
            <w:r w:rsidRPr="00E56EE2">
              <w:rPr>
                <w:sz w:val="18"/>
                <w:szCs w:val="18"/>
                <w:vertAlign w:val="subscript"/>
                <w:lang w:val="fr-FR"/>
              </w:rPr>
              <w:t>2</w:t>
            </w:r>
            <w:r w:rsidRPr="00E56EE2">
              <w:rPr>
                <w:sz w:val="18"/>
                <w:szCs w:val="18"/>
                <w:lang w:val="fr-FR"/>
              </w:rPr>
              <w:t>S)</w:t>
            </w:r>
          </w:p>
        </w:tc>
        <w:tc>
          <w:tcPr>
            <w:tcW w:w="1401" w:type="dxa"/>
            <w:hideMark/>
          </w:tcPr>
          <w:p w14:paraId="6B8597A2" w14:textId="77777777" w:rsidR="002A4FC8" w:rsidRPr="00E56EE2" w:rsidRDefault="002A4FC8" w:rsidP="00851AF5">
            <w:pPr>
              <w:suppressAutoHyphens w:val="0"/>
              <w:spacing w:before="40" w:after="40" w:line="220" w:lineRule="atLeast"/>
              <w:ind w:left="57" w:right="57"/>
              <w:jc w:val="center"/>
              <w:rPr>
                <w:sz w:val="18"/>
                <w:szCs w:val="18"/>
                <w:lang w:val="fr-FR"/>
              </w:rPr>
            </w:pPr>
            <w:proofErr w:type="spellStart"/>
            <w:r w:rsidRPr="00E56EE2">
              <w:rPr>
                <w:sz w:val="18"/>
                <w:szCs w:val="18"/>
                <w:lang w:val="fr-FR"/>
              </w:rPr>
              <w:t>μmol</w:t>
            </w:r>
            <w:proofErr w:type="spellEnd"/>
            <w:r w:rsidRPr="00E56EE2">
              <w:rPr>
                <w:sz w:val="18"/>
                <w:szCs w:val="18"/>
                <w:lang w:val="fr-FR"/>
              </w:rPr>
              <w:t>/mol</w:t>
            </w:r>
          </w:p>
        </w:tc>
        <w:tc>
          <w:tcPr>
            <w:tcW w:w="1261" w:type="dxa"/>
          </w:tcPr>
          <w:p w14:paraId="7F1701AE" w14:textId="77777777" w:rsidR="002A4FC8" w:rsidRPr="00E56EE2" w:rsidRDefault="002A4FC8" w:rsidP="00851AF5">
            <w:pPr>
              <w:suppressAutoHyphens w:val="0"/>
              <w:spacing w:before="40" w:after="40" w:line="220" w:lineRule="atLeast"/>
              <w:ind w:left="57" w:right="57"/>
              <w:jc w:val="center"/>
              <w:rPr>
                <w:sz w:val="18"/>
                <w:szCs w:val="18"/>
                <w:lang w:val="fr-FR"/>
              </w:rPr>
            </w:pPr>
          </w:p>
        </w:tc>
        <w:tc>
          <w:tcPr>
            <w:tcW w:w="1264" w:type="dxa"/>
            <w:gridSpan w:val="2"/>
            <w:hideMark/>
          </w:tcPr>
          <w:p w14:paraId="30A87CB4" w14:textId="77777777" w:rsidR="002A4FC8" w:rsidRPr="00E56EE2" w:rsidRDefault="002A4FC8" w:rsidP="00851AF5">
            <w:pPr>
              <w:suppressAutoHyphens w:val="0"/>
              <w:spacing w:before="40" w:after="40" w:line="220" w:lineRule="atLeast"/>
              <w:ind w:left="57" w:right="57"/>
              <w:jc w:val="center"/>
              <w:rPr>
                <w:sz w:val="18"/>
                <w:szCs w:val="18"/>
                <w:lang w:val="fr-FR"/>
              </w:rPr>
            </w:pPr>
            <w:r w:rsidRPr="00E56EE2">
              <w:rPr>
                <w:sz w:val="18"/>
                <w:szCs w:val="18"/>
                <w:lang w:val="fr-FR"/>
              </w:rPr>
              <w:t>0,004</w:t>
            </w:r>
          </w:p>
        </w:tc>
        <w:tc>
          <w:tcPr>
            <w:tcW w:w="1821" w:type="dxa"/>
          </w:tcPr>
          <w:p w14:paraId="4AC4CF0B" w14:textId="77777777" w:rsidR="002A4FC8" w:rsidRPr="00E56EE2" w:rsidRDefault="002A4FC8" w:rsidP="00851AF5">
            <w:pPr>
              <w:suppressAutoHyphens w:val="0"/>
              <w:spacing w:before="40" w:after="40" w:line="220" w:lineRule="atLeast"/>
              <w:ind w:left="57" w:right="57"/>
              <w:jc w:val="center"/>
              <w:rPr>
                <w:i/>
                <w:iCs/>
                <w:sz w:val="18"/>
                <w:szCs w:val="18"/>
                <w:vertAlign w:val="superscript"/>
                <w:lang w:val="fr-FR"/>
              </w:rPr>
            </w:pPr>
            <w:r w:rsidRPr="00E56EE2">
              <w:rPr>
                <w:i/>
                <w:iCs/>
                <w:sz w:val="18"/>
                <w:szCs w:val="18"/>
                <w:vertAlign w:val="superscript"/>
                <w:lang w:val="fr-FR"/>
              </w:rPr>
              <w:t>e</w:t>
            </w:r>
          </w:p>
        </w:tc>
      </w:tr>
      <w:tr w:rsidR="002A4FC8" w:rsidRPr="00E56EE2" w14:paraId="7EE0A239" w14:textId="77777777" w:rsidTr="00D4584B">
        <w:trPr>
          <w:cantSplit/>
        </w:trPr>
        <w:tc>
          <w:tcPr>
            <w:tcW w:w="3892" w:type="dxa"/>
            <w:hideMark/>
          </w:tcPr>
          <w:p w14:paraId="0BD208D1" w14:textId="77777777" w:rsidR="002A4FC8" w:rsidRPr="00E56EE2" w:rsidRDefault="002A4FC8" w:rsidP="00851AF5">
            <w:pPr>
              <w:suppressAutoHyphens w:val="0"/>
              <w:spacing w:before="40" w:after="40" w:line="220" w:lineRule="atLeast"/>
              <w:ind w:left="57" w:right="57"/>
              <w:rPr>
                <w:sz w:val="18"/>
                <w:szCs w:val="18"/>
                <w:lang w:val="fr-FR"/>
              </w:rPr>
            </w:pPr>
            <w:r w:rsidRPr="00E56EE2">
              <w:rPr>
                <w:sz w:val="18"/>
                <w:szCs w:val="18"/>
                <w:lang w:val="fr-FR"/>
              </w:rPr>
              <w:t>Formaldéhyde (HCHO)</w:t>
            </w:r>
          </w:p>
        </w:tc>
        <w:tc>
          <w:tcPr>
            <w:tcW w:w="1401" w:type="dxa"/>
            <w:hideMark/>
          </w:tcPr>
          <w:p w14:paraId="13A90408" w14:textId="77777777" w:rsidR="002A4FC8" w:rsidRPr="00E56EE2" w:rsidRDefault="002A4FC8" w:rsidP="00851AF5">
            <w:pPr>
              <w:suppressAutoHyphens w:val="0"/>
              <w:spacing w:before="40" w:after="40" w:line="220" w:lineRule="atLeast"/>
              <w:ind w:left="57" w:right="57"/>
              <w:jc w:val="center"/>
              <w:rPr>
                <w:sz w:val="18"/>
                <w:szCs w:val="18"/>
                <w:lang w:val="fr-FR"/>
              </w:rPr>
            </w:pPr>
            <w:proofErr w:type="spellStart"/>
            <w:r w:rsidRPr="00E56EE2">
              <w:rPr>
                <w:sz w:val="18"/>
                <w:szCs w:val="18"/>
                <w:lang w:val="fr-FR"/>
              </w:rPr>
              <w:t>μmol</w:t>
            </w:r>
            <w:proofErr w:type="spellEnd"/>
            <w:r w:rsidRPr="00E56EE2">
              <w:rPr>
                <w:sz w:val="18"/>
                <w:szCs w:val="18"/>
                <w:lang w:val="fr-FR"/>
              </w:rPr>
              <w:t>/mol</w:t>
            </w:r>
          </w:p>
        </w:tc>
        <w:tc>
          <w:tcPr>
            <w:tcW w:w="1261" w:type="dxa"/>
          </w:tcPr>
          <w:p w14:paraId="560C7308" w14:textId="77777777" w:rsidR="002A4FC8" w:rsidRPr="00E56EE2" w:rsidRDefault="002A4FC8" w:rsidP="00851AF5">
            <w:pPr>
              <w:suppressAutoHyphens w:val="0"/>
              <w:spacing w:before="40" w:after="40" w:line="220" w:lineRule="atLeast"/>
              <w:ind w:left="57" w:right="57"/>
              <w:jc w:val="center"/>
              <w:rPr>
                <w:sz w:val="18"/>
                <w:szCs w:val="18"/>
                <w:lang w:val="fr-FR"/>
              </w:rPr>
            </w:pPr>
          </w:p>
        </w:tc>
        <w:tc>
          <w:tcPr>
            <w:tcW w:w="1264" w:type="dxa"/>
            <w:gridSpan w:val="2"/>
            <w:hideMark/>
          </w:tcPr>
          <w:p w14:paraId="36A5E8BA" w14:textId="77777777" w:rsidR="002A4FC8" w:rsidRPr="00E56EE2" w:rsidRDefault="002A4FC8" w:rsidP="00851AF5">
            <w:pPr>
              <w:suppressAutoHyphens w:val="0"/>
              <w:spacing w:before="40" w:after="40" w:line="220" w:lineRule="atLeast"/>
              <w:ind w:left="57" w:right="57"/>
              <w:jc w:val="center"/>
              <w:rPr>
                <w:sz w:val="18"/>
                <w:szCs w:val="18"/>
                <w:lang w:val="fr-FR"/>
              </w:rPr>
            </w:pPr>
            <w:r w:rsidRPr="00E56EE2">
              <w:rPr>
                <w:sz w:val="18"/>
                <w:szCs w:val="18"/>
                <w:lang w:val="fr-FR"/>
              </w:rPr>
              <w:t>0,2</w:t>
            </w:r>
          </w:p>
        </w:tc>
        <w:tc>
          <w:tcPr>
            <w:tcW w:w="1821" w:type="dxa"/>
          </w:tcPr>
          <w:p w14:paraId="15DDF3DA" w14:textId="77777777" w:rsidR="002A4FC8" w:rsidRPr="00E56EE2" w:rsidRDefault="002A4FC8" w:rsidP="00851AF5">
            <w:pPr>
              <w:suppressAutoHyphens w:val="0"/>
              <w:spacing w:before="40" w:after="40" w:line="220" w:lineRule="atLeast"/>
              <w:ind w:left="57" w:right="57"/>
              <w:jc w:val="center"/>
              <w:rPr>
                <w:i/>
                <w:iCs/>
                <w:sz w:val="18"/>
                <w:szCs w:val="18"/>
                <w:vertAlign w:val="superscript"/>
                <w:lang w:val="fr-FR"/>
              </w:rPr>
            </w:pPr>
            <w:r w:rsidRPr="00E56EE2">
              <w:rPr>
                <w:i/>
                <w:iCs/>
                <w:sz w:val="18"/>
                <w:szCs w:val="18"/>
                <w:vertAlign w:val="superscript"/>
                <w:lang w:val="fr-FR"/>
              </w:rPr>
              <w:t>e</w:t>
            </w:r>
          </w:p>
        </w:tc>
      </w:tr>
      <w:tr w:rsidR="002A4FC8" w:rsidRPr="00E56EE2" w14:paraId="778D42B7" w14:textId="77777777" w:rsidTr="00D4584B">
        <w:trPr>
          <w:cantSplit/>
        </w:trPr>
        <w:tc>
          <w:tcPr>
            <w:tcW w:w="3892" w:type="dxa"/>
            <w:hideMark/>
          </w:tcPr>
          <w:p w14:paraId="0ABC4F1C" w14:textId="77777777" w:rsidR="002A4FC8" w:rsidRPr="00E56EE2" w:rsidRDefault="002A4FC8" w:rsidP="00851AF5">
            <w:pPr>
              <w:suppressAutoHyphens w:val="0"/>
              <w:spacing w:before="40" w:after="40" w:line="220" w:lineRule="atLeast"/>
              <w:ind w:left="57" w:right="57"/>
              <w:rPr>
                <w:sz w:val="18"/>
                <w:szCs w:val="18"/>
                <w:lang w:val="fr-FR"/>
              </w:rPr>
            </w:pPr>
            <w:r w:rsidRPr="00E56EE2">
              <w:rPr>
                <w:sz w:val="18"/>
                <w:szCs w:val="18"/>
                <w:lang w:val="fr-FR"/>
              </w:rPr>
              <w:t xml:space="preserve">Acide formique (HCOOH) </w:t>
            </w:r>
          </w:p>
        </w:tc>
        <w:tc>
          <w:tcPr>
            <w:tcW w:w="1401" w:type="dxa"/>
            <w:hideMark/>
          </w:tcPr>
          <w:p w14:paraId="753395F3" w14:textId="77777777" w:rsidR="002A4FC8" w:rsidRPr="00E56EE2" w:rsidRDefault="002A4FC8" w:rsidP="00851AF5">
            <w:pPr>
              <w:suppressAutoHyphens w:val="0"/>
              <w:spacing w:before="40" w:after="40" w:line="220" w:lineRule="atLeast"/>
              <w:ind w:left="57" w:right="57"/>
              <w:jc w:val="center"/>
              <w:rPr>
                <w:sz w:val="18"/>
                <w:szCs w:val="18"/>
                <w:lang w:val="fr-FR"/>
              </w:rPr>
            </w:pPr>
            <w:proofErr w:type="spellStart"/>
            <w:r w:rsidRPr="00E56EE2">
              <w:rPr>
                <w:sz w:val="18"/>
                <w:szCs w:val="18"/>
                <w:lang w:val="fr-FR"/>
              </w:rPr>
              <w:t>μmol</w:t>
            </w:r>
            <w:proofErr w:type="spellEnd"/>
            <w:r w:rsidRPr="00E56EE2">
              <w:rPr>
                <w:sz w:val="18"/>
                <w:szCs w:val="18"/>
                <w:lang w:val="fr-FR"/>
              </w:rPr>
              <w:t>/mol</w:t>
            </w:r>
          </w:p>
        </w:tc>
        <w:tc>
          <w:tcPr>
            <w:tcW w:w="1261" w:type="dxa"/>
          </w:tcPr>
          <w:p w14:paraId="570C6EA2" w14:textId="77777777" w:rsidR="002A4FC8" w:rsidRPr="00E56EE2" w:rsidRDefault="002A4FC8" w:rsidP="00851AF5">
            <w:pPr>
              <w:suppressAutoHyphens w:val="0"/>
              <w:spacing w:before="40" w:after="40" w:line="220" w:lineRule="atLeast"/>
              <w:ind w:left="57" w:right="57"/>
              <w:jc w:val="center"/>
              <w:rPr>
                <w:sz w:val="18"/>
                <w:szCs w:val="18"/>
                <w:lang w:val="fr-FR"/>
              </w:rPr>
            </w:pPr>
          </w:p>
        </w:tc>
        <w:tc>
          <w:tcPr>
            <w:tcW w:w="1264" w:type="dxa"/>
            <w:gridSpan w:val="2"/>
            <w:hideMark/>
          </w:tcPr>
          <w:p w14:paraId="12FD114C" w14:textId="77777777" w:rsidR="002A4FC8" w:rsidRPr="00E56EE2" w:rsidRDefault="002A4FC8" w:rsidP="00851AF5">
            <w:pPr>
              <w:suppressAutoHyphens w:val="0"/>
              <w:spacing w:before="40" w:after="40" w:line="220" w:lineRule="atLeast"/>
              <w:ind w:left="57" w:right="57"/>
              <w:jc w:val="center"/>
              <w:rPr>
                <w:sz w:val="18"/>
                <w:szCs w:val="18"/>
                <w:lang w:val="fr-FR"/>
              </w:rPr>
            </w:pPr>
            <w:r w:rsidRPr="00E56EE2">
              <w:rPr>
                <w:sz w:val="18"/>
                <w:szCs w:val="18"/>
                <w:lang w:val="fr-FR"/>
              </w:rPr>
              <w:t>0,2</w:t>
            </w:r>
          </w:p>
        </w:tc>
        <w:tc>
          <w:tcPr>
            <w:tcW w:w="1821" w:type="dxa"/>
          </w:tcPr>
          <w:p w14:paraId="118D5F4A" w14:textId="77777777" w:rsidR="002A4FC8" w:rsidRPr="00E56EE2" w:rsidRDefault="002A4FC8" w:rsidP="00851AF5">
            <w:pPr>
              <w:suppressAutoHyphens w:val="0"/>
              <w:spacing w:before="40" w:after="40" w:line="220" w:lineRule="atLeast"/>
              <w:ind w:left="57" w:right="57"/>
              <w:jc w:val="center"/>
              <w:rPr>
                <w:i/>
                <w:iCs/>
                <w:sz w:val="18"/>
                <w:szCs w:val="18"/>
                <w:vertAlign w:val="superscript"/>
                <w:lang w:val="fr-FR"/>
              </w:rPr>
            </w:pPr>
            <w:r w:rsidRPr="00E56EE2">
              <w:rPr>
                <w:i/>
                <w:iCs/>
                <w:sz w:val="18"/>
                <w:szCs w:val="18"/>
                <w:vertAlign w:val="superscript"/>
                <w:lang w:val="fr-FR"/>
              </w:rPr>
              <w:t>e</w:t>
            </w:r>
          </w:p>
        </w:tc>
      </w:tr>
      <w:tr w:rsidR="002A4FC8" w:rsidRPr="00E56EE2" w14:paraId="4AD90991" w14:textId="77777777" w:rsidTr="00036A83">
        <w:trPr>
          <w:cantSplit/>
        </w:trPr>
        <w:tc>
          <w:tcPr>
            <w:tcW w:w="3892" w:type="dxa"/>
            <w:tcBorders>
              <w:bottom w:val="single" w:sz="4" w:space="0" w:color="000000"/>
            </w:tcBorders>
            <w:hideMark/>
          </w:tcPr>
          <w:p w14:paraId="01456676" w14:textId="77777777" w:rsidR="002A4FC8" w:rsidRPr="00E56EE2" w:rsidRDefault="002A4FC8" w:rsidP="00851AF5">
            <w:pPr>
              <w:suppressAutoHyphens w:val="0"/>
              <w:spacing w:before="40" w:after="40" w:line="220" w:lineRule="atLeast"/>
              <w:ind w:left="57" w:right="57"/>
              <w:rPr>
                <w:sz w:val="18"/>
                <w:szCs w:val="18"/>
                <w:lang w:val="fr-FR"/>
              </w:rPr>
            </w:pPr>
            <w:r w:rsidRPr="00E56EE2">
              <w:rPr>
                <w:sz w:val="18"/>
                <w:szCs w:val="18"/>
                <w:lang w:val="fr-FR"/>
              </w:rPr>
              <w:t>Ammoniac (NH</w:t>
            </w:r>
            <w:r w:rsidRPr="00E56EE2">
              <w:rPr>
                <w:sz w:val="18"/>
                <w:szCs w:val="18"/>
                <w:vertAlign w:val="subscript"/>
                <w:lang w:val="fr-FR"/>
              </w:rPr>
              <w:t>3</w:t>
            </w:r>
            <w:r w:rsidRPr="00E56EE2">
              <w:rPr>
                <w:sz w:val="18"/>
                <w:szCs w:val="18"/>
                <w:lang w:val="fr-FR"/>
              </w:rPr>
              <w:t>)</w:t>
            </w:r>
          </w:p>
        </w:tc>
        <w:tc>
          <w:tcPr>
            <w:tcW w:w="1401" w:type="dxa"/>
            <w:tcBorders>
              <w:bottom w:val="single" w:sz="4" w:space="0" w:color="000000"/>
            </w:tcBorders>
            <w:hideMark/>
          </w:tcPr>
          <w:p w14:paraId="5E7879A2" w14:textId="77777777" w:rsidR="002A4FC8" w:rsidRPr="00E56EE2" w:rsidRDefault="002A4FC8" w:rsidP="00851AF5">
            <w:pPr>
              <w:suppressAutoHyphens w:val="0"/>
              <w:spacing w:before="40" w:after="40" w:line="220" w:lineRule="atLeast"/>
              <w:ind w:left="57" w:right="57"/>
              <w:jc w:val="center"/>
              <w:rPr>
                <w:sz w:val="18"/>
                <w:szCs w:val="18"/>
                <w:lang w:val="fr-FR"/>
              </w:rPr>
            </w:pPr>
            <w:proofErr w:type="spellStart"/>
            <w:r w:rsidRPr="00E56EE2">
              <w:rPr>
                <w:sz w:val="18"/>
                <w:szCs w:val="18"/>
                <w:lang w:val="fr-FR"/>
              </w:rPr>
              <w:t>μmol</w:t>
            </w:r>
            <w:proofErr w:type="spellEnd"/>
            <w:r w:rsidRPr="00E56EE2">
              <w:rPr>
                <w:sz w:val="18"/>
                <w:szCs w:val="18"/>
                <w:lang w:val="fr-FR"/>
              </w:rPr>
              <w:t>/mol</w:t>
            </w:r>
          </w:p>
        </w:tc>
        <w:tc>
          <w:tcPr>
            <w:tcW w:w="1261" w:type="dxa"/>
            <w:tcBorders>
              <w:bottom w:val="single" w:sz="4" w:space="0" w:color="000000"/>
            </w:tcBorders>
          </w:tcPr>
          <w:p w14:paraId="4EDF219B" w14:textId="77777777" w:rsidR="002A4FC8" w:rsidRPr="00E56EE2" w:rsidRDefault="002A4FC8" w:rsidP="00851AF5">
            <w:pPr>
              <w:suppressAutoHyphens w:val="0"/>
              <w:spacing w:before="40" w:after="40" w:line="220" w:lineRule="atLeast"/>
              <w:ind w:left="57" w:right="57"/>
              <w:jc w:val="center"/>
              <w:rPr>
                <w:sz w:val="18"/>
                <w:szCs w:val="18"/>
                <w:lang w:val="fr-FR"/>
              </w:rPr>
            </w:pPr>
          </w:p>
        </w:tc>
        <w:tc>
          <w:tcPr>
            <w:tcW w:w="1264" w:type="dxa"/>
            <w:gridSpan w:val="2"/>
            <w:tcBorders>
              <w:bottom w:val="single" w:sz="4" w:space="0" w:color="000000"/>
            </w:tcBorders>
            <w:hideMark/>
          </w:tcPr>
          <w:p w14:paraId="61190FDF" w14:textId="77777777" w:rsidR="002A4FC8" w:rsidRPr="00E56EE2" w:rsidRDefault="002A4FC8" w:rsidP="00851AF5">
            <w:pPr>
              <w:suppressAutoHyphens w:val="0"/>
              <w:spacing w:before="40" w:after="40" w:line="220" w:lineRule="atLeast"/>
              <w:ind w:left="57" w:right="57"/>
              <w:jc w:val="center"/>
              <w:rPr>
                <w:sz w:val="18"/>
                <w:szCs w:val="18"/>
                <w:lang w:val="fr-FR"/>
              </w:rPr>
            </w:pPr>
            <w:r w:rsidRPr="00E56EE2">
              <w:rPr>
                <w:sz w:val="18"/>
                <w:szCs w:val="18"/>
                <w:lang w:val="fr-FR"/>
              </w:rPr>
              <w:t>0,1</w:t>
            </w:r>
          </w:p>
        </w:tc>
        <w:tc>
          <w:tcPr>
            <w:tcW w:w="1821" w:type="dxa"/>
            <w:tcBorders>
              <w:bottom w:val="single" w:sz="4" w:space="0" w:color="000000"/>
            </w:tcBorders>
          </w:tcPr>
          <w:p w14:paraId="1982D2AE" w14:textId="77777777" w:rsidR="002A4FC8" w:rsidRPr="00E56EE2" w:rsidRDefault="002A4FC8" w:rsidP="00851AF5">
            <w:pPr>
              <w:suppressAutoHyphens w:val="0"/>
              <w:spacing w:before="40" w:after="40" w:line="220" w:lineRule="atLeast"/>
              <w:ind w:left="57" w:right="57"/>
              <w:jc w:val="center"/>
              <w:rPr>
                <w:i/>
                <w:iCs/>
                <w:sz w:val="18"/>
                <w:szCs w:val="18"/>
                <w:vertAlign w:val="superscript"/>
                <w:lang w:val="fr-FR"/>
              </w:rPr>
            </w:pPr>
            <w:r w:rsidRPr="00E56EE2">
              <w:rPr>
                <w:i/>
                <w:iCs/>
                <w:sz w:val="18"/>
                <w:szCs w:val="18"/>
                <w:vertAlign w:val="superscript"/>
                <w:lang w:val="fr-FR"/>
              </w:rPr>
              <w:t>e</w:t>
            </w:r>
          </w:p>
        </w:tc>
      </w:tr>
      <w:tr w:rsidR="002A4FC8" w:rsidRPr="00E56EE2" w14:paraId="55C25731" w14:textId="77777777" w:rsidTr="00036A83">
        <w:trPr>
          <w:cantSplit/>
        </w:trPr>
        <w:tc>
          <w:tcPr>
            <w:tcW w:w="3892" w:type="dxa"/>
            <w:tcBorders>
              <w:bottom w:val="single" w:sz="12" w:space="0" w:color="auto"/>
            </w:tcBorders>
            <w:hideMark/>
          </w:tcPr>
          <w:p w14:paraId="0350EDE6" w14:textId="77777777" w:rsidR="002A4FC8" w:rsidRPr="00E56EE2" w:rsidRDefault="002A4FC8" w:rsidP="00851AF5">
            <w:pPr>
              <w:suppressAutoHyphens w:val="0"/>
              <w:spacing w:before="40" w:after="40" w:line="220" w:lineRule="atLeast"/>
              <w:ind w:left="57" w:right="57"/>
              <w:rPr>
                <w:sz w:val="18"/>
                <w:szCs w:val="18"/>
                <w:lang w:val="fr-FR"/>
              </w:rPr>
            </w:pPr>
            <w:r w:rsidRPr="00E56EE2">
              <w:rPr>
                <w:sz w:val="18"/>
                <w:szCs w:val="18"/>
                <w:lang w:val="fr-FR"/>
              </w:rPr>
              <w:t xml:space="preserve">Total composés </w:t>
            </w:r>
            <w:proofErr w:type="spellStart"/>
            <w:r w:rsidRPr="00E56EE2">
              <w:rPr>
                <w:sz w:val="18"/>
                <w:szCs w:val="18"/>
                <w:lang w:val="fr-FR"/>
              </w:rPr>
              <w:t>halogénés</w:t>
            </w:r>
            <w:r w:rsidRPr="00E56EE2">
              <w:rPr>
                <w:i/>
                <w:iCs/>
                <w:sz w:val="18"/>
                <w:szCs w:val="18"/>
                <w:vertAlign w:val="superscript"/>
                <w:lang w:val="fr-FR"/>
              </w:rPr>
              <w:t>e</w:t>
            </w:r>
            <w:proofErr w:type="spellEnd"/>
            <w:r w:rsidRPr="008335F3">
              <w:rPr>
                <w:sz w:val="18"/>
                <w:szCs w:val="18"/>
                <w:lang w:val="fr-FR"/>
              </w:rPr>
              <w:br/>
            </w:r>
            <w:r w:rsidRPr="00E56EE2">
              <w:rPr>
                <w:sz w:val="18"/>
                <w:szCs w:val="18"/>
                <w:lang w:val="fr-FR"/>
              </w:rPr>
              <w:t>(Base halogène ion)</w:t>
            </w:r>
          </w:p>
        </w:tc>
        <w:tc>
          <w:tcPr>
            <w:tcW w:w="1401" w:type="dxa"/>
            <w:tcBorders>
              <w:bottom w:val="single" w:sz="12" w:space="0" w:color="auto"/>
            </w:tcBorders>
            <w:hideMark/>
          </w:tcPr>
          <w:p w14:paraId="52C34B73" w14:textId="77777777" w:rsidR="002A4FC8" w:rsidRPr="00E56EE2" w:rsidRDefault="002A4FC8" w:rsidP="00851AF5">
            <w:pPr>
              <w:suppressAutoHyphens w:val="0"/>
              <w:spacing w:before="40" w:after="40" w:line="220" w:lineRule="atLeast"/>
              <w:ind w:left="57" w:right="57"/>
              <w:jc w:val="center"/>
              <w:rPr>
                <w:sz w:val="18"/>
                <w:szCs w:val="18"/>
                <w:lang w:val="fr-FR"/>
              </w:rPr>
            </w:pPr>
            <w:proofErr w:type="spellStart"/>
            <w:r w:rsidRPr="00E56EE2">
              <w:rPr>
                <w:sz w:val="18"/>
                <w:szCs w:val="18"/>
                <w:lang w:val="fr-FR"/>
              </w:rPr>
              <w:t>μmol</w:t>
            </w:r>
            <w:proofErr w:type="spellEnd"/>
            <w:r w:rsidRPr="00E56EE2">
              <w:rPr>
                <w:sz w:val="18"/>
                <w:szCs w:val="18"/>
                <w:lang w:val="fr-FR"/>
              </w:rPr>
              <w:t>/mol</w:t>
            </w:r>
          </w:p>
        </w:tc>
        <w:tc>
          <w:tcPr>
            <w:tcW w:w="1261" w:type="dxa"/>
            <w:tcBorders>
              <w:bottom w:val="single" w:sz="12" w:space="0" w:color="auto"/>
            </w:tcBorders>
          </w:tcPr>
          <w:p w14:paraId="29324BC7" w14:textId="77777777" w:rsidR="002A4FC8" w:rsidRPr="00E56EE2" w:rsidRDefault="002A4FC8" w:rsidP="00851AF5">
            <w:pPr>
              <w:suppressAutoHyphens w:val="0"/>
              <w:spacing w:before="40" w:after="40" w:line="220" w:lineRule="atLeast"/>
              <w:ind w:left="57" w:right="57"/>
              <w:jc w:val="center"/>
              <w:rPr>
                <w:sz w:val="18"/>
                <w:szCs w:val="18"/>
                <w:lang w:val="fr-FR"/>
              </w:rPr>
            </w:pPr>
          </w:p>
        </w:tc>
        <w:tc>
          <w:tcPr>
            <w:tcW w:w="1264" w:type="dxa"/>
            <w:gridSpan w:val="2"/>
            <w:tcBorders>
              <w:bottom w:val="single" w:sz="12" w:space="0" w:color="auto"/>
            </w:tcBorders>
            <w:hideMark/>
          </w:tcPr>
          <w:p w14:paraId="0991E956" w14:textId="77777777" w:rsidR="002A4FC8" w:rsidRPr="00E56EE2" w:rsidRDefault="002A4FC8" w:rsidP="00851AF5">
            <w:pPr>
              <w:suppressAutoHyphens w:val="0"/>
              <w:spacing w:before="40" w:after="40" w:line="220" w:lineRule="atLeast"/>
              <w:ind w:left="57" w:right="57"/>
              <w:jc w:val="center"/>
              <w:rPr>
                <w:sz w:val="18"/>
                <w:szCs w:val="18"/>
                <w:lang w:val="fr-FR"/>
              </w:rPr>
            </w:pPr>
            <w:r w:rsidRPr="00E56EE2">
              <w:rPr>
                <w:sz w:val="18"/>
                <w:szCs w:val="18"/>
                <w:lang w:val="fr-FR"/>
              </w:rPr>
              <w:t>0,05</w:t>
            </w:r>
          </w:p>
        </w:tc>
        <w:tc>
          <w:tcPr>
            <w:tcW w:w="1821" w:type="dxa"/>
            <w:tcBorders>
              <w:bottom w:val="single" w:sz="12" w:space="0" w:color="auto"/>
            </w:tcBorders>
          </w:tcPr>
          <w:p w14:paraId="3DB14C21" w14:textId="77777777" w:rsidR="002A4FC8" w:rsidRPr="00E56EE2" w:rsidRDefault="002A4FC8" w:rsidP="00851AF5">
            <w:pPr>
              <w:suppressAutoHyphens w:val="0"/>
              <w:spacing w:before="40" w:after="40" w:line="220" w:lineRule="atLeast"/>
              <w:ind w:left="57" w:right="57"/>
              <w:jc w:val="center"/>
              <w:rPr>
                <w:i/>
                <w:iCs/>
                <w:sz w:val="18"/>
                <w:szCs w:val="18"/>
                <w:vertAlign w:val="superscript"/>
                <w:lang w:val="fr-FR"/>
              </w:rPr>
            </w:pPr>
            <w:r w:rsidRPr="00E56EE2">
              <w:rPr>
                <w:i/>
                <w:iCs/>
                <w:sz w:val="18"/>
                <w:szCs w:val="18"/>
                <w:vertAlign w:val="superscript"/>
                <w:lang w:val="fr-FR"/>
              </w:rPr>
              <w:t>e</w:t>
            </w:r>
          </w:p>
        </w:tc>
      </w:tr>
    </w:tbl>
    <w:p w14:paraId="1B97DE66" w14:textId="3AEFDCFB" w:rsidR="002A4FC8" w:rsidRPr="00E56EE2" w:rsidRDefault="002A4FC8" w:rsidP="002A0BE1">
      <w:pPr>
        <w:pStyle w:val="SingleTxtG"/>
        <w:spacing w:before="120" w:after="0" w:line="220" w:lineRule="atLeast"/>
        <w:ind w:left="0" w:right="0" w:firstLine="170"/>
        <w:rPr>
          <w:sz w:val="18"/>
          <w:szCs w:val="18"/>
          <w:lang w:val="fr-FR"/>
        </w:rPr>
      </w:pPr>
      <w:r w:rsidRPr="00E56EE2">
        <w:rPr>
          <w:i/>
          <w:iCs/>
          <w:sz w:val="18"/>
          <w:szCs w:val="18"/>
          <w:vertAlign w:val="superscript"/>
          <w:lang w:val="fr-FR"/>
        </w:rPr>
        <w:t>a</w:t>
      </w:r>
      <w:r w:rsidRPr="00E56EE2">
        <w:rPr>
          <w:sz w:val="18"/>
          <w:szCs w:val="18"/>
          <w:lang w:val="fr-FR"/>
        </w:rPr>
        <w:t xml:space="preserve"> </w:t>
      </w:r>
      <w:r w:rsidR="008335F3">
        <w:rPr>
          <w:sz w:val="18"/>
          <w:szCs w:val="18"/>
          <w:lang w:val="fr-FR"/>
        </w:rPr>
        <w:t xml:space="preserve"> </w:t>
      </w:r>
      <w:r w:rsidRPr="00E56EE2">
        <w:rPr>
          <w:sz w:val="18"/>
          <w:szCs w:val="18"/>
          <w:lang w:val="fr-FR"/>
        </w:rPr>
        <w:t>On calcule l’indice du combustible hydrogène en soustrayant de 100 mol</w:t>
      </w:r>
      <w:r w:rsidR="00D933A2">
        <w:rPr>
          <w:sz w:val="18"/>
          <w:szCs w:val="18"/>
          <w:lang w:val="fr-FR"/>
        </w:rPr>
        <w:t> %</w:t>
      </w:r>
      <w:r w:rsidRPr="00E56EE2">
        <w:rPr>
          <w:sz w:val="18"/>
          <w:szCs w:val="18"/>
          <w:lang w:val="fr-FR"/>
        </w:rPr>
        <w:t xml:space="preserve"> le contenu total, exprimé en mol</w:t>
      </w:r>
      <w:r w:rsidR="00D933A2">
        <w:rPr>
          <w:sz w:val="18"/>
          <w:szCs w:val="18"/>
          <w:lang w:val="fr-FR"/>
        </w:rPr>
        <w:t> %</w:t>
      </w:r>
      <w:r w:rsidRPr="00E56EE2">
        <w:rPr>
          <w:sz w:val="18"/>
          <w:szCs w:val="18"/>
          <w:lang w:val="fr-FR"/>
        </w:rPr>
        <w:t>, des constituants gazeux autres que l’hydrogène énumérés dans le tableau (gaz totaux).</w:t>
      </w:r>
    </w:p>
    <w:p w14:paraId="2C3BC29A" w14:textId="0514B76C" w:rsidR="002A4FC8" w:rsidRPr="00B500D5" w:rsidRDefault="002A4FC8" w:rsidP="00B500D5">
      <w:pPr>
        <w:pStyle w:val="SingleTxtG"/>
        <w:spacing w:after="0" w:line="220" w:lineRule="atLeast"/>
        <w:ind w:left="0" w:right="0" w:firstLine="170"/>
        <w:rPr>
          <w:sz w:val="18"/>
          <w:szCs w:val="18"/>
          <w:lang w:val="fr-FR"/>
        </w:rPr>
      </w:pPr>
      <w:r w:rsidRPr="00B500D5">
        <w:rPr>
          <w:i/>
          <w:iCs/>
          <w:sz w:val="18"/>
          <w:szCs w:val="18"/>
          <w:vertAlign w:val="superscript"/>
          <w:lang w:val="fr-FR"/>
        </w:rPr>
        <w:t>b</w:t>
      </w:r>
      <w:r w:rsidRPr="00B500D5">
        <w:rPr>
          <w:i/>
          <w:iCs/>
          <w:sz w:val="18"/>
          <w:szCs w:val="18"/>
          <w:lang w:val="fr-FR"/>
        </w:rPr>
        <w:t xml:space="preserve"> </w:t>
      </w:r>
      <w:r w:rsidR="008335F3" w:rsidRPr="00B500D5">
        <w:rPr>
          <w:i/>
          <w:iCs/>
          <w:sz w:val="18"/>
          <w:szCs w:val="18"/>
          <w:lang w:val="fr-FR"/>
        </w:rPr>
        <w:t xml:space="preserve"> </w:t>
      </w:r>
      <w:r w:rsidRPr="00B500D5">
        <w:rPr>
          <w:sz w:val="18"/>
          <w:szCs w:val="18"/>
          <w:lang w:val="fr-FR"/>
        </w:rPr>
        <w:t>Les hydrocarbures totaux à l’exception du méthane incluent les espèces organiques oxygénées.</w:t>
      </w:r>
    </w:p>
    <w:p w14:paraId="0BA555BB" w14:textId="06CD6C66" w:rsidR="002A4FC8" w:rsidRPr="00E56EE2" w:rsidRDefault="002A4FC8" w:rsidP="00B500D5">
      <w:pPr>
        <w:pStyle w:val="SingleTxtG"/>
        <w:spacing w:after="0" w:line="220" w:lineRule="atLeast"/>
        <w:ind w:left="0" w:right="0" w:firstLine="170"/>
        <w:rPr>
          <w:sz w:val="18"/>
          <w:szCs w:val="18"/>
          <w:lang w:val="fr-FR"/>
        </w:rPr>
      </w:pPr>
      <w:r w:rsidRPr="00E56EE2">
        <w:rPr>
          <w:i/>
          <w:iCs/>
          <w:sz w:val="18"/>
          <w:szCs w:val="18"/>
          <w:vertAlign w:val="superscript"/>
          <w:lang w:val="fr-FR"/>
        </w:rPr>
        <w:t>c</w:t>
      </w:r>
      <w:r w:rsidRPr="00E56EE2">
        <w:rPr>
          <w:sz w:val="18"/>
          <w:szCs w:val="18"/>
          <w:lang w:val="fr-FR"/>
        </w:rPr>
        <w:t xml:space="preserve"> </w:t>
      </w:r>
      <w:r w:rsidR="008335F3">
        <w:rPr>
          <w:sz w:val="18"/>
          <w:szCs w:val="18"/>
          <w:lang w:val="fr-FR"/>
        </w:rPr>
        <w:t xml:space="preserve"> </w:t>
      </w:r>
      <w:r w:rsidRPr="00E56EE2">
        <w:rPr>
          <w:sz w:val="18"/>
          <w:szCs w:val="18"/>
          <w:lang w:val="fr-FR"/>
        </w:rPr>
        <w:t xml:space="preserve">La somme des valeurs mesurées pour le CO, le HCHO et le HCOOH ne doit pas dépasser 0,2 </w:t>
      </w:r>
      <w:proofErr w:type="spellStart"/>
      <w:r w:rsidRPr="00E56EE2">
        <w:rPr>
          <w:sz w:val="18"/>
          <w:szCs w:val="18"/>
          <w:lang w:val="fr-FR"/>
        </w:rPr>
        <w:t>μmol</w:t>
      </w:r>
      <w:proofErr w:type="spellEnd"/>
      <w:r w:rsidRPr="00E56EE2">
        <w:rPr>
          <w:sz w:val="18"/>
          <w:szCs w:val="18"/>
          <w:lang w:val="fr-FR"/>
        </w:rPr>
        <w:t>/mol.</w:t>
      </w:r>
    </w:p>
    <w:p w14:paraId="60D69ADB" w14:textId="11C44772" w:rsidR="002A4FC8" w:rsidRPr="00E56EE2" w:rsidRDefault="002A4FC8" w:rsidP="00B500D5">
      <w:pPr>
        <w:pStyle w:val="SingleTxtG"/>
        <w:spacing w:after="0" w:line="220" w:lineRule="atLeast"/>
        <w:ind w:left="0" w:right="0" w:firstLine="170"/>
        <w:rPr>
          <w:sz w:val="18"/>
          <w:szCs w:val="18"/>
          <w:lang w:val="fr-FR"/>
        </w:rPr>
      </w:pPr>
      <w:r w:rsidRPr="00E56EE2">
        <w:rPr>
          <w:i/>
          <w:iCs/>
          <w:sz w:val="18"/>
          <w:szCs w:val="18"/>
          <w:vertAlign w:val="superscript"/>
          <w:lang w:val="fr-FR"/>
        </w:rPr>
        <w:t>d</w:t>
      </w:r>
      <w:r w:rsidRPr="00E56EE2">
        <w:rPr>
          <w:i/>
          <w:iCs/>
          <w:sz w:val="18"/>
          <w:szCs w:val="18"/>
          <w:lang w:val="fr-FR"/>
        </w:rPr>
        <w:t xml:space="preserve"> </w:t>
      </w:r>
      <w:r w:rsidR="008335F3">
        <w:rPr>
          <w:i/>
          <w:iCs/>
          <w:sz w:val="18"/>
          <w:szCs w:val="18"/>
          <w:lang w:val="fr-FR"/>
        </w:rPr>
        <w:t xml:space="preserve"> </w:t>
      </w:r>
      <w:r w:rsidRPr="00E56EE2">
        <w:rPr>
          <w:sz w:val="18"/>
          <w:szCs w:val="18"/>
          <w:lang w:val="fr-FR"/>
        </w:rPr>
        <w:t>Au minimum, les composés sulfurés totaux incluent H</w:t>
      </w:r>
      <w:r w:rsidRPr="00E56EE2">
        <w:rPr>
          <w:sz w:val="18"/>
          <w:szCs w:val="18"/>
          <w:vertAlign w:val="subscript"/>
          <w:lang w:val="fr-FR"/>
        </w:rPr>
        <w:t>2</w:t>
      </w:r>
      <w:r w:rsidRPr="00E56EE2">
        <w:rPr>
          <w:sz w:val="18"/>
          <w:szCs w:val="18"/>
          <w:lang w:val="fr-FR"/>
        </w:rPr>
        <w:t>S, COS, CS</w:t>
      </w:r>
      <w:r w:rsidRPr="00E56EE2">
        <w:rPr>
          <w:sz w:val="18"/>
          <w:szCs w:val="18"/>
          <w:vertAlign w:val="subscript"/>
          <w:lang w:val="fr-FR"/>
        </w:rPr>
        <w:t>2</w:t>
      </w:r>
      <w:r w:rsidRPr="00E56EE2">
        <w:rPr>
          <w:sz w:val="18"/>
          <w:szCs w:val="18"/>
          <w:lang w:val="fr-FR"/>
        </w:rPr>
        <w:t xml:space="preserve"> et les mercaptans, qui sont normalement présents dans le gaz naturel.</w:t>
      </w:r>
    </w:p>
    <w:p w14:paraId="23FFBF0B" w14:textId="31F59158" w:rsidR="002A4FC8" w:rsidRPr="00E56EE2" w:rsidRDefault="002A4FC8" w:rsidP="00B500D5">
      <w:pPr>
        <w:pStyle w:val="SingleTxtG"/>
        <w:spacing w:after="0" w:line="220" w:lineRule="atLeast"/>
        <w:ind w:left="0" w:right="0" w:firstLine="170"/>
        <w:rPr>
          <w:sz w:val="18"/>
          <w:szCs w:val="18"/>
          <w:lang w:val="fr-FR"/>
        </w:rPr>
      </w:pPr>
      <w:r w:rsidRPr="00E56EE2">
        <w:rPr>
          <w:i/>
          <w:iCs/>
          <w:sz w:val="18"/>
          <w:szCs w:val="18"/>
          <w:vertAlign w:val="superscript"/>
          <w:lang w:val="fr-FR"/>
        </w:rPr>
        <w:t>e</w:t>
      </w:r>
      <w:r w:rsidRPr="00E56EE2">
        <w:rPr>
          <w:sz w:val="18"/>
          <w:szCs w:val="18"/>
          <w:lang w:val="fr-FR"/>
        </w:rPr>
        <w:t xml:space="preserve"> </w:t>
      </w:r>
      <w:r w:rsidR="008335F3">
        <w:rPr>
          <w:sz w:val="18"/>
          <w:szCs w:val="18"/>
          <w:lang w:val="fr-FR"/>
        </w:rPr>
        <w:t xml:space="preserve"> </w:t>
      </w:r>
      <w:r w:rsidRPr="00E56EE2">
        <w:rPr>
          <w:sz w:val="18"/>
          <w:szCs w:val="18"/>
          <w:lang w:val="fr-FR"/>
        </w:rPr>
        <w:t>La méthode d’essai doit être spécifiée. On utilisera de préférence les méthodes définies dans la norme ISO 21087.</w:t>
      </w:r>
    </w:p>
    <w:p w14:paraId="2550C9A9" w14:textId="34D5A7E6" w:rsidR="002A4FC8" w:rsidRPr="00E56EE2" w:rsidRDefault="002A4FC8" w:rsidP="00B500D5">
      <w:pPr>
        <w:pStyle w:val="SingleTxtG"/>
        <w:spacing w:after="0" w:line="220" w:lineRule="atLeast"/>
        <w:ind w:left="0" w:right="0" w:firstLine="170"/>
        <w:rPr>
          <w:sz w:val="18"/>
          <w:szCs w:val="18"/>
          <w:lang w:val="fr-FR"/>
        </w:rPr>
      </w:pPr>
      <w:r w:rsidRPr="00E56EE2">
        <w:rPr>
          <w:i/>
          <w:iCs/>
          <w:sz w:val="18"/>
          <w:szCs w:val="18"/>
          <w:vertAlign w:val="superscript"/>
          <w:lang w:val="fr-FR"/>
        </w:rPr>
        <w:t>f</w:t>
      </w:r>
      <w:r w:rsidRPr="00E56EE2">
        <w:rPr>
          <w:sz w:val="18"/>
          <w:szCs w:val="18"/>
          <w:lang w:val="fr-FR"/>
        </w:rPr>
        <w:t xml:space="preserve"> </w:t>
      </w:r>
      <w:r w:rsidR="008335F3">
        <w:rPr>
          <w:sz w:val="18"/>
          <w:szCs w:val="18"/>
          <w:lang w:val="fr-FR"/>
        </w:rPr>
        <w:t xml:space="preserve"> </w:t>
      </w:r>
      <w:r w:rsidRPr="00E56EE2">
        <w:rPr>
          <w:sz w:val="18"/>
          <w:szCs w:val="18"/>
          <w:lang w:val="fr-FR"/>
        </w:rPr>
        <w:t>L’analyse de contaminants particuliers liés au processus de production n’est pas requise. Le constructeur du véhicule doit fournir à l’autorité compétente les motifs de l’omission des contaminants concernés. ».</w:t>
      </w:r>
    </w:p>
    <w:p w14:paraId="275528DF" w14:textId="68F06B12" w:rsidR="002A4FC8" w:rsidRPr="00E56EE2" w:rsidRDefault="002A4FC8" w:rsidP="008335F3">
      <w:pPr>
        <w:pStyle w:val="SingleTxtG"/>
        <w:keepNext/>
        <w:spacing w:before="240"/>
        <w:rPr>
          <w:lang w:val="fr-FR"/>
        </w:rPr>
      </w:pPr>
      <w:r w:rsidRPr="00E56EE2">
        <w:rPr>
          <w:i/>
          <w:iCs/>
          <w:lang w:val="fr-FR"/>
        </w:rPr>
        <w:t>Annexe 6, paragraphe 1.2</w:t>
      </w:r>
      <w:r w:rsidRPr="00E56EE2">
        <w:rPr>
          <w:lang w:val="fr-FR"/>
        </w:rPr>
        <w:t>, lire</w:t>
      </w:r>
      <w:r w:rsidR="00427D9E">
        <w:rPr>
          <w:lang w:val="fr-FR"/>
        </w:rPr>
        <w:t> :</w:t>
      </w:r>
    </w:p>
    <w:p w14:paraId="090DA9A3" w14:textId="77777777" w:rsidR="002A4FC8" w:rsidRPr="00E56EE2" w:rsidRDefault="002A4FC8" w:rsidP="008317F9">
      <w:pPr>
        <w:pStyle w:val="SingleTxtG"/>
        <w:ind w:left="2268" w:hanging="1134"/>
        <w:rPr>
          <w:lang w:val="fr-FR"/>
        </w:rPr>
      </w:pPr>
      <w:r w:rsidRPr="00E56EE2">
        <w:rPr>
          <w:lang w:val="fr-FR"/>
        </w:rPr>
        <w:t>« 1.2</w:t>
      </w:r>
      <w:r w:rsidRPr="00E56EE2">
        <w:rPr>
          <w:lang w:val="fr-FR"/>
        </w:rPr>
        <w:tab/>
        <w:t xml:space="preserve">La présente annexe ne s’applique ni aux moteurs et véhicules bicarburant ni aux moteurs et véhicules </w:t>
      </w:r>
      <w:r w:rsidRPr="00E56EE2">
        <w:rPr>
          <w:b/>
          <w:bCs/>
          <w:lang w:val="fr-FR"/>
        </w:rPr>
        <w:t>dont tous les carburants ont un rapport molaire carbone/hydrogène égal à 0, selon la définition du paragraphe 8 de l’annexe 4</w:t>
      </w:r>
      <w:r w:rsidRPr="00A75E3B">
        <w:rPr>
          <w:lang w:val="fr-FR"/>
        </w:rPr>
        <w:t>.</w:t>
      </w:r>
      <w:r w:rsidRPr="00E56EE2">
        <w:rPr>
          <w:lang w:val="fr-FR"/>
        </w:rPr>
        <w:t> ».</w:t>
      </w:r>
    </w:p>
    <w:p w14:paraId="6C3195A6" w14:textId="7C26020A" w:rsidR="002A4FC8" w:rsidRPr="00E56EE2" w:rsidRDefault="002A4FC8" w:rsidP="00427D9E">
      <w:pPr>
        <w:pStyle w:val="SingleTxtG"/>
        <w:keepNext/>
        <w:rPr>
          <w:iCs/>
          <w:lang w:val="fr-FR"/>
        </w:rPr>
      </w:pPr>
      <w:r w:rsidRPr="00E56EE2">
        <w:rPr>
          <w:i/>
          <w:iCs/>
          <w:lang w:val="fr-FR"/>
        </w:rPr>
        <w:t>Annexe 8,paragraphe 6.2</w:t>
      </w:r>
      <w:r w:rsidRPr="00E56EE2">
        <w:rPr>
          <w:lang w:val="fr-FR"/>
        </w:rPr>
        <w:t>, lire</w:t>
      </w:r>
      <w:r w:rsidR="00427D9E">
        <w:rPr>
          <w:lang w:val="fr-FR"/>
        </w:rPr>
        <w:t> :</w:t>
      </w:r>
    </w:p>
    <w:p w14:paraId="4546ED6D" w14:textId="77777777" w:rsidR="002A4FC8" w:rsidRPr="00E56EE2" w:rsidRDefault="002A4FC8" w:rsidP="008317F9">
      <w:pPr>
        <w:pStyle w:val="SingleTxtG"/>
        <w:ind w:left="2268" w:hanging="1134"/>
        <w:rPr>
          <w:lang w:val="fr-FR"/>
        </w:rPr>
      </w:pPr>
      <w:r w:rsidRPr="00E56EE2">
        <w:rPr>
          <w:lang w:val="fr-FR"/>
        </w:rPr>
        <w:t>« 6.2</w:t>
      </w:r>
      <w:r w:rsidRPr="00E56EE2">
        <w:rPr>
          <w:lang w:val="fr-FR"/>
        </w:rPr>
        <w:tab/>
        <w:t>Les facteurs de conformité doivent être calculés et présentés pour la méthode fondée sur la masse de CO</w:t>
      </w:r>
      <w:r w:rsidRPr="00E56EE2">
        <w:rPr>
          <w:vertAlign w:val="subscript"/>
          <w:lang w:val="fr-FR"/>
        </w:rPr>
        <w:t>2</w:t>
      </w:r>
      <w:r w:rsidRPr="00E56EE2">
        <w:rPr>
          <w:lang w:val="fr-FR"/>
        </w:rPr>
        <w:t xml:space="preserve"> et pour la méthode fondée sur le travail. La décision d’acceptation ou de refus doit être prise en fonction des résultats de la méthode fondée sur le travail. </w:t>
      </w:r>
      <w:r w:rsidRPr="00E56EE2">
        <w:rPr>
          <w:b/>
          <w:bCs/>
          <w:lang w:val="fr-FR"/>
        </w:rPr>
        <w:t>La méthode fondée sur la masse de CO</w:t>
      </w:r>
      <w:r w:rsidRPr="00E56EE2">
        <w:rPr>
          <w:b/>
          <w:bCs/>
          <w:vertAlign w:val="subscript"/>
          <w:lang w:val="fr-FR"/>
        </w:rPr>
        <w:t>2</w:t>
      </w:r>
      <w:r w:rsidRPr="00E56EE2">
        <w:rPr>
          <w:b/>
          <w:bCs/>
          <w:lang w:val="fr-FR"/>
        </w:rPr>
        <w:t xml:space="preserve"> peut être ignorée si le rapport molaire carbone/hydrogène d’au moins un des carburants utilisés est égal à 0, selon la définition du paragraphe 8 de l’annexe 4.</w:t>
      </w:r>
      <w:r w:rsidRPr="00E56EE2">
        <w:rPr>
          <w:lang w:val="fr-FR"/>
        </w:rPr>
        <w:t> ».</w:t>
      </w:r>
    </w:p>
    <w:p w14:paraId="4D0F4CA2" w14:textId="1B35742B" w:rsidR="002A4FC8" w:rsidRPr="00E56EE2" w:rsidRDefault="002A4FC8" w:rsidP="00427D9E">
      <w:pPr>
        <w:pStyle w:val="SingleTxtG"/>
        <w:keepNext/>
        <w:rPr>
          <w:iCs/>
          <w:lang w:val="fr-FR"/>
        </w:rPr>
      </w:pPr>
      <w:r w:rsidRPr="00E56EE2">
        <w:rPr>
          <w:i/>
          <w:iCs/>
          <w:lang w:val="fr-FR"/>
        </w:rPr>
        <w:lastRenderedPageBreak/>
        <w:t>Annexe 8, paragraphe 10.1.1.11</w:t>
      </w:r>
      <w:r w:rsidRPr="00E56EE2">
        <w:rPr>
          <w:lang w:val="fr-FR"/>
        </w:rPr>
        <w:t>, lire</w:t>
      </w:r>
      <w:r w:rsidR="00427D9E">
        <w:rPr>
          <w:lang w:val="fr-FR"/>
        </w:rPr>
        <w:t> :</w:t>
      </w:r>
    </w:p>
    <w:p w14:paraId="5EFBBB1E" w14:textId="1DB67B1D" w:rsidR="002A4FC8" w:rsidRPr="00E56EE2" w:rsidRDefault="002A4FC8" w:rsidP="008317F9">
      <w:pPr>
        <w:pStyle w:val="SingleTxtG"/>
        <w:ind w:left="2268" w:hanging="1134"/>
        <w:rPr>
          <w:lang w:val="fr-FR"/>
        </w:rPr>
      </w:pPr>
      <w:r w:rsidRPr="00E56EE2">
        <w:rPr>
          <w:lang w:val="fr-FR"/>
        </w:rPr>
        <w:t>« 10.1.1.11</w:t>
      </w:r>
      <w:r w:rsidRPr="00E56EE2">
        <w:rPr>
          <w:lang w:val="fr-FR"/>
        </w:rPr>
        <w:tab/>
        <w:t>Type de moteurs</w:t>
      </w:r>
      <w:r w:rsidR="00427D9E">
        <w:rPr>
          <w:lang w:val="fr-FR"/>
        </w:rPr>
        <w:t> :</w:t>
      </w:r>
      <w:r w:rsidRPr="00E56EE2">
        <w:rPr>
          <w:lang w:val="fr-FR"/>
        </w:rPr>
        <w:t xml:space="preserve"> essence, éthanol (E85), gazole/GN/GPL/éthanol (ED95)</w:t>
      </w:r>
      <w:r w:rsidR="00A75E3B">
        <w:rPr>
          <w:lang w:val="fr-FR"/>
        </w:rPr>
        <w:t xml:space="preserve"> </w:t>
      </w:r>
      <w:r w:rsidRPr="00E56EE2">
        <w:rPr>
          <w:b/>
          <w:bCs/>
          <w:lang w:val="fr-FR"/>
        </w:rPr>
        <w:t xml:space="preserve">/hydrogène </w:t>
      </w:r>
      <w:r w:rsidRPr="00E56EE2">
        <w:rPr>
          <w:lang w:val="fr-FR"/>
        </w:rPr>
        <w:t>(biffer ce qui ne convient pas)</w:t>
      </w:r>
      <w:r w:rsidR="00427D9E">
        <w:rPr>
          <w:lang w:val="fr-FR"/>
        </w:rPr>
        <w:t> ;</w:t>
      </w:r>
      <w:r w:rsidRPr="00E56EE2">
        <w:rPr>
          <w:lang w:val="fr-FR"/>
        </w:rPr>
        <w:t> ».</w:t>
      </w:r>
    </w:p>
    <w:p w14:paraId="7A4646AF" w14:textId="559B7162" w:rsidR="002A4FC8" w:rsidRPr="00E56EE2" w:rsidRDefault="002A4FC8" w:rsidP="00427D9E">
      <w:pPr>
        <w:pStyle w:val="SingleTxtG"/>
        <w:keepNext/>
        <w:rPr>
          <w:lang w:val="fr-FR"/>
        </w:rPr>
      </w:pPr>
      <w:r w:rsidRPr="00E56EE2">
        <w:rPr>
          <w:i/>
          <w:iCs/>
          <w:lang w:val="fr-FR"/>
        </w:rPr>
        <w:t>Annexe 8, paragraphe 10.1.5.1</w:t>
      </w:r>
      <w:r w:rsidRPr="00E56EE2">
        <w:rPr>
          <w:lang w:val="fr-FR"/>
        </w:rPr>
        <w:t>, lire</w:t>
      </w:r>
      <w:r w:rsidR="00427D9E">
        <w:rPr>
          <w:lang w:val="fr-FR"/>
        </w:rPr>
        <w:t> :</w:t>
      </w:r>
    </w:p>
    <w:p w14:paraId="7512B124" w14:textId="644D9129" w:rsidR="002A4FC8" w:rsidRPr="00E56EE2" w:rsidRDefault="002A4FC8" w:rsidP="008317F9">
      <w:pPr>
        <w:pStyle w:val="SingleTxtG"/>
        <w:ind w:left="2268" w:hanging="1134"/>
        <w:rPr>
          <w:lang w:val="fr-FR"/>
        </w:rPr>
      </w:pPr>
      <w:r w:rsidRPr="00E56EE2">
        <w:rPr>
          <w:lang w:val="fr-FR"/>
        </w:rPr>
        <w:t>« 10.1.5.1</w:t>
      </w:r>
      <w:r w:rsidRPr="00E56EE2">
        <w:rPr>
          <w:lang w:val="fr-FR"/>
        </w:rPr>
        <w:tab/>
        <w:t>Type de carburant utilisé par le moteur (par exemple, gazole, éthanol ED95, GN, GPL, essence, E85</w:t>
      </w:r>
      <w:r w:rsidR="00A75E3B" w:rsidRPr="00A75E3B">
        <w:rPr>
          <w:b/>
          <w:bCs/>
          <w:lang w:val="fr-FR"/>
        </w:rPr>
        <w:t>,</w:t>
      </w:r>
      <w:r w:rsidR="00A75E3B">
        <w:rPr>
          <w:lang w:val="fr-FR"/>
        </w:rPr>
        <w:t xml:space="preserve"> </w:t>
      </w:r>
      <w:r w:rsidRPr="00E56EE2">
        <w:rPr>
          <w:b/>
          <w:bCs/>
          <w:lang w:val="fr-FR"/>
        </w:rPr>
        <w:t>hydrogène</w:t>
      </w:r>
      <w:r w:rsidRPr="00A75E3B">
        <w:rPr>
          <w:lang w:val="fr-FR"/>
        </w:rPr>
        <w:t>)</w:t>
      </w:r>
      <w:r w:rsidR="00427D9E" w:rsidRPr="00A75E3B">
        <w:rPr>
          <w:lang w:val="fr-FR"/>
        </w:rPr>
        <w:t> </w:t>
      </w:r>
      <w:r w:rsidR="00427D9E">
        <w:rPr>
          <w:lang w:val="fr-FR"/>
        </w:rPr>
        <w:t>;</w:t>
      </w:r>
      <w:r w:rsidRPr="00E56EE2">
        <w:rPr>
          <w:lang w:val="fr-FR"/>
        </w:rPr>
        <w:t> ».</w:t>
      </w:r>
    </w:p>
    <w:p w14:paraId="69229ECC" w14:textId="537178C6" w:rsidR="002A4FC8" w:rsidRPr="00E56EE2" w:rsidRDefault="002A4FC8" w:rsidP="00427D9E">
      <w:pPr>
        <w:pStyle w:val="SingleTxtG"/>
        <w:keepNext/>
        <w:rPr>
          <w:lang w:val="fr-FR"/>
        </w:rPr>
      </w:pPr>
      <w:r w:rsidRPr="00E56EE2">
        <w:rPr>
          <w:i/>
          <w:iCs/>
          <w:lang w:val="fr-FR"/>
        </w:rPr>
        <w:t>Annexe 8, paragraphe 10.1.8.4</w:t>
      </w:r>
      <w:r w:rsidRPr="00E56EE2">
        <w:rPr>
          <w:lang w:val="fr-FR"/>
        </w:rPr>
        <w:t>, lire</w:t>
      </w:r>
      <w:r w:rsidR="00427D9E">
        <w:rPr>
          <w:lang w:val="fr-FR"/>
        </w:rPr>
        <w:t> :</w:t>
      </w:r>
    </w:p>
    <w:p w14:paraId="7032E786" w14:textId="2689492E" w:rsidR="002A4FC8" w:rsidRPr="00E56EE2" w:rsidRDefault="002A4FC8" w:rsidP="008317F9">
      <w:pPr>
        <w:pStyle w:val="SingleTxtG"/>
        <w:ind w:left="2268" w:hanging="1134"/>
        <w:rPr>
          <w:lang w:val="fr-FR"/>
        </w:rPr>
      </w:pPr>
      <w:r w:rsidRPr="00E56EE2">
        <w:rPr>
          <w:lang w:val="fr-FR"/>
        </w:rPr>
        <w:t>« 10.1.8.4</w:t>
      </w:r>
      <w:r w:rsidRPr="00E56EE2">
        <w:rPr>
          <w:lang w:val="fr-FR"/>
        </w:rPr>
        <w:tab/>
        <w:t>Concentration en CO</w:t>
      </w:r>
      <w:r w:rsidRPr="00E56EE2">
        <w:rPr>
          <w:vertAlign w:val="subscript"/>
          <w:lang w:val="fr-FR"/>
        </w:rPr>
        <w:t>2</w:t>
      </w:r>
      <w:r w:rsidRPr="00E56EE2">
        <w:rPr>
          <w:lang w:val="fr-FR"/>
        </w:rPr>
        <w:t xml:space="preserve"> [ppm] </w:t>
      </w:r>
      <w:r w:rsidRPr="00E56EE2">
        <w:rPr>
          <w:b/>
          <w:bCs/>
          <w:lang w:val="fr-FR"/>
        </w:rPr>
        <w:t xml:space="preserve">pour les moteurs dont l’un des carburants a un rapport molaire carbone/hydrogène supérieur à 0, selon la définition du paragraphe 8 de l’annexe </w:t>
      </w:r>
      <w:r w:rsidRPr="00A75E3B">
        <w:rPr>
          <w:b/>
          <w:bCs/>
          <w:lang w:val="fr-FR"/>
        </w:rPr>
        <w:t>4</w:t>
      </w:r>
      <w:r w:rsidR="00427D9E" w:rsidRPr="00A75E3B">
        <w:rPr>
          <w:b/>
          <w:bCs/>
          <w:lang w:val="fr-FR"/>
        </w:rPr>
        <w:t> ;</w:t>
      </w:r>
      <w:r w:rsidRPr="00E56EE2">
        <w:rPr>
          <w:lang w:val="fr-FR"/>
        </w:rPr>
        <w:t> ».</w:t>
      </w:r>
    </w:p>
    <w:p w14:paraId="6BE903B3" w14:textId="1B4EDD23" w:rsidR="002A4FC8" w:rsidRPr="00E56EE2" w:rsidRDefault="002A4FC8" w:rsidP="00427D9E">
      <w:pPr>
        <w:pStyle w:val="SingleTxtG"/>
        <w:keepNext/>
        <w:rPr>
          <w:lang w:val="fr-FR"/>
        </w:rPr>
      </w:pPr>
      <w:r w:rsidRPr="00E56EE2">
        <w:rPr>
          <w:i/>
          <w:iCs/>
          <w:lang w:val="fr-FR"/>
        </w:rPr>
        <w:t>Annexe 8, paragraphe 10.1.9.4</w:t>
      </w:r>
      <w:r w:rsidRPr="00E56EE2">
        <w:rPr>
          <w:lang w:val="fr-FR"/>
        </w:rPr>
        <w:t>, lire</w:t>
      </w:r>
      <w:r w:rsidR="00427D9E">
        <w:rPr>
          <w:lang w:val="fr-FR"/>
        </w:rPr>
        <w:t> :</w:t>
      </w:r>
    </w:p>
    <w:p w14:paraId="653FEC53" w14:textId="712EC10B" w:rsidR="002A4FC8" w:rsidRPr="00E56EE2" w:rsidRDefault="002A4FC8" w:rsidP="008317F9">
      <w:pPr>
        <w:pStyle w:val="SingleTxtG"/>
        <w:ind w:left="2268" w:hanging="1134"/>
        <w:rPr>
          <w:lang w:val="fr-FR"/>
        </w:rPr>
      </w:pPr>
      <w:r w:rsidRPr="00E56EE2">
        <w:rPr>
          <w:lang w:val="fr-FR"/>
        </w:rPr>
        <w:t>« 10.1.9.4</w:t>
      </w:r>
      <w:r w:rsidRPr="00E56EE2">
        <w:rPr>
          <w:lang w:val="fr-FR"/>
        </w:rPr>
        <w:tab/>
        <w:t>Masse de CO</w:t>
      </w:r>
      <w:r w:rsidRPr="00E56EE2">
        <w:rPr>
          <w:vertAlign w:val="subscript"/>
          <w:lang w:val="fr-FR"/>
        </w:rPr>
        <w:t>2</w:t>
      </w:r>
      <w:r w:rsidRPr="00E56EE2">
        <w:rPr>
          <w:lang w:val="fr-FR"/>
        </w:rPr>
        <w:t xml:space="preserve"> [g/s] </w:t>
      </w:r>
      <w:r w:rsidRPr="00E56EE2">
        <w:rPr>
          <w:b/>
          <w:bCs/>
          <w:lang w:val="fr-FR"/>
        </w:rPr>
        <w:t>pour les moteurs dont l’un des carburants a un rapport molaire carbone/hydrogène supérieur à 0, selon la définition du paragraphe 8 de l’annexe 4</w:t>
      </w:r>
      <w:r w:rsidR="00427D9E">
        <w:rPr>
          <w:lang w:val="fr-FR"/>
        </w:rPr>
        <w:t> </w:t>
      </w:r>
      <w:r w:rsidR="00427D9E" w:rsidRPr="00A75E3B">
        <w:rPr>
          <w:b/>
          <w:bCs/>
          <w:lang w:val="fr-FR"/>
        </w:rPr>
        <w:t>;</w:t>
      </w:r>
      <w:r w:rsidRPr="00E56EE2">
        <w:rPr>
          <w:lang w:val="fr-FR"/>
        </w:rPr>
        <w:t> ».</w:t>
      </w:r>
    </w:p>
    <w:p w14:paraId="605A278F" w14:textId="29F53D51" w:rsidR="002A4FC8" w:rsidRPr="00E56EE2" w:rsidRDefault="002A4FC8" w:rsidP="00427D9E">
      <w:pPr>
        <w:pStyle w:val="SingleTxtG"/>
        <w:keepNext/>
        <w:rPr>
          <w:lang w:val="fr-FR"/>
        </w:rPr>
      </w:pPr>
      <w:r w:rsidRPr="00E56EE2">
        <w:rPr>
          <w:i/>
          <w:iCs/>
          <w:lang w:val="fr-FR"/>
        </w:rPr>
        <w:t>Annexe 8, paragraphe 10.1.9.5</w:t>
      </w:r>
      <w:r w:rsidRPr="00E56EE2">
        <w:rPr>
          <w:lang w:val="fr-FR"/>
        </w:rPr>
        <w:t>, lire</w:t>
      </w:r>
      <w:r w:rsidR="00427D9E">
        <w:rPr>
          <w:lang w:val="fr-FR"/>
        </w:rPr>
        <w:t> :</w:t>
      </w:r>
    </w:p>
    <w:p w14:paraId="7DAC7901" w14:textId="78BF8100" w:rsidR="002A4FC8" w:rsidRPr="00E56EE2" w:rsidRDefault="002A4FC8" w:rsidP="008317F9">
      <w:pPr>
        <w:pStyle w:val="SingleTxtG"/>
        <w:ind w:left="2268" w:hanging="1134"/>
        <w:rPr>
          <w:lang w:val="fr-FR"/>
        </w:rPr>
      </w:pPr>
      <w:r w:rsidRPr="00E56EE2">
        <w:rPr>
          <w:lang w:val="fr-FR"/>
        </w:rPr>
        <w:t>« 10.1.9.5</w:t>
      </w:r>
      <w:r w:rsidRPr="00E56EE2">
        <w:rPr>
          <w:lang w:val="fr-FR"/>
        </w:rPr>
        <w:tab/>
        <w:t>Masse de CH</w:t>
      </w:r>
      <w:r w:rsidRPr="00E56EE2">
        <w:rPr>
          <w:vertAlign w:val="subscript"/>
          <w:lang w:val="fr-FR"/>
        </w:rPr>
        <w:t>4</w:t>
      </w:r>
      <w:r w:rsidRPr="00E56EE2">
        <w:rPr>
          <w:lang w:val="fr-FR"/>
        </w:rPr>
        <w:t xml:space="preserve"> [g/s] pour moteurs </w:t>
      </w:r>
      <w:r w:rsidRPr="00E56EE2">
        <w:rPr>
          <w:strike/>
          <w:lang w:val="fr-FR"/>
        </w:rPr>
        <w:t>à allumage commandé</w:t>
      </w:r>
      <w:r w:rsidRPr="00E56EE2">
        <w:rPr>
          <w:lang w:val="fr-FR"/>
        </w:rPr>
        <w:t xml:space="preserve"> </w:t>
      </w:r>
      <w:r w:rsidRPr="00E56EE2">
        <w:rPr>
          <w:b/>
          <w:bCs/>
          <w:lang w:val="fr-FR"/>
        </w:rPr>
        <w:t xml:space="preserve">alimentés au gaz naturel </w:t>
      </w:r>
      <w:r w:rsidRPr="00E56EE2">
        <w:rPr>
          <w:lang w:val="fr-FR"/>
        </w:rPr>
        <w:t>uniquement</w:t>
      </w:r>
      <w:r w:rsidR="00427D9E">
        <w:rPr>
          <w:lang w:val="fr-FR"/>
        </w:rPr>
        <w:t> ;</w:t>
      </w:r>
      <w:r w:rsidRPr="00E56EE2">
        <w:rPr>
          <w:lang w:val="fr-FR"/>
        </w:rPr>
        <w:t> ».</w:t>
      </w:r>
    </w:p>
    <w:p w14:paraId="5CAB1652" w14:textId="28077624" w:rsidR="002A4FC8" w:rsidRPr="00E56EE2" w:rsidRDefault="002A4FC8" w:rsidP="00427D9E">
      <w:pPr>
        <w:pStyle w:val="SingleTxtG"/>
        <w:keepNext/>
        <w:rPr>
          <w:lang w:val="fr-FR"/>
        </w:rPr>
      </w:pPr>
      <w:r w:rsidRPr="00E56EE2">
        <w:rPr>
          <w:i/>
          <w:iCs/>
          <w:lang w:val="fr-FR"/>
        </w:rPr>
        <w:t>Annexe 8, paragraphe 10.1.9.9</w:t>
      </w:r>
      <w:r w:rsidRPr="00E56EE2">
        <w:rPr>
          <w:lang w:val="fr-FR"/>
        </w:rPr>
        <w:t>, lire</w:t>
      </w:r>
      <w:r w:rsidR="00427D9E">
        <w:rPr>
          <w:lang w:val="fr-FR"/>
        </w:rPr>
        <w:t> :</w:t>
      </w:r>
    </w:p>
    <w:p w14:paraId="2A84247A" w14:textId="4D32FC88" w:rsidR="002A4FC8" w:rsidRPr="00E56EE2" w:rsidRDefault="002A4FC8" w:rsidP="008317F9">
      <w:pPr>
        <w:pStyle w:val="SingleTxtG"/>
        <w:ind w:left="2268" w:hanging="1134"/>
        <w:rPr>
          <w:lang w:val="fr-FR"/>
        </w:rPr>
      </w:pPr>
      <w:r w:rsidRPr="00E56EE2">
        <w:rPr>
          <w:lang w:val="fr-FR"/>
        </w:rPr>
        <w:t>« 10.1.9.9</w:t>
      </w:r>
      <w:r w:rsidRPr="00E56EE2">
        <w:rPr>
          <w:lang w:val="fr-FR"/>
        </w:rPr>
        <w:tab/>
        <w:t>Masse cumulée de CO</w:t>
      </w:r>
      <w:r w:rsidRPr="00E56EE2">
        <w:rPr>
          <w:vertAlign w:val="subscript"/>
          <w:lang w:val="fr-FR"/>
        </w:rPr>
        <w:t>2</w:t>
      </w:r>
      <w:r w:rsidRPr="00E56EE2">
        <w:rPr>
          <w:lang w:val="fr-FR"/>
        </w:rPr>
        <w:t xml:space="preserve"> [g] </w:t>
      </w:r>
      <w:r w:rsidRPr="00E56EE2">
        <w:rPr>
          <w:b/>
          <w:bCs/>
          <w:lang w:val="fr-FR"/>
        </w:rPr>
        <w:t>pour les moteurs dont l’un des carburants a un rapport molaire carbone/hydrogène supérieur à 0, selon la définition du paragraphe 8 de l’annexe 4</w:t>
      </w:r>
      <w:r w:rsidR="00427D9E">
        <w:rPr>
          <w:b/>
          <w:bCs/>
          <w:lang w:val="fr-FR"/>
        </w:rPr>
        <w:t> ;</w:t>
      </w:r>
      <w:r w:rsidRPr="00E56EE2">
        <w:rPr>
          <w:lang w:val="fr-FR"/>
        </w:rPr>
        <w:t> ».</w:t>
      </w:r>
    </w:p>
    <w:p w14:paraId="2A782A3F" w14:textId="1C499FB9" w:rsidR="002A4FC8" w:rsidRPr="00E56EE2" w:rsidRDefault="002A4FC8" w:rsidP="00427D9E">
      <w:pPr>
        <w:pStyle w:val="SingleTxtG"/>
        <w:keepNext/>
        <w:rPr>
          <w:lang w:val="fr-FR"/>
        </w:rPr>
      </w:pPr>
      <w:r w:rsidRPr="00E56EE2">
        <w:rPr>
          <w:i/>
          <w:iCs/>
          <w:lang w:val="fr-FR"/>
        </w:rPr>
        <w:t>Annexe 8, paragraphe 10.1.9.20</w:t>
      </w:r>
      <w:r w:rsidRPr="00E56EE2">
        <w:rPr>
          <w:lang w:val="fr-FR"/>
        </w:rPr>
        <w:t>, lire</w:t>
      </w:r>
      <w:r w:rsidR="00427D9E">
        <w:rPr>
          <w:lang w:val="fr-FR"/>
        </w:rPr>
        <w:t> :</w:t>
      </w:r>
    </w:p>
    <w:p w14:paraId="5EF98921" w14:textId="28693FCC" w:rsidR="002A4FC8" w:rsidRPr="00E56EE2" w:rsidRDefault="002A4FC8" w:rsidP="008317F9">
      <w:pPr>
        <w:pStyle w:val="SingleTxtG"/>
        <w:ind w:left="2268" w:hanging="1134"/>
        <w:rPr>
          <w:iCs/>
          <w:lang w:val="fr-FR"/>
        </w:rPr>
      </w:pPr>
      <w:r w:rsidRPr="00E56EE2">
        <w:rPr>
          <w:lang w:val="fr-FR"/>
        </w:rPr>
        <w:t>« 10.1.9.20</w:t>
      </w:r>
      <w:r w:rsidRPr="00E56EE2">
        <w:rPr>
          <w:lang w:val="fr-FR"/>
        </w:rPr>
        <w:tab/>
        <w:t>Durée de la fenêtre de masse CO</w:t>
      </w:r>
      <w:r w:rsidRPr="00E56EE2">
        <w:rPr>
          <w:vertAlign w:val="subscript"/>
          <w:lang w:val="fr-FR"/>
        </w:rPr>
        <w:t>2</w:t>
      </w:r>
      <w:r w:rsidRPr="00E56EE2">
        <w:rPr>
          <w:lang w:val="fr-FR"/>
        </w:rPr>
        <w:t xml:space="preserve"> [s] </w:t>
      </w:r>
      <w:r w:rsidRPr="00E56EE2">
        <w:rPr>
          <w:b/>
          <w:bCs/>
          <w:lang w:val="fr-FR"/>
        </w:rPr>
        <w:t>pour les moteurs qui n’utilisent aucun carburant ayant un rapport molaire carbone/hydrogène égal à 0, selon la définition du paragraphe 8 de l’annexe 4</w:t>
      </w:r>
      <w:r w:rsidR="00427D9E">
        <w:rPr>
          <w:b/>
          <w:bCs/>
          <w:lang w:val="fr-FR"/>
        </w:rPr>
        <w:t> ;</w:t>
      </w:r>
      <w:r w:rsidRPr="00E56EE2">
        <w:rPr>
          <w:lang w:val="fr-FR"/>
        </w:rPr>
        <w:t> ».</w:t>
      </w:r>
    </w:p>
    <w:p w14:paraId="260E9374" w14:textId="2C930147" w:rsidR="002A4FC8" w:rsidRPr="00E56EE2" w:rsidRDefault="002A4FC8" w:rsidP="00427D9E">
      <w:pPr>
        <w:pStyle w:val="SingleTxtG"/>
        <w:keepNext/>
        <w:rPr>
          <w:lang w:val="fr-FR"/>
        </w:rPr>
      </w:pPr>
      <w:r w:rsidRPr="00E56EE2">
        <w:rPr>
          <w:i/>
          <w:iCs/>
          <w:lang w:val="fr-FR"/>
        </w:rPr>
        <w:t>Annexe 8, paragraphe 10.1.9.21</w:t>
      </w:r>
      <w:r w:rsidRPr="00E56EE2">
        <w:rPr>
          <w:lang w:val="fr-FR"/>
        </w:rPr>
        <w:t>, lire</w:t>
      </w:r>
      <w:r w:rsidR="00427D9E">
        <w:rPr>
          <w:lang w:val="fr-FR"/>
        </w:rPr>
        <w:t> :</w:t>
      </w:r>
    </w:p>
    <w:p w14:paraId="183B822A" w14:textId="56052B3D" w:rsidR="002A4FC8" w:rsidRPr="00E56EE2" w:rsidRDefault="002A4FC8" w:rsidP="008317F9">
      <w:pPr>
        <w:pStyle w:val="SingleTxtG"/>
        <w:ind w:left="2268" w:hanging="1134"/>
        <w:rPr>
          <w:iCs/>
          <w:lang w:val="fr-FR"/>
        </w:rPr>
      </w:pPr>
      <w:r w:rsidRPr="00E56EE2">
        <w:rPr>
          <w:lang w:val="fr-FR"/>
        </w:rPr>
        <w:t>« 10.1.9.21</w:t>
      </w:r>
      <w:r w:rsidRPr="00E56EE2">
        <w:rPr>
          <w:lang w:val="fr-FR"/>
        </w:rPr>
        <w:tab/>
        <w:t>Facteur de conformité HCT de la fenêtre de masse CO</w:t>
      </w:r>
      <w:r w:rsidRPr="00E56EE2">
        <w:rPr>
          <w:vertAlign w:val="subscript"/>
          <w:lang w:val="fr-FR"/>
        </w:rPr>
        <w:t>2</w:t>
      </w:r>
      <w:r w:rsidRPr="00E56EE2">
        <w:rPr>
          <w:lang w:val="fr-FR"/>
        </w:rPr>
        <w:t xml:space="preserve"> [-] </w:t>
      </w:r>
      <w:r w:rsidRPr="00E56EE2">
        <w:rPr>
          <w:b/>
          <w:bCs/>
          <w:lang w:val="fr-FR"/>
        </w:rPr>
        <w:t>pour les moteurs qui n’utilisent aucun carburant ayant un rapport molaire carbone/hydrogène égal à 0, selon la définition du paragraphe 8 de l’annexe 4</w:t>
      </w:r>
      <w:r w:rsidR="00427D9E">
        <w:rPr>
          <w:b/>
          <w:bCs/>
          <w:lang w:val="fr-FR"/>
        </w:rPr>
        <w:t> ;</w:t>
      </w:r>
      <w:r w:rsidRPr="00E56EE2">
        <w:rPr>
          <w:lang w:val="fr-FR"/>
        </w:rPr>
        <w:t> ».</w:t>
      </w:r>
    </w:p>
    <w:p w14:paraId="3DFD4180" w14:textId="34F70F70" w:rsidR="002A4FC8" w:rsidRPr="00E56EE2" w:rsidRDefault="002A4FC8" w:rsidP="00427D9E">
      <w:pPr>
        <w:pStyle w:val="SingleTxtG"/>
        <w:keepNext/>
        <w:rPr>
          <w:lang w:val="fr-FR"/>
        </w:rPr>
      </w:pPr>
      <w:r w:rsidRPr="00E56EE2">
        <w:rPr>
          <w:i/>
          <w:iCs/>
          <w:lang w:val="fr-FR"/>
        </w:rPr>
        <w:t>Annexe 8, paragraphe 10.1.9.22</w:t>
      </w:r>
      <w:r w:rsidRPr="00E56EE2">
        <w:rPr>
          <w:lang w:val="fr-FR"/>
        </w:rPr>
        <w:t>, lire</w:t>
      </w:r>
      <w:r w:rsidR="00427D9E">
        <w:rPr>
          <w:lang w:val="fr-FR"/>
        </w:rPr>
        <w:t> :</w:t>
      </w:r>
    </w:p>
    <w:p w14:paraId="37C6A6D7" w14:textId="28DBD486" w:rsidR="002A4FC8" w:rsidRPr="00E56EE2" w:rsidRDefault="002A4FC8" w:rsidP="008317F9">
      <w:pPr>
        <w:pStyle w:val="SingleTxtG"/>
        <w:ind w:left="2268" w:hanging="1134"/>
        <w:rPr>
          <w:iCs/>
          <w:lang w:val="fr-FR"/>
        </w:rPr>
      </w:pPr>
      <w:r w:rsidRPr="00E56EE2">
        <w:rPr>
          <w:lang w:val="fr-FR"/>
        </w:rPr>
        <w:t>« 10.1.9.22</w:t>
      </w:r>
      <w:r w:rsidRPr="00E56EE2">
        <w:rPr>
          <w:lang w:val="fr-FR"/>
        </w:rPr>
        <w:tab/>
        <w:t>Facteur de conformité CO de la fenêtre de masse CO</w:t>
      </w:r>
      <w:r w:rsidRPr="00E56EE2">
        <w:rPr>
          <w:vertAlign w:val="subscript"/>
          <w:lang w:val="fr-FR"/>
        </w:rPr>
        <w:t>2</w:t>
      </w:r>
      <w:r w:rsidRPr="00E56EE2">
        <w:rPr>
          <w:lang w:val="fr-FR"/>
        </w:rPr>
        <w:t xml:space="preserve"> [-]</w:t>
      </w:r>
      <w:r w:rsidRPr="00E56EE2">
        <w:rPr>
          <w:b/>
          <w:bCs/>
          <w:lang w:val="fr-FR"/>
        </w:rPr>
        <w:t xml:space="preserve"> pour les moteurs qui n’utilisent aucun carburant ayant un rapport molaire carbone/hydrogène égal à 0, selon la définition du paragraphe 8 de l’annexe 4</w:t>
      </w:r>
      <w:r w:rsidR="00427D9E">
        <w:rPr>
          <w:lang w:val="fr-FR"/>
        </w:rPr>
        <w:t> </w:t>
      </w:r>
      <w:r w:rsidR="00427D9E" w:rsidRPr="00777D88">
        <w:rPr>
          <w:b/>
          <w:bCs/>
          <w:lang w:val="fr-FR"/>
        </w:rPr>
        <w:t>;</w:t>
      </w:r>
      <w:r w:rsidRPr="00E56EE2">
        <w:rPr>
          <w:lang w:val="fr-FR"/>
        </w:rPr>
        <w:t> ».</w:t>
      </w:r>
    </w:p>
    <w:p w14:paraId="5AFB49B1" w14:textId="08662910" w:rsidR="002A4FC8" w:rsidRPr="00E56EE2" w:rsidRDefault="002A4FC8" w:rsidP="00427D9E">
      <w:pPr>
        <w:pStyle w:val="SingleTxtG"/>
        <w:keepNext/>
        <w:rPr>
          <w:lang w:val="fr-FR"/>
        </w:rPr>
      </w:pPr>
      <w:r w:rsidRPr="00E56EE2">
        <w:rPr>
          <w:i/>
          <w:iCs/>
          <w:lang w:val="fr-FR"/>
        </w:rPr>
        <w:t>Annexe 8, paragraphe 10.1.9.23</w:t>
      </w:r>
      <w:r w:rsidRPr="00E56EE2">
        <w:rPr>
          <w:lang w:val="fr-FR"/>
        </w:rPr>
        <w:t>, lire</w:t>
      </w:r>
      <w:r w:rsidR="00427D9E">
        <w:rPr>
          <w:lang w:val="fr-FR"/>
        </w:rPr>
        <w:t> :</w:t>
      </w:r>
    </w:p>
    <w:p w14:paraId="7546DEFE" w14:textId="6BD6837F" w:rsidR="002A4FC8" w:rsidRPr="00E56EE2" w:rsidRDefault="002A4FC8" w:rsidP="008317F9">
      <w:pPr>
        <w:pStyle w:val="SingleTxtG"/>
        <w:ind w:left="2268" w:hanging="1134"/>
        <w:rPr>
          <w:iCs/>
          <w:lang w:val="fr-FR"/>
        </w:rPr>
      </w:pPr>
      <w:r w:rsidRPr="00E56EE2">
        <w:rPr>
          <w:lang w:val="fr-FR"/>
        </w:rPr>
        <w:t>« 10.1.9.23</w:t>
      </w:r>
      <w:r w:rsidRPr="00E56EE2">
        <w:rPr>
          <w:lang w:val="fr-FR"/>
        </w:rPr>
        <w:tab/>
        <w:t>Facteur de conformité NO</w:t>
      </w:r>
      <w:r w:rsidR="00777D88">
        <w:rPr>
          <w:vertAlign w:val="subscript"/>
          <w:lang w:val="fr-FR"/>
        </w:rPr>
        <w:t>x</w:t>
      </w:r>
      <w:r w:rsidRPr="00E56EE2">
        <w:rPr>
          <w:lang w:val="fr-FR"/>
        </w:rPr>
        <w:t xml:space="preserve"> de la fenêtre de masse CO</w:t>
      </w:r>
      <w:r w:rsidRPr="00E56EE2">
        <w:rPr>
          <w:vertAlign w:val="subscript"/>
          <w:lang w:val="fr-FR"/>
        </w:rPr>
        <w:t>2</w:t>
      </w:r>
      <w:r w:rsidRPr="00E56EE2">
        <w:rPr>
          <w:lang w:val="fr-FR"/>
        </w:rPr>
        <w:t xml:space="preserve"> [-] </w:t>
      </w:r>
      <w:r w:rsidRPr="00E56EE2">
        <w:rPr>
          <w:b/>
          <w:bCs/>
          <w:lang w:val="fr-FR"/>
        </w:rPr>
        <w:t>pour les moteurs qui n’utilisent aucun carburant ayant un rapport molaire carbone/hydrogène égal à 0, selon la définition du paragraphe</w:t>
      </w:r>
      <w:r w:rsidR="008335F3">
        <w:rPr>
          <w:b/>
          <w:bCs/>
          <w:lang w:val="fr-FR"/>
        </w:rPr>
        <w:t xml:space="preserve"> </w:t>
      </w:r>
      <w:r w:rsidRPr="00E56EE2">
        <w:rPr>
          <w:b/>
          <w:bCs/>
          <w:lang w:val="fr-FR"/>
        </w:rPr>
        <w:t>8 de l’annexe 4</w:t>
      </w:r>
      <w:r w:rsidR="00427D9E">
        <w:rPr>
          <w:b/>
          <w:bCs/>
          <w:lang w:val="fr-FR"/>
        </w:rPr>
        <w:t> ;</w:t>
      </w:r>
      <w:r w:rsidRPr="00E56EE2">
        <w:rPr>
          <w:lang w:val="fr-FR"/>
        </w:rPr>
        <w:t> ».</w:t>
      </w:r>
    </w:p>
    <w:p w14:paraId="3AE5B25B" w14:textId="1F7F8FAE" w:rsidR="002A4FC8" w:rsidRPr="00E56EE2" w:rsidRDefault="002A4FC8" w:rsidP="00427D9E">
      <w:pPr>
        <w:pStyle w:val="SingleTxtG"/>
        <w:keepNext/>
        <w:rPr>
          <w:lang w:val="fr-FR"/>
        </w:rPr>
      </w:pPr>
      <w:r w:rsidRPr="00E56EE2">
        <w:rPr>
          <w:i/>
          <w:iCs/>
          <w:lang w:val="fr-FR"/>
        </w:rPr>
        <w:t>Annexe 8, paragraphe 10.1.9.24</w:t>
      </w:r>
      <w:r w:rsidRPr="00E56EE2">
        <w:rPr>
          <w:lang w:val="fr-FR"/>
        </w:rPr>
        <w:t>a, lire</w:t>
      </w:r>
      <w:r w:rsidR="00427D9E">
        <w:rPr>
          <w:lang w:val="fr-FR"/>
        </w:rPr>
        <w:t> :</w:t>
      </w:r>
    </w:p>
    <w:p w14:paraId="18F81F1C" w14:textId="175F3B23" w:rsidR="002A4FC8" w:rsidRPr="00E56EE2" w:rsidRDefault="002A4FC8" w:rsidP="008317F9">
      <w:pPr>
        <w:pStyle w:val="SingleTxtG"/>
        <w:ind w:left="2268" w:hanging="1134"/>
        <w:rPr>
          <w:iCs/>
          <w:lang w:val="fr-FR"/>
        </w:rPr>
      </w:pPr>
      <w:r w:rsidRPr="00E56EE2">
        <w:rPr>
          <w:lang w:val="fr-FR"/>
        </w:rPr>
        <w:t>« </w:t>
      </w:r>
      <w:r w:rsidRPr="00E56EE2">
        <w:rPr>
          <w:spacing w:val="-6"/>
          <w:lang w:val="fr-FR"/>
        </w:rPr>
        <w:t>10.1.9.24</w:t>
      </w:r>
      <w:r w:rsidRPr="00E56EE2">
        <w:rPr>
          <w:i/>
          <w:iCs/>
          <w:spacing w:val="-6"/>
          <w:lang w:val="fr-FR"/>
        </w:rPr>
        <w:t>a</w:t>
      </w:r>
      <w:r w:rsidRPr="00E56EE2">
        <w:rPr>
          <w:lang w:val="fr-FR"/>
        </w:rPr>
        <w:tab/>
        <w:t>Facteur de conformité du nombre de particules de la fenêtre de masse du CO</w:t>
      </w:r>
      <w:r w:rsidRPr="00E56EE2">
        <w:rPr>
          <w:vertAlign w:val="subscript"/>
          <w:lang w:val="fr-FR"/>
        </w:rPr>
        <w:t>2</w:t>
      </w:r>
      <w:r w:rsidRPr="00E56EE2">
        <w:rPr>
          <w:lang w:val="fr-FR"/>
        </w:rPr>
        <w:t xml:space="preserve"> [-] </w:t>
      </w:r>
      <w:r w:rsidRPr="00E56EE2">
        <w:rPr>
          <w:b/>
          <w:bCs/>
          <w:lang w:val="fr-FR"/>
        </w:rPr>
        <w:t>pour les moteurs qui n’utilisent aucun carburant ayant un rapport molaire carbone/hydrogène égal à 0, selon la définition du paragraphe 8 de l’annexe</w:t>
      </w:r>
      <w:r w:rsidR="008335F3">
        <w:rPr>
          <w:b/>
          <w:bCs/>
          <w:lang w:val="fr-FR"/>
        </w:rPr>
        <w:t xml:space="preserve"> </w:t>
      </w:r>
      <w:r w:rsidRPr="00E56EE2">
        <w:rPr>
          <w:b/>
          <w:bCs/>
          <w:lang w:val="fr-FR"/>
        </w:rPr>
        <w:t>4</w:t>
      </w:r>
      <w:r w:rsidR="00427D9E">
        <w:rPr>
          <w:b/>
          <w:bCs/>
          <w:lang w:val="fr-FR"/>
        </w:rPr>
        <w:t> ;</w:t>
      </w:r>
      <w:r w:rsidRPr="00E56EE2">
        <w:rPr>
          <w:lang w:val="fr-FR"/>
        </w:rPr>
        <w:t> ».</w:t>
      </w:r>
    </w:p>
    <w:p w14:paraId="01CE24AE" w14:textId="5B9A6F9E" w:rsidR="002A4FC8" w:rsidRPr="00E56EE2" w:rsidRDefault="002A4FC8" w:rsidP="00427D9E">
      <w:pPr>
        <w:pStyle w:val="SingleTxtG"/>
        <w:keepNext/>
        <w:rPr>
          <w:lang w:val="fr-FR"/>
        </w:rPr>
      </w:pPr>
      <w:r w:rsidRPr="00E56EE2">
        <w:rPr>
          <w:i/>
          <w:iCs/>
          <w:lang w:val="fr-FR"/>
        </w:rPr>
        <w:lastRenderedPageBreak/>
        <w:t>Annexe 8, paragraphe 10.1.10.11</w:t>
      </w:r>
      <w:r w:rsidRPr="00E56EE2">
        <w:rPr>
          <w:lang w:val="fr-FR"/>
        </w:rPr>
        <w:t>, lire</w:t>
      </w:r>
      <w:r w:rsidR="00427D9E">
        <w:rPr>
          <w:lang w:val="fr-FR"/>
        </w:rPr>
        <w:t> :</w:t>
      </w:r>
    </w:p>
    <w:p w14:paraId="5C61E0D4" w14:textId="43B852B9" w:rsidR="002A4FC8" w:rsidRPr="00E56EE2" w:rsidRDefault="002A4FC8" w:rsidP="008317F9">
      <w:pPr>
        <w:pStyle w:val="SingleTxtG"/>
        <w:ind w:left="2268" w:hanging="1134"/>
        <w:rPr>
          <w:lang w:val="fr-FR"/>
        </w:rPr>
      </w:pPr>
      <w:r w:rsidRPr="00E56EE2">
        <w:rPr>
          <w:lang w:val="fr-FR"/>
        </w:rPr>
        <w:t>« 10.1.10.11</w:t>
      </w:r>
      <w:r w:rsidRPr="00E56EE2">
        <w:rPr>
          <w:lang w:val="fr-FR"/>
        </w:rPr>
        <w:tab/>
        <w:t>Émissions CO</w:t>
      </w:r>
      <w:r w:rsidRPr="00E56EE2">
        <w:rPr>
          <w:vertAlign w:val="subscript"/>
          <w:lang w:val="fr-FR"/>
        </w:rPr>
        <w:t>2</w:t>
      </w:r>
      <w:r w:rsidRPr="00E56EE2">
        <w:rPr>
          <w:lang w:val="fr-FR"/>
        </w:rPr>
        <w:t xml:space="preserve"> [g] </w:t>
      </w:r>
      <w:r w:rsidRPr="00E56EE2">
        <w:rPr>
          <w:b/>
          <w:bCs/>
          <w:lang w:val="fr-FR"/>
        </w:rPr>
        <w:t>pour les moteurs dont l’un des carburants a un rapport molaire carbone/hydrogène supérieur à 0, selon la définition du paragraphe 8 de l’annexe 4</w:t>
      </w:r>
      <w:r w:rsidR="00427D9E">
        <w:rPr>
          <w:b/>
          <w:bCs/>
          <w:lang w:val="fr-FR"/>
        </w:rPr>
        <w:t> ;</w:t>
      </w:r>
      <w:r w:rsidRPr="00E56EE2">
        <w:rPr>
          <w:b/>
          <w:bCs/>
          <w:lang w:val="fr-FR"/>
        </w:rPr>
        <w:t> </w:t>
      </w:r>
      <w:r w:rsidRPr="00E56EE2">
        <w:rPr>
          <w:lang w:val="fr-FR"/>
        </w:rPr>
        <w:t>».</w:t>
      </w:r>
    </w:p>
    <w:p w14:paraId="31FB1902" w14:textId="2442EBB7" w:rsidR="002A4FC8" w:rsidRPr="00E56EE2" w:rsidRDefault="002A4FC8" w:rsidP="00427D9E">
      <w:pPr>
        <w:pStyle w:val="SingleTxtG"/>
        <w:keepNext/>
        <w:rPr>
          <w:lang w:val="fr-FR"/>
        </w:rPr>
      </w:pPr>
      <w:r w:rsidRPr="00E56EE2">
        <w:rPr>
          <w:i/>
          <w:iCs/>
          <w:lang w:val="fr-FR"/>
        </w:rPr>
        <w:t>Annexe 8, paragraphe 10.1.11.6</w:t>
      </w:r>
      <w:r w:rsidRPr="00E56EE2">
        <w:rPr>
          <w:lang w:val="fr-FR"/>
        </w:rPr>
        <w:t>, lire</w:t>
      </w:r>
      <w:r w:rsidR="00427D9E">
        <w:rPr>
          <w:lang w:val="fr-FR"/>
        </w:rPr>
        <w:t> :</w:t>
      </w:r>
    </w:p>
    <w:p w14:paraId="08FB331A" w14:textId="019CF404" w:rsidR="002A4FC8" w:rsidRPr="00E56EE2" w:rsidRDefault="002A4FC8" w:rsidP="008317F9">
      <w:pPr>
        <w:pStyle w:val="SingleTxtG"/>
        <w:ind w:left="2268" w:hanging="1134"/>
        <w:rPr>
          <w:iCs/>
          <w:lang w:val="fr-FR"/>
        </w:rPr>
      </w:pPr>
      <w:r w:rsidRPr="00E56EE2">
        <w:rPr>
          <w:lang w:val="fr-FR"/>
        </w:rPr>
        <w:t>« 10.1.11.6</w:t>
      </w:r>
      <w:r w:rsidRPr="00E56EE2">
        <w:rPr>
          <w:lang w:val="fr-FR"/>
        </w:rPr>
        <w:tab/>
        <w:t>Facteur de conformité HCT de la fenêtre de masse CO</w:t>
      </w:r>
      <w:r w:rsidRPr="00E56EE2">
        <w:rPr>
          <w:vertAlign w:val="subscript"/>
          <w:lang w:val="fr-FR"/>
        </w:rPr>
        <w:t>2</w:t>
      </w:r>
      <w:r w:rsidRPr="00E56EE2">
        <w:rPr>
          <w:lang w:val="fr-FR"/>
        </w:rPr>
        <w:t xml:space="preserve"> [-] </w:t>
      </w:r>
      <w:r w:rsidRPr="00E56EE2">
        <w:rPr>
          <w:b/>
          <w:bCs/>
          <w:lang w:val="fr-FR"/>
        </w:rPr>
        <w:t>pour les moteurs qui n’utilisent aucun carburant ayant un rapport molaire carbone/hydrogène égal à 0, selon la définition du paragraphe</w:t>
      </w:r>
      <w:r w:rsidR="008335F3">
        <w:rPr>
          <w:b/>
          <w:bCs/>
          <w:lang w:val="fr-FR"/>
        </w:rPr>
        <w:t xml:space="preserve"> </w:t>
      </w:r>
      <w:r w:rsidRPr="00E56EE2">
        <w:rPr>
          <w:b/>
          <w:bCs/>
          <w:lang w:val="fr-FR"/>
        </w:rPr>
        <w:t>8 de l’annexe 4</w:t>
      </w:r>
      <w:r w:rsidR="00427D9E">
        <w:rPr>
          <w:b/>
          <w:bCs/>
          <w:lang w:val="fr-FR"/>
        </w:rPr>
        <w:t> ;</w:t>
      </w:r>
      <w:r w:rsidRPr="00E56EE2">
        <w:rPr>
          <w:b/>
          <w:bCs/>
          <w:lang w:val="fr-FR"/>
        </w:rPr>
        <w:t> </w:t>
      </w:r>
      <w:r w:rsidRPr="00E56EE2">
        <w:rPr>
          <w:lang w:val="fr-FR"/>
        </w:rPr>
        <w:t>».</w:t>
      </w:r>
    </w:p>
    <w:p w14:paraId="27E429F7" w14:textId="239EC0B6" w:rsidR="002A4FC8" w:rsidRPr="00E56EE2" w:rsidRDefault="002A4FC8" w:rsidP="00427D9E">
      <w:pPr>
        <w:pStyle w:val="SingleTxtG"/>
        <w:keepNext/>
        <w:rPr>
          <w:lang w:val="fr-FR"/>
        </w:rPr>
      </w:pPr>
      <w:r w:rsidRPr="00E56EE2">
        <w:rPr>
          <w:i/>
          <w:iCs/>
          <w:lang w:val="fr-FR"/>
        </w:rPr>
        <w:t>Annexe 8, paragraphe 10.1.11.7</w:t>
      </w:r>
      <w:r w:rsidRPr="00E56EE2">
        <w:rPr>
          <w:lang w:val="fr-FR"/>
        </w:rPr>
        <w:t>, lire</w:t>
      </w:r>
      <w:r w:rsidR="00427D9E">
        <w:rPr>
          <w:lang w:val="fr-FR"/>
        </w:rPr>
        <w:t> :</w:t>
      </w:r>
    </w:p>
    <w:p w14:paraId="772AA113" w14:textId="571E2FC6" w:rsidR="002A4FC8" w:rsidRPr="00427D9E" w:rsidRDefault="002A4FC8" w:rsidP="008317F9">
      <w:pPr>
        <w:pStyle w:val="SingleTxtG"/>
        <w:ind w:left="2268" w:hanging="1134"/>
        <w:rPr>
          <w:i/>
          <w:iCs/>
          <w:lang w:val="fr-FR"/>
        </w:rPr>
      </w:pPr>
      <w:r w:rsidRPr="00E56EE2">
        <w:rPr>
          <w:lang w:val="fr-FR"/>
        </w:rPr>
        <w:t>« 10.1.11.7</w:t>
      </w:r>
      <w:r w:rsidRPr="00E56EE2">
        <w:rPr>
          <w:lang w:val="fr-FR"/>
        </w:rPr>
        <w:tab/>
        <w:t>Facteur de conformité NO</w:t>
      </w:r>
      <w:r w:rsidR="00777D88">
        <w:rPr>
          <w:vertAlign w:val="subscript"/>
          <w:lang w:val="fr-FR"/>
        </w:rPr>
        <w:t>x</w:t>
      </w:r>
      <w:r w:rsidRPr="00E56EE2">
        <w:rPr>
          <w:lang w:val="fr-FR"/>
        </w:rPr>
        <w:t xml:space="preserve"> de la fenêtre de masse CO</w:t>
      </w:r>
      <w:r w:rsidRPr="00E56EE2">
        <w:rPr>
          <w:vertAlign w:val="subscript"/>
          <w:lang w:val="fr-FR"/>
        </w:rPr>
        <w:t>2</w:t>
      </w:r>
      <w:r w:rsidRPr="00E56EE2">
        <w:rPr>
          <w:lang w:val="fr-FR"/>
        </w:rPr>
        <w:t xml:space="preserve"> [-] </w:t>
      </w:r>
      <w:r w:rsidRPr="00E56EE2">
        <w:rPr>
          <w:b/>
          <w:bCs/>
          <w:lang w:val="fr-FR"/>
        </w:rPr>
        <w:t xml:space="preserve">pour les moteurs qui n’utilisent aucun carburant ayant un rapport molaire carbone/hydrogène égal à 0, selon la définition du paragraphe 8 de </w:t>
      </w:r>
      <w:r w:rsidRPr="00427D9E">
        <w:rPr>
          <w:b/>
          <w:bCs/>
          <w:lang w:val="fr-FR"/>
        </w:rPr>
        <w:t>l’annexe 4</w:t>
      </w:r>
      <w:r w:rsidR="00427D9E">
        <w:rPr>
          <w:b/>
          <w:bCs/>
          <w:lang w:val="fr-FR"/>
        </w:rPr>
        <w:t> ;</w:t>
      </w:r>
      <w:r w:rsidRPr="00427D9E">
        <w:rPr>
          <w:lang w:val="fr-FR"/>
        </w:rPr>
        <w:t> ».</w:t>
      </w:r>
    </w:p>
    <w:p w14:paraId="39724685" w14:textId="00AB93D1" w:rsidR="002A4FC8" w:rsidRPr="00E56EE2" w:rsidRDefault="002A4FC8" w:rsidP="00427D9E">
      <w:pPr>
        <w:pStyle w:val="SingleTxtG"/>
        <w:keepNext/>
        <w:rPr>
          <w:lang w:val="fr-FR"/>
        </w:rPr>
      </w:pPr>
      <w:r w:rsidRPr="00E56EE2">
        <w:rPr>
          <w:i/>
          <w:iCs/>
          <w:lang w:val="fr-FR"/>
        </w:rPr>
        <w:t>Annexe 8, paragraphe 10.1.11.8</w:t>
      </w:r>
      <w:r w:rsidRPr="00E56EE2">
        <w:rPr>
          <w:lang w:val="fr-FR"/>
        </w:rPr>
        <w:t>, lire</w:t>
      </w:r>
      <w:r w:rsidR="00427D9E">
        <w:rPr>
          <w:lang w:val="fr-FR"/>
        </w:rPr>
        <w:t> :</w:t>
      </w:r>
    </w:p>
    <w:p w14:paraId="70083674" w14:textId="5685908E" w:rsidR="002A4FC8" w:rsidRPr="00E56EE2" w:rsidRDefault="002A4FC8" w:rsidP="008317F9">
      <w:pPr>
        <w:pStyle w:val="SingleTxtG"/>
        <w:ind w:left="2268" w:hanging="1134"/>
        <w:rPr>
          <w:iCs/>
          <w:lang w:val="fr-FR"/>
        </w:rPr>
      </w:pPr>
      <w:r w:rsidRPr="00E56EE2">
        <w:rPr>
          <w:lang w:val="fr-FR"/>
        </w:rPr>
        <w:t>« 10.1.11.8</w:t>
      </w:r>
      <w:r w:rsidRPr="00E56EE2">
        <w:rPr>
          <w:lang w:val="fr-FR"/>
        </w:rPr>
        <w:tab/>
        <w:t>Facteur de conformité CO de la fenêtre de masse CO</w:t>
      </w:r>
      <w:r w:rsidRPr="00E56EE2">
        <w:rPr>
          <w:vertAlign w:val="subscript"/>
          <w:lang w:val="fr-FR"/>
        </w:rPr>
        <w:t>2</w:t>
      </w:r>
      <w:r w:rsidRPr="00E56EE2">
        <w:rPr>
          <w:lang w:val="fr-FR"/>
        </w:rPr>
        <w:t xml:space="preserve"> [-] </w:t>
      </w:r>
      <w:r w:rsidRPr="00E56EE2">
        <w:rPr>
          <w:b/>
          <w:bCs/>
          <w:lang w:val="fr-FR"/>
        </w:rPr>
        <w:t>pour les moteurs qui n’utilisent aucun carburant ayant un rapport molaire carbone/hydrogène égal à</w:t>
      </w:r>
      <w:r w:rsidR="008335F3">
        <w:rPr>
          <w:b/>
          <w:bCs/>
          <w:lang w:val="fr-FR"/>
        </w:rPr>
        <w:t xml:space="preserve"> </w:t>
      </w:r>
      <w:r w:rsidRPr="00E56EE2">
        <w:rPr>
          <w:b/>
          <w:bCs/>
          <w:lang w:val="fr-FR"/>
        </w:rPr>
        <w:t>0, selon la définition du paragraphe 8 de l’annexe 4</w:t>
      </w:r>
      <w:r w:rsidR="00427D9E">
        <w:rPr>
          <w:b/>
          <w:bCs/>
          <w:lang w:val="fr-FR"/>
        </w:rPr>
        <w:t> ;</w:t>
      </w:r>
      <w:r w:rsidRPr="00E56EE2">
        <w:rPr>
          <w:lang w:val="fr-FR"/>
        </w:rPr>
        <w:t> ».</w:t>
      </w:r>
    </w:p>
    <w:p w14:paraId="061DEDB1" w14:textId="5F9A39AC" w:rsidR="002A4FC8" w:rsidRPr="00E56EE2" w:rsidRDefault="002A4FC8" w:rsidP="00427D9E">
      <w:pPr>
        <w:pStyle w:val="SingleTxtG"/>
        <w:keepNext/>
        <w:rPr>
          <w:lang w:val="fr-FR"/>
        </w:rPr>
      </w:pPr>
      <w:r w:rsidRPr="00E56EE2">
        <w:rPr>
          <w:i/>
          <w:iCs/>
          <w:lang w:val="fr-FR"/>
        </w:rPr>
        <w:t>Annexe 8, paragraphe 10.1.11.</w:t>
      </w:r>
      <w:r w:rsidRPr="00E56EE2">
        <w:rPr>
          <w:lang w:val="fr-FR"/>
        </w:rPr>
        <w:t>9</w:t>
      </w:r>
      <w:r w:rsidRPr="00E56EE2">
        <w:rPr>
          <w:i/>
          <w:iCs/>
          <w:lang w:val="fr-FR"/>
        </w:rPr>
        <w:t> </w:t>
      </w:r>
      <w:r w:rsidRPr="00777D88">
        <w:rPr>
          <w:lang w:val="fr-FR"/>
        </w:rPr>
        <w:t>bis</w:t>
      </w:r>
      <w:r w:rsidRPr="00E56EE2">
        <w:rPr>
          <w:lang w:val="fr-FR"/>
        </w:rPr>
        <w:t>, lire</w:t>
      </w:r>
      <w:r w:rsidR="00427D9E">
        <w:rPr>
          <w:lang w:val="fr-FR"/>
        </w:rPr>
        <w:t> :</w:t>
      </w:r>
    </w:p>
    <w:p w14:paraId="453441FE" w14:textId="19C8E6C2" w:rsidR="002A4FC8" w:rsidRPr="00E56EE2" w:rsidRDefault="002A4FC8" w:rsidP="008317F9">
      <w:pPr>
        <w:pStyle w:val="SingleTxtG"/>
        <w:ind w:left="2268" w:hanging="1134"/>
        <w:rPr>
          <w:lang w:val="fr-FR"/>
        </w:rPr>
      </w:pPr>
      <w:r w:rsidRPr="00E56EE2">
        <w:rPr>
          <w:lang w:val="fr-FR"/>
        </w:rPr>
        <w:t>« </w:t>
      </w:r>
      <w:r w:rsidRPr="00E56EE2">
        <w:rPr>
          <w:spacing w:val="-6"/>
          <w:lang w:val="fr-FR"/>
        </w:rPr>
        <w:t>10.1.11.9</w:t>
      </w:r>
      <w:r w:rsidRPr="00E56EE2">
        <w:rPr>
          <w:i/>
          <w:iCs/>
          <w:spacing w:val="-6"/>
          <w:lang w:val="fr-FR"/>
        </w:rPr>
        <w:t> bis</w:t>
      </w:r>
      <w:r w:rsidRPr="00E56EE2">
        <w:rPr>
          <w:lang w:val="fr-FR"/>
        </w:rPr>
        <w:tab/>
        <w:t>Facteur de conformité du nombre de particules de la fenêtre de masse du CO</w:t>
      </w:r>
      <w:r w:rsidRPr="00E56EE2">
        <w:rPr>
          <w:vertAlign w:val="subscript"/>
          <w:lang w:val="fr-FR"/>
        </w:rPr>
        <w:t>2</w:t>
      </w:r>
      <w:r w:rsidRPr="00E56EE2">
        <w:rPr>
          <w:lang w:val="fr-FR"/>
        </w:rPr>
        <w:t xml:space="preserve"> [-] </w:t>
      </w:r>
      <w:r w:rsidRPr="00E56EE2">
        <w:rPr>
          <w:b/>
          <w:bCs/>
          <w:lang w:val="fr-FR"/>
        </w:rPr>
        <w:t>pour les moteurs qui n’utilisent aucun carburant ayant un rapport molaire carbone/hydrogène égal à 0, selon la définition du paragraphe</w:t>
      </w:r>
      <w:r w:rsidR="008335F3">
        <w:rPr>
          <w:b/>
          <w:bCs/>
          <w:lang w:val="fr-FR"/>
        </w:rPr>
        <w:t xml:space="preserve"> </w:t>
      </w:r>
      <w:r w:rsidRPr="00E56EE2">
        <w:rPr>
          <w:b/>
          <w:bCs/>
          <w:lang w:val="fr-FR"/>
        </w:rPr>
        <w:t>8 de l’annexe</w:t>
      </w:r>
      <w:r w:rsidR="008335F3">
        <w:rPr>
          <w:b/>
          <w:bCs/>
          <w:lang w:val="fr-FR"/>
        </w:rPr>
        <w:t xml:space="preserve"> </w:t>
      </w:r>
      <w:r w:rsidRPr="00E56EE2">
        <w:rPr>
          <w:b/>
          <w:bCs/>
          <w:lang w:val="fr-FR"/>
        </w:rPr>
        <w:t>4</w:t>
      </w:r>
      <w:r w:rsidR="00427D9E">
        <w:rPr>
          <w:lang w:val="fr-FR"/>
        </w:rPr>
        <w:t> </w:t>
      </w:r>
      <w:r w:rsidR="00427D9E" w:rsidRPr="00777D88">
        <w:rPr>
          <w:b/>
          <w:bCs/>
          <w:lang w:val="fr-FR"/>
        </w:rPr>
        <w:t>;</w:t>
      </w:r>
      <w:r w:rsidRPr="00E56EE2">
        <w:rPr>
          <w:lang w:val="fr-FR"/>
        </w:rPr>
        <w:t> ».</w:t>
      </w:r>
    </w:p>
    <w:p w14:paraId="00D48AF0" w14:textId="27356104" w:rsidR="002A4FC8" w:rsidRPr="00E56EE2" w:rsidRDefault="002A4FC8" w:rsidP="00427D9E">
      <w:pPr>
        <w:pStyle w:val="SingleTxtG"/>
        <w:keepNext/>
        <w:rPr>
          <w:lang w:val="fr-FR"/>
        </w:rPr>
      </w:pPr>
      <w:r w:rsidRPr="00E56EE2">
        <w:rPr>
          <w:i/>
          <w:iCs/>
          <w:lang w:val="fr-FR"/>
        </w:rPr>
        <w:t>Annexe 8, paragraphe 10.1.11.11</w:t>
      </w:r>
      <w:r w:rsidRPr="00E56EE2">
        <w:rPr>
          <w:lang w:val="fr-FR"/>
        </w:rPr>
        <w:t>, lire</w:t>
      </w:r>
      <w:r w:rsidR="00427D9E">
        <w:rPr>
          <w:lang w:val="fr-FR"/>
        </w:rPr>
        <w:t> :</w:t>
      </w:r>
    </w:p>
    <w:p w14:paraId="74E2CE9C" w14:textId="237A778B" w:rsidR="002A4FC8" w:rsidRPr="00E56EE2" w:rsidRDefault="002A4FC8" w:rsidP="008317F9">
      <w:pPr>
        <w:pStyle w:val="SingleTxtG"/>
        <w:ind w:left="2268" w:hanging="1134"/>
        <w:rPr>
          <w:iCs/>
          <w:lang w:val="fr-FR"/>
        </w:rPr>
      </w:pPr>
      <w:r w:rsidRPr="00E56EE2">
        <w:rPr>
          <w:lang w:val="fr-FR"/>
        </w:rPr>
        <w:t>« 10.1.11.11</w:t>
      </w:r>
      <w:r w:rsidRPr="00E56EE2">
        <w:rPr>
          <w:lang w:val="fr-FR"/>
        </w:rPr>
        <w:tab/>
        <w:t>Fenêtre de masse CO</w:t>
      </w:r>
      <w:r w:rsidRPr="00E56EE2">
        <w:rPr>
          <w:vertAlign w:val="subscript"/>
          <w:lang w:val="fr-FR"/>
        </w:rPr>
        <w:t>2</w:t>
      </w:r>
      <w:r w:rsidR="00427D9E">
        <w:rPr>
          <w:lang w:val="fr-FR"/>
        </w:rPr>
        <w:t> :</w:t>
      </w:r>
      <w:r w:rsidRPr="00E56EE2">
        <w:rPr>
          <w:lang w:val="fr-FR"/>
        </w:rPr>
        <w:t xml:space="preserve"> durée de fenêtre minimale et maximale [s] </w:t>
      </w:r>
      <w:r w:rsidRPr="00E56EE2">
        <w:rPr>
          <w:b/>
          <w:bCs/>
          <w:lang w:val="fr-FR"/>
        </w:rPr>
        <w:t>pour les moteurs qui n’utilisent aucun carburant ayant un rapport molaire carbone/hydrogène égal à 0, selon la définition du paragraphe 8 de l’annexe 4</w:t>
      </w:r>
      <w:r w:rsidR="00427D9E">
        <w:rPr>
          <w:b/>
          <w:bCs/>
          <w:lang w:val="fr-FR"/>
        </w:rPr>
        <w:t> ;</w:t>
      </w:r>
      <w:r w:rsidRPr="00E56EE2">
        <w:rPr>
          <w:lang w:val="fr-FR"/>
        </w:rPr>
        <w:t> ».</w:t>
      </w:r>
    </w:p>
    <w:p w14:paraId="3C1D2412" w14:textId="203C8F9D" w:rsidR="002A4FC8" w:rsidRPr="00E56EE2" w:rsidRDefault="002A4FC8" w:rsidP="00427D9E">
      <w:pPr>
        <w:pStyle w:val="SingleTxtG"/>
        <w:keepNext/>
        <w:rPr>
          <w:lang w:val="fr-FR"/>
        </w:rPr>
      </w:pPr>
      <w:r w:rsidRPr="00E56EE2">
        <w:rPr>
          <w:i/>
          <w:iCs/>
          <w:lang w:val="fr-FR"/>
        </w:rPr>
        <w:t>Annexe 8, paragraphe 10.1.11.13</w:t>
      </w:r>
      <w:r w:rsidRPr="00E56EE2">
        <w:rPr>
          <w:lang w:val="fr-FR"/>
        </w:rPr>
        <w:t>, lire</w:t>
      </w:r>
      <w:r w:rsidR="00427D9E">
        <w:rPr>
          <w:lang w:val="fr-FR"/>
        </w:rPr>
        <w:t> :</w:t>
      </w:r>
    </w:p>
    <w:p w14:paraId="44FD8D0C" w14:textId="39D85CFA" w:rsidR="002A4FC8" w:rsidRPr="00E56EE2" w:rsidRDefault="002A4FC8" w:rsidP="008317F9">
      <w:pPr>
        <w:pStyle w:val="SingleTxtG"/>
        <w:ind w:left="2268" w:hanging="1134"/>
        <w:rPr>
          <w:iCs/>
          <w:lang w:val="fr-FR"/>
        </w:rPr>
      </w:pPr>
      <w:r w:rsidRPr="00E56EE2">
        <w:rPr>
          <w:lang w:val="fr-FR"/>
        </w:rPr>
        <w:t>« 10.1.11.13</w:t>
      </w:r>
      <w:r w:rsidRPr="00E56EE2">
        <w:rPr>
          <w:lang w:val="fr-FR"/>
        </w:rPr>
        <w:tab/>
        <w:t>Fenêtre de masse CO</w:t>
      </w:r>
      <w:r w:rsidRPr="00E56EE2">
        <w:rPr>
          <w:vertAlign w:val="subscript"/>
          <w:lang w:val="fr-FR"/>
        </w:rPr>
        <w:t>2</w:t>
      </w:r>
      <w:r w:rsidR="00427D9E">
        <w:rPr>
          <w:lang w:val="fr-FR"/>
        </w:rPr>
        <w:t> :</w:t>
      </w:r>
      <w:r w:rsidRPr="00E56EE2">
        <w:rPr>
          <w:lang w:val="fr-FR"/>
        </w:rPr>
        <w:t xml:space="preserve"> pourcentage de fenêtres valides </w:t>
      </w:r>
      <w:r w:rsidRPr="00E56EE2">
        <w:rPr>
          <w:b/>
          <w:bCs/>
          <w:lang w:val="fr-FR"/>
        </w:rPr>
        <w:t>pour les moteurs qui n’utilisent aucun carburant ayant un rapport molaire carbone/hydrogène égal à</w:t>
      </w:r>
      <w:r w:rsidR="008335F3">
        <w:rPr>
          <w:b/>
          <w:bCs/>
          <w:lang w:val="fr-FR"/>
        </w:rPr>
        <w:t xml:space="preserve"> </w:t>
      </w:r>
      <w:r w:rsidRPr="00E56EE2">
        <w:rPr>
          <w:b/>
          <w:bCs/>
          <w:lang w:val="fr-FR"/>
        </w:rPr>
        <w:t>0, selon la définition du paragraphe 8 de l’annexe 4</w:t>
      </w:r>
      <w:r w:rsidR="00427D9E">
        <w:rPr>
          <w:lang w:val="fr-FR"/>
        </w:rPr>
        <w:t> </w:t>
      </w:r>
      <w:r w:rsidR="00427D9E" w:rsidRPr="00777D88">
        <w:rPr>
          <w:b/>
          <w:bCs/>
          <w:lang w:val="fr-FR"/>
        </w:rPr>
        <w:t>;</w:t>
      </w:r>
      <w:r w:rsidRPr="00E56EE2">
        <w:rPr>
          <w:lang w:val="fr-FR"/>
        </w:rPr>
        <w:t> ».</w:t>
      </w:r>
    </w:p>
    <w:p w14:paraId="4E18DC47" w14:textId="6AFF4C3A" w:rsidR="002A4FC8" w:rsidRPr="00E56EE2" w:rsidRDefault="002A4FC8" w:rsidP="00427D9E">
      <w:pPr>
        <w:pStyle w:val="SingleTxtG"/>
        <w:keepNext/>
        <w:rPr>
          <w:lang w:val="fr-FR"/>
        </w:rPr>
      </w:pPr>
      <w:r w:rsidRPr="00E56EE2">
        <w:rPr>
          <w:i/>
          <w:iCs/>
          <w:lang w:val="fr-FR"/>
        </w:rPr>
        <w:t>Annexe 8, paragraphe 10.1.12.4</w:t>
      </w:r>
      <w:r w:rsidRPr="00E56EE2">
        <w:rPr>
          <w:lang w:val="fr-FR"/>
        </w:rPr>
        <w:t>, lire</w:t>
      </w:r>
      <w:r w:rsidR="00427D9E">
        <w:rPr>
          <w:lang w:val="fr-FR"/>
        </w:rPr>
        <w:t> :</w:t>
      </w:r>
    </w:p>
    <w:p w14:paraId="2AC75E3F" w14:textId="54DBE939" w:rsidR="002A4FC8" w:rsidRPr="00E56EE2" w:rsidRDefault="002A4FC8" w:rsidP="008317F9">
      <w:pPr>
        <w:pStyle w:val="SingleTxtG"/>
        <w:ind w:left="2268" w:hanging="1134"/>
        <w:rPr>
          <w:lang w:val="fr-FR"/>
        </w:rPr>
      </w:pPr>
      <w:r w:rsidRPr="00E56EE2">
        <w:rPr>
          <w:lang w:val="fr-FR"/>
        </w:rPr>
        <w:t>« 10.1.12.4</w:t>
      </w:r>
      <w:r w:rsidRPr="00E56EE2">
        <w:rPr>
          <w:lang w:val="fr-FR"/>
        </w:rPr>
        <w:tab/>
        <w:t>Mise à zéro, calibrage et résultats de la vérification de l’analyseur CO</w:t>
      </w:r>
      <w:r w:rsidRPr="00E56EE2">
        <w:rPr>
          <w:vertAlign w:val="subscript"/>
          <w:lang w:val="fr-FR"/>
        </w:rPr>
        <w:t>2</w:t>
      </w:r>
      <w:r w:rsidRPr="00E56EE2">
        <w:rPr>
          <w:lang w:val="fr-FR"/>
        </w:rPr>
        <w:t>, avant et après l’essai</w:t>
      </w:r>
      <w:r w:rsidRPr="00E56EE2">
        <w:rPr>
          <w:b/>
          <w:bCs/>
          <w:lang w:val="fr-FR"/>
        </w:rPr>
        <w:t>,</w:t>
      </w:r>
      <w:r w:rsidRPr="00E56EE2">
        <w:rPr>
          <w:lang w:val="fr-FR"/>
        </w:rPr>
        <w:t xml:space="preserve"> </w:t>
      </w:r>
      <w:r w:rsidRPr="00E56EE2">
        <w:rPr>
          <w:b/>
          <w:bCs/>
          <w:lang w:val="fr-FR"/>
        </w:rPr>
        <w:t>pour les moteurs dont l’un des carburants a un rapport molaire carbone/hydrogène supérieur à 0, selon la définition du paragraphe</w:t>
      </w:r>
      <w:r w:rsidR="00384B84">
        <w:rPr>
          <w:b/>
          <w:bCs/>
          <w:lang w:val="fr-FR"/>
        </w:rPr>
        <w:t xml:space="preserve"> </w:t>
      </w:r>
      <w:r w:rsidRPr="00E56EE2">
        <w:rPr>
          <w:b/>
          <w:bCs/>
          <w:lang w:val="fr-FR"/>
        </w:rPr>
        <w:t>8 de l’annexe</w:t>
      </w:r>
      <w:r w:rsidR="00384B84">
        <w:rPr>
          <w:b/>
          <w:bCs/>
          <w:lang w:val="fr-FR"/>
        </w:rPr>
        <w:t xml:space="preserve"> </w:t>
      </w:r>
      <w:r w:rsidRPr="00E56EE2">
        <w:rPr>
          <w:b/>
          <w:bCs/>
          <w:lang w:val="fr-FR"/>
        </w:rPr>
        <w:t>4</w:t>
      </w:r>
      <w:r w:rsidR="00427D9E">
        <w:rPr>
          <w:b/>
          <w:bCs/>
          <w:lang w:val="fr-FR"/>
        </w:rPr>
        <w:t> </w:t>
      </w:r>
      <w:r w:rsidR="00427D9E" w:rsidRPr="00777D88">
        <w:rPr>
          <w:b/>
          <w:bCs/>
          <w:lang w:val="fr-FR"/>
        </w:rPr>
        <w:t>;</w:t>
      </w:r>
      <w:r w:rsidRPr="00E56EE2">
        <w:rPr>
          <w:lang w:val="fr-FR"/>
        </w:rPr>
        <w:t> ».</w:t>
      </w:r>
    </w:p>
    <w:p w14:paraId="3D77512E" w14:textId="57FED3F1" w:rsidR="002A4FC8" w:rsidRPr="00E56EE2" w:rsidRDefault="002A4FC8" w:rsidP="00427D9E">
      <w:pPr>
        <w:pStyle w:val="SingleTxtG"/>
        <w:keepNext/>
        <w:rPr>
          <w:lang w:val="fr-FR"/>
        </w:rPr>
      </w:pPr>
      <w:r w:rsidRPr="00E56EE2">
        <w:rPr>
          <w:i/>
          <w:iCs/>
          <w:lang w:val="fr-FR"/>
        </w:rPr>
        <w:t>Annexe 8, appendice 1, paragraphe A.1.1</w:t>
      </w:r>
      <w:r w:rsidRPr="00E56EE2">
        <w:rPr>
          <w:lang w:val="fr-FR"/>
        </w:rPr>
        <w:t>, lire</w:t>
      </w:r>
      <w:r w:rsidR="00427D9E">
        <w:rPr>
          <w:lang w:val="fr-FR"/>
        </w:rPr>
        <w:t> :</w:t>
      </w:r>
    </w:p>
    <w:p w14:paraId="257237B1" w14:textId="77777777" w:rsidR="002A4FC8" w:rsidRPr="00E56EE2" w:rsidRDefault="002A4FC8" w:rsidP="008317F9">
      <w:pPr>
        <w:pStyle w:val="SingleTxtG"/>
        <w:ind w:left="2268" w:hanging="1134"/>
        <w:rPr>
          <w:lang w:val="fr-FR"/>
        </w:rPr>
      </w:pPr>
      <w:r w:rsidRPr="00E56EE2">
        <w:rPr>
          <w:lang w:val="fr-FR"/>
        </w:rPr>
        <w:t>« A.1.1</w:t>
      </w:r>
      <w:r w:rsidRPr="00E56EE2">
        <w:rPr>
          <w:lang w:val="fr-FR"/>
        </w:rPr>
        <w:tab/>
        <w:t>Introduction</w:t>
      </w:r>
    </w:p>
    <w:p w14:paraId="29CF3CF2" w14:textId="68BD393A" w:rsidR="002A4FC8" w:rsidRPr="00E56EE2" w:rsidRDefault="002A4FC8" w:rsidP="00384B84">
      <w:pPr>
        <w:pStyle w:val="SingleTxtG"/>
        <w:ind w:left="2268"/>
        <w:rPr>
          <w:color w:val="000000" w:themeColor="text1"/>
          <w:lang w:val="fr-FR"/>
        </w:rPr>
      </w:pPr>
      <w:r w:rsidRPr="00E56EE2">
        <w:rPr>
          <w:lang w:val="fr-FR"/>
        </w:rPr>
        <w:t>Le présent appendice décrit la procédure à suivre pour déterminer les émissions de polluants à partir de mesures effectuées sur des véhicules sur route à l’aide de systèmes mobiles de mesure des émissions (ci-après “PEMS”). Les émissions de polluants à mesurer en sortie d’échappement du moteur comprennent les composants suivants</w:t>
      </w:r>
      <w:r w:rsidR="00427D9E">
        <w:rPr>
          <w:lang w:val="fr-FR"/>
        </w:rPr>
        <w:t> :</w:t>
      </w:r>
      <w:r w:rsidRPr="00E56EE2">
        <w:rPr>
          <w:lang w:val="fr-FR"/>
        </w:rPr>
        <w:t xml:space="preserve"> monoxyde de carbone, hydrocarbures totaux, oxydes d’azote et nombre de particules pour les moteurs à allumage par compression, et monoxyde de carbone, hydrocarbures non méthaniques, méthane, oxydes d’azote et nombre de particules pour les moteurs à allumage commandé. En outre, le dioxyde de carbone doit être mesuré pour permettre les procédures de calcul décrites au paragraphe A.1.4.</w:t>
      </w:r>
    </w:p>
    <w:p w14:paraId="0E61D9DF" w14:textId="77777777" w:rsidR="002A4FC8" w:rsidRPr="00777D88" w:rsidRDefault="002A4FC8" w:rsidP="00384B84">
      <w:pPr>
        <w:pStyle w:val="SingleTxtG"/>
        <w:ind w:left="2268"/>
        <w:rPr>
          <w:lang w:val="fr-FR"/>
        </w:rPr>
      </w:pPr>
      <w:r w:rsidRPr="00E56EE2">
        <w:rPr>
          <w:lang w:val="fr-FR"/>
        </w:rPr>
        <w:lastRenderedPageBreak/>
        <w:t>Pour les moteurs alimentés au gaz naturel, le constructeur, le service technique ou l’autorité d’homologation de type peuvent choisir de mesurer les émissions totales d’hydrocarbures (HCT) uniquement, plutôt que les émissions d’hydrocarbures méthaniques et non méthaniques. Dans ce cas, la limite pour les émissions d’hydrocarbures totaux est la même que celle indiquée au paragraphe 5.3 du présent Règlement pour les émissions de méthane. Aux fins du calcul des facteurs de conformité selon les paragraphes A.1.4.2.3 et A.1.4.3.2, la limite applicable est alors la limite d’émissions non méthaniques.</w:t>
      </w:r>
    </w:p>
    <w:p w14:paraId="5AEFFE33" w14:textId="77777777" w:rsidR="002A4FC8" w:rsidRPr="00E56EE2" w:rsidRDefault="002A4FC8" w:rsidP="00384B84">
      <w:pPr>
        <w:pStyle w:val="SingleTxtG"/>
        <w:ind w:left="2268"/>
        <w:rPr>
          <w:lang w:val="fr-FR"/>
        </w:rPr>
      </w:pPr>
      <w:r w:rsidRPr="00E56EE2">
        <w:rPr>
          <w:lang w:val="fr-FR"/>
        </w:rPr>
        <w:t>Pour les moteurs alimentés avec un gaz autre que le gaz naturel, le constructeur, le service technique ou l’autorité d’homologation de type peut choisir de mesurer les émissions totales d’hydrocarbures (HCT) plutôt que les émissions d’hydrocarbures non méthaniques (HCNM). Dans ce cas, la limite pour les émissions totales d’hydrocarbures est la même que celle indiquée au paragraphe 5.3 du présent Règlement pour les émissions d’hydrocarbures non méthaniques. Aux fins du calcul des facteurs de conformité selon les paragraphes A.1.4.2.3 et A.1.4.3.2, la limite applicable est alors la limite d’émissions non méthaniques.</w:t>
      </w:r>
    </w:p>
    <w:p w14:paraId="43F7E197" w14:textId="0C4FF1C1" w:rsidR="002A4FC8" w:rsidRPr="00E56EE2" w:rsidRDefault="002A4FC8" w:rsidP="00384B84">
      <w:pPr>
        <w:pStyle w:val="SingleTxtG"/>
        <w:ind w:left="2268"/>
        <w:rPr>
          <w:lang w:val="fr-FR"/>
        </w:rPr>
      </w:pPr>
      <w:r w:rsidRPr="00384B84">
        <w:rPr>
          <w:b/>
          <w:bCs/>
          <w:lang w:val="fr-FR"/>
        </w:rPr>
        <w:tab/>
        <w:t>Pour les moteurs n’utilisant que des carburants ayant un rapport molaire carbone/hydrogène égal à 0, selon la définition du paragraphe 8 de l’annexe 4, le constructeur peut choisir de ne mesurer que les émissions totales d’hydrocarbures (HCT), le monoxyde de carbone (CO), les oxydes d’azote (NO</w:t>
      </w:r>
      <w:r w:rsidR="00777D88">
        <w:rPr>
          <w:b/>
          <w:bCs/>
          <w:vertAlign w:val="subscript"/>
          <w:lang w:val="fr-FR"/>
        </w:rPr>
        <w:t>x</w:t>
      </w:r>
      <w:r w:rsidRPr="00384B84">
        <w:rPr>
          <w:b/>
          <w:bCs/>
          <w:lang w:val="fr-FR"/>
        </w:rPr>
        <w:t>) et le nombre de particules. Dans ce cas, la valeur lambda et éventuellement le débit massique de l’air doivent également être mesurés pour permettre la vérification de la cohérence des données visée au paragraphe A.1.3.2.</w:t>
      </w:r>
      <w:r w:rsidRPr="00E56EE2">
        <w:rPr>
          <w:lang w:val="fr-FR"/>
        </w:rPr>
        <w:t> ».</w:t>
      </w:r>
    </w:p>
    <w:p w14:paraId="48F8723A" w14:textId="77777777" w:rsidR="00384B84" w:rsidRDefault="002A4FC8" w:rsidP="00384B84">
      <w:pPr>
        <w:pStyle w:val="SingleTxtG"/>
        <w:keepNext/>
      </w:pPr>
      <w:r w:rsidRPr="00384B84">
        <w:rPr>
          <w:i/>
          <w:iCs/>
        </w:rPr>
        <w:t>Annexe 8, appendice 1, paragraphe A.1.2.2, tableau 1</w:t>
      </w:r>
      <w:r w:rsidRPr="00384B84">
        <w:t>, lire</w:t>
      </w:r>
      <w:r w:rsidR="00427D9E" w:rsidRPr="00384B84">
        <w:t> :</w:t>
      </w:r>
    </w:p>
    <w:p w14:paraId="2666B4EC" w14:textId="071197C7" w:rsidR="00384B84" w:rsidRDefault="002A4FC8" w:rsidP="00384B84">
      <w:pPr>
        <w:pStyle w:val="Titre1"/>
        <w:rPr>
          <w:lang w:val="fr-FR"/>
        </w:rPr>
      </w:pPr>
      <w:r w:rsidRPr="00E56EE2">
        <w:rPr>
          <w:lang w:val="fr-FR"/>
        </w:rPr>
        <w:t>« Tableau 1</w:t>
      </w:r>
    </w:p>
    <w:p w14:paraId="76BE7209" w14:textId="11E8ADF8" w:rsidR="002A4FC8" w:rsidRPr="00384B84" w:rsidRDefault="002A4FC8" w:rsidP="00384B84">
      <w:pPr>
        <w:pStyle w:val="SingleTxtG"/>
        <w:keepNext/>
        <w:rPr>
          <w:b/>
          <w:bCs/>
          <w:lang w:val="fr-FR"/>
        </w:rPr>
      </w:pPr>
      <w:r w:rsidRPr="00384B84">
        <w:rPr>
          <w:b/>
          <w:bCs/>
          <w:lang w:val="fr-FR"/>
        </w:rPr>
        <w:t>Paramètres d’essai</w:t>
      </w:r>
    </w:p>
    <w:tbl>
      <w:tblPr>
        <w:tblW w:w="737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21"/>
        <w:gridCol w:w="1352"/>
        <w:gridCol w:w="2698"/>
      </w:tblGrid>
      <w:tr w:rsidR="002A4FC8" w:rsidRPr="00851AF5" w14:paraId="69913C85" w14:textId="77777777" w:rsidTr="005B4502">
        <w:trPr>
          <w:tblHeader/>
        </w:trPr>
        <w:tc>
          <w:tcPr>
            <w:tcW w:w="3321" w:type="dxa"/>
            <w:tcBorders>
              <w:bottom w:val="single" w:sz="12" w:space="0" w:color="auto"/>
            </w:tcBorders>
            <w:shd w:val="clear" w:color="auto" w:fill="FFFFFF"/>
          </w:tcPr>
          <w:p w14:paraId="0329B085" w14:textId="77777777" w:rsidR="002A4FC8" w:rsidRPr="00851AF5" w:rsidRDefault="002A4FC8" w:rsidP="00384B84">
            <w:pPr>
              <w:keepNext/>
              <w:spacing w:before="60" w:after="60" w:line="200" w:lineRule="exact"/>
              <w:ind w:left="57" w:right="57"/>
              <w:rPr>
                <w:i/>
                <w:sz w:val="16"/>
                <w:szCs w:val="16"/>
                <w:lang w:val="fr-FR"/>
              </w:rPr>
            </w:pPr>
            <w:r w:rsidRPr="00851AF5">
              <w:rPr>
                <w:i/>
                <w:sz w:val="16"/>
                <w:szCs w:val="16"/>
                <w:lang w:val="fr-FR"/>
              </w:rPr>
              <w:t>Paramètre</w:t>
            </w:r>
          </w:p>
        </w:tc>
        <w:tc>
          <w:tcPr>
            <w:tcW w:w="1352" w:type="dxa"/>
            <w:tcBorders>
              <w:bottom w:val="single" w:sz="12" w:space="0" w:color="auto"/>
            </w:tcBorders>
            <w:shd w:val="clear" w:color="auto" w:fill="FFFFFF"/>
          </w:tcPr>
          <w:p w14:paraId="71658B7F" w14:textId="77777777" w:rsidR="002A4FC8" w:rsidRPr="00851AF5" w:rsidRDefault="002A4FC8" w:rsidP="00D4584B">
            <w:pPr>
              <w:keepNext/>
              <w:spacing w:before="60" w:after="60" w:line="200" w:lineRule="exact"/>
              <w:ind w:left="57" w:right="57"/>
              <w:rPr>
                <w:i/>
                <w:sz w:val="16"/>
                <w:szCs w:val="16"/>
                <w:lang w:val="fr-FR"/>
              </w:rPr>
            </w:pPr>
            <w:r w:rsidRPr="00851AF5">
              <w:rPr>
                <w:i/>
                <w:sz w:val="16"/>
                <w:szCs w:val="16"/>
                <w:lang w:val="fr-FR"/>
              </w:rPr>
              <w:t>Unité</w:t>
            </w:r>
          </w:p>
        </w:tc>
        <w:tc>
          <w:tcPr>
            <w:tcW w:w="2698" w:type="dxa"/>
            <w:tcBorders>
              <w:bottom w:val="single" w:sz="12" w:space="0" w:color="auto"/>
            </w:tcBorders>
            <w:shd w:val="clear" w:color="auto" w:fill="FFFFFF"/>
          </w:tcPr>
          <w:p w14:paraId="5FA57548" w14:textId="77777777" w:rsidR="002A4FC8" w:rsidRPr="00851AF5" w:rsidRDefault="002A4FC8" w:rsidP="00D4584B">
            <w:pPr>
              <w:keepNext/>
              <w:spacing w:before="60" w:after="60" w:line="200" w:lineRule="exact"/>
              <w:ind w:left="57" w:right="57"/>
              <w:rPr>
                <w:i/>
                <w:sz w:val="16"/>
                <w:szCs w:val="16"/>
                <w:lang w:val="fr-FR"/>
              </w:rPr>
            </w:pPr>
            <w:r w:rsidRPr="00851AF5">
              <w:rPr>
                <w:i/>
                <w:sz w:val="16"/>
                <w:szCs w:val="16"/>
                <w:lang w:val="fr-FR"/>
              </w:rPr>
              <w:t>Source</w:t>
            </w:r>
          </w:p>
        </w:tc>
      </w:tr>
      <w:tr w:rsidR="002A4FC8" w:rsidRPr="00851AF5" w14:paraId="5E5E45BF" w14:textId="77777777" w:rsidTr="00851AF5">
        <w:tc>
          <w:tcPr>
            <w:tcW w:w="3321" w:type="dxa"/>
            <w:tcBorders>
              <w:top w:val="single" w:sz="12" w:space="0" w:color="auto"/>
            </w:tcBorders>
            <w:shd w:val="clear" w:color="auto" w:fill="FFFFFF"/>
          </w:tcPr>
          <w:p w14:paraId="03CBB3B4" w14:textId="77777777" w:rsidR="002A4FC8" w:rsidRPr="00851AF5" w:rsidRDefault="002A4FC8" w:rsidP="00D4584B">
            <w:pPr>
              <w:keepNext/>
              <w:spacing w:before="60" w:after="60" w:line="220" w:lineRule="atLeast"/>
              <w:ind w:left="284" w:right="57"/>
              <w:rPr>
                <w:iCs/>
                <w:sz w:val="18"/>
                <w:szCs w:val="18"/>
                <w:lang w:val="fr-FR"/>
              </w:rPr>
            </w:pPr>
            <w:r w:rsidRPr="00851AF5">
              <w:rPr>
                <w:iCs/>
                <w:sz w:val="18"/>
                <w:szCs w:val="18"/>
                <w:lang w:val="fr-FR"/>
              </w:rPr>
              <w:t>Concentration HCT</w:t>
            </w:r>
            <w:r w:rsidRPr="00851AF5">
              <w:rPr>
                <w:iCs/>
                <w:sz w:val="18"/>
                <w:szCs w:val="18"/>
                <w:vertAlign w:val="superscript"/>
                <w:lang w:val="fr-FR"/>
              </w:rPr>
              <w:t>1</w:t>
            </w:r>
          </w:p>
        </w:tc>
        <w:tc>
          <w:tcPr>
            <w:tcW w:w="1352" w:type="dxa"/>
            <w:tcBorders>
              <w:top w:val="single" w:sz="12" w:space="0" w:color="auto"/>
            </w:tcBorders>
            <w:shd w:val="clear" w:color="auto" w:fill="FFFFFF"/>
          </w:tcPr>
          <w:p w14:paraId="38B9BDC2" w14:textId="77777777" w:rsidR="002A4FC8" w:rsidRPr="00851AF5" w:rsidRDefault="002A4FC8" w:rsidP="00D4584B">
            <w:pPr>
              <w:keepNext/>
              <w:spacing w:before="60" w:after="60" w:line="220" w:lineRule="atLeast"/>
              <w:ind w:left="57" w:right="57"/>
              <w:rPr>
                <w:iCs/>
                <w:sz w:val="18"/>
                <w:szCs w:val="18"/>
                <w:lang w:val="fr-FR"/>
              </w:rPr>
            </w:pPr>
            <w:r w:rsidRPr="00851AF5">
              <w:rPr>
                <w:iCs/>
                <w:sz w:val="18"/>
                <w:szCs w:val="18"/>
                <w:lang w:val="fr-FR"/>
              </w:rPr>
              <w:t>ppm</w:t>
            </w:r>
          </w:p>
        </w:tc>
        <w:tc>
          <w:tcPr>
            <w:tcW w:w="2698" w:type="dxa"/>
            <w:tcBorders>
              <w:top w:val="single" w:sz="12" w:space="0" w:color="auto"/>
            </w:tcBorders>
            <w:shd w:val="clear" w:color="auto" w:fill="FFFFFF"/>
          </w:tcPr>
          <w:p w14:paraId="48B18C40" w14:textId="77777777" w:rsidR="002A4FC8" w:rsidRPr="00851AF5" w:rsidRDefault="002A4FC8" w:rsidP="00D4584B">
            <w:pPr>
              <w:keepNext/>
              <w:spacing w:before="60" w:after="60" w:line="220" w:lineRule="atLeast"/>
              <w:ind w:left="57" w:right="57"/>
              <w:rPr>
                <w:iCs/>
                <w:sz w:val="18"/>
                <w:szCs w:val="18"/>
                <w:lang w:val="fr-FR"/>
              </w:rPr>
            </w:pPr>
            <w:r w:rsidRPr="00851AF5">
              <w:rPr>
                <w:iCs/>
                <w:sz w:val="18"/>
                <w:szCs w:val="18"/>
                <w:lang w:val="fr-FR"/>
              </w:rPr>
              <w:t>Analyseur</w:t>
            </w:r>
          </w:p>
        </w:tc>
      </w:tr>
      <w:tr w:rsidR="002A4FC8" w:rsidRPr="00851AF5" w14:paraId="69230D50" w14:textId="77777777" w:rsidTr="00D4584B">
        <w:tc>
          <w:tcPr>
            <w:tcW w:w="3321" w:type="dxa"/>
            <w:shd w:val="clear" w:color="auto" w:fill="FFFFFF"/>
          </w:tcPr>
          <w:p w14:paraId="61A689B3" w14:textId="77777777" w:rsidR="002A4FC8" w:rsidRPr="00851AF5" w:rsidRDefault="002A4FC8" w:rsidP="00D4584B">
            <w:pPr>
              <w:keepNext/>
              <w:spacing w:before="60" w:after="60" w:line="220" w:lineRule="atLeast"/>
              <w:ind w:left="284" w:right="57"/>
              <w:rPr>
                <w:iCs/>
                <w:sz w:val="18"/>
                <w:szCs w:val="18"/>
                <w:lang w:val="fr-FR"/>
              </w:rPr>
            </w:pPr>
            <w:r w:rsidRPr="00851AF5">
              <w:rPr>
                <w:iCs/>
                <w:sz w:val="18"/>
                <w:szCs w:val="18"/>
                <w:lang w:val="fr-FR"/>
              </w:rPr>
              <w:t>Concentration CO</w:t>
            </w:r>
            <w:r w:rsidRPr="00851AF5">
              <w:rPr>
                <w:iCs/>
                <w:sz w:val="18"/>
                <w:szCs w:val="18"/>
                <w:vertAlign w:val="superscript"/>
                <w:lang w:val="fr-FR"/>
              </w:rPr>
              <w:t>1</w:t>
            </w:r>
          </w:p>
        </w:tc>
        <w:tc>
          <w:tcPr>
            <w:tcW w:w="1352" w:type="dxa"/>
            <w:shd w:val="clear" w:color="auto" w:fill="FFFFFF"/>
          </w:tcPr>
          <w:p w14:paraId="4CFD85A6"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ppm</w:t>
            </w:r>
          </w:p>
        </w:tc>
        <w:tc>
          <w:tcPr>
            <w:tcW w:w="2698" w:type="dxa"/>
            <w:shd w:val="clear" w:color="auto" w:fill="FFFFFF"/>
          </w:tcPr>
          <w:p w14:paraId="34FD012E"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Analyseur</w:t>
            </w:r>
          </w:p>
        </w:tc>
      </w:tr>
      <w:tr w:rsidR="002A4FC8" w:rsidRPr="00851AF5" w14:paraId="1AD3BB2B" w14:textId="77777777" w:rsidTr="00D4584B">
        <w:tc>
          <w:tcPr>
            <w:tcW w:w="3321" w:type="dxa"/>
            <w:shd w:val="clear" w:color="auto" w:fill="FFFFFF"/>
          </w:tcPr>
          <w:p w14:paraId="00C29A78" w14:textId="77777777" w:rsidR="002A4FC8" w:rsidRPr="00851AF5" w:rsidRDefault="002A4FC8" w:rsidP="00D4584B">
            <w:pPr>
              <w:keepNext/>
              <w:spacing w:before="60" w:after="60" w:line="220" w:lineRule="atLeast"/>
              <w:ind w:left="284" w:right="57"/>
              <w:rPr>
                <w:iCs/>
                <w:sz w:val="18"/>
                <w:szCs w:val="18"/>
                <w:lang w:val="fr-FR"/>
              </w:rPr>
            </w:pPr>
            <w:r w:rsidRPr="00851AF5">
              <w:rPr>
                <w:iCs/>
                <w:sz w:val="18"/>
                <w:szCs w:val="18"/>
                <w:lang w:val="fr-FR"/>
              </w:rPr>
              <w:t>Concentration NO</w:t>
            </w:r>
            <w:r w:rsidRPr="00851AF5">
              <w:rPr>
                <w:iCs/>
                <w:sz w:val="18"/>
                <w:szCs w:val="18"/>
                <w:vertAlign w:val="subscript"/>
                <w:lang w:val="fr-FR"/>
              </w:rPr>
              <w:t>X</w:t>
            </w:r>
            <w:r w:rsidRPr="00851AF5">
              <w:rPr>
                <w:iCs/>
                <w:sz w:val="18"/>
                <w:szCs w:val="18"/>
                <w:vertAlign w:val="superscript"/>
                <w:lang w:val="fr-FR"/>
              </w:rPr>
              <w:t>1</w:t>
            </w:r>
          </w:p>
        </w:tc>
        <w:tc>
          <w:tcPr>
            <w:tcW w:w="1352" w:type="dxa"/>
            <w:shd w:val="clear" w:color="auto" w:fill="FFFFFF"/>
          </w:tcPr>
          <w:p w14:paraId="44ACB05B"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ppm</w:t>
            </w:r>
          </w:p>
        </w:tc>
        <w:tc>
          <w:tcPr>
            <w:tcW w:w="2698" w:type="dxa"/>
            <w:shd w:val="clear" w:color="auto" w:fill="FFFFFF"/>
          </w:tcPr>
          <w:p w14:paraId="2FF666D5"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Analyseur</w:t>
            </w:r>
          </w:p>
        </w:tc>
      </w:tr>
      <w:tr w:rsidR="002A4FC8" w:rsidRPr="00851AF5" w14:paraId="349139F8" w14:textId="77777777" w:rsidTr="00D4584B">
        <w:tc>
          <w:tcPr>
            <w:tcW w:w="3321" w:type="dxa"/>
            <w:shd w:val="clear" w:color="auto" w:fill="FFFFFF"/>
          </w:tcPr>
          <w:p w14:paraId="47C02687" w14:textId="77777777" w:rsidR="002A4FC8" w:rsidRPr="00851AF5" w:rsidRDefault="002A4FC8" w:rsidP="00D4584B">
            <w:pPr>
              <w:keepNext/>
              <w:spacing w:before="60" w:after="60" w:line="220" w:lineRule="atLeast"/>
              <w:ind w:left="284" w:right="57"/>
              <w:rPr>
                <w:iCs/>
                <w:sz w:val="18"/>
                <w:szCs w:val="18"/>
                <w:lang w:val="fr-FR"/>
              </w:rPr>
            </w:pPr>
            <w:r w:rsidRPr="00851AF5">
              <w:rPr>
                <w:iCs/>
                <w:sz w:val="18"/>
                <w:szCs w:val="18"/>
                <w:lang w:val="fr-FR"/>
              </w:rPr>
              <w:t>Concentration CO</w:t>
            </w:r>
            <w:r w:rsidRPr="00851AF5">
              <w:rPr>
                <w:iCs/>
                <w:sz w:val="18"/>
                <w:szCs w:val="18"/>
                <w:vertAlign w:val="subscript"/>
                <w:lang w:val="fr-FR"/>
              </w:rPr>
              <w:t>2</w:t>
            </w:r>
            <w:r w:rsidRPr="00777D88">
              <w:rPr>
                <w:iCs/>
                <w:sz w:val="18"/>
                <w:szCs w:val="18"/>
                <w:vertAlign w:val="superscript"/>
                <w:lang w:val="fr-FR"/>
              </w:rPr>
              <w:t xml:space="preserve">1, </w:t>
            </w:r>
            <w:r w:rsidRPr="00777D88">
              <w:rPr>
                <w:b/>
                <w:bCs/>
                <w:iCs/>
                <w:sz w:val="18"/>
                <w:szCs w:val="18"/>
                <w:vertAlign w:val="superscript"/>
                <w:lang w:val="fr-FR"/>
              </w:rPr>
              <w:t>5</w:t>
            </w:r>
          </w:p>
        </w:tc>
        <w:tc>
          <w:tcPr>
            <w:tcW w:w="1352" w:type="dxa"/>
            <w:shd w:val="clear" w:color="auto" w:fill="FFFFFF"/>
          </w:tcPr>
          <w:p w14:paraId="3192F4F1"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ppm</w:t>
            </w:r>
          </w:p>
        </w:tc>
        <w:tc>
          <w:tcPr>
            <w:tcW w:w="2698" w:type="dxa"/>
            <w:shd w:val="clear" w:color="auto" w:fill="FFFFFF"/>
          </w:tcPr>
          <w:p w14:paraId="6DCB8A9A"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Analyseur</w:t>
            </w:r>
          </w:p>
        </w:tc>
      </w:tr>
      <w:tr w:rsidR="002A4FC8" w:rsidRPr="00851AF5" w14:paraId="380E5605" w14:textId="77777777" w:rsidTr="00D4584B">
        <w:tc>
          <w:tcPr>
            <w:tcW w:w="3321" w:type="dxa"/>
            <w:shd w:val="clear" w:color="auto" w:fill="FFFFFF"/>
          </w:tcPr>
          <w:p w14:paraId="4269BB08" w14:textId="77777777" w:rsidR="002A4FC8" w:rsidRPr="00851AF5" w:rsidRDefault="002A4FC8" w:rsidP="00D4584B">
            <w:pPr>
              <w:spacing w:before="60" w:after="60" w:line="220" w:lineRule="atLeast"/>
              <w:ind w:left="284" w:right="57"/>
              <w:rPr>
                <w:iCs/>
                <w:sz w:val="18"/>
                <w:szCs w:val="18"/>
                <w:lang w:val="fr-FR"/>
              </w:rPr>
            </w:pPr>
            <w:r w:rsidRPr="00851AF5">
              <w:rPr>
                <w:iCs/>
                <w:sz w:val="18"/>
                <w:szCs w:val="18"/>
                <w:lang w:val="fr-FR"/>
              </w:rPr>
              <w:t>Concentration CH</w:t>
            </w:r>
            <w:r w:rsidRPr="00851AF5">
              <w:rPr>
                <w:iCs/>
                <w:sz w:val="18"/>
                <w:szCs w:val="18"/>
                <w:vertAlign w:val="subscript"/>
                <w:lang w:val="fr-FR"/>
              </w:rPr>
              <w:t>4</w:t>
            </w:r>
            <w:r w:rsidRPr="00851AF5">
              <w:rPr>
                <w:iCs/>
                <w:sz w:val="18"/>
                <w:szCs w:val="18"/>
                <w:vertAlign w:val="superscript"/>
                <w:lang w:val="fr-FR"/>
              </w:rPr>
              <w:t xml:space="preserve">1, 2, </w:t>
            </w:r>
            <w:r w:rsidRPr="00851AF5">
              <w:rPr>
                <w:b/>
                <w:bCs/>
                <w:iCs/>
                <w:sz w:val="18"/>
                <w:szCs w:val="18"/>
                <w:vertAlign w:val="superscript"/>
                <w:lang w:val="fr-FR"/>
              </w:rPr>
              <w:t>5</w:t>
            </w:r>
          </w:p>
        </w:tc>
        <w:tc>
          <w:tcPr>
            <w:tcW w:w="1352" w:type="dxa"/>
            <w:shd w:val="clear" w:color="auto" w:fill="FFFFFF"/>
          </w:tcPr>
          <w:p w14:paraId="6D38F6DF"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ppm</w:t>
            </w:r>
          </w:p>
        </w:tc>
        <w:tc>
          <w:tcPr>
            <w:tcW w:w="2698" w:type="dxa"/>
            <w:shd w:val="clear" w:color="auto" w:fill="FFFFFF"/>
          </w:tcPr>
          <w:p w14:paraId="3D63C877"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Analyseur</w:t>
            </w:r>
          </w:p>
        </w:tc>
      </w:tr>
      <w:tr w:rsidR="002A4FC8" w:rsidRPr="00851AF5" w14:paraId="6785DB3A" w14:textId="77777777" w:rsidTr="00D4584B">
        <w:tc>
          <w:tcPr>
            <w:tcW w:w="3321" w:type="dxa"/>
            <w:shd w:val="clear" w:color="auto" w:fill="FFFFFF"/>
          </w:tcPr>
          <w:p w14:paraId="1906E106" w14:textId="77777777" w:rsidR="002A4FC8" w:rsidRPr="00851AF5" w:rsidRDefault="002A4FC8" w:rsidP="00D4584B">
            <w:pPr>
              <w:spacing w:before="60" w:after="60" w:line="220" w:lineRule="atLeast"/>
              <w:ind w:left="284" w:right="57"/>
              <w:rPr>
                <w:iCs/>
                <w:sz w:val="18"/>
                <w:szCs w:val="18"/>
                <w:lang w:val="fr-FR"/>
              </w:rPr>
            </w:pPr>
            <w:r w:rsidRPr="00851AF5">
              <w:rPr>
                <w:iCs/>
                <w:sz w:val="18"/>
                <w:szCs w:val="18"/>
                <w:lang w:val="fr-FR"/>
              </w:rPr>
              <w:t>Concentration de particules en nombre</w:t>
            </w:r>
          </w:p>
        </w:tc>
        <w:tc>
          <w:tcPr>
            <w:tcW w:w="1352" w:type="dxa"/>
            <w:shd w:val="clear" w:color="auto" w:fill="FFFFFF"/>
          </w:tcPr>
          <w:p w14:paraId="37F3698A" w14:textId="77777777" w:rsidR="002A4FC8" w:rsidRPr="00851AF5" w:rsidRDefault="002A4FC8" w:rsidP="00D4584B">
            <w:pPr>
              <w:spacing w:before="60" w:after="60" w:line="220" w:lineRule="atLeast"/>
              <w:ind w:left="57" w:right="57"/>
              <w:rPr>
                <w:iCs/>
                <w:sz w:val="18"/>
                <w:szCs w:val="18"/>
                <w:lang w:val="fr-FR"/>
              </w:rPr>
            </w:pPr>
            <w:r w:rsidRPr="00851AF5">
              <w:rPr>
                <w:bCs/>
                <w:iCs/>
                <w:sz w:val="18"/>
                <w:szCs w:val="18"/>
                <w:lang w:val="fr-FR"/>
              </w:rPr>
              <w:t>#/cm</w:t>
            </w:r>
            <w:r w:rsidRPr="00851AF5">
              <w:rPr>
                <w:bCs/>
                <w:iCs/>
                <w:sz w:val="18"/>
                <w:szCs w:val="18"/>
                <w:vertAlign w:val="superscript"/>
                <w:lang w:val="fr-FR"/>
              </w:rPr>
              <w:t>3</w:t>
            </w:r>
          </w:p>
        </w:tc>
        <w:tc>
          <w:tcPr>
            <w:tcW w:w="2698" w:type="dxa"/>
            <w:shd w:val="clear" w:color="auto" w:fill="FFFFFF"/>
          </w:tcPr>
          <w:p w14:paraId="10249C1E"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Analyseur de particules</w:t>
            </w:r>
          </w:p>
        </w:tc>
      </w:tr>
      <w:tr w:rsidR="002A4FC8" w:rsidRPr="00851AF5" w14:paraId="66B42593" w14:textId="77777777" w:rsidTr="00D4584B">
        <w:tc>
          <w:tcPr>
            <w:tcW w:w="3321" w:type="dxa"/>
            <w:shd w:val="clear" w:color="auto" w:fill="FFFFFF"/>
          </w:tcPr>
          <w:p w14:paraId="15381FFB" w14:textId="77777777" w:rsidR="002A4FC8" w:rsidRPr="00851AF5" w:rsidRDefault="002A4FC8" w:rsidP="00D4584B">
            <w:pPr>
              <w:spacing w:before="60" w:after="60" w:line="220" w:lineRule="atLeast"/>
              <w:ind w:left="284" w:right="57"/>
              <w:rPr>
                <w:iCs/>
                <w:sz w:val="18"/>
                <w:szCs w:val="18"/>
                <w:lang w:val="fr-FR"/>
              </w:rPr>
            </w:pPr>
            <w:r w:rsidRPr="00851AF5">
              <w:rPr>
                <w:iCs/>
                <w:sz w:val="18"/>
                <w:szCs w:val="18"/>
                <w:lang w:val="fr-FR"/>
              </w:rPr>
              <w:t>Niveau de dilution (le cas échéant)</w:t>
            </w:r>
          </w:p>
        </w:tc>
        <w:tc>
          <w:tcPr>
            <w:tcW w:w="1352" w:type="dxa"/>
            <w:shd w:val="clear" w:color="auto" w:fill="FFFFFF"/>
          </w:tcPr>
          <w:p w14:paraId="252FA6D8" w14:textId="77777777" w:rsidR="002A4FC8" w:rsidRPr="00851AF5" w:rsidRDefault="002A4FC8" w:rsidP="00D4584B">
            <w:pPr>
              <w:spacing w:before="60" w:after="60" w:line="220" w:lineRule="atLeast"/>
              <w:ind w:left="57" w:right="57"/>
              <w:rPr>
                <w:iCs/>
                <w:sz w:val="18"/>
                <w:szCs w:val="18"/>
                <w:lang w:val="fr-FR"/>
              </w:rPr>
            </w:pPr>
            <w:r w:rsidRPr="00851AF5">
              <w:rPr>
                <w:bCs/>
                <w:iCs/>
                <w:sz w:val="18"/>
                <w:szCs w:val="18"/>
                <w:lang w:val="fr-FR"/>
              </w:rPr>
              <w:t>-</w:t>
            </w:r>
          </w:p>
        </w:tc>
        <w:tc>
          <w:tcPr>
            <w:tcW w:w="2698" w:type="dxa"/>
            <w:shd w:val="clear" w:color="auto" w:fill="FFFFFF"/>
          </w:tcPr>
          <w:p w14:paraId="30206AF6"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Analyseur de particules</w:t>
            </w:r>
          </w:p>
        </w:tc>
      </w:tr>
      <w:tr w:rsidR="002A4FC8" w:rsidRPr="00851AF5" w14:paraId="6CFEEB4A" w14:textId="77777777" w:rsidTr="00D4584B">
        <w:tc>
          <w:tcPr>
            <w:tcW w:w="3321" w:type="dxa"/>
            <w:shd w:val="clear" w:color="auto" w:fill="FFFFFF"/>
          </w:tcPr>
          <w:p w14:paraId="281259D0" w14:textId="77777777" w:rsidR="002A4FC8" w:rsidRPr="00851AF5" w:rsidRDefault="002A4FC8" w:rsidP="00D4584B">
            <w:pPr>
              <w:spacing w:before="60" w:after="60" w:line="220" w:lineRule="atLeast"/>
              <w:ind w:left="284" w:right="57"/>
              <w:rPr>
                <w:iCs/>
                <w:sz w:val="18"/>
                <w:szCs w:val="18"/>
                <w:lang w:val="fr-FR"/>
              </w:rPr>
            </w:pPr>
            <w:r w:rsidRPr="00851AF5">
              <w:rPr>
                <w:iCs/>
                <w:sz w:val="18"/>
                <w:szCs w:val="18"/>
                <w:lang w:val="fr-FR"/>
              </w:rPr>
              <w:t>Débit des gaz d’échappement</w:t>
            </w:r>
          </w:p>
        </w:tc>
        <w:tc>
          <w:tcPr>
            <w:tcW w:w="1352" w:type="dxa"/>
            <w:shd w:val="clear" w:color="auto" w:fill="FFFFFF"/>
          </w:tcPr>
          <w:p w14:paraId="630C3922"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kg/h</w:t>
            </w:r>
          </w:p>
        </w:tc>
        <w:tc>
          <w:tcPr>
            <w:tcW w:w="2698" w:type="dxa"/>
            <w:shd w:val="clear" w:color="auto" w:fill="FFFFFF"/>
          </w:tcPr>
          <w:p w14:paraId="66F8AC82" w14:textId="22A8051F"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Débitmètre des gaz d’échappement (ci</w:t>
            </w:r>
            <w:r w:rsidRPr="00851AF5">
              <w:rPr>
                <w:iCs/>
                <w:sz w:val="18"/>
                <w:szCs w:val="18"/>
                <w:lang w:val="fr-FR"/>
              </w:rPr>
              <w:noBreakHyphen/>
              <w:t xml:space="preserve">après </w:t>
            </w:r>
            <w:r w:rsidR="00384B84" w:rsidRPr="00851AF5">
              <w:rPr>
                <w:iCs/>
                <w:sz w:val="18"/>
                <w:szCs w:val="18"/>
                <w:lang w:val="fr-FR"/>
              </w:rPr>
              <w:t>“</w:t>
            </w:r>
            <w:r w:rsidRPr="00851AF5">
              <w:rPr>
                <w:iCs/>
                <w:sz w:val="18"/>
                <w:szCs w:val="18"/>
                <w:lang w:val="fr-FR"/>
              </w:rPr>
              <w:t>EFM</w:t>
            </w:r>
            <w:r w:rsidR="00384B84" w:rsidRPr="00851AF5">
              <w:rPr>
                <w:iCs/>
                <w:sz w:val="18"/>
                <w:szCs w:val="18"/>
                <w:lang w:val="fr-FR"/>
              </w:rPr>
              <w:t>”</w:t>
            </w:r>
            <w:r w:rsidRPr="00851AF5">
              <w:rPr>
                <w:iCs/>
                <w:sz w:val="18"/>
                <w:szCs w:val="18"/>
                <w:lang w:val="fr-FR"/>
              </w:rPr>
              <w:t>)</w:t>
            </w:r>
          </w:p>
        </w:tc>
      </w:tr>
      <w:tr w:rsidR="002A4FC8" w:rsidRPr="00851AF5" w14:paraId="750147B9" w14:textId="77777777" w:rsidTr="00D4584B">
        <w:tc>
          <w:tcPr>
            <w:tcW w:w="3321" w:type="dxa"/>
            <w:shd w:val="clear" w:color="auto" w:fill="FFFFFF"/>
          </w:tcPr>
          <w:p w14:paraId="0A955D96" w14:textId="77777777" w:rsidR="002A4FC8" w:rsidRPr="00851AF5" w:rsidRDefault="002A4FC8" w:rsidP="00D4584B">
            <w:pPr>
              <w:spacing w:before="60" w:after="60" w:line="220" w:lineRule="atLeast"/>
              <w:ind w:left="284" w:right="57"/>
              <w:rPr>
                <w:iCs/>
                <w:sz w:val="18"/>
                <w:szCs w:val="18"/>
                <w:lang w:val="fr-FR"/>
              </w:rPr>
            </w:pPr>
            <w:r w:rsidRPr="00851AF5">
              <w:rPr>
                <w:iCs/>
                <w:sz w:val="18"/>
                <w:szCs w:val="18"/>
                <w:lang w:val="fr-FR"/>
              </w:rPr>
              <w:t>Température des gaz d’échappement</w:t>
            </w:r>
          </w:p>
        </w:tc>
        <w:tc>
          <w:tcPr>
            <w:tcW w:w="1352" w:type="dxa"/>
            <w:shd w:val="clear" w:color="auto" w:fill="FFFFFF"/>
          </w:tcPr>
          <w:p w14:paraId="1F3405F5"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K</w:t>
            </w:r>
          </w:p>
        </w:tc>
        <w:tc>
          <w:tcPr>
            <w:tcW w:w="2698" w:type="dxa"/>
            <w:shd w:val="clear" w:color="auto" w:fill="FFFFFF"/>
          </w:tcPr>
          <w:p w14:paraId="29D53FE7"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EFM</w:t>
            </w:r>
          </w:p>
        </w:tc>
      </w:tr>
      <w:tr w:rsidR="002A4FC8" w:rsidRPr="00851AF5" w14:paraId="079DC55C" w14:textId="77777777" w:rsidTr="00D4584B">
        <w:tc>
          <w:tcPr>
            <w:tcW w:w="3321" w:type="dxa"/>
            <w:shd w:val="clear" w:color="auto" w:fill="FFFFFF"/>
          </w:tcPr>
          <w:p w14:paraId="4D2976FF" w14:textId="77777777" w:rsidR="002A4FC8" w:rsidRPr="00851AF5" w:rsidRDefault="002A4FC8" w:rsidP="00D4584B">
            <w:pPr>
              <w:spacing w:before="60" w:after="60" w:line="220" w:lineRule="atLeast"/>
              <w:ind w:left="284" w:right="57"/>
              <w:rPr>
                <w:iCs/>
                <w:sz w:val="18"/>
                <w:szCs w:val="18"/>
                <w:lang w:val="fr-FR"/>
              </w:rPr>
            </w:pPr>
            <w:r w:rsidRPr="00851AF5">
              <w:rPr>
                <w:iCs/>
                <w:sz w:val="18"/>
                <w:szCs w:val="18"/>
                <w:lang w:val="fr-FR"/>
              </w:rPr>
              <w:t>Température ambiante</w:t>
            </w:r>
            <w:r w:rsidRPr="00851AF5">
              <w:rPr>
                <w:iCs/>
                <w:sz w:val="18"/>
                <w:szCs w:val="18"/>
                <w:vertAlign w:val="superscript"/>
                <w:lang w:val="fr-FR"/>
              </w:rPr>
              <w:t>3</w:t>
            </w:r>
          </w:p>
        </w:tc>
        <w:tc>
          <w:tcPr>
            <w:tcW w:w="1352" w:type="dxa"/>
            <w:shd w:val="clear" w:color="auto" w:fill="FFFFFF"/>
          </w:tcPr>
          <w:p w14:paraId="4AC6F8F7"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K</w:t>
            </w:r>
          </w:p>
        </w:tc>
        <w:tc>
          <w:tcPr>
            <w:tcW w:w="2698" w:type="dxa"/>
            <w:shd w:val="clear" w:color="auto" w:fill="FFFFFF"/>
          </w:tcPr>
          <w:p w14:paraId="4E49FDE3"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Capteur</w:t>
            </w:r>
          </w:p>
        </w:tc>
      </w:tr>
      <w:tr w:rsidR="002A4FC8" w:rsidRPr="00851AF5" w14:paraId="07BE87CA" w14:textId="77777777" w:rsidTr="00D4584B">
        <w:tc>
          <w:tcPr>
            <w:tcW w:w="3321" w:type="dxa"/>
            <w:shd w:val="clear" w:color="auto" w:fill="FFFFFF"/>
          </w:tcPr>
          <w:p w14:paraId="4AA9105F" w14:textId="77777777" w:rsidR="002A4FC8" w:rsidRPr="00851AF5" w:rsidRDefault="002A4FC8" w:rsidP="00D4584B">
            <w:pPr>
              <w:spacing w:before="60" w:after="60" w:line="220" w:lineRule="atLeast"/>
              <w:ind w:left="284" w:right="57"/>
              <w:rPr>
                <w:iCs/>
                <w:sz w:val="18"/>
                <w:szCs w:val="18"/>
                <w:lang w:val="fr-FR"/>
              </w:rPr>
            </w:pPr>
            <w:r w:rsidRPr="00851AF5">
              <w:rPr>
                <w:iCs/>
                <w:sz w:val="18"/>
                <w:szCs w:val="18"/>
                <w:lang w:val="fr-FR"/>
              </w:rPr>
              <w:t>Pression ambiante</w:t>
            </w:r>
          </w:p>
        </w:tc>
        <w:tc>
          <w:tcPr>
            <w:tcW w:w="1352" w:type="dxa"/>
            <w:shd w:val="clear" w:color="auto" w:fill="FFFFFF"/>
          </w:tcPr>
          <w:p w14:paraId="52E5DDF5"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kPa</w:t>
            </w:r>
          </w:p>
        </w:tc>
        <w:tc>
          <w:tcPr>
            <w:tcW w:w="2698" w:type="dxa"/>
            <w:shd w:val="clear" w:color="auto" w:fill="FFFFFF"/>
          </w:tcPr>
          <w:p w14:paraId="5780EADA"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Capteur</w:t>
            </w:r>
          </w:p>
        </w:tc>
      </w:tr>
      <w:tr w:rsidR="002A4FC8" w:rsidRPr="00851AF5" w14:paraId="1B1D95BD" w14:textId="77777777" w:rsidTr="00D4584B">
        <w:tc>
          <w:tcPr>
            <w:tcW w:w="3321" w:type="dxa"/>
            <w:shd w:val="clear" w:color="auto" w:fill="FFFFFF"/>
          </w:tcPr>
          <w:p w14:paraId="336BF4A6" w14:textId="77777777" w:rsidR="002A4FC8" w:rsidRPr="00851AF5" w:rsidRDefault="002A4FC8" w:rsidP="00D4584B">
            <w:pPr>
              <w:spacing w:before="60" w:after="60" w:line="220" w:lineRule="atLeast"/>
              <w:ind w:left="284" w:right="57"/>
              <w:rPr>
                <w:iCs/>
                <w:sz w:val="18"/>
                <w:szCs w:val="18"/>
                <w:lang w:val="fr-FR"/>
              </w:rPr>
            </w:pPr>
            <w:r w:rsidRPr="00851AF5">
              <w:rPr>
                <w:iCs/>
                <w:sz w:val="18"/>
                <w:szCs w:val="18"/>
                <w:lang w:val="fr-FR"/>
              </w:rPr>
              <w:t>Couple moteur</w:t>
            </w:r>
            <w:r w:rsidRPr="00851AF5">
              <w:rPr>
                <w:iCs/>
                <w:sz w:val="18"/>
                <w:szCs w:val="18"/>
                <w:vertAlign w:val="superscript"/>
                <w:lang w:val="fr-FR"/>
              </w:rPr>
              <w:t>4</w:t>
            </w:r>
          </w:p>
        </w:tc>
        <w:tc>
          <w:tcPr>
            <w:tcW w:w="1352" w:type="dxa"/>
            <w:shd w:val="clear" w:color="auto" w:fill="FFFFFF"/>
          </w:tcPr>
          <w:p w14:paraId="4F955AD9"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Nm</w:t>
            </w:r>
          </w:p>
        </w:tc>
        <w:tc>
          <w:tcPr>
            <w:tcW w:w="2698" w:type="dxa"/>
            <w:shd w:val="clear" w:color="auto" w:fill="FFFFFF"/>
          </w:tcPr>
          <w:p w14:paraId="2FCB08CE"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ECU ou capteur</w:t>
            </w:r>
          </w:p>
        </w:tc>
      </w:tr>
      <w:tr w:rsidR="002A4FC8" w:rsidRPr="00851AF5" w14:paraId="0B8F4311" w14:textId="77777777" w:rsidTr="00D4584B">
        <w:tc>
          <w:tcPr>
            <w:tcW w:w="3321" w:type="dxa"/>
            <w:shd w:val="clear" w:color="auto" w:fill="FFFFFF"/>
          </w:tcPr>
          <w:p w14:paraId="59063166" w14:textId="77777777" w:rsidR="002A4FC8" w:rsidRPr="00851AF5" w:rsidRDefault="002A4FC8" w:rsidP="00D4584B">
            <w:pPr>
              <w:spacing w:before="60" w:after="60" w:line="220" w:lineRule="atLeast"/>
              <w:ind w:left="284" w:right="57"/>
              <w:rPr>
                <w:iCs/>
                <w:sz w:val="18"/>
                <w:szCs w:val="18"/>
                <w:lang w:val="fr-FR"/>
              </w:rPr>
            </w:pPr>
            <w:r w:rsidRPr="00851AF5">
              <w:rPr>
                <w:iCs/>
                <w:sz w:val="18"/>
                <w:szCs w:val="18"/>
                <w:lang w:val="fr-FR"/>
              </w:rPr>
              <w:t>Régime moteur</w:t>
            </w:r>
          </w:p>
        </w:tc>
        <w:tc>
          <w:tcPr>
            <w:tcW w:w="1352" w:type="dxa"/>
            <w:shd w:val="clear" w:color="auto" w:fill="FFFFFF"/>
          </w:tcPr>
          <w:p w14:paraId="5DA209AB"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tr/min</w:t>
            </w:r>
          </w:p>
        </w:tc>
        <w:tc>
          <w:tcPr>
            <w:tcW w:w="2698" w:type="dxa"/>
            <w:shd w:val="clear" w:color="auto" w:fill="FFFFFF"/>
          </w:tcPr>
          <w:p w14:paraId="2C59C960"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ECU ou capteur</w:t>
            </w:r>
          </w:p>
        </w:tc>
      </w:tr>
      <w:tr w:rsidR="002A4FC8" w:rsidRPr="00851AF5" w14:paraId="6568BABD" w14:textId="77777777" w:rsidTr="00D4584B">
        <w:tc>
          <w:tcPr>
            <w:tcW w:w="3321" w:type="dxa"/>
            <w:shd w:val="clear" w:color="auto" w:fill="FFFFFF"/>
          </w:tcPr>
          <w:p w14:paraId="120C98D4" w14:textId="77777777" w:rsidR="002A4FC8" w:rsidRPr="00851AF5" w:rsidRDefault="002A4FC8" w:rsidP="00D4584B">
            <w:pPr>
              <w:spacing w:before="60" w:after="60" w:line="220" w:lineRule="atLeast"/>
              <w:ind w:left="284" w:right="57"/>
              <w:rPr>
                <w:iCs/>
                <w:sz w:val="18"/>
                <w:szCs w:val="18"/>
                <w:lang w:val="fr-FR"/>
              </w:rPr>
            </w:pPr>
            <w:r w:rsidRPr="00851AF5">
              <w:rPr>
                <w:iCs/>
                <w:sz w:val="18"/>
                <w:szCs w:val="18"/>
                <w:lang w:val="fr-FR"/>
              </w:rPr>
              <w:t>Débit de carburant du moteur</w:t>
            </w:r>
          </w:p>
        </w:tc>
        <w:tc>
          <w:tcPr>
            <w:tcW w:w="1352" w:type="dxa"/>
            <w:shd w:val="clear" w:color="auto" w:fill="FFFFFF"/>
          </w:tcPr>
          <w:p w14:paraId="084FB298"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g/s</w:t>
            </w:r>
          </w:p>
        </w:tc>
        <w:tc>
          <w:tcPr>
            <w:tcW w:w="2698" w:type="dxa"/>
            <w:shd w:val="clear" w:color="auto" w:fill="FFFFFF"/>
          </w:tcPr>
          <w:p w14:paraId="74831FD2"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ECU ou capteur</w:t>
            </w:r>
          </w:p>
        </w:tc>
      </w:tr>
      <w:tr w:rsidR="002A4FC8" w:rsidRPr="00851AF5" w14:paraId="4E08F914" w14:textId="77777777" w:rsidTr="00D4584B">
        <w:tc>
          <w:tcPr>
            <w:tcW w:w="3321" w:type="dxa"/>
            <w:shd w:val="clear" w:color="auto" w:fill="FFFFFF"/>
          </w:tcPr>
          <w:p w14:paraId="7DD0E3CF" w14:textId="77777777" w:rsidR="002A4FC8" w:rsidRPr="00851AF5" w:rsidRDefault="002A4FC8" w:rsidP="00D4584B">
            <w:pPr>
              <w:spacing w:before="60" w:after="60" w:line="220" w:lineRule="atLeast"/>
              <w:ind w:left="284" w:right="57"/>
              <w:rPr>
                <w:iCs/>
                <w:sz w:val="18"/>
                <w:szCs w:val="18"/>
                <w:lang w:val="fr-FR"/>
              </w:rPr>
            </w:pPr>
            <w:r w:rsidRPr="00851AF5">
              <w:rPr>
                <w:iCs/>
                <w:sz w:val="18"/>
                <w:szCs w:val="18"/>
                <w:lang w:val="fr-FR"/>
              </w:rPr>
              <w:t>Température du liquide de refroidissement du moteur</w:t>
            </w:r>
          </w:p>
        </w:tc>
        <w:tc>
          <w:tcPr>
            <w:tcW w:w="1352" w:type="dxa"/>
            <w:shd w:val="clear" w:color="auto" w:fill="FFFFFF"/>
          </w:tcPr>
          <w:p w14:paraId="51C085C4"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K</w:t>
            </w:r>
          </w:p>
        </w:tc>
        <w:tc>
          <w:tcPr>
            <w:tcW w:w="2698" w:type="dxa"/>
            <w:shd w:val="clear" w:color="auto" w:fill="FFFFFF"/>
          </w:tcPr>
          <w:p w14:paraId="61D89CEC"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ECU ou capteur</w:t>
            </w:r>
          </w:p>
        </w:tc>
      </w:tr>
      <w:tr w:rsidR="002A4FC8" w:rsidRPr="00851AF5" w14:paraId="5B57B1AF" w14:textId="77777777" w:rsidTr="00D4584B">
        <w:tc>
          <w:tcPr>
            <w:tcW w:w="3321" w:type="dxa"/>
            <w:shd w:val="clear" w:color="auto" w:fill="FFFFFF"/>
          </w:tcPr>
          <w:p w14:paraId="49484AF5" w14:textId="77777777" w:rsidR="002A4FC8" w:rsidRPr="00851AF5" w:rsidRDefault="002A4FC8" w:rsidP="00D4584B">
            <w:pPr>
              <w:spacing w:before="60" w:after="60" w:line="220" w:lineRule="atLeast"/>
              <w:ind w:left="284" w:right="57"/>
              <w:rPr>
                <w:iCs/>
                <w:sz w:val="18"/>
                <w:szCs w:val="18"/>
                <w:lang w:val="fr-FR"/>
              </w:rPr>
            </w:pPr>
            <w:r w:rsidRPr="00851AF5">
              <w:rPr>
                <w:iCs/>
                <w:sz w:val="18"/>
                <w:szCs w:val="18"/>
                <w:lang w:val="fr-FR"/>
              </w:rPr>
              <w:t xml:space="preserve">Température de l’air d’admission </w:t>
            </w:r>
            <w:r w:rsidRPr="00851AF5">
              <w:rPr>
                <w:iCs/>
                <w:sz w:val="18"/>
                <w:szCs w:val="18"/>
                <w:lang w:val="fr-FR"/>
              </w:rPr>
              <w:br/>
              <w:t>du moteur</w:t>
            </w:r>
            <w:r w:rsidRPr="00851AF5">
              <w:rPr>
                <w:iCs/>
                <w:sz w:val="18"/>
                <w:szCs w:val="18"/>
                <w:vertAlign w:val="superscript"/>
                <w:lang w:val="fr-FR"/>
              </w:rPr>
              <w:t>3</w:t>
            </w:r>
          </w:p>
        </w:tc>
        <w:tc>
          <w:tcPr>
            <w:tcW w:w="1352" w:type="dxa"/>
            <w:shd w:val="clear" w:color="auto" w:fill="FFFFFF"/>
          </w:tcPr>
          <w:p w14:paraId="757078E9"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K</w:t>
            </w:r>
          </w:p>
        </w:tc>
        <w:tc>
          <w:tcPr>
            <w:tcW w:w="2698" w:type="dxa"/>
            <w:shd w:val="clear" w:color="auto" w:fill="FFFFFF"/>
          </w:tcPr>
          <w:p w14:paraId="76DB6FAA"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Capteur</w:t>
            </w:r>
          </w:p>
        </w:tc>
      </w:tr>
      <w:tr w:rsidR="002A4FC8" w:rsidRPr="00851AF5" w14:paraId="46D3B36C" w14:textId="77777777" w:rsidTr="00D4584B">
        <w:tc>
          <w:tcPr>
            <w:tcW w:w="3321" w:type="dxa"/>
            <w:shd w:val="clear" w:color="auto" w:fill="FFFFFF"/>
          </w:tcPr>
          <w:p w14:paraId="4E487A30" w14:textId="77777777" w:rsidR="002A4FC8" w:rsidRPr="00851AF5" w:rsidRDefault="002A4FC8" w:rsidP="00D4584B">
            <w:pPr>
              <w:spacing w:before="60" w:after="60" w:line="220" w:lineRule="atLeast"/>
              <w:ind w:left="284" w:right="57"/>
              <w:rPr>
                <w:iCs/>
                <w:sz w:val="18"/>
                <w:szCs w:val="18"/>
                <w:lang w:val="fr-FR"/>
              </w:rPr>
            </w:pPr>
            <w:r w:rsidRPr="00851AF5">
              <w:rPr>
                <w:iCs/>
                <w:sz w:val="18"/>
                <w:szCs w:val="18"/>
                <w:lang w:val="fr-FR"/>
              </w:rPr>
              <w:t>Vitesse au sol du véhicule</w:t>
            </w:r>
          </w:p>
        </w:tc>
        <w:tc>
          <w:tcPr>
            <w:tcW w:w="1352" w:type="dxa"/>
            <w:shd w:val="clear" w:color="auto" w:fill="FFFFFF"/>
          </w:tcPr>
          <w:p w14:paraId="4D8467B1"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km/h</w:t>
            </w:r>
          </w:p>
        </w:tc>
        <w:tc>
          <w:tcPr>
            <w:tcW w:w="2698" w:type="dxa"/>
            <w:shd w:val="clear" w:color="auto" w:fill="FFFFFF"/>
          </w:tcPr>
          <w:p w14:paraId="6B8ACC7C"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ECU et GPS</w:t>
            </w:r>
          </w:p>
        </w:tc>
      </w:tr>
      <w:tr w:rsidR="002A4FC8" w:rsidRPr="00851AF5" w14:paraId="27B129A7" w14:textId="77777777" w:rsidTr="00D4584B">
        <w:tc>
          <w:tcPr>
            <w:tcW w:w="3321" w:type="dxa"/>
            <w:shd w:val="clear" w:color="auto" w:fill="FFFFFF"/>
          </w:tcPr>
          <w:p w14:paraId="4297122C" w14:textId="77777777" w:rsidR="002A4FC8" w:rsidRPr="00851AF5" w:rsidRDefault="002A4FC8" w:rsidP="00D4584B">
            <w:pPr>
              <w:spacing w:before="60" w:after="60" w:line="220" w:lineRule="atLeast"/>
              <w:ind w:left="284" w:right="57"/>
              <w:rPr>
                <w:iCs/>
                <w:sz w:val="18"/>
                <w:szCs w:val="18"/>
                <w:lang w:val="fr-FR"/>
              </w:rPr>
            </w:pPr>
            <w:r w:rsidRPr="00851AF5">
              <w:rPr>
                <w:iCs/>
                <w:sz w:val="18"/>
                <w:szCs w:val="18"/>
                <w:lang w:val="fr-FR"/>
              </w:rPr>
              <w:lastRenderedPageBreak/>
              <w:t>Latitude de la position du véhicule</w:t>
            </w:r>
          </w:p>
        </w:tc>
        <w:tc>
          <w:tcPr>
            <w:tcW w:w="1352" w:type="dxa"/>
            <w:shd w:val="clear" w:color="auto" w:fill="FFFFFF"/>
          </w:tcPr>
          <w:p w14:paraId="38A0F6F4"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degrés</w:t>
            </w:r>
          </w:p>
        </w:tc>
        <w:tc>
          <w:tcPr>
            <w:tcW w:w="2698" w:type="dxa"/>
            <w:shd w:val="clear" w:color="auto" w:fill="FFFFFF"/>
          </w:tcPr>
          <w:p w14:paraId="122EC7BC"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GPS</w:t>
            </w:r>
          </w:p>
        </w:tc>
      </w:tr>
      <w:tr w:rsidR="002A4FC8" w:rsidRPr="00851AF5" w14:paraId="388145D0" w14:textId="77777777" w:rsidTr="00D4584B">
        <w:tc>
          <w:tcPr>
            <w:tcW w:w="3321" w:type="dxa"/>
            <w:shd w:val="clear" w:color="auto" w:fill="FFFFFF"/>
          </w:tcPr>
          <w:p w14:paraId="5297A18A" w14:textId="77777777" w:rsidR="002A4FC8" w:rsidRPr="00851AF5" w:rsidRDefault="002A4FC8" w:rsidP="00D4584B">
            <w:pPr>
              <w:spacing w:before="60" w:after="60" w:line="220" w:lineRule="atLeast"/>
              <w:ind w:left="284" w:right="57"/>
              <w:rPr>
                <w:iCs/>
                <w:sz w:val="18"/>
                <w:szCs w:val="18"/>
                <w:lang w:val="fr-FR"/>
              </w:rPr>
            </w:pPr>
            <w:r w:rsidRPr="00851AF5">
              <w:rPr>
                <w:iCs/>
                <w:sz w:val="18"/>
                <w:szCs w:val="18"/>
                <w:lang w:val="fr-FR"/>
              </w:rPr>
              <w:t>Longitude de la position du véhicule</w:t>
            </w:r>
          </w:p>
        </w:tc>
        <w:tc>
          <w:tcPr>
            <w:tcW w:w="1352" w:type="dxa"/>
            <w:shd w:val="clear" w:color="auto" w:fill="FFFFFF"/>
          </w:tcPr>
          <w:p w14:paraId="1E1D1BFA"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degrés</w:t>
            </w:r>
          </w:p>
        </w:tc>
        <w:tc>
          <w:tcPr>
            <w:tcW w:w="2698" w:type="dxa"/>
            <w:shd w:val="clear" w:color="auto" w:fill="FFFFFF"/>
          </w:tcPr>
          <w:p w14:paraId="5DC70E6D" w14:textId="77777777" w:rsidR="002A4FC8" w:rsidRPr="00851AF5" w:rsidRDefault="002A4FC8" w:rsidP="00D4584B">
            <w:pPr>
              <w:spacing w:before="60" w:after="60" w:line="220" w:lineRule="atLeast"/>
              <w:ind w:left="57" w:right="57"/>
              <w:rPr>
                <w:iCs/>
                <w:sz w:val="18"/>
                <w:szCs w:val="18"/>
                <w:lang w:val="fr-FR"/>
              </w:rPr>
            </w:pPr>
            <w:r w:rsidRPr="00851AF5">
              <w:rPr>
                <w:iCs/>
                <w:sz w:val="18"/>
                <w:szCs w:val="18"/>
                <w:lang w:val="fr-FR"/>
              </w:rPr>
              <w:t>GPS</w:t>
            </w:r>
          </w:p>
        </w:tc>
      </w:tr>
      <w:tr w:rsidR="002A4FC8" w:rsidRPr="00851AF5" w14:paraId="4BF243FB" w14:textId="77777777" w:rsidTr="00851AF5">
        <w:tc>
          <w:tcPr>
            <w:tcW w:w="3321" w:type="dxa"/>
            <w:tcBorders>
              <w:bottom w:val="single" w:sz="4" w:space="0" w:color="auto"/>
            </w:tcBorders>
            <w:shd w:val="clear" w:color="auto" w:fill="FFFFFF"/>
          </w:tcPr>
          <w:p w14:paraId="52600AB6" w14:textId="77777777" w:rsidR="002A4FC8" w:rsidRPr="00851AF5" w:rsidRDefault="002A4FC8" w:rsidP="00D4584B">
            <w:pPr>
              <w:spacing w:before="60" w:after="60" w:line="220" w:lineRule="atLeast"/>
              <w:ind w:left="284" w:right="57"/>
              <w:rPr>
                <w:b/>
                <w:bCs/>
                <w:iCs/>
                <w:sz w:val="18"/>
                <w:szCs w:val="18"/>
                <w:lang w:val="fr-FR"/>
              </w:rPr>
            </w:pPr>
            <w:r w:rsidRPr="00851AF5">
              <w:rPr>
                <w:b/>
                <w:bCs/>
                <w:iCs/>
                <w:sz w:val="18"/>
                <w:szCs w:val="18"/>
                <w:lang w:val="fr-FR"/>
              </w:rPr>
              <w:t>Valeur lambda</w:t>
            </w:r>
            <w:r w:rsidRPr="00851AF5">
              <w:rPr>
                <w:b/>
                <w:bCs/>
                <w:iCs/>
                <w:sz w:val="18"/>
                <w:szCs w:val="18"/>
                <w:vertAlign w:val="superscript"/>
                <w:lang w:val="fr-FR"/>
              </w:rPr>
              <w:t>6</w:t>
            </w:r>
          </w:p>
        </w:tc>
        <w:tc>
          <w:tcPr>
            <w:tcW w:w="1352" w:type="dxa"/>
            <w:tcBorders>
              <w:bottom w:val="single" w:sz="4" w:space="0" w:color="auto"/>
            </w:tcBorders>
            <w:shd w:val="clear" w:color="auto" w:fill="FFFFFF"/>
          </w:tcPr>
          <w:p w14:paraId="4987D344" w14:textId="77777777" w:rsidR="002A4FC8" w:rsidRPr="00777D88" w:rsidRDefault="002A4FC8" w:rsidP="00D4584B">
            <w:pPr>
              <w:spacing w:before="60" w:after="60" w:line="220" w:lineRule="atLeast"/>
              <w:ind w:left="57" w:right="57"/>
              <w:rPr>
                <w:iCs/>
                <w:sz w:val="18"/>
                <w:szCs w:val="18"/>
                <w:lang w:val="fr-FR"/>
              </w:rPr>
            </w:pPr>
            <w:r w:rsidRPr="00777D88">
              <w:rPr>
                <w:iCs/>
                <w:sz w:val="18"/>
                <w:szCs w:val="18"/>
                <w:lang w:val="fr-FR" w:eastAsia="fi-FI"/>
              </w:rPr>
              <w:t>-</w:t>
            </w:r>
          </w:p>
        </w:tc>
        <w:tc>
          <w:tcPr>
            <w:tcW w:w="2698" w:type="dxa"/>
            <w:tcBorders>
              <w:bottom w:val="single" w:sz="4" w:space="0" w:color="auto"/>
            </w:tcBorders>
            <w:shd w:val="clear" w:color="auto" w:fill="FFFFFF"/>
          </w:tcPr>
          <w:p w14:paraId="7AC0A7CC" w14:textId="77777777" w:rsidR="002A4FC8" w:rsidRPr="00851AF5" w:rsidRDefault="002A4FC8" w:rsidP="00D4584B">
            <w:pPr>
              <w:spacing w:before="60" w:after="60" w:line="220" w:lineRule="atLeast"/>
              <w:ind w:left="57" w:right="57"/>
              <w:rPr>
                <w:b/>
                <w:bCs/>
                <w:iCs/>
                <w:sz w:val="18"/>
                <w:szCs w:val="18"/>
                <w:lang w:val="fr-FR"/>
              </w:rPr>
            </w:pPr>
            <w:r w:rsidRPr="00851AF5">
              <w:rPr>
                <w:b/>
                <w:bCs/>
                <w:iCs/>
                <w:sz w:val="18"/>
                <w:szCs w:val="18"/>
                <w:lang w:val="fr-FR"/>
              </w:rPr>
              <w:t>ECU ou capteur</w:t>
            </w:r>
          </w:p>
        </w:tc>
      </w:tr>
      <w:tr w:rsidR="002A4FC8" w:rsidRPr="00851AF5" w14:paraId="37AE6CED" w14:textId="77777777" w:rsidTr="00851AF5">
        <w:tc>
          <w:tcPr>
            <w:tcW w:w="3321" w:type="dxa"/>
            <w:tcBorders>
              <w:bottom w:val="single" w:sz="12" w:space="0" w:color="auto"/>
            </w:tcBorders>
            <w:shd w:val="clear" w:color="auto" w:fill="FFFFFF"/>
          </w:tcPr>
          <w:p w14:paraId="2826CC3A" w14:textId="77777777" w:rsidR="002A4FC8" w:rsidRPr="00851AF5" w:rsidRDefault="002A4FC8" w:rsidP="00D4584B">
            <w:pPr>
              <w:spacing w:before="60" w:after="60" w:line="220" w:lineRule="atLeast"/>
              <w:ind w:left="284" w:right="57"/>
              <w:rPr>
                <w:b/>
                <w:bCs/>
                <w:iCs/>
                <w:sz w:val="18"/>
                <w:szCs w:val="18"/>
                <w:lang w:val="fr-FR"/>
              </w:rPr>
            </w:pPr>
            <w:r w:rsidRPr="00851AF5">
              <w:rPr>
                <w:b/>
                <w:bCs/>
                <w:iCs/>
                <w:sz w:val="18"/>
                <w:szCs w:val="18"/>
                <w:lang w:val="fr-FR"/>
              </w:rPr>
              <w:t>Débit massique de l’air</w:t>
            </w:r>
            <w:r w:rsidRPr="00851AF5">
              <w:rPr>
                <w:b/>
                <w:bCs/>
                <w:iCs/>
                <w:sz w:val="18"/>
                <w:szCs w:val="18"/>
                <w:vertAlign w:val="superscript"/>
                <w:lang w:val="fr-FR"/>
              </w:rPr>
              <w:t>7</w:t>
            </w:r>
            <w:r w:rsidRPr="00851AF5">
              <w:rPr>
                <w:b/>
                <w:bCs/>
                <w:iCs/>
                <w:sz w:val="18"/>
                <w:szCs w:val="18"/>
                <w:lang w:val="fr-FR"/>
              </w:rPr>
              <w:t xml:space="preserve"> </w:t>
            </w:r>
          </w:p>
        </w:tc>
        <w:tc>
          <w:tcPr>
            <w:tcW w:w="1352" w:type="dxa"/>
            <w:tcBorders>
              <w:bottom w:val="single" w:sz="12" w:space="0" w:color="auto"/>
            </w:tcBorders>
            <w:shd w:val="clear" w:color="auto" w:fill="FFFFFF"/>
          </w:tcPr>
          <w:p w14:paraId="737590F4" w14:textId="77777777" w:rsidR="002A4FC8" w:rsidRPr="00851AF5" w:rsidRDefault="002A4FC8" w:rsidP="00D4584B">
            <w:pPr>
              <w:spacing w:before="60" w:after="60" w:line="220" w:lineRule="atLeast"/>
              <w:ind w:left="57" w:right="57"/>
              <w:rPr>
                <w:b/>
                <w:bCs/>
                <w:iCs/>
                <w:sz w:val="18"/>
                <w:szCs w:val="18"/>
                <w:lang w:val="fr-FR"/>
              </w:rPr>
            </w:pPr>
            <w:r w:rsidRPr="00851AF5">
              <w:rPr>
                <w:b/>
                <w:bCs/>
                <w:iCs/>
                <w:sz w:val="18"/>
                <w:szCs w:val="18"/>
                <w:lang w:val="fr-FR"/>
              </w:rPr>
              <w:t>kg/h</w:t>
            </w:r>
          </w:p>
        </w:tc>
        <w:tc>
          <w:tcPr>
            <w:tcW w:w="2698" w:type="dxa"/>
            <w:tcBorders>
              <w:bottom w:val="single" w:sz="12" w:space="0" w:color="auto"/>
            </w:tcBorders>
            <w:shd w:val="clear" w:color="auto" w:fill="FFFFFF"/>
          </w:tcPr>
          <w:p w14:paraId="0046D037" w14:textId="77777777" w:rsidR="002A4FC8" w:rsidRPr="00851AF5" w:rsidRDefault="002A4FC8" w:rsidP="00D4584B">
            <w:pPr>
              <w:spacing w:before="60" w:after="60" w:line="220" w:lineRule="atLeast"/>
              <w:ind w:left="57" w:right="57"/>
              <w:rPr>
                <w:b/>
                <w:bCs/>
                <w:iCs/>
                <w:sz w:val="18"/>
                <w:szCs w:val="18"/>
                <w:lang w:val="fr-FR"/>
              </w:rPr>
            </w:pPr>
            <w:r w:rsidRPr="00851AF5">
              <w:rPr>
                <w:b/>
                <w:bCs/>
                <w:iCs/>
                <w:sz w:val="18"/>
                <w:szCs w:val="18"/>
                <w:lang w:val="fr-FR"/>
              </w:rPr>
              <w:t>ECU ou capteur</w:t>
            </w:r>
          </w:p>
        </w:tc>
      </w:tr>
    </w:tbl>
    <w:p w14:paraId="39959A9D" w14:textId="56592137" w:rsidR="002A4FC8" w:rsidRPr="00E56EE2" w:rsidRDefault="002A4FC8" w:rsidP="002A0BE1">
      <w:pPr>
        <w:pStyle w:val="SingleTxtG"/>
        <w:spacing w:before="120" w:after="0" w:line="220" w:lineRule="atLeast"/>
        <w:ind w:left="1474" w:hanging="170"/>
        <w:jc w:val="left"/>
        <w:rPr>
          <w:sz w:val="18"/>
          <w:szCs w:val="18"/>
          <w:lang w:val="fr-FR"/>
        </w:rPr>
      </w:pPr>
      <w:r w:rsidRPr="00E56EE2">
        <w:rPr>
          <w:i/>
          <w:iCs/>
          <w:sz w:val="18"/>
          <w:szCs w:val="18"/>
          <w:lang w:val="fr-FR"/>
        </w:rPr>
        <w:t>Notes</w:t>
      </w:r>
      <w:r w:rsidR="00427D9E">
        <w:rPr>
          <w:sz w:val="18"/>
          <w:szCs w:val="18"/>
          <w:lang w:val="fr-FR"/>
        </w:rPr>
        <w:t> :</w:t>
      </w:r>
    </w:p>
    <w:p w14:paraId="3B594B15" w14:textId="087B5DA0" w:rsidR="002A4FC8" w:rsidRPr="00E56EE2" w:rsidRDefault="002A4FC8" w:rsidP="00384B84">
      <w:pPr>
        <w:pStyle w:val="SingleTxtG"/>
        <w:spacing w:after="0" w:line="220" w:lineRule="atLeast"/>
        <w:ind w:left="1474" w:hanging="170"/>
        <w:jc w:val="left"/>
        <w:rPr>
          <w:sz w:val="18"/>
          <w:szCs w:val="18"/>
          <w:lang w:val="fr-FR"/>
        </w:rPr>
      </w:pPr>
      <w:r w:rsidRPr="00E56EE2">
        <w:rPr>
          <w:sz w:val="18"/>
          <w:szCs w:val="18"/>
          <w:vertAlign w:val="superscript"/>
          <w:lang w:val="fr-FR"/>
        </w:rPr>
        <w:t>1</w:t>
      </w:r>
      <w:r w:rsidRPr="00E56EE2">
        <w:rPr>
          <w:sz w:val="18"/>
          <w:szCs w:val="18"/>
          <w:lang w:val="fr-FR"/>
        </w:rPr>
        <w:tab/>
        <w:t>Mesurée dans des conditions humides ou rapportée à ces conditions.</w:t>
      </w:r>
    </w:p>
    <w:p w14:paraId="6BA23A7F" w14:textId="77777777" w:rsidR="002A4FC8" w:rsidRPr="00E56EE2" w:rsidRDefault="002A4FC8" w:rsidP="00384B84">
      <w:pPr>
        <w:pStyle w:val="SingleTxtG"/>
        <w:spacing w:after="0" w:line="220" w:lineRule="atLeast"/>
        <w:ind w:left="1474" w:hanging="170"/>
        <w:jc w:val="left"/>
        <w:rPr>
          <w:sz w:val="18"/>
          <w:szCs w:val="18"/>
          <w:lang w:val="fr-FR"/>
        </w:rPr>
      </w:pPr>
      <w:r w:rsidRPr="00E56EE2">
        <w:rPr>
          <w:sz w:val="18"/>
          <w:szCs w:val="18"/>
          <w:vertAlign w:val="superscript"/>
          <w:lang w:val="fr-FR"/>
        </w:rPr>
        <w:t>2</w:t>
      </w:r>
      <w:r w:rsidRPr="00E56EE2">
        <w:rPr>
          <w:sz w:val="18"/>
          <w:szCs w:val="18"/>
          <w:lang w:val="fr-FR"/>
        </w:rPr>
        <w:tab/>
        <w:t>Moteurs alimentés au gaz naturel uniquement.</w:t>
      </w:r>
    </w:p>
    <w:p w14:paraId="49AAFA1F" w14:textId="77777777" w:rsidR="002A4FC8" w:rsidRPr="00E56EE2" w:rsidRDefault="002A4FC8" w:rsidP="00384B84">
      <w:pPr>
        <w:pStyle w:val="SingleTxtG"/>
        <w:spacing w:after="0" w:line="220" w:lineRule="atLeast"/>
        <w:ind w:left="1474" w:hanging="170"/>
        <w:jc w:val="left"/>
        <w:rPr>
          <w:sz w:val="18"/>
          <w:szCs w:val="18"/>
          <w:lang w:val="fr-FR"/>
        </w:rPr>
      </w:pPr>
      <w:r w:rsidRPr="00E56EE2">
        <w:rPr>
          <w:sz w:val="18"/>
          <w:szCs w:val="18"/>
          <w:vertAlign w:val="superscript"/>
          <w:lang w:val="fr-FR"/>
        </w:rPr>
        <w:t>3</w:t>
      </w:r>
      <w:r w:rsidRPr="00E56EE2">
        <w:rPr>
          <w:sz w:val="18"/>
          <w:szCs w:val="18"/>
          <w:lang w:val="fr-FR"/>
        </w:rPr>
        <w:tab/>
        <w:t>Utiliser le capteur de température ambiante ou le capteur de température d’air d’admission.</w:t>
      </w:r>
    </w:p>
    <w:p w14:paraId="3F4A44F6" w14:textId="15CE8309" w:rsidR="002A4FC8" w:rsidRPr="00E56EE2" w:rsidRDefault="002A4FC8" w:rsidP="00384B84">
      <w:pPr>
        <w:pStyle w:val="SingleTxtG"/>
        <w:spacing w:after="0" w:line="220" w:lineRule="atLeast"/>
        <w:ind w:left="1474" w:hanging="170"/>
        <w:jc w:val="left"/>
        <w:rPr>
          <w:b/>
          <w:bCs/>
          <w:sz w:val="18"/>
          <w:szCs w:val="18"/>
          <w:lang w:val="fr-FR"/>
        </w:rPr>
      </w:pPr>
      <w:r w:rsidRPr="00E56EE2">
        <w:rPr>
          <w:sz w:val="18"/>
          <w:szCs w:val="18"/>
          <w:vertAlign w:val="superscript"/>
          <w:lang w:val="fr-FR"/>
        </w:rPr>
        <w:t>4</w:t>
      </w:r>
      <w:r w:rsidRPr="00E56EE2">
        <w:rPr>
          <w:sz w:val="18"/>
          <w:szCs w:val="18"/>
          <w:lang w:val="fr-FR"/>
        </w:rPr>
        <w:tab/>
        <w:t>La valeur enregistrée doit être soit a) le couple net du moteur conformément au paragraphe</w:t>
      </w:r>
      <w:r w:rsidR="00777D88">
        <w:rPr>
          <w:sz w:val="18"/>
          <w:szCs w:val="18"/>
          <w:lang w:val="fr-FR"/>
        </w:rPr>
        <w:t xml:space="preserve"> </w:t>
      </w:r>
      <w:r w:rsidRPr="00E56EE2">
        <w:rPr>
          <w:sz w:val="18"/>
          <w:szCs w:val="18"/>
          <w:lang w:val="fr-FR"/>
        </w:rPr>
        <w:t>A.1.2.4.4 du présent appendice, soit b) le couple net du moteur calculé à partir des valeurs de couple conformément au paragraphe A.1.2.4.4 du présent appendice.</w:t>
      </w:r>
    </w:p>
    <w:p w14:paraId="1F447912" w14:textId="77777777" w:rsidR="002A4FC8" w:rsidRPr="00E56EE2" w:rsidRDefault="002A4FC8" w:rsidP="00384B84">
      <w:pPr>
        <w:pStyle w:val="SingleTxtG"/>
        <w:spacing w:after="0" w:line="220" w:lineRule="atLeast"/>
        <w:ind w:left="1474" w:hanging="170"/>
        <w:jc w:val="left"/>
        <w:rPr>
          <w:b/>
          <w:bCs/>
          <w:sz w:val="18"/>
          <w:szCs w:val="18"/>
          <w:lang w:val="fr-FR"/>
        </w:rPr>
      </w:pPr>
      <w:r w:rsidRPr="00E56EE2">
        <w:rPr>
          <w:b/>
          <w:bCs/>
          <w:sz w:val="18"/>
          <w:szCs w:val="18"/>
          <w:vertAlign w:val="superscript"/>
          <w:lang w:val="fr-FR"/>
        </w:rPr>
        <w:t>5</w:t>
      </w:r>
      <w:r w:rsidRPr="00E56EE2">
        <w:rPr>
          <w:b/>
          <w:bCs/>
          <w:sz w:val="18"/>
          <w:szCs w:val="18"/>
          <w:lang w:val="fr-FR"/>
        </w:rPr>
        <w:tab/>
        <w:t>Ne s’applique pas aux moteurs ne fonctionnant qu’avec des carburants ayant un rapport molaire carbone/hydrogène égal à 0, selon la définition du paragraphe 8 de l’annexe 4.</w:t>
      </w:r>
    </w:p>
    <w:p w14:paraId="20E56A01" w14:textId="77777777" w:rsidR="002A4FC8" w:rsidRPr="00E56EE2" w:rsidRDefault="002A4FC8" w:rsidP="00384B84">
      <w:pPr>
        <w:pStyle w:val="SingleTxtG"/>
        <w:spacing w:after="0" w:line="220" w:lineRule="atLeast"/>
        <w:ind w:left="1474" w:hanging="170"/>
        <w:jc w:val="left"/>
        <w:rPr>
          <w:b/>
          <w:bCs/>
          <w:sz w:val="18"/>
          <w:szCs w:val="18"/>
          <w:lang w:val="fr-FR"/>
        </w:rPr>
      </w:pPr>
      <w:r w:rsidRPr="00E56EE2">
        <w:rPr>
          <w:b/>
          <w:bCs/>
          <w:sz w:val="18"/>
          <w:szCs w:val="18"/>
          <w:vertAlign w:val="superscript"/>
          <w:lang w:val="fr-FR"/>
        </w:rPr>
        <w:t>6</w:t>
      </w:r>
      <w:r w:rsidRPr="00E56EE2">
        <w:rPr>
          <w:b/>
          <w:bCs/>
          <w:sz w:val="18"/>
          <w:szCs w:val="18"/>
          <w:lang w:val="fr-FR"/>
        </w:rPr>
        <w:tab/>
        <w:t>Ne s’applique qu’aux moteurs ne fonctionnant qu’avec des carburants ayant un rapport molaire carbone/hydrogène égal à 0, selon la définition du paragraphe 8 de l’annexe 4.</w:t>
      </w:r>
    </w:p>
    <w:p w14:paraId="1C206043" w14:textId="77777777" w:rsidR="002A4FC8" w:rsidRPr="00E56EE2" w:rsidRDefault="002A4FC8" w:rsidP="00384B84">
      <w:pPr>
        <w:pStyle w:val="SingleTxtG"/>
        <w:spacing w:after="0" w:line="220" w:lineRule="atLeast"/>
        <w:ind w:left="1474" w:hanging="170"/>
        <w:jc w:val="left"/>
        <w:rPr>
          <w:sz w:val="18"/>
          <w:szCs w:val="18"/>
          <w:lang w:val="fr-FR"/>
        </w:rPr>
      </w:pPr>
      <w:r w:rsidRPr="00E56EE2">
        <w:rPr>
          <w:b/>
          <w:bCs/>
          <w:sz w:val="18"/>
          <w:szCs w:val="18"/>
          <w:vertAlign w:val="superscript"/>
          <w:lang w:val="fr-FR"/>
        </w:rPr>
        <w:t>7</w:t>
      </w:r>
      <w:r w:rsidRPr="00E56EE2">
        <w:rPr>
          <w:b/>
          <w:bCs/>
          <w:sz w:val="18"/>
          <w:szCs w:val="18"/>
          <w:lang w:val="fr-FR"/>
        </w:rPr>
        <w:tab/>
        <w:t>Facultatif pour les moteurs ne fonctionnant qu’avec des carburants ayant un rapport molaire carbone/hydrogène égal à 0, selon la définition du paragraphe 8 de l’annexe 4.</w:t>
      </w:r>
      <w:r w:rsidRPr="00E56EE2">
        <w:rPr>
          <w:sz w:val="18"/>
          <w:szCs w:val="18"/>
          <w:lang w:val="fr-FR"/>
        </w:rPr>
        <w:t> </w:t>
      </w:r>
      <w:r w:rsidRPr="00384B84">
        <w:rPr>
          <w:lang w:val="fr-FR"/>
        </w:rPr>
        <w:t>».</w:t>
      </w:r>
    </w:p>
    <w:p w14:paraId="2119B126" w14:textId="4D43DAB1" w:rsidR="002A4FC8" w:rsidRPr="00E56EE2" w:rsidRDefault="002A4FC8" w:rsidP="00384B84">
      <w:pPr>
        <w:pStyle w:val="SingleTxtG"/>
        <w:keepNext/>
        <w:spacing w:before="240"/>
        <w:rPr>
          <w:iCs/>
          <w:lang w:val="fr-FR"/>
        </w:rPr>
      </w:pPr>
      <w:r w:rsidRPr="00E56EE2">
        <w:rPr>
          <w:i/>
          <w:iCs/>
          <w:lang w:val="fr-FR"/>
        </w:rPr>
        <w:t>Annexe 8, appendice 1, paragraphe A.1.3.2.1</w:t>
      </w:r>
      <w:r w:rsidRPr="00E56EE2">
        <w:rPr>
          <w:lang w:val="fr-FR"/>
        </w:rPr>
        <w:t>, lire</w:t>
      </w:r>
      <w:r w:rsidR="00427D9E">
        <w:rPr>
          <w:lang w:val="fr-FR"/>
        </w:rPr>
        <w:t> :</w:t>
      </w:r>
    </w:p>
    <w:p w14:paraId="71ADCB3B" w14:textId="77777777" w:rsidR="002A4FC8" w:rsidRPr="00E56EE2" w:rsidRDefault="002A4FC8" w:rsidP="008317F9">
      <w:pPr>
        <w:pStyle w:val="SingleTxtG"/>
        <w:ind w:left="2268" w:hanging="1134"/>
        <w:rPr>
          <w:lang w:val="fr-FR"/>
        </w:rPr>
      </w:pPr>
      <w:r w:rsidRPr="00E56EE2">
        <w:rPr>
          <w:lang w:val="fr-FR"/>
        </w:rPr>
        <w:t>« A.1.3.2.1</w:t>
      </w:r>
      <w:r w:rsidRPr="00E56EE2">
        <w:rPr>
          <w:lang w:val="fr-FR"/>
        </w:rPr>
        <w:tab/>
        <w:t>Données des analyseurs et de l’EFM</w:t>
      </w:r>
    </w:p>
    <w:p w14:paraId="335A7AC4" w14:textId="38BE61EA" w:rsidR="002A4FC8" w:rsidRPr="00E56EE2" w:rsidRDefault="002A4FC8" w:rsidP="00384B84">
      <w:pPr>
        <w:pStyle w:val="SingleTxtG"/>
        <w:ind w:left="2268"/>
        <w:rPr>
          <w:lang w:val="fr-FR"/>
        </w:rPr>
      </w:pPr>
      <w:r w:rsidRPr="00E56EE2">
        <w:rPr>
          <w:lang w:val="fr-FR"/>
        </w:rPr>
        <w:tab/>
        <w:t xml:space="preserve">La cohérence des données (débit massique des gaz d’échappement mesuré par l’EFM et concentrations de gaz) doit être vérifiée en utilisant une corrélation entre le débit de carburant mesuré par l’ECU et le débit de carburant calculé en utilisant la formule du paragraphe 8.4.1.7 de l’annexe 4 du présent Règlement. </w:t>
      </w:r>
      <w:r w:rsidRPr="00E56EE2">
        <w:rPr>
          <w:b/>
          <w:bCs/>
          <w:lang w:val="fr-FR"/>
        </w:rPr>
        <w:t>Si le rapport molaire carbone/hydrogène de tous les carburants utilisés est égal à 0, selon la définition du paragraphe 8 de l’annexe 4, c’est alors la formule du paragraphe 8.4.1.6 de l’annexe 4 qui doit être utilisée.</w:t>
      </w:r>
      <w:r w:rsidRPr="00E56EE2">
        <w:rPr>
          <w:lang w:val="fr-FR"/>
        </w:rPr>
        <w:t xml:space="preserve"> Une régression linéaire doit être appliquée pour les valeurs mesurées et calculées du débit de carburant. On doit appliquer la méthode des moindres carrés, l’équation de meilleur ajustement ayant la forme</w:t>
      </w:r>
      <w:r w:rsidR="00427D9E">
        <w:rPr>
          <w:lang w:val="fr-FR"/>
        </w:rPr>
        <w:t> :</w:t>
      </w:r>
    </w:p>
    <w:p w14:paraId="31246D12" w14:textId="52A81DDA" w:rsidR="002A4FC8" w:rsidRPr="00E56EE2" w:rsidRDefault="00384B84" w:rsidP="00384B84">
      <w:pPr>
        <w:pStyle w:val="SingleTxtG"/>
        <w:ind w:left="2268"/>
        <w:rPr>
          <w:lang w:val="fr-FR"/>
        </w:rPr>
      </w:pPr>
      <w:r>
        <w:rPr>
          <w:lang w:val="fr-FR"/>
        </w:rPr>
        <w:t>…</w:t>
      </w:r>
      <w:r w:rsidR="002A4FC8" w:rsidRPr="00E56EE2">
        <w:rPr>
          <w:lang w:val="fr-FR"/>
        </w:rPr>
        <w:t> ».</w:t>
      </w:r>
    </w:p>
    <w:p w14:paraId="5D792A66" w14:textId="1226647B" w:rsidR="002A4FC8" w:rsidRPr="00E56EE2" w:rsidRDefault="002A4FC8" w:rsidP="00427D9E">
      <w:pPr>
        <w:pStyle w:val="SingleTxtG"/>
        <w:keepNext/>
        <w:rPr>
          <w:color w:val="000000" w:themeColor="text1"/>
          <w:lang w:val="fr-FR"/>
        </w:rPr>
      </w:pPr>
      <w:r w:rsidRPr="00E56EE2">
        <w:rPr>
          <w:i/>
          <w:iCs/>
          <w:lang w:val="fr-FR"/>
        </w:rPr>
        <w:t>Annexe 9</w:t>
      </w:r>
      <w:r w:rsidRPr="00E56EE2">
        <w:rPr>
          <w:b/>
          <w:bCs/>
          <w:i/>
          <w:iCs/>
          <w:lang w:val="fr-FR"/>
        </w:rPr>
        <w:t>A</w:t>
      </w:r>
      <w:r w:rsidRPr="00E56EE2">
        <w:rPr>
          <w:i/>
          <w:iCs/>
          <w:lang w:val="fr-FR"/>
        </w:rPr>
        <w:t>, tableau 2, paragraphe 3.2.2</w:t>
      </w:r>
      <w:r w:rsidRPr="00E56EE2">
        <w:rPr>
          <w:lang w:val="fr-FR"/>
        </w:rPr>
        <w:t>, lire</w:t>
      </w:r>
      <w:r w:rsidR="00427D9E">
        <w:rPr>
          <w:lang w:val="fr-FR"/>
        </w:rPr>
        <w:t> :</w:t>
      </w:r>
    </w:p>
    <w:p w14:paraId="264E6BC5" w14:textId="77777777" w:rsidR="00384B84" w:rsidRDefault="002A4FC8" w:rsidP="00384B84">
      <w:pPr>
        <w:pStyle w:val="Titre1"/>
        <w:rPr>
          <w:lang w:val="fr-FR"/>
        </w:rPr>
      </w:pPr>
      <w:r w:rsidRPr="00E56EE2">
        <w:rPr>
          <w:lang w:val="fr-FR"/>
        </w:rPr>
        <w:t>« Tableau 2</w:t>
      </w:r>
    </w:p>
    <w:p w14:paraId="0C5C6340" w14:textId="557FE3AE" w:rsidR="002A4FC8" w:rsidRPr="00384B84" w:rsidRDefault="002A4FC8" w:rsidP="00384B84">
      <w:pPr>
        <w:pStyle w:val="SingleTxtG"/>
        <w:keepNext/>
        <w:rPr>
          <w:b/>
          <w:bCs/>
          <w:color w:val="000000" w:themeColor="text1"/>
          <w:lang w:val="fr-FR"/>
        </w:rPr>
      </w:pPr>
      <w:r w:rsidRPr="00384B84">
        <w:rPr>
          <w:b/>
          <w:bCs/>
          <w:lang w:val="fr-FR"/>
        </w:rPr>
        <w:t>Valeurs limites OBD (moteurs à allumage commandé)</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8"/>
        <w:gridCol w:w="2222"/>
        <w:gridCol w:w="2130"/>
      </w:tblGrid>
      <w:tr w:rsidR="002A4FC8" w:rsidRPr="00851AF5" w14:paraId="5EFE379C" w14:textId="77777777" w:rsidTr="005B4502">
        <w:trPr>
          <w:tblHeader/>
        </w:trPr>
        <w:tc>
          <w:tcPr>
            <w:tcW w:w="2948" w:type="dxa"/>
            <w:tcBorders>
              <w:bottom w:val="single" w:sz="4" w:space="0" w:color="auto"/>
            </w:tcBorders>
            <w:tcMar>
              <w:left w:w="0" w:type="dxa"/>
              <w:right w:w="0" w:type="dxa"/>
            </w:tcMar>
          </w:tcPr>
          <w:p w14:paraId="4F5839B5" w14:textId="77777777" w:rsidR="002A4FC8" w:rsidRPr="00851AF5" w:rsidRDefault="002A4FC8" w:rsidP="00851AF5">
            <w:pPr>
              <w:spacing w:before="60" w:after="60" w:line="200" w:lineRule="atLeast"/>
              <w:jc w:val="both"/>
              <w:rPr>
                <w:i/>
                <w:iCs/>
                <w:sz w:val="16"/>
                <w:szCs w:val="16"/>
                <w:lang w:val="fr-FR"/>
              </w:rPr>
            </w:pPr>
          </w:p>
        </w:tc>
        <w:tc>
          <w:tcPr>
            <w:tcW w:w="4252" w:type="dxa"/>
            <w:gridSpan w:val="2"/>
            <w:tcBorders>
              <w:bottom w:val="single" w:sz="4" w:space="0" w:color="auto"/>
            </w:tcBorders>
            <w:tcMar>
              <w:left w:w="0" w:type="dxa"/>
              <w:right w:w="0" w:type="dxa"/>
            </w:tcMar>
          </w:tcPr>
          <w:p w14:paraId="06AABC15" w14:textId="77777777" w:rsidR="002A4FC8" w:rsidRPr="00851AF5" w:rsidRDefault="002A4FC8" w:rsidP="00851AF5">
            <w:pPr>
              <w:spacing w:before="60" w:after="60" w:line="200" w:lineRule="atLeast"/>
              <w:ind w:right="-105"/>
              <w:jc w:val="center"/>
              <w:rPr>
                <w:i/>
                <w:iCs/>
                <w:sz w:val="16"/>
                <w:szCs w:val="16"/>
                <w:lang w:val="fr-FR"/>
              </w:rPr>
            </w:pPr>
            <w:r w:rsidRPr="00851AF5">
              <w:rPr>
                <w:i/>
                <w:iCs/>
                <w:sz w:val="16"/>
                <w:szCs w:val="16"/>
                <w:lang w:val="fr-FR"/>
              </w:rPr>
              <w:t>Limite, en mg/kWh</w:t>
            </w:r>
          </w:p>
        </w:tc>
      </w:tr>
      <w:tr w:rsidR="002A4FC8" w:rsidRPr="00851AF5" w14:paraId="0CCE42E3" w14:textId="77777777" w:rsidTr="005B4502">
        <w:trPr>
          <w:tblHeader/>
        </w:trPr>
        <w:tc>
          <w:tcPr>
            <w:tcW w:w="2948" w:type="dxa"/>
            <w:tcBorders>
              <w:bottom w:val="single" w:sz="12" w:space="0" w:color="auto"/>
            </w:tcBorders>
            <w:tcMar>
              <w:left w:w="0" w:type="dxa"/>
              <w:right w:w="0" w:type="dxa"/>
            </w:tcMar>
          </w:tcPr>
          <w:p w14:paraId="59A84E89" w14:textId="77777777" w:rsidR="002A4FC8" w:rsidRPr="00851AF5" w:rsidRDefault="002A4FC8" w:rsidP="00851AF5">
            <w:pPr>
              <w:spacing w:before="60" w:after="60" w:line="200" w:lineRule="atLeast"/>
              <w:jc w:val="both"/>
              <w:rPr>
                <w:i/>
                <w:iCs/>
                <w:sz w:val="16"/>
                <w:szCs w:val="16"/>
                <w:lang w:val="fr-FR"/>
              </w:rPr>
            </w:pPr>
          </w:p>
        </w:tc>
        <w:tc>
          <w:tcPr>
            <w:tcW w:w="2171" w:type="dxa"/>
            <w:tcBorders>
              <w:bottom w:val="single" w:sz="12" w:space="0" w:color="auto"/>
            </w:tcBorders>
            <w:tcMar>
              <w:left w:w="0" w:type="dxa"/>
              <w:right w:w="0" w:type="dxa"/>
            </w:tcMar>
          </w:tcPr>
          <w:p w14:paraId="28D9C912" w14:textId="5B460142" w:rsidR="002A4FC8" w:rsidRPr="00851AF5" w:rsidRDefault="002A4FC8" w:rsidP="00851AF5">
            <w:pPr>
              <w:spacing w:before="60" w:after="60" w:line="200" w:lineRule="atLeast"/>
              <w:jc w:val="center"/>
              <w:rPr>
                <w:i/>
                <w:iCs/>
                <w:sz w:val="16"/>
                <w:szCs w:val="16"/>
                <w:lang w:val="fr-FR"/>
              </w:rPr>
            </w:pPr>
            <w:r w:rsidRPr="00851AF5">
              <w:rPr>
                <w:i/>
                <w:iCs/>
                <w:sz w:val="16"/>
                <w:szCs w:val="16"/>
                <w:lang w:val="fr-FR"/>
              </w:rPr>
              <w:t>NO</w:t>
            </w:r>
            <w:r w:rsidR="00777D88">
              <w:rPr>
                <w:i/>
                <w:iCs/>
                <w:sz w:val="16"/>
                <w:szCs w:val="16"/>
                <w:vertAlign w:val="subscript"/>
                <w:lang w:val="fr-FR"/>
              </w:rPr>
              <w:t>x</w:t>
            </w:r>
          </w:p>
        </w:tc>
        <w:tc>
          <w:tcPr>
            <w:tcW w:w="2081" w:type="dxa"/>
            <w:tcBorders>
              <w:bottom w:val="single" w:sz="12" w:space="0" w:color="auto"/>
            </w:tcBorders>
            <w:tcMar>
              <w:left w:w="0" w:type="dxa"/>
              <w:right w:w="0" w:type="dxa"/>
            </w:tcMar>
          </w:tcPr>
          <w:p w14:paraId="46036F36" w14:textId="77777777" w:rsidR="002A4FC8" w:rsidRPr="00851AF5" w:rsidRDefault="002A4FC8" w:rsidP="00851AF5">
            <w:pPr>
              <w:spacing w:before="60" w:after="60" w:line="200" w:lineRule="atLeast"/>
              <w:jc w:val="center"/>
              <w:rPr>
                <w:i/>
                <w:iCs/>
                <w:sz w:val="16"/>
                <w:szCs w:val="16"/>
                <w:lang w:val="fr-FR"/>
              </w:rPr>
            </w:pPr>
            <w:r w:rsidRPr="00851AF5">
              <w:rPr>
                <w:i/>
                <w:iCs/>
                <w:sz w:val="16"/>
                <w:szCs w:val="16"/>
                <w:lang w:val="fr-FR"/>
              </w:rPr>
              <w:t>CO</w:t>
            </w:r>
            <w:r w:rsidRPr="00851AF5">
              <w:rPr>
                <w:sz w:val="16"/>
                <w:szCs w:val="16"/>
                <w:vertAlign w:val="superscript"/>
                <w:lang w:val="fr-FR"/>
              </w:rPr>
              <w:t xml:space="preserve">1, </w:t>
            </w:r>
            <w:r w:rsidRPr="00851AF5">
              <w:rPr>
                <w:b/>
                <w:bCs/>
                <w:sz w:val="16"/>
                <w:szCs w:val="16"/>
                <w:vertAlign w:val="superscript"/>
                <w:lang w:val="fr-FR"/>
              </w:rPr>
              <w:t>2</w:t>
            </w:r>
          </w:p>
        </w:tc>
      </w:tr>
      <w:tr w:rsidR="002A4FC8" w:rsidRPr="00E56EE2" w14:paraId="48339A8B" w14:textId="77777777" w:rsidTr="00851AF5">
        <w:tc>
          <w:tcPr>
            <w:tcW w:w="2948" w:type="dxa"/>
            <w:tcBorders>
              <w:top w:val="single" w:sz="12" w:space="0" w:color="auto"/>
              <w:bottom w:val="single" w:sz="4" w:space="0" w:color="auto"/>
            </w:tcBorders>
            <w:tcMar>
              <w:left w:w="0" w:type="dxa"/>
              <w:right w:w="0" w:type="dxa"/>
            </w:tcMar>
          </w:tcPr>
          <w:p w14:paraId="5FE8B0E4" w14:textId="77777777" w:rsidR="002A4FC8" w:rsidRPr="00E56EE2" w:rsidRDefault="002A4FC8" w:rsidP="00851AF5">
            <w:pPr>
              <w:spacing w:before="40" w:after="40" w:line="220" w:lineRule="atLeast"/>
              <w:ind w:left="57"/>
              <w:jc w:val="both"/>
              <w:rPr>
                <w:sz w:val="18"/>
                <w:szCs w:val="18"/>
                <w:lang w:val="fr-FR"/>
              </w:rPr>
            </w:pPr>
            <w:r w:rsidRPr="00E56EE2">
              <w:rPr>
                <w:sz w:val="18"/>
                <w:szCs w:val="18"/>
                <w:lang w:val="fr-FR"/>
              </w:rPr>
              <w:t>Phase transitoire</w:t>
            </w:r>
          </w:p>
        </w:tc>
        <w:tc>
          <w:tcPr>
            <w:tcW w:w="2171" w:type="dxa"/>
            <w:tcBorders>
              <w:top w:val="single" w:sz="12" w:space="0" w:color="auto"/>
              <w:bottom w:val="single" w:sz="4" w:space="0" w:color="auto"/>
            </w:tcBorders>
            <w:tcMar>
              <w:left w:w="0" w:type="dxa"/>
              <w:right w:w="0" w:type="dxa"/>
            </w:tcMar>
          </w:tcPr>
          <w:p w14:paraId="7CD6FE08" w14:textId="77777777" w:rsidR="002A4FC8" w:rsidRPr="00E56EE2" w:rsidRDefault="002A4FC8" w:rsidP="00851AF5">
            <w:pPr>
              <w:spacing w:before="40" w:after="40" w:line="220" w:lineRule="atLeast"/>
              <w:jc w:val="center"/>
              <w:rPr>
                <w:sz w:val="18"/>
                <w:szCs w:val="18"/>
                <w:lang w:val="fr-FR"/>
              </w:rPr>
            </w:pPr>
            <w:r w:rsidRPr="00E56EE2">
              <w:rPr>
                <w:sz w:val="18"/>
                <w:szCs w:val="18"/>
                <w:lang w:val="fr-FR"/>
              </w:rPr>
              <w:t>1 500</w:t>
            </w:r>
          </w:p>
        </w:tc>
        <w:tc>
          <w:tcPr>
            <w:tcW w:w="2081" w:type="dxa"/>
            <w:tcBorders>
              <w:top w:val="single" w:sz="12" w:space="0" w:color="auto"/>
              <w:bottom w:val="single" w:sz="4" w:space="0" w:color="auto"/>
            </w:tcBorders>
            <w:tcMar>
              <w:left w:w="0" w:type="dxa"/>
              <w:right w:w="0" w:type="dxa"/>
            </w:tcMar>
          </w:tcPr>
          <w:p w14:paraId="5EDC65A0" w14:textId="77777777" w:rsidR="002A4FC8" w:rsidRPr="00E56EE2" w:rsidRDefault="002A4FC8" w:rsidP="00851AF5">
            <w:pPr>
              <w:spacing w:before="40" w:after="40" w:line="220" w:lineRule="atLeast"/>
              <w:jc w:val="center"/>
              <w:rPr>
                <w:sz w:val="18"/>
                <w:szCs w:val="18"/>
                <w:lang w:val="fr-FR"/>
              </w:rPr>
            </w:pPr>
            <w:r w:rsidRPr="00E56EE2">
              <w:rPr>
                <w:sz w:val="18"/>
                <w:szCs w:val="18"/>
                <w:lang w:val="fr-FR"/>
              </w:rPr>
              <w:t>7 500</w:t>
            </w:r>
          </w:p>
        </w:tc>
      </w:tr>
      <w:tr w:rsidR="002A4FC8" w:rsidRPr="00E56EE2" w14:paraId="0438677F" w14:textId="77777777" w:rsidTr="00851AF5">
        <w:tc>
          <w:tcPr>
            <w:tcW w:w="2948" w:type="dxa"/>
            <w:tcBorders>
              <w:bottom w:val="single" w:sz="12" w:space="0" w:color="auto"/>
            </w:tcBorders>
            <w:tcMar>
              <w:left w:w="0" w:type="dxa"/>
              <w:right w:w="0" w:type="dxa"/>
            </w:tcMar>
          </w:tcPr>
          <w:p w14:paraId="7EBCA427" w14:textId="77777777" w:rsidR="002A4FC8" w:rsidRPr="00E56EE2" w:rsidRDefault="002A4FC8" w:rsidP="00851AF5">
            <w:pPr>
              <w:keepNext/>
              <w:spacing w:before="40" w:after="40" w:line="220" w:lineRule="atLeast"/>
              <w:ind w:left="57"/>
              <w:jc w:val="both"/>
              <w:rPr>
                <w:sz w:val="18"/>
                <w:szCs w:val="18"/>
                <w:lang w:val="fr-FR"/>
              </w:rPr>
            </w:pPr>
            <w:r w:rsidRPr="00E56EE2">
              <w:rPr>
                <w:sz w:val="18"/>
                <w:szCs w:val="18"/>
                <w:lang w:val="fr-FR"/>
              </w:rPr>
              <w:t>Prescriptions générales</w:t>
            </w:r>
          </w:p>
        </w:tc>
        <w:tc>
          <w:tcPr>
            <w:tcW w:w="2171" w:type="dxa"/>
            <w:tcBorders>
              <w:bottom w:val="single" w:sz="12" w:space="0" w:color="auto"/>
            </w:tcBorders>
            <w:tcMar>
              <w:left w:w="0" w:type="dxa"/>
              <w:right w:w="0" w:type="dxa"/>
            </w:tcMar>
          </w:tcPr>
          <w:p w14:paraId="25F26E52" w14:textId="77777777" w:rsidR="002A4FC8" w:rsidRPr="00E56EE2" w:rsidRDefault="002A4FC8" w:rsidP="00851AF5">
            <w:pPr>
              <w:keepNext/>
              <w:spacing w:before="40" w:after="40" w:line="220" w:lineRule="atLeast"/>
              <w:jc w:val="center"/>
              <w:rPr>
                <w:sz w:val="18"/>
                <w:szCs w:val="18"/>
                <w:lang w:val="fr-FR"/>
              </w:rPr>
            </w:pPr>
            <w:r w:rsidRPr="00E56EE2">
              <w:rPr>
                <w:sz w:val="18"/>
                <w:szCs w:val="18"/>
                <w:lang w:val="fr-FR"/>
              </w:rPr>
              <w:t>1 200</w:t>
            </w:r>
          </w:p>
        </w:tc>
        <w:tc>
          <w:tcPr>
            <w:tcW w:w="2081" w:type="dxa"/>
            <w:tcBorders>
              <w:bottom w:val="single" w:sz="12" w:space="0" w:color="auto"/>
            </w:tcBorders>
            <w:tcMar>
              <w:left w:w="0" w:type="dxa"/>
              <w:right w:w="0" w:type="dxa"/>
            </w:tcMar>
          </w:tcPr>
          <w:p w14:paraId="607F06E5" w14:textId="77777777" w:rsidR="002A4FC8" w:rsidRPr="00E56EE2" w:rsidRDefault="002A4FC8" w:rsidP="00851AF5">
            <w:pPr>
              <w:keepNext/>
              <w:spacing w:before="40" w:after="40" w:line="220" w:lineRule="atLeast"/>
              <w:jc w:val="center"/>
              <w:rPr>
                <w:sz w:val="18"/>
                <w:szCs w:val="18"/>
                <w:lang w:val="fr-FR"/>
              </w:rPr>
            </w:pPr>
            <w:r w:rsidRPr="00E56EE2">
              <w:rPr>
                <w:sz w:val="18"/>
                <w:szCs w:val="18"/>
                <w:lang w:val="fr-FR"/>
              </w:rPr>
              <w:t>7 500</w:t>
            </w:r>
          </w:p>
        </w:tc>
      </w:tr>
    </w:tbl>
    <w:p w14:paraId="02E7209F" w14:textId="5D4D81D3" w:rsidR="002A4FC8" w:rsidRPr="00384B84" w:rsidRDefault="002A4FC8" w:rsidP="002A0BE1">
      <w:pPr>
        <w:pStyle w:val="SingleTxtG"/>
        <w:spacing w:before="120" w:after="0" w:line="220" w:lineRule="atLeast"/>
        <w:ind w:left="1304" w:hanging="170"/>
        <w:jc w:val="left"/>
        <w:rPr>
          <w:sz w:val="18"/>
          <w:szCs w:val="18"/>
          <w:lang w:val="fr-FR"/>
        </w:rPr>
      </w:pPr>
      <w:r w:rsidRPr="00384B84">
        <w:rPr>
          <w:sz w:val="18"/>
          <w:szCs w:val="18"/>
          <w:vertAlign w:val="superscript"/>
          <w:lang w:val="fr-FR"/>
        </w:rPr>
        <w:t>1</w:t>
      </w:r>
      <w:r w:rsidRPr="00384B84">
        <w:rPr>
          <w:sz w:val="18"/>
          <w:szCs w:val="18"/>
          <w:lang w:val="fr-FR"/>
        </w:rPr>
        <w:tab/>
        <w:t>Les dispositions transitoires relatives à l’introduction des valeurs limites OBD pour le CO sont spécifiées aux paragraphes 13.2.2 et 13.3.2 du présent Règlement.</w:t>
      </w:r>
    </w:p>
    <w:p w14:paraId="77DB310D" w14:textId="77777777" w:rsidR="002A4FC8" w:rsidRPr="00E56EE2" w:rsidRDefault="002A4FC8" w:rsidP="00851AF5">
      <w:pPr>
        <w:pStyle w:val="SingleTxtG"/>
        <w:spacing w:after="0" w:line="220" w:lineRule="atLeast"/>
        <w:ind w:left="1304" w:hanging="170"/>
        <w:jc w:val="left"/>
        <w:rPr>
          <w:sz w:val="18"/>
          <w:szCs w:val="18"/>
          <w:lang w:val="fr-FR"/>
        </w:rPr>
      </w:pPr>
      <w:r w:rsidRPr="00E56EE2">
        <w:rPr>
          <w:b/>
          <w:bCs/>
          <w:sz w:val="18"/>
          <w:szCs w:val="18"/>
          <w:vertAlign w:val="superscript"/>
          <w:lang w:val="fr-FR"/>
        </w:rPr>
        <w:t>2</w:t>
      </w:r>
      <w:r w:rsidRPr="00E56EE2">
        <w:rPr>
          <w:b/>
          <w:bCs/>
          <w:sz w:val="18"/>
          <w:szCs w:val="18"/>
          <w:lang w:val="fr-FR"/>
        </w:rPr>
        <w:tab/>
        <w:t>Ne s’applique pas si le rapport molaire carbone/hydrogène de tous les carburants utilisés est égal à 0, selon la définition du paragraphe 8 de l’annexe 4.</w:t>
      </w:r>
      <w:r w:rsidRPr="00E56EE2">
        <w:rPr>
          <w:sz w:val="18"/>
          <w:szCs w:val="18"/>
          <w:lang w:val="fr-FR"/>
        </w:rPr>
        <w:t> </w:t>
      </w:r>
      <w:r w:rsidRPr="00384B84">
        <w:rPr>
          <w:lang w:val="fr-FR"/>
        </w:rPr>
        <w:t>».</w:t>
      </w:r>
    </w:p>
    <w:p w14:paraId="2EF5AFE5" w14:textId="4B0D360C" w:rsidR="002A4FC8" w:rsidRPr="00E56EE2" w:rsidRDefault="002A4FC8" w:rsidP="00384B84">
      <w:pPr>
        <w:pStyle w:val="SingleTxtG"/>
        <w:keepNext/>
        <w:spacing w:before="240"/>
        <w:rPr>
          <w:iCs/>
          <w:lang w:val="fr-FR"/>
        </w:rPr>
      </w:pPr>
      <w:r w:rsidRPr="00E56EE2">
        <w:rPr>
          <w:i/>
          <w:iCs/>
          <w:lang w:val="fr-FR"/>
        </w:rPr>
        <w:t>Annexe 9B, paragraphe 3.26</w:t>
      </w:r>
      <w:r w:rsidRPr="00E56EE2">
        <w:rPr>
          <w:lang w:val="fr-FR"/>
        </w:rPr>
        <w:t>, lire</w:t>
      </w:r>
      <w:r w:rsidR="00427D9E">
        <w:rPr>
          <w:lang w:val="fr-FR"/>
        </w:rPr>
        <w:t> :</w:t>
      </w:r>
    </w:p>
    <w:p w14:paraId="2269AB73" w14:textId="77777777" w:rsidR="002A4FC8" w:rsidRPr="00E56EE2" w:rsidRDefault="002A4FC8" w:rsidP="008317F9">
      <w:pPr>
        <w:pStyle w:val="SingleTxtG"/>
        <w:ind w:left="2268" w:hanging="1134"/>
        <w:rPr>
          <w:lang w:val="fr-FR"/>
        </w:rPr>
      </w:pPr>
      <w:r w:rsidRPr="00E56EE2">
        <w:rPr>
          <w:lang w:val="fr-FR"/>
        </w:rPr>
        <w:t>« 3.26</w:t>
      </w:r>
      <w:r w:rsidRPr="00E56EE2">
        <w:rPr>
          <w:lang w:val="fr-FR"/>
        </w:rPr>
        <w:tab/>
      </w:r>
      <w:r w:rsidRPr="00E56EE2">
        <w:rPr>
          <w:lang w:val="fr-FR"/>
        </w:rPr>
        <w:tab/>
        <w:t>Abréviations</w:t>
      </w:r>
    </w:p>
    <w:p w14:paraId="4AE32AA7" w14:textId="77777777" w:rsidR="002A4FC8" w:rsidRPr="00E56EE2" w:rsidRDefault="002A4FC8" w:rsidP="00384B84">
      <w:pPr>
        <w:pStyle w:val="SingleTxtG"/>
        <w:ind w:left="3119" w:hanging="851"/>
        <w:rPr>
          <w:lang w:val="fr-FR"/>
        </w:rPr>
      </w:pPr>
      <w:r w:rsidRPr="00E56EE2">
        <w:rPr>
          <w:lang w:val="fr-FR"/>
        </w:rPr>
        <w:t>AES</w:t>
      </w:r>
      <w:r w:rsidRPr="00E56EE2">
        <w:rPr>
          <w:lang w:val="fr-FR"/>
        </w:rPr>
        <w:tab/>
        <w:t>Stratégie auxiliaire en matière d’émissions</w:t>
      </w:r>
    </w:p>
    <w:p w14:paraId="07E81446" w14:textId="77777777" w:rsidR="002A4FC8" w:rsidRPr="00E56EE2" w:rsidRDefault="002A4FC8" w:rsidP="00384B84">
      <w:pPr>
        <w:pStyle w:val="SingleTxtG"/>
        <w:ind w:left="3119" w:hanging="851"/>
        <w:rPr>
          <w:b/>
          <w:bCs/>
          <w:lang w:val="fr-FR"/>
        </w:rPr>
      </w:pPr>
      <w:r w:rsidRPr="00E56EE2">
        <w:rPr>
          <w:b/>
          <w:bCs/>
          <w:lang w:val="fr-FR"/>
        </w:rPr>
        <w:t>CI</w:t>
      </w:r>
      <w:r w:rsidRPr="00E56EE2">
        <w:rPr>
          <w:b/>
          <w:bCs/>
          <w:lang w:val="fr-FR"/>
        </w:rPr>
        <w:tab/>
        <w:t>Allumage par compression</w:t>
      </w:r>
    </w:p>
    <w:p w14:paraId="6D5E7F78" w14:textId="77777777" w:rsidR="002A4FC8" w:rsidRPr="00E56EE2" w:rsidRDefault="002A4FC8" w:rsidP="00384B84">
      <w:pPr>
        <w:pStyle w:val="SingleTxtG"/>
        <w:ind w:left="3119" w:hanging="851"/>
        <w:rPr>
          <w:lang w:val="fr-FR"/>
        </w:rPr>
      </w:pPr>
      <w:r w:rsidRPr="00E56EE2">
        <w:rPr>
          <w:lang w:val="fr-FR"/>
        </w:rPr>
        <w:t>CV</w:t>
      </w:r>
      <w:r w:rsidRPr="00E56EE2">
        <w:rPr>
          <w:lang w:val="fr-FR"/>
        </w:rPr>
        <w:tab/>
        <w:t>Ventilation du carter</w:t>
      </w:r>
    </w:p>
    <w:p w14:paraId="5D4D07B7" w14:textId="77777777" w:rsidR="002A4FC8" w:rsidRPr="00E56EE2" w:rsidRDefault="002A4FC8" w:rsidP="00384B84">
      <w:pPr>
        <w:pStyle w:val="SingleTxtG"/>
        <w:ind w:left="3119" w:hanging="851"/>
        <w:rPr>
          <w:lang w:val="fr-FR"/>
        </w:rPr>
      </w:pPr>
      <w:r w:rsidRPr="00E56EE2">
        <w:rPr>
          <w:lang w:val="fr-FR"/>
        </w:rPr>
        <w:t>DOC</w:t>
      </w:r>
      <w:r w:rsidRPr="00E56EE2">
        <w:rPr>
          <w:lang w:val="fr-FR"/>
        </w:rPr>
        <w:tab/>
        <w:t>Catalyseur à oxydation pour moteur diesel</w:t>
      </w:r>
    </w:p>
    <w:p w14:paraId="6F2DF1B0" w14:textId="77777777" w:rsidR="002A4FC8" w:rsidRPr="00E56EE2" w:rsidRDefault="002A4FC8" w:rsidP="00384B84">
      <w:pPr>
        <w:pStyle w:val="SingleTxtG"/>
        <w:ind w:left="3119" w:hanging="851"/>
        <w:rPr>
          <w:lang w:val="fr-FR"/>
        </w:rPr>
      </w:pPr>
      <w:r w:rsidRPr="00E56EE2">
        <w:rPr>
          <w:lang w:val="fr-FR"/>
        </w:rPr>
        <w:lastRenderedPageBreak/>
        <w:t>DPF</w:t>
      </w:r>
      <w:r w:rsidRPr="00E56EE2">
        <w:rPr>
          <w:lang w:val="fr-FR"/>
        </w:rPr>
        <w:tab/>
        <w:t xml:space="preserve">Filtre à particules, notamment filtre à catalyse ou à régénération continue (CRT) </w:t>
      </w:r>
      <w:r w:rsidRPr="00E56EE2">
        <w:rPr>
          <w:b/>
          <w:bCs/>
          <w:lang w:val="fr-FR"/>
        </w:rPr>
        <w:t>et autres filtres à particules de suie</w:t>
      </w:r>
    </w:p>
    <w:p w14:paraId="509DD097" w14:textId="77777777" w:rsidR="002A4FC8" w:rsidRPr="00E56EE2" w:rsidRDefault="002A4FC8" w:rsidP="00384B84">
      <w:pPr>
        <w:pStyle w:val="SingleTxtG"/>
        <w:ind w:left="3119" w:hanging="851"/>
        <w:rPr>
          <w:lang w:val="fr-FR"/>
        </w:rPr>
      </w:pPr>
      <w:r w:rsidRPr="00E56EE2">
        <w:rPr>
          <w:lang w:val="fr-FR"/>
        </w:rPr>
        <w:t>DTC</w:t>
      </w:r>
      <w:r w:rsidRPr="00E56EE2">
        <w:rPr>
          <w:lang w:val="fr-FR"/>
        </w:rPr>
        <w:tab/>
        <w:t>Code défaut</w:t>
      </w:r>
    </w:p>
    <w:p w14:paraId="5158212C" w14:textId="77777777" w:rsidR="002A4FC8" w:rsidRPr="00E56EE2" w:rsidRDefault="002A4FC8" w:rsidP="00384B84">
      <w:pPr>
        <w:pStyle w:val="SingleTxtG"/>
        <w:ind w:left="3119" w:hanging="851"/>
        <w:rPr>
          <w:lang w:val="fr-FR"/>
        </w:rPr>
      </w:pPr>
      <w:r w:rsidRPr="00E56EE2">
        <w:rPr>
          <w:lang w:val="fr-FR"/>
        </w:rPr>
        <w:t>RGE</w:t>
      </w:r>
      <w:r w:rsidRPr="00E56EE2">
        <w:rPr>
          <w:lang w:val="fr-FR"/>
        </w:rPr>
        <w:tab/>
        <w:t>Recyclage des gaz d’échappement</w:t>
      </w:r>
    </w:p>
    <w:p w14:paraId="3CFD798A" w14:textId="77777777" w:rsidR="002A4FC8" w:rsidRPr="00E56EE2" w:rsidRDefault="002A4FC8" w:rsidP="00384B84">
      <w:pPr>
        <w:pStyle w:val="SingleTxtG"/>
        <w:ind w:left="3119" w:hanging="851"/>
        <w:rPr>
          <w:lang w:val="fr-FR"/>
        </w:rPr>
      </w:pPr>
      <w:r w:rsidRPr="00E56EE2">
        <w:rPr>
          <w:lang w:val="fr-FR"/>
        </w:rPr>
        <w:t>HC</w:t>
      </w:r>
      <w:r w:rsidRPr="00E56EE2">
        <w:rPr>
          <w:lang w:val="fr-FR"/>
        </w:rPr>
        <w:tab/>
        <w:t>Hydrocarbures</w:t>
      </w:r>
    </w:p>
    <w:p w14:paraId="632C73D4" w14:textId="35FD38D6" w:rsidR="002A4FC8" w:rsidRPr="00E56EE2" w:rsidRDefault="002A4FC8" w:rsidP="00384B84">
      <w:pPr>
        <w:pStyle w:val="SingleTxtG"/>
        <w:ind w:left="3119" w:hanging="851"/>
        <w:rPr>
          <w:vertAlign w:val="subscript"/>
          <w:lang w:val="fr-FR"/>
        </w:rPr>
      </w:pPr>
      <w:r w:rsidRPr="00E56EE2">
        <w:rPr>
          <w:lang w:val="fr-FR"/>
        </w:rPr>
        <w:t>LNT</w:t>
      </w:r>
      <w:r w:rsidRPr="00E56EE2">
        <w:rPr>
          <w:lang w:val="fr-FR"/>
        </w:rPr>
        <w:tab/>
        <w:t>Piège à NO</w:t>
      </w:r>
      <w:r w:rsidR="00777D88">
        <w:rPr>
          <w:vertAlign w:val="subscript"/>
          <w:lang w:val="fr-FR"/>
        </w:rPr>
        <w:t>x</w:t>
      </w:r>
      <w:r w:rsidRPr="00E56EE2">
        <w:rPr>
          <w:lang w:val="fr-FR"/>
        </w:rPr>
        <w:t xml:space="preserve"> ou absorbeur de NO</w:t>
      </w:r>
      <w:r w:rsidR="00777D88">
        <w:rPr>
          <w:vertAlign w:val="subscript"/>
          <w:lang w:val="fr-FR"/>
        </w:rPr>
        <w:t>x</w:t>
      </w:r>
    </w:p>
    <w:p w14:paraId="3B647DE8" w14:textId="77777777" w:rsidR="002A4FC8" w:rsidRPr="00E56EE2" w:rsidRDefault="002A4FC8" w:rsidP="00384B84">
      <w:pPr>
        <w:pStyle w:val="SingleTxtG"/>
        <w:ind w:left="3119" w:hanging="851"/>
        <w:rPr>
          <w:lang w:val="fr-FR"/>
        </w:rPr>
      </w:pPr>
      <w:r w:rsidRPr="00E56EE2">
        <w:rPr>
          <w:lang w:val="fr-FR"/>
        </w:rPr>
        <w:t>LPG</w:t>
      </w:r>
      <w:r w:rsidRPr="00E56EE2">
        <w:rPr>
          <w:lang w:val="fr-FR"/>
        </w:rPr>
        <w:tab/>
        <w:t>Gaz de pétrole liquéfié</w:t>
      </w:r>
    </w:p>
    <w:p w14:paraId="193F0AB8" w14:textId="77777777" w:rsidR="002A4FC8" w:rsidRPr="00E56EE2" w:rsidRDefault="002A4FC8" w:rsidP="00384B84">
      <w:pPr>
        <w:pStyle w:val="SingleTxtG"/>
        <w:ind w:left="3119" w:hanging="851"/>
        <w:rPr>
          <w:lang w:val="fr-FR"/>
        </w:rPr>
      </w:pPr>
      <w:r w:rsidRPr="00E56EE2">
        <w:rPr>
          <w:lang w:val="fr-FR"/>
        </w:rPr>
        <w:t>MECS</w:t>
      </w:r>
      <w:r w:rsidRPr="00E56EE2">
        <w:rPr>
          <w:lang w:val="fr-FR"/>
        </w:rPr>
        <w:tab/>
        <w:t>Stratégie antipollution en cas de défaut de fonctionnement</w:t>
      </w:r>
    </w:p>
    <w:p w14:paraId="228AFBBA" w14:textId="77777777" w:rsidR="002A4FC8" w:rsidRPr="00E56EE2" w:rsidRDefault="002A4FC8" w:rsidP="00384B84">
      <w:pPr>
        <w:pStyle w:val="SingleTxtG"/>
        <w:ind w:left="3119" w:hanging="851"/>
        <w:rPr>
          <w:lang w:val="fr-FR"/>
        </w:rPr>
      </w:pPr>
      <w:r w:rsidRPr="00E56EE2">
        <w:rPr>
          <w:lang w:val="fr-FR"/>
        </w:rPr>
        <w:t>NG</w:t>
      </w:r>
      <w:r w:rsidRPr="00E56EE2">
        <w:rPr>
          <w:lang w:val="fr-FR"/>
        </w:rPr>
        <w:tab/>
        <w:t>Gaz naturel</w:t>
      </w:r>
    </w:p>
    <w:p w14:paraId="48E7E1F7" w14:textId="39C06E17" w:rsidR="002A4FC8" w:rsidRPr="00E56EE2" w:rsidRDefault="002A4FC8" w:rsidP="00384B84">
      <w:pPr>
        <w:pStyle w:val="SingleTxtG"/>
        <w:ind w:left="3119" w:hanging="851"/>
        <w:rPr>
          <w:lang w:val="fr-FR"/>
        </w:rPr>
      </w:pPr>
      <w:r w:rsidRPr="00E56EE2">
        <w:rPr>
          <w:lang w:val="fr-FR"/>
        </w:rPr>
        <w:t>NO</w:t>
      </w:r>
      <w:r w:rsidR="00DB0D3F">
        <w:rPr>
          <w:vertAlign w:val="subscript"/>
          <w:lang w:val="fr-FR"/>
        </w:rPr>
        <w:t>x</w:t>
      </w:r>
      <w:r w:rsidRPr="00E56EE2">
        <w:rPr>
          <w:lang w:val="fr-FR"/>
        </w:rPr>
        <w:tab/>
        <w:t>Oxydes d’azote</w:t>
      </w:r>
    </w:p>
    <w:p w14:paraId="02D4A0F1" w14:textId="77777777" w:rsidR="002A4FC8" w:rsidRPr="00E56EE2" w:rsidRDefault="002A4FC8" w:rsidP="00384B84">
      <w:pPr>
        <w:pStyle w:val="SingleTxtG"/>
        <w:ind w:left="3119" w:hanging="851"/>
        <w:rPr>
          <w:lang w:val="fr-FR"/>
        </w:rPr>
      </w:pPr>
      <w:r w:rsidRPr="00E56EE2">
        <w:rPr>
          <w:lang w:val="fr-FR"/>
        </w:rPr>
        <w:t>OTL</w:t>
      </w:r>
      <w:r w:rsidRPr="00E56EE2">
        <w:rPr>
          <w:lang w:val="fr-FR"/>
        </w:rPr>
        <w:tab/>
        <w:t>Valeur limite OBD</w:t>
      </w:r>
    </w:p>
    <w:p w14:paraId="322EF9B8" w14:textId="77777777" w:rsidR="002A4FC8" w:rsidRPr="00E56EE2" w:rsidRDefault="002A4FC8" w:rsidP="00384B84">
      <w:pPr>
        <w:pStyle w:val="SingleTxtG"/>
        <w:ind w:left="3119" w:hanging="851"/>
        <w:rPr>
          <w:b/>
          <w:bCs/>
          <w:lang w:val="fr-FR"/>
        </w:rPr>
      </w:pPr>
      <w:r w:rsidRPr="00E56EE2">
        <w:rPr>
          <w:b/>
          <w:bCs/>
          <w:lang w:val="fr-FR"/>
        </w:rPr>
        <w:t>PI</w:t>
      </w:r>
      <w:r w:rsidRPr="00E56EE2">
        <w:rPr>
          <w:b/>
          <w:bCs/>
          <w:lang w:val="fr-FR"/>
        </w:rPr>
        <w:tab/>
        <w:t>Allumage commandé</w:t>
      </w:r>
    </w:p>
    <w:p w14:paraId="4F2EDC37" w14:textId="77777777" w:rsidR="002A4FC8" w:rsidRPr="00E56EE2" w:rsidRDefault="002A4FC8" w:rsidP="00384B84">
      <w:pPr>
        <w:pStyle w:val="SingleTxtG"/>
        <w:ind w:left="3119" w:hanging="851"/>
        <w:rPr>
          <w:lang w:val="fr-FR"/>
        </w:rPr>
      </w:pPr>
      <w:r w:rsidRPr="00E56EE2">
        <w:rPr>
          <w:lang w:val="fr-FR"/>
        </w:rPr>
        <w:t>PM</w:t>
      </w:r>
      <w:r w:rsidRPr="00E56EE2">
        <w:rPr>
          <w:lang w:val="fr-FR"/>
        </w:rPr>
        <w:tab/>
        <w:t>Particules</w:t>
      </w:r>
    </w:p>
    <w:p w14:paraId="53C308B0" w14:textId="77777777" w:rsidR="002A4FC8" w:rsidRPr="00E56EE2" w:rsidRDefault="002A4FC8" w:rsidP="00384B84">
      <w:pPr>
        <w:pStyle w:val="SingleTxtG"/>
        <w:ind w:left="3119" w:hanging="851"/>
        <w:rPr>
          <w:lang w:val="fr-FR"/>
        </w:rPr>
      </w:pPr>
      <w:r w:rsidRPr="00E56EE2">
        <w:rPr>
          <w:lang w:val="fr-FR"/>
        </w:rPr>
        <w:t>RCS</w:t>
      </w:r>
      <w:r w:rsidRPr="00E56EE2">
        <w:rPr>
          <w:lang w:val="fr-FR"/>
        </w:rPr>
        <w:tab/>
        <w:t>Réduction catalytique sélective</w:t>
      </w:r>
    </w:p>
    <w:p w14:paraId="7C31388D" w14:textId="77777777" w:rsidR="002A4FC8" w:rsidRPr="00E56EE2" w:rsidRDefault="002A4FC8" w:rsidP="00384B84">
      <w:pPr>
        <w:pStyle w:val="SingleTxtG"/>
        <w:ind w:left="3119" w:hanging="851"/>
        <w:rPr>
          <w:lang w:val="fr-FR"/>
        </w:rPr>
      </w:pPr>
      <w:r w:rsidRPr="00E56EE2">
        <w:rPr>
          <w:lang w:val="fr-FR"/>
        </w:rPr>
        <w:t>SW</w:t>
      </w:r>
      <w:r w:rsidRPr="00E56EE2">
        <w:rPr>
          <w:lang w:val="fr-FR"/>
        </w:rPr>
        <w:tab/>
        <w:t>Essuie-glaces</w:t>
      </w:r>
    </w:p>
    <w:p w14:paraId="075379A7" w14:textId="77777777" w:rsidR="002A4FC8" w:rsidRPr="00E56EE2" w:rsidRDefault="002A4FC8" w:rsidP="00384B84">
      <w:pPr>
        <w:pStyle w:val="SingleTxtG"/>
        <w:ind w:left="3119" w:hanging="851"/>
        <w:rPr>
          <w:lang w:val="fr-FR"/>
        </w:rPr>
      </w:pPr>
      <w:r w:rsidRPr="00E56EE2">
        <w:rPr>
          <w:lang w:val="fr-FR"/>
        </w:rPr>
        <w:t>TFF</w:t>
      </w:r>
      <w:r w:rsidRPr="00E56EE2">
        <w:rPr>
          <w:lang w:val="fr-FR"/>
        </w:rPr>
        <w:tab/>
        <w:t>Surveillance d’une défaillance totale de la fonction</w:t>
      </w:r>
    </w:p>
    <w:p w14:paraId="286EBC08" w14:textId="77777777" w:rsidR="002A4FC8" w:rsidRPr="00E56EE2" w:rsidRDefault="002A4FC8" w:rsidP="00384B84">
      <w:pPr>
        <w:pStyle w:val="SingleTxtG"/>
        <w:ind w:left="3119" w:hanging="851"/>
        <w:rPr>
          <w:lang w:val="fr-FR"/>
        </w:rPr>
      </w:pPr>
      <w:r w:rsidRPr="00E56EE2">
        <w:rPr>
          <w:lang w:val="fr-FR"/>
        </w:rPr>
        <w:t>VGT</w:t>
      </w:r>
      <w:r w:rsidRPr="00E56EE2">
        <w:rPr>
          <w:lang w:val="fr-FR"/>
        </w:rPr>
        <w:tab/>
        <w:t>Turbocompresseur à géométrie variable</w:t>
      </w:r>
    </w:p>
    <w:p w14:paraId="3B3059DF" w14:textId="77777777" w:rsidR="002A4FC8" w:rsidRPr="00E56EE2" w:rsidRDefault="002A4FC8" w:rsidP="00384B84">
      <w:pPr>
        <w:pStyle w:val="SingleTxtG"/>
        <w:ind w:left="3119" w:hanging="851"/>
        <w:rPr>
          <w:lang w:val="fr-FR"/>
        </w:rPr>
      </w:pPr>
      <w:r w:rsidRPr="00E56EE2">
        <w:rPr>
          <w:lang w:val="fr-FR"/>
        </w:rPr>
        <w:t>VVT</w:t>
      </w:r>
      <w:r w:rsidRPr="00E56EE2">
        <w:rPr>
          <w:lang w:val="fr-FR"/>
        </w:rPr>
        <w:tab/>
        <w:t>Diagramme de distribution variable. ».</w:t>
      </w:r>
    </w:p>
    <w:p w14:paraId="48F4871E" w14:textId="12318242" w:rsidR="002A4FC8" w:rsidRPr="00E56EE2" w:rsidRDefault="002A4FC8" w:rsidP="00427D9E">
      <w:pPr>
        <w:pStyle w:val="SingleTxtG"/>
        <w:keepNext/>
        <w:rPr>
          <w:iCs/>
          <w:lang w:val="fr-FR"/>
        </w:rPr>
      </w:pPr>
      <w:r w:rsidRPr="00E56EE2">
        <w:rPr>
          <w:i/>
          <w:iCs/>
          <w:lang w:val="fr-FR"/>
        </w:rPr>
        <w:t>Annexe 9B, paragraphe 5.2.3</w:t>
      </w:r>
      <w:r w:rsidRPr="00E56EE2">
        <w:rPr>
          <w:lang w:val="fr-FR"/>
        </w:rPr>
        <w:t>, lire</w:t>
      </w:r>
      <w:r w:rsidR="00427D9E">
        <w:rPr>
          <w:lang w:val="fr-FR"/>
        </w:rPr>
        <w:t> :</w:t>
      </w:r>
    </w:p>
    <w:p w14:paraId="67F07232" w14:textId="77777777" w:rsidR="002A4FC8" w:rsidRPr="00E56EE2" w:rsidRDefault="002A4FC8" w:rsidP="008317F9">
      <w:pPr>
        <w:pStyle w:val="SingleTxtG"/>
        <w:ind w:left="2268" w:hanging="1134"/>
        <w:rPr>
          <w:szCs w:val="24"/>
          <w:lang w:val="fr-FR"/>
        </w:rPr>
      </w:pPr>
      <w:r w:rsidRPr="00E56EE2">
        <w:rPr>
          <w:lang w:val="fr-FR"/>
        </w:rPr>
        <w:t>« 5.2.3</w:t>
      </w:r>
      <w:r w:rsidRPr="00E56EE2">
        <w:rPr>
          <w:iCs/>
          <w:lang w:val="fr-FR"/>
        </w:rPr>
        <w:tab/>
      </w:r>
      <w:r w:rsidRPr="00E56EE2">
        <w:rPr>
          <w:szCs w:val="24"/>
          <w:lang w:val="fr-FR"/>
        </w:rPr>
        <w:t>Niveau faible du carburant dans le réservoir</w:t>
      </w:r>
    </w:p>
    <w:p w14:paraId="294E3A2B" w14:textId="610C318A" w:rsidR="002A4FC8" w:rsidRPr="00E56EE2" w:rsidRDefault="002A4FC8" w:rsidP="00F85652">
      <w:pPr>
        <w:pStyle w:val="SingleTxtG"/>
        <w:ind w:left="2268"/>
        <w:rPr>
          <w:lang w:val="fr-FR"/>
        </w:rPr>
      </w:pPr>
      <w:r w:rsidRPr="00E56EE2">
        <w:rPr>
          <w:lang w:val="fr-FR"/>
        </w:rPr>
        <w:t>Les constructeurs peuvent demander l’autorisation de désactiver les systèmes de surveillance affectés par un niveau bas/une pression faible du carburant dans le réservoir ou une panne sèche (ce qui pourrait par exemple engendrer un diagnostic de défaut de fonctionnement du système d’alimentation ou de ratés d’allumage), comme suit</w:t>
      </w:r>
      <w:r w:rsidR="00427D9E">
        <w:rPr>
          <w:lang w:val="fr-FR"/>
        </w:rPr>
        <w:t> :</w:t>
      </w:r>
    </w:p>
    <w:tbl>
      <w:tblPr>
        <w:tblW w:w="6237"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418"/>
        <w:gridCol w:w="709"/>
        <w:gridCol w:w="708"/>
      </w:tblGrid>
      <w:tr w:rsidR="002A4FC8" w:rsidRPr="00E56EE2" w14:paraId="5B2C3383" w14:textId="77777777" w:rsidTr="005B4502">
        <w:trPr>
          <w:tblHeader/>
        </w:trPr>
        <w:tc>
          <w:tcPr>
            <w:tcW w:w="3402" w:type="dxa"/>
            <w:vMerge w:val="restart"/>
            <w:tcBorders>
              <w:top w:val="nil"/>
              <w:left w:val="nil"/>
              <w:bottom w:val="nil"/>
              <w:right w:val="single" w:sz="4" w:space="0" w:color="auto"/>
            </w:tcBorders>
            <w:shd w:val="clear" w:color="auto" w:fill="auto"/>
            <w:tcMar>
              <w:left w:w="0" w:type="dxa"/>
              <w:right w:w="0" w:type="dxa"/>
            </w:tcMar>
            <w:vAlign w:val="center"/>
          </w:tcPr>
          <w:p w14:paraId="391A4D6D" w14:textId="77777777" w:rsidR="002A4FC8" w:rsidRPr="00E56EE2" w:rsidRDefault="002A4FC8" w:rsidP="00D933A2">
            <w:pPr>
              <w:keepNext/>
              <w:spacing w:before="60" w:after="60" w:line="240" w:lineRule="auto"/>
              <w:ind w:left="57" w:right="57"/>
              <w:jc w:val="center"/>
              <w:rPr>
                <w:i/>
                <w:sz w:val="18"/>
                <w:szCs w:val="18"/>
                <w:lang w:val="fr-FR"/>
              </w:rPr>
            </w:pPr>
          </w:p>
        </w:tc>
        <w:tc>
          <w:tcPr>
            <w:tcW w:w="1418" w:type="dxa"/>
            <w:vMerge w:val="restart"/>
            <w:tcBorders>
              <w:left w:val="single" w:sz="4" w:space="0" w:color="auto"/>
            </w:tcBorders>
            <w:shd w:val="clear" w:color="auto" w:fill="auto"/>
            <w:tcMar>
              <w:left w:w="0" w:type="dxa"/>
              <w:right w:w="0" w:type="dxa"/>
            </w:tcMar>
            <w:vAlign w:val="center"/>
          </w:tcPr>
          <w:p w14:paraId="41192537" w14:textId="77777777" w:rsidR="002A4FC8" w:rsidRPr="00E56EE2" w:rsidRDefault="002A4FC8" w:rsidP="00D933A2">
            <w:pPr>
              <w:keepNext/>
              <w:spacing w:before="60" w:after="60" w:line="200" w:lineRule="exact"/>
              <w:ind w:left="57" w:right="57"/>
              <w:jc w:val="center"/>
              <w:rPr>
                <w:i/>
                <w:strike/>
                <w:sz w:val="16"/>
                <w:szCs w:val="16"/>
                <w:lang w:val="fr-FR"/>
              </w:rPr>
            </w:pPr>
            <w:r w:rsidRPr="00E56EE2">
              <w:rPr>
                <w:i/>
                <w:strike/>
                <w:sz w:val="16"/>
                <w:szCs w:val="16"/>
                <w:lang w:val="fr-FR"/>
              </w:rPr>
              <w:t>Gazole</w:t>
            </w:r>
          </w:p>
        </w:tc>
        <w:tc>
          <w:tcPr>
            <w:tcW w:w="1417" w:type="dxa"/>
            <w:gridSpan w:val="2"/>
            <w:tcMar>
              <w:left w:w="0" w:type="dxa"/>
              <w:right w:w="0" w:type="dxa"/>
            </w:tcMar>
            <w:vAlign w:val="center"/>
          </w:tcPr>
          <w:p w14:paraId="7CB587EB" w14:textId="77777777" w:rsidR="002A4FC8" w:rsidRPr="00E56EE2" w:rsidRDefault="002A4FC8" w:rsidP="00D933A2">
            <w:pPr>
              <w:keepNext/>
              <w:spacing w:before="60" w:after="60" w:line="200" w:lineRule="exact"/>
              <w:ind w:left="57" w:right="57"/>
              <w:jc w:val="center"/>
              <w:rPr>
                <w:i/>
                <w:strike/>
                <w:sz w:val="16"/>
                <w:szCs w:val="16"/>
                <w:lang w:val="fr-FR"/>
              </w:rPr>
            </w:pPr>
            <w:r w:rsidRPr="00E56EE2">
              <w:rPr>
                <w:i/>
                <w:strike/>
                <w:sz w:val="16"/>
                <w:szCs w:val="16"/>
                <w:lang w:val="fr-FR"/>
              </w:rPr>
              <w:t>Gaz</w:t>
            </w:r>
          </w:p>
        </w:tc>
      </w:tr>
      <w:tr w:rsidR="005B4502" w:rsidRPr="00E56EE2" w14:paraId="0E1AB1A4" w14:textId="77777777" w:rsidTr="005B4502">
        <w:trPr>
          <w:tblHeader/>
        </w:trPr>
        <w:tc>
          <w:tcPr>
            <w:tcW w:w="3402" w:type="dxa"/>
            <w:vMerge/>
            <w:tcBorders>
              <w:top w:val="nil"/>
              <w:left w:val="nil"/>
              <w:bottom w:val="single" w:sz="4" w:space="0" w:color="auto"/>
              <w:right w:val="single" w:sz="4" w:space="0" w:color="auto"/>
            </w:tcBorders>
            <w:shd w:val="clear" w:color="auto" w:fill="auto"/>
            <w:tcMar>
              <w:left w:w="0" w:type="dxa"/>
              <w:right w:w="0" w:type="dxa"/>
            </w:tcMar>
            <w:vAlign w:val="center"/>
          </w:tcPr>
          <w:p w14:paraId="49C10D38" w14:textId="77777777" w:rsidR="002A4FC8" w:rsidRPr="00E56EE2" w:rsidRDefault="002A4FC8" w:rsidP="00D933A2">
            <w:pPr>
              <w:spacing w:before="60" w:after="60" w:line="240" w:lineRule="auto"/>
              <w:ind w:left="57" w:right="57"/>
              <w:jc w:val="center"/>
              <w:rPr>
                <w:i/>
                <w:sz w:val="18"/>
                <w:szCs w:val="18"/>
                <w:lang w:val="fr-FR"/>
              </w:rPr>
            </w:pPr>
          </w:p>
        </w:tc>
        <w:tc>
          <w:tcPr>
            <w:tcW w:w="1418" w:type="dxa"/>
            <w:vMerge/>
            <w:tcBorders>
              <w:left w:val="single" w:sz="4" w:space="0" w:color="auto"/>
            </w:tcBorders>
            <w:shd w:val="clear" w:color="auto" w:fill="auto"/>
            <w:tcMar>
              <w:left w:w="0" w:type="dxa"/>
              <w:right w:w="0" w:type="dxa"/>
            </w:tcMar>
            <w:vAlign w:val="center"/>
          </w:tcPr>
          <w:p w14:paraId="0E24F503" w14:textId="77777777" w:rsidR="002A4FC8" w:rsidRPr="00E56EE2" w:rsidRDefault="002A4FC8" w:rsidP="00D933A2">
            <w:pPr>
              <w:keepNext/>
              <w:spacing w:before="60" w:after="60" w:line="200" w:lineRule="exact"/>
              <w:ind w:left="57" w:right="57"/>
              <w:jc w:val="center"/>
              <w:rPr>
                <w:i/>
                <w:strike/>
                <w:sz w:val="16"/>
                <w:szCs w:val="16"/>
                <w:lang w:val="fr-FR"/>
              </w:rPr>
            </w:pPr>
          </w:p>
        </w:tc>
        <w:tc>
          <w:tcPr>
            <w:tcW w:w="709" w:type="dxa"/>
            <w:tcMar>
              <w:left w:w="0" w:type="dxa"/>
              <w:right w:w="0" w:type="dxa"/>
            </w:tcMar>
            <w:vAlign w:val="center"/>
          </w:tcPr>
          <w:p w14:paraId="3AD83B7F" w14:textId="77777777" w:rsidR="002A4FC8" w:rsidRPr="00E56EE2" w:rsidRDefault="002A4FC8" w:rsidP="00D933A2">
            <w:pPr>
              <w:keepNext/>
              <w:spacing w:before="60" w:after="60" w:line="200" w:lineRule="exact"/>
              <w:ind w:left="57" w:right="57"/>
              <w:jc w:val="center"/>
              <w:rPr>
                <w:i/>
                <w:strike/>
                <w:sz w:val="16"/>
                <w:szCs w:val="16"/>
                <w:lang w:val="fr-FR"/>
              </w:rPr>
            </w:pPr>
            <w:r w:rsidRPr="00E56EE2">
              <w:rPr>
                <w:i/>
                <w:strike/>
                <w:sz w:val="16"/>
                <w:szCs w:val="16"/>
                <w:lang w:val="fr-FR"/>
              </w:rPr>
              <w:t>Gaz naturel</w:t>
            </w:r>
          </w:p>
        </w:tc>
        <w:tc>
          <w:tcPr>
            <w:tcW w:w="708" w:type="dxa"/>
            <w:tcMar>
              <w:left w:w="0" w:type="dxa"/>
              <w:right w:w="0" w:type="dxa"/>
            </w:tcMar>
            <w:vAlign w:val="center"/>
          </w:tcPr>
          <w:p w14:paraId="146F54F3" w14:textId="77777777" w:rsidR="002A4FC8" w:rsidRPr="00E56EE2" w:rsidRDefault="002A4FC8" w:rsidP="00D933A2">
            <w:pPr>
              <w:keepNext/>
              <w:spacing w:before="60" w:after="60" w:line="200" w:lineRule="exact"/>
              <w:ind w:left="57" w:right="57"/>
              <w:jc w:val="center"/>
              <w:rPr>
                <w:i/>
                <w:strike/>
                <w:sz w:val="16"/>
                <w:szCs w:val="16"/>
                <w:lang w:val="fr-FR"/>
              </w:rPr>
            </w:pPr>
            <w:r w:rsidRPr="00E56EE2">
              <w:rPr>
                <w:i/>
                <w:strike/>
                <w:sz w:val="16"/>
                <w:szCs w:val="16"/>
                <w:lang w:val="fr-FR"/>
              </w:rPr>
              <w:t>GPL</w:t>
            </w:r>
          </w:p>
        </w:tc>
      </w:tr>
      <w:tr w:rsidR="005B4502" w:rsidRPr="00E56EE2" w14:paraId="61AAD8D8" w14:textId="77777777" w:rsidTr="00DB0D3F">
        <w:tc>
          <w:tcPr>
            <w:tcW w:w="3402" w:type="dxa"/>
            <w:tcBorders>
              <w:top w:val="single" w:sz="4" w:space="0" w:color="auto"/>
            </w:tcBorders>
            <w:tcMar>
              <w:left w:w="0" w:type="dxa"/>
              <w:right w:w="0" w:type="dxa"/>
            </w:tcMar>
          </w:tcPr>
          <w:p w14:paraId="311D9F5F" w14:textId="79373593" w:rsidR="002A4FC8" w:rsidRPr="00E56EE2" w:rsidRDefault="002A4FC8" w:rsidP="005B4502">
            <w:pPr>
              <w:tabs>
                <w:tab w:val="left" w:pos="284"/>
              </w:tabs>
              <w:spacing w:before="40" w:after="40" w:line="220" w:lineRule="atLeast"/>
              <w:ind w:left="57" w:right="57"/>
              <w:rPr>
                <w:strike/>
                <w:sz w:val="18"/>
                <w:szCs w:val="18"/>
                <w:lang w:val="fr-FR"/>
              </w:rPr>
            </w:pPr>
            <w:r w:rsidRPr="00E56EE2">
              <w:rPr>
                <w:strike/>
                <w:sz w:val="18"/>
                <w:szCs w:val="18"/>
                <w:lang w:val="fr-FR"/>
              </w:rPr>
              <w:t>a)</w:t>
            </w:r>
            <w:r w:rsidRPr="00E56EE2">
              <w:rPr>
                <w:strike/>
                <w:sz w:val="18"/>
                <w:szCs w:val="18"/>
                <w:lang w:val="fr-FR"/>
              </w:rPr>
              <w:tab/>
              <w:t>Le niveau de carburant dans le réservoir est considéré comme bas lorsqu’il ne dépasse pas 100 </w:t>
            </w:r>
            <w:r w:rsidRPr="00E56EE2">
              <w:rPr>
                <w:i/>
                <w:strike/>
                <w:sz w:val="18"/>
                <w:szCs w:val="18"/>
                <w:lang w:val="fr-FR"/>
              </w:rPr>
              <w:t>l</w:t>
            </w:r>
            <w:r w:rsidRPr="00E56EE2">
              <w:rPr>
                <w:strike/>
                <w:sz w:val="18"/>
                <w:szCs w:val="18"/>
                <w:lang w:val="fr-FR"/>
              </w:rPr>
              <w:t xml:space="preserve"> ou 20</w:t>
            </w:r>
            <w:r w:rsidR="00D933A2">
              <w:rPr>
                <w:strike/>
                <w:sz w:val="18"/>
                <w:szCs w:val="18"/>
                <w:lang w:val="fr-FR"/>
              </w:rPr>
              <w:t> %</w:t>
            </w:r>
            <w:r w:rsidRPr="00E56EE2">
              <w:rPr>
                <w:strike/>
                <w:sz w:val="18"/>
                <w:szCs w:val="18"/>
                <w:lang w:val="fr-FR"/>
              </w:rPr>
              <w:t xml:space="preserve"> de la contenance nominale du réservoir, si cette dernière valeur est plus basse.</w:t>
            </w:r>
          </w:p>
        </w:tc>
        <w:tc>
          <w:tcPr>
            <w:tcW w:w="1418" w:type="dxa"/>
            <w:tcMar>
              <w:left w:w="0" w:type="dxa"/>
              <w:right w:w="0" w:type="dxa"/>
            </w:tcMar>
            <w:vAlign w:val="center"/>
          </w:tcPr>
          <w:p w14:paraId="5877BB3A" w14:textId="77777777" w:rsidR="002A4FC8" w:rsidRPr="00E56EE2" w:rsidRDefault="002A4FC8" w:rsidP="00DB0D3F">
            <w:pPr>
              <w:keepNext/>
              <w:spacing w:before="40" w:after="40" w:line="220" w:lineRule="atLeast"/>
              <w:ind w:left="57" w:right="57"/>
              <w:jc w:val="center"/>
              <w:rPr>
                <w:strike/>
                <w:sz w:val="18"/>
                <w:szCs w:val="18"/>
                <w:lang w:val="fr-FR"/>
              </w:rPr>
            </w:pPr>
            <w:r w:rsidRPr="00E56EE2">
              <w:rPr>
                <w:strike/>
                <w:sz w:val="18"/>
                <w:szCs w:val="18"/>
                <w:lang w:val="fr-FR"/>
              </w:rPr>
              <w:t>X</w:t>
            </w:r>
          </w:p>
        </w:tc>
        <w:tc>
          <w:tcPr>
            <w:tcW w:w="709" w:type="dxa"/>
            <w:tcMar>
              <w:left w:w="0" w:type="dxa"/>
              <w:right w:w="0" w:type="dxa"/>
            </w:tcMar>
            <w:vAlign w:val="center"/>
          </w:tcPr>
          <w:p w14:paraId="0456975C" w14:textId="77777777" w:rsidR="002A4FC8" w:rsidRPr="00E56EE2" w:rsidRDefault="002A4FC8" w:rsidP="00DB0D3F">
            <w:pPr>
              <w:keepNext/>
              <w:spacing w:before="40" w:after="40" w:line="220" w:lineRule="atLeast"/>
              <w:ind w:left="57" w:right="57"/>
              <w:jc w:val="center"/>
              <w:rPr>
                <w:strike/>
                <w:sz w:val="18"/>
                <w:szCs w:val="18"/>
                <w:lang w:val="fr-FR"/>
              </w:rPr>
            </w:pPr>
          </w:p>
        </w:tc>
        <w:tc>
          <w:tcPr>
            <w:tcW w:w="708" w:type="dxa"/>
            <w:tcMar>
              <w:left w:w="0" w:type="dxa"/>
              <w:right w:w="0" w:type="dxa"/>
            </w:tcMar>
            <w:vAlign w:val="center"/>
          </w:tcPr>
          <w:p w14:paraId="08F95E7F" w14:textId="77777777" w:rsidR="002A4FC8" w:rsidRPr="00E56EE2" w:rsidRDefault="002A4FC8" w:rsidP="00DB0D3F">
            <w:pPr>
              <w:keepNext/>
              <w:spacing w:before="40" w:after="40" w:line="220" w:lineRule="atLeast"/>
              <w:ind w:left="57" w:right="57"/>
              <w:jc w:val="center"/>
              <w:rPr>
                <w:strike/>
                <w:sz w:val="18"/>
                <w:szCs w:val="18"/>
                <w:lang w:val="fr-FR"/>
              </w:rPr>
            </w:pPr>
            <w:r w:rsidRPr="00E56EE2">
              <w:rPr>
                <w:strike/>
                <w:sz w:val="18"/>
                <w:szCs w:val="18"/>
                <w:lang w:val="fr-FR"/>
              </w:rPr>
              <w:t>X</w:t>
            </w:r>
          </w:p>
        </w:tc>
      </w:tr>
      <w:tr w:rsidR="005B4502" w:rsidRPr="00E56EE2" w14:paraId="65378B4C" w14:textId="77777777" w:rsidTr="00DB0D3F">
        <w:tc>
          <w:tcPr>
            <w:tcW w:w="3402" w:type="dxa"/>
            <w:tcMar>
              <w:left w:w="0" w:type="dxa"/>
              <w:right w:w="0" w:type="dxa"/>
            </w:tcMar>
          </w:tcPr>
          <w:p w14:paraId="724DC4D6" w14:textId="79DD0983" w:rsidR="002A4FC8" w:rsidRPr="00E56EE2" w:rsidRDefault="002A4FC8" w:rsidP="005B4502">
            <w:pPr>
              <w:keepNext/>
              <w:tabs>
                <w:tab w:val="left" w:pos="284"/>
              </w:tabs>
              <w:spacing w:before="40" w:after="40" w:line="220" w:lineRule="atLeast"/>
              <w:ind w:left="57" w:right="57"/>
              <w:rPr>
                <w:strike/>
                <w:sz w:val="18"/>
                <w:szCs w:val="18"/>
                <w:lang w:val="fr-FR"/>
              </w:rPr>
            </w:pPr>
            <w:r w:rsidRPr="00E56EE2">
              <w:rPr>
                <w:strike/>
                <w:sz w:val="18"/>
                <w:szCs w:val="18"/>
                <w:lang w:val="fr-FR"/>
              </w:rPr>
              <w:t>b)</w:t>
            </w:r>
            <w:r w:rsidRPr="00E56EE2">
              <w:rPr>
                <w:strike/>
                <w:sz w:val="18"/>
                <w:szCs w:val="18"/>
                <w:lang w:val="fr-FR"/>
              </w:rPr>
              <w:tab/>
              <w:t>La pression de carburant dans le réservoir est considérée comme faible si elle ne dépasse pas</w:t>
            </w:r>
            <w:r w:rsidR="00DB0D3F">
              <w:rPr>
                <w:strike/>
                <w:sz w:val="18"/>
                <w:szCs w:val="18"/>
                <w:lang w:val="fr-FR"/>
              </w:rPr>
              <w:t xml:space="preserve"> </w:t>
            </w:r>
            <w:r w:rsidRPr="00E56EE2">
              <w:rPr>
                <w:strike/>
                <w:sz w:val="18"/>
                <w:szCs w:val="18"/>
                <w:lang w:val="fr-FR"/>
              </w:rPr>
              <w:t>20</w:t>
            </w:r>
            <w:r w:rsidR="00D933A2">
              <w:rPr>
                <w:strike/>
                <w:sz w:val="18"/>
                <w:szCs w:val="18"/>
                <w:lang w:val="fr-FR"/>
              </w:rPr>
              <w:t> %</w:t>
            </w:r>
            <w:r w:rsidRPr="00E56EE2">
              <w:rPr>
                <w:strike/>
                <w:sz w:val="18"/>
                <w:szCs w:val="18"/>
                <w:lang w:val="fr-FR"/>
              </w:rPr>
              <w:t xml:space="preserve"> de la pression nominale de carburant dans le réservoir.</w:t>
            </w:r>
          </w:p>
        </w:tc>
        <w:tc>
          <w:tcPr>
            <w:tcW w:w="1418" w:type="dxa"/>
            <w:tcMar>
              <w:left w:w="0" w:type="dxa"/>
              <w:right w:w="0" w:type="dxa"/>
            </w:tcMar>
            <w:vAlign w:val="center"/>
          </w:tcPr>
          <w:p w14:paraId="2C8534F0" w14:textId="77777777" w:rsidR="002A4FC8" w:rsidRPr="00E56EE2" w:rsidRDefault="002A4FC8" w:rsidP="00DB0D3F">
            <w:pPr>
              <w:keepNext/>
              <w:spacing w:before="40" w:after="40" w:line="220" w:lineRule="atLeast"/>
              <w:ind w:left="57" w:right="57"/>
              <w:jc w:val="center"/>
              <w:rPr>
                <w:strike/>
                <w:sz w:val="18"/>
                <w:szCs w:val="18"/>
                <w:lang w:val="fr-FR"/>
              </w:rPr>
            </w:pPr>
          </w:p>
        </w:tc>
        <w:tc>
          <w:tcPr>
            <w:tcW w:w="709" w:type="dxa"/>
            <w:tcMar>
              <w:left w:w="0" w:type="dxa"/>
              <w:right w:w="0" w:type="dxa"/>
            </w:tcMar>
            <w:vAlign w:val="center"/>
          </w:tcPr>
          <w:p w14:paraId="0D4CA3F2" w14:textId="77777777" w:rsidR="002A4FC8" w:rsidRPr="00E56EE2" w:rsidRDefault="002A4FC8" w:rsidP="00DB0D3F">
            <w:pPr>
              <w:keepNext/>
              <w:spacing w:before="40" w:after="40" w:line="220" w:lineRule="atLeast"/>
              <w:ind w:left="57" w:right="57"/>
              <w:jc w:val="center"/>
              <w:rPr>
                <w:strike/>
                <w:sz w:val="18"/>
                <w:szCs w:val="18"/>
                <w:lang w:val="fr-FR"/>
              </w:rPr>
            </w:pPr>
            <w:r w:rsidRPr="00E56EE2">
              <w:rPr>
                <w:strike/>
                <w:sz w:val="18"/>
                <w:szCs w:val="18"/>
                <w:lang w:val="fr-FR"/>
              </w:rPr>
              <w:t>X</w:t>
            </w:r>
          </w:p>
        </w:tc>
        <w:tc>
          <w:tcPr>
            <w:tcW w:w="708" w:type="dxa"/>
            <w:tcMar>
              <w:left w:w="0" w:type="dxa"/>
              <w:right w:w="0" w:type="dxa"/>
            </w:tcMar>
            <w:vAlign w:val="center"/>
          </w:tcPr>
          <w:p w14:paraId="503A3CB3" w14:textId="77777777" w:rsidR="002A4FC8" w:rsidRPr="00E56EE2" w:rsidRDefault="002A4FC8" w:rsidP="00DB0D3F">
            <w:pPr>
              <w:keepNext/>
              <w:spacing w:before="40" w:after="40" w:line="220" w:lineRule="atLeast"/>
              <w:ind w:left="57" w:right="57"/>
              <w:jc w:val="center"/>
              <w:rPr>
                <w:strike/>
                <w:sz w:val="18"/>
                <w:szCs w:val="18"/>
                <w:lang w:val="fr-FR"/>
              </w:rPr>
            </w:pPr>
          </w:p>
        </w:tc>
      </w:tr>
    </w:tbl>
    <w:p w14:paraId="3DEA1A48" w14:textId="77777777" w:rsidR="002A4FC8" w:rsidRPr="00E56EE2" w:rsidRDefault="002A4FC8" w:rsidP="00D933A2">
      <w:pPr>
        <w:ind w:left="2268"/>
        <w:rPr>
          <w:lang w:val="fr-FR"/>
        </w:rPr>
      </w:pPr>
    </w:p>
    <w:tbl>
      <w:tblPr>
        <w:tblW w:w="6237" w:type="dxa"/>
        <w:tblInd w:w="226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18"/>
        <w:gridCol w:w="1417"/>
      </w:tblGrid>
      <w:tr w:rsidR="005B4502" w:rsidRPr="00D933A2" w14:paraId="19B8DBED" w14:textId="77777777" w:rsidTr="005B4502">
        <w:trPr>
          <w:cantSplit/>
          <w:tblHeader/>
        </w:trPr>
        <w:tc>
          <w:tcPr>
            <w:tcW w:w="3402" w:type="dxa"/>
            <w:tcBorders>
              <w:bottom w:val="single" w:sz="4" w:space="0" w:color="auto"/>
            </w:tcBorders>
            <w:tcMar>
              <w:left w:w="0" w:type="dxa"/>
              <w:right w:w="0" w:type="dxa"/>
            </w:tcMar>
          </w:tcPr>
          <w:p w14:paraId="58FF19D1" w14:textId="77777777" w:rsidR="002A4FC8" w:rsidRPr="00D933A2" w:rsidRDefault="002A4FC8" w:rsidP="005B4502">
            <w:pPr>
              <w:tabs>
                <w:tab w:val="left" w:pos="2977"/>
              </w:tabs>
              <w:spacing w:before="60" w:after="60" w:line="220" w:lineRule="atLeast"/>
              <w:ind w:left="57" w:right="57" w:hanging="284"/>
              <w:jc w:val="both"/>
              <w:rPr>
                <w:b/>
                <w:bCs/>
                <w:sz w:val="16"/>
                <w:szCs w:val="16"/>
                <w:lang w:val="fr-FR"/>
              </w:rPr>
            </w:pPr>
          </w:p>
        </w:tc>
        <w:tc>
          <w:tcPr>
            <w:tcW w:w="1418" w:type="dxa"/>
            <w:tcBorders>
              <w:top w:val="single" w:sz="4" w:space="0" w:color="auto"/>
            </w:tcBorders>
            <w:tcMar>
              <w:left w:w="0" w:type="dxa"/>
              <w:right w:w="0" w:type="dxa"/>
            </w:tcMar>
          </w:tcPr>
          <w:p w14:paraId="4D8E42B6" w14:textId="77777777" w:rsidR="002A4FC8" w:rsidRPr="00D933A2" w:rsidRDefault="002A4FC8" w:rsidP="005B4502">
            <w:pPr>
              <w:tabs>
                <w:tab w:val="left" w:pos="2977"/>
              </w:tabs>
              <w:spacing w:before="60" w:after="60" w:line="220" w:lineRule="atLeast"/>
              <w:ind w:left="57" w:right="57"/>
              <w:jc w:val="center"/>
              <w:rPr>
                <w:b/>
                <w:bCs/>
                <w:sz w:val="16"/>
                <w:szCs w:val="16"/>
                <w:lang w:val="fr-FR"/>
              </w:rPr>
            </w:pPr>
            <w:r w:rsidRPr="00D933A2">
              <w:rPr>
                <w:b/>
                <w:bCs/>
                <w:sz w:val="16"/>
                <w:szCs w:val="16"/>
                <w:lang w:val="fr-FR"/>
              </w:rPr>
              <w:t>Réservoir carburant liquide</w:t>
            </w:r>
          </w:p>
        </w:tc>
        <w:tc>
          <w:tcPr>
            <w:tcW w:w="1417" w:type="dxa"/>
            <w:tcBorders>
              <w:top w:val="single" w:sz="4" w:space="0" w:color="auto"/>
            </w:tcBorders>
            <w:tcMar>
              <w:left w:w="0" w:type="dxa"/>
              <w:right w:w="0" w:type="dxa"/>
            </w:tcMar>
          </w:tcPr>
          <w:p w14:paraId="65A22D83" w14:textId="77777777" w:rsidR="002A4FC8" w:rsidRPr="00D933A2" w:rsidRDefault="002A4FC8" w:rsidP="005B4502">
            <w:pPr>
              <w:tabs>
                <w:tab w:val="left" w:pos="2977"/>
              </w:tabs>
              <w:spacing w:before="60" w:after="60" w:line="220" w:lineRule="atLeast"/>
              <w:ind w:left="57" w:right="57"/>
              <w:jc w:val="center"/>
              <w:rPr>
                <w:b/>
                <w:bCs/>
                <w:sz w:val="16"/>
                <w:szCs w:val="16"/>
                <w:lang w:val="fr-FR"/>
              </w:rPr>
            </w:pPr>
            <w:r w:rsidRPr="00D933A2">
              <w:rPr>
                <w:b/>
                <w:bCs/>
                <w:sz w:val="16"/>
                <w:szCs w:val="16"/>
                <w:lang w:val="fr-FR"/>
              </w:rPr>
              <w:t>Réservoir carburant gazeux</w:t>
            </w:r>
          </w:p>
        </w:tc>
      </w:tr>
      <w:tr w:rsidR="005B4502" w:rsidRPr="00D933A2" w14:paraId="29461F67" w14:textId="77777777" w:rsidTr="005B4502">
        <w:trPr>
          <w:cantSplit/>
        </w:trPr>
        <w:tc>
          <w:tcPr>
            <w:tcW w:w="3402" w:type="dxa"/>
            <w:tcBorders>
              <w:top w:val="single" w:sz="4" w:space="0" w:color="auto"/>
              <w:left w:val="single" w:sz="4" w:space="0" w:color="auto"/>
            </w:tcBorders>
            <w:tcMar>
              <w:left w:w="0" w:type="dxa"/>
              <w:right w:w="0" w:type="dxa"/>
            </w:tcMar>
          </w:tcPr>
          <w:p w14:paraId="63D9C4B3" w14:textId="64813B74" w:rsidR="002A4FC8" w:rsidRPr="00D933A2" w:rsidRDefault="002A4FC8" w:rsidP="005B4502">
            <w:pPr>
              <w:tabs>
                <w:tab w:val="left" w:pos="284"/>
              </w:tabs>
              <w:suppressAutoHyphens w:val="0"/>
              <w:spacing w:before="40" w:after="40" w:line="220" w:lineRule="atLeast"/>
              <w:ind w:left="57" w:right="57"/>
              <w:rPr>
                <w:rFonts w:eastAsia="Times New Roman"/>
                <w:b/>
                <w:bCs/>
                <w:color w:val="000000"/>
                <w:sz w:val="18"/>
                <w:szCs w:val="18"/>
                <w:lang w:val="fr-FR"/>
              </w:rPr>
            </w:pPr>
            <w:r w:rsidRPr="00D933A2">
              <w:rPr>
                <w:rFonts w:eastAsia="Times New Roman"/>
                <w:b/>
                <w:bCs/>
                <w:color w:val="000000"/>
                <w:sz w:val="18"/>
                <w:szCs w:val="18"/>
                <w:lang w:val="fr-FR"/>
              </w:rPr>
              <w:t>a)</w:t>
            </w:r>
            <w:r w:rsidRPr="00D933A2">
              <w:rPr>
                <w:rFonts w:eastAsia="Times New Roman"/>
                <w:b/>
                <w:bCs/>
                <w:color w:val="000000"/>
                <w:sz w:val="18"/>
                <w:szCs w:val="18"/>
                <w:lang w:val="fr-FR"/>
              </w:rPr>
              <w:tab/>
              <w:t>Le niveau de carburant dans le réservoir est considéré comme bas lorsqu’il ne dépasse pas 100 litres ou</w:t>
            </w:r>
            <w:r w:rsidR="00DB0D3F">
              <w:rPr>
                <w:rFonts w:eastAsia="Times New Roman"/>
                <w:b/>
                <w:bCs/>
                <w:color w:val="000000"/>
                <w:sz w:val="18"/>
                <w:szCs w:val="18"/>
                <w:lang w:val="fr-FR"/>
              </w:rPr>
              <w:t xml:space="preserve"> </w:t>
            </w:r>
            <w:r w:rsidRPr="00D933A2">
              <w:rPr>
                <w:rFonts w:eastAsia="Times New Roman"/>
                <w:b/>
                <w:bCs/>
                <w:color w:val="000000"/>
                <w:sz w:val="18"/>
                <w:szCs w:val="18"/>
                <w:lang w:val="fr-FR"/>
              </w:rPr>
              <w:t>20</w:t>
            </w:r>
            <w:r w:rsidR="00D933A2" w:rsidRPr="00D933A2">
              <w:rPr>
                <w:rFonts w:eastAsia="Times New Roman"/>
                <w:b/>
                <w:bCs/>
                <w:color w:val="000000"/>
                <w:sz w:val="18"/>
                <w:szCs w:val="18"/>
                <w:lang w:val="fr-FR"/>
              </w:rPr>
              <w:t> %</w:t>
            </w:r>
            <w:r w:rsidRPr="00D933A2">
              <w:rPr>
                <w:rFonts w:eastAsia="Times New Roman"/>
                <w:b/>
                <w:bCs/>
                <w:color w:val="000000"/>
                <w:sz w:val="18"/>
                <w:szCs w:val="18"/>
                <w:lang w:val="fr-FR"/>
              </w:rPr>
              <w:t xml:space="preserve"> de la contenance nominale du réservoir, si cette dernière valeur est plus basse. </w:t>
            </w:r>
          </w:p>
        </w:tc>
        <w:tc>
          <w:tcPr>
            <w:tcW w:w="1418" w:type="dxa"/>
            <w:tcMar>
              <w:left w:w="0" w:type="dxa"/>
              <w:right w:w="0" w:type="dxa"/>
            </w:tcMar>
            <w:vAlign w:val="center"/>
          </w:tcPr>
          <w:p w14:paraId="345BEA4F" w14:textId="77777777" w:rsidR="002A4FC8" w:rsidRPr="00D933A2" w:rsidRDefault="002A4FC8" w:rsidP="005B4502">
            <w:pPr>
              <w:tabs>
                <w:tab w:val="left" w:pos="2977"/>
              </w:tabs>
              <w:spacing w:before="40" w:after="40" w:line="220" w:lineRule="atLeast"/>
              <w:ind w:left="57" w:right="57"/>
              <w:jc w:val="center"/>
              <w:rPr>
                <w:b/>
                <w:bCs/>
                <w:sz w:val="18"/>
                <w:szCs w:val="18"/>
                <w:lang w:val="fr-FR"/>
              </w:rPr>
            </w:pPr>
            <w:r w:rsidRPr="00D933A2">
              <w:rPr>
                <w:b/>
                <w:bCs/>
                <w:sz w:val="18"/>
                <w:szCs w:val="18"/>
                <w:lang w:val="fr-FR"/>
              </w:rPr>
              <w:t>X</w:t>
            </w:r>
          </w:p>
        </w:tc>
        <w:tc>
          <w:tcPr>
            <w:tcW w:w="1417" w:type="dxa"/>
            <w:tcMar>
              <w:left w:w="0" w:type="dxa"/>
              <w:right w:w="0" w:type="dxa"/>
            </w:tcMar>
            <w:vAlign w:val="center"/>
          </w:tcPr>
          <w:p w14:paraId="4538A606" w14:textId="77777777" w:rsidR="002A4FC8" w:rsidRPr="00D933A2" w:rsidRDefault="002A4FC8" w:rsidP="005B4502">
            <w:pPr>
              <w:tabs>
                <w:tab w:val="left" w:pos="2977"/>
              </w:tabs>
              <w:spacing w:before="40" w:after="40" w:line="220" w:lineRule="atLeast"/>
              <w:ind w:left="57" w:right="57"/>
              <w:jc w:val="center"/>
              <w:rPr>
                <w:b/>
                <w:bCs/>
                <w:sz w:val="18"/>
                <w:szCs w:val="18"/>
                <w:lang w:val="fr-FR"/>
              </w:rPr>
            </w:pPr>
          </w:p>
        </w:tc>
      </w:tr>
      <w:tr w:rsidR="005B4502" w:rsidRPr="00D933A2" w14:paraId="3F0D0877" w14:textId="77777777" w:rsidTr="005B4502">
        <w:trPr>
          <w:cantSplit/>
        </w:trPr>
        <w:tc>
          <w:tcPr>
            <w:tcW w:w="3402" w:type="dxa"/>
            <w:tcBorders>
              <w:top w:val="single" w:sz="4" w:space="0" w:color="auto"/>
              <w:left w:val="single" w:sz="4" w:space="0" w:color="auto"/>
            </w:tcBorders>
            <w:tcMar>
              <w:left w:w="0" w:type="dxa"/>
              <w:right w:w="0" w:type="dxa"/>
            </w:tcMar>
          </w:tcPr>
          <w:p w14:paraId="022F897D" w14:textId="56BCBE23" w:rsidR="002A4FC8" w:rsidRPr="00D933A2" w:rsidRDefault="002A4FC8" w:rsidP="005B4502">
            <w:pPr>
              <w:tabs>
                <w:tab w:val="left" w:pos="284"/>
              </w:tabs>
              <w:suppressAutoHyphens w:val="0"/>
              <w:spacing w:before="40" w:after="40" w:line="220" w:lineRule="atLeast"/>
              <w:ind w:left="57" w:right="57"/>
              <w:rPr>
                <w:rFonts w:eastAsia="Times New Roman"/>
                <w:b/>
                <w:bCs/>
                <w:color w:val="000000"/>
                <w:sz w:val="18"/>
                <w:szCs w:val="18"/>
                <w:lang w:val="fr-FR"/>
              </w:rPr>
            </w:pPr>
            <w:r w:rsidRPr="00D933A2">
              <w:rPr>
                <w:rFonts w:eastAsia="Times New Roman"/>
                <w:b/>
                <w:bCs/>
                <w:color w:val="000000"/>
                <w:sz w:val="18"/>
                <w:szCs w:val="18"/>
                <w:lang w:val="fr-FR"/>
              </w:rPr>
              <w:lastRenderedPageBreak/>
              <w:t>b)</w:t>
            </w:r>
            <w:r w:rsidRPr="00D933A2">
              <w:rPr>
                <w:rFonts w:eastAsia="Times New Roman"/>
                <w:b/>
                <w:bCs/>
                <w:color w:val="000000"/>
                <w:sz w:val="18"/>
                <w:szCs w:val="18"/>
                <w:lang w:val="fr-FR"/>
              </w:rPr>
              <w:tab/>
              <w:t>La pression de carburant dans le réservoir considérée comme basse pour une telle désactivation ne doit pas être supérieure à 20</w:t>
            </w:r>
            <w:r w:rsidR="00D933A2" w:rsidRPr="00D933A2">
              <w:rPr>
                <w:rFonts w:eastAsia="Times New Roman"/>
                <w:b/>
                <w:bCs/>
                <w:color w:val="000000"/>
                <w:sz w:val="18"/>
                <w:szCs w:val="18"/>
                <w:lang w:val="fr-FR"/>
              </w:rPr>
              <w:t> %</w:t>
            </w:r>
            <w:r w:rsidRPr="00D933A2">
              <w:rPr>
                <w:rFonts w:eastAsia="Times New Roman"/>
                <w:b/>
                <w:bCs/>
                <w:color w:val="000000"/>
                <w:sz w:val="18"/>
                <w:szCs w:val="18"/>
                <w:lang w:val="fr-FR"/>
              </w:rPr>
              <w:t xml:space="preserve"> de la plage utilisable de pression de carburant dans le réservoir. </w:t>
            </w:r>
          </w:p>
        </w:tc>
        <w:tc>
          <w:tcPr>
            <w:tcW w:w="1418" w:type="dxa"/>
            <w:tcMar>
              <w:left w:w="0" w:type="dxa"/>
              <w:right w:w="0" w:type="dxa"/>
            </w:tcMar>
            <w:vAlign w:val="center"/>
          </w:tcPr>
          <w:p w14:paraId="74BA366E" w14:textId="77777777" w:rsidR="002A4FC8" w:rsidRPr="00D933A2" w:rsidRDefault="002A4FC8" w:rsidP="005B4502">
            <w:pPr>
              <w:tabs>
                <w:tab w:val="left" w:pos="2977"/>
              </w:tabs>
              <w:spacing w:before="40" w:after="40" w:line="220" w:lineRule="atLeast"/>
              <w:ind w:left="57" w:right="57"/>
              <w:jc w:val="center"/>
              <w:rPr>
                <w:b/>
                <w:bCs/>
                <w:sz w:val="18"/>
                <w:szCs w:val="18"/>
                <w:lang w:val="fr-FR"/>
              </w:rPr>
            </w:pPr>
          </w:p>
        </w:tc>
        <w:tc>
          <w:tcPr>
            <w:tcW w:w="1417" w:type="dxa"/>
            <w:tcMar>
              <w:left w:w="0" w:type="dxa"/>
              <w:right w:w="0" w:type="dxa"/>
            </w:tcMar>
            <w:vAlign w:val="center"/>
          </w:tcPr>
          <w:p w14:paraId="26C718BE" w14:textId="77777777" w:rsidR="002A4FC8" w:rsidRPr="00D933A2" w:rsidRDefault="002A4FC8" w:rsidP="005B4502">
            <w:pPr>
              <w:tabs>
                <w:tab w:val="left" w:pos="2977"/>
              </w:tabs>
              <w:spacing w:before="40" w:after="40" w:line="220" w:lineRule="atLeast"/>
              <w:ind w:left="57" w:right="57"/>
              <w:jc w:val="center"/>
              <w:rPr>
                <w:b/>
                <w:bCs/>
                <w:sz w:val="18"/>
                <w:szCs w:val="18"/>
                <w:lang w:val="fr-FR"/>
              </w:rPr>
            </w:pPr>
            <w:r w:rsidRPr="00D933A2">
              <w:rPr>
                <w:b/>
                <w:bCs/>
                <w:sz w:val="18"/>
                <w:szCs w:val="18"/>
                <w:lang w:val="fr-FR"/>
              </w:rPr>
              <w:t>X</w:t>
            </w:r>
          </w:p>
        </w:tc>
      </w:tr>
    </w:tbl>
    <w:p w14:paraId="1B2D00E5" w14:textId="77777777" w:rsidR="002A4FC8" w:rsidRPr="00E56EE2" w:rsidRDefault="002A4FC8" w:rsidP="00B26D76">
      <w:pPr>
        <w:pStyle w:val="SingleTxtG"/>
        <w:jc w:val="right"/>
        <w:rPr>
          <w:lang w:val="fr-FR"/>
        </w:rPr>
      </w:pPr>
      <w:r w:rsidRPr="00E56EE2">
        <w:rPr>
          <w:lang w:val="fr-FR"/>
        </w:rPr>
        <w:tab/>
        <w:t> ».</w:t>
      </w:r>
    </w:p>
    <w:p w14:paraId="28881381" w14:textId="1980EFA0" w:rsidR="002A4FC8" w:rsidRPr="00E56EE2" w:rsidRDefault="002A4FC8" w:rsidP="00427D9E">
      <w:pPr>
        <w:pStyle w:val="SingleTxtG"/>
        <w:keepNext/>
        <w:rPr>
          <w:iCs/>
          <w:lang w:val="fr-FR"/>
        </w:rPr>
      </w:pPr>
      <w:r w:rsidRPr="00E56EE2">
        <w:rPr>
          <w:i/>
          <w:iCs/>
          <w:lang w:val="fr-FR"/>
        </w:rPr>
        <w:t>Annexe 9B, appendice 3, point 6</w:t>
      </w:r>
      <w:r w:rsidRPr="00E56EE2">
        <w:rPr>
          <w:lang w:val="fr-FR"/>
        </w:rPr>
        <w:t>, lire</w:t>
      </w:r>
      <w:r w:rsidR="00427D9E">
        <w:rPr>
          <w:lang w:val="fr-FR"/>
        </w:rPr>
        <w:t> :</w:t>
      </w:r>
    </w:p>
    <w:p w14:paraId="07610C31" w14:textId="74AFD851" w:rsidR="002A4FC8" w:rsidRPr="00E56EE2" w:rsidRDefault="002A4FC8" w:rsidP="00B26D76">
      <w:pPr>
        <w:pStyle w:val="SingleTxtG"/>
        <w:rPr>
          <w:lang w:val="fr-FR"/>
        </w:rPr>
      </w:pPr>
      <w:r w:rsidRPr="00E56EE2">
        <w:rPr>
          <w:lang w:val="fr-FR"/>
        </w:rPr>
        <w:t>« Appendice 3 − Point 6</w:t>
      </w:r>
    </w:p>
    <w:p w14:paraId="311D5C7D" w14:textId="77777777" w:rsidR="002A4FC8" w:rsidRPr="00E56EE2" w:rsidRDefault="002A4FC8" w:rsidP="00B26D76">
      <w:pPr>
        <w:pStyle w:val="SingleTxtG"/>
        <w:rPr>
          <w:lang w:val="fr-FR"/>
        </w:rPr>
      </w:pPr>
      <w:r w:rsidRPr="00E56EE2">
        <w:rPr>
          <w:lang w:val="fr-FR"/>
        </w:rPr>
        <w:tab/>
        <w:t>Surveillance du système de recirculation des gaz d’échappement (RGE)</w:t>
      </w:r>
    </w:p>
    <w:p w14:paraId="4E71F316" w14:textId="7168DEE4" w:rsidR="002A4FC8" w:rsidRPr="00E56EE2" w:rsidRDefault="002A4FC8" w:rsidP="00B26D76">
      <w:pPr>
        <w:pStyle w:val="SingleTxtG"/>
        <w:rPr>
          <w:lang w:val="fr-FR"/>
        </w:rPr>
      </w:pPr>
      <w:r w:rsidRPr="00E56EE2">
        <w:rPr>
          <w:lang w:val="fr-FR"/>
        </w:rPr>
        <w:t>Le système OBD surveille, sur les moteurs qui en sont équipés, la bonne marche des composants ci-dessous du système de recirculation des gaz d’échappement, en ce qui concerne</w:t>
      </w:r>
      <w:r w:rsidR="00427D9E">
        <w:rPr>
          <w:lang w:val="fr-FR"/>
        </w:rPr>
        <w:t> :</w:t>
      </w:r>
    </w:p>
    <w:tbl>
      <w:tblPr>
        <w:tblW w:w="7370" w:type="dxa"/>
        <w:tblInd w:w="1134"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417"/>
        <w:gridCol w:w="1417"/>
      </w:tblGrid>
      <w:tr w:rsidR="002A4FC8" w:rsidRPr="00E56EE2" w14:paraId="3DE74A61" w14:textId="77777777" w:rsidTr="005B4502">
        <w:trPr>
          <w:tblHeader/>
        </w:trPr>
        <w:tc>
          <w:tcPr>
            <w:tcW w:w="4536" w:type="dxa"/>
            <w:tcBorders>
              <w:bottom w:val="single" w:sz="4" w:space="0" w:color="auto"/>
            </w:tcBorders>
            <w:noWrap/>
            <w:tcMar>
              <w:left w:w="0" w:type="dxa"/>
              <w:right w:w="0" w:type="dxa"/>
            </w:tcMar>
          </w:tcPr>
          <w:p w14:paraId="04877E5E" w14:textId="77777777" w:rsidR="002A4FC8" w:rsidRPr="00E56EE2" w:rsidRDefault="002A4FC8" w:rsidP="005B4502">
            <w:pPr>
              <w:spacing w:before="60" w:after="60" w:line="200" w:lineRule="atLeast"/>
              <w:ind w:left="57" w:right="57" w:hanging="397"/>
              <w:rPr>
                <w:i/>
                <w:sz w:val="16"/>
                <w:lang w:val="fr-FR"/>
              </w:rPr>
            </w:pPr>
          </w:p>
        </w:tc>
        <w:tc>
          <w:tcPr>
            <w:tcW w:w="1417" w:type="dxa"/>
            <w:tcBorders>
              <w:top w:val="single" w:sz="4" w:space="0" w:color="auto"/>
            </w:tcBorders>
            <w:noWrap/>
            <w:tcMar>
              <w:left w:w="57" w:type="dxa"/>
              <w:right w:w="57" w:type="dxa"/>
            </w:tcMar>
          </w:tcPr>
          <w:p w14:paraId="5D079AC9" w14:textId="77777777" w:rsidR="002A4FC8" w:rsidRPr="00E56EE2" w:rsidRDefault="002A4FC8" w:rsidP="005B4502">
            <w:pPr>
              <w:spacing w:before="60" w:after="60" w:line="200" w:lineRule="atLeast"/>
              <w:ind w:left="57" w:right="57"/>
              <w:jc w:val="center"/>
              <w:rPr>
                <w:strike/>
                <w:sz w:val="16"/>
                <w:szCs w:val="16"/>
                <w:lang w:val="fr-FR"/>
              </w:rPr>
            </w:pPr>
            <w:r w:rsidRPr="00E56EE2">
              <w:rPr>
                <w:strike/>
                <w:sz w:val="16"/>
                <w:szCs w:val="16"/>
                <w:lang w:val="fr-FR"/>
              </w:rPr>
              <w:t>Gazole</w:t>
            </w:r>
          </w:p>
          <w:p w14:paraId="07CA0B88" w14:textId="77777777" w:rsidR="002A4FC8" w:rsidRPr="00E56EE2" w:rsidRDefault="002A4FC8" w:rsidP="005B4502">
            <w:pPr>
              <w:spacing w:before="60" w:after="60" w:line="200" w:lineRule="atLeast"/>
              <w:ind w:left="57" w:right="57"/>
              <w:jc w:val="center"/>
              <w:rPr>
                <w:b/>
                <w:bCs/>
                <w:i/>
                <w:sz w:val="16"/>
                <w:lang w:val="fr-FR"/>
              </w:rPr>
            </w:pPr>
            <w:r w:rsidRPr="00E56EE2">
              <w:rPr>
                <w:b/>
                <w:bCs/>
                <w:sz w:val="16"/>
                <w:szCs w:val="16"/>
                <w:lang w:val="fr-FR"/>
              </w:rPr>
              <w:t>Moteur à allumage par compression</w:t>
            </w:r>
          </w:p>
        </w:tc>
        <w:tc>
          <w:tcPr>
            <w:tcW w:w="1417" w:type="dxa"/>
            <w:tcBorders>
              <w:top w:val="single" w:sz="4" w:space="0" w:color="auto"/>
            </w:tcBorders>
            <w:noWrap/>
            <w:tcMar>
              <w:left w:w="57" w:type="dxa"/>
              <w:right w:w="57" w:type="dxa"/>
            </w:tcMar>
          </w:tcPr>
          <w:p w14:paraId="6D291335" w14:textId="77777777" w:rsidR="002A4FC8" w:rsidRPr="00E56EE2" w:rsidRDefault="002A4FC8" w:rsidP="005B4502">
            <w:pPr>
              <w:spacing w:before="60" w:after="60" w:line="200" w:lineRule="atLeast"/>
              <w:ind w:left="57" w:right="57"/>
              <w:jc w:val="center"/>
              <w:rPr>
                <w:sz w:val="16"/>
                <w:szCs w:val="16"/>
                <w:lang w:val="fr-FR"/>
              </w:rPr>
            </w:pPr>
            <w:r w:rsidRPr="00E56EE2">
              <w:rPr>
                <w:strike/>
                <w:sz w:val="16"/>
                <w:szCs w:val="16"/>
                <w:lang w:val="fr-FR"/>
              </w:rPr>
              <w:t>Gaz</w:t>
            </w:r>
          </w:p>
          <w:p w14:paraId="5BD2B7F0" w14:textId="77777777" w:rsidR="002A4FC8" w:rsidRPr="00E56EE2" w:rsidRDefault="002A4FC8" w:rsidP="005B4502">
            <w:pPr>
              <w:spacing w:before="60" w:after="60" w:line="200" w:lineRule="atLeast"/>
              <w:ind w:left="57" w:right="57"/>
              <w:jc w:val="center"/>
              <w:rPr>
                <w:b/>
                <w:bCs/>
                <w:i/>
                <w:sz w:val="16"/>
                <w:lang w:val="fr-FR"/>
              </w:rPr>
            </w:pPr>
            <w:r w:rsidRPr="00E56EE2">
              <w:rPr>
                <w:b/>
                <w:bCs/>
                <w:sz w:val="16"/>
                <w:szCs w:val="16"/>
                <w:lang w:val="fr-FR"/>
              </w:rPr>
              <w:t>Moteur à allumage commandé</w:t>
            </w:r>
          </w:p>
        </w:tc>
      </w:tr>
      <w:tr w:rsidR="002A4FC8" w:rsidRPr="00E56EE2" w14:paraId="54508F2A" w14:textId="77777777" w:rsidTr="005B4502">
        <w:tc>
          <w:tcPr>
            <w:tcW w:w="4536" w:type="dxa"/>
            <w:tcBorders>
              <w:top w:val="single" w:sz="4" w:space="0" w:color="auto"/>
              <w:left w:val="single" w:sz="4" w:space="0" w:color="auto"/>
            </w:tcBorders>
            <w:noWrap/>
            <w:tcMar>
              <w:left w:w="0" w:type="dxa"/>
              <w:right w:w="0" w:type="dxa"/>
            </w:tcMar>
          </w:tcPr>
          <w:p w14:paraId="6D1D3D0F" w14:textId="659FEA75" w:rsidR="002A4FC8" w:rsidRPr="00E56EE2" w:rsidRDefault="002A4FC8" w:rsidP="005B4502">
            <w:pPr>
              <w:spacing w:before="40" w:after="40" w:line="220" w:lineRule="atLeast"/>
              <w:ind w:left="341" w:right="57" w:hanging="284"/>
              <w:rPr>
                <w:sz w:val="18"/>
                <w:lang w:val="fr-FR"/>
              </w:rPr>
            </w:pPr>
            <w:r w:rsidRPr="00E56EE2">
              <w:rPr>
                <w:sz w:val="18"/>
                <w:lang w:val="fr-FR"/>
              </w:rPr>
              <w:t>a1)</w:t>
            </w:r>
            <w:r w:rsidRPr="00E56EE2">
              <w:rPr>
                <w:sz w:val="18"/>
                <w:lang w:val="fr-FR"/>
              </w:rPr>
              <w:tab/>
              <w:t>Débit RGE</w:t>
            </w:r>
            <w:r w:rsidR="00427D9E">
              <w:rPr>
                <w:sz w:val="18"/>
                <w:lang w:val="fr-FR"/>
              </w:rPr>
              <w:t> :</w:t>
            </w:r>
            <w:r w:rsidRPr="00E56EE2">
              <w:rPr>
                <w:sz w:val="18"/>
                <w:lang w:val="fr-FR"/>
              </w:rPr>
              <w:t xml:space="preserve"> capacité du système à maintenir le débit prescrit, en détectant les conditions </w:t>
            </w:r>
            <w:r w:rsidR="00DB0D3F">
              <w:rPr>
                <w:sz w:val="18"/>
                <w:lang w:val="fr-FR"/>
              </w:rPr>
              <w:t>“</w:t>
            </w:r>
            <w:r w:rsidRPr="00E56EE2">
              <w:rPr>
                <w:sz w:val="18"/>
                <w:lang w:val="fr-FR"/>
              </w:rPr>
              <w:t>débit insuffisant</w:t>
            </w:r>
            <w:r w:rsidR="00DB0D3F">
              <w:rPr>
                <w:sz w:val="18"/>
                <w:lang w:val="fr-FR"/>
              </w:rPr>
              <w:t>”</w:t>
            </w:r>
            <w:r w:rsidRPr="00E56EE2">
              <w:rPr>
                <w:sz w:val="18"/>
                <w:lang w:val="fr-FR"/>
              </w:rPr>
              <w:t xml:space="preserve"> ou </w:t>
            </w:r>
            <w:r w:rsidR="00DB0D3F">
              <w:rPr>
                <w:sz w:val="18"/>
                <w:lang w:val="fr-FR"/>
              </w:rPr>
              <w:t>“</w:t>
            </w:r>
            <w:r w:rsidRPr="00E56EE2">
              <w:rPr>
                <w:sz w:val="18"/>
                <w:lang w:val="fr-FR"/>
              </w:rPr>
              <w:t>débit excessif</w:t>
            </w:r>
            <w:r w:rsidR="00DB0D3F">
              <w:rPr>
                <w:sz w:val="18"/>
                <w:lang w:val="fr-FR"/>
              </w:rPr>
              <w:t>”</w:t>
            </w:r>
            <w:r w:rsidRPr="00E56EE2">
              <w:rPr>
                <w:sz w:val="18"/>
                <w:lang w:val="fr-FR"/>
              </w:rPr>
              <w:t xml:space="preserve"> − surveillance des valeurs limites d’émissions OBD.</w:t>
            </w:r>
          </w:p>
        </w:tc>
        <w:tc>
          <w:tcPr>
            <w:tcW w:w="1417" w:type="dxa"/>
            <w:noWrap/>
            <w:tcMar>
              <w:left w:w="0" w:type="dxa"/>
              <w:right w:w="0" w:type="dxa"/>
            </w:tcMar>
            <w:vAlign w:val="center"/>
          </w:tcPr>
          <w:p w14:paraId="15BC4FC7" w14:textId="77777777" w:rsidR="002A4FC8" w:rsidRPr="00E56EE2" w:rsidRDefault="002A4FC8" w:rsidP="005B4502">
            <w:pPr>
              <w:spacing w:before="40" w:after="40" w:line="220" w:lineRule="atLeast"/>
              <w:ind w:left="57" w:right="57"/>
              <w:jc w:val="center"/>
              <w:rPr>
                <w:sz w:val="18"/>
                <w:lang w:val="fr-FR"/>
              </w:rPr>
            </w:pPr>
            <w:r w:rsidRPr="00E56EE2">
              <w:rPr>
                <w:sz w:val="18"/>
                <w:lang w:val="fr-FR"/>
              </w:rPr>
              <w:t>X</w:t>
            </w:r>
          </w:p>
        </w:tc>
        <w:tc>
          <w:tcPr>
            <w:tcW w:w="1417" w:type="dxa"/>
            <w:noWrap/>
            <w:tcMar>
              <w:left w:w="0" w:type="dxa"/>
              <w:right w:w="0" w:type="dxa"/>
            </w:tcMar>
            <w:vAlign w:val="center"/>
          </w:tcPr>
          <w:p w14:paraId="744D4B59" w14:textId="77777777" w:rsidR="002A4FC8" w:rsidRPr="00E56EE2" w:rsidRDefault="002A4FC8" w:rsidP="005B4502">
            <w:pPr>
              <w:spacing w:before="40" w:after="40" w:line="220" w:lineRule="atLeast"/>
              <w:ind w:left="57" w:right="57"/>
              <w:jc w:val="center"/>
              <w:rPr>
                <w:sz w:val="18"/>
                <w:lang w:val="fr-FR"/>
              </w:rPr>
            </w:pPr>
          </w:p>
        </w:tc>
      </w:tr>
      <w:tr w:rsidR="002A4FC8" w:rsidRPr="00E56EE2" w14:paraId="0319A097" w14:textId="77777777" w:rsidTr="005B4502">
        <w:tc>
          <w:tcPr>
            <w:tcW w:w="4536" w:type="dxa"/>
            <w:tcBorders>
              <w:top w:val="single" w:sz="4" w:space="0" w:color="auto"/>
              <w:left w:val="single" w:sz="4" w:space="0" w:color="auto"/>
            </w:tcBorders>
            <w:noWrap/>
            <w:tcMar>
              <w:left w:w="0" w:type="dxa"/>
              <w:right w:w="0" w:type="dxa"/>
            </w:tcMar>
          </w:tcPr>
          <w:p w14:paraId="31912596" w14:textId="4B337533" w:rsidR="002A4FC8" w:rsidRPr="00E56EE2" w:rsidRDefault="002A4FC8" w:rsidP="005B4502">
            <w:pPr>
              <w:spacing w:before="40" w:after="40" w:line="220" w:lineRule="atLeast"/>
              <w:ind w:left="341" w:right="57" w:hanging="284"/>
              <w:rPr>
                <w:sz w:val="18"/>
                <w:lang w:val="fr-FR"/>
              </w:rPr>
            </w:pPr>
            <w:r w:rsidRPr="00E56EE2">
              <w:rPr>
                <w:sz w:val="18"/>
                <w:lang w:val="fr-FR"/>
              </w:rPr>
              <w:t>a2)</w:t>
            </w:r>
            <w:r w:rsidRPr="00E56EE2">
              <w:rPr>
                <w:sz w:val="18"/>
                <w:lang w:val="fr-FR"/>
              </w:rPr>
              <w:tab/>
              <w:t>Débit RGE</w:t>
            </w:r>
            <w:r w:rsidR="00427D9E">
              <w:rPr>
                <w:sz w:val="18"/>
                <w:lang w:val="fr-FR"/>
              </w:rPr>
              <w:t> :</w:t>
            </w:r>
            <w:r w:rsidRPr="00E56EE2">
              <w:rPr>
                <w:sz w:val="18"/>
                <w:lang w:val="fr-FR"/>
              </w:rPr>
              <w:t xml:space="preserve"> capacité du système à maintenir le débit prescrit, en détectant les conditions </w:t>
            </w:r>
            <w:r w:rsidR="00DB0D3F">
              <w:rPr>
                <w:sz w:val="18"/>
                <w:lang w:val="fr-FR"/>
              </w:rPr>
              <w:t>“</w:t>
            </w:r>
            <w:r w:rsidRPr="00E56EE2">
              <w:rPr>
                <w:sz w:val="18"/>
                <w:lang w:val="fr-FR"/>
              </w:rPr>
              <w:t>débit insuffisant</w:t>
            </w:r>
            <w:r w:rsidR="00DB0D3F">
              <w:rPr>
                <w:sz w:val="18"/>
                <w:lang w:val="fr-FR"/>
              </w:rPr>
              <w:t>”</w:t>
            </w:r>
            <w:r w:rsidRPr="00E56EE2">
              <w:rPr>
                <w:sz w:val="18"/>
                <w:lang w:val="fr-FR"/>
              </w:rPr>
              <w:t xml:space="preserve"> ou </w:t>
            </w:r>
            <w:r w:rsidR="00DB0D3F">
              <w:rPr>
                <w:sz w:val="18"/>
                <w:lang w:val="fr-FR"/>
              </w:rPr>
              <w:t>“</w:t>
            </w:r>
            <w:r w:rsidRPr="00E56EE2">
              <w:rPr>
                <w:sz w:val="18"/>
                <w:lang w:val="fr-FR"/>
              </w:rPr>
              <w:t>débit excessif</w:t>
            </w:r>
            <w:r w:rsidR="00DB0D3F">
              <w:rPr>
                <w:sz w:val="18"/>
                <w:lang w:val="fr-FR"/>
              </w:rPr>
              <w:t>”</w:t>
            </w:r>
            <w:r w:rsidRPr="00E56EE2">
              <w:rPr>
                <w:sz w:val="18"/>
                <w:lang w:val="fr-FR"/>
              </w:rPr>
              <w:t xml:space="preserve"> − surveillance de l’efficacité.</w:t>
            </w:r>
          </w:p>
        </w:tc>
        <w:tc>
          <w:tcPr>
            <w:tcW w:w="1417" w:type="dxa"/>
            <w:noWrap/>
            <w:tcMar>
              <w:left w:w="0" w:type="dxa"/>
              <w:right w:w="0" w:type="dxa"/>
            </w:tcMar>
            <w:vAlign w:val="center"/>
          </w:tcPr>
          <w:p w14:paraId="285BB17A" w14:textId="77777777" w:rsidR="002A4FC8" w:rsidRPr="00E56EE2" w:rsidRDefault="002A4FC8" w:rsidP="005B4502">
            <w:pPr>
              <w:spacing w:before="40" w:after="40" w:line="220" w:lineRule="atLeast"/>
              <w:ind w:left="57" w:right="57"/>
              <w:jc w:val="center"/>
              <w:rPr>
                <w:sz w:val="18"/>
                <w:lang w:val="fr-FR"/>
              </w:rPr>
            </w:pPr>
          </w:p>
        </w:tc>
        <w:tc>
          <w:tcPr>
            <w:tcW w:w="1417" w:type="dxa"/>
            <w:noWrap/>
            <w:tcMar>
              <w:left w:w="0" w:type="dxa"/>
              <w:right w:w="0" w:type="dxa"/>
            </w:tcMar>
            <w:vAlign w:val="center"/>
          </w:tcPr>
          <w:p w14:paraId="60B461D2" w14:textId="77777777" w:rsidR="002A4FC8" w:rsidRPr="00E56EE2" w:rsidRDefault="002A4FC8" w:rsidP="005B4502">
            <w:pPr>
              <w:spacing w:before="40" w:after="40" w:line="220" w:lineRule="atLeast"/>
              <w:ind w:left="57" w:right="57"/>
              <w:jc w:val="center"/>
              <w:rPr>
                <w:sz w:val="18"/>
                <w:lang w:val="fr-FR"/>
              </w:rPr>
            </w:pPr>
            <w:r w:rsidRPr="00E56EE2">
              <w:rPr>
                <w:sz w:val="18"/>
                <w:lang w:val="fr-FR"/>
              </w:rPr>
              <w:t>X</w:t>
            </w:r>
          </w:p>
        </w:tc>
      </w:tr>
      <w:tr w:rsidR="002A4FC8" w:rsidRPr="00E56EE2" w14:paraId="093E910E" w14:textId="77777777" w:rsidTr="005B4502">
        <w:tc>
          <w:tcPr>
            <w:tcW w:w="4536" w:type="dxa"/>
            <w:tcBorders>
              <w:top w:val="single" w:sz="4" w:space="0" w:color="auto"/>
              <w:left w:val="single" w:sz="4" w:space="0" w:color="auto"/>
            </w:tcBorders>
            <w:noWrap/>
            <w:tcMar>
              <w:left w:w="0" w:type="dxa"/>
              <w:right w:w="0" w:type="dxa"/>
            </w:tcMar>
          </w:tcPr>
          <w:p w14:paraId="09327888" w14:textId="0536EC74" w:rsidR="002A4FC8" w:rsidRPr="00E56EE2" w:rsidRDefault="002A4FC8" w:rsidP="005B4502">
            <w:pPr>
              <w:spacing w:before="40" w:after="40" w:line="220" w:lineRule="atLeast"/>
              <w:ind w:left="341" w:right="57" w:hanging="284"/>
              <w:rPr>
                <w:sz w:val="18"/>
                <w:lang w:val="fr-FR"/>
              </w:rPr>
            </w:pPr>
            <w:r w:rsidRPr="00E56EE2">
              <w:rPr>
                <w:sz w:val="18"/>
                <w:lang w:val="fr-FR"/>
              </w:rPr>
              <w:t>a3)</w:t>
            </w:r>
            <w:r w:rsidRPr="00E56EE2">
              <w:rPr>
                <w:sz w:val="18"/>
                <w:lang w:val="fr-FR"/>
              </w:rPr>
              <w:tab/>
              <w:t>Débit RGE</w:t>
            </w:r>
            <w:r w:rsidR="00427D9E">
              <w:rPr>
                <w:sz w:val="18"/>
                <w:lang w:val="fr-FR"/>
              </w:rPr>
              <w:t> :</w:t>
            </w:r>
            <w:r w:rsidRPr="00E56EE2">
              <w:rPr>
                <w:sz w:val="18"/>
                <w:lang w:val="fr-FR"/>
              </w:rPr>
              <w:t xml:space="preserve"> capacité du système à maintenir le débit prescrit, en détectant les conditions </w:t>
            </w:r>
            <w:r w:rsidR="00DB0D3F">
              <w:rPr>
                <w:sz w:val="18"/>
                <w:lang w:val="fr-FR"/>
              </w:rPr>
              <w:t>“</w:t>
            </w:r>
            <w:r w:rsidRPr="00E56EE2">
              <w:rPr>
                <w:sz w:val="18"/>
                <w:lang w:val="fr-FR"/>
              </w:rPr>
              <w:t>débit insuffisant</w:t>
            </w:r>
            <w:r w:rsidR="00DB0D3F">
              <w:rPr>
                <w:sz w:val="18"/>
                <w:lang w:val="fr-FR"/>
              </w:rPr>
              <w:t>”</w:t>
            </w:r>
            <w:r w:rsidRPr="00E56EE2">
              <w:rPr>
                <w:sz w:val="18"/>
                <w:lang w:val="fr-FR"/>
              </w:rPr>
              <w:t xml:space="preserve"> − détection d’une défaillance totale de la fonction ou surveillance de l’efficacité, comme spécifié sous ce point.</w:t>
            </w:r>
          </w:p>
        </w:tc>
        <w:tc>
          <w:tcPr>
            <w:tcW w:w="1417" w:type="dxa"/>
            <w:noWrap/>
            <w:tcMar>
              <w:left w:w="0" w:type="dxa"/>
              <w:right w:w="0" w:type="dxa"/>
            </w:tcMar>
            <w:vAlign w:val="center"/>
          </w:tcPr>
          <w:p w14:paraId="7046AB4F" w14:textId="77777777" w:rsidR="002A4FC8" w:rsidRPr="00E56EE2" w:rsidRDefault="002A4FC8" w:rsidP="005B4502">
            <w:pPr>
              <w:keepNext/>
              <w:spacing w:before="40" w:after="40" w:line="220" w:lineRule="atLeast"/>
              <w:ind w:left="57" w:right="57"/>
              <w:jc w:val="center"/>
              <w:rPr>
                <w:sz w:val="18"/>
                <w:lang w:val="fr-FR"/>
              </w:rPr>
            </w:pPr>
            <w:r w:rsidRPr="00E56EE2">
              <w:rPr>
                <w:sz w:val="18"/>
                <w:lang w:val="fr-FR"/>
              </w:rPr>
              <w:t>X</w:t>
            </w:r>
          </w:p>
        </w:tc>
        <w:tc>
          <w:tcPr>
            <w:tcW w:w="1417" w:type="dxa"/>
            <w:noWrap/>
            <w:tcMar>
              <w:left w:w="0" w:type="dxa"/>
              <w:right w:w="0" w:type="dxa"/>
            </w:tcMar>
            <w:vAlign w:val="center"/>
          </w:tcPr>
          <w:p w14:paraId="6226E57B" w14:textId="77777777" w:rsidR="002A4FC8" w:rsidRPr="00E56EE2" w:rsidRDefault="002A4FC8" w:rsidP="005B4502">
            <w:pPr>
              <w:keepNext/>
              <w:spacing w:before="40" w:after="40" w:line="220" w:lineRule="atLeast"/>
              <w:ind w:left="57" w:right="57"/>
              <w:jc w:val="center"/>
              <w:rPr>
                <w:sz w:val="18"/>
                <w:lang w:val="fr-FR"/>
              </w:rPr>
            </w:pPr>
            <w:r w:rsidRPr="00E56EE2">
              <w:rPr>
                <w:sz w:val="18"/>
                <w:lang w:val="fr-FR"/>
              </w:rPr>
              <w:t>X</w:t>
            </w:r>
          </w:p>
        </w:tc>
      </w:tr>
      <w:tr w:rsidR="002A4FC8" w:rsidRPr="00E56EE2" w14:paraId="744298F5" w14:textId="77777777" w:rsidTr="005B4502">
        <w:tc>
          <w:tcPr>
            <w:tcW w:w="4536" w:type="dxa"/>
            <w:tcBorders>
              <w:top w:val="single" w:sz="4" w:space="0" w:color="auto"/>
              <w:left w:val="single" w:sz="4" w:space="0" w:color="auto"/>
            </w:tcBorders>
            <w:noWrap/>
            <w:tcMar>
              <w:left w:w="0" w:type="dxa"/>
              <w:right w:w="0" w:type="dxa"/>
            </w:tcMar>
          </w:tcPr>
          <w:p w14:paraId="404F72BE" w14:textId="4C7F8829" w:rsidR="002A4FC8" w:rsidRPr="00E56EE2" w:rsidRDefault="002A4FC8" w:rsidP="005B4502">
            <w:pPr>
              <w:spacing w:before="40" w:after="40" w:line="220" w:lineRule="atLeast"/>
              <w:ind w:left="341" w:right="57" w:hanging="284"/>
              <w:rPr>
                <w:sz w:val="18"/>
                <w:lang w:val="fr-FR"/>
              </w:rPr>
            </w:pPr>
            <w:r w:rsidRPr="00E56EE2">
              <w:rPr>
                <w:sz w:val="18"/>
                <w:lang w:val="fr-FR"/>
              </w:rPr>
              <w:t>b)</w:t>
            </w:r>
            <w:r w:rsidRPr="00E56EE2">
              <w:rPr>
                <w:sz w:val="18"/>
                <w:lang w:val="fr-FR"/>
              </w:rPr>
              <w:tab/>
              <w:t>Réponse de l’actionneur</w:t>
            </w:r>
            <w:r w:rsidR="00427D9E">
              <w:rPr>
                <w:sz w:val="18"/>
                <w:lang w:val="fr-FR"/>
              </w:rPr>
              <w:t> :</w:t>
            </w:r>
            <w:r w:rsidRPr="00E56EE2">
              <w:rPr>
                <w:sz w:val="18"/>
                <w:lang w:val="fr-FR"/>
              </w:rPr>
              <w:t xml:space="preserve"> capacité du système à fournir le débit prescrit dans le délai prévu par le constructeur à partir de l’instant de commande − surveillance de l’efficacité.</w:t>
            </w:r>
          </w:p>
        </w:tc>
        <w:tc>
          <w:tcPr>
            <w:tcW w:w="1417" w:type="dxa"/>
            <w:noWrap/>
            <w:tcMar>
              <w:left w:w="0" w:type="dxa"/>
              <w:right w:w="0" w:type="dxa"/>
            </w:tcMar>
            <w:vAlign w:val="center"/>
          </w:tcPr>
          <w:p w14:paraId="42F1C6C1" w14:textId="77777777" w:rsidR="002A4FC8" w:rsidRPr="00E56EE2" w:rsidRDefault="002A4FC8" w:rsidP="005B4502">
            <w:pPr>
              <w:spacing w:before="40" w:after="40" w:line="220" w:lineRule="atLeast"/>
              <w:ind w:left="57" w:right="57"/>
              <w:jc w:val="center"/>
              <w:rPr>
                <w:sz w:val="18"/>
                <w:lang w:val="fr-FR"/>
              </w:rPr>
            </w:pPr>
            <w:r w:rsidRPr="00E56EE2">
              <w:rPr>
                <w:sz w:val="18"/>
                <w:lang w:val="fr-FR"/>
              </w:rPr>
              <w:t>X</w:t>
            </w:r>
          </w:p>
        </w:tc>
        <w:tc>
          <w:tcPr>
            <w:tcW w:w="1417" w:type="dxa"/>
            <w:noWrap/>
            <w:tcMar>
              <w:left w:w="0" w:type="dxa"/>
              <w:right w:w="0" w:type="dxa"/>
            </w:tcMar>
            <w:vAlign w:val="center"/>
          </w:tcPr>
          <w:p w14:paraId="5062AAE3" w14:textId="77777777" w:rsidR="002A4FC8" w:rsidRPr="00E56EE2" w:rsidRDefault="002A4FC8" w:rsidP="005B4502">
            <w:pPr>
              <w:spacing w:before="40" w:after="40" w:line="220" w:lineRule="atLeast"/>
              <w:ind w:left="57" w:right="57"/>
              <w:jc w:val="center"/>
              <w:rPr>
                <w:sz w:val="18"/>
                <w:lang w:val="fr-FR"/>
              </w:rPr>
            </w:pPr>
            <w:r w:rsidRPr="00E56EE2">
              <w:rPr>
                <w:sz w:val="18"/>
                <w:lang w:val="fr-FR"/>
              </w:rPr>
              <w:t>X</w:t>
            </w:r>
          </w:p>
        </w:tc>
      </w:tr>
      <w:tr w:rsidR="002A4FC8" w:rsidRPr="00E56EE2" w14:paraId="50661E37" w14:textId="77777777" w:rsidTr="005B4502">
        <w:tc>
          <w:tcPr>
            <w:tcW w:w="4536" w:type="dxa"/>
            <w:tcBorders>
              <w:top w:val="single" w:sz="4" w:space="0" w:color="auto"/>
              <w:left w:val="single" w:sz="4" w:space="0" w:color="auto"/>
            </w:tcBorders>
            <w:noWrap/>
            <w:tcMar>
              <w:left w:w="0" w:type="dxa"/>
              <w:right w:w="0" w:type="dxa"/>
            </w:tcMar>
          </w:tcPr>
          <w:p w14:paraId="39F2EEAF" w14:textId="730223D2" w:rsidR="002A4FC8" w:rsidRPr="00E56EE2" w:rsidRDefault="002A4FC8" w:rsidP="005B4502">
            <w:pPr>
              <w:spacing w:before="40" w:after="40" w:line="220" w:lineRule="atLeast"/>
              <w:ind w:left="341" w:right="57" w:hanging="284"/>
              <w:rPr>
                <w:sz w:val="18"/>
                <w:lang w:val="fr-FR"/>
              </w:rPr>
            </w:pPr>
            <w:r w:rsidRPr="00E56EE2">
              <w:rPr>
                <w:sz w:val="18"/>
                <w:lang w:val="fr-FR"/>
              </w:rPr>
              <w:t>c1)</w:t>
            </w:r>
            <w:r w:rsidRPr="00E56EE2">
              <w:rPr>
                <w:sz w:val="18"/>
                <w:lang w:val="fr-FR"/>
              </w:rPr>
              <w:tab/>
              <w:t>Efficacité du refroidisseur RGE</w:t>
            </w:r>
            <w:r w:rsidR="00427D9E">
              <w:rPr>
                <w:sz w:val="18"/>
                <w:lang w:val="fr-FR"/>
              </w:rPr>
              <w:t> :</w:t>
            </w:r>
            <w:r w:rsidRPr="00E56EE2">
              <w:rPr>
                <w:sz w:val="18"/>
                <w:lang w:val="fr-FR"/>
              </w:rPr>
              <w:t xml:space="preserve"> capacité du système d’échangeur à fournir le refroidissement prescrit par le constructeur − surveillance de l’efficacité.</w:t>
            </w:r>
          </w:p>
        </w:tc>
        <w:tc>
          <w:tcPr>
            <w:tcW w:w="1417" w:type="dxa"/>
            <w:noWrap/>
            <w:tcMar>
              <w:left w:w="0" w:type="dxa"/>
              <w:right w:w="0" w:type="dxa"/>
            </w:tcMar>
            <w:vAlign w:val="center"/>
          </w:tcPr>
          <w:p w14:paraId="37BB76D5" w14:textId="77777777" w:rsidR="002A4FC8" w:rsidRPr="00E56EE2" w:rsidRDefault="002A4FC8" w:rsidP="005B4502">
            <w:pPr>
              <w:spacing w:before="40" w:after="40" w:line="220" w:lineRule="atLeast"/>
              <w:ind w:left="57" w:right="57"/>
              <w:jc w:val="center"/>
              <w:rPr>
                <w:sz w:val="18"/>
                <w:lang w:val="fr-FR"/>
              </w:rPr>
            </w:pPr>
            <w:r w:rsidRPr="00E56EE2">
              <w:rPr>
                <w:sz w:val="18"/>
                <w:lang w:val="fr-FR"/>
              </w:rPr>
              <w:t>X</w:t>
            </w:r>
          </w:p>
        </w:tc>
        <w:tc>
          <w:tcPr>
            <w:tcW w:w="1417" w:type="dxa"/>
            <w:noWrap/>
            <w:tcMar>
              <w:left w:w="0" w:type="dxa"/>
              <w:right w:w="0" w:type="dxa"/>
            </w:tcMar>
            <w:vAlign w:val="center"/>
          </w:tcPr>
          <w:p w14:paraId="2DCA9941" w14:textId="77777777" w:rsidR="002A4FC8" w:rsidRPr="00E56EE2" w:rsidRDefault="002A4FC8" w:rsidP="005B4502">
            <w:pPr>
              <w:spacing w:before="40" w:after="40" w:line="220" w:lineRule="atLeast"/>
              <w:ind w:left="57" w:right="57"/>
              <w:jc w:val="center"/>
              <w:rPr>
                <w:sz w:val="18"/>
                <w:lang w:val="fr-FR"/>
              </w:rPr>
            </w:pPr>
            <w:r w:rsidRPr="00E56EE2">
              <w:rPr>
                <w:sz w:val="18"/>
                <w:lang w:val="fr-FR"/>
              </w:rPr>
              <w:t>X</w:t>
            </w:r>
          </w:p>
        </w:tc>
      </w:tr>
      <w:tr w:rsidR="002A4FC8" w:rsidRPr="00E56EE2" w14:paraId="1CC44D3D" w14:textId="77777777" w:rsidTr="005B4502">
        <w:tc>
          <w:tcPr>
            <w:tcW w:w="4536" w:type="dxa"/>
            <w:tcBorders>
              <w:top w:val="single" w:sz="4" w:space="0" w:color="auto"/>
              <w:left w:val="single" w:sz="4" w:space="0" w:color="auto"/>
            </w:tcBorders>
            <w:noWrap/>
            <w:tcMar>
              <w:left w:w="0" w:type="dxa"/>
              <w:right w:w="0" w:type="dxa"/>
            </w:tcMar>
          </w:tcPr>
          <w:p w14:paraId="78A20862" w14:textId="412DD9BE" w:rsidR="002A4FC8" w:rsidRPr="00E56EE2" w:rsidRDefault="002A4FC8" w:rsidP="005B4502">
            <w:pPr>
              <w:spacing w:before="40" w:after="40" w:line="220" w:lineRule="atLeast"/>
              <w:ind w:left="341" w:right="57" w:hanging="284"/>
              <w:rPr>
                <w:sz w:val="18"/>
                <w:lang w:val="fr-FR"/>
              </w:rPr>
            </w:pPr>
            <w:r w:rsidRPr="00E56EE2">
              <w:rPr>
                <w:sz w:val="18"/>
                <w:lang w:val="fr-FR"/>
              </w:rPr>
              <w:t>c2)</w:t>
            </w:r>
            <w:r w:rsidRPr="00E56EE2">
              <w:rPr>
                <w:sz w:val="18"/>
                <w:lang w:val="fr-FR"/>
              </w:rPr>
              <w:tab/>
              <w:t>Efficacité du refroidisseur RGE</w:t>
            </w:r>
            <w:r w:rsidR="00427D9E">
              <w:rPr>
                <w:sz w:val="18"/>
                <w:lang w:val="fr-FR"/>
              </w:rPr>
              <w:t> :</w:t>
            </w:r>
            <w:r w:rsidRPr="00E56EE2">
              <w:rPr>
                <w:sz w:val="18"/>
                <w:lang w:val="fr-FR"/>
              </w:rPr>
              <w:t xml:space="preserve"> capacité du système à fournir le refroidissement prescrit par le constructeur − détection d’une défaillance totale de la fonction, comme indiqué sous ce point.</w:t>
            </w:r>
          </w:p>
        </w:tc>
        <w:tc>
          <w:tcPr>
            <w:tcW w:w="1417" w:type="dxa"/>
            <w:noWrap/>
            <w:tcMar>
              <w:left w:w="0" w:type="dxa"/>
              <w:right w:w="0" w:type="dxa"/>
            </w:tcMar>
            <w:vAlign w:val="center"/>
          </w:tcPr>
          <w:p w14:paraId="7B2880B9" w14:textId="77777777" w:rsidR="002A4FC8" w:rsidRPr="00E56EE2" w:rsidRDefault="002A4FC8" w:rsidP="005B4502">
            <w:pPr>
              <w:spacing w:before="40" w:after="40" w:line="220" w:lineRule="atLeast"/>
              <w:ind w:left="57" w:right="57"/>
              <w:jc w:val="center"/>
              <w:rPr>
                <w:sz w:val="18"/>
                <w:lang w:val="fr-FR"/>
              </w:rPr>
            </w:pPr>
            <w:r w:rsidRPr="00E56EE2">
              <w:rPr>
                <w:sz w:val="18"/>
                <w:lang w:val="fr-FR"/>
              </w:rPr>
              <w:t>X</w:t>
            </w:r>
          </w:p>
        </w:tc>
        <w:tc>
          <w:tcPr>
            <w:tcW w:w="1417" w:type="dxa"/>
            <w:noWrap/>
            <w:tcMar>
              <w:left w:w="0" w:type="dxa"/>
              <w:right w:w="0" w:type="dxa"/>
            </w:tcMar>
            <w:vAlign w:val="center"/>
          </w:tcPr>
          <w:p w14:paraId="5BDF336A" w14:textId="77777777" w:rsidR="002A4FC8" w:rsidRPr="00E56EE2" w:rsidRDefault="002A4FC8" w:rsidP="005B4502">
            <w:pPr>
              <w:spacing w:before="40" w:after="40" w:line="220" w:lineRule="atLeast"/>
              <w:ind w:left="57" w:right="57"/>
              <w:jc w:val="center"/>
              <w:rPr>
                <w:sz w:val="18"/>
                <w:lang w:val="fr-FR"/>
              </w:rPr>
            </w:pPr>
            <w:r w:rsidRPr="00E56EE2">
              <w:rPr>
                <w:sz w:val="18"/>
                <w:lang w:val="fr-FR"/>
              </w:rPr>
              <w:t>X</w:t>
            </w:r>
          </w:p>
        </w:tc>
      </w:tr>
    </w:tbl>
    <w:p w14:paraId="31D3EDEF" w14:textId="08871499" w:rsidR="002A4FC8" w:rsidRPr="00E56EE2" w:rsidRDefault="002A4FC8" w:rsidP="00B26D76">
      <w:pPr>
        <w:pStyle w:val="SingleTxtG"/>
        <w:jc w:val="right"/>
        <w:rPr>
          <w:lang w:val="fr-FR"/>
        </w:rPr>
      </w:pPr>
      <w:r w:rsidRPr="00E56EE2">
        <w:rPr>
          <w:lang w:val="fr-FR"/>
        </w:rPr>
        <w:tab/>
      </w:r>
      <w:r w:rsidR="00B26D76">
        <w:rPr>
          <w:lang w:val="fr-FR"/>
        </w:rPr>
        <w:t>…</w:t>
      </w:r>
      <w:r w:rsidRPr="00E56EE2">
        <w:rPr>
          <w:lang w:val="fr-FR"/>
        </w:rPr>
        <w:t> ».</w:t>
      </w:r>
    </w:p>
    <w:p w14:paraId="2A5BBC52" w14:textId="50EA9828" w:rsidR="002A4FC8" w:rsidRPr="00E56EE2" w:rsidRDefault="002A4FC8" w:rsidP="00427D9E">
      <w:pPr>
        <w:pStyle w:val="SingleTxtG"/>
        <w:keepNext/>
        <w:rPr>
          <w:iCs/>
          <w:lang w:val="fr-FR"/>
        </w:rPr>
      </w:pPr>
      <w:r w:rsidRPr="00E56EE2">
        <w:rPr>
          <w:i/>
          <w:iCs/>
          <w:lang w:val="fr-FR"/>
        </w:rPr>
        <w:t>Annexe 9B, appendice 3, point 7</w:t>
      </w:r>
      <w:r w:rsidRPr="00E56EE2">
        <w:rPr>
          <w:lang w:val="fr-FR"/>
        </w:rPr>
        <w:t>, lire</w:t>
      </w:r>
      <w:r w:rsidR="00427D9E">
        <w:rPr>
          <w:lang w:val="fr-FR"/>
        </w:rPr>
        <w:t> :</w:t>
      </w:r>
    </w:p>
    <w:p w14:paraId="1C546F1B" w14:textId="77777777" w:rsidR="002A4FC8" w:rsidRPr="00E56EE2" w:rsidRDefault="002A4FC8" w:rsidP="00B26D76">
      <w:pPr>
        <w:pStyle w:val="SingleTxtG"/>
        <w:rPr>
          <w:lang w:val="fr-FR"/>
        </w:rPr>
      </w:pPr>
      <w:r w:rsidRPr="00E56EE2">
        <w:rPr>
          <w:lang w:val="fr-FR"/>
        </w:rPr>
        <w:t>« Appendice 3 − Point 7</w:t>
      </w:r>
    </w:p>
    <w:p w14:paraId="6E372610" w14:textId="77777777" w:rsidR="002A4FC8" w:rsidRPr="00E56EE2" w:rsidRDefault="002A4FC8" w:rsidP="00B26D76">
      <w:pPr>
        <w:pStyle w:val="SingleTxtG"/>
        <w:rPr>
          <w:lang w:val="fr-FR"/>
        </w:rPr>
      </w:pPr>
      <w:r w:rsidRPr="00E56EE2">
        <w:rPr>
          <w:lang w:val="fr-FR"/>
        </w:rPr>
        <w:tab/>
        <w:t>Surveillance du système d’alimentation en carburant</w:t>
      </w:r>
    </w:p>
    <w:p w14:paraId="54BC2A0C" w14:textId="60EB2CFB" w:rsidR="002A4FC8" w:rsidRPr="00E56EE2" w:rsidRDefault="002A4FC8" w:rsidP="00B26D76">
      <w:pPr>
        <w:pStyle w:val="SingleTxtG"/>
        <w:rPr>
          <w:szCs w:val="24"/>
          <w:lang w:val="fr-FR"/>
        </w:rPr>
      </w:pPr>
      <w:r w:rsidRPr="00E56EE2">
        <w:rPr>
          <w:szCs w:val="24"/>
          <w:lang w:val="fr-FR"/>
        </w:rPr>
        <w:t xml:space="preserve">Le système OBD doit surveiller, sur les moteurs </w:t>
      </w:r>
      <w:r w:rsidRPr="00E56EE2">
        <w:rPr>
          <w:lang w:val="fr-FR"/>
        </w:rPr>
        <w:t xml:space="preserve">qui en sont </w:t>
      </w:r>
      <w:r w:rsidRPr="00E56EE2">
        <w:rPr>
          <w:szCs w:val="24"/>
          <w:lang w:val="fr-FR"/>
        </w:rPr>
        <w:t>équipés, les caractéristiques ci</w:t>
      </w:r>
      <w:r w:rsidRPr="00E56EE2">
        <w:rPr>
          <w:szCs w:val="24"/>
          <w:lang w:val="fr-FR"/>
        </w:rPr>
        <w:noBreakHyphen/>
        <w:t>dessous du système d’alimentation en carburant pour contrôler le bon fonctionnement</w:t>
      </w:r>
      <w:r w:rsidR="00427D9E">
        <w:rPr>
          <w:szCs w:val="24"/>
          <w:lang w:val="fr-FR"/>
        </w:rPr>
        <w:t> :</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36"/>
        <w:gridCol w:w="1417"/>
        <w:gridCol w:w="1417"/>
      </w:tblGrid>
      <w:tr w:rsidR="002A4FC8" w:rsidRPr="00E56EE2" w14:paraId="31900DFB" w14:textId="77777777" w:rsidTr="005B4502">
        <w:trPr>
          <w:tblHeader/>
        </w:trPr>
        <w:tc>
          <w:tcPr>
            <w:tcW w:w="4536" w:type="dxa"/>
            <w:tcBorders>
              <w:top w:val="nil"/>
              <w:left w:val="nil"/>
              <w:bottom w:val="single" w:sz="4" w:space="0" w:color="auto"/>
            </w:tcBorders>
            <w:shd w:val="clear" w:color="auto" w:fill="auto"/>
            <w:noWrap/>
            <w:tcMar>
              <w:left w:w="0" w:type="dxa"/>
              <w:right w:w="0" w:type="dxa"/>
            </w:tcMar>
            <w:vAlign w:val="bottom"/>
          </w:tcPr>
          <w:p w14:paraId="51A60079" w14:textId="77777777" w:rsidR="002A4FC8" w:rsidRPr="00E56EE2" w:rsidRDefault="002A4FC8" w:rsidP="005B4502">
            <w:pPr>
              <w:spacing w:before="60" w:after="60" w:line="200" w:lineRule="atLeast"/>
              <w:ind w:left="57" w:right="57" w:hanging="567"/>
              <w:rPr>
                <w:i/>
                <w:sz w:val="16"/>
                <w:lang w:val="fr-FR"/>
              </w:rPr>
            </w:pPr>
          </w:p>
        </w:tc>
        <w:tc>
          <w:tcPr>
            <w:tcW w:w="1417" w:type="dxa"/>
            <w:tcBorders>
              <w:bottom w:val="single" w:sz="4" w:space="0" w:color="auto"/>
            </w:tcBorders>
            <w:shd w:val="clear" w:color="auto" w:fill="auto"/>
            <w:noWrap/>
            <w:tcMar>
              <w:left w:w="0" w:type="dxa"/>
              <w:right w:w="0" w:type="dxa"/>
            </w:tcMar>
          </w:tcPr>
          <w:p w14:paraId="686D144C" w14:textId="77777777" w:rsidR="002A4FC8" w:rsidRPr="00E56EE2" w:rsidRDefault="002A4FC8" w:rsidP="005B4502">
            <w:pPr>
              <w:spacing w:before="60" w:after="60" w:line="200" w:lineRule="atLeast"/>
              <w:ind w:left="57" w:right="57"/>
              <w:jc w:val="center"/>
              <w:rPr>
                <w:strike/>
                <w:sz w:val="16"/>
                <w:szCs w:val="16"/>
                <w:lang w:val="fr-FR"/>
              </w:rPr>
            </w:pPr>
            <w:r w:rsidRPr="00E56EE2">
              <w:rPr>
                <w:strike/>
                <w:sz w:val="16"/>
                <w:szCs w:val="16"/>
                <w:lang w:val="fr-FR"/>
              </w:rPr>
              <w:t>Gazole</w:t>
            </w:r>
          </w:p>
          <w:p w14:paraId="3BB0887E" w14:textId="77777777" w:rsidR="002A4FC8" w:rsidRPr="00E56EE2" w:rsidRDefault="002A4FC8" w:rsidP="005B4502">
            <w:pPr>
              <w:spacing w:before="60" w:after="60" w:line="200" w:lineRule="atLeast"/>
              <w:ind w:left="57" w:right="57"/>
              <w:jc w:val="center"/>
              <w:rPr>
                <w:b/>
                <w:bCs/>
                <w:i/>
                <w:sz w:val="16"/>
                <w:lang w:val="fr-FR"/>
              </w:rPr>
            </w:pPr>
            <w:r w:rsidRPr="00E56EE2">
              <w:rPr>
                <w:b/>
                <w:bCs/>
                <w:sz w:val="16"/>
                <w:szCs w:val="16"/>
                <w:lang w:val="fr-FR"/>
              </w:rPr>
              <w:t>Moteur à allumage par compression</w:t>
            </w:r>
          </w:p>
        </w:tc>
        <w:tc>
          <w:tcPr>
            <w:tcW w:w="1417" w:type="dxa"/>
            <w:tcBorders>
              <w:bottom w:val="single" w:sz="4" w:space="0" w:color="auto"/>
            </w:tcBorders>
            <w:shd w:val="clear" w:color="auto" w:fill="auto"/>
            <w:noWrap/>
            <w:tcMar>
              <w:left w:w="0" w:type="dxa"/>
              <w:right w:w="0" w:type="dxa"/>
            </w:tcMar>
          </w:tcPr>
          <w:p w14:paraId="7E711E4A" w14:textId="77777777" w:rsidR="002A4FC8" w:rsidRPr="00E56EE2" w:rsidRDefault="002A4FC8" w:rsidP="005B4502">
            <w:pPr>
              <w:spacing w:before="60" w:after="60" w:line="200" w:lineRule="atLeast"/>
              <w:ind w:left="57" w:right="57"/>
              <w:jc w:val="center"/>
              <w:rPr>
                <w:sz w:val="16"/>
                <w:szCs w:val="16"/>
                <w:lang w:val="fr-FR"/>
              </w:rPr>
            </w:pPr>
            <w:r w:rsidRPr="00E56EE2">
              <w:rPr>
                <w:strike/>
                <w:sz w:val="16"/>
                <w:szCs w:val="16"/>
                <w:lang w:val="fr-FR"/>
              </w:rPr>
              <w:t>Gaz</w:t>
            </w:r>
          </w:p>
          <w:p w14:paraId="54A3F8E3" w14:textId="77777777" w:rsidR="002A4FC8" w:rsidRPr="00E56EE2" w:rsidRDefault="002A4FC8" w:rsidP="005B4502">
            <w:pPr>
              <w:spacing w:before="60" w:after="60" w:line="200" w:lineRule="atLeast"/>
              <w:ind w:left="57" w:right="57"/>
              <w:jc w:val="center"/>
              <w:rPr>
                <w:b/>
                <w:bCs/>
                <w:i/>
                <w:sz w:val="16"/>
                <w:lang w:val="fr-FR"/>
              </w:rPr>
            </w:pPr>
            <w:r w:rsidRPr="00E56EE2">
              <w:rPr>
                <w:b/>
                <w:bCs/>
                <w:sz w:val="16"/>
                <w:szCs w:val="16"/>
                <w:lang w:val="fr-FR"/>
              </w:rPr>
              <w:t>Moteur à allumage commandé</w:t>
            </w:r>
          </w:p>
        </w:tc>
      </w:tr>
      <w:tr w:rsidR="002A4FC8" w:rsidRPr="00E56EE2" w14:paraId="72427EEC" w14:textId="77777777" w:rsidTr="005B4502">
        <w:tc>
          <w:tcPr>
            <w:tcW w:w="4536" w:type="dxa"/>
            <w:tcBorders>
              <w:bottom w:val="single" w:sz="4" w:space="0" w:color="auto"/>
            </w:tcBorders>
            <w:shd w:val="clear" w:color="auto" w:fill="auto"/>
            <w:noWrap/>
            <w:tcMar>
              <w:left w:w="0" w:type="dxa"/>
              <w:right w:w="0" w:type="dxa"/>
            </w:tcMar>
          </w:tcPr>
          <w:p w14:paraId="7E753723" w14:textId="2719D3CB" w:rsidR="002A4FC8" w:rsidRPr="00E56EE2" w:rsidRDefault="002A4FC8" w:rsidP="005B4502">
            <w:pPr>
              <w:keepNext/>
              <w:spacing w:before="40" w:after="40" w:line="220" w:lineRule="atLeast"/>
              <w:ind w:left="341" w:right="57" w:hanging="284"/>
              <w:rPr>
                <w:sz w:val="18"/>
                <w:lang w:val="fr-FR"/>
              </w:rPr>
            </w:pPr>
            <w:r w:rsidRPr="00E56EE2">
              <w:rPr>
                <w:sz w:val="18"/>
                <w:lang w:val="fr-FR"/>
              </w:rPr>
              <w:t>a)</w:t>
            </w:r>
            <w:r w:rsidRPr="00E56EE2">
              <w:rPr>
                <w:sz w:val="18"/>
                <w:lang w:val="fr-FR"/>
              </w:rPr>
              <w:tab/>
              <w:t>Pression d’alimentation</w:t>
            </w:r>
            <w:r w:rsidR="00427D9E">
              <w:rPr>
                <w:sz w:val="18"/>
                <w:lang w:val="fr-FR"/>
              </w:rPr>
              <w:t> :</w:t>
            </w:r>
            <w:r w:rsidRPr="00E56EE2">
              <w:rPr>
                <w:sz w:val="18"/>
                <w:lang w:val="fr-FR"/>
              </w:rPr>
              <w:t xml:space="preserve"> capacité du système d’alimentation en carburant à atteindre la pression prescrite dans un circuit à boucle fermée − surveillance de l’efficacité.</w:t>
            </w:r>
          </w:p>
        </w:tc>
        <w:tc>
          <w:tcPr>
            <w:tcW w:w="1417" w:type="dxa"/>
            <w:tcBorders>
              <w:bottom w:val="single" w:sz="4" w:space="0" w:color="auto"/>
            </w:tcBorders>
            <w:shd w:val="clear" w:color="auto" w:fill="auto"/>
            <w:noWrap/>
            <w:tcMar>
              <w:left w:w="0" w:type="dxa"/>
              <w:right w:w="0" w:type="dxa"/>
            </w:tcMar>
            <w:vAlign w:val="center"/>
          </w:tcPr>
          <w:p w14:paraId="71D13B90" w14:textId="77777777" w:rsidR="002A4FC8" w:rsidRPr="00E56EE2" w:rsidRDefault="002A4FC8" w:rsidP="005B4502">
            <w:pPr>
              <w:keepNext/>
              <w:spacing w:before="40" w:after="40" w:line="220" w:lineRule="atLeast"/>
              <w:ind w:left="57" w:right="57"/>
              <w:jc w:val="center"/>
              <w:rPr>
                <w:sz w:val="18"/>
                <w:lang w:val="fr-FR"/>
              </w:rPr>
            </w:pPr>
            <w:r w:rsidRPr="00E56EE2">
              <w:rPr>
                <w:sz w:val="18"/>
                <w:lang w:val="fr-FR"/>
              </w:rPr>
              <w:t>X</w:t>
            </w:r>
          </w:p>
        </w:tc>
        <w:tc>
          <w:tcPr>
            <w:tcW w:w="1417" w:type="dxa"/>
            <w:tcBorders>
              <w:bottom w:val="single" w:sz="4" w:space="0" w:color="auto"/>
            </w:tcBorders>
            <w:shd w:val="clear" w:color="auto" w:fill="auto"/>
            <w:noWrap/>
            <w:tcMar>
              <w:left w:w="0" w:type="dxa"/>
              <w:right w:w="0" w:type="dxa"/>
            </w:tcMar>
            <w:vAlign w:val="center"/>
          </w:tcPr>
          <w:p w14:paraId="02E6FB47" w14:textId="77777777" w:rsidR="002A4FC8" w:rsidRPr="00E56EE2" w:rsidRDefault="002A4FC8" w:rsidP="005B4502">
            <w:pPr>
              <w:keepNext/>
              <w:spacing w:before="40" w:after="40" w:line="220" w:lineRule="atLeast"/>
              <w:ind w:left="57" w:right="57"/>
              <w:jc w:val="center"/>
              <w:rPr>
                <w:sz w:val="18"/>
                <w:lang w:val="fr-FR"/>
              </w:rPr>
            </w:pPr>
          </w:p>
        </w:tc>
      </w:tr>
      <w:tr w:rsidR="002A4FC8" w:rsidRPr="00E56EE2" w14:paraId="32F18424" w14:textId="77777777" w:rsidTr="005B4502">
        <w:tc>
          <w:tcPr>
            <w:tcW w:w="4536" w:type="dxa"/>
            <w:tcBorders>
              <w:top w:val="single" w:sz="4" w:space="0" w:color="auto"/>
            </w:tcBorders>
            <w:shd w:val="clear" w:color="auto" w:fill="auto"/>
            <w:noWrap/>
            <w:tcMar>
              <w:left w:w="0" w:type="dxa"/>
              <w:right w:w="0" w:type="dxa"/>
            </w:tcMar>
          </w:tcPr>
          <w:p w14:paraId="7C0C2369" w14:textId="5250D991" w:rsidR="002A4FC8" w:rsidRPr="00E56EE2" w:rsidRDefault="002A4FC8" w:rsidP="005B4502">
            <w:pPr>
              <w:spacing w:before="40" w:after="40" w:line="220" w:lineRule="atLeast"/>
              <w:ind w:left="341" w:right="57" w:hanging="284"/>
              <w:rPr>
                <w:sz w:val="18"/>
                <w:lang w:val="fr-FR"/>
              </w:rPr>
            </w:pPr>
            <w:r w:rsidRPr="00E56EE2">
              <w:rPr>
                <w:sz w:val="18"/>
                <w:lang w:val="fr-FR"/>
              </w:rPr>
              <w:t>b)</w:t>
            </w:r>
            <w:r w:rsidRPr="00E56EE2">
              <w:rPr>
                <w:sz w:val="18"/>
                <w:lang w:val="fr-FR"/>
              </w:rPr>
              <w:tab/>
              <w:t>Pression d’alimentation</w:t>
            </w:r>
            <w:r w:rsidR="00427D9E">
              <w:rPr>
                <w:sz w:val="18"/>
                <w:lang w:val="fr-FR"/>
              </w:rPr>
              <w:t> :</w:t>
            </w:r>
            <w:r w:rsidRPr="00E56EE2">
              <w:rPr>
                <w:sz w:val="18"/>
                <w:lang w:val="fr-FR"/>
              </w:rPr>
              <w:t xml:space="preserve"> capacité du système à atteindre la pression prescrite dans un circuit à boucle fermée de telle sorte que la pression puisse être commandée indépendamment d’autres paramètres − surveillance de</w:t>
            </w:r>
            <w:r w:rsidR="00DB0D3F">
              <w:rPr>
                <w:sz w:val="18"/>
                <w:lang w:val="fr-FR"/>
              </w:rPr>
              <w:t> </w:t>
            </w:r>
            <w:r w:rsidRPr="00E56EE2">
              <w:rPr>
                <w:sz w:val="18"/>
                <w:lang w:val="fr-FR"/>
              </w:rPr>
              <w:t>l’efficacité.</w:t>
            </w:r>
          </w:p>
        </w:tc>
        <w:tc>
          <w:tcPr>
            <w:tcW w:w="1417" w:type="dxa"/>
            <w:tcBorders>
              <w:top w:val="single" w:sz="4" w:space="0" w:color="auto"/>
            </w:tcBorders>
            <w:shd w:val="clear" w:color="auto" w:fill="auto"/>
            <w:noWrap/>
            <w:tcMar>
              <w:left w:w="0" w:type="dxa"/>
              <w:right w:w="0" w:type="dxa"/>
            </w:tcMar>
            <w:vAlign w:val="center"/>
          </w:tcPr>
          <w:p w14:paraId="78B777D7" w14:textId="77777777" w:rsidR="002A4FC8" w:rsidRPr="00E56EE2" w:rsidRDefault="002A4FC8" w:rsidP="005B4502">
            <w:pPr>
              <w:spacing w:before="40" w:after="40" w:line="220" w:lineRule="atLeast"/>
              <w:ind w:left="57" w:right="57"/>
              <w:jc w:val="center"/>
              <w:rPr>
                <w:sz w:val="18"/>
                <w:lang w:val="fr-FR"/>
              </w:rPr>
            </w:pPr>
            <w:r w:rsidRPr="00E56EE2">
              <w:rPr>
                <w:sz w:val="18"/>
                <w:lang w:val="fr-FR"/>
              </w:rPr>
              <w:t>X</w:t>
            </w:r>
          </w:p>
        </w:tc>
        <w:tc>
          <w:tcPr>
            <w:tcW w:w="1417" w:type="dxa"/>
            <w:tcBorders>
              <w:top w:val="single" w:sz="4" w:space="0" w:color="auto"/>
            </w:tcBorders>
            <w:shd w:val="clear" w:color="auto" w:fill="auto"/>
            <w:noWrap/>
            <w:tcMar>
              <w:left w:w="0" w:type="dxa"/>
              <w:right w:w="0" w:type="dxa"/>
            </w:tcMar>
            <w:vAlign w:val="center"/>
          </w:tcPr>
          <w:p w14:paraId="317D6752" w14:textId="77777777" w:rsidR="002A4FC8" w:rsidRPr="00E56EE2" w:rsidRDefault="002A4FC8" w:rsidP="005B4502">
            <w:pPr>
              <w:spacing w:before="40" w:after="40" w:line="220" w:lineRule="atLeast"/>
              <w:ind w:left="57" w:right="57"/>
              <w:jc w:val="center"/>
              <w:rPr>
                <w:sz w:val="18"/>
                <w:lang w:val="fr-FR"/>
              </w:rPr>
            </w:pPr>
          </w:p>
        </w:tc>
      </w:tr>
      <w:tr w:rsidR="002A4FC8" w:rsidRPr="00E56EE2" w14:paraId="04999F6E" w14:textId="77777777" w:rsidTr="005B4502">
        <w:tc>
          <w:tcPr>
            <w:tcW w:w="4536" w:type="dxa"/>
            <w:shd w:val="clear" w:color="auto" w:fill="auto"/>
            <w:noWrap/>
            <w:tcMar>
              <w:left w:w="0" w:type="dxa"/>
              <w:right w:w="0" w:type="dxa"/>
            </w:tcMar>
          </w:tcPr>
          <w:p w14:paraId="76671A43" w14:textId="74AFACF8" w:rsidR="002A4FC8" w:rsidRPr="00E56EE2" w:rsidRDefault="002A4FC8" w:rsidP="005B4502">
            <w:pPr>
              <w:spacing w:before="40" w:after="40" w:line="220" w:lineRule="atLeast"/>
              <w:ind w:left="341" w:right="57" w:hanging="284"/>
              <w:rPr>
                <w:sz w:val="18"/>
                <w:lang w:val="fr-FR"/>
              </w:rPr>
            </w:pPr>
            <w:r w:rsidRPr="00E56EE2">
              <w:rPr>
                <w:sz w:val="18"/>
                <w:lang w:val="fr-FR"/>
              </w:rPr>
              <w:t>c)</w:t>
            </w:r>
            <w:r w:rsidRPr="00E56EE2">
              <w:rPr>
                <w:sz w:val="18"/>
                <w:lang w:val="fr-FR"/>
              </w:rPr>
              <w:tab/>
              <w:t>Point d’injection</w:t>
            </w:r>
            <w:r w:rsidR="00427D9E">
              <w:rPr>
                <w:sz w:val="18"/>
                <w:lang w:val="fr-FR"/>
              </w:rPr>
              <w:t> :</w:t>
            </w:r>
            <w:r w:rsidRPr="00E56EE2">
              <w:rPr>
                <w:sz w:val="18"/>
                <w:lang w:val="fr-FR"/>
              </w:rPr>
              <w:t xml:space="preserve"> capacité du système d’alimentation en carburant à respecter le point d’injection prévu pendant au moins un cycle d’injection lorsque le moteur est équipé des sondes appropriées − surveillance de l’efficacité.</w:t>
            </w:r>
          </w:p>
        </w:tc>
        <w:tc>
          <w:tcPr>
            <w:tcW w:w="1417" w:type="dxa"/>
            <w:shd w:val="clear" w:color="auto" w:fill="auto"/>
            <w:noWrap/>
            <w:tcMar>
              <w:left w:w="0" w:type="dxa"/>
              <w:right w:w="0" w:type="dxa"/>
            </w:tcMar>
            <w:vAlign w:val="center"/>
          </w:tcPr>
          <w:p w14:paraId="6C677D97" w14:textId="77777777" w:rsidR="002A4FC8" w:rsidRPr="00E56EE2" w:rsidRDefault="002A4FC8" w:rsidP="005B4502">
            <w:pPr>
              <w:keepNext/>
              <w:spacing w:before="40" w:after="40" w:line="220" w:lineRule="atLeast"/>
              <w:ind w:left="57" w:right="57"/>
              <w:jc w:val="center"/>
              <w:rPr>
                <w:sz w:val="18"/>
                <w:lang w:val="fr-FR"/>
              </w:rPr>
            </w:pPr>
            <w:r w:rsidRPr="00E56EE2">
              <w:rPr>
                <w:sz w:val="18"/>
                <w:lang w:val="fr-FR"/>
              </w:rPr>
              <w:t>X</w:t>
            </w:r>
          </w:p>
        </w:tc>
        <w:tc>
          <w:tcPr>
            <w:tcW w:w="1417" w:type="dxa"/>
            <w:shd w:val="clear" w:color="auto" w:fill="auto"/>
            <w:noWrap/>
            <w:tcMar>
              <w:left w:w="0" w:type="dxa"/>
              <w:right w:w="0" w:type="dxa"/>
            </w:tcMar>
            <w:vAlign w:val="center"/>
          </w:tcPr>
          <w:p w14:paraId="5949F06E" w14:textId="77777777" w:rsidR="002A4FC8" w:rsidRPr="00E56EE2" w:rsidRDefault="002A4FC8" w:rsidP="005B4502">
            <w:pPr>
              <w:keepNext/>
              <w:spacing w:before="40" w:after="40" w:line="220" w:lineRule="atLeast"/>
              <w:ind w:left="57" w:right="57"/>
              <w:jc w:val="center"/>
              <w:rPr>
                <w:sz w:val="18"/>
                <w:lang w:val="fr-FR"/>
              </w:rPr>
            </w:pPr>
          </w:p>
        </w:tc>
      </w:tr>
      <w:tr w:rsidR="002A4FC8" w:rsidRPr="00E56EE2" w14:paraId="597FBE68" w14:textId="77777777" w:rsidTr="005B4502">
        <w:tc>
          <w:tcPr>
            <w:tcW w:w="4536" w:type="dxa"/>
            <w:shd w:val="clear" w:color="auto" w:fill="auto"/>
            <w:noWrap/>
            <w:tcMar>
              <w:left w:w="0" w:type="dxa"/>
              <w:right w:w="0" w:type="dxa"/>
            </w:tcMar>
          </w:tcPr>
          <w:p w14:paraId="1485EEEB" w14:textId="512CA090" w:rsidR="002A4FC8" w:rsidRPr="00E56EE2" w:rsidRDefault="002A4FC8" w:rsidP="005B4502">
            <w:pPr>
              <w:spacing w:before="40" w:after="40" w:line="220" w:lineRule="atLeast"/>
              <w:ind w:left="341" w:right="57" w:hanging="284"/>
              <w:rPr>
                <w:sz w:val="18"/>
                <w:lang w:val="fr-FR"/>
              </w:rPr>
            </w:pPr>
            <w:r w:rsidRPr="00E56EE2">
              <w:rPr>
                <w:sz w:val="18"/>
                <w:lang w:val="fr-FR"/>
              </w:rPr>
              <w:t>d)</w:t>
            </w:r>
            <w:r w:rsidRPr="00E56EE2">
              <w:rPr>
                <w:sz w:val="18"/>
                <w:lang w:val="fr-FR"/>
              </w:rPr>
              <w:tab/>
              <w:t>Quantité de carburant injectée</w:t>
            </w:r>
            <w:r w:rsidR="00427D9E">
              <w:rPr>
                <w:sz w:val="18"/>
                <w:lang w:val="fr-FR"/>
              </w:rPr>
              <w:t> :</w:t>
            </w:r>
            <w:r w:rsidRPr="00E56EE2">
              <w:rPr>
                <w:sz w:val="18"/>
                <w:lang w:val="fr-FR"/>
              </w:rPr>
              <w:t xml:space="preserve"> capacité du système à injecter la quantité de carburant prescrite en détectant les erreurs de dosage pendant au moins un cycle d’injection lorsque le moteur est équipé des sondes appropriées (par</w:t>
            </w:r>
            <w:r w:rsidR="00DB0D3F">
              <w:rPr>
                <w:sz w:val="18"/>
                <w:lang w:val="fr-FR"/>
              </w:rPr>
              <w:t> </w:t>
            </w:r>
            <w:r w:rsidRPr="00E56EE2">
              <w:rPr>
                <w:sz w:val="18"/>
                <w:lang w:val="fr-FR"/>
              </w:rPr>
              <w:t>exemple, avant, pendant ou après l’injection) − surveillance des seuils d’émission.</w:t>
            </w:r>
          </w:p>
        </w:tc>
        <w:tc>
          <w:tcPr>
            <w:tcW w:w="1417" w:type="dxa"/>
            <w:shd w:val="clear" w:color="auto" w:fill="auto"/>
            <w:noWrap/>
            <w:tcMar>
              <w:left w:w="0" w:type="dxa"/>
              <w:right w:w="0" w:type="dxa"/>
            </w:tcMar>
            <w:vAlign w:val="center"/>
          </w:tcPr>
          <w:p w14:paraId="712B6A6F" w14:textId="77777777" w:rsidR="002A4FC8" w:rsidRPr="00E56EE2" w:rsidRDefault="002A4FC8" w:rsidP="005B4502">
            <w:pPr>
              <w:spacing w:before="40" w:after="40" w:line="220" w:lineRule="atLeast"/>
              <w:ind w:left="57" w:right="57"/>
              <w:jc w:val="center"/>
              <w:rPr>
                <w:sz w:val="18"/>
                <w:lang w:val="fr-FR"/>
              </w:rPr>
            </w:pPr>
            <w:r w:rsidRPr="00E56EE2">
              <w:rPr>
                <w:sz w:val="18"/>
                <w:lang w:val="fr-FR"/>
              </w:rPr>
              <w:t>X</w:t>
            </w:r>
          </w:p>
        </w:tc>
        <w:tc>
          <w:tcPr>
            <w:tcW w:w="1417" w:type="dxa"/>
            <w:shd w:val="clear" w:color="auto" w:fill="auto"/>
            <w:noWrap/>
            <w:tcMar>
              <w:left w:w="0" w:type="dxa"/>
              <w:right w:w="0" w:type="dxa"/>
            </w:tcMar>
            <w:vAlign w:val="center"/>
          </w:tcPr>
          <w:p w14:paraId="299F25F4" w14:textId="77777777" w:rsidR="002A4FC8" w:rsidRPr="00E56EE2" w:rsidRDefault="002A4FC8" w:rsidP="005B4502">
            <w:pPr>
              <w:spacing w:before="40" w:after="40" w:line="220" w:lineRule="atLeast"/>
              <w:ind w:left="57" w:right="57"/>
              <w:jc w:val="center"/>
              <w:rPr>
                <w:sz w:val="18"/>
                <w:lang w:val="fr-FR"/>
              </w:rPr>
            </w:pPr>
          </w:p>
        </w:tc>
      </w:tr>
      <w:tr w:rsidR="002A4FC8" w:rsidRPr="00E56EE2" w14:paraId="4C1E8FF2" w14:textId="77777777" w:rsidTr="005B4502">
        <w:tc>
          <w:tcPr>
            <w:tcW w:w="4536" w:type="dxa"/>
            <w:shd w:val="clear" w:color="auto" w:fill="auto"/>
            <w:noWrap/>
            <w:tcMar>
              <w:left w:w="0" w:type="dxa"/>
              <w:right w:w="0" w:type="dxa"/>
            </w:tcMar>
          </w:tcPr>
          <w:p w14:paraId="14B88189" w14:textId="53BEF7ED" w:rsidR="002A4FC8" w:rsidRPr="00E56EE2" w:rsidRDefault="002A4FC8" w:rsidP="005B4502">
            <w:pPr>
              <w:spacing w:before="40" w:after="40" w:line="220" w:lineRule="atLeast"/>
              <w:ind w:left="341" w:right="57" w:hanging="284"/>
              <w:rPr>
                <w:sz w:val="18"/>
                <w:lang w:val="fr-FR"/>
              </w:rPr>
            </w:pPr>
            <w:r w:rsidRPr="00E56EE2">
              <w:rPr>
                <w:sz w:val="18"/>
                <w:lang w:val="fr-FR"/>
              </w:rPr>
              <w:t>e)</w:t>
            </w:r>
            <w:r w:rsidRPr="00E56EE2">
              <w:rPr>
                <w:sz w:val="18"/>
                <w:lang w:val="fr-FR"/>
              </w:rPr>
              <w:tab/>
              <w:t>Rapport air-carburant</w:t>
            </w:r>
            <w:r w:rsidR="00427D9E">
              <w:rPr>
                <w:sz w:val="18"/>
                <w:lang w:val="fr-FR"/>
              </w:rPr>
              <w:t> :</w:t>
            </w:r>
            <w:r w:rsidRPr="00E56EE2">
              <w:rPr>
                <w:sz w:val="18"/>
                <w:lang w:val="fr-FR"/>
              </w:rPr>
              <w:t xml:space="preserve"> capacité du système d’injection à maintenir le rapport air-carburant souhaité (compte tenu entre</w:t>
            </w:r>
            <w:r w:rsidR="00B26D76">
              <w:rPr>
                <w:sz w:val="18"/>
                <w:lang w:val="fr-FR"/>
              </w:rPr>
              <w:t xml:space="preserve"> </w:t>
            </w:r>
            <w:r w:rsidRPr="00E56EE2">
              <w:rPr>
                <w:sz w:val="18"/>
                <w:lang w:val="fr-FR"/>
              </w:rPr>
              <w:t>autres, mais non exclusivement, des capacités d’</w:t>
            </w:r>
            <w:proofErr w:type="spellStart"/>
            <w:r w:rsidRPr="00E56EE2">
              <w:rPr>
                <w:sz w:val="18"/>
                <w:lang w:val="fr-FR"/>
              </w:rPr>
              <w:t>auto</w:t>
            </w:r>
            <w:r w:rsidRPr="00E56EE2">
              <w:rPr>
                <w:sz w:val="18"/>
                <w:lang w:val="fr-FR"/>
              </w:rPr>
              <w:noBreakHyphen/>
              <w:t>adaptation</w:t>
            </w:r>
            <w:proofErr w:type="spellEnd"/>
            <w:r w:rsidRPr="00E56EE2">
              <w:rPr>
                <w:sz w:val="18"/>
                <w:lang w:val="fr-FR"/>
              </w:rPr>
              <w:t>) − surveillance de l’efficacité.</w:t>
            </w:r>
          </w:p>
        </w:tc>
        <w:tc>
          <w:tcPr>
            <w:tcW w:w="1417" w:type="dxa"/>
            <w:shd w:val="clear" w:color="auto" w:fill="auto"/>
            <w:noWrap/>
            <w:tcMar>
              <w:left w:w="0" w:type="dxa"/>
              <w:right w:w="0" w:type="dxa"/>
            </w:tcMar>
            <w:vAlign w:val="center"/>
          </w:tcPr>
          <w:p w14:paraId="054E31E0" w14:textId="77777777" w:rsidR="002A4FC8" w:rsidRPr="00E56EE2" w:rsidRDefault="002A4FC8" w:rsidP="005B4502">
            <w:pPr>
              <w:spacing w:before="40" w:after="40" w:line="220" w:lineRule="atLeast"/>
              <w:ind w:left="57" w:right="57"/>
              <w:jc w:val="center"/>
              <w:rPr>
                <w:sz w:val="18"/>
                <w:lang w:val="fr-FR"/>
              </w:rPr>
            </w:pPr>
          </w:p>
        </w:tc>
        <w:tc>
          <w:tcPr>
            <w:tcW w:w="1417" w:type="dxa"/>
            <w:shd w:val="clear" w:color="auto" w:fill="auto"/>
            <w:noWrap/>
            <w:tcMar>
              <w:left w:w="0" w:type="dxa"/>
              <w:right w:w="0" w:type="dxa"/>
            </w:tcMar>
            <w:vAlign w:val="center"/>
          </w:tcPr>
          <w:p w14:paraId="23DC0E55" w14:textId="77777777" w:rsidR="002A4FC8" w:rsidRPr="00E56EE2" w:rsidRDefault="002A4FC8" w:rsidP="005B4502">
            <w:pPr>
              <w:spacing w:before="40" w:after="40" w:line="220" w:lineRule="atLeast"/>
              <w:ind w:left="57" w:right="57"/>
              <w:jc w:val="center"/>
              <w:rPr>
                <w:sz w:val="18"/>
                <w:lang w:val="fr-FR"/>
              </w:rPr>
            </w:pPr>
            <w:r w:rsidRPr="00E56EE2">
              <w:rPr>
                <w:sz w:val="18"/>
                <w:lang w:val="fr-FR"/>
              </w:rPr>
              <w:t>X</w:t>
            </w:r>
          </w:p>
        </w:tc>
      </w:tr>
    </w:tbl>
    <w:p w14:paraId="4B85122D" w14:textId="77777777" w:rsidR="002A4FC8" w:rsidRPr="00E56EE2" w:rsidRDefault="002A4FC8" w:rsidP="00B26D76">
      <w:pPr>
        <w:pStyle w:val="SingleTxtG"/>
        <w:jc w:val="right"/>
        <w:rPr>
          <w:lang w:val="fr-FR"/>
        </w:rPr>
      </w:pPr>
      <w:r w:rsidRPr="00E56EE2">
        <w:rPr>
          <w:lang w:val="fr-FR"/>
        </w:rPr>
        <w:tab/>
        <w:t> ».</w:t>
      </w:r>
    </w:p>
    <w:p w14:paraId="4B172B54" w14:textId="57B44E1E" w:rsidR="002A4FC8" w:rsidRPr="00E56EE2" w:rsidRDefault="002A4FC8" w:rsidP="00427D9E">
      <w:pPr>
        <w:pStyle w:val="SingleTxtG"/>
        <w:keepNext/>
        <w:rPr>
          <w:iCs/>
          <w:lang w:val="fr-FR"/>
        </w:rPr>
      </w:pPr>
      <w:r w:rsidRPr="00E56EE2">
        <w:rPr>
          <w:i/>
          <w:iCs/>
          <w:lang w:val="fr-FR"/>
        </w:rPr>
        <w:t>Annexe 9B, appendice 3, point 8</w:t>
      </w:r>
      <w:r w:rsidRPr="00E56EE2">
        <w:rPr>
          <w:lang w:val="fr-FR"/>
        </w:rPr>
        <w:t>, lire</w:t>
      </w:r>
      <w:r w:rsidR="00427D9E">
        <w:rPr>
          <w:lang w:val="fr-FR"/>
        </w:rPr>
        <w:t> :</w:t>
      </w:r>
    </w:p>
    <w:p w14:paraId="52E60D55" w14:textId="77777777" w:rsidR="002A4FC8" w:rsidRPr="00E56EE2" w:rsidRDefault="002A4FC8" w:rsidP="00B26D76">
      <w:pPr>
        <w:pStyle w:val="SingleTxtG"/>
        <w:keepNext/>
        <w:rPr>
          <w:lang w:val="fr-FR"/>
        </w:rPr>
      </w:pPr>
      <w:r w:rsidRPr="00E56EE2">
        <w:rPr>
          <w:lang w:val="fr-FR"/>
        </w:rPr>
        <w:t>« Appendice 3 − Point 8</w:t>
      </w:r>
    </w:p>
    <w:p w14:paraId="5E9A4B38" w14:textId="77777777" w:rsidR="002A4FC8" w:rsidRPr="00E56EE2" w:rsidRDefault="002A4FC8" w:rsidP="00B26D76">
      <w:pPr>
        <w:pStyle w:val="SingleTxtG"/>
        <w:rPr>
          <w:lang w:val="fr-FR"/>
        </w:rPr>
      </w:pPr>
      <w:r w:rsidRPr="00E56EE2">
        <w:rPr>
          <w:lang w:val="fr-FR"/>
        </w:rPr>
        <w:t>Système de commande de l’admission d’air et de la pression de suralimentation dans le turbocompresseur</w:t>
      </w:r>
    </w:p>
    <w:p w14:paraId="60449F46" w14:textId="2FB5F9F2" w:rsidR="002A4FC8" w:rsidRPr="00E56EE2" w:rsidRDefault="002A4FC8" w:rsidP="00B26D76">
      <w:pPr>
        <w:pStyle w:val="SingleTxtG"/>
        <w:rPr>
          <w:lang w:val="fr-FR"/>
        </w:rPr>
      </w:pPr>
      <w:r w:rsidRPr="00E56EE2">
        <w:rPr>
          <w:lang w:val="fr-FR"/>
        </w:rPr>
        <w:t>Le système OBD doit surveiller, sur les moteurs qui en sont équipés, les caractéristiques ci</w:t>
      </w:r>
      <w:r w:rsidRPr="00E56EE2">
        <w:rPr>
          <w:lang w:val="fr-FR"/>
        </w:rPr>
        <w:noBreakHyphen/>
        <w:t>dessous du système de commande du circuit d’admission d’air et de la pression de suralimentation/du turbocompresseur pour contrôler le bon fonctionnement</w:t>
      </w:r>
      <w:r w:rsidR="00427D9E">
        <w:rPr>
          <w:lang w:val="fr-FR"/>
        </w:rPr>
        <w:t> :</w:t>
      </w:r>
    </w:p>
    <w:tbl>
      <w:tblPr>
        <w:tblW w:w="7427" w:type="dxa"/>
        <w:tblInd w:w="1134"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445"/>
        <w:gridCol w:w="1446"/>
      </w:tblGrid>
      <w:tr w:rsidR="002A4FC8" w:rsidRPr="002B4228" w14:paraId="778BB7DA" w14:textId="77777777" w:rsidTr="005B4502">
        <w:trPr>
          <w:tblHeader/>
        </w:trPr>
        <w:tc>
          <w:tcPr>
            <w:tcW w:w="4536" w:type="dxa"/>
            <w:tcBorders>
              <w:bottom w:val="single" w:sz="4" w:space="0" w:color="auto"/>
            </w:tcBorders>
            <w:tcMar>
              <w:left w:w="0" w:type="dxa"/>
              <w:right w:w="0" w:type="dxa"/>
            </w:tcMar>
          </w:tcPr>
          <w:p w14:paraId="439F2AE7" w14:textId="77777777" w:rsidR="002A4FC8" w:rsidRPr="002B4228" w:rsidRDefault="002A4FC8" w:rsidP="005B4502">
            <w:pPr>
              <w:keepNext/>
              <w:spacing w:before="60" w:after="60" w:line="200" w:lineRule="atLeast"/>
              <w:ind w:left="57" w:right="57"/>
              <w:jc w:val="both"/>
              <w:rPr>
                <w:sz w:val="16"/>
                <w:szCs w:val="16"/>
                <w:lang w:val="fr-FR"/>
              </w:rPr>
            </w:pPr>
          </w:p>
        </w:tc>
        <w:tc>
          <w:tcPr>
            <w:tcW w:w="1445" w:type="dxa"/>
            <w:tcBorders>
              <w:top w:val="single" w:sz="2" w:space="0" w:color="auto"/>
            </w:tcBorders>
            <w:tcMar>
              <w:left w:w="57" w:type="dxa"/>
              <w:right w:w="57" w:type="dxa"/>
            </w:tcMar>
          </w:tcPr>
          <w:p w14:paraId="4C3DBE07" w14:textId="77777777" w:rsidR="002A4FC8" w:rsidRPr="002B4228" w:rsidRDefault="002A4FC8" w:rsidP="005B4502">
            <w:pPr>
              <w:keepNext/>
              <w:spacing w:before="60" w:after="60" w:line="200" w:lineRule="atLeast"/>
              <w:ind w:left="57" w:right="57"/>
              <w:jc w:val="center"/>
              <w:rPr>
                <w:strike/>
                <w:sz w:val="16"/>
                <w:szCs w:val="16"/>
                <w:lang w:val="fr-FR"/>
              </w:rPr>
            </w:pPr>
            <w:r w:rsidRPr="002B4228">
              <w:rPr>
                <w:strike/>
                <w:sz w:val="16"/>
                <w:szCs w:val="16"/>
                <w:lang w:val="fr-FR"/>
              </w:rPr>
              <w:t>Gazole</w:t>
            </w:r>
          </w:p>
          <w:p w14:paraId="77AFF1C6" w14:textId="77777777" w:rsidR="002A4FC8" w:rsidRPr="002B4228" w:rsidRDefault="002A4FC8" w:rsidP="005B4502">
            <w:pPr>
              <w:keepNext/>
              <w:spacing w:before="60" w:after="60" w:line="200" w:lineRule="atLeast"/>
              <w:ind w:left="57" w:right="57"/>
              <w:jc w:val="center"/>
              <w:rPr>
                <w:b/>
                <w:bCs/>
                <w:sz w:val="16"/>
                <w:szCs w:val="16"/>
                <w:lang w:val="fr-FR"/>
              </w:rPr>
            </w:pPr>
            <w:r w:rsidRPr="002B4228">
              <w:rPr>
                <w:b/>
                <w:bCs/>
                <w:sz w:val="16"/>
                <w:szCs w:val="16"/>
                <w:lang w:val="fr-FR"/>
              </w:rPr>
              <w:t>Moteur à allumage par compression</w:t>
            </w:r>
          </w:p>
        </w:tc>
        <w:tc>
          <w:tcPr>
            <w:tcW w:w="1446" w:type="dxa"/>
            <w:tcBorders>
              <w:top w:val="single" w:sz="2" w:space="0" w:color="auto"/>
            </w:tcBorders>
            <w:tcMar>
              <w:left w:w="57" w:type="dxa"/>
              <w:right w:w="57" w:type="dxa"/>
            </w:tcMar>
          </w:tcPr>
          <w:p w14:paraId="33DB33F7" w14:textId="77777777" w:rsidR="002A4FC8" w:rsidRPr="002B4228" w:rsidRDefault="002A4FC8" w:rsidP="005B4502">
            <w:pPr>
              <w:keepNext/>
              <w:spacing w:before="60" w:after="60" w:line="200" w:lineRule="atLeast"/>
              <w:ind w:left="57" w:right="57"/>
              <w:jc w:val="center"/>
              <w:rPr>
                <w:sz w:val="16"/>
                <w:szCs w:val="16"/>
                <w:lang w:val="fr-FR"/>
              </w:rPr>
            </w:pPr>
            <w:r w:rsidRPr="002B4228">
              <w:rPr>
                <w:strike/>
                <w:sz w:val="16"/>
                <w:szCs w:val="16"/>
                <w:lang w:val="fr-FR"/>
              </w:rPr>
              <w:t>Gaz</w:t>
            </w:r>
          </w:p>
          <w:p w14:paraId="7B654818" w14:textId="77777777" w:rsidR="002A4FC8" w:rsidRPr="002B4228" w:rsidRDefault="002A4FC8" w:rsidP="005B4502">
            <w:pPr>
              <w:keepNext/>
              <w:spacing w:before="60" w:after="60" w:line="200" w:lineRule="atLeast"/>
              <w:ind w:left="57" w:right="57"/>
              <w:jc w:val="center"/>
              <w:rPr>
                <w:b/>
                <w:bCs/>
                <w:sz w:val="16"/>
                <w:szCs w:val="16"/>
                <w:lang w:val="fr-FR"/>
              </w:rPr>
            </w:pPr>
            <w:r w:rsidRPr="002B4228">
              <w:rPr>
                <w:b/>
                <w:bCs/>
                <w:sz w:val="16"/>
                <w:szCs w:val="16"/>
                <w:lang w:val="fr-FR"/>
              </w:rPr>
              <w:t>Moteur à allumage commandé</w:t>
            </w:r>
          </w:p>
        </w:tc>
      </w:tr>
      <w:tr w:rsidR="002A4FC8" w:rsidRPr="00E56EE2" w14:paraId="7A650204" w14:textId="77777777" w:rsidTr="005B4502">
        <w:tc>
          <w:tcPr>
            <w:tcW w:w="4536" w:type="dxa"/>
            <w:tcBorders>
              <w:top w:val="single" w:sz="4" w:space="0" w:color="auto"/>
              <w:left w:val="single" w:sz="4" w:space="0" w:color="auto"/>
            </w:tcBorders>
            <w:tcMar>
              <w:left w:w="0" w:type="dxa"/>
              <w:right w:w="0" w:type="dxa"/>
            </w:tcMar>
          </w:tcPr>
          <w:p w14:paraId="46191F34" w14:textId="0AD3D978" w:rsidR="002A4FC8" w:rsidRPr="00E56EE2" w:rsidRDefault="002A4FC8" w:rsidP="005B4502">
            <w:pPr>
              <w:spacing w:before="40" w:after="40" w:line="220" w:lineRule="atLeast"/>
              <w:ind w:left="341" w:right="57" w:hanging="284"/>
              <w:rPr>
                <w:lang w:val="fr-FR"/>
              </w:rPr>
            </w:pPr>
            <w:r w:rsidRPr="00E56EE2">
              <w:rPr>
                <w:sz w:val="18"/>
                <w:lang w:val="fr-FR"/>
              </w:rPr>
              <w:t>a1)</w:t>
            </w:r>
            <w:r w:rsidRPr="00E56EE2">
              <w:rPr>
                <w:sz w:val="18"/>
                <w:lang w:val="fr-FR"/>
              </w:rPr>
              <w:tab/>
              <w:t>Pression de suralimentation (trop forte/trop faible)</w:t>
            </w:r>
            <w:r w:rsidR="00427D9E">
              <w:rPr>
                <w:sz w:val="18"/>
                <w:lang w:val="fr-FR"/>
              </w:rPr>
              <w:t> :</w:t>
            </w:r>
            <w:r w:rsidRPr="00E56EE2">
              <w:rPr>
                <w:sz w:val="18"/>
                <w:lang w:val="fr-FR"/>
              </w:rPr>
              <w:t xml:space="preserve"> capacité du turbocompresseur à maintenir la pression de</w:t>
            </w:r>
            <w:r w:rsidR="00B26D76">
              <w:rPr>
                <w:sz w:val="18"/>
                <w:lang w:val="fr-FR"/>
              </w:rPr>
              <w:t> </w:t>
            </w:r>
            <w:r w:rsidRPr="00E56EE2">
              <w:rPr>
                <w:sz w:val="18"/>
                <w:lang w:val="fr-FR"/>
              </w:rPr>
              <w:t>suralimentation prescrite et à détecter à la fois les pressions insuffisantes et les pressions excessives − surveillance des seuils d’émission.</w:t>
            </w:r>
          </w:p>
        </w:tc>
        <w:tc>
          <w:tcPr>
            <w:tcW w:w="1445" w:type="dxa"/>
            <w:tcMar>
              <w:left w:w="0" w:type="dxa"/>
              <w:right w:w="0" w:type="dxa"/>
            </w:tcMar>
            <w:vAlign w:val="center"/>
          </w:tcPr>
          <w:p w14:paraId="4CCEF537" w14:textId="77777777" w:rsidR="002A4FC8" w:rsidRPr="00E56EE2" w:rsidRDefault="002A4FC8" w:rsidP="005B4502">
            <w:pPr>
              <w:spacing w:before="40" w:after="40" w:line="220" w:lineRule="atLeast"/>
              <w:ind w:left="57" w:right="57"/>
              <w:jc w:val="center"/>
              <w:rPr>
                <w:lang w:val="fr-FR"/>
              </w:rPr>
            </w:pPr>
            <w:r w:rsidRPr="00E56EE2">
              <w:rPr>
                <w:lang w:val="fr-FR"/>
              </w:rPr>
              <w:t>X</w:t>
            </w:r>
          </w:p>
        </w:tc>
        <w:tc>
          <w:tcPr>
            <w:tcW w:w="1446" w:type="dxa"/>
            <w:tcMar>
              <w:left w:w="0" w:type="dxa"/>
              <w:right w:w="0" w:type="dxa"/>
            </w:tcMar>
            <w:vAlign w:val="center"/>
          </w:tcPr>
          <w:p w14:paraId="3AA22B54" w14:textId="77777777" w:rsidR="002A4FC8" w:rsidRPr="00E56EE2" w:rsidRDefault="002A4FC8" w:rsidP="005B4502">
            <w:pPr>
              <w:spacing w:before="40" w:after="40" w:line="220" w:lineRule="atLeast"/>
              <w:ind w:left="57" w:right="57"/>
              <w:jc w:val="center"/>
              <w:rPr>
                <w:lang w:val="fr-FR"/>
              </w:rPr>
            </w:pPr>
          </w:p>
        </w:tc>
      </w:tr>
      <w:tr w:rsidR="002A4FC8" w:rsidRPr="00E56EE2" w14:paraId="3B0DB54F" w14:textId="77777777" w:rsidTr="005B4502">
        <w:tc>
          <w:tcPr>
            <w:tcW w:w="4536" w:type="dxa"/>
            <w:tcBorders>
              <w:top w:val="single" w:sz="4" w:space="0" w:color="auto"/>
              <w:left w:val="single" w:sz="4" w:space="0" w:color="auto"/>
            </w:tcBorders>
            <w:tcMar>
              <w:left w:w="0" w:type="dxa"/>
              <w:right w:w="0" w:type="dxa"/>
            </w:tcMar>
          </w:tcPr>
          <w:p w14:paraId="100B3EC1" w14:textId="02533EA3" w:rsidR="002A4FC8" w:rsidRPr="00E56EE2" w:rsidRDefault="002A4FC8" w:rsidP="005B4502">
            <w:pPr>
              <w:spacing w:before="40" w:after="40" w:line="220" w:lineRule="atLeast"/>
              <w:ind w:left="341" w:right="57" w:hanging="284"/>
              <w:rPr>
                <w:lang w:val="fr-FR"/>
              </w:rPr>
            </w:pPr>
            <w:r w:rsidRPr="00E56EE2">
              <w:rPr>
                <w:sz w:val="18"/>
                <w:lang w:val="fr-FR"/>
              </w:rPr>
              <w:t>a2)</w:t>
            </w:r>
            <w:r w:rsidRPr="00E56EE2">
              <w:rPr>
                <w:sz w:val="18"/>
                <w:lang w:val="fr-FR"/>
              </w:rPr>
              <w:tab/>
              <w:t>Pression de suralimentation (trop forte/trop faible)</w:t>
            </w:r>
            <w:r w:rsidR="00427D9E">
              <w:rPr>
                <w:sz w:val="18"/>
                <w:lang w:val="fr-FR"/>
              </w:rPr>
              <w:t> :</w:t>
            </w:r>
            <w:r w:rsidRPr="00E56EE2">
              <w:rPr>
                <w:sz w:val="18"/>
                <w:lang w:val="fr-FR"/>
              </w:rPr>
              <w:t xml:space="preserve"> capacité du turbocompresseur à maintenir la pression de</w:t>
            </w:r>
            <w:r w:rsidR="00B26D76">
              <w:rPr>
                <w:sz w:val="18"/>
                <w:lang w:val="fr-FR"/>
              </w:rPr>
              <w:t> </w:t>
            </w:r>
            <w:r w:rsidRPr="00E56EE2">
              <w:rPr>
                <w:sz w:val="18"/>
                <w:lang w:val="fr-FR"/>
              </w:rPr>
              <w:t>suralimentation prescrite et à détecter à la fois les pressions insuffisantes et les pressions excessives − surveillance de l’efficacité.</w:t>
            </w:r>
          </w:p>
        </w:tc>
        <w:tc>
          <w:tcPr>
            <w:tcW w:w="1445" w:type="dxa"/>
            <w:tcMar>
              <w:left w:w="0" w:type="dxa"/>
              <w:right w:w="0" w:type="dxa"/>
            </w:tcMar>
            <w:vAlign w:val="center"/>
          </w:tcPr>
          <w:p w14:paraId="1A7329CA" w14:textId="77777777" w:rsidR="002A4FC8" w:rsidRPr="00E56EE2" w:rsidRDefault="002A4FC8" w:rsidP="005B4502">
            <w:pPr>
              <w:spacing w:before="40" w:after="40" w:line="220" w:lineRule="atLeast"/>
              <w:ind w:left="57" w:right="57"/>
              <w:jc w:val="center"/>
              <w:rPr>
                <w:lang w:val="fr-FR"/>
              </w:rPr>
            </w:pPr>
          </w:p>
        </w:tc>
        <w:tc>
          <w:tcPr>
            <w:tcW w:w="1446" w:type="dxa"/>
            <w:tcMar>
              <w:left w:w="0" w:type="dxa"/>
              <w:right w:w="0" w:type="dxa"/>
            </w:tcMar>
            <w:vAlign w:val="center"/>
          </w:tcPr>
          <w:p w14:paraId="4F16DC49" w14:textId="77777777" w:rsidR="002A4FC8" w:rsidRPr="00E56EE2" w:rsidRDefault="002A4FC8" w:rsidP="005B4502">
            <w:pPr>
              <w:spacing w:before="40" w:after="40" w:line="220" w:lineRule="atLeast"/>
              <w:ind w:left="57" w:right="57"/>
              <w:jc w:val="center"/>
              <w:rPr>
                <w:lang w:val="fr-FR"/>
              </w:rPr>
            </w:pPr>
            <w:r w:rsidRPr="00E56EE2">
              <w:rPr>
                <w:lang w:val="fr-FR"/>
              </w:rPr>
              <w:t>X</w:t>
            </w:r>
          </w:p>
        </w:tc>
      </w:tr>
      <w:tr w:rsidR="002A4FC8" w:rsidRPr="00E56EE2" w14:paraId="17996CA5" w14:textId="77777777" w:rsidTr="005B4502">
        <w:tc>
          <w:tcPr>
            <w:tcW w:w="4536" w:type="dxa"/>
            <w:tcBorders>
              <w:top w:val="single" w:sz="4" w:space="0" w:color="auto"/>
              <w:left w:val="single" w:sz="4" w:space="0" w:color="auto"/>
            </w:tcBorders>
            <w:tcMar>
              <w:left w:w="0" w:type="dxa"/>
              <w:right w:w="0" w:type="dxa"/>
            </w:tcMar>
          </w:tcPr>
          <w:p w14:paraId="17F17AE8" w14:textId="2484CF24" w:rsidR="002A4FC8" w:rsidRPr="00E56EE2" w:rsidRDefault="002A4FC8" w:rsidP="005B4502">
            <w:pPr>
              <w:spacing w:before="40" w:after="40" w:line="220" w:lineRule="atLeast"/>
              <w:ind w:left="341" w:right="57" w:hanging="284"/>
              <w:rPr>
                <w:sz w:val="18"/>
                <w:lang w:val="fr-FR"/>
              </w:rPr>
            </w:pPr>
            <w:r w:rsidRPr="00E56EE2">
              <w:rPr>
                <w:sz w:val="18"/>
                <w:lang w:val="fr-FR"/>
              </w:rPr>
              <w:t>a3)</w:t>
            </w:r>
            <w:r w:rsidRPr="00E56EE2">
              <w:rPr>
                <w:sz w:val="18"/>
                <w:lang w:val="fr-FR"/>
              </w:rPr>
              <w:tab/>
              <w:t>Pression de suralimentation trop faible</w:t>
            </w:r>
            <w:r w:rsidR="00427D9E">
              <w:rPr>
                <w:sz w:val="18"/>
                <w:lang w:val="fr-FR"/>
              </w:rPr>
              <w:t> :</w:t>
            </w:r>
            <w:r w:rsidRPr="00E56EE2">
              <w:rPr>
                <w:sz w:val="18"/>
                <w:lang w:val="fr-FR"/>
              </w:rPr>
              <w:t xml:space="preserve"> capacité du</w:t>
            </w:r>
            <w:r w:rsidR="00B26D76">
              <w:rPr>
                <w:sz w:val="18"/>
                <w:lang w:val="fr-FR"/>
              </w:rPr>
              <w:t> </w:t>
            </w:r>
            <w:r w:rsidRPr="00E56EE2">
              <w:rPr>
                <w:sz w:val="18"/>
                <w:lang w:val="fr-FR"/>
              </w:rPr>
              <w:t>turbocompresseur à maintenir la pression de suralimentation prescrite et détection des cas de pression de suralimentation trop faible −</w:t>
            </w:r>
            <w:r w:rsidR="00DB0D3F">
              <w:rPr>
                <w:sz w:val="18"/>
                <w:lang w:val="fr-FR"/>
              </w:rPr>
              <w:t xml:space="preserve"> </w:t>
            </w:r>
            <w:r w:rsidRPr="00E56EE2">
              <w:rPr>
                <w:sz w:val="18"/>
                <w:lang w:val="fr-FR"/>
              </w:rPr>
              <w:t>détection d’une défaillance totale ou surveillance de l’efficacité, comme spécifié dans le présent point.</w:t>
            </w:r>
          </w:p>
        </w:tc>
        <w:tc>
          <w:tcPr>
            <w:tcW w:w="1445" w:type="dxa"/>
            <w:tcMar>
              <w:left w:w="0" w:type="dxa"/>
              <w:right w:w="0" w:type="dxa"/>
            </w:tcMar>
            <w:vAlign w:val="center"/>
          </w:tcPr>
          <w:p w14:paraId="2604DCA4" w14:textId="77777777" w:rsidR="002A4FC8" w:rsidRPr="00E56EE2" w:rsidRDefault="002A4FC8" w:rsidP="005B4502">
            <w:pPr>
              <w:spacing w:before="40" w:after="40" w:line="220" w:lineRule="atLeast"/>
              <w:ind w:left="57" w:right="57"/>
              <w:jc w:val="center"/>
              <w:rPr>
                <w:lang w:val="fr-FR"/>
              </w:rPr>
            </w:pPr>
            <w:r w:rsidRPr="00E56EE2">
              <w:rPr>
                <w:lang w:val="fr-FR"/>
              </w:rPr>
              <w:t>X</w:t>
            </w:r>
          </w:p>
        </w:tc>
        <w:tc>
          <w:tcPr>
            <w:tcW w:w="1446" w:type="dxa"/>
            <w:tcMar>
              <w:left w:w="0" w:type="dxa"/>
              <w:right w:w="0" w:type="dxa"/>
            </w:tcMar>
            <w:vAlign w:val="center"/>
          </w:tcPr>
          <w:p w14:paraId="2391488F" w14:textId="77777777" w:rsidR="002A4FC8" w:rsidRPr="00E56EE2" w:rsidRDefault="002A4FC8" w:rsidP="005B4502">
            <w:pPr>
              <w:spacing w:before="40" w:after="40" w:line="220" w:lineRule="atLeast"/>
              <w:ind w:left="57" w:right="57"/>
              <w:jc w:val="center"/>
              <w:rPr>
                <w:lang w:val="fr-FR"/>
              </w:rPr>
            </w:pPr>
            <w:r w:rsidRPr="00E56EE2">
              <w:rPr>
                <w:lang w:val="fr-FR"/>
              </w:rPr>
              <w:t>X</w:t>
            </w:r>
          </w:p>
        </w:tc>
      </w:tr>
      <w:tr w:rsidR="002A4FC8" w:rsidRPr="00E56EE2" w14:paraId="587262FC" w14:textId="77777777" w:rsidTr="005B4502">
        <w:tc>
          <w:tcPr>
            <w:tcW w:w="4536" w:type="dxa"/>
            <w:tcBorders>
              <w:top w:val="single" w:sz="4" w:space="0" w:color="auto"/>
              <w:left w:val="single" w:sz="4" w:space="0" w:color="auto"/>
            </w:tcBorders>
            <w:tcMar>
              <w:left w:w="0" w:type="dxa"/>
              <w:right w:w="0" w:type="dxa"/>
            </w:tcMar>
          </w:tcPr>
          <w:p w14:paraId="73E9AF7C" w14:textId="481D874B" w:rsidR="002A4FC8" w:rsidRPr="00E56EE2" w:rsidRDefault="002A4FC8" w:rsidP="005B4502">
            <w:pPr>
              <w:spacing w:before="40" w:after="40" w:line="220" w:lineRule="atLeast"/>
              <w:ind w:left="341" w:right="57" w:hanging="284"/>
              <w:rPr>
                <w:sz w:val="18"/>
                <w:lang w:val="fr-FR"/>
              </w:rPr>
            </w:pPr>
            <w:r w:rsidRPr="00E56EE2">
              <w:rPr>
                <w:sz w:val="18"/>
                <w:lang w:val="fr-FR"/>
              </w:rPr>
              <w:lastRenderedPageBreak/>
              <w:t>b)</w:t>
            </w:r>
            <w:r w:rsidRPr="00E56EE2">
              <w:rPr>
                <w:sz w:val="18"/>
                <w:lang w:val="fr-FR"/>
              </w:rPr>
              <w:tab/>
              <w:t>Réponse trop lente du turbocompresseur à géométrie variable (TGV)</w:t>
            </w:r>
            <w:r w:rsidR="00427D9E">
              <w:rPr>
                <w:sz w:val="18"/>
                <w:lang w:val="fr-FR"/>
              </w:rPr>
              <w:t> :</w:t>
            </w:r>
            <w:r w:rsidRPr="00E56EE2">
              <w:rPr>
                <w:sz w:val="18"/>
                <w:lang w:val="fr-FR"/>
              </w:rPr>
              <w:t xml:space="preserve"> capacité du TGV à se mettre dans la configuration prescrite dans le délai imparti par le constructeur − surveillance de l’efficacité.</w:t>
            </w:r>
          </w:p>
        </w:tc>
        <w:tc>
          <w:tcPr>
            <w:tcW w:w="1445" w:type="dxa"/>
            <w:tcMar>
              <w:left w:w="0" w:type="dxa"/>
              <w:right w:w="0" w:type="dxa"/>
            </w:tcMar>
            <w:vAlign w:val="center"/>
          </w:tcPr>
          <w:p w14:paraId="66FE1511" w14:textId="77777777" w:rsidR="002A4FC8" w:rsidRPr="00E56EE2" w:rsidRDefault="002A4FC8" w:rsidP="005B4502">
            <w:pPr>
              <w:spacing w:before="40" w:after="40" w:line="220" w:lineRule="atLeast"/>
              <w:ind w:left="57" w:right="57"/>
              <w:jc w:val="center"/>
              <w:rPr>
                <w:lang w:val="fr-FR"/>
              </w:rPr>
            </w:pPr>
            <w:r w:rsidRPr="00E56EE2">
              <w:rPr>
                <w:lang w:val="fr-FR"/>
              </w:rPr>
              <w:t>X</w:t>
            </w:r>
          </w:p>
        </w:tc>
        <w:tc>
          <w:tcPr>
            <w:tcW w:w="1446" w:type="dxa"/>
            <w:tcMar>
              <w:left w:w="0" w:type="dxa"/>
              <w:right w:w="0" w:type="dxa"/>
            </w:tcMar>
            <w:vAlign w:val="center"/>
          </w:tcPr>
          <w:p w14:paraId="3C7B121B" w14:textId="77777777" w:rsidR="002A4FC8" w:rsidRPr="00E56EE2" w:rsidRDefault="002A4FC8" w:rsidP="005B4502">
            <w:pPr>
              <w:spacing w:before="40" w:after="40" w:line="220" w:lineRule="atLeast"/>
              <w:ind w:left="57" w:right="57"/>
              <w:jc w:val="center"/>
              <w:rPr>
                <w:lang w:val="fr-FR"/>
              </w:rPr>
            </w:pPr>
            <w:r w:rsidRPr="00E56EE2">
              <w:rPr>
                <w:lang w:val="fr-FR"/>
              </w:rPr>
              <w:t>X</w:t>
            </w:r>
          </w:p>
        </w:tc>
      </w:tr>
      <w:tr w:rsidR="002A4FC8" w:rsidRPr="00E56EE2" w14:paraId="583F11DD" w14:textId="77777777" w:rsidTr="005B4502">
        <w:tc>
          <w:tcPr>
            <w:tcW w:w="4536" w:type="dxa"/>
            <w:tcBorders>
              <w:top w:val="single" w:sz="4" w:space="0" w:color="auto"/>
              <w:left w:val="single" w:sz="4" w:space="0" w:color="auto"/>
            </w:tcBorders>
            <w:tcMar>
              <w:left w:w="0" w:type="dxa"/>
              <w:right w:w="0" w:type="dxa"/>
            </w:tcMar>
          </w:tcPr>
          <w:p w14:paraId="374C3AD5" w14:textId="2C0BAC8B" w:rsidR="002A4FC8" w:rsidRPr="00E56EE2" w:rsidRDefault="002A4FC8" w:rsidP="005B4502">
            <w:pPr>
              <w:spacing w:before="40" w:after="40" w:line="220" w:lineRule="atLeast"/>
              <w:ind w:left="341" w:right="57" w:hanging="284"/>
              <w:rPr>
                <w:sz w:val="18"/>
                <w:lang w:val="fr-FR"/>
              </w:rPr>
            </w:pPr>
            <w:r w:rsidRPr="00E56EE2">
              <w:rPr>
                <w:sz w:val="18"/>
                <w:lang w:val="fr-FR"/>
              </w:rPr>
              <w:t>c)</w:t>
            </w:r>
            <w:r w:rsidRPr="00E56EE2">
              <w:rPr>
                <w:sz w:val="18"/>
                <w:lang w:val="fr-FR"/>
              </w:rPr>
              <w:tab/>
              <w:t>Refroidissement de l’air de suralimentation</w:t>
            </w:r>
            <w:r w:rsidR="00427D9E">
              <w:rPr>
                <w:sz w:val="18"/>
                <w:lang w:val="fr-FR"/>
              </w:rPr>
              <w:t> :</w:t>
            </w:r>
            <w:r w:rsidRPr="00E56EE2">
              <w:rPr>
                <w:sz w:val="18"/>
                <w:lang w:val="fr-FR"/>
              </w:rPr>
              <w:t xml:space="preserve"> efficacité du système de refroidissement de l’air d’admission − défaut complet de fonctionnement.</w:t>
            </w:r>
          </w:p>
        </w:tc>
        <w:tc>
          <w:tcPr>
            <w:tcW w:w="1445" w:type="dxa"/>
            <w:tcMar>
              <w:left w:w="0" w:type="dxa"/>
              <w:right w:w="0" w:type="dxa"/>
            </w:tcMar>
            <w:vAlign w:val="center"/>
          </w:tcPr>
          <w:p w14:paraId="0279DCB1" w14:textId="77777777" w:rsidR="002A4FC8" w:rsidRPr="00E56EE2" w:rsidRDefault="002A4FC8" w:rsidP="005B4502">
            <w:pPr>
              <w:spacing w:before="40" w:after="40" w:line="220" w:lineRule="atLeast"/>
              <w:ind w:left="57" w:right="57"/>
              <w:jc w:val="center"/>
              <w:rPr>
                <w:lang w:val="fr-FR"/>
              </w:rPr>
            </w:pPr>
            <w:r w:rsidRPr="00E56EE2">
              <w:rPr>
                <w:lang w:val="fr-FR"/>
              </w:rPr>
              <w:t>X</w:t>
            </w:r>
          </w:p>
        </w:tc>
        <w:tc>
          <w:tcPr>
            <w:tcW w:w="1446" w:type="dxa"/>
            <w:tcMar>
              <w:left w:w="0" w:type="dxa"/>
              <w:right w:w="0" w:type="dxa"/>
            </w:tcMar>
            <w:vAlign w:val="center"/>
          </w:tcPr>
          <w:p w14:paraId="18142794" w14:textId="77777777" w:rsidR="002A4FC8" w:rsidRPr="00E56EE2" w:rsidRDefault="002A4FC8" w:rsidP="005B4502">
            <w:pPr>
              <w:spacing w:before="40" w:after="40" w:line="220" w:lineRule="atLeast"/>
              <w:ind w:left="57" w:right="57"/>
              <w:jc w:val="center"/>
              <w:rPr>
                <w:lang w:val="fr-FR"/>
              </w:rPr>
            </w:pPr>
            <w:r w:rsidRPr="00E56EE2">
              <w:rPr>
                <w:lang w:val="fr-FR"/>
              </w:rPr>
              <w:t>X</w:t>
            </w:r>
          </w:p>
        </w:tc>
      </w:tr>
    </w:tbl>
    <w:p w14:paraId="069D2581" w14:textId="6134F85E" w:rsidR="002A4FC8" w:rsidRPr="00E56EE2" w:rsidRDefault="00B26D76" w:rsidP="00B26D76">
      <w:pPr>
        <w:pStyle w:val="SingleTxtG"/>
        <w:jc w:val="right"/>
        <w:rPr>
          <w:lang w:val="fr-FR"/>
        </w:rPr>
      </w:pPr>
      <w:r>
        <w:rPr>
          <w:lang w:val="fr-FR"/>
        </w:rPr>
        <w:t>…</w:t>
      </w:r>
      <w:r w:rsidR="002A4FC8" w:rsidRPr="00E56EE2">
        <w:rPr>
          <w:lang w:val="fr-FR"/>
        </w:rPr>
        <w:t> ».</w:t>
      </w:r>
    </w:p>
    <w:p w14:paraId="55B46DA6" w14:textId="7BE00777" w:rsidR="002A4FC8" w:rsidRPr="00E56EE2" w:rsidRDefault="002A4FC8" w:rsidP="00427D9E">
      <w:pPr>
        <w:pStyle w:val="SingleTxtG"/>
        <w:keepNext/>
        <w:rPr>
          <w:iCs/>
          <w:lang w:val="fr-FR"/>
        </w:rPr>
      </w:pPr>
      <w:r w:rsidRPr="00E56EE2">
        <w:rPr>
          <w:i/>
          <w:iCs/>
          <w:lang w:val="fr-FR"/>
        </w:rPr>
        <w:t>Annexe 9B, appendice 3, point 10</w:t>
      </w:r>
      <w:r w:rsidRPr="00E56EE2">
        <w:rPr>
          <w:lang w:val="fr-FR"/>
        </w:rPr>
        <w:t>, lire</w:t>
      </w:r>
      <w:r w:rsidR="00427D9E">
        <w:rPr>
          <w:lang w:val="fr-FR"/>
        </w:rPr>
        <w:t> :</w:t>
      </w:r>
    </w:p>
    <w:p w14:paraId="05DF6475" w14:textId="77777777" w:rsidR="002A4FC8" w:rsidRPr="00E56EE2" w:rsidRDefault="002A4FC8" w:rsidP="00B26D76">
      <w:pPr>
        <w:pStyle w:val="SingleTxtG"/>
        <w:keepNext/>
        <w:rPr>
          <w:lang w:val="fr-FR"/>
        </w:rPr>
      </w:pPr>
      <w:r w:rsidRPr="00E56EE2">
        <w:rPr>
          <w:lang w:val="fr-FR"/>
        </w:rPr>
        <w:t>« Appendice 3 − Point 10</w:t>
      </w:r>
    </w:p>
    <w:p w14:paraId="661D863D" w14:textId="77777777" w:rsidR="002A4FC8" w:rsidRPr="00E56EE2" w:rsidRDefault="002A4FC8" w:rsidP="00B26D76">
      <w:pPr>
        <w:pStyle w:val="SingleTxtG"/>
        <w:keepNext/>
        <w:rPr>
          <w:lang w:val="fr-FR"/>
        </w:rPr>
      </w:pPr>
      <w:r w:rsidRPr="00E56EE2">
        <w:rPr>
          <w:lang w:val="fr-FR"/>
        </w:rPr>
        <w:t>Surveillance des ratés d’allumage</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36"/>
        <w:gridCol w:w="1417"/>
        <w:gridCol w:w="1417"/>
      </w:tblGrid>
      <w:tr w:rsidR="002A4FC8" w:rsidRPr="002B4228" w14:paraId="7A8F73AD" w14:textId="77777777" w:rsidTr="005B4502">
        <w:trPr>
          <w:tblHeader/>
        </w:trPr>
        <w:tc>
          <w:tcPr>
            <w:tcW w:w="4536" w:type="dxa"/>
            <w:tcBorders>
              <w:top w:val="nil"/>
              <w:left w:val="nil"/>
            </w:tcBorders>
            <w:shd w:val="clear" w:color="auto" w:fill="auto"/>
            <w:noWrap/>
            <w:vAlign w:val="bottom"/>
          </w:tcPr>
          <w:p w14:paraId="15B3B2AC" w14:textId="77777777" w:rsidR="002A4FC8" w:rsidRPr="002B4228" w:rsidRDefault="002A4FC8" w:rsidP="002B4228">
            <w:pPr>
              <w:spacing w:before="60" w:after="60" w:line="200" w:lineRule="atLeast"/>
              <w:ind w:left="57" w:right="57" w:hanging="567"/>
              <w:rPr>
                <w:i/>
                <w:sz w:val="16"/>
                <w:szCs w:val="16"/>
                <w:lang w:val="fr-FR"/>
              </w:rPr>
            </w:pPr>
          </w:p>
        </w:tc>
        <w:tc>
          <w:tcPr>
            <w:tcW w:w="1417" w:type="dxa"/>
            <w:shd w:val="clear" w:color="auto" w:fill="auto"/>
            <w:noWrap/>
          </w:tcPr>
          <w:p w14:paraId="29DA222A" w14:textId="77777777" w:rsidR="002A4FC8" w:rsidRPr="002B4228" w:rsidRDefault="002A4FC8" w:rsidP="002B4228">
            <w:pPr>
              <w:spacing w:before="60" w:after="60" w:line="200" w:lineRule="atLeast"/>
              <w:ind w:left="57" w:right="57"/>
              <w:jc w:val="center"/>
              <w:rPr>
                <w:strike/>
                <w:sz w:val="16"/>
                <w:szCs w:val="16"/>
                <w:lang w:val="fr-FR"/>
              </w:rPr>
            </w:pPr>
            <w:r w:rsidRPr="002B4228">
              <w:rPr>
                <w:strike/>
                <w:sz w:val="16"/>
                <w:szCs w:val="16"/>
                <w:lang w:val="fr-FR"/>
              </w:rPr>
              <w:t>Gazole</w:t>
            </w:r>
          </w:p>
          <w:p w14:paraId="305D6925" w14:textId="77777777" w:rsidR="002A4FC8" w:rsidRPr="002B4228" w:rsidRDefault="002A4FC8" w:rsidP="002B4228">
            <w:pPr>
              <w:spacing w:before="60" w:after="60" w:line="200" w:lineRule="atLeast"/>
              <w:ind w:left="57" w:right="57"/>
              <w:jc w:val="center"/>
              <w:rPr>
                <w:b/>
                <w:bCs/>
                <w:i/>
                <w:sz w:val="16"/>
                <w:szCs w:val="16"/>
                <w:lang w:val="fr-FR"/>
              </w:rPr>
            </w:pPr>
            <w:r w:rsidRPr="002B4228">
              <w:rPr>
                <w:b/>
                <w:bCs/>
                <w:sz w:val="16"/>
                <w:szCs w:val="16"/>
                <w:lang w:val="fr-FR"/>
              </w:rPr>
              <w:t>Moteur à allumage par compression</w:t>
            </w:r>
          </w:p>
        </w:tc>
        <w:tc>
          <w:tcPr>
            <w:tcW w:w="1417" w:type="dxa"/>
            <w:shd w:val="clear" w:color="auto" w:fill="auto"/>
            <w:noWrap/>
          </w:tcPr>
          <w:p w14:paraId="0A9779A6" w14:textId="77777777" w:rsidR="002A4FC8" w:rsidRPr="002B4228" w:rsidRDefault="002A4FC8" w:rsidP="002B4228">
            <w:pPr>
              <w:spacing w:before="60" w:after="60" w:line="200" w:lineRule="atLeast"/>
              <w:ind w:left="57" w:right="57"/>
              <w:jc w:val="center"/>
              <w:rPr>
                <w:sz w:val="16"/>
                <w:szCs w:val="16"/>
                <w:lang w:val="fr-FR"/>
              </w:rPr>
            </w:pPr>
            <w:r w:rsidRPr="002B4228">
              <w:rPr>
                <w:strike/>
                <w:sz w:val="16"/>
                <w:szCs w:val="16"/>
                <w:lang w:val="fr-FR"/>
              </w:rPr>
              <w:t>Gaz</w:t>
            </w:r>
          </w:p>
          <w:p w14:paraId="70229A89" w14:textId="77777777" w:rsidR="002A4FC8" w:rsidRPr="002B4228" w:rsidRDefault="002A4FC8" w:rsidP="002B4228">
            <w:pPr>
              <w:spacing w:before="60" w:after="60" w:line="200" w:lineRule="atLeast"/>
              <w:ind w:left="57" w:right="57"/>
              <w:jc w:val="center"/>
              <w:rPr>
                <w:b/>
                <w:bCs/>
                <w:i/>
                <w:sz w:val="16"/>
                <w:szCs w:val="16"/>
                <w:lang w:val="fr-FR"/>
              </w:rPr>
            </w:pPr>
            <w:r w:rsidRPr="002B4228">
              <w:rPr>
                <w:b/>
                <w:bCs/>
                <w:sz w:val="16"/>
                <w:szCs w:val="16"/>
                <w:lang w:val="fr-FR"/>
              </w:rPr>
              <w:t>Moteur à allumage commandé</w:t>
            </w:r>
          </w:p>
        </w:tc>
      </w:tr>
      <w:tr w:rsidR="002A4FC8" w:rsidRPr="00E56EE2" w14:paraId="41F900F4" w14:textId="77777777" w:rsidTr="005B4502">
        <w:tc>
          <w:tcPr>
            <w:tcW w:w="4536" w:type="dxa"/>
            <w:shd w:val="clear" w:color="auto" w:fill="auto"/>
            <w:noWrap/>
          </w:tcPr>
          <w:p w14:paraId="6C55A211" w14:textId="77777777" w:rsidR="002A4FC8" w:rsidRPr="00E56EE2" w:rsidRDefault="002A4FC8" w:rsidP="005B4502">
            <w:pPr>
              <w:spacing w:before="60" w:after="60" w:line="220" w:lineRule="atLeast"/>
              <w:ind w:left="341" w:right="57" w:hanging="284"/>
              <w:rPr>
                <w:sz w:val="18"/>
                <w:szCs w:val="18"/>
                <w:lang w:val="fr-FR"/>
              </w:rPr>
            </w:pPr>
            <w:r w:rsidRPr="00E56EE2">
              <w:rPr>
                <w:sz w:val="18"/>
                <w:szCs w:val="18"/>
                <w:lang w:val="fr-FR"/>
              </w:rPr>
              <w:t>a)</w:t>
            </w:r>
            <w:r w:rsidRPr="00E56EE2">
              <w:rPr>
                <w:sz w:val="18"/>
                <w:szCs w:val="18"/>
                <w:lang w:val="fr-FR"/>
              </w:rPr>
              <w:tab/>
              <w:t>Aucune prescription.</w:t>
            </w:r>
          </w:p>
        </w:tc>
        <w:tc>
          <w:tcPr>
            <w:tcW w:w="1417" w:type="dxa"/>
            <w:shd w:val="clear" w:color="auto" w:fill="auto"/>
            <w:noWrap/>
            <w:vAlign w:val="center"/>
          </w:tcPr>
          <w:p w14:paraId="2C374782" w14:textId="77777777" w:rsidR="002A4FC8" w:rsidRPr="00E56EE2" w:rsidRDefault="002A4FC8" w:rsidP="00D4584B">
            <w:pPr>
              <w:spacing w:before="60" w:after="60" w:line="220" w:lineRule="atLeast"/>
              <w:ind w:left="57" w:right="57"/>
              <w:jc w:val="center"/>
              <w:rPr>
                <w:sz w:val="18"/>
                <w:szCs w:val="18"/>
                <w:lang w:val="fr-FR"/>
              </w:rPr>
            </w:pPr>
            <w:r w:rsidRPr="00E56EE2">
              <w:rPr>
                <w:sz w:val="18"/>
                <w:szCs w:val="18"/>
                <w:lang w:val="fr-FR"/>
              </w:rPr>
              <w:t>X</w:t>
            </w:r>
          </w:p>
        </w:tc>
        <w:tc>
          <w:tcPr>
            <w:tcW w:w="1417" w:type="dxa"/>
            <w:shd w:val="clear" w:color="auto" w:fill="auto"/>
            <w:noWrap/>
            <w:vAlign w:val="center"/>
          </w:tcPr>
          <w:p w14:paraId="5FBF1E44" w14:textId="77777777" w:rsidR="002A4FC8" w:rsidRPr="00E56EE2" w:rsidRDefault="002A4FC8" w:rsidP="00D4584B">
            <w:pPr>
              <w:spacing w:before="60" w:after="60" w:line="220" w:lineRule="atLeast"/>
              <w:ind w:left="57" w:right="57"/>
              <w:jc w:val="center"/>
              <w:rPr>
                <w:sz w:val="18"/>
                <w:szCs w:val="18"/>
                <w:lang w:val="fr-FR"/>
              </w:rPr>
            </w:pPr>
          </w:p>
        </w:tc>
      </w:tr>
      <w:tr w:rsidR="002A4FC8" w:rsidRPr="00E56EE2" w14:paraId="2FD0DB11" w14:textId="77777777" w:rsidTr="005B4502">
        <w:tc>
          <w:tcPr>
            <w:tcW w:w="4536" w:type="dxa"/>
            <w:shd w:val="clear" w:color="auto" w:fill="auto"/>
            <w:noWrap/>
          </w:tcPr>
          <w:p w14:paraId="08A659D9" w14:textId="77777777" w:rsidR="002A4FC8" w:rsidRPr="00E56EE2" w:rsidRDefault="002A4FC8" w:rsidP="005B4502">
            <w:pPr>
              <w:spacing w:before="60" w:after="60" w:line="220" w:lineRule="atLeast"/>
              <w:ind w:left="341" w:right="57" w:hanging="284"/>
              <w:rPr>
                <w:sz w:val="18"/>
                <w:szCs w:val="18"/>
                <w:lang w:val="fr-FR"/>
              </w:rPr>
            </w:pPr>
            <w:r w:rsidRPr="00E56EE2">
              <w:rPr>
                <w:sz w:val="18"/>
                <w:szCs w:val="18"/>
                <w:lang w:val="fr-FR"/>
              </w:rPr>
              <w:t>b)</w:t>
            </w:r>
            <w:r w:rsidRPr="00E56EE2">
              <w:rPr>
                <w:sz w:val="18"/>
                <w:szCs w:val="18"/>
                <w:lang w:val="fr-FR"/>
              </w:rPr>
              <w:tab/>
              <w:t>Ratés d’allumage qui peuvent endommager le catalyseur (par exemple, surveillance du taux de ratés d’allumage durant une période donnée) − surveillance de l’efficacité.</w:t>
            </w:r>
          </w:p>
        </w:tc>
        <w:tc>
          <w:tcPr>
            <w:tcW w:w="1417" w:type="dxa"/>
            <w:shd w:val="clear" w:color="auto" w:fill="auto"/>
            <w:noWrap/>
            <w:vAlign w:val="center"/>
          </w:tcPr>
          <w:p w14:paraId="70D19F10" w14:textId="77777777" w:rsidR="002A4FC8" w:rsidRPr="00E56EE2" w:rsidRDefault="002A4FC8" w:rsidP="00D4584B">
            <w:pPr>
              <w:spacing w:before="60" w:after="60" w:line="220" w:lineRule="atLeast"/>
              <w:ind w:left="57" w:right="57"/>
              <w:jc w:val="center"/>
              <w:rPr>
                <w:sz w:val="18"/>
                <w:szCs w:val="18"/>
                <w:lang w:val="fr-FR"/>
              </w:rPr>
            </w:pPr>
          </w:p>
        </w:tc>
        <w:tc>
          <w:tcPr>
            <w:tcW w:w="1417" w:type="dxa"/>
            <w:shd w:val="clear" w:color="auto" w:fill="auto"/>
            <w:noWrap/>
            <w:vAlign w:val="center"/>
          </w:tcPr>
          <w:p w14:paraId="34D022B9" w14:textId="77777777" w:rsidR="002A4FC8" w:rsidRPr="00E56EE2" w:rsidRDefault="002A4FC8" w:rsidP="00D4584B">
            <w:pPr>
              <w:spacing w:before="60" w:after="60" w:line="220" w:lineRule="atLeast"/>
              <w:ind w:left="57" w:right="57"/>
              <w:jc w:val="center"/>
              <w:rPr>
                <w:sz w:val="18"/>
                <w:szCs w:val="18"/>
                <w:lang w:val="fr-FR"/>
              </w:rPr>
            </w:pPr>
            <w:r w:rsidRPr="00E56EE2">
              <w:rPr>
                <w:sz w:val="18"/>
                <w:szCs w:val="18"/>
                <w:lang w:val="fr-FR"/>
              </w:rPr>
              <w:t>X</w:t>
            </w:r>
          </w:p>
        </w:tc>
      </w:tr>
    </w:tbl>
    <w:p w14:paraId="7A70D611" w14:textId="69B1203E" w:rsidR="002A4FC8" w:rsidRPr="00E56EE2" w:rsidRDefault="002A4FC8" w:rsidP="00B26D76">
      <w:pPr>
        <w:pStyle w:val="SingleTxtG"/>
        <w:jc w:val="right"/>
        <w:rPr>
          <w:lang w:val="fr-FR"/>
        </w:rPr>
      </w:pPr>
      <w:r w:rsidRPr="00E56EE2">
        <w:rPr>
          <w:lang w:val="fr-FR"/>
        </w:rPr>
        <w:t> ».</w:t>
      </w:r>
    </w:p>
    <w:p w14:paraId="55D14189" w14:textId="687E2566" w:rsidR="002A4FC8" w:rsidRPr="00E56EE2" w:rsidRDefault="002A4FC8" w:rsidP="00427D9E">
      <w:pPr>
        <w:pStyle w:val="SingleTxtG"/>
        <w:keepNext/>
        <w:rPr>
          <w:iCs/>
          <w:lang w:val="fr-FR"/>
        </w:rPr>
      </w:pPr>
      <w:r w:rsidRPr="00E56EE2">
        <w:rPr>
          <w:i/>
          <w:iCs/>
          <w:lang w:val="fr-FR"/>
        </w:rPr>
        <w:t>Annexe 9B, appendice 3, point 13</w:t>
      </w:r>
      <w:r w:rsidRPr="00E56EE2">
        <w:rPr>
          <w:lang w:val="fr-FR"/>
        </w:rPr>
        <w:t>, lire</w:t>
      </w:r>
      <w:r w:rsidR="00427D9E">
        <w:rPr>
          <w:lang w:val="fr-FR"/>
        </w:rPr>
        <w:t> :</w:t>
      </w:r>
    </w:p>
    <w:p w14:paraId="57CC0C3F" w14:textId="77777777" w:rsidR="002A4FC8" w:rsidRPr="00E56EE2" w:rsidRDefault="002A4FC8" w:rsidP="00B26D76">
      <w:pPr>
        <w:pStyle w:val="SingleTxtG"/>
        <w:keepNext/>
        <w:ind w:left="2268" w:hanging="1134"/>
        <w:rPr>
          <w:lang w:val="fr-FR"/>
        </w:rPr>
      </w:pPr>
      <w:r w:rsidRPr="00E56EE2">
        <w:rPr>
          <w:lang w:val="fr-FR"/>
        </w:rPr>
        <w:t>« Appendice 3 − Point 13</w:t>
      </w:r>
    </w:p>
    <w:p w14:paraId="49FEA0CE" w14:textId="77777777" w:rsidR="002A4FC8" w:rsidRPr="00E56EE2" w:rsidRDefault="002A4FC8" w:rsidP="00B26D76">
      <w:pPr>
        <w:pStyle w:val="SingleTxtG"/>
        <w:keepNext/>
        <w:rPr>
          <w:lang w:val="fr-FR"/>
        </w:rPr>
      </w:pPr>
      <w:r w:rsidRPr="00E56EE2">
        <w:rPr>
          <w:lang w:val="fr-FR"/>
        </w:rPr>
        <w:t>Surveillance des sondes de gaz d’échappement et des capteurs d’oxygène</w:t>
      </w:r>
    </w:p>
    <w:p w14:paraId="486BE975" w14:textId="6C0E447C" w:rsidR="002A4FC8" w:rsidRPr="00E56EE2" w:rsidRDefault="002A4FC8" w:rsidP="00B26D76">
      <w:pPr>
        <w:pStyle w:val="SingleTxtG"/>
        <w:keepNext/>
        <w:rPr>
          <w:lang w:val="fr-FR"/>
        </w:rPr>
      </w:pPr>
      <w:r w:rsidRPr="00E56EE2">
        <w:rPr>
          <w:lang w:val="fr-FR"/>
        </w:rPr>
        <w:t>Le système OBD doit surveiller</w:t>
      </w:r>
      <w:r w:rsidR="00427D9E">
        <w:rPr>
          <w:lang w:val="fr-FR"/>
        </w:rPr>
        <w:t> :</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36"/>
        <w:gridCol w:w="1417"/>
        <w:gridCol w:w="1417"/>
      </w:tblGrid>
      <w:tr w:rsidR="002A4FC8" w:rsidRPr="002B4228" w14:paraId="01BD33F2" w14:textId="77777777" w:rsidTr="002B4228">
        <w:trPr>
          <w:tblHeader/>
        </w:trPr>
        <w:tc>
          <w:tcPr>
            <w:tcW w:w="4536" w:type="dxa"/>
            <w:tcBorders>
              <w:top w:val="nil"/>
              <w:left w:val="nil"/>
            </w:tcBorders>
            <w:shd w:val="clear" w:color="auto" w:fill="auto"/>
            <w:vAlign w:val="bottom"/>
          </w:tcPr>
          <w:p w14:paraId="6EE8198C" w14:textId="77777777" w:rsidR="002A4FC8" w:rsidRPr="002B4228" w:rsidRDefault="002A4FC8" w:rsidP="002B4228">
            <w:pPr>
              <w:keepNext/>
              <w:spacing w:before="60" w:after="60" w:line="200" w:lineRule="atLeast"/>
              <w:ind w:left="57" w:right="57" w:hanging="567"/>
              <w:rPr>
                <w:i/>
                <w:sz w:val="16"/>
                <w:szCs w:val="16"/>
                <w:lang w:val="fr-FR"/>
              </w:rPr>
            </w:pPr>
            <w:bookmarkStart w:id="6" w:name="OLE_LINK1"/>
          </w:p>
        </w:tc>
        <w:tc>
          <w:tcPr>
            <w:tcW w:w="1417" w:type="dxa"/>
            <w:shd w:val="clear" w:color="auto" w:fill="auto"/>
            <w:vAlign w:val="center"/>
          </w:tcPr>
          <w:p w14:paraId="59290D37" w14:textId="77777777" w:rsidR="002A4FC8" w:rsidRPr="00F422BB" w:rsidRDefault="002A4FC8" w:rsidP="002B4228">
            <w:pPr>
              <w:spacing w:before="60" w:after="60" w:line="200" w:lineRule="atLeast"/>
              <w:ind w:left="57" w:right="57"/>
              <w:jc w:val="center"/>
              <w:rPr>
                <w:strike/>
                <w:sz w:val="16"/>
                <w:szCs w:val="16"/>
                <w:lang w:val="fr-FR"/>
              </w:rPr>
            </w:pPr>
            <w:r w:rsidRPr="00F422BB">
              <w:rPr>
                <w:strike/>
                <w:sz w:val="16"/>
                <w:szCs w:val="16"/>
                <w:lang w:val="fr-FR"/>
              </w:rPr>
              <w:t>Gazole</w:t>
            </w:r>
          </w:p>
          <w:p w14:paraId="16ECCC7A" w14:textId="77777777" w:rsidR="002A4FC8" w:rsidRPr="00F422BB" w:rsidRDefault="002A4FC8" w:rsidP="002B4228">
            <w:pPr>
              <w:spacing w:before="60" w:after="60" w:line="200" w:lineRule="atLeast"/>
              <w:ind w:left="57" w:right="57"/>
              <w:jc w:val="center"/>
              <w:rPr>
                <w:b/>
                <w:bCs/>
                <w:i/>
                <w:sz w:val="16"/>
                <w:szCs w:val="16"/>
                <w:lang w:val="fr-FR"/>
              </w:rPr>
            </w:pPr>
            <w:r w:rsidRPr="00F422BB">
              <w:rPr>
                <w:b/>
                <w:bCs/>
                <w:sz w:val="16"/>
                <w:szCs w:val="16"/>
                <w:lang w:val="fr-FR"/>
              </w:rPr>
              <w:t>Moteur à allumage par compression</w:t>
            </w:r>
          </w:p>
        </w:tc>
        <w:tc>
          <w:tcPr>
            <w:tcW w:w="1417" w:type="dxa"/>
            <w:shd w:val="clear" w:color="auto" w:fill="auto"/>
            <w:vAlign w:val="center"/>
          </w:tcPr>
          <w:p w14:paraId="156D2177" w14:textId="77777777" w:rsidR="002A4FC8" w:rsidRPr="00F422BB" w:rsidRDefault="002A4FC8" w:rsidP="002B4228">
            <w:pPr>
              <w:spacing w:before="60" w:after="60" w:line="200" w:lineRule="atLeast"/>
              <w:ind w:left="57" w:right="57"/>
              <w:jc w:val="center"/>
              <w:rPr>
                <w:sz w:val="16"/>
                <w:szCs w:val="16"/>
                <w:lang w:val="fr-FR"/>
              </w:rPr>
            </w:pPr>
            <w:r w:rsidRPr="00F422BB">
              <w:rPr>
                <w:strike/>
                <w:sz w:val="16"/>
                <w:szCs w:val="16"/>
                <w:lang w:val="fr-FR"/>
              </w:rPr>
              <w:t>Gaz</w:t>
            </w:r>
          </w:p>
          <w:p w14:paraId="16A98E1A" w14:textId="77777777" w:rsidR="002A4FC8" w:rsidRPr="00F422BB" w:rsidRDefault="002A4FC8" w:rsidP="002B4228">
            <w:pPr>
              <w:spacing w:before="60" w:after="60" w:line="200" w:lineRule="atLeast"/>
              <w:ind w:left="57" w:right="57"/>
              <w:jc w:val="center"/>
              <w:rPr>
                <w:b/>
                <w:bCs/>
                <w:i/>
                <w:sz w:val="16"/>
                <w:szCs w:val="16"/>
                <w:lang w:val="fr-FR"/>
              </w:rPr>
            </w:pPr>
            <w:r w:rsidRPr="00F422BB">
              <w:rPr>
                <w:b/>
                <w:bCs/>
                <w:sz w:val="16"/>
                <w:szCs w:val="16"/>
                <w:lang w:val="fr-FR"/>
              </w:rPr>
              <w:t>Moteur à allumage commandé</w:t>
            </w:r>
          </w:p>
        </w:tc>
      </w:tr>
      <w:tr w:rsidR="002A4FC8" w:rsidRPr="00E56EE2" w14:paraId="5CB36763" w14:textId="77777777" w:rsidTr="002B4228">
        <w:trPr>
          <w:cantSplit/>
        </w:trPr>
        <w:tc>
          <w:tcPr>
            <w:tcW w:w="4536" w:type="dxa"/>
            <w:shd w:val="clear" w:color="auto" w:fill="auto"/>
          </w:tcPr>
          <w:p w14:paraId="527E7CBE" w14:textId="1F82B5AC" w:rsidR="002A4FC8" w:rsidRPr="00E56EE2" w:rsidRDefault="002A4FC8" w:rsidP="00F422BB">
            <w:pPr>
              <w:spacing w:before="40" w:after="40" w:line="220" w:lineRule="atLeast"/>
              <w:ind w:left="341" w:right="57" w:hanging="284"/>
              <w:rPr>
                <w:sz w:val="18"/>
                <w:szCs w:val="18"/>
                <w:lang w:val="fr-FR"/>
              </w:rPr>
            </w:pPr>
            <w:r w:rsidRPr="00E56EE2">
              <w:rPr>
                <w:sz w:val="18"/>
                <w:szCs w:val="18"/>
                <w:lang w:val="fr-FR"/>
              </w:rPr>
              <w:t>a)</w:t>
            </w:r>
            <w:r w:rsidRPr="00E56EE2">
              <w:rPr>
                <w:sz w:val="18"/>
                <w:szCs w:val="18"/>
                <w:lang w:val="fr-FR"/>
              </w:rPr>
              <w:tab/>
              <w:t>Sur les moteurs qui en sont équipés, le bon fonctionnement des</w:t>
            </w:r>
            <w:r w:rsidR="00DB0D3F">
              <w:rPr>
                <w:sz w:val="18"/>
                <w:szCs w:val="18"/>
                <w:lang w:val="fr-FR"/>
              </w:rPr>
              <w:t xml:space="preserve"> </w:t>
            </w:r>
            <w:r w:rsidRPr="00E56EE2">
              <w:rPr>
                <w:sz w:val="18"/>
                <w:szCs w:val="18"/>
                <w:lang w:val="fr-FR"/>
              </w:rPr>
              <w:t>éléments électriques des sondes de gaz d’échappement conformément au point 1 du présent appendice −</w:t>
            </w:r>
            <w:r w:rsidR="00DB0D3F">
              <w:rPr>
                <w:sz w:val="18"/>
                <w:szCs w:val="18"/>
                <w:lang w:val="fr-FR"/>
              </w:rPr>
              <w:t xml:space="preserve"> </w:t>
            </w:r>
            <w:r w:rsidRPr="00E56EE2">
              <w:rPr>
                <w:sz w:val="18"/>
                <w:szCs w:val="18"/>
                <w:lang w:val="fr-FR"/>
              </w:rPr>
              <w:t>surveillance des composants.</w:t>
            </w:r>
          </w:p>
        </w:tc>
        <w:tc>
          <w:tcPr>
            <w:tcW w:w="1417" w:type="dxa"/>
            <w:shd w:val="clear" w:color="auto" w:fill="auto"/>
            <w:vAlign w:val="center"/>
          </w:tcPr>
          <w:p w14:paraId="598456D9" w14:textId="77777777" w:rsidR="002A4FC8" w:rsidRPr="00E56EE2" w:rsidRDefault="002A4FC8" w:rsidP="00F422BB">
            <w:pPr>
              <w:spacing w:before="40" w:after="40" w:line="220" w:lineRule="atLeast"/>
              <w:ind w:left="57" w:right="57" w:hanging="145"/>
              <w:jc w:val="center"/>
              <w:rPr>
                <w:sz w:val="18"/>
                <w:szCs w:val="18"/>
                <w:lang w:val="fr-FR"/>
              </w:rPr>
            </w:pPr>
            <w:r w:rsidRPr="00E56EE2">
              <w:rPr>
                <w:sz w:val="18"/>
                <w:szCs w:val="18"/>
                <w:lang w:val="fr-FR"/>
              </w:rPr>
              <w:t>X</w:t>
            </w:r>
          </w:p>
        </w:tc>
        <w:tc>
          <w:tcPr>
            <w:tcW w:w="1417" w:type="dxa"/>
            <w:shd w:val="clear" w:color="auto" w:fill="auto"/>
            <w:vAlign w:val="center"/>
          </w:tcPr>
          <w:p w14:paraId="45049ACC" w14:textId="77777777" w:rsidR="002A4FC8" w:rsidRPr="00E56EE2" w:rsidRDefault="002A4FC8" w:rsidP="00F422BB">
            <w:pPr>
              <w:spacing w:before="40" w:after="40" w:line="220" w:lineRule="atLeast"/>
              <w:ind w:left="57" w:right="57" w:hanging="145"/>
              <w:jc w:val="center"/>
              <w:rPr>
                <w:sz w:val="18"/>
                <w:szCs w:val="18"/>
                <w:lang w:val="fr-FR"/>
              </w:rPr>
            </w:pPr>
            <w:r w:rsidRPr="00E56EE2">
              <w:rPr>
                <w:sz w:val="18"/>
                <w:szCs w:val="18"/>
                <w:lang w:val="fr-FR"/>
              </w:rPr>
              <w:t>X</w:t>
            </w:r>
          </w:p>
        </w:tc>
      </w:tr>
      <w:tr w:rsidR="002A4FC8" w:rsidRPr="00E56EE2" w14:paraId="3C9AC794" w14:textId="77777777" w:rsidTr="002B4228">
        <w:trPr>
          <w:cantSplit/>
        </w:trPr>
        <w:tc>
          <w:tcPr>
            <w:tcW w:w="4536" w:type="dxa"/>
            <w:shd w:val="clear" w:color="auto" w:fill="auto"/>
          </w:tcPr>
          <w:p w14:paraId="699234A7" w14:textId="46736F6B" w:rsidR="002A4FC8" w:rsidRPr="00E56EE2" w:rsidRDefault="002A4FC8" w:rsidP="00F422BB">
            <w:pPr>
              <w:spacing w:before="40" w:after="40" w:line="220" w:lineRule="atLeast"/>
              <w:ind w:left="341" w:right="57" w:hanging="284"/>
              <w:rPr>
                <w:sz w:val="18"/>
                <w:szCs w:val="18"/>
                <w:lang w:val="fr-FR"/>
              </w:rPr>
            </w:pPr>
            <w:r w:rsidRPr="00E56EE2">
              <w:rPr>
                <w:sz w:val="18"/>
                <w:szCs w:val="18"/>
                <w:lang w:val="fr-FR"/>
              </w:rPr>
              <w:t>b)</w:t>
            </w:r>
            <w:r w:rsidRPr="00E56EE2">
              <w:rPr>
                <w:sz w:val="18"/>
                <w:szCs w:val="18"/>
                <w:lang w:val="fr-FR"/>
              </w:rPr>
              <w:tab/>
              <w:t>Les capteurs d’oxygène primaires et secondaires (gestion de l’alimentation en carburant). Ces capteurs sont considérés comme des sondes de gaz d’échappement dont le bon fonctionnement doit être surveillé conformément au point</w:t>
            </w:r>
            <w:r w:rsidR="00DB0D3F">
              <w:rPr>
                <w:sz w:val="18"/>
                <w:szCs w:val="18"/>
                <w:lang w:val="fr-FR"/>
              </w:rPr>
              <w:t xml:space="preserve"> </w:t>
            </w:r>
            <w:r w:rsidRPr="00E56EE2">
              <w:rPr>
                <w:sz w:val="18"/>
                <w:szCs w:val="18"/>
                <w:lang w:val="fr-FR"/>
              </w:rPr>
              <w:t>1 du</w:t>
            </w:r>
            <w:r w:rsidR="00DB0D3F">
              <w:rPr>
                <w:sz w:val="18"/>
                <w:szCs w:val="18"/>
                <w:lang w:val="fr-FR"/>
              </w:rPr>
              <w:t xml:space="preserve"> </w:t>
            </w:r>
            <w:r w:rsidRPr="00E56EE2">
              <w:rPr>
                <w:sz w:val="18"/>
                <w:szCs w:val="18"/>
                <w:lang w:val="fr-FR"/>
              </w:rPr>
              <w:t>présent appendice − surveillance des composants.</w:t>
            </w:r>
          </w:p>
        </w:tc>
        <w:tc>
          <w:tcPr>
            <w:tcW w:w="1417" w:type="dxa"/>
            <w:shd w:val="clear" w:color="auto" w:fill="auto"/>
            <w:vAlign w:val="center"/>
          </w:tcPr>
          <w:p w14:paraId="28FAD5E4" w14:textId="77777777" w:rsidR="002A4FC8" w:rsidRPr="00E56EE2" w:rsidRDefault="002A4FC8" w:rsidP="00F422BB">
            <w:pPr>
              <w:spacing w:before="40" w:after="40" w:line="220" w:lineRule="atLeast"/>
              <w:ind w:left="57" w:right="57" w:hanging="145"/>
              <w:jc w:val="center"/>
              <w:rPr>
                <w:sz w:val="18"/>
                <w:szCs w:val="18"/>
                <w:lang w:val="fr-FR"/>
              </w:rPr>
            </w:pPr>
          </w:p>
        </w:tc>
        <w:tc>
          <w:tcPr>
            <w:tcW w:w="1417" w:type="dxa"/>
            <w:shd w:val="clear" w:color="auto" w:fill="auto"/>
            <w:vAlign w:val="center"/>
          </w:tcPr>
          <w:p w14:paraId="39EC62E5" w14:textId="77777777" w:rsidR="002A4FC8" w:rsidRPr="00E56EE2" w:rsidRDefault="002A4FC8" w:rsidP="00F422BB">
            <w:pPr>
              <w:spacing w:before="40" w:after="40" w:line="220" w:lineRule="atLeast"/>
              <w:ind w:left="57" w:right="57" w:hanging="145"/>
              <w:jc w:val="center"/>
              <w:rPr>
                <w:sz w:val="18"/>
                <w:szCs w:val="18"/>
                <w:lang w:val="fr-FR"/>
              </w:rPr>
            </w:pPr>
            <w:r w:rsidRPr="00E56EE2">
              <w:rPr>
                <w:sz w:val="18"/>
                <w:szCs w:val="18"/>
                <w:lang w:val="fr-FR"/>
              </w:rPr>
              <w:t>X</w:t>
            </w:r>
          </w:p>
        </w:tc>
      </w:tr>
    </w:tbl>
    <w:bookmarkEnd w:id="6"/>
    <w:p w14:paraId="18E7512F" w14:textId="77777777" w:rsidR="002A4FC8" w:rsidRPr="00E56EE2" w:rsidRDefault="002A4FC8" w:rsidP="00B26D76">
      <w:pPr>
        <w:pStyle w:val="SingleTxtG"/>
        <w:jc w:val="right"/>
        <w:rPr>
          <w:lang w:val="fr-FR"/>
        </w:rPr>
      </w:pPr>
      <w:r w:rsidRPr="00E56EE2">
        <w:rPr>
          <w:lang w:val="fr-FR"/>
        </w:rPr>
        <w:tab/>
        <w:t> ».</w:t>
      </w:r>
    </w:p>
    <w:p w14:paraId="7D22386F" w14:textId="40C191D3" w:rsidR="002A4FC8" w:rsidRPr="00E56EE2" w:rsidRDefault="002A4FC8" w:rsidP="00427D9E">
      <w:pPr>
        <w:pStyle w:val="SingleTxtG"/>
        <w:keepNext/>
        <w:rPr>
          <w:lang w:val="fr-FR"/>
        </w:rPr>
      </w:pPr>
      <w:r w:rsidRPr="00E56EE2">
        <w:rPr>
          <w:i/>
          <w:iCs/>
          <w:lang w:val="fr-FR"/>
        </w:rPr>
        <w:t>Annexe 9B, appendice 3, point 15</w:t>
      </w:r>
      <w:r w:rsidRPr="00E56EE2">
        <w:rPr>
          <w:lang w:val="fr-FR"/>
        </w:rPr>
        <w:t>, lire</w:t>
      </w:r>
      <w:r w:rsidR="00427D9E">
        <w:rPr>
          <w:lang w:val="fr-FR"/>
        </w:rPr>
        <w:t> :</w:t>
      </w:r>
    </w:p>
    <w:p w14:paraId="24DBFBA7" w14:textId="77777777" w:rsidR="002A4FC8" w:rsidRPr="00E56EE2" w:rsidRDefault="002A4FC8" w:rsidP="00B26D76">
      <w:pPr>
        <w:pStyle w:val="SingleTxtG"/>
        <w:keepNext/>
        <w:rPr>
          <w:lang w:val="fr-FR"/>
        </w:rPr>
      </w:pPr>
      <w:r w:rsidRPr="00E56EE2">
        <w:rPr>
          <w:lang w:val="fr-FR"/>
        </w:rPr>
        <w:t>« Appendice 3 − point 15</w:t>
      </w:r>
    </w:p>
    <w:p w14:paraId="2651FCED" w14:textId="77777777" w:rsidR="002A4FC8" w:rsidRPr="00E56EE2" w:rsidRDefault="002A4FC8" w:rsidP="00B26D76">
      <w:pPr>
        <w:pStyle w:val="SingleTxtG"/>
        <w:keepNext/>
        <w:rPr>
          <w:lang w:val="fr-FR"/>
        </w:rPr>
      </w:pPr>
      <w:r w:rsidRPr="00E56EE2">
        <w:rPr>
          <w:lang w:val="fr-FR"/>
        </w:rPr>
        <w:t>Catalyseur trifonctionnel</w:t>
      </w:r>
    </w:p>
    <w:p w14:paraId="3260DFF9" w14:textId="001147A0" w:rsidR="002A4FC8" w:rsidRPr="00E56EE2" w:rsidRDefault="002A4FC8" w:rsidP="00B26D76">
      <w:pPr>
        <w:pStyle w:val="SingleTxtG"/>
        <w:rPr>
          <w:lang w:val="fr-FR"/>
        </w:rPr>
      </w:pPr>
      <w:r w:rsidRPr="00E56EE2">
        <w:rPr>
          <w:lang w:val="fr-FR"/>
        </w:rPr>
        <w:t>Le système OBD surveille, sur les moteurs qui en sont équipés, les propriétés ci-dessous du catalyseur à trois voies</w:t>
      </w:r>
      <w:r w:rsidR="00427D9E">
        <w:rPr>
          <w:lang w:val="fr-FR"/>
        </w:rPr>
        <w:t> :</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36"/>
        <w:gridCol w:w="1417"/>
        <w:gridCol w:w="1417"/>
      </w:tblGrid>
      <w:tr w:rsidR="002A4FC8" w:rsidRPr="00E56EE2" w14:paraId="2D450C24" w14:textId="77777777" w:rsidTr="00F422BB">
        <w:trPr>
          <w:tblHeader/>
        </w:trPr>
        <w:tc>
          <w:tcPr>
            <w:tcW w:w="4536" w:type="dxa"/>
            <w:tcBorders>
              <w:top w:val="nil"/>
              <w:left w:val="nil"/>
            </w:tcBorders>
            <w:shd w:val="clear" w:color="auto" w:fill="auto"/>
            <w:vAlign w:val="bottom"/>
          </w:tcPr>
          <w:p w14:paraId="497D1F0F" w14:textId="77777777" w:rsidR="002A4FC8" w:rsidRPr="00E56EE2" w:rsidRDefault="002A4FC8" w:rsidP="00F422BB">
            <w:pPr>
              <w:spacing w:before="60" w:after="60" w:line="200" w:lineRule="atLeast"/>
              <w:ind w:left="57" w:right="57" w:hanging="567"/>
              <w:rPr>
                <w:i/>
                <w:sz w:val="16"/>
                <w:lang w:val="fr-FR"/>
              </w:rPr>
            </w:pPr>
          </w:p>
        </w:tc>
        <w:tc>
          <w:tcPr>
            <w:tcW w:w="1417" w:type="dxa"/>
            <w:shd w:val="clear" w:color="auto" w:fill="auto"/>
          </w:tcPr>
          <w:p w14:paraId="601D66DA" w14:textId="77777777" w:rsidR="002A4FC8" w:rsidRPr="00F422BB" w:rsidRDefault="002A4FC8" w:rsidP="00F422BB">
            <w:pPr>
              <w:spacing w:before="60" w:after="60" w:line="200" w:lineRule="atLeast"/>
              <w:ind w:left="57" w:right="57"/>
              <w:jc w:val="center"/>
              <w:rPr>
                <w:strike/>
                <w:sz w:val="16"/>
                <w:szCs w:val="16"/>
                <w:lang w:val="fr-FR"/>
              </w:rPr>
            </w:pPr>
            <w:r w:rsidRPr="00F422BB">
              <w:rPr>
                <w:strike/>
                <w:sz w:val="16"/>
                <w:szCs w:val="16"/>
                <w:lang w:val="fr-FR"/>
              </w:rPr>
              <w:t>Gazole</w:t>
            </w:r>
          </w:p>
          <w:p w14:paraId="62FFA251" w14:textId="77777777" w:rsidR="002A4FC8" w:rsidRPr="00E56EE2" w:rsidRDefault="002A4FC8" w:rsidP="00DB0D3F">
            <w:pPr>
              <w:spacing w:before="60" w:after="60" w:line="200" w:lineRule="atLeast"/>
              <w:ind w:left="57" w:right="57"/>
              <w:jc w:val="center"/>
              <w:rPr>
                <w:b/>
                <w:bCs/>
                <w:i/>
                <w:sz w:val="16"/>
                <w:szCs w:val="16"/>
                <w:lang w:val="fr-FR"/>
              </w:rPr>
            </w:pPr>
            <w:r w:rsidRPr="00E56EE2">
              <w:rPr>
                <w:b/>
                <w:bCs/>
                <w:sz w:val="16"/>
                <w:szCs w:val="16"/>
                <w:lang w:val="fr-FR"/>
              </w:rPr>
              <w:t>Moteur à allumage par compression</w:t>
            </w:r>
          </w:p>
        </w:tc>
        <w:tc>
          <w:tcPr>
            <w:tcW w:w="1417" w:type="dxa"/>
            <w:shd w:val="clear" w:color="auto" w:fill="auto"/>
          </w:tcPr>
          <w:p w14:paraId="0402F790" w14:textId="77777777" w:rsidR="002A4FC8" w:rsidRPr="00F422BB" w:rsidRDefault="002A4FC8" w:rsidP="00F422BB">
            <w:pPr>
              <w:spacing w:before="60" w:after="60" w:line="200" w:lineRule="atLeast"/>
              <w:ind w:left="57" w:right="57"/>
              <w:jc w:val="center"/>
              <w:rPr>
                <w:sz w:val="16"/>
                <w:szCs w:val="16"/>
                <w:lang w:val="fr-FR"/>
              </w:rPr>
            </w:pPr>
            <w:r w:rsidRPr="00F422BB">
              <w:rPr>
                <w:strike/>
                <w:sz w:val="16"/>
                <w:szCs w:val="16"/>
                <w:lang w:val="fr-FR"/>
              </w:rPr>
              <w:t>Gaz</w:t>
            </w:r>
          </w:p>
          <w:p w14:paraId="00E005A4" w14:textId="77777777" w:rsidR="002A4FC8" w:rsidRPr="00E56EE2" w:rsidRDefault="002A4FC8" w:rsidP="00DB0D3F">
            <w:pPr>
              <w:spacing w:before="60" w:after="60" w:line="200" w:lineRule="atLeast"/>
              <w:ind w:left="57" w:right="57"/>
              <w:jc w:val="center"/>
              <w:rPr>
                <w:b/>
                <w:bCs/>
                <w:i/>
                <w:sz w:val="16"/>
                <w:szCs w:val="16"/>
                <w:lang w:val="fr-FR"/>
              </w:rPr>
            </w:pPr>
            <w:r w:rsidRPr="00E56EE2">
              <w:rPr>
                <w:b/>
                <w:bCs/>
                <w:sz w:val="16"/>
                <w:szCs w:val="16"/>
                <w:lang w:val="fr-FR"/>
              </w:rPr>
              <w:t>Moteur à allumage commandé</w:t>
            </w:r>
          </w:p>
        </w:tc>
      </w:tr>
      <w:tr w:rsidR="002A4FC8" w:rsidRPr="00E56EE2" w14:paraId="3C7BDEBD" w14:textId="77777777" w:rsidTr="00F422BB">
        <w:tc>
          <w:tcPr>
            <w:tcW w:w="4536" w:type="dxa"/>
            <w:shd w:val="clear" w:color="auto" w:fill="auto"/>
          </w:tcPr>
          <w:p w14:paraId="4CEF9752" w14:textId="1853EF22" w:rsidR="002A4FC8" w:rsidRPr="00E56EE2" w:rsidRDefault="002A4FC8" w:rsidP="00F422BB">
            <w:pPr>
              <w:spacing w:before="40" w:after="40" w:line="220" w:lineRule="atLeast"/>
              <w:ind w:left="341" w:right="57" w:hanging="284"/>
              <w:rPr>
                <w:sz w:val="18"/>
                <w:szCs w:val="18"/>
                <w:lang w:val="fr-FR"/>
              </w:rPr>
            </w:pPr>
            <w:r w:rsidRPr="00E56EE2">
              <w:rPr>
                <w:sz w:val="18"/>
                <w:szCs w:val="18"/>
                <w:lang w:val="fr-FR"/>
              </w:rPr>
              <w:t>a)</w:t>
            </w:r>
            <w:r w:rsidRPr="00E56EE2">
              <w:rPr>
                <w:sz w:val="18"/>
                <w:szCs w:val="18"/>
                <w:lang w:val="fr-FR"/>
              </w:rPr>
              <w:tab/>
              <w:t>Capacité du catalyseur trifonctionnel à convertir les</w:t>
            </w:r>
            <w:r w:rsidR="00B26D76">
              <w:rPr>
                <w:sz w:val="18"/>
                <w:szCs w:val="18"/>
                <w:lang w:val="fr-FR"/>
              </w:rPr>
              <w:t xml:space="preserve"> </w:t>
            </w:r>
            <w:r w:rsidRPr="00E56EE2">
              <w:rPr>
                <w:sz w:val="18"/>
                <w:szCs w:val="18"/>
                <w:lang w:val="fr-FR"/>
              </w:rPr>
              <w:t>NO</w:t>
            </w:r>
            <w:r w:rsidRPr="00E56EE2">
              <w:rPr>
                <w:sz w:val="18"/>
                <w:szCs w:val="18"/>
                <w:vertAlign w:val="subscript"/>
                <w:lang w:val="fr-FR"/>
              </w:rPr>
              <w:t>x</w:t>
            </w:r>
            <w:r w:rsidRPr="00E56EE2">
              <w:rPr>
                <w:sz w:val="18"/>
                <w:szCs w:val="18"/>
                <w:lang w:val="fr-FR"/>
              </w:rPr>
              <w:t xml:space="preserve"> et</w:t>
            </w:r>
            <w:r w:rsidR="00B26D76">
              <w:rPr>
                <w:sz w:val="18"/>
                <w:szCs w:val="18"/>
                <w:lang w:val="fr-FR"/>
              </w:rPr>
              <w:t xml:space="preserve"> </w:t>
            </w:r>
            <w:r w:rsidRPr="00E56EE2">
              <w:rPr>
                <w:sz w:val="18"/>
                <w:szCs w:val="18"/>
                <w:lang w:val="fr-FR"/>
              </w:rPr>
              <w:t>le</w:t>
            </w:r>
            <w:r w:rsidR="0096541A">
              <w:rPr>
                <w:sz w:val="18"/>
                <w:szCs w:val="18"/>
                <w:lang w:val="fr-FR"/>
              </w:rPr>
              <w:t xml:space="preserve"> </w:t>
            </w:r>
            <w:r w:rsidRPr="00E56EE2">
              <w:rPr>
                <w:sz w:val="18"/>
                <w:szCs w:val="18"/>
                <w:lang w:val="fr-FR"/>
              </w:rPr>
              <w:t>CO −</w:t>
            </w:r>
            <w:r w:rsidR="00B26D76">
              <w:rPr>
                <w:sz w:val="18"/>
                <w:szCs w:val="18"/>
                <w:lang w:val="fr-FR"/>
              </w:rPr>
              <w:t xml:space="preserve"> </w:t>
            </w:r>
            <w:r w:rsidRPr="00E56EE2">
              <w:rPr>
                <w:sz w:val="18"/>
                <w:szCs w:val="18"/>
                <w:lang w:val="fr-FR"/>
              </w:rPr>
              <w:t>surveillance de l’efficacité.</w:t>
            </w:r>
          </w:p>
        </w:tc>
        <w:tc>
          <w:tcPr>
            <w:tcW w:w="1417" w:type="dxa"/>
            <w:shd w:val="clear" w:color="auto" w:fill="auto"/>
            <w:vAlign w:val="center"/>
          </w:tcPr>
          <w:p w14:paraId="1E8D0CC1" w14:textId="77777777" w:rsidR="002A4FC8" w:rsidRPr="00E56EE2" w:rsidRDefault="002A4FC8" w:rsidP="00D4584B">
            <w:pPr>
              <w:spacing w:before="60" w:after="60" w:line="220" w:lineRule="atLeast"/>
              <w:ind w:left="57" w:right="57"/>
              <w:jc w:val="center"/>
              <w:rPr>
                <w:sz w:val="18"/>
                <w:szCs w:val="18"/>
                <w:lang w:val="fr-FR"/>
              </w:rPr>
            </w:pPr>
          </w:p>
        </w:tc>
        <w:tc>
          <w:tcPr>
            <w:tcW w:w="1417" w:type="dxa"/>
            <w:shd w:val="clear" w:color="auto" w:fill="auto"/>
            <w:vAlign w:val="center"/>
          </w:tcPr>
          <w:p w14:paraId="242F0FBF" w14:textId="77777777" w:rsidR="002A4FC8" w:rsidRPr="00E56EE2" w:rsidRDefault="002A4FC8" w:rsidP="00D4584B">
            <w:pPr>
              <w:spacing w:before="60" w:after="60" w:line="220" w:lineRule="atLeast"/>
              <w:ind w:left="57" w:right="57" w:hanging="45"/>
              <w:jc w:val="center"/>
              <w:rPr>
                <w:sz w:val="18"/>
                <w:szCs w:val="18"/>
                <w:lang w:val="fr-FR"/>
              </w:rPr>
            </w:pPr>
            <w:r w:rsidRPr="00E56EE2">
              <w:rPr>
                <w:sz w:val="18"/>
                <w:szCs w:val="18"/>
                <w:lang w:val="fr-FR"/>
              </w:rPr>
              <w:t>X</w:t>
            </w:r>
          </w:p>
        </w:tc>
      </w:tr>
    </w:tbl>
    <w:p w14:paraId="771CD605" w14:textId="77777777" w:rsidR="002A4FC8" w:rsidRPr="00E56EE2" w:rsidRDefault="002A4FC8" w:rsidP="00B26D76">
      <w:pPr>
        <w:pStyle w:val="SingleTxtG"/>
        <w:jc w:val="right"/>
        <w:rPr>
          <w:lang w:val="fr-FR"/>
        </w:rPr>
      </w:pPr>
      <w:r w:rsidRPr="00E56EE2">
        <w:rPr>
          <w:lang w:val="fr-FR"/>
        </w:rPr>
        <w:tab/>
        <w:t> ».</w:t>
      </w:r>
    </w:p>
    <w:p w14:paraId="284B6418" w14:textId="32512FE9" w:rsidR="002A4FC8" w:rsidRPr="00E56EE2" w:rsidRDefault="002A4FC8" w:rsidP="00427D9E">
      <w:pPr>
        <w:pStyle w:val="SingleTxtG"/>
        <w:keepNext/>
        <w:rPr>
          <w:lang w:val="fr-FR"/>
        </w:rPr>
      </w:pPr>
      <w:r w:rsidRPr="00E56EE2">
        <w:rPr>
          <w:i/>
          <w:iCs/>
          <w:lang w:val="fr-FR"/>
        </w:rPr>
        <w:t>Annexe 12, paragraphe 3.1</w:t>
      </w:r>
      <w:r w:rsidRPr="00E56EE2">
        <w:rPr>
          <w:lang w:val="fr-FR"/>
        </w:rPr>
        <w:t>, lire</w:t>
      </w:r>
      <w:r w:rsidR="00427D9E">
        <w:rPr>
          <w:lang w:val="fr-FR"/>
        </w:rPr>
        <w:t> :</w:t>
      </w:r>
    </w:p>
    <w:p w14:paraId="6F4BC44F" w14:textId="77777777" w:rsidR="002A4FC8" w:rsidRPr="00E56EE2" w:rsidRDefault="002A4FC8" w:rsidP="008317F9">
      <w:pPr>
        <w:pStyle w:val="SingleTxtG"/>
        <w:ind w:left="2268" w:hanging="1134"/>
        <w:rPr>
          <w:lang w:val="fr-FR"/>
        </w:rPr>
      </w:pPr>
      <w:r w:rsidRPr="00E56EE2">
        <w:rPr>
          <w:lang w:val="fr-FR"/>
        </w:rPr>
        <w:t>« 3.1</w:t>
      </w:r>
      <w:r w:rsidRPr="00E56EE2">
        <w:rPr>
          <w:lang w:val="fr-FR"/>
        </w:rPr>
        <w:tab/>
        <w:t>Mesure brute</w:t>
      </w:r>
    </w:p>
    <w:p w14:paraId="48B6F180" w14:textId="77777777" w:rsidR="002A4FC8" w:rsidRPr="00E56EE2" w:rsidRDefault="002A4FC8" w:rsidP="00B26D76">
      <w:pPr>
        <w:pStyle w:val="SingleTxtG"/>
        <w:ind w:left="2268"/>
        <w:rPr>
          <w:lang w:val="fr-FR"/>
        </w:rPr>
      </w:pPr>
      <w:r w:rsidRPr="00E56EE2">
        <w:rPr>
          <w:lang w:val="fr-FR"/>
        </w:rPr>
        <w:t>La présente section s’applique si le CO</w:t>
      </w:r>
      <w:r w:rsidRPr="00E56EE2">
        <w:rPr>
          <w:vertAlign w:val="subscript"/>
          <w:lang w:val="fr-FR"/>
        </w:rPr>
        <w:t>2</w:t>
      </w:r>
      <w:r w:rsidRPr="00E56EE2">
        <w:rPr>
          <w:lang w:val="fr-FR"/>
        </w:rPr>
        <w:t xml:space="preserve"> est mesuré dans les gaz d’échappement bruts </w:t>
      </w:r>
      <w:r w:rsidRPr="00E56EE2">
        <w:rPr>
          <w:b/>
          <w:bCs/>
          <w:lang w:val="fr-FR"/>
        </w:rPr>
        <w:t>et si le rapport molaire carbone/hydrogène de tous les carburants utilisés est supérieur à 0, selon la définition du paragraphe 8 de l’annexe 4</w:t>
      </w:r>
      <w:r w:rsidRPr="00E56EE2">
        <w:rPr>
          <w:lang w:val="fr-FR"/>
        </w:rPr>
        <w:t>. ».</w:t>
      </w:r>
    </w:p>
    <w:p w14:paraId="2D5B9D6F" w14:textId="14C34491" w:rsidR="002A4FC8" w:rsidRPr="00E56EE2" w:rsidRDefault="002A4FC8" w:rsidP="00427D9E">
      <w:pPr>
        <w:pStyle w:val="SingleTxtG"/>
        <w:keepNext/>
        <w:rPr>
          <w:lang w:val="fr-FR"/>
        </w:rPr>
      </w:pPr>
      <w:r w:rsidRPr="00E56EE2">
        <w:rPr>
          <w:i/>
          <w:iCs/>
          <w:lang w:val="fr-FR"/>
        </w:rPr>
        <w:t>Annexe 12, paragraphe 3.2</w:t>
      </w:r>
      <w:r w:rsidRPr="00E56EE2">
        <w:rPr>
          <w:lang w:val="fr-FR"/>
        </w:rPr>
        <w:t>, lire</w:t>
      </w:r>
      <w:r w:rsidR="00427D9E">
        <w:rPr>
          <w:lang w:val="fr-FR"/>
        </w:rPr>
        <w:t> :</w:t>
      </w:r>
    </w:p>
    <w:p w14:paraId="2EB36E50" w14:textId="77777777" w:rsidR="002A4FC8" w:rsidRPr="00E56EE2" w:rsidRDefault="002A4FC8" w:rsidP="008317F9">
      <w:pPr>
        <w:pStyle w:val="SingleTxtG"/>
        <w:ind w:left="2268" w:hanging="1134"/>
        <w:rPr>
          <w:lang w:val="fr-FR"/>
        </w:rPr>
      </w:pPr>
      <w:r w:rsidRPr="00E56EE2">
        <w:rPr>
          <w:lang w:val="fr-FR"/>
        </w:rPr>
        <w:t>« 3.2</w:t>
      </w:r>
      <w:r w:rsidRPr="00E56EE2">
        <w:rPr>
          <w:lang w:val="fr-FR"/>
        </w:rPr>
        <w:tab/>
      </w:r>
      <w:r w:rsidRPr="00E56EE2">
        <w:rPr>
          <w:lang w:val="fr-FR"/>
        </w:rPr>
        <w:tab/>
        <w:t>Mesure dans les gaz dilués</w:t>
      </w:r>
    </w:p>
    <w:p w14:paraId="349BB560" w14:textId="77777777" w:rsidR="002A4FC8" w:rsidRPr="00E56EE2" w:rsidRDefault="002A4FC8" w:rsidP="00B26D76">
      <w:pPr>
        <w:pStyle w:val="SingleTxtG"/>
        <w:ind w:left="2268"/>
        <w:rPr>
          <w:lang w:val="fr-FR"/>
        </w:rPr>
      </w:pPr>
      <w:r w:rsidRPr="00E56EE2">
        <w:rPr>
          <w:lang w:val="fr-FR"/>
        </w:rPr>
        <w:t>La présente section s’applique si le CO</w:t>
      </w:r>
      <w:r w:rsidRPr="00E56EE2">
        <w:rPr>
          <w:vertAlign w:val="subscript"/>
          <w:lang w:val="fr-FR"/>
        </w:rPr>
        <w:t>2</w:t>
      </w:r>
      <w:r w:rsidRPr="00E56EE2">
        <w:rPr>
          <w:lang w:val="fr-FR"/>
        </w:rPr>
        <w:t xml:space="preserve"> est mesuré dans les gaz d’échappement dilués</w:t>
      </w:r>
      <w:r w:rsidRPr="00E56EE2">
        <w:rPr>
          <w:b/>
          <w:bCs/>
          <w:lang w:val="fr-FR"/>
        </w:rPr>
        <w:t xml:space="preserve"> et si le rapport molaire carbone/hydrogène de tous les carburants utilisés est supérieur à 0, selon la définition du paragraphe 8 de l’annexe 4</w:t>
      </w:r>
      <w:r w:rsidRPr="00E56EE2">
        <w:rPr>
          <w:lang w:val="fr-FR"/>
        </w:rPr>
        <w:t>.</w:t>
      </w:r>
      <w:r w:rsidRPr="00E56EE2">
        <w:rPr>
          <w:b/>
          <w:bCs/>
          <w:lang w:val="fr-FR"/>
        </w:rPr>
        <w:t> </w:t>
      </w:r>
      <w:r w:rsidRPr="00E56EE2">
        <w:rPr>
          <w:lang w:val="fr-FR"/>
        </w:rPr>
        <w:t>».</w:t>
      </w:r>
    </w:p>
    <w:p w14:paraId="5489F432" w14:textId="47726C90" w:rsidR="002A4FC8" w:rsidRPr="00E56EE2" w:rsidRDefault="002A4FC8" w:rsidP="00427D9E">
      <w:pPr>
        <w:pStyle w:val="SingleTxtG"/>
        <w:keepNext/>
        <w:rPr>
          <w:iCs/>
          <w:lang w:val="fr-FR"/>
        </w:rPr>
      </w:pPr>
      <w:r w:rsidRPr="00E56EE2">
        <w:rPr>
          <w:i/>
          <w:iCs/>
          <w:lang w:val="fr-FR"/>
        </w:rPr>
        <w:t>Annexe 12, ajouter le nouveau paragraphe 3.3</w:t>
      </w:r>
      <w:r w:rsidRPr="00E56EE2">
        <w:rPr>
          <w:lang w:val="fr-FR"/>
        </w:rPr>
        <w:t>, libellé comme suit</w:t>
      </w:r>
      <w:r w:rsidR="00427D9E">
        <w:rPr>
          <w:lang w:val="fr-FR"/>
        </w:rPr>
        <w:t> :</w:t>
      </w:r>
    </w:p>
    <w:p w14:paraId="4B6A1794" w14:textId="77777777" w:rsidR="002A4FC8" w:rsidRPr="00E56EE2" w:rsidRDefault="002A4FC8" w:rsidP="008317F9">
      <w:pPr>
        <w:pStyle w:val="SingleTxtG"/>
        <w:ind w:left="2268" w:hanging="1134"/>
        <w:rPr>
          <w:b/>
          <w:bCs/>
          <w:lang w:val="fr-FR"/>
        </w:rPr>
      </w:pPr>
      <w:r w:rsidRPr="00E56EE2">
        <w:rPr>
          <w:lang w:val="fr-FR"/>
        </w:rPr>
        <w:t>« </w:t>
      </w:r>
      <w:r w:rsidRPr="00E56EE2">
        <w:rPr>
          <w:b/>
          <w:bCs/>
          <w:lang w:val="fr-FR"/>
        </w:rPr>
        <w:t>3.3</w:t>
      </w:r>
      <w:r w:rsidRPr="00E56EE2">
        <w:rPr>
          <w:b/>
          <w:bCs/>
          <w:lang w:val="fr-FR"/>
        </w:rPr>
        <w:tab/>
      </w:r>
      <w:r w:rsidRPr="00E56EE2">
        <w:rPr>
          <w:b/>
          <w:bCs/>
          <w:lang w:val="fr-FR"/>
        </w:rPr>
        <w:tab/>
        <w:t>Calcul à partir de la consommation de carburant</w:t>
      </w:r>
    </w:p>
    <w:p w14:paraId="40175472" w14:textId="77777777" w:rsidR="002A4FC8" w:rsidRPr="00B26D76" w:rsidRDefault="002A4FC8" w:rsidP="00B26D76">
      <w:pPr>
        <w:pStyle w:val="SingleTxtG"/>
        <w:ind w:left="2268"/>
        <w:rPr>
          <w:b/>
          <w:bCs/>
          <w:lang w:val="fr-FR"/>
        </w:rPr>
      </w:pPr>
      <w:r w:rsidRPr="00B26D76">
        <w:rPr>
          <w:b/>
          <w:bCs/>
          <w:lang w:val="fr-FR"/>
        </w:rPr>
        <w:tab/>
        <w:t>La présente section s’applique si le rapport molaire carbone/hydrogène de tous les carburants utilisés est égal à 0, selon la définition du paragraphe 8 de l’annexe 4.</w:t>
      </w:r>
    </w:p>
    <w:p w14:paraId="5A0F5E6C" w14:textId="77777777" w:rsidR="002A4FC8" w:rsidRPr="00B26D76" w:rsidRDefault="002A4FC8" w:rsidP="00B26D76">
      <w:pPr>
        <w:pStyle w:val="SingleTxtG"/>
        <w:ind w:left="2268"/>
        <w:rPr>
          <w:b/>
          <w:bCs/>
          <w:lang w:val="fr-FR"/>
        </w:rPr>
      </w:pPr>
      <w:r w:rsidRPr="00B26D76">
        <w:rPr>
          <w:b/>
          <w:bCs/>
          <w:lang w:val="fr-FR"/>
        </w:rPr>
        <w:t>La consommation de carburant doit être déterminée conformément au paragraphe 4 de la présente annexe et la consommation mesurée moyenne de carburant durant l’essai doit servir de base au calcul des émissions moyennes de CO2 durant l’essai.</w:t>
      </w:r>
    </w:p>
    <w:p w14:paraId="1AA63A3E" w14:textId="377BC2DC" w:rsidR="002A4FC8" w:rsidRPr="00B26D76" w:rsidRDefault="002A4FC8" w:rsidP="00B26D76">
      <w:pPr>
        <w:pStyle w:val="SingleTxtG"/>
        <w:ind w:left="2268"/>
        <w:rPr>
          <w:b/>
          <w:bCs/>
          <w:lang w:val="fr-FR"/>
        </w:rPr>
      </w:pPr>
      <w:r w:rsidRPr="00B26D76">
        <w:rPr>
          <w:b/>
          <w:bCs/>
          <w:lang w:val="fr-FR"/>
        </w:rPr>
        <w:t>La masse de CO</w:t>
      </w:r>
      <w:r w:rsidRPr="00B26D76">
        <w:rPr>
          <w:b/>
          <w:bCs/>
          <w:vertAlign w:val="subscript"/>
          <w:lang w:val="fr-FR"/>
        </w:rPr>
        <w:t>2</w:t>
      </w:r>
      <w:r w:rsidRPr="00B26D76">
        <w:rPr>
          <w:b/>
          <w:bCs/>
          <w:lang w:val="fr-FR"/>
        </w:rPr>
        <w:t xml:space="preserve"> (g/essai) est ramenée à zéro selon l’équation suivante</w:t>
      </w:r>
      <w:r w:rsidR="00427D9E" w:rsidRPr="00B26D76">
        <w:rPr>
          <w:b/>
          <w:bCs/>
          <w:lang w:val="fr-FR"/>
        </w:rPr>
        <w:t> :</w:t>
      </w:r>
    </w:p>
    <w:p w14:paraId="76150A4D" w14:textId="77777777" w:rsidR="002A4FC8" w:rsidRPr="00E56EE2" w:rsidRDefault="00A7753F" w:rsidP="002A4FC8">
      <w:pPr>
        <w:spacing w:before="120" w:after="120"/>
        <w:ind w:left="2268" w:right="1134" w:firstLine="567"/>
        <w:rPr>
          <w:b/>
          <w:bCs/>
          <w:lang w:val="fr-FR"/>
        </w:rPr>
      </w:pPr>
      <m:oMathPara>
        <m:oMath>
          <m:sSub>
            <m:sSubPr>
              <m:ctrlPr>
                <w:rPr>
                  <w:rFonts w:ascii="Cambria Math" w:hAnsi="Cambria Math"/>
                  <w:b/>
                  <w:bCs/>
                  <w:lang w:val="fr-FR"/>
                </w:rPr>
              </m:ctrlPr>
            </m:sSubPr>
            <m:e>
              <m:r>
                <m:rPr>
                  <m:sty m:val="b"/>
                </m:rPr>
                <w:rPr>
                  <w:rFonts w:ascii="Cambria Math" w:hAnsi="Cambria Math"/>
                  <w:lang w:val="fr-FR"/>
                </w:rPr>
                <m:t>m</m:t>
              </m:r>
            </m:e>
            <m:sub>
              <m:sSub>
                <m:sSubPr>
                  <m:ctrlPr>
                    <w:rPr>
                      <w:rFonts w:ascii="Cambria Math" w:hAnsi="Cambria Math"/>
                      <w:b/>
                      <w:bCs/>
                      <w:lang w:val="fr-FR"/>
                    </w:rPr>
                  </m:ctrlPr>
                </m:sSubPr>
                <m:e>
                  <m:r>
                    <m:rPr>
                      <m:sty m:val="b"/>
                    </m:rPr>
                    <w:rPr>
                      <w:rFonts w:ascii="Cambria Math" w:hAnsi="Cambria Math"/>
                      <w:lang w:val="fr-FR"/>
                    </w:rPr>
                    <m:t>CO</m:t>
                  </m:r>
                </m:e>
                <m:sub>
                  <m:r>
                    <m:rPr>
                      <m:sty m:val="b"/>
                    </m:rPr>
                    <w:rPr>
                      <w:rFonts w:ascii="Cambria Math" w:hAnsi="Cambria Math"/>
                      <w:lang w:val="fr-FR"/>
                    </w:rPr>
                    <m:t>2</m:t>
                  </m:r>
                </m:sub>
              </m:sSub>
            </m:sub>
          </m:sSub>
          <m:r>
            <m:rPr>
              <m:sty m:val="b"/>
            </m:rPr>
            <w:rPr>
              <w:rFonts w:ascii="Cambria Math" w:hAnsi="Cambria Math"/>
              <w:lang w:val="fr-FR"/>
            </w:rPr>
            <m:t xml:space="preserve">= </m:t>
          </m:r>
          <m:f>
            <m:fPr>
              <m:ctrlPr>
                <w:rPr>
                  <w:rFonts w:ascii="Cambria Math" w:hAnsi="Cambria Math"/>
                  <w:b/>
                  <w:bCs/>
                  <w:lang w:val="fr-FR"/>
                </w:rPr>
              </m:ctrlPr>
            </m:fPr>
            <m:num>
              <m:r>
                <m:rPr>
                  <m:sty m:val="b"/>
                </m:rPr>
                <w:rPr>
                  <w:rFonts w:ascii="Cambria Math" w:hAnsi="Cambria Math"/>
                  <w:lang w:val="fr-FR"/>
                </w:rPr>
                <m:t xml:space="preserve">β × </m:t>
              </m:r>
              <m:sSub>
                <m:sSubPr>
                  <m:ctrlPr>
                    <w:rPr>
                      <w:rFonts w:ascii="Cambria Math" w:hAnsi="Cambria Math"/>
                      <w:b/>
                      <w:bCs/>
                      <w:lang w:val="fr-FR"/>
                    </w:rPr>
                  </m:ctrlPr>
                </m:sSubPr>
                <m:e>
                  <m:r>
                    <m:rPr>
                      <m:sty m:val="b"/>
                    </m:rPr>
                    <w:rPr>
                      <w:rFonts w:ascii="Cambria Math" w:hAnsi="Cambria Math"/>
                      <w:lang w:val="fr-FR"/>
                    </w:rPr>
                    <m:t>M</m:t>
                  </m:r>
                </m:e>
                <m:sub>
                  <m:sSub>
                    <m:sSubPr>
                      <m:ctrlPr>
                        <w:rPr>
                          <w:rFonts w:ascii="Cambria Math" w:hAnsi="Cambria Math"/>
                          <w:b/>
                          <w:bCs/>
                          <w:lang w:val="fr-FR"/>
                        </w:rPr>
                      </m:ctrlPr>
                    </m:sSubPr>
                    <m:e>
                      <m:r>
                        <m:rPr>
                          <m:sty m:val="b"/>
                        </m:rPr>
                        <w:rPr>
                          <w:rFonts w:ascii="Cambria Math" w:hAnsi="Cambria Math"/>
                          <w:lang w:val="fr-FR"/>
                        </w:rPr>
                        <m:t>CO</m:t>
                      </m:r>
                    </m:e>
                    <m:sub>
                      <m:r>
                        <m:rPr>
                          <m:sty m:val="b"/>
                        </m:rPr>
                        <w:rPr>
                          <w:rFonts w:ascii="Cambria Math" w:hAnsi="Cambria Math"/>
                          <w:lang w:val="fr-FR"/>
                        </w:rPr>
                        <m:t>2</m:t>
                      </m:r>
                    </m:sub>
                  </m:sSub>
                </m:sub>
              </m:sSub>
            </m:num>
            <m:den>
              <m:r>
                <m:rPr>
                  <m:sty m:val="b"/>
                </m:rPr>
                <w:rPr>
                  <w:rFonts w:ascii="Cambria Math" w:hAnsi="Cambria Math"/>
                  <w:lang w:val="fr-FR"/>
                </w:rPr>
                <m:t>β×</m:t>
              </m:r>
              <m:sSub>
                <m:sSubPr>
                  <m:ctrlPr>
                    <w:rPr>
                      <w:rFonts w:ascii="Cambria Math" w:hAnsi="Cambria Math"/>
                      <w:b/>
                      <w:bCs/>
                      <w:lang w:val="fr-FR"/>
                    </w:rPr>
                  </m:ctrlPr>
                </m:sSubPr>
                <m:e>
                  <m:r>
                    <m:rPr>
                      <m:sty m:val="b"/>
                    </m:rPr>
                    <w:rPr>
                      <w:rFonts w:ascii="Cambria Math" w:hAnsi="Cambria Math"/>
                      <w:lang w:val="fr-FR"/>
                    </w:rPr>
                    <m:t>A</m:t>
                  </m:r>
                </m:e>
                <m:sub>
                  <m:r>
                    <m:rPr>
                      <m:sty m:val="b"/>
                    </m:rPr>
                    <w:rPr>
                      <w:rFonts w:ascii="Cambria Math" w:hAnsi="Cambria Math"/>
                      <w:lang w:val="fr-FR"/>
                    </w:rPr>
                    <m:t>C</m:t>
                  </m:r>
                </m:sub>
              </m:sSub>
              <m:r>
                <m:rPr>
                  <m:sty m:val="b"/>
                </m:rPr>
                <w:rPr>
                  <w:rFonts w:ascii="Cambria Math" w:hAnsi="Cambria Math"/>
                  <w:lang w:val="fr-FR"/>
                </w:rPr>
                <m:t>+ α ×</m:t>
              </m:r>
              <m:sSub>
                <m:sSubPr>
                  <m:ctrlPr>
                    <w:rPr>
                      <w:rFonts w:ascii="Cambria Math" w:hAnsi="Cambria Math"/>
                      <w:b/>
                      <w:bCs/>
                      <w:lang w:val="fr-FR"/>
                    </w:rPr>
                  </m:ctrlPr>
                </m:sSubPr>
                <m:e>
                  <m:r>
                    <m:rPr>
                      <m:sty m:val="b"/>
                    </m:rPr>
                    <w:rPr>
                      <w:rFonts w:ascii="Cambria Math" w:hAnsi="Cambria Math"/>
                      <w:lang w:val="fr-FR"/>
                    </w:rPr>
                    <m:t>A</m:t>
                  </m:r>
                </m:e>
                <m:sub>
                  <m:r>
                    <m:rPr>
                      <m:sty m:val="b"/>
                    </m:rPr>
                    <w:rPr>
                      <w:rFonts w:ascii="Cambria Math" w:hAnsi="Cambria Math"/>
                      <w:lang w:val="fr-FR"/>
                    </w:rPr>
                    <m:t>H</m:t>
                  </m:r>
                </m:sub>
              </m:sSub>
            </m:den>
          </m:f>
          <m:r>
            <m:rPr>
              <m:sty m:val="b"/>
            </m:rPr>
            <w:rPr>
              <w:rFonts w:ascii="Cambria Math" w:hAnsi="Cambria Math"/>
              <w:lang w:val="fr-FR"/>
            </w:rPr>
            <m:t xml:space="preserve">× </m:t>
          </m:r>
          <m:sSub>
            <m:sSubPr>
              <m:ctrlPr>
                <w:rPr>
                  <w:rFonts w:ascii="Cambria Math" w:hAnsi="Cambria Math"/>
                  <w:b/>
                  <w:bCs/>
                  <w:lang w:val="fr-FR"/>
                </w:rPr>
              </m:ctrlPr>
            </m:sSubPr>
            <m:e>
              <m:r>
                <m:rPr>
                  <m:sty m:val="b"/>
                </m:rPr>
                <w:rPr>
                  <w:rFonts w:ascii="Cambria Math" w:hAnsi="Cambria Math"/>
                  <w:lang w:val="fr-FR"/>
                </w:rPr>
                <m:t>q</m:t>
              </m:r>
            </m:e>
            <m:sub>
              <m:r>
                <m:rPr>
                  <m:sty m:val="b"/>
                </m:rPr>
                <w:rPr>
                  <w:rFonts w:ascii="Cambria Math" w:hAnsi="Cambria Math"/>
                  <w:lang w:val="fr-FR"/>
                </w:rPr>
                <m:t>mf</m:t>
              </m:r>
            </m:sub>
          </m:sSub>
        </m:oMath>
      </m:oMathPara>
    </w:p>
    <w:p w14:paraId="20392B81" w14:textId="60D9E82C" w:rsidR="002A4FC8" w:rsidRPr="00E56EE2" w:rsidRDefault="002A4FC8" w:rsidP="00B26D76">
      <w:pPr>
        <w:pStyle w:val="SingleTxtG"/>
        <w:ind w:left="2835" w:hanging="567"/>
        <w:rPr>
          <w:b/>
          <w:bCs/>
          <w:lang w:val="fr-FR"/>
        </w:rPr>
      </w:pPr>
      <w:r w:rsidRPr="00E56EE2">
        <w:rPr>
          <w:b/>
          <w:bCs/>
          <w:lang w:val="fr-FR"/>
        </w:rPr>
        <w:t>où</w:t>
      </w:r>
      <w:r w:rsidR="00427D9E">
        <w:rPr>
          <w:b/>
          <w:bCs/>
          <w:lang w:val="fr-FR"/>
        </w:rPr>
        <w:t> :</w:t>
      </w:r>
    </w:p>
    <w:p w14:paraId="4C46AD55" w14:textId="034D02EA" w:rsidR="002A4FC8" w:rsidRPr="00E56EE2" w:rsidRDefault="002A4FC8" w:rsidP="00B26D76">
      <w:pPr>
        <w:pStyle w:val="SingleTxtG"/>
        <w:ind w:left="2835" w:hanging="567"/>
        <w:rPr>
          <w:b/>
          <w:bCs/>
          <w:lang w:val="fr-FR"/>
        </w:rPr>
      </w:pPr>
      <w:r w:rsidRPr="00E56EE2">
        <w:rPr>
          <w:b/>
          <w:bCs/>
          <w:lang w:val="fr-FR"/>
        </w:rPr>
        <w:t>β</w:t>
      </w:r>
      <w:r w:rsidRPr="00E56EE2">
        <w:rPr>
          <w:b/>
          <w:bCs/>
          <w:lang w:val="fr-FR"/>
        </w:rPr>
        <w:tab/>
        <w:t>est le rapport molaire pour le carbone du carburant, avec β = 1 pour les carburants contenant du carbone et β = 0 pour les carburants ayant un rapport molaire carbone/hydrogène égal à 0, selon la définition du paragraphe 8 de l’annexe 4</w:t>
      </w:r>
      <w:r w:rsidR="00427D9E">
        <w:rPr>
          <w:b/>
          <w:bCs/>
          <w:lang w:val="fr-FR"/>
        </w:rPr>
        <w:t> ;</w:t>
      </w:r>
    </w:p>
    <w:p w14:paraId="4E747BEE" w14:textId="0034E73D" w:rsidR="002A4FC8" w:rsidRPr="00E56EE2" w:rsidRDefault="002A4FC8" w:rsidP="00B26D76">
      <w:pPr>
        <w:pStyle w:val="SingleTxtG"/>
        <w:ind w:left="2835" w:hanging="567"/>
        <w:rPr>
          <w:b/>
          <w:bCs/>
          <w:lang w:val="fr-FR"/>
        </w:rPr>
      </w:pPr>
      <w:r w:rsidRPr="00E56EE2">
        <w:rPr>
          <w:b/>
          <w:bCs/>
          <w:lang w:val="fr-FR"/>
        </w:rPr>
        <w:t>α</w:t>
      </w:r>
      <w:r w:rsidRPr="00E56EE2">
        <w:rPr>
          <w:b/>
          <w:bCs/>
          <w:lang w:val="fr-FR"/>
        </w:rPr>
        <w:tab/>
        <w:t>est le rapport molaire pour l’hydrogène du carburant</w:t>
      </w:r>
      <w:r w:rsidR="00427D9E">
        <w:rPr>
          <w:b/>
          <w:bCs/>
          <w:lang w:val="fr-FR"/>
        </w:rPr>
        <w:t> ;</w:t>
      </w:r>
    </w:p>
    <w:p w14:paraId="65C3426F" w14:textId="3ED3D2C1" w:rsidR="002A4FC8" w:rsidRPr="00E56EE2" w:rsidRDefault="002A4FC8" w:rsidP="00B26D76">
      <w:pPr>
        <w:pStyle w:val="SingleTxtG"/>
        <w:ind w:left="2835" w:hanging="567"/>
        <w:rPr>
          <w:b/>
          <w:bCs/>
          <w:lang w:val="fr-FR"/>
        </w:rPr>
      </w:pPr>
      <w:proofErr w:type="spellStart"/>
      <w:r w:rsidRPr="00E56EE2">
        <w:rPr>
          <w:b/>
          <w:bCs/>
          <w:lang w:val="fr-FR"/>
        </w:rPr>
        <w:t>q</w:t>
      </w:r>
      <w:r w:rsidRPr="00E56EE2">
        <w:rPr>
          <w:b/>
          <w:bCs/>
          <w:vertAlign w:val="subscript"/>
          <w:lang w:val="fr-FR"/>
        </w:rPr>
        <w:t>mf</w:t>
      </w:r>
      <w:proofErr w:type="spellEnd"/>
      <w:r w:rsidRPr="00E56EE2">
        <w:rPr>
          <w:b/>
          <w:bCs/>
          <w:lang w:val="fr-FR"/>
        </w:rPr>
        <w:tab/>
        <w:t>est la consommation de carburant moyenne mesurée pendant l’essai</w:t>
      </w:r>
      <w:r w:rsidR="00427D9E">
        <w:rPr>
          <w:b/>
          <w:bCs/>
          <w:lang w:val="fr-FR"/>
        </w:rPr>
        <w:t> ;</w:t>
      </w:r>
    </w:p>
    <w:p w14:paraId="0ED88886" w14:textId="10154364" w:rsidR="002A4FC8" w:rsidRPr="00B26D76" w:rsidRDefault="002A4FC8" w:rsidP="00B26D76">
      <w:pPr>
        <w:pStyle w:val="SingleTxtG"/>
        <w:ind w:left="2835" w:hanging="567"/>
        <w:rPr>
          <w:b/>
          <w:bCs/>
          <w:sz w:val="16"/>
          <w:lang w:val="fr-FR"/>
        </w:rPr>
      </w:pPr>
      <w:r w:rsidRPr="00B26D76">
        <w:rPr>
          <w:b/>
          <w:bCs/>
          <w:lang w:val="fr-FR"/>
        </w:rPr>
        <w:t>A</w:t>
      </w:r>
      <w:r w:rsidRPr="00B26D76">
        <w:rPr>
          <w:b/>
          <w:bCs/>
          <w:vertAlign w:val="subscript"/>
          <w:lang w:val="fr-FR"/>
        </w:rPr>
        <w:t>H</w:t>
      </w:r>
      <w:r w:rsidRPr="00B26D76">
        <w:rPr>
          <w:b/>
          <w:bCs/>
          <w:lang w:val="fr-FR"/>
        </w:rPr>
        <w:tab/>
        <w:t>est la masse atomique de l’hydrogène (1,0079 g/mol)</w:t>
      </w:r>
      <w:r w:rsidR="00427D9E" w:rsidRPr="00B26D76">
        <w:rPr>
          <w:b/>
          <w:bCs/>
          <w:lang w:val="fr-FR"/>
        </w:rPr>
        <w:t> ;</w:t>
      </w:r>
    </w:p>
    <w:p w14:paraId="23FA3B3F" w14:textId="77777777" w:rsidR="002A4FC8" w:rsidRPr="00E56EE2" w:rsidRDefault="002A4FC8" w:rsidP="00B26D76">
      <w:pPr>
        <w:pStyle w:val="SingleTxtG"/>
        <w:ind w:left="2835" w:hanging="567"/>
        <w:rPr>
          <w:b/>
          <w:bCs/>
          <w:lang w:val="fr-FR"/>
        </w:rPr>
      </w:pPr>
      <w:r w:rsidRPr="00E56EE2">
        <w:rPr>
          <w:b/>
          <w:bCs/>
          <w:lang w:val="fr-FR"/>
        </w:rPr>
        <w:t>A</w:t>
      </w:r>
      <w:r w:rsidRPr="00E56EE2">
        <w:rPr>
          <w:b/>
          <w:bCs/>
          <w:vertAlign w:val="subscript"/>
          <w:lang w:val="fr-FR"/>
        </w:rPr>
        <w:t>C</w:t>
      </w:r>
      <w:r w:rsidRPr="00E56EE2">
        <w:rPr>
          <w:b/>
          <w:bCs/>
          <w:lang w:val="fr-FR"/>
        </w:rPr>
        <w:tab/>
        <w:t>est la masse atomique du carbone (12,011 g/mol).</w:t>
      </w:r>
      <w:r w:rsidRPr="00E56EE2">
        <w:rPr>
          <w:lang w:val="fr-FR"/>
        </w:rPr>
        <w:t> ».</w:t>
      </w:r>
    </w:p>
    <w:p w14:paraId="51BFAD10" w14:textId="77777777" w:rsidR="002A4FC8" w:rsidRPr="00E56EE2" w:rsidRDefault="002A4FC8" w:rsidP="00B26D76">
      <w:pPr>
        <w:pStyle w:val="SingleTxtG"/>
        <w:keepNext/>
        <w:rPr>
          <w:lang w:val="fr-FR"/>
        </w:rPr>
      </w:pPr>
      <w:r w:rsidRPr="00427D9E">
        <w:rPr>
          <w:i/>
          <w:iCs/>
          <w:lang w:val="fr-FR"/>
        </w:rPr>
        <w:t>Annexe 12, le paragraphe 3.3</w:t>
      </w:r>
      <w:r w:rsidRPr="00E56EE2">
        <w:rPr>
          <w:lang w:val="fr-FR"/>
        </w:rPr>
        <w:t xml:space="preserve"> devient le paragraphe 3.4.</w:t>
      </w:r>
    </w:p>
    <w:p w14:paraId="415F1C19" w14:textId="58D8154F" w:rsidR="002A4FC8" w:rsidRPr="00E56EE2" w:rsidRDefault="00427D9E" w:rsidP="00427D9E">
      <w:pPr>
        <w:pStyle w:val="HChG"/>
        <w:rPr>
          <w:lang w:val="fr-FR"/>
        </w:rPr>
      </w:pPr>
      <w:r>
        <w:rPr>
          <w:lang w:val="fr-FR"/>
        </w:rPr>
        <w:tab/>
      </w:r>
      <w:r w:rsidR="002A4FC8" w:rsidRPr="00E56EE2">
        <w:rPr>
          <w:lang w:val="fr-FR"/>
        </w:rPr>
        <w:t>II.</w:t>
      </w:r>
      <w:r w:rsidR="002A4FC8" w:rsidRPr="00E56EE2">
        <w:rPr>
          <w:lang w:val="fr-FR"/>
        </w:rPr>
        <w:tab/>
        <w:t>Justification</w:t>
      </w:r>
    </w:p>
    <w:p w14:paraId="78C5CA63" w14:textId="3CB1CB31" w:rsidR="002A4FC8" w:rsidRPr="00E56EE2" w:rsidRDefault="002A4FC8" w:rsidP="00427D9E">
      <w:pPr>
        <w:pStyle w:val="SingleTxtG"/>
        <w:rPr>
          <w:lang w:val="fr-FR"/>
        </w:rPr>
      </w:pPr>
      <w:r w:rsidRPr="00E56EE2">
        <w:rPr>
          <w:lang w:val="fr-FR"/>
        </w:rPr>
        <w:t>1.</w:t>
      </w:r>
      <w:r w:rsidRPr="00E56EE2">
        <w:rPr>
          <w:lang w:val="fr-FR"/>
        </w:rPr>
        <w:tab/>
        <w:t>Les véhicules fonctionnant à l’hydrogène sont visés par les Règlements ONU n</w:t>
      </w:r>
      <w:r w:rsidRPr="00E56EE2">
        <w:rPr>
          <w:vertAlign w:val="superscript"/>
          <w:lang w:val="fr-FR"/>
        </w:rPr>
        <w:t>os</w:t>
      </w:r>
      <w:r w:rsidR="00B26D76">
        <w:rPr>
          <w:lang w:val="fr-FR"/>
        </w:rPr>
        <w:t> </w:t>
      </w:r>
      <w:r w:rsidRPr="00E56EE2">
        <w:rPr>
          <w:lang w:val="fr-FR"/>
        </w:rPr>
        <w:t xml:space="preserve">83 et 154 (contrôle des émissions des véhicules utilitaires légers) et les moteurs à hydrogène sont visés par la série 07 d’amendements au Règlement ONU </w:t>
      </w:r>
      <w:r w:rsidR="00B26D76" w:rsidRPr="00E56EE2">
        <w:rPr>
          <w:lang w:val="fr-FR"/>
        </w:rPr>
        <w:t>n</w:t>
      </w:r>
      <w:r w:rsidR="00B26D76" w:rsidRPr="00E56EE2">
        <w:rPr>
          <w:vertAlign w:val="superscript"/>
          <w:lang w:val="fr-FR"/>
        </w:rPr>
        <w:t>o</w:t>
      </w:r>
      <w:r w:rsidR="00B26D76">
        <w:rPr>
          <w:lang w:val="fr-FR"/>
        </w:rPr>
        <w:t> </w:t>
      </w:r>
      <w:r w:rsidRPr="00E56EE2">
        <w:rPr>
          <w:lang w:val="fr-FR"/>
        </w:rPr>
        <w:t xml:space="preserve">49 (contrôle des émissions </w:t>
      </w:r>
      <w:r w:rsidRPr="00E56EE2">
        <w:rPr>
          <w:lang w:val="fr-FR"/>
        </w:rPr>
        <w:lastRenderedPageBreak/>
        <w:t xml:space="preserve">des véhicules utilitaires lourds). Les moteurs à hydrogène ne sont toutefois pas encore visés par les séries 05 et 06 d’amendements au Règlement ONU </w:t>
      </w:r>
      <w:r w:rsidR="00B26D76" w:rsidRPr="00E56EE2">
        <w:rPr>
          <w:lang w:val="fr-FR"/>
        </w:rPr>
        <w:t>n</w:t>
      </w:r>
      <w:r w:rsidR="00B26D76" w:rsidRPr="00E56EE2">
        <w:rPr>
          <w:vertAlign w:val="superscript"/>
          <w:lang w:val="fr-FR"/>
        </w:rPr>
        <w:t>o</w:t>
      </w:r>
      <w:r w:rsidR="00B26D76">
        <w:rPr>
          <w:lang w:val="fr-FR"/>
        </w:rPr>
        <w:t> </w:t>
      </w:r>
      <w:r w:rsidRPr="00E56EE2">
        <w:rPr>
          <w:lang w:val="fr-FR"/>
        </w:rPr>
        <w:t>49.</w:t>
      </w:r>
    </w:p>
    <w:p w14:paraId="56F239F7" w14:textId="62C30D5C" w:rsidR="002A4FC8" w:rsidRPr="00E56EE2" w:rsidRDefault="002A4FC8" w:rsidP="00427D9E">
      <w:pPr>
        <w:pStyle w:val="SingleTxtG"/>
        <w:rPr>
          <w:color w:val="000000" w:themeColor="text1"/>
          <w:lang w:val="fr-FR"/>
        </w:rPr>
      </w:pPr>
      <w:r w:rsidRPr="00E56EE2">
        <w:rPr>
          <w:color w:val="000000" w:themeColor="text1"/>
          <w:lang w:val="fr-FR"/>
        </w:rPr>
        <w:t>2.</w:t>
      </w:r>
      <w:r w:rsidRPr="00E56EE2">
        <w:rPr>
          <w:color w:val="000000" w:themeColor="text1"/>
          <w:lang w:val="fr-FR"/>
        </w:rPr>
        <w:tab/>
      </w:r>
      <w:r w:rsidRPr="00E56EE2">
        <w:rPr>
          <w:lang w:val="fr-FR"/>
        </w:rPr>
        <w:t>L’utilisation de moteurs à hydrogène pourrait contribuer à réduire les émissions de CO</w:t>
      </w:r>
      <w:r w:rsidRPr="00E56EE2">
        <w:rPr>
          <w:vertAlign w:val="subscript"/>
          <w:lang w:val="fr-FR"/>
        </w:rPr>
        <w:t>2</w:t>
      </w:r>
      <w:r w:rsidRPr="0096541A">
        <w:rPr>
          <w:lang w:val="fr-FR"/>
        </w:rPr>
        <w:t xml:space="preserve"> </w:t>
      </w:r>
      <w:r w:rsidRPr="00E56EE2">
        <w:rPr>
          <w:lang w:val="fr-FR"/>
        </w:rPr>
        <w:t>des futurs véhicules utilitaires lourds.</w:t>
      </w:r>
    </w:p>
    <w:p w14:paraId="25A69844" w14:textId="6FE4724A" w:rsidR="002A4FC8" w:rsidRPr="00E56EE2" w:rsidRDefault="002A4FC8" w:rsidP="00427D9E">
      <w:pPr>
        <w:pStyle w:val="SingleTxtG"/>
        <w:rPr>
          <w:lang w:val="fr-FR"/>
        </w:rPr>
      </w:pPr>
      <w:r w:rsidRPr="00E56EE2">
        <w:rPr>
          <w:lang w:val="fr-FR"/>
        </w:rPr>
        <w:t>3.</w:t>
      </w:r>
      <w:r w:rsidRPr="00E56EE2">
        <w:rPr>
          <w:lang w:val="fr-FR"/>
        </w:rPr>
        <w:tab/>
        <w:t xml:space="preserve">L’hydrogène en tant que carburant devrait être intégré dans les séries d’amendements 05 et 06 au Règlement ONU </w:t>
      </w:r>
      <w:r w:rsidR="00B26D76" w:rsidRPr="00E56EE2">
        <w:rPr>
          <w:lang w:val="fr-FR"/>
        </w:rPr>
        <w:t>n</w:t>
      </w:r>
      <w:r w:rsidR="00B26D76" w:rsidRPr="00E56EE2">
        <w:rPr>
          <w:vertAlign w:val="superscript"/>
          <w:lang w:val="fr-FR"/>
        </w:rPr>
        <w:t>o</w:t>
      </w:r>
      <w:r w:rsidR="00B26D76">
        <w:rPr>
          <w:lang w:val="fr-FR"/>
        </w:rPr>
        <w:t> </w:t>
      </w:r>
      <w:r w:rsidRPr="00E56EE2">
        <w:rPr>
          <w:lang w:val="fr-FR"/>
        </w:rPr>
        <w:t xml:space="preserve">49, comme cela a été fait pour la série 07 d’amendements au Règlement ONU </w:t>
      </w:r>
      <w:r w:rsidR="00B26D76" w:rsidRPr="00E56EE2">
        <w:rPr>
          <w:lang w:val="fr-FR"/>
        </w:rPr>
        <w:t>n</w:t>
      </w:r>
      <w:r w:rsidR="00B26D76" w:rsidRPr="00E56EE2">
        <w:rPr>
          <w:vertAlign w:val="superscript"/>
          <w:lang w:val="fr-FR"/>
        </w:rPr>
        <w:t>o</w:t>
      </w:r>
      <w:r w:rsidR="00B26D76">
        <w:rPr>
          <w:lang w:val="fr-FR"/>
        </w:rPr>
        <w:t> </w:t>
      </w:r>
      <w:r w:rsidRPr="00E56EE2">
        <w:rPr>
          <w:lang w:val="fr-FR"/>
        </w:rPr>
        <w:t>49 (contrôle des émissions des véhicules utilitaires lourds).</w:t>
      </w:r>
    </w:p>
    <w:p w14:paraId="032C32E3" w14:textId="77777777" w:rsidR="002A4FC8" w:rsidRPr="00E56EE2" w:rsidRDefault="002A4FC8" w:rsidP="00B26D76">
      <w:pPr>
        <w:pStyle w:val="SingleTxtG"/>
        <w:rPr>
          <w:color w:val="000000" w:themeColor="text1"/>
          <w:lang w:val="fr-FR" w:eastAsia="ja-JP"/>
        </w:rPr>
      </w:pPr>
      <w:r w:rsidRPr="00E56EE2">
        <w:rPr>
          <w:color w:val="000000" w:themeColor="text1"/>
          <w:lang w:val="fr-FR"/>
        </w:rPr>
        <w:t>4.</w:t>
      </w:r>
      <w:r w:rsidRPr="00E56EE2">
        <w:rPr>
          <w:color w:val="000000" w:themeColor="text1"/>
          <w:lang w:val="fr-FR"/>
        </w:rPr>
        <w:tab/>
      </w:r>
      <w:r w:rsidRPr="00E56EE2">
        <w:rPr>
          <w:lang w:val="fr-FR"/>
        </w:rPr>
        <w:t>La présente proposition d’amendement ne vise que les moteurs à hydrogène monocarburant. D’autres propositions concernant les moteurs bicarburant à hydrogène devraient suivre lorsque leur validation aura pu être effectuée.</w:t>
      </w:r>
    </w:p>
    <w:p w14:paraId="51A8DB32" w14:textId="7CA17F60" w:rsidR="002A4FC8" w:rsidRPr="00E56EE2" w:rsidRDefault="002A4FC8" w:rsidP="00427D9E">
      <w:pPr>
        <w:pStyle w:val="SingleTxtG"/>
        <w:rPr>
          <w:lang w:val="fr-FR"/>
        </w:rPr>
      </w:pPr>
      <w:r w:rsidRPr="00E56EE2">
        <w:rPr>
          <w:lang w:val="fr-FR" w:eastAsia="ja-JP"/>
        </w:rPr>
        <w:t>5.</w:t>
      </w:r>
      <w:r w:rsidRPr="00E56EE2">
        <w:rPr>
          <w:lang w:val="fr-FR" w:eastAsia="ja-JP"/>
        </w:rPr>
        <w:tab/>
        <w:t>En ce qui concerne la proposition d’amendement à l’appendice 7 de l’annexe 4, le principe de mesure du NH</w:t>
      </w:r>
      <w:r w:rsidRPr="00E56EE2">
        <w:rPr>
          <w:vertAlign w:val="subscript"/>
          <w:lang w:val="fr-FR" w:eastAsia="ja-JP"/>
        </w:rPr>
        <w:t>3</w:t>
      </w:r>
      <w:r w:rsidRPr="00E56EE2">
        <w:rPr>
          <w:lang w:val="fr-FR" w:eastAsia="ja-JP"/>
        </w:rPr>
        <w:t xml:space="preserve"> par laser à cascade quantique (QCL-IR) existe déjà dans le RTM </w:t>
      </w:r>
      <w:r w:rsidR="00B26D76" w:rsidRPr="00E56EE2">
        <w:rPr>
          <w:lang w:val="fr-FR"/>
        </w:rPr>
        <w:t>n</w:t>
      </w:r>
      <w:r w:rsidR="00B26D76" w:rsidRPr="00E56EE2">
        <w:rPr>
          <w:vertAlign w:val="superscript"/>
          <w:lang w:val="fr-FR"/>
        </w:rPr>
        <w:t>o</w:t>
      </w:r>
      <w:r w:rsidR="00B26D76">
        <w:rPr>
          <w:lang w:val="fr-FR"/>
        </w:rPr>
        <w:t> </w:t>
      </w:r>
      <w:r w:rsidRPr="00E56EE2">
        <w:rPr>
          <w:lang w:val="fr-FR" w:eastAsia="ja-JP"/>
        </w:rPr>
        <w:t xml:space="preserve">15 (WLTP) et dans le règlement EMNR de l’UE (phase V). Il est jugé approprié d’introduire ce même principe de mesure dans le Règlement ONU </w:t>
      </w:r>
      <w:r w:rsidR="00B26D76" w:rsidRPr="00E56EE2">
        <w:rPr>
          <w:lang w:val="fr-FR"/>
        </w:rPr>
        <w:t>n</w:t>
      </w:r>
      <w:r w:rsidR="00B26D76" w:rsidRPr="00E56EE2">
        <w:rPr>
          <w:vertAlign w:val="superscript"/>
          <w:lang w:val="fr-FR"/>
        </w:rPr>
        <w:t>o</w:t>
      </w:r>
      <w:r w:rsidR="00B26D76">
        <w:rPr>
          <w:lang w:val="fr-FR"/>
        </w:rPr>
        <w:t> </w:t>
      </w:r>
      <w:r w:rsidRPr="00E56EE2">
        <w:rPr>
          <w:lang w:val="fr-FR" w:eastAsia="ja-JP"/>
        </w:rPr>
        <w:t>49 et d’autoriser l’élargissement de la plage de température de la ligne de prélèvement (entre 110 et 191</w:t>
      </w:r>
      <w:r w:rsidR="00B26D76">
        <w:rPr>
          <w:lang w:val="fr-FR" w:eastAsia="ja-JP"/>
        </w:rPr>
        <w:t> </w:t>
      </w:r>
      <w:r w:rsidRPr="00E56EE2">
        <w:rPr>
          <w:lang w:val="fr-FR" w:eastAsia="ja-JP"/>
        </w:rPr>
        <w:t>°C).</w:t>
      </w:r>
    </w:p>
    <w:p w14:paraId="209156F0" w14:textId="7B1E6A11" w:rsidR="00F9573C" w:rsidRPr="00427D9E" w:rsidRDefault="00427D9E" w:rsidP="00427D9E">
      <w:pPr>
        <w:pStyle w:val="SingleTxtG"/>
        <w:spacing w:before="240" w:after="0"/>
        <w:jc w:val="center"/>
        <w:rPr>
          <w:u w:val="single"/>
        </w:rPr>
      </w:pPr>
      <w:r>
        <w:rPr>
          <w:u w:val="single"/>
        </w:rPr>
        <w:tab/>
      </w:r>
      <w:r>
        <w:rPr>
          <w:u w:val="single"/>
        </w:rPr>
        <w:tab/>
      </w:r>
      <w:r>
        <w:rPr>
          <w:u w:val="single"/>
        </w:rPr>
        <w:tab/>
      </w:r>
      <w:r>
        <w:rPr>
          <w:u w:val="single"/>
        </w:rPr>
        <w:tab/>
      </w:r>
    </w:p>
    <w:sectPr w:rsidR="00F9573C" w:rsidRPr="00427D9E" w:rsidSect="00007AD2">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8794" w14:textId="77777777" w:rsidR="005F6761" w:rsidRDefault="005F6761" w:rsidP="00F95C08">
      <w:pPr>
        <w:spacing w:line="240" w:lineRule="auto"/>
      </w:pPr>
    </w:p>
  </w:endnote>
  <w:endnote w:type="continuationSeparator" w:id="0">
    <w:p w14:paraId="65E341F3" w14:textId="77777777" w:rsidR="005F6761" w:rsidRPr="00AC3823" w:rsidRDefault="005F6761" w:rsidP="00AC3823">
      <w:pPr>
        <w:pStyle w:val="Pieddepage"/>
      </w:pPr>
    </w:p>
  </w:endnote>
  <w:endnote w:type="continuationNotice" w:id="1">
    <w:p w14:paraId="146B2BB1" w14:textId="77777777" w:rsidR="005F6761" w:rsidRDefault="005F67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C61C" w14:textId="504DFBAD" w:rsidR="00007AD2" w:rsidRPr="00007AD2" w:rsidRDefault="00007AD2" w:rsidP="00007AD2">
    <w:pPr>
      <w:pStyle w:val="Pieddepage"/>
      <w:tabs>
        <w:tab w:val="right" w:pos="9638"/>
      </w:tabs>
    </w:pPr>
    <w:r w:rsidRPr="00007AD2">
      <w:rPr>
        <w:b/>
        <w:sz w:val="18"/>
      </w:rPr>
      <w:fldChar w:fldCharType="begin"/>
    </w:r>
    <w:r w:rsidRPr="00007AD2">
      <w:rPr>
        <w:b/>
        <w:sz w:val="18"/>
      </w:rPr>
      <w:instrText xml:space="preserve"> PAGE  \* MERGEFORMAT </w:instrText>
    </w:r>
    <w:r w:rsidRPr="00007AD2">
      <w:rPr>
        <w:b/>
        <w:sz w:val="18"/>
      </w:rPr>
      <w:fldChar w:fldCharType="separate"/>
    </w:r>
    <w:r w:rsidRPr="00007AD2">
      <w:rPr>
        <w:b/>
        <w:noProof/>
        <w:sz w:val="18"/>
      </w:rPr>
      <w:t>2</w:t>
    </w:r>
    <w:r w:rsidRPr="00007AD2">
      <w:rPr>
        <w:b/>
        <w:sz w:val="18"/>
      </w:rPr>
      <w:fldChar w:fldCharType="end"/>
    </w:r>
    <w:r>
      <w:rPr>
        <w:b/>
        <w:sz w:val="18"/>
      </w:rPr>
      <w:tab/>
    </w:r>
    <w:r>
      <w:t>GE.23-21110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F0F7" w14:textId="60865603" w:rsidR="00007AD2" w:rsidRPr="00007AD2" w:rsidRDefault="00007AD2" w:rsidP="00007AD2">
    <w:pPr>
      <w:pStyle w:val="Pieddepage"/>
      <w:tabs>
        <w:tab w:val="right" w:pos="9638"/>
      </w:tabs>
      <w:rPr>
        <w:b/>
        <w:sz w:val="18"/>
      </w:rPr>
    </w:pPr>
    <w:r>
      <w:t>GE.23-21110</w:t>
    </w:r>
    <w:r>
      <w:tab/>
    </w:r>
    <w:r w:rsidRPr="00007AD2">
      <w:rPr>
        <w:b/>
        <w:sz w:val="18"/>
      </w:rPr>
      <w:fldChar w:fldCharType="begin"/>
    </w:r>
    <w:r w:rsidRPr="00007AD2">
      <w:rPr>
        <w:b/>
        <w:sz w:val="18"/>
      </w:rPr>
      <w:instrText xml:space="preserve"> PAGE  \* MERGEFORMAT </w:instrText>
    </w:r>
    <w:r w:rsidRPr="00007AD2">
      <w:rPr>
        <w:b/>
        <w:sz w:val="18"/>
      </w:rPr>
      <w:fldChar w:fldCharType="separate"/>
    </w:r>
    <w:r w:rsidRPr="00007AD2">
      <w:rPr>
        <w:b/>
        <w:noProof/>
        <w:sz w:val="18"/>
      </w:rPr>
      <w:t>3</w:t>
    </w:r>
    <w:r w:rsidRPr="00007AD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2651" w14:textId="1037A1D3" w:rsidR="007F20FA" w:rsidRPr="00007AD2" w:rsidRDefault="00007AD2" w:rsidP="00007AD2">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770DE06C" wp14:editId="1512D43F">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23-21110  (F)</w:t>
    </w:r>
    <w:r>
      <w:rPr>
        <w:noProof/>
        <w:sz w:val="20"/>
      </w:rPr>
      <w:drawing>
        <wp:anchor distT="0" distB="0" distL="114300" distR="114300" simplePos="0" relativeHeight="251660288" behindDoc="0" locked="0" layoutInCell="1" allowOverlap="1" wp14:anchorId="164BEBE6" wp14:editId="5A15C30C">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100124    1</w:t>
    </w:r>
    <w:r w:rsidR="00A422B0">
      <w:rPr>
        <w:sz w:val="20"/>
      </w:rPr>
      <w:t>1</w:t>
    </w:r>
    <w:r>
      <w:rPr>
        <w:sz w:val="20"/>
      </w:rPr>
      <w:t>0124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FF83" w14:textId="77777777" w:rsidR="005F6761" w:rsidRPr="00AC3823" w:rsidRDefault="005F6761" w:rsidP="00AC3823">
      <w:pPr>
        <w:pStyle w:val="Pieddepage"/>
        <w:tabs>
          <w:tab w:val="right" w:pos="2155"/>
        </w:tabs>
        <w:spacing w:after="80" w:line="240" w:lineRule="atLeast"/>
        <w:ind w:left="680"/>
        <w:rPr>
          <w:u w:val="single"/>
        </w:rPr>
      </w:pPr>
      <w:r>
        <w:rPr>
          <w:u w:val="single"/>
        </w:rPr>
        <w:tab/>
      </w:r>
    </w:p>
  </w:footnote>
  <w:footnote w:type="continuationSeparator" w:id="0">
    <w:p w14:paraId="574292FC" w14:textId="77777777" w:rsidR="005F6761" w:rsidRPr="00AC3823" w:rsidRDefault="005F6761" w:rsidP="00AC3823">
      <w:pPr>
        <w:pStyle w:val="Pieddepage"/>
        <w:tabs>
          <w:tab w:val="right" w:pos="2155"/>
        </w:tabs>
        <w:spacing w:after="80" w:line="240" w:lineRule="atLeast"/>
        <w:ind w:left="680"/>
        <w:rPr>
          <w:u w:val="single"/>
        </w:rPr>
      </w:pPr>
      <w:r>
        <w:rPr>
          <w:u w:val="single"/>
        </w:rPr>
        <w:tab/>
      </w:r>
    </w:p>
  </w:footnote>
  <w:footnote w:type="continuationNotice" w:id="1">
    <w:p w14:paraId="197634A3" w14:textId="77777777" w:rsidR="005F6761" w:rsidRPr="00AC3823" w:rsidRDefault="005F6761">
      <w:pPr>
        <w:spacing w:line="240" w:lineRule="auto"/>
        <w:rPr>
          <w:sz w:val="2"/>
          <w:szCs w:val="2"/>
        </w:rPr>
      </w:pPr>
    </w:p>
  </w:footnote>
  <w:footnote w:id="2">
    <w:p w14:paraId="3F3F335B" w14:textId="77777777" w:rsidR="002A4FC8" w:rsidRPr="00E56EE2" w:rsidRDefault="002A4FC8" w:rsidP="00851AF5">
      <w:pPr>
        <w:pStyle w:val="Notedebasdepage"/>
        <w:rPr>
          <w:lang w:val="fr-FR"/>
        </w:rPr>
      </w:pPr>
      <w:r w:rsidRPr="00E56EE2">
        <w:rPr>
          <w:lang w:val="fr-FR"/>
        </w:rPr>
        <w:tab/>
      </w:r>
      <w:r w:rsidRPr="00427D9E">
        <w:rPr>
          <w:sz w:val="20"/>
          <w:lang w:val="fr-FR"/>
        </w:rPr>
        <w:t>*</w:t>
      </w:r>
      <w:r w:rsidRPr="00E56EE2">
        <w:rPr>
          <w:lang w:val="fr-FR"/>
        </w:rPr>
        <w:tab/>
        <w:t>Conformément au programme de travail du Comité des transports intérieurs pour 2023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footnote>
  <w:footnote w:id="3">
    <w:p w14:paraId="76A200AC" w14:textId="77777777" w:rsidR="002A4FC8" w:rsidRPr="00E56EE2" w:rsidRDefault="002A4FC8" w:rsidP="00851AF5">
      <w:pPr>
        <w:pStyle w:val="Notedebasdepage"/>
        <w:rPr>
          <w:lang w:val="fr-FR"/>
        </w:rPr>
      </w:pPr>
      <w:r w:rsidRPr="00E56EE2">
        <w:rPr>
          <w:lang w:val="fr-FR"/>
        </w:rPr>
        <w:tab/>
      </w:r>
      <w:r w:rsidRPr="00851AF5">
        <w:rPr>
          <w:rStyle w:val="Appelnotedebasdep"/>
        </w:rPr>
        <w:footnoteRef/>
      </w:r>
      <w:r w:rsidRPr="00E56EE2">
        <w:rPr>
          <w:lang w:val="fr-FR"/>
        </w:rPr>
        <w:tab/>
        <w:t>Biffer les mentions inutiles (dans certains cas il n’y a pas à biffer car plusieurs rubriques sont applicables).</w:t>
      </w:r>
    </w:p>
  </w:footnote>
  <w:footnote w:id="4">
    <w:p w14:paraId="4000C5CA" w14:textId="77777777" w:rsidR="002A4FC8" w:rsidRPr="00E56EE2" w:rsidRDefault="002A4FC8" w:rsidP="00851AF5">
      <w:pPr>
        <w:pStyle w:val="Notedebasdepage"/>
        <w:rPr>
          <w:sz w:val="16"/>
          <w:szCs w:val="18"/>
          <w:lang w:val="fr-FR"/>
        </w:rPr>
      </w:pPr>
      <w:r w:rsidRPr="00851AF5">
        <w:rPr>
          <w:sz w:val="16"/>
          <w:szCs w:val="18"/>
          <w:lang w:val="fr-FR"/>
        </w:rPr>
        <w:tab/>
      </w:r>
      <w:r w:rsidRPr="00D956FE">
        <w:rPr>
          <w:vertAlign w:val="superscript"/>
          <w:lang w:val="fr-FR"/>
        </w:rPr>
        <w:t>d</w:t>
      </w:r>
      <w:r w:rsidRPr="00851AF5">
        <w:rPr>
          <w:lang w:val="fr-FR"/>
        </w:rPr>
        <w:tab/>
      </w:r>
      <w:r w:rsidRPr="00E56EE2">
        <w:rPr>
          <w:lang w:val="fr-FR"/>
        </w:rPr>
        <w:t>Lorsque le Règlement le prescrit.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481B" w14:textId="1F033957" w:rsidR="00007AD2" w:rsidRPr="00007AD2" w:rsidRDefault="00A7753F">
    <w:pPr>
      <w:pStyle w:val="En-tte"/>
    </w:pPr>
    <w:r>
      <w:fldChar w:fldCharType="begin"/>
    </w:r>
    <w:r>
      <w:instrText xml:space="preserve"> TITLE  \* MERGEFORMAT </w:instrText>
    </w:r>
    <w:r>
      <w:fldChar w:fldCharType="separate"/>
    </w:r>
    <w:r>
      <w:t>ECE/TRANS/WP.29/GRPE/2024/14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936E" w14:textId="068787A4" w:rsidR="00007AD2" w:rsidRPr="00007AD2" w:rsidRDefault="00A7753F" w:rsidP="00007AD2">
    <w:pPr>
      <w:pStyle w:val="En-tte"/>
      <w:jc w:val="right"/>
    </w:pPr>
    <w:r>
      <w:fldChar w:fldCharType="begin"/>
    </w:r>
    <w:r>
      <w:instrText xml:space="preserve"> TITLE  \* MERGEFORMAT </w:instrText>
    </w:r>
    <w:r>
      <w:fldChar w:fldCharType="separate"/>
    </w:r>
    <w:r>
      <w:t>ECE/TRANS/WP.29/GRPE/2024/14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456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08855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1E1A111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2B3F49C6"/>
    <w:multiLevelType w:val="singleLevel"/>
    <w:tmpl w:val="E94C9216"/>
    <w:lvl w:ilvl="0">
      <w:start w:val="1"/>
      <w:numFmt w:val="lowerRoman"/>
      <w:lvlText w:val="(%1)"/>
      <w:lvlJc w:val="right"/>
      <w:pPr>
        <w:tabs>
          <w:tab w:val="num" w:pos="2160"/>
        </w:tabs>
        <w:ind w:left="2160" w:hanging="516"/>
      </w:pPr>
    </w:lvl>
  </w:abstractNum>
  <w:abstractNum w:abstractNumId="17" w15:restartNumberingAfterBreak="0">
    <w:nsid w:val="2D9B5FFA"/>
    <w:multiLevelType w:val="hybridMultilevel"/>
    <w:tmpl w:val="00840D68"/>
    <w:lvl w:ilvl="0" w:tplc="D8D63B6C">
      <w:start w:val="1"/>
      <w:numFmt w:val="upperRoman"/>
      <w:lvlText w:val="%1."/>
      <w:lvlJc w:val="left"/>
      <w:pPr>
        <w:ind w:left="-279" w:hanging="855"/>
      </w:pPr>
      <w:rPr>
        <w:rFonts w:hint="default"/>
      </w:rPr>
    </w:lvl>
    <w:lvl w:ilvl="1" w:tplc="100C0019" w:tentative="1">
      <w:start w:val="1"/>
      <w:numFmt w:val="lowerLetter"/>
      <w:lvlText w:val="%2."/>
      <w:lvlJc w:val="left"/>
      <w:pPr>
        <w:ind w:left="-54" w:hanging="360"/>
      </w:pPr>
    </w:lvl>
    <w:lvl w:ilvl="2" w:tplc="100C001B" w:tentative="1">
      <w:start w:val="1"/>
      <w:numFmt w:val="lowerRoman"/>
      <w:lvlText w:val="%3."/>
      <w:lvlJc w:val="right"/>
      <w:pPr>
        <w:ind w:left="666" w:hanging="180"/>
      </w:pPr>
    </w:lvl>
    <w:lvl w:ilvl="3" w:tplc="100C000F" w:tentative="1">
      <w:start w:val="1"/>
      <w:numFmt w:val="decimal"/>
      <w:lvlText w:val="%4."/>
      <w:lvlJc w:val="left"/>
      <w:pPr>
        <w:ind w:left="1386" w:hanging="360"/>
      </w:pPr>
    </w:lvl>
    <w:lvl w:ilvl="4" w:tplc="100C0019" w:tentative="1">
      <w:start w:val="1"/>
      <w:numFmt w:val="lowerLetter"/>
      <w:lvlText w:val="%5."/>
      <w:lvlJc w:val="left"/>
      <w:pPr>
        <w:ind w:left="2106" w:hanging="360"/>
      </w:pPr>
    </w:lvl>
    <w:lvl w:ilvl="5" w:tplc="100C001B" w:tentative="1">
      <w:start w:val="1"/>
      <w:numFmt w:val="lowerRoman"/>
      <w:lvlText w:val="%6."/>
      <w:lvlJc w:val="right"/>
      <w:pPr>
        <w:ind w:left="2826" w:hanging="180"/>
      </w:pPr>
    </w:lvl>
    <w:lvl w:ilvl="6" w:tplc="100C000F" w:tentative="1">
      <w:start w:val="1"/>
      <w:numFmt w:val="decimal"/>
      <w:lvlText w:val="%7."/>
      <w:lvlJc w:val="left"/>
      <w:pPr>
        <w:ind w:left="3546" w:hanging="360"/>
      </w:pPr>
    </w:lvl>
    <w:lvl w:ilvl="7" w:tplc="100C0019" w:tentative="1">
      <w:start w:val="1"/>
      <w:numFmt w:val="lowerLetter"/>
      <w:lvlText w:val="%8."/>
      <w:lvlJc w:val="left"/>
      <w:pPr>
        <w:ind w:left="4266" w:hanging="360"/>
      </w:pPr>
    </w:lvl>
    <w:lvl w:ilvl="8" w:tplc="100C001B" w:tentative="1">
      <w:start w:val="1"/>
      <w:numFmt w:val="lowerRoman"/>
      <w:lvlText w:val="%9."/>
      <w:lvlJc w:val="right"/>
      <w:pPr>
        <w:ind w:left="4986" w:hanging="180"/>
      </w:pPr>
    </w:lvl>
  </w:abstractNum>
  <w:abstractNum w:abstractNumId="18"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1" w15:restartNumberingAfterBreak="0">
    <w:nsid w:val="3CB061AB"/>
    <w:multiLevelType w:val="singleLevel"/>
    <w:tmpl w:val="1C1E1026"/>
    <w:lvl w:ilvl="0">
      <w:start w:val="1"/>
      <w:numFmt w:val="decimal"/>
      <w:lvlText w:val="%1."/>
      <w:lvlJc w:val="left"/>
      <w:pPr>
        <w:tabs>
          <w:tab w:val="num" w:pos="360"/>
        </w:tabs>
        <w:ind w:left="-1" w:firstLine="1"/>
      </w:pPr>
      <w:rPr>
        <w:rFonts w:hint="default"/>
      </w:rPr>
    </w:lvl>
  </w:abstractNum>
  <w:abstractNum w:abstractNumId="22"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4B1F2D9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8" w15:restartNumberingAfterBreak="0">
    <w:nsid w:val="56067B78"/>
    <w:multiLevelType w:val="hybridMultilevel"/>
    <w:tmpl w:val="65F2617A"/>
    <w:lvl w:ilvl="0" w:tplc="04090005">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9"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30" w15:restartNumberingAfterBreak="0">
    <w:nsid w:val="5A66469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C6D0C71"/>
    <w:multiLevelType w:val="hybridMultilevel"/>
    <w:tmpl w:val="02B08676"/>
    <w:lvl w:ilvl="0" w:tplc="040C000F">
      <w:start w:val="1"/>
      <w:numFmt w:val="decimal"/>
      <w:lvlText w:val="%1."/>
      <w:lvlJc w:val="left"/>
      <w:pPr>
        <w:ind w:left="1636" w:hanging="360"/>
      </w:p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33"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4"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0F5D4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7"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390BC7"/>
    <w:multiLevelType w:val="hybridMultilevel"/>
    <w:tmpl w:val="2D6CDDF0"/>
    <w:lvl w:ilvl="0" w:tplc="55C266B2">
      <w:start w:val="1"/>
      <w:numFmt w:val="bullet"/>
      <w:lvlText w:val=""/>
      <w:lvlJc w:val="left"/>
      <w:pPr>
        <w:ind w:left="2628" w:hanging="360"/>
      </w:pPr>
      <w:rPr>
        <w:rFonts w:ascii="Symbol" w:eastAsia="Times New Roman" w:hAnsi="Symbol"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abstractNumId w:val="36"/>
  </w:num>
  <w:num w:numId="2">
    <w:abstractNumId w:val="20"/>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36"/>
  </w:num>
  <w:num w:numId="15">
    <w:abstractNumId w:val="20"/>
  </w:num>
  <w:num w:numId="16">
    <w:abstractNumId w:val="12"/>
  </w:num>
  <w:num w:numId="17">
    <w:abstractNumId w:val="15"/>
  </w:num>
  <w:num w:numId="18">
    <w:abstractNumId w:val="10"/>
  </w:num>
  <w:num w:numId="19">
    <w:abstractNumId w:val="25"/>
  </w:num>
  <w:num w:numId="20">
    <w:abstractNumId w:val="34"/>
  </w:num>
  <w:num w:numId="21">
    <w:abstractNumId w:val="40"/>
  </w:num>
  <w:num w:numId="22">
    <w:abstractNumId w:val="16"/>
  </w:num>
  <w:num w:numId="23">
    <w:abstractNumId w:val="21"/>
  </w:num>
  <w:num w:numId="24">
    <w:abstractNumId w:val="22"/>
  </w:num>
  <w:num w:numId="25">
    <w:abstractNumId w:val="31"/>
  </w:num>
  <w:num w:numId="26">
    <w:abstractNumId w:val="33"/>
  </w:num>
  <w:num w:numId="27">
    <w:abstractNumId w:val="24"/>
  </w:num>
  <w:num w:numId="28">
    <w:abstractNumId w:val="14"/>
  </w:num>
  <w:num w:numId="29">
    <w:abstractNumId w:val="37"/>
  </w:num>
  <w:num w:numId="30">
    <w:abstractNumId w:val="39"/>
  </w:num>
  <w:num w:numId="31">
    <w:abstractNumId w:val="11"/>
  </w:num>
  <w:num w:numId="32">
    <w:abstractNumId w:val="38"/>
  </w:num>
  <w:num w:numId="33">
    <w:abstractNumId w:val="26"/>
  </w:num>
  <w:num w:numId="34">
    <w:abstractNumId w:val="19"/>
  </w:num>
  <w:num w:numId="35">
    <w:abstractNumId w:val="27"/>
  </w:num>
  <w:num w:numId="36">
    <w:abstractNumId w:val="18"/>
  </w:num>
  <w:num w:numId="37">
    <w:abstractNumId w:val="29"/>
  </w:num>
  <w:num w:numId="38">
    <w:abstractNumId w:val="23"/>
  </w:num>
  <w:num w:numId="39">
    <w:abstractNumId w:val="32"/>
  </w:num>
  <w:num w:numId="40">
    <w:abstractNumId w:val="17"/>
  </w:num>
  <w:num w:numId="41">
    <w:abstractNumId w:val="30"/>
  </w:num>
  <w:num w:numId="42">
    <w:abstractNumId w:val="13"/>
  </w:num>
  <w:num w:numId="43">
    <w:abstractNumId w:val="35"/>
  </w:num>
  <w:num w:numId="44">
    <w:abstractNumId w:val="4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61"/>
    <w:rsid w:val="00007AD2"/>
    <w:rsid w:val="00017F94"/>
    <w:rsid w:val="00023842"/>
    <w:rsid w:val="000334F9"/>
    <w:rsid w:val="00036A83"/>
    <w:rsid w:val="00045FEB"/>
    <w:rsid w:val="0007796D"/>
    <w:rsid w:val="000B7790"/>
    <w:rsid w:val="00111F2F"/>
    <w:rsid w:val="0014365E"/>
    <w:rsid w:val="00143C66"/>
    <w:rsid w:val="00176178"/>
    <w:rsid w:val="0019112C"/>
    <w:rsid w:val="001F525A"/>
    <w:rsid w:val="00201148"/>
    <w:rsid w:val="00223272"/>
    <w:rsid w:val="0024779E"/>
    <w:rsid w:val="00257168"/>
    <w:rsid w:val="002744B8"/>
    <w:rsid w:val="002832AC"/>
    <w:rsid w:val="002A0BE1"/>
    <w:rsid w:val="002A4FC8"/>
    <w:rsid w:val="002B4228"/>
    <w:rsid w:val="002D7C93"/>
    <w:rsid w:val="00305801"/>
    <w:rsid w:val="00384B84"/>
    <w:rsid w:val="003916DE"/>
    <w:rsid w:val="00421996"/>
    <w:rsid w:val="00427D9E"/>
    <w:rsid w:val="00441C3B"/>
    <w:rsid w:val="00446FE5"/>
    <w:rsid w:val="00452396"/>
    <w:rsid w:val="00477EB2"/>
    <w:rsid w:val="004837D8"/>
    <w:rsid w:val="004E2EED"/>
    <w:rsid w:val="004E468C"/>
    <w:rsid w:val="00513D4C"/>
    <w:rsid w:val="005505B7"/>
    <w:rsid w:val="00573BE5"/>
    <w:rsid w:val="00586ED3"/>
    <w:rsid w:val="00596AA9"/>
    <w:rsid w:val="005B4502"/>
    <w:rsid w:val="005F6761"/>
    <w:rsid w:val="00616F85"/>
    <w:rsid w:val="0071601D"/>
    <w:rsid w:val="00777D88"/>
    <w:rsid w:val="007A62E6"/>
    <w:rsid w:val="007F20FA"/>
    <w:rsid w:val="0080684C"/>
    <w:rsid w:val="008150B9"/>
    <w:rsid w:val="008317F9"/>
    <w:rsid w:val="008335F3"/>
    <w:rsid w:val="00851AF5"/>
    <w:rsid w:val="00871C75"/>
    <w:rsid w:val="00875A37"/>
    <w:rsid w:val="008776DC"/>
    <w:rsid w:val="008A1A17"/>
    <w:rsid w:val="008B63E5"/>
    <w:rsid w:val="008D5EF9"/>
    <w:rsid w:val="00936979"/>
    <w:rsid w:val="009446C0"/>
    <w:rsid w:val="0096541A"/>
    <w:rsid w:val="009705C8"/>
    <w:rsid w:val="009C1CF4"/>
    <w:rsid w:val="009F6B74"/>
    <w:rsid w:val="00A3029F"/>
    <w:rsid w:val="00A30353"/>
    <w:rsid w:val="00A422B0"/>
    <w:rsid w:val="00A4257B"/>
    <w:rsid w:val="00A75E3B"/>
    <w:rsid w:val="00A7753F"/>
    <w:rsid w:val="00AA0B1F"/>
    <w:rsid w:val="00AB42DB"/>
    <w:rsid w:val="00AC3823"/>
    <w:rsid w:val="00AE323C"/>
    <w:rsid w:val="00AF0CB5"/>
    <w:rsid w:val="00B00181"/>
    <w:rsid w:val="00B00B0D"/>
    <w:rsid w:val="00B26D76"/>
    <w:rsid w:val="00B45F2E"/>
    <w:rsid w:val="00B500D5"/>
    <w:rsid w:val="00B765F7"/>
    <w:rsid w:val="00B77993"/>
    <w:rsid w:val="00BA0CA9"/>
    <w:rsid w:val="00C02897"/>
    <w:rsid w:val="00C66193"/>
    <w:rsid w:val="00C97039"/>
    <w:rsid w:val="00CB44B3"/>
    <w:rsid w:val="00D3439C"/>
    <w:rsid w:val="00D7622E"/>
    <w:rsid w:val="00D933A2"/>
    <w:rsid w:val="00D956FE"/>
    <w:rsid w:val="00DB0D3F"/>
    <w:rsid w:val="00DB1831"/>
    <w:rsid w:val="00DD3BFD"/>
    <w:rsid w:val="00DF6678"/>
    <w:rsid w:val="00E0299A"/>
    <w:rsid w:val="00E730F4"/>
    <w:rsid w:val="00E85C74"/>
    <w:rsid w:val="00EA6547"/>
    <w:rsid w:val="00ED7237"/>
    <w:rsid w:val="00EF2E22"/>
    <w:rsid w:val="00F35BAF"/>
    <w:rsid w:val="00F422BB"/>
    <w:rsid w:val="00F660DF"/>
    <w:rsid w:val="00F85652"/>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0DAB2"/>
  <w15:docId w15:val="{A30CA5C1-81F8-4E78-A9A3-8E846DBF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2A4FC8"/>
    <w:rPr>
      <w:rFonts w:ascii="Times New Roman" w:eastAsiaTheme="minorHAnsi" w:hAnsi="Times New Roman" w:cs="Times New Roman"/>
      <w:sz w:val="20"/>
      <w:szCs w:val="20"/>
      <w:lang w:eastAsia="en-US"/>
    </w:rPr>
  </w:style>
  <w:style w:type="table" w:styleId="Effetsdetableau3D1">
    <w:name w:val="Table 3D effects 1"/>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2A4FC8"/>
    <w:pPr>
      <w:suppressAutoHyphens/>
      <w:spacing w:after="0" w:line="240" w:lineRule="atLeast"/>
    </w:pPr>
    <w:rPr>
      <w:rFonts w:ascii="Times New Roman" w:eastAsia="MS Mincho"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2A4FC8"/>
    <w:pPr>
      <w:suppressAutoHyphens/>
      <w:spacing w:after="0" w:line="240" w:lineRule="atLeast"/>
    </w:pPr>
    <w:rPr>
      <w:rFonts w:ascii="Times New Roman" w:eastAsia="MS Mincho"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rsid w:val="002A4FC8"/>
    <w:pPr>
      <w:suppressAutoHyphens/>
      <w:spacing w:after="0" w:line="240" w:lineRule="atLeast"/>
    </w:pPr>
    <w:rPr>
      <w:rFonts w:ascii="Times New Roman" w:eastAsia="MS Mincho"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2A4FC8"/>
    <w:pPr>
      <w:suppressAutoHyphens/>
      <w:spacing w:after="0" w:line="240" w:lineRule="atLeast"/>
    </w:pPr>
    <w:rPr>
      <w:rFonts w:ascii="Times New Roman" w:eastAsia="MS Mincho"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2A4FC8"/>
    <w:pPr>
      <w:suppressAutoHyphens/>
      <w:spacing w:after="0" w:line="240" w:lineRule="atLeast"/>
    </w:pPr>
    <w:rPr>
      <w:rFonts w:ascii="Times New Roman" w:eastAsia="MS Mincho"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Grilledetableau1">
    <w:name w:val="Table Grid 1"/>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2A4FC8"/>
    <w:pPr>
      <w:suppressAutoHyphens/>
      <w:spacing w:after="0" w:line="240" w:lineRule="atLeast"/>
    </w:pPr>
    <w:rPr>
      <w:rFonts w:ascii="Times New Roman" w:eastAsia="MS Mincho"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2A4FC8"/>
    <w:pPr>
      <w:suppressAutoHyphens/>
      <w:spacing w:after="0" w:line="240" w:lineRule="atLeast"/>
    </w:pPr>
    <w:rPr>
      <w:rFonts w:ascii="Times New Roman" w:eastAsia="MS Mincho"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aragraphedeliste">
    <w:name w:val="List Paragraph"/>
    <w:basedOn w:val="Normal"/>
    <w:uiPriority w:val="1"/>
    <w:qFormat/>
    <w:rsid w:val="002A4FC8"/>
    <w:pPr>
      <w:widowControl w:val="0"/>
      <w:suppressAutoHyphens w:val="0"/>
      <w:spacing w:line="240" w:lineRule="auto"/>
      <w:ind w:left="720"/>
      <w:contextualSpacing/>
      <w:jc w:val="both"/>
    </w:pPr>
    <w:rPr>
      <w:kern w:val="2"/>
      <w:sz w:val="24"/>
      <w:szCs w:val="22"/>
      <w:lang w:eastAsia="ja-JP"/>
    </w:rPr>
  </w:style>
  <w:style w:type="character" w:customStyle="1" w:styleId="HChGChar">
    <w:name w:val="_ H _Ch_G Char"/>
    <w:link w:val="HChG"/>
    <w:rsid w:val="002A4FC8"/>
    <w:rPr>
      <w:rFonts w:ascii="Times New Roman" w:eastAsiaTheme="minorHAnsi" w:hAnsi="Times New Roman" w:cs="Times New Roman"/>
      <w:b/>
      <w:sz w:val="28"/>
      <w:szCs w:val="20"/>
      <w:lang w:eastAsia="en-US"/>
    </w:rPr>
  </w:style>
  <w:style w:type="paragraph" w:customStyle="1" w:styleId="Default">
    <w:name w:val="Default"/>
    <w:qFormat/>
    <w:rsid w:val="002A4FC8"/>
    <w:pPr>
      <w:autoSpaceDE w:val="0"/>
      <w:autoSpaceDN w:val="0"/>
      <w:adjustRightInd w:val="0"/>
      <w:spacing w:after="0" w:line="240" w:lineRule="auto"/>
    </w:pPr>
    <w:rPr>
      <w:rFonts w:ascii="LJLOIP+TimesNewRoman" w:eastAsia="MS Mincho" w:hAnsi="LJLOIP+TimesNewRoman" w:cs="LJLOIP+TimesNewRoman"/>
      <w:color w:val="000000"/>
      <w:sz w:val="24"/>
      <w:szCs w:val="24"/>
      <w:lang w:val="en-US" w:eastAsia="en-US"/>
    </w:rPr>
  </w:style>
  <w:style w:type="character" w:customStyle="1" w:styleId="H1GChar">
    <w:name w:val="_ H_1_G Char"/>
    <w:link w:val="H1G"/>
    <w:rsid w:val="002A4FC8"/>
    <w:rPr>
      <w:rFonts w:ascii="Times New Roman" w:eastAsiaTheme="minorHAnsi" w:hAnsi="Times New Roman" w:cs="Times New Roman"/>
      <w:b/>
      <w:sz w:val="24"/>
      <w:szCs w:val="20"/>
      <w:lang w:eastAsia="en-US"/>
    </w:rPr>
  </w:style>
  <w:style w:type="table" w:customStyle="1" w:styleId="TableGrid2">
    <w:name w:val="Table Grid2"/>
    <w:basedOn w:val="TableauNormal"/>
    <w:next w:val="Grilledutableau"/>
    <w:rsid w:val="002A4FC8"/>
    <w:pPr>
      <w:suppressAutoHyphens/>
      <w:spacing w:after="0" w:line="240" w:lineRule="atLeast"/>
    </w:pPr>
    <w:rPr>
      <w:rFonts w:ascii="Times New Roman" w:eastAsia="MS Mincho"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rsid w:val="002A4FC8"/>
    <w:pPr>
      <w:suppressAutoHyphens/>
      <w:spacing w:after="0" w:line="240" w:lineRule="atLeast"/>
    </w:pPr>
    <w:rPr>
      <w:rFonts w:ascii="Times New Roman" w:eastAsia="MS Mincho"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auNormal"/>
    <w:next w:val="Grilledutableau"/>
    <w:rsid w:val="002A4FC8"/>
    <w:pPr>
      <w:suppressAutoHyphens/>
      <w:spacing w:after="0" w:line="240" w:lineRule="atLeast"/>
    </w:pPr>
    <w:rPr>
      <w:rFonts w:ascii="Times New Roman" w:eastAsia="MS Mincho"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rsid w:val="002A4FC8"/>
    <w:pPr>
      <w:suppressAutoHyphens/>
      <w:spacing w:after="0" w:line="240" w:lineRule="atLeast"/>
    </w:pPr>
    <w:rPr>
      <w:rFonts w:ascii="Times New Roman" w:eastAsia="MS Mincho"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auNormal"/>
    <w:next w:val="Grilledutableau"/>
    <w:rsid w:val="002A4FC8"/>
    <w:pPr>
      <w:suppressAutoHyphens/>
      <w:spacing w:after="0" w:line="240" w:lineRule="atLeast"/>
    </w:pPr>
    <w:rPr>
      <w:rFonts w:ascii="Times New Roman" w:eastAsia="MS Mincho"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59"/>
    <w:rsid w:val="002A4FC8"/>
    <w:pPr>
      <w:spacing w:after="0" w:line="240" w:lineRule="auto"/>
    </w:pPr>
    <w:rPr>
      <w:rFonts w:ascii="Calibri" w:eastAsia="Calibri" w:hAnsi="Calibri" w:cs="Arial"/>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A4FC8"/>
    <w:pPr>
      <w:spacing w:after="0" w:line="240" w:lineRule="auto"/>
    </w:pPr>
    <w:rPr>
      <w:rFonts w:ascii="Times New Roman" w:eastAsia="MS Mincho" w:hAnsi="Times New Roman" w:cs="Times New Roman"/>
      <w:sz w:val="20"/>
      <w:szCs w:val="20"/>
      <w:lang w:val="en-GB" w:eastAsia="en-US"/>
    </w:rPr>
  </w:style>
  <w:style w:type="character" w:styleId="Textedelespacerserv">
    <w:name w:val="Placeholder Text"/>
    <w:basedOn w:val="Policepardfaut"/>
    <w:uiPriority w:val="99"/>
    <w:semiHidden/>
    <w:rsid w:val="00B500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88B52-F684-4E28-88C8-D78C89BE5800}"/>
</file>

<file path=customXml/itemProps2.xml><?xml version="1.0" encoding="utf-8"?>
<ds:datastoreItem xmlns:ds="http://schemas.openxmlformats.org/officeDocument/2006/customXml" ds:itemID="{3EF5AEE6-B7C8-4C15-97D3-1D11DFEC74C8}"/>
</file>

<file path=docProps/app.xml><?xml version="1.0" encoding="utf-8"?>
<Properties xmlns="http://schemas.openxmlformats.org/officeDocument/2006/extended-properties" xmlns:vt="http://schemas.openxmlformats.org/officeDocument/2006/docPropsVTypes">
  <Template>ECE_TRANS.dotm</Template>
  <TotalTime>0</TotalTime>
  <Pages>25</Pages>
  <Words>8619</Words>
  <Characters>49130</Characters>
  <Application>Microsoft Office Word</Application>
  <DocSecurity>0</DocSecurity>
  <Lines>409</Lines>
  <Paragraphs>115</Paragraphs>
  <ScaleCrop>false</ScaleCrop>
  <HeadingPairs>
    <vt:vector size="2" baseType="variant">
      <vt:variant>
        <vt:lpstr>Titre</vt:lpstr>
      </vt:variant>
      <vt:variant>
        <vt:i4>1</vt:i4>
      </vt:variant>
    </vt:vector>
  </HeadingPairs>
  <TitlesOfParts>
    <vt:vector size="1" baseType="lpstr">
      <vt:lpstr>ECE/TRANS/WP.29/GRPE/2024/14</vt:lpstr>
    </vt:vector>
  </TitlesOfParts>
  <Company>DCM</Company>
  <LinksUpToDate>false</LinksUpToDate>
  <CharactersWithSpaces>57634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ECE/TRANS/WP.29/GRPE/2024/14</dc:title>
  <dc:subject/>
  <dc:creator>Nicolas MORIN</dc:creator>
  <cp:keywords/>
  <cp:lastModifiedBy>Nicolas Morin</cp:lastModifiedBy>
  <cp:revision>2</cp:revision>
  <cp:lastPrinted>2024-01-11T09:09:00Z</cp:lastPrinted>
  <dcterms:created xsi:type="dcterms:W3CDTF">2024-01-11T09:09:00Z</dcterms:created>
  <dcterms:modified xsi:type="dcterms:W3CDTF">2024-01-11T09:09:00Z</dcterms:modified>
</cp:coreProperties>
</file>