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5A85EF74" w14:textId="77777777" w:rsidTr="00B20551">
        <w:trPr>
          <w:cantSplit/>
          <w:trHeight w:hRule="exact" w:val="851"/>
        </w:trPr>
        <w:tc>
          <w:tcPr>
            <w:tcW w:w="1276" w:type="dxa"/>
            <w:tcBorders>
              <w:bottom w:val="single" w:sz="4" w:space="0" w:color="auto"/>
            </w:tcBorders>
            <w:vAlign w:val="bottom"/>
          </w:tcPr>
          <w:p w14:paraId="5DD15599" w14:textId="77777777" w:rsidR="009E6CB7" w:rsidRDefault="009E6CB7" w:rsidP="00B20551">
            <w:pPr>
              <w:spacing w:after="80"/>
            </w:pPr>
          </w:p>
        </w:tc>
        <w:tc>
          <w:tcPr>
            <w:tcW w:w="2268" w:type="dxa"/>
            <w:tcBorders>
              <w:bottom w:val="single" w:sz="4" w:space="0" w:color="auto"/>
            </w:tcBorders>
            <w:vAlign w:val="bottom"/>
          </w:tcPr>
          <w:p w14:paraId="42CDC977"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6BB6AFDF" w14:textId="61FF9EF6" w:rsidR="009E6CB7" w:rsidRPr="00D47EEA" w:rsidRDefault="00E7016D" w:rsidP="00E7016D">
            <w:pPr>
              <w:jc w:val="right"/>
            </w:pPr>
            <w:r w:rsidRPr="00E7016D">
              <w:rPr>
                <w:sz w:val="40"/>
              </w:rPr>
              <w:t>ECE</w:t>
            </w:r>
            <w:r>
              <w:t>/TRANS/WP.15/</w:t>
            </w:r>
            <w:r w:rsidR="007558D0">
              <w:t>266</w:t>
            </w:r>
            <w:r>
              <w:t>/Add.1</w:t>
            </w:r>
          </w:p>
        </w:tc>
      </w:tr>
      <w:tr w:rsidR="009E6CB7" w14:paraId="6833DF50" w14:textId="77777777" w:rsidTr="00B20551">
        <w:trPr>
          <w:cantSplit/>
          <w:trHeight w:hRule="exact" w:val="2835"/>
        </w:trPr>
        <w:tc>
          <w:tcPr>
            <w:tcW w:w="1276" w:type="dxa"/>
            <w:tcBorders>
              <w:top w:val="single" w:sz="4" w:space="0" w:color="auto"/>
              <w:bottom w:val="single" w:sz="12" w:space="0" w:color="auto"/>
            </w:tcBorders>
          </w:tcPr>
          <w:p w14:paraId="5F400F47" w14:textId="77777777" w:rsidR="009E6CB7" w:rsidRDefault="00686A48" w:rsidP="00B20551">
            <w:pPr>
              <w:spacing w:before="120"/>
            </w:pPr>
            <w:r>
              <w:rPr>
                <w:noProof/>
                <w:lang w:val="fr-CH" w:eastAsia="fr-CH"/>
              </w:rPr>
              <w:drawing>
                <wp:inline distT="0" distB="0" distL="0" distR="0" wp14:anchorId="21DD3301" wp14:editId="3DFA6F60">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7970457"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0B5482A6" w14:textId="77777777" w:rsidR="009E6CB7" w:rsidRDefault="00E7016D" w:rsidP="00E7016D">
            <w:pPr>
              <w:spacing w:before="240" w:line="240" w:lineRule="exact"/>
            </w:pPr>
            <w:r>
              <w:t>Distr.: General</w:t>
            </w:r>
          </w:p>
          <w:p w14:paraId="7B15E8B1" w14:textId="2ECC2975" w:rsidR="00E7016D" w:rsidRDefault="005F59D6" w:rsidP="00E7016D">
            <w:pPr>
              <w:spacing w:line="240" w:lineRule="exact"/>
            </w:pPr>
            <w:r>
              <w:t>2</w:t>
            </w:r>
            <w:r w:rsidR="00CE3149">
              <w:t>2</w:t>
            </w:r>
            <w:r>
              <w:t xml:space="preserve"> January 2024</w:t>
            </w:r>
          </w:p>
          <w:p w14:paraId="3E738144" w14:textId="77777777" w:rsidR="00E7016D" w:rsidRDefault="00E7016D" w:rsidP="00E7016D">
            <w:pPr>
              <w:spacing w:line="240" w:lineRule="exact"/>
            </w:pPr>
          </w:p>
          <w:p w14:paraId="378E4683" w14:textId="7032E8F7" w:rsidR="00E7016D" w:rsidRDefault="00E7016D" w:rsidP="00E7016D">
            <w:pPr>
              <w:spacing w:line="240" w:lineRule="exact"/>
            </w:pPr>
            <w:r>
              <w:t>Original: English</w:t>
            </w:r>
          </w:p>
        </w:tc>
      </w:tr>
    </w:tbl>
    <w:p w14:paraId="61C00CF1" w14:textId="77777777" w:rsidR="00853522" w:rsidRDefault="00853522" w:rsidP="00C411EB">
      <w:pPr>
        <w:spacing w:before="120"/>
        <w:rPr>
          <w:b/>
          <w:sz w:val="28"/>
          <w:szCs w:val="28"/>
        </w:rPr>
      </w:pPr>
      <w:r>
        <w:rPr>
          <w:b/>
          <w:sz w:val="28"/>
          <w:szCs w:val="28"/>
        </w:rPr>
        <w:t>Economic Commission for Europe</w:t>
      </w:r>
    </w:p>
    <w:p w14:paraId="1FBD76AF" w14:textId="77777777" w:rsidR="00853522" w:rsidRDefault="00853522" w:rsidP="00C411EB">
      <w:pPr>
        <w:spacing w:before="120"/>
        <w:rPr>
          <w:sz w:val="28"/>
          <w:szCs w:val="28"/>
        </w:rPr>
      </w:pPr>
      <w:r>
        <w:rPr>
          <w:sz w:val="28"/>
          <w:szCs w:val="28"/>
        </w:rPr>
        <w:t>Inland Transport Committee</w:t>
      </w:r>
    </w:p>
    <w:p w14:paraId="427ED816" w14:textId="77777777" w:rsidR="00853522" w:rsidRPr="001330DE" w:rsidRDefault="00853522" w:rsidP="00C411EB">
      <w:pPr>
        <w:spacing w:before="120"/>
        <w:rPr>
          <w:b/>
          <w:sz w:val="24"/>
          <w:szCs w:val="24"/>
        </w:rPr>
      </w:pPr>
      <w:r>
        <w:rPr>
          <w:b/>
          <w:sz w:val="24"/>
          <w:szCs w:val="24"/>
        </w:rPr>
        <w:t xml:space="preserve">Working Party on the Transport </w:t>
      </w:r>
      <w:r w:rsidRPr="001330DE">
        <w:rPr>
          <w:b/>
          <w:sz w:val="24"/>
          <w:szCs w:val="24"/>
        </w:rPr>
        <w:t>of Dangerous Goods</w:t>
      </w:r>
    </w:p>
    <w:p w14:paraId="1734ACE5" w14:textId="11BFDCD5" w:rsidR="00853522" w:rsidRPr="001330DE" w:rsidRDefault="005F59D6" w:rsidP="00C411EB">
      <w:pPr>
        <w:spacing w:before="120"/>
        <w:rPr>
          <w:rFonts w:eastAsia="SimSun"/>
          <w:b/>
        </w:rPr>
      </w:pPr>
      <w:r>
        <w:rPr>
          <w:rFonts w:eastAsia="SimSun"/>
          <w:b/>
        </w:rPr>
        <w:t xml:space="preserve">115th </w:t>
      </w:r>
      <w:r w:rsidR="00853522" w:rsidRPr="001330DE">
        <w:rPr>
          <w:rFonts w:eastAsia="SimSun"/>
          <w:b/>
        </w:rPr>
        <w:t xml:space="preserve">session </w:t>
      </w:r>
    </w:p>
    <w:p w14:paraId="5AD98C0E" w14:textId="08879DD1" w:rsidR="00853522" w:rsidRPr="00BA64A8" w:rsidRDefault="00853522" w:rsidP="00C411EB">
      <w:pPr>
        <w:rPr>
          <w:rFonts w:eastAsia="SimSun"/>
        </w:rPr>
      </w:pPr>
      <w:r w:rsidRPr="00BA64A8">
        <w:rPr>
          <w:rFonts w:eastAsia="SimSun"/>
        </w:rPr>
        <w:t>Geneva,</w:t>
      </w:r>
      <w:r>
        <w:rPr>
          <w:rFonts w:eastAsia="SimSun"/>
        </w:rPr>
        <w:t xml:space="preserve"> </w:t>
      </w:r>
      <w:r w:rsidR="00A7447B">
        <w:rPr>
          <w:rFonts w:eastAsia="SimSun"/>
        </w:rPr>
        <w:t>2-5 April 2024</w:t>
      </w:r>
    </w:p>
    <w:p w14:paraId="66DEDE22" w14:textId="519153C2" w:rsidR="00853522" w:rsidRPr="00C521A6" w:rsidRDefault="00853522" w:rsidP="00C411EB">
      <w:pPr>
        <w:autoSpaceDE w:val="0"/>
        <w:autoSpaceDN w:val="0"/>
        <w:adjustRightInd w:val="0"/>
      </w:pPr>
      <w:r>
        <w:t xml:space="preserve">Item </w:t>
      </w:r>
      <w:r w:rsidR="004C5F7F">
        <w:t>1</w:t>
      </w:r>
      <w:r>
        <w:t xml:space="preserve"> of the provisional agenda</w:t>
      </w:r>
    </w:p>
    <w:p w14:paraId="7778F05B" w14:textId="0AFF4523" w:rsidR="001C6663" w:rsidRDefault="004C5F7F" w:rsidP="00C411EB">
      <w:pPr>
        <w:rPr>
          <w:b/>
          <w:bCs/>
        </w:rPr>
      </w:pPr>
      <w:r>
        <w:rPr>
          <w:b/>
          <w:bCs/>
        </w:rPr>
        <w:t>Adoption of the agenda</w:t>
      </w:r>
    </w:p>
    <w:p w14:paraId="2D002AB1" w14:textId="2F6FAE92" w:rsidR="004C5F7F" w:rsidRDefault="00BF613A" w:rsidP="004C5F7F">
      <w:pPr>
        <w:pStyle w:val="HChG"/>
        <w:rPr>
          <w:lang w:val="en-US"/>
        </w:rPr>
      </w:pPr>
      <w:r>
        <w:rPr>
          <w:lang w:val="en-US"/>
        </w:rPr>
        <w:tab/>
      </w:r>
      <w:r>
        <w:rPr>
          <w:lang w:val="en-US"/>
        </w:rPr>
        <w:tab/>
        <w:t xml:space="preserve">Provisional agenda for the </w:t>
      </w:r>
      <w:r w:rsidR="005B372D">
        <w:rPr>
          <w:lang w:val="en-US"/>
        </w:rPr>
        <w:t>115</w:t>
      </w:r>
      <w:r w:rsidR="00EB7351">
        <w:rPr>
          <w:lang w:val="en-US"/>
        </w:rPr>
        <w:t>th</w:t>
      </w:r>
      <w:r w:rsidR="005B372D">
        <w:rPr>
          <w:lang w:val="en-US"/>
        </w:rPr>
        <w:t xml:space="preserve"> </w:t>
      </w:r>
      <w:r>
        <w:rPr>
          <w:lang w:val="en-US"/>
        </w:rPr>
        <w:t>session</w:t>
      </w:r>
    </w:p>
    <w:p w14:paraId="62CEB215" w14:textId="56331761" w:rsidR="00BF613A" w:rsidRDefault="00BF613A" w:rsidP="00BF613A">
      <w:pPr>
        <w:pStyle w:val="H23G"/>
        <w:rPr>
          <w:lang w:val="en-US"/>
        </w:rPr>
      </w:pPr>
      <w:r>
        <w:rPr>
          <w:lang w:val="en-US"/>
        </w:rPr>
        <w:tab/>
      </w:r>
      <w:r>
        <w:rPr>
          <w:lang w:val="en-US"/>
        </w:rPr>
        <w:tab/>
        <w:t>Addendum</w:t>
      </w:r>
    </w:p>
    <w:p w14:paraId="1639BB02" w14:textId="55BD54F3" w:rsidR="00BF613A" w:rsidRDefault="00D631BC" w:rsidP="00D631BC">
      <w:pPr>
        <w:pStyle w:val="H1G"/>
        <w:rPr>
          <w:lang w:val="en-US"/>
        </w:rPr>
      </w:pPr>
      <w:r>
        <w:rPr>
          <w:lang w:val="en-US"/>
        </w:rPr>
        <w:tab/>
      </w:r>
      <w:r w:rsidR="005B372D">
        <w:rPr>
          <w:lang w:val="en-US"/>
        </w:rPr>
        <w:tab/>
      </w:r>
      <w:r w:rsidR="00AF2637">
        <w:rPr>
          <w:lang w:val="en-US"/>
        </w:rPr>
        <w:t>List of documents and annotations</w:t>
      </w:r>
    </w:p>
    <w:p w14:paraId="1A35F5B2" w14:textId="77777777" w:rsidR="00B74D57" w:rsidRPr="008738B9" w:rsidRDefault="00B74D57" w:rsidP="00B74D57">
      <w:pPr>
        <w:pStyle w:val="H1G"/>
      </w:pPr>
      <w:r w:rsidRPr="008738B9">
        <w:tab/>
        <w:t>1.</w:t>
      </w:r>
      <w:r w:rsidRPr="008738B9">
        <w:tab/>
        <w:t>Adoption of the agenda</w:t>
      </w:r>
    </w:p>
    <w:tbl>
      <w:tblPr>
        <w:tblW w:w="7371" w:type="dxa"/>
        <w:tblInd w:w="1134" w:type="dxa"/>
        <w:tblLayout w:type="fixed"/>
        <w:tblCellMar>
          <w:left w:w="0" w:type="dxa"/>
          <w:right w:w="0" w:type="dxa"/>
        </w:tblCellMar>
        <w:tblLook w:val="01E0" w:firstRow="1" w:lastRow="1" w:firstColumn="1" w:lastColumn="1" w:noHBand="0" w:noVBand="0"/>
      </w:tblPr>
      <w:tblGrid>
        <w:gridCol w:w="3402"/>
        <w:gridCol w:w="3969"/>
      </w:tblGrid>
      <w:tr w:rsidR="00B74D57" w:rsidRPr="008738B9" w14:paraId="63597414" w14:textId="77777777" w:rsidTr="00B53A6D">
        <w:trPr>
          <w:cantSplit/>
        </w:trPr>
        <w:tc>
          <w:tcPr>
            <w:tcW w:w="3402" w:type="dxa"/>
            <w:shd w:val="clear" w:color="auto" w:fill="auto"/>
          </w:tcPr>
          <w:p w14:paraId="231F6809" w14:textId="6A0780CB" w:rsidR="00B74D57" w:rsidRPr="008738B9" w:rsidRDefault="00B74D57" w:rsidP="00B53A6D">
            <w:pPr>
              <w:spacing w:after="120" w:line="240" w:lineRule="auto"/>
              <w:ind w:right="99"/>
              <w:rPr>
                <w:rFonts w:asciiTheme="majorBidi" w:hAnsiTheme="majorBidi" w:cstheme="majorBidi"/>
              </w:rPr>
            </w:pPr>
            <w:r w:rsidRPr="008738B9">
              <w:rPr>
                <w:rFonts w:asciiTheme="majorBidi" w:hAnsiTheme="majorBidi" w:cstheme="majorBidi"/>
              </w:rPr>
              <w:t>ECE/TRANS/WP.15/</w:t>
            </w:r>
            <w:r w:rsidR="008312AD" w:rsidRPr="008738B9">
              <w:rPr>
                <w:rFonts w:asciiTheme="majorBidi" w:hAnsiTheme="majorBidi" w:cstheme="majorBidi"/>
              </w:rPr>
              <w:t>26</w:t>
            </w:r>
            <w:r w:rsidR="008312AD">
              <w:rPr>
                <w:rFonts w:asciiTheme="majorBidi" w:hAnsiTheme="majorBidi" w:cstheme="majorBidi"/>
              </w:rPr>
              <w:t>6</w:t>
            </w:r>
            <w:r w:rsidR="008312AD" w:rsidRPr="008738B9">
              <w:rPr>
                <w:rFonts w:asciiTheme="majorBidi" w:hAnsiTheme="majorBidi" w:cstheme="majorBidi"/>
              </w:rPr>
              <w:t xml:space="preserve"> </w:t>
            </w:r>
            <w:r w:rsidRPr="008738B9">
              <w:rPr>
                <w:rFonts w:asciiTheme="majorBidi" w:hAnsiTheme="majorBidi" w:cstheme="majorBidi"/>
              </w:rPr>
              <w:t>(Secretariat)</w:t>
            </w:r>
          </w:p>
        </w:tc>
        <w:tc>
          <w:tcPr>
            <w:tcW w:w="3969" w:type="dxa"/>
            <w:shd w:val="clear" w:color="auto" w:fill="auto"/>
          </w:tcPr>
          <w:p w14:paraId="06E6E7DB" w14:textId="05907F30" w:rsidR="00B74D57" w:rsidRPr="008738B9" w:rsidRDefault="00B74D57" w:rsidP="00B53A6D">
            <w:pPr>
              <w:spacing w:after="120" w:line="240" w:lineRule="auto"/>
              <w:rPr>
                <w:rFonts w:asciiTheme="majorBidi" w:hAnsiTheme="majorBidi" w:cstheme="majorBidi"/>
              </w:rPr>
            </w:pPr>
            <w:r w:rsidRPr="008738B9">
              <w:rPr>
                <w:rFonts w:asciiTheme="majorBidi" w:hAnsiTheme="majorBidi" w:cstheme="majorBidi"/>
              </w:rPr>
              <w:t xml:space="preserve">Provisional agenda for the </w:t>
            </w:r>
            <w:r w:rsidR="000D0F82" w:rsidRPr="008738B9">
              <w:rPr>
                <w:rFonts w:asciiTheme="majorBidi" w:hAnsiTheme="majorBidi" w:cstheme="majorBidi"/>
              </w:rPr>
              <w:t>11</w:t>
            </w:r>
            <w:r w:rsidR="000D0F82">
              <w:rPr>
                <w:rFonts w:asciiTheme="majorBidi" w:hAnsiTheme="majorBidi" w:cstheme="majorBidi"/>
              </w:rPr>
              <w:t>5</w:t>
            </w:r>
            <w:r w:rsidR="000D0F82" w:rsidRPr="000B47A0">
              <w:rPr>
                <w:rFonts w:asciiTheme="majorBidi" w:hAnsiTheme="majorBidi" w:cstheme="majorBidi"/>
                <w:vertAlign w:val="superscript"/>
              </w:rPr>
              <w:t>th</w:t>
            </w:r>
            <w:r w:rsidR="000D0F82" w:rsidRPr="008738B9">
              <w:rPr>
                <w:rFonts w:asciiTheme="majorBidi" w:hAnsiTheme="majorBidi" w:cstheme="majorBidi"/>
              </w:rPr>
              <w:t xml:space="preserve"> </w:t>
            </w:r>
            <w:r w:rsidRPr="008738B9">
              <w:rPr>
                <w:rFonts w:asciiTheme="majorBidi" w:hAnsiTheme="majorBidi" w:cstheme="majorBidi"/>
              </w:rPr>
              <w:t>session</w:t>
            </w:r>
          </w:p>
        </w:tc>
      </w:tr>
      <w:tr w:rsidR="00B74D57" w:rsidRPr="008738B9" w14:paraId="1BF75ECE" w14:textId="77777777" w:rsidTr="00B53A6D">
        <w:trPr>
          <w:cantSplit/>
          <w:trHeight w:val="551"/>
        </w:trPr>
        <w:tc>
          <w:tcPr>
            <w:tcW w:w="3402" w:type="dxa"/>
            <w:shd w:val="clear" w:color="auto" w:fill="auto"/>
          </w:tcPr>
          <w:p w14:paraId="79C713F4" w14:textId="3D156AD0" w:rsidR="00B74D57" w:rsidRPr="008738B9" w:rsidRDefault="00B74D57" w:rsidP="00B53A6D">
            <w:pPr>
              <w:spacing w:after="120" w:line="240" w:lineRule="auto"/>
              <w:ind w:right="99"/>
              <w:rPr>
                <w:rFonts w:asciiTheme="majorBidi" w:hAnsiTheme="majorBidi" w:cstheme="majorBidi"/>
              </w:rPr>
            </w:pPr>
            <w:r w:rsidRPr="008738B9">
              <w:rPr>
                <w:rFonts w:asciiTheme="majorBidi" w:hAnsiTheme="majorBidi" w:cstheme="majorBidi"/>
              </w:rPr>
              <w:t>ECE/TRANS/WP.15/</w:t>
            </w:r>
            <w:r w:rsidR="00726902" w:rsidRPr="008738B9">
              <w:rPr>
                <w:rFonts w:asciiTheme="majorBidi" w:hAnsiTheme="majorBidi" w:cstheme="majorBidi"/>
              </w:rPr>
              <w:t>26</w:t>
            </w:r>
            <w:r w:rsidR="00726902">
              <w:rPr>
                <w:rFonts w:asciiTheme="majorBidi" w:hAnsiTheme="majorBidi" w:cstheme="majorBidi"/>
              </w:rPr>
              <w:t>6</w:t>
            </w:r>
            <w:r w:rsidRPr="008738B9">
              <w:rPr>
                <w:rFonts w:asciiTheme="majorBidi" w:hAnsiTheme="majorBidi" w:cstheme="majorBidi"/>
              </w:rPr>
              <w:t>/Add.1 (Secretariat)</w:t>
            </w:r>
          </w:p>
        </w:tc>
        <w:tc>
          <w:tcPr>
            <w:tcW w:w="3969" w:type="dxa"/>
            <w:shd w:val="clear" w:color="auto" w:fill="auto"/>
          </w:tcPr>
          <w:p w14:paraId="65557F09" w14:textId="7064FB8F" w:rsidR="00B74D57" w:rsidRPr="008738B9" w:rsidRDefault="00726902" w:rsidP="00B53A6D">
            <w:pPr>
              <w:spacing w:after="120" w:line="240" w:lineRule="auto"/>
              <w:rPr>
                <w:rFonts w:asciiTheme="majorBidi" w:hAnsiTheme="majorBidi" w:cstheme="majorBidi"/>
              </w:rPr>
            </w:pPr>
            <w:r>
              <w:rPr>
                <w:rFonts w:asciiTheme="majorBidi" w:hAnsiTheme="majorBidi" w:cstheme="majorBidi"/>
              </w:rPr>
              <w:t>List of documents and annotations</w:t>
            </w:r>
          </w:p>
        </w:tc>
      </w:tr>
    </w:tbl>
    <w:p w14:paraId="55670953" w14:textId="77777777" w:rsidR="00B74D57" w:rsidRPr="008738B9" w:rsidRDefault="00B74D57" w:rsidP="00B74D57">
      <w:pPr>
        <w:pStyle w:val="H23G"/>
      </w:pPr>
      <w:r w:rsidRPr="008738B9">
        <w:tab/>
      </w:r>
      <w:r w:rsidRPr="008738B9">
        <w:tab/>
        <w:t>Background documents</w:t>
      </w:r>
    </w:p>
    <w:tbl>
      <w:tblPr>
        <w:tblW w:w="7371" w:type="dxa"/>
        <w:tblInd w:w="1134" w:type="dxa"/>
        <w:tblLayout w:type="fixed"/>
        <w:tblCellMar>
          <w:left w:w="0" w:type="dxa"/>
          <w:right w:w="0" w:type="dxa"/>
        </w:tblCellMar>
        <w:tblLook w:val="01E0" w:firstRow="1" w:lastRow="1" w:firstColumn="1" w:lastColumn="1" w:noHBand="0" w:noVBand="0"/>
      </w:tblPr>
      <w:tblGrid>
        <w:gridCol w:w="3402"/>
        <w:gridCol w:w="3969"/>
      </w:tblGrid>
      <w:tr w:rsidR="00B74D57" w:rsidRPr="008738B9" w14:paraId="73DF86F5" w14:textId="77777777" w:rsidTr="00B53A6D">
        <w:trPr>
          <w:cantSplit/>
          <w:trHeight w:val="20"/>
        </w:trPr>
        <w:tc>
          <w:tcPr>
            <w:tcW w:w="3402" w:type="dxa"/>
            <w:shd w:val="clear" w:color="auto" w:fill="auto"/>
          </w:tcPr>
          <w:p w14:paraId="6CDD9AFA" w14:textId="6D138A58" w:rsidR="00B74D57" w:rsidRPr="008738B9" w:rsidRDefault="00EB7351" w:rsidP="00B53A6D">
            <w:pPr>
              <w:spacing w:after="120" w:line="240" w:lineRule="auto"/>
              <w:ind w:right="99"/>
              <w:rPr>
                <w:b/>
              </w:rPr>
            </w:pPr>
            <w:hyperlink r:id="rId12" w:history="1">
              <w:r w:rsidR="00B74D57" w:rsidRPr="008738B9">
                <w:rPr>
                  <w:rStyle w:val="Hyperlink"/>
                  <w:color w:val="0070C0"/>
                </w:rPr>
                <w:t>ECE/TRANS/WP.15/190/Add.1</w:t>
              </w:r>
            </w:hyperlink>
            <w:r w:rsidR="00B74D57" w:rsidRPr="008738B9">
              <w:rPr>
                <w:rStyle w:val="Hyperlink"/>
                <w:color w:val="0070C0"/>
              </w:rPr>
              <w:t xml:space="preserve"> </w:t>
            </w:r>
          </w:p>
        </w:tc>
        <w:tc>
          <w:tcPr>
            <w:tcW w:w="3969" w:type="dxa"/>
            <w:shd w:val="clear" w:color="auto" w:fill="auto"/>
          </w:tcPr>
          <w:p w14:paraId="0C8F6342" w14:textId="77777777" w:rsidR="00B74D57" w:rsidRPr="008738B9" w:rsidRDefault="00B74D57" w:rsidP="00B53A6D">
            <w:pPr>
              <w:spacing w:after="120" w:line="240" w:lineRule="auto"/>
              <w:rPr>
                <w:bCs/>
              </w:rPr>
            </w:pPr>
            <w:r w:rsidRPr="008738B9">
              <w:rPr>
                <w:bCs/>
              </w:rPr>
              <w:t xml:space="preserve">Terms </w:t>
            </w:r>
            <w:r w:rsidRPr="008738B9">
              <w:t>of Reference and Rules of Procedure</w:t>
            </w:r>
          </w:p>
        </w:tc>
      </w:tr>
      <w:tr w:rsidR="00B74D57" w:rsidRPr="008738B9" w14:paraId="50A80F54" w14:textId="77777777" w:rsidTr="00B53A6D">
        <w:trPr>
          <w:cantSplit/>
          <w:trHeight w:val="20"/>
        </w:trPr>
        <w:tc>
          <w:tcPr>
            <w:tcW w:w="3402" w:type="dxa"/>
            <w:shd w:val="clear" w:color="auto" w:fill="auto"/>
          </w:tcPr>
          <w:p w14:paraId="614956BE" w14:textId="69AB0256" w:rsidR="00B74D57" w:rsidRPr="008738B9" w:rsidRDefault="00D23BA9" w:rsidP="00B53A6D">
            <w:pPr>
              <w:spacing w:after="120" w:line="240" w:lineRule="auto"/>
              <w:ind w:right="99"/>
            </w:pPr>
            <w:r w:rsidRPr="008B5F7B">
              <w:t>ECE/TRANS/WP.15/</w:t>
            </w:r>
            <w:r w:rsidR="008B5F7B" w:rsidRPr="008B5F7B">
              <w:t>26</w:t>
            </w:r>
            <w:r w:rsidR="008B5F7B">
              <w:t>4</w:t>
            </w:r>
            <w:r w:rsidR="008B5F7B">
              <w:rPr>
                <w:rStyle w:val="Hyperlink"/>
                <w:color w:val="0070C0"/>
              </w:rPr>
              <w:t xml:space="preserve"> </w:t>
            </w:r>
          </w:p>
        </w:tc>
        <w:tc>
          <w:tcPr>
            <w:tcW w:w="3969" w:type="dxa"/>
            <w:shd w:val="clear" w:color="auto" w:fill="auto"/>
          </w:tcPr>
          <w:p w14:paraId="5591AD09" w14:textId="60858CCF" w:rsidR="00B74D57" w:rsidRPr="008738B9" w:rsidRDefault="00B74D57" w:rsidP="00B53A6D">
            <w:pPr>
              <w:spacing w:after="120" w:line="240" w:lineRule="auto"/>
            </w:pPr>
            <w:r w:rsidRPr="008738B9">
              <w:t>Report on the Working Party on its 11</w:t>
            </w:r>
            <w:r w:rsidR="00C126C1">
              <w:t>4</w:t>
            </w:r>
            <w:r w:rsidRPr="008738B9">
              <w:rPr>
                <w:vertAlign w:val="superscript"/>
              </w:rPr>
              <w:t>th</w:t>
            </w:r>
            <w:r w:rsidRPr="008738B9">
              <w:t xml:space="preserve"> session</w:t>
            </w:r>
          </w:p>
        </w:tc>
      </w:tr>
      <w:tr w:rsidR="00B74D57" w:rsidRPr="008738B9" w14:paraId="0BD0D0DF" w14:textId="77777777" w:rsidTr="00B53A6D">
        <w:trPr>
          <w:cantSplit/>
          <w:trHeight w:val="20"/>
        </w:trPr>
        <w:tc>
          <w:tcPr>
            <w:tcW w:w="3402" w:type="dxa"/>
            <w:shd w:val="clear" w:color="auto" w:fill="auto"/>
          </w:tcPr>
          <w:p w14:paraId="5A60FA48" w14:textId="7E77CCCB" w:rsidR="00B74D57" w:rsidRPr="00474ECF" w:rsidRDefault="00B74D57" w:rsidP="00B53A6D">
            <w:pPr>
              <w:spacing w:after="120" w:line="240" w:lineRule="auto"/>
              <w:ind w:right="99"/>
              <w:rPr>
                <w:color w:val="0070C0"/>
                <w:highlight w:val="yellow"/>
              </w:rPr>
            </w:pPr>
            <w:r w:rsidRPr="008B5F7B">
              <w:t>ECE/TRANS/326 and Corr.1-</w:t>
            </w:r>
            <w:r w:rsidR="008B5F7B">
              <w:t>4</w:t>
            </w:r>
          </w:p>
        </w:tc>
        <w:tc>
          <w:tcPr>
            <w:tcW w:w="3969" w:type="dxa"/>
            <w:shd w:val="clear" w:color="auto" w:fill="auto"/>
          </w:tcPr>
          <w:p w14:paraId="556E8428" w14:textId="1D13CF3D" w:rsidR="00B74D57" w:rsidRPr="00474ECF" w:rsidRDefault="00B74D57" w:rsidP="00B53A6D">
            <w:pPr>
              <w:spacing w:line="240" w:lineRule="auto"/>
              <w:rPr>
                <w:highlight w:val="yellow"/>
              </w:rPr>
            </w:pPr>
            <w:r w:rsidRPr="00AA54CA">
              <w:t xml:space="preserve">ADR </w:t>
            </w:r>
            <w:r w:rsidR="009C612E">
              <w:t xml:space="preserve">applicable since 1 January </w:t>
            </w:r>
            <w:r w:rsidRPr="00AA54CA">
              <w:t>2023</w:t>
            </w:r>
          </w:p>
        </w:tc>
      </w:tr>
      <w:tr w:rsidR="0039351C" w:rsidRPr="008738B9" w14:paraId="333E98C0" w14:textId="77777777" w:rsidTr="00B53A6D">
        <w:trPr>
          <w:cantSplit/>
          <w:trHeight w:val="20"/>
        </w:trPr>
        <w:tc>
          <w:tcPr>
            <w:tcW w:w="3402" w:type="dxa"/>
            <w:shd w:val="clear" w:color="auto" w:fill="auto"/>
          </w:tcPr>
          <w:p w14:paraId="58354A88" w14:textId="16CA00F0" w:rsidR="0039351C" w:rsidRPr="008B5F7B" w:rsidRDefault="00883C33" w:rsidP="00B53A6D">
            <w:pPr>
              <w:spacing w:after="120" w:line="240" w:lineRule="auto"/>
              <w:ind w:right="99"/>
            </w:pPr>
            <w:r w:rsidRPr="00883C33">
              <w:t>ECE/TRANS/WP.15/2</w:t>
            </w:r>
            <w:r>
              <w:t>65</w:t>
            </w:r>
          </w:p>
        </w:tc>
        <w:tc>
          <w:tcPr>
            <w:tcW w:w="3969" w:type="dxa"/>
            <w:shd w:val="clear" w:color="auto" w:fill="auto"/>
          </w:tcPr>
          <w:p w14:paraId="0F79159B" w14:textId="18AD97A7" w:rsidR="0039351C" w:rsidRPr="00AA54CA" w:rsidRDefault="00883C33" w:rsidP="00B53A6D">
            <w:pPr>
              <w:spacing w:line="240" w:lineRule="auto"/>
            </w:pPr>
            <w:r w:rsidRPr="00883C33">
              <w:t>Draft amendments to annexes A and B of ADR</w:t>
            </w:r>
          </w:p>
        </w:tc>
      </w:tr>
    </w:tbl>
    <w:p w14:paraId="64E9A26C" w14:textId="54F881A7" w:rsidR="00B74D57" w:rsidRDefault="00B74D57" w:rsidP="00B74D57">
      <w:pPr>
        <w:pStyle w:val="H1G"/>
      </w:pPr>
      <w:r w:rsidRPr="008738B9">
        <w:tab/>
        <w:t>2.</w:t>
      </w:r>
      <w:r w:rsidRPr="008738B9">
        <w:tab/>
        <w:t>Eighty-</w:t>
      </w:r>
      <w:r w:rsidR="006A2171">
        <w:t>sixth</w:t>
      </w:r>
      <w:r w:rsidR="006A2171" w:rsidRPr="008738B9">
        <w:t xml:space="preserve"> </w:t>
      </w:r>
      <w:r w:rsidRPr="008738B9">
        <w:t>session of the Inland Transport Committee</w:t>
      </w:r>
    </w:p>
    <w:p w14:paraId="591C0F9B" w14:textId="4B4C40E3" w:rsidR="0060087D" w:rsidRPr="0060087D" w:rsidRDefault="0060087D" w:rsidP="0060087D">
      <w:pPr>
        <w:pStyle w:val="SingleTxtG"/>
      </w:pPr>
      <w:r>
        <w:tab/>
      </w:r>
      <w:r w:rsidR="009E6085" w:rsidRPr="009E6085">
        <w:t>A member of secretariat will inform the Working Party of the decisions of the Inland Transport Committee at its eighty-</w:t>
      </w:r>
      <w:r w:rsidR="009E6085">
        <w:t>sixth</w:t>
      </w:r>
      <w:r w:rsidR="009E6085" w:rsidRPr="009E6085">
        <w:t xml:space="preserve"> session (Geneva, 2</w:t>
      </w:r>
      <w:r w:rsidR="00D7731A">
        <w:t>0</w:t>
      </w:r>
      <w:r w:rsidR="009E6085" w:rsidRPr="009E6085">
        <w:t>-2</w:t>
      </w:r>
      <w:r w:rsidR="00D7731A">
        <w:t>3</w:t>
      </w:r>
      <w:r w:rsidR="009E6085" w:rsidRPr="009E6085">
        <w:t xml:space="preserve"> February 202</w:t>
      </w:r>
      <w:r w:rsidR="00D7731A">
        <w:t>4</w:t>
      </w:r>
      <w:r w:rsidR="009E6085" w:rsidRPr="009E6085">
        <w:t>) which require follow-up action by subsidiary bodies.</w:t>
      </w:r>
    </w:p>
    <w:p w14:paraId="23489B58" w14:textId="77777777" w:rsidR="00B74D57" w:rsidRPr="008738B9" w:rsidRDefault="00B74D57" w:rsidP="00B74D57">
      <w:pPr>
        <w:pStyle w:val="H1G"/>
      </w:pPr>
      <w:r w:rsidRPr="008738B9">
        <w:tab/>
        <w:t>3.</w:t>
      </w:r>
      <w:r w:rsidRPr="008738B9">
        <w:tab/>
        <w:t>Status of the Agreement concerning the International Carriage of Dangerous Goods by Road (ADR) and related issues</w:t>
      </w:r>
    </w:p>
    <w:p w14:paraId="337C36F1" w14:textId="77777777" w:rsidR="00B74D57" w:rsidRPr="00E8777B" w:rsidRDefault="00B74D57" w:rsidP="00B74D57">
      <w:pPr>
        <w:spacing w:after="120"/>
        <w:ind w:left="1134" w:right="1134" w:firstLine="567"/>
        <w:jc w:val="both"/>
      </w:pPr>
      <w:r w:rsidRPr="00E8777B">
        <w:t>A member of the secretariat will inform the Working Party of the status of ADR, the Protocol of amendment of 1993, special agreements and notifications in accordance with Chapter 1.9.</w:t>
      </w:r>
    </w:p>
    <w:p w14:paraId="3F548954" w14:textId="77777777" w:rsidR="00B74D57" w:rsidRPr="008D0E72" w:rsidRDefault="00B74D57" w:rsidP="00B74D57">
      <w:pPr>
        <w:spacing w:after="120"/>
        <w:ind w:left="1134" w:right="1134" w:firstLine="567"/>
        <w:jc w:val="both"/>
      </w:pPr>
      <w:r w:rsidRPr="008D0E72">
        <w:lastRenderedPageBreak/>
        <w:t>At the time of drafting this document, there were no changes to the status of ADR (54 Contracting Parties) nor to the status of the Protocol of amendment of 1993 (40 Contracting Parties).</w:t>
      </w:r>
    </w:p>
    <w:p w14:paraId="292523D3" w14:textId="77777777" w:rsidR="00B74D57" w:rsidRPr="008738B9" w:rsidRDefault="00B74D57" w:rsidP="00B74D57">
      <w:pPr>
        <w:pStyle w:val="H1G"/>
      </w:pPr>
      <w:r w:rsidRPr="008738B9">
        <w:tab/>
        <w:t>4.</w:t>
      </w:r>
      <w:r w:rsidRPr="008738B9">
        <w:tab/>
        <w:t>Work of the RID/ADR/ADN Joint Meeting</w:t>
      </w:r>
    </w:p>
    <w:p w14:paraId="6C251F46" w14:textId="3873FCFA" w:rsidR="00AB6781" w:rsidRPr="007A6E0D" w:rsidRDefault="00AB6781" w:rsidP="00A06185">
      <w:pPr>
        <w:spacing w:before="120" w:after="120"/>
        <w:ind w:left="1140" w:right="1134" w:firstLine="561"/>
        <w:jc w:val="both"/>
      </w:pPr>
      <w:r w:rsidRPr="00AB6781">
        <w:t xml:space="preserve">The secretariat will inform the Working Party of additional texts adopted by the Joint Meeting on its spring </w:t>
      </w:r>
      <w:r>
        <w:t>2024</w:t>
      </w:r>
      <w:r w:rsidRPr="00AB6781">
        <w:t xml:space="preserve"> session </w:t>
      </w:r>
      <w:r w:rsidRPr="007A6E0D">
        <w:t>(</w:t>
      </w:r>
      <w:r>
        <w:t>25-28 March 2024</w:t>
      </w:r>
      <w:r w:rsidRPr="007A6E0D">
        <w:t>)</w:t>
      </w:r>
      <w:r>
        <w:t xml:space="preserve"> </w:t>
      </w:r>
      <w:r w:rsidRPr="00AB6781">
        <w:t>for entry into force on 1 January 202</w:t>
      </w:r>
      <w:r>
        <w:t>5</w:t>
      </w:r>
      <w:r w:rsidRPr="00AB6781">
        <w:t>.</w:t>
      </w:r>
    </w:p>
    <w:p w14:paraId="60A0DA84" w14:textId="4AFACEDA" w:rsidR="00B74D57" w:rsidRPr="00947F6A" w:rsidRDefault="00B51310" w:rsidP="00B74D57">
      <w:pPr>
        <w:pStyle w:val="H1G"/>
      </w:pPr>
      <w:r>
        <w:tab/>
      </w:r>
      <w:r w:rsidR="00B74D57" w:rsidRPr="008738B9">
        <w:t>5.</w:t>
      </w:r>
      <w:r w:rsidR="00B74D57" w:rsidRPr="008738B9">
        <w:tab/>
        <w:t>Proposals for amendments to annexes A and B of ADR</w:t>
      </w:r>
    </w:p>
    <w:p w14:paraId="15EBE687" w14:textId="77777777" w:rsidR="00B74D57" w:rsidRPr="008738B9" w:rsidRDefault="00B74D57" w:rsidP="00B74D57">
      <w:pPr>
        <w:pStyle w:val="H23G"/>
      </w:pPr>
      <w:r w:rsidRPr="008738B9">
        <w:tab/>
        <w:t>(a)</w:t>
      </w:r>
      <w:r w:rsidRPr="008738B9">
        <w:tab/>
        <w:t>Construction and approval of vehicles</w:t>
      </w:r>
    </w:p>
    <w:tbl>
      <w:tblPr>
        <w:tblW w:w="7365" w:type="dxa"/>
        <w:tblInd w:w="1134" w:type="dxa"/>
        <w:tblLayout w:type="fixed"/>
        <w:tblCellMar>
          <w:left w:w="0" w:type="dxa"/>
          <w:right w:w="0" w:type="dxa"/>
        </w:tblCellMar>
        <w:tblLook w:val="01E0" w:firstRow="1" w:lastRow="1" w:firstColumn="1" w:lastColumn="1" w:noHBand="0" w:noVBand="0"/>
      </w:tblPr>
      <w:tblGrid>
        <w:gridCol w:w="3401"/>
        <w:gridCol w:w="3964"/>
      </w:tblGrid>
      <w:tr w:rsidR="004D222D" w:rsidRPr="008738B9" w14:paraId="180C9903" w14:textId="77777777" w:rsidTr="00AA1853">
        <w:trPr>
          <w:cantSplit/>
        </w:trPr>
        <w:tc>
          <w:tcPr>
            <w:tcW w:w="3401" w:type="dxa"/>
          </w:tcPr>
          <w:p w14:paraId="06833000" w14:textId="77777777" w:rsidR="004D222D" w:rsidRPr="008738B9" w:rsidRDefault="004D222D" w:rsidP="000B47A0">
            <w:pPr>
              <w:spacing w:after="120"/>
              <w:ind w:right="141"/>
            </w:pPr>
            <w:r>
              <w:t>ECE/TRANS/WP.15/2024/4 (OICA)</w:t>
            </w:r>
          </w:p>
        </w:tc>
        <w:tc>
          <w:tcPr>
            <w:tcW w:w="3964" w:type="dxa"/>
          </w:tcPr>
          <w:p w14:paraId="71D51ED4" w14:textId="77777777" w:rsidR="004D222D" w:rsidRPr="008738B9" w:rsidRDefault="004D222D" w:rsidP="00AA1853">
            <w:pPr>
              <w:spacing w:after="120"/>
              <w:rPr>
                <w:bCs/>
              </w:rPr>
            </w:pPr>
            <w:r>
              <w:t>9.2.2.3 Circuits</w:t>
            </w:r>
            <w:r w:rsidRPr="00401C55">
              <w:t xml:space="preserve"> exempted from protection by fuse or automatic circuit breaker</w:t>
            </w:r>
          </w:p>
        </w:tc>
      </w:tr>
      <w:tr w:rsidR="004D222D" w:rsidRPr="008738B9" w14:paraId="51E8326C" w14:textId="77777777" w:rsidTr="00AA1853">
        <w:trPr>
          <w:cantSplit/>
        </w:trPr>
        <w:tc>
          <w:tcPr>
            <w:tcW w:w="3401" w:type="dxa"/>
          </w:tcPr>
          <w:p w14:paraId="3656D471" w14:textId="77777777" w:rsidR="004D222D" w:rsidRPr="008738B9" w:rsidRDefault="004D222D" w:rsidP="000B47A0">
            <w:pPr>
              <w:spacing w:after="120"/>
              <w:ind w:right="141"/>
            </w:pPr>
            <w:r>
              <w:t>ECE/TRANS/WP.15/2024/5 (Netherlands)</w:t>
            </w:r>
          </w:p>
        </w:tc>
        <w:tc>
          <w:tcPr>
            <w:tcW w:w="3964" w:type="dxa"/>
          </w:tcPr>
          <w:p w14:paraId="3C20D069" w14:textId="77777777" w:rsidR="004D222D" w:rsidRPr="008738B9" w:rsidRDefault="004D222D" w:rsidP="00AA1853">
            <w:pPr>
              <w:spacing w:after="120"/>
              <w:rPr>
                <w:bCs/>
              </w:rPr>
            </w:pPr>
            <w:r>
              <w:t>Application of electrical equipment in Chapter 9.7</w:t>
            </w:r>
          </w:p>
        </w:tc>
      </w:tr>
      <w:tr w:rsidR="004D222D" w:rsidRPr="008738B9" w14:paraId="0F92DB2F" w14:textId="77777777" w:rsidTr="00AA1853">
        <w:trPr>
          <w:cantSplit/>
        </w:trPr>
        <w:tc>
          <w:tcPr>
            <w:tcW w:w="3401" w:type="dxa"/>
          </w:tcPr>
          <w:p w14:paraId="53E330C0" w14:textId="77777777" w:rsidR="004D222D" w:rsidRPr="008738B9" w:rsidRDefault="004D222D" w:rsidP="000B47A0">
            <w:pPr>
              <w:spacing w:after="120"/>
              <w:ind w:right="141"/>
            </w:pPr>
            <w:r>
              <w:t>ECE/TRANS/WP.15/2024/6 (United Kingdom)</w:t>
            </w:r>
          </w:p>
        </w:tc>
        <w:tc>
          <w:tcPr>
            <w:tcW w:w="3964" w:type="dxa"/>
          </w:tcPr>
          <w:p w14:paraId="4DD21595" w14:textId="77777777" w:rsidR="004D222D" w:rsidRPr="008738B9" w:rsidRDefault="004D222D" w:rsidP="00AD24A4">
            <w:pPr>
              <w:spacing w:after="120"/>
            </w:pPr>
            <w:r w:rsidRPr="00C3696A">
              <w:t xml:space="preserve">Section 9.7.6 – Rear protection of </w:t>
            </w:r>
            <w:r w:rsidRPr="00AD24A4">
              <w:t>vehicles</w:t>
            </w:r>
          </w:p>
        </w:tc>
      </w:tr>
      <w:tr w:rsidR="004D222D" w:rsidRPr="008738B9" w14:paraId="25BC177F" w14:textId="77777777" w:rsidTr="00AA1853">
        <w:trPr>
          <w:cantSplit/>
        </w:trPr>
        <w:tc>
          <w:tcPr>
            <w:tcW w:w="3401" w:type="dxa"/>
          </w:tcPr>
          <w:p w14:paraId="0FEF5CB0" w14:textId="77777777" w:rsidR="004D222D" w:rsidRPr="008738B9" w:rsidRDefault="004D222D" w:rsidP="000B47A0">
            <w:pPr>
              <w:spacing w:after="120"/>
              <w:ind w:right="141"/>
            </w:pPr>
            <w:r>
              <w:t>ECE/TRANS/WP.15/2024/7 (Netherlands)</w:t>
            </w:r>
          </w:p>
        </w:tc>
        <w:tc>
          <w:tcPr>
            <w:tcW w:w="3964" w:type="dxa"/>
          </w:tcPr>
          <w:p w14:paraId="6CC391C5" w14:textId="54BCE32D" w:rsidR="004D222D" w:rsidRPr="008738B9" w:rsidRDefault="004D222D" w:rsidP="00AA1853">
            <w:pPr>
              <w:spacing w:after="120"/>
            </w:pPr>
            <w:r>
              <w:t xml:space="preserve">Table </w:t>
            </w:r>
            <w:r w:rsidR="004A17E4">
              <w:t>in</w:t>
            </w:r>
            <w:r>
              <w:t xml:space="preserve"> 9.2.1.1</w:t>
            </w:r>
          </w:p>
        </w:tc>
      </w:tr>
      <w:tr w:rsidR="004D222D" w:rsidRPr="008738B9" w14:paraId="6CA78187" w14:textId="77777777" w:rsidTr="00AA1853">
        <w:trPr>
          <w:cantSplit/>
        </w:trPr>
        <w:tc>
          <w:tcPr>
            <w:tcW w:w="3401" w:type="dxa"/>
          </w:tcPr>
          <w:p w14:paraId="3BDE3063" w14:textId="6D6425D0" w:rsidR="004D222D" w:rsidRPr="008738B9" w:rsidRDefault="004D222D" w:rsidP="000B47A0">
            <w:pPr>
              <w:ind w:right="141"/>
            </w:pPr>
            <w:r>
              <w:t>ECE/TRANS/WP.15/2024/8 (Netherlands</w:t>
            </w:r>
            <w:r w:rsidR="00BD3987">
              <w:t xml:space="preserve"> on behalf of the informal working group on electrified vehicles</w:t>
            </w:r>
            <w:r>
              <w:t>)</w:t>
            </w:r>
          </w:p>
        </w:tc>
        <w:tc>
          <w:tcPr>
            <w:tcW w:w="3964" w:type="dxa"/>
          </w:tcPr>
          <w:p w14:paraId="55F32A38" w14:textId="77777777" w:rsidR="004D222D" w:rsidRPr="008738B9" w:rsidRDefault="004D222D" w:rsidP="00AA1853">
            <w:r w:rsidRPr="00DB63DB">
              <w:rPr>
                <w:bCs/>
                <w:szCs w:val="28"/>
              </w:rPr>
              <w:t xml:space="preserve">Battery Electric </w:t>
            </w:r>
            <w:r>
              <w:rPr>
                <w:bCs/>
                <w:szCs w:val="28"/>
              </w:rPr>
              <w:t>V</w:t>
            </w:r>
            <w:r w:rsidRPr="00DB63DB">
              <w:rPr>
                <w:bCs/>
                <w:szCs w:val="28"/>
              </w:rPr>
              <w:t xml:space="preserve">ehicles and Hydrogen </w:t>
            </w:r>
            <w:r>
              <w:rPr>
                <w:bCs/>
                <w:szCs w:val="28"/>
              </w:rPr>
              <w:t>F</w:t>
            </w:r>
            <w:r w:rsidRPr="00DB63DB">
              <w:rPr>
                <w:bCs/>
                <w:szCs w:val="28"/>
              </w:rPr>
              <w:t xml:space="preserve">uelled </w:t>
            </w:r>
            <w:r>
              <w:rPr>
                <w:bCs/>
                <w:szCs w:val="28"/>
              </w:rPr>
              <w:t>V</w:t>
            </w:r>
            <w:r w:rsidRPr="00DB63DB">
              <w:rPr>
                <w:bCs/>
                <w:szCs w:val="28"/>
              </w:rPr>
              <w:t>ehicles</w:t>
            </w:r>
          </w:p>
        </w:tc>
      </w:tr>
    </w:tbl>
    <w:p w14:paraId="1FA6D836" w14:textId="77777777" w:rsidR="00B74D57" w:rsidRPr="008738B9" w:rsidRDefault="00B74D57" w:rsidP="00B74D57">
      <w:pPr>
        <w:pStyle w:val="H23G"/>
      </w:pPr>
      <w:r w:rsidRPr="008738B9">
        <w:tab/>
        <w:t>(b)</w:t>
      </w:r>
      <w:r w:rsidRPr="008738B9">
        <w:tab/>
        <w:t>Miscellaneous proposals</w:t>
      </w:r>
    </w:p>
    <w:tbl>
      <w:tblPr>
        <w:tblW w:w="7365" w:type="dxa"/>
        <w:tblInd w:w="1134" w:type="dxa"/>
        <w:tblLayout w:type="fixed"/>
        <w:tblCellMar>
          <w:left w:w="0" w:type="dxa"/>
          <w:right w:w="0" w:type="dxa"/>
        </w:tblCellMar>
        <w:tblLook w:val="01E0" w:firstRow="1" w:lastRow="1" w:firstColumn="1" w:lastColumn="1" w:noHBand="0" w:noVBand="0"/>
      </w:tblPr>
      <w:tblGrid>
        <w:gridCol w:w="3401"/>
        <w:gridCol w:w="3964"/>
      </w:tblGrid>
      <w:tr w:rsidR="0018711A" w:rsidRPr="008738B9" w14:paraId="4F29B8F5" w14:textId="77777777" w:rsidTr="00AA1853">
        <w:trPr>
          <w:cantSplit/>
        </w:trPr>
        <w:tc>
          <w:tcPr>
            <w:tcW w:w="3401" w:type="dxa"/>
          </w:tcPr>
          <w:p w14:paraId="7731FB35" w14:textId="77777777" w:rsidR="0018711A" w:rsidRPr="008738B9" w:rsidRDefault="0018711A" w:rsidP="00AA1853">
            <w:pPr>
              <w:spacing w:after="120"/>
            </w:pPr>
            <w:r>
              <w:t>ECE/TRANS/WP.15/2024/2 (FuelsEurope)</w:t>
            </w:r>
          </w:p>
        </w:tc>
        <w:tc>
          <w:tcPr>
            <w:tcW w:w="3964" w:type="dxa"/>
          </w:tcPr>
          <w:p w14:paraId="537F2134" w14:textId="77777777" w:rsidR="0018711A" w:rsidRPr="008738B9" w:rsidRDefault="0018711A" w:rsidP="00AA1853">
            <w:pPr>
              <w:spacing w:after="120"/>
            </w:pPr>
            <w:r>
              <w:t xml:space="preserve">Marking of a tank-vehicle carrying </w:t>
            </w:r>
            <w:r w:rsidRPr="00DB787B">
              <w:t xml:space="preserve">UN </w:t>
            </w:r>
            <w:r>
              <w:t>numbers 1202, 1203 and 3475</w:t>
            </w:r>
          </w:p>
        </w:tc>
      </w:tr>
    </w:tbl>
    <w:p w14:paraId="5909F06B" w14:textId="77777777" w:rsidR="00B74D57" w:rsidRPr="008738B9" w:rsidRDefault="00B74D57" w:rsidP="00B74D57">
      <w:pPr>
        <w:pStyle w:val="H1G"/>
      </w:pPr>
      <w:r w:rsidRPr="008738B9">
        <w:tab/>
        <w:t>6.</w:t>
      </w:r>
      <w:r w:rsidRPr="008738B9">
        <w:tab/>
        <w:t>Interpretation of ADR</w:t>
      </w:r>
    </w:p>
    <w:tbl>
      <w:tblPr>
        <w:tblW w:w="7365" w:type="dxa"/>
        <w:tblInd w:w="1134" w:type="dxa"/>
        <w:tblLayout w:type="fixed"/>
        <w:tblCellMar>
          <w:left w:w="0" w:type="dxa"/>
          <w:right w:w="0" w:type="dxa"/>
        </w:tblCellMar>
        <w:tblLook w:val="01E0" w:firstRow="1" w:lastRow="1" w:firstColumn="1" w:lastColumn="1" w:noHBand="0" w:noVBand="0"/>
      </w:tblPr>
      <w:tblGrid>
        <w:gridCol w:w="3399"/>
        <w:gridCol w:w="3966"/>
      </w:tblGrid>
      <w:tr w:rsidR="0018711A" w:rsidRPr="008738B9" w14:paraId="1CAEECFD" w14:textId="77777777" w:rsidTr="00AA1853">
        <w:trPr>
          <w:cantSplit/>
        </w:trPr>
        <w:tc>
          <w:tcPr>
            <w:tcW w:w="3399" w:type="dxa"/>
          </w:tcPr>
          <w:p w14:paraId="2E44152E" w14:textId="77777777" w:rsidR="0018711A" w:rsidRPr="008738B9" w:rsidRDefault="0018711A" w:rsidP="00AA1853">
            <w:pPr>
              <w:spacing w:after="120"/>
            </w:pPr>
            <w:r>
              <w:t>ECE/TRANS/WP.15/2024/3 (Finland)</w:t>
            </w:r>
          </w:p>
        </w:tc>
        <w:tc>
          <w:tcPr>
            <w:tcW w:w="3966" w:type="dxa"/>
          </w:tcPr>
          <w:p w14:paraId="04ED3FA2" w14:textId="77777777" w:rsidR="0018711A" w:rsidRPr="008738B9" w:rsidRDefault="0018711A" w:rsidP="00AA1853">
            <w:pPr>
              <w:spacing w:after="120"/>
            </w:pPr>
            <w:r w:rsidRPr="008943CA">
              <w:t>Exemptions related to the nature of the transport</w:t>
            </w:r>
            <w:r>
              <w:t xml:space="preserve"> </w:t>
            </w:r>
            <w:r w:rsidRPr="008943CA">
              <w:t>operation</w:t>
            </w:r>
            <w:r>
              <w:t xml:space="preserve">: 1.1.3.1 (a) </w:t>
            </w:r>
            <w:r>
              <w:rPr>
                <w:rFonts w:ascii="TimesNewRomanPSMT" w:hAnsi="TimesNewRomanPSMT" w:cs="TimesNewRomanPSMT"/>
              </w:rPr>
              <w:t>C</w:t>
            </w:r>
            <w:r w:rsidRPr="00D21940">
              <w:rPr>
                <w:rFonts w:ascii="TimesNewRomanPSMT" w:hAnsi="TimesNewRomanPSMT" w:cs="TimesNewRomanPSMT"/>
              </w:rPr>
              <w:t>arriage of dangerous goods by private individuals</w:t>
            </w:r>
          </w:p>
        </w:tc>
      </w:tr>
    </w:tbl>
    <w:p w14:paraId="08787FF1" w14:textId="77777777" w:rsidR="00B74D57" w:rsidRPr="008738B9" w:rsidRDefault="00B74D57" w:rsidP="00B74D57">
      <w:pPr>
        <w:pStyle w:val="H1G"/>
      </w:pPr>
      <w:r w:rsidRPr="008738B9">
        <w:tab/>
        <w:t>7.</w:t>
      </w:r>
      <w:r w:rsidRPr="008738B9">
        <w:tab/>
        <w:t>Circular economy, sustainable use of natural resources and Sustainable Development Goals</w:t>
      </w:r>
    </w:p>
    <w:p w14:paraId="11D0F47B" w14:textId="17A43C50" w:rsidR="00B74D57" w:rsidRPr="008738B9" w:rsidRDefault="00B74D57" w:rsidP="00B74D57">
      <w:pPr>
        <w:pStyle w:val="SingleTxtG"/>
      </w:pPr>
      <w:r w:rsidRPr="008738B9">
        <w:tab/>
      </w:r>
      <w:r w:rsidR="0018711A" w:rsidRPr="00145CC6">
        <w:t>At the time of writing, no document has been submitted under this agenda item.</w:t>
      </w:r>
    </w:p>
    <w:p w14:paraId="183FC171" w14:textId="77777777" w:rsidR="00B74D57" w:rsidRDefault="00B74D57" w:rsidP="00B74D57">
      <w:pPr>
        <w:pStyle w:val="H1G"/>
      </w:pPr>
      <w:r w:rsidRPr="008738B9">
        <w:tab/>
        <w:t>8.</w:t>
      </w:r>
      <w:r w:rsidRPr="008738B9">
        <w:tab/>
        <w:t>Programme of work</w:t>
      </w:r>
    </w:p>
    <w:p w14:paraId="3E6A98D8" w14:textId="6391924F" w:rsidR="00836B19" w:rsidRPr="008738B9" w:rsidRDefault="00836B19" w:rsidP="00836B19">
      <w:pPr>
        <w:pStyle w:val="SingleTxtG"/>
      </w:pPr>
      <w:r>
        <w:tab/>
      </w:r>
      <w:r w:rsidR="0018711A" w:rsidRPr="00145CC6">
        <w:t>At the time of writing, no document has been submitted under this agenda item.</w:t>
      </w:r>
    </w:p>
    <w:p w14:paraId="3542D7E4" w14:textId="77777777" w:rsidR="00B74D57" w:rsidRDefault="00B74D57" w:rsidP="00B74D57">
      <w:pPr>
        <w:pStyle w:val="H1G"/>
      </w:pPr>
      <w:r w:rsidRPr="008738B9">
        <w:tab/>
        <w:t>9.</w:t>
      </w:r>
      <w:r w:rsidRPr="008738B9">
        <w:tab/>
        <w:t>Any other business</w:t>
      </w:r>
    </w:p>
    <w:tbl>
      <w:tblPr>
        <w:tblW w:w="7365" w:type="dxa"/>
        <w:tblInd w:w="1134" w:type="dxa"/>
        <w:tblLayout w:type="fixed"/>
        <w:tblCellMar>
          <w:left w:w="0" w:type="dxa"/>
          <w:right w:w="0" w:type="dxa"/>
        </w:tblCellMar>
        <w:tblLook w:val="01E0" w:firstRow="1" w:lastRow="1" w:firstColumn="1" w:lastColumn="1" w:noHBand="0" w:noVBand="0"/>
      </w:tblPr>
      <w:tblGrid>
        <w:gridCol w:w="3399"/>
        <w:gridCol w:w="3966"/>
      </w:tblGrid>
      <w:tr w:rsidR="0018711A" w:rsidRPr="008738B9" w14:paraId="0F55DABC" w14:textId="77777777" w:rsidTr="00AA1853">
        <w:trPr>
          <w:cantSplit/>
        </w:trPr>
        <w:tc>
          <w:tcPr>
            <w:tcW w:w="3399" w:type="dxa"/>
          </w:tcPr>
          <w:p w14:paraId="0DAFBD4D" w14:textId="77777777" w:rsidR="0018711A" w:rsidRPr="008738B9" w:rsidRDefault="0018711A" w:rsidP="00AA1853">
            <w:pPr>
              <w:spacing w:after="120"/>
            </w:pPr>
            <w:r>
              <w:t>ECE/TRANS/WP.15/2024/1 (IRU)</w:t>
            </w:r>
          </w:p>
        </w:tc>
        <w:tc>
          <w:tcPr>
            <w:tcW w:w="3966" w:type="dxa"/>
          </w:tcPr>
          <w:p w14:paraId="29FDF968" w14:textId="77777777" w:rsidR="0018711A" w:rsidRPr="008738B9" w:rsidRDefault="0018711A" w:rsidP="00AA1853">
            <w:pPr>
              <w:spacing w:after="120"/>
            </w:pPr>
            <w:r>
              <w:t>Standardisation of ADR driver exams</w:t>
            </w:r>
          </w:p>
        </w:tc>
      </w:tr>
      <w:tr w:rsidR="00BD3987" w:rsidRPr="008738B9" w14:paraId="14804E60" w14:textId="77777777" w:rsidTr="00AA1853">
        <w:trPr>
          <w:cantSplit/>
        </w:trPr>
        <w:tc>
          <w:tcPr>
            <w:tcW w:w="3399" w:type="dxa"/>
          </w:tcPr>
          <w:p w14:paraId="37AE29AC" w14:textId="501A2047" w:rsidR="00BD3987" w:rsidRDefault="00BD3987" w:rsidP="00AA1853">
            <w:pPr>
              <w:spacing w:after="120"/>
            </w:pPr>
            <w:r>
              <w:t>ECE/TRANS/WP.15/2024/</w:t>
            </w:r>
            <w:r w:rsidR="000E037A">
              <w:t>9 (secretariat)</w:t>
            </w:r>
          </w:p>
        </w:tc>
        <w:tc>
          <w:tcPr>
            <w:tcW w:w="3966" w:type="dxa"/>
          </w:tcPr>
          <w:p w14:paraId="2F81755D" w14:textId="4BBABDF3" w:rsidR="00BD3987" w:rsidRDefault="000E037A" w:rsidP="00AA1853">
            <w:pPr>
              <w:spacing w:after="120"/>
            </w:pPr>
            <w:r>
              <w:t>Terms of reference, rules of procedure and working methods of the Working Party on the Transport of Dangerous Goods</w:t>
            </w:r>
          </w:p>
        </w:tc>
      </w:tr>
      <w:tr w:rsidR="00545B99" w:rsidRPr="008738B9" w14:paraId="3CD8ED05" w14:textId="77777777" w:rsidTr="00AA1853">
        <w:trPr>
          <w:cantSplit/>
        </w:trPr>
        <w:tc>
          <w:tcPr>
            <w:tcW w:w="3399" w:type="dxa"/>
          </w:tcPr>
          <w:p w14:paraId="598385BF" w14:textId="45BD3404" w:rsidR="00545B99" w:rsidRDefault="00545B99" w:rsidP="00545B99">
            <w:pPr>
              <w:spacing w:after="120"/>
            </w:pPr>
            <w:r>
              <w:lastRenderedPageBreak/>
              <w:t>ECE/TRANS/WP.15/2024/10 (secretariat)</w:t>
            </w:r>
          </w:p>
        </w:tc>
        <w:tc>
          <w:tcPr>
            <w:tcW w:w="3966" w:type="dxa"/>
          </w:tcPr>
          <w:p w14:paraId="25AEC56F" w14:textId="3BB1EFE2" w:rsidR="00545B99" w:rsidRDefault="00545B99" w:rsidP="00545B99">
            <w:pPr>
              <w:spacing w:after="120"/>
            </w:pPr>
            <w:r>
              <w:t>Request for consultative status</w:t>
            </w:r>
          </w:p>
        </w:tc>
      </w:tr>
    </w:tbl>
    <w:p w14:paraId="75842FB0" w14:textId="77777777" w:rsidR="00B74D57" w:rsidRPr="008738B9" w:rsidRDefault="00B74D57" w:rsidP="00B74D57">
      <w:pPr>
        <w:pStyle w:val="H1G"/>
      </w:pPr>
      <w:r w:rsidRPr="008738B9">
        <w:tab/>
        <w:t>10.</w:t>
      </w:r>
      <w:r w:rsidRPr="008738B9">
        <w:tab/>
        <w:t>Adoption of the report</w:t>
      </w:r>
    </w:p>
    <w:p w14:paraId="6B265923" w14:textId="3AA70013" w:rsidR="00B74D57" w:rsidRPr="008738B9" w:rsidRDefault="00B74D57" w:rsidP="00B74D57">
      <w:pPr>
        <w:spacing w:after="120"/>
        <w:ind w:left="1134" w:right="1134" w:firstLine="567"/>
        <w:jc w:val="both"/>
      </w:pPr>
      <w:r w:rsidRPr="008738B9">
        <w:t xml:space="preserve">The Working Party may wish to adopt the report of its </w:t>
      </w:r>
      <w:r w:rsidR="0018711A" w:rsidRPr="008738B9">
        <w:t>11</w:t>
      </w:r>
      <w:r w:rsidR="0018711A">
        <w:t>5</w:t>
      </w:r>
      <w:r w:rsidR="0018711A" w:rsidRPr="000B47A0">
        <w:rPr>
          <w:vertAlign w:val="superscript"/>
        </w:rPr>
        <w:t>th</w:t>
      </w:r>
      <w:r w:rsidR="0018711A" w:rsidRPr="008738B9">
        <w:t xml:space="preserve"> </w:t>
      </w:r>
      <w:r w:rsidRPr="008738B9">
        <w:t>session based on a draft prepared by the secretariat.</w:t>
      </w:r>
    </w:p>
    <w:p w14:paraId="73C32BAC" w14:textId="216F62B1" w:rsidR="00B74D57" w:rsidRPr="00B74D57" w:rsidRDefault="00B74D57" w:rsidP="00B74D57">
      <w:pPr>
        <w:spacing w:before="240"/>
        <w:jc w:val="center"/>
        <w:rPr>
          <w:u w:val="single"/>
          <w:lang w:val="en-US"/>
        </w:rPr>
      </w:pPr>
      <w:r>
        <w:rPr>
          <w:u w:val="single"/>
          <w:lang w:val="en-US"/>
        </w:rPr>
        <w:tab/>
      </w:r>
      <w:r>
        <w:rPr>
          <w:u w:val="single"/>
          <w:lang w:val="en-US"/>
        </w:rPr>
        <w:tab/>
      </w:r>
      <w:r>
        <w:rPr>
          <w:u w:val="single"/>
          <w:lang w:val="en-US"/>
        </w:rPr>
        <w:tab/>
      </w:r>
    </w:p>
    <w:sectPr w:rsidR="00B74D57" w:rsidRPr="00B74D57" w:rsidSect="00E7016D">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12A9C" w14:textId="77777777" w:rsidR="00B81D3F" w:rsidRDefault="00B81D3F"/>
  </w:endnote>
  <w:endnote w:type="continuationSeparator" w:id="0">
    <w:p w14:paraId="6DBA0A11" w14:textId="77777777" w:rsidR="00B81D3F" w:rsidRDefault="00B81D3F"/>
  </w:endnote>
  <w:endnote w:type="continuationNotice" w:id="1">
    <w:p w14:paraId="34188B3B" w14:textId="77777777" w:rsidR="00B81D3F" w:rsidRDefault="00B81D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03859" w14:textId="6DC484EF" w:rsidR="00E7016D" w:rsidRPr="00E7016D" w:rsidRDefault="00E7016D" w:rsidP="00E7016D">
    <w:pPr>
      <w:pStyle w:val="Footer"/>
      <w:tabs>
        <w:tab w:val="right" w:pos="9638"/>
      </w:tabs>
      <w:rPr>
        <w:sz w:val="18"/>
      </w:rPr>
    </w:pPr>
    <w:r w:rsidRPr="00E7016D">
      <w:rPr>
        <w:b/>
        <w:sz w:val="18"/>
      </w:rPr>
      <w:fldChar w:fldCharType="begin"/>
    </w:r>
    <w:r w:rsidRPr="00E7016D">
      <w:rPr>
        <w:b/>
        <w:sz w:val="18"/>
      </w:rPr>
      <w:instrText xml:space="preserve"> PAGE  \* MERGEFORMAT </w:instrText>
    </w:r>
    <w:r w:rsidRPr="00E7016D">
      <w:rPr>
        <w:b/>
        <w:sz w:val="18"/>
      </w:rPr>
      <w:fldChar w:fldCharType="separate"/>
    </w:r>
    <w:r w:rsidRPr="00E7016D">
      <w:rPr>
        <w:b/>
        <w:noProof/>
        <w:sz w:val="18"/>
      </w:rPr>
      <w:t>2</w:t>
    </w:r>
    <w:r w:rsidRPr="00E7016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23EB3" w14:textId="0B6946B0" w:rsidR="00E7016D" w:rsidRPr="00E7016D" w:rsidRDefault="00E7016D" w:rsidP="00E7016D">
    <w:pPr>
      <w:pStyle w:val="Footer"/>
      <w:tabs>
        <w:tab w:val="right" w:pos="9638"/>
      </w:tabs>
      <w:rPr>
        <w:b/>
        <w:sz w:val="18"/>
      </w:rPr>
    </w:pPr>
    <w:r>
      <w:tab/>
    </w:r>
    <w:r w:rsidRPr="00E7016D">
      <w:rPr>
        <w:b/>
        <w:sz w:val="18"/>
      </w:rPr>
      <w:fldChar w:fldCharType="begin"/>
    </w:r>
    <w:r w:rsidRPr="00E7016D">
      <w:rPr>
        <w:b/>
        <w:sz w:val="18"/>
      </w:rPr>
      <w:instrText xml:space="preserve"> PAGE  \* MERGEFORMAT </w:instrText>
    </w:r>
    <w:r w:rsidRPr="00E7016D">
      <w:rPr>
        <w:b/>
        <w:sz w:val="18"/>
      </w:rPr>
      <w:fldChar w:fldCharType="separate"/>
    </w:r>
    <w:r w:rsidRPr="00E7016D">
      <w:rPr>
        <w:b/>
        <w:noProof/>
        <w:sz w:val="18"/>
      </w:rPr>
      <w:t>3</w:t>
    </w:r>
    <w:r w:rsidRPr="00E7016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80D98" w14:textId="77777777" w:rsidR="0035223F" w:rsidRPr="00E7016D" w:rsidRDefault="00686A48">
    <w:pPr>
      <w:pStyle w:val="Footer"/>
      <w:rPr>
        <w:sz w:val="20"/>
      </w:rPr>
    </w:pPr>
    <w:r>
      <w:rPr>
        <w:noProof/>
        <w:lang w:val="fr-CH" w:eastAsia="fr-CH"/>
      </w:rPr>
      <w:drawing>
        <wp:anchor distT="0" distB="0" distL="114300" distR="114300" simplePos="0" relativeHeight="251657728" behindDoc="0" locked="1" layoutInCell="1" allowOverlap="1" wp14:anchorId="64E7671A" wp14:editId="1C6B46E9">
          <wp:simplePos x="0" y="0"/>
          <wp:positionH relativeFrom="margin">
            <wp:posOffset>5147945</wp:posOffset>
          </wp:positionH>
          <wp:positionV relativeFrom="margin">
            <wp:posOffset>9071610</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14DB8" w14:textId="77777777" w:rsidR="00B81D3F" w:rsidRPr="000B175B" w:rsidRDefault="00B81D3F" w:rsidP="000B175B">
      <w:pPr>
        <w:tabs>
          <w:tab w:val="right" w:pos="2155"/>
        </w:tabs>
        <w:spacing w:after="80"/>
        <w:ind w:left="680"/>
        <w:rPr>
          <w:u w:val="single"/>
        </w:rPr>
      </w:pPr>
      <w:r>
        <w:rPr>
          <w:u w:val="single"/>
        </w:rPr>
        <w:tab/>
      </w:r>
    </w:p>
  </w:footnote>
  <w:footnote w:type="continuationSeparator" w:id="0">
    <w:p w14:paraId="0CBBDE73" w14:textId="77777777" w:rsidR="00B81D3F" w:rsidRPr="00FC68B7" w:rsidRDefault="00B81D3F" w:rsidP="00FC68B7">
      <w:pPr>
        <w:tabs>
          <w:tab w:val="left" w:pos="2155"/>
        </w:tabs>
        <w:spacing w:after="80"/>
        <w:ind w:left="680"/>
        <w:rPr>
          <w:u w:val="single"/>
        </w:rPr>
      </w:pPr>
      <w:r>
        <w:rPr>
          <w:u w:val="single"/>
        </w:rPr>
        <w:tab/>
      </w:r>
    </w:p>
  </w:footnote>
  <w:footnote w:type="continuationNotice" w:id="1">
    <w:p w14:paraId="39C69C92" w14:textId="77777777" w:rsidR="00B81D3F" w:rsidRDefault="00B81D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F0412" w14:textId="0CC8F8D4" w:rsidR="00E7016D" w:rsidRPr="00E7016D" w:rsidRDefault="000B47A0">
    <w:pPr>
      <w:pStyle w:val="Header"/>
    </w:pPr>
    <w:fldSimple w:instr=" TITLE  \* MERGEFORMAT ">
      <w:r w:rsidR="00E7016D">
        <w:t>ECE/TRANS/WP.15/266/Add.1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1F3F5" w14:textId="4CAEF77B" w:rsidR="00E7016D" w:rsidRPr="00E7016D" w:rsidRDefault="000B47A0" w:rsidP="00E7016D">
    <w:pPr>
      <w:pStyle w:val="Header"/>
      <w:jc w:val="right"/>
    </w:pPr>
    <w:fldSimple w:instr=" TITLE  \* MERGEFORMAT ">
      <w:r w:rsidR="00E7016D">
        <w:t>ECE/TRANS/WP.15/266/Add.1</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D42B" w14:textId="77777777" w:rsidR="00100BF8" w:rsidRDefault="00100B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321545680">
    <w:abstractNumId w:val="1"/>
  </w:num>
  <w:num w:numId="2" w16cid:durableId="1581794005">
    <w:abstractNumId w:val="0"/>
  </w:num>
  <w:num w:numId="3" w16cid:durableId="202795700">
    <w:abstractNumId w:val="2"/>
  </w:num>
  <w:num w:numId="4" w16cid:durableId="1238125050">
    <w:abstractNumId w:val="3"/>
  </w:num>
  <w:num w:numId="5" w16cid:durableId="455107411">
    <w:abstractNumId w:val="8"/>
  </w:num>
  <w:num w:numId="6" w16cid:durableId="2089616210">
    <w:abstractNumId w:val="9"/>
  </w:num>
  <w:num w:numId="7" w16cid:durableId="1446540882">
    <w:abstractNumId w:val="7"/>
  </w:num>
  <w:num w:numId="8" w16cid:durableId="1495730404">
    <w:abstractNumId w:val="6"/>
  </w:num>
  <w:num w:numId="9" w16cid:durableId="1196312366">
    <w:abstractNumId w:val="5"/>
  </w:num>
  <w:num w:numId="10" w16cid:durableId="744182547">
    <w:abstractNumId w:val="4"/>
  </w:num>
  <w:num w:numId="11" w16cid:durableId="1499298753">
    <w:abstractNumId w:val="15"/>
  </w:num>
  <w:num w:numId="12" w16cid:durableId="819347137">
    <w:abstractNumId w:val="14"/>
  </w:num>
  <w:num w:numId="13" w16cid:durableId="1938907715">
    <w:abstractNumId w:val="10"/>
  </w:num>
  <w:num w:numId="14" w16cid:durableId="541328702">
    <w:abstractNumId w:val="12"/>
  </w:num>
  <w:num w:numId="15" w16cid:durableId="1404721475">
    <w:abstractNumId w:val="16"/>
  </w:num>
  <w:num w:numId="16" w16cid:durableId="980425942">
    <w:abstractNumId w:val="13"/>
  </w:num>
  <w:num w:numId="17" w16cid:durableId="42297273">
    <w:abstractNumId w:val="17"/>
  </w:num>
  <w:num w:numId="18" w16cid:durableId="797915409">
    <w:abstractNumId w:val="18"/>
  </w:num>
  <w:num w:numId="19" w16cid:durableId="1047753751">
    <w:abstractNumId w:val="11"/>
  </w:num>
  <w:num w:numId="20" w16cid:durableId="1682126972">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GB" w:vendorID="64" w:dllVersion="5" w:nlCheck="1" w:checkStyle="1"/>
  <w:activeWritingStyle w:appName="MSWord" w:lang="en-GB" w:vendorID="64" w:dllVersion="6"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16D"/>
    <w:rsid w:val="00002A7D"/>
    <w:rsid w:val="000038A8"/>
    <w:rsid w:val="00006790"/>
    <w:rsid w:val="00013275"/>
    <w:rsid w:val="00027624"/>
    <w:rsid w:val="00050F6B"/>
    <w:rsid w:val="000678CD"/>
    <w:rsid w:val="00072C8C"/>
    <w:rsid w:val="00081CE0"/>
    <w:rsid w:val="00084D30"/>
    <w:rsid w:val="00090320"/>
    <w:rsid w:val="000931C0"/>
    <w:rsid w:val="0009732C"/>
    <w:rsid w:val="000A01F9"/>
    <w:rsid w:val="000A1FD1"/>
    <w:rsid w:val="000A2E09"/>
    <w:rsid w:val="000B175B"/>
    <w:rsid w:val="000B3195"/>
    <w:rsid w:val="000B3A0F"/>
    <w:rsid w:val="000B47A0"/>
    <w:rsid w:val="000D0F82"/>
    <w:rsid w:val="000D6025"/>
    <w:rsid w:val="000E037A"/>
    <w:rsid w:val="000E0415"/>
    <w:rsid w:val="000F7715"/>
    <w:rsid w:val="00100BF8"/>
    <w:rsid w:val="00104091"/>
    <w:rsid w:val="0015331A"/>
    <w:rsid w:val="00156B99"/>
    <w:rsid w:val="00166124"/>
    <w:rsid w:val="00184DDA"/>
    <w:rsid w:val="0018711A"/>
    <w:rsid w:val="001900CD"/>
    <w:rsid w:val="001A0452"/>
    <w:rsid w:val="001B4B04"/>
    <w:rsid w:val="001B5875"/>
    <w:rsid w:val="001C4B9C"/>
    <w:rsid w:val="001C6663"/>
    <w:rsid w:val="001C7895"/>
    <w:rsid w:val="001D26DF"/>
    <w:rsid w:val="001E555D"/>
    <w:rsid w:val="001F1599"/>
    <w:rsid w:val="001F19C4"/>
    <w:rsid w:val="002043F0"/>
    <w:rsid w:val="00211E0B"/>
    <w:rsid w:val="00232575"/>
    <w:rsid w:val="00247258"/>
    <w:rsid w:val="00257CAC"/>
    <w:rsid w:val="00264441"/>
    <w:rsid w:val="0027237A"/>
    <w:rsid w:val="002974E9"/>
    <w:rsid w:val="002A7F94"/>
    <w:rsid w:val="002B109A"/>
    <w:rsid w:val="002B5121"/>
    <w:rsid w:val="002C6D45"/>
    <w:rsid w:val="002D6E53"/>
    <w:rsid w:val="002F046D"/>
    <w:rsid w:val="002F3023"/>
    <w:rsid w:val="00301764"/>
    <w:rsid w:val="003229D8"/>
    <w:rsid w:val="003342F7"/>
    <w:rsid w:val="00336C97"/>
    <w:rsid w:val="00337F88"/>
    <w:rsid w:val="00342432"/>
    <w:rsid w:val="00351317"/>
    <w:rsid w:val="0035223F"/>
    <w:rsid w:val="00352D4B"/>
    <w:rsid w:val="0035638C"/>
    <w:rsid w:val="0039351C"/>
    <w:rsid w:val="003A46BB"/>
    <w:rsid w:val="003A4EC7"/>
    <w:rsid w:val="003A7295"/>
    <w:rsid w:val="003B1F60"/>
    <w:rsid w:val="003C2CC4"/>
    <w:rsid w:val="003D4B23"/>
    <w:rsid w:val="003E278A"/>
    <w:rsid w:val="00413520"/>
    <w:rsid w:val="00426952"/>
    <w:rsid w:val="00430D57"/>
    <w:rsid w:val="004325CB"/>
    <w:rsid w:val="00440A07"/>
    <w:rsid w:val="004533E0"/>
    <w:rsid w:val="00462880"/>
    <w:rsid w:val="00476F24"/>
    <w:rsid w:val="004A17E4"/>
    <w:rsid w:val="004C55B0"/>
    <w:rsid w:val="004C5F7F"/>
    <w:rsid w:val="004D222D"/>
    <w:rsid w:val="004F6BA0"/>
    <w:rsid w:val="00503BEA"/>
    <w:rsid w:val="00524204"/>
    <w:rsid w:val="00533616"/>
    <w:rsid w:val="00535ABA"/>
    <w:rsid w:val="0053768B"/>
    <w:rsid w:val="005420F2"/>
    <w:rsid w:val="0054285C"/>
    <w:rsid w:val="00545B99"/>
    <w:rsid w:val="00552423"/>
    <w:rsid w:val="00567F81"/>
    <w:rsid w:val="00584173"/>
    <w:rsid w:val="005877B8"/>
    <w:rsid w:val="00595520"/>
    <w:rsid w:val="005A44B9"/>
    <w:rsid w:val="005B1BA0"/>
    <w:rsid w:val="005B372D"/>
    <w:rsid w:val="005B3DB3"/>
    <w:rsid w:val="005D15CA"/>
    <w:rsid w:val="005D7969"/>
    <w:rsid w:val="005F08DF"/>
    <w:rsid w:val="005F3066"/>
    <w:rsid w:val="005F3E61"/>
    <w:rsid w:val="005F59D6"/>
    <w:rsid w:val="0060087D"/>
    <w:rsid w:val="00604DDD"/>
    <w:rsid w:val="006115CC"/>
    <w:rsid w:val="00611FC4"/>
    <w:rsid w:val="006176FB"/>
    <w:rsid w:val="00630FCB"/>
    <w:rsid w:val="00640B26"/>
    <w:rsid w:val="0065766B"/>
    <w:rsid w:val="006770B2"/>
    <w:rsid w:val="00686A48"/>
    <w:rsid w:val="006940E1"/>
    <w:rsid w:val="006A2171"/>
    <w:rsid w:val="006A3C72"/>
    <w:rsid w:val="006A7392"/>
    <w:rsid w:val="006B03A1"/>
    <w:rsid w:val="006B67D9"/>
    <w:rsid w:val="006C5535"/>
    <w:rsid w:val="006D0589"/>
    <w:rsid w:val="006E564B"/>
    <w:rsid w:val="006E7154"/>
    <w:rsid w:val="007003CD"/>
    <w:rsid w:val="0070701E"/>
    <w:rsid w:val="007173E0"/>
    <w:rsid w:val="0072632A"/>
    <w:rsid w:val="00726902"/>
    <w:rsid w:val="007358E8"/>
    <w:rsid w:val="00736ECE"/>
    <w:rsid w:val="0074533B"/>
    <w:rsid w:val="007558D0"/>
    <w:rsid w:val="007643BC"/>
    <w:rsid w:val="007801C5"/>
    <w:rsid w:val="00780C68"/>
    <w:rsid w:val="007959FE"/>
    <w:rsid w:val="007A0CF1"/>
    <w:rsid w:val="007A478E"/>
    <w:rsid w:val="007B2545"/>
    <w:rsid w:val="007B6BA5"/>
    <w:rsid w:val="007C3390"/>
    <w:rsid w:val="007C42D8"/>
    <w:rsid w:val="007C4F4B"/>
    <w:rsid w:val="007D7362"/>
    <w:rsid w:val="007E2218"/>
    <w:rsid w:val="007F5CE2"/>
    <w:rsid w:val="007F6611"/>
    <w:rsid w:val="00800522"/>
    <w:rsid w:val="00810BAC"/>
    <w:rsid w:val="008175E9"/>
    <w:rsid w:val="008242D7"/>
    <w:rsid w:val="0082577B"/>
    <w:rsid w:val="008272DD"/>
    <w:rsid w:val="008312AD"/>
    <w:rsid w:val="00836B19"/>
    <w:rsid w:val="00853522"/>
    <w:rsid w:val="00866893"/>
    <w:rsid w:val="00866F02"/>
    <w:rsid w:val="00867D18"/>
    <w:rsid w:val="00871F9A"/>
    <w:rsid w:val="00871FD5"/>
    <w:rsid w:val="0088172E"/>
    <w:rsid w:val="00881EFA"/>
    <w:rsid w:val="00883C33"/>
    <w:rsid w:val="008879CB"/>
    <w:rsid w:val="008979B1"/>
    <w:rsid w:val="008A6B25"/>
    <w:rsid w:val="008A6C4F"/>
    <w:rsid w:val="008A77AE"/>
    <w:rsid w:val="008B389E"/>
    <w:rsid w:val="008B5F7B"/>
    <w:rsid w:val="008D045E"/>
    <w:rsid w:val="008D3F25"/>
    <w:rsid w:val="008D4D82"/>
    <w:rsid w:val="008D5B14"/>
    <w:rsid w:val="008E0E46"/>
    <w:rsid w:val="008E41AF"/>
    <w:rsid w:val="008E7116"/>
    <w:rsid w:val="008F143B"/>
    <w:rsid w:val="008F3882"/>
    <w:rsid w:val="008F4B7C"/>
    <w:rsid w:val="00926E47"/>
    <w:rsid w:val="00947162"/>
    <w:rsid w:val="009610D0"/>
    <w:rsid w:val="0096375C"/>
    <w:rsid w:val="009662E6"/>
    <w:rsid w:val="0097095E"/>
    <w:rsid w:val="0098592B"/>
    <w:rsid w:val="00985FC4"/>
    <w:rsid w:val="00990766"/>
    <w:rsid w:val="00991261"/>
    <w:rsid w:val="009964C4"/>
    <w:rsid w:val="009A7B81"/>
    <w:rsid w:val="009C612E"/>
    <w:rsid w:val="009D01C0"/>
    <w:rsid w:val="009D6A08"/>
    <w:rsid w:val="009E0A16"/>
    <w:rsid w:val="009E6085"/>
    <w:rsid w:val="009E6CB7"/>
    <w:rsid w:val="009E7970"/>
    <w:rsid w:val="009F2EAC"/>
    <w:rsid w:val="009F4CF5"/>
    <w:rsid w:val="009F57E3"/>
    <w:rsid w:val="00A00907"/>
    <w:rsid w:val="00A06185"/>
    <w:rsid w:val="00A10F4F"/>
    <w:rsid w:val="00A11067"/>
    <w:rsid w:val="00A1704A"/>
    <w:rsid w:val="00A425EB"/>
    <w:rsid w:val="00A6119E"/>
    <w:rsid w:val="00A72F22"/>
    <w:rsid w:val="00A733BC"/>
    <w:rsid w:val="00A7447B"/>
    <w:rsid w:val="00A748A6"/>
    <w:rsid w:val="00A76A69"/>
    <w:rsid w:val="00A879A4"/>
    <w:rsid w:val="00AA0FF8"/>
    <w:rsid w:val="00AB6781"/>
    <w:rsid w:val="00AC0F2C"/>
    <w:rsid w:val="00AC502A"/>
    <w:rsid w:val="00AD24A4"/>
    <w:rsid w:val="00AE7994"/>
    <w:rsid w:val="00AF2637"/>
    <w:rsid w:val="00AF58C1"/>
    <w:rsid w:val="00B04A3F"/>
    <w:rsid w:val="00B06643"/>
    <w:rsid w:val="00B15055"/>
    <w:rsid w:val="00B1518C"/>
    <w:rsid w:val="00B20551"/>
    <w:rsid w:val="00B23D55"/>
    <w:rsid w:val="00B30179"/>
    <w:rsid w:val="00B31396"/>
    <w:rsid w:val="00B33FC7"/>
    <w:rsid w:val="00B37B15"/>
    <w:rsid w:val="00B45C02"/>
    <w:rsid w:val="00B51310"/>
    <w:rsid w:val="00B54B50"/>
    <w:rsid w:val="00B70B63"/>
    <w:rsid w:val="00B72A1E"/>
    <w:rsid w:val="00B74D57"/>
    <w:rsid w:val="00B81D3F"/>
    <w:rsid w:val="00B81E12"/>
    <w:rsid w:val="00BA339B"/>
    <w:rsid w:val="00BB23CC"/>
    <w:rsid w:val="00BC1E7E"/>
    <w:rsid w:val="00BC74E9"/>
    <w:rsid w:val="00BD3987"/>
    <w:rsid w:val="00BE2A7A"/>
    <w:rsid w:val="00BE36A9"/>
    <w:rsid w:val="00BE618E"/>
    <w:rsid w:val="00BE7BEC"/>
    <w:rsid w:val="00BF0A5A"/>
    <w:rsid w:val="00BF0E63"/>
    <w:rsid w:val="00BF12A3"/>
    <w:rsid w:val="00BF16D7"/>
    <w:rsid w:val="00BF2373"/>
    <w:rsid w:val="00BF613A"/>
    <w:rsid w:val="00C0294F"/>
    <w:rsid w:val="00C044E2"/>
    <w:rsid w:val="00C048CB"/>
    <w:rsid w:val="00C066F3"/>
    <w:rsid w:val="00C126C1"/>
    <w:rsid w:val="00C21DB0"/>
    <w:rsid w:val="00C408B7"/>
    <w:rsid w:val="00C411EB"/>
    <w:rsid w:val="00C463DD"/>
    <w:rsid w:val="00C55DBD"/>
    <w:rsid w:val="00C745C3"/>
    <w:rsid w:val="00C978F5"/>
    <w:rsid w:val="00CA24A4"/>
    <w:rsid w:val="00CB348D"/>
    <w:rsid w:val="00CD46F5"/>
    <w:rsid w:val="00CE3149"/>
    <w:rsid w:val="00CE4A8F"/>
    <w:rsid w:val="00CE78F6"/>
    <w:rsid w:val="00CF071D"/>
    <w:rsid w:val="00D0123D"/>
    <w:rsid w:val="00D15B04"/>
    <w:rsid w:val="00D2031B"/>
    <w:rsid w:val="00D23BA9"/>
    <w:rsid w:val="00D25FE2"/>
    <w:rsid w:val="00D368BE"/>
    <w:rsid w:val="00D37DA9"/>
    <w:rsid w:val="00D406A7"/>
    <w:rsid w:val="00D40765"/>
    <w:rsid w:val="00D43252"/>
    <w:rsid w:val="00D44D86"/>
    <w:rsid w:val="00D50B7D"/>
    <w:rsid w:val="00D52012"/>
    <w:rsid w:val="00D631BC"/>
    <w:rsid w:val="00D704E5"/>
    <w:rsid w:val="00D72727"/>
    <w:rsid w:val="00D7731A"/>
    <w:rsid w:val="00D978C6"/>
    <w:rsid w:val="00DA0956"/>
    <w:rsid w:val="00DA357F"/>
    <w:rsid w:val="00DA3E12"/>
    <w:rsid w:val="00DB11A9"/>
    <w:rsid w:val="00DB6908"/>
    <w:rsid w:val="00DC18AD"/>
    <w:rsid w:val="00DD0A36"/>
    <w:rsid w:val="00DF7CAE"/>
    <w:rsid w:val="00E24459"/>
    <w:rsid w:val="00E423C0"/>
    <w:rsid w:val="00E6414C"/>
    <w:rsid w:val="00E7016D"/>
    <w:rsid w:val="00E7260F"/>
    <w:rsid w:val="00E8702D"/>
    <w:rsid w:val="00E905F4"/>
    <w:rsid w:val="00E916A9"/>
    <w:rsid w:val="00E916DE"/>
    <w:rsid w:val="00E925AD"/>
    <w:rsid w:val="00E96630"/>
    <w:rsid w:val="00EB419B"/>
    <w:rsid w:val="00EB7351"/>
    <w:rsid w:val="00ED18DC"/>
    <w:rsid w:val="00ED534C"/>
    <w:rsid w:val="00ED6201"/>
    <w:rsid w:val="00ED7A2A"/>
    <w:rsid w:val="00EF1D7F"/>
    <w:rsid w:val="00F0137E"/>
    <w:rsid w:val="00F21786"/>
    <w:rsid w:val="00F3742B"/>
    <w:rsid w:val="00F41FDB"/>
    <w:rsid w:val="00F50596"/>
    <w:rsid w:val="00F56D63"/>
    <w:rsid w:val="00F609A9"/>
    <w:rsid w:val="00F80C99"/>
    <w:rsid w:val="00F867EC"/>
    <w:rsid w:val="00F91B2B"/>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9A76C"/>
  <w15:docId w15:val="{654F9E38-33A8-46B8-B251-BD04331E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1C5"/>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qFormat/>
    <w:rsid w:val="00E925AD"/>
    <w:rPr>
      <w:rFonts w:ascii="Times New Roman" w:hAnsi="Times New Roman"/>
      <w:sz w:val="18"/>
      <w:vertAlign w:val="superscript"/>
    </w:rPr>
  </w:style>
  <w:style w:type="paragraph" w:styleId="FootnoteText">
    <w:name w:val="footnote text"/>
    <w:aliases w:val="5_G"/>
    <w:basedOn w:val="Normal"/>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8A77AE"/>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A77AE"/>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character" w:customStyle="1" w:styleId="SingleTxtGChar">
    <w:name w:val="_ Single Txt_G Char"/>
    <w:link w:val="SingleTxtG"/>
    <w:qFormat/>
    <w:locked/>
    <w:rsid w:val="00264441"/>
    <w:rPr>
      <w:lang w:val="en-GB"/>
    </w:rPr>
  </w:style>
  <w:style w:type="paragraph" w:customStyle="1" w:styleId="ParNoG">
    <w:name w:val="_ParNo_G"/>
    <w:basedOn w:val="Normal"/>
    <w:qFormat/>
    <w:rsid w:val="001E555D"/>
    <w:pPr>
      <w:numPr>
        <w:numId w:val="20"/>
      </w:numPr>
      <w:tabs>
        <w:tab w:val="left" w:pos="1701"/>
        <w:tab w:val="left" w:pos="2268"/>
        <w:tab w:val="left" w:pos="2835"/>
      </w:tabs>
      <w:spacing w:after="120"/>
      <w:ind w:right="1134"/>
      <w:jc w:val="both"/>
    </w:pPr>
  </w:style>
  <w:style w:type="character" w:styleId="CommentReference">
    <w:name w:val="annotation reference"/>
    <w:basedOn w:val="DefaultParagraphFont"/>
    <w:semiHidden/>
    <w:unhideWhenUsed/>
    <w:rsid w:val="007B2545"/>
    <w:rPr>
      <w:sz w:val="16"/>
      <w:szCs w:val="16"/>
    </w:rPr>
  </w:style>
  <w:style w:type="paragraph" w:styleId="CommentText">
    <w:name w:val="annotation text"/>
    <w:basedOn w:val="Normal"/>
    <w:link w:val="CommentTextChar"/>
    <w:unhideWhenUsed/>
    <w:rsid w:val="007B2545"/>
    <w:pPr>
      <w:spacing w:line="240" w:lineRule="auto"/>
    </w:pPr>
  </w:style>
  <w:style w:type="character" w:customStyle="1" w:styleId="CommentTextChar">
    <w:name w:val="Comment Text Char"/>
    <w:basedOn w:val="DefaultParagraphFont"/>
    <w:link w:val="CommentText"/>
    <w:rsid w:val="007B2545"/>
    <w:rPr>
      <w:lang w:val="en-GB"/>
    </w:rPr>
  </w:style>
  <w:style w:type="paragraph" w:styleId="CommentSubject">
    <w:name w:val="annotation subject"/>
    <w:basedOn w:val="CommentText"/>
    <w:next w:val="CommentText"/>
    <w:link w:val="CommentSubjectChar"/>
    <w:semiHidden/>
    <w:unhideWhenUsed/>
    <w:rsid w:val="007B2545"/>
    <w:rPr>
      <w:b/>
      <w:bCs/>
    </w:rPr>
  </w:style>
  <w:style w:type="character" w:customStyle="1" w:styleId="CommentSubjectChar">
    <w:name w:val="Comment Subject Char"/>
    <w:basedOn w:val="CommentTextChar"/>
    <w:link w:val="CommentSubject"/>
    <w:semiHidden/>
    <w:rsid w:val="007B2545"/>
    <w:rPr>
      <w:b/>
      <w:bCs/>
      <w:lang w:val="en-GB"/>
    </w:rPr>
  </w:style>
  <w:style w:type="paragraph" w:styleId="Revision">
    <w:name w:val="Revision"/>
    <w:hidden/>
    <w:uiPriority w:val="99"/>
    <w:semiHidden/>
    <w:rsid w:val="007558D0"/>
    <w:pPr>
      <w:spacing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ece.org/DAM/trans/doc/2007/wp15/ECE-TRANS-WP15-190a1e.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CA-GARCIA\United%20Nations\UNOG_DCM-Macros%20-%20UNECE\Templates\TRANS\TRANS_WP1_24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Sabrina Mansion</DisplayName>
        <AccountId>71</AccountId>
        <AccountType/>
      </UserInfo>
    </SharedWithUsers>
  </documentManagement>
</p:properties>
</file>

<file path=customXml/itemProps1.xml><?xml version="1.0" encoding="utf-8"?>
<ds:datastoreItem xmlns:ds="http://schemas.openxmlformats.org/officeDocument/2006/customXml" ds:itemID="{DFDB4A9A-DD1D-431C-883D-883845E558B8}">
  <ds:schemaRefs>
    <ds:schemaRef ds:uri="http://schemas.microsoft.com/sharepoint/v3/contenttype/forms"/>
  </ds:schemaRefs>
</ds:datastoreItem>
</file>

<file path=customXml/itemProps2.xml><?xml version="1.0" encoding="utf-8"?>
<ds:datastoreItem xmlns:ds="http://schemas.openxmlformats.org/officeDocument/2006/customXml" ds:itemID="{81FA65EA-CB7C-4499-8FC4-9EFF79327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1F9AAA-3567-4188-B0AB-6D42A8AB3220}">
  <ds:schemaRefs>
    <ds:schemaRef ds:uri="http://schemas.openxmlformats.org/officeDocument/2006/bibliography"/>
  </ds:schemaRefs>
</ds:datastoreItem>
</file>

<file path=customXml/itemProps4.xml><?xml version="1.0" encoding="utf-8"?>
<ds:datastoreItem xmlns:ds="http://schemas.openxmlformats.org/officeDocument/2006/customXml" ds:itemID="{B0E6A19E-DE01-423D-ABB1-70531F076FD4}">
  <ds:schemaRefs>
    <ds:schemaRef ds:uri="http://schemas.microsoft.com/office/2006/metadata/properties"/>
    <ds:schemaRef ds:uri="http://schemas.microsoft.com/office/infopath/2007/PartnerControls"/>
    <ds:schemaRef ds:uri="acccb6d4-dbe5-46d2-b4d3-5733603d8cc6"/>
    <ds:schemaRef ds:uri="985ec44e-1bab-4c0b-9df0-6ba128686fc9"/>
    <ds:schemaRef ds:uri="4b4a1c0d-4a69-4996-a84a-fc699b9f49de"/>
  </ds:schemaRefs>
</ds:datastoreItem>
</file>

<file path=docProps/app.xml><?xml version="1.0" encoding="utf-8"?>
<Properties xmlns="http://schemas.openxmlformats.org/officeDocument/2006/extended-properties" xmlns:vt="http://schemas.openxmlformats.org/officeDocument/2006/docPropsVTypes">
  <Template>TRANS_WP1_24_E.dotm</Template>
  <TotalTime>48</TotalTime>
  <Pages>3</Pages>
  <Words>554</Words>
  <Characters>3052</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ECE/TRANS/WP.15/266/Add.1</dc:title>
  <dc:creator>Alicia DORCA-GARCIA</dc:creator>
  <cp:lastModifiedBy>Alicia Dorca Garcia</cp:lastModifiedBy>
  <cp:revision>41</cp:revision>
  <cp:lastPrinted>2009-02-18T09:36:00Z</cp:lastPrinted>
  <dcterms:created xsi:type="dcterms:W3CDTF">2024-01-19T09:00:00Z</dcterms:created>
  <dcterms:modified xsi:type="dcterms:W3CDTF">2024-01-22T14:08:00Z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