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6587D" w14:paraId="6F10E3CB" w14:textId="77777777" w:rsidTr="00C97039">
        <w:trPr>
          <w:trHeight w:hRule="exact" w:val="851"/>
        </w:trPr>
        <w:tc>
          <w:tcPr>
            <w:tcW w:w="1276" w:type="dxa"/>
            <w:tcBorders>
              <w:bottom w:val="single" w:sz="4" w:space="0" w:color="auto"/>
            </w:tcBorders>
          </w:tcPr>
          <w:p w14:paraId="5B5ABD58" w14:textId="77777777" w:rsidR="00F35BAF" w:rsidRPr="00DB58B5" w:rsidRDefault="00F35BAF" w:rsidP="00D142A7"/>
        </w:tc>
        <w:tc>
          <w:tcPr>
            <w:tcW w:w="2268" w:type="dxa"/>
            <w:tcBorders>
              <w:bottom w:val="single" w:sz="4" w:space="0" w:color="auto"/>
            </w:tcBorders>
            <w:vAlign w:val="bottom"/>
          </w:tcPr>
          <w:p w14:paraId="431EBA13" w14:textId="77777777" w:rsidR="00F35BAF" w:rsidRPr="00F6587D" w:rsidRDefault="00F35BAF" w:rsidP="00C97039">
            <w:pPr>
              <w:spacing w:after="80" w:line="300" w:lineRule="exact"/>
              <w:rPr>
                <w:sz w:val="28"/>
              </w:rPr>
            </w:pPr>
            <w:r w:rsidRPr="00F6587D">
              <w:rPr>
                <w:sz w:val="28"/>
              </w:rPr>
              <w:t>Nations Unies</w:t>
            </w:r>
          </w:p>
        </w:tc>
        <w:tc>
          <w:tcPr>
            <w:tcW w:w="6095" w:type="dxa"/>
            <w:gridSpan w:val="2"/>
            <w:tcBorders>
              <w:bottom w:val="single" w:sz="4" w:space="0" w:color="auto"/>
            </w:tcBorders>
            <w:vAlign w:val="bottom"/>
          </w:tcPr>
          <w:p w14:paraId="0CD55454" w14:textId="3544050C" w:rsidR="00F35BAF" w:rsidRPr="00F6587D" w:rsidRDefault="00D142A7" w:rsidP="00D142A7">
            <w:pPr>
              <w:jc w:val="right"/>
            </w:pPr>
            <w:r w:rsidRPr="00F6587D">
              <w:rPr>
                <w:sz w:val="40"/>
              </w:rPr>
              <w:t>ECE</w:t>
            </w:r>
            <w:r w:rsidRPr="00F6587D">
              <w:t>/TRANS/WP</w:t>
            </w:r>
            <w:r w:rsidR="00D62D0A" w:rsidRPr="00F6587D">
              <w:t>.</w:t>
            </w:r>
            <w:r w:rsidRPr="00F6587D">
              <w:t>29/GRVA/15</w:t>
            </w:r>
          </w:p>
        </w:tc>
      </w:tr>
      <w:tr w:rsidR="00F35BAF" w:rsidRPr="00F6587D" w14:paraId="15CBC748" w14:textId="77777777" w:rsidTr="00C97039">
        <w:trPr>
          <w:trHeight w:hRule="exact" w:val="2835"/>
        </w:trPr>
        <w:tc>
          <w:tcPr>
            <w:tcW w:w="1276" w:type="dxa"/>
            <w:tcBorders>
              <w:top w:val="single" w:sz="4" w:space="0" w:color="auto"/>
              <w:bottom w:val="single" w:sz="12" w:space="0" w:color="auto"/>
            </w:tcBorders>
          </w:tcPr>
          <w:p w14:paraId="75FFD54F" w14:textId="77777777" w:rsidR="00F35BAF" w:rsidRPr="00F6587D" w:rsidRDefault="00F35BAF" w:rsidP="00C97039">
            <w:pPr>
              <w:spacing w:before="120"/>
              <w:jc w:val="center"/>
            </w:pPr>
            <w:r w:rsidRPr="00F6587D">
              <w:rPr>
                <w:noProof/>
                <w:lang w:eastAsia="fr-CH"/>
              </w:rPr>
              <w:drawing>
                <wp:inline distT="0" distB="0" distL="0" distR="0" wp14:anchorId="506DB2EA" wp14:editId="1B7597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A72D8F" w14:textId="77777777" w:rsidR="00F35BAF" w:rsidRPr="00F6587D" w:rsidRDefault="00F35BAF" w:rsidP="00C97039">
            <w:pPr>
              <w:spacing w:before="120" w:line="420" w:lineRule="exact"/>
              <w:rPr>
                <w:b/>
                <w:sz w:val="40"/>
                <w:szCs w:val="40"/>
              </w:rPr>
            </w:pPr>
            <w:r w:rsidRPr="00F6587D">
              <w:rPr>
                <w:b/>
                <w:sz w:val="40"/>
                <w:szCs w:val="40"/>
              </w:rPr>
              <w:t>Conseil économique et social</w:t>
            </w:r>
          </w:p>
        </w:tc>
        <w:tc>
          <w:tcPr>
            <w:tcW w:w="2835" w:type="dxa"/>
            <w:tcBorders>
              <w:top w:val="single" w:sz="4" w:space="0" w:color="auto"/>
              <w:bottom w:val="single" w:sz="12" w:space="0" w:color="auto"/>
            </w:tcBorders>
          </w:tcPr>
          <w:p w14:paraId="139D2003" w14:textId="5E5231A9" w:rsidR="00F35BAF" w:rsidRPr="00F6587D" w:rsidRDefault="00D142A7" w:rsidP="00C97039">
            <w:pPr>
              <w:spacing w:before="240"/>
            </w:pPr>
            <w:proofErr w:type="spellStart"/>
            <w:r w:rsidRPr="00F6587D">
              <w:t>Distr</w:t>
            </w:r>
            <w:proofErr w:type="spellEnd"/>
            <w:r w:rsidR="00D62D0A" w:rsidRPr="00F6587D">
              <w:t>.</w:t>
            </w:r>
            <w:r w:rsidRPr="00F6587D">
              <w:t xml:space="preserve"> générale</w:t>
            </w:r>
          </w:p>
          <w:p w14:paraId="0E60B049" w14:textId="77777777" w:rsidR="00D142A7" w:rsidRPr="00F6587D" w:rsidRDefault="00D142A7" w:rsidP="00D142A7">
            <w:pPr>
              <w:spacing w:line="240" w:lineRule="exact"/>
            </w:pPr>
            <w:r w:rsidRPr="00F6587D">
              <w:t>3 avril 2023</w:t>
            </w:r>
          </w:p>
          <w:p w14:paraId="54C996DB" w14:textId="77777777" w:rsidR="00D142A7" w:rsidRPr="00F6587D" w:rsidRDefault="00D142A7" w:rsidP="00D142A7">
            <w:pPr>
              <w:spacing w:line="240" w:lineRule="exact"/>
            </w:pPr>
            <w:r w:rsidRPr="00F6587D">
              <w:t>Français</w:t>
            </w:r>
          </w:p>
          <w:p w14:paraId="128BBC84" w14:textId="448F6429" w:rsidR="00D142A7" w:rsidRPr="00F6587D" w:rsidRDefault="00D142A7" w:rsidP="00D142A7">
            <w:pPr>
              <w:spacing w:line="240" w:lineRule="exact"/>
            </w:pPr>
            <w:r w:rsidRPr="00F6587D">
              <w:t>Original</w:t>
            </w:r>
            <w:r w:rsidR="00805C87" w:rsidRPr="00F6587D">
              <w:t> :</w:t>
            </w:r>
            <w:r w:rsidRPr="00F6587D">
              <w:t xml:space="preserve"> anglais</w:t>
            </w:r>
          </w:p>
        </w:tc>
      </w:tr>
    </w:tbl>
    <w:p w14:paraId="45A8D8E4" w14:textId="77777777" w:rsidR="007F20FA" w:rsidRPr="00F6587D" w:rsidRDefault="007F20FA" w:rsidP="007F20FA">
      <w:pPr>
        <w:spacing w:before="120"/>
        <w:rPr>
          <w:b/>
          <w:sz w:val="28"/>
          <w:szCs w:val="28"/>
        </w:rPr>
      </w:pPr>
      <w:r w:rsidRPr="00F6587D">
        <w:rPr>
          <w:b/>
          <w:sz w:val="28"/>
          <w:szCs w:val="28"/>
        </w:rPr>
        <w:t>Commission économique pour l’Europe</w:t>
      </w:r>
    </w:p>
    <w:p w14:paraId="79958475" w14:textId="77777777" w:rsidR="007F20FA" w:rsidRPr="00F6587D" w:rsidRDefault="007F20FA" w:rsidP="007F20FA">
      <w:pPr>
        <w:spacing w:before="120"/>
        <w:rPr>
          <w:sz w:val="28"/>
          <w:szCs w:val="28"/>
        </w:rPr>
      </w:pPr>
      <w:r w:rsidRPr="00F6587D">
        <w:rPr>
          <w:sz w:val="28"/>
          <w:szCs w:val="28"/>
        </w:rPr>
        <w:t>Comité des transports intérieurs</w:t>
      </w:r>
    </w:p>
    <w:p w14:paraId="08866A14" w14:textId="11DA339A" w:rsidR="00C51728" w:rsidRPr="00F6587D" w:rsidRDefault="00C51728" w:rsidP="00C51728">
      <w:pPr>
        <w:spacing w:before="120" w:after="120" w:line="240" w:lineRule="auto"/>
        <w:rPr>
          <w:b/>
          <w:sz w:val="32"/>
          <w:szCs w:val="32"/>
        </w:rPr>
      </w:pPr>
      <w:r w:rsidRPr="00F6587D">
        <w:rPr>
          <w:b/>
          <w:bCs/>
          <w:sz w:val="24"/>
          <w:szCs w:val="24"/>
          <w:lang w:val="fr-FR"/>
        </w:rPr>
        <w:t xml:space="preserve">Forum mondial de l’harmonisation </w:t>
      </w:r>
      <w:r w:rsidRPr="00F6587D">
        <w:rPr>
          <w:b/>
          <w:bCs/>
          <w:sz w:val="24"/>
          <w:szCs w:val="24"/>
          <w:lang w:val="fr-FR"/>
        </w:rPr>
        <w:br/>
      </w:r>
      <w:r w:rsidRPr="00F6587D">
        <w:rPr>
          <w:b/>
          <w:bCs/>
          <w:sz w:val="24"/>
          <w:szCs w:val="24"/>
          <w:lang w:val="fr-FR"/>
        </w:rPr>
        <w:t>des Règlements concernant les véhicules</w:t>
      </w:r>
    </w:p>
    <w:p w14:paraId="27A032F2" w14:textId="77777777" w:rsidR="00C51728" w:rsidRPr="00F6587D" w:rsidRDefault="00C51728" w:rsidP="00C51728">
      <w:pPr>
        <w:spacing w:after="120" w:line="240" w:lineRule="auto"/>
        <w:rPr>
          <w:b/>
        </w:rPr>
      </w:pPr>
      <w:r w:rsidRPr="00F6587D">
        <w:rPr>
          <w:b/>
          <w:bCs/>
          <w:lang w:val="fr-FR"/>
        </w:rPr>
        <w:t>Groupe de travail des véhicules automatisés/autonomes et connectés</w:t>
      </w:r>
      <w:bookmarkStart w:id="0" w:name="_Hlk524940435"/>
      <w:bookmarkEnd w:id="0"/>
    </w:p>
    <w:p w14:paraId="47CF31CD" w14:textId="77777777" w:rsidR="00C51728" w:rsidRPr="00F6587D" w:rsidRDefault="00C51728" w:rsidP="00C51728">
      <w:pPr>
        <w:spacing w:line="240" w:lineRule="auto"/>
        <w:rPr>
          <w:b/>
        </w:rPr>
      </w:pPr>
      <w:r w:rsidRPr="00F6587D">
        <w:rPr>
          <w:b/>
          <w:bCs/>
          <w:lang w:val="fr-FR"/>
        </w:rPr>
        <w:t>Quinzième session</w:t>
      </w:r>
    </w:p>
    <w:p w14:paraId="72B64EAD" w14:textId="77777777" w:rsidR="00C51728" w:rsidRPr="00F6587D" w:rsidRDefault="00C51728" w:rsidP="00C51728">
      <w:pPr>
        <w:spacing w:line="240" w:lineRule="auto"/>
        <w:rPr>
          <w:bCs/>
        </w:rPr>
      </w:pPr>
      <w:r w:rsidRPr="00F6587D">
        <w:rPr>
          <w:lang w:val="fr-FR"/>
        </w:rPr>
        <w:t>Genève, 23-27 janvier 2023</w:t>
      </w:r>
    </w:p>
    <w:p w14:paraId="56F52E72" w14:textId="6B1987DD" w:rsidR="00C51728" w:rsidRPr="00F6587D" w:rsidRDefault="00C51728" w:rsidP="00C51728">
      <w:pPr>
        <w:pStyle w:val="HChG"/>
        <w:rPr>
          <w:lang w:val="fr-FR"/>
        </w:rPr>
      </w:pPr>
      <w:r w:rsidRPr="00F6587D">
        <w:rPr>
          <w:lang w:val="fr-FR"/>
        </w:rPr>
        <w:tab/>
      </w:r>
      <w:r w:rsidRPr="00F6587D">
        <w:rPr>
          <w:lang w:val="fr-FR"/>
        </w:rPr>
        <w:tab/>
        <w:t>Rapport du Groupe de travail des véhicules automatisés/ autonomes et connectés sur sa quinzième session</w:t>
      </w:r>
    </w:p>
    <w:p w14:paraId="17039EF6" w14:textId="77777777" w:rsidR="00C51728" w:rsidRPr="00F6587D" w:rsidRDefault="00C51728" w:rsidP="00C51728">
      <w:pPr>
        <w:spacing w:after="120" w:line="240" w:lineRule="auto"/>
        <w:rPr>
          <w:sz w:val="28"/>
        </w:rPr>
      </w:pPr>
      <w:r w:rsidRPr="00F6587D">
        <w:rPr>
          <w:sz w:val="28"/>
        </w:rPr>
        <w:t>Table des matières</w:t>
      </w:r>
    </w:p>
    <w:p w14:paraId="00F60B27" w14:textId="77777777" w:rsidR="00C51728" w:rsidRPr="00F6587D" w:rsidRDefault="00C51728" w:rsidP="00C51728">
      <w:pPr>
        <w:tabs>
          <w:tab w:val="right" w:pos="8929"/>
          <w:tab w:val="right" w:pos="9638"/>
        </w:tabs>
        <w:spacing w:after="120" w:line="240" w:lineRule="auto"/>
        <w:ind w:left="283"/>
        <w:rPr>
          <w:i/>
          <w:sz w:val="18"/>
        </w:rPr>
      </w:pPr>
      <w:r w:rsidRPr="00F6587D">
        <w:rPr>
          <w:i/>
          <w:sz w:val="18"/>
        </w:rPr>
        <w:tab/>
        <w:t>Paragraphes</w:t>
      </w:r>
      <w:r w:rsidRPr="00F6587D">
        <w:rPr>
          <w:i/>
          <w:sz w:val="18"/>
        </w:rPr>
        <w:tab/>
        <w:t>Page</w:t>
      </w:r>
    </w:p>
    <w:p w14:paraId="5177CB25" w14:textId="6E0FC4B3" w:rsidR="00C51728" w:rsidRPr="00F6587D" w:rsidRDefault="00C51728" w:rsidP="00C51728">
      <w:pPr>
        <w:tabs>
          <w:tab w:val="right" w:pos="850"/>
          <w:tab w:val="right" w:leader="dot" w:pos="7654"/>
          <w:tab w:val="right" w:pos="8929"/>
          <w:tab w:val="right" w:pos="9638"/>
        </w:tabs>
        <w:spacing w:after="120"/>
        <w:ind w:left="1134" w:hanging="1134"/>
      </w:pPr>
      <w:bookmarkStart w:id="1" w:name="_Hlk524947063"/>
      <w:bookmarkEnd w:id="1"/>
      <w:r w:rsidRPr="00F6587D">
        <w:tab/>
        <w:t>I</w:t>
      </w:r>
      <w:r w:rsidR="00D62D0A" w:rsidRPr="00F6587D">
        <w:t>.</w:t>
      </w:r>
      <w:r w:rsidRPr="00F6587D">
        <w:tab/>
      </w:r>
      <w:r w:rsidR="00353204" w:rsidRPr="00F6587D">
        <w:rPr>
          <w:lang w:val="fr-FR"/>
        </w:rPr>
        <w:t>Participation</w:t>
      </w:r>
      <w:r w:rsidRPr="00F6587D">
        <w:tab/>
      </w:r>
      <w:r w:rsidRPr="00F6587D">
        <w:tab/>
        <w:t>1</w:t>
      </w:r>
      <w:r w:rsidRPr="00F6587D">
        <w:t>−</w:t>
      </w:r>
      <w:r w:rsidRPr="00F6587D">
        <w:t>3</w:t>
      </w:r>
      <w:r w:rsidRPr="00F6587D">
        <w:tab/>
      </w:r>
      <w:r w:rsidR="00230A84" w:rsidRPr="00F6587D">
        <w:t>4</w:t>
      </w:r>
    </w:p>
    <w:p w14:paraId="7BB92DDE" w14:textId="2A1429B4" w:rsidR="00C51728" w:rsidRPr="00F6587D" w:rsidRDefault="00C51728" w:rsidP="00C51728">
      <w:pPr>
        <w:tabs>
          <w:tab w:val="right" w:pos="850"/>
          <w:tab w:val="right" w:leader="dot" w:pos="7654"/>
          <w:tab w:val="right" w:pos="8929"/>
          <w:tab w:val="right" w:pos="9638"/>
        </w:tabs>
        <w:spacing w:after="120"/>
        <w:ind w:left="1134" w:hanging="1134"/>
      </w:pPr>
      <w:r w:rsidRPr="00F6587D">
        <w:tab/>
        <w:t>II</w:t>
      </w:r>
      <w:r w:rsidR="00D62D0A" w:rsidRPr="00F6587D">
        <w:t>.</w:t>
      </w:r>
      <w:r w:rsidRPr="00F6587D">
        <w:tab/>
      </w:r>
      <w:r w:rsidR="00353204" w:rsidRPr="00F6587D">
        <w:rPr>
          <w:lang w:val="fr-FR"/>
        </w:rPr>
        <w:t>Adoption de l’ordre du jour (point 1 de l’ordre du jour)</w:t>
      </w:r>
      <w:r w:rsidRPr="00F6587D">
        <w:tab/>
      </w:r>
      <w:r w:rsidRPr="00F6587D">
        <w:tab/>
        <w:t>4</w:t>
      </w:r>
      <w:r w:rsidRPr="00F6587D">
        <w:t>−</w:t>
      </w:r>
      <w:r w:rsidRPr="00F6587D">
        <w:t>5</w:t>
      </w:r>
      <w:r w:rsidRPr="00F6587D">
        <w:tab/>
      </w:r>
      <w:r w:rsidR="00230A84" w:rsidRPr="00F6587D">
        <w:t>4</w:t>
      </w:r>
    </w:p>
    <w:p w14:paraId="0A219F47" w14:textId="78D4A573" w:rsidR="00C51728" w:rsidRPr="00F6587D" w:rsidRDefault="00C51728" w:rsidP="00C51728">
      <w:pPr>
        <w:tabs>
          <w:tab w:val="right" w:pos="850"/>
          <w:tab w:val="right" w:leader="dot" w:pos="7654"/>
          <w:tab w:val="right" w:pos="8929"/>
          <w:tab w:val="right" w:pos="9638"/>
        </w:tabs>
        <w:spacing w:after="120"/>
        <w:ind w:left="1134" w:hanging="1134"/>
      </w:pPr>
      <w:r w:rsidRPr="00F6587D">
        <w:tab/>
        <w:t>III</w:t>
      </w:r>
      <w:r w:rsidR="00D62D0A" w:rsidRPr="00F6587D">
        <w:t>.</w:t>
      </w:r>
      <w:r w:rsidRPr="00F6587D">
        <w:tab/>
      </w:r>
      <w:r w:rsidR="00353204" w:rsidRPr="00F6587D">
        <w:rPr>
          <w:lang w:val="fr-FR"/>
        </w:rPr>
        <w:t>Points à retenir de la session de novembre 2022 du WP</w:t>
      </w:r>
      <w:r w:rsidR="00D62D0A" w:rsidRPr="00F6587D">
        <w:rPr>
          <w:lang w:val="fr-FR"/>
        </w:rPr>
        <w:t>.</w:t>
      </w:r>
      <w:r w:rsidR="00353204" w:rsidRPr="00F6587D">
        <w:rPr>
          <w:lang w:val="fr-FR"/>
        </w:rPr>
        <w:t xml:space="preserve">29 </w:t>
      </w:r>
      <w:r w:rsidR="00353204" w:rsidRPr="00F6587D">
        <w:rPr>
          <w:lang w:val="fr-FR"/>
        </w:rPr>
        <w:br/>
      </w:r>
      <w:r w:rsidR="00353204" w:rsidRPr="00F6587D">
        <w:rPr>
          <w:lang w:val="fr-FR"/>
        </w:rPr>
        <w:t>(point 2 de l’ordre du jour)</w:t>
      </w:r>
      <w:r w:rsidRPr="00F6587D">
        <w:tab/>
      </w:r>
      <w:r w:rsidRPr="00F6587D">
        <w:tab/>
        <w:t>6</w:t>
      </w:r>
      <w:r w:rsidRPr="00F6587D">
        <w:tab/>
      </w:r>
      <w:r w:rsidR="00230A84" w:rsidRPr="00F6587D">
        <w:t>5</w:t>
      </w:r>
    </w:p>
    <w:p w14:paraId="46E8238F" w14:textId="695A6F11" w:rsidR="00C51728" w:rsidRPr="00F6587D" w:rsidRDefault="00C51728" w:rsidP="00C51728">
      <w:pPr>
        <w:tabs>
          <w:tab w:val="right" w:pos="850"/>
          <w:tab w:val="right" w:leader="dot" w:pos="7654"/>
          <w:tab w:val="right" w:pos="8929"/>
          <w:tab w:val="right" w:pos="9638"/>
        </w:tabs>
        <w:spacing w:after="120"/>
        <w:ind w:left="1134" w:hanging="1134"/>
      </w:pPr>
      <w:r w:rsidRPr="00F6587D">
        <w:tab/>
        <w:t>IV</w:t>
      </w:r>
      <w:r w:rsidR="00D62D0A" w:rsidRPr="00F6587D">
        <w:t>.</w:t>
      </w:r>
      <w:r w:rsidRPr="00F6587D">
        <w:tab/>
      </w:r>
      <w:r w:rsidR="00353204" w:rsidRPr="00F6587D">
        <w:rPr>
          <w:lang w:val="fr-FR"/>
        </w:rPr>
        <w:t>L’intelligence artificielle dans les véhicules (point 3 de l’ordre du jour)</w:t>
      </w:r>
      <w:r w:rsidRPr="00F6587D">
        <w:tab/>
      </w:r>
      <w:r w:rsidRPr="00F6587D">
        <w:tab/>
        <w:t>7</w:t>
      </w:r>
      <w:r w:rsidRPr="00F6587D">
        <w:t>−</w:t>
      </w:r>
      <w:r w:rsidRPr="00F6587D">
        <w:t>17</w:t>
      </w:r>
      <w:r w:rsidRPr="00F6587D">
        <w:tab/>
      </w:r>
      <w:r w:rsidR="00230A84" w:rsidRPr="00F6587D">
        <w:t>5</w:t>
      </w:r>
    </w:p>
    <w:p w14:paraId="52A90AB3" w14:textId="093B97E9" w:rsidR="00C51728" w:rsidRPr="00F6587D" w:rsidRDefault="00C51728" w:rsidP="00C51728">
      <w:pPr>
        <w:tabs>
          <w:tab w:val="right" w:pos="850"/>
          <w:tab w:val="right" w:leader="dot" w:pos="7654"/>
          <w:tab w:val="right" w:pos="8929"/>
          <w:tab w:val="right" w:pos="9638"/>
        </w:tabs>
        <w:spacing w:after="120"/>
        <w:ind w:left="1134" w:hanging="1134"/>
      </w:pPr>
      <w:r w:rsidRPr="00F6587D">
        <w:tab/>
        <w:t>V</w:t>
      </w:r>
      <w:r w:rsidR="00D62D0A" w:rsidRPr="00F6587D">
        <w:t>.</w:t>
      </w:r>
      <w:r w:rsidRPr="00F6587D">
        <w:tab/>
      </w:r>
      <w:r w:rsidR="00353204" w:rsidRPr="00F6587D">
        <w:rPr>
          <w:lang w:val="fr-FR"/>
        </w:rPr>
        <w:t>Véhicules automatisés/autonomes et connectés (point 4 de l’ordre du jour)</w:t>
      </w:r>
      <w:r w:rsidRPr="00F6587D">
        <w:tab/>
      </w:r>
      <w:r w:rsidRPr="00F6587D">
        <w:tab/>
        <w:t>18</w:t>
      </w:r>
      <w:r w:rsidRPr="00F6587D">
        <w:t>−</w:t>
      </w:r>
      <w:r w:rsidRPr="00F6587D">
        <w:t>47</w:t>
      </w:r>
      <w:r w:rsidRPr="00F6587D">
        <w:tab/>
      </w:r>
      <w:r w:rsidR="00230A84" w:rsidRPr="00F6587D">
        <w:t>6</w:t>
      </w:r>
    </w:p>
    <w:p w14:paraId="3A0C687E" w14:textId="71AC67BC" w:rsidR="00C51728" w:rsidRPr="00F6587D" w:rsidRDefault="00C51728" w:rsidP="00C51728">
      <w:pPr>
        <w:tabs>
          <w:tab w:val="right" w:leader="dot" w:pos="7654"/>
          <w:tab w:val="right" w:pos="8929"/>
          <w:tab w:val="right" w:pos="9638"/>
        </w:tabs>
        <w:spacing w:after="120"/>
        <w:ind w:left="1559" w:hanging="425"/>
      </w:pPr>
      <w:r w:rsidRPr="00F6587D">
        <w:t>A</w:t>
      </w:r>
      <w:r w:rsidR="00D62D0A" w:rsidRPr="00F6587D">
        <w:t>.</w:t>
      </w:r>
      <w:r w:rsidRPr="00F6587D">
        <w:tab/>
      </w:r>
      <w:r w:rsidR="00353204" w:rsidRPr="00F6587D">
        <w:rPr>
          <w:lang w:val="fr-FR"/>
        </w:rPr>
        <w:t xml:space="preserve">Résultats attendus du groupe de travail informel des prescriptions </w:t>
      </w:r>
      <w:r w:rsidR="00353204" w:rsidRPr="00F6587D">
        <w:rPr>
          <w:lang w:val="fr-FR"/>
        </w:rPr>
        <w:br/>
      </w:r>
      <w:r w:rsidR="00353204" w:rsidRPr="00F6587D">
        <w:rPr>
          <w:lang w:val="fr-FR"/>
        </w:rPr>
        <w:t>fonctionnelles applicables aux véhicules automatisés et autonomes</w:t>
      </w:r>
      <w:r w:rsidRPr="00F6587D">
        <w:tab/>
      </w:r>
      <w:r w:rsidRPr="00F6587D">
        <w:tab/>
        <w:t>18-</w:t>
      </w:r>
      <w:r w:rsidRPr="00F6587D">
        <w:t>−</w:t>
      </w:r>
      <w:r w:rsidRPr="00F6587D">
        <w:t>20</w:t>
      </w:r>
      <w:r w:rsidRPr="00F6587D">
        <w:tab/>
      </w:r>
      <w:r w:rsidR="00230A84" w:rsidRPr="00F6587D">
        <w:t>6</w:t>
      </w:r>
    </w:p>
    <w:p w14:paraId="09118018" w14:textId="778075C2"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353204" w:rsidRPr="00F6587D">
        <w:rPr>
          <w:lang w:val="fr-FR"/>
        </w:rPr>
        <w:t xml:space="preserve">Résultats attendus du groupe de travail informel des méthodes </w:t>
      </w:r>
      <w:r w:rsidR="00353204" w:rsidRPr="00F6587D">
        <w:rPr>
          <w:lang w:val="fr-FR"/>
        </w:rPr>
        <w:br/>
        <w:t>de validation pour la conduite automatisée</w:t>
      </w:r>
      <w:r w:rsidRPr="00F6587D">
        <w:tab/>
      </w:r>
      <w:r w:rsidRPr="00F6587D">
        <w:tab/>
        <w:t>21</w:t>
      </w:r>
      <w:r w:rsidRPr="00F6587D">
        <w:t>−</w:t>
      </w:r>
      <w:r w:rsidRPr="00F6587D">
        <w:t>23</w:t>
      </w:r>
      <w:r w:rsidRPr="00F6587D">
        <w:tab/>
      </w:r>
      <w:r w:rsidR="00230A84" w:rsidRPr="00F6587D">
        <w:t>6</w:t>
      </w:r>
    </w:p>
    <w:p w14:paraId="7F6BD5C8" w14:textId="2BD15D8C" w:rsidR="00C51728" w:rsidRPr="00F6587D" w:rsidRDefault="00C51728" w:rsidP="00C51728">
      <w:pPr>
        <w:tabs>
          <w:tab w:val="right" w:leader="dot" w:pos="7654"/>
          <w:tab w:val="right" w:pos="8929"/>
          <w:tab w:val="right" w:pos="9638"/>
        </w:tabs>
        <w:spacing w:after="120"/>
        <w:ind w:left="1559" w:hanging="425"/>
      </w:pPr>
      <w:r w:rsidRPr="00F6587D">
        <w:t>C</w:t>
      </w:r>
      <w:r w:rsidR="00D62D0A" w:rsidRPr="00F6587D">
        <w:t>.</w:t>
      </w:r>
      <w:r w:rsidRPr="00F6587D">
        <w:tab/>
      </w:r>
      <w:r w:rsidR="00353204" w:rsidRPr="00F6587D">
        <w:rPr>
          <w:lang w:val="fr-FR"/>
        </w:rPr>
        <w:t xml:space="preserve">Résultats attendus du groupe de travail informel des enregistreurs </w:t>
      </w:r>
      <w:r w:rsidR="00353204" w:rsidRPr="00F6587D">
        <w:rPr>
          <w:lang w:val="fr-FR"/>
        </w:rPr>
        <w:br/>
        <w:t xml:space="preserve">de données de route et des systèmes de stockage des données </w:t>
      </w:r>
      <w:r w:rsidR="00353204" w:rsidRPr="00F6587D">
        <w:rPr>
          <w:lang w:val="fr-FR"/>
        </w:rPr>
        <w:br/>
        <w:t>pour la conduite automatisée</w:t>
      </w:r>
      <w:r w:rsidRPr="00F6587D">
        <w:tab/>
      </w:r>
      <w:r w:rsidRPr="00F6587D">
        <w:tab/>
        <w:t>24</w:t>
      </w:r>
      <w:r w:rsidRPr="00F6587D">
        <w:t>−</w:t>
      </w:r>
      <w:r w:rsidRPr="00F6587D">
        <w:t>25</w:t>
      </w:r>
      <w:r w:rsidRPr="00F6587D">
        <w:tab/>
      </w:r>
      <w:r w:rsidR="00230A84" w:rsidRPr="00F6587D">
        <w:t>7</w:t>
      </w:r>
    </w:p>
    <w:p w14:paraId="66F55B48" w14:textId="56AFDC50" w:rsidR="00C51728" w:rsidRPr="00F6587D" w:rsidRDefault="00C51728" w:rsidP="00C51728">
      <w:pPr>
        <w:tabs>
          <w:tab w:val="right" w:leader="dot" w:pos="7654"/>
          <w:tab w:val="right" w:pos="8929"/>
          <w:tab w:val="right" w:pos="9638"/>
        </w:tabs>
        <w:spacing w:after="120"/>
        <w:ind w:left="1559" w:hanging="425"/>
      </w:pPr>
      <w:r w:rsidRPr="00F6587D">
        <w:t>D</w:t>
      </w:r>
      <w:r w:rsidR="00D62D0A" w:rsidRPr="00F6587D">
        <w:t>.</w:t>
      </w:r>
      <w:r w:rsidRPr="00F6587D">
        <w:tab/>
      </w:r>
      <w:r w:rsidR="00353204" w:rsidRPr="00F6587D">
        <w:rPr>
          <w:lang w:val="fr-FR"/>
        </w:rPr>
        <w:t>Règlement ONU sur les systèmes automatisés de maintien dans la voie</w:t>
      </w:r>
      <w:r w:rsidRPr="00F6587D">
        <w:tab/>
      </w:r>
      <w:r w:rsidRPr="00F6587D">
        <w:tab/>
        <w:t>26</w:t>
      </w:r>
      <w:r w:rsidRPr="00F6587D">
        <w:t>−</w:t>
      </w:r>
      <w:r w:rsidRPr="00F6587D">
        <w:t>28</w:t>
      </w:r>
      <w:r w:rsidRPr="00F6587D">
        <w:tab/>
      </w:r>
      <w:r w:rsidR="00230A84" w:rsidRPr="00F6587D">
        <w:t>7</w:t>
      </w:r>
    </w:p>
    <w:p w14:paraId="6DBBBC49" w14:textId="2D33C12F" w:rsidR="00C51728" w:rsidRPr="00F6587D" w:rsidRDefault="00C51728" w:rsidP="00C51728">
      <w:pPr>
        <w:tabs>
          <w:tab w:val="right" w:leader="dot" w:pos="7654"/>
          <w:tab w:val="right" w:pos="8929"/>
          <w:tab w:val="right" w:pos="9638"/>
        </w:tabs>
        <w:spacing w:after="120"/>
        <w:ind w:left="1559" w:hanging="425"/>
      </w:pPr>
      <w:r w:rsidRPr="00F6587D">
        <w:t>E</w:t>
      </w:r>
      <w:r w:rsidR="00D62D0A" w:rsidRPr="00F6587D">
        <w:t>.</w:t>
      </w:r>
      <w:r w:rsidRPr="00F6587D">
        <w:tab/>
      </w:r>
      <w:r w:rsidR="00353204" w:rsidRPr="00F6587D">
        <w:rPr>
          <w:lang w:val="fr-FR"/>
        </w:rPr>
        <w:t xml:space="preserve">Coordination des travaux sur l’automatisation menés par différents </w:t>
      </w:r>
      <w:r w:rsidR="00353204" w:rsidRPr="00F6587D">
        <w:rPr>
          <w:lang w:val="fr-FR"/>
        </w:rPr>
        <w:br/>
      </w:r>
      <w:r w:rsidR="00353204" w:rsidRPr="00F6587D">
        <w:rPr>
          <w:lang w:val="fr-FR"/>
        </w:rPr>
        <w:t>groupes de travail</w:t>
      </w:r>
      <w:r w:rsidRPr="00F6587D">
        <w:tab/>
      </w:r>
      <w:r w:rsidRPr="00F6587D">
        <w:tab/>
        <w:t>29</w:t>
      </w:r>
      <w:r w:rsidRPr="00F6587D">
        <w:t>−</w:t>
      </w:r>
      <w:r w:rsidRPr="00F6587D">
        <w:t>37</w:t>
      </w:r>
      <w:r w:rsidRPr="00F6587D">
        <w:tab/>
      </w:r>
      <w:r w:rsidR="00230A84" w:rsidRPr="00F6587D">
        <w:t>8</w:t>
      </w:r>
    </w:p>
    <w:p w14:paraId="56332245" w14:textId="1769DF4B" w:rsidR="00C51728" w:rsidRPr="00F6587D" w:rsidRDefault="00C51728" w:rsidP="00C51728">
      <w:pPr>
        <w:tabs>
          <w:tab w:val="right" w:leader="dot" w:pos="7654"/>
          <w:tab w:val="right" w:pos="8929"/>
          <w:tab w:val="right" w:pos="9638"/>
        </w:tabs>
        <w:spacing w:after="120"/>
        <w:ind w:left="1984" w:hanging="425"/>
      </w:pPr>
      <w:r w:rsidRPr="00F6587D">
        <w:t>1</w:t>
      </w:r>
      <w:r w:rsidR="00D62D0A" w:rsidRPr="00F6587D">
        <w:t>.</w:t>
      </w:r>
      <w:r w:rsidRPr="00F6587D">
        <w:tab/>
      </w:r>
      <w:r w:rsidR="00353204" w:rsidRPr="00F6587D">
        <w:rPr>
          <w:lang w:val="fr-FR"/>
        </w:rPr>
        <w:t xml:space="preserve">Examen des Règlements techniques mondiaux ONU </w:t>
      </w:r>
      <w:r w:rsidR="00353204" w:rsidRPr="00F6587D">
        <w:rPr>
          <w:lang w:val="fr-FR"/>
        </w:rPr>
        <w:br/>
      </w:r>
      <w:r w:rsidR="00353204" w:rsidRPr="00F6587D">
        <w:rPr>
          <w:lang w:val="fr-FR"/>
        </w:rPr>
        <w:t>et des Règlements ONU</w:t>
      </w:r>
      <w:r w:rsidRPr="00F6587D">
        <w:tab/>
      </w:r>
      <w:r w:rsidRPr="00F6587D">
        <w:tab/>
        <w:t>29</w:t>
      </w:r>
      <w:r w:rsidRPr="00F6587D">
        <w:t>−</w:t>
      </w:r>
      <w:r w:rsidRPr="00F6587D">
        <w:t>30</w:t>
      </w:r>
      <w:r w:rsidRPr="00F6587D">
        <w:tab/>
      </w:r>
      <w:r w:rsidR="00230A84" w:rsidRPr="00F6587D">
        <w:t>8</w:t>
      </w:r>
    </w:p>
    <w:p w14:paraId="02B6A4AF" w14:textId="711205C7" w:rsidR="00C51728" w:rsidRPr="00F6587D" w:rsidRDefault="00C51728" w:rsidP="00CE0963">
      <w:pPr>
        <w:keepNext/>
        <w:tabs>
          <w:tab w:val="right" w:leader="dot" w:pos="7654"/>
          <w:tab w:val="right" w:pos="8929"/>
          <w:tab w:val="right" w:pos="9638"/>
        </w:tabs>
        <w:spacing w:after="120"/>
        <w:ind w:left="1984" w:hanging="425"/>
      </w:pPr>
      <w:r w:rsidRPr="00F6587D">
        <w:lastRenderedPageBreak/>
        <w:t>2</w:t>
      </w:r>
      <w:r w:rsidR="00D62D0A" w:rsidRPr="00F6587D">
        <w:t>.</w:t>
      </w:r>
      <w:r w:rsidRPr="00F6587D">
        <w:tab/>
      </w:r>
      <w:r w:rsidR="00353204" w:rsidRPr="00F6587D">
        <w:rPr>
          <w:lang w:val="fr-FR"/>
        </w:rPr>
        <w:t>Collaboration avec le Forum mondial de la sécurité routière</w:t>
      </w:r>
      <w:r w:rsidRPr="00F6587D">
        <w:tab/>
      </w:r>
      <w:r w:rsidRPr="00F6587D">
        <w:tab/>
        <w:t>31</w:t>
      </w:r>
      <w:r w:rsidRPr="00F6587D">
        <w:t>−</w:t>
      </w:r>
      <w:r w:rsidRPr="00F6587D">
        <w:t>37</w:t>
      </w:r>
      <w:r w:rsidRPr="00F6587D">
        <w:tab/>
      </w:r>
      <w:r w:rsidR="00230A84" w:rsidRPr="00F6587D">
        <w:t>8</w:t>
      </w:r>
    </w:p>
    <w:p w14:paraId="33D88B77" w14:textId="20FF5B82" w:rsidR="00C51728" w:rsidRPr="00F6587D" w:rsidRDefault="00C51728" w:rsidP="00CE0963">
      <w:pPr>
        <w:keepNext/>
        <w:tabs>
          <w:tab w:val="right" w:leader="dot" w:pos="7654"/>
          <w:tab w:val="right" w:pos="8929"/>
          <w:tab w:val="right" w:pos="9638"/>
        </w:tabs>
        <w:spacing w:after="120"/>
        <w:ind w:left="1559" w:hanging="425"/>
      </w:pPr>
      <w:r w:rsidRPr="00F6587D">
        <w:t>F</w:t>
      </w:r>
      <w:r w:rsidR="00D62D0A" w:rsidRPr="00F6587D">
        <w:t>.</w:t>
      </w:r>
      <w:r w:rsidRPr="00F6587D">
        <w:tab/>
      </w:r>
      <w:r w:rsidR="00353204" w:rsidRPr="00F6587D">
        <w:rPr>
          <w:lang w:val="fr-FR"/>
        </w:rPr>
        <w:t>Questions diverses</w:t>
      </w:r>
      <w:r w:rsidRPr="00F6587D">
        <w:tab/>
      </w:r>
      <w:r w:rsidRPr="00F6587D">
        <w:tab/>
        <w:t>38</w:t>
      </w:r>
      <w:r w:rsidRPr="00F6587D">
        <w:t>−</w:t>
      </w:r>
      <w:r w:rsidRPr="00F6587D">
        <w:t>47</w:t>
      </w:r>
      <w:r w:rsidRPr="00F6587D">
        <w:tab/>
      </w:r>
      <w:r w:rsidR="00230A84" w:rsidRPr="00F6587D">
        <w:t>9</w:t>
      </w:r>
    </w:p>
    <w:p w14:paraId="156B2F6C" w14:textId="11C62AC9" w:rsidR="00C51728" w:rsidRPr="00F6587D" w:rsidRDefault="00C51728" w:rsidP="00353204">
      <w:pPr>
        <w:keepNext/>
        <w:tabs>
          <w:tab w:val="right" w:pos="850"/>
          <w:tab w:val="right" w:leader="dot" w:pos="7654"/>
          <w:tab w:val="right" w:pos="8929"/>
          <w:tab w:val="right" w:pos="9638"/>
        </w:tabs>
        <w:spacing w:after="120"/>
        <w:ind w:left="1134" w:hanging="1134"/>
      </w:pPr>
      <w:r w:rsidRPr="00F6587D">
        <w:tab/>
        <w:t>VI</w:t>
      </w:r>
      <w:r w:rsidR="00D62D0A" w:rsidRPr="00F6587D">
        <w:t>.</w:t>
      </w:r>
      <w:r w:rsidRPr="00F6587D">
        <w:tab/>
      </w:r>
      <w:r w:rsidR="00353204" w:rsidRPr="00353204">
        <w:rPr>
          <w:bCs/>
          <w:lang w:val="fr-FR"/>
        </w:rPr>
        <w:t>Véhicules connectés (point</w:t>
      </w:r>
      <w:r w:rsidR="007A2BB1" w:rsidRPr="00F6587D">
        <w:rPr>
          <w:bCs/>
          <w:lang w:val="fr-FR"/>
        </w:rPr>
        <w:t xml:space="preserve"> 5</w:t>
      </w:r>
      <w:r w:rsidR="00353204" w:rsidRPr="00353204">
        <w:rPr>
          <w:bCs/>
          <w:lang w:val="fr-FR"/>
        </w:rPr>
        <w:t xml:space="preserve"> de l’ordre du jour)</w:t>
      </w:r>
      <w:r w:rsidRPr="00F6587D">
        <w:tab/>
      </w:r>
      <w:r w:rsidRPr="00F6587D">
        <w:tab/>
        <w:t>48</w:t>
      </w:r>
      <w:r w:rsidRPr="00F6587D">
        <w:t>−</w:t>
      </w:r>
      <w:r w:rsidRPr="00F6587D">
        <w:t>86</w:t>
      </w:r>
      <w:r w:rsidRPr="00F6587D">
        <w:tab/>
      </w:r>
      <w:r w:rsidR="00230A84" w:rsidRPr="00F6587D">
        <w:t>10</w:t>
      </w:r>
    </w:p>
    <w:p w14:paraId="4C070EE3" w14:textId="119327F9" w:rsidR="00C51728" w:rsidRPr="00F6587D" w:rsidRDefault="00C51728" w:rsidP="00353204">
      <w:pPr>
        <w:keepNext/>
        <w:tabs>
          <w:tab w:val="right" w:leader="dot" w:pos="7654"/>
          <w:tab w:val="right" w:pos="8929"/>
          <w:tab w:val="right" w:pos="9638"/>
        </w:tabs>
        <w:spacing w:after="120"/>
        <w:ind w:left="1559" w:hanging="425"/>
      </w:pPr>
      <w:r w:rsidRPr="00F6587D">
        <w:t>A</w:t>
      </w:r>
      <w:r w:rsidR="00D62D0A" w:rsidRPr="00F6587D">
        <w:t>.</w:t>
      </w:r>
      <w:r w:rsidRPr="00F6587D">
        <w:tab/>
      </w:r>
      <w:r w:rsidR="00353204" w:rsidRPr="00F6587D">
        <w:rPr>
          <w:bCs/>
          <w:lang w:val="fr-FR"/>
        </w:rPr>
        <w:t>Cybersécurité et protection des données</w:t>
      </w:r>
      <w:r w:rsidRPr="00F6587D">
        <w:tab/>
      </w:r>
      <w:r w:rsidRPr="00F6587D">
        <w:tab/>
        <w:t>48</w:t>
      </w:r>
      <w:r w:rsidRPr="00F6587D">
        <w:t>−</w:t>
      </w:r>
      <w:r w:rsidRPr="00F6587D">
        <w:t>72</w:t>
      </w:r>
      <w:r w:rsidRPr="00F6587D">
        <w:tab/>
      </w:r>
      <w:r w:rsidR="00230A84" w:rsidRPr="00F6587D">
        <w:t>10</w:t>
      </w:r>
    </w:p>
    <w:p w14:paraId="45D2ED56" w14:textId="71C65CA2" w:rsidR="00C51728" w:rsidRPr="00F6587D" w:rsidRDefault="00C51728" w:rsidP="00C51728">
      <w:pPr>
        <w:tabs>
          <w:tab w:val="right" w:leader="dot" w:pos="7654"/>
          <w:tab w:val="right" w:pos="8929"/>
          <w:tab w:val="right" w:pos="9638"/>
        </w:tabs>
        <w:spacing w:after="120"/>
        <w:ind w:left="1984" w:hanging="425"/>
      </w:pPr>
      <w:r w:rsidRPr="00F6587D">
        <w:t>1</w:t>
      </w:r>
      <w:r w:rsidR="00D62D0A" w:rsidRPr="00F6587D">
        <w:t>.</w:t>
      </w:r>
      <w:r w:rsidRPr="00F6587D">
        <w:tab/>
      </w:r>
      <w:r w:rsidR="00353204" w:rsidRPr="00353204">
        <w:rPr>
          <w:bCs/>
          <w:lang w:val="fr-FR"/>
        </w:rPr>
        <w:t xml:space="preserve">Rapport du groupe de travail informel de la cybersécurité </w:t>
      </w:r>
      <w:r w:rsidR="00353204" w:rsidRPr="00F6587D">
        <w:rPr>
          <w:bCs/>
          <w:lang w:val="fr-FR"/>
        </w:rPr>
        <w:br/>
      </w:r>
      <w:r w:rsidR="00353204" w:rsidRPr="00353204">
        <w:rPr>
          <w:bCs/>
          <w:lang w:val="fr-FR"/>
        </w:rPr>
        <w:t xml:space="preserve">et des questions liées aux transmissions sans fil (CS/OTA) </w:t>
      </w:r>
      <w:r w:rsidR="00353204" w:rsidRPr="00F6587D">
        <w:rPr>
          <w:bCs/>
          <w:lang w:val="fr-FR"/>
        </w:rPr>
        <w:br/>
      </w:r>
      <w:r w:rsidR="00353204" w:rsidRPr="00353204">
        <w:rPr>
          <w:bCs/>
          <w:lang w:val="fr-FR"/>
        </w:rPr>
        <w:t>sur l’état d’avancement de ses activités</w:t>
      </w:r>
      <w:r w:rsidRPr="00F6587D">
        <w:tab/>
      </w:r>
      <w:r w:rsidRPr="00F6587D">
        <w:tab/>
        <w:t>48</w:t>
      </w:r>
      <w:r w:rsidRPr="00F6587D">
        <w:t>−</w:t>
      </w:r>
      <w:r w:rsidRPr="00F6587D">
        <w:t>54</w:t>
      </w:r>
      <w:r w:rsidRPr="00F6587D">
        <w:tab/>
      </w:r>
      <w:r w:rsidR="00230A84" w:rsidRPr="00F6587D">
        <w:t>10</w:t>
      </w:r>
    </w:p>
    <w:p w14:paraId="47E7D209" w14:textId="6780D7DA" w:rsidR="00C51728" w:rsidRPr="00F6587D" w:rsidRDefault="00C51728" w:rsidP="00C51728">
      <w:pPr>
        <w:tabs>
          <w:tab w:val="right" w:leader="dot" w:pos="7654"/>
          <w:tab w:val="right" w:pos="8929"/>
          <w:tab w:val="right" w:pos="9638"/>
        </w:tabs>
        <w:spacing w:after="120"/>
        <w:ind w:left="1984" w:hanging="425"/>
      </w:pPr>
      <w:r w:rsidRPr="00F6587D">
        <w:t>2</w:t>
      </w:r>
      <w:r w:rsidR="00D62D0A" w:rsidRPr="00F6587D">
        <w:t>.</w:t>
      </w:r>
      <w:r w:rsidRPr="00F6587D">
        <w:tab/>
      </w:r>
      <w:r w:rsidR="00353204" w:rsidRPr="00F6587D">
        <w:rPr>
          <w:bCs/>
          <w:lang w:val="fr-FR"/>
        </w:rPr>
        <w:t>Application des dispositions relatives à la cybersécurité</w:t>
      </w:r>
      <w:r w:rsidRPr="00F6587D">
        <w:tab/>
      </w:r>
      <w:r w:rsidRPr="00F6587D">
        <w:tab/>
        <w:t>55</w:t>
      </w:r>
      <w:r w:rsidRPr="00F6587D">
        <w:t>−</w:t>
      </w:r>
      <w:r w:rsidRPr="00F6587D">
        <w:t>60</w:t>
      </w:r>
      <w:r w:rsidRPr="00F6587D">
        <w:tab/>
      </w:r>
      <w:r w:rsidR="00230A84" w:rsidRPr="00F6587D">
        <w:t>11</w:t>
      </w:r>
    </w:p>
    <w:p w14:paraId="23717C49" w14:textId="0C8BF928" w:rsidR="00C51728" w:rsidRPr="00F6587D" w:rsidRDefault="00C51728" w:rsidP="00C51728">
      <w:pPr>
        <w:tabs>
          <w:tab w:val="right" w:leader="dot" w:pos="7654"/>
          <w:tab w:val="right" w:pos="8929"/>
          <w:tab w:val="right" w:pos="9638"/>
        </w:tabs>
        <w:spacing w:after="120"/>
        <w:ind w:left="1984" w:hanging="425"/>
      </w:pPr>
      <w:r w:rsidRPr="00F6587D">
        <w:t>3</w:t>
      </w:r>
      <w:r w:rsidR="00D62D0A" w:rsidRPr="00F6587D">
        <w:t>.</w:t>
      </w:r>
      <w:r w:rsidRPr="00F6587D">
        <w:tab/>
      </w:r>
      <w:r w:rsidR="00353204" w:rsidRPr="00F6587D">
        <w:rPr>
          <w:bCs/>
          <w:lang w:val="fr-FR"/>
        </w:rPr>
        <w:t>Document d’interprétation du Règlement ONU n</w:t>
      </w:r>
      <w:r w:rsidR="00353204" w:rsidRPr="00F6587D">
        <w:rPr>
          <w:bCs/>
          <w:vertAlign w:val="superscript"/>
          <w:lang w:val="fr-FR"/>
        </w:rPr>
        <w:t>o</w:t>
      </w:r>
      <w:r w:rsidR="00353204" w:rsidRPr="00F6587D">
        <w:rPr>
          <w:bCs/>
          <w:lang w:val="fr-FR"/>
        </w:rPr>
        <w:t> 155</w:t>
      </w:r>
      <w:r w:rsidRPr="00F6587D">
        <w:tab/>
      </w:r>
      <w:r w:rsidRPr="00F6587D">
        <w:tab/>
        <w:t>61</w:t>
      </w:r>
      <w:r w:rsidRPr="00F6587D">
        <w:t>−</w:t>
      </w:r>
      <w:r w:rsidRPr="00F6587D">
        <w:t>69</w:t>
      </w:r>
      <w:r w:rsidRPr="00F6587D">
        <w:tab/>
      </w:r>
      <w:r w:rsidR="00230A84" w:rsidRPr="00F6587D">
        <w:t>11</w:t>
      </w:r>
    </w:p>
    <w:p w14:paraId="53B9CE44" w14:textId="2CE001D8" w:rsidR="00C51728" w:rsidRPr="00F6587D" w:rsidRDefault="00C51728" w:rsidP="00C51728">
      <w:pPr>
        <w:tabs>
          <w:tab w:val="right" w:leader="dot" w:pos="7654"/>
          <w:tab w:val="right" w:pos="8929"/>
          <w:tab w:val="right" w:pos="9638"/>
        </w:tabs>
        <w:spacing w:after="120"/>
        <w:ind w:left="1984" w:hanging="425"/>
      </w:pPr>
      <w:r w:rsidRPr="00F6587D">
        <w:t>4</w:t>
      </w:r>
      <w:r w:rsidR="00D62D0A" w:rsidRPr="00F6587D">
        <w:t>.</w:t>
      </w:r>
      <w:r w:rsidRPr="00F6587D">
        <w:tab/>
      </w:r>
      <w:r w:rsidR="00353204" w:rsidRPr="00F6587D">
        <w:rPr>
          <w:bCs/>
          <w:lang w:val="fr-FR"/>
        </w:rPr>
        <w:t>Véhicules agricoles</w:t>
      </w:r>
      <w:r w:rsidRPr="00F6587D">
        <w:tab/>
      </w:r>
      <w:r w:rsidRPr="00F6587D">
        <w:tab/>
        <w:t>70</w:t>
      </w:r>
      <w:r w:rsidRPr="00F6587D">
        <w:t>−</w:t>
      </w:r>
      <w:r w:rsidRPr="00F6587D">
        <w:t>72</w:t>
      </w:r>
      <w:r w:rsidRPr="00F6587D">
        <w:tab/>
      </w:r>
      <w:r w:rsidR="00230A84" w:rsidRPr="00F6587D">
        <w:t>12</w:t>
      </w:r>
    </w:p>
    <w:p w14:paraId="1A2AE710" w14:textId="08633831"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353204" w:rsidRPr="00F6587D">
        <w:rPr>
          <w:bCs/>
          <w:lang w:val="fr-FR"/>
        </w:rPr>
        <w:t>Mises à jour logicielles et questions relatives aux mises à jour à distance</w:t>
      </w:r>
      <w:r w:rsidRPr="00F6587D">
        <w:tab/>
      </w:r>
      <w:r w:rsidRPr="00F6587D">
        <w:tab/>
        <w:t>73</w:t>
      </w:r>
      <w:r w:rsidRPr="00F6587D">
        <w:tab/>
      </w:r>
      <w:r w:rsidR="00230A84" w:rsidRPr="00F6587D">
        <w:t>12</w:t>
      </w:r>
    </w:p>
    <w:p w14:paraId="7AEF1AEA" w14:textId="088874BF" w:rsidR="00C51728" w:rsidRPr="00F6587D" w:rsidRDefault="00C51728" w:rsidP="00C51728">
      <w:pPr>
        <w:tabs>
          <w:tab w:val="right" w:leader="dot" w:pos="7654"/>
          <w:tab w:val="right" w:pos="8929"/>
          <w:tab w:val="right" w:pos="9638"/>
        </w:tabs>
        <w:spacing w:after="120"/>
        <w:ind w:left="1559" w:hanging="425"/>
      </w:pPr>
      <w:r w:rsidRPr="00F6587D">
        <w:t>C</w:t>
      </w:r>
      <w:r w:rsidR="00D62D0A" w:rsidRPr="00F6587D">
        <w:t>.</w:t>
      </w:r>
      <w:r w:rsidRPr="00F6587D">
        <w:tab/>
      </w:r>
      <w:r w:rsidR="00353204" w:rsidRPr="00F6587D">
        <w:rPr>
          <w:bCs/>
          <w:lang w:val="fr-FR"/>
        </w:rPr>
        <w:t>Échanges de données et communication entre les véhicules</w:t>
      </w:r>
      <w:r w:rsidRPr="00F6587D">
        <w:tab/>
      </w:r>
      <w:r w:rsidRPr="00F6587D">
        <w:tab/>
        <w:t>74</w:t>
      </w:r>
      <w:r w:rsidRPr="00F6587D">
        <w:t>−</w:t>
      </w:r>
      <w:r w:rsidRPr="00F6587D">
        <w:t>80</w:t>
      </w:r>
      <w:r w:rsidRPr="00F6587D">
        <w:tab/>
      </w:r>
      <w:r w:rsidR="00230A84" w:rsidRPr="00F6587D">
        <w:t>12</w:t>
      </w:r>
    </w:p>
    <w:p w14:paraId="41E87580" w14:textId="175A9703" w:rsidR="00C51728" w:rsidRPr="00F6587D" w:rsidRDefault="00C51728" w:rsidP="00C51728">
      <w:pPr>
        <w:tabs>
          <w:tab w:val="right" w:leader="dot" w:pos="7654"/>
          <w:tab w:val="right" w:pos="8929"/>
          <w:tab w:val="right" w:pos="9638"/>
        </w:tabs>
        <w:spacing w:after="120"/>
        <w:ind w:left="1559" w:hanging="425"/>
      </w:pPr>
      <w:r w:rsidRPr="00F6587D">
        <w:t>D</w:t>
      </w:r>
      <w:r w:rsidR="00D62D0A" w:rsidRPr="00F6587D">
        <w:t>.</w:t>
      </w:r>
      <w:r w:rsidRPr="00F6587D">
        <w:tab/>
      </w:r>
      <w:r w:rsidR="00353204" w:rsidRPr="00F6587D">
        <w:rPr>
          <w:bCs/>
          <w:lang w:val="fr-FR"/>
        </w:rPr>
        <w:t>Questions diverses</w:t>
      </w:r>
      <w:r w:rsidRPr="00F6587D">
        <w:tab/>
      </w:r>
      <w:r w:rsidRPr="00F6587D">
        <w:tab/>
        <w:t>81</w:t>
      </w:r>
      <w:r w:rsidRPr="00F6587D">
        <w:t>−</w:t>
      </w:r>
      <w:r w:rsidRPr="00F6587D">
        <w:t>86</w:t>
      </w:r>
      <w:r w:rsidRPr="00F6587D">
        <w:tab/>
      </w:r>
      <w:r w:rsidR="00230A84" w:rsidRPr="00F6587D">
        <w:t>13</w:t>
      </w:r>
    </w:p>
    <w:p w14:paraId="0DF077F6" w14:textId="461447B9" w:rsidR="00C51728" w:rsidRPr="00F6587D" w:rsidRDefault="00C51728" w:rsidP="00C51728">
      <w:pPr>
        <w:tabs>
          <w:tab w:val="right" w:pos="850"/>
          <w:tab w:val="right" w:leader="dot" w:pos="7654"/>
          <w:tab w:val="right" w:pos="8929"/>
          <w:tab w:val="right" w:pos="9638"/>
        </w:tabs>
        <w:spacing w:after="120"/>
        <w:ind w:left="1134" w:hanging="1134"/>
      </w:pPr>
      <w:r w:rsidRPr="00F6587D">
        <w:tab/>
        <w:t>VII</w:t>
      </w:r>
      <w:r w:rsidR="00D62D0A" w:rsidRPr="00F6587D">
        <w:t>.</w:t>
      </w:r>
      <w:r w:rsidRPr="00F6587D">
        <w:tab/>
      </w:r>
      <w:r w:rsidR="00353204" w:rsidRPr="00F6587D">
        <w:rPr>
          <w:bCs/>
          <w:lang w:val="fr-FR"/>
        </w:rPr>
        <w:t>Systèmes actifs d’aide à la conduite et Règlement ONU n</w:t>
      </w:r>
      <w:r w:rsidR="00353204" w:rsidRPr="00F6587D">
        <w:rPr>
          <w:bCs/>
          <w:vertAlign w:val="superscript"/>
          <w:lang w:val="fr-FR"/>
        </w:rPr>
        <w:t>o</w:t>
      </w:r>
      <w:r w:rsidR="00353204" w:rsidRPr="00F6587D">
        <w:rPr>
          <w:bCs/>
          <w:lang w:val="fr-FR"/>
        </w:rPr>
        <w:t xml:space="preserve"> 79 </w:t>
      </w:r>
      <w:r w:rsidR="00353204" w:rsidRPr="00F6587D">
        <w:rPr>
          <w:bCs/>
          <w:lang w:val="fr-FR"/>
        </w:rPr>
        <w:br/>
      </w:r>
      <w:r w:rsidR="00353204" w:rsidRPr="00F6587D">
        <w:rPr>
          <w:bCs/>
          <w:lang w:val="fr-FR"/>
        </w:rPr>
        <w:t>(point 6 de l’ordre du jour)</w:t>
      </w:r>
      <w:r w:rsidRPr="00F6587D">
        <w:tab/>
      </w:r>
      <w:r w:rsidRPr="00F6587D">
        <w:tab/>
        <w:t>87</w:t>
      </w:r>
      <w:r w:rsidRPr="00F6587D">
        <w:t>−</w:t>
      </w:r>
      <w:r w:rsidRPr="00F6587D">
        <w:t>103</w:t>
      </w:r>
      <w:r w:rsidRPr="00F6587D">
        <w:tab/>
      </w:r>
      <w:r w:rsidR="00230A84" w:rsidRPr="00F6587D">
        <w:t>14</w:t>
      </w:r>
    </w:p>
    <w:p w14:paraId="5D36BE48" w14:textId="764B0026" w:rsidR="00C51728" w:rsidRPr="00F6587D" w:rsidRDefault="00C51728" w:rsidP="00C51728">
      <w:pPr>
        <w:tabs>
          <w:tab w:val="right" w:leader="dot" w:pos="7654"/>
          <w:tab w:val="right" w:pos="8929"/>
          <w:tab w:val="right" w:pos="9638"/>
        </w:tabs>
        <w:spacing w:after="120"/>
        <w:ind w:left="1559" w:hanging="425"/>
      </w:pPr>
      <w:r w:rsidRPr="00F6587D">
        <w:t>A</w:t>
      </w:r>
      <w:r w:rsidR="00D62D0A" w:rsidRPr="00F6587D">
        <w:t>.</w:t>
      </w:r>
      <w:r w:rsidRPr="00F6587D">
        <w:tab/>
      </w:r>
      <w:r w:rsidR="00353204" w:rsidRPr="00F6587D">
        <w:rPr>
          <w:bCs/>
          <w:lang w:val="fr-FR"/>
        </w:rPr>
        <w:t>Systèmes actifs d’aide à la conduite</w:t>
      </w:r>
      <w:r w:rsidRPr="00F6587D">
        <w:tab/>
      </w:r>
      <w:r w:rsidRPr="00F6587D">
        <w:tab/>
        <w:t>87</w:t>
      </w:r>
      <w:r w:rsidRPr="00F6587D">
        <w:t>−</w:t>
      </w:r>
      <w:r w:rsidRPr="00F6587D">
        <w:t>93</w:t>
      </w:r>
      <w:r w:rsidRPr="00F6587D">
        <w:tab/>
      </w:r>
      <w:r w:rsidR="00230A84" w:rsidRPr="00F6587D">
        <w:t>14</w:t>
      </w:r>
    </w:p>
    <w:p w14:paraId="182EA68D" w14:textId="75CDD7FD"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353204" w:rsidRPr="00F6587D">
        <w:rPr>
          <w:bCs/>
          <w:lang w:val="fr-FR"/>
        </w:rPr>
        <w:t>Règlement ONU n</w:t>
      </w:r>
      <w:r w:rsidR="00353204" w:rsidRPr="00F6587D">
        <w:rPr>
          <w:bCs/>
          <w:vertAlign w:val="superscript"/>
          <w:lang w:val="fr-FR"/>
        </w:rPr>
        <w:t>o</w:t>
      </w:r>
      <w:r w:rsidR="00353204" w:rsidRPr="00F6587D">
        <w:rPr>
          <w:bCs/>
          <w:lang w:val="fr-FR"/>
        </w:rPr>
        <w:t> 79 (Équipement de direction)</w:t>
      </w:r>
      <w:r w:rsidRPr="00F6587D">
        <w:tab/>
      </w:r>
      <w:r w:rsidRPr="00F6587D">
        <w:tab/>
        <w:t>94-98</w:t>
      </w:r>
      <w:r w:rsidRPr="00F6587D">
        <w:tab/>
      </w:r>
      <w:r w:rsidR="00230A84" w:rsidRPr="00F6587D">
        <w:t>15</w:t>
      </w:r>
    </w:p>
    <w:p w14:paraId="50B83342" w14:textId="6AFE1758" w:rsidR="00C51728" w:rsidRPr="00F6587D" w:rsidRDefault="00C51728" w:rsidP="00C51728">
      <w:pPr>
        <w:tabs>
          <w:tab w:val="right" w:leader="dot" w:pos="7654"/>
          <w:tab w:val="right" w:pos="8929"/>
          <w:tab w:val="right" w:pos="9638"/>
        </w:tabs>
        <w:spacing w:after="120"/>
        <w:ind w:left="1559" w:hanging="425"/>
      </w:pPr>
      <w:r w:rsidRPr="00F6587D">
        <w:t>C</w:t>
      </w:r>
      <w:r w:rsidR="00D62D0A" w:rsidRPr="00F6587D">
        <w:t>.</w:t>
      </w:r>
      <w:r w:rsidRPr="00F6587D">
        <w:tab/>
      </w:r>
      <w:r w:rsidR="00353204" w:rsidRPr="00F6587D">
        <w:rPr>
          <w:bCs/>
          <w:lang w:val="fr-FR"/>
        </w:rPr>
        <w:t>Questions diverses</w:t>
      </w:r>
      <w:r w:rsidRPr="00F6587D">
        <w:tab/>
      </w:r>
      <w:r w:rsidRPr="00F6587D">
        <w:tab/>
        <w:t>99</w:t>
      </w:r>
      <w:r w:rsidRPr="00F6587D">
        <w:t>−</w:t>
      </w:r>
      <w:r w:rsidRPr="00F6587D">
        <w:t>103</w:t>
      </w:r>
      <w:r w:rsidRPr="00F6587D">
        <w:tab/>
      </w:r>
      <w:r w:rsidR="00230A84" w:rsidRPr="00F6587D">
        <w:t>15</w:t>
      </w:r>
    </w:p>
    <w:p w14:paraId="4593421E" w14:textId="1854672F" w:rsidR="00C51728" w:rsidRPr="00F6587D" w:rsidRDefault="00C51728" w:rsidP="00C51728">
      <w:pPr>
        <w:tabs>
          <w:tab w:val="right" w:pos="850"/>
          <w:tab w:val="right" w:leader="dot" w:pos="7654"/>
          <w:tab w:val="right" w:pos="8929"/>
          <w:tab w:val="right" w:pos="9638"/>
        </w:tabs>
        <w:spacing w:after="120"/>
        <w:ind w:left="1134" w:hanging="1134"/>
      </w:pPr>
      <w:r w:rsidRPr="00F6587D">
        <w:tab/>
        <w:t>VIII</w:t>
      </w:r>
      <w:r w:rsidR="00D62D0A" w:rsidRPr="00F6587D">
        <w:t>.</w:t>
      </w:r>
      <w:r w:rsidRPr="00F6587D">
        <w:tab/>
      </w:r>
      <w:r w:rsidR="00353204" w:rsidRPr="00F6587D">
        <w:rPr>
          <w:bCs/>
          <w:lang w:val="fr-FR"/>
        </w:rPr>
        <w:t>Systèmes actifs de freinage d’urgence (point 7 de l’ordre du jour)</w:t>
      </w:r>
      <w:r w:rsidRPr="00F6587D">
        <w:tab/>
      </w:r>
      <w:r w:rsidRPr="00F6587D">
        <w:tab/>
        <w:t>104</w:t>
      </w:r>
      <w:r w:rsidRPr="00F6587D">
        <w:t>−</w:t>
      </w:r>
      <w:r w:rsidRPr="00F6587D">
        <w:t>106</w:t>
      </w:r>
      <w:r w:rsidRPr="00F6587D">
        <w:tab/>
      </w:r>
      <w:r w:rsidR="00230A84" w:rsidRPr="00F6587D">
        <w:t>16</w:t>
      </w:r>
    </w:p>
    <w:p w14:paraId="3D5C5C41" w14:textId="22227FC9" w:rsidR="00C51728" w:rsidRPr="00F6587D" w:rsidRDefault="00C51728" w:rsidP="00C51728">
      <w:pPr>
        <w:tabs>
          <w:tab w:val="right" w:pos="850"/>
          <w:tab w:val="right" w:leader="dot" w:pos="7654"/>
          <w:tab w:val="right" w:pos="8929"/>
          <w:tab w:val="right" w:pos="9638"/>
        </w:tabs>
        <w:spacing w:after="120"/>
        <w:ind w:left="1134" w:hanging="1134"/>
      </w:pPr>
      <w:r w:rsidRPr="00F6587D">
        <w:tab/>
        <w:t>IX</w:t>
      </w:r>
      <w:r w:rsidR="00D62D0A" w:rsidRPr="00F6587D">
        <w:t>.</w:t>
      </w:r>
      <w:r w:rsidRPr="00F6587D">
        <w:tab/>
      </w:r>
      <w:r w:rsidR="00353204" w:rsidRPr="00F6587D">
        <w:rPr>
          <w:bCs/>
          <w:lang w:val="fr-FR"/>
        </w:rPr>
        <w:t>Règlements ONU n</w:t>
      </w:r>
      <w:r w:rsidR="00353204" w:rsidRPr="00F6587D">
        <w:rPr>
          <w:bCs/>
          <w:vertAlign w:val="superscript"/>
          <w:lang w:val="fr-FR"/>
        </w:rPr>
        <w:t>os </w:t>
      </w:r>
      <w:r w:rsidR="00353204" w:rsidRPr="00F6587D">
        <w:rPr>
          <w:bCs/>
          <w:lang w:val="fr-FR"/>
        </w:rPr>
        <w:t>13, 13-H, 139 et 140, et RTM ONU n</w:t>
      </w:r>
      <w:r w:rsidR="00353204" w:rsidRPr="00F6587D">
        <w:rPr>
          <w:bCs/>
          <w:vertAlign w:val="superscript"/>
          <w:lang w:val="fr-FR"/>
        </w:rPr>
        <w:t>o </w:t>
      </w:r>
      <w:r w:rsidR="00353204" w:rsidRPr="00F6587D">
        <w:rPr>
          <w:bCs/>
          <w:lang w:val="fr-FR"/>
        </w:rPr>
        <w:t xml:space="preserve">8 </w:t>
      </w:r>
      <w:r w:rsidR="00353204" w:rsidRPr="00F6587D">
        <w:rPr>
          <w:bCs/>
          <w:lang w:val="fr-FR"/>
        </w:rPr>
        <w:br/>
      </w:r>
      <w:r w:rsidR="00353204" w:rsidRPr="00F6587D">
        <w:rPr>
          <w:bCs/>
          <w:lang w:val="fr-FR"/>
        </w:rPr>
        <w:t>(point 8 de l’ordre du jour)</w:t>
      </w:r>
      <w:r w:rsidRPr="00F6587D">
        <w:rPr>
          <w:bCs/>
        </w:rPr>
        <w:tab/>
      </w:r>
      <w:r w:rsidRPr="00F6587D">
        <w:tab/>
        <w:t>107</w:t>
      </w:r>
      <w:r w:rsidRPr="00F6587D">
        <w:t>−</w:t>
      </w:r>
      <w:r w:rsidRPr="00F6587D">
        <w:t>117</w:t>
      </w:r>
      <w:r w:rsidRPr="00F6587D">
        <w:tab/>
      </w:r>
      <w:r w:rsidR="00230A84" w:rsidRPr="00F6587D">
        <w:t>16</w:t>
      </w:r>
    </w:p>
    <w:p w14:paraId="1B4BFDE9" w14:textId="5DD1F6DB" w:rsidR="00C51728" w:rsidRPr="00F6587D" w:rsidRDefault="00C51728" w:rsidP="00C51728">
      <w:pPr>
        <w:tabs>
          <w:tab w:val="right" w:leader="dot" w:pos="7654"/>
          <w:tab w:val="right" w:pos="8929"/>
          <w:tab w:val="right" w:pos="9638"/>
        </w:tabs>
        <w:spacing w:after="120"/>
        <w:ind w:left="1559" w:hanging="425"/>
      </w:pPr>
      <w:r w:rsidRPr="00F6587D">
        <w:t>A</w:t>
      </w:r>
      <w:r w:rsidR="00D62D0A" w:rsidRPr="00F6587D">
        <w:t>.</w:t>
      </w:r>
      <w:r w:rsidRPr="00F6587D">
        <w:tab/>
      </w:r>
      <w:r w:rsidR="00353204" w:rsidRPr="00F6587D">
        <w:rPr>
          <w:bCs/>
          <w:lang w:val="fr-FR"/>
        </w:rPr>
        <w:t>Systèmes de contrôle électronique de la stabilité</w:t>
      </w:r>
      <w:r w:rsidRPr="00F6587D">
        <w:tab/>
      </w:r>
      <w:r w:rsidRPr="00F6587D">
        <w:tab/>
        <w:t>107</w:t>
      </w:r>
      <w:r w:rsidRPr="00F6587D">
        <w:t>−</w:t>
      </w:r>
      <w:r w:rsidRPr="00F6587D">
        <w:t>110</w:t>
      </w:r>
      <w:r w:rsidRPr="00F6587D">
        <w:tab/>
      </w:r>
      <w:r w:rsidR="00230A84" w:rsidRPr="00F6587D">
        <w:t>16</w:t>
      </w:r>
    </w:p>
    <w:p w14:paraId="4D589462" w14:textId="79455772"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353204" w:rsidRPr="00F6587D">
        <w:rPr>
          <w:bCs/>
          <w:lang w:val="fr-FR"/>
        </w:rPr>
        <w:t>Systèmes de freinage électromécaniques</w:t>
      </w:r>
      <w:r w:rsidRPr="00F6587D">
        <w:tab/>
      </w:r>
      <w:r w:rsidRPr="00F6587D">
        <w:tab/>
        <w:t>111</w:t>
      </w:r>
      <w:r w:rsidRPr="00F6587D">
        <w:t>−</w:t>
      </w:r>
      <w:r w:rsidRPr="00F6587D">
        <w:t>155</w:t>
      </w:r>
      <w:r w:rsidRPr="00F6587D">
        <w:tab/>
      </w:r>
      <w:r w:rsidR="00230A84" w:rsidRPr="00F6587D">
        <w:t>17</w:t>
      </w:r>
    </w:p>
    <w:p w14:paraId="5A414B0B" w14:textId="3E8327A5" w:rsidR="00C51728" w:rsidRPr="00F6587D" w:rsidRDefault="00C51728" w:rsidP="00C51728">
      <w:pPr>
        <w:tabs>
          <w:tab w:val="right" w:leader="dot" w:pos="7654"/>
          <w:tab w:val="right" w:pos="8929"/>
          <w:tab w:val="right" w:pos="9638"/>
        </w:tabs>
        <w:spacing w:after="120"/>
        <w:ind w:left="1559" w:hanging="425"/>
      </w:pPr>
      <w:r w:rsidRPr="00F6587D">
        <w:t>C</w:t>
      </w:r>
      <w:r w:rsidR="00D62D0A" w:rsidRPr="00F6587D">
        <w:t>.</w:t>
      </w:r>
      <w:r w:rsidRPr="00F6587D">
        <w:tab/>
      </w:r>
      <w:r w:rsidR="00353204" w:rsidRPr="00F6587D">
        <w:rPr>
          <w:bCs/>
          <w:lang w:val="fr-FR"/>
        </w:rPr>
        <w:t>Précisions</w:t>
      </w:r>
      <w:r w:rsidRPr="00F6587D">
        <w:tab/>
      </w:r>
      <w:r w:rsidRPr="00F6587D">
        <w:tab/>
        <w:t>116</w:t>
      </w:r>
      <w:r w:rsidRPr="00F6587D">
        <w:t>−</w:t>
      </w:r>
      <w:r w:rsidRPr="00F6587D">
        <w:t>117</w:t>
      </w:r>
      <w:r w:rsidRPr="00F6587D">
        <w:tab/>
      </w:r>
      <w:r w:rsidR="00230A84" w:rsidRPr="00F6587D">
        <w:t>17</w:t>
      </w:r>
    </w:p>
    <w:p w14:paraId="15E8BDDD" w14:textId="0D119436" w:rsidR="00C51728" w:rsidRPr="00F6587D" w:rsidRDefault="00C51728" w:rsidP="00C51728">
      <w:pPr>
        <w:tabs>
          <w:tab w:val="right" w:pos="850"/>
          <w:tab w:val="right" w:leader="dot" w:pos="7654"/>
          <w:tab w:val="right" w:pos="8929"/>
          <w:tab w:val="right" w:pos="9638"/>
        </w:tabs>
        <w:spacing w:after="120"/>
        <w:ind w:left="1134" w:hanging="1134"/>
      </w:pPr>
      <w:r w:rsidRPr="00F6587D">
        <w:tab/>
        <w:t>X</w:t>
      </w:r>
      <w:r w:rsidR="00D62D0A" w:rsidRPr="00F6587D">
        <w:t>.</w:t>
      </w:r>
      <w:r w:rsidRPr="00F6587D">
        <w:tab/>
      </w:r>
      <w:r w:rsidR="00353204" w:rsidRPr="00F6587D">
        <w:rPr>
          <w:bCs/>
          <w:lang w:val="fr-FR"/>
        </w:rPr>
        <w:t>Freinage des motocycles (point 9 de l’ordre du jour)</w:t>
      </w:r>
      <w:r w:rsidRPr="00F6587D">
        <w:tab/>
      </w:r>
      <w:r w:rsidRPr="00F6587D">
        <w:tab/>
        <w:t>118</w:t>
      </w:r>
      <w:r w:rsidRPr="00F6587D">
        <w:t>−</w:t>
      </w:r>
      <w:r w:rsidRPr="00F6587D">
        <w:t>122</w:t>
      </w:r>
      <w:r w:rsidRPr="00F6587D">
        <w:tab/>
      </w:r>
      <w:r w:rsidR="00230A84" w:rsidRPr="00F6587D">
        <w:t>18</w:t>
      </w:r>
    </w:p>
    <w:p w14:paraId="1CC88B19" w14:textId="3207CF6D" w:rsidR="00C51728" w:rsidRPr="00F6587D" w:rsidRDefault="00C51728" w:rsidP="00C51728">
      <w:pPr>
        <w:tabs>
          <w:tab w:val="right" w:leader="dot" w:pos="7654"/>
          <w:tab w:val="right" w:pos="8929"/>
          <w:tab w:val="right" w:pos="9638"/>
        </w:tabs>
        <w:spacing w:after="120"/>
        <w:ind w:left="1559" w:hanging="425"/>
      </w:pPr>
      <w:r w:rsidRPr="00F6587D">
        <w:t>A</w:t>
      </w:r>
      <w:r w:rsidR="00D62D0A" w:rsidRPr="00F6587D">
        <w:t>.</w:t>
      </w:r>
      <w:r w:rsidRPr="00F6587D">
        <w:tab/>
      </w:r>
      <w:r w:rsidR="00353204" w:rsidRPr="00F6587D">
        <w:rPr>
          <w:bCs/>
          <w:lang w:val="fr-FR"/>
        </w:rPr>
        <w:t>Règlement technique mondial ONU n</w:t>
      </w:r>
      <w:r w:rsidR="00353204" w:rsidRPr="00F6587D">
        <w:rPr>
          <w:bCs/>
          <w:vertAlign w:val="superscript"/>
          <w:lang w:val="fr-FR"/>
        </w:rPr>
        <w:t>o </w:t>
      </w:r>
      <w:r w:rsidR="00353204" w:rsidRPr="00F6587D">
        <w:rPr>
          <w:bCs/>
          <w:lang w:val="fr-FR"/>
        </w:rPr>
        <w:t>3</w:t>
      </w:r>
      <w:r w:rsidRPr="00F6587D">
        <w:tab/>
      </w:r>
      <w:r w:rsidRPr="00F6587D">
        <w:tab/>
        <w:t>119</w:t>
      </w:r>
      <w:r w:rsidRPr="00F6587D">
        <w:tab/>
      </w:r>
      <w:r w:rsidR="00230A84" w:rsidRPr="00F6587D">
        <w:t>18</w:t>
      </w:r>
    </w:p>
    <w:p w14:paraId="548D0051" w14:textId="43255CB6"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353204" w:rsidRPr="00F6587D">
        <w:rPr>
          <w:bCs/>
          <w:lang w:val="fr-FR"/>
        </w:rPr>
        <w:t>Règlement ONU n</w:t>
      </w:r>
      <w:r w:rsidR="00353204" w:rsidRPr="00F6587D">
        <w:rPr>
          <w:bCs/>
          <w:vertAlign w:val="superscript"/>
          <w:lang w:val="fr-FR"/>
        </w:rPr>
        <w:t>o </w:t>
      </w:r>
      <w:r w:rsidR="00353204" w:rsidRPr="00F6587D">
        <w:rPr>
          <w:bCs/>
          <w:lang w:val="fr-FR"/>
        </w:rPr>
        <w:t>78</w:t>
      </w:r>
      <w:r w:rsidRPr="00F6587D">
        <w:tab/>
      </w:r>
      <w:r w:rsidRPr="00F6587D">
        <w:tab/>
        <w:t>120</w:t>
      </w:r>
      <w:r w:rsidRPr="00F6587D">
        <w:t>−</w:t>
      </w:r>
      <w:r w:rsidRPr="00F6587D">
        <w:t>122</w:t>
      </w:r>
      <w:r w:rsidRPr="00F6587D">
        <w:tab/>
      </w:r>
      <w:r w:rsidR="00230A84" w:rsidRPr="00F6587D">
        <w:t>18</w:t>
      </w:r>
    </w:p>
    <w:p w14:paraId="40521325" w14:textId="5BCBA844" w:rsidR="00C51728" w:rsidRPr="00F6587D" w:rsidRDefault="00C51728" w:rsidP="00C51728">
      <w:pPr>
        <w:tabs>
          <w:tab w:val="right" w:pos="850"/>
          <w:tab w:val="right" w:leader="dot" w:pos="7654"/>
          <w:tab w:val="right" w:pos="8929"/>
          <w:tab w:val="right" w:pos="9638"/>
        </w:tabs>
        <w:spacing w:after="120"/>
        <w:ind w:left="1134" w:hanging="1134"/>
      </w:pPr>
      <w:r w:rsidRPr="00F6587D">
        <w:tab/>
        <w:t>XI</w:t>
      </w:r>
      <w:r w:rsidR="00D62D0A" w:rsidRPr="00F6587D">
        <w:t>.</w:t>
      </w:r>
      <w:r w:rsidRPr="00F6587D">
        <w:tab/>
      </w:r>
      <w:r w:rsidR="00353204" w:rsidRPr="00F6587D">
        <w:rPr>
          <w:bCs/>
          <w:lang w:val="fr-FR"/>
        </w:rPr>
        <w:t>Règlement ONU n</w:t>
      </w:r>
      <w:r w:rsidR="00353204" w:rsidRPr="00F6587D">
        <w:rPr>
          <w:bCs/>
          <w:vertAlign w:val="superscript"/>
          <w:lang w:val="fr-FR"/>
        </w:rPr>
        <w:t>o </w:t>
      </w:r>
      <w:r w:rsidR="00353204" w:rsidRPr="00F6587D">
        <w:rPr>
          <w:bCs/>
          <w:lang w:val="fr-FR"/>
        </w:rPr>
        <w:t>90 (point 10 de l’ordre du jour)</w:t>
      </w:r>
      <w:r w:rsidRPr="00F6587D">
        <w:tab/>
      </w:r>
      <w:r w:rsidRPr="00F6587D">
        <w:tab/>
        <w:t>123</w:t>
      </w:r>
      <w:r w:rsidRPr="00F6587D">
        <w:t>−</w:t>
      </w:r>
      <w:r w:rsidRPr="00F6587D">
        <w:t>128</w:t>
      </w:r>
      <w:r w:rsidRPr="00F6587D">
        <w:tab/>
      </w:r>
      <w:r w:rsidR="00230A84" w:rsidRPr="00F6587D">
        <w:t>18</w:t>
      </w:r>
    </w:p>
    <w:p w14:paraId="27B5459D" w14:textId="24416C4A" w:rsidR="00C51728" w:rsidRPr="00F6587D" w:rsidRDefault="00C51728" w:rsidP="00C51728">
      <w:pPr>
        <w:tabs>
          <w:tab w:val="right" w:pos="850"/>
          <w:tab w:val="right" w:leader="dot" w:pos="7654"/>
          <w:tab w:val="right" w:pos="8929"/>
          <w:tab w:val="right" w:pos="9638"/>
        </w:tabs>
        <w:spacing w:after="120"/>
        <w:ind w:left="1134" w:hanging="1134"/>
      </w:pPr>
      <w:r w:rsidRPr="00F6587D">
        <w:tab/>
        <w:t>XII</w:t>
      </w:r>
      <w:r w:rsidR="00D62D0A" w:rsidRPr="00F6587D">
        <w:t>.</w:t>
      </w:r>
      <w:r w:rsidRPr="00F6587D">
        <w:tab/>
      </w:r>
      <w:r w:rsidR="00353204" w:rsidRPr="00F6587D">
        <w:rPr>
          <w:bCs/>
          <w:lang w:val="fr-FR"/>
        </w:rPr>
        <w:t xml:space="preserve">Échange de vues sur les orientations et les activités nationales pertinentes </w:t>
      </w:r>
      <w:r w:rsidR="00353204" w:rsidRPr="00F6587D">
        <w:rPr>
          <w:bCs/>
          <w:lang w:val="fr-FR"/>
        </w:rPr>
        <w:br/>
      </w:r>
      <w:r w:rsidR="00353204" w:rsidRPr="00F6587D">
        <w:rPr>
          <w:bCs/>
          <w:lang w:val="fr-FR"/>
        </w:rPr>
        <w:t>(point 11 de l’ordre du jour)</w:t>
      </w:r>
      <w:r w:rsidRPr="00F6587D">
        <w:tab/>
      </w:r>
      <w:r w:rsidRPr="00F6587D">
        <w:tab/>
        <w:t>129</w:t>
      </w:r>
      <w:r w:rsidRPr="00F6587D">
        <w:t>−</w:t>
      </w:r>
      <w:r w:rsidRPr="00F6587D">
        <w:t>130</w:t>
      </w:r>
      <w:r w:rsidRPr="00F6587D">
        <w:tab/>
      </w:r>
      <w:r w:rsidR="00230A84" w:rsidRPr="00F6587D">
        <w:t>19</w:t>
      </w:r>
    </w:p>
    <w:p w14:paraId="703C6356" w14:textId="573B9666" w:rsidR="00C51728" w:rsidRPr="00F6587D" w:rsidRDefault="00C51728" w:rsidP="00C51728">
      <w:pPr>
        <w:tabs>
          <w:tab w:val="right" w:pos="850"/>
          <w:tab w:val="right" w:leader="dot" w:pos="7654"/>
          <w:tab w:val="right" w:pos="8929"/>
          <w:tab w:val="right" w:pos="9638"/>
        </w:tabs>
        <w:spacing w:after="120"/>
        <w:ind w:left="1134" w:hanging="1134"/>
      </w:pPr>
      <w:r w:rsidRPr="00F6587D">
        <w:tab/>
        <w:t>XIII</w:t>
      </w:r>
      <w:r w:rsidR="00D62D0A" w:rsidRPr="00F6587D">
        <w:t>.</w:t>
      </w:r>
      <w:r w:rsidRPr="00F6587D">
        <w:tab/>
      </w:r>
      <w:r w:rsidR="00353204" w:rsidRPr="00F6587D">
        <w:rPr>
          <w:bCs/>
          <w:lang w:val="fr-FR"/>
        </w:rPr>
        <w:t>Révision 3 de l’Accord de 1958 (point 12 de l’ordre du jour)</w:t>
      </w:r>
      <w:r w:rsidRPr="00F6587D">
        <w:tab/>
      </w:r>
      <w:r w:rsidRPr="00F6587D">
        <w:tab/>
        <w:t>131</w:t>
      </w:r>
      <w:r w:rsidRPr="00F6587D">
        <w:t>−</w:t>
      </w:r>
      <w:r w:rsidRPr="00F6587D">
        <w:t>135</w:t>
      </w:r>
      <w:r w:rsidRPr="00F6587D">
        <w:tab/>
      </w:r>
      <w:r w:rsidR="00230A84" w:rsidRPr="00F6587D">
        <w:t>19</w:t>
      </w:r>
    </w:p>
    <w:p w14:paraId="57BBC923" w14:textId="064DCAA0" w:rsidR="00C51728" w:rsidRPr="00F6587D" w:rsidRDefault="00C51728" w:rsidP="00C51728">
      <w:pPr>
        <w:tabs>
          <w:tab w:val="right" w:leader="dot" w:pos="7654"/>
          <w:tab w:val="right" w:pos="8929"/>
          <w:tab w:val="right" w:pos="9638"/>
        </w:tabs>
        <w:spacing w:after="120"/>
        <w:ind w:left="1559" w:hanging="425"/>
      </w:pPr>
      <w:r w:rsidRPr="00F6587D">
        <w:t>A</w:t>
      </w:r>
      <w:r w:rsidR="00D62D0A" w:rsidRPr="00F6587D">
        <w:t>.</w:t>
      </w:r>
      <w:r w:rsidRPr="00F6587D">
        <w:tab/>
      </w:r>
      <w:r w:rsidR="00353204" w:rsidRPr="00F6587D">
        <w:rPr>
          <w:bCs/>
          <w:lang w:val="fr-FR"/>
        </w:rPr>
        <w:t xml:space="preserve">Application des dispositions pertinentes de la révision 3 </w:t>
      </w:r>
      <w:r w:rsidR="00353204" w:rsidRPr="00F6587D">
        <w:rPr>
          <w:bCs/>
          <w:lang w:val="fr-FR"/>
        </w:rPr>
        <w:br/>
      </w:r>
      <w:r w:rsidR="00353204" w:rsidRPr="00F6587D">
        <w:rPr>
          <w:bCs/>
          <w:lang w:val="fr-FR"/>
        </w:rPr>
        <w:t>de l’Accord de 1958</w:t>
      </w:r>
      <w:r w:rsidRPr="00F6587D">
        <w:tab/>
      </w:r>
      <w:r w:rsidRPr="00F6587D">
        <w:tab/>
        <w:t>131</w:t>
      </w:r>
      <w:r w:rsidRPr="00F6587D">
        <w:t>−</w:t>
      </w:r>
      <w:r w:rsidRPr="00F6587D">
        <w:t>134</w:t>
      </w:r>
      <w:r w:rsidRPr="00F6587D">
        <w:tab/>
      </w:r>
      <w:r w:rsidR="00230A84" w:rsidRPr="00F6587D">
        <w:t>19</w:t>
      </w:r>
    </w:p>
    <w:p w14:paraId="5A2016F5" w14:textId="02D87BE9"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CE0963" w:rsidRPr="00F6587D">
        <w:rPr>
          <w:bCs/>
          <w:lang w:val="fr-FR"/>
        </w:rPr>
        <w:t>Homologation de type internationale de l’ensemble du véhicule</w:t>
      </w:r>
      <w:r w:rsidRPr="00F6587D">
        <w:tab/>
      </w:r>
      <w:r w:rsidRPr="00F6587D">
        <w:tab/>
        <w:t>135</w:t>
      </w:r>
      <w:r w:rsidRPr="00F6587D">
        <w:tab/>
      </w:r>
      <w:r w:rsidR="00230A84" w:rsidRPr="00F6587D">
        <w:t>20</w:t>
      </w:r>
    </w:p>
    <w:p w14:paraId="1C1DADA4" w14:textId="6168669F" w:rsidR="00C51728" w:rsidRPr="00F6587D" w:rsidRDefault="00C51728" w:rsidP="00C51728">
      <w:pPr>
        <w:tabs>
          <w:tab w:val="right" w:pos="850"/>
          <w:tab w:val="right" w:leader="dot" w:pos="7654"/>
          <w:tab w:val="right" w:pos="8929"/>
          <w:tab w:val="right" w:pos="9638"/>
        </w:tabs>
        <w:spacing w:after="120"/>
        <w:ind w:left="1134" w:hanging="1134"/>
      </w:pPr>
      <w:r w:rsidRPr="00F6587D">
        <w:tab/>
        <w:t>XIV</w:t>
      </w:r>
      <w:r w:rsidR="00D62D0A" w:rsidRPr="00F6587D">
        <w:t>.</w:t>
      </w:r>
      <w:r w:rsidRPr="00F6587D">
        <w:tab/>
      </w:r>
      <w:r w:rsidR="00CE0963" w:rsidRPr="00F6587D">
        <w:rPr>
          <w:bCs/>
          <w:lang w:val="fr-FR"/>
        </w:rPr>
        <w:t>Questions diverses (point 13 de l’ordre du jour)</w:t>
      </w:r>
      <w:r w:rsidRPr="00F6587D">
        <w:tab/>
      </w:r>
      <w:r w:rsidRPr="00F6587D">
        <w:tab/>
        <w:t>136</w:t>
      </w:r>
      <w:r w:rsidRPr="00F6587D">
        <w:t>−</w:t>
      </w:r>
      <w:r w:rsidRPr="00F6587D">
        <w:t>139</w:t>
      </w:r>
      <w:r w:rsidRPr="00F6587D">
        <w:tab/>
      </w:r>
      <w:r w:rsidR="00230A84" w:rsidRPr="00F6587D">
        <w:t>20</w:t>
      </w:r>
    </w:p>
    <w:p w14:paraId="399B30FD" w14:textId="1652FC1B" w:rsidR="00C51728" w:rsidRPr="00F6587D" w:rsidRDefault="00C51728" w:rsidP="00C51728">
      <w:pPr>
        <w:tabs>
          <w:tab w:val="right" w:leader="dot" w:pos="7654"/>
          <w:tab w:val="right" w:pos="8929"/>
          <w:tab w:val="right" w:pos="9638"/>
        </w:tabs>
        <w:spacing w:after="120"/>
        <w:ind w:left="1559" w:hanging="425"/>
      </w:pPr>
      <w:r w:rsidRPr="00F6587D">
        <w:t>A</w:t>
      </w:r>
      <w:r w:rsidR="00D62D0A" w:rsidRPr="00F6587D">
        <w:t>.</w:t>
      </w:r>
      <w:r w:rsidRPr="00F6587D">
        <w:tab/>
      </w:r>
      <w:r w:rsidR="00CE0963" w:rsidRPr="00F6587D">
        <w:rPr>
          <w:bCs/>
          <w:lang w:val="fr-FR"/>
        </w:rPr>
        <w:t>Organisation des réunions</w:t>
      </w:r>
      <w:r w:rsidRPr="00F6587D">
        <w:tab/>
      </w:r>
      <w:r w:rsidRPr="00F6587D">
        <w:tab/>
        <w:t>136</w:t>
      </w:r>
      <w:r w:rsidRPr="00F6587D">
        <w:t>−</w:t>
      </w:r>
      <w:r w:rsidRPr="00F6587D">
        <w:t>137</w:t>
      </w:r>
      <w:r w:rsidRPr="00F6587D">
        <w:tab/>
      </w:r>
      <w:r w:rsidR="00230A84" w:rsidRPr="00F6587D">
        <w:t>20</w:t>
      </w:r>
    </w:p>
    <w:p w14:paraId="11B32D89" w14:textId="3BFFFE17" w:rsidR="00C51728" w:rsidRPr="00F6587D" w:rsidRDefault="00C51728" w:rsidP="00C51728">
      <w:pPr>
        <w:tabs>
          <w:tab w:val="right" w:leader="dot" w:pos="7654"/>
          <w:tab w:val="right" w:pos="8929"/>
          <w:tab w:val="right" w:pos="9638"/>
        </w:tabs>
        <w:spacing w:after="120"/>
        <w:ind w:left="1559" w:hanging="425"/>
      </w:pPr>
      <w:r w:rsidRPr="00F6587D">
        <w:t>B</w:t>
      </w:r>
      <w:r w:rsidR="00D62D0A" w:rsidRPr="00F6587D">
        <w:t>.</w:t>
      </w:r>
      <w:r w:rsidRPr="00F6587D">
        <w:tab/>
      </w:r>
      <w:r w:rsidR="00CE0963" w:rsidRPr="00F6587D">
        <w:rPr>
          <w:bCs/>
          <w:lang w:val="fr-FR"/>
        </w:rPr>
        <w:t>Autres questions</w:t>
      </w:r>
      <w:r w:rsidRPr="00F6587D">
        <w:tab/>
      </w:r>
      <w:r w:rsidRPr="00F6587D">
        <w:tab/>
        <w:t>138</w:t>
      </w:r>
      <w:r w:rsidRPr="00F6587D">
        <w:tab/>
      </w:r>
      <w:r w:rsidR="00230A84" w:rsidRPr="00F6587D">
        <w:t>20</w:t>
      </w:r>
    </w:p>
    <w:p w14:paraId="21E68928" w14:textId="746840E4" w:rsidR="00C51728" w:rsidRPr="00F6587D" w:rsidRDefault="00C51728" w:rsidP="00C51728">
      <w:pPr>
        <w:tabs>
          <w:tab w:val="right" w:leader="dot" w:pos="7654"/>
          <w:tab w:val="right" w:pos="8929"/>
          <w:tab w:val="right" w:pos="9638"/>
        </w:tabs>
        <w:spacing w:after="120"/>
        <w:ind w:left="1559" w:hanging="425"/>
        <w:rPr>
          <w:lang w:val="en-US"/>
        </w:rPr>
      </w:pPr>
      <w:r w:rsidRPr="00F6587D">
        <w:rPr>
          <w:lang w:val="en-US"/>
        </w:rPr>
        <w:t>C</w:t>
      </w:r>
      <w:r w:rsidR="00D62D0A" w:rsidRPr="00F6587D">
        <w:rPr>
          <w:lang w:val="en-US"/>
        </w:rPr>
        <w:t>.</w:t>
      </w:r>
      <w:r w:rsidRPr="00F6587D">
        <w:rPr>
          <w:lang w:val="en-US"/>
        </w:rPr>
        <w:tab/>
      </w:r>
      <w:proofErr w:type="spellStart"/>
      <w:r w:rsidR="00CE0963" w:rsidRPr="00F6587D">
        <w:rPr>
          <w:bCs/>
          <w:lang w:val="en-US"/>
        </w:rPr>
        <w:t>Hommages</w:t>
      </w:r>
      <w:proofErr w:type="spellEnd"/>
      <w:r w:rsidRPr="00F6587D">
        <w:rPr>
          <w:lang w:val="en-US"/>
        </w:rPr>
        <w:tab/>
      </w:r>
      <w:r w:rsidRPr="00F6587D">
        <w:rPr>
          <w:lang w:val="en-US"/>
        </w:rPr>
        <w:tab/>
        <w:t>139</w:t>
      </w:r>
      <w:r w:rsidRPr="00F6587D">
        <w:rPr>
          <w:lang w:val="en-US"/>
        </w:rPr>
        <w:tab/>
      </w:r>
      <w:r w:rsidR="00230A84" w:rsidRPr="00F6587D">
        <w:rPr>
          <w:lang w:val="en-US"/>
        </w:rPr>
        <w:t>20</w:t>
      </w:r>
    </w:p>
    <w:p w14:paraId="242899B3" w14:textId="4B9B47D6" w:rsidR="00C51728" w:rsidRPr="00F6587D" w:rsidRDefault="00C51728" w:rsidP="00CE0963">
      <w:pPr>
        <w:keepNext/>
        <w:tabs>
          <w:tab w:val="right" w:pos="850"/>
        </w:tabs>
        <w:spacing w:after="120"/>
        <w:rPr>
          <w:lang w:val="en-US"/>
        </w:rPr>
      </w:pPr>
      <w:r w:rsidRPr="00F6587D">
        <w:rPr>
          <w:lang w:val="en-US"/>
        </w:rPr>
        <w:lastRenderedPageBreak/>
        <w:tab/>
      </w:r>
      <w:r w:rsidRPr="00F6587D">
        <w:rPr>
          <w:lang w:val="en-US"/>
        </w:rPr>
        <w:t>Annexes</w:t>
      </w:r>
    </w:p>
    <w:p w14:paraId="449D3D85" w14:textId="031E5C1D" w:rsidR="00C51728" w:rsidRPr="00F6587D" w:rsidRDefault="00C51728" w:rsidP="00CE0963">
      <w:pPr>
        <w:keepNext/>
        <w:tabs>
          <w:tab w:val="right" w:pos="850"/>
          <w:tab w:val="right" w:leader="dot" w:pos="8929"/>
          <w:tab w:val="right" w:pos="9638"/>
        </w:tabs>
        <w:spacing w:after="120"/>
        <w:ind w:left="1134" w:hanging="1134"/>
        <w:rPr>
          <w:lang w:val="en-US"/>
        </w:rPr>
      </w:pPr>
      <w:r w:rsidRPr="00F6587D">
        <w:rPr>
          <w:lang w:val="en-US"/>
        </w:rPr>
        <w:tab/>
        <w:t>I</w:t>
      </w:r>
      <w:r w:rsidR="00CE0963" w:rsidRPr="00F6587D">
        <w:rPr>
          <w:lang w:val="en-US"/>
        </w:rPr>
        <w:t>.</w:t>
      </w:r>
      <w:r w:rsidRPr="00F6587D">
        <w:rPr>
          <w:lang w:val="en-US"/>
        </w:rPr>
        <w:tab/>
      </w:r>
      <w:r w:rsidR="00CE0963" w:rsidRPr="00F6587D">
        <w:rPr>
          <w:lang w:val="en-US"/>
        </w:rPr>
        <w:t>List of informal documents (GRVA-15-…) considered during the session</w:t>
      </w:r>
      <w:r w:rsidRPr="00F6587D">
        <w:rPr>
          <w:lang w:val="en-US"/>
        </w:rPr>
        <w:tab/>
      </w:r>
      <w:r w:rsidRPr="00F6587D">
        <w:rPr>
          <w:lang w:val="en-US"/>
        </w:rPr>
        <w:tab/>
      </w:r>
      <w:r w:rsidR="00230A84" w:rsidRPr="00F6587D">
        <w:rPr>
          <w:lang w:val="en-US"/>
        </w:rPr>
        <w:t>21</w:t>
      </w:r>
    </w:p>
    <w:p w14:paraId="5F4DFAD2" w14:textId="1ECF6826" w:rsidR="00C51728" w:rsidRPr="00F6587D" w:rsidRDefault="00C51728" w:rsidP="00CE0963">
      <w:pPr>
        <w:keepNext/>
        <w:tabs>
          <w:tab w:val="right" w:pos="850"/>
          <w:tab w:val="right" w:leader="dot" w:pos="8929"/>
          <w:tab w:val="right" w:pos="9638"/>
        </w:tabs>
        <w:spacing w:after="120"/>
        <w:ind w:left="1134" w:hanging="1134"/>
      </w:pPr>
      <w:r w:rsidRPr="00F6587D">
        <w:rPr>
          <w:lang w:val="en-US"/>
        </w:rPr>
        <w:tab/>
      </w:r>
      <w:r w:rsidRPr="00F6587D">
        <w:t>II</w:t>
      </w:r>
      <w:r w:rsidR="00CE0963" w:rsidRPr="00F6587D">
        <w:t>.</w:t>
      </w:r>
      <w:r w:rsidRPr="00F6587D">
        <w:tab/>
      </w:r>
      <w:r w:rsidR="00CE0963" w:rsidRPr="00F6587D">
        <w:rPr>
          <w:bCs/>
          <w:lang w:val="fr-FR"/>
        </w:rPr>
        <w:t>Liste des groupes de travail informels relevant du GRVA (janvier 2023)</w:t>
      </w:r>
      <w:r w:rsidRPr="00F6587D">
        <w:tab/>
      </w:r>
      <w:r w:rsidRPr="00F6587D">
        <w:tab/>
      </w:r>
      <w:r w:rsidR="00D62D0A" w:rsidRPr="00F6587D">
        <w:t>24</w:t>
      </w:r>
    </w:p>
    <w:p w14:paraId="7B64C92C" w14:textId="18C8E244" w:rsidR="00C51728" w:rsidRPr="00F6587D" w:rsidRDefault="00C51728" w:rsidP="00CE0963">
      <w:pPr>
        <w:keepNext/>
        <w:tabs>
          <w:tab w:val="right" w:pos="850"/>
          <w:tab w:val="right" w:leader="dot" w:pos="8929"/>
          <w:tab w:val="right" w:pos="9638"/>
        </w:tabs>
        <w:spacing w:after="120"/>
        <w:ind w:left="1134" w:hanging="1134"/>
      </w:pPr>
      <w:r w:rsidRPr="00F6587D">
        <w:tab/>
        <w:t>III</w:t>
      </w:r>
      <w:r w:rsidR="00CE0963" w:rsidRPr="00F6587D">
        <w:t>.</w:t>
      </w:r>
      <w:r w:rsidRPr="00F6587D">
        <w:tab/>
      </w:r>
      <w:r w:rsidR="00CE0963" w:rsidRPr="00F6587D">
        <w:rPr>
          <w:bCs/>
          <w:lang w:val="fr-FR"/>
        </w:rPr>
        <w:t>Mandat révisé de l’équipe spéciale des systèmes actifs d’aide à la conduite (ADAS)</w:t>
      </w:r>
      <w:r w:rsidRPr="00F6587D">
        <w:tab/>
      </w:r>
      <w:r w:rsidRPr="00F6587D">
        <w:tab/>
      </w:r>
      <w:r w:rsidR="00D62D0A" w:rsidRPr="00F6587D">
        <w:t>25</w:t>
      </w:r>
    </w:p>
    <w:p w14:paraId="64869B89" w14:textId="3ABBDD4A" w:rsidR="00C51728" w:rsidRPr="00F6587D" w:rsidRDefault="00C51728" w:rsidP="00C51728">
      <w:pPr>
        <w:tabs>
          <w:tab w:val="right" w:pos="850"/>
          <w:tab w:val="right" w:leader="dot" w:pos="8929"/>
          <w:tab w:val="right" w:pos="9638"/>
        </w:tabs>
        <w:spacing w:after="120"/>
        <w:ind w:left="1134" w:hanging="1134"/>
      </w:pPr>
      <w:r w:rsidRPr="00F6587D">
        <w:tab/>
        <w:t>IV</w:t>
      </w:r>
      <w:r w:rsidR="00CE0963" w:rsidRPr="00F6587D">
        <w:t>.</w:t>
      </w:r>
      <w:r w:rsidRPr="00F6587D">
        <w:tab/>
      </w:r>
      <w:r w:rsidR="00CE0963" w:rsidRPr="00F6587D">
        <w:rPr>
          <w:bCs/>
          <w:lang w:val="fr-FR"/>
        </w:rPr>
        <w:t>Mandat du groupe de travail informel du contrôle de l’accélération en cas d’erreur de pédale</w:t>
      </w:r>
      <w:r w:rsidRPr="00F6587D">
        <w:tab/>
      </w:r>
      <w:r w:rsidRPr="00F6587D">
        <w:tab/>
      </w:r>
      <w:r w:rsidR="00D62D0A" w:rsidRPr="00F6587D">
        <w:t>28</w:t>
      </w:r>
    </w:p>
    <w:p w14:paraId="62582DD6" w14:textId="31A8D0F3" w:rsidR="00C51728" w:rsidRPr="00F6587D" w:rsidRDefault="00C51728" w:rsidP="00C51728">
      <w:pPr>
        <w:tabs>
          <w:tab w:val="right" w:pos="850"/>
          <w:tab w:val="right" w:leader="dot" w:pos="8929"/>
          <w:tab w:val="right" w:pos="9638"/>
        </w:tabs>
        <w:spacing w:after="120"/>
        <w:ind w:left="1134" w:hanging="1134"/>
      </w:pPr>
      <w:r w:rsidRPr="00F6587D">
        <w:tab/>
        <w:t>V</w:t>
      </w:r>
      <w:r w:rsidR="00CE0963" w:rsidRPr="00F6587D">
        <w:t>.</w:t>
      </w:r>
      <w:r w:rsidRPr="00F6587D">
        <w:tab/>
      </w:r>
      <w:r w:rsidR="00CE0963" w:rsidRPr="00F6587D">
        <w:rPr>
          <w:bCs/>
          <w:lang w:val="fr-FR"/>
        </w:rPr>
        <w:t>Amendements adoptés à la version originale du Règlement ONU n</w:t>
      </w:r>
      <w:r w:rsidR="00CE0963" w:rsidRPr="00F6587D">
        <w:rPr>
          <w:bCs/>
          <w:vertAlign w:val="superscript"/>
          <w:lang w:val="fr-FR"/>
        </w:rPr>
        <w:t>o</w:t>
      </w:r>
      <w:r w:rsidR="00CE0963" w:rsidRPr="00F6587D">
        <w:rPr>
          <w:bCs/>
          <w:lang w:val="fr-FR"/>
        </w:rPr>
        <w:t xml:space="preserve"> 155 </w:t>
      </w:r>
      <w:r w:rsidR="00CE0963" w:rsidRPr="00F6587D">
        <w:rPr>
          <w:bCs/>
          <w:lang w:val="fr-FR"/>
        </w:rPr>
        <w:br/>
      </w:r>
      <w:r w:rsidR="00CE0963" w:rsidRPr="00F6587D">
        <w:rPr>
          <w:bCs/>
          <w:lang w:val="fr-FR"/>
        </w:rPr>
        <w:t>(Cybersécurité et système de gestion de la cybersécurité)</w:t>
      </w:r>
      <w:r w:rsidRPr="00F6587D">
        <w:tab/>
      </w:r>
      <w:r w:rsidRPr="00F6587D">
        <w:tab/>
      </w:r>
      <w:r w:rsidR="00D62D0A" w:rsidRPr="00F6587D">
        <w:t>30</w:t>
      </w:r>
    </w:p>
    <w:p w14:paraId="4DE2ECD7" w14:textId="1C218973" w:rsidR="00C51728" w:rsidRPr="00F6587D" w:rsidRDefault="00C51728" w:rsidP="00C51728">
      <w:pPr>
        <w:tabs>
          <w:tab w:val="right" w:pos="850"/>
          <w:tab w:val="right" w:leader="dot" w:pos="8929"/>
          <w:tab w:val="right" w:pos="9638"/>
        </w:tabs>
        <w:spacing w:after="120"/>
        <w:ind w:left="1134" w:hanging="1134"/>
      </w:pPr>
      <w:r w:rsidRPr="00F6587D">
        <w:tab/>
        <w:t>VI</w:t>
      </w:r>
      <w:r w:rsidR="00CE0963" w:rsidRPr="00F6587D">
        <w:t>.</w:t>
      </w:r>
      <w:r w:rsidRPr="00F6587D">
        <w:tab/>
      </w:r>
      <w:r w:rsidR="00CE0963" w:rsidRPr="00F6587D">
        <w:rPr>
          <w:bCs/>
          <w:lang w:val="fr-FR"/>
        </w:rPr>
        <w:t xml:space="preserve">Déclarations d’un État membre soumises au secrétariat pour insertion </w:t>
      </w:r>
      <w:r w:rsidR="00CE0963" w:rsidRPr="00F6587D">
        <w:rPr>
          <w:bCs/>
          <w:lang w:val="fr-FR"/>
        </w:rPr>
        <w:br/>
      </w:r>
      <w:r w:rsidR="00CE0963" w:rsidRPr="00F6587D">
        <w:rPr>
          <w:bCs/>
          <w:lang w:val="fr-FR"/>
        </w:rPr>
        <w:t>dans le rapport de session</w:t>
      </w:r>
      <w:r w:rsidRPr="00F6587D">
        <w:tab/>
      </w:r>
      <w:r w:rsidRPr="00F6587D">
        <w:tab/>
      </w:r>
      <w:r w:rsidR="00D62D0A" w:rsidRPr="00F6587D">
        <w:t>31</w:t>
      </w:r>
    </w:p>
    <w:p w14:paraId="64EED396" w14:textId="77777777" w:rsidR="00C51728" w:rsidRPr="00F6587D" w:rsidRDefault="00C51728">
      <w:pPr>
        <w:suppressAutoHyphens w:val="0"/>
        <w:kinsoku/>
        <w:overflowPunct/>
        <w:autoSpaceDE/>
        <w:autoSpaceDN/>
        <w:adjustRightInd/>
        <w:snapToGrid/>
        <w:spacing w:after="200" w:line="276" w:lineRule="auto"/>
        <w:rPr>
          <w:b/>
          <w:sz w:val="28"/>
        </w:rPr>
      </w:pPr>
      <w:r w:rsidRPr="00F6587D">
        <w:br w:type="page"/>
      </w:r>
    </w:p>
    <w:p w14:paraId="15A4C04F" w14:textId="1565896B" w:rsidR="00C51728" w:rsidRPr="00F6587D" w:rsidRDefault="00C51728" w:rsidP="00C51728">
      <w:pPr>
        <w:pStyle w:val="HChG"/>
      </w:pPr>
      <w:r w:rsidRPr="00F6587D">
        <w:lastRenderedPageBreak/>
        <w:tab/>
      </w:r>
      <w:r w:rsidRPr="00F6587D">
        <w:rPr>
          <w:lang w:val="fr-FR"/>
        </w:rPr>
        <w:t>I</w:t>
      </w:r>
      <w:r w:rsidR="00D62D0A" w:rsidRPr="00F6587D">
        <w:rPr>
          <w:lang w:val="fr-FR"/>
        </w:rPr>
        <w:t>.</w:t>
      </w:r>
      <w:r w:rsidRPr="00F6587D">
        <w:rPr>
          <w:lang w:val="fr-FR"/>
        </w:rPr>
        <w:tab/>
        <w:t>Participation</w:t>
      </w:r>
    </w:p>
    <w:p w14:paraId="6C72661F" w14:textId="352D5211" w:rsidR="00C51728" w:rsidRPr="00F6587D" w:rsidRDefault="00C51728" w:rsidP="00C51728">
      <w:pPr>
        <w:pStyle w:val="SingleTxtG"/>
      </w:pPr>
      <w:r w:rsidRPr="00F6587D">
        <w:rPr>
          <w:lang w:val="fr-FR"/>
        </w:rPr>
        <w:t>1</w:t>
      </w:r>
      <w:r w:rsidR="00D62D0A" w:rsidRPr="00F6587D">
        <w:rPr>
          <w:lang w:val="fr-FR"/>
        </w:rPr>
        <w:t>.</w:t>
      </w:r>
      <w:r w:rsidRPr="00F6587D">
        <w:rPr>
          <w:lang w:val="fr-FR"/>
        </w:rPr>
        <w:tab/>
        <w:t>Le Groupe de travail des véhicules automatisés/autonomes et connectés (GRVA) s’est réuni du 23 au 27 janvier 2023 à Genève, sous la présidence de M</w:t>
      </w:r>
      <w:r w:rsidR="00D62D0A" w:rsidRPr="00F6587D">
        <w:rPr>
          <w:lang w:val="fr-FR"/>
        </w:rPr>
        <w:t>.</w:t>
      </w:r>
      <w:r w:rsidRPr="00F6587D">
        <w:rPr>
          <w:lang w:val="fr-FR"/>
        </w:rPr>
        <w:t xml:space="preserve"> R</w:t>
      </w:r>
      <w:r w:rsidR="00D62D0A" w:rsidRPr="00F6587D">
        <w:rPr>
          <w:lang w:val="fr-FR"/>
        </w:rPr>
        <w:t>.</w:t>
      </w:r>
      <w:r w:rsidRPr="00F6587D">
        <w:rPr>
          <w:lang w:val="fr-FR"/>
        </w:rPr>
        <w:t xml:space="preserve"> </w:t>
      </w:r>
      <w:proofErr w:type="spellStart"/>
      <w:r w:rsidRPr="00F6587D">
        <w:rPr>
          <w:lang w:val="fr-FR"/>
        </w:rPr>
        <w:t>Damm</w:t>
      </w:r>
      <w:proofErr w:type="spellEnd"/>
      <w:r w:rsidRPr="00F6587D">
        <w:rPr>
          <w:lang w:val="fr-FR"/>
        </w:rPr>
        <w:t xml:space="preserve"> (Allemagne)</w:t>
      </w:r>
      <w:r w:rsidR="00D62D0A" w:rsidRPr="00F6587D">
        <w:rPr>
          <w:lang w:val="fr-FR"/>
        </w:rPr>
        <w:t>.</w:t>
      </w:r>
      <w:r w:rsidR="000E5278" w:rsidRPr="00F6587D">
        <w:rPr>
          <w:lang w:val="fr-FR"/>
        </w:rPr>
        <w:t xml:space="preserve"> </w:t>
      </w:r>
      <w:r w:rsidRPr="00F6587D">
        <w:rPr>
          <w:lang w:val="fr-FR"/>
        </w:rPr>
        <w:t>Conformément à l’article premier du Règlement intérieur du Forum mondial de l’harmonisation des Règlements concernant les véhicules (WP</w:t>
      </w:r>
      <w:r w:rsidR="00D62D0A" w:rsidRPr="00F6587D">
        <w:rPr>
          <w:lang w:val="fr-FR"/>
        </w:rPr>
        <w:t>.</w:t>
      </w:r>
      <w:r w:rsidRPr="00F6587D">
        <w:rPr>
          <w:lang w:val="fr-FR"/>
        </w:rPr>
        <w:t>29) (TRANS/WP</w:t>
      </w:r>
      <w:r w:rsidR="00D62D0A" w:rsidRPr="00F6587D">
        <w:rPr>
          <w:lang w:val="fr-FR"/>
        </w:rPr>
        <w:t>.</w:t>
      </w:r>
      <w:r w:rsidRPr="00F6587D">
        <w:rPr>
          <w:lang w:val="fr-FR"/>
        </w:rPr>
        <w:t>29/</w:t>
      </w:r>
      <w:r w:rsidR="00A4159A" w:rsidRPr="00F6587D">
        <w:rPr>
          <w:lang w:val="fr-FR"/>
        </w:rPr>
        <w:t xml:space="preserve"> </w:t>
      </w:r>
      <w:r w:rsidRPr="00F6587D">
        <w:rPr>
          <w:lang w:val="fr-FR"/>
        </w:rPr>
        <w:t>690/Rev</w:t>
      </w:r>
      <w:r w:rsidR="00D62D0A" w:rsidRPr="00F6587D">
        <w:rPr>
          <w:lang w:val="fr-FR"/>
        </w:rPr>
        <w:t>.</w:t>
      </w:r>
      <w:r w:rsidRPr="00F6587D">
        <w:rPr>
          <w:lang w:val="fr-FR"/>
        </w:rPr>
        <w:t>2), des expertes et experts accrédités des pays ci-après ont participé aux travaux</w:t>
      </w:r>
      <w:r w:rsidR="00805C87" w:rsidRPr="00F6587D">
        <w:rPr>
          <w:lang w:val="fr-FR"/>
        </w:rPr>
        <w:t> :</w:t>
      </w:r>
      <w:r w:rsidRPr="00F6587D">
        <w:rPr>
          <w:lang w:val="fr-FR"/>
        </w:rPr>
        <w:t xml:space="preserve"> Afrique du Sud, Allemagne, Australie, Autriche, Canada, Chine, Danemark, Espagne, États</w:t>
      </w:r>
      <w:r w:rsidR="00A4159A" w:rsidRPr="00F6587D">
        <w:rPr>
          <w:lang w:val="fr-FR"/>
        </w:rPr>
        <w:noBreakHyphen/>
      </w:r>
      <w:r w:rsidRPr="00F6587D">
        <w:rPr>
          <w:lang w:val="fr-FR"/>
        </w:rPr>
        <w:t>Unis d’Amérique, Fédération de Russie, Finlande, France, Hongrie, Inde, Italie, Japon, Luxembourg, Norvège, Pays-Bas, Pologne, Portugal, République de Corée, République tchèque, Royaume-Uni de Grande-Bretagne et d’Irlande du Nord, Singapour, Slovaquie, Suède et Suisse</w:t>
      </w:r>
      <w:r w:rsidR="00D62D0A" w:rsidRPr="00F6587D">
        <w:rPr>
          <w:lang w:val="fr-FR"/>
        </w:rPr>
        <w:t>.</w:t>
      </w:r>
      <w:r w:rsidRPr="00F6587D">
        <w:rPr>
          <w:lang w:val="fr-FR"/>
        </w:rPr>
        <w:t xml:space="preserve"> Un expert de la Commission européenne était également présent</w:t>
      </w:r>
      <w:r w:rsidR="00D62D0A" w:rsidRPr="00F6587D">
        <w:rPr>
          <w:lang w:val="fr-FR"/>
        </w:rPr>
        <w:t>.</w:t>
      </w:r>
      <w:r w:rsidRPr="00F6587D">
        <w:rPr>
          <w:lang w:val="fr-FR"/>
        </w:rPr>
        <w:t xml:space="preserve"> </w:t>
      </w:r>
    </w:p>
    <w:p w14:paraId="7BC4A1C7" w14:textId="1AFC7432" w:rsidR="00C51728" w:rsidRPr="00F6587D" w:rsidRDefault="00C51728" w:rsidP="00C51728">
      <w:pPr>
        <w:pStyle w:val="SingleTxtG"/>
        <w:rPr>
          <w:spacing w:val="-2"/>
        </w:rPr>
      </w:pPr>
      <w:r w:rsidRPr="00F6587D">
        <w:rPr>
          <w:lang w:val="fr-FR"/>
        </w:rPr>
        <w:t>2</w:t>
      </w:r>
      <w:r w:rsidR="00D62D0A" w:rsidRPr="00F6587D">
        <w:rPr>
          <w:lang w:val="fr-FR"/>
        </w:rPr>
        <w:t>.</w:t>
      </w:r>
      <w:r w:rsidRPr="00F6587D">
        <w:rPr>
          <w:lang w:val="fr-FR"/>
        </w:rPr>
        <w:tab/>
        <w:t>Des expertes et experts des organisations non gouvernementales (ONG) et organisations internationales ci-après ont également participé à la session</w:t>
      </w:r>
      <w:r w:rsidR="00805C87" w:rsidRPr="00F6587D">
        <w:rPr>
          <w:lang w:val="fr-FR"/>
        </w:rPr>
        <w:t> :</w:t>
      </w:r>
      <w:r w:rsidRPr="00F6587D">
        <w:rPr>
          <w:lang w:val="fr-FR"/>
        </w:rPr>
        <w:t xml:space="preserve"> American Automotive Policy Council (AAPC), Association européenne de la mobilité électrique (AVERE), Association internationale de la construction de carrosseries et de remorques (CLCCR), Comité européen des groupements de constructeurs du machinisme agricole (CEMA), Comité international de l’inspection technique automobile (CITA), </w:t>
      </w:r>
      <w:proofErr w:type="spellStart"/>
      <w:r w:rsidRPr="00F6587D">
        <w:rPr>
          <w:lang w:val="fr-FR"/>
        </w:rPr>
        <w:t>European</w:t>
      </w:r>
      <w:proofErr w:type="spellEnd"/>
      <w:r w:rsidRPr="00F6587D">
        <w:rPr>
          <w:lang w:val="fr-FR"/>
        </w:rPr>
        <w:t xml:space="preserve"> Association of Automotive </w:t>
      </w:r>
      <w:proofErr w:type="spellStart"/>
      <w:r w:rsidRPr="00F6587D">
        <w:rPr>
          <w:lang w:val="fr-FR"/>
        </w:rPr>
        <w:t>Suppliers</w:t>
      </w:r>
      <w:proofErr w:type="spellEnd"/>
      <w:r w:rsidRPr="00F6587D">
        <w:rPr>
          <w:lang w:val="fr-FR"/>
        </w:rPr>
        <w:t xml:space="preserve"> (CLEPA/MEMA/JAPIA), </w:t>
      </w:r>
      <w:proofErr w:type="spellStart"/>
      <w:r w:rsidRPr="00F6587D">
        <w:rPr>
          <w:lang w:val="fr-FR"/>
        </w:rPr>
        <w:t>European</w:t>
      </w:r>
      <w:proofErr w:type="spellEnd"/>
      <w:r w:rsidRPr="00F6587D">
        <w:rPr>
          <w:lang w:val="fr-FR"/>
        </w:rPr>
        <w:t xml:space="preserve"> Association of </w:t>
      </w:r>
      <w:proofErr w:type="spellStart"/>
      <w:r w:rsidRPr="00F6587D">
        <w:rPr>
          <w:lang w:val="fr-FR"/>
        </w:rPr>
        <w:t>Internal</w:t>
      </w:r>
      <w:proofErr w:type="spellEnd"/>
      <w:r w:rsidRPr="00F6587D">
        <w:rPr>
          <w:lang w:val="fr-FR"/>
        </w:rPr>
        <w:t xml:space="preserve"> Combustion Engine </w:t>
      </w:r>
      <w:proofErr w:type="spellStart"/>
      <w:r w:rsidRPr="00F6587D">
        <w:rPr>
          <w:lang w:val="fr-FR"/>
        </w:rPr>
        <w:t>Manufacturers</w:t>
      </w:r>
      <w:proofErr w:type="spellEnd"/>
      <w:r w:rsidRPr="00F6587D">
        <w:rPr>
          <w:lang w:val="fr-FR"/>
        </w:rPr>
        <w:t xml:space="preserve"> (EUROMOT), </w:t>
      </w:r>
      <w:proofErr w:type="spellStart"/>
      <w:r w:rsidRPr="00F6587D">
        <w:rPr>
          <w:lang w:val="fr-FR"/>
        </w:rPr>
        <w:t>European</w:t>
      </w:r>
      <w:proofErr w:type="spellEnd"/>
      <w:r w:rsidRPr="00F6587D">
        <w:rPr>
          <w:lang w:val="fr-FR"/>
        </w:rPr>
        <w:t xml:space="preserve"> Garage Equipment Association (EGEA), </w:t>
      </w:r>
      <w:proofErr w:type="spellStart"/>
      <w:r w:rsidRPr="00F6587D">
        <w:rPr>
          <w:lang w:val="fr-FR"/>
        </w:rPr>
        <w:t>European</w:t>
      </w:r>
      <w:proofErr w:type="spellEnd"/>
      <w:r w:rsidRPr="00F6587D">
        <w:rPr>
          <w:lang w:val="fr-FR"/>
        </w:rPr>
        <w:t xml:space="preserve"> Transport </w:t>
      </w:r>
      <w:proofErr w:type="spellStart"/>
      <w:r w:rsidRPr="00F6587D">
        <w:rPr>
          <w:lang w:val="fr-FR"/>
        </w:rPr>
        <w:t>Safety</w:t>
      </w:r>
      <w:proofErr w:type="spellEnd"/>
      <w:r w:rsidRPr="00F6587D">
        <w:rPr>
          <w:lang w:val="fr-FR"/>
        </w:rPr>
        <w:t xml:space="preserve"> Council (ETSC), </w:t>
      </w:r>
      <w:proofErr w:type="spellStart"/>
      <w:r w:rsidRPr="00F6587D">
        <w:rPr>
          <w:lang w:val="fr-FR"/>
        </w:rPr>
        <w:t>European</w:t>
      </w:r>
      <w:proofErr w:type="spellEnd"/>
      <w:r w:rsidRPr="00F6587D">
        <w:rPr>
          <w:lang w:val="fr-FR"/>
        </w:rPr>
        <w:t xml:space="preserve"> </w:t>
      </w:r>
      <w:proofErr w:type="spellStart"/>
      <w:r w:rsidRPr="00F6587D">
        <w:rPr>
          <w:lang w:val="fr-FR"/>
        </w:rPr>
        <w:t>Tyre</w:t>
      </w:r>
      <w:proofErr w:type="spellEnd"/>
      <w:r w:rsidRPr="00F6587D">
        <w:rPr>
          <w:lang w:val="fr-FR"/>
        </w:rPr>
        <w:t xml:space="preserve"> and </w:t>
      </w:r>
      <w:proofErr w:type="spellStart"/>
      <w:r w:rsidRPr="00F6587D">
        <w:rPr>
          <w:lang w:val="fr-FR"/>
        </w:rPr>
        <w:t>Rubber</w:t>
      </w:r>
      <w:proofErr w:type="spellEnd"/>
      <w:r w:rsidRPr="00F6587D">
        <w:rPr>
          <w:lang w:val="fr-FR"/>
        </w:rPr>
        <w:t xml:space="preserve"> </w:t>
      </w:r>
      <w:proofErr w:type="spellStart"/>
      <w:r w:rsidRPr="00F6587D">
        <w:rPr>
          <w:lang w:val="fr-FR"/>
        </w:rPr>
        <w:t>Manufacturers’Association</w:t>
      </w:r>
      <w:proofErr w:type="spellEnd"/>
      <w:r w:rsidRPr="00F6587D">
        <w:rPr>
          <w:lang w:val="fr-FR"/>
        </w:rPr>
        <w:t xml:space="preserve"> (ETRMA), Fédération internationale de l’automobile (FIA), Fédération internationale des grossistes, importateurs et exportateurs en fournitures automobiles (FIGIEFA), </w:t>
      </w:r>
      <w:proofErr w:type="spellStart"/>
      <w:r w:rsidRPr="00F6587D">
        <w:rPr>
          <w:lang w:val="fr-FR"/>
        </w:rPr>
        <w:t>Federation</w:t>
      </w:r>
      <w:proofErr w:type="spellEnd"/>
      <w:r w:rsidRPr="00F6587D">
        <w:rPr>
          <w:lang w:val="fr-FR"/>
        </w:rPr>
        <w:t xml:space="preserve"> of </w:t>
      </w:r>
      <w:proofErr w:type="spellStart"/>
      <w:r w:rsidRPr="00F6587D">
        <w:rPr>
          <w:lang w:val="fr-FR"/>
        </w:rPr>
        <w:t>European</w:t>
      </w:r>
      <w:proofErr w:type="spellEnd"/>
      <w:r w:rsidRPr="00F6587D">
        <w:rPr>
          <w:lang w:val="fr-FR"/>
        </w:rPr>
        <w:t xml:space="preserve"> </w:t>
      </w:r>
      <w:proofErr w:type="spellStart"/>
      <w:r w:rsidRPr="00F6587D">
        <w:rPr>
          <w:lang w:val="fr-FR"/>
        </w:rPr>
        <w:t>Manufacturers</w:t>
      </w:r>
      <w:proofErr w:type="spellEnd"/>
      <w:r w:rsidRPr="00F6587D">
        <w:rPr>
          <w:lang w:val="fr-FR"/>
        </w:rPr>
        <w:t xml:space="preserve"> of Friction Materials (FEMFM), Forum 21 Institute, International </w:t>
      </w:r>
      <w:proofErr w:type="spellStart"/>
      <w:r w:rsidRPr="00F6587D">
        <w:rPr>
          <w:lang w:val="fr-FR"/>
        </w:rPr>
        <w:t>Motorcycle</w:t>
      </w:r>
      <w:proofErr w:type="spellEnd"/>
      <w:r w:rsidRPr="00F6587D">
        <w:rPr>
          <w:lang w:val="fr-FR"/>
        </w:rPr>
        <w:t xml:space="preserve"> </w:t>
      </w:r>
      <w:proofErr w:type="spellStart"/>
      <w:r w:rsidRPr="00F6587D">
        <w:rPr>
          <w:lang w:val="fr-FR"/>
        </w:rPr>
        <w:t>Manufacturers</w:t>
      </w:r>
      <w:proofErr w:type="spellEnd"/>
      <w:r w:rsidRPr="00F6587D">
        <w:rPr>
          <w:lang w:val="fr-FR"/>
        </w:rPr>
        <w:t xml:space="preserve"> Association (IMMA), Organisation internationale de normalisation (ISO), Organisation internationale des constructeurs d’automobiles (OICA), Organisation technique européenne du pneumatique et de la jante (ETRTO), SAE International, </w:t>
      </w:r>
      <w:proofErr w:type="spellStart"/>
      <w:r w:rsidRPr="00F6587D">
        <w:rPr>
          <w:lang w:val="fr-FR"/>
        </w:rPr>
        <w:t>Securing</w:t>
      </w:r>
      <w:proofErr w:type="spellEnd"/>
      <w:r w:rsidRPr="00F6587D">
        <w:rPr>
          <w:lang w:val="fr-FR"/>
        </w:rPr>
        <w:t xml:space="preserve"> </w:t>
      </w:r>
      <w:proofErr w:type="spellStart"/>
      <w:r w:rsidRPr="00F6587D">
        <w:rPr>
          <w:lang w:val="fr-FR"/>
        </w:rPr>
        <w:t>America’s</w:t>
      </w:r>
      <w:proofErr w:type="spellEnd"/>
      <w:r w:rsidRPr="00F6587D">
        <w:rPr>
          <w:lang w:val="fr-FR"/>
        </w:rPr>
        <w:t xml:space="preserve"> Future Energy (SAFE), Union internationale des télécommunications (UIT) (intervenant également au nom de la Fédération internationale des sociétés d’ingénieurs des techniques de l’automobile (FISITA) et de la communauté internationale du système de navigation </w:t>
      </w:r>
      <w:r w:rsidR="00B65318" w:rsidRPr="00F6587D">
        <w:rPr>
          <w:lang w:val="fr-FR"/>
        </w:rPr>
        <w:t>(</w:t>
      </w:r>
      <w:r w:rsidRPr="00F6587D">
        <w:rPr>
          <w:lang w:val="fr-FR"/>
        </w:rPr>
        <w:t xml:space="preserve">GPS), Union internationale des transports routiers (IRU) et World Bicycle </w:t>
      </w:r>
      <w:proofErr w:type="spellStart"/>
      <w:r w:rsidRPr="00F6587D">
        <w:rPr>
          <w:lang w:val="fr-FR"/>
        </w:rPr>
        <w:t>Industry</w:t>
      </w:r>
      <w:proofErr w:type="spellEnd"/>
      <w:r w:rsidRPr="00F6587D">
        <w:rPr>
          <w:lang w:val="fr-FR"/>
        </w:rPr>
        <w:t xml:space="preserve"> Association</w:t>
      </w:r>
      <w:r w:rsidRPr="00F6587D" w:rsidDel="00CC3461">
        <w:rPr>
          <w:lang w:val="fr-FR"/>
        </w:rPr>
        <w:t xml:space="preserve"> </w:t>
      </w:r>
      <w:r w:rsidRPr="00F6587D">
        <w:rPr>
          <w:lang w:val="fr-FR"/>
        </w:rPr>
        <w:t>(WBIA)</w:t>
      </w:r>
      <w:r w:rsidR="00D62D0A" w:rsidRPr="00F6587D">
        <w:rPr>
          <w:lang w:val="fr-FR"/>
        </w:rPr>
        <w:t>.</w:t>
      </w:r>
    </w:p>
    <w:p w14:paraId="417F4C80" w14:textId="79F1B880" w:rsidR="00C51728" w:rsidRPr="00F6587D" w:rsidRDefault="00C51728" w:rsidP="00C51728">
      <w:pPr>
        <w:pStyle w:val="SingleTxtG"/>
      </w:pPr>
      <w:r w:rsidRPr="00F6587D">
        <w:rPr>
          <w:lang w:val="fr-FR"/>
        </w:rPr>
        <w:t>3</w:t>
      </w:r>
      <w:r w:rsidR="00D62D0A" w:rsidRPr="00F6587D">
        <w:rPr>
          <w:lang w:val="fr-FR"/>
        </w:rPr>
        <w:t>.</w:t>
      </w:r>
      <w:r w:rsidRPr="00F6587D">
        <w:rPr>
          <w:lang w:val="fr-FR"/>
        </w:rPr>
        <w:tab/>
        <w:t>Le Président a ouvert la réunion en souhaitant la bienvenue aux 100 représentantes et représentants ayant fait le déplacement ainsi qu’à celles et ceux qui s’étaient connectés à distance par l’intermédiaire du système de téléconférence parrainé par le CASIC (Centre chinois pour l’internationalisation des normes automobiles, basé à Genève)</w:t>
      </w:r>
      <w:r w:rsidR="00D62D0A" w:rsidRPr="00F6587D">
        <w:rPr>
          <w:lang w:val="fr-FR"/>
        </w:rPr>
        <w:t>.</w:t>
      </w:r>
    </w:p>
    <w:p w14:paraId="4BA6920E" w14:textId="38DDB2AC" w:rsidR="00C51728" w:rsidRPr="00F6587D" w:rsidRDefault="00C51728" w:rsidP="008507F9">
      <w:pPr>
        <w:pStyle w:val="HChG"/>
      </w:pPr>
      <w:r w:rsidRPr="00F6587D">
        <w:rPr>
          <w:lang w:val="fr-FR"/>
        </w:rPr>
        <w:tab/>
        <w:t>II</w:t>
      </w:r>
      <w:r w:rsidR="00D62D0A" w:rsidRPr="00F6587D">
        <w:rPr>
          <w:lang w:val="fr-FR"/>
        </w:rPr>
        <w:t>.</w:t>
      </w:r>
      <w:r w:rsidRPr="00F6587D">
        <w:rPr>
          <w:lang w:val="fr-FR"/>
        </w:rPr>
        <w:tab/>
        <w:t>Adoption de l’ordre du jour (point 1 de l’ordre du jour)</w:t>
      </w:r>
      <w:bookmarkStart w:id="2" w:name="_Toc360525455"/>
      <w:bookmarkStart w:id="3" w:name="_Toc360526241"/>
      <w:bookmarkStart w:id="4" w:name="_Toc360526837"/>
      <w:bookmarkStart w:id="5" w:name="_Toc400974149"/>
      <w:bookmarkEnd w:id="2"/>
      <w:bookmarkEnd w:id="3"/>
      <w:bookmarkEnd w:id="4"/>
      <w:bookmarkEnd w:id="5"/>
    </w:p>
    <w:p w14:paraId="63CAF7D3" w14:textId="74635048" w:rsidR="00C51728" w:rsidRPr="00F6587D" w:rsidRDefault="00C51728" w:rsidP="008507F9">
      <w:pPr>
        <w:pStyle w:val="SingleTxtG"/>
        <w:ind w:left="2835" w:hanging="1701"/>
        <w:jc w:val="left"/>
        <w:rPr>
          <w:lang w:val="fr-FR"/>
        </w:rPr>
      </w:pPr>
      <w:r w:rsidRPr="00F6587D">
        <w:rPr>
          <w:i/>
          <w:iCs/>
          <w:lang w:val="fr-FR"/>
        </w:rPr>
        <w:t>Document(s)</w:t>
      </w:r>
      <w:r w:rsidR="00805C87" w:rsidRPr="00F6587D">
        <w:rPr>
          <w:i/>
          <w:iCs/>
          <w:lang w:val="fr-FR"/>
        </w:rPr>
        <w:t> </w:t>
      </w:r>
      <w:r w:rsidR="00805C87" w:rsidRPr="00F6587D">
        <w:rPr>
          <w:lang w:val="fr-FR"/>
        </w:rPr>
        <w:t>:</w:t>
      </w:r>
      <w:r w:rsidRPr="00F6587D">
        <w:rPr>
          <w:lang w:val="fr-FR"/>
        </w:rPr>
        <w:tab/>
        <w:t>ECE/TRANS/WP</w:t>
      </w:r>
      <w:r w:rsidR="00D62D0A" w:rsidRPr="00F6587D">
        <w:rPr>
          <w:lang w:val="fr-FR"/>
        </w:rPr>
        <w:t>.</w:t>
      </w:r>
      <w:r w:rsidRPr="00F6587D">
        <w:rPr>
          <w:lang w:val="fr-FR"/>
        </w:rPr>
        <w:t>29/GRVA/2023/1</w:t>
      </w:r>
      <w:r w:rsidR="008507F9" w:rsidRPr="00F6587D">
        <w:rPr>
          <w:lang w:val="fr-FR"/>
        </w:rPr>
        <w:t xml:space="preserve"> </w:t>
      </w:r>
      <w:r w:rsidR="008507F9" w:rsidRPr="00F6587D">
        <w:rPr>
          <w:lang w:val="fr-FR"/>
        </w:rPr>
        <w:br/>
      </w:r>
      <w:r w:rsidRPr="00F6587D">
        <w:rPr>
          <w:lang w:val="fr-FR"/>
        </w:rPr>
        <w:t>ECE/TRANS/WP</w:t>
      </w:r>
      <w:r w:rsidR="00D62D0A" w:rsidRPr="00F6587D">
        <w:rPr>
          <w:lang w:val="fr-FR"/>
        </w:rPr>
        <w:t>.</w:t>
      </w:r>
      <w:r w:rsidRPr="00F6587D">
        <w:rPr>
          <w:lang w:val="fr-FR"/>
        </w:rPr>
        <w:t>29/GRVA/2023/1/Add</w:t>
      </w:r>
      <w:r w:rsidR="00D62D0A" w:rsidRPr="00F6587D">
        <w:rPr>
          <w:lang w:val="fr-FR"/>
        </w:rPr>
        <w:t>.</w:t>
      </w:r>
      <w:r w:rsidRPr="00F6587D">
        <w:rPr>
          <w:lang w:val="fr-FR"/>
        </w:rPr>
        <w:t>1</w:t>
      </w:r>
      <w:r w:rsidR="008507F9" w:rsidRPr="00F6587D">
        <w:rPr>
          <w:lang w:val="fr-FR"/>
        </w:rPr>
        <w:t xml:space="preserve"> </w:t>
      </w:r>
      <w:r w:rsidR="008507F9" w:rsidRPr="00F6587D">
        <w:rPr>
          <w:lang w:val="fr-FR"/>
        </w:rPr>
        <w:br/>
      </w:r>
      <w:r w:rsidRPr="00F6587D">
        <w:rPr>
          <w:lang w:val="fr-FR"/>
        </w:rPr>
        <w:t>Documents informels GRVA-15-01 et GRVA-15-02/Rev</w:t>
      </w:r>
      <w:r w:rsidR="00D62D0A" w:rsidRPr="00F6587D">
        <w:rPr>
          <w:lang w:val="fr-FR"/>
        </w:rPr>
        <w:t>.</w:t>
      </w:r>
      <w:r w:rsidRPr="00F6587D">
        <w:rPr>
          <w:lang w:val="fr-FR"/>
        </w:rPr>
        <w:t>1</w:t>
      </w:r>
    </w:p>
    <w:p w14:paraId="0FFC3861" w14:textId="6AE09B4D" w:rsidR="00C51728" w:rsidRPr="00F6587D" w:rsidRDefault="00C51728" w:rsidP="00C51728">
      <w:pPr>
        <w:pStyle w:val="SingleTxtG"/>
      </w:pPr>
      <w:r w:rsidRPr="00F6587D">
        <w:rPr>
          <w:lang w:val="fr-FR"/>
        </w:rPr>
        <w:t>4</w:t>
      </w:r>
      <w:r w:rsidR="00D62D0A" w:rsidRPr="00F6587D">
        <w:rPr>
          <w:lang w:val="fr-FR"/>
        </w:rPr>
        <w:t>.</w:t>
      </w:r>
      <w:r w:rsidRPr="00F6587D">
        <w:rPr>
          <w:lang w:val="fr-FR"/>
        </w:rPr>
        <w:tab/>
        <w:t>Le GRVA a examiné l’ordre du jour provisoire établi pour sa quinzième session (ECE/TRANS/WP</w:t>
      </w:r>
      <w:r w:rsidR="00D62D0A" w:rsidRPr="00F6587D">
        <w:rPr>
          <w:lang w:val="fr-FR"/>
        </w:rPr>
        <w:t>.</w:t>
      </w:r>
      <w:r w:rsidRPr="00F6587D">
        <w:rPr>
          <w:lang w:val="fr-FR"/>
        </w:rPr>
        <w:t>29/GRVA/2023/1 et Add</w:t>
      </w:r>
      <w:r w:rsidR="00D62D0A" w:rsidRPr="00F6587D">
        <w:rPr>
          <w:lang w:val="fr-FR"/>
        </w:rPr>
        <w:t>.</w:t>
      </w:r>
      <w:r w:rsidRPr="00F6587D">
        <w:rPr>
          <w:lang w:val="fr-FR"/>
        </w:rPr>
        <w:t>1), qu’il a adopté, sans le modifier, tel que reproduit dans le document informel GRVA-15-02/Rev</w:t>
      </w:r>
      <w:r w:rsidR="00D62D0A" w:rsidRPr="00F6587D">
        <w:rPr>
          <w:lang w:val="fr-FR"/>
        </w:rPr>
        <w:t>.</w:t>
      </w:r>
      <w:r w:rsidRPr="00F6587D">
        <w:rPr>
          <w:lang w:val="fr-FR"/>
        </w:rPr>
        <w:t>1, répertoriant tous les documents informels reçus jusqu’au 23 janvier 2023</w:t>
      </w:r>
      <w:r w:rsidR="00D62D0A" w:rsidRPr="00F6587D">
        <w:rPr>
          <w:lang w:val="fr-FR"/>
        </w:rPr>
        <w:t>.</w:t>
      </w:r>
      <w:r w:rsidRPr="00F6587D">
        <w:rPr>
          <w:lang w:val="fr-FR"/>
        </w:rPr>
        <w:t xml:space="preserve"> (On trouvera, à l’annexe I du présent rapport, la liste des documents informels soumis, et, à l’annexe II, celle des groupes de travail informels qui rendent compte au GRVA</w:t>
      </w:r>
      <w:r w:rsidR="002A002A" w:rsidRPr="00F6587D">
        <w:rPr>
          <w:lang w:val="fr-FR"/>
        </w:rPr>
        <w:t>.</w:t>
      </w:r>
      <w:r w:rsidRPr="00F6587D">
        <w:rPr>
          <w:lang w:val="fr-FR"/>
        </w:rPr>
        <w:t>)</w:t>
      </w:r>
    </w:p>
    <w:p w14:paraId="5A0B9F34" w14:textId="41EA9D8E" w:rsidR="00C51728" w:rsidRPr="00F6587D" w:rsidRDefault="00C51728" w:rsidP="00C51728">
      <w:pPr>
        <w:pStyle w:val="SingleTxtG"/>
        <w:rPr>
          <w:bCs/>
        </w:rPr>
      </w:pPr>
      <w:r w:rsidRPr="00F6587D">
        <w:rPr>
          <w:lang w:val="fr-FR"/>
        </w:rPr>
        <w:t>5</w:t>
      </w:r>
      <w:r w:rsidR="00D62D0A" w:rsidRPr="00F6587D">
        <w:rPr>
          <w:lang w:val="fr-FR"/>
        </w:rPr>
        <w:t>.</w:t>
      </w:r>
      <w:r w:rsidRPr="00F6587D">
        <w:rPr>
          <w:lang w:val="fr-FR"/>
        </w:rPr>
        <w:tab/>
        <w:t>Le GRVA a également accepté l’ordre d’examen des divers points pour la session (GRVA-15-01)</w:t>
      </w:r>
      <w:r w:rsidR="00D62D0A" w:rsidRPr="00F6587D">
        <w:rPr>
          <w:lang w:val="fr-FR"/>
        </w:rPr>
        <w:t>.</w:t>
      </w:r>
    </w:p>
    <w:p w14:paraId="0AE7700D" w14:textId="1452B073" w:rsidR="00C51728" w:rsidRPr="00F6587D" w:rsidRDefault="00C51728" w:rsidP="008507F9">
      <w:pPr>
        <w:pStyle w:val="HChG"/>
      </w:pPr>
      <w:r w:rsidRPr="00F6587D">
        <w:rPr>
          <w:lang w:val="fr-FR"/>
        </w:rPr>
        <w:lastRenderedPageBreak/>
        <w:tab/>
        <w:t>III</w:t>
      </w:r>
      <w:r w:rsidR="00D62D0A" w:rsidRPr="00F6587D">
        <w:rPr>
          <w:lang w:val="fr-FR"/>
        </w:rPr>
        <w:t>.</w:t>
      </w:r>
      <w:r w:rsidRPr="00F6587D">
        <w:rPr>
          <w:lang w:val="fr-FR"/>
        </w:rPr>
        <w:tab/>
        <w:t>Points à retenir de la session de novembre 2022 du WP</w:t>
      </w:r>
      <w:r w:rsidR="00D62D0A" w:rsidRPr="00F6587D">
        <w:rPr>
          <w:lang w:val="fr-FR"/>
        </w:rPr>
        <w:t>.</w:t>
      </w:r>
      <w:r w:rsidRPr="00F6587D">
        <w:rPr>
          <w:lang w:val="fr-FR"/>
        </w:rPr>
        <w:t>29 (point 2 de l’ordre du jour)</w:t>
      </w:r>
    </w:p>
    <w:p w14:paraId="1926F790" w14:textId="3B3D84E4" w:rsidR="00C51728" w:rsidRPr="00F6587D" w:rsidRDefault="00C51728" w:rsidP="008507F9">
      <w:pPr>
        <w:pStyle w:val="SingleTxtG"/>
        <w:ind w:left="2835" w:hanging="1701"/>
        <w:jc w:val="left"/>
        <w:rPr>
          <w:lang w:val="fr-FR"/>
        </w:rPr>
      </w:pPr>
      <w:r w:rsidRPr="00F6587D">
        <w:rPr>
          <w:i/>
          <w:iCs/>
          <w:lang w:val="fr-FR"/>
        </w:rPr>
        <w:t>Document(s)</w:t>
      </w:r>
      <w:r w:rsidR="00805C87" w:rsidRPr="00F6587D">
        <w:rPr>
          <w:i/>
          <w:iCs/>
          <w:lang w:val="fr-FR"/>
        </w:rPr>
        <w:t> </w:t>
      </w:r>
      <w:r w:rsidR="00805C87" w:rsidRPr="00F6587D">
        <w:rPr>
          <w:lang w:val="fr-FR"/>
        </w:rPr>
        <w:t>:</w:t>
      </w:r>
      <w:r w:rsidRPr="00F6587D">
        <w:rPr>
          <w:lang w:val="fr-FR"/>
        </w:rPr>
        <w:tab/>
        <w:t>(ECE/TRANS/WP</w:t>
      </w:r>
      <w:r w:rsidR="00D62D0A" w:rsidRPr="00F6587D">
        <w:rPr>
          <w:lang w:val="fr-FR"/>
        </w:rPr>
        <w:t>.</w:t>
      </w:r>
      <w:r w:rsidRPr="00F6587D">
        <w:rPr>
          <w:lang w:val="fr-FR"/>
        </w:rPr>
        <w:t>29/1168)</w:t>
      </w:r>
      <w:r w:rsidR="008507F9" w:rsidRPr="00F6587D">
        <w:rPr>
          <w:lang w:val="fr-FR"/>
        </w:rPr>
        <w:t xml:space="preserve"> </w:t>
      </w:r>
      <w:r w:rsidR="008507F9" w:rsidRPr="00F6587D">
        <w:rPr>
          <w:lang w:val="fr-FR"/>
        </w:rPr>
        <w:br/>
      </w:r>
      <w:r w:rsidRPr="00F6587D">
        <w:rPr>
          <w:lang w:val="fr-FR"/>
        </w:rPr>
        <w:t>Document informel GRVA-15-03</w:t>
      </w:r>
    </w:p>
    <w:p w14:paraId="5E999D53" w14:textId="4F5F5FBF" w:rsidR="00C51728" w:rsidRPr="00F6587D" w:rsidRDefault="00C51728" w:rsidP="00C51728">
      <w:pPr>
        <w:pStyle w:val="SingleTxtG"/>
      </w:pPr>
      <w:r w:rsidRPr="00F6587D">
        <w:rPr>
          <w:lang w:val="fr-FR"/>
        </w:rPr>
        <w:t>6</w:t>
      </w:r>
      <w:r w:rsidR="00D62D0A" w:rsidRPr="00F6587D">
        <w:rPr>
          <w:lang w:val="fr-FR"/>
        </w:rPr>
        <w:t>.</w:t>
      </w:r>
      <w:r w:rsidRPr="00F6587D">
        <w:rPr>
          <w:lang w:val="fr-FR"/>
        </w:rPr>
        <w:tab/>
        <w:t>Le secrétariat a présenté le document informel GRVA-15-03, dans lequel figurent les points à retenir de la session de novembre 2022 du WP</w:t>
      </w:r>
      <w:r w:rsidR="00D62D0A" w:rsidRPr="00F6587D">
        <w:rPr>
          <w:lang w:val="fr-FR"/>
        </w:rPr>
        <w:t>.</w:t>
      </w:r>
      <w:r w:rsidRPr="00F6587D">
        <w:rPr>
          <w:lang w:val="fr-FR"/>
        </w:rPr>
        <w:t>29 qui présentent un intérêt pour le GRVA</w:t>
      </w:r>
      <w:r w:rsidR="00D62D0A" w:rsidRPr="00F6587D">
        <w:rPr>
          <w:lang w:val="fr-FR"/>
        </w:rPr>
        <w:t>.</w:t>
      </w:r>
      <w:r w:rsidRPr="00F6587D">
        <w:rPr>
          <w:lang w:val="fr-FR"/>
        </w:rPr>
        <w:t xml:space="preserve"> Il a indiqué que des précisions supplémentaires figuraient dans le rapport de ladite session (ECE/TRANS/WP</w:t>
      </w:r>
      <w:r w:rsidR="00D62D0A" w:rsidRPr="00F6587D">
        <w:rPr>
          <w:lang w:val="fr-FR"/>
        </w:rPr>
        <w:t>.</w:t>
      </w:r>
      <w:r w:rsidRPr="00F6587D">
        <w:rPr>
          <w:lang w:val="fr-FR"/>
        </w:rPr>
        <w:t>29/1168)</w:t>
      </w:r>
      <w:r w:rsidR="00D62D0A" w:rsidRPr="00F6587D">
        <w:rPr>
          <w:lang w:val="fr-FR"/>
        </w:rPr>
        <w:t>.</w:t>
      </w:r>
      <w:r w:rsidRPr="00F6587D">
        <w:rPr>
          <w:lang w:val="fr-FR"/>
        </w:rPr>
        <w:t xml:space="preserve"> Il a informé le GRVA des activités menées par d’autres groupes traitant de questions similaires, notamment par le Groupe d’experts chargé d’élaborer un nouvel instrument juridique régissant la circulation des véhicules automatisés</w:t>
      </w:r>
      <w:r w:rsidR="00D62D0A" w:rsidRPr="00F6587D">
        <w:rPr>
          <w:lang w:val="fr-FR"/>
        </w:rPr>
        <w:t>.</w:t>
      </w:r>
      <w:r w:rsidRPr="00F6587D">
        <w:rPr>
          <w:lang w:val="fr-FR"/>
        </w:rPr>
        <w:t xml:space="preserve"> L’expert des États-Unis d’Amérique a incité les experts à consulter le document mentionné par le secrétariat</w:t>
      </w:r>
      <w:r w:rsidR="00D62D0A" w:rsidRPr="00F6587D">
        <w:rPr>
          <w:lang w:val="fr-FR"/>
        </w:rPr>
        <w:t>.</w:t>
      </w:r>
      <w:r w:rsidRPr="00F6587D">
        <w:rPr>
          <w:lang w:val="fr-FR"/>
        </w:rPr>
        <w:t xml:space="preserve"> Le Président a demandé au secrétariat de communiquer au GRVA la liste des points définis lors d’un atelier conjointement organisé par le groupe de travail informel des prescriptions fonctionnelles applicables aux véhicules automatisés et autonomes (groupe FRAV) et le groupe informel d’experts de la conduite automatisée (groupe IGEAD) du Forum mondial de la sécurité routière (WP</w:t>
      </w:r>
      <w:r w:rsidR="00D62D0A" w:rsidRPr="00F6587D">
        <w:rPr>
          <w:lang w:val="fr-FR"/>
        </w:rPr>
        <w:t>.</w:t>
      </w:r>
      <w:r w:rsidRPr="00F6587D">
        <w:rPr>
          <w:lang w:val="fr-FR"/>
        </w:rPr>
        <w:t>1) (voir le document informel GRVA-15-47)</w:t>
      </w:r>
      <w:r w:rsidR="00D62D0A" w:rsidRPr="00F6587D">
        <w:rPr>
          <w:lang w:val="fr-FR"/>
        </w:rPr>
        <w:t>.</w:t>
      </w:r>
      <w:r w:rsidRPr="00F6587D">
        <w:rPr>
          <w:lang w:val="fr-FR"/>
        </w:rPr>
        <w:t xml:space="preserve"> Le GRVA a pris note du rapport du secrétariat</w:t>
      </w:r>
      <w:r w:rsidR="00D62D0A" w:rsidRPr="00F6587D">
        <w:rPr>
          <w:lang w:val="fr-FR"/>
        </w:rPr>
        <w:t>.</w:t>
      </w:r>
    </w:p>
    <w:p w14:paraId="463553BE" w14:textId="3FFB2DE5" w:rsidR="00C51728" w:rsidRPr="00F6587D" w:rsidRDefault="00C51728" w:rsidP="008507F9">
      <w:pPr>
        <w:pStyle w:val="HChG"/>
      </w:pPr>
      <w:r w:rsidRPr="00F6587D">
        <w:rPr>
          <w:lang w:val="fr-FR"/>
        </w:rPr>
        <w:tab/>
        <w:t>IV</w:t>
      </w:r>
      <w:r w:rsidR="00D62D0A" w:rsidRPr="00F6587D">
        <w:rPr>
          <w:lang w:val="fr-FR"/>
        </w:rPr>
        <w:t>.</w:t>
      </w:r>
      <w:r w:rsidRPr="00F6587D">
        <w:rPr>
          <w:lang w:val="fr-FR"/>
        </w:rPr>
        <w:tab/>
        <w:t xml:space="preserve">L’intelligence artificielle dans les véhicules </w:t>
      </w:r>
      <w:r w:rsidR="008507F9" w:rsidRPr="00F6587D">
        <w:rPr>
          <w:lang w:val="fr-FR"/>
        </w:rPr>
        <w:br/>
      </w:r>
      <w:r w:rsidRPr="00F6587D">
        <w:rPr>
          <w:lang w:val="fr-FR"/>
        </w:rPr>
        <w:t>(point 3 de l’ordre du jour)</w:t>
      </w:r>
    </w:p>
    <w:p w14:paraId="06DA6AA8" w14:textId="6A3E03A7"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GRVA-15-04 et GRVA-15-39</w:t>
      </w:r>
    </w:p>
    <w:p w14:paraId="043A5F37" w14:textId="2DB6CDC0" w:rsidR="00C51728" w:rsidRPr="00F6587D" w:rsidRDefault="00C51728" w:rsidP="00C51728">
      <w:pPr>
        <w:pStyle w:val="SingleTxtG"/>
      </w:pPr>
      <w:r w:rsidRPr="00F6587D">
        <w:rPr>
          <w:lang w:val="fr-FR"/>
        </w:rPr>
        <w:t>7</w:t>
      </w:r>
      <w:r w:rsidR="00D62D0A" w:rsidRPr="00F6587D">
        <w:rPr>
          <w:lang w:val="fr-FR"/>
        </w:rPr>
        <w:t>.</w:t>
      </w:r>
      <w:r w:rsidRPr="00F6587D">
        <w:rPr>
          <w:lang w:val="fr-FR"/>
        </w:rPr>
        <w:tab/>
        <w:t>L’expert de la FIA a présenté le document informel GRVA-15-04 et a fait part des idées de la FIA sur l’intelligence artificielle (IA) dans le contexte des Règlements concernant les véhicules, en se fondant sur le document informel GRVA-11-03, qui contient une note d’information sur l’IA dans les véhicules ainsi qu’un projet de directive sur l’utilisation de l’IA dans les véhicules</w:t>
      </w:r>
      <w:r w:rsidR="00D62D0A" w:rsidRPr="00F6587D">
        <w:rPr>
          <w:lang w:val="fr-FR"/>
        </w:rPr>
        <w:t>.</w:t>
      </w:r>
      <w:r w:rsidRPr="00F6587D">
        <w:rPr>
          <w:lang w:val="fr-FR"/>
        </w:rPr>
        <w:t xml:space="preserve"> Il a expliqué que le document avait été élaboré à la suite d’échanges bilatéraux avec des professionnels du secteur</w:t>
      </w:r>
      <w:r w:rsidR="00D62D0A" w:rsidRPr="00F6587D">
        <w:rPr>
          <w:lang w:val="fr-FR"/>
        </w:rPr>
        <w:t>.</w:t>
      </w:r>
      <w:r w:rsidRPr="00F6587D">
        <w:rPr>
          <w:lang w:val="fr-FR"/>
        </w:rPr>
        <w:t xml:space="preserve"> L’expert a exprimé les vues de la FIA sur le rôle du consommateur ou conducteur dans ce contexte, sur la nécessité de signaler la présence de la technologie concernée au moment de l’homologation de type des systèmes intégrant l’IA et sur les questions liées à l’IA dans les véhicules devant être traitées par le GRVA</w:t>
      </w:r>
      <w:r w:rsidR="00D62D0A" w:rsidRPr="00F6587D">
        <w:rPr>
          <w:lang w:val="fr-FR"/>
        </w:rPr>
        <w:t>.</w:t>
      </w:r>
    </w:p>
    <w:p w14:paraId="4E636C97" w14:textId="429A0E78" w:rsidR="00C51728" w:rsidRPr="00F6587D" w:rsidRDefault="00C51728" w:rsidP="00C51728">
      <w:pPr>
        <w:pStyle w:val="SingleTxtG"/>
      </w:pPr>
      <w:r w:rsidRPr="00F6587D">
        <w:rPr>
          <w:lang w:val="fr-FR"/>
        </w:rPr>
        <w:t>8</w:t>
      </w:r>
      <w:r w:rsidR="00D62D0A" w:rsidRPr="00F6587D">
        <w:rPr>
          <w:lang w:val="fr-FR"/>
        </w:rPr>
        <w:t>.</w:t>
      </w:r>
      <w:r w:rsidRPr="00F6587D">
        <w:rPr>
          <w:lang w:val="fr-FR"/>
        </w:rPr>
        <w:tab/>
        <w:t>L’expert de l’OICA s’est félicité des échanges tenus avec la FIA</w:t>
      </w:r>
      <w:r w:rsidR="00D62D0A" w:rsidRPr="00F6587D">
        <w:rPr>
          <w:lang w:val="fr-FR"/>
        </w:rPr>
        <w:t>.</w:t>
      </w:r>
      <w:r w:rsidRPr="00F6587D">
        <w:rPr>
          <w:lang w:val="fr-FR"/>
        </w:rPr>
        <w:t xml:space="preserve"> Il a expliqué que l’OICA avait étoffé son document en y ajoutant des définitions ainsi qu’une proposition relative à la poursuite des travaux et a proposé de soumettre un document révisé contenant des définitions relatives à l’IA pour examen à la session suivante</w:t>
      </w:r>
      <w:r w:rsidR="00D62D0A" w:rsidRPr="00F6587D">
        <w:rPr>
          <w:lang w:val="fr-FR"/>
        </w:rPr>
        <w:t>.</w:t>
      </w:r>
      <w:r w:rsidRPr="00F6587D">
        <w:rPr>
          <w:lang w:val="fr-FR"/>
        </w:rPr>
        <w:t xml:space="preserve"> Il a annoncé qu’il souhaitait présenter les idées de l’OICA à la session de mai 2023 du GRVA</w:t>
      </w:r>
      <w:r w:rsidR="00D62D0A" w:rsidRPr="00F6587D">
        <w:rPr>
          <w:lang w:val="fr-FR"/>
        </w:rPr>
        <w:t>.</w:t>
      </w:r>
    </w:p>
    <w:p w14:paraId="5749ABC1" w14:textId="13FC4858" w:rsidR="00C51728" w:rsidRPr="00F6587D" w:rsidRDefault="00C51728" w:rsidP="00C51728">
      <w:pPr>
        <w:pStyle w:val="SingleTxtG"/>
      </w:pPr>
      <w:r w:rsidRPr="00F6587D">
        <w:rPr>
          <w:lang w:val="fr-FR"/>
        </w:rPr>
        <w:t>9</w:t>
      </w:r>
      <w:r w:rsidR="00D62D0A" w:rsidRPr="00F6587D">
        <w:rPr>
          <w:lang w:val="fr-FR"/>
        </w:rPr>
        <w:t>.</w:t>
      </w:r>
      <w:r w:rsidRPr="00F6587D">
        <w:rPr>
          <w:lang w:val="fr-FR"/>
        </w:rPr>
        <w:tab/>
        <w:t>L’expert de l’UIT a rappelé que son organisation était l’institution spécialisée des Nations Unies pour les technologies de l’information et de la communication et qu’elle était chargée de la coordination, à l’échelle du système des Nations Unies, d’une initiative intitulée « AI for good » (l’intelligence artificielle au service du bien social), dans le cadre de laquelle le Groupe spécialisé sur l’intelligence artificielle au service de la conduite autonome et de la conduite assistée avait notamment été mis en place</w:t>
      </w:r>
      <w:r w:rsidR="00D62D0A" w:rsidRPr="00F6587D">
        <w:rPr>
          <w:lang w:val="fr-FR"/>
        </w:rPr>
        <w:t>.</w:t>
      </w:r>
      <w:r w:rsidRPr="00F6587D">
        <w:rPr>
          <w:lang w:val="fr-FR"/>
        </w:rPr>
        <w:t xml:space="preserve"> Il a expliqué que l’UIT était prête à collaborer avec l’OICA sur cette question</w:t>
      </w:r>
      <w:r w:rsidR="00D62D0A" w:rsidRPr="00F6587D">
        <w:rPr>
          <w:lang w:val="fr-FR"/>
        </w:rPr>
        <w:t>.</w:t>
      </w:r>
    </w:p>
    <w:p w14:paraId="404EEF38" w14:textId="39AD250C" w:rsidR="00C51728" w:rsidRPr="00F6587D" w:rsidRDefault="00C51728" w:rsidP="00C51728">
      <w:pPr>
        <w:pStyle w:val="SingleTxtG"/>
      </w:pPr>
      <w:r w:rsidRPr="00F6587D">
        <w:rPr>
          <w:lang w:val="fr-FR"/>
        </w:rPr>
        <w:t>10</w:t>
      </w:r>
      <w:r w:rsidR="00D62D0A" w:rsidRPr="00F6587D">
        <w:rPr>
          <w:lang w:val="fr-FR"/>
        </w:rPr>
        <w:t>.</w:t>
      </w:r>
      <w:r w:rsidRPr="00F6587D">
        <w:rPr>
          <w:lang w:val="fr-FR"/>
        </w:rPr>
        <w:tab/>
        <w:t>L’expert du Canada a proposé que la collaboration dans ce domaine se poursuive pendant les réunions du groupe de travail informel de la cybersécurité et des questions liées aux transmissions sans fil (groupe CS/OTA), compte tenu du risque posé par les vulnérabilités en matière de cybersécurité liées à l’IA</w:t>
      </w:r>
      <w:r w:rsidR="00D62D0A" w:rsidRPr="00F6587D">
        <w:rPr>
          <w:lang w:val="fr-FR"/>
        </w:rPr>
        <w:t>.</w:t>
      </w:r>
      <w:r w:rsidRPr="00F6587D">
        <w:rPr>
          <w:lang w:val="fr-FR"/>
        </w:rPr>
        <w:t xml:space="preserve"> L’expert de l’OICA a précisé que la question de l’IA allait au-delà de la cybersécurité</w:t>
      </w:r>
      <w:r w:rsidR="00D62D0A" w:rsidRPr="00F6587D">
        <w:rPr>
          <w:lang w:val="fr-FR"/>
        </w:rPr>
        <w:t>.</w:t>
      </w:r>
    </w:p>
    <w:p w14:paraId="2F3C0499" w14:textId="2293F83E" w:rsidR="00C51728" w:rsidRPr="00F6587D" w:rsidRDefault="00C51728" w:rsidP="00C51728">
      <w:pPr>
        <w:pStyle w:val="SingleTxtG"/>
      </w:pPr>
      <w:r w:rsidRPr="00F6587D">
        <w:rPr>
          <w:lang w:val="fr-FR"/>
        </w:rPr>
        <w:t>11</w:t>
      </w:r>
      <w:r w:rsidR="00D62D0A" w:rsidRPr="00F6587D">
        <w:rPr>
          <w:lang w:val="fr-FR"/>
        </w:rPr>
        <w:t>.</w:t>
      </w:r>
      <w:r w:rsidRPr="00F6587D">
        <w:rPr>
          <w:lang w:val="fr-FR"/>
        </w:rPr>
        <w:tab/>
        <w:t>Le GRVA a décidé que les risques en matière de cybersécurité liés à l’IA seraient traités par le groupe CS/OTA</w:t>
      </w:r>
      <w:r w:rsidR="00D62D0A" w:rsidRPr="00F6587D">
        <w:rPr>
          <w:lang w:val="fr-FR"/>
        </w:rPr>
        <w:t>.</w:t>
      </w:r>
    </w:p>
    <w:p w14:paraId="2C891F79" w14:textId="4E312ACD" w:rsidR="00C51728" w:rsidRPr="00F6587D" w:rsidRDefault="00C51728" w:rsidP="00C51728">
      <w:pPr>
        <w:pStyle w:val="SingleTxtG"/>
      </w:pPr>
      <w:r w:rsidRPr="00F6587D">
        <w:rPr>
          <w:lang w:val="fr-FR"/>
        </w:rPr>
        <w:t>12</w:t>
      </w:r>
      <w:r w:rsidR="00D62D0A" w:rsidRPr="00F6587D">
        <w:rPr>
          <w:lang w:val="fr-FR"/>
        </w:rPr>
        <w:t>.</w:t>
      </w:r>
      <w:r w:rsidRPr="00F6587D">
        <w:rPr>
          <w:lang w:val="fr-FR"/>
        </w:rPr>
        <w:tab/>
        <w:t>L’expert de l’IRU a demandé si les travaux menés par le GRVA concernaient uniquement les voitures particulières et les véhicules légers</w:t>
      </w:r>
      <w:r w:rsidR="00D62D0A" w:rsidRPr="00F6587D">
        <w:rPr>
          <w:lang w:val="fr-FR"/>
        </w:rPr>
        <w:t>.</w:t>
      </w:r>
      <w:r w:rsidRPr="00F6587D">
        <w:rPr>
          <w:lang w:val="fr-FR"/>
        </w:rPr>
        <w:t xml:space="preserve"> L’expert de la FIA a expliqué </w:t>
      </w:r>
      <w:r w:rsidRPr="00F6587D">
        <w:rPr>
          <w:lang w:val="fr-FR"/>
        </w:rPr>
        <w:lastRenderedPageBreak/>
        <w:t>qu’aucune distinction n’avait été faite entre les catégories de véhicules</w:t>
      </w:r>
      <w:r w:rsidR="00D62D0A" w:rsidRPr="00F6587D">
        <w:rPr>
          <w:lang w:val="fr-FR"/>
        </w:rPr>
        <w:t>.</w:t>
      </w:r>
      <w:r w:rsidRPr="00F6587D">
        <w:rPr>
          <w:lang w:val="fr-FR"/>
        </w:rPr>
        <w:t xml:space="preserve"> Le GRVA a rappelé que le Règlement ONU n</w:t>
      </w:r>
      <w:r w:rsidRPr="00F6587D">
        <w:rPr>
          <w:vertAlign w:val="superscript"/>
          <w:lang w:val="fr-FR"/>
        </w:rPr>
        <w:t>o</w:t>
      </w:r>
      <w:r w:rsidRPr="00F6587D">
        <w:rPr>
          <w:lang w:val="fr-FR"/>
        </w:rPr>
        <w:t> 157 s’appliquait également aux véhicules lourds</w:t>
      </w:r>
      <w:r w:rsidR="00D62D0A" w:rsidRPr="00F6587D">
        <w:rPr>
          <w:lang w:val="fr-FR"/>
        </w:rPr>
        <w:t>.</w:t>
      </w:r>
    </w:p>
    <w:p w14:paraId="23894026" w14:textId="70B61F28" w:rsidR="00C51728" w:rsidRPr="00F6587D" w:rsidRDefault="00C51728" w:rsidP="00C51728">
      <w:pPr>
        <w:pStyle w:val="SingleTxtG"/>
      </w:pPr>
      <w:r w:rsidRPr="00F6587D">
        <w:rPr>
          <w:lang w:val="fr-FR"/>
        </w:rPr>
        <w:t>13</w:t>
      </w:r>
      <w:r w:rsidR="00D62D0A" w:rsidRPr="00F6587D">
        <w:rPr>
          <w:lang w:val="fr-FR"/>
        </w:rPr>
        <w:t>.</w:t>
      </w:r>
      <w:r w:rsidRPr="00F6587D">
        <w:rPr>
          <w:lang w:val="fr-FR"/>
        </w:rPr>
        <w:tab/>
        <w:t>L’expert de la France a présenté une version actualisée du document informel GRVA</w:t>
      </w:r>
      <w:r w:rsidR="00A85A6C" w:rsidRPr="00F6587D">
        <w:rPr>
          <w:lang w:val="fr-FR"/>
        </w:rPr>
        <w:noBreakHyphen/>
      </w:r>
      <w:r w:rsidRPr="00F6587D">
        <w:rPr>
          <w:lang w:val="fr-FR"/>
        </w:rPr>
        <w:t>11-39 concernant les activités relatives à l’IA menées en France (GRVA-15-39)</w:t>
      </w:r>
      <w:r w:rsidR="00D62D0A" w:rsidRPr="00F6587D">
        <w:rPr>
          <w:lang w:val="fr-FR"/>
        </w:rPr>
        <w:t>.</w:t>
      </w:r>
      <w:r w:rsidRPr="00F6587D">
        <w:rPr>
          <w:lang w:val="fr-FR"/>
        </w:rPr>
        <w:t xml:space="preserve"> Il a décrit en détail les activités menées au titre du « projet Grand Défi » en ce qui concerne l’évaluation des performances et les cas d’utilisation examinés, c’est-à-dire les véhicules ayant un niveau d’automatisation de 4 ainsi que les robots de livraison</w:t>
      </w:r>
      <w:r w:rsidR="00D62D0A" w:rsidRPr="00F6587D">
        <w:rPr>
          <w:lang w:val="fr-FR"/>
        </w:rPr>
        <w:t>.</w:t>
      </w:r>
    </w:p>
    <w:p w14:paraId="636EA774" w14:textId="78F27F43" w:rsidR="00C51728" w:rsidRPr="00F6587D" w:rsidRDefault="00C51728" w:rsidP="00C51728">
      <w:pPr>
        <w:pStyle w:val="SingleTxtG"/>
      </w:pPr>
      <w:r w:rsidRPr="00F6587D">
        <w:rPr>
          <w:lang w:val="fr-FR"/>
        </w:rPr>
        <w:t>14</w:t>
      </w:r>
      <w:r w:rsidR="00D62D0A" w:rsidRPr="00F6587D">
        <w:rPr>
          <w:lang w:val="fr-FR"/>
        </w:rPr>
        <w:t>.</w:t>
      </w:r>
      <w:r w:rsidRPr="00F6587D">
        <w:rPr>
          <w:lang w:val="fr-FR"/>
        </w:rPr>
        <w:tab/>
        <w:t>Le GRVA a débattu de la portée des activités relatives à l’IA que le WP</w:t>
      </w:r>
      <w:r w:rsidR="00D62D0A" w:rsidRPr="00F6587D">
        <w:rPr>
          <w:lang w:val="fr-FR"/>
        </w:rPr>
        <w:t>.</w:t>
      </w:r>
      <w:r w:rsidRPr="00F6587D">
        <w:rPr>
          <w:lang w:val="fr-FR"/>
        </w:rPr>
        <w:t>29 pourrait mener dans le contexte des Règlements concernant les véhicules</w:t>
      </w:r>
      <w:r w:rsidR="00D62D0A" w:rsidRPr="00F6587D">
        <w:rPr>
          <w:lang w:val="fr-FR"/>
        </w:rPr>
        <w:t>.</w:t>
      </w:r>
      <w:r w:rsidRPr="00F6587D">
        <w:rPr>
          <w:lang w:val="fr-FR"/>
        </w:rPr>
        <w:t xml:space="preserve"> L’expert de l’UIT a proposé que l’accent soit mis sur les applications des systèmes de conduite automatisés (ADS)</w:t>
      </w:r>
      <w:r w:rsidR="00D62D0A" w:rsidRPr="00F6587D">
        <w:rPr>
          <w:lang w:val="fr-FR"/>
        </w:rPr>
        <w:t>.</w:t>
      </w:r>
      <w:r w:rsidRPr="00F6587D">
        <w:rPr>
          <w:lang w:val="fr-FR"/>
        </w:rPr>
        <w:t xml:space="preserve"> Le GRVA a réfléchi aux groupes qui pourraient être chargés de ces activités, tels que le groupe CS/OTA ou le groupe de travail informel des systèmes de transport intelligents (ITS), relevant du WP</w:t>
      </w:r>
      <w:r w:rsidR="00D62D0A" w:rsidRPr="00F6587D">
        <w:rPr>
          <w:lang w:val="fr-FR"/>
        </w:rPr>
        <w:t>.</w:t>
      </w:r>
      <w:r w:rsidRPr="00F6587D">
        <w:rPr>
          <w:lang w:val="fr-FR"/>
        </w:rPr>
        <w:t>29</w:t>
      </w:r>
      <w:r w:rsidR="00D62D0A" w:rsidRPr="00F6587D">
        <w:rPr>
          <w:lang w:val="fr-FR"/>
        </w:rPr>
        <w:t>.</w:t>
      </w:r>
    </w:p>
    <w:p w14:paraId="271AE914" w14:textId="7CD11458" w:rsidR="00C51728" w:rsidRPr="00F6587D" w:rsidRDefault="00C51728" w:rsidP="00C51728">
      <w:pPr>
        <w:pStyle w:val="SingleTxtG"/>
      </w:pPr>
      <w:r w:rsidRPr="00F6587D">
        <w:rPr>
          <w:lang w:val="fr-FR"/>
        </w:rPr>
        <w:t>15</w:t>
      </w:r>
      <w:r w:rsidR="00D62D0A" w:rsidRPr="00F6587D">
        <w:rPr>
          <w:lang w:val="fr-FR"/>
        </w:rPr>
        <w:t>.</w:t>
      </w:r>
      <w:r w:rsidRPr="00F6587D">
        <w:rPr>
          <w:lang w:val="fr-FR"/>
        </w:rPr>
        <w:tab/>
        <w:t>Le GRVA a décidé de poursuivre ses travaux sur l’IA dans le contexte des Règlements concernant les véhicules, conformément au mandat que lui avait confié le WP</w:t>
      </w:r>
      <w:r w:rsidR="00D62D0A" w:rsidRPr="00F6587D">
        <w:rPr>
          <w:lang w:val="fr-FR"/>
        </w:rPr>
        <w:t>.</w:t>
      </w:r>
      <w:r w:rsidRPr="00F6587D">
        <w:rPr>
          <w:lang w:val="fr-FR"/>
        </w:rPr>
        <w:t>29 (GRVA</w:t>
      </w:r>
      <w:r w:rsidR="00A85A6C" w:rsidRPr="00F6587D">
        <w:rPr>
          <w:lang w:val="fr-FR"/>
        </w:rPr>
        <w:noBreakHyphen/>
      </w:r>
      <w:r w:rsidRPr="00F6587D">
        <w:rPr>
          <w:lang w:val="fr-FR"/>
        </w:rPr>
        <w:t>08</w:t>
      </w:r>
      <w:r w:rsidR="00A85A6C" w:rsidRPr="00F6587D">
        <w:rPr>
          <w:lang w:val="fr-FR"/>
        </w:rPr>
        <w:noBreakHyphen/>
      </w:r>
      <w:r w:rsidRPr="00F6587D">
        <w:rPr>
          <w:lang w:val="fr-FR"/>
        </w:rPr>
        <w:t>10), et d’informer l’AC</w:t>
      </w:r>
      <w:r w:rsidR="00D62D0A" w:rsidRPr="00F6587D">
        <w:rPr>
          <w:lang w:val="fr-FR"/>
        </w:rPr>
        <w:t>.</w:t>
      </w:r>
      <w:r w:rsidRPr="00F6587D">
        <w:rPr>
          <w:lang w:val="fr-FR"/>
        </w:rPr>
        <w:t>2 des résultats desdits travaux en juin 2023</w:t>
      </w:r>
      <w:r w:rsidR="00D62D0A" w:rsidRPr="00F6587D">
        <w:rPr>
          <w:lang w:val="fr-FR"/>
        </w:rPr>
        <w:t>.</w:t>
      </w:r>
    </w:p>
    <w:p w14:paraId="4E6C793C" w14:textId="10F0F018" w:rsidR="00C51728" w:rsidRPr="00F6587D" w:rsidRDefault="00C51728" w:rsidP="00C51728">
      <w:pPr>
        <w:pStyle w:val="SingleTxtG"/>
      </w:pPr>
      <w:r w:rsidRPr="00F6587D">
        <w:rPr>
          <w:lang w:val="fr-FR"/>
        </w:rPr>
        <w:t>16</w:t>
      </w:r>
      <w:r w:rsidR="00D62D0A" w:rsidRPr="00F6587D">
        <w:rPr>
          <w:lang w:val="fr-FR"/>
        </w:rPr>
        <w:t>.</w:t>
      </w:r>
      <w:r w:rsidRPr="00F6587D">
        <w:rPr>
          <w:lang w:val="fr-FR"/>
        </w:rPr>
        <w:tab/>
        <w:t>L’expert de l’Allemagne a suggéré que le GRVA axe ses travaux sur l’élaboration d’une résolution</w:t>
      </w:r>
      <w:r w:rsidR="00D62D0A" w:rsidRPr="00F6587D">
        <w:rPr>
          <w:lang w:val="fr-FR"/>
        </w:rPr>
        <w:t>.</w:t>
      </w:r>
    </w:p>
    <w:p w14:paraId="3273CBE3" w14:textId="4FFB2526" w:rsidR="00C51728" w:rsidRPr="00F6587D" w:rsidRDefault="00C51728" w:rsidP="00C51728">
      <w:pPr>
        <w:pStyle w:val="SingleTxtG"/>
      </w:pPr>
      <w:r w:rsidRPr="00F6587D">
        <w:rPr>
          <w:lang w:val="fr-FR"/>
        </w:rPr>
        <w:t>17</w:t>
      </w:r>
      <w:r w:rsidR="00D62D0A" w:rsidRPr="00F6587D">
        <w:rPr>
          <w:lang w:val="fr-FR"/>
        </w:rPr>
        <w:t>.</w:t>
      </w:r>
      <w:r w:rsidRPr="00F6587D">
        <w:rPr>
          <w:lang w:val="fr-FR"/>
        </w:rPr>
        <w:tab/>
        <w:t>Le GRVA a invité les délégations à soumettre à l’avance leurs documents sur l’IA afin d’être en mesure de se préparer à les examiner en mai 2023</w:t>
      </w:r>
      <w:r w:rsidR="00D62D0A" w:rsidRPr="00F6587D">
        <w:rPr>
          <w:lang w:val="fr-FR"/>
        </w:rPr>
        <w:t>.</w:t>
      </w:r>
    </w:p>
    <w:p w14:paraId="1F619C2F" w14:textId="02AEDB7F" w:rsidR="00C51728" w:rsidRPr="00F6587D" w:rsidRDefault="00C51728" w:rsidP="008507F9">
      <w:pPr>
        <w:pStyle w:val="HChG"/>
      </w:pPr>
      <w:r w:rsidRPr="00F6587D">
        <w:rPr>
          <w:lang w:val="fr-FR"/>
        </w:rPr>
        <w:tab/>
        <w:t>V</w:t>
      </w:r>
      <w:r w:rsidR="00D62D0A" w:rsidRPr="00F6587D">
        <w:rPr>
          <w:lang w:val="fr-FR"/>
        </w:rPr>
        <w:t>.</w:t>
      </w:r>
      <w:r w:rsidRPr="00F6587D">
        <w:rPr>
          <w:lang w:val="fr-FR"/>
        </w:rPr>
        <w:tab/>
        <w:t xml:space="preserve">Véhicules automatisés/autonomes et connectés </w:t>
      </w:r>
      <w:r w:rsidR="008507F9" w:rsidRPr="00F6587D">
        <w:rPr>
          <w:lang w:val="fr-FR"/>
        </w:rPr>
        <w:br/>
      </w:r>
      <w:r w:rsidRPr="00F6587D">
        <w:rPr>
          <w:lang w:val="fr-FR"/>
        </w:rPr>
        <w:t xml:space="preserve">(point 4 de l’ordre du jour) </w:t>
      </w:r>
    </w:p>
    <w:p w14:paraId="7EB16CF2" w14:textId="449CACBE" w:rsidR="00C51728" w:rsidRPr="00F6587D" w:rsidRDefault="00C51728" w:rsidP="008507F9">
      <w:pPr>
        <w:pStyle w:val="H1G"/>
      </w:pPr>
      <w:r w:rsidRPr="00F6587D">
        <w:rPr>
          <w:lang w:val="fr-FR"/>
        </w:rPr>
        <w:tab/>
        <w:t>A</w:t>
      </w:r>
      <w:r w:rsidR="00D62D0A" w:rsidRPr="00F6587D">
        <w:rPr>
          <w:lang w:val="fr-FR"/>
        </w:rPr>
        <w:t>.</w:t>
      </w:r>
      <w:r w:rsidRPr="00F6587D">
        <w:rPr>
          <w:lang w:val="fr-FR"/>
        </w:rPr>
        <w:tab/>
        <w:t>Résultats attendus du groupe de travail informel des prescriptions fonctionnelles applicables aux véhicules automatisés et autonomes</w:t>
      </w:r>
    </w:p>
    <w:p w14:paraId="77AD70C1" w14:textId="79474AD9"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GRVA-15-35/Rev</w:t>
      </w:r>
      <w:r w:rsidR="00D62D0A" w:rsidRPr="00F6587D">
        <w:rPr>
          <w:lang w:val="fr-FR"/>
        </w:rPr>
        <w:t>.</w:t>
      </w:r>
      <w:r w:rsidRPr="00F6587D">
        <w:rPr>
          <w:lang w:val="fr-FR"/>
        </w:rPr>
        <w:t>1 et GRVA-15-36</w:t>
      </w:r>
    </w:p>
    <w:p w14:paraId="53CB8B3B" w14:textId="7DCD27D4" w:rsidR="00C51728" w:rsidRPr="00F6587D" w:rsidRDefault="00C51728" w:rsidP="00C51728">
      <w:pPr>
        <w:pStyle w:val="SingleTxtG"/>
        <w:rPr>
          <w:color w:val="000000" w:themeColor="text1"/>
        </w:rPr>
      </w:pPr>
      <w:r w:rsidRPr="00F6587D">
        <w:rPr>
          <w:lang w:val="fr-FR"/>
        </w:rPr>
        <w:t>18</w:t>
      </w:r>
      <w:r w:rsidR="00D62D0A" w:rsidRPr="00F6587D">
        <w:rPr>
          <w:lang w:val="fr-FR"/>
        </w:rPr>
        <w:t>.</w:t>
      </w:r>
      <w:r w:rsidRPr="00F6587D">
        <w:rPr>
          <w:lang w:val="fr-FR"/>
        </w:rPr>
        <w:tab/>
        <w:t>L’expert des États-Unis d’Amérique, Coprésident du groupe FRAV, a présenté le document informel GRVA-15-36/Rev</w:t>
      </w:r>
      <w:r w:rsidR="00D62D0A" w:rsidRPr="00F6587D">
        <w:rPr>
          <w:lang w:val="fr-FR"/>
        </w:rPr>
        <w:t>.</w:t>
      </w:r>
      <w:r w:rsidRPr="00F6587D">
        <w:rPr>
          <w:lang w:val="fr-FR"/>
        </w:rPr>
        <w:t>1, qui contient un rapport sur l’état d’avancement des activités du groupe</w:t>
      </w:r>
      <w:r w:rsidR="00D62D0A" w:rsidRPr="00F6587D">
        <w:rPr>
          <w:lang w:val="fr-FR"/>
        </w:rPr>
        <w:t>.</w:t>
      </w:r>
      <w:r w:rsidRPr="00F6587D">
        <w:rPr>
          <w:lang w:val="fr-FR"/>
        </w:rPr>
        <w:t xml:space="preserve"> Il a expliqué quels étaient les résultats intermédiaires attendus du groupe sous six mois, a décrit les activités en cours sur les critères de performance de la fonction de conduite dynamique (DDT), a mentionné les travaux de coordination menés avec le groupe de travail informel des méthodes de validation pour la conduite automatisée</w:t>
      </w:r>
      <w:r w:rsidR="000E5278" w:rsidRPr="00F6587D">
        <w:rPr>
          <w:lang w:val="fr-FR"/>
        </w:rPr>
        <w:t xml:space="preserve"> </w:t>
      </w:r>
      <w:r w:rsidRPr="00F6587D">
        <w:rPr>
          <w:lang w:val="fr-FR"/>
        </w:rPr>
        <w:t>(groupe VMAD), fondés sur une matrice des prescriptions relatives aux systèmes de conduite automatisés et des méthodes de validation de ces systèmes, et a rendu compte de l’atelier du groupe IGEAD et du groupe FRAV qui avait eu lieu les 7 et 8 novembre 2022 à La Haye (Pays-Bas), au cours duquel quatre domaines d’intérêt commun avaient été répertoriés</w:t>
      </w:r>
      <w:r w:rsidR="00D62D0A" w:rsidRPr="00F6587D">
        <w:rPr>
          <w:lang w:val="fr-FR"/>
        </w:rPr>
        <w:t>.</w:t>
      </w:r>
      <w:r w:rsidR="000E5278" w:rsidRPr="00F6587D">
        <w:rPr>
          <w:lang w:val="fr-FR"/>
        </w:rPr>
        <w:t xml:space="preserve"> </w:t>
      </w:r>
    </w:p>
    <w:p w14:paraId="42A93EA9" w14:textId="51AD8F38" w:rsidR="00C51728" w:rsidRPr="00F6587D" w:rsidRDefault="00C51728" w:rsidP="00C51728">
      <w:pPr>
        <w:pStyle w:val="SingleTxtG"/>
        <w:spacing w:line="240" w:lineRule="auto"/>
      </w:pPr>
      <w:r w:rsidRPr="00F6587D">
        <w:rPr>
          <w:lang w:val="fr-FR"/>
        </w:rPr>
        <w:t>19</w:t>
      </w:r>
      <w:r w:rsidR="00D62D0A" w:rsidRPr="00F6587D">
        <w:rPr>
          <w:lang w:val="fr-FR"/>
        </w:rPr>
        <w:t>.</w:t>
      </w:r>
      <w:r w:rsidRPr="00F6587D">
        <w:rPr>
          <w:lang w:val="fr-FR"/>
        </w:rPr>
        <w:tab/>
        <w:t>Il a attiré l’attention des participants sur le document informel GRVA-15-36, qui contient des projets de termes et de définitions à l’appui des activités du WP</w:t>
      </w:r>
      <w:r w:rsidR="00D62D0A" w:rsidRPr="00F6587D">
        <w:rPr>
          <w:lang w:val="fr-FR"/>
        </w:rPr>
        <w:t>.</w:t>
      </w:r>
      <w:r w:rsidRPr="00F6587D">
        <w:rPr>
          <w:lang w:val="fr-FR"/>
        </w:rPr>
        <w:t>29</w:t>
      </w:r>
      <w:r w:rsidR="00D62D0A" w:rsidRPr="00F6587D">
        <w:rPr>
          <w:lang w:val="fr-FR"/>
        </w:rPr>
        <w:t>.</w:t>
      </w:r>
    </w:p>
    <w:p w14:paraId="71D5A645" w14:textId="2F096F37" w:rsidR="00C51728" w:rsidRPr="00F6587D" w:rsidRDefault="00C51728" w:rsidP="00C51728">
      <w:pPr>
        <w:pStyle w:val="SingleTxtG"/>
        <w:spacing w:line="240" w:lineRule="auto"/>
      </w:pPr>
      <w:r w:rsidRPr="00F6587D">
        <w:rPr>
          <w:lang w:val="fr-FR"/>
        </w:rPr>
        <w:t>20</w:t>
      </w:r>
      <w:r w:rsidR="00D62D0A" w:rsidRPr="00F6587D">
        <w:rPr>
          <w:lang w:val="fr-FR"/>
        </w:rPr>
        <w:t>.</w:t>
      </w:r>
      <w:r w:rsidRPr="00F6587D">
        <w:rPr>
          <w:lang w:val="fr-FR"/>
        </w:rPr>
        <w:tab/>
        <w:t>Le GRVA a approuvé le rapport sur l’état d’avancement des activités du groupe FRAV</w:t>
      </w:r>
      <w:r w:rsidR="00D62D0A" w:rsidRPr="00F6587D">
        <w:rPr>
          <w:lang w:val="fr-FR"/>
        </w:rPr>
        <w:t>.</w:t>
      </w:r>
    </w:p>
    <w:p w14:paraId="2C588CD8" w14:textId="4883F881" w:rsidR="00C51728" w:rsidRPr="00F6587D" w:rsidRDefault="00C51728" w:rsidP="008507F9">
      <w:pPr>
        <w:pStyle w:val="H1G"/>
      </w:pPr>
      <w:r w:rsidRPr="00F6587D">
        <w:rPr>
          <w:lang w:val="fr-FR"/>
        </w:rPr>
        <w:tab/>
        <w:t>B</w:t>
      </w:r>
      <w:r w:rsidR="00D62D0A" w:rsidRPr="00F6587D">
        <w:rPr>
          <w:lang w:val="fr-FR"/>
        </w:rPr>
        <w:t>.</w:t>
      </w:r>
      <w:r w:rsidRPr="00F6587D">
        <w:rPr>
          <w:lang w:val="fr-FR"/>
        </w:rPr>
        <w:tab/>
        <w:t xml:space="preserve">Résultats attendus du groupe de travail informel des méthodes </w:t>
      </w:r>
      <w:r w:rsidR="008507F9" w:rsidRPr="00F6587D">
        <w:rPr>
          <w:lang w:val="fr-FR"/>
        </w:rPr>
        <w:br/>
      </w:r>
      <w:r w:rsidRPr="00F6587D">
        <w:rPr>
          <w:lang w:val="fr-FR"/>
        </w:rPr>
        <w:t>de validation pour la conduite automatisée</w:t>
      </w:r>
    </w:p>
    <w:p w14:paraId="5C2003F9" w14:textId="36BD51C4"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r>
      <w:r w:rsidRPr="00F6587D">
        <w:rPr>
          <w:lang w:val="fr-FR"/>
        </w:rPr>
        <w:tab/>
        <w:t>Documents informels GRVA-15-26 et GRVA-15-38</w:t>
      </w:r>
    </w:p>
    <w:p w14:paraId="53454890" w14:textId="50AB3917" w:rsidR="00C51728" w:rsidRPr="00F6587D" w:rsidRDefault="00C51728" w:rsidP="00C51728">
      <w:pPr>
        <w:pStyle w:val="SingleTxtG"/>
      </w:pPr>
      <w:r w:rsidRPr="00F6587D">
        <w:rPr>
          <w:lang w:val="fr-FR"/>
        </w:rPr>
        <w:t>21</w:t>
      </w:r>
      <w:r w:rsidR="00D62D0A" w:rsidRPr="00F6587D">
        <w:rPr>
          <w:lang w:val="fr-FR"/>
        </w:rPr>
        <w:t>.</w:t>
      </w:r>
      <w:r w:rsidRPr="00F6587D">
        <w:rPr>
          <w:lang w:val="fr-FR"/>
        </w:rPr>
        <w:tab/>
        <w:t>L’expert des Pays-Bas, Coprésident du groupe de travail informel des méthodes de validation pour la conduite automatisée (groupe VMAD), a présenté le document informel GRVA-15-38</w:t>
      </w:r>
      <w:r w:rsidR="00805C87" w:rsidRPr="00F6587D">
        <w:rPr>
          <w:lang w:val="fr-FR"/>
        </w:rPr>
        <w:t> :</w:t>
      </w:r>
      <w:r w:rsidRPr="00F6587D">
        <w:rPr>
          <w:lang w:val="fr-FR"/>
        </w:rPr>
        <w:t xml:space="preserve"> il est brièvement revenu sur les travaux prévus et les résultats attendus jusqu’en juin 2024, a rendu compte des activités menées</w:t>
      </w:r>
      <w:r w:rsidRPr="00F6587D">
        <w:t xml:space="preserve"> </w:t>
      </w:r>
      <w:r w:rsidRPr="00F6587D">
        <w:rPr>
          <w:lang w:val="fr-FR"/>
        </w:rPr>
        <w:t xml:space="preserve">par le groupe VMAD depuis la session de septembre 2022 du GRVA et a donné des informations sur la collaboration entre </w:t>
      </w:r>
      <w:r w:rsidRPr="00F6587D">
        <w:rPr>
          <w:lang w:val="fr-FR"/>
        </w:rPr>
        <w:lastRenderedPageBreak/>
        <w:t>les groupes FRAV et VMAD ainsi que sur les futures réunions du groupe VMAD</w:t>
      </w:r>
      <w:r w:rsidR="00D62D0A" w:rsidRPr="00F6587D">
        <w:rPr>
          <w:lang w:val="fr-FR"/>
        </w:rPr>
        <w:t>.</w:t>
      </w:r>
      <w:r w:rsidRPr="00F6587D">
        <w:rPr>
          <w:lang w:val="fr-FR"/>
        </w:rPr>
        <w:t xml:space="preserve"> Il a indiqué que l’organisation, par le Ministère japonais de l’aménagement du territoire, de l’infrastructure, des transports et du tourisme (MLIT) et le Centre japonais d’internationalisation des normes automobiles (JASIC), de la réunion de décembre 2022 à Tokyo (Japon) avait été remarquable et que le colloque tenu en marge de cette réunion, le dernier jour, avait été intéressant</w:t>
      </w:r>
      <w:r w:rsidR="00D62D0A" w:rsidRPr="00F6587D">
        <w:rPr>
          <w:lang w:val="fr-FR"/>
        </w:rPr>
        <w:t>.</w:t>
      </w:r>
    </w:p>
    <w:p w14:paraId="23FDA5BD" w14:textId="0375F862" w:rsidR="00C51728" w:rsidRPr="00F6587D" w:rsidRDefault="00C51728" w:rsidP="00C51728">
      <w:pPr>
        <w:pStyle w:val="SingleTxtG"/>
        <w:rPr>
          <w:spacing w:val="-2"/>
        </w:rPr>
      </w:pPr>
      <w:r w:rsidRPr="00F6587D">
        <w:rPr>
          <w:lang w:val="fr-FR"/>
        </w:rPr>
        <w:t>22</w:t>
      </w:r>
      <w:r w:rsidR="00D62D0A" w:rsidRPr="00F6587D">
        <w:rPr>
          <w:lang w:val="fr-FR"/>
        </w:rPr>
        <w:t>.</w:t>
      </w:r>
      <w:r w:rsidRPr="00F6587D">
        <w:rPr>
          <w:lang w:val="fr-FR"/>
        </w:rPr>
        <w:tab/>
        <w:t>L’expert du Canada, Coprésident du groupe VMAD, a fait remarquer que les professionnels du secteur étaient moins nombreux qu’avant à assister aux réunions des groupes de travail, ce qui contrastait avec les ambitions affichées par le secteur dans la feuille de route proposée</w:t>
      </w:r>
      <w:r w:rsidR="00D62D0A" w:rsidRPr="00F6587D">
        <w:rPr>
          <w:lang w:val="fr-FR"/>
        </w:rPr>
        <w:t>.</w:t>
      </w:r>
      <w:r w:rsidRPr="00F6587D">
        <w:rPr>
          <w:lang w:val="fr-FR"/>
        </w:rPr>
        <w:t xml:space="preserve"> Il a fait observer que les Parties contractantes avaient à cœur d’assister aux réunions dans l’optique de faire avancer les travaux et a espéré que les professionnels mettraient aussi un point d’honneur à y participer afin de mettre leurs connaissances au service du groupe et de contribuer ainsi à la réalisation des objectifs proposés par le secteur pour 2025</w:t>
      </w:r>
      <w:r w:rsidR="00D62D0A" w:rsidRPr="00F6587D">
        <w:rPr>
          <w:lang w:val="fr-FR"/>
        </w:rPr>
        <w:t>.</w:t>
      </w:r>
      <w:r w:rsidRPr="00F6587D">
        <w:rPr>
          <w:lang w:val="fr-FR"/>
        </w:rPr>
        <w:t xml:space="preserve"> L’expert du Canada a indiqué qu’en marge de la réunion tenue à Tokyo, une séance avec des experts des groupes FRAV et VMAD avait pu être organisée et un petit groupe avait réfléchi aux imbrications des résultats de ces groupes de travail, ce qui avait conduit à l’élaboration d’une matrice d’intégration (voir par</w:t>
      </w:r>
      <w:r w:rsidR="00D62D0A" w:rsidRPr="00F6587D">
        <w:rPr>
          <w:lang w:val="fr-FR"/>
        </w:rPr>
        <w:t>.</w:t>
      </w:r>
      <w:r w:rsidRPr="00F6587D">
        <w:rPr>
          <w:lang w:val="fr-FR"/>
        </w:rPr>
        <w:t xml:space="preserve"> 18)</w:t>
      </w:r>
      <w:r w:rsidR="00D62D0A" w:rsidRPr="00F6587D">
        <w:rPr>
          <w:lang w:val="fr-FR"/>
        </w:rPr>
        <w:t>.</w:t>
      </w:r>
      <w:r w:rsidRPr="00F6587D">
        <w:rPr>
          <w:lang w:val="fr-FR"/>
        </w:rPr>
        <w:t xml:space="preserve"> Le GRVA a approuvé le rapport d’activité</w:t>
      </w:r>
      <w:r w:rsidR="00D62D0A" w:rsidRPr="00F6587D">
        <w:rPr>
          <w:lang w:val="fr-FR"/>
        </w:rPr>
        <w:t>.</w:t>
      </w:r>
    </w:p>
    <w:p w14:paraId="54CC0CF0" w14:textId="7EF5A30B" w:rsidR="00C51728" w:rsidRPr="00F6587D" w:rsidRDefault="00C51728" w:rsidP="00C51728">
      <w:pPr>
        <w:pStyle w:val="SingleTxtG"/>
      </w:pPr>
      <w:r w:rsidRPr="00F6587D">
        <w:rPr>
          <w:lang w:val="fr-FR"/>
        </w:rPr>
        <w:t>23</w:t>
      </w:r>
      <w:r w:rsidR="00D62D0A" w:rsidRPr="00F6587D">
        <w:rPr>
          <w:lang w:val="fr-FR"/>
        </w:rPr>
        <w:t>.</w:t>
      </w:r>
      <w:r w:rsidRPr="00F6587D">
        <w:rPr>
          <w:lang w:val="fr-FR"/>
        </w:rPr>
        <w:tab/>
        <w:t>Le GRVA a approuvé les travaux du groupe, dont il est rendu compte dans le document informel GRVA-15-26 (version mise à jour du document ECE/TRANS/WP</w:t>
      </w:r>
      <w:r w:rsidR="00D62D0A" w:rsidRPr="00F6587D">
        <w:rPr>
          <w:lang w:val="fr-FR"/>
        </w:rPr>
        <w:t>.</w:t>
      </w:r>
      <w:r w:rsidRPr="00F6587D">
        <w:rPr>
          <w:lang w:val="fr-FR"/>
        </w:rPr>
        <w:t>29/2022/58) aux fins de l’établissement d’orientations relatives à la validation des systèmes de conduite automatisés selon la nouvelle méthode d’évaluation et d’essai</w:t>
      </w:r>
      <w:r w:rsidR="00D62D0A" w:rsidRPr="00F6587D">
        <w:rPr>
          <w:lang w:val="fr-FR"/>
        </w:rPr>
        <w:t>.</w:t>
      </w:r>
      <w:r w:rsidRPr="00F6587D">
        <w:rPr>
          <w:lang w:val="fr-FR"/>
        </w:rPr>
        <w:t xml:space="preserve"> Le GRVA a demandé au secrétariat de soumettre le document informel GRVA</w:t>
      </w:r>
      <w:r w:rsidR="00683083" w:rsidRPr="00F6587D">
        <w:rPr>
          <w:lang w:val="fr-FR"/>
        </w:rPr>
        <w:noBreakHyphen/>
      </w:r>
      <w:r w:rsidRPr="00F6587D">
        <w:rPr>
          <w:lang w:val="fr-FR"/>
        </w:rPr>
        <w:t>15</w:t>
      </w:r>
      <w:r w:rsidR="00683083" w:rsidRPr="00F6587D">
        <w:rPr>
          <w:lang w:val="fr-FR"/>
        </w:rPr>
        <w:noBreakHyphen/>
      </w:r>
      <w:r w:rsidRPr="00F6587D">
        <w:rPr>
          <w:lang w:val="fr-FR"/>
        </w:rPr>
        <w:t>26 au WP</w:t>
      </w:r>
      <w:r w:rsidR="00D62D0A" w:rsidRPr="00F6587D">
        <w:rPr>
          <w:lang w:val="fr-FR"/>
        </w:rPr>
        <w:t>.</w:t>
      </w:r>
      <w:r w:rsidRPr="00F6587D">
        <w:rPr>
          <w:lang w:val="fr-FR"/>
        </w:rPr>
        <w:t>29 à sa session de mars 2023</w:t>
      </w:r>
      <w:r w:rsidR="00D62D0A" w:rsidRPr="00F6587D">
        <w:rPr>
          <w:lang w:val="fr-FR"/>
        </w:rPr>
        <w:t>.</w:t>
      </w:r>
    </w:p>
    <w:p w14:paraId="331945C1" w14:textId="42C5ADB0" w:rsidR="00C51728" w:rsidRPr="00F6587D" w:rsidRDefault="00C51728" w:rsidP="008507F9">
      <w:pPr>
        <w:pStyle w:val="H1G"/>
      </w:pPr>
      <w:r w:rsidRPr="00F6587D">
        <w:rPr>
          <w:lang w:val="fr-FR"/>
        </w:rPr>
        <w:tab/>
        <w:t>C</w:t>
      </w:r>
      <w:r w:rsidR="00D62D0A" w:rsidRPr="00F6587D">
        <w:rPr>
          <w:lang w:val="fr-FR"/>
        </w:rPr>
        <w:t>.</w:t>
      </w:r>
      <w:r w:rsidRPr="00F6587D">
        <w:rPr>
          <w:lang w:val="fr-FR"/>
        </w:rPr>
        <w:tab/>
        <w:t xml:space="preserve">Résultats attendus du groupe de travail informel des enregistreurs </w:t>
      </w:r>
      <w:r w:rsidR="008507F9" w:rsidRPr="00F6587D">
        <w:rPr>
          <w:lang w:val="fr-FR"/>
        </w:rPr>
        <w:br/>
      </w:r>
      <w:r w:rsidRPr="00F6587D">
        <w:rPr>
          <w:lang w:val="fr-FR"/>
        </w:rPr>
        <w:t xml:space="preserve">de données de route et des systèmes de stockage des données </w:t>
      </w:r>
      <w:r w:rsidR="008507F9" w:rsidRPr="00F6587D">
        <w:rPr>
          <w:lang w:val="fr-FR"/>
        </w:rPr>
        <w:br/>
      </w:r>
      <w:r w:rsidRPr="00F6587D">
        <w:rPr>
          <w:lang w:val="fr-FR"/>
        </w:rPr>
        <w:t>pour la conduite automatisée</w:t>
      </w:r>
    </w:p>
    <w:p w14:paraId="6B95CC89" w14:textId="17799D3F"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 informel GRVA-15-31</w:t>
      </w:r>
    </w:p>
    <w:p w14:paraId="6CD49249" w14:textId="74E3312F" w:rsidR="00C51728" w:rsidRPr="00F6587D" w:rsidRDefault="00C51728" w:rsidP="00C51728">
      <w:pPr>
        <w:pStyle w:val="SingleTxtG"/>
      </w:pPr>
      <w:r w:rsidRPr="00F6587D">
        <w:rPr>
          <w:lang w:val="fr-FR"/>
        </w:rPr>
        <w:t>24</w:t>
      </w:r>
      <w:r w:rsidR="00D62D0A" w:rsidRPr="00F6587D">
        <w:rPr>
          <w:lang w:val="fr-FR"/>
        </w:rPr>
        <w:t>.</w:t>
      </w:r>
      <w:r w:rsidRPr="00F6587D">
        <w:rPr>
          <w:lang w:val="fr-FR"/>
        </w:rPr>
        <w:tab/>
        <w:t>L’experte des États-Unis d’Amérique, Coprésidente du groupe de travail informel des enregistreurs de données de route et des systèmes de stockage des données pour la conduite automatisée (EDR/DSSAD), a présenté le document informel GRVA-15-31, qui contient des informations actualisées sur les progrès accomplis par le groupe</w:t>
      </w:r>
      <w:r w:rsidR="00D62D0A" w:rsidRPr="00F6587D">
        <w:rPr>
          <w:lang w:val="fr-FR"/>
        </w:rPr>
        <w:t>.</w:t>
      </w:r>
      <w:r w:rsidRPr="00F6587D">
        <w:rPr>
          <w:lang w:val="fr-FR"/>
        </w:rPr>
        <w:t xml:space="preserve"> Elle a indiqué que le groupe EDR/DSSAD réfléchissait à l’objet et au but des systèmes de stockage des données pour la conduite automatisée</w:t>
      </w:r>
      <w:r w:rsidR="00D62D0A" w:rsidRPr="00F6587D">
        <w:rPr>
          <w:lang w:val="fr-FR"/>
        </w:rPr>
        <w:t>.</w:t>
      </w:r>
      <w:r w:rsidRPr="00F6587D">
        <w:rPr>
          <w:lang w:val="fr-FR"/>
        </w:rPr>
        <w:t xml:space="preserve"> Elle est également revenue sur les échanges fructueux tenus à la suite des exposés de la Chine et l’Allemagne concernant leur expérience nationale ainsi que des exposés de l’OICA et du SAE International</w:t>
      </w:r>
      <w:r w:rsidR="00D62D0A" w:rsidRPr="00F6587D">
        <w:rPr>
          <w:lang w:val="fr-FR"/>
        </w:rPr>
        <w:t>.</w:t>
      </w:r>
      <w:r w:rsidRPr="00F6587D">
        <w:rPr>
          <w:lang w:val="fr-FR"/>
        </w:rPr>
        <w:t xml:space="preserve"> Elle a précisé que le groupe se concentrerait avant tout sur l’examen des données à enregistrer, puis se pencherait sur le matériel nécessaire</w:t>
      </w:r>
      <w:r w:rsidR="00D62D0A" w:rsidRPr="00F6587D">
        <w:rPr>
          <w:lang w:val="fr-FR"/>
        </w:rPr>
        <w:t>.</w:t>
      </w:r>
      <w:r w:rsidRPr="00F6587D">
        <w:rPr>
          <w:lang w:val="fr-FR"/>
        </w:rPr>
        <w:t xml:space="preserve"> Elle a annoncé que la prochaine réunion devrait se tenir le 31 janvier 2023</w:t>
      </w:r>
      <w:r w:rsidR="00D62D0A" w:rsidRPr="00F6587D">
        <w:rPr>
          <w:lang w:val="fr-FR"/>
        </w:rPr>
        <w:t>.</w:t>
      </w:r>
      <w:r w:rsidRPr="00F6587D">
        <w:rPr>
          <w:lang w:val="fr-FR"/>
        </w:rPr>
        <w:t xml:space="preserve"> Le GRVA a approuvé le rapport d’activité</w:t>
      </w:r>
      <w:r w:rsidR="00D62D0A" w:rsidRPr="00F6587D">
        <w:rPr>
          <w:lang w:val="fr-FR"/>
        </w:rPr>
        <w:t>.</w:t>
      </w:r>
    </w:p>
    <w:p w14:paraId="31FCF7BA" w14:textId="22129E8E" w:rsidR="00C51728" w:rsidRPr="00F6587D" w:rsidRDefault="00C51728" w:rsidP="00C51728">
      <w:pPr>
        <w:pStyle w:val="SingleTxtG"/>
      </w:pPr>
      <w:r w:rsidRPr="00F6587D">
        <w:rPr>
          <w:lang w:val="fr-FR"/>
        </w:rPr>
        <w:t>25</w:t>
      </w:r>
      <w:r w:rsidR="00D62D0A" w:rsidRPr="00F6587D">
        <w:rPr>
          <w:lang w:val="fr-FR"/>
        </w:rPr>
        <w:t>.</w:t>
      </w:r>
      <w:r w:rsidRPr="00F6587D">
        <w:rPr>
          <w:lang w:val="fr-FR"/>
        </w:rPr>
        <w:tab/>
        <w:t>L’experte de la Chine a expliqué que la norme nationale chinoise en était au stade de la consultation publique</w:t>
      </w:r>
      <w:r w:rsidR="00D62D0A" w:rsidRPr="00F6587D">
        <w:rPr>
          <w:lang w:val="fr-FR"/>
        </w:rPr>
        <w:t>.</w:t>
      </w:r>
      <w:r w:rsidRPr="00F6587D">
        <w:rPr>
          <w:lang w:val="fr-FR"/>
        </w:rPr>
        <w:t xml:space="preserve"> Elle a indiqué que la possibilité d’enregistrer les flux audio et vidéo à l’intérieur du véhicule avait été envisagée, mais qu’après avoir examiné les aspects techniques et pratiques de cette technologie, le groupe avait estimé qu’elle n’avait pas suffisamment fait ses preuves pour être utilisée aux fins de la surveillance de la conduite et de la sécurité et pouvait causer des problèmes liés à la protection de la vie privée</w:t>
      </w:r>
      <w:r w:rsidR="00D62D0A" w:rsidRPr="00F6587D">
        <w:rPr>
          <w:lang w:val="fr-FR"/>
        </w:rPr>
        <w:t>.</w:t>
      </w:r>
      <w:r w:rsidRPr="00F6587D">
        <w:rPr>
          <w:lang w:val="fr-FR"/>
        </w:rPr>
        <w:t xml:space="preserve"> Elle a expliqué que la norme devait servir à surveiller le fonctionnement ainsi qu’à évaluer et à reconstituer les accidents</w:t>
      </w:r>
      <w:r w:rsidR="00D62D0A" w:rsidRPr="00F6587D">
        <w:rPr>
          <w:lang w:val="fr-FR"/>
        </w:rPr>
        <w:t>.</w:t>
      </w:r>
      <w:r w:rsidRPr="00F6587D">
        <w:rPr>
          <w:lang w:val="fr-FR"/>
        </w:rPr>
        <w:t xml:space="preserve"> Elle a proposé de faire le point avec le groupe ultérieurement</w:t>
      </w:r>
      <w:r w:rsidR="00D62D0A" w:rsidRPr="00F6587D">
        <w:rPr>
          <w:lang w:val="fr-FR"/>
        </w:rPr>
        <w:t>.</w:t>
      </w:r>
    </w:p>
    <w:p w14:paraId="50B86220" w14:textId="67F81A6A" w:rsidR="00C51728" w:rsidRPr="00F6587D" w:rsidRDefault="00C51728" w:rsidP="008507F9">
      <w:pPr>
        <w:pStyle w:val="H1G"/>
      </w:pPr>
      <w:r w:rsidRPr="00F6587D">
        <w:rPr>
          <w:lang w:val="fr-FR"/>
        </w:rPr>
        <w:tab/>
        <w:t>D</w:t>
      </w:r>
      <w:r w:rsidR="00D62D0A" w:rsidRPr="00F6587D">
        <w:rPr>
          <w:lang w:val="fr-FR"/>
        </w:rPr>
        <w:t>.</w:t>
      </w:r>
      <w:r w:rsidRPr="00F6587D">
        <w:rPr>
          <w:lang w:val="fr-FR"/>
        </w:rPr>
        <w:tab/>
        <w:t>Règlement ONU sur les systèmes automatisés de maintien dans la voie</w:t>
      </w:r>
    </w:p>
    <w:p w14:paraId="4C99515F" w14:textId="7144EA1D" w:rsidR="00C51728" w:rsidRPr="00F6587D" w:rsidRDefault="00C51728" w:rsidP="00C51728">
      <w:pPr>
        <w:pStyle w:val="SingleTxtG"/>
      </w:pPr>
      <w:r w:rsidRPr="00F6587D">
        <w:rPr>
          <w:lang w:val="fr-FR"/>
        </w:rPr>
        <w:t>26</w:t>
      </w:r>
      <w:r w:rsidR="00D62D0A" w:rsidRPr="00F6587D">
        <w:rPr>
          <w:lang w:val="fr-FR"/>
        </w:rPr>
        <w:t>.</w:t>
      </w:r>
      <w:r w:rsidRPr="00F6587D">
        <w:rPr>
          <w:lang w:val="fr-FR"/>
        </w:rPr>
        <w:tab/>
        <w:t>Le Président a rappelé que l’expert des Pays-Bas avait suggéré, à la session de juin 2022 du WP</w:t>
      </w:r>
      <w:r w:rsidR="00D62D0A" w:rsidRPr="00F6587D">
        <w:rPr>
          <w:lang w:val="fr-FR"/>
        </w:rPr>
        <w:t>.</w:t>
      </w:r>
      <w:r w:rsidRPr="00F6587D">
        <w:rPr>
          <w:lang w:val="fr-FR"/>
        </w:rPr>
        <w:t>29, de revoir le titre du Règlement ONU n</w:t>
      </w:r>
      <w:r w:rsidRPr="00F6587D">
        <w:rPr>
          <w:vertAlign w:val="superscript"/>
          <w:lang w:val="fr-FR"/>
        </w:rPr>
        <w:t>o</w:t>
      </w:r>
      <w:r w:rsidRPr="00F6587D">
        <w:rPr>
          <w:lang w:val="fr-FR"/>
        </w:rPr>
        <w:t> 157</w:t>
      </w:r>
      <w:r w:rsidR="00D62D0A" w:rsidRPr="00F6587D">
        <w:rPr>
          <w:lang w:val="fr-FR"/>
        </w:rPr>
        <w:t>.</w:t>
      </w:r>
      <w:r w:rsidRPr="00F6587D">
        <w:rPr>
          <w:lang w:val="fr-FR"/>
        </w:rPr>
        <w:t xml:space="preserve"> L’expert des Pays-Bas a expliqué que son observation était d’ordre général et visait à encourager les organes </w:t>
      </w:r>
      <w:r w:rsidRPr="00F6587D">
        <w:rPr>
          <w:lang w:val="fr-FR"/>
        </w:rPr>
        <w:lastRenderedPageBreak/>
        <w:t>subsidiaires du WP</w:t>
      </w:r>
      <w:r w:rsidR="00D62D0A" w:rsidRPr="00F6587D">
        <w:rPr>
          <w:lang w:val="fr-FR"/>
        </w:rPr>
        <w:t>.</w:t>
      </w:r>
      <w:r w:rsidRPr="00F6587D">
        <w:rPr>
          <w:lang w:val="fr-FR"/>
        </w:rPr>
        <w:t>29 à tenir compte de l’évolution attendue ou envisageable des règlements au moment d’en définir le titre</w:t>
      </w:r>
      <w:r w:rsidR="00D62D0A" w:rsidRPr="00F6587D">
        <w:rPr>
          <w:lang w:val="fr-FR"/>
        </w:rPr>
        <w:t>.</w:t>
      </w:r>
    </w:p>
    <w:p w14:paraId="30D38AFF" w14:textId="20F2AD1A" w:rsidR="00C51728" w:rsidRPr="00F6587D" w:rsidRDefault="00C51728" w:rsidP="00C51728">
      <w:pPr>
        <w:pStyle w:val="SingleTxtG"/>
      </w:pPr>
      <w:r w:rsidRPr="00F6587D">
        <w:rPr>
          <w:lang w:val="fr-FR"/>
        </w:rPr>
        <w:t>27</w:t>
      </w:r>
      <w:r w:rsidR="00D62D0A" w:rsidRPr="00F6587D">
        <w:rPr>
          <w:lang w:val="fr-FR"/>
        </w:rPr>
        <w:t>.</w:t>
      </w:r>
      <w:r w:rsidRPr="00F6587D">
        <w:rPr>
          <w:lang w:val="fr-FR"/>
        </w:rPr>
        <w:tab/>
        <w:t xml:space="preserve">En réponse à une demande, l’expert du Royaume-Uni de Grande-Bretagne et d’Irlande du Nord, qui dirige les activités du groupe d’intérêt spécial chargé du Règlement ONU </w:t>
      </w:r>
      <w:r w:rsidR="00683083" w:rsidRPr="00F6587D">
        <w:rPr>
          <w:rFonts w:eastAsia="MS Mincho"/>
          <w:lang w:val="fr-FR"/>
        </w:rPr>
        <w:t>n</w:t>
      </w:r>
      <w:r w:rsidR="00683083" w:rsidRPr="00F6587D">
        <w:rPr>
          <w:rFonts w:eastAsia="MS Mincho"/>
          <w:vertAlign w:val="superscript"/>
          <w:lang w:val="fr-FR"/>
        </w:rPr>
        <w:t>o</w:t>
      </w:r>
      <w:r w:rsidR="00683083" w:rsidRPr="00F6587D">
        <w:rPr>
          <w:lang w:val="fr-FR"/>
        </w:rPr>
        <w:t> </w:t>
      </w:r>
      <w:r w:rsidRPr="00F6587D">
        <w:rPr>
          <w:lang w:val="fr-FR"/>
        </w:rPr>
        <w:t>157, a précisé que rien n’avait encore été décidé concernant l’élaboration d’un document d’interprétation dudit Règlement</w:t>
      </w:r>
      <w:r w:rsidR="00D62D0A" w:rsidRPr="00F6587D">
        <w:rPr>
          <w:lang w:val="fr-FR"/>
        </w:rPr>
        <w:t>.</w:t>
      </w:r>
      <w:r w:rsidRPr="00F6587D">
        <w:rPr>
          <w:lang w:val="fr-FR"/>
        </w:rPr>
        <w:t xml:space="preserve"> Il a déclaré que toutes les contributions étaient les bienvenues et qu’il était prêt à organiser une réunion, le cas échéant</w:t>
      </w:r>
      <w:r w:rsidR="00D62D0A" w:rsidRPr="00F6587D">
        <w:rPr>
          <w:lang w:val="fr-FR"/>
        </w:rPr>
        <w:t>.</w:t>
      </w:r>
      <w:r w:rsidRPr="00F6587D">
        <w:rPr>
          <w:lang w:val="fr-FR"/>
        </w:rPr>
        <w:t xml:space="preserve"> </w:t>
      </w:r>
    </w:p>
    <w:p w14:paraId="3E88182D" w14:textId="2CD57DC4" w:rsidR="00C51728" w:rsidRPr="00F6587D" w:rsidRDefault="00C51728" w:rsidP="00C51728">
      <w:pPr>
        <w:pStyle w:val="SingleTxtG"/>
      </w:pPr>
      <w:r w:rsidRPr="00F6587D">
        <w:rPr>
          <w:lang w:val="fr-FR"/>
        </w:rPr>
        <w:t>28</w:t>
      </w:r>
      <w:r w:rsidR="00D62D0A" w:rsidRPr="00F6587D">
        <w:rPr>
          <w:lang w:val="fr-FR"/>
        </w:rPr>
        <w:t>.</w:t>
      </w:r>
      <w:r w:rsidRPr="00F6587D">
        <w:rPr>
          <w:lang w:val="fr-FR"/>
        </w:rPr>
        <w:tab/>
        <w:t>Le GRVA a décidé de reporter l’examen de ce point à la session suivante</w:t>
      </w:r>
      <w:r w:rsidR="00D62D0A" w:rsidRPr="00F6587D">
        <w:rPr>
          <w:lang w:val="fr-FR"/>
        </w:rPr>
        <w:t>.</w:t>
      </w:r>
    </w:p>
    <w:p w14:paraId="06145164" w14:textId="4D9601C7" w:rsidR="00C51728" w:rsidRPr="00F6587D" w:rsidRDefault="00C51728" w:rsidP="008507F9">
      <w:pPr>
        <w:pStyle w:val="H1G"/>
      </w:pPr>
      <w:r w:rsidRPr="00F6587D">
        <w:rPr>
          <w:lang w:val="fr-FR"/>
        </w:rPr>
        <w:tab/>
        <w:t>E</w:t>
      </w:r>
      <w:r w:rsidR="00D62D0A" w:rsidRPr="00F6587D">
        <w:rPr>
          <w:lang w:val="fr-FR"/>
        </w:rPr>
        <w:t>.</w:t>
      </w:r>
      <w:r w:rsidRPr="00F6587D">
        <w:rPr>
          <w:lang w:val="fr-FR"/>
        </w:rPr>
        <w:tab/>
        <w:t xml:space="preserve">Coordination des travaux sur l’automatisation menés </w:t>
      </w:r>
      <w:r w:rsidR="008507F9" w:rsidRPr="00F6587D">
        <w:rPr>
          <w:lang w:val="fr-FR"/>
        </w:rPr>
        <w:br/>
      </w:r>
      <w:r w:rsidRPr="00F6587D">
        <w:rPr>
          <w:lang w:val="fr-FR"/>
        </w:rPr>
        <w:t>par différents groupes de travail</w:t>
      </w:r>
    </w:p>
    <w:p w14:paraId="5483110A" w14:textId="19C5ADB7"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GRVA-15-37 et GRVA-15-47</w:t>
      </w:r>
    </w:p>
    <w:p w14:paraId="433190D0" w14:textId="37537263" w:rsidR="00C51728" w:rsidRPr="00F6587D" w:rsidRDefault="00C51728" w:rsidP="008507F9">
      <w:pPr>
        <w:pStyle w:val="H23G"/>
      </w:pPr>
      <w:r w:rsidRPr="00F6587D">
        <w:rPr>
          <w:lang w:val="fr-FR"/>
        </w:rPr>
        <w:tab/>
        <w:t>1</w:t>
      </w:r>
      <w:r w:rsidR="00D62D0A" w:rsidRPr="00F6587D">
        <w:rPr>
          <w:lang w:val="fr-FR"/>
        </w:rPr>
        <w:t>.</w:t>
      </w:r>
      <w:r w:rsidRPr="00F6587D">
        <w:rPr>
          <w:lang w:val="fr-FR"/>
        </w:rPr>
        <w:tab/>
        <w:t>Examen des Règlements techniques mondiaux ONU et des Règlements ONU</w:t>
      </w:r>
    </w:p>
    <w:p w14:paraId="5F8D4FC8" w14:textId="6E26D9A6" w:rsidR="00C51728" w:rsidRPr="00F6587D" w:rsidRDefault="00C51728" w:rsidP="00C51728">
      <w:pPr>
        <w:pStyle w:val="SingleTxtG"/>
      </w:pPr>
      <w:r w:rsidRPr="00F6587D">
        <w:rPr>
          <w:lang w:val="fr-FR"/>
        </w:rPr>
        <w:t>29</w:t>
      </w:r>
      <w:r w:rsidR="00D62D0A" w:rsidRPr="00F6587D">
        <w:rPr>
          <w:lang w:val="fr-FR"/>
        </w:rPr>
        <w:t>.</w:t>
      </w:r>
      <w:r w:rsidRPr="00F6587D">
        <w:rPr>
          <w:lang w:val="fr-FR"/>
        </w:rPr>
        <w:tab/>
        <w:t>L’expert de la France a présenté le document informel GRVA-15-37</w:t>
      </w:r>
      <w:r w:rsidR="00D62D0A" w:rsidRPr="00F6587D">
        <w:rPr>
          <w:lang w:val="fr-FR"/>
        </w:rPr>
        <w:t>.</w:t>
      </w:r>
      <w:r w:rsidRPr="00F6587D">
        <w:rPr>
          <w:lang w:val="fr-FR"/>
        </w:rPr>
        <w:t xml:space="preserve"> Il a rappelé que le WP</w:t>
      </w:r>
      <w:r w:rsidR="00D62D0A" w:rsidRPr="00F6587D">
        <w:rPr>
          <w:lang w:val="fr-FR"/>
        </w:rPr>
        <w:t>.</w:t>
      </w:r>
      <w:r w:rsidRPr="00F6587D">
        <w:rPr>
          <w:lang w:val="fr-FR"/>
        </w:rPr>
        <w:t>29 avait demandé qu’il soit procédé à un examen des Règlements techniques mondiaux (RTM) ONU et des Règlements ONU portant sur leur applicabilité aux systèmes de conduite automatisés</w:t>
      </w:r>
      <w:r w:rsidR="00D62D0A" w:rsidRPr="00F6587D">
        <w:rPr>
          <w:lang w:val="fr-FR"/>
        </w:rPr>
        <w:t>.</w:t>
      </w:r>
      <w:r w:rsidRPr="00F6587D">
        <w:rPr>
          <w:lang w:val="fr-FR"/>
        </w:rPr>
        <w:t xml:space="preserve"> Il a expliqué comment l’apparition des systèmes de conduite automatisés allait sans doute façonner les véhicules et le rôle du conducteur</w:t>
      </w:r>
      <w:r w:rsidR="00D62D0A" w:rsidRPr="00F6587D">
        <w:rPr>
          <w:lang w:val="fr-FR"/>
        </w:rPr>
        <w:t>.</w:t>
      </w:r>
      <w:r w:rsidRPr="00F6587D">
        <w:rPr>
          <w:lang w:val="fr-FR"/>
        </w:rPr>
        <w:t xml:space="preserve"> Il a décrit les activités de l’équipe spéciale de l’applicabilité des Règlements et RTM ONU aux systèmes de conduite automatisés (équipe spéciale FADS) et a rendu compte de l’achèvement de la première évaluation de haut niveau des RTM et Règlements ONU relevant de la compétence du GRVA</w:t>
      </w:r>
      <w:r w:rsidR="00D62D0A" w:rsidRPr="00F6587D">
        <w:rPr>
          <w:lang w:val="fr-FR"/>
        </w:rPr>
        <w:t>.</w:t>
      </w:r>
      <w:r w:rsidRPr="00F6587D">
        <w:rPr>
          <w:lang w:val="fr-FR"/>
        </w:rPr>
        <w:t xml:space="preserve"> L’expert a évoqué les étapes suivantes, dans le cadre desquelles des activités avaient déjà été lancées et se poursuivaient, par l’intermédiaire d’une </w:t>
      </w:r>
      <w:proofErr w:type="spellStart"/>
      <w:r w:rsidRPr="00F6587D">
        <w:rPr>
          <w:lang w:val="fr-FR"/>
        </w:rPr>
        <w:t>plateforme</w:t>
      </w:r>
      <w:proofErr w:type="spellEnd"/>
      <w:r w:rsidRPr="00F6587D">
        <w:rPr>
          <w:lang w:val="fr-FR"/>
        </w:rPr>
        <w:t xml:space="preserve"> de collaboration</w:t>
      </w:r>
      <w:r w:rsidR="00D62D0A" w:rsidRPr="00F6587D">
        <w:rPr>
          <w:lang w:val="fr-FR"/>
        </w:rPr>
        <w:t>.</w:t>
      </w:r>
      <w:r w:rsidRPr="00F6587D">
        <w:rPr>
          <w:lang w:val="fr-FR"/>
        </w:rPr>
        <w:t xml:space="preserve"> Le GRVA a approuvé le rapport d’activité</w:t>
      </w:r>
      <w:r w:rsidR="00D62D0A" w:rsidRPr="00F6587D">
        <w:rPr>
          <w:lang w:val="fr-FR"/>
        </w:rPr>
        <w:t>.</w:t>
      </w:r>
      <w:r w:rsidRPr="00F6587D">
        <w:rPr>
          <w:lang w:val="fr-FR"/>
        </w:rPr>
        <w:t xml:space="preserve"> Les experts de l’Allemagne et des Pays-Bas l’ont informé de l’état d’avancement des travaux des équipes spéciales similaires relevant des autres organes subsidiaires du WP</w:t>
      </w:r>
      <w:r w:rsidR="00D62D0A" w:rsidRPr="00F6587D">
        <w:rPr>
          <w:lang w:val="fr-FR"/>
        </w:rPr>
        <w:t>.</w:t>
      </w:r>
      <w:r w:rsidRPr="00F6587D">
        <w:rPr>
          <w:lang w:val="fr-FR"/>
        </w:rPr>
        <w:t>29</w:t>
      </w:r>
      <w:r w:rsidR="00D62D0A" w:rsidRPr="00F6587D">
        <w:rPr>
          <w:lang w:val="fr-FR"/>
        </w:rPr>
        <w:t>.</w:t>
      </w:r>
    </w:p>
    <w:p w14:paraId="4B3A8BCA" w14:textId="66D67395" w:rsidR="00C51728" w:rsidRPr="00F6587D" w:rsidRDefault="00C51728" w:rsidP="00C51728">
      <w:pPr>
        <w:pStyle w:val="SingleTxtG"/>
      </w:pPr>
      <w:r w:rsidRPr="00F6587D">
        <w:rPr>
          <w:lang w:val="fr-FR"/>
        </w:rPr>
        <w:t>30</w:t>
      </w:r>
      <w:r w:rsidR="00D62D0A" w:rsidRPr="00F6587D">
        <w:rPr>
          <w:lang w:val="fr-FR"/>
        </w:rPr>
        <w:t>.</w:t>
      </w:r>
      <w:r w:rsidRPr="00F6587D">
        <w:rPr>
          <w:lang w:val="fr-FR"/>
        </w:rPr>
        <w:tab/>
        <w:t>À la demande de l’expert des États-Unis d’Amérique, l’expert de la France a fourni des informations sur le calendrier et la synchronisation avec les autres équipes spéciales</w:t>
      </w:r>
      <w:r w:rsidR="00D62D0A" w:rsidRPr="00F6587D">
        <w:rPr>
          <w:lang w:val="fr-FR"/>
        </w:rPr>
        <w:t>.</w:t>
      </w:r>
      <w:r w:rsidRPr="00F6587D">
        <w:rPr>
          <w:lang w:val="fr-FR"/>
        </w:rPr>
        <w:t xml:space="preserve"> Il a indiqué que le délai fixé (échéance à juin 2023) était serré mais pouvait tout de même être tenu</w:t>
      </w:r>
      <w:r w:rsidR="00D62D0A" w:rsidRPr="00F6587D">
        <w:rPr>
          <w:lang w:val="fr-FR"/>
        </w:rPr>
        <w:t>.</w:t>
      </w:r>
    </w:p>
    <w:p w14:paraId="20119FF3" w14:textId="1050045A" w:rsidR="00C51728" w:rsidRPr="00F6587D" w:rsidRDefault="00C51728" w:rsidP="008507F9">
      <w:pPr>
        <w:pStyle w:val="H23G"/>
      </w:pPr>
      <w:r w:rsidRPr="00F6587D">
        <w:rPr>
          <w:lang w:val="fr-FR"/>
        </w:rPr>
        <w:tab/>
        <w:t>2</w:t>
      </w:r>
      <w:r w:rsidR="00D62D0A" w:rsidRPr="00F6587D">
        <w:rPr>
          <w:lang w:val="fr-FR"/>
        </w:rPr>
        <w:t>.</w:t>
      </w:r>
      <w:r w:rsidRPr="00F6587D">
        <w:rPr>
          <w:lang w:val="fr-FR"/>
        </w:rPr>
        <w:tab/>
        <w:t>Collaboration avec le Forum mondial de la sécurité routière</w:t>
      </w:r>
    </w:p>
    <w:p w14:paraId="5F31DF67" w14:textId="64E40172" w:rsidR="00C51728" w:rsidRPr="00F6587D" w:rsidRDefault="00C51728" w:rsidP="00C51728">
      <w:pPr>
        <w:pStyle w:val="SingleTxtG"/>
      </w:pPr>
      <w:r w:rsidRPr="00F6587D">
        <w:rPr>
          <w:lang w:val="fr-FR"/>
        </w:rPr>
        <w:t>31</w:t>
      </w:r>
      <w:r w:rsidR="00D62D0A" w:rsidRPr="00F6587D">
        <w:rPr>
          <w:lang w:val="fr-FR"/>
        </w:rPr>
        <w:t>.</w:t>
      </w:r>
      <w:r w:rsidRPr="00F6587D">
        <w:rPr>
          <w:lang w:val="fr-FR"/>
        </w:rPr>
        <w:tab/>
        <w:t>L’expert de l’OICA, en sa qualité de Secrétaire du groupe IGEAD, a présenté les résultats de l’atelier conjointement organisé avec le groupe FRAV</w:t>
      </w:r>
      <w:r w:rsidR="00D62D0A" w:rsidRPr="00F6587D">
        <w:rPr>
          <w:lang w:val="fr-FR"/>
        </w:rPr>
        <w:t>.</w:t>
      </w:r>
      <w:r w:rsidRPr="00F6587D">
        <w:rPr>
          <w:lang w:val="fr-FR"/>
        </w:rPr>
        <w:t xml:space="preserve"> Il a présenté la liste des questions d’intérêt commun établie pendant l’atelier et figurant dans le document informel GRVA-15-47</w:t>
      </w:r>
      <w:r w:rsidR="00D62D0A" w:rsidRPr="00F6587D">
        <w:rPr>
          <w:lang w:val="fr-FR"/>
        </w:rPr>
        <w:t>.</w:t>
      </w:r>
    </w:p>
    <w:p w14:paraId="1754601E" w14:textId="7ECAB939" w:rsidR="00C51728" w:rsidRPr="00F6587D" w:rsidRDefault="00C51728" w:rsidP="00C51728">
      <w:pPr>
        <w:pStyle w:val="SingleTxtG"/>
      </w:pPr>
      <w:r w:rsidRPr="00F6587D">
        <w:rPr>
          <w:lang w:val="fr-FR"/>
        </w:rPr>
        <w:t>32</w:t>
      </w:r>
      <w:r w:rsidR="00D62D0A" w:rsidRPr="00F6587D">
        <w:rPr>
          <w:lang w:val="fr-FR"/>
        </w:rPr>
        <w:t>.</w:t>
      </w:r>
      <w:r w:rsidRPr="00F6587D">
        <w:rPr>
          <w:lang w:val="fr-FR"/>
        </w:rPr>
        <w:tab/>
        <w:t>L’expert du Canada s’est déclaré préoccupé par ces travaux</w:t>
      </w:r>
      <w:r w:rsidR="00D62D0A" w:rsidRPr="00F6587D">
        <w:rPr>
          <w:lang w:val="fr-FR"/>
        </w:rPr>
        <w:t>.</w:t>
      </w:r>
      <w:r w:rsidRPr="00F6587D">
        <w:rPr>
          <w:lang w:val="fr-FR"/>
        </w:rPr>
        <w:t xml:space="preserve"> Il a demandé si le WP</w:t>
      </w:r>
      <w:r w:rsidR="00D62D0A" w:rsidRPr="00F6587D">
        <w:rPr>
          <w:lang w:val="fr-FR"/>
        </w:rPr>
        <w:t>.</w:t>
      </w:r>
      <w:r w:rsidRPr="00F6587D">
        <w:rPr>
          <w:lang w:val="fr-FR"/>
        </w:rPr>
        <w:t>1 avait confié des fonctions au groupe IGEAD et souligné que l’atelier sortait du cadre de son mandat</w:t>
      </w:r>
      <w:r w:rsidR="00D62D0A" w:rsidRPr="00F6587D">
        <w:rPr>
          <w:lang w:val="fr-FR"/>
        </w:rPr>
        <w:t>.</w:t>
      </w:r>
      <w:r w:rsidRPr="00F6587D">
        <w:rPr>
          <w:lang w:val="fr-FR"/>
        </w:rPr>
        <w:t xml:space="preserve"> Il a proposé que la collaboration avec le WP</w:t>
      </w:r>
      <w:r w:rsidR="00D62D0A" w:rsidRPr="00F6587D">
        <w:rPr>
          <w:lang w:val="fr-FR"/>
        </w:rPr>
        <w:t>.</w:t>
      </w:r>
      <w:r w:rsidRPr="00F6587D">
        <w:rPr>
          <w:lang w:val="fr-FR"/>
        </w:rPr>
        <w:t>1 soit examinée au niveau du WP</w:t>
      </w:r>
      <w:r w:rsidR="00D62D0A" w:rsidRPr="00F6587D">
        <w:rPr>
          <w:lang w:val="fr-FR"/>
        </w:rPr>
        <w:t>.</w:t>
      </w:r>
      <w:r w:rsidRPr="00F6587D">
        <w:rPr>
          <w:lang w:val="fr-FR"/>
        </w:rPr>
        <w:t>29</w:t>
      </w:r>
      <w:r w:rsidR="00D62D0A" w:rsidRPr="00F6587D">
        <w:rPr>
          <w:lang w:val="fr-FR"/>
        </w:rPr>
        <w:t>.</w:t>
      </w:r>
    </w:p>
    <w:p w14:paraId="1AF80F61" w14:textId="02C79B92" w:rsidR="00C51728" w:rsidRPr="00F6587D" w:rsidRDefault="00C51728" w:rsidP="00C51728">
      <w:pPr>
        <w:pStyle w:val="SingleTxtG"/>
      </w:pPr>
      <w:r w:rsidRPr="00F6587D">
        <w:rPr>
          <w:lang w:val="fr-FR"/>
        </w:rPr>
        <w:t>33</w:t>
      </w:r>
      <w:r w:rsidR="00D62D0A" w:rsidRPr="00F6587D">
        <w:rPr>
          <w:lang w:val="fr-FR"/>
        </w:rPr>
        <w:t>.</w:t>
      </w:r>
      <w:r w:rsidRPr="00F6587D">
        <w:rPr>
          <w:lang w:val="fr-FR"/>
        </w:rPr>
        <w:tab/>
        <w:t>L’expert de l’ETSC s’est dit surpris face à cette préoccupation</w:t>
      </w:r>
      <w:r w:rsidR="00D62D0A" w:rsidRPr="00F6587D">
        <w:rPr>
          <w:lang w:val="fr-FR"/>
        </w:rPr>
        <w:t>.</w:t>
      </w:r>
      <w:r w:rsidRPr="00F6587D">
        <w:rPr>
          <w:lang w:val="fr-FR"/>
        </w:rPr>
        <w:t xml:space="preserve"> Il s’est demandé pourquoi il faudrait faire peser des contraintes administratives sur les échanges et a déclaré qu’il y avait lieu de s’en féliciter plutôt que de s’y opposer</w:t>
      </w:r>
      <w:r w:rsidR="00D62D0A" w:rsidRPr="00F6587D">
        <w:rPr>
          <w:lang w:val="fr-FR"/>
        </w:rPr>
        <w:t>.</w:t>
      </w:r>
    </w:p>
    <w:p w14:paraId="3972C3B8" w14:textId="7ED815B6" w:rsidR="00C51728" w:rsidRPr="00F6587D" w:rsidRDefault="00C51728" w:rsidP="00C51728">
      <w:pPr>
        <w:pStyle w:val="SingleTxtG"/>
      </w:pPr>
      <w:r w:rsidRPr="00F6587D">
        <w:rPr>
          <w:lang w:val="fr-FR"/>
        </w:rPr>
        <w:t>34</w:t>
      </w:r>
      <w:r w:rsidR="00D62D0A" w:rsidRPr="00F6587D">
        <w:rPr>
          <w:lang w:val="fr-FR"/>
        </w:rPr>
        <w:t>.</w:t>
      </w:r>
      <w:r w:rsidRPr="00F6587D">
        <w:rPr>
          <w:lang w:val="fr-FR"/>
        </w:rPr>
        <w:tab/>
        <w:t>L’expert du Canada a dissipé le malentendu en rappelant l’importance qu’il attachait à la collaboration entre les deux groupes et en précisant qu’il souhaitait simplement que les objectifs, les cibles, les délais et des plans soient définis au niveau des Groupes de travail pour favoriser la collaboration</w:t>
      </w:r>
      <w:r w:rsidR="00D62D0A" w:rsidRPr="00F6587D">
        <w:rPr>
          <w:lang w:val="fr-FR"/>
        </w:rPr>
        <w:t>.</w:t>
      </w:r>
    </w:p>
    <w:p w14:paraId="02CB4EA0" w14:textId="7BC5C92E" w:rsidR="00C51728" w:rsidRPr="00F6587D" w:rsidRDefault="00C51728" w:rsidP="00C51728">
      <w:pPr>
        <w:pStyle w:val="SingleTxtG"/>
      </w:pPr>
      <w:r w:rsidRPr="00F6587D">
        <w:rPr>
          <w:lang w:val="fr-FR"/>
        </w:rPr>
        <w:t>35</w:t>
      </w:r>
      <w:r w:rsidR="00D62D0A" w:rsidRPr="00F6587D">
        <w:rPr>
          <w:lang w:val="fr-FR"/>
        </w:rPr>
        <w:t>.</w:t>
      </w:r>
      <w:r w:rsidRPr="00F6587D">
        <w:rPr>
          <w:lang w:val="fr-FR"/>
        </w:rPr>
        <w:tab/>
        <w:t>Le GRVA a décidé de ne pas se précipiter et d’examiner les éléments relevant de sa compétence</w:t>
      </w:r>
      <w:r w:rsidR="00D62D0A" w:rsidRPr="00F6587D">
        <w:rPr>
          <w:lang w:val="fr-FR"/>
        </w:rPr>
        <w:t>.</w:t>
      </w:r>
      <w:r w:rsidRPr="00F6587D">
        <w:rPr>
          <w:lang w:val="fr-FR"/>
        </w:rPr>
        <w:t xml:space="preserve"> Il a pris note de la troisième question de la liste, intitulée « </w:t>
      </w:r>
      <w:proofErr w:type="spellStart"/>
      <w:r w:rsidRPr="00F6587D">
        <w:rPr>
          <w:lang w:val="fr-FR"/>
        </w:rPr>
        <w:t>Electronic</w:t>
      </w:r>
      <w:proofErr w:type="spellEnd"/>
      <w:r w:rsidRPr="00F6587D">
        <w:rPr>
          <w:lang w:val="fr-FR"/>
        </w:rPr>
        <w:t xml:space="preserve"> format of </w:t>
      </w:r>
      <w:proofErr w:type="spellStart"/>
      <w:r w:rsidRPr="00F6587D">
        <w:rPr>
          <w:lang w:val="fr-FR"/>
        </w:rPr>
        <w:t>traffic</w:t>
      </w:r>
      <w:proofErr w:type="spellEnd"/>
      <w:r w:rsidRPr="00F6587D">
        <w:rPr>
          <w:lang w:val="fr-FR"/>
        </w:rPr>
        <w:t xml:space="preserve"> </w:t>
      </w:r>
      <w:proofErr w:type="spellStart"/>
      <w:r w:rsidRPr="00F6587D">
        <w:rPr>
          <w:lang w:val="fr-FR"/>
        </w:rPr>
        <w:t>rules</w:t>
      </w:r>
      <w:proofErr w:type="spellEnd"/>
      <w:r w:rsidRPr="00F6587D">
        <w:rPr>
          <w:lang w:val="fr-FR"/>
        </w:rPr>
        <w:t> » (Format électronique des règles de circulation), et a rappelé à ce titre que l’UIT avait proposé d’héberger toutes les règles de circulation dans une base de données centrale</w:t>
      </w:r>
      <w:r w:rsidR="00D62D0A" w:rsidRPr="00F6587D">
        <w:rPr>
          <w:lang w:val="fr-FR"/>
        </w:rPr>
        <w:t>.</w:t>
      </w:r>
      <w:r w:rsidRPr="00F6587D">
        <w:rPr>
          <w:lang w:val="fr-FR"/>
        </w:rPr>
        <w:t xml:space="preserve"> Le GRVA a fait remarquer qu’il incomberait aux Parties contractantes de faire le nécessaire pour garantir que la qualité des données soit suffisante</w:t>
      </w:r>
      <w:r w:rsidR="00D62D0A" w:rsidRPr="00F6587D">
        <w:rPr>
          <w:lang w:val="fr-FR"/>
        </w:rPr>
        <w:t>.</w:t>
      </w:r>
    </w:p>
    <w:p w14:paraId="4C940F5D" w14:textId="4252D18C" w:rsidR="00C51728" w:rsidRPr="00F6587D" w:rsidRDefault="00C51728" w:rsidP="00C51728">
      <w:pPr>
        <w:pStyle w:val="SingleTxtG"/>
      </w:pPr>
      <w:r w:rsidRPr="00F6587D">
        <w:rPr>
          <w:lang w:val="fr-FR"/>
        </w:rPr>
        <w:lastRenderedPageBreak/>
        <w:t>36</w:t>
      </w:r>
      <w:r w:rsidR="00D62D0A" w:rsidRPr="00F6587D">
        <w:rPr>
          <w:lang w:val="fr-FR"/>
        </w:rPr>
        <w:t>.</w:t>
      </w:r>
      <w:r w:rsidRPr="00F6587D">
        <w:rPr>
          <w:lang w:val="fr-FR"/>
        </w:rPr>
        <w:tab/>
        <w:t>Le GRVA a pris note des activités qui étaient menées par l’AC</w:t>
      </w:r>
      <w:r w:rsidR="00D62D0A" w:rsidRPr="00F6587D">
        <w:rPr>
          <w:lang w:val="fr-FR"/>
        </w:rPr>
        <w:t>.</w:t>
      </w:r>
      <w:r w:rsidRPr="00F6587D">
        <w:rPr>
          <w:lang w:val="fr-FR"/>
        </w:rPr>
        <w:t>2 concernant la collaboration entre le WP</w:t>
      </w:r>
      <w:r w:rsidR="00D62D0A" w:rsidRPr="00F6587D">
        <w:rPr>
          <w:lang w:val="fr-FR"/>
        </w:rPr>
        <w:t>.</w:t>
      </w:r>
      <w:r w:rsidRPr="00F6587D">
        <w:rPr>
          <w:lang w:val="fr-FR"/>
        </w:rPr>
        <w:t>1 et le WP</w:t>
      </w:r>
      <w:r w:rsidR="00D62D0A" w:rsidRPr="00F6587D">
        <w:rPr>
          <w:lang w:val="fr-FR"/>
        </w:rPr>
        <w:t>.</w:t>
      </w:r>
      <w:r w:rsidRPr="00F6587D">
        <w:rPr>
          <w:lang w:val="fr-FR"/>
        </w:rPr>
        <w:t>29, et certaines délégations ont souligné qu’il importait de structurer ces activités</w:t>
      </w:r>
      <w:r w:rsidR="00D62D0A" w:rsidRPr="00F6587D">
        <w:rPr>
          <w:lang w:val="fr-FR"/>
        </w:rPr>
        <w:t>.</w:t>
      </w:r>
    </w:p>
    <w:p w14:paraId="671E4850" w14:textId="3DADC5A8" w:rsidR="00C51728" w:rsidRPr="00F6587D" w:rsidRDefault="00C51728" w:rsidP="00C51728">
      <w:pPr>
        <w:pStyle w:val="SingleTxtG"/>
      </w:pPr>
      <w:r w:rsidRPr="00F6587D">
        <w:rPr>
          <w:lang w:val="fr-FR"/>
        </w:rPr>
        <w:t>37</w:t>
      </w:r>
      <w:r w:rsidR="00D62D0A" w:rsidRPr="00F6587D">
        <w:rPr>
          <w:lang w:val="fr-FR"/>
        </w:rPr>
        <w:t>.</w:t>
      </w:r>
      <w:r w:rsidRPr="00F6587D">
        <w:rPr>
          <w:lang w:val="fr-FR"/>
        </w:rPr>
        <w:tab/>
        <w:t>Le GRVA a également pris note des résultats de l’atelier conjointement organisé par les groupes IGEAD et FRAV (GRVA-15-47) et a recommandé au WP</w:t>
      </w:r>
      <w:r w:rsidR="00D62D0A" w:rsidRPr="00F6587D">
        <w:rPr>
          <w:lang w:val="fr-FR"/>
        </w:rPr>
        <w:t>.</w:t>
      </w:r>
      <w:r w:rsidRPr="00F6587D">
        <w:rPr>
          <w:lang w:val="fr-FR"/>
        </w:rPr>
        <w:t>29 de fournir des orientations sur la voie à suivre concernant la collaboration entre le WP</w:t>
      </w:r>
      <w:r w:rsidR="00D62D0A" w:rsidRPr="00F6587D">
        <w:rPr>
          <w:lang w:val="fr-FR"/>
        </w:rPr>
        <w:t>.</w:t>
      </w:r>
      <w:r w:rsidRPr="00F6587D">
        <w:rPr>
          <w:lang w:val="fr-FR"/>
        </w:rPr>
        <w:t>1 et le WP</w:t>
      </w:r>
      <w:r w:rsidR="00D62D0A" w:rsidRPr="00F6587D">
        <w:rPr>
          <w:lang w:val="fr-FR"/>
        </w:rPr>
        <w:t>.</w:t>
      </w:r>
      <w:r w:rsidRPr="00F6587D">
        <w:rPr>
          <w:lang w:val="fr-FR"/>
        </w:rPr>
        <w:t>29</w:t>
      </w:r>
      <w:r w:rsidR="00D62D0A" w:rsidRPr="00F6587D">
        <w:rPr>
          <w:lang w:val="fr-FR"/>
        </w:rPr>
        <w:t>.</w:t>
      </w:r>
    </w:p>
    <w:p w14:paraId="0FC91AA1" w14:textId="50E84A7E" w:rsidR="00C51728" w:rsidRPr="00F6587D" w:rsidRDefault="00C51728" w:rsidP="008507F9">
      <w:pPr>
        <w:pStyle w:val="H1G"/>
      </w:pPr>
      <w:r w:rsidRPr="00F6587D">
        <w:rPr>
          <w:lang w:val="fr-FR"/>
        </w:rPr>
        <w:tab/>
        <w:t>F</w:t>
      </w:r>
      <w:r w:rsidR="00D62D0A" w:rsidRPr="00F6587D">
        <w:rPr>
          <w:lang w:val="fr-FR"/>
        </w:rPr>
        <w:t>.</w:t>
      </w:r>
      <w:r w:rsidRPr="00F6587D">
        <w:rPr>
          <w:lang w:val="fr-FR"/>
        </w:rPr>
        <w:tab/>
        <w:t>Questions diverses</w:t>
      </w:r>
    </w:p>
    <w:p w14:paraId="310F45BE" w14:textId="669F5FA3"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GRVA-15-15/Rev</w:t>
      </w:r>
      <w:r w:rsidR="00D62D0A" w:rsidRPr="00F6587D">
        <w:rPr>
          <w:lang w:val="fr-FR"/>
        </w:rPr>
        <w:t>.</w:t>
      </w:r>
      <w:r w:rsidRPr="00F6587D">
        <w:rPr>
          <w:lang w:val="fr-FR"/>
        </w:rPr>
        <w:t>2 et GRVA-15-34</w:t>
      </w:r>
    </w:p>
    <w:p w14:paraId="31F346CB" w14:textId="6A5B2024" w:rsidR="00C51728" w:rsidRPr="00F6587D" w:rsidRDefault="00C51728" w:rsidP="00C51728">
      <w:pPr>
        <w:pStyle w:val="SingleTxtG"/>
      </w:pPr>
      <w:r w:rsidRPr="00F6587D">
        <w:rPr>
          <w:lang w:val="fr-FR"/>
        </w:rPr>
        <w:t>38</w:t>
      </w:r>
      <w:r w:rsidR="00D62D0A" w:rsidRPr="00F6587D">
        <w:rPr>
          <w:lang w:val="fr-FR"/>
        </w:rPr>
        <w:t>.</w:t>
      </w:r>
      <w:r w:rsidRPr="00F6587D">
        <w:rPr>
          <w:lang w:val="fr-FR"/>
        </w:rPr>
        <w:tab/>
        <w:t>L’expert de l’UIT a présenté le document informel GRVA-15-15/Rev</w:t>
      </w:r>
      <w:r w:rsidR="00D62D0A" w:rsidRPr="00F6587D">
        <w:rPr>
          <w:lang w:val="fr-FR"/>
        </w:rPr>
        <w:t>.</w:t>
      </w:r>
      <w:r w:rsidRPr="00F6587D">
        <w:rPr>
          <w:lang w:val="fr-FR"/>
        </w:rPr>
        <w:t>2, relatif à la détection du mode de fonctionnement d’un véhicule équipé d’un système de conduite automatisé sur la base d’une communication radio comme alternative à la détection par signalisation lumineuse, option qui était examinée par le Groupe de travail de l’éclairage et de la signalisation lumineuse</w:t>
      </w:r>
      <w:r w:rsidR="00D62D0A" w:rsidRPr="00F6587D">
        <w:rPr>
          <w:lang w:val="fr-FR"/>
        </w:rPr>
        <w:t>.</w:t>
      </w:r>
      <w:r w:rsidRPr="00F6587D">
        <w:rPr>
          <w:lang w:val="fr-FR"/>
        </w:rPr>
        <w:t xml:space="preserve"> Il a rappelé qu’à l’issue des débats tenus à l’occasion de l’atelier conjointement organisé par les groupes FRAV et IGEAD (voir par</w:t>
      </w:r>
      <w:r w:rsidR="00D62D0A" w:rsidRPr="00F6587D">
        <w:rPr>
          <w:lang w:val="fr-FR"/>
        </w:rPr>
        <w:t>.</w:t>
      </w:r>
      <w:r w:rsidRPr="00F6587D">
        <w:rPr>
          <w:lang w:val="fr-FR"/>
        </w:rPr>
        <w:t xml:space="preserve"> 31 ci-dessus), il était ressorti qu’à ce stade, un signal lumineux externe ne serait pas la solution privilégiée aux fins de la détection du mode de fonctionnement d’un véhicule équipé d’un système de conduite automatisé</w:t>
      </w:r>
      <w:r w:rsidR="00D62D0A" w:rsidRPr="00F6587D">
        <w:rPr>
          <w:lang w:val="fr-FR"/>
        </w:rPr>
        <w:t>.</w:t>
      </w:r>
    </w:p>
    <w:p w14:paraId="5CEF9922" w14:textId="1E71BE7E" w:rsidR="00C51728" w:rsidRPr="00F6587D" w:rsidRDefault="00C51728" w:rsidP="00C51728">
      <w:pPr>
        <w:pStyle w:val="SingleTxtG"/>
      </w:pPr>
      <w:r w:rsidRPr="00F6587D">
        <w:rPr>
          <w:lang w:val="fr-FR"/>
        </w:rPr>
        <w:t>39</w:t>
      </w:r>
      <w:r w:rsidR="00D62D0A" w:rsidRPr="00F6587D">
        <w:rPr>
          <w:lang w:val="fr-FR"/>
        </w:rPr>
        <w:t>.</w:t>
      </w:r>
      <w:r w:rsidRPr="00F6587D">
        <w:rPr>
          <w:lang w:val="fr-FR"/>
        </w:rPr>
        <w:tab/>
        <w:t>Le GRVA a décidé de transmettre le document informel GRVA-15-15/Rev</w:t>
      </w:r>
      <w:r w:rsidR="00D62D0A" w:rsidRPr="00F6587D">
        <w:rPr>
          <w:lang w:val="fr-FR"/>
        </w:rPr>
        <w:t>.</w:t>
      </w:r>
      <w:r w:rsidRPr="00F6587D">
        <w:rPr>
          <w:lang w:val="fr-FR"/>
        </w:rPr>
        <w:t>2 au groupe de travail informel des systèmes de transport intelligents (groupe ITS), afin qu’il puisse être examiné dans le cadre des activités liées aux communications entre véhicules</w:t>
      </w:r>
      <w:r w:rsidR="00D62D0A" w:rsidRPr="00F6587D">
        <w:rPr>
          <w:lang w:val="fr-FR"/>
        </w:rPr>
        <w:t>.</w:t>
      </w:r>
    </w:p>
    <w:p w14:paraId="6ED2A0D0" w14:textId="41DCE247" w:rsidR="00C51728" w:rsidRPr="00F6587D" w:rsidRDefault="00C51728" w:rsidP="00C51728">
      <w:pPr>
        <w:pStyle w:val="SingleTxtG"/>
        <w:rPr>
          <w:spacing w:val="-4"/>
        </w:rPr>
      </w:pPr>
      <w:r w:rsidRPr="00F6587D">
        <w:rPr>
          <w:lang w:val="fr-FR"/>
        </w:rPr>
        <w:t>40</w:t>
      </w:r>
      <w:r w:rsidR="00D62D0A" w:rsidRPr="00F6587D">
        <w:rPr>
          <w:lang w:val="fr-FR"/>
        </w:rPr>
        <w:t>.</w:t>
      </w:r>
      <w:r w:rsidRPr="00F6587D">
        <w:rPr>
          <w:lang w:val="fr-FR"/>
        </w:rPr>
        <w:tab/>
        <w:t>L’expert de l’OICA a présenté le document informel GRVA-15-34, dans lequel les professionnels du secteur saluaient le travail accompli par les groupes FRAV et VMAD et réclamaient que les activités de réglementation soient planifiées</w:t>
      </w:r>
      <w:r w:rsidR="00D62D0A" w:rsidRPr="00F6587D">
        <w:rPr>
          <w:lang w:val="fr-FR"/>
        </w:rPr>
        <w:t>.</w:t>
      </w:r>
      <w:r w:rsidRPr="00F6587D">
        <w:rPr>
          <w:lang w:val="fr-FR"/>
        </w:rPr>
        <w:t xml:space="preserve"> Il a proposé que le GRVA répertorie</w:t>
      </w:r>
      <w:r w:rsidR="00805C87" w:rsidRPr="00F6587D">
        <w:rPr>
          <w:lang w:val="fr-FR"/>
        </w:rPr>
        <w:t> :</w:t>
      </w:r>
      <w:r w:rsidRPr="00F6587D">
        <w:rPr>
          <w:lang w:val="fr-FR"/>
        </w:rPr>
        <w:t xml:space="preserve"> a) les résultats des travaux des groupes FRAV et VMAD qui pourraient être utiles à l’élaboration d’un Règlement technique mondial ONU</w:t>
      </w:r>
      <w:r w:rsidR="00805C87" w:rsidRPr="00F6587D">
        <w:rPr>
          <w:lang w:val="fr-FR"/>
        </w:rPr>
        <w:t> ;</w:t>
      </w:r>
      <w:r w:rsidRPr="00F6587D">
        <w:rPr>
          <w:lang w:val="fr-FR"/>
        </w:rPr>
        <w:t xml:space="preserve"> b) les résultats qui pourraient être utiles à l’élaboration d’un Règlement ONU</w:t>
      </w:r>
      <w:r w:rsidR="00805C87" w:rsidRPr="00F6587D">
        <w:rPr>
          <w:lang w:val="fr-FR"/>
        </w:rPr>
        <w:t> ;</w:t>
      </w:r>
      <w:r w:rsidRPr="00F6587D">
        <w:rPr>
          <w:lang w:val="fr-FR"/>
        </w:rPr>
        <w:t xml:space="preserve"> c) d’autres éléments qui n’étaient pas encore examinés par ces groupes mais qu’il faudrait prendre en compte pour l’élaboration d’une réglementation</w:t>
      </w:r>
      <w:r w:rsidR="00D62D0A" w:rsidRPr="00F6587D">
        <w:rPr>
          <w:lang w:val="fr-FR"/>
        </w:rPr>
        <w:t>.</w:t>
      </w:r>
      <w:r w:rsidRPr="00F6587D">
        <w:rPr>
          <w:lang w:val="fr-FR"/>
        </w:rPr>
        <w:t xml:space="preserve"> Soulignant l’importance de la planification et de l’exécution, il a suggéré la création d’une équipe spéciale chargée de ces tâches</w:t>
      </w:r>
      <w:r w:rsidR="00D62D0A" w:rsidRPr="00F6587D">
        <w:rPr>
          <w:lang w:val="fr-FR"/>
        </w:rPr>
        <w:t>.</w:t>
      </w:r>
    </w:p>
    <w:p w14:paraId="2170483F" w14:textId="626C4A35" w:rsidR="00C51728" w:rsidRPr="00F6587D" w:rsidRDefault="00C51728" w:rsidP="00C51728">
      <w:pPr>
        <w:pStyle w:val="SingleTxtG"/>
      </w:pPr>
      <w:r w:rsidRPr="00F6587D">
        <w:rPr>
          <w:lang w:val="fr-FR"/>
        </w:rPr>
        <w:t>41</w:t>
      </w:r>
      <w:r w:rsidR="00D62D0A" w:rsidRPr="00F6587D">
        <w:rPr>
          <w:lang w:val="fr-FR"/>
        </w:rPr>
        <w:t>.</w:t>
      </w:r>
      <w:r w:rsidRPr="00F6587D">
        <w:rPr>
          <w:lang w:val="fr-FR"/>
        </w:rPr>
        <w:tab/>
        <w:t>L’expert des Pays-Bas, en sa qualité de Coprésident du groupe VMAD, a dit qu’il n’était pas opposé, sur le principe, à la réalisation de ces objectifs</w:t>
      </w:r>
      <w:r w:rsidR="00D62D0A" w:rsidRPr="00F6587D">
        <w:rPr>
          <w:lang w:val="fr-FR"/>
        </w:rPr>
        <w:t>.</w:t>
      </w:r>
      <w:r w:rsidRPr="00F6587D">
        <w:rPr>
          <w:lang w:val="fr-FR"/>
        </w:rPr>
        <w:t xml:space="preserve"> Il a estimé que le projet des professionnels du secteur visant à mettre au point un système de certification mondial pour les systèmes de conduite automatisés était ambitieux et qu’il fallait s’attendre à des retards, faute de contribution du secteur</w:t>
      </w:r>
      <w:r w:rsidR="00D62D0A" w:rsidRPr="00F6587D">
        <w:rPr>
          <w:lang w:val="fr-FR"/>
        </w:rPr>
        <w:t>.</w:t>
      </w:r>
      <w:r w:rsidRPr="00F6587D">
        <w:rPr>
          <w:lang w:val="fr-FR"/>
        </w:rPr>
        <w:t xml:space="preserve"> Il a estimé que la création d’une nouvelle équipe spéciale gênerait les groupes FRAV et VMAD dans leurs travaux</w:t>
      </w:r>
      <w:r w:rsidR="00D62D0A" w:rsidRPr="00F6587D">
        <w:rPr>
          <w:lang w:val="fr-FR"/>
        </w:rPr>
        <w:t>.</w:t>
      </w:r>
      <w:r w:rsidRPr="00F6587D">
        <w:rPr>
          <w:lang w:val="fr-FR"/>
        </w:rPr>
        <w:t xml:space="preserve"> </w:t>
      </w:r>
    </w:p>
    <w:p w14:paraId="6B9055F3" w14:textId="3252EEE7" w:rsidR="00C51728" w:rsidRPr="00F6587D" w:rsidRDefault="00C51728" w:rsidP="00C51728">
      <w:pPr>
        <w:pStyle w:val="SingleTxtG"/>
      </w:pPr>
      <w:r w:rsidRPr="00F6587D">
        <w:rPr>
          <w:lang w:val="fr-FR"/>
        </w:rPr>
        <w:t>42</w:t>
      </w:r>
      <w:r w:rsidR="00D62D0A" w:rsidRPr="00F6587D">
        <w:rPr>
          <w:lang w:val="fr-FR"/>
        </w:rPr>
        <w:t>.</w:t>
      </w:r>
      <w:r w:rsidRPr="00F6587D">
        <w:rPr>
          <w:lang w:val="fr-FR"/>
        </w:rPr>
        <w:tab/>
        <w:t>L’expert de la France a déclaré partager les préoccupations exprimées par les professionnels du secteur concernant l’absence de calendrier et l’omission éventuelle de certains aspects</w:t>
      </w:r>
      <w:r w:rsidR="00D62D0A" w:rsidRPr="00F6587D">
        <w:rPr>
          <w:lang w:val="fr-FR"/>
        </w:rPr>
        <w:t>.</w:t>
      </w:r>
      <w:r w:rsidRPr="00F6587D">
        <w:rPr>
          <w:lang w:val="fr-FR"/>
        </w:rPr>
        <w:t xml:space="preserve"> Il a estimé que l’élaboration d’un ensemble de mesures réglementaires impliquerait la création d’un groupe de rédaction</w:t>
      </w:r>
      <w:r w:rsidR="00D62D0A" w:rsidRPr="00F6587D">
        <w:rPr>
          <w:lang w:val="fr-FR"/>
        </w:rPr>
        <w:t>.</w:t>
      </w:r>
      <w:r w:rsidRPr="00F6587D">
        <w:rPr>
          <w:lang w:val="fr-FR"/>
        </w:rPr>
        <w:t xml:space="preserve"> Il a souligné qu’il était important de prendre en compte les différentes catégories de véhicules et a demandé si les professionnels du secteur pouvaient faire part de leurs besoins dans ce domaine</w:t>
      </w:r>
      <w:r w:rsidR="00D62D0A" w:rsidRPr="00F6587D">
        <w:rPr>
          <w:lang w:val="fr-FR"/>
        </w:rPr>
        <w:t>.</w:t>
      </w:r>
    </w:p>
    <w:p w14:paraId="1B3E4CE8" w14:textId="674D15D0" w:rsidR="00C51728" w:rsidRPr="00F6587D" w:rsidRDefault="00C51728" w:rsidP="00C51728">
      <w:pPr>
        <w:pStyle w:val="SingleTxtG"/>
      </w:pPr>
      <w:r w:rsidRPr="00F6587D">
        <w:rPr>
          <w:lang w:val="fr-FR"/>
        </w:rPr>
        <w:t>43</w:t>
      </w:r>
      <w:r w:rsidR="00D62D0A" w:rsidRPr="00F6587D">
        <w:rPr>
          <w:lang w:val="fr-FR"/>
        </w:rPr>
        <w:t>.</w:t>
      </w:r>
      <w:r w:rsidRPr="00F6587D">
        <w:rPr>
          <w:lang w:val="fr-FR"/>
        </w:rPr>
        <w:tab/>
        <w:t>L’expert du Canada, Coprésident du groupe VMAD, a proposé de conserver l’approche adoptée, qui était générique et neutre sur le plan technologique sans s’attacher à un accord en particulier</w:t>
      </w:r>
      <w:r w:rsidR="00D62D0A" w:rsidRPr="00F6587D">
        <w:rPr>
          <w:lang w:val="fr-FR"/>
        </w:rPr>
        <w:t>.</w:t>
      </w:r>
      <w:r w:rsidRPr="00F6587D">
        <w:rPr>
          <w:lang w:val="fr-FR"/>
        </w:rPr>
        <w:t xml:space="preserve"> Il a confirmé que le Canada ne serait pas favorable à la création d’une équipe spéciale supplémentaire</w:t>
      </w:r>
      <w:r w:rsidR="00D62D0A" w:rsidRPr="00F6587D">
        <w:rPr>
          <w:lang w:val="fr-FR"/>
        </w:rPr>
        <w:t>.</w:t>
      </w:r>
    </w:p>
    <w:p w14:paraId="40191D0C" w14:textId="7EE6D9DB" w:rsidR="00C51728" w:rsidRPr="00F6587D" w:rsidRDefault="00C51728" w:rsidP="00C51728">
      <w:pPr>
        <w:pStyle w:val="SingleTxtG"/>
      </w:pPr>
      <w:r w:rsidRPr="00F6587D">
        <w:rPr>
          <w:lang w:val="fr-FR"/>
        </w:rPr>
        <w:t>44</w:t>
      </w:r>
      <w:r w:rsidR="00D62D0A" w:rsidRPr="00F6587D">
        <w:rPr>
          <w:lang w:val="fr-FR"/>
        </w:rPr>
        <w:t>.</w:t>
      </w:r>
      <w:r w:rsidRPr="00F6587D">
        <w:rPr>
          <w:lang w:val="fr-FR"/>
        </w:rPr>
        <w:tab/>
        <w:t>L’experte de la Commission européenne a demandé combien de temps serait nécessaire pour répondre à la demande du secteur et si les professionnels pouvaient organiser une réunion en petit groupe pour examiner ces questions</w:t>
      </w:r>
      <w:r w:rsidR="00D62D0A" w:rsidRPr="00F6587D">
        <w:rPr>
          <w:lang w:val="fr-FR"/>
        </w:rPr>
        <w:t>.</w:t>
      </w:r>
      <w:r w:rsidRPr="00F6587D">
        <w:rPr>
          <w:lang w:val="fr-FR"/>
        </w:rPr>
        <w:t xml:space="preserve"> Elle a indiqué que le sous-groupe</w:t>
      </w:r>
      <w:r w:rsidR="00A85A6C" w:rsidRPr="00F6587D">
        <w:rPr>
          <w:lang w:val="fr-FR"/>
        </w:rPr>
        <w:t> </w:t>
      </w:r>
      <w:r w:rsidRPr="00F6587D">
        <w:rPr>
          <w:lang w:val="fr-FR"/>
        </w:rPr>
        <w:t>3 du groupe VMAD avait abordé le sujet mais ne s’était pas prononcé puisque cela n’entrait pas dans le cadre de ses attributions</w:t>
      </w:r>
      <w:r w:rsidR="00D62D0A" w:rsidRPr="00F6587D">
        <w:rPr>
          <w:lang w:val="fr-FR"/>
        </w:rPr>
        <w:t>.</w:t>
      </w:r>
    </w:p>
    <w:p w14:paraId="1E7C3B1D" w14:textId="76D054E7" w:rsidR="00C51728" w:rsidRPr="00F6587D" w:rsidRDefault="00C51728" w:rsidP="00C51728">
      <w:pPr>
        <w:pStyle w:val="SingleTxtG"/>
        <w:rPr>
          <w:spacing w:val="-2"/>
        </w:rPr>
      </w:pPr>
      <w:r w:rsidRPr="00F6587D">
        <w:rPr>
          <w:lang w:val="fr-FR"/>
        </w:rPr>
        <w:t>45</w:t>
      </w:r>
      <w:r w:rsidR="00D62D0A" w:rsidRPr="00F6587D">
        <w:rPr>
          <w:lang w:val="fr-FR"/>
        </w:rPr>
        <w:t>.</w:t>
      </w:r>
      <w:r w:rsidRPr="00F6587D">
        <w:rPr>
          <w:lang w:val="fr-FR"/>
        </w:rPr>
        <w:tab/>
        <w:t>L’expert de l’OICA a accueilli avec satisfaction les réponses reçues</w:t>
      </w:r>
      <w:r w:rsidR="00D62D0A" w:rsidRPr="00F6587D">
        <w:rPr>
          <w:lang w:val="fr-FR"/>
        </w:rPr>
        <w:t>.</w:t>
      </w:r>
      <w:r w:rsidRPr="00F6587D">
        <w:rPr>
          <w:lang w:val="fr-FR"/>
        </w:rPr>
        <w:t xml:space="preserve"> En réponse à la question relative aux catégories de véhicules, il a indiqué que les professionnels du secteur </w:t>
      </w:r>
      <w:r w:rsidRPr="00F6587D">
        <w:rPr>
          <w:lang w:val="fr-FR"/>
        </w:rPr>
        <w:lastRenderedPageBreak/>
        <w:t>avaient déjà recensé des véhicules qui n’entreraient pas dans les catégories actuelles à l’avenir et qu’ils mettaient la dernière main à des propositions sur la façon de mettre en correspondance les prescriptions avec certaines catégories de véhicules</w:t>
      </w:r>
      <w:r w:rsidR="00D62D0A" w:rsidRPr="00F6587D">
        <w:rPr>
          <w:lang w:val="fr-FR"/>
        </w:rPr>
        <w:t>.</w:t>
      </w:r>
      <w:r w:rsidRPr="00F6587D">
        <w:rPr>
          <w:lang w:val="fr-FR"/>
        </w:rPr>
        <w:t xml:space="preserve"> Il a répondu au Canada qu’aucune décision n’avait encore été prise et que la marche à suivre n’était toujours pas clairement définie concernant la réglementation relative aux systèmes de conduite automatisés</w:t>
      </w:r>
      <w:r w:rsidR="00D62D0A" w:rsidRPr="00F6587D">
        <w:rPr>
          <w:lang w:val="fr-FR"/>
        </w:rPr>
        <w:t>.</w:t>
      </w:r>
      <w:r w:rsidRPr="00F6587D">
        <w:rPr>
          <w:lang w:val="fr-FR"/>
        </w:rPr>
        <w:t xml:space="preserve"> Il a ajouté que les véhicules équipés de ces systèmes ne pouvaient pas être mis en circulation s’ils n’étaient pas couverts par la réglementation</w:t>
      </w:r>
      <w:r w:rsidR="00D62D0A" w:rsidRPr="00F6587D">
        <w:rPr>
          <w:lang w:val="fr-FR"/>
        </w:rPr>
        <w:t>.</w:t>
      </w:r>
      <w:r w:rsidRPr="00F6587D">
        <w:rPr>
          <w:lang w:val="fr-FR"/>
        </w:rPr>
        <w:t xml:space="preserve"> L’expert s’est par ailleurs félicité de l’élaboration d’une matrice (voir par</w:t>
      </w:r>
      <w:r w:rsidR="00D62D0A" w:rsidRPr="00F6587D">
        <w:rPr>
          <w:lang w:val="fr-FR"/>
        </w:rPr>
        <w:t>.</w:t>
      </w:r>
      <w:r w:rsidRPr="00F6587D">
        <w:rPr>
          <w:lang w:val="fr-FR"/>
        </w:rPr>
        <w:t xml:space="preserve"> 18)</w:t>
      </w:r>
      <w:r w:rsidR="00D62D0A" w:rsidRPr="00F6587D">
        <w:rPr>
          <w:lang w:val="fr-FR"/>
        </w:rPr>
        <w:t>.</w:t>
      </w:r>
      <w:r w:rsidRPr="00F6587D">
        <w:rPr>
          <w:lang w:val="fr-FR"/>
        </w:rPr>
        <w:t xml:space="preserve"> Il a préconisé qu’un plan soit mis au point aux fins de l’examen de questions telles que les prescriptions relatives à l’audit et au système de gestion de la sécurité</w:t>
      </w:r>
      <w:r w:rsidR="00D62D0A" w:rsidRPr="00F6587D">
        <w:rPr>
          <w:lang w:val="fr-FR"/>
        </w:rPr>
        <w:t>.</w:t>
      </w:r>
      <w:r w:rsidRPr="00F6587D">
        <w:rPr>
          <w:lang w:val="fr-FR"/>
        </w:rPr>
        <w:t xml:space="preserve"> Il a salué la proposition de la Commission européenne et a déclaré que les Parties contractantes devaient s’engager avec détermination dans les futures activités, sur la base des résultats des groupes FRAV et VMAD</w:t>
      </w:r>
      <w:r w:rsidR="00D62D0A" w:rsidRPr="00F6587D">
        <w:rPr>
          <w:lang w:val="fr-FR"/>
        </w:rPr>
        <w:t>.</w:t>
      </w:r>
    </w:p>
    <w:p w14:paraId="1EF494A4" w14:textId="0448CC59" w:rsidR="00C51728" w:rsidRPr="00F6587D" w:rsidRDefault="00C51728" w:rsidP="00C51728">
      <w:pPr>
        <w:pStyle w:val="SingleTxtG"/>
      </w:pPr>
      <w:r w:rsidRPr="00F6587D">
        <w:rPr>
          <w:lang w:val="fr-FR"/>
        </w:rPr>
        <w:t>46</w:t>
      </w:r>
      <w:r w:rsidR="00D62D0A" w:rsidRPr="00F6587D">
        <w:rPr>
          <w:lang w:val="fr-FR"/>
        </w:rPr>
        <w:t>.</w:t>
      </w:r>
      <w:r w:rsidRPr="00F6587D">
        <w:rPr>
          <w:lang w:val="fr-FR"/>
        </w:rPr>
        <w:tab/>
        <w:t>Le GRVA a rappelé que les résultats déjà obtenus par les groupes FRAV et VMAD étaient encore trop récents pour permettre d’élaborer un règlement et que le mandat de deux ans servait justement à disposer du recul nécessaire</w:t>
      </w:r>
      <w:r w:rsidR="00D62D0A" w:rsidRPr="00F6587D">
        <w:rPr>
          <w:lang w:val="fr-FR"/>
        </w:rPr>
        <w:t>.</w:t>
      </w:r>
    </w:p>
    <w:p w14:paraId="27F70789" w14:textId="09D19CAA" w:rsidR="00C51728" w:rsidRPr="00F6587D" w:rsidRDefault="00C51728" w:rsidP="00C51728">
      <w:pPr>
        <w:pStyle w:val="SingleTxtG"/>
        <w:rPr>
          <w:lang w:val="fr-FR"/>
        </w:rPr>
      </w:pPr>
      <w:r w:rsidRPr="00F6587D">
        <w:rPr>
          <w:lang w:val="fr-FR"/>
        </w:rPr>
        <w:t>47</w:t>
      </w:r>
      <w:r w:rsidR="00D62D0A" w:rsidRPr="00F6587D">
        <w:rPr>
          <w:lang w:val="fr-FR"/>
        </w:rPr>
        <w:t>.</w:t>
      </w:r>
      <w:r w:rsidRPr="00F6587D">
        <w:rPr>
          <w:lang w:val="fr-FR"/>
        </w:rPr>
        <w:tab/>
        <w:t>Le GRVA s’est déclaré prêt à travailler en collaboration avec le GRSG en vue de la définition des catégories de véhicules dans le contexte des systèmes de conduite automatisés</w:t>
      </w:r>
      <w:r w:rsidR="00D62D0A" w:rsidRPr="00F6587D">
        <w:rPr>
          <w:lang w:val="fr-FR"/>
        </w:rPr>
        <w:t>.</w:t>
      </w:r>
    </w:p>
    <w:p w14:paraId="4AE8CFD6" w14:textId="7DEE529E" w:rsidR="00C51728" w:rsidRPr="00F6587D" w:rsidRDefault="00C51728" w:rsidP="00DE4E45">
      <w:pPr>
        <w:pStyle w:val="HChG"/>
      </w:pPr>
      <w:r w:rsidRPr="00F6587D">
        <w:rPr>
          <w:lang w:val="fr-FR"/>
        </w:rPr>
        <w:tab/>
        <w:t>VI</w:t>
      </w:r>
      <w:r w:rsidR="00D62D0A" w:rsidRPr="00F6587D">
        <w:rPr>
          <w:lang w:val="fr-FR"/>
        </w:rPr>
        <w:t>.</w:t>
      </w:r>
      <w:r w:rsidRPr="00F6587D">
        <w:rPr>
          <w:lang w:val="fr-FR"/>
        </w:rPr>
        <w:tab/>
        <w:t>Véhicules connectés (point 5 de l’ordre du jour)</w:t>
      </w:r>
    </w:p>
    <w:p w14:paraId="607A2001" w14:textId="6ABE95D4" w:rsidR="00C51728" w:rsidRPr="00F6587D" w:rsidRDefault="00C51728" w:rsidP="00DE4E45">
      <w:pPr>
        <w:pStyle w:val="H1G"/>
      </w:pPr>
      <w:r w:rsidRPr="00F6587D">
        <w:rPr>
          <w:lang w:val="fr-FR"/>
        </w:rPr>
        <w:tab/>
        <w:t>A</w:t>
      </w:r>
      <w:r w:rsidR="00D62D0A" w:rsidRPr="00F6587D">
        <w:rPr>
          <w:lang w:val="fr-FR"/>
        </w:rPr>
        <w:t>.</w:t>
      </w:r>
      <w:r w:rsidRPr="00F6587D">
        <w:rPr>
          <w:lang w:val="fr-FR"/>
        </w:rPr>
        <w:tab/>
        <w:t>Cybersécurité et protection des données</w:t>
      </w:r>
    </w:p>
    <w:p w14:paraId="0FED305E" w14:textId="49529C88" w:rsidR="00C51728" w:rsidRPr="00F6587D" w:rsidRDefault="00C51728" w:rsidP="008507F9">
      <w:pPr>
        <w:pStyle w:val="SingleTxtG"/>
        <w:ind w:left="2835" w:hanging="1701"/>
        <w:jc w:val="left"/>
        <w:rPr>
          <w:lang w:val="es-ES"/>
        </w:rPr>
      </w:pPr>
      <w:proofErr w:type="spellStart"/>
      <w:r w:rsidRPr="00F6587D">
        <w:rPr>
          <w:i/>
          <w:iCs/>
          <w:lang w:val="es-ES"/>
        </w:rPr>
        <w:t>Document</w:t>
      </w:r>
      <w:proofErr w:type="spellEnd"/>
      <w:r w:rsidRPr="00F6587D">
        <w:rPr>
          <w:i/>
          <w:iCs/>
          <w:lang w:val="es-ES"/>
        </w:rPr>
        <w:t>(s)</w:t>
      </w:r>
      <w:r w:rsidR="00805C87" w:rsidRPr="00F6587D">
        <w:rPr>
          <w:i/>
          <w:iCs/>
          <w:lang w:val="es-ES"/>
        </w:rPr>
        <w:t> </w:t>
      </w:r>
      <w:r w:rsidR="00805C87" w:rsidRPr="00F6587D">
        <w:rPr>
          <w:lang w:val="es-ES"/>
        </w:rPr>
        <w:t>:</w:t>
      </w:r>
      <w:r w:rsidRPr="00F6587D">
        <w:rPr>
          <w:lang w:val="es-ES"/>
        </w:rPr>
        <w:tab/>
        <w:t>ECE/TRANS/WP</w:t>
      </w:r>
      <w:r w:rsidR="00D62D0A" w:rsidRPr="00F6587D">
        <w:rPr>
          <w:lang w:val="es-ES"/>
        </w:rPr>
        <w:t>.</w:t>
      </w:r>
      <w:r w:rsidRPr="00F6587D">
        <w:rPr>
          <w:lang w:val="es-ES"/>
        </w:rPr>
        <w:t>29/GRVA/2023/5</w:t>
      </w:r>
      <w:r w:rsidR="008507F9" w:rsidRPr="00F6587D">
        <w:rPr>
          <w:lang w:val="es-ES"/>
        </w:rPr>
        <w:t xml:space="preserve"> </w:t>
      </w:r>
      <w:r w:rsidR="008507F9" w:rsidRPr="00F6587D">
        <w:rPr>
          <w:lang w:val="es-ES"/>
        </w:rPr>
        <w:br/>
      </w:r>
      <w:proofErr w:type="spellStart"/>
      <w:r w:rsidRPr="00F6587D">
        <w:rPr>
          <w:lang w:val="es-ES"/>
        </w:rPr>
        <w:t>Documents</w:t>
      </w:r>
      <w:proofErr w:type="spellEnd"/>
      <w:r w:rsidRPr="00F6587D">
        <w:rPr>
          <w:lang w:val="es-ES"/>
        </w:rPr>
        <w:t xml:space="preserve"> </w:t>
      </w:r>
      <w:proofErr w:type="spellStart"/>
      <w:r w:rsidRPr="00F6587D">
        <w:rPr>
          <w:lang w:val="es-ES"/>
        </w:rPr>
        <w:t>informels</w:t>
      </w:r>
      <w:proofErr w:type="spellEnd"/>
      <w:r w:rsidRPr="00F6587D">
        <w:rPr>
          <w:lang w:val="es-ES"/>
        </w:rPr>
        <w:t xml:space="preserve"> GRVA-15-05, GRVA-15-06, GRVA-15-18, GRVA-15-21, GRVA-15-27, GRVA-15-28, GRVA-15-42, </w:t>
      </w:r>
      <w:r w:rsidR="008507F9" w:rsidRPr="00F6587D">
        <w:rPr>
          <w:lang w:val="es-ES"/>
        </w:rPr>
        <w:br/>
      </w:r>
      <w:r w:rsidRPr="00F6587D">
        <w:rPr>
          <w:lang w:val="es-ES"/>
        </w:rPr>
        <w:t>GRVA-15-45 et GRVA-15-46</w:t>
      </w:r>
    </w:p>
    <w:p w14:paraId="1965355B" w14:textId="578E9215" w:rsidR="00C51728" w:rsidRPr="00F6587D" w:rsidRDefault="00C51728" w:rsidP="00DE4E45">
      <w:pPr>
        <w:pStyle w:val="H23G"/>
      </w:pPr>
      <w:r w:rsidRPr="00F6587D">
        <w:rPr>
          <w:lang w:val="es-ES"/>
        </w:rPr>
        <w:tab/>
      </w:r>
      <w:r w:rsidRPr="00F6587D">
        <w:rPr>
          <w:lang w:val="fr-FR"/>
        </w:rPr>
        <w:t>1</w:t>
      </w:r>
      <w:r w:rsidR="00D62D0A" w:rsidRPr="00F6587D">
        <w:rPr>
          <w:lang w:val="fr-FR"/>
        </w:rPr>
        <w:t>.</w:t>
      </w:r>
      <w:r w:rsidRPr="00F6587D">
        <w:rPr>
          <w:lang w:val="fr-FR"/>
        </w:rPr>
        <w:tab/>
        <w:t xml:space="preserve">Rapport du groupe de travail informel de la cybersécurité et des questions liées </w:t>
      </w:r>
      <w:r w:rsidR="00DE4E45" w:rsidRPr="00F6587D">
        <w:rPr>
          <w:lang w:val="fr-FR"/>
        </w:rPr>
        <w:br/>
      </w:r>
      <w:r w:rsidRPr="00F6587D">
        <w:rPr>
          <w:lang w:val="fr-FR"/>
        </w:rPr>
        <w:t>aux transmissions sans fil (CS/OTA) sur l’état d’avancement de ses activités</w:t>
      </w:r>
    </w:p>
    <w:p w14:paraId="5ABCA82B" w14:textId="6D333735" w:rsidR="00C51728" w:rsidRPr="00F6587D" w:rsidRDefault="00C51728" w:rsidP="00C51728">
      <w:pPr>
        <w:pStyle w:val="SingleTxtG"/>
      </w:pPr>
      <w:r w:rsidRPr="00F6587D">
        <w:rPr>
          <w:lang w:val="fr-FR"/>
        </w:rPr>
        <w:t>48</w:t>
      </w:r>
      <w:r w:rsidR="00D62D0A" w:rsidRPr="00F6587D">
        <w:rPr>
          <w:lang w:val="fr-FR"/>
        </w:rPr>
        <w:t>.</w:t>
      </w:r>
      <w:r w:rsidRPr="00F6587D">
        <w:rPr>
          <w:lang w:val="fr-FR"/>
        </w:rPr>
        <w:tab/>
        <w:t>L’expert du Japon, en sa qualité de Coprésident du groupe de travail CS/OTA, a présenté le document informel GRVA-15-42 (rapport d’activité), qui résume la teneur des documents informels GRVA-15-05 (proposition d’amendement au Règlement ONU n</w:t>
      </w:r>
      <w:r w:rsidRPr="00F6587D">
        <w:rPr>
          <w:vertAlign w:val="superscript"/>
          <w:lang w:val="fr-FR"/>
        </w:rPr>
        <w:t>o</w:t>
      </w:r>
      <w:r w:rsidRPr="00F6587D">
        <w:rPr>
          <w:lang w:val="fr-FR"/>
        </w:rPr>
        <w:t> 155) et GRVA-15-06 (proposition d’amendement au document d’interprétation du Règlement ONU n</w:t>
      </w:r>
      <w:r w:rsidRPr="00F6587D">
        <w:rPr>
          <w:vertAlign w:val="superscript"/>
          <w:lang w:val="fr-FR"/>
        </w:rPr>
        <w:t>o</w:t>
      </w:r>
      <w:r w:rsidRPr="00F6587D">
        <w:rPr>
          <w:lang w:val="fr-FR"/>
        </w:rPr>
        <w:t> 155)</w:t>
      </w:r>
      <w:r w:rsidR="00D62D0A" w:rsidRPr="00F6587D">
        <w:rPr>
          <w:lang w:val="fr-FR"/>
        </w:rPr>
        <w:t>.</w:t>
      </w:r>
      <w:r w:rsidRPr="00F6587D">
        <w:rPr>
          <w:lang w:val="fr-FR"/>
        </w:rPr>
        <w:t xml:space="preserve"> L’expert de la France a appuyé les deux propositions</w:t>
      </w:r>
      <w:r w:rsidR="00D62D0A" w:rsidRPr="00F6587D">
        <w:rPr>
          <w:lang w:val="fr-FR"/>
        </w:rPr>
        <w:t>.</w:t>
      </w:r>
      <w:r w:rsidRPr="00F6587D">
        <w:rPr>
          <w:lang w:val="fr-FR"/>
        </w:rPr>
        <w:t xml:space="preserve"> L’expert de l’OICA a indiqué qu’un questionnaire concernant la gestion des mises à jour logicielles pour les véhicules déjà immatriculés avait été distribué aux participants du groupe</w:t>
      </w:r>
      <w:r w:rsidR="00D62D0A" w:rsidRPr="00F6587D">
        <w:rPr>
          <w:lang w:val="fr-FR"/>
        </w:rPr>
        <w:t>.</w:t>
      </w:r>
      <w:r w:rsidRPr="00F6587D">
        <w:rPr>
          <w:lang w:val="fr-FR"/>
        </w:rPr>
        <w:t xml:space="preserve"> L’expert de l’Allemagne a indiqué au GRVA que son pays avait déjà défini des catégories de mises à jour logicielles pour les véhicules immatriculés (voir par</w:t>
      </w:r>
      <w:r w:rsidR="00D62D0A" w:rsidRPr="00F6587D">
        <w:rPr>
          <w:lang w:val="fr-FR"/>
        </w:rPr>
        <w:t>.</w:t>
      </w:r>
      <w:r w:rsidRPr="00F6587D">
        <w:rPr>
          <w:lang w:val="fr-FR"/>
        </w:rPr>
        <w:t> 73 ci-après)</w:t>
      </w:r>
      <w:r w:rsidR="00D62D0A" w:rsidRPr="00F6587D">
        <w:rPr>
          <w:lang w:val="fr-FR"/>
        </w:rPr>
        <w:t>.</w:t>
      </w:r>
    </w:p>
    <w:p w14:paraId="128C57BC" w14:textId="5265420B" w:rsidR="00C51728" w:rsidRPr="00F6587D" w:rsidRDefault="00C51728" w:rsidP="00C51728">
      <w:pPr>
        <w:pStyle w:val="SingleTxtG"/>
      </w:pPr>
      <w:r w:rsidRPr="00F6587D">
        <w:rPr>
          <w:lang w:val="fr-FR"/>
        </w:rPr>
        <w:t>49</w:t>
      </w:r>
      <w:r w:rsidR="00D62D0A" w:rsidRPr="00F6587D">
        <w:rPr>
          <w:lang w:val="fr-FR"/>
        </w:rPr>
        <w:t>.</w:t>
      </w:r>
      <w:r w:rsidRPr="00F6587D">
        <w:rPr>
          <w:lang w:val="fr-FR"/>
        </w:rPr>
        <w:tab/>
        <w:t>Le GRVA a adopté le document informel GRVA-15-05, tel qu’il figure dans l’annexe</w:t>
      </w:r>
      <w:r w:rsidR="00E8587C" w:rsidRPr="00F6587D">
        <w:rPr>
          <w:lang w:val="fr-FR"/>
        </w:rPr>
        <w:t> </w:t>
      </w:r>
      <w:r w:rsidRPr="00F6587D">
        <w:rPr>
          <w:lang w:val="fr-FR"/>
        </w:rPr>
        <w:t>V, et a demandé au secrétariat de le soumettre au WP</w:t>
      </w:r>
      <w:r w:rsidR="00D62D0A" w:rsidRPr="00F6587D">
        <w:rPr>
          <w:lang w:val="fr-FR"/>
        </w:rPr>
        <w:t>.</w:t>
      </w:r>
      <w:r w:rsidRPr="00F6587D">
        <w:rPr>
          <w:lang w:val="fr-FR"/>
        </w:rPr>
        <w:t>29 et à l’AC</w:t>
      </w:r>
      <w:r w:rsidR="00D62D0A" w:rsidRPr="00F6587D">
        <w:rPr>
          <w:lang w:val="fr-FR"/>
        </w:rPr>
        <w:t>.</w:t>
      </w:r>
      <w:r w:rsidRPr="00F6587D">
        <w:rPr>
          <w:lang w:val="fr-FR"/>
        </w:rPr>
        <w:t>1 en tant que projet de complément au Règlement ONU n</w:t>
      </w:r>
      <w:r w:rsidRPr="00F6587D">
        <w:rPr>
          <w:vertAlign w:val="superscript"/>
          <w:lang w:val="fr-FR"/>
        </w:rPr>
        <w:t>o</w:t>
      </w:r>
      <w:r w:rsidRPr="00F6587D">
        <w:rPr>
          <w:lang w:val="fr-FR"/>
        </w:rPr>
        <w:t> 155, pour examen et mise aux voix en juin</w:t>
      </w:r>
      <w:r w:rsidR="00E8587C" w:rsidRPr="00F6587D">
        <w:rPr>
          <w:lang w:val="fr-FR"/>
        </w:rPr>
        <w:t> </w:t>
      </w:r>
      <w:r w:rsidRPr="00F6587D">
        <w:rPr>
          <w:lang w:val="fr-FR"/>
        </w:rPr>
        <w:t>2023</w:t>
      </w:r>
      <w:r w:rsidR="00D62D0A" w:rsidRPr="00F6587D">
        <w:rPr>
          <w:lang w:val="fr-FR"/>
        </w:rPr>
        <w:t>.</w:t>
      </w:r>
    </w:p>
    <w:p w14:paraId="2D0E802B" w14:textId="0C71C451" w:rsidR="00C51728" w:rsidRPr="00F6587D" w:rsidRDefault="00C51728" w:rsidP="00C51728">
      <w:pPr>
        <w:pStyle w:val="SingleTxtG"/>
      </w:pPr>
      <w:r w:rsidRPr="00F6587D">
        <w:rPr>
          <w:lang w:val="fr-FR"/>
        </w:rPr>
        <w:t>50</w:t>
      </w:r>
      <w:r w:rsidR="00D62D0A" w:rsidRPr="00F6587D">
        <w:rPr>
          <w:lang w:val="fr-FR"/>
        </w:rPr>
        <w:t>.</w:t>
      </w:r>
      <w:r w:rsidRPr="00F6587D">
        <w:rPr>
          <w:lang w:val="fr-FR"/>
        </w:rPr>
        <w:tab/>
        <w:t>Le GRVA s’est souvenu que le WP</w:t>
      </w:r>
      <w:r w:rsidR="00D62D0A" w:rsidRPr="00F6587D">
        <w:rPr>
          <w:lang w:val="fr-FR"/>
        </w:rPr>
        <w:t>.</w:t>
      </w:r>
      <w:r w:rsidRPr="00F6587D">
        <w:rPr>
          <w:lang w:val="fr-FR"/>
        </w:rPr>
        <w:t>29 avait prolongé le mandat du groupe CS/OTA jusqu’en novembre 2024 et avait réfléchi son plan de travail</w:t>
      </w:r>
      <w:r w:rsidR="00D62D0A" w:rsidRPr="00F6587D">
        <w:rPr>
          <w:lang w:val="fr-FR"/>
        </w:rPr>
        <w:t>.</w:t>
      </w:r>
      <w:r w:rsidRPr="00F6587D">
        <w:rPr>
          <w:lang w:val="fr-FR"/>
        </w:rPr>
        <w:t xml:space="preserve"> </w:t>
      </w:r>
    </w:p>
    <w:p w14:paraId="2057C64B" w14:textId="104EB2EB" w:rsidR="00C51728" w:rsidRPr="00F6587D" w:rsidRDefault="00C51728" w:rsidP="00C51728">
      <w:pPr>
        <w:pStyle w:val="SingleTxtG"/>
      </w:pPr>
      <w:r w:rsidRPr="00F6587D">
        <w:rPr>
          <w:lang w:val="fr-FR"/>
        </w:rPr>
        <w:t>51</w:t>
      </w:r>
      <w:r w:rsidR="00D62D0A" w:rsidRPr="00F6587D">
        <w:rPr>
          <w:lang w:val="fr-FR"/>
        </w:rPr>
        <w:t>.</w:t>
      </w:r>
      <w:r w:rsidRPr="00F6587D">
        <w:rPr>
          <w:lang w:val="fr-FR"/>
        </w:rPr>
        <w:tab/>
        <w:t>L’expert du Canada a rappelé la proposition qu’il avait faite au titre du point 3 de l’ordre du jour</w:t>
      </w:r>
      <w:r w:rsidR="00D62D0A" w:rsidRPr="00F6587D">
        <w:rPr>
          <w:lang w:val="fr-FR"/>
        </w:rPr>
        <w:t>.</w:t>
      </w:r>
      <w:r w:rsidRPr="00F6587D">
        <w:rPr>
          <w:lang w:val="fr-FR"/>
        </w:rPr>
        <w:t xml:space="preserve"> L’expert de l’Allemagne a appuyé l’idée d’élargir le champ d’action du groupe</w:t>
      </w:r>
      <w:r w:rsidR="00D62D0A" w:rsidRPr="00F6587D">
        <w:rPr>
          <w:lang w:val="fr-FR"/>
        </w:rPr>
        <w:t>.</w:t>
      </w:r>
      <w:r w:rsidRPr="00F6587D">
        <w:rPr>
          <w:lang w:val="fr-FR"/>
        </w:rPr>
        <w:t xml:space="preserve"> L’expert de la France a exprimé le soutien de son pays aux activités du groupe ainsi qu’aux ateliers organisés par l’expert du Japon et par le Secrétaire</w:t>
      </w:r>
      <w:r w:rsidR="00D62D0A" w:rsidRPr="00F6587D">
        <w:rPr>
          <w:lang w:val="fr-FR"/>
        </w:rPr>
        <w:t>.</w:t>
      </w:r>
      <w:r w:rsidRPr="00F6587D">
        <w:rPr>
          <w:lang w:val="fr-FR"/>
        </w:rPr>
        <w:t xml:space="preserve"> L’expert de l’OICA a également déclaré soutenir les activités du groupe</w:t>
      </w:r>
      <w:r w:rsidR="00D62D0A" w:rsidRPr="00F6587D">
        <w:rPr>
          <w:lang w:val="fr-FR"/>
        </w:rPr>
        <w:t>.</w:t>
      </w:r>
    </w:p>
    <w:p w14:paraId="625EE876" w14:textId="497BA3C4" w:rsidR="00C51728" w:rsidRPr="00F6587D" w:rsidRDefault="00C51728" w:rsidP="00C51728">
      <w:pPr>
        <w:pStyle w:val="SingleTxtG"/>
      </w:pPr>
      <w:r w:rsidRPr="00F6587D">
        <w:rPr>
          <w:lang w:val="fr-FR"/>
        </w:rPr>
        <w:t>52</w:t>
      </w:r>
      <w:r w:rsidR="00D62D0A" w:rsidRPr="00F6587D">
        <w:rPr>
          <w:lang w:val="fr-FR"/>
        </w:rPr>
        <w:t>.</w:t>
      </w:r>
      <w:r w:rsidRPr="00F6587D">
        <w:rPr>
          <w:lang w:val="fr-FR"/>
        </w:rPr>
        <w:tab/>
        <w:t>L’expert du Japon, en sa qualité de Coprésident du groupe, a pris note de la décision du GRVA d’élaborer un plan de travail afin d’actualiser le mandat du groupe</w:t>
      </w:r>
      <w:r w:rsidR="00D62D0A" w:rsidRPr="00F6587D">
        <w:rPr>
          <w:lang w:val="fr-FR"/>
        </w:rPr>
        <w:t>.</w:t>
      </w:r>
    </w:p>
    <w:p w14:paraId="6E08E010" w14:textId="49573F94" w:rsidR="00C51728" w:rsidRPr="00F6587D" w:rsidRDefault="00C51728" w:rsidP="00C51728">
      <w:pPr>
        <w:pStyle w:val="SingleTxtG"/>
      </w:pPr>
      <w:r w:rsidRPr="00F6587D">
        <w:rPr>
          <w:lang w:val="fr-FR"/>
        </w:rPr>
        <w:t>53</w:t>
      </w:r>
      <w:r w:rsidR="00D62D0A" w:rsidRPr="00F6587D">
        <w:rPr>
          <w:lang w:val="fr-FR"/>
        </w:rPr>
        <w:t>.</w:t>
      </w:r>
      <w:r w:rsidRPr="00F6587D">
        <w:rPr>
          <w:lang w:val="fr-FR"/>
        </w:rPr>
        <w:tab/>
        <w:t>Le GRVA a noté que M</w:t>
      </w:r>
      <w:r w:rsidR="00D62D0A" w:rsidRPr="00F6587D">
        <w:rPr>
          <w:lang w:val="fr-FR"/>
        </w:rPr>
        <w:t>.</w:t>
      </w:r>
      <w:r w:rsidRPr="00F6587D">
        <w:rPr>
          <w:lang w:val="fr-FR"/>
        </w:rPr>
        <w:t xml:space="preserve"> D</w:t>
      </w:r>
      <w:r w:rsidR="00D62D0A" w:rsidRPr="00F6587D">
        <w:rPr>
          <w:lang w:val="fr-FR"/>
        </w:rPr>
        <w:t>.</w:t>
      </w:r>
      <w:r w:rsidRPr="00F6587D">
        <w:rPr>
          <w:lang w:val="fr-FR"/>
        </w:rPr>
        <w:t xml:space="preserve"> Handley ne serait plus Coprésident du groupe et a décidé que M</w:t>
      </w:r>
      <w:r w:rsidR="00D62D0A" w:rsidRPr="00F6587D">
        <w:rPr>
          <w:lang w:val="fr-FR"/>
        </w:rPr>
        <w:t>.</w:t>
      </w:r>
      <w:r w:rsidRPr="00F6587D">
        <w:rPr>
          <w:lang w:val="fr-FR"/>
        </w:rPr>
        <w:t xml:space="preserve"> D</w:t>
      </w:r>
      <w:r w:rsidR="00D62D0A" w:rsidRPr="00F6587D">
        <w:rPr>
          <w:lang w:val="fr-FR"/>
        </w:rPr>
        <w:t>.</w:t>
      </w:r>
      <w:r w:rsidRPr="00F6587D">
        <w:rPr>
          <w:lang w:val="fr-FR"/>
        </w:rPr>
        <w:t xml:space="preserve"> Hannah le remplacerait</w:t>
      </w:r>
      <w:r w:rsidR="00D62D0A" w:rsidRPr="00F6587D">
        <w:rPr>
          <w:lang w:val="fr-FR"/>
        </w:rPr>
        <w:t>.</w:t>
      </w:r>
    </w:p>
    <w:p w14:paraId="6588C6E9" w14:textId="5913E3CC" w:rsidR="00C51728" w:rsidRPr="00F6587D" w:rsidRDefault="00C51728" w:rsidP="00C51728">
      <w:pPr>
        <w:pStyle w:val="SingleTxtG"/>
      </w:pPr>
      <w:r w:rsidRPr="00F6587D">
        <w:rPr>
          <w:lang w:val="fr-FR"/>
        </w:rPr>
        <w:lastRenderedPageBreak/>
        <w:t>54</w:t>
      </w:r>
      <w:r w:rsidR="00D62D0A" w:rsidRPr="00F6587D">
        <w:rPr>
          <w:lang w:val="fr-FR"/>
        </w:rPr>
        <w:t>.</w:t>
      </w:r>
      <w:r w:rsidRPr="00F6587D">
        <w:rPr>
          <w:lang w:val="fr-FR"/>
        </w:rPr>
        <w:tab/>
        <w:t>Le GRVA a demandé au groupe CS/OTA d’élaborer, en vue de sa session suivante, une version actualisée du mandat qui comporterait une liste d’axes de travail assortie d’échéances (jusqu’en novembre 2024 et éventuellement au-delà) et a invité toutes les délégations à se préparer à examiner le document</w:t>
      </w:r>
      <w:r w:rsidR="00D62D0A" w:rsidRPr="00F6587D">
        <w:rPr>
          <w:lang w:val="fr-FR"/>
        </w:rPr>
        <w:t>.</w:t>
      </w:r>
    </w:p>
    <w:p w14:paraId="4B43D7A6" w14:textId="69FBBFB4" w:rsidR="00C51728" w:rsidRPr="00F6587D" w:rsidRDefault="00C51728" w:rsidP="00DE4E45">
      <w:pPr>
        <w:pStyle w:val="H23G"/>
      </w:pPr>
      <w:r w:rsidRPr="00F6587D">
        <w:rPr>
          <w:lang w:val="fr-FR"/>
        </w:rPr>
        <w:tab/>
        <w:t>2</w:t>
      </w:r>
      <w:r w:rsidR="00D62D0A" w:rsidRPr="00F6587D">
        <w:rPr>
          <w:lang w:val="fr-FR"/>
        </w:rPr>
        <w:t>.</w:t>
      </w:r>
      <w:r w:rsidRPr="00F6587D">
        <w:rPr>
          <w:lang w:val="fr-FR"/>
        </w:rPr>
        <w:tab/>
        <w:t>Application des dispositions relatives à la cybersécurité</w:t>
      </w:r>
    </w:p>
    <w:p w14:paraId="04B4D094" w14:textId="428359E9" w:rsidR="00C51728" w:rsidRPr="00F6587D" w:rsidRDefault="00C51728" w:rsidP="00C51728">
      <w:pPr>
        <w:pStyle w:val="SingleTxtG"/>
      </w:pPr>
      <w:r w:rsidRPr="00F6587D">
        <w:rPr>
          <w:lang w:val="fr-FR"/>
        </w:rPr>
        <w:t>55</w:t>
      </w:r>
      <w:r w:rsidR="00D62D0A" w:rsidRPr="00F6587D">
        <w:rPr>
          <w:lang w:val="fr-FR"/>
        </w:rPr>
        <w:t>.</w:t>
      </w:r>
      <w:r w:rsidRPr="00F6587D">
        <w:rPr>
          <w:lang w:val="fr-FR"/>
        </w:rPr>
        <w:tab/>
        <w:t>L’expert du Japon, qui avait organisé les ateliers sur l’application du Règlement ONU n</w:t>
      </w:r>
      <w:r w:rsidRPr="00F6587D">
        <w:rPr>
          <w:vertAlign w:val="superscript"/>
          <w:lang w:val="fr-FR"/>
        </w:rPr>
        <w:t>o</w:t>
      </w:r>
      <w:r w:rsidRPr="00F6587D">
        <w:rPr>
          <w:lang w:val="fr-FR"/>
        </w:rPr>
        <w:t> 155, a présenté le document informel GRVA-15-28, où sont compilées</w:t>
      </w:r>
      <w:r w:rsidR="00E8587C" w:rsidRPr="00F6587D">
        <w:rPr>
          <w:lang w:val="fr-FR"/>
        </w:rPr>
        <w:t xml:space="preserve"> </w:t>
      </w:r>
      <w:r w:rsidRPr="00F6587D">
        <w:rPr>
          <w:lang w:val="fr-FR"/>
        </w:rPr>
        <w:t>les questions soulevées ainsi que les réponses fournies et les observations formulées par les participants</w:t>
      </w:r>
      <w:r w:rsidR="00D62D0A" w:rsidRPr="00F6587D">
        <w:rPr>
          <w:lang w:val="fr-FR"/>
        </w:rPr>
        <w:t>.</w:t>
      </w:r>
      <w:r w:rsidRPr="00F6587D">
        <w:rPr>
          <w:lang w:val="fr-FR"/>
        </w:rPr>
        <w:t xml:space="preserve"> Il a proposé que le tableau soit publié rapidement en tant que document de travail officiel</w:t>
      </w:r>
      <w:r w:rsidR="00D62D0A" w:rsidRPr="00F6587D">
        <w:rPr>
          <w:lang w:val="fr-FR"/>
        </w:rPr>
        <w:t>.</w:t>
      </w:r>
      <w:r w:rsidRPr="00F6587D">
        <w:rPr>
          <w:lang w:val="fr-FR"/>
        </w:rPr>
        <w:t xml:space="preserve"> Les experts de la France, de l’Allemagne et de l’Italie se sont dits favorables aux activités et ont suggéré que le tableau soit annexé au document d’interprétation du Règlement ONU </w:t>
      </w:r>
      <w:r w:rsidR="00683083" w:rsidRPr="00F6587D">
        <w:rPr>
          <w:rFonts w:eastAsia="MS Mincho"/>
          <w:lang w:val="fr-FR"/>
        </w:rPr>
        <w:t>n</w:t>
      </w:r>
      <w:r w:rsidR="00683083" w:rsidRPr="00F6587D">
        <w:rPr>
          <w:rFonts w:eastAsia="MS Mincho"/>
          <w:vertAlign w:val="superscript"/>
          <w:lang w:val="fr-FR"/>
        </w:rPr>
        <w:t>o</w:t>
      </w:r>
      <w:r w:rsidR="00683083" w:rsidRPr="00F6587D">
        <w:rPr>
          <w:lang w:val="fr-FR"/>
        </w:rPr>
        <w:t> </w:t>
      </w:r>
      <w:r w:rsidRPr="00F6587D">
        <w:rPr>
          <w:lang w:val="fr-FR"/>
        </w:rPr>
        <w:t>155</w:t>
      </w:r>
      <w:r w:rsidR="00D62D0A" w:rsidRPr="00F6587D">
        <w:rPr>
          <w:lang w:val="fr-FR"/>
        </w:rPr>
        <w:t>.</w:t>
      </w:r>
      <w:r w:rsidRPr="00F6587D">
        <w:rPr>
          <w:lang w:val="fr-FR"/>
        </w:rPr>
        <w:t xml:space="preserve"> </w:t>
      </w:r>
    </w:p>
    <w:p w14:paraId="27B26601" w14:textId="547535B2" w:rsidR="00C51728" w:rsidRPr="00F6587D" w:rsidRDefault="00C51728" w:rsidP="00C51728">
      <w:pPr>
        <w:pStyle w:val="SingleTxtG"/>
      </w:pPr>
      <w:r w:rsidRPr="00F6587D">
        <w:rPr>
          <w:lang w:val="fr-FR"/>
        </w:rPr>
        <w:t>56</w:t>
      </w:r>
      <w:r w:rsidR="00D62D0A" w:rsidRPr="00F6587D">
        <w:rPr>
          <w:lang w:val="fr-FR"/>
        </w:rPr>
        <w:t>.</w:t>
      </w:r>
      <w:r w:rsidRPr="00F6587D">
        <w:rPr>
          <w:lang w:val="fr-FR"/>
        </w:rPr>
        <w:tab/>
        <w:t>L’expert du Canada a indiqué que son pays avait créé l’outil d’évaluation de la cybersécurité des véhicules au Canada (OECV), destiné à aider les constructeurs de véhicules</w:t>
      </w:r>
      <w:r w:rsidR="000E5278" w:rsidRPr="00F6587D">
        <w:rPr>
          <w:lang w:val="fr-FR"/>
        </w:rPr>
        <w:t xml:space="preserve"> </w:t>
      </w:r>
      <w:r w:rsidRPr="00F6587D">
        <w:rPr>
          <w:lang w:val="fr-FR"/>
        </w:rPr>
        <w:t>et les fournisseurs de premier et de deuxième rang à évaluer de manière autonome et à titre volontaire les performances et la résilience des véhicules et des composants</w:t>
      </w:r>
      <w:r w:rsidRPr="00F6587D">
        <w:t xml:space="preserve"> </w:t>
      </w:r>
      <w:r w:rsidRPr="00F6587D">
        <w:rPr>
          <w:lang w:val="fr-FR"/>
        </w:rPr>
        <w:t>en matière de cybersécurité</w:t>
      </w:r>
      <w:r w:rsidR="00D62D0A" w:rsidRPr="00F6587D">
        <w:rPr>
          <w:lang w:val="fr-FR"/>
        </w:rPr>
        <w:t>.</w:t>
      </w:r>
      <w:r w:rsidRPr="00F6587D">
        <w:rPr>
          <w:lang w:val="fr-FR"/>
        </w:rPr>
        <w:t xml:space="preserve"> </w:t>
      </w:r>
    </w:p>
    <w:p w14:paraId="01FFFC99" w14:textId="6B623201" w:rsidR="00C51728" w:rsidRPr="00F6587D" w:rsidRDefault="00C51728" w:rsidP="00C51728">
      <w:pPr>
        <w:pStyle w:val="SingleTxtG"/>
      </w:pPr>
      <w:r w:rsidRPr="00F6587D">
        <w:rPr>
          <w:lang w:val="fr-FR"/>
        </w:rPr>
        <w:t>57</w:t>
      </w:r>
      <w:r w:rsidR="00D62D0A" w:rsidRPr="00F6587D">
        <w:rPr>
          <w:lang w:val="fr-FR"/>
        </w:rPr>
        <w:t>.</w:t>
      </w:r>
      <w:r w:rsidRPr="00F6587D">
        <w:rPr>
          <w:lang w:val="fr-FR"/>
        </w:rPr>
        <w:tab/>
        <w:t>Le GRVA a dit espérer qu’un RTM ONU serait élaboré dans ce domaine et accueillir avec intérêt les réflexions et les données d’expérience y relatives</w:t>
      </w:r>
      <w:r w:rsidR="00D62D0A" w:rsidRPr="00F6587D">
        <w:rPr>
          <w:lang w:val="fr-FR"/>
        </w:rPr>
        <w:t>.</w:t>
      </w:r>
    </w:p>
    <w:p w14:paraId="548A30F4" w14:textId="0F028299" w:rsidR="00C51728" w:rsidRPr="00F6587D" w:rsidRDefault="00C51728" w:rsidP="00C51728">
      <w:pPr>
        <w:pStyle w:val="SingleTxtG"/>
      </w:pPr>
      <w:r w:rsidRPr="00F6587D">
        <w:rPr>
          <w:lang w:val="fr-FR"/>
        </w:rPr>
        <w:t>58</w:t>
      </w:r>
      <w:r w:rsidR="00D62D0A" w:rsidRPr="00F6587D">
        <w:rPr>
          <w:lang w:val="fr-FR"/>
        </w:rPr>
        <w:t>.</w:t>
      </w:r>
      <w:r w:rsidRPr="00F6587D">
        <w:rPr>
          <w:lang w:val="fr-FR"/>
        </w:rPr>
        <w:tab/>
        <w:t>L’expert de la Chine a rappelé l’objectif de l’atelier sur la cybersécurité organisé avec les Parties contractantes aux Accords de 1958 et de 1998 et a estimé qu’il avait permis d’obtenir des informations utiles</w:t>
      </w:r>
      <w:r w:rsidR="00D62D0A" w:rsidRPr="00F6587D">
        <w:rPr>
          <w:lang w:val="fr-FR"/>
        </w:rPr>
        <w:t>.</w:t>
      </w:r>
      <w:r w:rsidRPr="00F6587D">
        <w:rPr>
          <w:lang w:val="fr-FR"/>
        </w:rPr>
        <w:t xml:space="preserve"> Il a proposé de poursuivre les échanges</w:t>
      </w:r>
      <w:r w:rsidR="00D62D0A" w:rsidRPr="00F6587D">
        <w:rPr>
          <w:lang w:val="fr-FR"/>
        </w:rPr>
        <w:t>.</w:t>
      </w:r>
    </w:p>
    <w:p w14:paraId="5484E366" w14:textId="0E29F16C" w:rsidR="00C51728" w:rsidRPr="00F6587D" w:rsidRDefault="00C51728" w:rsidP="00C51728">
      <w:pPr>
        <w:pStyle w:val="SingleTxtG"/>
      </w:pPr>
      <w:r w:rsidRPr="00F6587D">
        <w:rPr>
          <w:lang w:val="fr-FR"/>
        </w:rPr>
        <w:t>59</w:t>
      </w:r>
      <w:r w:rsidR="00D62D0A" w:rsidRPr="00F6587D">
        <w:rPr>
          <w:lang w:val="fr-FR"/>
        </w:rPr>
        <w:t>.</w:t>
      </w:r>
      <w:r w:rsidRPr="00F6587D">
        <w:rPr>
          <w:lang w:val="fr-FR"/>
        </w:rPr>
        <w:tab/>
        <w:t>Le GRVA a accueilli avec satisfaction le rapport détaillant les résultats des ateliers sur l’application du Règlement ONU n</w:t>
      </w:r>
      <w:r w:rsidRPr="00F6587D">
        <w:rPr>
          <w:vertAlign w:val="superscript"/>
          <w:lang w:val="fr-FR"/>
        </w:rPr>
        <w:t>o</w:t>
      </w:r>
      <w:r w:rsidRPr="00F6587D">
        <w:rPr>
          <w:lang w:val="fr-FR"/>
        </w:rPr>
        <w:t> 155 (GRVA-15-27), présenté par l’expert du Japon</w:t>
      </w:r>
      <w:r w:rsidR="00D62D0A" w:rsidRPr="00F6587D">
        <w:rPr>
          <w:lang w:val="fr-FR"/>
        </w:rPr>
        <w:t>.</w:t>
      </w:r>
    </w:p>
    <w:p w14:paraId="091499F9" w14:textId="2CCCA8E7" w:rsidR="00C51728" w:rsidRPr="00F6587D" w:rsidRDefault="00C51728" w:rsidP="00C51728">
      <w:pPr>
        <w:pStyle w:val="SingleTxtG"/>
      </w:pPr>
      <w:r w:rsidRPr="00F6587D">
        <w:rPr>
          <w:lang w:val="fr-FR"/>
        </w:rPr>
        <w:t>60</w:t>
      </w:r>
      <w:r w:rsidR="00D62D0A" w:rsidRPr="00F6587D">
        <w:rPr>
          <w:lang w:val="fr-FR"/>
        </w:rPr>
        <w:t>.</w:t>
      </w:r>
      <w:r w:rsidRPr="00F6587D">
        <w:rPr>
          <w:lang w:val="fr-FR"/>
        </w:rPr>
        <w:tab/>
        <w:t>Le GRVA s’est félicité de la poursuite des ateliers relatifs à l’application des Règlements ONU n</w:t>
      </w:r>
      <w:r w:rsidRPr="00F6587D">
        <w:rPr>
          <w:vertAlign w:val="superscript"/>
          <w:lang w:val="fr-FR"/>
        </w:rPr>
        <w:t>os</w:t>
      </w:r>
      <w:r w:rsidRPr="00F6587D">
        <w:rPr>
          <w:lang w:val="fr-FR"/>
        </w:rPr>
        <w:t> 155 et 156</w:t>
      </w:r>
      <w:r w:rsidR="00D62D0A" w:rsidRPr="00F6587D">
        <w:rPr>
          <w:lang w:val="fr-FR"/>
        </w:rPr>
        <w:t>.</w:t>
      </w:r>
      <w:r w:rsidRPr="00F6587D">
        <w:rPr>
          <w:lang w:val="fr-FR"/>
        </w:rPr>
        <w:t xml:space="preserve"> Étant donné que le document existant (GRVA-15-28) portait sur les Accords de 1958 et de 1998, et que la coopération mondiale s’accentuait dans le domaine de la cybersécurité et de la gestion logicielle, le GRVA a encouragé l’organisation d’ateliers destinés aux Parties contractantes aux deux Accords</w:t>
      </w:r>
      <w:r w:rsidR="00D62D0A" w:rsidRPr="00F6587D">
        <w:rPr>
          <w:lang w:val="fr-FR"/>
        </w:rPr>
        <w:t>.</w:t>
      </w:r>
    </w:p>
    <w:p w14:paraId="766397BB" w14:textId="23CA0727" w:rsidR="00C51728" w:rsidRPr="00F6587D" w:rsidRDefault="00C51728" w:rsidP="00DE4E45">
      <w:pPr>
        <w:pStyle w:val="H23G"/>
      </w:pPr>
      <w:r w:rsidRPr="00F6587D">
        <w:rPr>
          <w:lang w:val="fr-FR"/>
        </w:rPr>
        <w:tab/>
        <w:t>3</w:t>
      </w:r>
      <w:r w:rsidR="00D62D0A" w:rsidRPr="00F6587D">
        <w:rPr>
          <w:lang w:val="fr-FR"/>
        </w:rPr>
        <w:t>.</w:t>
      </w:r>
      <w:r w:rsidRPr="00F6587D">
        <w:rPr>
          <w:lang w:val="fr-FR"/>
        </w:rPr>
        <w:tab/>
        <w:t>Document d’interprétation du Règlement ONU n</w:t>
      </w:r>
      <w:r w:rsidRPr="00F6587D">
        <w:rPr>
          <w:vertAlign w:val="superscript"/>
          <w:lang w:val="fr-FR"/>
        </w:rPr>
        <w:t>o</w:t>
      </w:r>
      <w:r w:rsidRPr="00F6587D">
        <w:rPr>
          <w:lang w:val="fr-FR"/>
        </w:rPr>
        <w:t> 155</w:t>
      </w:r>
    </w:p>
    <w:p w14:paraId="65C0DC90" w14:textId="1DEC504C" w:rsidR="00C51728" w:rsidRPr="00F6587D" w:rsidRDefault="00C51728" w:rsidP="00C51728">
      <w:pPr>
        <w:pStyle w:val="SingleTxtG"/>
      </w:pPr>
      <w:r w:rsidRPr="00F6587D">
        <w:rPr>
          <w:lang w:val="fr-FR"/>
        </w:rPr>
        <w:t>61</w:t>
      </w:r>
      <w:r w:rsidR="00D62D0A" w:rsidRPr="00F6587D">
        <w:rPr>
          <w:lang w:val="fr-FR"/>
        </w:rPr>
        <w:t>.</w:t>
      </w:r>
      <w:r w:rsidRPr="00F6587D">
        <w:rPr>
          <w:lang w:val="fr-FR"/>
        </w:rPr>
        <w:tab/>
        <w:t>L’expert de la France a présenté le document ECE/TRANS/WP</w:t>
      </w:r>
      <w:r w:rsidR="00D62D0A" w:rsidRPr="00F6587D">
        <w:rPr>
          <w:lang w:val="fr-FR"/>
        </w:rPr>
        <w:t>.</w:t>
      </w:r>
      <w:r w:rsidRPr="00F6587D">
        <w:rPr>
          <w:lang w:val="fr-FR"/>
        </w:rPr>
        <w:t>29/GRVA/2023/5, qui vise à ajouter une explication concernant la possibilité, pour une Partie contractante, de reconnaître les certificats de conformité du système de gestion de la cybersécurité délivrés par d’autres Parties contractantes</w:t>
      </w:r>
      <w:r w:rsidR="00D62D0A" w:rsidRPr="00F6587D">
        <w:rPr>
          <w:lang w:val="fr-FR"/>
        </w:rPr>
        <w:t>.</w:t>
      </w:r>
      <w:r w:rsidRPr="00F6587D">
        <w:rPr>
          <w:lang w:val="fr-FR"/>
        </w:rPr>
        <w:t xml:space="preserve"> Il a fait savoir que le libellé initial de l’explication avait été actualisé au cours du dernier atelier organisé, dont il a présenté les résultats (document informel GRVA-15-21)</w:t>
      </w:r>
      <w:r w:rsidR="00D62D0A" w:rsidRPr="00F6587D">
        <w:rPr>
          <w:lang w:val="fr-FR"/>
        </w:rPr>
        <w:t>.</w:t>
      </w:r>
      <w:r w:rsidRPr="00F6587D">
        <w:rPr>
          <w:lang w:val="fr-FR"/>
        </w:rPr>
        <w:t xml:space="preserve"> </w:t>
      </w:r>
    </w:p>
    <w:p w14:paraId="32DA756D" w14:textId="6D85CBD4" w:rsidR="00C51728" w:rsidRPr="00F6587D" w:rsidRDefault="00C51728" w:rsidP="00C51728">
      <w:pPr>
        <w:pStyle w:val="SingleTxtG"/>
      </w:pPr>
      <w:r w:rsidRPr="00F6587D">
        <w:rPr>
          <w:lang w:val="fr-FR"/>
        </w:rPr>
        <w:t>62</w:t>
      </w:r>
      <w:r w:rsidR="00D62D0A" w:rsidRPr="00F6587D">
        <w:rPr>
          <w:lang w:val="fr-FR"/>
        </w:rPr>
        <w:t>.</w:t>
      </w:r>
      <w:r w:rsidRPr="00F6587D">
        <w:rPr>
          <w:lang w:val="fr-FR"/>
        </w:rPr>
        <w:tab/>
        <w:t>Le GRVA a adopté le document ECE/TRANS/WP</w:t>
      </w:r>
      <w:r w:rsidR="00D62D0A" w:rsidRPr="00F6587D">
        <w:rPr>
          <w:lang w:val="fr-FR"/>
        </w:rPr>
        <w:t>.</w:t>
      </w:r>
      <w:r w:rsidRPr="00F6587D">
        <w:rPr>
          <w:lang w:val="fr-FR"/>
        </w:rPr>
        <w:t>29/GRVA/2023/5, tel que modifié par les documents informel GRVA-15-21 et GRVA-15-06</w:t>
      </w:r>
      <w:r w:rsidR="00D62D0A" w:rsidRPr="00F6587D">
        <w:rPr>
          <w:lang w:val="fr-FR"/>
        </w:rPr>
        <w:t>.</w:t>
      </w:r>
      <w:r w:rsidRPr="00F6587D">
        <w:rPr>
          <w:lang w:val="fr-FR"/>
        </w:rPr>
        <w:t xml:space="preserve"> Il a prié le secrétariat de soumettre ces documents au WP</w:t>
      </w:r>
      <w:r w:rsidR="00D62D0A" w:rsidRPr="00F6587D">
        <w:rPr>
          <w:lang w:val="fr-FR"/>
        </w:rPr>
        <w:t>.</w:t>
      </w:r>
      <w:r w:rsidRPr="00F6587D">
        <w:rPr>
          <w:lang w:val="fr-FR"/>
        </w:rPr>
        <w:t>29 et à l’AC</w:t>
      </w:r>
      <w:r w:rsidR="00D62D0A" w:rsidRPr="00F6587D">
        <w:rPr>
          <w:lang w:val="fr-FR"/>
        </w:rPr>
        <w:t>.</w:t>
      </w:r>
      <w:r w:rsidRPr="00F6587D">
        <w:rPr>
          <w:lang w:val="fr-FR"/>
        </w:rPr>
        <w:t>1, en tant qu’amendement au document d’interprétation du Règlement ONU n</w:t>
      </w:r>
      <w:r w:rsidRPr="00F6587D">
        <w:rPr>
          <w:vertAlign w:val="superscript"/>
          <w:lang w:val="fr-FR"/>
        </w:rPr>
        <w:t>o</w:t>
      </w:r>
      <w:r w:rsidRPr="00F6587D">
        <w:rPr>
          <w:lang w:val="fr-FR"/>
        </w:rPr>
        <w:t> 155, pour examen et mise aux voix à leurs sessions de juin 2023</w:t>
      </w:r>
      <w:r w:rsidR="00D62D0A" w:rsidRPr="00F6587D">
        <w:rPr>
          <w:lang w:val="fr-FR"/>
        </w:rPr>
        <w:t>.</w:t>
      </w:r>
    </w:p>
    <w:p w14:paraId="01D7ACC5" w14:textId="3CF92673" w:rsidR="00C51728" w:rsidRPr="00F6587D" w:rsidRDefault="00C51728" w:rsidP="00C51728">
      <w:pPr>
        <w:pStyle w:val="SingleTxtG"/>
        <w:rPr>
          <w:lang w:val="fr-FR"/>
        </w:rPr>
      </w:pPr>
      <w:r w:rsidRPr="00F6587D">
        <w:rPr>
          <w:lang w:val="fr-FR"/>
        </w:rPr>
        <w:t>63</w:t>
      </w:r>
      <w:r w:rsidR="00D62D0A" w:rsidRPr="00F6587D">
        <w:rPr>
          <w:lang w:val="fr-FR"/>
        </w:rPr>
        <w:t>.</w:t>
      </w:r>
      <w:r w:rsidRPr="00F6587D">
        <w:rPr>
          <w:lang w:val="fr-FR"/>
        </w:rPr>
        <w:tab/>
        <w:t>L’expert de SAE International a présenté les documents informels GRVA-15-46 et GRVA-15-18, dans lesquels il est indiqué que l’annexe 5 du Règlement ONU n</w:t>
      </w:r>
      <w:r w:rsidRPr="00F6587D">
        <w:rPr>
          <w:vertAlign w:val="superscript"/>
          <w:lang w:val="fr-FR"/>
        </w:rPr>
        <w:t>o</w:t>
      </w:r>
      <w:r w:rsidRPr="00F6587D">
        <w:rPr>
          <w:lang w:val="fr-FR"/>
        </w:rPr>
        <w:t> 155 pourrait donner lieu à une interprétation restrictive pour la conception</w:t>
      </w:r>
      <w:r w:rsidR="00D62D0A" w:rsidRPr="00F6587D">
        <w:rPr>
          <w:lang w:val="fr-FR"/>
        </w:rPr>
        <w:t>.</w:t>
      </w:r>
      <w:r w:rsidRPr="00F6587D">
        <w:rPr>
          <w:lang w:val="fr-FR"/>
        </w:rPr>
        <w:t xml:space="preserve"> Il a noté que cette question avait été examinée par le groupe CS/OTA mais a demandé au GRVA de procéder à un nouvel examen</w:t>
      </w:r>
      <w:r w:rsidR="00D62D0A" w:rsidRPr="00F6587D">
        <w:rPr>
          <w:lang w:val="fr-FR"/>
        </w:rPr>
        <w:t>.</w:t>
      </w:r>
      <w:r w:rsidRPr="00F6587D">
        <w:rPr>
          <w:lang w:val="fr-FR"/>
        </w:rPr>
        <w:t xml:space="preserve"> Il a expliqué que l’authentification cryptographique pouvait être une bonne solution pour limiter la simulation des signaux du Système mondial de navigation par satellite (GNSS) (V2X, messages GNSS), mais qu’elle ne devait pas être mentionnée tant que la technologie n’était pas largement utilisée dans la production</w:t>
      </w:r>
      <w:r w:rsidR="00D62D0A" w:rsidRPr="00F6587D">
        <w:rPr>
          <w:lang w:val="fr-FR"/>
        </w:rPr>
        <w:t>.</w:t>
      </w:r>
    </w:p>
    <w:p w14:paraId="4A0BB0B2" w14:textId="7614F795" w:rsidR="00C51728" w:rsidRPr="00F6587D" w:rsidRDefault="00C51728" w:rsidP="00C51728">
      <w:pPr>
        <w:pStyle w:val="SingleTxtG"/>
      </w:pPr>
      <w:r w:rsidRPr="00F6587D">
        <w:rPr>
          <w:lang w:val="fr-FR"/>
        </w:rPr>
        <w:t>64</w:t>
      </w:r>
      <w:r w:rsidR="00D62D0A" w:rsidRPr="00F6587D">
        <w:rPr>
          <w:lang w:val="fr-FR"/>
        </w:rPr>
        <w:t>.</w:t>
      </w:r>
      <w:r w:rsidRPr="00F6587D">
        <w:rPr>
          <w:lang w:val="fr-FR"/>
        </w:rPr>
        <w:tab/>
        <w:t>L’expert de l’UIT a donné une nouvelle fois des explications techniques et a confirmé que la technologie n’était pas encore utilisée</w:t>
      </w:r>
      <w:r w:rsidR="00D62D0A" w:rsidRPr="00F6587D">
        <w:rPr>
          <w:lang w:val="fr-FR"/>
        </w:rPr>
        <w:t>.</w:t>
      </w:r>
      <w:r w:rsidRPr="00F6587D">
        <w:rPr>
          <w:lang w:val="fr-FR"/>
        </w:rPr>
        <w:t xml:space="preserve"> </w:t>
      </w:r>
    </w:p>
    <w:p w14:paraId="3D86802C" w14:textId="26B4CE88" w:rsidR="00C51728" w:rsidRPr="00F6587D" w:rsidRDefault="00C51728" w:rsidP="00C51728">
      <w:pPr>
        <w:pStyle w:val="SingleTxtG"/>
      </w:pPr>
      <w:r w:rsidRPr="00F6587D">
        <w:rPr>
          <w:lang w:val="fr-FR"/>
        </w:rPr>
        <w:lastRenderedPageBreak/>
        <w:t>65</w:t>
      </w:r>
      <w:r w:rsidR="00D62D0A" w:rsidRPr="00F6587D">
        <w:rPr>
          <w:lang w:val="fr-FR"/>
        </w:rPr>
        <w:t>.</w:t>
      </w:r>
      <w:r w:rsidRPr="00F6587D">
        <w:rPr>
          <w:lang w:val="fr-FR"/>
        </w:rPr>
        <w:tab/>
        <w:t xml:space="preserve">L’expert du Royaume-Uni de Grande-Bretagne et d’Irlande du Nord a estimé qu’il y avait un malentendu car le Règlement ONU </w:t>
      </w:r>
      <w:r w:rsidR="00683083" w:rsidRPr="00F6587D">
        <w:rPr>
          <w:rFonts w:eastAsia="MS Mincho"/>
          <w:lang w:val="fr-FR"/>
        </w:rPr>
        <w:t>n</w:t>
      </w:r>
      <w:r w:rsidR="00683083" w:rsidRPr="00F6587D">
        <w:rPr>
          <w:rFonts w:eastAsia="MS Mincho"/>
          <w:vertAlign w:val="superscript"/>
          <w:lang w:val="fr-FR"/>
        </w:rPr>
        <w:t>o</w:t>
      </w:r>
      <w:r w:rsidR="00683083" w:rsidRPr="00F6587D">
        <w:rPr>
          <w:lang w:val="fr-FR"/>
        </w:rPr>
        <w:t> </w:t>
      </w:r>
      <w:r w:rsidRPr="00F6587D">
        <w:rPr>
          <w:lang w:val="fr-FR"/>
        </w:rPr>
        <w:t>155 n’imposait l’utilisation d’aucune technologie</w:t>
      </w:r>
      <w:r w:rsidR="00D62D0A" w:rsidRPr="00F6587D">
        <w:rPr>
          <w:lang w:val="fr-FR"/>
        </w:rPr>
        <w:t>.</w:t>
      </w:r>
    </w:p>
    <w:p w14:paraId="6BEFEADA" w14:textId="4CC93F74" w:rsidR="00C51728" w:rsidRPr="00F6587D" w:rsidRDefault="00C51728" w:rsidP="00C51728">
      <w:pPr>
        <w:pStyle w:val="SingleTxtG"/>
      </w:pPr>
      <w:r w:rsidRPr="00F6587D">
        <w:rPr>
          <w:lang w:val="fr-FR"/>
        </w:rPr>
        <w:t>66</w:t>
      </w:r>
      <w:r w:rsidR="00D62D0A" w:rsidRPr="00F6587D">
        <w:rPr>
          <w:lang w:val="fr-FR"/>
        </w:rPr>
        <w:t>.</w:t>
      </w:r>
      <w:r w:rsidRPr="00F6587D">
        <w:rPr>
          <w:lang w:val="fr-FR"/>
        </w:rPr>
        <w:tab/>
        <w:t>L’expert des États-Unis d’Amérique a rappelé les points soulevés jusque-là</w:t>
      </w:r>
      <w:r w:rsidR="00805C87" w:rsidRPr="00F6587D">
        <w:rPr>
          <w:lang w:val="fr-FR"/>
        </w:rPr>
        <w:t> :</w:t>
      </w:r>
      <w:r w:rsidRPr="00F6587D">
        <w:rPr>
          <w:lang w:val="fr-FR"/>
        </w:rPr>
        <w:t xml:space="preserve"> a) la méthode citée n’était pas utilisable</w:t>
      </w:r>
      <w:r w:rsidR="00805C87" w:rsidRPr="00F6587D">
        <w:rPr>
          <w:lang w:val="fr-FR"/>
        </w:rPr>
        <w:t> ;</w:t>
      </w:r>
      <w:r w:rsidRPr="00F6587D">
        <w:rPr>
          <w:lang w:val="fr-FR"/>
        </w:rPr>
        <w:t xml:space="preserve"> b) aucune méthode de remplacement n’était mentionnée</w:t>
      </w:r>
      <w:r w:rsidR="00805C87" w:rsidRPr="00F6587D">
        <w:rPr>
          <w:lang w:val="fr-FR"/>
        </w:rPr>
        <w:t> ;</w:t>
      </w:r>
      <w:r w:rsidRPr="00F6587D">
        <w:rPr>
          <w:lang w:val="fr-FR"/>
        </w:rPr>
        <w:t xml:space="preserve"> c) d’autres technologies pourraient permettre d’atteindre le même niveau de performance</w:t>
      </w:r>
      <w:r w:rsidR="00D62D0A" w:rsidRPr="00F6587D">
        <w:rPr>
          <w:lang w:val="fr-FR"/>
        </w:rPr>
        <w:t>.</w:t>
      </w:r>
    </w:p>
    <w:p w14:paraId="6E11A959" w14:textId="374646C8" w:rsidR="00C51728" w:rsidRPr="00F6587D" w:rsidRDefault="00C51728" w:rsidP="00C51728">
      <w:pPr>
        <w:pStyle w:val="SingleTxtG"/>
      </w:pPr>
      <w:r w:rsidRPr="00F6587D">
        <w:rPr>
          <w:lang w:val="fr-FR"/>
        </w:rPr>
        <w:t>67</w:t>
      </w:r>
      <w:r w:rsidR="00D62D0A" w:rsidRPr="00F6587D">
        <w:rPr>
          <w:lang w:val="fr-FR"/>
        </w:rPr>
        <w:t>.</w:t>
      </w:r>
      <w:r w:rsidRPr="00F6587D">
        <w:rPr>
          <w:lang w:val="fr-FR"/>
        </w:rPr>
        <w:tab/>
        <w:t>L’expert de la Commission européenne a accepté de réexaminer cette question</w:t>
      </w:r>
      <w:r w:rsidR="00D62D0A" w:rsidRPr="00F6587D">
        <w:rPr>
          <w:lang w:val="fr-FR"/>
        </w:rPr>
        <w:t>.</w:t>
      </w:r>
    </w:p>
    <w:p w14:paraId="369ABAC9" w14:textId="48FC24FE" w:rsidR="00C51728" w:rsidRPr="00F6587D" w:rsidRDefault="00C51728" w:rsidP="00C51728">
      <w:pPr>
        <w:pStyle w:val="SingleTxtG"/>
      </w:pPr>
      <w:r w:rsidRPr="00F6587D">
        <w:rPr>
          <w:lang w:val="fr-FR"/>
        </w:rPr>
        <w:t>68</w:t>
      </w:r>
      <w:r w:rsidR="00D62D0A" w:rsidRPr="00F6587D">
        <w:rPr>
          <w:lang w:val="fr-FR"/>
        </w:rPr>
        <w:t>.</w:t>
      </w:r>
      <w:r w:rsidRPr="00F6587D">
        <w:rPr>
          <w:lang w:val="fr-FR"/>
        </w:rPr>
        <w:tab/>
        <w:t>L’expert de SAE International a concédé que le Règlement lui-même n’imposait pas cette technologie, mais il a expliqué qu’en pratique, l’exemple pouvait devenir une prescription, comme cela s’était déjà produit pour un fournisseur de deuxième rang</w:t>
      </w:r>
      <w:r w:rsidR="00D62D0A" w:rsidRPr="00F6587D">
        <w:rPr>
          <w:lang w:val="fr-FR"/>
        </w:rPr>
        <w:t>.</w:t>
      </w:r>
    </w:p>
    <w:p w14:paraId="68FC89CF" w14:textId="2782D482" w:rsidR="00C51728" w:rsidRPr="00F6587D" w:rsidRDefault="00C51728" w:rsidP="00C51728">
      <w:pPr>
        <w:pStyle w:val="SingleTxtG"/>
      </w:pPr>
      <w:r w:rsidRPr="00F6587D">
        <w:rPr>
          <w:lang w:val="fr-FR"/>
        </w:rPr>
        <w:t>69</w:t>
      </w:r>
      <w:r w:rsidR="00D62D0A" w:rsidRPr="00F6587D">
        <w:rPr>
          <w:lang w:val="fr-FR"/>
        </w:rPr>
        <w:t>.</w:t>
      </w:r>
      <w:r w:rsidRPr="00F6587D">
        <w:rPr>
          <w:lang w:val="fr-FR"/>
        </w:rPr>
        <w:tab/>
        <w:t>Le GRVA a décidé de reprendre l’examen de cette question à sa session de mai 2023</w:t>
      </w:r>
      <w:r w:rsidR="00D62D0A" w:rsidRPr="00F6587D">
        <w:rPr>
          <w:lang w:val="fr-FR"/>
        </w:rPr>
        <w:t>.</w:t>
      </w:r>
    </w:p>
    <w:p w14:paraId="3B3FAD68" w14:textId="0A60D616" w:rsidR="00C51728" w:rsidRPr="00F6587D" w:rsidRDefault="00C51728" w:rsidP="00DE4E45">
      <w:pPr>
        <w:pStyle w:val="H23G"/>
      </w:pPr>
      <w:r w:rsidRPr="00F6587D">
        <w:rPr>
          <w:lang w:val="fr-FR"/>
        </w:rPr>
        <w:tab/>
        <w:t>4</w:t>
      </w:r>
      <w:r w:rsidR="00D62D0A" w:rsidRPr="00F6587D">
        <w:rPr>
          <w:lang w:val="fr-FR"/>
        </w:rPr>
        <w:t>.</w:t>
      </w:r>
      <w:r w:rsidRPr="00F6587D">
        <w:rPr>
          <w:lang w:val="fr-FR"/>
        </w:rPr>
        <w:tab/>
        <w:t>Véhicules agricoles</w:t>
      </w:r>
    </w:p>
    <w:p w14:paraId="14EC3524" w14:textId="2055D20A" w:rsidR="00C51728" w:rsidRPr="00F6587D" w:rsidRDefault="00C51728" w:rsidP="00C51728">
      <w:pPr>
        <w:pStyle w:val="SingleTxtG"/>
      </w:pPr>
      <w:r w:rsidRPr="00F6587D">
        <w:rPr>
          <w:lang w:val="fr-FR"/>
        </w:rPr>
        <w:t>70</w:t>
      </w:r>
      <w:r w:rsidR="00D62D0A" w:rsidRPr="00F6587D">
        <w:rPr>
          <w:lang w:val="fr-FR"/>
        </w:rPr>
        <w:t>.</w:t>
      </w:r>
      <w:r w:rsidRPr="00F6587D">
        <w:rPr>
          <w:lang w:val="fr-FR"/>
        </w:rPr>
        <w:tab/>
        <w:t>L’expert du CEMA a présenté le document informel GRVA-15-45 et a communiqué au GRVA des informations actualisées sur les activités menées en matière de cybersécurité</w:t>
      </w:r>
      <w:r w:rsidR="00D62D0A" w:rsidRPr="00F6587D">
        <w:rPr>
          <w:lang w:val="fr-FR"/>
        </w:rPr>
        <w:t>.</w:t>
      </w:r>
      <w:r w:rsidRPr="00F6587D">
        <w:rPr>
          <w:lang w:val="fr-FR"/>
        </w:rPr>
        <w:t xml:space="preserve"> Il a informé le GRVA des incidences, en Europe, du Règlement ONU </w:t>
      </w:r>
      <w:r w:rsidR="00A85A6C" w:rsidRPr="00F6587D">
        <w:rPr>
          <w:rFonts w:eastAsia="MS Mincho"/>
          <w:lang w:val="fr-FR"/>
        </w:rPr>
        <w:t>n</w:t>
      </w:r>
      <w:r w:rsidR="00A85A6C" w:rsidRPr="00F6587D">
        <w:rPr>
          <w:rFonts w:eastAsia="MS Mincho"/>
          <w:vertAlign w:val="superscript"/>
          <w:lang w:val="fr-FR"/>
        </w:rPr>
        <w:t>o</w:t>
      </w:r>
      <w:r w:rsidR="00A85A6C" w:rsidRPr="00F6587D">
        <w:rPr>
          <w:lang w:val="fr-FR"/>
        </w:rPr>
        <w:t> </w:t>
      </w:r>
      <w:r w:rsidRPr="00F6587D">
        <w:rPr>
          <w:lang w:val="fr-FR"/>
        </w:rPr>
        <w:t xml:space="preserve">155 et de la loi de l’Union européenne (UE) sur la </w:t>
      </w:r>
      <w:proofErr w:type="spellStart"/>
      <w:r w:rsidRPr="00F6587D">
        <w:rPr>
          <w:lang w:val="fr-FR"/>
        </w:rPr>
        <w:t>cyberrésilience</w:t>
      </w:r>
      <w:proofErr w:type="spellEnd"/>
      <w:r w:rsidRPr="00F6587D">
        <w:rPr>
          <w:lang w:val="fr-FR"/>
        </w:rPr>
        <w:t xml:space="preserve"> adoptée en 2022</w:t>
      </w:r>
      <w:r w:rsidR="00D62D0A" w:rsidRPr="00F6587D">
        <w:rPr>
          <w:lang w:val="fr-FR"/>
        </w:rPr>
        <w:t>.</w:t>
      </w:r>
      <w:r w:rsidRPr="00F6587D">
        <w:rPr>
          <w:lang w:val="fr-FR"/>
        </w:rPr>
        <w:t xml:space="preserve"> Il a comparé les deux instruments et a déclaré que la loi sur la </w:t>
      </w:r>
      <w:proofErr w:type="spellStart"/>
      <w:r w:rsidRPr="00F6587D">
        <w:rPr>
          <w:lang w:val="fr-FR"/>
        </w:rPr>
        <w:t>cyberrésilience</w:t>
      </w:r>
      <w:proofErr w:type="spellEnd"/>
      <w:r w:rsidRPr="00F6587D">
        <w:rPr>
          <w:lang w:val="fr-FR"/>
        </w:rPr>
        <w:t>, fondée sur l’</w:t>
      </w:r>
      <w:proofErr w:type="spellStart"/>
      <w:r w:rsidRPr="00F6587D">
        <w:rPr>
          <w:lang w:val="fr-FR"/>
        </w:rPr>
        <w:t>autocertification</w:t>
      </w:r>
      <w:proofErr w:type="spellEnd"/>
      <w:r w:rsidRPr="00F6587D">
        <w:rPr>
          <w:lang w:val="fr-FR"/>
        </w:rPr>
        <w:t xml:space="preserve">, entraînait davantage de responsabilités pour la chaîne d’approvisionnement que le Règlement ONU </w:t>
      </w:r>
      <w:r w:rsidR="00A85A6C" w:rsidRPr="00F6587D">
        <w:rPr>
          <w:rFonts w:eastAsia="MS Mincho"/>
          <w:lang w:val="fr-FR"/>
        </w:rPr>
        <w:t>n</w:t>
      </w:r>
      <w:r w:rsidR="00A85A6C" w:rsidRPr="00F6587D">
        <w:rPr>
          <w:rFonts w:eastAsia="MS Mincho"/>
          <w:vertAlign w:val="superscript"/>
          <w:lang w:val="fr-FR"/>
        </w:rPr>
        <w:t>o</w:t>
      </w:r>
      <w:r w:rsidR="00A85A6C" w:rsidRPr="00F6587D">
        <w:rPr>
          <w:lang w:val="fr-FR"/>
        </w:rPr>
        <w:t> </w:t>
      </w:r>
      <w:r w:rsidRPr="00F6587D">
        <w:rPr>
          <w:lang w:val="fr-FR"/>
        </w:rPr>
        <w:t>155</w:t>
      </w:r>
      <w:r w:rsidR="00D62D0A" w:rsidRPr="00F6587D">
        <w:rPr>
          <w:lang w:val="fr-FR"/>
        </w:rPr>
        <w:t>.</w:t>
      </w:r>
    </w:p>
    <w:p w14:paraId="44BF6F0F" w14:textId="4F315018" w:rsidR="00C51728" w:rsidRPr="00F6587D" w:rsidRDefault="00C51728" w:rsidP="00C51728">
      <w:pPr>
        <w:pStyle w:val="SingleTxtG"/>
        <w:rPr>
          <w:spacing w:val="-2"/>
        </w:rPr>
      </w:pPr>
      <w:r w:rsidRPr="00F6587D">
        <w:rPr>
          <w:lang w:val="fr-FR"/>
        </w:rPr>
        <w:t>71</w:t>
      </w:r>
      <w:r w:rsidR="00D62D0A" w:rsidRPr="00F6587D">
        <w:rPr>
          <w:lang w:val="fr-FR"/>
        </w:rPr>
        <w:t>.</w:t>
      </w:r>
      <w:r w:rsidRPr="00F6587D">
        <w:rPr>
          <w:lang w:val="fr-FR"/>
        </w:rPr>
        <w:tab/>
        <w:t>L’expert de l’Allemagne a relevé des différences notables entre les deux instruments, l’un étant général (horizontal) et l’autre propre au secteur (vertical)</w:t>
      </w:r>
      <w:r w:rsidR="00D62D0A" w:rsidRPr="00F6587D">
        <w:rPr>
          <w:lang w:val="fr-FR"/>
        </w:rPr>
        <w:t>.</w:t>
      </w:r>
      <w:r w:rsidRPr="00F6587D">
        <w:rPr>
          <w:lang w:val="fr-FR"/>
        </w:rPr>
        <w:t xml:space="preserve"> L’expert du Royaume</w:t>
      </w:r>
      <w:r w:rsidR="00872272" w:rsidRPr="00F6587D">
        <w:rPr>
          <w:lang w:val="fr-FR"/>
        </w:rPr>
        <w:noBreakHyphen/>
      </w:r>
      <w:r w:rsidRPr="00F6587D">
        <w:rPr>
          <w:lang w:val="fr-FR"/>
        </w:rPr>
        <w:t>Uni de Grande-Bretagne et d’Irlande du Nord a souscrit à l’analyse de l’Allemagne et a indiqué qu’il souhaitait que les véhicules agricoles soient convenablement réglementés sur le plan de la cybersécurité</w:t>
      </w:r>
      <w:r w:rsidR="00D62D0A" w:rsidRPr="00F6587D">
        <w:rPr>
          <w:lang w:val="fr-FR"/>
        </w:rPr>
        <w:t>.</w:t>
      </w:r>
      <w:r w:rsidRPr="00F6587D">
        <w:rPr>
          <w:lang w:val="fr-FR"/>
        </w:rPr>
        <w:t xml:space="preserve"> Selon lui, une réglementation horizontale était tout à fait adaptée aux appareils ménagers et aux jouets connectés mais ne convenait pas aux véhicules agricoles</w:t>
      </w:r>
      <w:r w:rsidR="00D62D0A" w:rsidRPr="00F6587D">
        <w:rPr>
          <w:lang w:val="fr-FR"/>
        </w:rPr>
        <w:t>.</w:t>
      </w:r>
      <w:r w:rsidRPr="00F6587D">
        <w:rPr>
          <w:lang w:val="fr-FR"/>
        </w:rPr>
        <w:t xml:space="preserve"> L’expert du Danemark était également d’accord</w:t>
      </w:r>
      <w:r w:rsidR="00D62D0A" w:rsidRPr="00F6587D">
        <w:rPr>
          <w:lang w:val="fr-FR"/>
        </w:rPr>
        <w:t>.</w:t>
      </w:r>
      <w:r w:rsidRPr="00F6587D">
        <w:rPr>
          <w:lang w:val="fr-FR"/>
        </w:rPr>
        <w:t xml:space="preserve"> Il a recommandé que le Règlement s’applique aux véhicules de la catégorie T et a suggéré d’en exclure les véhicules tractés de la catégorie S</w:t>
      </w:r>
      <w:r w:rsidR="00D62D0A" w:rsidRPr="00F6587D">
        <w:rPr>
          <w:lang w:val="fr-FR"/>
        </w:rPr>
        <w:t>.</w:t>
      </w:r>
      <w:r w:rsidRPr="00F6587D">
        <w:rPr>
          <w:lang w:val="fr-FR"/>
        </w:rPr>
        <w:t xml:space="preserve"> L’expert de l’Italie a proposé de reporter l’examen de ce point à mai</w:t>
      </w:r>
      <w:r w:rsidR="00872272" w:rsidRPr="00F6587D">
        <w:rPr>
          <w:lang w:val="fr-FR"/>
        </w:rPr>
        <w:t> </w:t>
      </w:r>
      <w:r w:rsidRPr="00F6587D">
        <w:rPr>
          <w:lang w:val="fr-FR"/>
        </w:rPr>
        <w:t>2023</w:t>
      </w:r>
      <w:r w:rsidR="00D62D0A" w:rsidRPr="00F6587D">
        <w:rPr>
          <w:lang w:val="fr-FR"/>
        </w:rPr>
        <w:t>.</w:t>
      </w:r>
    </w:p>
    <w:p w14:paraId="7F146923" w14:textId="5E5C97A4" w:rsidR="00C51728" w:rsidRPr="00F6587D" w:rsidRDefault="00C51728" w:rsidP="00C51728">
      <w:pPr>
        <w:pStyle w:val="SingleTxtG"/>
      </w:pPr>
      <w:r w:rsidRPr="00F6587D">
        <w:rPr>
          <w:lang w:val="fr-FR"/>
        </w:rPr>
        <w:t>72</w:t>
      </w:r>
      <w:r w:rsidR="00D62D0A" w:rsidRPr="00F6587D">
        <w:rPr>
          <w:lang w:val="fr-FR"/>
        </w:rPr>
        <w:t>.</w:t>
      </w:r>
      <w:r w:rsidRPr="00F6587D">
        <w:rPr>
          <w:lang w:val="fr-FR"/>
        </w:rPr>
        <w:tab/>
        <w:t>Le GRVA a décidé de reprendre en mai 2023 le débat sur l’inclusion des véhicules agricoles dans le champ d’application du Règlement ONU n</w:t>
      </w:r>
      <w:r w:rsidRPr="00F6587D">
        <w:rPr>
          <w:vertAlign w:val="superscript"/>
          <w:lang w:val="fr-FR"/>
        </w:rPr>
        <w:t>o</w:t>
      </w:r>
      <w:r w:rsidRPr="00F6587D">
        <w:rPr>
          <w:lang w:val="fr-FR"/>
        </w:rPr>
        <w:t> 155</w:t>
      </w:r>
      <w:r w:rsidR="00D62D0A" w:rsidRPr="00F6587D">
        <w:rPr>
          <w:lang w:val="fr-FR"/>
        </w:rPr>
        <w:t>.</w:t>
      </w:r>
      <w:r w:rsidRPr="00F6587D">
        <w:rPr>
          <w:lang w:val="fr-FR"/>
        </w:rPr>
        <w:t xml:space="preserve"> Plusieurs parties intéressées européennes ont décidé d’évaluer, dans l’intervalle, les incidences de la loi de l’Union européenne sur la </w:t>
      </w:r>
      <w:proofErr w:type="spellStart"/>
      <w:r w:rsidRPr="00F6587D">
        <w:rPr>
          <w:lang w:val="fr-FR"/>
        </w:rPr>
        <w:t>cyberrésilience</w:t>
      </w:r>
      <w:proofErr w:type="spellEnd"/>
      <w:r w:rsidRPr="00F6587D">
        <w:rPr>
          <w:lang w:val="fr-FR"/>
        </w:rPr>
        <w:t xml:space="preserve"> pour le secteur des véhicules et machines agricoles</w:t>
      </w:r>
      <w:r w:rsidR="00D62D0A" w:rsidRPr="00F6587D">
        <w:rPr>
          <w:lang w:val="fr-FR"/>
        </w:rPr>
        <w:t>.</w:t>
      </w:r>
    </w:p>
    <w:p w14:paraId="4D1269FC" w14:textId="21E2D91B" w:rsidR="00C51728" w:rsidRPr="00F6587D" w:rsidRDefault="00C51728" w:rsidP="00DE4E45">
      <w:pPr>
        <w:pStyle w:val="H1G"/>
      </w:pPr>
      <w:r w:rsidRPr="00F6587D">
        <w:rPr>
          <w:lang w:val="fr-FR"/>
        </w:rPr>
        <w:tab/>
        <w:t>B</w:t>
      </w:r>
      <w:r w:rsidR="00D62D0A" w:rsidRPr="00F6587D">
        <w:rPr>
          <w:lang w:val="fr-FR"/>
        </w:rPr>
        <w:t>.</w:t>
      </w:r>
      <w:r w:rsidRPr="00F6587D">
        <w:rPr>
          <w:lang w:val="fr-FR"/>
        </w:rPr>
        <w:tab/>
        <w:t>Mises à jour logicielles et questions relatives aux mises à jour à distance</w:t>
      </w:r>
    </w:p>
    <w:p w14:paraId="5678D591" w14:textId="5A2CFBFA" w:rsidR="00C51728" w:rsidRPr="00F6587D" w:rsidRDefault="00C51728" w:rsidP="00C51728">
      <w:pPr>
        <w:pStyle w:val="SingleTxtG"/>
      </w:pPr>
      <w:r w:rsidRPr="00F6587D">
        <w:rPr>
          <w:lang w:val="fr-FR"/>
        </w:rPr>
        <w:t>73</w:t>
      </w:r>
      <w:r w:rsidR="00D62D0A" w:rsidRPr="00F6587D">
        <w:rPr>
          <w:lang w:val="fr-FR"/>
        </w:rPr>
        <w:t>.</w:t>
      </w:r>
      <w:r w:rsidRPr="00F6587D">
        <w:rPr>
          <w:lang w:val="fr-FR"/>
        </w:rPr>
        <w:tab/>
        <w:t>L’expert de l’Allemagne a expliqué que les mises à jour logicielles des véhicules déjà immatriculés pouvaient nécessiter des démarches au niveau national</w:t>
      </w:r>
      <w:r w:rsidR="00D62D0A" w:rsidRPr="00F6587D">
        <w:rPr>
          <w:lang w:val="fr-FR"/>
        </w:rPr>
        <w:t>.</w:t>
      </w:r>
      <w:r w:rsidRPr="00F6587D">
        <w:rPr>
          <w:lang w:val="fr-FR"/>
        </w:rPr>
        <w:t xml:space="preserve"> Il a indiqué que l’autorité allemande d’homologation de type avait défini six cas de figure pour les mises à jour logicielles des véhicules déjà immatriculés, ainsi que les mesures correspondantes, qui pouvaient être consultés à l’adresse suivante</w:t>
      </w:r>
      <w:r w:rsidR="00805C87" w:rsidRPr="00F6587D">
        <w:rPr>
          <w:lang w:val="fr-FR"/>
        </w:rPr>
        <w:t> :</w:t>
      </w:r>
      <w:r w:rsidRPr="00F6587D">
        <w:rPr>
          <w:lang w:val="fr-FR"/>
        </w:rPr>
        <w:t xml:space="preserve"> </w:t>
      </w:r>
      <w:hyperlink r:id="rId8" w:history="1">
        <w:r w:rsidR="00593B30" w:rsidRPr="00F6587D">
          <w:rPr>
            <w:rStyle w:val="Lienhypertexte"/>
            <w:lang w:val="fr-FR"/>
          </w:rPr>
          <w:t>https://www</w:t>
        </w:r>
        <w:r w:rsidR="00D62D0A" w:rsidRPr="00F6587D">
          <w:rPr>
            <w:rStyle w:val="Lienhypertexte"/>
            <w:lang w:val="fr-FR"/>
          </w:rPr>
          <w:t>.</w:t>
        </w:r>
        <w:r w:rsidR="00593B30" w:rsidRPr="00F6587D">
          <w:rPr>
            <w:rStyle w:val="Lienhypertexte"/>
            <w:lang w:val="fr-FR"/>
          </w:rPr>
          <w:t>kba</w:t>
        </w:r>
        <w:r w:rsidR="00D62D0A" w:rsidRPr="00F6587D">
          <w:rPr>
            <w:rStyle w:val="Lienhypertexte"/>
            <w:lang w:val="fr-FR"/>
          </w:rPr>
          <w:t>.</w:t>
        </w:r>
        <w:r w:rsidR="00593B30" w:rsidRPr="00F6587D">
          <w:rPr>
            <w:rStyle w:val="Lienhypertexte"/>
            <w:lang w:val="fr-FR"/>
          </w:rPr>
          <w:t>de/EN/Themen_en/ Typgenehmigung_en/Typgenehmigungserteilung_en/Cyber_SoftwareUpdate_en/Cyber_SoftwareUpdate_node_en</w:t>
        </w:r>
        <w:r w:rsidR="00D62D0A" w:rsidRPr="00F6587D">
          <w:rPr>
            <w:rStyle w:val="Lienhypertexte"/>
            <w:lang w:val="fr-FR"/>
          </w:rPr>
          <w:t>.</w:t>
        </w:r>
        <w:r w:rsidR="00593B30" w:rsidRPr="00F6587D">
          <w:rPr>
            <w:rStyle w:val="Lienhypertexte"/>
            <w:lang w:val="fr-FR"/>
          </w:rPr>
          <w:t>html</w:t>
        </w:r>
      </w:hyperlink>
      <w:r w:rsidR="00A85A6C" w:rsidRPr="00F6587D">
        <w:rPr>
          <w:lang w:val="fr-FR"/>
        </w:rPr>
        <w:t>.</w:t>
      </w:r>
    </w:p>
    <w:p w14:paraId="74A60087" w14:textId="3B43AFB2" w:rsidR="00C51728" w:rsidRPr="00F6587D" w:rsidRDefault="00C51728" w:rsidP="00DE4E45">
      <w:pPr>
        <w:pStyle w:val="H1G"/>
      </w:pPr>
      <w:r w:rsidRPr="00F6587D">
        <w:rPr>
          <w:lang w:val="fr-FR"/>
        </w:rPr>
        <w:tab/>
        <w:t>C</w:t>
      </w:r>
      <w:r w:rsidR="00D62D0A" w:rsidRPr="00F6587D">
        <w:rPr>
          <w:lang w:val="fr-FR"/>
        </w:rPr>
        <w:t>.</w:t>
      </w:r>
      <w:r w:rsidRPr="00F6587D">
        <w:rPr>
          <w:lang w:val="fr-FR"/>
        </w:rPr>
        <w:tab/>
        <w:t>Échanges de données et communication entre les véhicules</w:t>
      </w:r>
    </w:p>
    <w:p w14:paraId="1F6F279E" w14:textId="5D51687D"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GRVA-15-13 et GRVA-15-40</w:t>
      </w:r>
    </w:p>
    <w:p w14:paraId="064F9385" w14:textId="2A6C0862" w:rsidR="00C51728" w:rsidRPr="00F6587D" w:rsidRDefault="00C51728" w:rsidP="00C51728">
      <w:pPr>
        <w:pStyle w:val="SingleTxtG"/>
      </w:pPr>
      <w:r w:rsidRPr="00F6587D">
        <w:rPr>
          <w:lang w:val="fr-FR"/>
        </w:rPr>
        <w:t>74</w:t>
      </w:r>
      <w:r w:rsidR="00D62D0A" w:rsidRPr="00F6587D">
        <w:rPr>
          <w:lang w:val="fr-FR"/>
        </w:rPr>
        <w:t>.</w:t>
      </w:r>
      <w:r w:rsidRPr="00F6587D">
        <w:rPr>
          <w:lang w:val="fr-FR"/>
        </w:rPr>
        <w:tab/>
        <w:t>L’expert du Japon, Coprésident du groupe ITS, a rappelé que l’expert de la Chine avait proposé, à la session de septembre 2022, que le GRVA harmonise les prescriptions techniques en matière de communication des véhicules</w:t>
      </w:r>
      <w:r w:rsidR="00D62D0A" w:rsidRPr="00F6587D">
        <w:rPr>
          <w:lang w:val="fr-FR"/>
        </w:rPr>
        <w:t>.</w:t>
      </w:r>
      <w:r w:rsidRPr="00F6587D">
        <w:rPr>
          <w:lang w:val="fr-FR"/>
        </w:rPr>
        <w:t xml:space="preserve"> Il a présenté le document informel GRVA-15-40 et expliqué que le WP</w:t>
      </w:r>
      <w:r w:rsidR="00D62D0A" w:rsidRPr="00F6587D">
        <w:rPr>
          <w:lang w:val="fr-FR"/>
        </w:rPr>
        <w:t>.</w:t>
      </w:r>
      <w:r w:rsidRPr="00F6587D">
        <w:rPr>
          <w:lang w:val="fr-FR"/>
        </w:rPr>
        <w:t>29 avait chargé le groupe ITS d’étudier le rôle que le WP</w:t>
      </w:r>
      <w:r w:rsidR="00D62D0A" w:rsidRPr="00F6587D">
        <w:rPr>
          <w:lang w:val="fr-FR"/>
        </w:rPr>
        <w:t>.</w:t>
      </w:r>
      <w:r w:rsidRPr="00F6587D">
        <w:rPr>
          <w:lang w:val="fr-FR"/>
        </w:rPr>
        <w:t>29 et ses organes subsidiaires pouvaient jouer dans la communication des véhicules</w:t>
      </w:r>
      <w:r w:rsidR="00D62D0A" w:rsidRPr="00F6587D">
        <w:rPr>
          <w:lang w:val="fr-FR"/>
        </w:rPr>
        <w:t>.</w:t>
      </w:r>
      <w:r w:rsidRPr="00F6587D">
        <w:rPr>
          <w:lang w:val="fr-FR"/>
        </w:rPr>
        <w:t xml:space="preserve"> Il a </w:t>
      </w:r>
      <w:r w:rsidRPr="00F6587D">
        <w:rPr>
          <w:lang w:val="fr-FR"/>
        </w:rPr>
        <w:lastRenderedPageBreak/>
        <w:t>rendu compte en détail des débats tenus lors d’une réunion du groupe ITS consacrée à la question, qui avait eu lieu le 17 janvier 2023</w:t>
      </w:r>
      <w:r w:rsidR="00D62D0A" w:rsidRPr="00F6587D">
        <w:rPr>
          <w:lang w:val="fr-FR"/>
        </w:rPr>
        <w:t>.</w:t>
      </w:r>
      <w:r w:rsidRPr="00F6587D">
        <w:rPr>
          <w:lang w:val="fr-FR"/>
        </w:rPr>
        <w:t xml:space="preserve"> Il a annoncé que les Coprésidents du groupe ITS proposeraient au WP</w:t>
      </w:r>
      <w:r w:rsidR="00D62D0A" w:rsidRPr="00F6587D">
        <w:rPr>
          <w:lang w:val="fr-FR"/>
        </w:rPr>
        <w:t>.</w:t>
      </w:r>
      <w:r w:rsidRPr="00F6587D">
        <w:rPr>
          <w:lang w:val="fr-FR"/>
        </w:rPr>
        <w:t>29, en mars 2023, de créer une équipe spéciale qui serait placée sous l’égide du groupe et chargée d’approfondir la question du rôle que le WP</w:t>
      </w:r>
      <w:r w:rsidR="00D62D0A" w:rsidRPr="00F6587D">
        <w:rPr>
          <w:lang w:val="fr-FR"/>
        </w:rPr>
        <w:t>.</w:t>
      </w:r>
      <w:r w:rsidRPr="00F6587D">
        <w:rPr>
          <w:lang w:val="fr-FR"/>
        </w:rPr>
        <w:t>29 pourrait jouer à cet égard</w:t>
      </w:r>
      <w:r w:rsidR="00D62D0A" w:rsidRPr="00F6587D">
        <w:rPr>
          <w:lang w:val="fr-FR"/>
        </w:rPr>
        <w:t>.</w:t>
      </w:r>
      <w:r w:rsidRPr="00F6587D">
        <w:rPr>
          <w:lang w:val="fr-FR"/>
        </w:rPr>
        <w:t xml:space="preserve"> </w:t>
      </w:r>
    </w:p>
    <w:p w14:paraId="35DB14DB" w14:textId="09A81EFA" w:rsidR="00C51728" w:rsidRPr="00F6587D" w:rsidRDefault="00C51728" w:rsidP="00C51728">
      <w:pPr>
        <w:pStyle w:val="SingleTxtG"/>
      </w:pPr>
      <w:r w:rsidRPr="00F6587D">
        <w:rPr>
          <w:lang w:val="fr-FR"/>
        </w:rPr>
        <w:t>75</w:t>
      </w:r>
      <w:r w:rsidR="00D62D0A" w:rsidRPr="00F6587D">
        <w:rPr>
          <w:lang w:val="fr-FR"/>
        </w:rPr>
        <w:t>.</w:t>
      </w:r>
      <w:r w:rsidRPr="00F6587D">
        <w:rPr>
          <w:lang w:val="fr-FR"/>
        </w:rPr>
        <w:tab/>
        <w:t>L’expert des Pays-Bas a accueilli avec satisfaction les résultats de la réunion de janvier du groupe ITS</w:t>
      </w:r>
      <w:r w:rsidR="00D62D0A" w:rsidRPr="00F6587D">
        <w:rPr>
          <w:lang w:val="fr-FR"/>
        </w:rPr>
        <w:t>.</w:t>
      </w:r>
      <w:r w:rsidRPr="00F6587D">
        <w:rPr>
          <w:lang w:val="fr-FR"/>
        </w:rPr>
        <w:t xml:space="preserve"> Il a demandé si la communication de véhicule à véhicule (V2V) et la communication des véhicules en général dépassaient le champ d’action du WP</w:t>
      </w:r>
      <w:r w:rsidR="00D62D0A" w:rsidRPr="00F6587D">
        <w:rPr>
          <w:lang w:val="fr-FR"/>
        </w:rPr>
        <w:t>.</w:t>
      </w:r>
      <w:r w:rsidRPr="00F6587D">
        <w:rPr>
          <w:lang w:val="fr-FR"/>
        </w:rPr>
        <w:t>29, en raison du rôle de l’infrastructure dans ce domaine</w:t>
      </w:r>
      <w:r w:rsidR="00D62D0A" w:rsidRPr="00F6587D">
        <w:rPr>
          <w:lang w:val="fr-FR"/>
        </w:rPr>
        <w:t>.</w:t>
      </w:r>
      <w:r w:rsidRPr="00F6587D">
        <w:rPr>
          <w:lang w:val="fr-FR"/>
        </w:rPr>
        <w:t xml:space="preserve"> </w:t>
      </w:r>
    </w:p>
    <w:p w14:paraId="30BBF099" w14:textId="1E642381" w:rsidR="00C51728" w:rsidRPr="00F6587D" w:rsidRDefault="00C51728" w:rsidP="00C51728">
      <w:pPr>
        <w:pStyle w:val="SingleTxtG"/>
      </w:pPr>
      <w:r w:rsidRPr="00F6587D">
        <w:rPr>
          <w:lang w:val="fr-FR"/>
        </w:rPr>
        <w:t>76</w:t>
      </w:r>
      <w:r w:rsidR="00D62D0A" w:rsidRPr="00F6587D">
        <w:rPr>
          <w:lang w:val="fr-FR"/>
        </w:rPr>
        <w:t>.</w:t>
      </w:r>
      <w:r w:rsidRPr="00F6587D">
        <w:rPr>
          <w:lang w:val="fr-FR"/>
        </w:rPr>
        <w:tab/>
        <w:t>L’expert de l’Allemagne a déclaré que des directives relatives à la communication des véhicules ne seraient pas suffisantes et qu’il fallait élaborer un règlement</w:t>
      </w:r>
      <w:r w:rsidR="00D62D0A" w:rsidRPr="00F6587D">
        <w:rPr>
          <w:lang w:val="fr-FR"/>
        </w:rPr>
        <w:t>.</w:t>
      </w:r>
      <w:r w:rsidRPr="00F6587D">
        <w:rPr>
          <w:lang w:val="fr-FR"/>
        </w:rPr>
        <w:t xml:space="preserve"> Il a également suggéré que la priorité soit accordée à la communication de véhicule à véhicule</w:t>
      </w:r>
      <w:r w:rsidR="00D62D0A" w:rsidRPr="00F6587D">
        <w:rPr>
          <w:lang w:val="fr-FR"/>
        </w:rPr>
        <w:t>.</w:t>
      </w:r>
      <w:r w:rsidRPr="00F6587D">
        <w:rPr>
          <w:lang w:val="fr-FR"/>
        </w:rPr>
        <w:t xml:space="preserve"> </w:t>
      </w:r>
    </w:p>
    <w:p w14:paraId="3509EBA9" w14:textId="4BE39ECE" w:rsidR="00C51728" w:rsidRPr="00F6587D" w:rsidRDefault="00C51728" w:rsidP="00C51728">
      <w:pPr>
        <w:pStyle w:val="SingleTxtG"/>
      </w:pPr>
      <w:r w:rsidRPr="00F6587D">
        <w:rPr>
          <w:lang w:val="fr-FR"/>
        </w:rPr>
        <w:t>77</w:t>
      </w:r>
      <w:r w:rsidR="00D62D0A" w:rsidRPr="00F6587D">
        <w:rPr>
          <w:lang w:val="fr-FR"/>
        </w:rPr>
        <w:t>.</w:t>
      </w:r>
      <w:r w:rsidRPr="00F6587D">
        <w:rPr>
          <w:lang w:val="fr-FR"/>
        </w:rPr>
        <w:tab/>
        <w:t>L’expert de la Chine, du même avis que l’Allemagne, a mentionné le concept de « </w:t>
      </w:r>
      <w:proofErr w:type="spellStart"/>
      <w:r w:rsidRPr="00F6587D">
        <w:rPr>
          <w:lang w:val="fr-FR"/>
        </w:rPr>
        <w:t>Vehicle</w:t>
      </w:r>
      <w:proofErr w:type="spellEnd"/>
      <w:r w:rsidRPr="00F6587D">
        <w:rPr>
          <w:lang w:val="fr-FR"/>
        </w:rPr>
        <w:t>-to-</w:t>
      </w:r>
      <w:proofErr w:type="spellStart"/>
      <w:r w:rsidRPr="00F6587D">
        <w:rPr>
          <w:lang w:val="fr-FR"/>
        </w:rPr>
        <w:t>Everything</w:t>
      </w:r>
      <w:proofErr w:type="spellEnd"/>
      <w:r w:rsidRPr="00F6587D">
        <w:rPr>
          <w:lang w:val="fr-FR"/>
        </w:rPr>
        <w:t> » (V2X) (communication du véhicule avec son environnement)</w:t>
      </w:r>
      <w:r w:rsidR="00D62D0A" w:rsidRPr="00F6587D">
        <w:rPr>
          <w:lang w:val="fr-FR"/>
        </w:rPr>
        <w:t>.</w:t>
      </w:r>
      <w:r w:rsidRPr="00F6587D">
        <w:rPr>
          <w:lang w:val="fr-FR"/>
        </w:rPr>
        <w:t xml:space="preserve"> </w:t>
      </w:r>
    </w:p>
    <w:p w14:paraId="58A27036" w14:textId="2251BCCC" w:rsidR="00C51728" w:rsidRPr="00F6587D" w:rsidRDefault="00C51728" w:rsidP="00C51728">
      <w:pPr>
        <w:pStyle w:val="SingleTxtG"/>
      </w:pPr>
      <w:r w:rsidRPr="00F6587D">
        <w:rPr>
          <w:lang w:val="fr-FR"/>
        </w:rPr>
        <w:t>78</w:t>
      </w:r>
      <w:r w:rsidR="00D62D0A" w:rsidRPr="00F6587D">
        <w:rPr>
          <w:lang w:val="fr-FR"/>
        </w:rPr>
        <w:t>.</w:t>
      </w:r>
      <w:r w:rsidRPr="00F6587D">
        <w:rPr>
          <w:lang w:val="fr-FR"/>
        </w:rPr>
        <w:tab/>
        <w:t>L’expert de l’OICA a lui aussi estimé que la communication de véhicule à véhicule pouvait être examinée en priorité mais qu’il conviendrait, ce faisant, de garder à l’esprit la communication du véhicule avec son environnement, qui pourrait être utile à l’avenir</w:t>
      </w:r>
      <w:r w:rsidR="00D62D0A" w:rsidRPr="00F6587D">
        <w:rPr>
          <w:lang w:val="fr-FR"/>
        </w:rPr>
        <w:t>.</w:t>
      </w:r>
    </w:p>
    <w:p w14:paraId="6AB79BD6" w14:textId="08569C0A" w:rsidR="00C51728" w:rsidRPr="00F6587D" w:rsidRDefault="00C51728" w:rsidP="00C51728">
      <w:pPr>
        <w:pStyle w:val="SingleTxtG"/>
      </w:pPr>
      <w:r w:rsidRPr="00F6587D">
        <w:rPr>
          <w:lang w:val="fr-FR"/>
        </w:rPr>
        <w:t>79</w:t>
      </w:r>
      <w:r w:rsidR="00D62D0A" w:rsidRPr="00F6587D">
        <w:rPr>
          <w:lang w:val="fr-FR"/>
        </w:rPr>
        <w:t>.</w:t>
      </w:r>
      <w:r w:rsidRPr="00F6587D">
        <w:rPr>
          <w:lang w:val="fr-FR"/>
        </w:rPr>
        <w:tab/>
        <w:t>L’expert de l’UIT a proposé de se pencher sur la proposition de la Chine, étant donné que la communication de véhicule à véhicule relevait de la compétence du WP</w:t>
      </w:r>
      <w:r w:rsidR="00D62D0A" w:rsidRPr="00F6587D">
        <w:rPr>
          <w:lang w:val="fr-FR"/>
        </w:rPr>
        <w:t>.</w:t>
      </w:r>
      <w:r w:rsidRPr="00F6587D">
        <w:rPr>
          <w:lang w:val="fr-FR"/>
        </w:rPr>
        <w:t>29</w:t>
      </w:r>
      <w:r w:rsidR="00D62D0A" w:rsidRPr="00F6587D">
        <w:rPr>
          <w:lang w:val="fr-FR"/>
        </w:rPr>
        <w:t>.</w:t>
      </w:r>
      <w:r w:rsidRPr="00F6587D">
        <w:rPr>
          <w:lang w:val="fr-FR"/>
        </w:rPr>
        <w:t xml:space="preserve"> Si un groupe était créé, il a suggéré que son mandat mette l’accent sur ce type de communication</w:t>
      </w:r>
      <w:r w:rsidR="00D62D0A" w:rsidRPr="00F6587D">
        <w:rPr>
          <w:lang w:val="fr-FR"/>
        </w:rPr>
        <w:t>.</w:t>
      </w:r>
    </w:p>
    <w:p w14:paraId="20E240E1" w14:textId="4D07F36C" w:rsidR="00C51728" w:rsidRPr="00F6587D" w:rsidRDefault="00C51728" w:rsidP="00C51728">
      <w:pPr>
        <w:pStyle w:val="SingleTxtG"/>
      </w:pPr>
      <w:r w:rsidRPr="00F6587D">
        <w:rPr>
          <w:lang w:val="fr-FR"/>
        </w:rPr>
        <w:t>80</w:t>
      </w:r>
      <w:r w:rsidR="00D62D0A" w:rsidRPr="00F6587D">
        <w:rPr>
          <w:lang w:val="fr-FR"/>
        </w:rPr>
        <w:t>.</w:t>
      </w:r>
      <w:r w:rsidRPr="00F6587D">
        <w:rPr>
          <w:lang w:val="fr-FR"/>
        </w:rPr>
        <w:tab/>
        <w:t>L’expert de l’UIT a présenté le document informel GRVA-15-13, visant à informer le GRVA des activités menées par le Secteur des radiocommunications de l’UIT en matière de communication entre les véhicules et leur environnement</w:t>
      </w:r>
      <w:r w:rsidR="00D62D0A" w:rsidRPr="00F6587D">
        <w:rPr>
          <w:lang w:val="fr-FR"/>
        </w:rPr>
        <w:t>.</w:t>
      </w:r>
    </w:p>
    <w:p w14:paraId="22DFACF1" w14:textId="6E1A7218" w:rsidR="00C51728" w:rsidRPr="00F6587D" w:rsidRDefault="00DE4E45" w:rsidP="00DE4E45">
      <w:pPr>
        <w:pStyle w:val="H1G"/>
      </w:pPr>
      <w:r w:rsidRPr="00F6587D">
        <w:rPr>
          <w:lang w:val="fr-FR"/>
        </w:rPr>
        <w:tab/>
      </w:r>
      <w:r w:rsidR="00C51728" w:rsidRPr="00F6587D">
        <w:rPr>
          <w:lang w:val="fr-FR"/>
        </w:rPr>
        <w:t>D</w:t>
      </w:r>
      <w:r w:rsidR="00D62D0A" w:rsidRPr="00F6587D">
        <w:rPr>
          <w:lang w:val="fr-FR"/>
        </w:rPr>
        <w:t>.</w:t>
      </w:r>
      <w:r w:rsidR="00C51728" w:rsidRPr="00F6587D">
        <w:rPr>
          <w:lang w:val="fr-FR"/>
        </w:rPr>
        <w:tab/>
        <w:t>Questions diverses</w:t>
      </w:r>
    </w:p>
    <w:p w14:paraId="79FA4BAD" w14:textId="1312B7A3" w:rsidR="00C51728" w:rsidRPr="00F6587D" w:rsidRDefault="00C51728" w:rsidP="008507F9">
      <w:pPr>
        <w:pStyle w:val="SingleTxtG"/>
        <w:ind w:left="2835" w:hanging="1701"/>
        <w:jc w:val="left"/>
      </w:pPr>
      <w:bookmarkStart w:id="6" w:name="_Hlk86080565"/>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GRVA-15-16, GRVA-15-16/Add</w:t>
      </w:r>
      <w:r w:rsidR="00D62D0A" w:rsidRPr="00F6587D">
        <w:rPr>
          <w:lang w:val="fr-FR"/>
        </w:rPr>
        <w:t>.</w:t>
      </w:r>
      <w:r w:rsidRPr="00F6587D">
        <w:rPr>
          <w:lang w:val="fr-FR"/>
        </w:rPr>
        <w:t xml:space="preserve">1, </w:t>
      </w:r>
      <w:r w:rsidR="00593B30" w:rsidRPr="00F6587D">
        <w:rPr>
          <w:lang w:val="fr-FR"/>
        </w:rPr>
        <w:br/>
      </w:r>
      <w:r w:rsidRPr="00F6587D">
        <w:rPr>
          <w:lang w:val="fr-FR"/>
        </w:rPr>
        <w:t>GRVA-15-16/Add</w:t>
      </w:r>
      <w:r w:rsidR="00D62D0A" w:rsidRPr="00F6587D">
        <w:rPr>
          <w:lang w:val="fr-FR"/>
        </w:rPr>
        <w:t>.</w:t>
      </w:r>
      <w:r w:rsidRPr="00F6587D">
        <w:rPr>
          <w:lang w:val="fr-FR"/>
        </w:rPr>
        <w:t>2 et GRVA 15-16/Add</w:t>
      </w:r>
      <w:r w:rsidR="00D62D0A" w:rsidRPr="00F6587D">
        <w:rPr>
          <w:lang w:val="fr-FR"/>
        </w:rPr>
        <w:t>.</w:t>
      </w:r>
      <w:r w:rsidRPr="00F6587D">
        <w:rPr>
          <w:lang w:val="fr-FR"/>
        </w:rPr>
        <w:t>3</w:t>
      </w:r>
    </w:p>
    <w:p w14:paraId="1236198C" w14:textId="49039073" w:rsidR="00C51728" w:rsidRPr="00F6587D" w:rsidRDefault="00C51728" w:rsidP="00C51728">
      <w:pPr>
        <w:pStyle w:val="SingleTxtG"/>
      </w:pPr>
      <w:r w:rsidRPr="00F6587D">
        <w:rPr>
          <w:lang w:val="fr-FR"/>
        </w:rPr>
        <w:t>81</w:t>
      </w:r>
      <w:r w:rsidR="00D62D0A" w:rsidRPr="00F6587D">
        <w:rPr>
          <w:lang w:val="fr-FR"/>
        </w:rPr>
        <w:t>.</w:t>
      </w:r>
      <w:r w:rsidRPr="00F6587D">
        <w:rPr>
          <w:lang w:val="fr-FR"/>
        </w:rPr>
        <w:tab/>
        <w:t>L’expert de l’ISO a présenté le document informel GRVA-15-16 (et ses additifs), qui porte sur les systèmes de conduite automatisés et les règles de circulation</w:t>
      </w:r>
      <w:r w:rsidR="00D62D0A" w:rsidRPr="00F6587D">
        <w:rPr>
          <w:lang w:val="fr-FR"/>
        </w:rPr>
        <w:t>.</w:t>
      </w:r>
      <w:r w:rsidRPr="00F6587D">
        <w:rPr>
          <w:lang w:val="fr-FR"/>
        </w:rPr>
        <w:t xml:space="preserve"> Il a demandé comment faire pour que les véhicules automatisés puissent tenir compte des règles de circulation à tout moment, à un endroit précis de la route, un jour précis, à une heure précise et pour une catégorie de véhicule donnée</w:t>
      </w:r>
      <w:r w:rsidR="00D62D0A" w:rsidRPr="00F6587D">
        <w:rPr>
          <w:lang w:val="fr-FR"/>
        </w:rPr>
        <w:t>.</w:t>
      </w:r>
      <w:r w:rsidRPr="00F6587D">
        <w:rPr>
          <w:lang w:val="fr-FR"/>
        </w:rPr>
        <w:t xml:space="preserve"> Il a déclaré que plusieurs administrations routières étaient arrivées à la conclusion que les règles de la circulation devaient être disponibles sous forme électronique</w:t>
      </w:r>
      <w:r w:rsidR="00D62D0A" w:rsidRPr="00F6587D">
        <w:rPr>
          <w:lang w:val="fr-FR"/>
        </w:rPr>
        <w:t>.</w:t>
      </w:r>
      <w:r w:rsidRPr="00F6587D">
        <w:rPr>
          <w:lang w:val="fr-FR"/>
        </w:rPr>
        <w:t xml:space="preserve"> Il a présenté le concept de gestion des règles de circulation électroniques (METR)</w:t>
      </w:r>
      <w:r w:rsidR="00D62D0A" w:rsidRPr="00F6587D">
        <w:rPr>
          <w:lang w:val="fr-FR"/>
        </w:rPr>
        <w:t>.</w:t>
      </w:r>
    </w:p>
    <w:p w14:paraId="407EC057" w14:textId="58545C6D" w:rsidR="00C51728" w:rsidRPr="00F6587D" w:rsidRDefault="00C51728" w:rsidP="00C51728">
      <w:pPr>
        <w:pStyle w:val="SingleTxtG"/>
      </w:pPr>
      <w:r w:rsidRPr="00F6587D">
        <w:rPr>
          <w:lang w:val="fr-FR"/>
        </w:rPr>
        <w:t>82</w:t>
      </w:r>
      <w:r w:rsidR="00D62D0A" w:rsidRPr="00F6587D">
        <w:rPr>
          <w:lang w:val="fr-FR"/>
        </w:rPr>
        <w:t>.</w:t>
      </w:r>
      <w:r w:rsidRPr="00F6587D">
        <w:rPr>
          <w:lang w:val="fr-FR"/>
        </w:rPr>
        <w:tab/>
        <w:t>Le GRVA a demandé si cette question allait également être présentée au WP</w:t>
      </w:r>
      <w:r w:rsidR="00D62D0A" w:rsidRPr="00F6587D">
        <w:rPr>
          <w:lang w:val="fr-FR"/>
        </w:rPr>
        <w:t>.</w:t>
      </w:r>
      <w:r w:rsidRPr="00F6587D">
        <w:rPr>
          <w:lang w:val="fr-FR"/>
        </w:rPr>
        <w:t>1</w:t>
      </w:r>
      <w:r w:rsidR="00D62D0A" w:rsidRPr="00F6587D">
        <w:rPr>
          <w:lang w:val="fr-FR"/>
        </w:rPr>
        <w:t>.</w:t>
      </w:r>
    </w:p>
    <w:p w14:paraId="59A59116" w14:textId="4283CE98" w:rsidR="00C51728" w:rsidRPr="00F6587D" w:rsidRDefault="00C51728" w:rsidP="00C51728">
      <w:pPr>
        <w:pStyle w:val="SingleTxtG"/>
      </w:pPr>
      <w:r w:rsidRPr="00F6587D">
        <w:rPr>
          <w:lang w:val="fr-FR"/>
        </w:rPr>
        <w:t>83</w:t>
      </w:r>
      <w:r w:rsidR="00D62D0A" w:rsidRPr="00F6587D">
        <w:rPr>
          <w:lang w:val="fr-FR"/>
        </w:rPr>
        <w:t>.</w:t>
      </w:r>
      <w:r w:rsidRPr="00F6587D">
        <w:rPr>
          <w:lang w:val="fr-FR"/>
        </w:rPr>
        <w:tab/>
        <w:t>L’expert de la Norvège a demandé si la réglementation électronique de la circulation était une condition préalable à la mise au point des systèmes de conduite automatisés par le secteur</w:t>
      </w:r>
      <w:r w:rsidR="00D62D0A" w:rsidRPr="00F6587D">
        <w:rPr>
          <w:lang w:val="fr-FR"/>
        </w:rPr>
        <w:t>.</w:t>
      </w:r>
      <w:r w:rsidRPr="00F6587D">
        <w:rPr>
          <w:lang w:val="fr-FR"/>
        </w:rPr>
        <w:t xml:space="preserve"> </w:t>
      </w:r>
    </w:p>
    <w:p w14:paraId="3FBBDDC5" w14:textId="2AAFBDD9" w:rsidR="00C51728" w:rsidRPr="00F6587D" w:rsidRDefault="00C51728" w:rsidP="00C51728">
      <w:pPr>
        <w:pStyle w:val="SingleTxtG"/>
      </w:pPr>
      <w:r w:rsidRPr="00F6587D">
        <w:rPr>
          <w:lang w:val="fr-FR"/>
        </w:rPr>
        <w:t>84</w:t>
      </w:r>
      <w:r w:rsidR="00D62D0A" w:rsidRPr="00F6587D">
        <w:rPr>
          <w:lang w:val="fr-FR"/>
        </w:rPr>
        <w:t>.</w:t>
      </w:r>
      <w:r w:rsidRPr="00F6587D">
        <w:rPr>
          <w:lang w:val="fr-FR"/>
        </w:rPr>
        <w:tab/>
        <w:t>L’expert de l’OICA a souligné que les règles de circulation étaient importantes pour les développeurs et les constructeurs de véhicules car elles devaient être intégrées dans les algorithmes</w:t>
      </w:r>
      <w:r w:rsidR="00D62D0A" w:rsidRPr="00F6587D">
        <w:rPr>
          <w:lang w:val="fr-FR"/>
        </w:rPr>
        <w:t>.</w:t>
      </w:r>
      <w:r w:rsidRPr="00F6587D">
        <w:rPr>
          <w:lang w:val="fr-FR"/>
        </w:rPr>
        <w:t xml:space="preserve"> Il a estimé que le déploiement des systèmes de conduite automatisés et la centralisation des règles de circulation seraient progressifs</w:t>
      </w:r>
      <w:r w:rsidR="00D62D0A" w:rsidRPr="00F6587D">
        <w:rPr>
          <w:lang w:val="fr-FR"/>
        </w:rPr>
        <w:t>.</w:t>
      </w:r>
    </w:p>
    <w:p w14:paraId="2537B42C" w14:textId="50C26732" w:rsidR="00C51728" w:rsidRPr="00F6587D" w:rsidRDefault="00C51728" w:rsidP="00C51728">
      <w:pPr>
        <w:pStyle w:val="SingleTxtG"/>
      </w:pPr>
      <w:r w:rsidRPr="00F6587D">
        <w:rPr>
          <w:lang w:val="fr-FR"/>
        </w:rPr>
        <w:t>85</w:t>
      </w:r>
      <w:r w:rsidR="00D62D0A" w:rsidRPr="00F6587D">
        <w:rPr>
          <w:lang w:val="fr-FR"/>
        </w:rPr>
        <w:t>.</w:t>
      </w:r>
      <w:r w:rsidRPr="00F6587D">
        <w:rPr>
          <w:lang w:val="fr-FR"/>
        </w:rPr>
        <w:tab/>
        <w:t>L’expert des Pays-Bas a estimé que le stockage centralisé d’un ensemble de règles faciliterait certainement le processus de certification, mais qu’il ne s’agissait pas d’une condition préalable au déploiement des systèmes de conduite automatisés</w:t>
      </w:r>
      <w:r w:rsidR="00D62D0A" w:rsidRPr="00F6587D">
        <w:rPr>
          <w:lang w:val="fr-FR"/>
        </w:rPr>
        <w:t>.</w:t>
      </w:r>
      <w:r w:rsidRPr="00F6587D">
        <w:rPr>
          <w:lang w:val="fr-FR"/>
        </w:rPr>
        <w:t xml:space="preserve"> </w:t>
      </w:r>
    </w:p>
    <w:p w14:paraId="6507BB26" w14:textId="77101C55" w:rsidR="00C51728" w:rsidRPr="00F6587D" w:rsidRDefault="00C51728" w:rsidP="00C51728">
      <w:pPr>
        <w:pStyle w:val="SingleTxtG"/>
      </w:pPr>
      <w:r w:rsidRPr="00F6587D">
        <w:rPr>
          <w:lang w:val="fr-FR"/>
        </w:rPr>
        <w:t>86</w:t>
      </w:r>
      <w:r w:rsidR="00D62D0A" w:rsidRPr="00F6587D">
        <w:rPr>
          <w:lang w:val="fr-FR"/>
        </w:rPr>
        <w:t>.</w:t>
      </w:r>
      <w:r w:rsidRPr="00F6587D">
        <w:rPr>
          <w:lang w:val="fr-FR"/>
        </w:rPr>
        <w:tab/>
        <w:t>L’expert de l’UIT a appuyé la déclaration de l’OICA</w:t>
      </w:r>
      <w:r w:rsidR="00D62D0A" w:rsidRPr="00F6587D">
        <w:rPr>
          <w:lang w:val="fr-FR"/>
        </w:rPr>
        <w:t>.</w:t>
      </w:r>
    </w:p>
    <w:bookmarkEnd w:id="6"/>
    <w:p w14:paraId="74A37F5C" w14:textId="06CA1ED6" w:rsidR="00C51728" w:rsidRPr="00F6587D" w:rsidRDefault="00C51728" w:rsidP="00DE4E45">
      <w:pPr>
        <w:pStyle w:val="HChG"/>
      </w:pPr>
      <w:r w:rsidRPr="00F6587D">
        <w:rPr>
          <w:lang w:val="fr-FR"/>
        </w:rPr>
        <w:lastRenderedPageBreak/>
        <w:tab/>
        <w:t>VII</w:t>
      </w:r>
      <w:r w:rsidR="00D62D0A" w:rsidRPr="00F6587D">
        <w:rPr>
          <w:lang w:val="fr-FR"/>
        </w:rPr>
        <w:t>.</w:t>
      </w:r>
      <w:r w:rsidRPr="00F6587D">
        <w:rPr>
          <w:lang w:val="fr-FR"/>
        </w:rPr>
        <w:tab/>
        <w:t>Systèmes actifs d’aide à la conduite et Règlement ONU n</w:t>
      </w:r>
      <w:r w:rsidRPr="00F6587D">
        <w:rPr>
          <w:vertAlign w:val="superscript"/>
          <w:lang w:val="fr-FR"/>
        </w:rPr>
        <w:t>o </w:t>
      </w:r>
      <w:r w:rsidRPr="00F6587D">
        <w:rPr>
          <w:lang w:val="fr-FR"/>
        </w:rPr>
        <w:t>79 (point 6 de l’ordre du jour)</w:t>
      </w:r>
    </w:p>
    <w:p w14:paraId="3F59F577" w14:textId="0C888AE0" w:rsidR="00C51728" w:rsidRPr="00F6587D" w:rsidRDefault="00C51728" w:rsidP="00DE4E45">
      <w:pPr>
        <w:pStyle w:val="H1G"/>
      </w:pPr>
      <w:r w:rsidRPr="00F6587D">
        <w:rPr>
          <w:lang w:val="fr-FR"/>
        </w:rPr>
        <w:tab/>
        <w:t>A</w:t>
      </w:r>
      <w:r w:rsidR="00D62D0A" w:rsidRPr="00F6587D">
        <w:rPr>
          <w:lang w:val="fr-FR"/>
        </w:rPr>
        <w:t>.</w:t>
      </w:r>
      <w:r w:rsidRPr="00F6587D">
        <w:rPr>
          <w:lang w:val="fr-FR"/>
        </w:rPr>
        <w:tab/>
        <w:t>Systèmes actifs d’aide à la conduite</w:t>
      </w:r>
    </w:p>
    <w:p w14:paraId="792AB89C" w14:textId="536F8B2F"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r>
      <w:r w:rsidRPr="00F6587D">
        <w:t>Documents</w:t>
      </w:r>
      <w:r w:rsidRPr="00F6587D">
        <w:rPr>
          <w:lang w:val="fr-FR"/>
        </w:rPr>
        <w:t xml:space="preserve"> informels GRVA-15-43 et GRVA-15-44</w:t>
      </w:r>
    </w:p>
    <w:p w14:paraId="76F92577" w14:textId="0B1A3514" w:rsidR="00C51728" w:rsidRPr="00F6587D" w:rsidRDefault="00C51728" w:rsidP="00C51728">
      <w:pPr>
        <w:pStyle w:val="SingleTxtG"/>
      </w:pPr>
      <w:r w:rsidRPr="00F6587D">
        <w:rPr>
          <w:lang w:val="fr-FR"/>
        </w:rPr>
        <w:t>87</w:t>
      </w:r>
      <w:r w:rsidR="00D62D0A" w:rsidRPr="00F6587D">
        <w:rPr>
          <w:lang w:val="fr-FR"/>
        </w:rPr>
        <w:t>.</w:t>
      </w:r>
      <w:r w:rsidRPr="00F6587D">
        <w:rPr>
          <w:lang w:val="fr-FR"/>
        </w:rPr>
        <w:tab/>
        <w:t>Le Président de l’équipe spéciale des systèmes actifs d’aide à la conduite (équipe ADAS) a fait état des progrès réalisés par l’équipe dans l’élaboration d’un nouveau Règlement ONU relatif aux systèmes d’aide au contrôle du véhicule</w:t>
      </w:r>
      <w:r w:rsidR="00D62D0A" w:rsidRPr="00F6587D">
        <w:rPr>
          <w:lang w:val="fr-FR"/>
        </w:rPr>
        <w:t>.</w:t>
      </w:r>
      <w:r w:rsidRPr="00F6587D">
        <w:rPr>
          <w:lang w:val="fr-FR"/>
        </w:rPr>
        <w:t xml:space="preserve"> Il a exposé les avantages que pouvaient représenter les systèmes dits « hands off » (sans les mains sur le volant) complétés par des dispositions « </w:t>
      </w:r>
      <w:proofErr w:type="spellStart"/>
      <w:r w:rsidRPr="00F6587D">
        <w:rPr>
          <w:lang w:val="fr-FR"/>
        </w:rPr>
        <w:t>eyes</w:t>
      </w:r>
      <w:proofErr w:type="spellEnd"/>
      <w:r w:rsidRPr="00F6587D">
        <w:rPr>
          <w:lang w:val="fr-FR"/>
        </w:rPr>
        <w:t xml:space="preserve"> on » (sous supervision)</w:t>
      </w:r>
      <w:r w:rsidR="00D62D0A" w:rsidRPr="00F6587D">
        <w:rPr>
          <w:lang w:val="fr-FR"/>
        </w:rPr>
        <w:t>.</w:t>
      </w:r>
      <w:r w:rsidRPr="00F6587D">
        <w:rPr>
          <w:lang w:val="fr-FR"/>
        </w:rPr>
        <w:t xml:space="preserve"> Il a décrit les progrès réalisés par l’équipe dans l’élaboration du document de référence et la mise au point de la validation du système</w:t>
      </w:r>
      <w:r w:rsidR="00D62D0A" w:rsidRPr="00F6587D">
        <w:rPr>
          <w:lang w:val="fr-FR"/>
        </w:rPr>
        <w:t>.</w:t>
      </w:r>
      <w:r w:rsidRPr="00F6587D">
        <w:rPr>
          <w:lang w:val="fr-FR"/>
        </w:rPr>
        <w:t xml:space="preserve"> Il a indiqué qu’il restait des questions à résoudre et a donc proposé d’apporter des modifications à la partie « résultats attendus et calendrier » du mandat de l’équipe spéciale (voir le document informel GRVA-15-43)</w:t>
      </w:r>
      <w:r w:rsidR="00D62D0A" w:rsidRPr="00F6587D">
        <w:rPr>
          <w:lang w:val="fr-FR"/>
        </w:rPr>
        <w:t>.</w:t>
      </w:r>
      <w:r w:rsidRPr="00F6587D">
        <w:rPr>
          <w:lang w:val="fr-FR"/>
        </w:rPr>
        <w:t xml:space="preserve"> Il a également rendu compte de l’exposé technique fait par l’Association allemande de l’industrie automobile (VDA), membre de l’OICA, sur ses recherches concernant les systèmes actifs d’aide à la conduite (ADAS</w:t>
      </w:r>
      <w:r w:rsidR="00593B30" w:rsidRPr="00F6587D">
        <w:rPr>
          <w:lang w:val="fr-FR"/>
        </w:rPr>
        <w:noBreakHyphen/>
      </w:r>
      <w:r w:rsidRPr="00F6587D">
        <w:rPr>
          <w:lang w:val="fr-FR"/>
        </w:rPr>
        <w:t>17</w:t>
      </w:r>
      <w:r w:rsidR="00593B30" w:rsidRPr="00F6587D">
        <w:rPr>
          <w:lang w:val="fr-FR"/>
        </w:rPr>
        <w:noBreakHyphen/>
      </w:r>
      <w:r w:rsidRPr="00F6587D">
        <w:rPr>
          <w:lang w:val="fr-FR"/>
        </w:rPr>
        <w:t>05)</w:t>
      </w:r>
      <w:r w:rsidR="00D62D0A" w:rsidRPr="00F6587D">
        <w:rPr>
          <w:lang w:val="fr-FR"/>
        </w:rPr>
        <w:t>.</w:t>
      </w:r>
      <w:r w:rsidRPr="00F6587D">
        <w:rPr>
          <w:lang w:val="fr-FR"/>
        </w:rPr>
        <w:t xml:space="preserve"> </w:t>
      </w:r>
    </w:p>
    <w:p w14:paraId="4F1F3C8B" w14:textId="2016EF1B" w:rsidR="00C51728" w:rsidRPr="00F6587D" w:rsidRDefault="00C51728" w:rsidP="00C51728">
      <w:pPr>
        <w:pStyle w:val="SingleTxtG"/>
      </w:pPr>
      <w:r w:rsidRPr="00F6587D">
        <w:rPr>
          <w:lang w:val="fr-FR"/>
        </w:rPr>
        <w:t>88</w:t>
      </w:r>
      <w:r w:rsidR="00D62D0A" w:rsidRPr="00F6587D">
        <w:rPr>
          <w:lang w:val="fr-FR"/>
        </w:rPr>
        <w:t>.</w:t>
      </w:r>
      <w:r w:rsidRPr="00F6587D">
        <w:rPr>
          <w:lang w:val="fr-FR"/>
        </w:rPr>
        <w:tab/>
        <w:t>L’expert de l’UIT, s’exprimant au nom de la FISITA, a déclaré que les travaux sur les systèmes d’aide au contrôle du véhicule étaient actuellement l’une des contributions les plus importantes du GRVA</w:t>
      </w:r>
      <w:r w:rsidR="00D62D0A" w:rsidRPr="00F6587D">
        <w:rPr>
          <w:lang w:val="fr-FR"/>
        </w:rPr>
        <w:t>.</w:t>
      </w:r>
      <w:r w:rsidRPr="00F6587D">
        <w:rPr>
          <w:lang w:val="fr-FR"/>
        </w:rPr>
        <w:t xml:space="preserve"> </w:t>
      </w:r>
    </w:p>
    <w:p w14:paraId="7C627323" w14:textId="263D40CC" w:rsidR="00C51728" w:rsidRPr="00F6587D" w:rsidRDefault="00C51728" w:rsidP="00C51728">
      <w:pPr>
        <w:pStyle w:val="SingleTxtG"/>
      </w:pPr>
      <w:r w:rsidRPr="00F6587D">
        <w:rPr>
          <w:lang w:val="fr-FR"/>
        </w:rPr>
        <w:t>89</w:t>
      </w:r>
      <w:r w:rsidR="00D62D0A" w:rsidRPr="00F6587D">
        <w:rPr>
          <w:lang w:val="fr-FR"/>
        </w:rPr>
        <w:t>.</w:t>
      </w:r>
      <w:r w:rsidRPr="00F6587D">
        <w:rPr>
          <w:lang w:val="fr-FR"/>
        </w:rPr>
        <w:tab/>
        <w:t>L’expert de l’OICA a proposé de répondre à toute question relative à l’étude de la VDA, le cas échéant</w:t>
      </w:r>
      <w:r w:rsidR="00D62D0A" w:rsidRPr="00F6587D">
        <w:rPr>
          <w:lang w:val="fr-FR"/>
        </w:rPr>
        <w:t>.</w:t>
      </w:r>
      <w:r w:rsidRPr="00F6587D">
        <w:rPr>
          <w:lang w:val="fr-FR"/>
        </w:rPr>
        <w:t xml:space="preserve"> L’expert des Pays-Bas a rappelé que son pays souhaitait qu’il y ait une séparation entre le système de conduite automatisé et le système actif d’aide à la conduite</w:t>
      </w:r>
      <w:r w:rsidR="00D62D0A" w:rsidRPr="00F6587D">
        <w:rPr>
          <w:lang w:val="fr-FR"/>
        </w:rPr>
        <w:t>.</w:t>
      </w:r>
      <w:r w:rsidRPr="00F6587D">
        <w:rPr>
          <w:lang w:val="fr-FR"/>
        </w:rPr>
        <w:t xml:space="preserve"> </w:t>
      </w:r>
    </w:p>
    <w:p w14:paraId="67E81354" w14:textId="36A34B12" w:rsidR="00C51728" w:rsidRPr="00F6587D" w:rsidRDefault="00C51728" w:rsidP="00C51728">
      <w:pPr>
        <w:pStyle w:val="SingleTxtG"/>
      </w:pPr>
      <w:r w:rsidRPr="00F6587D">
        <w:rPr>
          <w:lang w:val="fr-FR"/>
        </w:rPr>
        <w:t>90</w:t>
      </w:r>
      <w:r w:rsidR="00D62D0A" w:rsidRPr="00F6587D">
        <w:rPr>
          <w:lang w:val="fr-FR"/>
        </w:rPr>
        <w:t>.</w:t>
      </w:r>
      <w:r w:rsidRPr="00F6587D">
        <w:rPr>
          <w:lang w:val="fr-FR"/>
        </w:rPr>
        <w:tab/>
        <w:t>L’expert du Japon a déclaré que</w:t>
      </w:r>
      <w:r w:rsidR="000E5278" w:rsidRPr="00F6587D">
        <w:rPr>
          <w:lang w:val="fr-FR"/>
        </w:rPr>
        <w:t xml:space="preserve"> </w:t>
      </w:r>
      <w:r w:rsidRPr="00F6587D">
        <w:rPr>
          <w:lang w:val="fr-FR"/>
        </w:rPr>
        <w:t>la supervision (« </w:t>
      </w:r>
      <w:proofErr w:type="spellStart"/>
      <w:r w:rsidRPr="00F6587D">
        <w:rPr>
          <w:lang w:val="fr-FR"/>
        </w:rPr>
        <w:t>eyes</w:t>
      </w:r>
      <w:proofErr w:type="spellEnd"/>
      <w:r w:rsidRPr="00F6587D">
        <w:rPr>
          <w:lang w:val="fr-FR"/>
        </w:rPr>
        <w:t xml:space="preserve"> on ») était une question importante, à propos de laquelle il souhaitait recevoir de plus amples informations</w:t>
      </w:r>
      <w:r w:rsidR="00D62D0A" w:rsidRPr="00F6587D">
        <w:rPr>
          <w:lang w:val="fr-FR"/>
        </w:rPr>
        <w:t>.</w:t>
      </w:r>
      <w:r w:rsidRPr="00F6587D">
        <w:rPr>
          <w:lang w:val="fr-FR"/>
        </w:rPr>
        <w:t xml:space="preserve"> Il s’est félicité des résultats de la recherche scientifique dans ce domaine et a encouragé les experts à analyser les données relatives aux accidents, ce qui faciliterait le travail des Parties contractantes</w:t>
      </w:r>
      <w:r w:rsidR="00D62D0A" w:rsidRPr="00F6587D">
        <w:rPr>
          <w:lang w:val="fr-FR"/>
        </w:rPr>
        <w:t>.</w:t>
      </w:r>
      <w:r w:rsidRPr="00F6587D">
        <w:rPr>
          <w:lang w:val="fr-FR"/>
        </w:rPr>
        <w:t xml:space="preserve"> Il a accepté de débattre du système de surveillance du conducteur (DMS) dans le cadre de l’équipe</w:t>
      </w:r>
      <w:r w:rsidR="00D62D0A" w:rsidRPr="00F6587D">
        <w:rPr>
          <w:lang w:val="fr-FR"/>
        </w:rPr>
        <w:t>.</w:t>
      </w:r>
      <w:r w:rsidRPr="00F6587D">
        <w:rPr>
          <w:lang w:val="fr-FR"/>
        </w:rPr>
        <w:t xml:space="preserve"> </w:t>
      </w:r>
    </w:p>
    <w:p w14:paraId="4D3A630B" w14:textId="4AC43484" w:rsidR="00C51728" w:rsidRPr="00F6587D" w:rsidRDefault="00C51728" w:rsidP="00C51728">
      <w:pPr>
        <w:pStyle w:val="SingleTxtG"/>
      </w:pPr>
      <w:r w:rsidRPr="00F6587D">
        <w:rPr>
          <w:lang w:val="fr-FR"/>
        </w:rPr>
        <w:t>91</w:t>
      </w:r>
      <w:r w:rsidR="00D62D0A" w:rsidRPr="00F6587D">
        <w:rPr>
          <w:lang w:val="fr-FR"/>
        </w:rPr>
        <w:t>.</w:t>
      </w:r>
      <w:r w:rsidRPr="00F6587D">
        <w:rPr>
          <w:lang w:val="fr-FR"/>
        </w:rPr>
        <w:tab/>
        <w:t>L’expert du Danemark a signalé que le système de surveillance du conducteur pouvait nécessiter le recours à des caméras et a fait part de ses préoccupations du point de vue de la surveillance des personnes et du respect de la vie privée</w:t>
      </w:r>
      <w:r w:rsidR="00D62D0A" w:rsidRPr="00F6587D">
        <w:rPr>
          <w:lang w:val="fr-FR"/>
        </w:rPr>
        <w:t>.</w:t>
      </w:r>
      <w:r w:rsidRPr="00F6587D">
        <w:rPr>
          <w:lang w:val="fr-FR"/>
        </w:rPr>
        <w:t xml:space="preserve"> L’expert de l’OICA a indiqué que des caméras orientées vers le conducteur avaient été mises en place dans des véhicules en Europe en application du règlement sur la sécurité générale des véhicules de 2019 et qu’elles étaient conformes à la réglementation relative à la confidentialité des données en vigueur dans l’Union européenne</w:t>
      </w:r>
      <w:r w:rsidR="00D62D0A" w:rsidRPr="00F6587D">
        <w:rPr>
          <w:lang w:val="fr-FR"/>
        </w:rPr>
        <w:t>.</w:t>
      </w:r>
      <w:r w:rsidRPr="00F6587D">
        <w:rPr>
          <w:lang w:val="fr-FR"/>
        </w:rPr>
        <w:t xml:space="preserve"> </w:t>
      </w:r>
    </w:p>
    <w:p w14:paraId="53F67B8E" w14:textId="3541D3FE" w:rsidR="00C51728" w:rsidRPr="00F6587D" w:rsidRDefault="00C51728" w:rsidP="00C51728">
      <w:pPr>
        <w:pStyle w:val="SingleTxtG"/>
      </w:pPr>
      <w:r w:rsidRPr="00F6587D">
        <w:rPr>
          <w:lang w:val="fr-FR"/>
        </w:rPr>
        <w:t>92</w:t>
      </w:r>
      <w:r w:rsidR="00D62D0A" w:rsidRPr="00F6587D">
        <w:rPr>
          <w:lang w:val="fr-FR"/>
        </w:rPr>
        <w:t>.</w:t>
      </w:r>
      <w:r w:rsidRPr="00F6587D">
        <w:rPr>
          <w:lang w:val="fr-FR"/>
        </w:rPr>
        <w:tab/>
        <w:t xml:space="preserve">Les experts de l’Allemagne, de la Fédération de Russie, du Japon, du Royaume-Uni de Grande-Bretagne et d’Irlande du Nord et d’AVERE ont débattu des stratégies à adopter face à l’existence, dans le nouveau règlement relatif aux systèmes d’aide au contrôle du véhicule, de dispositions semblables à celles du Règlement ONU </w:t>
      </w:r>
      <w:r w:rsidR="00593B30" w:rsidRPr="00F6587D">
        <w:rPr>
          <w:rFonts w:eastAsia="MS Mincho"/>
          <w:lang w:val="fr-FR"/>
        </w:rPr>
        <w:t>n</w:t>
      </w:r>
      <w:r w:rsidR="00593B30" w:rsidRPr="00F6587D">
        <w:rPr>
          <w:rFonts w:eastAsia="MS Mincho"/>
          <w:vertAlign w:val="superscript"/>
          <w:lang w:val="fr-FR"/>
        </w:rPr>
        <w:t>o</w:t>
      </w:r>
      <w:r w:rsidR="00593B30" w:rsidRPr="00F6587D">
        <w:rPr>
          <w:lang w:val="fr-FR"/>
        </w:rPr>
        <w:t> </w:t>
      </w:r>
      <w:r w:rsidRPr="00F6587D">
        <w:rPr>
          <w:lang w:val="fr-FR"/>
        </w:rPr>
        <w:t>79, afin qu’il ne soit pas possible d’utiliser un règlement pour contourner les dispositions de l’autre (plus récent)</w:t>
      </w:r>
      <w:r w:rsidR="00D62D0A" w:rsidRPr="00F6587D">
        <w:rPr>
          <w:lang w:val="fr-FR"/>
        </w:rPr>
        <w:t>.</w:t>
      </w:r>
      <w:r w:rsidRPr="00F6587D">
        <w:rPr>
          <w:lang w:val="fr-FR"/>
        </w:rPr>
        <w:t xml:space="preserve"> L’expert de la France a comparé ce débat à celui qui a eu lieu au sein du Groupe de travail de la sécurité passive (GRSP) concernant les systèmes de retenue pour enfants visés par le Règlement ONU </w:t>
      </w:r>
      <w:r w:rsidR="00593B30" w:rsidRPr="00F6587D">
        <w:rPr>
          <w:rFonts w:eastAsia="MS Mincho"/>
          <w:lang w:val="fr-FR"/>
        </w:rPr>
        <w:t>n</w:t>
      </w:r>
      <w:r w:rsidR="00593B30" w:rsidRPr="00F6587D">
        <w:rPr>
          <w:rFonts w:eastAsia="MS Mincho"/>
          <w:vertAlign w:val="superscript"/>
          <w:lang w:val="fr-FR"/>
        </w:rPr>
        <w:t>o</w:t>
      </w:r>
      <w:r w:rsidR="00593B30" w:rsidRPr="00F6587D">
        <w:rPr>
          <w:lang w:val="fr-FR"/>
        </w:rPr>
        <w:t> </w:t>
      </w:r>
      <w:r w:rsidRPr="00F6587D">
        <w:rPr>
          <w:lang w:val="fr-FR"/>
        </w:rPr>
        <w:t xml:space="preserve">44, puis par le Règlement ONU </w:t>
      </w:r>
      <w:r w:rsidR="00593B30" w:rsidRPr="00F6587D">
        <w:rPr>
          <w:rFonts w:eastAsia="MS Mincho"/>
          <w:lang w:val="fr-FR"/>
        </w:rPr>
        <w:t>n</w:t>
      </w:r>
      <w:r w:rsidR="00593B30" w:rsidRPr="00F6587D">
        <w:rPr>
          <w:rFonts w:eastAsia="MS Mincho"/>
          <w:vertAlign w:val="superscript"/>
          <w:lang w:val="fr-FR"/>
        </w:rPr>
        <w:t>o</w:t>
      </w:r>
      <w:r w:rsidR="00593B30" w:rsidRPr="00F6587D">
        <w:rPr>
          <w:lang w:val="fr-FR"/>
        </w:rPr>
        <w:t> </w:t>
      </w:r>
      <w:r w:rsidRPr="00F6587D">
        <w:rPr>
          <w:lang w:val="fr-FR"/>
        </w:rPr>
        <w:t>129</w:t>
      </w:r>
      <w:r w:rsidR="00D62D0A" w:rsidRPr="00F6587D">
        <w:rPr>
          <w:lang w:val="fr-FR"/>
        </w:rPr>
        <w:t>.</w:t>
      </w:r>
    </w:p>
    <w:p w14:paraId="31EED945" w14:textId="5C0FA49C" w:rsidR="00C51728" w:rsidRPr="00F6587D" w:rsidRDefault="00C51728" w:rsidP="00C51728">
      <w:pPr>
        <w:pStyle w:val="SingleTxtG"/>
      </w:pPr>
      <w:r w:rsidRPr="00F6587D">
        <w:rPr>
          <w:lang w:val="fr-FR"/>
        </w:rPr>
        <w:t>93</w:t>
      </w:r>
      <w:r w:rsidR="00D62D0A" w:rsidRPr="00F6587D">
        <w:rPr>
          <w:lang w:val="fr-FR"/>
        </w:rPr>
        <w:t>.</w:t>
      </w:r>
      <w:r w:rsidRPr="00F6587D">
        <w:rPr>
          <w:lang w:val="fr-FR"/>
        </w:rPr>
        <w:tab/>
        <w:t>Le GRVA a décidé de reprendre l’examen de cette question à sa session suivante</w:t>
      </w:r>
      <w:r w:rsidR="00D62D0A" w:rsidRPr="00F6587D">
        <w:rPr>
          <w:lang w:val="fr-FR"/>
        </w:rPr>
        <w:t>.</w:t>
      </w:r>
      <w:r w:rsidRPr="00F6587D">
        <w:rPr>
          <w:lang w:val="fr-FR"/>
        </w:rPr>
        <w:t xml:space="preserve"> Il a également adopté le calendrier révisé contenu dans le mandat du groupe, tel qu’il figure dans l’annexe III</w:t>
      </w:r>
      <w:r w:rsidR="00D62D0A" w:rsidRPr="00F6587D">
        <w:rPr>
          <w:lang w:val="fr-FR"/>
        </w:rPr>
        <w:t>.</w:t>
      </w:r>
    </w:p>
    <w:p w14:paraId="3311E803" w14:textId="0AC52C4C" w:rsidR="00C51728" w:rsidRPr="00F6587D" w:rsidRDefault="00C51728" w:rsidP="00593B30">
      <w:pPr>
        <w:pStyle w:val="H1G"/>
      </w:pPr>
      <w:r w:rsidRPr="00F6587D">
        <w:rPr>
          <w:lang w:val="fr-FR"/>
        </w:rPr>
        <w:lastRenderedPageBreak/>
        <w:tab/>
        <w:t>B</w:t>
      </w:r>
      <w:r w:rsidR="00D62D0A" w:rsidRPr="00F6587D">
        <w:rPr>
          <w:lang w:val="fr-FR"/>
        </w:rPr>
        <w:t>.</w:t>
      </w:r>
      <w:r w:rsidRPr="00F6587D">
        <w:rPr>
          <w:lang w:val="fr-FR"/>
        </w:rPr>
        <w:tab/>
        <w:t>Règlement ONU n</w:t>
      </w:r>
      <w:r w:rsidRPr="00F6587D">
        <w:rPr>
          <w:vertAlign w:val="superscript"/>
          <w:lang w:val="fr-FR"/>
        </w:rPr>
        <w:t>o</w:t>
      </w:r>
      <w:r w:rsidRPr="00F6587D">
        <w:rPr>
          <w:lang w:val="fr-FR"/>
        </w:rPr>
        <w:t> 79 (Équipement de direction)</w:t>
      </w:r>
    </w:p>
    <w:p w14:paraId="046B983B" w14:textId="4864D9ED" w:rsidR="00C51728" w:rsidRPr="00F6587D" w:rsidRDefault="00C51728" w:rsidP="00593B30">
      <w:pPr>
        <w:pStyle w:val="SingleTxtG"/>
        <w:keepNext/>
        <w:keepLines/>
        <w:ind w:left="2835" w:hanging="1701"/>
        <w:jc w:val="left"/>
      </w:pPr>
      <w:r w:rsidRPr="00F6587D">
        <w:rPr>
          <w:i/>
          <w:iCs/>
        </w:rPr>
        <w:t>Document(s)</w:t>
      </w:r>
      <w:r w:rsidR="00805C87" w:rsidRPr="00F6587D">
        <w:rPr>
          <w:i/>
          <w:iCs/>
        </w:rPr>
        <w:t> </w:t>
      </w:r>
      <w:r w:rsidR="00805C87" w:rsidRPr="00F6587D">
        <w:t>:</w:t>
      </w:r>
      <w:r w:rsidRPr="00F6587D">
        <w:tab/>
        <w:t>(ECE/TRANS/WP</w:t>
      </w:r>
      <w:r w:rsidR="00D62D0A" w:rsidRPr="00F6587D">
        <w:t>.</w:t>
      </w:r>
      <w:r w:rsidRPr="00F6587D">
        <w:t>29/GRVA/2021/9, ECE/TRANS/WP</w:t>
      </w:r>
      <w:r w:rsidR="00D62D0A" w:rsidRPr="00F6587D">
        <w:t>.</w:t>
      </w:r>
      <w:r w:rsidRPr="00F6587D">
        <w:t>29/GRVA/2021/10,</w:t>
      </w:r>
      <w:r w:rsidR="008507F9" w:rsidRPr="00F6587D">
        <w:t xml:space="preserve"> </w:t>
      </w:r>
      <w:r w:rsidR="008507F9" w:rsidRPr="00F6587D">
        <w:br/>
      </w:r>
      <w:r w:rsidRPr="00F6587D">
        <w:tab/>
        <w:t>GRVA-14-24/Rev</w:t>
      </w:r>
      <w:r w:rsidR="00D62D0A" w:rsidRPr="00F6587D">
        <w:t>.</w:t>
      </w:r>
      <w:r w:rsidRPr="00F6587D">
        <w:t>1 et GRVA-14-25)</w:t>
      </w:r>
      <w:r w:rsidR="008507F9" w:rsidRPr="00F6587D">
        <w:t xml:space="preserve"> </w:t>
      </w:r>
      <w:r w:rsidR="008507F9" w:rsidRPr="00F6587D">
        <w:br/>
      </w:r>
      <w:r w:rsidRPr="00F6587D">
        <w:t>Documents informels GRVA-15-09, GRVA-15-30, GRVA-15-52, GRVA-15-53 et GRVA-15-54</w:t>
      </w:r>
    </w:p>
    <w:p w14:paraId="2EBBCCE0" w14:textId="47ECDFBC" w:rsidR="00C51728" w:rsidRPr="00F6587D" w:rsidRDefault="00C51728" w:rsidP="00C51728">
      <w:pPr>
        <w:pStyle w:val="SingleTxtG"/>
      </w:pPr>
      <w:r w:rsidRPr="00F6587D">
        <w:rPr>
          <w:lang w:val="fr-FR"/>
        </w:rPr>
        <w:t>94</w:t>
      </w:r>
      <w:r w:rsidR="00D62D0A" w:rsidRPr="00F6587D">
        <w:rPr>
          <w:lang w:val="fr-FR"/>
        </w:rPr>
        <w:t>.</w:t>
      </w:r>
      <w:r w:rsidRPr="00F6587D">
        <w:rPr>
          <w:lang w:val="fr-FR"/>
        </w:rPr>
        <w:tab/>
        <w:t>L’expert de l’OICA a proposé de retirer le document ECE/TRANS/WP</w:t>
      </w:r>
      <w:r w:rsidR="00D62D0A" w:rsidRPr="00F6587D">
        <w:rPr>
          <w:lang w:val="fr-FR"/>
        </w:rPr>
        <w:t>.</w:t>
      </w:r>
      <w:r w:rsidRPr="00F6587D">
        <w:rPr>
          <w:lang w:val="fr-FR"/>
        </w:rPr>
        <w:t>29/GRVA/2011/9, tout en précisant que l’idée proposée demeurait pertinente et importante pour son organisation</w:t>
      </w:r>
      <w:r w:rsidR="00D62D0A" w:rsidRPr="00F6587D">
        <w:rPr>
          <w:lang w:val="fr-FR"/>
        </w:rPr>
        <w:t>.</w:t>
      </w:r>
      <w:r w:rsidRPr="00F6587D">
        <w:rPr>
          <w:lang w:val="fr-FR"/>
        </w:rPr>
        <w:t xml:space="preserve"> De même, l’expert d’AVERE a retiré le document ECE/TRANS/WP</w:t>
      </w:r>
      <w:r w:rsidR="00D62D0A" w:rsidRPr="00F6587D">
        <w:rPr>
          <w:lang w:val="fr-FR"/>
        </w:rPr>
        <w:t>.</w:t>
      </w:r>
      <w:r w:rsidRPr="00F6587D">
        <w:rPr>
          <w:lang w:val="fr-FR"/>
        </w:rPr>
        <w:t>29/GRVA/2011/10</w:t>
      </w:r>
      <w:r w:rsidR="00D62D0A" w:rsidRPr="00F6587D">
        <w:rPr>
          <w:lang w:val="fr-FR"/>
        </w:rPr>
        <w:t>.</w:t>
      </w:r>
      <w:r w:rsidRPr="00F6587D">
        <w:rPr>
          <w:lang w:val="fr-FR"/>
        </w:rPr>
        <w:t xml:space="preserve"> Le GRVA a décidé que l’équipe spéciale des systèmes actifs d’aide à la conduite serait aussi chargée de ces questions</w:t>
      </w:r>
      <w:r w:rsidR="00D62D0A" w:rsidRPr="00F6587D">
        <w:rPr>
          <w:lang w:val="fr-FR"/>
        </w:rPr>
        <w:t>.</w:t>
      </w:r>
    </w:p>
    <w:p w14:paraId="75AF851D" w14:textId="5FCB5425" w:rsidR="00C51728" w:rsidRPr="00F6587D" w:rsidRDefault="00C51728" w:rsidP="00C51728">
      <w:pPr>
        <w:pStyle w:val="SingleTxtG"/>
      </w:pPr>
      <w:r w:rsidRPr="00F6587D">
        <w:rPr>
          <w:lang w:val="fr-FR"/>
        </w:rPr>
        <w:t>95</w:t>
      </w:r>
      <w:r w:rsidR="00D62D0A" w:rsidRPr="00F6587D">
        <w:rPr>
          <w:lang w:val="fr-FR"/>
        </w:rPr>
        <w:t>.</w:t>
      </w:r>
      <w:r w:rsidRPr="00F6587D">
        <w:rPr>
          <w:lang w:val="fr-FR"/>
        </w:rPr>
        <w:tab/>
        <w:t>L’expert de l’OICA a présenté le document ECE/TRANS/WP</w:t>
      </w:r>
      <w:r w:rsidR="00D62D0A" w:rsidRPr="00F6587D">
        <w:rPr>
          <w:lang w:val="fr-FR"/>
        </w:rPr>
        <w:t>.</w:t>
      </w:r>
      <w:r w:rsidRPr="00F6587D">
        <w:rPr>
          <w:lang w:val="fr-FR"/>
        </w:rPr>
        <w:t>29/GRVA/2023/6, tel que modifié par le document informel GRVA-15-30</w:t>
      </w:r>
      <w:r w:rsidR="00D62D0A" w:rsidRPr="00F6587D">
        <w:rPr>
          <w:lang w:val="fr-FR"/>
        </w:rPr>
        <w:t>.</w:t>
      </w:r>
      <w:r w:rsidRPr="00F6587D">
        <w:rPr>
          <w:lang w:val="fr-FR"/>
        </w:rPr>
        <w:t xml:space="preserve"> Il a rappelé le contexte de la proposition, déjà examinée à la quatorzième session du GRVA, et a indiqué qu’en réponse aux observations formulées (GRVA-15-09), une modification avait été proposée (document informel GRVA-15-52)</w:t>
      </w:r>
      <w:r w:rsidR="00D62D0A" w:rsidRPr="00F6587D">
        <w:rPr>
          <w:lang w:val="fr-FR"/>
        </w:rPr>
        <w:t>.</w:t>
      </w:r>
      <w:r w:rsidRPr="00F6587D">
        <w:rPr>
          <w:lang w:val="fr-FR"/>
        </w:rPr>
        <w:t xml:space="preserve"> L’expert de la Suède était absent mais avait adressé une lettre, lue par le secrétariat, à l’appui du document ECE/TRANS/WP</w:t>
      </w:r>
      <w:r w:rsidR="00D62D0A" w:rsidRPr="00F6587D">
        <w:rPr>
          <w:lang w:val="fr-FR"/>
        </w:rPr>
        <w:t>.</w:t>
      </w:r>
      <w:r w:rsidRPr="00F6587D">
        <w:rPr>
          <w:lang w:val="fr-FR"/>
        </w:rPr>
        <w:t>29/GRVA/2023/6, tel que modifié par le document informel GRVA-15-09</w:t>
      </w:r>
      <w:r w:rsidR="00D62D0A" w:rsidRPr="00F6587D">
        <w:rPr>
          <w:lang w:val="fr-FR"/>
        </w:rPr>
        <w:t>.</w:t>
      </w:r>
      <w:r w:rsidRPr="00F6587D">
        <w:rPr>
          <w:lang w:val="fr-FR"/>
        </w:rPr>
        <w:t xml:space="preserve"> </w:t>
      </w:r>
    </w:p>
    <w:p w14:paraId="69929E45" w14:textId="4D3BC8E1" w:rsidR="00C51728" w:rsidRPr="00F6587D" w:rsidRDefault="00C51728" w:rsidP="00C51728">
      <w:pPr>
        <w:pStyle w:val="SingleTxtG"/>
      </w:pPr>
      <w:r w:rsidRPr="00F6587D">
        <w:rPr>
          <w:lang w:val="fr-FR"/>
        </w:rPr>
        <w:t>96</w:t>
      </w:r>
      <w:r w:rsidR="00D62D0A" w:rsidRPr="00F6587D">
        <w:rPr>
          <w:lang w:val="fr-FR"/>
        </w:rPr>
        <w:t>.</w:t>
      </w:r>
      <w:r w:rsidRPr="00F6587D">
        <w:rPr>
          <w:lang w:val="fr-FR"/>
        </w:rPr>
        <w:tab/>
        <w:t>L’expert de l’OICA a présenté le document informel GRVA-15-53, qui contient des dispositions supplémentaires pour un passage automatique en mode veille</w:t>
      </w:r>
      <w:r w:rsidR="00D62D0A" w:rsidRPr="00F6587D">
        <w:rPr>
          <w:lang w:val="fr-FR"/>
        </w:rPr>
        <w:t>.</w:t>
      </w:r>
      <w:r w:rsidRPr="00F6587D">
        <w:rPr>
          <w:lang w:val="fr-FR"/>
        </w:rPr>
        <w:t xml:space="preserve"> Le GRVA a estimé que la fixation d’un délai approprié était une solution envisageable pour garantir que le véhicule avait déjà atteint une voie de circulation normale, mais n’ayant pu arrêter une valeur précise, il avait décidé que le délai pourrait faire l’objet d’un accord entre le constructeur du véhicule et le service technique pendant le processus d’homologation</w:t>
      </w:r>
      <w:r w:rsidR="00D62D0A" w:rsidRPr="00F6587D">
        <w:rPr>
          <w:lang w:val="fr-FR"/>
        </w:rPr>
        <w:t>.</w:t>
      </w:r>
    </w:p>
    <w:p w14:paraId="38CEBD45" w14:textId="6AEFC53D" w:rsidR="00C51728" w:rsidRPr="00F6587D" w:rsidRDefault="00C51728" w:rsidP="00C51728">
      <w:pPr>
        <w:pStyle w:val="SingleTxtG"/>
      </w:pPr>
      <w:r w:rsidRPr="00F6587D">
        <w:rPr>
          <w:lang w:val="fr-FR"/>
        </w:rPr>
        <w:t>97</w:t>
      </w:r>
      <w:r w:rsidR="00D62D0A" w:rsidRPr="00F6587D">
        <w:rPr>
          <w:lang w:val="fr-FR"/>
        </w:rPr>
        <w:t>.</w:t>
      </w:r>
      <w:r w:rsidRPr="00F6587D">
        <w:rPr>
          <w:lang w:val="fr-FR"/>
        </w:rPr>
        <w:tab/>
        <w:t>À la suite du débat, le GRVA est parvenu à un accord sur le document informel GRVA-15-54 et a décidé que la justification et le contexte de la proposition figurant dans le document informel GRVA-15-53 seraient présentés dans son rapport (voir le résumé au paragraphe 96 ci-dessus)</w:t>
      </w:r>
      <w:r w:rsidR="00D62D0A" w:rsidRPr="00F6587D">
        <w:rPr>
          <w:lang w:val="fr-FR"/>
        </w:rPr>
        <w:t>.</w:t>
      </w:r>
    </w:p>
    <w:p w14:paraId="6E3FD1BC" w14:textId="669DFCCC" w:rsidR="00C51728" w:rsidRPr="00F6587D" w:rsidRDefault="00C51728" w:rsidP="00C51728">
      <w:pPr>
        <w:pStyle w:val="SingleTxtG"/>
      </w:pPr>
      <w:r w:rsidRPr="00F6587D">
        <w:rPr>
          <w:lang w:val="fr-FR"/>
        </w:rPr>
        <w:t>98</w:t>
      </w:r>
      <w:r w:rsidR="00D62D0A" w:rsidRPr="00F6587D">
        <w:rPr>
          <w:lang w:val="fr-FR"/>
        </w:rPr>
        <w:t>.</w:t>
      </w:r>
      <w:r w:rsidRPr="00F6587D">
        <w:rPr>
          <w:lang w:val="fr-FR"/>
        </w:rPr>
        <w:tab/>
        <w:t>Le GRVA a adopté le document ECE/TRANS/WP</w:t>
      </w:r>
      <w:r w:rsidR="00D62D0A" w:rsidRPr="00F6587D">
        <w:rPr>
          <w:lang w:val="fr-FR"/>
        </w:rPr>
        <w:t>.</w:t>
      </w:r>
      <w:r w:rsidRPr="00F6587D">
        <w:rPr>
          <w:lang w:val="fr-FR"/>
        </w:rPr>
        <w:t>29/GRVA/2023/6, tel que modifié par le document informel GRVA-15-54, et a demandé au secrétariat de le soumettre, en tant que complément aux séries 03 et 04 d’amendements au Règlement ONU n</w:t>
      </w:r>
      <w:r w:rsidRPr="00F6587D">
        <w:rPr>
          <w:vertAlign w:val="superscript"/>
          <w:lang w:val="fr-FR"/>
        </w:rPr>
        <w:t>o </w:t>
      </w:r>
      <w:r w:rsidRPr="00F6587D">
        <w:rPr>
          <w:lang w:val="fr-FR"/>
        </w:rPr>
        <w:t>79 (Équipement de direction), au WP</w:t>
      </w:r>
      <w:r w:rsidR="00D62D0A" w:rsidRPr="00F6587D">
        <w:rPr>
          <w:lang w:val="fr-FR"/>
        </w:rPr>
        <w:t>.</w:t>
      </w:r>
      <w:r w:rsidRPr="00F6587D">
        <w:rPr>
          <w:lang w:val="fr-FR"/>
        </w:rPr>
        <w:t>29 et à l’AC</w:t>
      </w:r>
      <w:r w:rsidR="00D62D0A" w:rsidRPr="00F6587D">
        <w:rPr>
          <w:lang w:val="fr-FR"/>
        </w:rPr>
        <w:t>.</w:t>
      </w:r>
      <w:r w:rsidRPr="00F6587D">
        <w:rPr>
          <w:lang w:val="fr-FR"/>
        </w:rPr>
        <w:t>1 pour examen et mise aux voix à leurs sessions de juin 2023</w:t>
      </w:r>
      <w:r w:rsidR="00D62D0A" w:rsidRPr="00F6587D">
        <w:rPr>
          <w:lang w:val="fr-FR"/>
        </w:rPr>
        <w:t>.</w:t>
      </w:r>
    </w:p>
    <w:p w14:paraId="215E190D" w14:textId="26EF9FEE" w:rsidR="00C51728" w:rsidRPr="00F6587D" w:rsidRDefault="00C51728" w:rsidP="00DE4E45">
      <w:pPr>
        <w:pStyle w:val="H1G"/>
      </w:pPr>
      <w:r w:rsidRPr="00F6587D">
        <w:rPr>
          <w:lang w:val="fr-FR"/>
        </w:rPr>
        <w:tab/>
        <w:t>C</w:t>
      </w:r>
      <w:r w:rsidR="00D62D0A" w:rsidRPr="00F6587D">
        <w:rPr>
          <w:lang w:val="fr-FR"/>
        </w:rPr>
        <w:t>.</w:t>
      </w:r>
      <w:r w:rsidRPr="00F6587D">
        <w:rPr>
          <w:lang w:val="fr-FR"/>
        </w:rPr>
        <w:tab/>
        <w:t>Questions diverses</w:t>
      </w:r>
    </w:p>
    <w:p w14:paraId="31F3D606" w14:textId="4A13AF70"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GRVA-15-07/Rev</w:t>
      </w:r>
      <w:r w:rsidR="00D62D0A" w:rsidRPr="00F6587D">
        <w:rPr>
          <w:lang w:val="fr-FR"/>
        </w:rPr>
        <w:t>.</w:t>
      </w:r>
      <w:r w:rsidRPr="00F6587D">
        <w:rPr>
          <w:lang w:val="fr-FR"/>
        </w:rPr>
        <w:t>3 et GRVA-15-22</w:t>
      </w:r>
    </w:p>
    <w:p w14:paraId="726676E6" w14:textId="0AEFDAF5" w:rsidR="00C51728" w:rsidRPr="00F6587D" w:rsidRDefault="00C51728" w:rsidP="00C51728">
      <w:pPr>
        <w:pStyle w:val="SingleTxtG"/>
      </w:pPr>
      <w:r w:rsidRPr="00F6587D">
        <w:rPr>
          <w:lang w:val="fr-FR"/>
        </w:rPr>
        <w:t>99</w:t>
      </w:r>
      <w:r w:rsidR="00D62D0A" w:rsidRPr="00F6587D">
        <w:rPr>
          <w:lang w:val="fr-FR"/>
        </w:rPr>
        <w:t>.</w:t>
      </w:r>
      <w:r w:rsidRPr="00F6587D">
        <w:rPr>
          <w:lang w:val="fr-FR"/>
        </w:rPr>
        <w:tab/>
        <w:t>L’expert du Japon a présenté les résultats de la réunion préliminaire organisée en vue de l’élaboration d’un projet de mandat pour un nouveau groupe de travail informel qui serait chargé du contrôle de l’accélération en cas d’erreur de pédale (ACPE)</w:t>
      </w:r>
      <w:r w:rsidRPr="00F6587D">
        <w:t xml:space="preserve"> </w:t>
      </w:r>
      <w:r w:rsidRPr="00F6587D">
        <w:rPr>
          <w:lang w:val="fr-FR"/>
        </w:rPr>
        <w:t>(GRVA-15-22)</w:t>
      </w:r>
      <w:r w:rsidR="00D62D0A" w:rsidRPr="00F6587D">
        <w:rPr>
          <w:lang w:val="fr-FR"/>
        </w:rPr>
        <w:t>.</w:t>
      </w:r>
      <w:r w:rsidRPr="00F6587D">
        <w:rPr>
          <w:lang w:val="fr-FR"/>
        </w:rPr>
        <w:t xml:space="preserve"> Il a également présenté le document informel GRVA-15-07, qui contient le projet de mandat</w:t>
      </w:r>
      <w:r w:rsidR="00D62D0A" w:rsidRPr="00F6587D">
        <w:rPr>
          <w:lang w:val="fr-FR"/>
        </w:rPr>
        <w:t>.</w:t>
      </w:r>
      <w:r w:rsidRPr="00F6587D">
        <w:rPr>
          <w:lang w:val="fr-FR"/>
        </w:rPr>
        <w:t xml:space="preserve"> </w:t>
      </w:r>
    </w:p>
    <w:p w14:paraId="5FEC43C6" w14:textId="0C0E2A85" w:rsidR="00C51728" w:rsidRPr="00F6587D" w:rsidRDefault="00C51728" w:rsidP="00C51728">
      <w:pPr>
        <w:pStyle w:val="SingleTxtG"/>
      </w:pPr>
      <w:r w:rsidRPr="00F6587D">
        <w:rPr>
          <w:lang w:val="fr-FR"/>
        </w:rPr>
        <w:t>100</w:t>
      </w:r>
      <w:r w:rsidR="00D62D0A" w:rsidRPr="00F6587D">
        <w:rPr>
          <w:lang w:val="fr-FR"/>
        </w:rPr>
        <w:t>.</w:t>
      </w:r>
      <w:r w:rsidRPr="00F6587D">
        <w:rPr>
          <w:lang w:val="fr-FR"/>
        </w:rPr>
        <w:tab/>
        <w:t>L’expert de l’OICA a annoncé qu’il serait favorable à l’adoption de ce projet, si la création du groupe était approuvée</w:t>
      </w:r>
      <w:r w:rsidR="00D62D0A" w:rsidRPr="00F6587D">
        <w:rPr>
          <w:lang w:val="fr-FR"/>
        </w:rPr>
        <w:t>.</w:t>
      </w:r>
      <w:r w:rsidRPr="00F6587D">
        <w:rPr>
          <w:lang w:val="fr-FR"/>
        </w:rPr>
        <w:t xml:space="preserve"> Il a invité les participants à réfléchir aux différences entre le système actif de freinage d’urgence (AEBS) et l’ACPE, à la nécessité d’inclure les véhicules de catégorie N</w:t>
      </w:r>
      <w:r w:rsidRPr="00F6587D">
        <w:rPr>
          <w:vertAlign w:val="subscript"/>
          <w:lang w:val="fr-FR"/>
        </w:rPr>
        <w:t>1</w:t>
      </w:r>
      <w:r w:rsidRPr="00F6587D">
        <w:rPr>
          <w:lang w:val="fr-FR"/>
        </w:rPr>
        <w:t xml:space="preserve"> (souvent conduits par des conducteurs professionnels) dans le champ d’action du groupe, à la compatibilité d’un tel système avec les conventions relatives à la sécurité routière relevant de la compétence du WP</w:t>
      </w:r>
      <w:r w:rsidR="00D62D0A" w:rsidRPr="00F6587D">
        <w:rPr>
          <w:lang w:val="fr-FR"/>
        </w:rPr>
        <w:t>.</w:t>
      </w:r>
      <w:r w:rsidRPr="00F6587D">
        <w:rPr>
          <w:lang w:val="fr-FR"/>
        </w:rPr>
        <w:t>1 et à la nécessité de procéder à un examen approfondi des données provenant d’autres Parties contractantes</w:t>
      </w:r>
      <w:r w:rsidR="00D62D0A" w:rsidRPr="00F6587D">
        <w:rPr>
          <w:lang w:val="fr-FR"/>
        </w:rPr>
        <w:t>.</w:t>
      </w:r>
      <w:r w:rsidR="00593B30" w:rsidRPr="00F6587D">
        <w:rPr>
          <w:lang w:val="fr-FR"/>
        </w:rPr>
        <w:t xml:space="preserve"> </w:t>
      </w:r>
      <w:r w:rsidRPr="00F6587D">
        <w:rPr>
          <w:lang w:val="fr-FR"/>
        </w:rPr>
        <w:t>L’expert du Royaume-Uni de Grande-Bretagne et d’Irlande du Nord a appuyé le document informel GRVA-15-07</w:t>
      </w:r>
      <w:r w:rsidR="00D62D0A" w:rsidRPr="00F6587D">
        <w:rPr>
          <w:lang w:val="fr-FR"/>
        </w:rPr>
        <w:t>.</w:t>
      </w:r>
      <w:r w:rsidRPr="00F6587D">
        <w:rPr>
          <w:lang w:val="fr-FR"/>
        </w:rPr>
        <w:t xml:space="preserve"> Il a encouragé les experts à transmettre et à examiner les données afin de faciliter les travaux du groupe</w:t>
      </w:r>
      <w:r w:rsidR="00D62D0A" w:rsidRPr="00F6587D">
        <w:rPr>
          <w:lang w:val="fr-FR"/>
        </w:rPr>
        <w:t>.</w:t>
      </w:r>
      <w:r w:rsidRPr="00F6587D">
        <w:rPr>
          <w:lang w:val="fr-FR"/>
        </w:rPr>
        <w:t xml:space="preserve"> Il a indiqué qu’un premier examen des données, effectué à Londres, avait permis de déterminer que les conducteurs professionnels pouvaient également tirer parti de ces systèmes et a donc recommandé de ne pas exclure d’emblée certaines catégories de véhicules</w:t>
      </w:r>
      <w:r w:rsidR="00D62D0A" w:rsidRPr="00F6587D">
        <w:rPr>
          <w:lang w:val="fr-FR"/>
        </w:rPr>
        <w:t>.</w:t>
      </w:r>
      <w:r w:rsidR="000E5278" w:rsidRPr="00F6587D">
        <w:rPr>
          <w:lang w:val="fr-FR"/>
        </w:rPr>
        <w:t xml:space="preserve"> </w:t>
      </w:r>
    </w:p>
    <w:p w14:paraId="05F0E444" w14:textId="606062F2" w:rsidR="00C51728" w:rsidRPr="00F6587D" w:rsidRDefault="00C51728" w:rsidP="00C51728">
      <w:pPr>
        <w:pStyle w:val="SingleTxtG"/>
      </w:pPr>
      <w:r w:rsidRPr="00F6587D">
        <w:rPr>
          <w:lang w:val="fr-FR"/>
        </w:rPr>
        <w:lastRenderedPageBreak/>
        <w:t>101</w:t>
      </w:r>
      <w:r w:rsidR="00D62D0A" w:rsidRPr="00F6587D">
        <w:rPr>
          <w:lang w:val="fr-FR"/>
        </w:rPr>
        <w:t>.</w:t>
      </w:r>
      <w:r w:rsidRPr="00F6587D">
        <w:rPr>
          <w:lang w:val="fr-FR"/>
        </w:rPr>
        <w:tab/>
        <w:t>L’expert du Japon a expliqué que la vitesse de fonctionnement constituait la principale différence entre l’AEBS et l’ACPE</w:t>
      </w:r>
      <w:r w:rsidR="00D62D0A" w:rsidRPr="00F6587D">
        <w:rPr>
          <w:lang w:val="fr-FR"/>
        </w:rPr>
        <w:t>.</w:t>
      </w:r>
      <w:r w:rsidRPr="00F6587D">
        <w:rPr>
          <w:lang w:val="fr-FR"/>
        </w:rPr>
        <w:t xml:space="preserve"> Il a attiré l’attention des participants sur le paragraphe 3 du projet de mandat, où il est question de réexaminer les Conventions de Genève et de Vienne sur la sécurité routière, si nécessaire</w:t>
      </w:r>
      <w:r w:rsidR="00D62D0A" w:rsidRPr="00F6587D">
        <w:rPr>
          <w:lang w:val="fr-FR"/>
        </w:rPr>
        <w:t>.</w:t>
      </w:r>
      <w:r w:rsidRPr="00F6587D">
        <w:rPr>
          <w:lang w:val="fr-FR"/>
        </w:rPr>
        <w:t xml:space="preserve"> </w:t>
      </w:r>
    </w:p>
    <w:p w14:paraId="0571B64F" w14:textId="1E19F50E" w:rsidR="00C51728" w:rsidRPr="00F6587D" w:rsidRDefault="00C51728" w:rsidP="00C51728">
      <w:pPr>
        <w:pStyle w:val="SingleTxtG"/>
      </w:pPr>
      <w:r w:rsidRPr="00F6587D">
        <w:rPr>
          <w:lang w:val="fr-FR"/>
        </w:rPr>
        <w:t>102</w:t>
      </w:r>
      <w:r w:rsidR="00D62D0A" w:rsidRPr="00F6587D">
        <w:rPr>
          <w:lang w:val="fr-FR"/>
        </w:rPr>
        <w:t>.</w:t>
      </w:r>
      <w:r w:rsidRPr="00F6587D">
        <w:rPr>
          <w:lang w:val="fr-FR"/>
        </w:rPr>
        <w:tab/>
        <w:t>Dans le document informel GRVA-15-07/Rev</w:t>
      </w:r>
      <w:r w:rsidR="00D62D0A" w:rsidRPr="00F6587D">
        <w:rPr>
          <w:lang w:val="fr-FR"/>
        </w:rPr>
        <w:t>.</w:t>
      </w:r>
      <w:r w:rsidRPr="00F6587D">
        <w:rPr>
          <w:lang w:val="fr-FR"/>
        </w:rPr>
        <w:t>1, il est indiqué que le Japon et l’Allemagne assureront la présidence du groupe, et l’OICA le secrétariat</w:t>
      </w:r>
      <w:r w:rsidR="00D62D0A" w:rsidRPr="00F6587D">
        <w:rPr>
          <w:lang w:val="fr-FR"/>
        </w:rPr>
        <w:t>.</w:t>
      </w:r>
      <w:r w:rsidRPr="00F6587D">
        <w:rPr>
          <w:lang w:val="fr-FR"/>
        </w:rPr>
        <w:t xml:space="preserve"> Le document informel GRVA-15-07/Rev</w:t>
      </w:r>
      <w:r w:rsidR="00D62D0A" w:rsidRPr="00F6587D">
        <w:rPr>
          <w:lang w:val="fr-FR"/>
        </w:rPr>
        <w:t>.</w:t>
      </w:r>
      <w:r w:rsidRPr="00F6587D">
        <w:rPr>
          <w:lang w:val="fr-FR"/>
        </w:rPr>
        <w:t>2 contient une proposition de l’OICA visant à ce que le groupe prenne en compte d’autres catégories de véhicules que les catégories M</w:t>
      </w:r>
      <w:r w:rsidRPr="00F6587D">
        <w:rPr>
          <w:vertAlign w:val="subscript"/>
          <w:lang w:val="fr-FR"/>
        </w:rPr>
        <w:t>1</w:t>
      </w:r>
      <w:r w:rsidRPr="00F6587D">
        <w:rPr>
          <w:lang w:val="fr-FR"/>
        </w:rPr>
        <w:t xml:space="preserve"> et N</w:t>
      </w:r>
      <w:r w:rsidRPr="00F6587D">
        <w:rPr>
          <w:vertAlign w:val="subscript"/>
          <w:lang w:val="fr-FR"/>
        </w:rPr>
        <w:t>1</w:t>
      </w:r>
      <w:r w:rsidR="00D62D0A" w:rsidRPr="00F6587D">
        <w:rPr>
          <w:lang w:val="fr-FR"/>
        </w:rPr>
        <w:t>.</w:t>
      </w:r>
      <w:r w:rsidRPr="00F6587D">
        <w:rPr>
          <w:lang w:val="fr-FR"/>
        </w:rPr>
        <w:t xml:space="preserve"> </w:t>
      </w:r>
    </w:p>
    <w:p w14:paraId="766BB19D" w14:textId="4617FF1F" w:rsidR="00C51728" w:rsidRPr="00F6587D" w:rsidRDefault="00C51728" w:rsidP="00C51728">
      <w:pPr>
        <w:pStyle w:val="SingleTxtG"/>
      </w:pPr>
      <w:r w:rsidRPr="00F6587D">
        <w:rPr>
          <w:lang w:val="fr-FR"/>
        </w:rPr>
        <w:t>103</w:t>
      </w:r>
      <w:r w:rsidR="00D62D0A" w:rsidRPr="00F6587D">
        <w:rPr>
          <w:lang w:val="fr-FR"/>
        </w:rPr>
        <w:t>.</w:t>
      </w:r>
      <w:r w:rsidRPr="00F6587D">
        <w:rPr>
          <w:lang w:val="fr-FR"/>
        </w:rPr>
        <w:tab/>
        <w:t>Le GRVA a décidé de demander au WP</w:t>
      </w:r>
      <w:r w:rsidR="00D62D0A" w:rsidRPr="00F6587D">
        <w:rPr>
          <w:lang w:val="fr-FR"/>
        </w:rPr>
        <w:t>.</w:t>
      </w:r>
      <w:r w:rsidRPr="00F6587D">
        <w:rPr>
          <w:lang w:val="fr-FR"/>
        </w:rPr>
        <w:t>29 d’approuver, à sa session de mars 2023, la création du groupe de travail informel de l’accélération en cas d’erreur de pédale</w:t>
      </w:r>
      <w:r w:rsidR="00D62D0A" w:rsidRPr="00F6587D">
        <w:rPr>
          <w:lang w:val="fr-FR"/>
        </w:rPr>
        <w:t>.</w:t>
      </w:r>
      <w:r w:rsidRPr="00F6587D">
        <w:rPr>
          <w:lang w:val="fr-FR"/>
        </w:rPr>
        <w:t xml:space="preserve"> Il a adopté le document informel GRVA-15-07/Rev</w:t>
      </w:r>
      <w:r w:rsidR="00D62D0A" w:rsidRPr="00F6587D">
        <w:rPr>
          <w:lang w:val="fr-FR"/>
        </w:rPr>
        <w:t>.</w:t>
      </w:r>
      <w:r w:rsidRPr="00F6587D">
        <w:rPr>
          <w:lang w:val="fr-FR"/>
        </w:rPr>
        <w:t>3, établi par le secrétariat et figurant dans l’annexe IV du rapport, en tant que mandat et règlement intérieur dudit groupe</w:t>
      </w:r>
      <w:r w:rsidR="00D62D0A" w:rsidRPr="00F6587D">
        <w:rPr>
          <w:lang w:val="fr-FR"/>
        </w:rPr>
        <w:t>.</w:t>
      </w:r>
      <w:r w:rsidRPr="00F6587D">
        <w:rPr>
          <w:lang w:val="fr-FR"/>
        </w:rPr>
        <w:t xml:space="preserve"> </w:t>
      </w:r>
    </w:p>
    <w:p w14:paraId="1C89C7BA" w14:textId="0A51B1C4" w:rsidR="00C51728" w:rsidRPr="00F6587D" w:rsidRDefault="00C51728" w:rsidP="00DE4E45">
      <w:pPr>
        <w:pStyle w:val="HChG"/>
      </w:pPr>
      <w:r w:rsidRPr="00F6587D">
        <w:rPr>
          <w:lang w:val="fr-FR"/>
        </w:rPr>
        <w:tab/>
        <w:t>VIII</w:t>
      </w:r>
      <w:r w:rsidR="00D62D0A" w:rsidRPr="00F6587D">
        <w:rPr>
          <w:lang w:val="fr-FR"/>
        </w:rPr>
        <w:t>.</w:t>
      </w:r>
      <w:r w:rsidRPr="00F6587D">
        <w:rPr>
          <w:lang w:val="fr-FR"/>
        </w:rPr>
        <w:tab/>
        <w:t xml:space="preserve">Systèmes actifs de freinage d’urgence (point 7 de l’ordre </w:t>
      </w:r>
      <w:r w:rsidR="00DE4E45" w:rsidRPr="00F6587D">
        <w:rPr>
          <w:lang w:val="fr-FR"/>
        </w:rPr>
        <w:br/>
      </w:r>
      <w:r w:rsidRPr="00F6587D">
        <w:rPr>
          <w:lang w:val="fr-FR"/>
        </w:rPr>
        <w:t>du jour)</w:t>
      </w:r>
    </w:p>
    <w:p w14:paraId="1A512608" w14:textId="33F1A518"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(ECE/TRANS/WP</w:t>
      </w:r>
      <w:r w:rsidR="00D62D0A" w:rsidRPr="00F6587D">
        <w:rPr>
          <w:lang w:val="fr-FR"/>
        </w:rPr>
        <w:t>.</w:t>
      </w:r>
      <w:r w:rsidRPr="00F6587D">
        <w:rPr>
          <w:lang w:val="fr-FR"/>
        </w:rPr>
        <w:t>29/GRVA/2022/24)</w:t>
      </w:r>
      <w:r w:rsidR="008507F9" w:rsidRPr="00F6587D">
        <w:rPr>
          <w:lang w:val="fr-FR"/>
        </w:rPr>
        <w:t xml:space="preserve"> </w:t>
      </w:r>
      <w:r w:rsidR="008507F9" w:rsidRPr="00F6587D">
        <w:rPr>
          <w:lang w:val="fr-FR"/>
        </w:rPr>
        <w:br/>
      </w:r>
      <w:r w:rsidRPr="00F6587D">
        <w:rPr>
          <w:lang w:val="fr-FR"/>
        </w:rPr>
        <w:t xml:space="preserve">Documents informels GRVA-15-19, GRVA-15-20, GRVA-15-50 </w:t>
      </w:r>
      <w:r w:rsidR="008507F9" w:rsidRPr="00F6587D">
        <w:rPr>
          <w:lang w:val="fr-FR"/>
        </w:rPr>
        <w:br/>
      </w:r>
      <w:r w:rsidRPr="00F6587D">
        <w:rPr>
          <w:lang w:val="fr-FR"/>
        </w:rPr>
        <w:t>et GRVA-15-51</w:t>
      </w:r>
    </w:p>
    <w:p w14:paraId="362CB715" w14:textId="5244E572" w:rsidR="00C51728" w:rsidRPr="00F6587D" w:rsidRDefault="00C51728" w:rsidP="00C51728">
      <w:pPr>
        <w:pStyle w:val="SingleTxtG"/>
      </w:pPr>
      <w:r w:rsidRPr="00F6587D">
        <w:rPr>
          <w:lang w:val="fr-FR"/>
        </w:rPr>
        <w:t>104</w:t>
      </w:r>
      <w:r w:rsidR="00D62D0A" w:rsidRPr="00F6587D">
        <w:rPr>
          <w:lang w:val="fr-FR"/>
        </w:rPr>
        <w:t>.</w:t>
      </w:r>
      <w:r w:rsidRPr="00F6587D">
        <w:rPr>
          <w:lang w:val="fr-FR"/>
        </w:rPr>
        <w:tab/>
        <w:t>L’expert de la France a présenté le document informel GRVA-15-20, en guise d’introduction au document informel GRVA-15-19, qui contient une proposition d’amendement au Règlement ONU n</w:t>
      </w:r>
      <w:r w:rsidRPr="00F6587D">
        <w:rPr>
          <w:vertAlign w:val="superscript"/>
          <w:lang w:val="fr-FR"/>
        </w:rPr>
        <w:t>o</w:t>
      </w:r>
      <w:r w:rsidRPr="00F6587D">
        <w:rPr>
          <w:lang w:val="fr-FR"/>
        </w:rPr>
        <w:t> 152 visant à y ajouter des dispositions relatives à la simulation informatique des essais dynamiques</w:t>
      </w:r>
      <w:r w:rsidR="00D62D0A" w:rsidRPr="00F6587D">
        <w:rPr>
          <w:lang w:val="fr-FR"/>
        </w:rPr>
        <w:t>.</w:t>
      </w:r>
      <w:r w:rsidRPr="00F6587D">
        <w:rPr>
          <w:lang w:val="fr-FR"/>
        </w:rPr>
        <w:t xml:space="preserve"> Il a retracé l’historique de la proposition</w:t>
      </w:r>
      <w:r w:rsidR="00D62D0A" w:rsidRPr="00F6587D">
        <w:rPr>
          <w:lang w:val="fr-FR"/>
        </w:rPr>
        <w:t>.</w:t>
      </w:r>
      <w:r w:rsidRPr="00F6587D">
        <w:rPr>
          <w:lang w:val="fr-FR"/>
        </w:rPr>
        <w:t xml:space="preserve"> L’expert du Japon a estimé que les conditions réelles de circulation devaient être prises en compte dans ce cadre et que les prescriptions relatives à la validation des systèmes actifs de freinage d’urgence (AEBS) pouvaient nécessiter davantage d’essais physiques que ne le prévoyait le libellé actuel</w:t>
      </w:r>
      <w:r w:rsidR="00D62D0A" w:rsidRPr="00F6587D">
        <w:rPr>
          <w:lang w:val="fr-FR"/>
        </w:rPr>
        <w:t>.</w:t>
      </w:r>
      <w:r w:rsidRPr="00F6587D">
        <w:rPr>
          <w:lang w:val="fr-FR"/>
        </w:rPr>
        <w:t xml:space="preserve"> </w:t>
      </w:r>
    </w:p>
    <w:p w14:paraId="6C78609E" w14:textId="6740233F" w:rsidR="00C51728" w:rsidRPr="00F6587D" w:rsidRDefault="00C51728" w:rsidP="00C51728">
      <w:pPr>
        <w:pStyle w:val="SingleTxtG"/>
      </w:pPr>
      <w:r w:rsidRPr="00F6587D">
        <w:rPr>
          <w:lang w:val="fr-FR"/>
        </w:rPr>
        <w:t>105</w:t>
      </w:r>
      <w:r w:rsidR="00D62D0A" w:rsidRPr="00F6587D">
        <w:rPr>
          <w:lang w:val="fr-FR"/>
        </w:rPr>
        <w:t>.</w:t>
      </w:r>
      <w:r w:rsidRPr="00F6587D">
        <w:rPr>
          <w:lang w:val="fr-FR"/>
        </w:rPr>
        <w:tab/>
        <w:t>Le GRVA a examiné les projets de versions de synthèse du Règlement ONU n</w:t>
      </w:r>
      <w:r w:rsidRPr="00F6587D">
        <w:rPr>
          <w:vertAlign w:val="superscript"/>
          <w:lang w:val="fr-FR"/>
        </w:rPr>
        <w:t>o</w:t>
      </w:r>
      <w:r w:rsidRPr="00F6587D">
        <w:rPr>
          <w:lang w:val="fr-FR"/>
        </w:rPr>
        <w:t> 152 établis par le secrétariat (GRVA-15-50 et GRVA-15-51) et a formulé des observations</w:t>
      </w:r>
      <w:r w:rsidR="00D62D0A" w:rsidRPr="00F6587D">
        <w:rPr>
          <w:lang w:val="fr-FR"/>
        </w:rPr>
        <w:t>.</w:t>
      </w:r>
    </w:p>
    <w:p w14:paraId="611F6BE2" w14:textId="601848AF" w:rsidR="00C51728" w:rsidRPr="00F6587D" w:rsidRDefault="00C51728" w:rsidP="00C51728">
      <w:pPr>
        <w:pStyle w:val="SingleTxtG"/>
      </w:pPr>
      <w:r w:rsidRPr="00F6587D">
        <w:rPr>
          <w:lang w:val="fr-FR"/>
        </w:rPr>
        <w:t>106</w:t>
      </w:r>
      <w:r w:rsidR="00D62D0A" w:rsidRPr="00F6587D">
        <w:rPr>
          <w:lang w:val="fr-FR"/>
        </w:rPr>
        <w:t>.</w:t>
      </w:r>
      <w:r w:rsidRPr="00F6587D">
        <w:rPr>
          <w:lang w:val="fr-FR"/>
        </w:rPr>
        <w:tab/>
        <w:t>Le GRVA a décidé d’inscrire le document ECE/TRANS/WP</w:t>
      </w:r>
      <w:r w:rsidR="00D62D0A" w:rsidRPr="00F6587D">
        <w:rPr>
          <w:lang w:val="fr-FR"/>
        </w:rPr>
        <w:t>.</w:t>
      </w:r>
      <w:r w:rsidRPr="00F6587D">
        <w:rPr>
          <w:lang w:val="fr-FR"/>
        </w:rPr>
        <w:t>29/GRVA/2022/24 (Proposition de nouveau Règlement ONU sur les systèmes de freinage d’urgence en milieu urbain) ainsi que les documents informels GRVA-15-19 et GRVA-15-20 (essais virtuels de l’AEBS) à l’ordre du jour de sa session suivante</w:t>
      </w:r>
      <w:r w:rsidR="00D62D0A" w:rsidRPr="00F6587D">
        <w:rPr>
          <w:lang w:val="fr-FR"/>
        </w:rPr>
        <w:t>.</w:t>
      </w:r>
    </w:p>
    <w:p w14:paraId="0D7A98E4" w14:textId="607B1F19" w:rsidR="00C51728" w:rsidRPr="00F6587D" w:rsidRDefault="00C51728" w:rsidP="00DE4E45">
      <w:pPr>
        <w:pStyle w:val="HChG"/>
      </w:pPr>
      <w:r w:rsidRPr="00F6587D">
        <w:rPr>
          <w:lang w:val="fr-FR"/>
        </w:rPr>
        <w:tab/>
        <w:t>IX</w:t>
      </w:r>
      <w:r w:rsidR="00D62D0A" w:rsidRPr="00F6587D">
        <w:rPr>
          <w:lang w:val="fr-FR"/>
        </w:rPr>
        <w:t>.</w:t>
      </w:r>
      <w:r w:rsidRPr="00F6587D">
        <w:rPr>
          <w:lang w:val="fr-FR"/>
        </w:rPr>
        <w:tab/>
        <w:t>Règlements ONU n</w:t>
      </w:r>
      <w:r w:rsidRPr="00F6587D">
        <w:rPr>
          <w:vertAlign w:val="superscript"/>
          <w:lang w:val="fr-FR"/>
        </w:rPr>
        <w:t>os </w:t>
      </w:r>
      <w:r w:rsidRPr="00F6587D">
        <w:rPr>
          <w:lang w:val="fr-FR"/>
        </w:rPr>
        <w:t>13, 13-H, 139 et 140, et RTM ONU n</w:t>
      </w:r>
      <w:r w:rsidRPr="00F6587D">
        <w:rPr>
          <w:vertAlign w:val="superscript"/>
          <w:lang w:val="fr-FR"/>
        </w:rPr>
        <w:t>o </w:t>
      </w:r>
      <w:r w:rsidRPr="00F6587D">
        <w:rPr>
          <w:lang w:val="fr-FR"/>
        </w:rPr>
        <w:t>8 (point 8 de l’ordre du jour)</w:t>
      </w:r>
    </w:p>
    <w:p w14:paraId="334829DC" w14:textId="2E6F9D3E" w:rsidR="00C51728" w:rsidRPr="00F6587D" w:rsidRDefault="00DE4E45" w:rsidP="00DE4E45">
      <w:pPr>
        <w:pStyle w:val="H1G"/>
      </w:pPr>
      <w:r w:rsidRPr="00F6587D">
        <w:rPr>
          <w:lang w:val="fr-FR"/>
        </w:rPr>
        <w:tab/>
      </w:r>
      <w:r w:rsidR="00C51728" w:rsidRPr="00F6587D">
        <w:rPr>
          <w:lang w:val="fr-FR"/>
        </w:rPr>
        <w:t>A</w:t>
      </w:r>
      <w:r w:rsidR="00D62D0A" w:rsidRPr="00F6587D">
        <w:rPr>
          <w:lang w:val="fr-FR"/>
        </w:rPr>
        <w:t>.</w:t>
      </w:r>
      <w:r w:rsidR="00C51728" w:rsidRPr="00F6587D">
        <w:rPr>
          <w:lang w:val="fr-FR"/>
        </w:rPr>
        <w:tab/>
        <w:t>Systèmes de contrôle électronique de la stabilité</w:t>
      </w:r>
    </w:p>
    <w:p w14:paraId="69E19B94" w14:textId="3B2B98E8" w:rsidR="00C51728" w:rsidRPr="00F6587D" w:rsidRDefault="00C51728" w:rsidP="008507F9">
      <w:pPr>
        <w:pStyle w:val="SingleTxtG"/>
        <w:ind w:left="2835" w:hanging="1701"/>
        <w:jc w:val="left"/>
        <w:rPr>
          <w:iCs/>
        </w:rPr>
      </w:pPr>
      <w:r w:rsidRPr="00F6587D">
        <w:rPr>
          <w:i/>
          <w:iCs/>
          <w:lang w:val="fr-FR"/>
        </w:rPr>
        <w:t>Document(s)</w:t>
      </w:r>
      <w:r w:rsidR="00805C87" w:rsidRPr="00F6587D">
        <w:rPr>
          <w:lang w:val="fr-FR"/>
        </w:rPr>
        <w:t> :</w:t>
      </w:r>
      <w:r w:rsidRPr="00F6587D">
        <w:rPr>
          <w:lang w:val="fr-FR"/>
        </w:rPr>
        <w:tab/>
      </w:r>
      <w:r w:rsidRPr="00F6587D">
        <w:rPr>
          <w:lang w:val="fr-FR"/>
        </w:rPr>
        <w:tab/>
        <w:t>ECE/TRANS/WP</w:t>
      </w:r>
      <w:r w:rsidR="00D62D0A" w:rsidRPr="00F6587D">
        <w:rPr>
          <w:lang w:val="fr-FR"/>
        </w:rPr>
        <w:t>.</w:t>
      </w:r>
      <w:r w:rsidRPr="00F6587D">
        <w:rPr>
          <w:lang w:val="fr-FR"/>
        </w:rPr>
        <w:t>29/GRVA/2023/2</w:t>
      </w:r>
      <w:r w:rsidR="008507F9" w:rsidRPr="00F6587D">
        <w:rPr>
          <w:lang w:val="fr-FR"/>
        </w:rPr>
        <w:t xml:space="preserve"> </w:t>
      </w:r>
      <w:r w:rsidR="008507F9" w:rsidRPr="00F6587D">
        <w:rPr>
          <w:lang w:val="fr-FR"/>
        </w:rPr>
        <w:br/>
      </w:r>
      <w:r w:rsidRPr="00F6587D">
        <w:rPr>
          <w:lang w:val="fr-FR"/>
        </w:rPr>
        <w:t>Documents informels GRVA-15-55 et GRVA-15-56</w:t>
      </w:r>
    </w:p>
    <w:p w14:paraId="0F1A6033" w14:textId="7C6048DD" w:rsidR="00C51728" w:rsidRPr="00F6587D" w:rsidRDefault="00C51728" w:rsidP="00C51728">
      <w:pPr>
        <w:pStyle w:val="SingleTxtG"/>
      </w:pPr>
      <w:r w:rsidRPr="00F6587D">
        <w:rPr>
          <w:lang w:val="fr-FR"/>
        </w:rPr>
        <w:t>107</w:t>
      </w:r>
      <w:r w:rsidR="00D62D0A" w:rsidRPr="00F6587D">
        <w:rPr>
          <w:lang w:val="fr-FR"/>
        </w:rPr>
        <w:t>.</w:t>
      </w:r>
      <w:r w:rsidRPr="00F6587D">
        <w:rPr>
          <w:lang w:val="fr-FR"/>
        </w:rPr>
        <w:tab/>
        <w:t>L’expert de la France a présenté le document ECE/TRANS/WP</w:t>
      </w:r>
      <w:r w:rsidR="00D62D0A" w:rsidRPr="00F6587D">
        <w:rPr>
          <w:lang w:val="fr-FR"/>
        </w:rPr>
        <w:t>.</w:t>
      </w:r>
      <w:r w:rsidRPr="00F6587D">
        <w:rPr>
          <w:lang w:val="fr-FR"/>
        </w:rPr>
        <w:t>29/GRVA/2023/2, qui contient une proposition visant à imposer l’installation d’un système de contrôle électronique de la stabilité sur les bétonnières de la catégorie N</w:t>
      </w:r>
      <w:r w:rsidRPr="00F6587D">
        <w:rPr>
          <w:vertAlign w:val="subscript"/>
          <w:lang w:val="fr-FR"/>
        </w:rPr>
        <w:t>3</w:t>
      </w:r>
      <w:r w:rsidRPr="00F6587D">
        <w:rPr>
          <w:lang w:val="fr-FR"/>
        </w:rPr>
        <w:t xml:space="preserve"> à quatre essieux</w:t>
      </w:r>
      <w:r w:rsidR="00D62D0A" w:rsidRPr="00F6587D">
        <w:rPr>
          <w:lang w:val="fr-FR"/>
        </w:rPr>
        <w:t>.</w:t>
      </w:r>
      <w:r w:rsidRPr="00F6587D">
        <w:rPr>
          <w:lang w:val="fr-FR"/>
        </w:rPr>
        <w:t xml:space="preserve"> Il a souligné que, dans la proposition présentée, l’obligation d’installer la fonction de contrôle électronique de la stabilité s’appliquait à tous les véhicules à quatre essieux et à deux essieux arrière motorisés, ce qui évitait de devoir faire référence aux « bétonnières » dans le Règlement</w:t>
      </w:r>
      <w:r w:rsidR="00D62D0A" w:rsidRPr="00F6587D">
        <w:rPr>
          <w:lang w:val="fr-FR"/>
        </w:rPr>
        <w:t>.</w:t>
      </w:r>
    </w:p>
    <w:p w14:paraId="01E9396E" w14:textId="20925B69" w:rsidR="00C51728" w:rsidRPr="00F6587D" w:rsidRDefault="00C51728" w:rsidP="00C51728">
      <w:pPr>
        <w:pStyle w:val="SingleTxtG"/>
      </w:pPr>
      <w:r w:rsidRPr="00F6587D">
        <w:rPr>
          <w:lang w:val="fr-FR"/>
        </w:rPr>
        <w:t>108</w:t>
      </w:r>
      <w:r w:rsidR="00D62D0A" w:rsidRPr="00F6587D">
        <w:rPr>
          <w:lang w:val="fr-FR"/>
        </w:rPr>
        <w:t>.</w:t>
      </w:r>
      <w:r w:rsidRPr="00F6587D">
        <w:rPr>
          <w:lang w:val="fr-FR"/>
        </w:rPr>
        <w:tab/>
        <w:t>Le GRVA a adopté le document ECE/TRANS/WP</w:t>
      </w:r>
      <w:r w:rsidR="00D62D0A" w:rsidRPr="00F6587D">
        <w:rPr>
          <w:lang w:val="fr-FR"/>
        </w:rPr>
        <w:t>.</w:t>
      </w:r>
      <w:r w:rsidRPr="00F6587D">
        <w:rPr>
          <w:lang w:val="fr-FR"/>
        </w:rPr>
        <w:t>29/GRVA/2023/2, tel que modifié par le document informel GRVA-15-56, en tant que projet de proposition pour la série 13 d’amendements au Règlement ONU n</w:t>
      </w:r>
      <w:r w:rsidRPr="00F6587D">
        <w:rPr>
          <w:vertAlign w:val="superscript"/>
          <w:lang w:val="fr-FR"/>
        </w:rPr>
        <w:t>o</w:t>
      </w:r>
      <w:r w:rsidRPr="00F6587D">
        <w:rPr>
          <w:lang w:val="fr-FR"/>
        </w:rPr>
        <w:t> 13 (Freinage des véhicules lourds) et a demandé au secrétariat de le soumettre au WP</w:t>
      </w:r>
      <w:r w:rsidR="00D62D0A" w:rsidRPr="00F6587D">
        <w:rPr>
          <w:lang w:val="fr-FR"/>
        </w:rPr>
        <w:t>.</w:t>
      </w:r>
      <w:r w:rsidRPr="00F6587D">
        <w:rPr>
          <w:lang w:val="fr-FR"/>
        </w:rPr>
        <w:t>29 et à l’AC</w:t>
      </w:r>
      <w:r w:rsidR="00D62D0A" w:rsidRPr="00F6587D">
        <w:rPr>
          <w:lang w:val="fr-FR"/>
        </w:rPr>
        <w:t>.</w:t>
      </w:r>
      <w:r w:rsidRPr="00F6587D">
        <w:rPr>
          <w:lang w:val="fr-FR"/>
        </w:rPr>
        <w:t>1 pour examen et mise aux voix en juin 2023</w:t>
      </w:r>
      <w:r w:rsidR="00D62D0A" w:rsidRPr="00F6587D">
        <w:rPr>
          <w:lang w:val="fr-FR"/>
        </w:rPr>
        <w:t>.</w:t>
      </w:r>
      <w:r w:rsidRPr="00F6587D">
        <w:rPr>
          <w:lang w:val="fr-FR"/>
        </w:rPr>
        <w:t xml:space="preserve"> </w:t>
      </w:r>
    </w:p>
    <w:p w14:paraId="6B4CED93" w14:textId="3ED2FA48" w:rsidR="00C51728" w:rsidRPr="00F6587D" w:rsidRDefault="00C51728" w:rsidP="00C51728">
      <w:pPr>
        <w:pStyle w:val="SingleTxtG"/>
      </w:pPr>
      <w:r w:rsidRPr="00F6587D">
        <w:rPr>
          <w:lang w:val="fr-FR"/>
        </w:rPr>
        <w:lastRenderedPageBreak/>
        <w:t>109</w:t>
      </w:r>
      <w:r w:rsidR="00D62D0A" w:rsidRPr="00F6587D">
        <w:rPr>
          <w:lang w:val="fr-FR"/>
        </w:rPr>
        <w:t>.</w:t>
      </w:r>
      <w:r w:rsidRPr="00F6587D">
        <w:rPr>
          <w:lang w:val="fr-FR"/>
        </w:rPr>
        <w:tab/>
        <w:t>L’expert de l’OICA a présenté le document informel GRVA-15-55, qui contient une proposition d’amendement au Règlement ONU n</w:t>
      </w:r>
      <w:r w:rsidRPr="00F6587D">
        <w:rPr>
          <w:vertAlign w:val="superscript"/>
          <w:lang w:val="fr-FR"/>
        </w:rPr>
        <w:t>o </w:t>
      </w:r>
      <w:r w:rsidRPr="00F6587D">
        <w:rPr>
          <w:lang w:val="fr-FR"/>
        </w:rPr>
        <w:t>140 visant à adapter les dispositions techniques relatives aux systèmes de direction présentant un rapport de démultiplication très faible</w:t>
      </w:r>
      <w:r w:rsidR="00D62D0A" w:rsidRPr="00F6587D">
        <w:rPr>
          <w:lang w:val="fr-FR"/>
        </w:rPr>
        <w:t>.</w:t>
      </w:r>
      <w:r w:rsidRPr="00F6587D">
        <w:rPr>
          <w:lang w:val="fr-FR"/>
        </w:rPr>
        <w:t xml:space="preserve"> L’expert du Canada a annoncé que sa délégation prendrait contact avec l’OICA pour poursuivre les échanges</w:t>
      </w:r>
      <w:r w:rsidR="00D62D0A" w:rsidRPr="00F6587D">
        <w:rPr>
          <w:lang w:val="fr-FR"/>
        </w:rPr>
        <w:t>.</w:t>
      </w:r>
    </w:p>
    <w:p w14:paraId="01431E97" w14:textId="591F40C9" w:rsidR="00C51728" w:rsidRPr="00F6587D" w:rsidRDefault="00C51728" w:rsidP="00C51728">
      <w:pPr>
        <w:pStyle w:val="SingleTxtG"/>
      </w:pPr>
      <w:r w:rsidRPr="00F6587D">
        <w:rPr>
          <w:lang w:val="fr-FR"/>
        </w:rPr>
        <w:t>110</w:t>
      </w:r>
      <w:r w:rsidR="00D62D0A" w:rsidRPr="00F6587D">
        <w:rPr>
          <w:lang w:val="fr-FR"/>
        </w:rPr>
        <w:t>.</w:t>
      </w:r>
      <w:r w:rsidRPr="00F6587D">
        <w:rPr>
          <w:lang w:val="fr-FR"/>
        </w:rPr>
        <w:tab/>
        <w:t>Le GRVA a demandé au secrétariat de publier le document informel GRVA-15-55 sous une cote officielle à la session de mai 2023</w:t>
      </w:r>
      <w:r w:rsidR="00D62D0A" w:rsidRPr="00F6587D">
        <w:rPr>
          <w:lang w:val="fr-FR"/>
        </w:rPr>
        <w:t>.</w:t>
      </w:r>
    </w:p>
    <w:p w14:paraId="06F9268E" w14:textId="2AB01010" w:rsidR="00C51728" w:rsidRPr="00F6587D" w:rsidRDefault="00C51728" w:rsidP="00AD56B5">
      <w:pPr>
        <w:pStyle w:val="H1G"/>
      </w:pPr>
      <w:r w:rsidRPr="00F6587D">
        <w:rPr>
          <w:lang w:val="fr-FR"/>
        </w:rPr>
        <w:tab/>
        <w:t>B</w:t>
      </w:r>
      <w:r w:rsidR="00D62D0A" w:rsidRPr="00F6587D">
        <w:rPr>
          <w:lang w:val="fr-FR"/>
        </w:rPr>
        <w:t>.</w:t>
      </w:r>
      <w:r w:rsidRPr="00F6587D">
        <w:rPr>
          <w:lang w:val="fr-FR"/>
        </w:rPr>
        <w:tab/>
        <w:t>Systèmes de freinage électromécaniques</w:t>
      </w:r>
    </w:p>
    <w:p w14:paraId="1F48C2B2" w14:textId="1EE449A1"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GRVA-15-17 et GRVA-15-49</w:t>
      </w:r>
    </w:p>
    <w:p w14:paraId="4561F2FB" w14:textId="785D7100" w:rsidR="00C51728" w:rsidRPr="00F6587D" w:rsidRDefault="00C51728" w:rsidP="00C51728">
      <w:pPr>
        <w:pStyle w:val="SingleTxtG"/>
        <w:rPr>
          <w:color w:val="000000" w:themeColor="text1"/>
        </w:rPr>
      </w:pPr>
      <w:r w:rsidRPr="00F6587D">
        <w:rPr>
          <w:lang w:val="fr-FR"/>
        </w:rPr>
        <w:t>111</w:t>
      </w:r>
      <w:r w:rsidR="00D62D0A" w:rsidRPr="00F6587D">
        <w:rPr>
          <w:lang w:val="fr-FR"/>
        </w:rPr>
        <w:t>.</w:t>
      </w:r>
      <w:r w:rsidRPr="00F6587D">
        <w:rPr>
          <w:lang w:val="fr-FR"/>
        </w:rPr>
        <w:tab/>
        <w:t>L’expert de la CLEPA a présenté le document informel GRVA-15-49, qui décrit les activités menées par la CLEPA aux fins de l’élaboration de dispositions relatives à l’homologation de type des systèmes de freinage électromécaniques</w:t>
      </w:r>
      <w:r w:rsidR="00D62D0A" w:rsidRPr="00F6587D">
        <w:rPr>
          <w:lang w:val="fr-FR"/>
        </w:rPr>
        <w:t>.</w:t>
      </w:r>
      <w:r w:rsidRPr="00F6587D">
        <w:rPr>
          <w:lang w:val="fr-FR"/>
        </w:rPr>
        <w:t xml:space="preserve"> Il a mentionné le document informel GRVA-15-17, qui indique l’état d’avancement des travaux de la CLEPA concernant l’élaboration d’un amendement au Règlement ONU n</w:t>
      </w:r>
      <w:r w:rsidRPr="00F6587D">
        <w:rPr>
          <w:vertAlign w:val="superscript"/>
          <w:lang w:val="fr-FR"/>
        </w:rPr>
        <w:t>o</w:t>
      </w:r>
      <w:r w:rsidRPr="00F6587D">
        <w:rPr>
          <w:lang w:val="fr-FR"/>
        </w:rPr>
        <w:t> 13</w:t>
      </w:r>
      <w:r w:rsidR="00D62D0A" w:rsidRPr="00F6587D">
        <w:rPr>
          <w:lang w:val="fr-FR"/>
        </w:rPr>
        <w:t>.</w:t>
      </w:r>
      <w:r w:rsidRPr="00F6587D">
        <w:rPr>
          <w:lang w:val="fr-FR"/>
        </w:rPr>
        <w:t xml:space="preserve"> </w:t>
      </w:r>
    </w:p>
    <w:p w14:paraId="59B34DE1" w14:textId="6B0A4DB2" w:rsidR="00C51728" w:rsidRPr="00F6587D" w:rsidRDefault="00C51728" w:rsidP="00C51728">
      <w:pPr>
        <w:pStyle w:val="SingleTxtG"/>
        <w:rPr>
          <w:color w:val="000000" w:themeColor="text1"/>
        </w:rPr>
      </w:pPr>
      <w:r w:rsidRPr="00F6587D">
        <w:rPr>
          <w:lang w:val="fr-FR"/>
        </w:rPr>
        <w:t>112</w:t>
      </w:r>
      <w:r w:rsidR="00D62D0A" w:rsidRPr="00F6587D">
        <w:rPr>
          <w:lang w:val="fr-FR"/>
        </w:rPr>
        <w:t>.</w:t>
      </w:r>
      <w:r w:rsidRPr="00F6587D">
        <w:rPr>
          <w:lang w:val="fr-FR"/>
        </w:rPr>
        <w:tab/>
        <w:t>L’expert du Royaume-Uni de Grande-Bretagne et d’Irlande du Nord s’est dit favorable à l’élaboration de dispositions réglementaires qui permettraient la commercialisation de cette technologie</w:t>
      </w:r>
      <w:r w:rsidR="00D62D0A" w:rsidRPr="00F6587D">
        <w:rPr>
          <w:lang w:val="fr-FR"/>
        </w:rPr>
        <w:t>.</w:t>
      </w:r>
      <w:r w:rsidRPr="00F6587D">
        <w:rPr>
          <w:lang w:val="fr-FR"/>
        </w:rPr>
        <w:t xml:space="preserve"> Il a réclamé une plus grande transparence pour les activités similaires portant sur les voitures particulières en lien avec le Règlement ONU </w:t>
      </w:r>
      <w:r w:rsidR="00683083" w:rsidRPr="00F6587D">
        <w:rPr>
          <w:rFonts w:eastAsia="MS Mincho"/>
          <w:lang w:val="fr-FR"/>
        </w:rPr>
        <w:t>n</w:t>
      </w:r>
      <w:r w:rsidR="00683083" w:rsidRPr="00F6587D">
        <w:rPr>
          <w:rFonts w:eastAsia="MS Mincho"/>
          <w:vertAlign w:val="superscript"/>
          <w:lang w:val="fr-FR"/>
        </w:rPr>
        <w:t>o</w:t>
      </w:r>
      <w:r w:rsidR="00683083" w:rsidRPr="00F6587D">
        <w:rPr>
          <w:lang w:val="fr-FR"/>
        </w:rPr>
        <w:t> </w:t>
      </w:r>
      <w:r w:rsidRPr="00F6587D">
        <w:rPr>
          <w:lang w:val="fr-FR"/>
        </w:rPr>
        <w:t>13-H</w:t>
      </w:r>
      <w:r w:rsidR="00D62D0A" w:rsidRPr="00F6587D">
        <w:rPr>
          <w:lang w:val="fr-FR"/>
        </w:rPr>
        <w:t>.</w:t>
      </w:r>
    </w:p>
    <w:p w14:paraId="4EBF85DB" w14:textId="06B07697" w:rsidR="00C51728" w:rsidRPr="00F6587D" w:rsidRDefault="00C51728" w:rsidP="00C51728">
      <w:pPr>
        <w:pStyle w:val="SingleTxtG"/>
        <w:rPr>
          <w:color w:val="000000" w:themeColor="text1"/>
        </w:rPr>
      </w:pPr>
      <w:r w:rsidRPr="00F6587D">
        <w:rPr>
          <w:lang w:val="fr-FR"/>
        </w:rPr>
        <w:t>113</w:t>
      </w:r>
      <w:r w:rsidR="00D62D0A" w:rsidRPr="00F6587D">
        <w:rPr>
          <w:lang w:val="fr-FR"/>
        </w:rPr>
        <w:t>.</w:t>
      </w:r>
      <w:r w:rsidRPr="00F6587D">
        <w:rPr>
          <w:lang w:val="fr-FR"/>
        </w:rPr>
        <w:tab/>
        <w:t>L’expert de la CLEPA a indiqué que l’OICA participait à ces activités</w:t>
      </w:r>
      <w:r w:rsidR="00D62D0A" w:rsidRPr="00F6587D">
        <w:rPr>
          <w:lang w:val="fr-FR"/>
        </w:rPr>
        <w:t>.</w:t>
      </w:r>
      <w:r w:rsidRPr="00F6587D">
        <w:rPr>
          <w:lang w:val="fr-FR"/>
        </w:rPr>
        <w:t xml:space="preserve"> Il a ajouté que des activités similaires étaient bien prévues pour les voitures particulières et que des échanges avaient lieu entre les parties prenantes aux fins de l’alignement des définitions</w:t>
      </w:r>
      <w:r w:rsidR="00D62D0A" w:rsidRPr="00F6587D">
        <w:rPr>
          <w:lang w:val="fr-FR"/>
        </w:rPr>
        <w:t>.</w:t>
      </w:r>
      <w:r w:rsidRPr="00F6587D">
        <w:rPr>
          <w:lang w:val="fr-FR"/>
        </w:rPr>
        <w:t xml:space="preserve"> Il a expliqué que la conception des systèmes pouvait différer selon que les véhicules étaient légers ou lourds, soulignant que le Règlement ONU </w:t>
      </w:r>
      <w:r w:rsidR="00593B30" w:rsidRPr="00F6587D">
        <w:rPr>
          <w:rFonts w:eastAsia="MS Mincho"/>
          <w:lang w:val="fr-FR"/>
        </w:rPr>
        <w:t>n</w:t>
      </w:r>
      <w:r w:rsidR="00593B30" w:rsidRPr="00F6587D">
        <w:rPr>
          <w:rFonts w:eastAsia="MS Mincho"/>
          <w:vertAlign w:val="superscript"/>
          <w:lang w:val="fr-FR"/>
        </w:rPr>
        <w:t>o</w:t>
      </w:r>
      <w:r w:rsidR="00593B30" w:rsidRPr="00F6587D">
        <w:rPr>
          <w:lang w:val="fr-FR"/>
        </w:rPr>
        <w:t> </w:t>
      </w:r>
      <w:r w:rsidRPr="00F6587D">
        <w:rPr>
          <w:lang w:val="fr-FR"/>
        </w:rPr>
        <w:t xml:space="preserve">13 était plus complexe que le Règlement ONU </w:t>
      </w:r>
      <w:r w:rsidR="00DE4E45" w:rsidRPr="00F6587D">
        <w:rPr>
          <w:rFonts w:eastAsia="MS Mincho"/>
          <w:lang w:val="fr-FR"/>
        </w:rPr>
        <w:t>n</w:t>
      </w:r>
      <w:r w:rsidR="00DE4E45" w:rsidRPr="00F6587D">
        <w:rPr>
          <w:rFonts w:eastAsia="MS Mincho"/>
          <w:vertAlign w:val="superscript"/>
          <w:lang w:val="fr-FR"/>
        </w:rPr>
        <w:t>o</w:t>
      </w:r>
      <w:r w:rsidR="00DE4E45" w:rsidRPr="00F6587D">
        <w:rPr>
          <w:lang w:val="fr-FR"/>
        </w:rPr>
        <w:t> </w:t>
      </w:r>
      <w:r w:rsidRPr="00F6587D">
        <w:rPr>
          <w:lang w:val="fr-FR"/>
        </w:rPr>
        <w:t>13-H</w:t>
      </w:r>
      <w:r w:rsidR="00D62D0A" w:rsidRPr="00F6587D">
        <w:rPr>
          <w:lang w:val="fr-FR"/>
        </w:rPr>
        <w:t>.</w:t>
      </w:r>
      <w:r w:rsidRPr="00F6587D">
        <w:rPr>
          <w:lang w:val="fr-FR"/>
        </w:rPr>
        <w:t xml:space="preserve"> </w:t>
      </w:r>
    </w:p>
    <w:p w14:paraId="247F0996" w14:textId="794B17D7" w:rsidR="00C51728" w:rsidRPr="00F6587D" w:rsidRDefault="00C51728" w:rsidP="00C51728">
      <w:pPr>
        <w:pStyle w:val="SingleTxtG"/>
        <w:rPr>
          <w:color w:val="000000" w:themeColor="text1"/>
        </w:rPr>
      </w:pPr>
      <w:r w:rsidRPr="00F6587D">
        <w:rPr>
          <w:lang w:val="fr-FR"/>
        </w:rPr>
        <w:t>114</w:t>
      </w:r>
      <w:r w:rsidR="00D62D0A" w:rsidRPr="00F6587D">
        <w:rPr>
          <w:lang w:val="fr-FR"/>
        </w:rPr>
        <w:t>.</w:t>
      </w:r>
      <w:r w:rsidRPr="00F6587D">
        <w:rPr>
          <w:lang w:val="fr-FR"/>
        </w:rPr>
        <w:tab/>
        <w:t>L’expert de l’Allemagne a pris note avec satisfaction de ces activités et a remarqué que des réunions se tenaient fréquemment sur le sujet</w:t>
      </w:r>
      <w:r w:rsidR="00D62D0A" w:rsidRPr="00F6587D">
        <w:rPr>
          <w:lang w:val="fr-FR"/>
        </w:rPr>
        <w:t>.</w:t>
      </w:r>
      <w:r w:rsidRPr="00F6587D">
        <w:rPr>
          <w:lang w:val="fr-FR"/>
        </w:rPr>
        <w:t xml:space="preserve"> Il a suggéré que le GRVA organise un atelier pour passer en revue les activités et informer les Parties contractantes qui n’y participent pas encore</w:t>
      </w:r>
      <w:r w:rsidR="00D62D0A" w:rsidRPr="00F6587D">
        <w:rPr>
          <w:lang w:val="fr-FR"/>
        </w:rPr>
        <w:t>.</w:t>
      </w:r>
      <w:r w:rsidRPr="00F6587D">
        <w:rPr>
          <w:lang w:val="fr-FR"/>
        </w:rPr>
        <w:t xml:space="preserve"> Les experts du Danemark, des Pays-Bas,</w:t>
      </w:r>
      <w:r w:rsidRPr="00F6587D">
        <w:t xml:space="preserve"> </w:t>
      </w:r>
      <w:r w:rsidRPr="00F6587D">
        <w:rPr>
          <w:lang w:val="fr-FR"/>
        </w:rPr>
        <w:t>de la République tchèque et du Royaume-Uni de Grande-Bretagne et d’Irlande du Nord se sont déclarés intéressés par un tel atelier</w:t>
      </w:r>
      <w:r w:rsidR="00D62D0A" w:rsidRPr="00F6587D">
        <w:rPr>
          <w:lang w:val="fr-FR"/>
        </w:rPr>
        <w:t>.</w:t>
      </w:r>
      <w:r w:rsidRPr="00F6587D">
        <w:rPr>
          <w:lang w:val="fr-FR"/>
        </w:rPr>
        <w:t xml:space="preserve"> L’expert du Japon a proposé que l’atelier soit organisé sous la forme d’une réunion informelle selon des modalités hybrides</w:t>
      </w:r>
      <w:r w:rsidR="00D62D0A" w:rsidRPr="00F6587D">
        <w:rPr>
          <w:lang w:val="fr-FR"/>
        </w:rPr>
        <w:t>.</w:t>
      </w:r>
    </w:p>
    <w:p w14:paraId="389F8FF7" w14:textId="3C88A3D0" w:rsidR="00C51728" w:rsidRPr="00F6587D" w:rsidRDefault="00C51728" w:rsidP="00C51728">
      <w:pPr>
        <w:pStyle w:val="SingleTxtG"/>
        <w:rPr>
          <w:color w:val="000000" w:themeColor="text1"/>
        </w:rPr>
      </w:pPr>
      <w:r w:rsidRPr="00F6587D">
        <w:rPr>
          <w:lang w:val="fr-FR"/>
        </w:rPr>
        <w:t>115</w:t>
      </w:r>
      <w:r w:rsidR="00D62D0A" w:rsidRPr="00F6587D">
        <w:rPr>
          <w:lang w:val="fr-FR"/>
        </w:rPr>
        <w:t>.</w:t>
      </w:r>
      <w:r w:rsidRPr="00F6587D">
        <w:rPr>
          <w:lang w:val="fr-FR"/>
        </w:rPr>
        <w:tab/>
        <w:t>Le GRVA a pris note des activités du Groupe de travail de la pollution et de l’énergie (GRPE) concernant la durabilité des batteries</w:t>
      </w:r>
      <w:r w:rsidR="00D62D0A" w:rsidRPr="00F6587D">
        <w:rPr>
          <w:lang w:val="fr-FR"/>
        </w:rPr>
        <w:t>.</w:t>
      </w:r>
      <w:r w:rsidRPr="00F6587D">
        <w:rPr>
          <w:lang w:val="fr-FR"/>
        </w:rPr>
        <w:t xml:space="preserve"> Il a accepté d’organiser un atelier informel sur les systèmes de freinage électromécaniques ouvert à toutes les parties prenantes du GRVA, y compris aux Parties contractantes aux Accords de 1958 et de 1998</w:t>
      </w:r>
      <w:r w:rsidR="00D62D0A" w:rsidRPr="00F6587D">
        <w:rPr>
          <w:lang w:val="fr-FR"/>
        </w:rPr>
        <w:t>.</w:t>
      </w:r>
    </w:p>
    <w:p w14:paraId="5C62D3B7" w14:textId="04C52C22" w:rsidR="00C51728" w:rsidRPr="00F6587D" w:rsidRDefault="00C51728" w:rsidP="00DE4E45">
      <w:pPr>
        <w:pStyle w:val="H1G"/>
      </w:pPr>
      <w:r w:rsidRPr="00F6587D">
        <w:rPr>
          <w:lang w:val="fr-FR"/>
        </w:rPr>
        <w:tab/>
        <w:t>C</w:t>
      </w:r>
      <w:r w:rsidR="00D62D0A" w:rsidRPr="00F6587D">
        <w:rPr>
          <w:lang w:val="fr-FR"/>
        </w:rPr>
        <w:t>.</w:t>
      </w:r>
      <w:r w:rsidRPr="00F6587D">
        <w:rPr>
          <w:lang w:val="fr-FR"/>
        </w:rPr>
        <w:tab/>
        <w:t>Précisions</w:t>
      </w:r>
    </w:p>
    <w:p w14:paraId="61E178EA" w14:textId="37BDB0F3" w:rsidR="00C51728" w:rsidRPr="00F6587D" w:rsidRDefault="00C51728" w:rsidP="008507F9">
      <w:pPr>
        <w:pStyle w:val="SingleTxtG"/>
        <w:ind w:left="2835" w:hanging="1701"/>
        <w:jc w:val="left"/>
        <w:rPr>
          <w:lang w:val="fr-FR"/>
        </w:rPr>
      </w:pPr>
      <w:r w:rsidRPr="00F6587D">
        <w:rPr>
          <w:i/>
          <w:iCs/>
          <w:lang w:val="fr-FR"/>
        </w:rPr>
        <w:t>Document(s)</w:t>
      </w:r>
      <w:r w:rsidR="00805C87" w:rsidRPr="00F6587D">
        <w:rPr>
          <w:i/>
          <w:iCs/>
          <w:lang w:val="fr-FR"/>
        </w:rPr>
        <w:t> </w:t>
      </w:r>
      <w:r w:rsidR="00805C87" w:rsidRPr="00F6587D">
        <w:rPr>
          <w:lang w:val="fr-FR"/>
        </w:rPr>
        <w:t>:</w:t>
      </w:r>
      <w:r w:rsidRPr="00F6587D">
        <w:rPr>
          <w:lang w:val="fr-FR"/>
        </w:rPr>
        <w:tab/>
        <w:t>ECE/TRANS/WP</w:t>
      </w:r>
      <w:r w:rsidR="00D62D0A" w:rsidRPr="00F6587D">
        <w:rPr>
          <w:lang w:val="fr-FR"/>
        </w:rPr>
        <w:t>.</w:t>
      </w:r>
      <w:r w:rsidRPr="00F6587D">
        <w:rPr>
          <w:lang w:val="fr-FR"/>
        </w:rPr>
        <w:t xml:space="preserve">29/GRVA/2023/3 </w:t>
      </w:r>
      <w:r w:rsidR="008507F9" w:rsidRPr="00F6587D">
        <w:rPr>
          <w:lang w:val="fr-FR"/>
        </w:rPr>
        <w:br/>
      </w:r>
      <w:r w:rsidRPr="00F6587D">
        <w:rPr>
          <w:lang w:val="fr-FR"/>
        </w:rPr>
        <w:t>Documents informels GRVA-15-08 et GRVA-15-33</w:t>
      </w:r>
    </w:p>
    <w:p w14:paraId="708EA963" w14:textId="547AA51F" w:rsidR="00C51728" w:rsidRPr="00F6587D" w:rsidRDefault="00C51728" w:rsidP="00C51728">
      <w:pPr>
        <w:pStyle w:val="SingleTxtG"/>
      </w:pPr>
      <w:r w:rsidRPr="00F6587D">
        <w:rPr>
          <w:lang w:val="fr-FR"/>
        </w:rPr>
        <w:t>116</w:t>
      </w:r>
      <w:r w:rsidR="00D62D0A" w:rsidRPr="00F6587D">
        <w:rPr>
          <w:lang w:val="fr-FR"/>
        </w:rPr>
        <w:t>.</w:t>
      </w:r>
      <w:r w:rsidRPr="00F6587D">
        <w:rPr>
          <w:lang w:val="fr-FR"/>
        </w:rPr>
        <w:tab/>
        <w:t>L’expert de la CLCCR a rappelé l’objet du document ECE/TRANS/WP</w:t>
      </w:r>
      <w:r w:rsidR="00D62D0A" w:rsidRPr="00F6587D">
        <w:rPr>
          <w:lang w:val="fr-FR"/>
        </w:rPr>
        <w:t>.</w:t>
      </w:r>
      <w:r w:rsidRPr="00F6587D">
        <w:rPr>
          <w:lang w:val="fr-FR"/>
        </w:rPr>
        <w:t>29/</w:t>
      </w:r>
      <w:r w:rsidR="00C864F7" w:rsidRPr="00F6587D">
        <w:rPr>
          <w:lang w:val="fr-FR"/>
        </w:rPr>
        <w:t xml:space="preserve"> </w:t>
      </w:r>
      <w:r w:rsidRPr="00F6587D">
        <w:rPr>
          <w:lang w:val="fr-FR"/>
        </w:rPr>
        <w:t>GRVA/2023/3</w:t>
      </w:r>
      <w:r w:rsidR="00D62D0A" w:rsidRPr="00F6587D">
        <w:rPr>
          <w:lang w:val="fr-FR"/>
        </w:rPr>
        <w:t>.</w:t>
      </w:r>
      <w:r w:rsidRPr="00F6587D">
        <w:rPr>
          <w:lang w:val="fr-FR"/>
        </w:rPr>
        <w:t xml:space="preserve"> Après des échanges avec l’OICA, il a demandé que l’examen de ce document soit reporté à la session suivante du GRVA (GRVA-15-33)</w:t>
      </w:r>
      <w:r w:rsidR="00D62D0A" w:rsidRPr="00F6587D">
        <w:rPr>
          <w:lang w:val="fr-FR"/>
        </w:rPr>
        <w:t>.</w:t>
      </w:r>
      <w:r w:rsidRPr="00F6587D">
        <w:rPr>
          <w:lang w:val="fr-FR"/>
        </w:rPr>
        <w:t xml:space="preserve"> Le GRVA a donné son accord</w:t>
      </w:r>
      <w:r w:rsidR="00D62D0A" w:rsidRPr="00F6587D">
        <w:rPr>
          <w:lang w:val="fr-FR"/>
        </w:rPr>
        <w:t>.</w:t>
      </w:r>
    </w:p>
    <w:p w14:paraId="2C053E3E" w14:textId="60B22248" w:rsidR="00C51728" w:rsidRPr="00F6587D" w:rsidRDefault="00C51728" w:rsidP="00C51728">
      <w:pPr>
        <w:pStyle w:val="SingleTxtG"/>
      </w:pPr>
      <w:r w:rsidRPr="00F6587D">
        <w:rPr>
          <w:lang w:val="fr-FR"/>
        </w:rPr>
        <w:t>117</w:t>
      </w:r>
      <w:r w:rsidR="00D62D0A" w:rsidRPr="00F6587D">
        <w:rPr>
          <w:lang w:val="fr-FR"/>
        </w:rPr>
        <w:t>.</w:t>
      </w:r>
      <w:r w:rsidRPr="00F6587D">
        <w:rPr>
          <w:lang w:val="fr-FR"/>
        </w:rPr>
        <w:tab/>
        <w:t>L’expert du Royaume-Uni de Grande-Bretagne et d’Irlande du Nord a présenté le document informel GRVA-15-08, qui contient une proposition visant à modifier l’annexe 18 du Règlement ONU n</w:t>
      </w:r>
      <w:r w:rsidRPr="00F6587D">
        <w:rPr>
          <w:vertAlign w:val="superscript"/>
          <w:lang w:val="fr-FR"/>
        </w:rPr>
        <w:t>o</w:t>
      </w:r>
      <w:r w:rsidRPr="00F6587D">
        <w:rPr>
          <w:lang w:val="fr-FR"/>
        </w:rPr>
        <w:t> 13 afin d’aligner, selon les besoins, le texte dudit Règlement ONU sur celui de l’annexe 6 du Règlement ONU n</w:t>
      </w:r>
      <w:r w:rsidRPr="00F6587D">
        <w:rPr>
          <w:vertAlign w:val="superscript"/>
          <w:lang w:val="fr-FR"/>
        </w:rPr>
        <w:t>o</w:t>
      </w:r>
      <w:r w:rsidRPr="00F6587D">
        <w:rPr>
          <w:lang w:val="fr-FR"/>
        </w:rPr>
        <w:t> 79 (Équipement de direction) et à uniformiser l’interprétation des prescriptions de cette annexe</w:t>
      </w:r>
      <w:r w:rsidR="00D62D0A" w:rsidRPr="00F6587D">
        <w:rPr>
          <w:lang w:val="fr-FR"/>
        </w:rPr>
        <w:t>.</w:t>
      </w:r>
      <w:r w:rsidRPr="00F6587D">
        <w:rPr>
          <w:lang w:val="fr-FR"/>
        </w:rPr>
        <w:t xml:space="preserve"> À l’issue du débat, le GRVA a demandé au secrétariat de publier le document sous une cote officielle à sa session de mai 2023</w:t>
      </w:r>
      <w:r w:rsidR="00D62D0A" w:rsidRPr="00F6587D">
        <w:rPr>
          <w:lang w:val="fr-FR"/>
        </w:rPr>
        <w:t>.</w:t>
      </w:r>
    </w:p>
    <w:p w14:paraId="60318CFD" w14:textId="449852CA" w:rsidR="00C51728" w:rsidRPr="00F6587D" w:rsidRDefault="00C51728" w:rsidP="00AD56B5">
      <w:pPr>
        <w:pStyle w:val="HChG"/>
      </w:pPr>
      <w:r w:rsidRPr="00F6587D">
        <w:rPr>
          <w:lang w:val="fr-FR"/>
        </w:rPr>
        <w:lastRenderedPageBreak/>
        <w:tab/>
        <w:t>X</w:t>
      </w:r>
      <w:r w:rsidR="00D62D0A" w:rsidRPr="00F6587D">
        <w:rPr>
          <w:lang w:val="fr-FR"/>
        </w:rPr>
        <w:t>.</w:t>
      </w:r>
      <w:r w:rsidRPr="00F6587D">
        <w:rPr>
          <w:lang w:val="fr-FR"/>
        </w:rPr>
        <w:tab/>
        <w:t>Freinage des motocycles (point 9 de l’ordre du jour)</w:t>
      </w:r>
    </w:p>
    <w:p w14:paraId="67FAB627" w14:textId="25DA3D7A"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 informel GRVA-15-32</w:t>
      </w:r>
    </w:p>
    <w:p w14:paraId="182AD3C2" w14:textId="6FDA9E93" w:rsidR="00C51728" w:rsidRPr="00F6587D" w:rsidRDefault="00C51728" w:rsidP="00C51728">
      <w:pPr>
        <w:pStyle w:val="SingleTxtG"/>
      </w:pPr>
      <w:r w:rsidRPr="00F6587D">
        <w:rPr>
          <w:lang w:val="fr-FR"/>
        </w:rPr>
        <w:t>118</w:t>
      </w:r>
      <w:r w:rsidR="00D62D0A" w:rsidRPr="00F6587D">
        <w:rPr>
          <w:lang w:val="fr-FR"/>
        </w:rPr>
        <w:t>.</w:t>
      </w:r>
      <w:r w:rsidRPr="00F6587D">
        <w:rPr>
          <w:lang w:val="fr-FR"/>
        </w:rPr>
        <w:tab/>
        <w:t>L’expert de la Chine a présenté le document informel GRVA-15-32, qui décrit un nouveau système de freinage pour les motocycles électriques</w:t>
      </w:r>
      <w:r w:rsidR="00D62D0A" w:rsidRPr="00F6587D">
        <w:rPr>
          <w:lang w:val="fr-FR"/>
        </w:rPr>
        <w:t>.</w:t>
      </w:r>
      <w:r w:rsidRPr="00F6587D">
        <w:rPr>
          <w:lang w:val="fr-FR"/>
        </w:rPr>
        <w:t xml:space="preserve"> Il a précisé, en réponse à une demande, que ce nouveau système ne comprendrait qu’un frein électrique sur la roue arrière et pas de frein à friction</w:t>
      </w:r>
      <w:r w:rsidR="00D62D0A" w:rsidRPr="00F6587D">
        <w:rPr>
          <w:lang w:val="fr-FR"/>
        </w:rPr>
        <w:t>.</w:t>
      </w:r>
      <w:r w:rsidRPr="00F6587D">
        <w:rPr>
          <w:lang w:val="fr-FR"/>
        </w:rPr>
        <w:t xml:space="preserve"> L’expert de la CLEPA a demandé si le système prévoyait une résistance au cas où la batterie serait entièrement chargée</w:t>
      </w:r>
      <w:r w:rsidR="00D62D0A" w:rsidRPr="00F6587D">
        <w:rPr>
          <w:lang w:val="fr-FR"/>
        </w:rPr>
        <w:t>.</w:t>
      </w:r>
      <w:r w:rsidRPr="00F6587D">
        <w:rPr>
          <w:lang w:val="fr-FR"/>
        </w:rPr>
        <w:t xml:space="preserve"> L’expert de l’IMMA a expliqué que ce système n’était pas conforme aux définitions du RTM ONU </w:t>
      </w:r>
      <w:r w:rsidR="00683083" w:rsidRPr="00F6587D">
        <w:rPr>
          <w:rFonts w:eastAsia="MS Mincho"/>
          <w:lang w:val="fr-FR"/>
        </w:rPr>
        <w:t>n</w:t>
      </w:r>
      <w:r w:rsidR="00683083" w:rsidRPr="00F6587D">
        <w:rPr>
          <w:rFonts w:eastAsia="MS Mincho"/>
          <w:vertAlign w:val="superscript"/>
          <w:lang w:val="fr-FR"/>
        </w:rPr>
        <w:t>o</w:t>
      </w:r>
      <w:r w:rsidR="00683083" w:rsidRPr="00F6587D">
        <w:rPr>
          <w:lang w:val="fr-FR"/>
        </w:rPr>
        <w:t> </w:t>
      </w:r>
      <w:r w:rsidRPr="00F6587D">
        <w:rPr>
          <w:lang w:val="fr-FR"/>
        </w:rPr>
        <w:t xml:space="preserve">3 et du Règlement ONU </w:t>
      </w:r>
      <w:r w:rsidR="00683083" w:rsidRPr="00F6587D">
        <w:rPr>
          <w:rFonts w:eastAsia="MS Mincho"/>
          <w:lang w:val="fr-FR"/>
        </w:rPr>
        <w:t>n</w:t>
      </w:r>
      <w:r w:rsidR="00683083" w:rsidRPr="00F6587D">
        <w:rPr>
          <w:rFonts w:eastAsia="MS Mincho"/>
          <w:vertAlign w:val="superscript"/>
          <w:lang w:val="fr-FR"/>
        </w:rPr>
        <w:t>o</w:t>
      </w:r>
      <w:r w:rsidR="00683083" w:rsidRPr="00F6587D">
        <w:rPr>
          <w:lang w:val="fr-FR"/>
        </w:rPr>
        <w:t> </w:t>
      </w:r>
      <w:r w:rsidRPr="00F6587D">
        <w:rPr>
          <w:lang w:val="fr-FR"/>
        </w:rPr>
        <w:t>78</w:t>
      </w:r>
      <w:r w:rsidR="00D62D0A" w:rsidRPr="00F6587D">
        <w:rPr>
          <w:lang w:val="fr-FR"/>
        </w:rPr>
        <w:t>.</w:t>
      </w:r>
      <w:r w:rsidRPr="00F6587D">
        <w:rPr>
          <w:lang w:val="fr-FR"/>
        </w:rPr>
        <w:t xml:space="preserve"> Le GRVA a indiqué que le système pourrait être présenté lors de l’atelier sur les systèmes de freinage électromécaniques, si nécessaire</w:t>
      </w:r>
      <w:r w:rsidR="00D62D0A" w:rsidRPr="00F6587D">
        <w:rPr>
          <w:lang w:val="fr-FR"/>
        </w:rPr>
        <w:t>.</w:t>
      </w:r>
    </w:p>
    <w:p w14:paraId="3E0A67EF" w14:textId="43A13729" w:rsidR="00C51728" w:rsidRPr="00F6587D" w:rsidRDefault="00C51728" w:rsidP="00AD56B5">
      <w:pPr>
        <w:pStyle w:val="H1G"/>
      </w:pPr>
      <w:r w:rsidRPr="00F6587D">
        <w:rPr>
          <w:lang w:val="fr-FR"/>
        </w:rPr>
        <w:tab/>
        <w:t>A</w:t>
      </w:r>
      <w:r w:rsidR="00D62D0A" w:rsidRPr="00F6587D">
        <w:rPr>
          <w:lang w:val="fr-FR"/>
        </w:rPr>
        <w:t>.</w:t>
      </w:r>
      <w:r w:rsidRPr="00F6587D">
        <w:rPr>
          <w:lang w:val="fr-FR"/>
        </w:rPr>
        <w:tab/>
        <w:t>Règlement technique mondial ONU n</w:t>
      </w:r>
      <w:r w:rsidRPr="00F6587D">
        <w:rPr>
          <w:vertAlign w:val="superscript"/>
          <w:lang w:val="fr-FR"/>
        </w:rPr>
        <w:t>o</w:t>
      </w:r>
      <w:r w:rsidRPr="00F6587D">
        <w:rPr>
          <w:lang w:val="fr-FR"/>
        </w:rPr>
        <w:t> 3</w:t>
      </w:r>
    </w:p>
    <w:p w14:paraId="304206FB" w14:textId="4E2781F8" w:rsidR="00C51728" w:rsidRPr="00F6587D" w:rsidRDefault="00C51728" w:rsidP="00C51728">
      <w:pPr>
        <w:spacing w:after="120" w:line="240" w:lineRule="auto"/>
        <w:ind w:left="1134" w:right="1134"/>
        <w:jc w:val="both"/>
      </w:pPr>
      <w:r w:rsidRPr="00F6587D">
        <w:rPr>
          <w:lang w:val="fr-FR"/>
        </w:rPr>
        <w:t>119</w:t>
      </w:r>
      <w:r w:rsidR="00D62D0A" w:rsidRPr="00F6587D">
        <w:rPr>
          <w:lang w:val="fr-FR"/>
        </w:rPr>
        <w:t>.</w:t>
      </w:r>
      <w:r w:rsidRPr="00F6587D">
        <w:rPr>
          <w:lang w:val="fr-FR"/>
        </w:rPr>
        <w:tab/>
        <w:t>Aucun document n’a été soumis au titre de ce point de l’ordre du jour</w:t>
      </w:r>
      <w:r w:rsidR="00D62D0A" w:rsidRPr="00F6587D">
        <w:rPr>
          <w:lang w:val="fr-FR"/>
        </w:rPr>
        <w:t>.</w:t>
      </w:r>
    </w:p>
    <w:p w14:paraId="701285C6" w14:textId="2DF82F0B" w:rsidR="00C51728" w:rsidRPr="00F6587D" w:rsidRDefault="00C51728" w:rsidP="00AD56B5">
      <w:pPr>
        <w:pStyle w:val="H1G"/>
      </w:pPr>
      <w:r w:rsidRPr="00F6587D">
        <w:rPr>
          <w:lang w:val="fr-FR"/>
        </w:rPr>
        <w:tab/>
        <w:t>B</w:t>
      </w:r>
      <w:r w:rsidR="00D62D0A" w:rsidRPr="00F6587D">
        <w:rPr>
          <w:lang w:val="fr-FR"/>
        </w:rPr>
        <w:t>.</w:t>
      </w:r>
      <w:r w:rsidRPr="00F6587D">
        <w:rPr>
          <w:lang w:val="fr-FR"/>
        </w:rPr>
        <w:tab/>
        <w:t>Règlement ONU n</w:t>
      </w:r>
      <w:r w:rsidRPr="00F6587D">
        <w:rPr>
          <w:vertAlign w:val="superscript"/>
          <w:lang w:val="fr-FR"/>
        </w:rPr>
        <w:t>o </w:t>
      </w:r>
      <w:r w:rsidRPr="00F6587D">
        <w:rPr>
          <w:lang w:val="fr-FR"/>
        </w:rPr>
        <w:t>78</w:t>
      </w:r>
    </w:p>
    <w:p w14:paraId="35151041" w14:textId="7673F499"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ECE/TRANS/WP</w:t>
      </w:r>
      <w:r w:rsidR="00D62D0A" w:rsidRPr="00F6587D">
        <w:rPr>
          <w:lang w:val="fr-FR"/>
        </w:rPr>
        <w:t>.</w:t>
      </w:r>
      <w:r w:rsidRPr="00F6587D">
        <w:rPr>
          <w:lang w:val="fr-FR"/>
        </w:rPr>
        <w:t>29/GRVA/2023/4</w:t>
      </w:r>
      <w:r w:rsidR="008507F9" w:rsidRPr="00F6587D">
        <w:rPr>
          <w:lang w:val="fr-FR"/>
        </w:rPr>
        <w:t xml:space="preserve"> </w:t>
      </w:r>
      <w:r w:rsidR="008507F9" w:rsidRPr="00F6587D">
        <w:rPr>
          <w:lang w:val="fr-FR"/>
        </w:rPr>
        <w:br/>
      </w:r>
      <w:r w:rsidRPr="00F6587D">
        <w:rPr>
          <w:lang w:val="fr-FR"/>
        </w:rPr>
        <w:t>Documents informels GRVA-15-29, GRVA-15-41 et GRVA-15-57</w:t>
      </w:r>
    </w:p>
    <w:p w14:paraId="041D600A" w14:textId="4AB84C5C" w:rsidR="00C51728" w:rsidRPr="00F6587D" w:rsidRDefault="00C51728" w:rsidP="00C51728">
      <w:pPr>
        <w:pStyle w:val="SingleTxtG"/>
      </w:pPr>
      <w:r w:rsidRPr="00F6587D">
        <w:rPr>
          <w:lang w:val="fr-FR"/>
        </w:rPr>
        <w:t>120</w:t>
      </w:r>
      <w:r w:rsidR="00D62D0A" w:rsidRPr="00F6587D">
        <w:rPr>
          <w:lang w:val="fr-FR"/>
        </w:rPr>
        <w:t>.</w:t>
      </w:r>
      <w:r w:rsidRPr="00F6587D">
        <w:rPr>
          <w:lang w:val="fr-FR"/>
        </w:rPr>
        <w:tab/>
        <w:t>L’expert des Pays-Bas a présenté le document informel GRVA-15-29 en guise d’introduction au document ECE/TRANS/WP</w:t>
      </w:r>
      <w:r w:rsidR="00D62D0A" w:rsidRPr="00F6587D">
        <w:rPr>
          <w:lang w:val="fr-FR"/>
        </w:rPr>
        <w:t>.</w:t>
      </w:r>
      <w:r w:rsidRPr="00F6587D">
        <w:rPr>
          <w:lang w:val="fr-FR"/>
        </w:rPr>
        <w:t>29/GRVA/2023/4, qui contient une proposition d’amendement au Règlement ONU n</w:t>
      </w:r>
      <w:r w:rsidRPr="00F6587D">
        <w:rPr>
          <w:vertAlign w:val="superscript"/>
          <w:lang w:val="fr-FR"/>
        </w:rPr>
        <w:t>o</w:t>
      </w:r>
      <w:r w:rsidRPr="00F6587D">
        <w:rPr>
          <w:lang w:val="fr-FR"/>
        </w:rPr>
        <w:t> 78 visant à ajouter des prescriptions relatives aux systèmes complexes de commande électronique sur le modèle de celles applicables aux voitures particulières</w:t>
      </w:r>
      <w:r w:rsidR="00D62D0A" w:rsidRPr="00F6587D">
        <w:rPr>
          <w:lang w:val="fr-FR"/>
        </w:rPr>
        <w:t>.</w:t>
      </w:r>
      <w:r w:rsidRPr="00F6587D">
        <w:rPr>
          <w:lang w:val="fr-FR"/>
        </w:rPr>
        <w:t xml:space="preserve"> Il a rappelé le contexte de la proposition présentée, laquelle faisait suite à l’adoption, à la session précédente, de critères d’activation du feu de freinage pour les fonctions de freinage à commande automatique</w:t>
      </w:r>
      <w:r w:rsidR="00D62D0A" w:rsidRPr="00F6587D">
        <w:rPr>
          <w:lang w:val="fr-FR"/>
        </w:rPr>
        <w:t>.</w:t>
      </w:r>
      <w:r w:rsidRPr="00F6587D">
        <w:rPr>
          <w:lang w:val="fr-FR"/>
        </w:rPr>
        <w:t xml:space="preserve"> Il a annoncé que l’alignement du texte proposé sur les prescriptions élaborées pour le Règlement ONU n</w:t>
      </w:r>
      <w:r w:rsidRPr="00F6587D">
        <w:rPr>
          <w:vertAlign w:val="superscript"/>
          <w:lang w:val="fr-FR"/>
        </w:rPr>
        <w:t>o</w:t>
      </w:r>
      <w:r w:rsidRPr="00F6587D">
        <w:rPr>
          <w:lang w:val="fr-FR"/>
        </w:rPr>
        <w:t> 13 (GRVA-15-41) se ferait dans un deuxième temps</w:t>
      </w:r>
      <w:r w:rsidR="00D62D0A" w:rsidRPr="00F6587D">
        <w:rPr>
          <w:lang w:val="fr-FR"/>
        </w:rPr>
        <w:t>.</w:t>
      </w:r>
    </w:p>
    <w:p w14:paraId="75FA0B9D" w14:textId="4015BD59" w:rsidR="00C51728" w:rsidRPr="00F6587D" w:rsidRDefault="00C51728" w:rsidP="00C51728">
      <w:pPr>
        <w:pStyle w:val="SingleTxtG"/>
      </w:pPr>
      <w:r w:rsidRPr="00F6587D">
        <w:rPr>
          <w:lang w:val="fr-FR"/>
        </w:rPr>
        <w:t>121</w:t>
      </w:r>
      <w:r w:rsidR="00D62D0A" w:rsidRPr="00F6587D">
        <w:rPr>
          <w:lang w:val="fr-FR"/>
        </w:rPr>
        <w:t>.</w:t>
      </w:r>
      <w:r w:rsidRPr="00F6587D">
        <w:rPr>
          <w:lang w:val="fr-FR"/>
        </w:rPr>
        <w:tab/>
        <w:t>L’expert du Royaume-Uni de Grande-Bretagne et d’Irlande du Nord a présenté le document informel GRVA-15-41, dans lequel il est proposé d’apporter des modifications au document ECE/TRANS/WP</w:t>
      </w:r>
      <w:r w:rsidR="00D62D0A" w:rsidRPr="00F6587D">
        <w:rPr>
          <w:lang w:val="fr-FR"/>
        </w:rPr>
        <w:t>.</w:t>
      </w:r>
      <w:r w:rsidRPr="00F6587D">
        <w:rPr>
          <w:lang w:val="fr-FR"/>
        </w:rPr>
        <w:t>29/GRVA/2023/4 et d’ajouter les nouvelles dispositions relatives à l’audit des systèmes de commande électronique élaborées pour le Règlement ONU n</w:t>
      </w:r>
      <w:r w:rsidRPr="00F6587D">
        <w:rPr>
          <w:vertAlign w:val="superscript"/>
          <w:lang w:val="fr-FR"/>
        </w:rPr>
        <w:t>o</w:t>
      </w:r>
      <w:r w:rsidRPr="00F6587D">
        <w:rPr>
          <w:lang w:val="fr-FR"/>
        </w:rPr>
        <w:t> 13 et son annexe 18 (voir le document informel GRVA-15-08)</w:t>
      </w:r>
      <w:r w:rsidR="00D62D0A" w:rsidRPr="00F6587D">
        <w:rPr>
          <w:lang w:val="fr-FR"/>
        </w:rPr>
        <w:t>.</w:t>
      </w:r>
      <w:r w:rsidR="000E5278" w:rsidRPr="00F6587D">
        <w:rPr>
          <w:lang w:val="fr-FR"/>
        </w:rPr>
        <w:t xml:space="preserve"> </w:t>
      </w:r>
    </w:p>
    <w:p w14:paraId="149C77C7" w14:textId="286B9290" w:rsidR="00C51728" w:rsidRPr="00F6587D" w:rsidRDefault="00C51728" w:rsidP="00C51728">
      <w:pPr>
        <w:pStyle w:val="SingleTxtG"/>
      </w:pPr>
      <w:r w:rsidRPr="00F6587D">
        <w:rPr>
          <w:lang w:val="fr-FR"/>
        </w:rPr>
        <w:t>122</w:t>
      </w:r>
      <w:r w:rsidR="00D62D0A" w:rsidRPr="00F6587D">
        <w:rPr>
          <w:lang w:val="fr-FR"/>
        </w:rPr>
        <w:t>.</w:t>
      </w:r>
      <w:r w:rsidRPr="00F6587D">
        <w:rPr>
          <w:lang w:val="fr-FR"/>
        </w:rPr>
        <w:tab/>
        <w:t>Après examen, le GRVA a adopté le document ECE/TRANS/WP</w:t>
      </w:r>
      <w:r w:rsidR="00D62D0A" w:rsidRPr="00F6587D">
        <w:rPr>
          <w:lang w:val="fr-FR"/>
        </w:rPr>
        <w:t>.</w:t>
      </w:r>
      <w:r w:rsidRPr="00F6587D">
        <w:rPr>
          <w:lang w:val="fr-FR"/>
        </w:rPr>
        <w:t>29/GRVA/2023/4, tel que modifié par le document informel GRVA-15-57, et a demandé au secrétariat de le soumettre au WP</w:t>
      </w:r>
      <w:r w:rsidR="00D62D0A" w:rsidRPr="00F6587D">
        <w:rPr>
          <w:lang w:val="fr-FR"/>
        </w:rPr>
        <w:t>.</w:t>
      </w:r>
      <w:r w:rsidRPr="00F6587D">
        <w:rPr>
          <w:lang w:val="fr-FR"/>
        </w:rPr>
        <w:t>29 et à l’AC</w:t>
      </w:r>
      <w:r w:rsidR="00D62D0A" w:rsidRPr="00F6587D">
        <w:rPr>
          <w:lang w:val="fr-FR"/>
        </w:rPr>
        <w:t>.</w:t>
      </w:r>
      <w:r w:rsidRPr="00F6587D">
        <w:rPr>
          <w:lang w:val="fr-FR"/>
        </w:rPr>
        <w:t>1 en tant que proposition destinée à la série 06 d’amendements au Règlement ONU n</w:t>
      </w:r>
      <w:r w:rsidRPr="00F6587D">
        <w:rPr>
          <w:vertAlign w:val="superscript"/>
          <w:lang w:val="fr-FR"/>
        </w:rPr>
        <w:t>o</w:t>
      </w:r>
      <w:r w:rsidRPr="00F6587D">
        <w:rPr>
          <w:lang w:val="fr-FR"/>
        </w:rPr>
        <w:t> 78 (Freinage (véhicules de la catégorie L)), pour examen et mise aux voix à leurs sessions de juin 2023</w:t>
      </w:r>
      <w:r w:rsidR="00D62D0A" w:rsidRPr="00F6587D">
        <w:rPr>
          <w:lang w:val="fr-FR"/>
        </w:rPr>
        <w:t>.</w:t>
      </w:r>
    </w:p>
    <w:p w14:paraId="51ABDCF1" w14:textId="2600690F" w:rsidR="00C51728" w:rsidRPr="00F6587D" w:rsidRDefault="00C51728" w:rsidP="00AD56B5">
      <w:pPr>
        <w:pStyle w:val="HChG"/>
      </w:pPr>
      <w:r w:rsidRPr="00F6587D">
        <w:rPr>
          <w:lang w:val="fr-FR"/>
        </w:rPr>
        <w:tab/>
        <w:t>XI</w:t>
      </w:r>
      <w:r w:rsidR="00D62D0A" w:rsidRPr="00F6587D">
        <w:rPr>
          <w:lang w:val="fr-FR"/>
        </w:rPr>
        <w:t>.</w:t>
      </w:r>
      <w:r w:rsidRPr="00F6587D">
        <w:rPr>
          <w:lang w:val="fr-FR"/>
        </w:rPr>
        <w:tab/>
        <w:t>Règlement ONU n</w:t>
      </w:r>
      <w:r w:rsidRPr="00F6587D">
        <w:rPr>
          <w:vertAlign w:val="superscript"/>
          <w:lang w:val="fr-FR"/>
        </w:rPr>
        <w:t>o</w:t>
      </w:r>
      <w:r w:rsidRPr="00F6587D">
        <w:rPr>
          <w:lang w:val="fr-FR"/>
        </w:rPr>
        <w:t> 90 (point 10 de l’ordre du jour)</w:t>
      </w:r>
    </w:p>
    <w:p w14:paraId="4947E69D" w14:textId="6F1AA8C3"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 xml:space="preserve">Documents informels GRVA-15-14, GRVA-15-24, GRVA-15-25 </w:t>
      </w:r>
      <w:r w:rsidR="008507F9" w:rsidRPr="00F6587D">
        <w:rPr>
          <w:lang w:val="fr-FR"/>
        </w:rPr>
        <w:br/>
      </w:r>
      <w:r w:rsidRPr="00F6587D">
        <w:rPr>
          <w:lang w:val="fr-FR"/>
        </w:rPr>
        <w:t>et GRVA-15-48</w:t>
      </w:r>
    </w:p>
    <w:p w14:paraId="6666DF70" w14:textId="705BB403" w:rsidR="00C51728" w:rsidRPr="00F6587D" w:rsidRDefault="00C51728" w:rsidP="00C51728">
      <w:pPr>
        <w:pStyle w:val="SingleTxtG"/>
      </w:pPr>
      <w:r w:rsidRPr="00F6587D">
        <w:rPr>
          <w:lang w:val="fr-FR"/>
        </w:rPr>
        <w:t>123</w:t>
      </w:r>
      <w:r w:rsidR="00D62D0A" w:rsidRPr="00F6587D">
        <w:rPr>
          <w:lang w:val="fr-FR"/>
        </w:rPr>
        <w:t>.</w:t>
      </w:r>
      <w:r w:rsidRPr="00F6587D">
        <w:rPr>
          <w:lang w:val="fr-FR"/>
        </w:rPr>
        <w:tab/>
        <w:t>L’expert de l’Italie a présenté le document informel GRVA-15-48 en guise d’introduction au document informel GRVA-15-14, qui contient une proposition visant à autoriser l’utilisation d’un support numérique (un code QR ou un site Web par exemple) en remplacement des informations actuellement prescrites au paragraphe 6</w:t>
      </w:r>
      <w:r w:rsidR="00D62D0A" w:rsidRPr="00F6587D">
        <w:rPr>
          <w:lang w:val="fr-FR"/>
        </w:rPr>
        <w:t>.</w:t>
      </w:r>
      <w:r w:rsidRPr="00F6587D">
        <w:rPr>
          <w:lang w:val="fr-FR"/>
        </w:rPr>
        <w:t>1</w:t>
      </w:r>
      <w:r w:rsidR="00D62D0A" w:rsidRPr="00F6587D">
        <w:rPr>
          <w:lang w:val="fr-FR"/>
        </w:rPr>
        <w:t>.</w:t>
      </w:r>
      <w:r w:rsidRPr="00F6587D">
        <w:rPr>
          <w:lang w:val="fr-FR"/>
        </w:rPr>
        <w:t>3</w:t>
      </w:r>
      <w:r w:rsidR="00D62D0A" w:rsidRPr="00F6587D">
        <w:rPr>
          <w:lang w:val="fr-FR"/>
        </w:rPr>
        <w:t>.</w:t>
      </w:r>
      <w:r w:rsidRPr="00F6587D">
        <w:rPr>
          <w:lang w:val="fr-FR"/>
        </w:rPr>
        <w:t>4 du Règlement</w:t>
      </w:r>
      <w:r w:rsidR="00D62D0A" w:rsidRPr="00F6587D">
        <w:rPr>
          <w:lang w:val="fr-FR"/>
        </w:rPr>
        <w:t>.</w:t>
      </w:r>
    </w:p>
    <w:p w14:paraId="1396B3B1" w14:textId="09183C64" w:rsidR="00C51728" w:rsidRPr="00F6587D" w:rsidRDefault="00C51728" w:rsidP="00C51728">
      <w:pPr>
        <w:pStyle w:val="SingleTxtG"/>
      </w:pPr>
      <w:r w:rsidRPr="00F6587D">
        <w:rPr>
          <w:lang w:val="fr-FR"/>
        </w:rPr>
        <w:t>124</w:t>
      </w:r>
      <w:r w:rsidR="00D62D0A" w:rsidRPr="00F6587D">
        <w:rPr>
          <w:lang w:val="fr-FR"/>
        </w:rPr>
        <w:t>.</w:t>
      </w:r>
      <w:r w:rsidRPr="00F6587D">
        <w:rPr>
          <w:lang w:val="fr-FR"/>
        </w:rPr>
        <w:tab/>
        <w:t>L’expert de la CLEPA a présenté des observations (GRVA-15-24 et GRVA-15-25)</w:t>
      </w:r>
      <w:r w:rsidR="00D62D0A" w:rsidRPr="00F6587D">
        <w:rPr>
          <w:lang w:val="fr-FR"/>
        </w:rPr>
        <w:t>.</w:t>
      </w:r>
    </w:p>
    <w:p w14:paraId="17784546" w14:textId="3DE8C52B" w:rsidR="00C51728" w:rsidRPr="00F6587D" w:rsidRDefault="00C51728" w:rsidP="00C51728">
      <w:pPr>
        <w:pStyle w:val="SingleTxtG"/>
      </w:pPr>
      <w:r w:rsidRPr="00F6587D">
        <w:rPr>
          <w:lang w:val="fr-FR"/>
        </w:rPr>
        <w:t>125</w:t>
      </w:r>
      <w:r w:rsidR="00D62D0A" w:rsidRPr="00F6587D">
        <w:rPr>
          <w:lang w:val="fr-FR"/>
        </w:rPr>
        <w:t>.</w:t>
      </w:r>
      <w:r w:rsidRPr="00F6587D">
        <w:rPr>
          <w:lang w:val="fr-FR"/>
        </w:rPr>
        <w:tab/>
        <w:t>L’expert de la FEMFM est convenu que les supports numériques pouvaient</w:t>
      </w:r>
      <w:r w:rsidRPr="00F6587D">
        <w:t xml:space="preserve"> </w:t>
      </w:r>
      <w:r w:rsidRPr="00F6587D">
        <w:rPr>
          <w:lang w:val="fr-FR"/>
        </w:rPr>
        <w:t>en principe être utilisés mais a précisé qu’ils ne devaient pas remplacer certaines informations figurant à l’intérieur de l’emballage des pièces de rechange</w:t>
      </w:r>
      <w:r w:rsidR="00D62D0A" w:rsidRPr="00F6587D">
        <w:rPr>
          <w:lang w:val="fr-FR"/>
        </w:rPr>
        <w:t>.</w:t>
      </w:r>
    </w:p>
    <w:p w14:paraId="7C065C34" w14:textId="67934862" w:rsidR="00C51728" w:rsidRPr="00F6587D" w:rsidRDefault="00C51728" w:rsidP="00C51728">
      <w:pPr>
        <w:pStyle w:val="SingleTxtG"/>
      </w:pPr>
      <w:r w:rsidRPr="00F6587D">
        <w:rPr>
          <w:lang w:val="fr-FR"/>
        </w:rPr>
        <w:lastRenderedPageBreak/>
        <w:t>126</w:t>
      </w:r>
      <w:r w:rsidR="00D62D0A" w:rsidRPr="00F6587D">
        <w:rPr>
          <w:lang w:val="fr-FR"/>
        </w:rPr>
        <w:t>.</w:t>
      </w:r>
      <w:r w:rsidRPr="00F6587D">
        <w:rPr>
          <w:lang w:val="fr-FR"/>
        </w:rPr>
        <w:tab/>
        <w:t xml:space="preserve">L’expert de l’Allemagne a expliqué que le Règlement ONU </w:t>
      </w:r>
      <w:r w:rsidR="00593B30" w:rsidRPr="00F6587D">
        <w:rPr>
          <w:rFonts w:eastAsia="MS Mincho"/>
          <w:lang w:val="fr-FR"/>
        </w:rPr>
        <w:t>n</w:t>
      </w:r>
      <w:r w:rsidR="00593B30" w:rsidRPr="00F6587D">
        <w:rPr>
          <w:rFonts w:eastAsia="MS Mincho"/>
          <w:vertAlign w:val="superscript"/>
          <w:lang w:val="fr-FR"/>
        </w:rPr>
        <w:t>o</w:t>
      </w:r>
      <w:r w:rsidR="00593B30" w:rsidRPr="00F6587D">
        <w:rPr>
          <w:lang w:val="fr-FR"/>
        </w:rPr>
        <w:t> </w:t>
      </w:r>
      <w:r w:rsidRPr="00F6587D">
        <w:rPr>
          <w:lang w:val="fr-FR"/>
        </w:rPr>
        <w:t xml:space="preserve">129 contenait déjà une disposition similaire mais spécifiait que les informations fournies sous forme électronique devaient être disponibles pendant </w:t>
      </w:r>
      <w:r w:rsidR="00593B30" w:rsidRPr="00F6587D">
        <w:rPr>
          <w:lang w:val="fr-FR"/>
        </w:rPr>
        <w:t>dix</w:t>
      </w:r>
      <w:r w:rsidRPr="00F6587D">
        <w:rPr>
          <w:lang w:val="fr-FR"/>
        </w:rPr>
        <w:t xml:space="preserve"> ans</w:t>
      </w:r>
      <w:r w:rsidR="00D62D0A" w:rsidRPr="00F6587D">
        <w:rPr>
          <w:lang w:val="fr-FR"/>
        </w:rPr>
        <w:t>.</w:t>
      </w:r>
      <w:r w:rsidRPr="00F6587D">
        <w:rPr>
          <w:lang w:val="fr-FR"/>
        </w:rPr>
        <w:t xml:space="preserve"> Il s’est demandé ce qui justifiait la durée plus courte (cinq ans) proposée par l’Italie</w:t>
      </w:r>
      <w:r w:rsidR="00D62D0A" w:rsidRPr="00F6587D">
        <w:rPr>
          <w:lang w:val="fr-FR"/>
        </w:rPr>
        <w:t>.</w:t>
      </w:r>
      <w:r w:rsidRPr="00F6587D">
        <w:rPr>
          <w:lang w:val="fr-FR"/>
        </w:rPr>
        <w:t xml:space="preserve"> </w:t>
      </w:r>
    </w:p>
    <w:p w14:paraId="1B0C2590" w14:textId="524F9E8D" w:rsidR="00C51728" w:rsidRPr="00F6587D" w:rsidRDefault="00C51728" w:rsidP="00C51728">
      <w:pPr>
        <w:pStyle w:val="SingleTxtG"/>
      </w:pPr>
      <w:r w:rsidRPr="00F6587D">
        <w:rPr>
          <w:lang w:val="fr-FR"/>
        </w:rPr>
        <w:t>127</w:t>
      </w:r>
      <w:r w:rsidR="00D62D0A" w:rsidRPr="00F6587D">
        <w:rPr>
          <w:lang w:val="fr-FR"/>
        </w:rPr>
        <w:t>.</w:t>
      </w:r>
      <w:r w:rsidRPr="00F6587D">
        <w:rPr>
          <w:lang w:val="fr-FR"/>
        </w:rPr>
        <w:tab/>
        <w:t>L’expert de la France a expliqué que</w:t>
      </w:r>
      <w:r w:rsidRPr="00F6587D">
        <w:t xml:space="preserve"> </w:t>
      </w:r>
      <w:r w:rsidRPr="00F6587D">
        <w:rPr>
          <w:lang w:val="fr-FR"/>
        </w:rPr>
        <w:t xml:space="preserve">les informations pourraient être fournies par l’intermédiaire d’un code QR dans les pays de l’Union européenne, à condition que cela soit précisé dans le Règlement ONU </w:t>
      </w:r>
      <w:r w:rsidR="00593B30" w:rsidRPr="00F6587D">
        <w:rPr>
          <w:rFonts w:eastAsia="MS Mincho"/>
          <w:lang w:val="fr-FR"/>
        </w:rPr>
        <w:t>n</w:t>
      </w:r>
      <w:r w:rsidR="00593B30" w:rsidRPr="00F6587D">
        <w:rPr>
          <w:rFonts w:eastAsia="MS Mincho"/>
          <w:vertAlign w:val="superscript"/>
          <w:lang w:val="fr-FR"/>
        </w:rPr>
        <w:t>o</w:t>
      </w:r>
      <w:r w:rsidR="00593B30" w:rsidRPr="00F6587D">
        <w:rPr>
          <w:lang w:val="fr-FR"/>
        </w:rPr>
        <w:t> </w:t>
      </w:r>
      <w:r w:rsidRPr="00F6587D">
        <w:rPr>
          <w:lang w:val="fr-FR"/>
        </w:rPr>
        <w:t>90</w:t>
      </w:r>
      <w:r w:rsidR="00D62D0A" w:rsidRPr="00F6587D">
        <w:rPr>
          <w:lang w:val="fr-FR"/>
        </w:rPr>
        <w:t>.</w:t>
      </w:r>
      <w:r w:rsidRPr="00F6587D">
        <w:rPr>
          <w:lang w:val="fr-FR"/>
        </w:rPr>
        <w:t xml:space="preserve"> L’expert de la Commission européenne a confirmé cette interprétation</w:t>
      </w:r>
      <w:r w:rsidR="00D62D0A" w:rsidRPr="00F6587D">
        <w:rPr>
          <w:lang w:val="fr-FR"/>
        </w:rPr>
        <w:t>.</w:t>
      </w:r>
    </w:p>
    <w:p w14:paraId="3C09C3BA" w14:textId="22DD16F1" w:rsidR="00C51728" w:rsidRPr="00F6587D" w:rsidRDefault="00C51728" w:rsidP="00C51728">
      <w:pPr>
        <w:pStyle w:val="SingleTxtG"/>
      </w:pPr>
      <w:r w:rsidRPr="00F6587D">
        <w:rPr>
          <w:lang w:val="fr-FR"/>
        </w:rPr>
        <w:t>128</w:t>
      </w:r>
      <w:r w:rsidR="00D62D0A" w:rsidRPr="00F6587D">
        <w:rPr>
          <w:lang w:val="fr-FR"/>
        </w:rPr>
        <w:t>.</w:t>
      </w:r>
      <w:r w:rsidRPr="00F6587D">
        <w:rPr>
          <w:lang w:val="fr-FR"/>
        </w:rPr>
        <w:tab/>
        <w:t>L’expert de l’Italie a offert de soumettre une proposition révisée pour examen à la session suivante</w:t>
      </w:r>
      <w:r w:rsidR="00D62D0A" w:rsidRPr="00F6587D">
        <w:rPr>
          <w:lang w:val="fr-FR"/>
        </w:rPr>
        <w:t>.</w:t>
      </w:r>
      <w:r w:rsidRPr="00F6587D">
        <w:rPr>
          <w:lang w:val="fr-FR"/>
        </w:rPr>
        <w:t xml:space="preserve"> L’expert de la FEMFM s’est également porté volontaire pour proposer une seconde option</w:t>
      </w:r>
      <w:r w:rsidR="00D62D0A" w:rsidRPr="00F6587D">
        <w:rPr>
          <w:lang w:val="fr-FR"/>
        </w:rPr>
        <w:t>.</w:t>
      </w:r>
    </w:p>
    <w:p w14:paraId="5DA69C2C" w14:textId="3E986639" w:rsidR="00C51728" w:rsidRPr="00F6587D" w:rsidRDefault="00C51728" w:rsidP="00AD56B5">
      <w:pPr>
        <w:pStyle w:val="HChG"/>
      </w:pPr>
      <w:r w:rsidRPr="00F6587D">
        <w:rPr>
          <w:lang w:val="fr-FR"/>
        </w:rPr>
        <w:tab/>
        <w:t>XII</w:t>
      </w:r>
      <w:r w:rsidR="00D62D0A" w:rsidRPr="00F6587D">
        <w:rPr>
          <w:lang w:val="fr-FR"/>
        </w:rPr>
        <w:t>.</w:t>
      </w:r>
      <w:r w:rsidRPr="00F6587D">
        <w:rPr>
          <w:lang w:val="fr-FR"/>
        </w:rPr>
        <w:tab/>
        <w:t>Échange de vues sur les orientations et les activités nationales pertinentes (point 11 de l’ordre du jour)</w:t>
      </w:r>
    </w:p>
    <w:p w14:paraId="5BC22983" w14:textId="60E35FF8"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 informel GRVA-15-23/Rev</w:t>
      </w:r>
      <w:r w:rsidR="00D62D0A" w:rsidRPr="00F6587D">
        <w:rPr>
          <w:lang w:val="fr-FR"/>
        </w:rPr>
        <w:t>.</w:t>
      </w:r>
      <w:r w:rsidRPr="00F6587D">
        <w:rPr>
          <w:lang w:val="fr-FR"/>
        </w:rPr>
        <w:t>1</w:t>
      </w:r>
    </w:p>
    <w:p w14:paraId="42BF6526" w14:textId="4143D713" w:rsidR="00C51728" w:rsidRPr="00F6587D" w:rsidRDefault="00C51728" w:rsidP="00C51728">
      <w:pPr>
        <w:pStyle w:val="SingleTxtG"/>
      </w:pPr>
      <w:r w:rsidRPr="00F6587D">
        <w:rPr>
          <w:lang w:val="fr-FR"/>
        </w:rPr>
        <w:t>129</w:t>
      </w:r>
      <w:r w:rsidR="00D62D0A" w:rsidRPr="00F6587D">
        <w:rPr>
          <w:lang w:val="fr-FR"/>
        </w:rPr>
        <w:t>.</w:t>
      </w:r>
      <w:r w:rsidRPr="00F6587D">
        <w:rPr>
          <w:lang w:val="fr-FR"/>
        </w:rPr>
        <w:tab/>
        <w:t>L’expert de l’Allemagne a présenté le document informel GRVA-15-23/Rev</w:t>
      </w:r>
      <w:r w:rsidR="00D62D0A" w:rsidRPr="00F6587D">
        <w:rPr>
          <w:lang w:val="fr-FR"/>
        </w:rPr>
        <w:t>.</w:t>
      </w:r>
      <w:r w:rsidRPr="00F6587D">
        <w:rPr>
          <w:lang w:val="fr-FR"/>
        </w:rPr>
        <w:t>1, qui décrit le cadre juridique allemand relatif au parcage automatisé et indique que la première homologation nationale a été accordée à ce système</w:t>
      </w:r>
      <w:r w:rsidR="00D62D0A" w:rsidRPr="00F6587D">
        <w:rPr>
          <w:lang w:val="fr-FR"/>
        </w:rPr>
        <w:t>.</w:t>
      </w:r>
      <w:r w:rsidRPr="00F6587D">
        <w:rPr>
          <w:lang w:val="fr-FR"/>
        </w:rPr>
        <w:t xml:space="preserve"> Les experts du GRVA ont posé des questions relatives au rôle de l’infrastructure et à la manière dont elle était prise en compte dans le processus d’homologation</w:t>
      </w:r>
      <w:r w:rsidR="00D62D0A" w:rsidRPr="00F6587D">
        <w:rPr>
          <w:lang w:val="fr-FR"/>
        </w:rPr>
        <w:t>.</w:t>
      </w:r>
      <w:r w:rsidRPr="00F6587D">
        <w:rPr>
          <w:lang w:val="fr-FR"/>
        </w:rPr>
        <w:t xml:space="preserve"> L’expert de l’Allemagne a expliqué que les prescriptions nationales s’appliquaient au système dans son ensemble, y compris à l’infrastructure, qui relevait de la responsabilité du demandeur d’homologation</w:t>
      </w:r>
      <w:r w:rsidR="00D62D0A" w:rsidRPr="00F6587D">
        <w:rPr>
          <w:lang w:val="fr-FR"/>
        </w:rPr>
        <w:t>.</w:t>
      </w:r>
      <w:r w:rsidRPr="00F6587D">
        <w:rPr>
          <w:lang w:val="fr-FR"/>
        </w:rPr>
        <w:t xml:space="preserve"> Il a précisé que le premier système homologué portait sur une infrastructure de communication privée et que le parcage automatisé homologué ne dépendait pas du réseau public</w:t>
      </w:r>
      <w:r w:rsidR="00D62D0A" w:rsidRPr="00F6587D">
        <w:rPr>
          <w:lang w:val="fr-FR"/>
        </w:rPr>
        <w:t>.</w:t>
      </w:r>
      <w:r w:rsidRPr="00F6587D">
        <w:rPr>
          <w:lang w:val="fr-FR"/>
        </w:rPr>
        <w:t xml:space="preserve"> L’expert du Danemark a demandé, dans l’hypothèse où un concurrent installerait un système similaire, si une deuxième infrastructure se mettait en place</w:t>
      </w:r>
      <w:r w:rsidRPr="00F6587D">
        <w:t xml:space="preserve"> </w:t>
      </w:r>
      <w:r w:rsidRPr="00F6587D">
        <w:rPr>
          <w:lang w:val="fr-FR"/>
        </w:rPr>
        <w:t>en parallèle et s’il existait un risque d’interférence</w:t>
      </w:r>
      <w:r w:rsidR="00D62D0A" w:rsidRPr="00F6587D">
        <w:rPr>
          <w:lang w:val="fr-FR"/>
        </w:rPr>
        <w:t>.</w:t>
      </w:r>
      <w:r w:rsidRPr="00F6587D">
        <w:rPr>
          <w:lang w:val="fr-FR"/>
        </w:rPr>
        <w:t xml:space="preserve"> L’expert de l’Allemagne n’a pas pu fournir d’informations à ce sujet, faute d’expérience dans ce domaine</w:t>
      </w:r>
      <w:r w:rsidR="00D62D0A" w:rsidRPr="00F6587D">
        <w:rPr>
          <w:lang w:val="fr-FR"/>
        </w:rPr>
        <w:t>.</w:t>
      </w:r>
    </w:p>
    <w:p w14:paraId="4398457C" w14:textId="2E025661" w:rsidR="00C51728" w:rsidRPr="00F6587D" w:rsidRDefault="00C51728" w:rsidP="00C51728">
      <w:pPr>
        <w:pStyle w:val="SingleTxtG"/>
      </w:pPr>
      <w:r w:rsidRPr="00F6587D">
        <w:rPr>
          <w:lang w:val="fr-FR"/>
        </w:rPr>
        <w:t>130</w:t>
      </w:r>
      <w:r w:rsidR="00D62D0A" w:rsidRPr="00F6587D">
        <w:rPr>
          <w:lang w:val="fr-FR"/>
        </w:rPr>
        <w:t>.</w:t>
      </w:r>
      <w:r w:rsidRPr="00F6587D">
        <w:rPr>
          <w:lang w:val="fr-FR"/>
        </w:rPr>
        <w:tab/>
        <w:t>Le GRVA a remercié l’Allemagne d’avoir communiqué des informations sur les activités nationales et a invité d’autres experts à faire de même lors des sessions futures</w:t>
      </w:r>
      <w:r w:rsidR="00D62D0A" w:rsidRPr="00F6587D">
        <w:rPr>
          <w:lang w:val="fr-FR"/>
        </w:rPr>
        <w:t>.</w:t>
      </w:r>
    </w:p>
    <w:p w14:paraId="43AE885A" w14:textId="04C263A4" w:rsidR="00C51728" w:rsidRPr="00F6587D" w:rsidRDefault="00AD56B5" w:rsidP="00AD56B5">
      <w:pPr>
        <w:pStyle w:val="HChG"/>
      </w:pPr>
      <w:r w:rsidRPr="00F6587D">
        <w:rPr>
          <w:lang w:val="fr-FR"/>
        </w:rPr>
        <w:tab/>
      </w:r>
      <w:r w:rsidR="00C51728" w:rsidRPr="00F6587D">
        <w:rPr>
          <w:lang w:val="fr-FR"/>
        </w:rPr>
        <w:t>XIII</w:t>
      </w:r>
      <w:r w:rsidR="00D62D0A" w:rsidRPr="00F6587D">
        <w:rPr>
          <w:lang w:val="fr-FR"/>
        </w:rPr>
        <w:t>.</w:t>
      </w:r>
      <w:r w:rsidR="00C51728" w:rsidRPr="00F6587D">
        <w:rPr>
          <w:lang w:val="fr-FR"/>
        </w:rPr>
        <w:tab/>
        <w:t>Révision 3 de l’Accord de 1958 (point 12 de l’ordre du jour)</w:t>
      </w:r>
    </w:p>
    <w:p w14:paraId="19B1CA87" w14:textId="1BB6ADE3" w:rsidR="00C51728" w:rsidRPr="00F6587D" w:rsidRDefault="00C51728" w:rsidP="00AD56B5">
      <w:pPr>
        <w:pStyle w:val="H1G"/>
      </w:pPr>
      <w:r w:rsidRPr="00F6587D">
        <w:rPr>
          <w:lang w:val="fr-FR"/>
        </w:rPr>
        <w:tab/>
        <w:t>A</w:t>
      </w:r>
      <w:r w:rsidR="00D62D0A" w:rsidRPr="00F6587D">
        <w:rPr>
          <w:lang w:val="fr-FR"/>
        </w:rPr>
        <w:t>.</w:t>
      </w:r>
      <w:r w:rsidRPr="00F6587D">
        <w:rPr>
          <w:lang w:val="fr-FR"/>
        </w:rPr>
        <w:tab/>
        <w:t xml:space="preserve">Application des dispositions pertinentes de la révision 3 de l’Accord </w:t>
      </w:r>
      <w:r w:rsidR="00AD56B5" w:rsidRPr="00F6587D">
        <w:rPr>
          <w:lang w:val="fr-FR"/>
        </w:rPr>
        <w:br/>
      </w:r>
      <w:r w:rsidRPr="00F6587D">
        <w:rPr>
          <w:lang w:val="fr-FR"/>
        </w:rPr>
        <w:t>de 1958</w:t>
      </w:r>
    </w:p>
    <w:p w14:paraId="7D4779F1" w14:textId="1FBA954C"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 informel GRVA-14-05/Rev</w:t>
      </w:r>
      <w:r w:rsidR="00D62D0A" w:rsidRPr="00F6587D">
        <w:rPr>
          <w:lang w:val="fr-FR"/>
        </w:rPr>
        <w:t>.</w:t>
      </w:r>
      <w:r w:rsidRPr="00F6587D">
        <w:rPr>
          <w:lang w:val="fr-FR"/>
        </w:rPr>
        <w:t>1)</w:t>
      </w:r>
      <w:r w:rsidR="008507F9" w:rsidRPr="00F6587D">
        <w:rPr>
          <w:lang w:val="fr-FR"/>
        </w:rPr>
        <w:t xml:space="preserve"> </w:t>
      </w:r>
      <w:r w:rsidR="008507F9" w:rsidRPr="00F6587D">
        <w:rPr>
          <w:lang w:val="fr-FR"/>
        </w:rPr>
        <w:br/>
      </w:r>
      <w:r w:rsidRPr="00F6587D">
        <w:rPr>
          <w:lang w:val="fr-FR"/>
        </w:rPr>
        <w:t>Documents informels GRVA-15-10 et GRVA-15-11</w:t>
      </w:r>
    </w:p>
    <w:p w14:paraId="3A1E1CB8" w14:textId="70E3BE26" w:rsidR="00C51728" w:rsidRPr="00F6587D" w:rsidRDefault="00C51728" w:rsidP="00382C65">
      <w:pPr>
        <w:pStyle w:val="SingleTxtG"/>
      </w:pPr>
      <w:r w:rsidRPr="00F6587D">
        <w:rPr>
          <w:lang w:val="fr-FR"/>
        </w:rPr>
        <w:t>131</w:t>
      </w:r>
      <w:r w:rsidR="00D62D0A" w:rsidRPr="00F6587D">
        <w:rPr>
          <w:lang w:val="fr-FR"/>
        </w:rPr>
        <w:t>.</w:t>
      </w:r>
      <w:r w:rsidRPr="00F6587D">
        <w:rPr>
          <w:lang w:val="fr-FR"/>
        </w:rPr>
        <w:tab/>
        <w:t>L’expert de l’Allemagne a présenté le document informel GRVA-15-10, dans lequel le groupe de travail informel de la base de données pour l’échange d’informations concernant l’homologation de type (groupe DETA) demandait aux organes subsidiaires du WP</w:t>
      </w:r>
      <w:r w:rsidR="00D62D0A" w:rsidRPr="00F6587D">
        <w:rPr>
          <w:lang w:val="fr-FR"/>
        </w:rPr>
        <w:t>.</w:t>
      </w:r>
      <w:r w:rsidRPr="00F6587D">
        <w:rPr>
          <w:lang w:val="fr-FR"/>
        </w:rPr>
        <w:t>29 de préciser quels règlements ONU permettraient d’utiliser l’identifiant unique (UI) au lieu de la marque d’homologation de type</w:t>
      </w:r>
      <w:r w:rsidR="00D62D0A" w:rsidRPr="00F6587D">
        <w:rPr>
          <w:lang w:val="fr-FR"/>
        </w:rPr>
        <w:t>.</w:t>
      </w:r>
      <w:r w:rsidRPr="00F6587D">
        <w:rPr>
          <w:lang w:val="fr-FR"/>
        </w:rPr>
        <w:t xml:space="preserve"> Il a également présenté le modèle établi par le groupe (GRVA-15-11), que le GRVA pourrait utiliser pour préciser les aspects liés à l’UI</w:t>
      </w:r>
      <w:r w:rsidR="00D62D0A" w:rsidRPr="00F6587D">
        <w:rPr>
          <w:lang w:val="fr-FR"/>
        </w:rPr>
        <w:t>.</w:t>
      </w:r>
    </w:p>
    <w:p w14:paraId="30409696" w14:textId="220B6104" w:rsidR="00C51728" w:rsidRPr="00F6587D" w:rsidRDefault="00C51728" w:rsidP="00382C65">
      <w:pPr>
        <w:pStyle w:val="SingleTxtG"/>
      </w:pPr>
      <w:r w:rsidRPr="00F6587D">
        <w:rPr>
          <w:lang w:val="fr-FR"/>
        </w:rPr>
        <w:t>132</w:t>
      </w:r>
      <w:r w:rsidR="00D62D0A" w:rsidRPr="00F6587D">
        <w:rPr>
          <w:lang w:val="fr-FR"/>
        </w:rPr>
        <w:t>.</w:t>
      </w:r>
      <w:r w:rsidRPr="00F6587D">
        <w:rPr>
          <w:lang w:val="fr-FR"/>
        </w:rPr>
        <w:tab/>
        <w:t>L’expert de la Fédération de Russie a précisé que les Règlements ONU n</w:t>
      </w:r>
      <w:r w:rsidRPr="00F6587D">
        <w:rPr>
          <w:vertAlign w:val="superscript"/>
          <w:lang w:val="fr-FR"/>
        </w:rPr>
        <w:t>os</w:t>
      </w:r>
      <w:r w:rsidRPr="00F6587D">
        <w:rPr>
          <w:lang w:val="fr-FR"/>
        </w:rPr>
        <w:t> 102 et 142 relevaient, selon lui, du Groupe de travail des dispositions générales de sécurité (GRSG)</w:t>
      </w:r>
      <w:r w:rsidR="00D62D0A" w:rsidRPr="00F6587D">
        <w:rPr>
          <w:lang w:val="fr-FR"/>
        </w:rPr>
        <w:t>.</w:t>
      </w:r>
      <w:r w:rsidRPr="00F6587D">
        <w:rPr>
          <w:lang w:val="fr-FR"/>
        </w:rPr>
        <w:t xml:space="preserve"> Il s’est porté volontaire pour remplir le tableau élaboré par le groupe DETA</w:t>
      </w:r>
      <w:r w:rsidR="00D62D0A" w:rsidRPr="00F6587D">
        <w:rPr>
          <w:lang w:val="fr-FR"/>
        </w:rPr>
        <w:t>.</w:t>
      </w:r>
      <w:r w:rsidRPr="00F6587D">
        <w:rPr>
          <w:lang w:val="fr-FR"/>
        </w:rPr>
        <w:t xml:space="preserve"> Les experts de la CLEPA et du CITA ont proposé d’aider l’expert de la Fédération de Russie dans cette tâche</w:t>
      </w:r>
      <w:r w:rsidR="00D62D0A" w:rsidRPr="00F6587D">
        <w:rPr>
          <w:lang w:val="fr-FR"/>
        </w:rPr>
        <w:t>.</w:t>
      </w:r>
      <w:r w:rsidRPr="00F6587D">
        <w:rPr>
          <w:lang w:val="fr-FR"/>
        </w:rPr>
        <w:t xml:space="preserve"> Le GRVA a décidé d’examiner le modèle complété à sa session de mai 2023</w:t>
      </w:r>
      <w:r w:rsidR="00D62D0A" w:rsidRPr="00F6587D">
        <w:rPr>
          <w:lang w:val="fr-FR"/>
        </w:rPr>
        <w:t>.</w:t>
      </w:r>
    </w:p>
    <w:p w14:paraId="38DDC6DE" w14:textId="55773FD6" w:rsidR="00C51728" w:rsidRPr="00F6587D" w:rsidRDefault="00C51728" w:rsidP="00382C65">
      <w:pPr>
        <w:pStyle w:val="SingleTxtG"/>
      </w:pPr>
      <w:r w:rsidRPr="00F6587D">
        <w:rPr>
          <w:lang w:val="fr-FR"/>
        </w:rPr>
        <w:t>133</w:t>
      </w:r>
      <w:r w:rsidR="00D62D0A" w:rsidRPr="00F6587D">
        <w:rPr>
          <w:lang w:val="fr-FR"/>
        </w:rPr>
        <w:t>.</w:t>
      </w:r>
      <w:r w:rsidRPr="00F6587D">
        <w:rPr>
          <w:lang w:val="fr-FR"/>
        </w:rPr>
        <w:tab/>
        <w:t>Le GRVA a demandé au Président de consulter l’AC</w:t>
      </w:r>
      <w:r w:rsidR="00D62D0A" w:rsidRPr="00F6587D">
        <w:rPr>
          <w:lang w:val="fr-FR"/>
        </w:rPr>
        <w:t>.</w:t>
      </w:r>
      <w:r w:rsidRPr="00F6587D">
        <w:rPr>
          <w:lang w:val="fr-FR"/>
        </w:rPr>
        <w:t>2 à sa session de mars 2023 concernant l’attribution au GRSG des Règlements ONU n</w:t>
      </w:r>
      <w:r w:rsidRPr="00F6587D">
        <w:rPr>
          <w:vertAlign w:val="superscript"/>
          <w:lang w:val="fr-FR"/>
        </w:rPr>
        <w:t>o</w:t>
      </w:r>
      <w:r w:rsidR="009B2694" w:rsidRPr="00F6587D">
        <w:rPr>
          <w:vertAlign w:val="superscript"/>
          <w:lang w:val="fr-FR"/>
        </w:rPr>
        <w:t>s</w:t>
      </w:r>
      <w:r w:rsidRPr="00F6587D">
        <w:rPr>
          <w:lang w:val="fr-FR"/>
        </w:rPr>
        <w:t> 102 et 147 (ou de leur maintien sous la compétence du GRVA)</w:t>
      </w:r>
      <w:r w:rsidR="00D62D0A" w:rsidRPr="00F6587D">
        <w:rPr>
          <w:lang w:val="fr-FR"/>
        </w:rPr>
        <w:t>.</w:t>
      </w:r>
    </w:p>
    <w:p w14:paraId="2F230C57" w14:textId="66053647" w:rsidR="00C51728" w:rsidRPr="00F6587D" w:rsidRDefault="00C51728" w:rsidP="00382C65">
      <w:pPr>
        <w:pStyle w:val="SingleTxtG"/>
      </w:pPr>
      <w:r w:rsidRPr="00F6587D">
        <w:rPr>
          <w:lang w:val="fr-FR"/>
        </w:rPr>
        <w:lastRenderedPageBreak/>
        <w:t>134</w:t>
      </w:r>
      <w:r w:rsidR="00D62D0A" w:rsidRPr="00F6587D">
        <w:rPr>
          <w:lang w:val="fr-FR"/>
        </w:rPr>
        <w:t>.</w:t>
      </w:r>
      <w:r w:rsidRPr="00F6587D">
        <w:rPr>
          <w:lang w:val="fr-FR"/>
        </w:rPr>
        <w:tab/>
        <w:t>Le GRVA a décidé que les experts de la Fédération de Russie, du CITA et de la CLEPA rempliraient le tableau figurant dans le document informel GRVA-15-11 (Identifiant unique) et a demandé au secrétariat de faciliter ce processus</w:t>
      </w:r>
      <w:r w:rsidR="00D62D0A" w:rsidRPr="00F6587D">
        <w:rPr>
          <w:lang w:val="fr-FR"/>
        </w:rPr>
        <w:t>.</w:t>
      </w:r>
    </w:p>
    <w:p w14:paraId="6E9D2957" w14:textId="30588323" w:rsidR="00C51728" w:rsidRPr="00F6587D" w:rsidRDefault="00C51728" w:rsidP="00AD56B5">
      <w:pPr>
        <w:pStyle w:val="H1G"/>
      </w:pPr>
      <w:r w:rsidRPr="00F6587D">
        <w:rPr>
          <w:lang w:val="fr-FR"/>
        </w:rPr>
        <w:tab/>
        <w:t>B</w:t>
      </w:r>
      <w:r w:rsidR="00D62D0A" w:rsidRPr="00F6587D">
        <w:rPr>
          <w:lang w:val="fr-FR"/>
        </w:rPr>
        <w:t>.</w:t>
      </w:r>
      <w:r w:rsidRPr="00F6587D">
        <w:rPr>
          <w:lang w:val="fr-FR"/>
        </w:rPr>
        <w:tab/>
        <w:t>Homologation de type internationale de l’ensemble du véhicule</w:t>
      </w:r>
    </w:p>
    <w:p w14:paraId="1E47D03D" w14:textId="16163D07" w:rsidR="00C51728" w:rsidRPr="00F6587D" w:rsidRDefault="00C51728" w:rsidP="00382C65">
      <w:pPr>
        <w:pStyle w:val="SingleTxtG"/>
      </w:pPr>
      <w:r w:rsidRPr="00F6587D">
        <w:rPr>
          <w:lang w:val="fr-FR"/>
        </w:rPr>
        <w:t>135</w:t>
      </w:r>
      <w:r w:rsidR="00D62D0A" w:rsidRPr="00F6587D">
        <w:rPr>
          <w:lang w:val="fr-FR"/>
        </w:rPr>
        <w:t>.</w:t>
      </w:r>
      <w:r w:rsidRPr="00F6587D">
        <w:rPr>
          <w:lang w:val="fr-FR"/>
        </w:rPr>
        <w:tab/>
        <w:t>Aucun document n’a été soumis au titre de ce point de l’ordre du jour</w:t>
      </w:r>
      <w:r w:rsidR="00D62D0A" w:rsidRPr="00F6587D">
        <w:rPr>
          <w:lang w:val="fr-FR"/>
        </w:rPr>
        <w:t>.</w:t>
      </w:r>
    </w:p>
    <w:p w14:paraId="440C81B6" w14:textId="3EEE77C8" w:rsidR="00C51728" w:rsidRPr="00F6587D" w:rsidRDefault="00C51728" w:rsidP="00AD56B5">
      <w:pPr>
        <w:pStyle w:val="HChG"/>
      </w:pPr>
      <w:r w:rsidRPr="00F6587D">
        <w:rPr>
          <w:lang w:val="fr-FR"/>
        </w:rPr>
        <w:tab/>
        <w:t>XIV</w:t>
      </w:r>
      <w:r w:rsidR="00D62D0A" w:rsidRPr="00F6587D">
        <w:rPr>
          <w:lang w:val="fr-FR"/>
        </w:rPr>
        <w:t>.</w:t>
      </w:r>
      <w:r w:rsidRPr="00F6587D">
        <w:rPr>
          <w:lang w:val="fr-FR"/>
        </w:rPr>
        <w:tab/>
        <w:t>Questions diverses (point 13 de l’ordre du jour)</w:t>
      </w:r>
    </w:p>
    <w:p w14:paraId="2ED8FCE2" w14:textId="154C8EAC" w:rsidR="00C51728" w:rsidRPr="00F6587D" w:rsidRDefault="00C51728" w:rsidP="00AD56B5">
      <w:pPr>
        <w:pStyle w:val="H1G"/>
      </w:pPr>
      <w:r w:rsidRPr="00F6587D">
        <w:rPr>
          <w:lang w:val="fr-FR"/>
        </w:rPr>
        <w:tab/>
        <w:t>A</w:t>
      </w:r>
      <w:r w:rsidR="00D62D0A" w:rsidRPr="00F6587D">
        <w:rPr>
          <w:lang w:val="fr-FR"/>
        </w:rPr>
        <w:t>.</w:t>
      </w:r>
      <w:r w:rsidRPr="00F6587D">
        <w:rPr>
          <w:lang w:val="fr-FR"/>
        </w:rPr>
        <w:tab/>
        <w:t>Organisation des réunions</w:t>
      </w:r>
    </w:p>
    <w:p w14:paraId="556A34CE" w14:textId="6B3F175C" w:rsidR="00C51728" w:rsidRPr="00F6587D" w:rsidRDefault="00C51728" w:rsidP="00382C65">
      <w:pPr>
        <w:pStyle w:val="SingleTxtG"/>
      </w:pPr>
      <w:r w:rsidRPr="00F6587D">
        <w:rPr>
          <w:lang w:val="fr-FR"/>
        </w:rPr>
        <w:t>136</w:t>
      </w:r>
      <w:r w:rsidR="00D62D0A" w:rsidRPr="00F6587D">
        <w:rPr>
          <w:lang w:val="fr-FR"/>
        </w:rPr>
        <w:t>.</w:t>
      </w:r>
      <w:r w:rsidRPr="00F6587D">
        <w:rPr>
          <w:lang w:val="fr-FR"/>
        </w:rPr>
        <w:tab/>
        <w:t>Le GRVA a noté que la session suivante du GRVA se tiendrait la même semaine que celle du WP</w:t>
      </w:r>
      <w:r w:rsidR="00D62D0A" w:rsidRPr="00F6587D">
        <w:rPr>
          <w:lang w:val="fr-FR"/>
        </w:rPr>
        <w:t>.</w:t>
      </w:r>
      <w:r w:rsidRPr="00F6587D">
        <w:rPr>
          <w:lang w:val="fr-FR"/>
        </w:rPr>
        <w:t>1</w:t>
      </w:r>
      <w:r w:rsidR="00D62D0A" w:rsidRPr="00F6587D">
        <w:rPr>
          <w:lang w:val="fr-FR"/>
        </w:rPr>
        <w:t>.</w:t>
      </w:r>
    </w:p>
    <w:p w14:paraId="6678A058" w14:textId="3B2FFEB0" w:rsidR="00C51728" w:rsidRPr="00F6587D" w:rsidRDefault="00C51728" w:rsidP="00382C65">
      <w:pPr>
        <w:pStyle w:val="SingleTxtG"/>
        <w:rPr>
          <w:lang w:val="fr-FR"/>
        </w:rPr>
      </w:pPr>
      <w:r w:rsidRPr="00F6587D">
        <w:rPr>
          <w:lang w:val="fr-FR"/>
        </w:rPr>
        <w:t>137</w:t>
      </w:r>
      <w:r w:rsidR="00D62D0A" w:rsidRPr="00F6587D">
        <w:rPr>
          <w:lang w:val="fr-FR"/>
        </w:rPr>
        <w:t>.</w:t>
      </w:r>
      <w:r w:rsidRPr="00F6587D">
        <w:rPr>
          <w:lang w:val="fr-FR"/>
        </w:rPr>
        <w:tab/>
        <w:t>Le GRVA a réfléchi à l’idée d’organiser des sessions en dehors de Genève</w:t>
      </w:r>
      <w:r w:rsidR="00D62D0A" w:rsidRPr="00F6587D">
        <w:rPr>
          <w:lang w:val="fr-FR"/>
        </w:rPr>
        <w:t>.</w:t>
      </w:r>
      <w:r w:rsidRPr="00F6587D">
        <w:rPr>
          <w:lang w:val="fr-FR"/>
        </w:rPr>
        <w:t xml:space="preserve"> Il a décidé que, le cas échéant, il faudrait donner aux participants la possibilité d’y assister à distance</w:t>
      </w:r>
      <w:r w:rsidR="00D62D0A" w:rsidRPr="00F6587D">
        <w:rPr>
          <w:lang w:val="fr-FR"/>
        </w:rPr>
        <w:t>.</w:t>
      </w:r>
    </w:p>
    <w:p w14:paraId="3CAC442F" w14:textId="350BFBD8" w:rsidR="00C51728" w:rsidRPr="00F6587D" w:rsidRDefault="00C51728" w:rsidP="00AD56B5">
      <w:pPr>
        <w:pStyle w:val="H1G"/>
      </w:pPr>
      <w:r w:rsidRPr="00F6587D">
        <w:rPr>
          <w:lang w:val="fr-FR"/>
        </w:rPr>
        <w:tab/>
        <w:t>B</w:t>
      </w:r>
      <w:r w:rsidR="00D62D0A" w:rsidRPr="00F6587D">
        <w:rPr>
          <w:lang w:val="fr-FR"/>
        </w:rPr>
        <w:t>.</w:t>
      </w:r>
      <w:r w:rsidRPr="00F6587D">
        <w:rPr>
          <w:lang w:val="fr-FR"/>
        </w:rPr>
        <w:tab/>
        <w:t>Autres questions</w:t>
      </w:r>
    </w:p>
    <w:p w14:paraId="37C08E59" w14:textId="29C6DE44" w:rsidR="00C51728" w:rsidRPr="00F6587D" w:rsidRDefault="00C51728" w:rsidP="008507F9">
      <w:pPr>
        <w:pStyle w:val="SingleTxtG"/>
        <w:ind w:left="2835" w:hanging="1701"/>
        <w:jc w:val="left"/>
      </w:pPr>
      <w:r w:rsidRPr="00F6587D">
        <w:rPr>
          <w:i/>
          <w:iCs/>
          <w:lang w:val="fr-FR"/>
        </w:rPr>
        <w:t>Document(s)</w:t>
      </w:r>
      <w:r w:rsidR="00805C87" w:rsidRPr="00F6587D">
        <w:rPr>
          <w:i/>
          <w:iCs/>
          <w:lang w:val="fr-FR"/>
        </w:rPr>
        <w:t> </w:t>
      </w:r>
      <w:r w:rsidR="00805C87" w:rsidRPr="00F6587D">
        <w:rPr>
          <w:lang w:val="fr-FR"/>
        </w:rPr>
        <w:t>:</w:t>
      </w:r>
      <w:r w:rsidRPr="00F6587D">
        <w:rPr>
          <w:lang w:val="fr-FR"/>
        </w:rPr>
        <w:tab/>
        <w:t>Documents informels GRVA-15-12, GRVA-15-12/Add</w:t>
      </w:r>
      <w:r w:rsidR="00D62D0A" w:rsidRPr="00F6587D">
        <w:rPr>
          <w:lang w:val="fr-FR"/>
        </w:rPr>
        <w:t>.</w:t>
      </w:r>
      <w:r w:rsidRPr="00F6587D">
        <w:rPr>
          <w:lang w:val="fr-FR"/>
        </w:rPr>
        <w:t xml:space="preserve">1 </w:t>
      </w:r>
      <w:r w:rsidR="008507F9" w:rsidRPr="00F6587D">
        <w:rPr>
          <w:lang w:val="fr-FR"/>
        </w:rPr>
        <w:br/>
      </w:r>
      <w:r w:rsidRPr="00F6587D">
        <w:rPr>
          <w:lang w:val="fr-FR"/>
        </w:rPr>
        <w:t>et GRVA-15-12/Add</w:t>
      </w:r>
      <w:r w:rsidR="00D62D0A" w:rsidRPr="00F6587D">
        <w:rPr>
          <w:lang w:val="fr-FR"/>
        </w:rPr>
        <w:t>.</w:t>
      </w:r>
      <w:r w:rsidRPr="00F6587D">
        <w:rPr>
          <w:lang w:val="fr-FR"/>
        </w:rPr>
        <w:t>2</w:t>
      </w:r>
    </w:p>
    <w:p w14:paraId="7121CCE9" w14:textId="63FA42BB" w:rsidR="00C51728" w:rsidRPr="00F6587D" w:rsidRDefault="00C51728" w:rsidP="00382C65">
      <w:pPr>
        <w:pStyle w:val="SingleTxtG"/>
      </w:pPr>
      <w:r w:rsidRPr="00F6587D">
        <w:rPr>
          <w:lang w:val="fr-FR"/>
        </w:rPr>
        <w:t>138</w:t>
      </w:r>
      <w:r w:rsidR="00D62D0A" w:rsidRPr="00F6587D">
        <w:rPr>
          <w:lang w:val="fr-FR"/>
        </w:rPr>
        <w:t>.</w:t>
      </w:r>
      <w:r w:rsidRPr="00F6587D">
        <w:rPr>
          <w:lang w:val="fr-FR"/>
        </w:rPr>
        <w:tab/>
        <w:t>L’expert de l’UIT a exposé les résultats du Groupe spécialisé sur l’intelligence artificielle au service de la conduite autonome et de la conduite assistée (AI4AD)</w:t>
      </w:r>
      <w:r w:rsidR="00D62D0A" w:rsidRPr="00F6587D">
        <w:rPr>
          <w:lang w:val="fr-FR"/>
        </w:rPr>
        <w:t>.</w:t>
      </w:r>
      <w:r w:rsidRPr="00F6587D">
        <w:rPr>
          <w:lang w:val="fr-FR"/>
        </w:rPr>
        <w:t xml:space="preserve"> Il a présenté la note de liaison adressée au GRVA, figurant dans le document informel GRVA</w:t>
      </w:r>
      <w:r w:rsidR="00382C65" w:rsidRPr="00F6587D">
        <w:rPr>
          <w:lang w:val="fr-FR"/>
        </w:rPr>
        <w:noBreakHyphen/>
      </w:r>
      <w:r w:rsidRPr="00F6587D">
        <w:rPr>
          <w:lang w:val="fr-FR"/>
        </w:rPr>
        <w:t>15</w:t>
      </w:r>
      <w:r w:rsidR="00AD56B5" w:rsidRPr="00F6587D">
        <w:rPr>
          <w:lang w:val="fr-FR"/>
        </w:rPr>
        <w:noBreakHyphen/>
      </w:r>
      <w:r w:rsidRPr="00F6587D">
        <w:rPr>
          <w:lang w:val="fr-FR"/>
        </w:rPr>
        <w:t>12, et les rapports figurant dans les documents informels GRVA-15-12/Add</w:t>
      </w:r>
      <w:r w:rsidR="00D62D0A" w:rsidRPr="00F6587D">
        <w:rPr>
          <w:lang w:val="fr-FR"/>
        </w:rPr>
        <w:t>.</w:t>
      </w:r>
      <w:r w:rsidRPr="00F6587D">
        <w:rPr>
          <w:lang w:val="fr-FR"/>
        </w:rPr>
        <w:t>1 (lequel contient une proposition de protocole de données pour la sécurité de la conduite automatisée avec une nomenclature des données pouvant être utilisées aux fins de la surveillance des systèmes de conduite automatisée utilisés) et GRVA-15-12/Add</w:t>
      </w:r>
      <w:r w:rsidR="00D62D0A" w:rsidRPr="00F6587D">
        <w:rPr>
          <w:lang w:val="fr-FR"/>
        </w:rPr>
        <w:t>.</w:t>
      </w:r>
      <w:r w:rsidRPr="00F6587D">
        <w:rPr>
          <w:lang w:val="fr-FR"/>
        </w:rPr>
        <w:t>2 (dans lequel la mise en place de trois projets de surveillance des véhicules automatisés sur trois sites existants est décrite et leur conformité avec les résultats de la consultation publique du Groupe AI4AD relative au dilemme de Molly est évaluée)</w:t>
      </w:r>
      <w:r w:rsidR="00D62D0A" w:rsidRPr="00F6587D">
        <w:rPr>
          <w:lang w:val="fr-FR"/>
        </w:rPr>
        <w:t>.</w:t>
      </w:r>
    </w:p>
    <w:p w14:paraId="38BF0C05" w14:textId="0E3DA599" w:rsidR="00C51728" w:rsidRPr="00F6587D" w:rsidRDefault="00C51728" w:rsidP="00AD56B5">
      <w:pPr>
        <w:pStyle w:val="H1G"/>
      </w:pPr>
      <w:r w:rsidRPr="00F6587D">
        <w:rPr>
          <w:lang w:val="fr-FR"/>
        </w:rPr>
        <w:tab/>
        <w:t>C</w:t>
      </w:r>
      <w:r w:rsidR="00D62D0A" w:rsidRPr="00F6587D">
        <w:rPr>
          <w:lang w:val="fr-FR"/>
        </w:rPr>
        <w:t>.</w:t>
      </w:r>
      <w:r w:rsidRPr="00F6587D">
        <w:rPr>
          <w:lang w:val="fr-FR"/>
        </w:rPr>
        <w:tab/>
        <w:t>Hommages</w:t>
      </w:r>
    </w:p>
    <w:p w14:paraId="143CDB95" w14:textId="4DBB35E3" w:rsidR="00C51728" w:rsidRPr="00F6587D" w:rsidRDefault="00C51728" w:rsidP="00382C65">
      <w:pPr>
        <w:pStyle w:val="SingleTxtG"/>
        <w:rPr>
          <w:lang w:val="fr-FR"/>
        </w:rPr>
      </w:pPr>
      <w:r w:rsidRPr="00F6587D">
        <w:rPr>
          <w:lang w:val="fr-FR"/>
        </w:rPr>
        <w:t>139</w:t>
      </w:r>
      <w:r w:rsidR="00D62D0A" w:rsidRPr="00F6587D">
        <w:rPr>
          <w:lang w:val="fr-FR"/>
        </w:rPr>
        <w:t>.</w:t>
      </w:r>
      <w:r w:rsidRPr="00F6587D">
        <w:rPr>
          <w:lang w:val="fr-FR"/>
        </w:rPr>
        <w:tab/>
        <w:t>Le GRVA a appris qu’Anthony Ainsworth (CLEPA) ne participerait plus à ses sessions</w:t>
      </w:r>
      <w:r w:rsidR="00D62D0A" w:rsidRPr="00F6587D">
        <w:rPr>
          <w:lang w:val="fr-FR"/>
        </w:rPr>
        <w:t>.</w:t>
      </w:r>
      <w:r w:rsidRPr="00F6587D">
        <w:rPr>
          <w:lang w:val="fr-FR"/>
        </w:rPr>
        <w:t xml:space="preserve"> Il l’a remercié pour sa contribution au GRVA et lui a souhaité une heureuse retraite</w:t>
      </w:r>
      <w:r w:rsidR="00D62D0A" w:rsidRPr="00F6587D">
        <w:rPr>
          <w:lang w:val="fr-FR"/>
        </w:rPr>
        <w:t>.</w:t>
      </w:r>
    </w:p>
    <w:p w14:paraId="381A4004" w14:textId="77777777" w:rsidR="00382C65" w:rsidRPr="00F6587D" w:rsidRDefault="00382C65">
      <w:pPr>
        <w:suppressAutoHyphens w:val="0"/>
        <w:kinsoku/>
        <w:overflowPunct/>
        <w:autoSpaceDE/>
        <w:autoSpaceDN/>
        <w:adjustRightInd/>
        <w:snapToGrid/>
        <w:spacing w:after="200" w:line="276" w:lineRule="auto"/>
        <w:rPr>
          <w:b/>
          <w:sz w:val="28"/>
        </w:rPr>
      </w:pPr>
      <w:r w:rsidRPr="00F6587D">
        <w:br w:type="page"/>
      </w:r>
    </w:p>
    <w:p w14:paraId="63AE83D4" w14:textId="5BB7E006" w:rsidR="00C51728" w:rsidRPr="00F6587D" w:rsidRDefault="00C51728" w:rsidP="00382C65">
      <w:pPr>
        <w:pStyle w:val="HChG"/>
        <w:rPr>
          <w:lang w:val="en-US"/>
        </w:rPr>
      </w:pPr>
      <w:proofErr w:type="spellStart"/>
      <w:r w:rsidRPr="00F6587D">
        <w:rPr>
          <w:lang w:val="en-US"/>
        </w:rPr>
        <w:lastRenderedPageBreak/>
        <w:t>Annexe</w:t>
      </w:r>
      <w:proofErr w:type="spellEnd"/>
      <w:r w:rsidRPr="00F6587D">
        <w:rPr>
          <w:lang w:val="en-US"/>
        </w:rPr>
        <w:t xml:space="preserve"> I</w:t>
      </w:r>
    </w:p>
    <w:p w14:paraId="39044165" w14:textId="77777777" w:rsidR="00C51728" w:rsidRPr="00F6587D" w:rsidRDefault="00C51728" w:rsidP="00382C65">
      <w:pPr>
        <w:pStyle w:val="SingleTxtG"/>
        <w:jc w:val="right"/>
        <w:rPr>
          <w:lang w:val="en-US"/>
        </w:rPr>
      </w:pPr>
      <w:r w:rsidRPr="00F6587D">
        <w:rPr>
          <w:lang w:val="en-US"/>
        </w:rPr>
        <w:t>[</w:t>
      </w:r>
      <w:proofErr w:type="spellStart"/>
      <w:r w:rsidRPr="00F6587D">
        <w:rPr>
          <w:i/>
          <w:iCs/>
          <w:lang w:val="en-US"/>
        </w:rPr>
        <w:t>Anglais</w:t>
      </w:r>
      <w:proofErr w:type="spellEnd"/>
      <w:r w:rsidRPr="00F6587D">
        <w:rPr>
          <w:i/>
          <w:iCs/>
          <w:lang w:val="en-US"/>
        </w:rPr>
        <w:t xml:space="preserve"> </w:t>
      </w:r>
      <w:proofErr w:type="spellStart"/>
      <w:r w:rsidRPr="00F6587D">
        <w:rPr>
          <w:i/>
          <w:iCs/>
          <w:lang w:val="en-US"/>
        </w:rPr>
        <w:t>seulement</w:t>
      </w:r>
      <w:proofErr w:type="spellEnd"/>
      <w:r w:rsidRPr="00F6587D">
        <w:rPr>
          <w:lang w:val="en-US"/>
        </w:rPr>
        <w:t>]</w:t>
      </w:r>
    </w:p>
    <w:p w14:paraId="15598012" w14:textId="77777777" w:rsidR="00382C65" w:rsidRPr="00F6587D" w:rsidRDefault="00382C65" w:rsidP="00382C65">
      <w:pPr>
        <w:pStyle w:val="HChG"/>
        <w:rPr>
          <w:lang w:val="en-US"/>
        </w:rPr>
      </w:pPr>
      <w:bookmarkStart w:id="7" w:name="_Toc400974188"/>
      <w:r w:rsidRPr="00F6587D">
        <w:rPr>
          <w:lang w:val="en-US"/>
        </w:rPr>
        <w:tab/>
      </w:r>
      <w:r w:rsidRPr="00F6587D">
        <w:rPr>
          <w:lang w:val="en-US"/>
        </w:rPr>
        <w:tab/>
        <w:t>List of informal documents (GRVA-15-…) considered during the session</w:t>
      </w:r>
      <w:bookmarkEnd w:id="7"/>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382C65" w:rsidRPr="00F6587D" w14:paraId="6162A516" w14:textId="77777777" w:rsidTr="009563C6">
        <w:trPr>
          <w:gridBefore w:val="1"/>
          <w:wBefore w:w="7" w:type="dxa"/>
          <w:tblHeader/>
        </w:trPr>
        <w:tc>
          <w:tcPr>
            <w:tcW w:w="844" w:type="dxa"/>
            <w:tcBorders>
              <w:top w:val="single" w:sz="4" w:space="0" w:color="auto"/>
              <w:left w:val="nil"/>
              <w:bottom w:val="single" w:sz="12" w:space="0" w:color="auto"/>
              <w:right w:val="nil"/>
            </w:tcBorders>
            <w:vAlign w:val="center"/>
            <w:hideMark/>
          </w:tcPr>
          <w:p w14:paraId="2592FBF9" w14:textId="3B082FCD" w:rsidR="00382C65" w:rsidRPr="00F6587D" w:rsidRDefault="00382C65" w:rsidP="009563C6">
            <w:pPr>
              <w:pStyle w:val="Notedebasdepage"/>
              <w:keepNext/>
              <w:keepLines/>
              <w:ind w:left="113" w:right="34" w:firstLine="0"/>
              <w:jc w:val="center"/>
              <w:rPr>
                <w:i/>
                <w:sz w:val="20"/>
              </w:rPr>
            </w:pPr>
            <w:bookmarkStart w:id="8" w:name="_Hlk37947572"/>
            <w:r w:rsidRPr="00F6587D">
              <w:rPr>
                <w:i/>
                <w:sz w:val="20"/>
              </w:rPr>
              <w:t>No</w:t>
            </w:r>
            <w:r w:rsidR="00D62D0A" w:rsidRPr="00F6587D">
              <w:rPr>
                <w:i/>
                <w:sz w:val="20"/>
              </w:rPr>
              <w:t>.</w:t>
            </w:r>
          </w:p>
        </w:tc>
        <w:tc>
          <w:tcPr>
            <w:tcW w:w="6947" w:type="dxa"/>
            <w:tcBorders>
              <w:top w:val="single" w:sz="4" w:space="0" w:color="auto"/>
              <w:left w:val="nil"/>
              <w:bottom w:val="single" w:sz="12" w:space="0" w:color="auto"/>
              <w:right w:val="nil"/>
            </w:tcBorders>
            <w:vAlign w:val="center"/>
            <w:hideMark/>
          </w:tcPr>
          <w:p w14:paraId="12D9333C" w14:textId="77777777" w:rsidR="00382C65" w:rsidRPr="00F6587D" w:rsidRDefault="00382C65" w:rsidP="009563C6">
            <w:pPr>
              <w:pStyle w:val="Notedebasdepage"/>
              <w:keepNext/>
              <w:keepLines/>
              <w:ind w:left="113" w:right="34" w:firstLine="0"/>
              <w:rPr>
                <w:i/>
                <w:sz w:val="20"/>
              </w:rPr>
            </w:pPr>
            <w:r w:rsidRPr="00F6587D">
              <w:rPr>
                <w:i/>
                <w:sz w:val="20"/>
              </w:rPr>
              <w:t>(</w:t>
            </w:r>
            <w:proofErr w:type="spellStart"/>
            <w:r w:rsidRPr="00F6587D">
              <w:rPr>
                <w:i/>
                <w:sz w:val="20"/>
              </w:rPr>
              <w:t>Author</w:t>
            </w:r>
            <w:proofErr w:type="spellEnd"/>
            <w:r w:rsidRPr="00F6587D">
              <w:rPr>
                <w:i/>
                <w:sz w:val="20"/>
              </w:rPr>
              <w:t xml:space="preserve">) </w:t>
            </w:r>
            <w:proofErr w:type="spellStart"/>
            <w:r w:rsidRPr="00F6587D">
              <w:rPr>
                <w:i/>
                <w:sz w:val="20"/>
              </w:rPr>
              <w:t>Title</w:t>
            </w:r>
            <w:proofErr w:type="spellEnd"/>
          </w:p>
        </w:tc>
        <w:tc>
          <w:tcPr>
            <w:tcW w:w="857" w:type="dxa"/>
            <w:tcBorders>
              <w:top w:val="single" w:sz="4" w:space="0" w:color="auto"/>
              <w:left w:val="nil"/>
              <w:bottom w:val="single" w:sz="12" w:space="0" w:color="auto"/>
              <w:right w:val="nil"/>
            </w:tcBorders>
            <w:vAlign w:val="center"/>
            <w:hideMark/>
          </w:tcPr>
          <w:p w14:paraId="318F4BFB" w14:textId="77777777" w:rsidR="00382C65" w:rsidRPr="00F6587D" w:rsidRDefault="00382C65" w:rsidP="009563C6">
            <w:pPr>
              <w:pStyle w:val="Notedebasdepage"/>
              <w:keepNext/>
              <w:keepLines/>
              <w:ind w:left="113" w:right="34" w:firstLine="0"/>
              <w:jc w:val="center"/>
              <w:rPr>
                <w:i/>
                <w:sz w:val="20"/>
              </w:rPr>
            </w:pPr>
            <w:r w:rsidRPr="00F6587D">
              <w:rPr>
                <w:i/>
                <w:sz w:val="20"/>
              </w:rPr>
              <w:t>Follow-up</w:t>
            </w:r>
          </w:p>
        </w:tc>
      </w:tr>
      <w:tr w:rsidR="00382C65" w:rsidRPr="00F6587D" w14:paraId="52E93234" w14:textId="77777777" w:rsidTr="009563C6">
        <w:tc>
          <w:tcPr>
            <w:tcW w:w="851" w:type="dxa"/>
            <w:gridSpan w:val="2"/>
            <w:tcBorders>
              <w:top w:val="single" w:sz="12" w:space="0" w:color="auto"/>
              <w:left w:val="nil"/>
              <w:bottom w:val="nil"/>
              <w:right w:val="nil"/>
            </w:tcBorders>
          </w:tcPr>
          <w:p w14:paraId="20643315" w14:textId="77777777" w:rsidR="00382C65" w:rsidRPr="00F6587D" w:rsidRDefault="00382C65" w:rsidP="009563C6">
            <w:pPr>
              <w:widowControl w:val="0"/>
              <w:spacing w:before="30" w:after="30"/>
              <w:jc w:val="center"/>
            </w:pPr>
            <w:r w:rsidRPr="00F6587D">
              <w:t>1</w:t>
            </w:r>
          </w:p>
        </w:tc>
        <w:tc>
          <w:tcPr>
            <w:tcW w:w="6947" w:type="dxa"/>
            <w:tcBorders>
              <w:top w:val="single" w:sz="12" w:space="0" w:color="auto"/>
              <w:left w:val="nil"/>
              <w:bottom w:val="nil"/>
              <w:right w:val="nil"/>
            </w:tcBorders>
          </w:tcPr>
          <w:p w14:paraId="3F086A4C" w14:textId="77777777" w:rsidR="00382C65" w:rsidRPr="00F6587D" w:rsidRDefault="00382C65" w:rsidP="009563C6">
            <w:pPr>
              <w:pStyle w:val="Notedebasdepage"/>
              <w:spacing w:before="30" w:after="30"/>
              <w:ind w:left="113" w:right="34" w:firstLine="0"/>
              <w:jc w:val="both"/>
              <w:rPr>
                <w:sz w:val="20"/>
                <w:lang w:val="en-US"/>
              </w:rPr>
            </w:pPr>
            <w:r w:rsidRPr="00F6587D">
              <w:rPr>
                <w:sz w:val="20"/>
                <w:lang w:val="en-US"/>
              </w:rPr>
              <w:t>(Chair) Running order of the fifteenth session of GRVA</w:t>
            </w:r>
          </w:p>
        </w:tc>
        <w:tc>
          <w:tcPr>
            <w:tcW w:w="857" w:type="dxa"/>
            <w:tcBorders>
              <w:top w:val="single" w:sz="12" w:space="0" w:color="auto"/>
              <w:left w:val="nil"/>
              <w:bottom w:val="nil"/>
              <w:right w:val="nil"/>
            </w:tcBorders>
          </w:tcPr>
          <w:p w14:paraId="40E2ABE4" w14:textId="77777777" w:rsidR="00382C65" w:rsidRPr="00F6587D" w:rsidRDefault="00382C65" w:rsidP="009563C6">
            <w:pPr>
              <w:widowControl w:val="0"/>
              <w:spacing w:before="30" w:after="30"/>
              <w:ind w:left="1" w:right="-2"/>
              <w:jc w:val="center"/>
            </w:pPr>
            <w:r w:rsidRPr="00F6587D">
              <w:t>A</w:t>
            </w:r>
          </w:p>
        </w:tc>
      </w:tr>
      <w:tr w:rsidR="00382C65" w:rsidRPr="00F6587D" w14:paraId="76C76FE3" w14:textId="77777777" w:rsidTr="009563C6">
        <w:trPr>
          <w:trHeight w:val="340"/>
        </w:trPr>
        <w:tc>
          <w:tcPr>
            <w:tcW w:w="851" w:type="dxa"/>
            <w:gridSpan w:val="2"/>
          </w:tcPr>
          <w:p w14:paraId="5737CFB4" w14:textId="631B2960" w:rsidR="00382C65" w:rsidRPr="00F6587D" w:rsidRDefault="00382C65" w:rsidP="009563C6">
            <w:pPr>
              <w:widowControl w:val="0"/>
              <w:spacing w:before="30" w:after="30"/>
              <w:jc w:val="center"/>
            </w:pPr>
            <w:r w:rsidRPr="00F6587D">
              <w:t>2/Rev</w:t>
            </w:r>
            <w:r w:rsidR="00D62D0A" w:rsidRPr="00F6587D">
              <w:t>.</w:t>
            </w:r>
            <w:r w:rsidRPr="00F6587D">
              <w:t>1</w:t>
            </w:r>
          </w:p>
        </w:tc>
        <w:tc>
          <w:tcPr>
            <w:tcW w:w="6947" w:type="dxa"/>
          </w:tcPr>
          <w:p w14:paraId="13280BED" w14:textId="77777777" w:rsidR="00382C65" w:rsidRPr="00F6587D" w:rsidRDefault="00382C65" w:rsidP="009563C6">
            <w:pPr>
              <w:widowControl w:val="0"/>
              <w:spacing w:before="30" w:after="30"/>
              <w:ind w:left="113"/>
              <w:jc w:val="both"/>
              <w:rPr>
                <w:lang w:val="en-US"/>
              </w:rPr>
            </w:pPr>
            <w:r w:rsidRPr="00F6587D">
              <w:rPr>
                <w:lang w:val="en-US"/>
              </w:rPr>
              <w:t>(Secretariat) Consolidated and updated provisional agenda for the 15</w:t>
            </w:r>
            <w:r w:rsidRPr="00F6587D">
              <w:rPr>
                <w:vertAlign w:val="superscript"/>
                <w:lang w:val="en-US"/>
              </w:rPr>
              <w:t>th</w:t>
            </w:r>
            <w:r w:rsidRPr="00F6587D">
              <w:rPr>
                <w:lang w:val="en-US"/>
              </w:rPr>
              <w:t xml:space="preserve"> GRVA session</w:t>
            </w:r>
          </w:p>
        </w:tc>
        <w:tc>
          <w:tcPr>
            <w:tcW w:w="857" w:type="dxa"/>
          </w:tcPr>
          <w:p w14:paraId="025E4D48" w14:textId="77777777" w:rsidR="00382C65" w:rsidRPr="00F6587D" w:rsidRDefault="00382C65" w:rsidP="009563C6">
            <w:pPr>
              <w:widowControl w:val="0"/>
              <w:tabs>
                <w:tab w:val="left" w:pos="469"/>
              </w:tabs>
              <w:spacing w:before="30" w:after="30"/>
              <w:ind w:left="1" w:right="-2"/>
              <w:jc w:val="center"/>
            </w:pPr>
            <w:r w:rsidRPr="00F6587D">
              <w:t>A</w:t>
            </w:r>
          </w:p>
        </w:tc>
      </w:tr>
      <w:tr w:rsidR="00382C65" w:rsidRPr="00F6587D" w14:paraId="07530613" w14:textId="77777777" w:rsidTr="009563C6">
        <w:tc>
          <w:tcPr>
            <w:tcW w:w="851" w:type="dxa"/>
            <w:gridSpan w:val="2"/>
          </w:tcPr>
          <w:p w14:paraId="5C1C422A" w14:textId="77777777" w:rsidR="00382C65" w:rsidRPr="00F6587D" w:rsidRDefault="00382C65" w:rsidP="009563C6">
            <w:pPr>
              <w:widowControl w:val="0"/>
              <w:spacing w:before="30" w:after="30"/>
              <w:jc w:val="center"/>
            </w:pPr>
            <w:r w:rsidRPr="00F6587D">
              <w:t>3</w:t>
            </w:r>
          </w:p>
        </w:tc>
        <w:tc>
          <w:tcPr>
            <w:tcW w:w="6947" w:type="dxa"/>
          </w:tcPr>
          <w:p w14:paraId="432328FD" w14:textId="31DC9FE9" w:rsidR="00382C65" w:rsidRPr="00F6587D" w:rsidRDefault="00382C65" w:rsidP="009563C6">
            <w:pPr>
              <w:widowControl w:val="0"/>
              <w:spacing w:before="30" w:after="30"/>
              <w:ind w:left="113"/>
              <w:jc w:val="both"/>
              <w:rPr>
                <w:lang w:val="en-US"/>
              </w:rPr>
            </w:pPr>
            <w:r w:rsidRPr="00F6587D">
              <w:rPr>
                <w:lang w:val="en-US"/>
              </w:rPr>
              <w:t>(Secretariat) General information and highlights from the November 2022 sessions of WP</w:t>
            </w:r>
            <w:r w:rsidR="00D62D0A" w:rsidRPr="00F6587D">
              <w:rPr>
                <w:lang w:val="en-US"/>
              </w:rPr>
              <w:t>.</w:t>
            </w:r>
            <w:r w:rsidRPr="00F6587D">
              <w:rPr>
                <w:lang w:val="en-US"/>
              </w:rPr>
              <w:t>29/AC</w:t>
            </w:r>
            <w:r w:rsidR="00D62D0A" w:rsidRPr="00F6587D">
              <w:rPr>
                <w:lang w:val="en-US"/>
              </w:rPr>
              <w:t>.</w:t>
            </w:r>
            <w:r w:rsidRPr="00F6587D">
              <w:rPr>
                <w:lang w:val="en-US"/>
              </w:rPr>
              <w:t>1/AC</w:t>
            </w:r>
            <w:r w:rsidR="00D62D0A" w:rsidRPr="00F6587D">
              <w:rPr>
                <w:lang w:val="en-US"/>
              </w:rPr>
              <w:t>.</w:t>
            </w:r>
            <w:r w:rsidRPr="00F6587D">
              <w:rPr>
                <w:lang w:val="en-US"/>
              </w:rPr>
              <w:t>2/AC</w:t>
            </w:r>
            <w:r w:rsidR="00D62D0A" w:rsidRPr="00F6587D">
              <w:rPr>
                <w:lang w:val="en-US"/>
              </w:rPr>
              <w:t>.</w:t>
            </w:r>
            <w:r w:rsidRPr="00F6587D">
              <w:rPr>
                <w:lang w:val="en-US"/>
              </w:rPr>
              <w:t>3/AC</w:t>
            </w:r>
            <w:r w:rsidR="00D62D0A" w:rsidRPr="00F6587D">
              <w:rPr>
                <w:lang w:val="en-US"/>
              </w:rPr>
              <w:t>.</w:t>
            </w:r>
            <w:r w:rsidRPr="00F6587D">
              <w:rPr>
                <w:lang w:val="en-US"/>
              </w:rPr>
              <w:t>4</w:t>
            </w:r>
          </w:p>
        </w:tc>
        <w:tc>
          <w:tcPr>
            <w:tcW w:w="857" w:type="dxa"/>
          </w:tcPr>
          <w:p w14:paraId="36E842AF"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E357613" w14:textId="77777777" w:rsidTr="009563C6">
        <w:tc>
          <w:tcPr>
            <w:tcW w:w="851" w:type="dxa"/>
            <w:gridSpan w:val="2"/>
          </w:tcPr>
          <w:p w14:paraId="171CB9DB" w14:textId="77777777" w:rsidR="00382C65" w:rsidRPr="00F6587D" w:rsidRDefault="00382C65" w:rsidP="009563C6">
            <w:pPr>
              <w:widowControl w:val="0"/>
              <w:spacing w:before="30" w:after="30"/>
              <w:jc w:val="center"/>
            </w:pPr>
            <w:r w:rsidRPr="00F6587D">
              <w:t>4</w:t>
            </w:r>
          </w:p>
        </w:tc>
        <w:tc>
          <w:tcPr>
            <w:tcW w:w="6947" w:type="dxa"/>
          </w:tcPr>
          <w:p w14:paraId="4412CDD1" w14:textId="552602D4" w:rsidR="00382C65" w:rsidRPr="00F6587D" w:rsidRDefault="00382C65" w:rsidP="009563C6">
            <w:pPr>
              <w:widowControl w:val="0"/>
              <w:spacing w:before="30" w:after="30"/>
              <w:ind w:left="113"/>
              <w:jc w:val="both"/>
              <w:rPr>
                <w:lang w:val="en-US"/>
              </w:rPr>
            </w:pPr>
            <w:r w:rsidRPr="00F6587D">
              <w:rPr>
                <w:lang w:val="en-US"/>
              </w:rPr>
              <w:t>(FIA) Input on A</w:t>
            </w:r>
            <w:r w:rsidR="00D62D0A" w:rsidRPr="00F6587D">
              <w:rPr>
                <w:lang w:val="en-US"/>
              </w:rPr>
              <w:t>.</w:t>
            </w:r>
            <w:r w:rsidRPr="00F6587D">
              <w:rPr>
                <w:lang w:val="en-US"/>
              </w:rPr>
              <w:t>I</w:t>
            </w:r>
            <w:r w:rsidR="00D62D0A" w:rsidRPr="00F6587D">
              <w:rPr>
                <w:lang w:val="en-US"/>
              </w:rPr>
              <w:t>.</w:t>
            </w:r>
            <w:r w:rsidRPr="00F6587D">
              <w:rPr>
                <w:lang w:val="en-US"/>
              </w:rPr>
              <w:t xml:space="preserve"> in GRVA</w:t>
            </w:r>
          </w:p>
        </w:tc>
        <w:tc>
          <w:tcPr>
            <w:tcW w:w="857" w:type="dxa"/>
          </w:tcPr>
          <w:p w14:paraId="206E9ACD" w14:textId="77777777" w:rsidR="00382C65" w:rsidRPr="00F6587D" w:rsidRDefault="00382C65" w:rsidP="009563C6">
            <w:pPr>
              <w:widowControl w:val="0"/>
              <w:tabs>
                <w:tab w:val="left" w:pos="469"/>
              </w:tabs>
              <w:spacing w:before="30" w:after="30"/>
              <w:ind w:left="1" w:right="-2"/>
              <w:jc w:val="center"/>
            </w:pPr>
            <w:r w:rsidRPr="00F6587D">
              <w:t>D</w:t>
            </w:r>
          </w:p>
        </w:tc>
      </w:tr>
      <w:tr w:rsidR="00382C65" w:rsidRPr="00F6587D" w14:paraId="48E48BC6" w14:textId="77777777" w:rsidTr="009563C6">
        <w:tc>
          <w:tcPr>
            <w:tcW w:w="851" w:type="dxa"/>
            <w:gridSpan w:val="2"/>
          </w:tcPr>
          <w:p w14:paraId="73FF9B4E" w14:textId="77777777" w:rsidR="00382C65" w:rsidRPr="00F6587D" w:rsidRDefault="00382C65" w:rsidP="009563C6">
            <w:pPr>
              <w:widowControl w:val="0"/>
              <w:spacing w:before="30" w:after="30"/>
              <w:jc w:val="center"/>
            </w:pPr>
            <w:r w:rsidRPr="00F6587D">
              <w:t>5</w:t>
            </w:r>
          </w:p>
        </w:tc>
        <w:tc>
          <w:tcPr>
            <w:tcW w:w="6947" w:type="dxa"/>
          </w:tcPr>
          <w:p w14:paraId="2FF5E876" w14:textId="01652F7E" w:rsidR="00382C65" w:rsidRPr="00F6587D" w:rsidRDefault="00382C65" w:rsidP="009563C6">
            <w:pPr>
              <w:widowControl w:val="0"/>
              <w:spacing w:before="30" w:after="30"/>
              <w:ind w:left="113"/>
              <w:jc w:val="both"/>
              <w:rPr>
                <w:lang w:val="en-US"/>
              </w:rPr>
            </w:pPr>
            <w:r w:rsidRPr="00F6587D">
              <w:rPr>
                <w:lang w:val="en-US"/>
              </w:rPr>
              <w:t>(CS/OTA) Proposal for a supplement to UN Regulation No</w:t>
            </w:r>
            <w:r w:rsidR="00D62D0A" w:rsidRPr="00F6587D">
              <w:rPr>
                <w:lang w:val="en-US"/>
              </w:rPr>
              <w:t>.</w:t>
            </w:r>
            <w:r w:rsidRPr="00F6587D">
              <w:rPr>
                <w:lang w:val="en-US"/>
              </w:rPr>
              <w:t xml:space="preserve"> 155 (Cyber Security and Cyber Security Management System)</w:t>
            </w:r>
          </w:p>
        </w:tc>
        <w:tc>
          <w:tcPr>
            <w:tcW w:w="857" w:type="dxa"/>
          </w:tcPr>
          <w:p w14:paraId="07E3CAB7"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289A470F" w14:textId="77777777" w:rsidTr="009563C6">
        <w:tc>
          <w:tcPr>
            <w:tcW w:w="851" w:type="dxa"/>
            <w:gridSpan w:val="2"/>
          </w:tcPr>
          <w:p w14:paraId="02D2F4BD" w14:textId="77777777" w:rsidR="00382C65" w:rsidRPr="00F6587D" w:rsidRDefault="00382C65" w:rsidP="009563C6">
            <w:pPr>
              <w:widowControl w:val="0"/>
              <w:spacing w:before="30" w:after="30"/>
              <w:jc w:val="center"/>
            </w:pPr>
            <w:r w:rsidRPr="00F6587D">
              <w:t>6</w:t>
            </w:r>
          </w:p>
        </w:tc>
        <w:tc>
          <w:tcPr>
            <w:tcW w:w="6947" w:type="dxa"/>
          </w:tcPr>
          <w:p w14:paraId="7203A6E9" w14:textId="034E0B5E" w:rsidR="00382C65" w:rsidRPr="00F6587D" w:rsidRDefault="00382C65" w:rsidP="009563C6">
            <w:pPr>
              <w:widowControl w:val="0"/>
              <w:spacing w:before="30" w:after="30"/>
              <w:ind w:left="113"/>
              <w:jc w:val="both"/>
              <w:rPr>
                <w:lang w:val="en-US"/>
              </w:rPr>
            </w:pPr>
            <w:r w:rsidRPr="00F6587D">
              <w:rPr>
                <w:lang w:val="en-US"/>
              </w:rPr>
              <w:t>(CS/OTA) Proposal for amendments to the Interpretation Document of UN Regulation No</w:t>
            </w:r>
            <w:r w:rsidR="00D62D0A" w:rsidRPr="00F6587D">
              <w:rPr>
                <w:lang w:val="en-US"/>
              </w:rPr>
              <w:t>.</w:t>
            </w:r>
            <w:r w:rsidRPr="00F6587D">
              <w:rPr>
                <w:lang w:val="en-US"/>
              </w:rPr>
              <w:t xml:space="preserve"> 155 (Cyber Security and Cyber Security Management System)</w:t>
            </w:r>
          </w:p>
        </w:tc>
        <w:tc>
          <w:tcPr>
            <w:tcW w:w="857" w:type="dxa"/>
          </w:tcPr>
          <w:p w14:paraId="112737F4"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57001574" w14:textId="77777777" w:rsidTr="009563C6">
        <w:tc>
          <w:tcPr>
            <w:tcW w:w="851" w:type="dxa"/>
            <w:gridSpan w:val="2"/>
          </w:tcPr>
          <w:p w14:paraId="41A4E5DD" w14:textId="573439B8" w:rsidR="00382C65" w:rsidRPr="00F6587D" w:rsidRDefault="00382C65" w:rsidP="009563C6">
            <w:pPr>
              <w:widowControl w:val="0"/>
              <w:spacing w:before="30" w:after="30"/>
              <w:jc w:val="center"/>
            </w:pPr>
            <w:r w:rsidRPr="00F6587D">
              <w:t>7/Rev</w:t>
            </w:r>
            <w:r w:rsidR="00D62D0A" w:rsidRPr="00F6587D">
              <w:t>.</w:t>
            </w:r>
            <w:r w:rsidRPr="00F6587D">
              <w:t>3</w:t>
            </w:r>
          </w:p>
        </w:tc>
        <w:tc>
          <w:tcPr>
            <w:tcW w:w="6947" w:type="dxa"/>
          </w:tcPr>
          <w:p w14:paraId="6E1319D6" w14:textId="77777777" w:rsidR="00382C65" w:rsidRPr="00F6587D" w:rsidRDefault="00382C65" w:rsidP="009563C6">
            <w:pPr>
              <w:widowControl w:val="0"/>
              <w:spacing w:before="30" w:after="30"/>
              <w:ind w:left="113"/>
              <w:jc w:val="both"/>
              <w:rPr>
                <w:lang w:val="en-US"/>
              </w:rPr>
            </w:pPr>
            <w:r w:rsidRPr="00F6587D">
              <w:rPr>
                <w:lang w:val="en-US"/>
              </w:rPr>
              <w:t>(GRVA) Informal Working Group on Acceleration Control for Pedal Error (ACPE)</w:t>
            </w:r>
          </w:p>
        </w:tc>
        <w:tc>
          <w:tcPr>
            <w:tcW w:w="857" w:type="dxa"/>
          </w:tcPr>
          <w:p w14:paraId="6DD31CAD" w14:textId="77777777" w:rsidR="00382C65" w:rsidRPr="00F6587D" w:rsidRDefault="00382C65" w:rsidP="009563C6">
            <w:pPr>
              <w:widowControl w:val="0"/>
              <w:tabs>
                <w:tab w:val="left" w:pos="469"/>
              </w:tabs>
              <w:spacing w:before="30" w:after="30"/>
              <w:ind w:left="1" w:right="-2"/>
              <w:jc w:val="center"/>
            </w:pPr>
            <w:r w:rsidRPr="00F6587D">
              <w:t>A</w:t>
            </w:r>
          </w:p>
        </w:tc>
      </w:tr>
      <w:tr w:rsidR="00382C65" w:rsidRPr="00F6587D" w14:paraId="56C0EBE0" w14:textId="77777777" w:rsidTr="009563C6">
        <w:tc>
          <w:tcPr>
            <w:tcW w:w="851" w:type="dxa"/>
            <w:gridSpan w:val="2"/>
          </w:tcPr>
          <w:p w14:paraId="3943DFAE" w14:textId="77777777" w:rsidR="00382C65" w:rsidRPr="00F6587D" w:rsidRDefault="00382C65" w:rsidP="009563C6">
            <w:pPr>
              <w:widowControl w:val="0"/>
              <w:spacing w:before="30" w:after="30"/>
              <w:jc w:val="center"/>
            </w:pPr>
            <w:r w:rsidRPr="00F6587D">
              <w:t>8</w:t>
            </w:r>
          </w:p>
        </w:tc>
        <w:tc>
          <w:tcPr>
            <w:tcW w:w="6947" w:type="dxa"/>
          </w:tcPr>
          <w:p w14:paraId="7BE8D632" w14:textId="07A614B9" w:rsidR="00382C65" w:rsidRPr="00F6587D" w:rsidRDefault="00382C65" w:rsidP="009563C6">
            <w:pPr>
              <w:widowControl w:val="0"/>
              <w:spacing w:before="30" w:after="30"/>
              <w:ind w:left="113"/>
              <w:jc w:val="both"/>
              <w:rPr>
                <w:lang w:val="en-US"/>
              </w:rPr>
            </w:pPr>
            <w:r w:rsidRPr="00F6587D">
              <w:rPr>
                <w:lang w:val="en-US"/>
              </w:rPr>
              <w:t>(UK) Proposal for amendments to UN Regulation No</w:t>
            </w:r>
            <w:r w:rsidR="00D62D0A" w:rsidRPr="00F6587D">
              <w:rPr>
                <w:lang w:val="en-US"/>
              </w:rPr>
              <w:t>.</w:t>
            </w:r>
            <w:r w:rsidRPr="00F6587D">
              <w:rPr>
                <w:lang w:val="en-US"/>
              </w:rPr>
              <w:t xml:space="preserve"> 13</w:t>
            </w:r>
          </w:p>
        </w:tc>
        <w:tc>
          <w:tcPr>
            <w:tcW w:w="857" w:type="dxa"/>
          </w:tcPr>
          <w:p w14:paraId="2E6E4103" w14:textId="77777777" w:rsidR="00382C65" w:rsidRPr="00F6587D" w:rsidRDefault="00382C65" w:rsidP="009563C6">
            <w:pPr>
              <w:widowControl w:val="0"/>
              <w:tabs>
                <w:tab w:val="left" w:pos="469"/>
              </w:tabs>
              <w:spacing w:before="30" w:after="30"/>
              <w:ind w:left="1" w:right="-2"/>
              <w:jc w:val="center"/>
            </w:pPr>
            <w:r w:rsidRPr="00F6587D">
              <w:t>B</w:t>
            </w:r>
          </w:p>
        </w:tc>
      </w:tr>
      <w:tr w:rsidR="00382C65" w:rsidRPr="00F6587D" w14:paraId="4307EB99" w14:textId="77777777" w:rsidTr="009563C6">
        <w:tc>
          <w:tcPr>
            <w:tcW w:w="851" w:type="dxa"/>
            <w:gridSpan w:val="2"/>
          </w:tcPr>
          <w:p w14:paraId="4225DDC5" w14:textId="77777777" w:rsidR="00382C65" w:rsidRPr="00F6587D" w:rsidRDefault="00382C65" w:rsidP="009563C6">
            <w:pPr>
              <w:widowControl w:val="0"/>
              <w:spacing w:before="30" w:after="30"/>
              <w:jc w:val="center"/>
            </w:pPr>
            <w:r w:rsidRPr="00F6587D">
              <w:t>9</w:t>
            </w:r>
          </w:p>
        </w:tc>
        <w:tc>
          <w:tcPr>
            <w:tcW w:w="6947" w:type="dxa"/>
          </w:tcPr>
          <w:p w14:paraId="41B9AFE6" w14:textId="01B1EAA4" w:rsidR="00382C65" w:rsidRPr="00F6587D" w:rsidRDefault="00382C65" w:rsidP="009563C6">
            <w:pPr>
              <w:widowControl w:val="0"/>
              <w:spacing w:before="30" w:after="30"/>
              <w:ind w:left="113"/>
              <w:jc w:val="both"/>
              <w:rPr>
                <w:lang w:val="en-US"/>
              </w:rPr>
            </w:pPr>
            <w:r w:rsidRPr="00F6587D">
              <w:rPr>
                <w:lang w:val="en-US"/>
              </w:rPr>
              <w:t>(Germany) Proposal for amendments to document ECE/TRANS/WP</w:t>
            </w:r>
            <w:r w:rsidR="00D62D0A" w:rsidRPr="00F6587D">
              <w:rPr>
                <w:lang w:val="en-US"/>
              </w:rPr>
              <w:t>.</w:t>
            </w:r>
            <w:r w:rsidRPr="00F6587D">
              <w:rPr>
                <w:lang w:val="en-US"/>
              </w:rPr>
              <w:t>29/GRVA/2023/6</w:t>
            </w:r>
          </w:p>
        </w:tc>
        <w:tc>
          <w:tcPr>
            <w:tcW w:w="857" w:type="dxa"/>
          </w:tcPr>
          <w:p w14:paraId="0B9DE286"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1EC09D9" w14:textId="77777777" w:rsidTr="009563C6">
        <w:tc>
          <w:tcPr>
            <w:tcW w:w="851" w:type="dxa"/>
            <w:gridSpan w:val="2"/>
          </w:tcPr>
          <w:p w14:paraId="21E619E9" w14:textId="77777777" w:rsidR="00382C65" w:rsidRPr="00F6587D" w:rsidRDefault="00382C65" w:rsidP="009563C6">
            <w:pPr>
              <w:widowControl w:val="0"/>
              <w:spacing w:before="30" w:after="30"/>
              <w:jc w:val="center"/>
            </w:pPr>
            <w:r w:rsidRPr="00F6587D">
              <w:t>10</w:t>
            </w:r>
          </w:p>
        </w:tc>
        <w:tc>
          <w:tcPr>
            <w:tcW w:w="6947" w:type="dxa"/>
          </w:tcPr>
          <w:p w14:paraId="137CC482" w14:textId="77777777" w:rsidR="00382C65" w:rsidRPr="00F6587D" w:rsidRDefault="00382C65" w:rsidP="009563C6">
            <w:pPr>
              <w:widowControl w:val="0"/>
              <w:spacing w:before="30" w:after="30"/>
              <w:ind w:left="113"/>
              <w:jc w:val="both"/>
              <w:rPr>
                <w:lang w:val="en-US"/>
              </w:rPr>
            </w:pPr>
            <w:r w:rsidRPr="00F6587D">
              <w:rPr>
                <w:lang w:val="en-US"/>
              </w:rPr>
              <w:t>(DETA) Request of the IWG on DETA to GRs to provide clarity on the UN Regulations for which the UI marking may be applied</w:t>
            </w:r>
          </w:p>
        </w:tc>
        <w:tc>
          <w:tcPr>
            <w:tcW w:w="857" w:type="dxa"/>
          </w:tcPr>
          <w:p w14:paraId="348B5FEE"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272DA1C" w14:textId="77777777" w:rsidTr="009563C6">
        <w:tc>
          <w:tcPr>
            <w:tcW w:w="851" w:type="dxa"/>
            <w:gridSpan w:val="2"/>
          </w:tcPr>
          <w:p w14:paraId="3742A240" w14:textId="77777777" w:rsidR="00382C65" w:rsidRPr="00F6587D" w:rsidRDefault="00382C65" w:rsidP="009563C6">
            <w:pPr>
              <w:widowControl w:val="0"/>
              <w:spacing w:before="30" w:after="30"/>
              <w:jc w:val="center"/>
            </w:pPr>
            <w:r w:rsidRPr="00F6587D">
              <w:t>11</w:t>
            </w:r>
          </w:p>
        </w:tc>
        <w:tc>
          <w:tcPr>
            <w:tcW w:w="6947" w:type="dxa"/>
          </w:tcPr>
          <w:p w14:paraId="1257319E" w14:textId="43461EE4" w:rsidR="00382C65" w:rsidRPr="00F6587D" w:rsidRDefault="00382C65" w:rsidP="009563C6">
            <w:pPr>
              <w:widowControl w:val="0"/>
              <w:spacing w:before="30" w:after="30"/>
              <w:ind w:left="113"/>
              <w:jc w:val="both"/>
              <w:rPr>
                <w:lang w:val="en-US"/>
              </w:rPr>
            </w:pPr>
            <w:r w:rsidRPr="00F6587D">
              <w:rPr>
                <w:lang w:val="en-US"/>
              </w:rPr>
              <w:t>(Secretariat) 1958 Agreement - Unique Identifier Proposed actions for the IWG on DETA, GRs and WP</w:t>
            </w:r>
            <w:r w:rsidR="00D62D0A" w:rsidRPr="00F6587D">
              <w:rPr>
                <w:lang w:val="en-US"/>
              </w:rPr>
              <w:t>.</w:t>
            </w:r>
            <w:r w:rsidRPr="00F6587D">
              <w:rPr>
                <w:lang w:val="en-US"/>
              </w:rPr>
              <w:t>29</w:t>
            </w:r>
          </w:p>
        </w:tc>
        <w:tc>
          <w:tcPr>
            <w:tcW w:w="857" w:type="dxa"/>
          </w:tcPr>
          <w:p w14:paraId="36172F00"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2C2B8D9" w14:textId="77777777" w:rsidTr="009563C6">
        <w:tc>
          <w:tcPr>
            <w:tcW w:w="851" w:type="dxa"/>
            <w:gridSpan w:val="2"/>
          </w:tcPr>
          <w:p w14:paraId="7B26261B" w14:textId="77777777" w:rsidR="00382C65" w:rsidRPr="00F6587D" w:rsidRDefault="00382C65" w:rsidP="009563C6">
            <w:pPr>
              <w:widowControl w:val="0"/>
              <w:spacing w:before="30" w:after="30"/>
              <w:jc w:val="center"/>
            </w:pPr>
            <w:r w:rsidRPr="00F6587D">
              <w:t>12</w:t>
            </w:r>
          </w:p>
        </w:tc>
        <w:tc>
          <w:tcPr>
            <w:tcW w:w="6947" w:type="dxa"/>
          </w:tcPr>
          <w:p w14:paraId="0190D405" w14:textId="77777777" w:rsidR="00382C65" w:rsidRPr="00F6587D" w:rsidRDefault="00382C65" w:rsidP="009563C6">
            <w:pPr>
              <w:widowControl w:val="0"/>
              <w:spacing w:before="30" w:after="30"/>
              <w:ind w:left="113"/>
              <w:jc w:val="both"/>
              <w:rPr>
                <w:lang w:val="en-US"/>
              </w:rPr>
            </w:pPr>
            <w:r w:rsidRPr="00F6587D">
              <w:rPr>
                <w:lang w:val="en-US"/>
              </w:rPr>
              <w:t>(ITU / FG on AI4AD) Liaison Statement on final list of approved Technical Reports from ITU-T FG-AI4AD</w:t>
            </w:r>
          </w:p>
        </w:tc>
        <w:tc>
          <w:tcPr>
            <w:tcW w:w="857" w:type="dxa"/>
          </w:tcPr>
          <w:p w14:paraId="2C22812F"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EF94528" w14:textId="77777777" w:rsidTr="009563C6">
        <w:tc>
          <w:tcPr>
            <w:tcW w:w="851" w:type="dxa"/>
            <w:gridSpan w:val="2"/>
          </w:tcPr>
          <w:p w14:paraId="433A3AD4" w14:textId="6EEC6972" w:rsidR="00382C65" w:rsidRPr="00F6587D" w:rsidRDefault="00382C65" w:rsidP="009563C6">
            <w:pPr>
              <w:widowControl w:val="0"/>
              <w:spacing w:before="30" w:after="30"/>
              <w:jc w:val="center"/>
            </w:pPr>
            <w:r w:rsidRPr="00F6587D">
              <w:t>12/Add</w:t>
            </w:r>
            <w:r w:rsidR="00D62D0A" w:rsidRPr="00F6587D">
              <w:t>.</w:t>
            </w:r>
            <w:r w:rsidRPr="00F6587D">
              <w:t>1</w:t>
            </w:r>
          </w:p>
        </w:tc>
        <w:tc>
          <w:tcPr>
            <w:tcW w:w="6947" w:type="dxa"/>
          </w:tcPr>
          <w:p w14:paraId="2BEFBF05" w14:textId="77777777" w:rsidR="00382C65" w:rsidRPr="00F6587D" w:rsidRDefault="00382C65" w:rsidP="009563C6">
            <w:pPr>
              <w:widowControl w:val="0"/>
              <w:spacing w:before="30" w:after="30"/>
              <w:ind w:left="113"/>
              <w:jc w:val="both"/>
              <w:rPr>
                <w:lang w:val="en-US"/>
              </w:rPr>
            </w:pPr>
            <w:r w:rsidRPr="00F6587D">
              <w:rPr>
                <w:lang w:val="en-US"/>
              </w:rPr>
              <w:t>(ITU / FG on AI4AD) Copy of ITU-T Technical Report FGAI4AD-01 "Automated driving safety data protocol –Specification"</w:t>
            </w:r>
          </w:p>
        </w:tc>
        <w:tc>
          <w:tcPr>
            <w:tcW w:w="857" w:type="dxa"/>
          </w:tcPr>
          <w:p w14:paraId="277FDAC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84F6495" w14:textId="77777777" w:rsidTr="009563C6">
        <w:tc>
          <w:tcPr>
            <w:tcW w:w="851" w:type="dxa"/>
            <w:gridSpan w:val="2"/>
          </w:tcPr>
          <w:p w14:paraId="6BDEFE33" w14:textId="60DE38FA" w:rsidR="00382C65" w:rsidRPr="00F6587D" w:rsidRDefault="00382C65" w:rsidP="009563C6">
            <w:pPr>
              <w:widowControl w:val="0"/>
              <w:spacing w:before="30" w:after="30"/>
              <w:jc w:val="center"/>
            </w:pPr>
            <w:r w:rsidRPr="00F6587D">
              <w:t>12/Add</w:t>
            </w:r>
            <w:r w:rsidR="00D62D0A" w:rsidRPr="00F6587D">
              <w:t>.</w:t>
            </w:r>
            <w:r w:rsidRPr="00F6587D">
              <w:t>2</w:t>
            </w:r>
          </w:p>
        </w:tc>
        <w:tc>
          <w:tcPr>
            <w:tcW w:w="6947" w:type="dxa"/>
          </w:tcPr>
          <w:p w14:paraId="64CACF4E" w14:textId="77777777" w:rsidR="00382C65" w:rsidRPr="00F6587D" w:rsidRDefault="00382C65" w:rsidP="009563C6">
            <w:pPr>
              <w:widowControl w:val="0"/>
              <w:spacing w:before="30" w:after="30"/>
              <w:ind w:left="113"/>
              <w:jc w:val="both"/>
              <w:rPr>
                <w:lang w:val="en-US"/>
              </w:rPr>
            </w:pPr>
            <w:r w:rsidRPr="00F6587D">
              <w:rPr>
                <w:lang w:val="en-US"/>
              </w:rPr>
              <w:t>(ITU / FG on AI4AD) Copy of ITU-T Technical Report FGAI4AD-03 "Automated driving safety data protocol – Practical demonstrators"</w:t>
            </w:r>
          </w:p>
        </w:tc>
        <w:tc>
          <w:tcPr>
            <w:tcW w:w="857" w:type="dxa"/>
          </w:tcPr>
          <w:p w14:paraId="537FC903"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2A3E6EE2" w14:textId="77777777" w:rsidTr="009563C6">
        <w:tc>
          <w:tcPr>
            <w:tcW w:w="851" w:type="dxa"/>
            <w:gridSpan w:val="2"/>
          </w:tcPr>
          <w:p w14:paraId="48D2A8EE" w14:textId="77777777" w:rsidR="00382C65" w:rsidRPr="00F6587D" w:rsidRDefault="00382C65" w:rsidP="009563C6">
            <w:pPr>
              <w:widowControl w:val="0"/>
              <w:spacing w:before="30" w:after="30"/>
              <w:jc w:val="center"/>
            </w:pPr>
            <w:r w:rsidRPr="00F6587D">
              <w:t>13</w:t>
            </w:r>
          </w:p>
        </w:tc>
        <w:tc>
          <w:tcPr>
            <w:tcW w:w="6947" w:type="dxa"/>
          </w:tcPr>
          <w:p w14:paraId="54A79584" w14:textId="77777777" w:rsidR="00382C65" w:rsidRPr="00F6587D" w:rsidRDefault="00382C65" w:rsidP="009563C6">
            <w:pPr>
              <w:widowControl w:val="0"/>
              <w:spacing w:before="30" w:after="30"/>
              <w:ind w:left="113"/>
              <w:jc w:val="both"/>
              <w:rPr>
                <w:lang w:val="en-US"/>
              </w:rPr>
            </w:pPr>
            <w:r w:rsidRPr="00F6587D">
              <w:rPr>
                <w:lang w:val="en-US"/>
              </w:rPr>
              <w:t>(ITU / ITU-R WP 5A) Liaison Statement to GRVA on Connected Automated Vehicles</w:t>
            </w:r>
          </w:p>
        </w:tc>
        <w:tc>
          <w:tcPr>
            <w:tcW w:w="857" w:type="dxa"/>
          </w:tcPr>
          <w:p w14:paraId="3C1FC7BD"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5279EC3" w14:textId="77777777" w:rsidTr="009563C6">
        <w:tc>
          <w:tcPr>
            <w:tcW w:w="851" w:type="dxa"/>
            <w:gridSpan w:val="2"/>
          </w:tcPr>
          <w:p w14:paraId="3830AA0C" w14:textId="77777777" w:rsidR="00382C65" w:rsidRPr="00F6587D" w:rsidRDefault="00382C65" w:rsidP="009563C6">
            <w:pPr>
              <w:widowControl w:val="0"/>
              <w:spacing w:before="30" w:after="30"/>
              <w:jc w:val="center"/>
            </w:pPr>
            <w:r w:rsidRPr="00F6587D">
              <w:t>14</w:t>
            </w:r>
          </w:p>
        </w:tc>
        <w:tc>
          <w:tcPr>
            <w:tcW w:w="6947" w:type="dxa"/>
          </w:tcPr>
          <w:p w14:paraId="3DF84EF3" w14:textId="5B9A9BFE" w:rsidR="00382C65" w:rsidRPr="00F6587D" w:rsidRDefault="00382C65" w:rsidP="009563C6">
            <w:pPr>
              <w:widowControl w:val="0"/>
              <w:spacing w:before="30" w:after="30"/>
              <w:ind w:left="113"/>
              <w:jc w:val="both"/>
              <w:rPr>
                <w:lang w:val="en-US"/>
              </w:rPr>
            </w:pPr>
            <w:r w:rsidRPr="00F6587D">
              <w:rPr>
                <w:lang w:val="en-US"/>
              </w:rPr>
              <w:t>(Italy) Proposal for amendments to UN Regulation No</w:t>
            </w:r>
            <w:r w:rsidR="00D62D0A" w:rsidRPr="00F6587D">
              <w:rPr>
                <w:lang w:val="en-US"/>
              </w:rPr>
              <w:t>.</w:t>
            </w:r>
            <w:r w:rsidRPr="00F6587D">
              <w:rPr>
                <w:lang w:val="en-US"/>
              </w:rPr>
              <w:t xml:space="preserve"> 90</w:t>
            </w:r>
          </w:p>
        </w:tc>
        <w:tc>
          <w:tcPr>
            <w:tcW w:w="857" w:type="dxa"/>
          </w:tcPr>
          <w:p w14:paraId="79F989C7"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C331B11" w14:textId="77777777" w:rsidTr="009563C6">
        <w:tc>
          <w:tcPr>
            <w:tcW w:w="851" w:type="dxa"/>
            <w:gridSpan w:val="2"/>
          </w:tcPr>
          <w:p w14:paraId="0C028844" w14:textId="45C4E9AB" w:rsidR="00382C65" w:rsidRPr="00F6587D" w:rsidRDefault="00382C65" w:rsidP="009563C6">
            <w:pPr>
              <w:widowControl w:val="0"/>
              <w:spacing w:before="30" w:after="30"/>
              <w:jc w:val="center"/>
            </w:pPr>
            <w:bookmarkStart w:id="9" w:name="_Hlk37947713"/>
            <w:r w:rsidRPr="00F6587D">
              <w:t>15/Rev</w:t>
            </w:r>
            <w:r w:rsidR="00D62D0A" w:rsidRPr="00F6587D">
              <w:t>.</w:t>
            </w:r>
            <w:r w:rsidRPr="00F6587D">
              <w:t>2</w:t>
            </w:r>
          </w:p>
        </w:tc>
        <w:tc>
          <w:tcPr>
            <w:tcW w:w="6947" w:type="dxa"/>
          </w:tcPr>
          <w:p w14:paraId="5832620F" w14:textId="77777777" w:rsidR="00382C65" w:rsidRPr="00F6587D" w:rsidRDefault="00382C65" w:rsidP="009563C6">
            <w:pPr>
              <w:widowControl w:val="0"/>
              <w:spacing w:before="30" w:after="30"/>
              <w:ind w:left="113"/>
              <w:jc w:val="both"/>
              <w:rPr>
                <w:lang w:val="en-US"/>
              </w:rPr>
            </w:pPr>
            <w:r w:rsidRPr="00F6587D">
              <w:rPr>
                <w:lang w:val="en-US"/>
              </w:rPr>
              <w:t>(ITU) Identification of the Status of a Vehicle with ADS</w:t>
            </w:r>
          </w:p>
        </w:tc>
        <w:tc>
          <w:tcPr>
            <w:tcW w:w="857" w:type="dxa"/>
          </w:tcPr>
          <w:p w14:paraId="1FE8AC9F" w14:textId="77777777" w:rsidR="00382C65" w:rsidRPr="00F6587D" w:rsidRDefault="00382C65" w:rsidP="009563C6">
            <w:pPr>
              <w:widowControl w:val="0"/>
              <w:tabs>
                <w:tab w:val="left" w:pos="469"/>
              </w:tabs>
              <w:spacing w:before="30" w:after="30"/>
              <w:ind w:left="1" w:right="-2"/>
              <w:jc w:val="center"/>
            </w:pPr>
            <w:r w:rsidRPr="00F6587D">
              <w:t>C</w:t>
            </w:r>
          </w:p>
        </w:tc>
      </w:tr>
      <w:bookmarkEnd w:id="9"/>
      <w:tr w:rsidR="00382C65" w:rsidRPr="00F6587D" w14:paraId="463305D7" w14:textId="77777777" w:rsidTr="009563C6">
        <w:tc>
          <w:tcPr>
            <w:tcW w:w="851" w:type="dxa"/>
            <w:gridSpan w:val="2"/>
          </w:tcPr>
          <w:p w14:paraId="0FA223B6" w14:textId="77777777" w:rsidR="00382C65" w:rsidRPr="00F6587D" w:rsidRDefault="00382C65" w:rsidP="009563C6">
            <w:pPr>
              <w:widowControl w:val="0"/>
              <w:spacing w:before="30" w:after="30"/>
              <w:jc w:val="center"/>
            </w:pPr>
            <w:r w:rsidRPr="00F6587D">
              <w:t>16</w:t>
            </w:r>
          </w:p>
        </w:tc>
        <w:tc>
          <w:tcPr>
            <w:tcW w:w="6947" w:type="dxa"/>
          </w:tcPr>
          <w:p w14:paraId="5A40A9FF" w14:textId="77777777" w:rsidR="00382C65" w:rsidRPr="00F6587D" w:rsidRDefault="00382C65" w:rsidP="009563C6">
            <w:pPr>
              <w:widowControl w:val="0"/>
              <w:spacing w:before="30" w:after="30"/>
              <w:ind w:left="113"/>
              <w:jc w:val="both"/>
              <w:rPr>
                <w:lang w:val="en-US"/>
              </w:rPr>
            </w:pPr>
            <w:r w:rsidRPr="00F6587D">
              <w:rPr>
                <w:lang w:val="en-US"/>
              </w:rPr>
              <w:t>(ISO/CEN) Automated Vehicles and Traffic Regulations</w:t>
            </w:r>
          </w:p>
        </w:tc>
        <w:tc>
          <w:tcPr>
            <w:tcW w:w="857" w:type="dxa"/>
          </w:tcPr>
          <w:p w14:paraId="7DC69445"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1EC209B4" w14:textId="77777777" w:rsidTr="009563C6">
        <w:tc>
          <w:tcPr>
            <w:tcW w:w="851" w:type="dxa"/>
            <w:gridSpan w:val="2"/>
          </w:tcPr>
          <w:p w14:paraId="2E73DCCD" w14:textId="29F8B51D" w:rsidR="00382C65" w:rsidRPr="00F6587D" w:rsidRDefault="00382C65" w:rsidP="009563C6">
            <w:pPr>
              <w:widowControl w:val="0"/>
              <w:spacing w:before="30" w:after="30"/>
              <w:jc w:val="center"/>
            </w:pPr>
            <w:r w:rsidRPr="00F6587D">
              <w:t>16/Add</w:t>
            </w:r>
            <w:r w:rsidR="00D62D0A" w:rsidRPr="00F6587D">
              <w:t>.</w:t>
            </w:r>
            <w:r w:rsidRPr="00F6587D">
              <w:t>1</w:t>
            </w:r>
          </w:p>
        </w:tc>
        <w:tc>
          <w:tcPr>
            <w:tcW w:w="6947" w:type="dxa"/>
          </w:tcPr>
          <w:p w14:paraId="2DEA7A31" w14:textId="77777777" w:rsidR="00382C65" w:rsidRPr="00F6587D" w:rsidRDefault="00382C65" w:rsidP="009563C6">
            <w:pPr>
              <w:widowControl w:val="0"/>
              <w:spacing w:before="30" w:after="30"/>
              <w:ind w:left="113"/>
              <w:jc w:val="both"/>
              <w:rPr>
                <w:lang w:val="en-US"/>
              </w:rPr>
            </w:pPr>
            <w:r w:rsidRPr="00F6587D">
              <w:rPr>
                <w:lang w:val="en-US"/>
              </w:rPr>
              <w:t>(ISO/CEN) Management of Electronic Traffic Regulations (METR)</w:t>
            </w:r>
          </w:p>
        </w:tc>
        <w:tc>
          <w:tcPr>
            <w:tcW w:w="857" w:type="dxa"/>
          </w:tcPr>
          <w:p w14:paraId="175E7BD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1C7515A4" w14:textId="77777777" w:rsidTr="009563C6">
        <w:tc>
          <w:tcPr>
            <w:tcW w:w="851" w:type="dxa"/>
            <w:gridSpan w:val="2"/>
          </w:tcPr>
          <w:p w14:paraId="14FAF803" w14:textId="188B541F" w:rsidR="00382C65" w:rsidRPr="00F6587D" w:rsidRDefault="00382C65" w:rsidP="009563C6">
            <w:pPr>
              <w:widowControl w:val="0"/>
              <w:spacing w:before="30" w:after="30"/>
              <w:jc w:val="center"/>
            </w:pPr>
            <w:r w:rsidRPr="00F6587D">
              <w:t>16/Add</w:t>
            </w:r>
            <w:r w:rsidR="00D62D0A" w:rsidRPr="00F6587D">
              <w:t>.</w:t>
            </w:r>
            <w:r w:rsidRPr="00F6587D">
              <w:t>2</w:t>
            </w:r>
          </w:p>
        </w:tc>
        <w:tc>
          <w:tcPr>
            <w:tcW w:w="6947" w:type="dxa"/>
          </w:tcPr>
          <w:p w14:paraId="7B0958B6" w14:textId="77777777" w:rsidR="00382C65" w:rsidRPr="00F6587D" w:rsidRDefault="00382C65" w:rsidP="009563C6">
            <w:pPr>
              <w:widowControl w:val="0"/>
              <w:spacing w:before="30" w:after="30"/>
              <w:ind w:left="113"/>
              <w:jc w:val="both"/>
            </w:pPr>
            <w:r w:rsidRPr="00F6587D">
              <w:t xml:space="preserve">(ISO/CEN) METR intro - Secure Digital Traffic </w:t>
            </w:r>
            <w:proofErr w:type="spellStart"/>
            <w:r w:rsidRPr="00F6587D">
              <w:t>Regulations</w:t>
            </w:r>
            <w:proofErr w:type="spellEnd"/>
          </w:p>
        </w:tc>
        <w:tc>
          <w:tcPr>
            <w:tcW w:w="857" w:type="dxa"/>
          </w:tcPr>
          <w:p w14:paraId="309D4537"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11CFC1AF" w14:textId="77777777" w:rsidTr="009563C6">
        <w:tc>
          <w:tcPr>
            <w:tcW w:w="851" w:type="dxa"/>
            <w:gridSpan w:val="2"/>
          </w:tcPr>
          <w:p w14:paraId="52CBF311" w14:textId="543975F3" w:rsidR="00382C65" w:rsidRPr="00F6587D" w:rsidRDefault="00382C65" w:rsidP="009563C6">
            <w:pPr>
              <w:widowControl w:val="0"/>
              <w:spacing w:before="30" w:after="30"/>
              <w:jc w:val="center"/>
            </w:pPr>
            <w:r w:rsidRPr="00F6587D">
              <w:t>16/Add</w:t>
            </w:r>
            <w:r w:rsidR="00D62D0A" w:rsidRPr="00F6587D">
              <w:t>.</w:t>
            </w:r>
            <w:r w:rsidRPr="00F6587D">
              <w:t>3</w:t>
            </w:r>
          </w:p>
        </w:tc>
        <w:tc>
          <w:tcPr>
            <w:tcW w:w="6947" w:type="dxa"/>
          </w:tcPr>
          <w:p w14:paraId="7538BFBE" w14:textId="77777777" w:rsidR="00382C65" w:rsidRPr="00F6587D" w:rsidRDefault="00382C65" w:rsidP="009563C6">
            <w:pPr>
              <w:widowControl w:val="0"/>
              <w:spacing w:before="30" w:after="30"/>
              <w:ind w:left="113"/>
              <w:jc w:val="both"/>
              <w:rPr>
                <w:lang w:val="en-US"/>
              </w:rPr>
            </w:pPr>
            <w:r w:rsidRPr="00F6587D">
              <w:rPr>
                <w:lang w:val="en-US"/>
              </w:rPr>
              <w:t>(ISO) Copy of Intelligent transport systems - Mobility integration - 'Controlled Zone' management for UVARs using C-ITS</w:t>
            </w:r>
          </w:p>
        </w:tc>
        <w:tc>
          <w:tcPr>
            <w:tcW w:w="857" w:type="dxa"/>
          </w:tcPr>
          <w:p w14:paraId="1D20E3CC"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046D43F" w14:textId="77777777" w:rsidTr="009563C6">
        <w:tc>
          <w:tcPr>
            <w:tcW w:w="851" w:type="dxa"/>
            <w:gridSpan w:val="2"/>
          </w:tcPr>
          <w:p w14:paraId="6A460F5E" w14:textId="77777777" w:rsidR="00382C65" w:rsidRPr="00F6587D" w:rsidRDefault="00382C65" w:rsidP="009563C6">
            <w:pPr>
              <w:widowControl w:val="0"/>
              <w:spacing w:before="30" w:after="30"/>
              <w:jc w:val="center"/>
            </w:pPr>
            <w:r w:rsidRPr="00F6587D">
              <w:t>17</w:t>
            </w:r>
          </w:p>
        </w:tc>
        <w:tc>
          <w:tcPr>
            <w:tcW w:w="6947" w:type="dxa"/>
          </w:tcPr>
          <w:p w14:paraId="1CC87D37" w14:textId="23FA1CA8" w:rsidR="00382C65" w:rsidRPr="00F6587D" w:rsidRDefault="00382C65" w:rsidP="009563C6">
            <w:pPr>
              <w:widowControl w:val="0"/>
              <w:spacing w:before="30" w:after="30"/>
              <w:ind w:left="113"/>
              <w:jc w:val="both"/>
              <w:rPr>
                <w:lang w:val="en-US"/>
              </w:rPr>
            </w:pPr>
            <w:r w:rsidRPr="00F6587D">
              <w:rPr>
                <w:lang w:val="en-US"/>
              </w:rPr>
              <w:t>(CLEPA) Proposal for a supplement to the 12 series of amendments to UN Regulation No</w:t>
            </w:r>
            <w:r w:rsidR="00D62D0A" w:rsidRPr="00F6587D">
              <w:rPr>
                <w:lang w:val="en-US"/>
              </w:rPr>
              <w:t>.</w:t>
            </w:r>
            <w:r w:rsidRPr="00F6587D">
              <w:rPr>
                <w:lang w:val="en-US"/>
              </w:rPr>
              <w:t xml:space="preserve"> 13 (Heavy vehicle braking)</w:t>
            </w:r>
          </w:p>
        </w:tc>
        <w:tc>
          <w:tcPr>
            <w:tcW w:w="857" w:type="dxa"/>
          </w:tcPr>
          <w:p w14:paraId="52786851"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82ECCCA" w14:textId="77777777" w:rsidTr="009563C6">
        <w:tc>
          <w:tcPr>
            <w:tcW w:w="851" w:type="dxa"/>
            <w:gridSpan w:val="2"/>
          </w:tcPr>
          <w:p w14:paraId="68497982" w14:textId="77777777" w:rsidR="00382C65" w:rsidRPr="00F6587D" w:rsidRDefault="00382C65" w:rsidP="009563C6">
            <w:pPr>
              <w:widowControl w:val="0"/>
              <w:spacing w:before="30" w:after="30"/>
              <w:jc w:val="center"/>
            </w:pPr>
            <w:r w:rsidRPr="00F6587D">
              <w:t>18</w:t>
            </w:r>
          </w:p>
        </w:tc>
        <w:tc>
          <w:tcPr>
            <w:tcW w:w="6947" w:type="dxa"/>
          </w:tcPr>
          <w:p w14:paraId="65C75D8C" w14:textId="66646CE4" w:rsidR="00382C65" w:rsidRPr="00F6587D" w:rsidRDefault="00382C65" w:rsidP="009563C6">
            <w:pPr>
              <w:widowControl w:val="0"/>
              <w:spacing w:before="30" w:after="30"/>
              <w:ind w:left="113"/>
              <w:jc w:val="both"/>
              <w:rPr>
                <w:lang w:val="en-US"/>
              </w:rPr>
            </w:pPr>
            <w:r w:rsidRPr="00F6587D">
              <w:rPr>
                <w:lang w:val="en-US"/>
              </w:rPr>
              <w:t>(SAE International) Proposal for amendments to the interpretation document of UN Regulation No</w:t>
            </w:r>
            <w:r w:rsidR="00D62D0A" w:rsidRPr="00F6587D">
              <w:rPr>
                <w:lang w:val="en-US"/>
              </w:rPr>
              <w:t>.</w:t>
            </w:r>
            <w:r w:rsidRPr="00F6587D">
              <w:rPr>
                <w:lang w:val="en-US"/>
              </w:rPr>
              <w:t xml:space="preserve"> 155 (Cyber Security and Cyber Security Management System</w:t>
            </w:r>
          </w:p>
        </w:tc>
        <w:tc>
          <w:tcPr>
            <w:tcW w:w="857" w:type="dxa"/>
            <w:tcBorders>
              <w:left w:val="nil"/>
            </w:tcBorders>
          </w:tcPr>
          <w:p w14:paraId="2C5C9E39"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105F3C11" w14:textId="77777777" w:rsidTr="009563C6">
        <w:tc>
          <w:tcPr>
            <w:tcW w:w="851" w:type="dxa"/>
            <w:gridSpan w:val="2"/>
          </w:tcPr>
          <w:p w14:paraId="36736AA7" w14:textId="77777777" w:rsidR="00382C65" w:rsidRPr="00F6587D" w:rsidRDefault="00382C65" w:rsidP="009563C6">
            <w:pPr>
              <w:widowControl w:val="0"/>
              <w:spacing w:before="30" w:after="30"/>
              <w:jc w:val="center"/>
            </w:pPr>
            <w:r w:rsidRPr="00F6587D">
              <w:t>19</w:t>
            </w:r>
          </w:p>
        </w:tc>
        <w:tc>
          <w:tcPr>
            <w:tcW w:w="6947" w:type="dxa"/>
          </w:tcPr>
          <w:p w14:paraId="04CF5985" w14:textId="133C683A" w:rsidR="00382C65" w:rsidRPr="00F6587D" w:rsidRDefault="00382C65" w:rsidP="009563C6">
            <w:pPr>
              <w:widowControl w:val="0"/>
              <w:spacing w:before="30" w:after="30"/>
              <w:ind w:left="113"/>
              <w:jc w:val="both"/>
              <w:rPr>
                <w:lang w:val="en-US"/>
              </w:rPr>
            </w:pPr>
            <w:r w:rsidRPr="00F6587D">
              <w:rPr>
                <w:lang w:val="en-US"/>
              </w:rPr>
              <w:t>(France) Proposal for a supplement to UN Regulation No</w:t>
            </w:r>
            <w:r w:rsidR="00D62D0A" w:rsidRPr="00F6587D">
              <w:rPr>
                <w:lang w:val="en-US"/>
              </w:rPr>
              <w:t>.</w:t>
            </w:r>
            <w:r w:rsidRPr="00F6587D">
              <w:rPr>
                <w:lang w:val="en-US"/>
              </w:rPr>
              <w:t xml:space="preserve"> 152 (Advanced Emergency Braking System for M1 and N1)</w:t>
            </w:r>
          </w:p>
        </w:tc>
        <w:tc>
          <w:tcPr>
            <w:tcW w:w="857" w:type="dxa"/>
            <w:tcBorders>
              <w:left w:val="nil"/>
            </w:tcBorders>
          </w:tcPr>
          <w:p w14:paraId="21A9F66B"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7ED3468" w14:textId="77777777" w:rsidTr="009563C6">
        <w:tc>
          <w:tcPr>
            <w:tcW w:w="851" w:type="dxa"/>
            <w:gridSpan w:val="2"/>
          </w:tcPr>
          <w:p w14:paraId="30901FCF" w14:textId="77777777" w:rsidR="00382C65" w:rsidRPr="00F6587D" w:rsidRDefault="00382C65" w:rsidP="009563C6">
            <w:pPr>
              <w:widowControl w:val="0"/>
              <w:spacing w:before="30" w:after="30"/>
              <w:jc w:val="center"/>
            </w:pPr>
            <w:r w:rsidRPr="00F6587D">
              <w:t>20</w:t>
            </w:r>
          </w:p>
        </w:tc>
        <w:tc>
          <w:tcPr>
            <w:tcW w:w="6947" w:type="dxa"/>
          </w:tcPr>
          <w:p w14:paraId="2421148E" w14:textId="77777777" w:rsidR="00382C65" w:rsidRPr="00F6587D" w:rsidRDefault="00382C65" w:rsidP="009563C6">
            <w:pPr>
              <w:widowControl w:val="0"/>
              <w:spacing w:before="30" w:after="30"/>
              <w:ind w:left="113"/>
              <w:jc w:val="both"/>
              <w:rPr>
                <w:lang w:val="en-US"/>
              </w:rPr>
            </w:pPr>
            <w:r w:rsidRPr="00F6587D">
              <w:rPr>
                <w:lang w:val="en-US"/>
              </w:rPr>
              <w:t>(France) Virtual testing method Use case application</w:t>
            </w:r>
          </w:p>
        </w:tc>
        <w:tc>
          <w:tcPr>
            <w:tcW w:w="857" w:type="dxa"/>
            <w:tcBorders>
              <w:left w:val="nil"/>
            </w:tcBorders>
          </w:tcPr>
          <w:p w14:paraId="241E4296"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B525F6C" w14:textId="77777777" w:rsidTr="009563C6">
        <w:tc>
          <w:tcPr>
            <w:tcW w:w="851" w:type="dxa"/>
            <w:gridSpan w:val="2"/>
          </w:tcPr>
          <w:p w14:paraId="2200514D" w14:textId="77777777" w:rsidR="00382C65" w:rsidRPr="00F6587D" w:rsidRDefault="00382C65" w:rsidP="009563C6">
            <w:pPr>
              <w:widowControl w:val="0"/>
              <w:spacing w:before="30" w:after="30"/>
              <w:jc w:val="center"/>
            </w:pPr>
            <w:r w:rsidRPr="00F6587D">
              <w:t>21</w:t>
            </w:r>
          </w:p>
        </w:tc>
        <w:tc>
          <w:tcPr>
            <w:tcW w:w="6947" w:type="dxa"/>
          </w:tcPr>
          <w:p w14:paraId="013BB072" w14:textId="6A2E45F1" w:rsidR="00382C65" w:rsidRPr="00F6587D" w:rsidRDefault="00382C65" w:rsidP="009563C6">
            <w:pPr>
              <w:widowControl w:val="0"/>
              <w:spacing w:before="30" w:after="30"/>
              <w:ind w:left="113"/>
              <w:jc w:val="both"/>
              <w:rPr>
                <w:lang w:val="en-US"/>
              </w:rPr>
            </w:pPr>
            <w:r w:rsidRPr="00F6587D">
              <w:rPr>
                <w:lang w:val="en-US"/>
              </w:rPr>
              <w:t>(Secretariat) Proposal for amendments to ECE/TRANS/WP</w:t>
            </w:r>
            <w:r w:rsidR="00D62D0A" w:rsidRPr="00F6587D">
              <w:rPr>
                <w:lang w:val="en-US"/>
              </w:rPr>
              <w:t>.</w:t>
            </w:r>
            <w:r w:rsidRPr="00F6587D">
              <w:rPr>
                <w:lang w:val="en-US"/>
              </w:rPr>
              <w:t>29/GRVA/2023/5</w:t>
            </w:r>
          </w:p>
        </w:tc>
        <w:tc>
          <w:tcPr>
            <w:tcW w:w="857" w:type="dxa"/>
            <w:tcBorders>
              <w:left w:val="nil"/>
            </w:tcBorders>
          </w:tcPr>
          <w:p w14:paraId="69ECC51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5FB18DB" w14:textId="77777777" w:rsidTr="009563C6">
        <w:tc>
          <w:tcPr>
            <w:tcW w:w="851" w:type="dxa"/>
            <w:gridSpan w:val="2"/>
          </w:tcPr>
          <w:p w14:paraId="62238388" w14:textId="77777777" w:rsidR="00382C65" w:rsidRPr="00F6587D" w:rsidRDefault="00382C65" w:rsidP="009563C6">
            <w:pPr>
              <w:widowControl w:val="0"/>
              <w:spacing w:before="30" w:after="30"/>
              <w:jc w:val="center"/>
            </w:pPr>
            <w:r w:rsidRPr="00F6587D">
              <w:t>22</w:t>
            </w:r>
          </w:p>
        </w:tc>
        <w:tc>
          <w:tcPr>
            <w:tcW w:w="6947" w:type="dxa"/>
          </w:tcPr>
          <w:p w14:paraId="0779D552" w14:textId="77777777" w:rsidR="00382C65" w:rsidRPr="00F6587D" w:rsidRDefault="00382C65" w:rsidP="009563C6">
            <w:pPr>
              <w:widowControl w:val="0"/>
              <w:spacing w:before="30" w:after="30"/>
              <w:ind w:left="113"/>
              <w:jc w:val="both"/>
              <w:rPr>
                <w:lang w:val="en-US"/>
              </w:rPr>
            </w:pPr>
            <w:r w:rsidRPr="00F6587D">
              <w:rPr>
                <w:lang w:val="en-US"/>
              </w:rPr>
              <w:t>(Japan) Report of preliminary meeting for ACPE and discussion points in GRVA</w:t>
            </w:r>
          </w:p>
        </w:tc>
        <w:tc>
          <w:tcPr>
            <w:tcW w:w="857" w:type="dxa"/>
            <w:tcBorders>
              <w:left w:val="nil"/>
            </w:tcBorders>
          </w:tcPr>
          <w:p w14:paraId="67F96741"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069986BC" w14:textId="77777777" w:rsidTr="009563C6">
        <w:tc>
          <w:tcPr>
            <w:tcW w:w="851" w:type="dxa"/>
            <w:gridSpan w:val="2"/>
          </w:tcPr>
          <w:p w14:paraId="6CF56724" w14:textId="47A8BE64" w:rsidR="00382C65" w:rsidRPr="00F6587D" w:rsidRDefault="00382C65" w:rsidP="009563C6">
            <w:pPr>
              <w:widowControl w:val="0"/>
              <w:spacing w:before="30" w:after="30"/>
              <w:jc w:val="center"/>
            </w:pPr>
            <w:r w:rsidRPr="00F6587D">
              <w:t>23/Rev</w:t>
            </w:r>
            <w:r w:rsidR="00D62D0A" w:rsidRPr="00F6587D">
              <w:t>.</w:t>
            </w:r>
            <w:r w:rsidRPr="00F6587D">
              <w:t>1</w:t>
            </w:r>
          </w:p>
        </w:tc>
        <w:tc>
          <w:tcPr>
            <w:tcW w:w="6947" w:type="dxa"/>
          </w:tcPr>
          <w:p w14:paraId="1D82CB43" w14:textId="77777777" w:rsidR="00382C65" w:rsidRPr="00F6587D" w:rsidRDefault="00382C65" w:rsidP="009563C6">
            <w:pPr>
              <w:widowControl w:val="0"/>
              <w:spacing w:before="30" w:after="30"/>
              <w:ind w:left="113"/>
              <w:jc w:val="both"/>
              <w:rPr>
                <w:lang w:val="en-US"/>
              </w:rPr>
            </w:pPr>
            <w:r w:rsidRPr="00F6587D">
              <w:rPr>
                <w:lang w:val="en-US"/>
              </w:rPr>
              <w:t>(Germany) Automated Valet Parking (AVP) - Legal Framework and National Approval</w:t>
            </w:r>
          </w:p>
        </w:tc>
        <w:tc>
          <w:tcPr>
            <w:tcW w:w="857" w:type="dxa"/>
            <w:tcBorders>
              <w:left w:val="nil"/>
            </w:tcBorders>
          </w:tcPr>
          <w:p w14:paraId="3DBC947E"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5CD94EE" w14:textId="77777777" w:rsidTr="009563C6">
        <w:tc>
          <w:tcPr>
            <w:tcW w:w="851" w:type="dxa"/>
            <w:gridSpan w:val="2"/>
          </w:tcPr>
          <w:p w14:paraId="4AD28F6C" w14:textId="77777777" w:rsidR="00382C65" w:rsidRPr="00F6587D" w:rsidRDefault="00382C65" w:rsidP="009563C6">
            <w:pPr>
              <w:widowControl w:val="0"/>
              <w:spacing w:before="30" w:after="30"/>
              <w:jc w:val="center"/>
            </w:pPr>
            <w:r w:rsidRPr="00F6587D">
              <w:lastRenderedPageBreak/>
              <w:t>24</w:t>
            </w:r>
          </w:p>
        </w:tc>
        <w:tc>
          <w:tcPr>
            <w:tcW w:w="6947" w:type="dxa"/>
          </w:tcPr>
          <w:p w14:paraId="0AD4F3C3" w14:textId="2E8C3CBF" w:rsidR="00382C65" w:rsidRPr="00F6587D" w:rsidRDefault="00382C65" w:rsidP="009563C6">
            <w:pPr>
              <w:widowControl w:val="0"/>
              <w:spacing w:before="30" w:after="30"/>
              <w:ind w:left="113"/>
              <w:jc w:val="both"/>
              <w:rPr>
                <w:lang w:val="en-US"/>
              </w:rPr>
            </w:pPr>
            <w:r w:rsidRPr="00F6587D">
              <w:rPr>
                <w:lang w:val="en-US"/>
              </w:rPr>
              <w:t>(CLEPA) Proposal for supplement 12 to the 01 series of amendments to UN Regulation No</w:t>
            </w:r>
            <w:r w:rsidR="00D62D0A" w:rsidRPr="00F6587D">
              <w:rPr>
                <w:lang w:val="en-US"/>
              </w:rPr>
              <w:t>.</w:t>
            </w:r>
            <w:r w:rsidRPr="00F6587D">
              <w:rPr>
                <w:lang w:val="en-US"/>
              </w:rPr>
              <w:t xml:space="preserve"> 90 (Replacement braking parts)</w:t>
            </w:r>
          </w:p>
        </w:tc>
        <w:tc>
          <w:tcPr>
            <w:tcW w:w="857" w:type="dxa"/>
            <w:tcBorders>
              <w:left w:val="nil"/>
            </w:tcBorders>
          </w:tcPr>
          <w:p w14:paraId="269824EE"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034EC4F6" w14:textId="77777777" w:rsidTr="009563C6">
        <w:tc>
          <w:tcPr>
            <w:tcW w:w="851" w:type="dxa"/>
            <w:gridSpan w:val="2"/>
          </w:tcPr>
          <w:p w14:paraId="2AD73977" w14:textId="77777777" w:rsidR="00382C65" w:rsidRPr="00F6587D" w:rsidRDefault="00382C65" w:rsidP="009563C6">
            <w:pPr>
              <w:widowControl w:val="0"/>
              <w:spacing w:before="30" w:after="30"/>
              <w:jc w:val="center"/>
            </w:pPr>
            <w:r w:rsidRPr="00F6587D">
              <w:t>25</w:t>
            </w:r>
          </w:p>
        </w:tc>
        <w:tc>
          <w:tcPr>
            <w:tcW w:w="6947" w:type="dxa"/>
          </w:tcPr>
          <w:p w14:paraId="1DC45D41" w14:textId="74AF8B59" w:rsidR="00382C65" w:rsidRPr="00F6587D" w:rsidRDefault="00382C65" w:rsidP="009563C6">
            <w:pPr>
              <w:widowControl w:val="0"/>
              <w:spacing w:before="30" w:after="30"/>
              <w:ind w:left="113"/>
              <w:jc w:val="both"/>
              <w:rPr>
                <w:lang w:val="en-US"/>
              </w:rPr>
            </w:pPr>
            <w:r w:rsidRPr="00F6587D">
              <w:rPr>
                <w:lang w:val="en-US"/>
              </w:rPr>
              <w:t>(CLEPA) Proposal for supplement 11 to the 02 series of amendments to UN Regulation No</w:t>
            </w:r>
            <w:r w:rsidR="00D62D0A" w:rsidRPr="00F6587D">
              <w:rPr>
                <w:lang w:val="en-US"/>
              </w:rPr>
              <w:t>.</w:t>
            </w:r>
            <w:r w:rsidRPr="00F6587D">
              <w:rPr>
                <w:lang w:val="en-US"/>
              </w:rPr>
              <w:t xml:space="preserve"> 90 (Replacement braking parts)</w:t>
            </w:r>
          </w:p>
        </w:tc>
        <w:tc>
          <w:tcPr>
            <w:tcW w:w="857" w:type="dxa"/>
            <w:tcBorders>
              <w:left w:val="nil"/>
            </w:tcBorders>
          </w:tcPr>
          <w:p w14:paraId="113A43FC"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DBE781E" w14:textId="77777777" w:rsidTr="009563C6">
        <w:tc>
          <w:tcPr>
            <w:tcW w:w="851" w:type="dxa"/>
            <w:gridSpan w:val="2"/>
          </w:tcPr>
          <w:p w14:paraId="7FE6BD7F" w14:textId="77777777" w:rsidR="00382C65" w:rsidRPr="00F6587D" w:rsidRDefault="00382C65" w:rsidP="009563C6">
            <w:pPr>
              <w:widowControl w:val="0"/>
              <w:spacing w:before="30" w:after="30"/>
              <w:jc w:val="center"/>
            </w:pPr>
            <w:r w:rsidRPr="00F6587D">
              <w:t>26</w:t>
            </w:r>
          </w:p>
        </w:tc>
        <w:tc>
          <w:tcPr>
            <w:tcW w:w="6947" w:type="dxa"/>
          </w:tcPr>
          <w:p w14:paraId="5200B0D1" w14:textId="49F22E9E" w:rsidR="00382C65" w:rsidRPr="00F6587D" w:rsidRDefault="00382C65" w:rsidP="009563C6">
            <w:pPr>
              <w:widowControl w:val="0"/>
              <w:spacing w:before="30" w:after="30"/>
              <w:ind w:left="113"/>
              <w:jc w:val="both"/>
              <w:rPr>
                <w:lang w:val="en-US"/>
              </w:rPr>
            </w:pPr>
            <w:r w:rsidRPr="00F6587D">
              <w:rPr>
                <w:lang w:val="en-US"/>
              </w:rPr>
              <w:t>(VMAD) New Assessment/Test Method for Automated Driving (NATM) Guidelines for Validating Automated Driving System (ADS) – amendments to ECE/TRANS/WP</w:t>
            </w:r>
            <w:r w:rsidR="00D62D0A" w:rsidRPr="00F6587D">
              <w:rPr>
                <w:lang w:val="en-US"/>
              </w:rPr>
              <w:t>.</w:t>
            </w:r>
            <w:r w:rsidRPr="00F6587D">
              <w:rPr>
                <w:lang w:val="en-US"/>
              </w:rPr>
              <w:t>29/2022/58</w:t>
            </w:r>
          </w:p>
        </w:tc>
        <w:tc>
          <w:tcPr>
            <w:tcW w:w="857" w:type="dxa"/>
            <w:tcBorders>
              <w:left w:val="nil"/>
            </w:tcBorders>
          </w:tcPr>
          <w:p w14:paraId="7F8C2042" w14:textId="77777777" w:rsidR="00382C65" w:rsidRPr="00F6587D" w:rsidRDefault="00382C65" w:rsidP="009563C6">
            <w:pPr>
              <w:widowControl w:val="0"/>
              <w:tabs>
                <w:tab w:val="left" w:pos="469"/>
              </w:tabs>
              <w:spacing w:before="30" w:after="30"/>
              <w:ind w:left="1" w:right="-2"/>
              <w:jc w:val="center"/>
            </w:pPr>
            <w:r w:rsidRPr="00F6587D">
              <w:t>A</w:t>
            </w:r>
          </w:p>
        </w:tc>
      </w:tr>
      <w:tr w:rsidR="00382C65" w:rsidRPr="00F6587D" w14:paraId="783DE83F" w14:textId="77777777" w:rsidTr="009563C6">
        <w:tc>
          <w:tcPr>
            <w:tcW w:w="851" w:type="dxa"/>
            <w:gridSpan w:val="2"/>
          </w:tcPr>
          <w:p w14:paraId="4F12DF5A" w14:textId="77777777" w:rsidR="00382C65" w:rsidRPr="00F6587D" w:rsidRDefault="00382C65" w:rsidP="009563C6">
            <w:pPr>
              <w:widowControl w:val="0"/>
              <w:spacing w:before="30" w:after="30"/>
              <w:jc w:val="center"/>
            </w:pPr>
            <w:r w:rsidRPr="00F6587D">
              <w:t>27</w:t>
            </w:r>
          </w:p>
        </w:tc>
        <w:tc>
          <w:tcPr>
            <w:tcW w:w="6947" w:type="dxa"/>
          </w:tcPr>
          <w:p w14:paraId="220F7256" w14:textId="77777777" w:rsidR="00382C65" w:rsidRPr="00F6587D" w:rsidRDefault="00382C65" w:rsidP="009563C6">
            <w:pPr>
              <w:widowControl w:val="0"/>
              <w:spacing w:before="30" w:after="30"/>
              <w:ind w:left="113"/>
              <w:jc w:val="both"/>
              <w:rPr>
                <w:lang w:val="en-US"/>
              </w:rPr>
            </w:pPr>
            <w:r w:rsidRPr="00F6587D">
              <w:rPr>
                <w:lang w:val="en-US"/>
              </w:rPr>
              <w:t>(NTSEL) Report of the workshop on UN R155 implementation</w:t>
            </w:r>
          </w:p>
        </w:tc>
        <w:tc>
          <w:tcPr>
            <w:tcW w:w="857" w:type="dxa"/>
            <w:tcBorders>
              <w:left w:val="nil"/>
            </w:tcBorders>
          </w:tcPr>
          <w:p w14:paraId="45A223A2"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A5CD396" w14:textId="77777777" w:rsidTr="009563C6">
        <w:tc>
          <w:tcPr>
            <w:tcW w:w="851" w:type="dxa"/>
            <w:gridSpan w:val="2"/>
          </w:tcPr>
          <w:p w14:paraId="7A03B663" w14:textId="77777777" w:rsidR="00382C65" w:rsidRPr="00F6587D" w:rsidRDefault="00382C65" w:rsidP="009563C6">
            <w:pPr>
              <w:widowControl w:val="0"/>
              <w:spacing w:before="30" w:after="30"/>
              <w:jc w:val="center"/>
            </w:pPr>
            <w:r w:rsidRPr="00F6587D">
              <w:t>28</w:t>
            </w:r>
          </w:p>
        </w:tc>
        <w:tc>
          <w:tcPr>
            <w:tcW w:w="6947" w:type="dxa"/>
          </w:tcPr>
          <w:p w14:paraId="7B78FDC1" w14:textId="1227ABD3" w:rsidR="00382C65" w:rsidRPr="00F6587D" w:rsidRDefault="00382C65" w:rsidP="009563C6">
            <w:pPr>
              <w:widowControl w:val="0"/>
              <w:spacing w:before="30" w:after="30"/>
              <w:ind w:left="113"/>
              <w:jc w:val="both"/>
              <w:rPr>
                <w:lang w:val="en-US"/>
              </w:rPr>
            </w:pPr>
            <w:r w:rsidRPr="00F6587D">
              <w:rPr>
                <w:lang w:val="en-US"/>
              </w:rPr>
              <w:t>(NTSEL/secretariat) Questions and Answers/Comments derived from the Workshop on the implementation of UN Regulation No</w:t>
            </w:r>
            <w:r w:rsidR="00D62D0A" w:rsidRPr="00F6587D">
              <w:rPr>
                <w:lang w:val="en-US"/>
              </w:rPr>
              <w:t>.</w:t>
            </w:r>
            <w:r w:rsidRPr="00F6587D">
              <w:rPr>
                <w:lang w:val="en-US"/>
              </w:rPr>
              <w:t xml:space="preserve"> 155 (Updated, 13 January 2023)</w:t>
            </w:r>
          </w:p>
        </w:tc>
        <w:tc>
          <w:tcPr>
            <w:tcW w:w="857" w:type="dxa"/>
            <w:tcBorders>
              <w:left w:val="nil"/>
            </w:tcBorders>
          </w:tcPr>
          <w:p w14:paraId="6BABD6D0"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C104EC4" w14:textId="77777777" w:rsidTr="009563C6">
        <w:tc>
          <w:tcPr>
            <w:tcW w:w="851" w:type="dxa"/>
            <w:gridSpan w:val="2"/>
          </w:tcPr>
          <w:p w14:paraId="162DFC3C" w14:textId="77777777" w:rsidR="00382C65" w:rsidRPr="00F6587D" w:rsidRDefault="00382C65" w:rsidP="009563C6">
            <w:pPr>
              <w:widowControl w:val="0"/>
              <w:spacing w:before="30" w:after="30"/>
              <w:jc w:val="center"/>
            </w:pPr>
            <w:r w:rsidRPr="00F6587D">
              <w:t>29</w:t>
            </w:r>
          </w:p>
        </w:tc>
        <w:tc>
          <w:tcPr>
            <w:tcW w:w="6947" w:type="dxa"/>
          </w:tcPr>
          <w:p w14:paraId="7D323BFF" w14:textId="33FF2DEE" w:rsidR="00382C65" w:rsidRPr="00F6587D" w:rsidRDefault="00382C65" w:rsidP="009563C6">
            <w:pPr>
              <w:widowControl w:val="0"/>
              <w:spacing w:before="30" w:after="30"/>
              <w:ind w:left="113"/>
              <w:jc w:val="both"/>
              <w:rPr>
                <w:lang w:val="en-US"/>
              </w:rPr>
            </w:pPr>
            <w:r w:rsidRPr="00F6587D">
              <w:rPr>
                <w:lang w:val="en-US"/>
              </w:rPr>
              <w:t>(Netherlands/IMMA) “Complex Electronic Control Systems” Annex in UN Regulation No</w:t>
            </w:r>
            <w:r w:rsidR="00D62D0A" w:rsidRPr="00F6587D">
              <w:rPr>
                <w:lang w:val="en-US"/>
              </w:rPr>
              <w:t>.</w:t>
            </w:r>
            <w:r w:rsidRPr="00F6587D">
              <w:rPr>
                <w:lang w:val="en-US"/>
              </w:rPr>
              <w:t xml:space="preserve"> 78 (ECE/TRANS/WP</w:t>
            </w:r>
            <w:r w:rsidR="00D62D0A" w:rsidRPr="00F6587D">
              <w:rPr>
                <w:lang w:val="en-US"/>
              </w:rPr>
              <w:t>.</w:t>
            </w:r>
            <w:r w:rsidRPr="00F6587D">
              <w:rPr>
                <w:lang w:val="en-US"/>
              </w:rPr>
              <w:t>29/GRVA/2023/4)</w:t>
            </w:r>
          </w:p>
        </w:tc>
        <w:tc>
          <w:tcPr>
            <w:tcW w:w="857" w:type="dxa"/>
            <w:tcBorders>
              <w:left w:val="nil"/>
            </w:tcBorders>
          </w:tcPr>
          <w:p w14:paraId="0B349A4E" w14:textId="77777777" w:rsidR="00382C65" w:rsidRPr="00F6587D" w:rsidRDefault="00382C65" w:rsidP="009563C6">
            <w:pPr>
              <w:widowControl w:val="0"/>
              <w:tabs>
                <w:tab w:val="left" w:pos="469"/>
              </w:tabs>
              <w:spacing w:before="30" w:after="30"/>
              <w:ind w:left="1" w:right="-2"/>
              <w:jc w:val="center"/>
            </w:pPr>
            <w:r w:rsidRPr="00F6587D">
              <w:t>A</w:t>
            </w:r>
          </w:p>
        </w:tc>
      </w:tr>
      <w:tr w:rsidR="00382C65" w:rsidRPr="00F6587D" w14:paraId="2F21F8D3" w14:textId="77777777" w:rsidTr="009563C6">
        <w:tc>
          <w:tcPr>
            <w:tcW w:w="851" w:type="dxa"/>
            <w:gridSpan w:val="2"/>
          </w:tcPr>
          <w:p w14:paraId="18AAAA65" w14:textId="77777777" w:rsidR="00382C65" w:rsidRPr="00F6587D" w:rsidRDefault="00382C65" w:rsidP="009563C6">
            <w:pPr>
              <w:widowControl w:val="0"/>
              <w:spacing w:before="30" w:after="30"/>
              <w:jc w:val="center"/>
            </w:pPr>
            <w:r w:rsidRPr="00F6587D">
              <w:t>30</w:t>
            </w:r>
          </w:p>
        </w:tc>
        <w:tc>
          <w:tcPr>
            <w:tcW w:w="6947" w:type="dxa"/>
          </w:tcPr>
          <w:p w14:paraId="66579B76" w14:textId="75B09502" w:rsidR="00382C65" w:rsidRPr="00F6587D" w:rsidRDefault="00382C65" w:rsidP="009563C6">
            <w:pPr>
              <w:widowControl w:val="0"/>
              <w:spacing w:before="30" w:after="30"/>
              <w:ind w:left="113"/>
              <w:jc w:val="both"/>
              <w:rPr>
                <w:lang w:val="en-US"/>
              </w:rPr>
            </w:pPr>
            <w:r w:rsidRPr="00F6587D">
              <w:rPr>
                <w:lang w:val="en-US"/>
              </w:rPr>
              <w:t>(CLEPA/OICA) Proposal for amendments to UN Regulation No</w:t>
            </w:r>
            <w:r w:rsidR="00D62D0A" w:rsidRPr="00F6587D">
              <w:rPr>
                <w:lang w:val="en-US"/>
              </w:rPr>
              <w:t>.</w:t>
            </w:r>
            <w:r w:rsidRPr="00F6587D">
              <w:rPr>
                <w:lang w:val="en-US"/>
              </w:rPr>
              <w:t xml:space="preserve"> 79 03 and 04 series (Steering Equipment)</w:t>
            </w:r>
          </w:p>
        </w:tc>
        <w:tc>
          <w:tcPr>
            <w:tcW w:w="857" w:type="dxa"/>
            <w:tcBorders>
              <w:left w:val="nil"/>
            </w:tcBorders>
          </w:tcPr>
          <w:p w14:paraId="49F3F59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FEBDB3E" w14:textId="77777777" w:rsidTr="009563C6">
        <w:tc>
          <w:tcPr>
            <w:tcW w:w="851" w:type="dxa"/>
            <w:gridSpan w:val="2"/>
          </w:tcPr>
          <w:p w14:paraId="4553955D" w14:textId="77777777" w:rsidR="00382C65" w:rsidRPr="00F6587D" w:rsidRDefault="00382C65" w:rsidP="009563C6">
            <w:pPr>
              <w:widowControl w:val="0"/>
              <w:spacing w:before="30" w:after="30"/>
              <w:jc w:val="center"/>
            </w:pPr>
            <w:r w:rsidRPr="00F6587D">
              <w:t>31</w:t>
            </w:r>
          </w:p>
        </w:tc>
        <w:tc>
          <w:tcPr>
            <w:tcW w:w="6947" w:type="dxa"/>
          </w:tcPr>
          <w:p w14:paraId="3295DB0A" w14:textId="77777777" w:rsidR="00382C65" w:rsidRPr="00F6587D" w:rsidRDefault="00382C65" w:rsidP="009563C6">
            <w:pPr>
              <w:widowControl w:val="0"/>
              <w:spacing w:before="30" w:after="30"/>
              <w:ind w:left="113"/>
              <w:jc w:val="both"/>
              <w:rPr>
                <w:lang w:val="en-US"/>
              </w:rPr>
            </w:pPr>
            <w:r w:rsidRPr="00F6587D">
              <w:rPr>
                <w:lang w:val="en-US"/>
              </w:rPr>
              <w:t>(EDR/DSSAD) Activities/Deliverables of IWG on EDR/DSSAD</w:t>
            </w:r>
          </w:p>
        </w:tc>
        <w:tc>
          <w:tcPr>
            <w:tcW w:w="857" w:type="dxa"/>
            <w:tcBorders>
              <w:left w:val="nil"/>
            </w:tcBorders>
          </w:tcPr>
          <w:p w14:paraId="3A00E8B3"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F5CD1E5" w14:textId="77777777" w:rsidTr="009563C6">
        <w:tc>
          <w:tcPr>
            <w:tcW w:w="851" w:type="dxa"/>
            <w:gridSpan w:val="2"/>
          </w:tcPr>
          <w:p w14:paraId="2646A68D" w14:textId="77777777" w:rsidR="00382C65" w:rsidRPr="00F6587D" w:rsidRDefault="00382C65" w:rsidP="009563C6">
            <w:pPr>
              <w:widowControl w:val="0"/>
              <w:spacing w:before="30" w:after="30"/>
              <w:jc w:val="center"/>
            </w:pPr>
            <w:r w:rsidRPr="00F6587D">
              <w:t>32</w:t>
            </w:r>
          </w:p>
        </w:tc>
        <w:tc>
          <w:tcPr>
            <w:tcW w:w="6947" w:type="dxa"/>
          </w:tcPr>
          <w:p w14:paraId="7F703E91" w14:textId="77777777" w:rsidR="00382C65" w:rsidRPr="00F6587D" w:rsidRDefault="00382C65" w:rsidP="009563C6">
            <w:pPr>
              <w:widowControl w:val="0"/>
              <w:spacing w:before="30" w:after="30"/>
              <w:ind w:left="113"/>
              <w:jc w:val="both"/>
              <w:rPr>
                <w:lang w:val="en-US"/>
              </w:rPr>
            </w:pPr>
            <w:r w:rsidRPr="00F6587D">
              <w:rPr>
                <w:lang w:val="en-US"/>
              </w:rPr>
              <w:t>(China) Introduction of the MC electrical brake technology and regulation applicability discussion</w:t>
            </w:r>
          </w:p>
        </w:tc>
        <w:tc>
          <w:tcPr>
            <w:tcW w:w="857" w:type="dxa"/>
            <w:tcBorders>
              <w:left w:val="nil"/>
            </w:tcBorders>
          </w:tcPr>
          <w:p w14:paraId="101D4E98"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C5FC3EC" w14:textId="77777777" w:rsidTr="009563C6">
        <w:tc>
          <w:tcPr>
            <w:tcW w:w="851" w:type="dxa"/>
            <w:gridSpan w:val="2"/>
          </w:tcPr>
          <w:p w14:paraId="36ED0C44" w14:textId="77777777" w:rsidR="00382C65" w:rsidRPr="00F6587D" w:rsidRDefault="00382C65" w:rsidP="009563C6">
            <w:pPr>
              <w:widowControl w:val="0"/>
              <w:spacing w:before="30" w:after="30"/>
              <w:jc w:val="center"/>
            </w:pPr>
            <w:r w:rsidRPr="00F6587D">
              <w:t>33</w:t>
            </w:r>
          </w:p>
        </w:tc>
        <w:tc>
          <w:tcPr>
            <w:tcW w:w="6947" w:type="dxa"/>
          </w:tcPr>
          <w:p w14:paraId="3EFC70E2" w14:textId="59E48A58" w:rsidR="00382C65" w:rsidRPr="00F6587D" w:rsidRDefault="00382C65" w:rsidP="009563C6">
            <w:pPr>
              <w:widowControl w:val="0"/>
              <w:spacing w:before="30" w:after="30"/>
              <w:ind w:left="113"/>
              <w:jc w:val="both"/>
              <w:rPr>
                <w:lang w:val="en-US"/>
              </w:rPr>
            </w:pPr>
            <w:r w:rsidRPr="00F6587D">
              <w:rPr>
                <w:lang w:val="en-US"/>
              </w:rPr>
              <w:t>(CLCCR/CLEPA/OICA) Proposal to postpone the consideration of document ECE/TRANS/WP</w:t>
            </w:r>
            <w:r w:rsidR="00D62D0A" w:rsidRPr="00F6587D">
              <w:rPr>
                <w:lang w:val="en-US"/>
              </w:rPr>
              <w:t>.</w:t>
            </w:r>
            <w:r w:rsidRPr="00F6587D">
              <w:rPr>
                <w:lang w:val="en-US"/>
              </w:rPr>
              <w:t>29/GRVA/2023/3</w:t>
            </w:r>
          </w:p>
        </w:tc>
        <w:tc>
          <w:tcPr>
            <w:tcW w:w="857" w:type="dxa"/>
          </w:tcPr>
          <w:p w14:paraId="75836251"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C7CE156" w14:textId="77777777" w:rsidTr="009563C6">
        <w:tc>
          <w:tcPr>
            <w:tcW w:w="851" w:type="dxa"/>
            <w:gridSpan w:val="2"/>
          </w:tcPr>
          <w:p w14:paraId="10EC1060" w14:textId="77777777" w:rsidR="00382C65" w:rsidRPr="00F6587D" w:rsidRDefault="00382C65" w:rsidP="009563C6">
            <w:pPr>
              <w:widowControl w:val="0"/>
              <w:spacing w:before="30" w:after="30"/>
              <w:jc w:val="center"/>
            </w:pPr>
            <w:r w:rsidRPr="00F6587D">
              <w:t>34</w:t>
            </w:r>
          </w:p>
        </w:tc>
        <w:tc>
          <w:tcPr>
            <w:tcW w:w="6947" w:type="dxa"/>
          </w:tcPr>
          <w:p w14:paraId="4B3CEBF8" w14:textId="77777777" w:rsidR="00382C65" w:rsidRPr="00F6587D" w:rsidRDefault="00382C65" w:rsidP="009563C6">
            <w:pPr>
              <w:widowControl w:val="0"/>
              <w:tabs>
                <w:tab w:val="left" w:pos="1402"/>
              </w:tabs>
              <w:spacing w:before="30" w:after="30"/>
              <w:ind w:left="113"/>
              <w:jc w:val="both"/>
              <w:rPr>
                <w:lang w:val="en-US"/>
              </w:rPr>
            </w:pPr>
            <w:r w:rsidRPr="00F6587D">
              <w:rPr>
                <w:lang w:val="en-US"/>
              </w:rPr>
              <w:t>(CLEPA/OICA) Planning of next step in order to achieve the „Roadmap 2025“ target - View from Industry</w:t>
            </w:r>
          </w:p>
        </w:tc>
        <w:tc>
          <w:tcPr>
            <w:tcW w:w="857" w:type="dxa"/>
          </w:tcPr>
          <w:p w14:paraId="7B3572A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3CAB25B" w14:textId="77777777" w:rsidTr="009563C6">
        <w:tc>
          <w:tcPr>
            <w:tcW w:w="851" w:type="dxa"/>
            <w:gridSpan w:val="2"/>
          </w:tcPr>
          <w:p w14:paraId="6DDD8A90" w14:textId="16210C2D" w:rsidR="00382C65" w:rsidRPr="00F6587D" w:rsidRDefault="00382C65" w:rsidP="009563C6">
            <w:pPr>
              <w:widowControl w:val="0"/>
              <w:spacing w:before="30" w:after="30"/>
              <w:jc w:val="center"/>
            </w:pPr>
            <w:r w:rsidRPr="00F6587D">
              <w:t>35/Rev</w:t>
            </w:r>
            <w:r w:rsidR="00D62D0A" w:rsidRPr="00F6587D">
              <w:t>.</w:t>
            </w:r>
            <w:r w:rsidRPr="00F6587D">
              <w:t>1</w:t>
            </w:r>
          </w:p>
        </w:tc>
        <w:tc>
          <w:tcPr>
            <w:tcW w:w="6947" w:type="dxa"/>
          </w:tcPr>
          <w:p w14:paraId="6719ACD9" w14:textId="77777777" w:rsidR="00382C65" w:rsidRPr="00F6587D" w:rsidRDefault="00382C65" w:rsidP="009563C6">
            <w:pPr>
              <w:widowControl w:val="0"/>
              <w:spacing w:before="30" w:after="30"/>
              <w:ind w:left="113"/>
              <w:jc w:val="both"/>
            </w:pPr>
            <w:r w:rsidRPr="00F6587D">
              <w:t xml:space="preserve">(FRAV) </w:t>
            </w:r>
            <w:proofErr w:type="spellStart"/>
            <w:r w:rsidRPr="00F6587D">
              <w:t>Status</w:t>
            </w:r>
            <w:proofErr w:type="spellEnd"/>
            <w:r w:rsidRPr="00F6587D">
              <w:t xml:space="preserve"> Report</w:t>
            </w:r>
          </w:p>
        </w:tc>
        <w:tc>
          <w:tcPr>
            <w:tcW w:w="857" w:type="dxa"/>
          </w:tcPr>
          <w:p w14:paraId="5F08E875"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1DD336EB" w14:textId="77777777" w:rsidTr="009563C6">
        <w:tc>
          <w:tcPr>
            <w:tcW w:w="851" w:type="dxa"/>
            <w:gridSpan w:val="2"/>
          </w:tcPr>
          <w:p w14:paraId="422955CE" w14:textId="77777777" w:rsidR="00382C65" w:rsidRPr="00F6587D" w:rsidRDefault="00382C65" w:rsidP="009563C6">
            <w:pPr>
              <w:widowControl w:val="0"/>
              <w:spacing w:before="30" w:after="30"/>
              <w:jc w:val="center"/>
            </w:pPr>
            <w:r w:rsidRPr="00F6587D">
              <w:t>36</w:t>
            </w:r>
          </w:p>
        </w:tc>
        <w:tc>
          <w:tcPr>
            <w:tcW w:w="6947" w:type="dxa"/>
          </w:tcPr>
          <w:p w14:paraId="46CD8658" w14:textId="77777777" w:rsidR="00382C65" w:rsidRPr="00F6587D" w:rsidRDefault="00382C65" w:rsidP="009563C6">
            <w:pPr>
              <w:widowControl w:val="0"/>
              <w:spacing w:before="30" w:after="30"/>
              <w:ind w:left="113"/>
              <w:jc w:val="both"/>
              <w:rPr>
                <w:lang w:val="en-US"/>
              </w:rPr>
            </w:pPr>
            <w:r w:rsidRPr="00F6587D">
              <w:rPr>
                <w:lang w:val="en-US"/>
              </w:rPr>
              <w:t>(FRAV) Terms and Definitions Developed under the Draft FRAV Guidelines on ADS Safety Requirements</w:t>
            </w:r>
          </w:p>
        </w:tc>
        <w:tc>
          <w:tcPr>
            <w:tcW w:w="857" w:type="dxa"/>
          </w:tcPr>
          <w:p w14:paraId="55A7B4E2" w14:textId="77777777" w:rsidR="00382C65" w:rsidRPr="00F6587D" w:rsidRDefault="00382C65" w:rsidP="009563C6">
            <w:pPr>
              <w:widowControl w:val="0"/>
              <w:tabs>
                <w:tab w:val="left" w:pos="469"/>
              </w:tabs>
              <w:spacing w:before="30" w:after="30"/>
              <w:ind w:left="1" w:right="-2"/>
              <w:jc w:val="center"/>
            </w:pPr>
            <w:r w:rsidRPr="00F6587D">
              <w:t>A</w:t>
            </w:r>
          </w:p>
        </w:tc>
      </w:tr>
      <w:tr w:rsidR="00382C65" w:rsidRPr="00F6587D" w14:paraId="4ABAF24A" w14:textId="77777777" w:rsidTr="009563C6">
        <w:tc>
          <w:tcPr>
            <w:tcW w:w="851" w:type="dxa"/>
            <w:gridSpan w:val="2"/>
          </w:tcPr>
          <w:p w14:paraId="4AEE8FAA" w14:textId="77777777" w:rsidR="00382C65" w:rsidRPr="00F6587D" w:rsidRDefault="00382C65" w:rsidP="009563C6">
            <w:pPr>
              <w:widowControl w:val="0"/>
              <w:spacing w:before="30" w:after="30"/>
              <w:jc w:val="center"/>
            </w:pPr>
            <w:r w:rsidRPr="00F6587D">
              <w:t>37</w:t>
            </w:r>
          </w:p>
        </w:tc>
        <w:tc>
          <w:tcPr>
            <w:tcW w:w="6947" w:type="dxa"/>
          </w:tcPr>
          <w:p w14:paraId="3D0A52BC" w14:textId="77777777" w:rsidR="00382C65" w:rsidRPr="00F6587D" w:rsidRDefault="00382C65" w:rsidP="009563C6">
            <w:pPr>
              <w:widowControl w:val="0"/>
              <w:spacing w:before="30" w:after="30"/>
              <w:ind w:left="113"/>
              <w:jc w:val="both"/>
              <w:rPr>
                <w:lang w:val="en-US"/>
              </w:rPr>
            </w:pPr>
            <w:r w:rsidRPr="00F6587D">
              <w:rPr>
                <w:lang w:val="en-US"/>
              </w:rPr>
              <w:t>(TF on FADS) Reviewing GRVA Regulations And GTRs On Their Fitness For ADS</w:t>
            </w:r>
          </w:p>
        </w:tc>
        <w:tc>
          <w:tcPr>
            <w:tcW w:w="857" w:type="dxa"/>
          </w:tcPr>
          <w:p w14:paraId="5014D84D"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7CEE1AC" w14:textId="77777777" w:rsidTr="009563C6">
        <w:tc>
          <w:tcPr>
            <w:tcW w:w="851" w:type="dxa"/>
            <w:gridSpan w:val="2"/>
          </w:tcPr>
          <w:p w14:paraId="00EDE571" w14:textId="77777777" w:rsidR="00382C65" w:rsidRPr="00F6587D" w:rsidRDefault="00382C65" w:rsidP="009563C6">
            <w:pPr>
              <w:widowControl w:val="0"/>
              <w:spacing w:before="30" w:after="30"/>
              <w:jc w:val="center"/>
            </w:pPr>
            <w:r w:rsidRPr="00F6587D">
              <w:t>38</w:t>
            </w:r>
          </w:p>
        </w:tc>
        <w:tc>
          <w:tcPr>
            <w:tcW w:w="6947" w:type="dxa"/>
          </w:tcPr>
          <w:p w14:paraId="4187CA63" w14:textId="77777777" w:rsidR="00382C65" w:rsidRPr="00F6587D" w:rsidRDefault="00382C65" w:rsidP="009563C6">
            <w:pPr>
              <w:widowControl w:val="0"/>
              <w:spacing w:before="30" w:after="30"/>
              <w:ind w:left="113"/>
              <w:jc w:val="both"/>
              <w:rPr>
                <w:lang w:val="en-US"/>
              </w:rPr>
            </w:pPr>
            <w:r w:rsidRPr="00F6587D">
              <w:rPr>
                <w:lang w:val="en-US"/>
              </w:rPr>
              <w:t>(VMAD) Status Report of Informal Working Group on Validation Methods for Automated Driving</w:t>
            </w:r>
          </w:p>
        </w:tc>
        <w:tc>
          <w:tcPr>
            <w:tcW w:w="857" w:type="dxa"/>
          </w:tcPr>
          <w:p w14:paraId="116C037F"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239AEEEF" w14:textId="77777777" w:rsidTr="009563C6">
        <w:tc>
          <w:tcPr>
            <w:tcW w:w="851" w:type="dxa"/>
            <w:gridSpan w:val="2"/>
          </w:tcPr>
          <w:p w14:paraId="56B468B6" w14:textId="77777777" w:rsidR="00382C65" w:rsidRPr="00F6587D" w:rsidRDefault="00382C65" w:rsidP="009563C6">
            <w:pPr>
              <w:widowControl w:val="0"/>
              <w:spacing w:before="30" w:after="30"/>
              <w:jc w:val="center"/>
            </w:pPr>
            <w:r w:rsidRPr="00F6587D">
              <w:t>39</w:t>
            </w:r>
          </w:p>
        </w:tc>
        <w:tc>
          <w:tcPr>
            <w:tcW w:w="6947" w:type="dxa"/>
          </w:tcPr>
          <w:p w14:paraId="6221F73D" w14:textId="56C264BC" w:rsidR="00382C65" w:rsidRPr="00F6587D" w:rsidRDefault="00382C65" w:rsidP="009563C6">
            <w:pPr>
              <w:widowControl w:val="0"/>
              <w:spacing w:before="30" w:after="30"/>
              <w:ind w:left="113"/>
              <w:jc w:val="both"/>
            </w:pPr>
            <w:r w:rsidRPr="00F6587D">
              <w:t>(France) PRISSMA - French « Grand Défi program »</w:t>
            </w:r>
            <w:r w:rsidR="00805C87" w:rsidRPr="00F6587D">
              <w:t> :</w:t>
            </w:r>
            <w:r w:rsidRPr="00F6587D">
              <w:t xml:space="preserve"> AI </w:t>
            </w:r>
            <w:proofErr w:type="spellStart"/>
            <w:r w:rsidRPr="00F6587D">
              <w:t>Assessment</w:t>
            </w:r>
            <w:proofErr w:type="spellEnd"/>
            <w:r w:rsidRPr="00F6587D">
              <w:t xml:space="preserve"> </w:t>
            </w:r>
            <w:proofErr w:type="spellStart"/>
            <w:r w:rsidRPr="00F6587D">
              <w:t>pillar</w:t>
            </w:r>
            <w:proofErr w:type="spellEnd"/>
          </w:p>
        </w:tc>
        <w:tc>
          <w:tcPr>
            <w:tcW w:w="857" w:type="dxa"/>
          </w:tcPr>
          <w:p w14:paraId="4C16D94B"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206BDEAF" w14:textId="77777777" w:rsidTr="009563C6">
        <w:tc>
          <w:tcPr>
            <w:tcW w:w="851" w:type="dxa"/>
            <w:gridSpan w:val="2"/>
          </w:tcPr>
          <w:p w14:paraId="09CD14C1" w14:textId="77777777" w:rsidR="00382C65" w:rsidRPr="00F6587D" w:rsidRDefault="00382C65" w:rsidP="009563C6">
            <w:pPr>
              <w:widowControl w:val="0"/>
              <w:spacing w:before="30" w:after="30"/>
              <w:jc w:val="center"/>
            </w:pPr>
            <w:r w:rsidRPr="00F6587D">
              <w:t>40</w:t>
            </w:r>
          </w:p>
        </w:tc>
        <w:tc>
          <w:tcPr>
            <w:tcW w:w="6947" w:type="dxa"/>
          </w:tcPr>
          <w:p w14:paraId="1BA1DFFF" w14:textId="77777777" w:rsidR="00382C65" w:rsidRPr="00F6587D" w:rsidRDefault="00382C65" w:rsidP="009563C6">
            <w:pPr>
              <w:widowControl w:val="0"/>
              <w:spacing w:before="30" w:after="30"/>
              <w:ind w:left="113"/>
              <w:jc w:val="both"/>
              <w:rPr>
                <w:lang w:val="en-US"/>
              </w:rPr>
            </w:pPr>
            <w:r w:rsidRPr="00F6587D">
              <w:rPr>
                <w:lang w:val="en-US"/>
              </w:rPr>
              <w:t>(Secretariat) 5th Session of IWG on ITS</w:t>
            </w:r>
          </w:p>
        </w:tc>
        <w:tc>
          <w:tcPr>
            <w:tcW w:w="857" w:type="dxa"/>
          </w:tcPr>
          <w:p w14:paraId="2C1AEFBD"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51BEABA" w14:textId="77777777" w:rsidTr="009563C6">
        <w:tc>
          <w:tcPr>
            <w:tcW w:w="851" w:type="dxa"/>
            <w:gridSpan w:val="2"/>
          </w:tcPr>
          <w:p w14:paraId="654A9BD1" w14:textId="77777777" w:rsidR="00382C65" w:rsidRPr="00F6587D" w:rsidRDefault="00382C65" w:rsidP="009563C6">
            <w:pPr>
              <w:widowControl w:val="0"/>
              <w:spacing w:before="30" w:after="30"/>
              <w:jc w:val="center"/>
            </w:pPr>
            <w:r w:rsidRPr="00F6587D">
              <w:t>41</w:t>
            </w:r>
          </w:p>
        </w:tc>
        <w:tc>
          <w:tcPr>
            <w:tcW w:w="6947" w:type="dxa"/>
          </w:tcPr>
          <w:p w14:paraId="7A487C43" w14:textId="0D6C4DDB" w:rsidR="00382C65" w:rsidRPr="00F6587D" w:rsidRDefault="00382C65" w:rsidP="009563C6">
            <w:pPr>
              <w:widowControl w:val="0"/>
              <w:spacing w:before="30" w:after="30"/>
              <w:ind w:left="113"/>
              <w:jc w:val="both"/>
              <w:rPr>
                <w:lang w:val="en-US"/>
              </w:rPr>
            </w:pPr>
            <w:r w:rsidRPr="00F6587D">
              <w:rPr>
                <w:lang w:val="en-US"/>
              </w:rPr>
              <w:t>(UK) Proposal for amendments to ECE/TRANS/WP</w:t>
            </w:r>
            <w:r w:rsidR="00D62D0A" w:rsidRPr="00F6587D">
              <w:rPr>
                <w:lang w:val="en-US"/>
              </w:rPr>
              <w:t>.</w:t>
            </w:r>
            <w:r w:rsidRPr="00F6587D">
              <w:rPr>
                <w:lang w:val="en-US"/>
              </w:rPr>
              <w:t>29/GRVA/2023/4</w:t>
            </w:r>
          </w:p>
        </w:tc>
        <w:tc>
          <w:tcPr>
            <w:tcW w:w="857" w:type="dxa"/>
          </w:tcPr>
          <w:p w14:paraId="49D4004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235DD716" w14:textId="77777777" w:rsidTr="009563C6">
        <w:tc>
          <w:tcPr>
            <w:tcW w:w="851" w:type="dxa"/>
            <w:gridSpan w:val="2"/>
          </w:tcPr>
          <w:p w14:paraId="7B08C539" w14:textId="77777777" w:rsidR="00382C65" w:rsidRPr="00F6587D" w:rsidRDefault="00382C65" w:rsidP="009563C6">
            <w:pPr>
              <w:widowControl w:val="0"/>
              <w:spacing w:before="30" w:after="30"/>
              <w:jc w:val="center"/>
            </w:pPr>
            <w:r w:rsidRPr="00F6587D">
              <w:t>42</w:t>
            </w:r>
          </w:p>
        </w:tc>
        <w:tc>
          <w:tcPr>
            <w:tcW w:w="6947" w:type="dxa"/>
          </w:tcPr>
          <w:p w14:paraId="1A830BE1" w14:textId="77777777" w:rsidR="00382C65" w:rsidRPr="00F6587D" w:rsidRDefault="00382C65" w:rsidP="009563C6">
            <w:pPr>
              <w:widowControl w:val="0"/>
              <w:spacing w:before="30" w:after="30"/>
              <w:ind w:left="113"/>
              <w:jc w:val="both"/>
              <w:rPr>
                <w:lang w:val="en-US"/>
              </w:rPr>
            </w:pPr>
            <w:r w:rsidRPr="00F6587D">
              <w:rPr>
                <w:lang w:val="en-US"/>
              </w:rPr>
              <w:t>(CS/OTA) Status report of the IWG on CS/OTA</w:t>
            </w:r>
          </w:p>
        </w:tc>
        <w:tc>
          <w:tcPr>
            <w:tcW w:w="857" w:type="dxa"/>
          </w:tcPr>
          <w:p w14:paraId="306B6711"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5A68B3DA" w14:textId="77777777" w:rsidTr="009563C6">
        <w:tc>
          <w:tcPr>
            <w:tcW w:w="851" w:type="dxa"/>
            <w:gridSpan w:val="2"/>
          </w:tcPr>
          <w:p w14:paraId="62112DA6" w14:textId="77777777" w:rsidR="00382C65" w:rsidRPr="00F6587D" w:rsidRDefault="00382C65" w:rsidP="009563C6">
            <w:pPr>
              <w:widowControl w:val="0"/>
              <w:spacing w:before="30" w:after="30"/>
              <w:jc w:val="center"/>
            </w:pPr>
            <w:r w:rsidRPr="00F6587D">
              <w:t>43</w:t>
            </w:r>
          </w:p>
        </w:tc>
        <w:tc>
          <w:tcPr>
            <w:tcW w:w="6947" w:type="dxa"/>
          </w:tcPr>
          <w:p w14:paraId="48111E28" w14:textId="77777777" w:rsidR="00382C65" w:rsidRPr="00F6587D" w:rsidRDefault="00382C65" w:rsidP="009563C6">
            <w:pPr>
              <w:widowControl w:val="0"/>
              <w:tabs>
                <w:tab w:val="left" w:pos="1650"/>
              </w:tabs>
              <w:spacing w:before="30" w:after="30"/>
              <w:ind w:left="113"/>
              <w:jc w:val="both"/>
              <w:rPr>
                <w:lang w:val="en-US"/>
              </w:rPr>
            </w:pPr>
            <w:r w:rsidRPr="00F6587D">
              <w:rPr>
                <w:lang w:val="en-US"/>
              </w:rPr>
              <w:t>(TF on ADAS) Amendments to the ADAS Task Force Deliverables and Timings</w:t>
            </w:r>
          </w:p>
        </w:tc>
        <w:tc>
          <w:tcPr>
            <w:tcW w:w="857" w:type="dxa"/>
          </w:tcPr>
          <w:p w14:paraId="53BED11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0350D4F" w14:textId="77777777" w:rsidTr="009563C6">
        <w:tc>
          <w:tcPr>
            <w:tcW w:w="851" w:type="dxa"/>
            <w:gridSpan w:val="2"/>
          </w:tcPr>
          <w:p w14:paraId="7DC89120" w14:textId="77777777" w:rsidR="00382C65" w:rsidRPr="00F6587D" w:rsidRDefault="00382C65" w:rsidP="009563C6">
            <w:pPr>
              <w:widowControl w:val="0"/>
              <w:spacing w:before="30" w:after="30"/>
              <w:jc w:val="center"/>
            </w:pPr>
            <w:r w:rsidRPr="00F6587D">
              <w:t>44</w:t>
            </w:r>
          </w:p>
        </w:tc>
        <w:tc>
          <w:tcPr>
            <w:tcW w:w="6947" w:type="dxa"/>
          </w:tcPr>
          <w:p w14:paraId="12747E26" w14:textId="77777777" w:rsidR="00382C65" w:rsidRPr="00F6587D" w:rsidRDefault="00382C65" w:rsidP="009563C6">
            <w:pPr>
              <w:widowControl w:val="0"/>
              <w:tabs>
                <w:tab w:val="left" w:pos="500"/>
              </w:tabs>
              <w:spacing w:before="30" w:after="30"/>
              <w:ind w:left="113"/>
              <w:jc w:val="both"/>
              <w:rPr>
                <w:lang w:val="en-US"/>
              </w:rPr>
            </w:pPr>
            <w:r w:rsidRPr="00F6587D">
              <w:rPr>
                <w:lang w:val="en-US"/>
              </w:rPr>
              <w:t>(TF on ADAS) Report of the TF on ADAS for the 15th GRVA Session</w:t>
            </w:r>
          </w:p>
        </w:tc>
        <w:tc>
          <w:tcPr>
            <w:tcW w:w="857" w:type="dxa"/>
          </w:tcPr>
          <w:p w14:paraId="1A1845A8"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0510E5BB" w14:textId="77777777" w:rsidTr="009563C6">
        <w:tc>
          <w:tcPr>
            <w:tcW w:w="851" w:type="dxa"/>
            <w:gridSpan w:val="2"/>
          </w:tcPr>
          <w:p w14:paraId="7E4C49EA" w14:textId="77777777" w:rsidR="00382C65" w:rsidRPr="00F6587D" w:rsidRDefault="00382C65" w:rsidP="009563C6">
            <w:pPr>
              <w:widowControl w:val="0"/>
              <w:spacing w:before="30" w:after="30"/>
              <w:jc w:val="center"/>
            </w:pPr>
            <w:r w:rsidRPr="00F6587D">
              <w:t>45</w:t>
            </w:r>
          </w:p>
        </w:tc>
        <w:tc>
          <w:tcPr>
            <w:tcW w:w="6947" w:type="dxa"/>
          </w:tcPr>
          <w:p w14:paraId="4FBC9B61" w14:textId="2CC421A0" w:rsidR="00382C65" w:rsidRPr="00F6587D" w:rsidRDefault="00382C65" w:rsidP="009563C6">
            <w:pPr>
              <w:widowControl w:val="0"/>
              <w:spacing w:before="30" w:after="30"/>
              <w:ind w:left="113"/>
              <w:jc w:val="both"/>
              <w:rPr>
                <w:lang w:val="en-US"/>
              </w:rPr>
            </w:pPr>
            <w:r w:rsidRPr="00F6587D">
              <w:rPr>
                <w:lang w:val="en-US"/>
              </w:rPr>
              <w:t>(CEMA) CEMA input for the evaluation of UN Regulation No</w:t>
            </w:r>
            <w:r w:rsidR="00D62D0A" w:rsidRPr="00F6587D">
              <w:rPr>
                <w:lang w:val="en-US"/>
              </w:rPr>
              <w:t>.</w:t>
            </w:r>
            <w:r w:rsidRPr="00F6587D">
              <w:rPr>
                <w:lang w:val="en-US"/>
              </w:rPr>
              <w:t xml:space="preserve"> 155 and the EU Cyber-Resilience Act and the needs of the agricultural vehicle and machinery sector</w:t>
            </w:r>
          </w:p>
        </w:tc>
        <w:tc>
          <w:tcPr>
            <w:tcW w:w="857" w:type="dxa"/>
          </w:tcPr>
          <w:p w14:paraId="11A1BE5E"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DEF5E2D" w14:textId="77777777" w:rsidTr="009563C6">
        <w:tc>
          <w:tcPr>
            <w:tcW w:w="851" w:type="dxa"/>
            <w:gridSpan w:val="2"/>
          </w:tcPr>
          <w:p w14:paraId="7449F8A5" w14:textId="77777777" w:rsidR="00382C65" w:rsidRPr="00F6587D" w:rsidRDefault="00382C65" w:rsidP="009563C6">
            <w:pPr>
              <w:widowControl w:val="0"/>
              <w:spacing w:before="30" w:after="30"/>
              <w:jc w:val="center"/>
            </w:pPr>
            <w:r w:rsidRPr="00F6587D">
              <w:t>46</w:t>
            </w:r>
          </w:p>
        </w:tc>
        <w:tc>
          <w:tcPr>
            <w:tcW w:w="6947" w:type="dxa"/>
          </w:tcPr>
          <w:p w14:paraId="54D4B73E" w14:textId="7F5C4F9E" w:rsidR="00382C65" w:rsidRPr="00F6587D" w:rsidRDefault="00382C65" w:rsidP="009563C6">
            <w:pPr>
              <w:widowControl w:val="0"/>
              <w:spacing w:before="30" w:after="30"/>
              <w:ind w:left="113"/>
              <w:jc w:val="both"/>
              <w:rPr>
                <w:lang w:val="en-US"/>
              </w:rPr>
            </w:pPr>
            <w:r w:rsidRPr="00F6587D">
              <w:rPr>
                <w:lang w:val="en-US"/>
              </w:rPr>
              <w:t>(SAE International) SAE proposal to UNECE WP</w:t>
            </w:r>
            <w:r w:rsidR="00D62D0A" w:rsidRPr="00F6587D">
              <w:rPr>
                <w:lang w:val="en-US"/>
              </w:rPr>
              <w:t>.</w:t>
            </w:r>
            <w:r w:rsidRPr="00F6587D">
              <w:rPr>
                <w:lang w:val="en-US"/>
              </w:rPr>
              <w:t>29 GRVA related to CS/OTA</w:t>
            </w:r>
          </w:p>
        </w:tc>
        <w:tc>
          <w:tcPr>
            <w:tcW w:w="857" w:type="dxa"/>
          </w:tcPr>
          <w:p w14:paraId="7F86B58A"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635830B4" w14:textId="77777777" w:rsidTr="009563C6">
        <w:tc>
          <w:tcPr>
            <w:tcW w:w="851" w:type="dxa"/>
            <w:gridSpan w:val="2"/>
          </w:tcPr>
          <w:p w14:paraId="12FCC5AF" w14:textId="77777777" w:rsidR="00382C65" w:rsidRPr="00F6587D" w:rsidRDefault="00382C65" w:rsidP="009563C6">
            <w:pPr>
              <w:widowControl w:val="0"/>
              <w:spacing w:before="30" w:after="30"/>
              <w:jc w:val="center"/>
            </w:pPr>
            <w:r w:rsidRPr="00F6587D">
              <w:t>47</w:t>
            </w:r>
          </w:p>
        </w:tc>
        <w:tc>
          <w:tcPr>
            <w:tcW w:w="6947" w:type="dxa"/>
          </w:tcPr>
          <w:p w14:paraId="06387C41" w14:textId="77777777" w:rsidR="00382C65" w:rsidRPr="00F6587D" w:rsidRDefault="00382C65" w:rsidP="009563C6">
            <w:pPr>
              <w:widowControl w:val="0"/>
              <w:spacing w:before="30" w:after="30"/>
              <w:ind w:left="113"/>
              <w:jc w:val="both"/>
              <w:rPr>
                <w:lang w:val="en-US"/>
              </w:rPr>
            </w:pPr>
            <w:r w:rsidRPr="00F6587D">
              <w:rPr>
                <w:lang w:val="en-US"/>
              </w:rPr>
              <w:t>(Secretariat) Information on areas of common interests identified (during the FRAV-IGEAD workshop in November 2022)</w:t>
            </w:r>
          </w:p>
        </w:tc>
        <w:tc>
          <w:tcPr>
            <w:tcW w:w="857" w:type="dxa"/>
          </w:tcPr>
          <w:p w14:paraId="40038D80"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C90E3CE" w14:textId="77777777" w:rsidTr="009563C6">
        <w:tc>
          <w:tcPr>
            <w:tcW w:w="851" w:type="dxa"/>
            <w:gridSpan w:val="2"/>
          </w:tcPr>
          <w:p w14:paraId="495154FD" w14:textId="77777777" w:rsidR="00382C65" w:rsidRPr="00F6587D" w:rsidRDefault="00382C65" w:rsidP="009563C6">
            <w:pPr>
              <w:widowControl w:val="0"/>
              <w:spacing w:before="30" w:after="30"/>
              <w:jc w:val="center"/>
            </w:pPr>
            <w:r w:rsidRPr="00F6587D">
              <w:t>48</w:t>
            </w:r>
          </w:p>
        </w:tc>
        <w:tc>
          <w:tcPr>
            <w:tcW w:w="6947" w:type="dxa"/>
          </w:tcPr>
          <w:p w14:paraId="50364174" w14:textId="7CEF6859" w:rsidR="00382C65" w:rsidRPr="00F6587D" w:rsidRDefault="00382C65" w:rsidP="009563C6">
            <w:pPr>
              <w:widowControl w:val="0"/>
              <w:spacing w:before="30" w:after="30"/>
              <w:ind w:left="113"/>
              <w:jc w:val="both"/>
              <w:rPr>
                <w:lang w:val="en-US"/>
              </w:rPr>
            </w:pPr>
            <w:r w:rsidRPr="00F6587D">
              <w:rPr>
                <w:lang w:val="en-US"/>
              </w:rPr>
              <w:t>(Italy) Proposal for amendments to UN Regulation No</w:t>
            </w:r>
            <w:r w:rsidR="00D62D0A" w:rsidRPr="00F6587D">
              <w:rPr>
                <w:lang w:val="en-US"/>
              </w:rPr>
              <w:t>.</w:t>
            </w:r>
            <w:r w:rsidRPr="00F6587D">
              <w:rPr>
                <w:lang w:val="en-US"/>
              </w:rPr>
              <w:t xml:space="preserve"> 90</w:t>
            </w:r>
          </w:p>
        </w:tc>
        <w:tc>
          <w:tcPr>
            <w:tcW w:w="857" w:type="dxa"/>
          </w:tcPr>
          <w:p w14:paraId="4C79ED49"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F5CFD05" w14:textId="77777777" w:rsidTr="009563C6">
        <w:tc>
          <w:tcPr>
            <w:tcW w:w="851" w:type="dxa"/>
            <w:gridSpan w:val="2"/>
          </w:tcPr>
          <w:p w14:paraId="5D805151" w14:textId="77777777" w:rsidR="00382C65" w:rsidRPr="00F6587D" w:rsidRDefault="00382C65" w:rsidP="009563C6">
            <w:pPr>
              <w:widowControl w:val="0"/>
              <w:spacing w:before="30" w:after="30"/>
              <w:jc w:val="center"/>
            </w:pPr>
            <w:r w:rsidRPr="00F6587D">
              <w:t>49</w:t>
            </w:r>
          </w:p>
        </w:tc>
        <w:tc>
          <w:tcPr>
            <w:tcW w:w="6947" w:type="dxa"/>
          </w:tcPr>
          <w:p w14:paraId="1EBC7774" w14:textId="4BFAE24F" w:rsidR="00382C65" w:rsidRPr="00F6587D" w:rsidRDefault="00382C65" w:rsidP="009563C6">
            <w:pPr>
              <w:widowControl w:val="0"/>
              <w:spacing w:before="30" w:after="30"/>
              <w:ind w:left="113"/>
              <w:jc w:val="both"/>
              <w:rPr>
                <w:lang w:val="en-US"/>
              </w:rPr>
            </w:pPr>
            <w:r w:rsidRPr="00F6587D">
              <w:rPr>
                <w:lang w:val="en-US"/>
              </w:rPr>
              <w:t>(CLEPA) Status report Electro Mechanical Brakes (UN Regulation No</w:t>
            </w:r>
            <w:r w:rsidR="00D62D0A" w:rsidRPr="00F6587D">
              <w:rPr>
                <w:lang w:val="en-US"/>
              </w:rPr>
              <w:t>.</w:t>
            </w:r>
            <w:r w:rsidRPr="00F6587D">
              <w:rPr>
                <w:lang w:val="en-US"/>
              </w:rPr>
              <w:t xml:space="preserve"> 13)</w:t>
            </w:r>
          </w:p>
        </w:tc>
        <w:tc>
          <w:tcPr>
            <w:tcW w:w="857" w:type="dxa"/>
          </w:tcPr>
          <w:p w14:paraId="3F3F6D9D"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4628C412" w14:textId="77777777" w:rsidTr="009563C6">
        <w:tc>
          <w:tcPr>
            <w:tcW w:w="851" w:type="dxa"/>
            <w:gridSpan w:val="2"/>
          </w:tcPr>
          <w:p w14:paraId="2D63929E" w14:textId="77777777" w:rsidR="00382C65" w:rsidRPr="00F6587D" w:rsidRDefault="00382C65" w:rsidP="009563C6">
            <w:pPr>
              <w:widowControl w:val="0"/>
              <w:spacing w:before="30" w:after="30"/>
              <w:jc w:val="center"/>
            </w:pPr>
            <w:r w:rsidRPr="00F6587D">
              <w:t>50</w:t>
            </w:r>
          </w:p>
        </w:tc>
        <w:tc>
          <w:tcPr>
            <w:tcW w:w="6947" w:type="dxa"/>
          </w:tcPr>
          <w:p w14:paraId="5FFC7D28" w14:textId="19CD1BCD" w:rsidR="00382C65" w:rsidRPr="00F6587D" w:rsidRDefault="00382C65" w:rsidP="009563C6">
            <w:pPr>
              <w:widowControl w:val="0"/>
              <w:spacing w:before="30" w:after="30"/>
              <w:ind w:left="113"/>
              <w:jc w:val="both"/>
              <w:rPr>
                <w:lang w:val="en-US"/>
              </w:rPr>
            </w:pPr>
            <w:r w:rsidRPr="00F6587D">
              <w:rPr>
                <w:lang w:val="en-US"/>
              </w:rPr>
              <w:t>(Secretariat) Draft consolidated version of UN Regulation No</w:t>
            </w:r>
            <w:r w:rsidR="00D62D0A" w:rsidRPr="00F6587D">
              <w:rPr>
                <w:lang w:val="en-US"/>
              </w:rPr>
              <w:t>.</w:t>
            </w:r>
            <w:r w:rsidRPr="00F6587D">
              <w:rPr>
                <w:lang w:val="en-US"/>
              </w:rPr>
              <w:t xml:space="preserve"> 152 - Revision 1</w:t>
            </w:r>
          </w:p>
        </w:tc>
        <w:tc>
          <w:tcPr>
            <w:tcW w:w="857" w:type="dxa"/>
          </w:tcPr>
          <w:p w14:paraId="745A457D"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BC2EE02" w14:textId="77777777" w:rsidTr="009563C6">
        <w:tc>
          <w:tcPr>
            <w:tcW w:w="851" w:type="dxa"/>
            <w:gridSpan w:val="2"/>
          </w:tcPr>
          <w:p w14:paraId="24F6C387" w14:textId="77777777" w:rsidR="00382C65" w:rsidRPr="00F6587D" w:rsidRDefault="00382C65" w:rsidP="009563C6">
            <w:pPr>
              <w:widowControl w:val="0"/>
              <w:spacing w:before="30" w:after="30"/>
              <w:jc w:val="center"/>
            </w:pPr>
            <w:r w:rsidRPr="00F6587D">
              <w:t>51</w:t>
            </w:r>
          </w:p>
        </w:tc>
        <w:tc>
          <w:tcPr>
            <w:tcW w:w="6947" w:type="dxa"/>
          </w:tcPr>
          <w:p w14:paraId="29B7D57B" w14:textId="432AE769" w:rsidR="00382C65" w:rsidRPr="00F6587D" w:rsidRDefault="00382C65" w:rsidP="009563C6">
            <w:pPr>
              <w:widowControl w:val="0"/>
              <w:spacing w:before="30" w:after="30"/>
              <w:ind w:left="113"/>
              <w:jc w:val="both"/>
              <w:rPr>
                <w:lang w:val="en-US"/>
              </w:rPr>
            </w:pPr>
            <w:r w:rsidRPr="00F6587D">
              <w:rPr>
                <w:lang w:val="en-US"/>
              </w:rPr>
              <w:t>Secretariat) Draft consolidated version of UN Regulation No</w:t>
            </w:r>
            <w:r w:rsidR="00D62D0A" w:rsidRPr="00F6587D">
              <w:rPr>
                <w:lang w:val="en-US"/>
              </w:rPr>
              <w:t>.</w:t>
            </w:r>
            <w:r w:rsidRPr="00F6587D">
              <w:rPr>
                <w:lang w:val="en-US"/>
              </w:rPr>
              <w:t xml:space="preserve"> 152 - Revision 2</w:t>
            </w:r>
          </w:p>
        </w:tc>
        <w:tc>
          <w:tcPr>
            <w:tcW w:w="857" w:type="dxa"/>
          </w:tcPr>
          <w:p w14:paraId="0C859572"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7FE4BB63" w14:textId="77777777" w:rsidTr="009563C6">
        <w:tc>
          <w:tcPr>
            <w:tcW w:w="851" w:type="dxa"/>
            <w:gridSpan w:val="2"/>
          </w:tcPr>
          <w:p w14:paraId="0031BA64" w14:textId="77777777" w:rsidR="00382C65" w:rsidRPr="00F6587D" w:rsidRDefault="00382C65" w:rsidP="009563C6">
            <w:pPr>
              <w:widowControl w:val="0"/>
              <w:spacing w:before="30" w:after="30"/>
              <w:jc w:val="center"/>
            </w:pPr>
            <w:r w:rsidRPr="00F6587D">
              <w:t>52</w:t>
            </w:r>
          </w:p>
        </w:tc>
        <w:tc>
          <w:tcPr>
            <w:tcW w:w="6947" w:type="dxa"/>
          </w:tcPr>
          <w:p w14:paraId="0EC844F4" w14:textId="74CA96C5" w:rsidR="00382C65" w:rsidRPr="00F6587D" w:rsidRDefault="00382C65" w:rsidP="009563C6">
            <w:pPr>
              <w:widowControl w:val="0"/>
              <w:spacing w:before="30" w:after="30"/>
              <w:ind w:left="113"/>
              <w:jc w:val="both"/>
              <w:rPr>
                <w:lang w:val="en-US"/>
              </w:rPr>
            </w:pPr>
            <w:r w:rsidRPr="00F6587D">
              <w:rPr>
                <w:lang w:val="en-US"/>
              </w:rPr>
              <w:t>(CLEPA/OICA) Proposal for amendments to UN Regulation No</w:t>
            </w:r>
            <w:r w:rsidR="00D62D0A" w:rsidRPr="00F6587D">
              <w:rPr>
                <w:lang w:val="en-US"/>
              </w:rPr>
              <w:t>.</w:t>
            </w:r>
            <w:r w:rsidRPr="00F6587D">
              <w:rPr>
                <w:lang w:val="en-US"/>
              </w:rPr>
              <w:t xml:space="preserve"> 79 series 03 and 04 (amendments to GRVA-15-30)</w:t>
            </w:r>
          </w:p>
        </w:tc>
        <w:tc>
          <w:tcPr>
            <w:tcW w:w="857" w:type="dxa"/>
          </w:tcPr>
          <w:p w14:paraId="340A0814"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22592ACC" w14:textId="77777777" w:rsidTr="009563C6">
        <w:tc>
          <w:tcPr>
            <w:tcW w:w="851" w:type="dxa"/>
            <w:gridSpan w:val="2"/>
          </w:tcPr>
          <w:p w14:paraId="04F5CC5D" w14:textId="77777777" w:rsidR="00382C65" w:rsidRPr="00F6587D" w:rsidRDefault="00382C65" w:rsidP="009563C6">
            <w:pPr>
              <w:widowControl w:val="0"/>
              <w:spacing w:before="30" w:after="30"/>
              <w:jc w:val="center"/>
            </w:pPr>
            <w:r w:rsidRPr="00F6587D">
              <w:t>53</w:t>
            </w:r>
          </w:p>
        </w:tc>
        <w:tc>
          <w:tcPr>
            <w:tcW w:w="6947" w:type="dxa"/>
          </w:tcPr>
          <w:p w14:paraId="64ADC7F3" w14:textId="77777777" w:rsidR="00382C65" w:rsidRPr="00F6587D" w:rsidRDefault="00382C65" w:rsidP="009563C6">
            <w:pPr>
              <w:widowControl w:val="0"/>
              <w:spacing w:before="30" w:after="30"/>
              <w:ind w:left="113"/>
              <w:jc w:val="both"/>
              <w:rPr>
                <w:lang w:val="en-US"/>
              </w:rPr>
            </w:pPr>
            <w:r w:rsidRPr="00F6587D">
              <w:rPr>
                <w:lang w:val="en-US"/>
              </w:rPr>
              <w:t>(OICA) Proposal for amendments to GRVA-15-52</w:t>
            </w:r>
          </w:p>
        </w:tc>
        <w:tc>
          <w:tcPr>
            <w:tcW w:w="857" w:type="dxa"/>
          </w:tcPr>
          <w:p w14:paraId="79DCB002"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36B387E9" w14:textId="77777777" w:rsidTr="009563C6">
        <w:tc>
          <w:tcPr>
            <w:tcW w:w="851" w:type="dxa"/>
            <w:gridSpan w:val="2"/>
          </w:tcPr>
          <w:p w14:paraId="51CBA781" w14:textId="77777777" w:rsidR="00382C65" w:rsidRPr="00F6587D" w:rsidRDefault="00382C65" w:rsidP="009563C6">
            <w:pPr>
              <w:widowControl w:val="0"/>
              <w:spacing w:before="30" w:after="30"/>
              <w:jc w:val="center"/>
            </w:pPr>
            <w:r w:rsidRPr="00F6587D">
              <w:t>54</w:t>
            </w:r>
          </w:p>
        </w:tc>
        <w:tc>
          <w:tcPr>
            <w:tcW w:w="6947" w:type="dxa"/>
          </w:tcPr>
          <w:p w14:paraId="0CE5E013" w14:textId="7300DE29" w:rsidR="00382C65" w:rsidRPr="00F6587D" w:rsidRDefault="00382C65" w:rsidP="009563C6">
            <w:pPr>
              <w:widowControl w:val="0"/>
              <w:spacing w:before="30" w:after="30"/>
              <w:ind w:left="113"/>
              <w:jc w:val="both"/>
              <w:rPr>
                <w:lang w:val="en-US"/>
              </w:rPr>
            </w:pPr>
            <w:r w:rsidRPr="00F6587D">
              <w:rPr>
                <w:lang w:val="en-US"/>
              </w:rPr>
              <w:t>(Secretariat) Proposal for amendments to ECE/TRANS/WP</w:t>
            </w:r>
            <w:r w:rsidR="00D62D0A" w:rsidRPr="00F6587D">
              <w:rPr>
                <w:lang w:val="en-US"/>
              </w:rPr>
              <w:t>.</w:t>
            </w:r>
            <w:r w:rsidRPr="00F6587D">
              <w:rPr>
                <w:lang w:val="en-US"/>
              </w:rPr>
              <w:t>29/GRVA/2023/6</w:t>
            </w:r>
          </w:p>
        </w:tc>
        <w:tc>
          <w:tcPr>
            <w:tcW w:w="857" w:type="dxa"/>
          </w:tcPr>
          <w:p w14:paraId="69D1F511" w14:textId="77777777" w:rsidR="00382C65" w:rsidRPr="00F6587D" w:rsidRDefault="00382C65" w:rsidP="009563C6">
            <w:pPr>
              <w:widowControl w:val="0"/>
              <w:tabs>
                <w:tab w:val="left" w:pos="469"/>
              </w:tabs>
              <w:spacing w:before="30" w:after="30"/>
              <w:ind w:left="1" w:right="-2"/>
              <w:jc w:val="center"/>
            </w:pPr>
            <w:r w:rsidRPr="00F6587D">
              <w:t>C</w:t>
            </w:r>
          </w:p>
        </w:tc>
      </w:tr>
      <w:tr w:rsidR="00382C65" w:rsidRPr="00F6587D" w14:paraId="178F57F5" w14:textId="77777777" w:rsidTr="009563C6">
        <w:tc>
          <w:tcPr>
            <w:tcW w:w="851" w:type="dxa"/>
            <w:gridSpan w:val="2"/>
          </w:tcPr>
          <w:p w14:paraId="2071BD5A" w14:textId="77777777" w:rsidR="00382C65" w:rsidRPr="00F6587D" w:rsidRDefault="00382C65" w:rsidP="009563C6">
            <w:pPr>
              <w:widowControl w:val="0"/>
              <w:spacing w:before="30" w:after="30"/>
              <w:jc w:val="center"/>
            </w:pPr>
            <w:r w:rsidRPr="00F6587D">
              <w:t>55</w:t>
            </w:r>
          </w:p>
        </w:tc>
        <w:tc>
          <w:tcPr>
            <w:tcW w:w="6947" w:type="dxa"/>
          </w:tcPr>
          <w:p w14:paraId="4679F904" w14:textId="599BB550" w:rsidR="00382C65" w:rsidRPr="00F6587D" w:rsidRDefault="00382C65" w:rsidP="009563C6">
            <w:pPr>
              <w:widowControl w:val="0"/>
              <w:spacing w:before="30" w:after="30"/>
              <w:ind w:left="113"/>
              <w:jc w:val="both"/>
              <w:rPr>
                <w:lang w:val="en-US"/>
              </w:rPr>
            </w:pPr>
            <w:r w:rsidRPr="00F6587D">
              <w:rPr>
                <w:lang w:val="en-US"/>
              </w:rPr>
              <w:t>(OICA) Proposal for amendments to UN Regulation No</w:t>
            </w:r>
            <w:r w:rsidR="00D62D0A" w:rsidRPr="00F6587D">
              <w:rPr>
                <w:lang w:val="en-US"/>
              </w:rPr>
              <w:t>.</w:t>
            </w:r>
            <w:r w:rsidRPr="00F6587D">
              <w:rPr>
                <w:lang w:val="en-US"/>
              </w:rPr>
              <w:t xml:space="preserve"> 140 Electronic Stability Control (ESC) Systems</w:t>
            </w:r>
          </w:p>
        </w:tc>
        <w:tc>
          <w:tcPr>
            <w:tcW w:w="857" w:type="dxa"/>
          </w:tcPr>
          <w:p w14:paraId="5052E7B1" w14:textId="77777777" w:rsidR="00382C65" w:rsidRPr="00F6587D" w:rsidRDefault="00382C65" w:rsidP="009563C6">
            <w:pPr>
              <w:widowControl w:val="0"/>
              <w:tabs>
                <w:tab w:val="left" w:pos="469"/>
              </w:tabs>
              <w:spacing w:before="30" w:after="30"/>
              <w:ind w:left="1" w:right="-2"/>
              <w:jc w:val="center"/>
            </w:pPr>
            <w:r w:rsidRPr="00F6587D">
              <w:t>B</w:t>
            </w:r>
          </w:p>
        </w:tc>
      </w:tr>
      <w:tr w:rsidR="00382C65" w:rsidRPr="00F6587D" w14:paraId="477BFF30" w14:textId="77777777" w:rsidTr="009563C6">
        <w:tc>
          <w:tcPr>
            <w:tcW w:w="851" w:type="dxa"/>
            <w:gridSpan w:val="2"/>
          </w:tcPr>
          <w:p w14:paraId="712DFFA2" w14:textId="77777777" w:rsidR="00382C65" w:rsidRPr="00F6587D" w:rsidRDefault="00382C65" w:rsidP="009563C6">
            <w:pPr>
              <w:widowControl w:val="0"/>
              <w:spacing w:before="30" w:after="30"/>
              <w:jc w:val="center"/>
            </w:pPr>
            <w:r w:rsidRPr="00F6587D">
              <w:t>56</w:t>
            </w:r>
          </w:p>
        </w:tc>
        <w:tc>
          <w:tcPr>
            <w:tcW w:w="6947" w:type="dxa"/>
          </w:tcPr>
          <w:p w14:paraId="0CB4DB72" w14:textId="01594260" w:rsidR="00382C65" w:rsidRPr="00F6587D" w:rsidRDefault="00382C65" w:rsidP="009563C6">
            <w:pPr>
              <w:widowControl w:val="0"/>
              <w:spacing w:before="30" w:after="30"/>
              <w:ind w:left="113"/>
              <w:jc w:val="both"/>
              <w:rPr>
                <w:lang w:val="en-US"/>
              </w:rPr>
            </w:pPr>
            <w:r w:rsidRPr="00F6587D">
              <w:rPr>
                <w:lang w:val="en-US"/>
              </w:rPr>
              <w:t>(Secretariat) Proposal for the 13 series of amendments to UN Regulation No</w:t>
            </w:r>
            <w:r w:rsidR="00D62D0A" w:rsidRPr="00F6587D">
              <w:rPr>
                <w:lang w:val="en-US"/>
              </w:rPr>
              <w:t>.</w:t>
            </w:r>
            <w:r w:rsidRPr="00F6587D">
              <w:rPr>
                <w:lang w:val="en-US"/>
              </w:rPr>
              <w:t xml:space="preserve"> 13 </w:t>
            </w:r>
            <w:r w:rsidRPr="00F6587D">
              <w:rPr>
                <w:lang w:val="en-US"/>
              </w:rPr>
              <w:lastRenderedPageBreak/>
              <w:t>(Heavy vehicle braking)</w:t>
            </w:r>
          </w:p>
        </w:tc>
        <w:tc>
          <w:tcPr>
            <w:tcW w:w="857" w:type="dxa"/>
          </w:tcPr>
          <w:p w14:paraId="115365FB" w14:textId="77777777" w:rsidR="00382C65" w:rsidRPr="00F6587D" w:rsidRDefault="00382C65" w:rsidP="009563C6">
            <w:pPr>
              <w:widowControl w:val="0"/>
              <w:tabs>
                <w:tab w:val="left" w:pos="469"/>
              </w:tabs>
              <w:spacing w:before="30" w:after="30"/>
              <w:ind w:left="1" w:right="-2"/>
              <w:jc w:val="center"/>
            </w:pPr>
            <w:r w:rsidRPr="00F6587D">
              <w:lastRenderedPageBreak/>
              <w:t>A</w:t>
            </w:r>
          </w:p>
        </w:tc>
      </w:tr>
      <w:tr w:rsidR="00382C65" w:rsidRPr="00F6587D" w14:paraId="6820E57E" w14:textId="77777777" w:rsidTr="009563C6">
        <w:tc>
          <w:tcPr>
            <w:tcW w:w="851" w:type="dxa"/>
            <w:gridSpan w:val="2"/>
          </w:tcPr>
          <w:p w14:paraId="7AF9A655" w14:textId="77777777" w:rsidR="00382C65" w:rsidRPr="00F6587D" w:rsidRDefault="00382C65" w:rsidP="009563C6">
            <w:pPr>
              <w:widowControl w:val="0"/>
              <w:spacing w:before="30" w:after="30"/>
              <w:jc w:val="center"/>
            </w:pPr>
            <w:r w:rsidRPr="00F6587D">
              <w:t>57</w:t>
            </w:r>
          </w:p>
        </w:tc>
        <w:tc>
          <w:tcPr>
            <w:tcW w:w="6947" w:type="dxa"/>
          </w:tcPr>
          <w:p w14:paraId="566EF92C" w14:textId="299A1A2D" w:rsidR="00382C65" w:rsidRPr="00F6587D" w:rsidRDefault="00382C65" w:rsidP="009563C6">
            <w:pPr>
              <w:widowControl w:val="0"/>
              <w:tabs>
                <w:tab w:val="left" w:pos="1210"/>
              </w:tabs>
              <w:spacing w:before="30" w:after="30"/>
              <w:ind w:left="113"/>
              <w:jc w:val="both"/>
              <w:rPr>
                <w:lang w:val="en-US"/>
              </w:rPr>
            </w:pPr>
            <w:r w:rsidRPr="00F6587D">
              <w:rPr>
                <w:lang w:val="en-US"/>
              </w:rPr>
              <w:t>(Secretariat) Proposal for the 06 series of amendments to UN Regulation No</w:t>
            </w:r>
            <w:r w:rsidR="00D62D0A" w:rsidRPr="00F6587D">
              <w:rPr>
                <w:lang w:val="en-US"/>
              </w:rPr>
              <w:t>.</w:t>
            </w:r>
            <w:r w:rsidRPr="00F6587D">
              <w:rPr>
                <w:lang w:val="en-US"/>
              </w:rPr>
              <w:t xml:space="preserve"> 78 (Braking of Category L vehicles)</w:t>
            </w:r>
          </w:p>
        </w:tc>
        <w:tc>
          <w:tcPr>
            <w:tcW w:w="857" w:type="dxa"/>
          </w:tcPr>
          <w:p w14:paraId="7A59F535" w14:textId="77777777" w:rsidR="00382C65" w:rsidRPr="00F6587D" w:rsidRDefault="00382C65" w:rsidP="009563C6">
            <w:pPr>
              <w:widowControl w:val="0"/>
              <w:tabs>
                <w:tab w:val="left" w:pos="469"/>
              </w:tabs>
              <w:spacing w:before="30" w:after="30"/>
              <w:ind w:left="1" w:right="-2"/>
              <w:jc w:val="center"/>
            </w:pPr>
            <w:r w:rsidRPr="00F6587D">
              <w:t>A</w:t>
            </w:r>
          </w:p>
        </w:tc>
      </w:tr>
    </w:tbl>
    <w:bookmarkEnd w:id="8"/>
    <w:p w14:paraId="5110FAB3" w14:textId="77777777" w:rsidR="00382C65" w:rsidRPr="00F6587D" w:rsidRDefault="00382C65" w:rsidP="00382C65">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F6587D">
        <w:rPr>
          <w:i/>
          <w:sz w:val="18"/>
          <w:szCs w:val="18"/>
        </w:rPr>
        <w:t>Notes:</w:t>
      </w:r>
    </w:p>
    <w:p w14:paraId="136E7C66" w14:textId="77777777" w:rsidR="00382C65" w:rsidRPr="00F6587D" w:rsidRDefault="00382C65" w:rsidP="00382C65">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6587D">
        <w:rPr>
          <w:sz w:val="18"/>
          <w:szCs w:val="18"/>
          <w:lang w:val="en-US"/>
        </w:rPr>
        <w:t>Administrative follow-up, for the secretariat, with the informal documents:</w:t>
      </w:r>
      <w:r w:rsidRPr="00F6587D">
        <w:rPr>
          <w:sz w:val="18"/>
          <w:szCs w:val="18"/>
          <w:lang w:val="en-US"/>
        </w:rPr>
        <w:br/>
        <w:t>A</w:t>
      </w:r>
      <w:r w:rsidRPr="00F6587D">
        <w:rPr>
          <w:sz w:val="18"/>
          <w:szCs w:val="18"/>
          <w:lang w:val="en-US"/>
        </w:rPr>
        <w:tab/>
        <w:t>Adopted;</w:t>
      </w:r>
    </w:p>
    <w:p w14:paraId="10A70097" w14:textId="77777777" w:rsidR="00382C65" w:rsidRPr="00F6587D" w:rsidRDefault="00382C65" w:rsidP="00382C65">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6587D">
        <w:rPr>
          <w:sz w:val="18"/>
          <w:szCs w:val="18"/>
          <w:lang w:val="en-US"/>
        </w:rPr>
        <w:t>B</w:t>
      </w:r>
      <w:r w:rsidRPr="00F6587D">
        <w:rPr>
          <w:sz w:val="18"/>
          <w:szCs w:val="18"/>
          <w:lang w:val="en-US"/>
        </w:rPr>
        <w:tab/>
        <w:t>Distribute with an official symbol at the next session;</w:t>
      </w:r>
    </w:p>
    <w:p w14:paraId="71CE68C9" w14:textId="77777777" w:rsidR="00382C65" w:rsidRPr="00F6587D" w:rsidRDefault="00382C65" w:rsidP="00382C65">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F6587D">
        <w:rPr>
          <w:sz w:val="18"/>
          <w:szCs w:val="18"/>
          <w:lang w:val="en-US"/>
        </w:rPr>
        <w:t>C</w:t>
      </w:r>
      <w:r w:rsidRPr="00F6587D">
        <w:rPr>
          <w:sz w:val="18"/>
          <w:szCs w:val="18"/>
          <w:lang w:val="en-US"/>
        </w:rPr>
        <w:tab/>
        <w:t>Consideration completed;</w:t>
      </w:r>
    </w:p>
    <w:p w14:paraId="7DDEA739" w14:textId="2B664DFA" w:rsidR="00C51728" w:rsidRPr="00F6587D" w:rsidRDefault="00382C65" w:rsidP="00382C65">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line="240" w:lineRule="auto"/>
        <w:ind w:left="1134"/>
        <w:rPr>
          <w:sz w:val="18"/>
          <w:szCs w:val="18"/>
          <w:lang w:val="en-US"/>
        </w:rPr>
      </w:pPr>
      <w:r w:rsidRPr="00F6587D">
        <w:rPr>
          <w:sz w:val="18"/>
          <w:szCs w:val="18"/>
          <w:lang w:val="en-US"/>
        </w:rPr>
        <w:t>D</w:t>
      </w:r>
      <w:r w:rsidRPr="00F6587D">
        <w:rPr>
          <w:sz w:val="18"/>
          <w:szCs w:val="18"/>
          <w:lang w:val="en-US"/>
        </w:rPr>
        <w:tab/>
        <w:t>Resume consideration at the next session</w:t>
      </w:r>
      <w:r w:rsidR="00D62D0A" w:rsidRPr="00F6587D">
        <w:rPr>
          <w:sz w:val="18"/>
          <w:szCs w:val="18"/>
          <w:lang w:val="en-US"/>
        </w:rPr>
        <w:t>.</w:t>
      </w:r>
    </w:p>
    <w:p w14:paraId="78B06914" w14:textId="77777777" w:rsidR="00382C65" w:rsidRPr="00F6587D" w:rsidRDefault="00382C65">
      <w:pPr>
        <w:suppressAutoHyphens w:val="0"/>
        <w:kinsoku/>
        <w:overflowPunct/>
        <w:autoSpaceDE/>
        <w:autoSpaceDN/>
        <w:adjustRightInd/>
        <w:snapToGrid/>
        <w:spacing w:after="200" w:line="276" w:lineRule="auto"/>
        <w:rPr>
          <w:b/>
          <w:sz w:val="28"/>
          <w:lang w:val="en-US"/>
        </w:rPr>
      </w:pPr>
      <w:r w:rsidRPr="00F6587D">
        <w:rPr>
          <w:lang w:val="en-US"/>
        </w:rPr>
        <w:br w:type="page"/>
      </w:r>
    </w:p>
    <w:p w14:paraId="745E4902" w14:textId="11C2C947" w:rsidR="00C51728" w:rsidRPr="00F6587D" w:rsidRDefault="00C51728" w:rsidP="00382C65">
      <w:pPr>
        <w:pStyle w:val="HChG"/>
      </w:pPr>
      <w:r w:rsidRPr="00F6587D">
        <w:rPr>
          <w:lang w:val="fr-FR"/>
        </w:rPr>
        <w:lastRenderedPageBreak/>
        <w:t>Annexe II</w:t>
      </w:r>
    </w:p>
    <w:p w14:paraId="6023D6A6" w14:textId="1CDAF601" w:rsidR="00C51728" w:rsidRPr="00F6587D" w:rsidRDefault="00C51728" w:rsidP="00382C65">
      <w:pPr>
        <w:pStyle w:val="HChG"/>
      </w:pPr>
      <w:r w:rsidRPr="00F6587D">
        <w:rPr>
          <w:lang w:val="fr-FR"/>
        </w:rPr>
        <w:tab/>
      </w:r>
      <w:r w:rsidR="00382C65" w:rsidRPr="00F6587D">
        <w:rPr>
          <w:lang w:val="fr-FR"/>
        </w:rPr>
        <w:tab/>
      </w:r>
      <w:r w:rsidR="00382C65" w:rsidRPr="00F6587D">
        <w:rPr>
          <w:lang w:val="fr-FR"/>
        </w:rPr>
        <w:tab/>
      </w:r>
      <w:r w:rsidRPr="00F6587D">
        <w:rPr>
          <w:lang w:val="fr-FR"/>
        </w:rPr>
        <w:t>Liste des groupes de travail informels relevant du GRVA (janvier 2023)</w:t>
      </w:r>
    </w:p>
    <w:tbl>
      <w:tblPr>
        <w:tblW w:w="8504" w:type="dxa"/>
        <w:tblInd w:w="1134" w:type="dxa"/>
        <w:tblLayout w:type="fixed"/>
        <w:tblCellMar>
          <w:left w:w="0" w:type="dxa"/>
          <w:right w:w="0" w:type="dxa"/>
        </w:tblCellMar>
        <w:tblLook w:val="04A0" w:firstRow="1" w:lastRow="0" w:firstColumn="1" w:lastColumn="0" w:noHBand="0" w:noVBand="1"/>
      </w:tblPr>
      <w:tblGrid>
        <w:gridCol w:w="3544"/>
        <w:gridCol w:w="2268"/>
        <w:gridCol w:w="1278"/>
        <w:gridCol w:w="1414"/>
      </w:tblGrid>
      <w:tr w:rsidR="000E5278" w:rsidRPr="00F6587D" w14:paraId="3D71B808" w14:textId="77777777" w:rsidTr="00FB14D5">
        <w:trPr>
          <w:cantSplit/>
          <w:tblHeader/>
        </w:trPr>
        <w:tc>
          <w:tcPr>
            <w:tcW w:w="3544" w:type="dxa"/>
            <w:tcBorders>
              <w:top w:val="single" w:sz="4" w:space="0" w:color="auto"/>
              <w:bottom w:val="single" w:sz="12" w:space="0" w:color="auto"/>
            </w:tcBorders>
            <w:shd w:val="clear" w:color="auto" w:fill="auto"/>
            <w:vAlign w:val="bottom"/>
          </w:tcPr>
          <w:p w14:paraId="2DDCE598" w14:textId="77777777" w:rsidR="00C51728" w:rsidRPr="00F6587D" w:rsidRDefault="00C51728" w:rsidP="00382C65">
            <w:pPr>
              <w:spacing w:before="80" w:after="80" w:line="200" w:lineRule="exact"/>
              <w:ind w:right="113"/>
              <w:rPr>
                <w:i/>
                <w:sz w:val="16"/>
              </w:rPr>
            </w:pPr>
            <w:r w:rsidRPr="00F6587D">
              <w:rPr>
                <w:i/>
                <w:sz w:val="16"/>
                <w:lang w:val="fr-FR"/>
              </w:rPr>
              <w:t xml:space="preserve">Groupe de travail informel </w:t>
            </w:r>
          </w:p>
        </w:tc>
        <w:tc>
          <w:tcPr>
            <w:tcW w:w="2268" w:type="dxa"/>
            <w:tcBorders>
              <w:top w:val="single" w:sz="4" w:space="0" w:color="auto"/>
              <w:bottom w:val="single" w:sz="12" w:space="0" w:color="auto"/>
            </w:tcBorders>
            <w:shd w:val="clear" w:color="auto" w:fill="auto"/>
            <w:vAlign w:val="bottom"/>
          </w:tcPr>
          <w:p w14:paraId="0E60D5CF" w14:textId="77777777" w:rsidR="00C51728" w:rsidRPr="00F6587D" w:rsidRDefault="00C51728" w:rsidP="00382C65">
            <w:pPr>
              <w:spacing w:before="80" w:after="80" w:line="200" w:lineRule="exact"/>
              <w:ind w:right="113"/>
              <w:rPr>
                <w:i/>
                <w:sz w:val="16"/>
              </w:rPr>
            </w:pPr>
            <w:r w:rsidRPr="00F6587D">
              <w:rPr>
                <w:i/>
                <w:sz w:val="16"/>
                <w:lang w:val="fr-FR"/>
              </w:rPr>
              <w:t>Président(e)/Coprésident(e)s</w:t>
            </w:r>
          </w:p>
        </w:tc>
        <w:tc>
          <w:tcPr>
            <w:tcW w:w="1278" w:type="dxa"/>
            <w:tcBorders>
              <w:top w:val="single" w:sz="4" w:space="0" w:color="auto"/>
              <w:bottom w:val="single" w:sz="12" w:space="0" w:color="auto"/>
            </w:tcBorders>
            <w:shd w:val="clear" w:color="auto" w:fill="auto"/>
            <w:vAlign w:val="bottom"/>
          </w:tcPr>
          <w:p w14:paraId="33F714A8" w14:textId="77777777" w:rsidR="00C51728" w:rsidRPr="00F6587D" w:rsidRDefault="00C51728" w:rsidP="00382C65">
            <w:pPr>
              <w:spacing w:before="80" w:after="80" w:line="200" w:lineRule="exact"/>
              <w:ind w:right="113"/>
              <w:rPr>
                <w:i/>
                <w:sz w:val="16"/>
              </w:rPr>
            </w:pPr>
            <w:r w:rsidRPr="00F6587D">
              <w:rPr>
                <w:i/>
                <w:sz w:val="16"/>
                <w:lang w:val="fr-FR"/>
              </w:rPr>
              <w:t>Pays</w:t>
            </w:r>
          </w:p>
        </w:tc>
        <w:tc>
          <w:tcPr>
            <w:tcW w:w="1414" w:type="dxa"/>
            <w:tcBorders>
              <w:top w:val="single" w:sz="4" w:space="0" w:color="auto"/>
              <w:bottom w:val="single" w:sz="12" w:space="0" w:color="auto"/>
            </w:tcBorders>
            <w:shd w:val="clear" w:color="auto" w:fill="auto"/>
            <w:vAlign w:val="bottom"/>
          </w:tcPr>
          <w:p w14:paraId="28E03C30" w14:textId="77777777" w:rsidR="00C51728" w:rsidRPr="00F6587D" w:rsidRDefault="00C51728" w:rsidP="00382C65">
            <w:pPr>
              <w:spacing w:before="80" w:after="80" w:line="200" w:lineRule="exact"/>
              <w:ind w:right="113"/>
              <w:rPr>
                <w:i/>
                <w:sz w:val="16"/>
              </w:rPr>
            </w:pPr>
            <w:r w:rsidRPr="00F6587D">
              <w:rPr>
                <w:i/>
                <w:sz w:val="16"/>
                <w:lang w:val="fr-FR"/>
              </w:rPr>
              <w:t>Fin de mandat</w:t>
            </w:r>
          </w:p>
        </w:tc>
      </w:tr>
      <w:tr w:rsidR="00382C65" w:rsidRPr="00F6587D" w14:paraId="5C3C7218" w14:textId="77777777" w:rsidTr="00FB14D5">
        <w:trPr>
          <w:cantSplit/>
          <w:trHeight w:hRule="exact" w:val="113"/>
          <w:tblHeader/>
        </w:trPr>
        <w:tc>
          <w:tcPr>
            <w:tcW w:w="3544" w:type="dxa"/>
            <w:tcBorders>
              <w:top w:val="single" w:sz="12" w:space="0" w:color="auto"/>
            </w:tcBorders>
            <w:shd w:val="clear" w:color="auto" w:fill="auto"/>
          </w:tcPr>
          <w:p w14:paraId="5BF89B0B" w14:textId="77777777" w:rsidR="00382C65" w:rsidRPr="00F6587D" w:rsidRDefault="00382C65" w:rsidP="00382C65">
            <w:pPr>
              <w:spacing w:before="40" w:after="120"/>
              <w:ind w:right="113"/>
              <w:rPr>
                <w:lang w:val="fr-FR"/>
              </w:rPr>
            </w:pPr>
          </w:p>
        </w:tc>
        <w:tc>
          <w:tcPr>
            <w:tcW w:w="2268" w:type="dxa"/>
            <w:tcBorders>
              <w:top w:val="single" w:sz="12" w:space="0" w:color="auto"/>
            </w:tcBorders>
            <w:shd w:val="clear" w:color="auto" w:fill="auto"/>
          </w:tcPr>
          <w:p w14:paraId="6B60D367" w14:textId="77777777" w:rsidR="00382C65" w:rsidRPr="00F6587D" w:rsidRDefault="00382C65" w:rsidP="00382C65">
            <w:pPr>
              <w:spacing w:before="40" w:after="120"/>
              <w:ind w:right="113"/>
              <w:rPr>
                <w:lang w:val="fr-FR"/>
              </w:rPr>
            </w:pPr>
          </w:p>
        </w:tc>
        <w:tc>
          <w:tcPr>
            <w:tcW w:w="1278" w:type="dxa"/>
            <w:tcBorders>
              <w:top w:val="single" w:sz="12" w:space="0" w:color="auto"/>
            </w:tcBorders>
            <w:shd w:val="clear" w:color="auto" w:fill="auto"/>
          </w:tcPr>
          <w:p w14:paraId="7C9B1186" w14:textId="77777777" w:rsidR="00382C65" w:rsidRPr="00F6587D" w:rsidRDefault="00382C65" w:rsidP="00382C65">
            <w:pPr>
              <w:spacing w:before="40" w:after="120"/>
              <w:ind w:right="113"/>
              <w:rPr>
                <w:lang w:val="fr-FR"/>
              </w:rPr>
            </w:pPr>
          </w:p>
        </w:tc>
        <w:tc>
          <w:tcPr>
            <w:tcW w:w="1414" w:type="dxa"/>
            <w:tcBorders>
              <w:top w:val="single" w:sz="12" w:space="0" w:color="auto"/>
            </w:tcBorders>
            <w:shd w:val="clear" w:color="auto" w:fill="auto"/>
          </w:tcPr>
          <w:p w14:paraId="63FC2C4D" w14:textId="77777777" w:rsidR="00382C65" w:rsidRPr="00F6587D" w:rsidRDefault="00382C65" w:rsidP="00382C65">
            <w:pPr>
              <w:spacing w:before="40" w:after="120"/>
              <w:ind w:right="113"/>
              <w:rPr>
                <w:lang w:val="fr-FR"/>
              </w:rPr>
            </w:pPr>
          </w:p>
        </w:tc>
      </w:tr>
      <w:tr w:rsidR="00FB14D5" w:rsidRPr="00F6587D" w14:paraId="16F0E5A2" w14:textId="77777777" w:rsidTr="00FB14D5">
        <w:trPr>
          <w:cantSplit/>
        </w:trPr>
        <w:tc>
          <w:tcPr>
            <w:tcW w:w="3544" w:type="dxa"/>
            <w:shd w:val="clear" w:color="auto" w:fill="auto"/>
            <w:hideMark/>
          </w:tcPr>
          <w:p w14:paraId="1BA889FD" w14:textId="77777777" w:rsidR="00C51728" w:rsidRPr="00F6587D" w:rsidRDefault="00C51728" w:rsidP="00FB14D5">
            <w:pPr>
              <w:spacing w:before="40" w:after="120"/>
              <w:ind w:right="113"/>
            </w:pPr>
            <w:r w:rsidRPr="00F6587D">
              <w:rPr>
                <w:lang w:val="fr-FR"/>
              </w:rPr>
              <w:t>Prescriptions fonctionnelles applicables aux véhicules automatisés et autonomes (FRAV)</w:t>
            </w:r>
          </w:p>
        </w:tc>
        <w:tc>
          <w:tcPr>
            <w:tcW w:w="2268" w:type="dxa"/>
            <w:shd w:val="clear" w:color="auto" w:fill="auto"/>
            <w:hideMark/>
          </w:tcPr>
          <w:p w14:paraId="0CBBAA91" w14:textId="0E935897" w:rsidR="00C51728" w:rsidRPr="00F6587D" w:rsidRDefault="00C51728" w:rsidP="00FB14D5">
            <w:pPr>
              <w:spacing w:before="40" w:after="120"/>
              <w:ind w:right="113"/>
            </w:pPr>
            <w:r w:rsidRPr="00F6587D">
              <w:rPr>
                <w:lang w:val="fr-FR"/>
              </w:rPr>
              <w:t>M</w:t>
            </w:r>
            <w:r w:rsidRPr="00F6587D">
              <w:rPr>
                <w:vertAlign w:val="superscript"/>
                <w:lang w:val="fr-FR"/>
              </w:rPr>
              <w:t>me</w:t>
            </w:r>
            <w:r w:rsidRPr="00F6587D">
              <w:rPr>
                <w:lang w:val="fr-FR"/>
              </w:rPr>
              <w:t xml:space="preserve"> C</w:t>
            </w:r>
            <w:r w:rsidR="00D62D0A" w:rsidRPr="00F6587D">
              <w:rPr>
                <w:lang w:val="fr-FR"/>
              </w:rPr>
              <w:t>.</w:t>
            </w:r>
            <w:r w:rsidRPr="00F6587D">
              <w:rPr>
                <w:lang w:val="fr-FR"/>
              </w:rPr>
              <w:t xml:space="preserve"> Chen</w:t>
            </w:r>
            <w:r w:rsidRPr="00F6587D">
              <w:rPr>
                <w:sz w:val="18"/>
                <w:szCs w:val="18"/>
                <w:vertAlign w:val="superscript"/>
                <w:lang w:val="fr-FR"/>
              </w:rPr>
              <w:t>1</w:t>
            </w:r>
            <w:r w:rsidR="00FB14D5" w:rsidRPr="00F6587D">
              <w:rPr>
                <w:vertAlign w:val="superscript"/>
                <w:lang w:val="fr-FR"/>
              </w:rPr>
              <w:t xml:space="preserve"> </w:t>
            </w:r>
            <w:r w:rsidR="00FB14D5" w:rsidRPr="00F6587D">
              <w:rPr>
                <w:vertAlign w:val="superscript"/>
                <w:lang w:val="fr-FR"/>
              </w:rPr>
              <w:br/>
            </w:r>
            <w:r w:rsidRPr="00F6587D">
              <w:t>M</w:t>
            </w:r>
            <w:r w:rsidR="00D62D0A" w:rsidRPr="00F6587D">
              <w:t>.</w:t>
            </w:r>
            <w:r w:rsidRPr="00F6587D">
              <w:t xml:space="preserve"> R</w:t>
            </w:r>
            <w:r w:rsidR="00D62D0A" w:rsidRPr="00F6587D">
              <w:t>.</w:t>
            </w:r>
            <w:r w:rsidRPr="00F6587D">
              <w:t xml:space="preserve"> Damm</w:t>
            </w:r>
            <w:r w:rsidRPr="00F6587D">
              <w:rPr>
                <w:sz w:val="18"/>
                <w:szCs w:val="18"/>
                <w:vertAlign w:val="superscript"/>
              </w:rPr>
              <w:t>1</w:t>
            </w:r>
            <w:r w:rsidRPr="00F6587D">
              <w:t xml:space="preserve"> </w:t>
            </w:r>
            <w:r w:rsidR="00FB14D5" w:rsidRPr="00F6587D">
              <w:br/>
            </w:r>
            <w:r w:rsidRPr="00F6587D">
              <w:rPr>
                <w:lang w:val="en-US"/>
              </w:rPr>
              <w:t>M</w:t>
            </w:r>
            <w:r w:rsidR="00D62D0A" w:rsidRPr="00F6587D">
              <w:rPr>
                <w:lang w:val="en-US"/>
              </w:rPr>
              <w:t>.</w:t>
            </w:r>
            <w:r w:rsidRPr="00F6587D">
              <w:rPr>
                <w:lang w:val="en-US"/>
              </w:rPr>
              <w:t xml:space="preserve"> E</w:t>
            </w:r>
            <w:r w:rsidR="00D62D0A" w:rsidRPr="00F6587D">
              <w:rPr>
                <w:lang w:val="en-US"/>
              </w:rPr>
              <w:t>.</w:t>
            </w:r>
            <w:r w:rsidRPr="00F6587D">
              <w:rPr>
                <w:lang w:val="en-US"/>
              </w:rPr>
              <w:t xml:space="preserve"> Wondimneh</w:t>
            </w:r>
            <w:r w:rsidRPr="00F6587D">
              <w:rPr>
                <w:sz w:val="18"/>
                <w:szCs w:val="18"/>
                <w:vertAlign w:val="superscript"/>
                <w:lang w:val="en-US"/>
              </w:rPr>
              <w:t>1</w:t>
            </w:r>
          </w:p>
        </w:tc>
        <w:tc>
          <w:tcPr>
            <w:tcW w:w="1278" w:type="dxa"/>
            <w:shd w:val="clear" w:color="auto" w:fill="auto"/>
            <w:hideMark/>
          </w:tcPr>
          <w:p w14:paraId="33342435" w14:textId="5C9FD8B8" w:rsidR="00C51728" w:rsidRPr="00F6587D" w:rsidRDefault="00C51728" w:rsidP="00FB14D5">
            <w:pPr>
              <w:spacing w:before="40" w:after="120"/>
              <w:ind w:right="113"/>
              <w:rPr>
                <w:lang w:val="fr-FR"/>
              </w:rPr>
            </w:pPr>
            <w:r w:rsidRPr="00F6587D">
              <w:rPr>
                <w:lang w:val="fr-FR"/>
              </w:rPr>
              <w:t>Chine</w:t>
            </w:r>
            <w:r w:rsidR="00FB14D5" w:rsidRPr="00F6587D">
              <w:rPr>
                <w:lang w:val="fr-FR"/>
              </w:rPr>
              <w:br/>
              <w:t xml:space="preserve">Allemagne </w:t>
            </w:r>
            <w:r w:rsidR="00FB14D5" w:rsidRPr="00F6587D">
              <w:rPr>
                <w:lang w:val="fr-FR"/>
              </w:rPr>
              <w:br/>
            </w:r>
            <w:r w:rsidRPr="00F6587D">
              <w:rPr>
                <w:lang w:val="fr-FR"/>
              </w:rPr>
              <w:t>États-Unis</w:t>
            </w:r>
          </w:p>
        </w:tc>
        <w:tc>
          <w:tcPr>
            <w:tcW w:w="1414" w:type="dxa"/>
            <w:shd w:val="clear" w:color="auto" w:fill="auto"/>
          </w:tcPr>
          <w:p w14:paraId="725DE396" w14:textId="77777777" w:rsidR="00C51728" w:rsidRPr="00F6587D" w:rsidRDefault="00C51728" w:rsidP="00FB14D5">
            <w:pPr>
              <w:spacing w:before="40" w:after="120"/>
              <w:ind w:right="113"/>
            </w:pPr>
            <w:r w:rsidRPr="00F6587D">
              <w:rPr>
                <w:lang w:val="fr-FR"/>
              </w:rPr>
              <w:t>Juin 2024</w:t>
            </w:r>
          </w:p>
        </w:tc>
      </w:tr>
      <w:tr w:rsidR="00C51728" w:rsidRPr="00F6587D" w14:paraId="5EEA3BA5" w14:textId="77777777" w:rsidTr="00FB14D5">
        <w:trPr>
          <w:cantSplit/>
        </w:trPr>
        <w:tc>
          <w:tcPr>
            <w:tcW w:w="3544" w:type="dxa"/>
            <w:shd w:val="clear" w:color="auto" w:fill="auto"/>
            <w:hideMark/>
          </w:tcPr>
          <w:p w14:paraId="32A6404F" w14:textId="77777777" w:rsidR="00C51728" w:rsidRPr="00F6587D" w:rsidRDefault="00C51728" w:rsidP="00382C65">
            <w:pPr>
              <w:spacing w:before="40" w:after="120"/>
              <w:ind w:right="113"/>
            </w:pPr>
            <w:r w:rsidRPr="00F6587D">
              <w:rPr>
                <w:lang w:val="fr-FR"/>
              </w:rPr>
              <w:t>Méthodes de validation pour la conduite automatisée (VMAD)</w:t>
            </w:r>
          </w:p>
        </w:tc>
        <w:tc>
          <w:tcPr>
            <w:tcW w:w="2268" w:type="dxa"/>
            <w:shd w:val="clear" w:color="auto" w:fill="auto"/>
            <w:hideMark/>
          </w:tcPr>
          <w:p w14:paraId="66F96D03" w14:textId="7A3B84B9" w:rsidR="00C51728" w:rsidRPr="00F6587D" w:rsidRDefault="00C51728" w:rsidP="00FB14D5">
            <w:pPr>
              <w:spacing w:before="40" w:after="120"/>
              <w:ind w:right="113"/>
              <w:rPr>
                <w:lang w:val="en-US"/>
              </w:rPr>
            </w:pPr>
            <w:r w:rsidRPr="00F6587D">
              <w:rPr>
                <w:lang w:val="en-US"/>
              </w:rPr>
              <w:t>M</w:t>
            </w:r>
            <w:r w:rsidR="00D62D0A" w:rsidRPr="00F6587D">
              <w:rPr>
                <w:lang w:val="en-US"/>
              </w:rPr>
              <w:t>.</w:t>
            </w:r>
            <w:r w:rsidRPr="00F6587D">
              <w:rPr>
                <w:lang w:val="en-US"/>
              </w:rPr>
              <w:t xml:space="preserve"> I</w:t>
            </w:r>
            <w:r w:rsidR="00D62D0A" w:rsidRPr="00F6587D">
              <w:rPr>
                <w:lang w:val="en-US"/>
              </w:rPr>
              <w:t>.</w:t>
            </w:r>
            <w:r w:rsidRPr="00F6587D">
              <w:rPr>
                <w:lang w:val="en-US"/>
              </w:rPr>
              <w:t xml:space="preserve"> Sow</w:t>
            </w:r>
            <w:r w:rsidRPr="00F6587D">
              <w:rPr>
                <w:sz w:val="18"/>
                <w:szCs w:val="18"/>
                <w:vertAlign w:val="superscript"/>
                <w:lang w:val="en-US"/>
              </w:rPr>
              <w:t>1</w:t>
            </w:r>
            <w:r w:rsidRPr="00F6587D">
              <w:rPr>
                <w:lang w:val="en-US"/>
              </w:rPr>
              <w:t xml:space="preserve"> </w:t>
            </w:r>
            <w:r w:rsidR="00FB14D5" w:rsidRPr="00F6587D">
              <w:rPr>
                <w:lang w:val="en-US"/>
              </w:rPr>
              <w:br/>
            </w:r>
            <w:r w:rsidRPr="00F6587D">
              <w:rPr>
                <w:lang w:val="en-US"/>
              </w:rPr>
              <w:t>M</w:t>
            </w:r>
            <w:r w:rsidR="00D62D0A" w:rsidRPr="00F6587D">
              <w:rPr>
                <w:lang w:val="en-US"/>
              </w:rPr>
              <w:t>.</w:t>
            </w:r>
            <w:r w:rsidRPr="00F6587D">
              <w:rPr>
                <w:lang w:val="en-US"/>
              </w:rPr>
              <w:t xml:space="preserve"> T</w:t>
            </w:r>
            <w:r w:rsidR="00D62D0A" w:rsidRPr="00F6587D">
              <w:rPr>
                <w:lang w:val="en-US"/>
              </w:rPr>
              <w:t>.</w:t>
            </w:r>
            <w:r w:rsidRPr="00F6587D">
              <w:rPr>
                <w:lang w:val="en-US"/>
              </w:rPr>
              <w:t xml:space="preserve"> Nonaka</w:t>
            </w:r>
            <w:r w:rsidRPr="00F6587D">
              <w:rPr>
                <w:sz w:val="18"/>
                <w:szCs w:val="18"/>
                <w:vertAlign w:val="superscript"/>
                <w:lang w:val="en-US"/>
              </w:rPr>
              <w:t>1</w:t>
            </w:r>
            <w:r w:rsidRPr="00F6587D">
              <w:rPr>
                <w:lang w:val="en-US"/>
              </w:rPr>
              <w:t xml:space="preserve"> </w:t>
            </w:r>
            <w:r w:rsidR="00FB14D5" w:rsidRPr="00F6587D">
              <w:rPr>
                <w:lang w:val="en-US"/>
              </w:rPr>
              <w:br/>
            </w:r>
            <w:r w:rsidRPr="00F6587D">
              <w:rPr>
                <w:lang w:val="en-US"/>
              </w:rPr>
              <w:t>M</w:t>
            </w:r>
            <w:r w:rsidR="00D62D0A" w:rsidRPr="00F6587D">
              <w:rPr>
                <w:lang w:val="en-US"/>
              </w:rPr>
              <w:t>.</w:t>
            </w:r>
            <w:r w:rsidRPr="00F6587D">
              <w:rPr>
                <w:lang w:val="en-US"/>
              </w:rPr>
              <w:t xml:space="preserve"> P</w:t>
            </w:r>
            <w:r w:rsidR="00D62D0A" w:rsidRPr="00F6587D">
              <w:rPr>
                <w:lang w:val="en-US"/>
              </w:rPr>
              <w:t>.</w:t>
            </w:r>
            <w:r w:rsidRPr="00F6587D">
              <w:rPr>
                <w:lang w:val="en-US"/>
              </w:rPr>
              <w:t xml:space="preserve"> Striekwold</w:t>
            </w:r>
            <w:r w:rsidRPr="00F6587D">
              <w:rPr>
                <w:sz w:val="18"/>
                <w:szCs w:val="18"/>
                <w:vertAlign w:val="superscript"/>
                <w:lang w:val="en-US"/>
              </w:rPr>
              <w:t>1</w:t>
            </w:r>
          </w:p>
        </w:tc>
        <w:tc>
          <w:tcPr>
            <w:tcW w:w="1278" w:type="dxa"/>
            <w:shd w:val="clear" w:color="auto" w:fill="auto"/>
            <w:hideMark/>
          </w:tcPr>
          <w:p w14:paraId="3297AEB3" w14:textId="2B27AAE0" w:rsidR="00C51728" w:rsidRPr="00F6587D" w:rsidRDefault="00C51728" w:rsidP="00382C65">
            <w:pPr>
              <w:spacing w:before="40" w:after="120"/>
              <w:ind w:right="113"/>
              <w:rPr>
                <w:lang w:val="fr-FR"/>
              </w:rPr>
            </w:pPr>
            <w:r w:rsidRPr="00F6587D">
              <w:rPr>
                <w:lang w:val="fr-FR"/>
              </w:rPr>
              <w:t>Canada</w:t>
            </w:r>
            <w:r w:rsidR="00FB14D5" w:rsidRPr="00F6587D">
              <w:rPr>
                <w:lang w:val="fr-FR"/>
              </w:rPr>
              <w:t xml:space="preserve"> </w:t>
            </w:r>
            <w:r w:rsidR="00FB14D5" w:rsidRPr="00F6587D">
              <w:rPr>
                <w:lang w:val="fr-FR"/>
              </w:rPr>
              <w:br/>
            </w:r>
            <w:r w:rsidRPr="00F6587D">
              <w:rPr>
                <w:lang w:val="fr-FR"/>
              </w:rPr>
              <w:t>Japon</w:t>
            </w:r>
            <w:r w:rsidR="00FB14D5" w:rsidRPr="00F6587D">
              <w:rPr>
                <w:lang w:val="fr-FR"/>
              </w:rPr>
              <w:t xml:space="preserve"> </w:t>
            </w:r>
            <w:r w:rsidR="00FB14D5" w:rsidRPr="00F6587D">
              <w:rPr>
                <w:lang w:val="fr-FR"/>
              </w:rPr>
              <w:br/>
            </w:r>
            <w:r w:rsidRPr="00F6587D">
              <w:rPr>
                <w:lang w:val="fr-FR"/>
              </w:rPr>
              <w:t>Pays-Bas</w:t>
            </w:r>
          </w:p>
        </w:tc>
        <w:tc>
          <w:tcPr>
            <w:tcW w:w="1414" w:type="dxa"/>
            <w:shd w:val="clear" w:color="auto" w:fill="auto"/>
          </w:tcPr>
          <w:p w14:paraId="0015C9C5" w14:textId="77777777" w:rsidR="00C51728" w:rsidRPr="00F6587D" w:rsidRDefault="00C51728" w:rsidP="00382C65">
            <w:pPr>
              <w:spacing w:before="40" w:after="120"/>
              <w:ind w:right="113"/>
            </w:pPr>
            <w:r w:rsidRPr="00F6587D">
              <w:rPr>
                <w:lang w:val="fr-FR"/>
              </w:rPr>
              <w:t>Juin 2024</w:t>
            </w:r>
          </w:p>
        </w:tc>
      </w:tr>
      <w:tr w:rsidR="00C51728" w:rsidRPr="00F6587D" w14:paraId="295A6036" w14:textId="77777777" w:rsidTr="00FB14D5">
        <w:trPr>
          <w:cantSplit/>
        </w:trPr>
        <w:tc>
          <w:tcPr>
            <w:tcW w:w="3544" w:type="dxa"/>
            <w:shd w:val="clear" w:color="auto" w:fill="auto"/>
            <w:hideMark/>
          </w:tcPr>
          <w:p w14:paraId="5AFF01CE" w14:textId="77777777" w:rsidR="00C51728" w:rsidRPr="00F6587D" w:rsidRDefault="00C51728" w:rsidP="00382C65">
            <w:pPr>
              <w:spacing w:before="40" w:after="120"/>
              <w:ind w:right="113"/>
            </w:pPr>
            <w:r w:rsidRPr="00F6587D">
              <w:rPr>
                <w:lang w:val="fr-FR"/>
              </w:rPr>
              <w:t>Cybersécurité et questions liées aux transmissions sans fil (CS/OTA)</w:t>
            </w:r>
          </w:p>
        </w:tc>
        <w:tc>
          <w:tcPr>
            <w:tcW w:w="2268" w:type="dxa"/>
            <w:shd w:val="clear" w:color="auto" w:fill="auto"/>
            <w:hideMark/>
          </w:tcPr>
          <w:p w14:paraId="3D5BBEF9" w14:textId="6962FA0F" w:rsidR="00C51728" w:rsidRPr="00F6587D" w:rsidRDefault="00C51728" w:rsidP="00FB14D5">
            <w:pPr>
              <w:spacing w:before="40" w:after="120"/>
              <w:ind w:right="113"/>
              <w:rPr>
                <w:lang w:val="en-US"/>
              </w:rPr>
            </w:pPr>
            <w:r w:rsidRPr="00F6587D">
              <w:rPr>
                <w:lang w:val="en-US"/>
              </w:rPr>
              <w:t>M</w:t>
            </w:r>
            <w:r w:rsidR="00D62D0A" w:rsidRPr="00F6587D">
              <w:rPr>
                <w:lang w:val="en-US"/>
              </w:rPr>
              <w:t>.</w:t>
            </w:r>
            <w:r w:rsidRPr="00F6587D">
              <w:rPr>
                <w:lang w:val="en-US"/>
              </w:rPr>
              <w:t xml:space="preserve"> T</w:t>
            </w:r>
            <w:r w:rsidR="00D62D0A" w:rsidRPr="00F6587D">
              <w:rPr>
                <w:lang w:val="en-US"/>
              </w:rPr>
              <w:t>.</w:t>
            </w:r>
            <w:r w:rsidRPr="00F6587D">
              <w:rPr>
                <w:lang w:val="en-US"/>
              </w:rPr>
              <w:t xml:space="preserve"> Niikuni</w:t>
            </w:r>
            <w:r w:rsidRPr="00F6587D">
              <w:rPr>
                <w:sz w:val="18"/>
                <w:szCs w:val="18"/>
                <w:vertAlign w:val="superscript"/>
                <w:lang w:val="en-US"/>
              </w:rPr>
              <w:t>1</w:t>
            </w:r>
            <w:r w:rsidRPr="00F6587D">
              <w:rPr>
                <w:lang w:val="en-US"/>
              </w:rPr>
              <w:t xml:space="preserve"> </w:t>
            </w:r>
            <w:r w:rsidR="00FB14D5" w:rsidRPr="00F6587D">
              <w:rPr>
                <w:lang w:val="en-US"/>
              </w:rPr>
              <w:br/>
            </w:r>
            <w:r w:rsidRPr="00F6587D">
              <w:rPr>
                <w:lang w:val="en-US"/>
              </w:rPr>
              <w:t>M</w:t>
            </w:r>
            <w:r w:rsidR="00D62D0A" w:rsidRPr="00F6587D">
              <w:rPr>
                <w:lang w:val="en-US"/>
              </w:rPr>
              <w:t>.</w:t>
            </w:r>
            <w:r w:rsidRPr="00F6587D">
              <w:rPr>
                <w:lang w:val="en-US"/>
              </w:rPr>
              <w:t xml:space="preserve"> D</w:t>
            </w:r>
            <w:r w:rsidR="00D62D0A" w:rsidRPr="00F6587D">
              <w:rPr>
                <w:lang w:val="en-US"/>
              </w:rPr>
              <w:t>.</w:t>
            </w:r>
            <w:r w:rsidRPr="00F6587D">
              <w:rPr>
                <w:lang w:val="en-US"/>
              </w:rPr>
              <w:t xml:space="preserve"> Hannah</w:t>
            </w:r>
            <w:r w:rsidRPr="00F6587D">
              <w:rPr>
                <w:sz w:val="18"/>
                <w:szCs w:val="18"/>
                <w:vertAlign w:val="superscript"/>
                <w:lang w:val="en-US"/>
              </w:rPr>
              <w:t>1</w:t>
            </w:r>
            <w:r w:rsidRPr="00F6587D">
              <w:rPr>
                <w:lang w:val="en-US"/>
              </w:rPr>
              <w:t xml:space="preserve"> </w:t>
            </w:r>
            <w:r w:rsidR="00FB14D5" w:rsidRPr="00F6587D">
              <w:rPr>
                <w:lang w:val="en-US"/>
              </w:rPr>
              <w:br/>
            </w:r>
            <w:proofErr w:type="spellStart"/>
            <w:r w:rsidRPr="00F6587D">
              <w:rPr>
                <w:lang w:val="en-US"/>
              </w:rPr>
              <w:t>M</w:t>
            </w:r>
            <w:r w:rsidRPr="00F6587D">
              <w:rPr>
                <w:vertAlign w:val="superscript"/>
                <w:lang w:val="en-US"/>
              </w:rPr>
              <w:t>me</w:t>
            </w:r>
            <w:proofErr w:type="spellEnd"/>
            <w:r w:rsidRPr="00F6587D">
              <w:rPr>
                <w:lang w:val="en-US"/>
              </w:rPr>
              <w:t xml:space="preserve"> M</w:t>
            </w:r>
            <w:r w:rsidR="00D62D0A" w:rsidRPr="00F6587D">
              <w:rPr>
                <w:lang w:val="en-US"/>
              </w:rPr>
              <w:t>.</w:t>
            </w:r>
            <w:r w:rsidRPr="00F6587D">
              <w:rPr>
                <w:lang w:val="en-US"/>
              </w:rPr>
              <w:t xml:space="preserve"> Wondimneh</w:t>
            </w:r>
            <w:r w:rsidRPr="00F6587D">
              <w:rPr>
                <w:sz w:val="16"/>
                <w:szCs w:val="16"/>
                <w:vertAlign w:val="superscript"/>
                <w:lang w:val="en-US"/>
              </w:rPr>
              <w:t>1</w:t>
            </w:r>
          </w:p>
        </w:tc>
        <w:tc>
          <w:tcPr>
            <w:tcW w:w="1278" w:type="dxa"/>
            <w:shd w:val="clear" w:color="auto" w:fill="auto"/>
            <w:hideMark/>
          </w:tcPr>
          <w:p w14:paraId="39D106A2" w14:textId="29637429" w:rsidR="00C51728" w:rsidRPr="00F6587D" w:rsidRDefault="00C51728" w:rsidP="00382C65">
            <w:pPr>
              <w:spacing w:before="40" w:after="120"/>
              <w:ind w:right="113"/>
              <w:rPr>
                <w:lang w:val="fr-FR"/>
              </w:rPr>
            </w:pPr>
            <w:r w:rsidRPr="00F6587D">
              <w:rPr>
                <w:lang w:val="fr-FR"/>
              </w:rPr>
              <w:t>Japon</w:t>
            </w:r>
            <w:r w:rsidR="00FB14D5" w:rsidRPr="00F6587D">
              <w:rPr>
                <w:lang w:val="fr-FR"/>
              </w:rPr>
              <w:t xml:space="preserve"> </w:t>
            </w:r>
            <w:r w:rsidR="00FB14D5" w:rsidRPr="00F6587D">
              <w:rPr>
                <w:lang w:val="fr-FR"/>
              </w:rPr>
              <w:br/>
              <w:t xml:space="preserve">Royaume-Uni </w:t>
            </w:r>
            <w:r w:rsidR="00FB14D5" w:rsidRPr="00F6587D">
              <w:rPr>
                <w:lang w:val="fr-FR"/>
              </w:rPr>
              <w:br/>
            </w:r>
            <w:r w:rsidRPr="00F6587D">
              <w:rPr>
                <w:lang w:val="fr-FR"/>
              </w:rPr>
              <w:t>États-Unis</w:t>
            </w:r>
          </w:p>
        </w:tc>
        <w:tc>
          <w:tcPr>
            <w:tcW w:w="1414" w:type="dxa"/>
            <w:shd w:val="clear" w:color="auto" w:fill="auto"/>
          </w:tcPr>
          <w:p w14:paraId="22F84421" w14:textId="77777777" w:rsidR="00C51728" w:rsidRPr="00F6587D" w:rsidRDefault="00C51728" w:rsidP="00382C65">
            <w:pPr>
              <w:spacing w:before="40" w:after="120"/>
              <w:ind w:right="113"/>
            </w:pPr>
            <w:r w:rsidRPr="00F6587D">
              <w:rPr>
                <w:lang w:val="fr-FR"/>
              </w:rPr>
              <w:t>Novembre 2024</w:t>
            </w:r>
          </w:p>
        </w:tc>
      </w:tr>
      <w:tr w:rsidR="00C51728" w:rsidRPr="00F6587D" w14:paraId="7E43F875" w14:textId="77777777" w:rsidTr="00FB14D5">
        <w:trPr>
          <w:cantSplit/>
        </w:trPr>
        <w:tc>
          <w:tcPr>
            <w:tcW w:w="3544" w:type="dxa"/>
            <w:shd w:val="clear" w:color="auto" w:fill="auto"/>
          </w:tcPr>
          <w:p w14:paraId="0B29B044" w14:textId="77777777" w:rsidR="00C51728" w:rsidRPr="00F6587D" w:rsidRDefault="00C51728" w:rsidP="00382C65">
            <w:pPr>
              <w:spacing w:before="40" w:after="120"/>
              <w:ind w:right="113"/>
            </w:pPr>
            <w:r w:rsidRPr="00F6587D">
              <w:rPr>
                <w:lang w:val="fr-FR"/>
              </w:rPr>
              <w:t>Enregistreurs de données de route et systèmes de stockage des données pour la conduite automatisée (EDR/DSSAD)</w:t>
            </w:r>
          </w:p>
        </w:tc>
        <w:tc>
          <w:tcPr>
            <w:tcW w:w="2268" w:type="dxa"/>
            <w:shd w:val="clear" w:color="auto" w:fill="auto"/>
          </w:tcPr>
          <w:p w14:paraId="2401F110" w14:textId="06194194" w:rsidR="00C51728" w:rsidRPr="00F6587D" w:rsidRDefault="00C51728" w:rsidP="00FB14D5">
            <w:pPr>
              <w:spacing w:before="40" w:after="120"/>
              <w:ind w:right="113"/>
            </w:pPr>
            <w:r w:rsidRPr="00F6587D">
              <w:rPr>
                <w:lang w:val="en-US"/>
              </w:rPr>
              <w:t>M</w:t>
            </w:r>
            <w:r w:rsidR="00D62D0A" w:rsidRPr="00F6587D">
              <w:rPr>
                <w:lang w:val="en-US"/>
              </w:rPr>
              <w:t>.</w:t>
            </w:r>
            <w:r w:rsidRPr="00F6587D">
              <w:rPr>
                <w:lang w:val="en-US"/>
              </w:rPr>
              <w:t xml:space="preserve"> T</w:t>
            </w:r>
            <w:r w:rsidR="00D62D0A" w:rsidRPr="00F6587D">
              <w:rPr>
                <w:lang w:val="en-US"/>
              </w:rPr>
              <w:t>.</w:t>
            </w:r>
            <w:r w:rsidRPr="00F6587D">
              <w:rPr>
                <w:lang w:val="en-US"/>
              </w:rPr>
              <w:t xml:space="preserve"> Nonaka</w:t>
            </w:r>
            <w:r w:rsidRPr="00F6587D">
              <w:rPr>
                <w:sz w:val="18"/>
                <w:szCs w:val="18"/>
                <w:vertAlign w:val="superscript"/>
                <w:lang w:val="en-US"/>
              </w:rPr>
              <w:t>1</w:t>
            </w:r>
            <w:r w:rsidRPr="00F6587D">
              <w:rPr>
                <w:lang w:val="en-US"/>
              </w:rPr>
              <w:t xml:space="preserve"> </w:t>
            </w:r>
            <w:r w:rsidR="00FB14D5" w:rsidRPr="00F6587D">
              <w:rPr>
                <w:lang w:val="en-US"/>
              </w:rPr>
              <w:br/>
            </w:r>
            <w:r w:rsidRPr="00F6587D">
              <w:rPr>
                <w:lang w:val="en-US"/>
              </w:rPr>
              <w:t>M</w:t>
            </w:r>
            <w:r w:rsidR="00D62D0A" w:rsidRPr="00F6587D">
              <w:rPr>
                <w:lang w:val="en-US"/>
              </w:rPr>
              <w:t>.</w:t>
            </w:r>
            <w:r w:rsidRPr="00F6587D">
              <w:rPr>
                <w:lang w:val="en-US"/>
              </w:rPr>
              <w:t xml:space="preserve"> T</w:t>
            </w:r>
            <w:r w:rsidR="00D62D0A" w:rsidRPr="00F6587D">
              <w:rPr>
                <w:lang w:val="en-US"/>
              </w:rPr>
              <w:t>.</w:t>
            </w:r>
            <w:r w:rsidRPr="00F6587D">
              <w:rPr>
                <w:lang w:val="en-US"/>
              </w:rPr>
              <w:t xml:space="preserve"> Guiting</w:t>
            </w:r>
            <w:r w:rsidRPr="00F6587D">
              <w:rPr>
                <w:sz w:val="18"/>
                <w:szCs w:val="18"/>
                <w:vertAlign w:val="superscript"/>
                <w:lang w:val="en-US"/>
              </w:rPr>
              <w:t>1</w:t>
            </w:r>
            <w:r w:rsidRPr="00F6587D">
              <w:rPr>
                <w:lang w:val="en-US"/>
              </w:rPr>
              <w:t xml:space="preserve"> </w:t>
            </w:r>
            <w:r w:rsidR="00FB14D5" w:rsidRPr="00F6587D">
              <w:rPr>
                <w:lang w:val="en-US"/>
              </w:rPr>
              <w:br/>
            </w:r>
            <w:proofErr w:type="spellStart"/>
            <w:r w:rsidRPr="00F6587D">
              <w:rPr>
                <w:lang w:val="en-US"/>
              </w:rPr>
              <w:t>M</w:t>
            </w:r>
            <w:r w:rsidRPr="00F6587D">
              <w:rPr>
                <w:vertAlign w:val="superscript"/>
                <w:lang w:val="en-US"/>
              </w:rPr>
              <w:t>me</w:t>
            </w:r>
            <w:proofErr w:type="spellEnd"/>
            <w:r w:rsidRPr="00F6587D">
              <w:rPr>
                <w:lang w:val="en-US"/>
              </w:rPr>
              <w:t xml:space="preserve"> J</w:t>
            </w:r>
            <w:r w:rsidR="00D62D0A" w:rsidRPr="00F6587D">
              <w:rPr>
                <w:lang w:val="en-US"/>
              </w:rPr>
              <w:t>.</w:t>
            </w:r>
            <w:r w:rsidRPr="00F6587D">
              <w:rPr>
                <w:lang w:val="en-US"/>
              </w:rPr>
              <w:t xml:space="preserve"> Doherty</w:t>
            </w:r>
            <w:r w:rsidRPr="00F6587D">
              <w:rPr>
                <w:sz w:val="18"/>
                <w:szCs w:val="18"/>
                <w:vertAlign w:val="superscript"/>
                <w:lang w:val="en-US"/>
              </w:rPr>
              <w:t>1</w:t>
            </w:r>
          </w:p>
        </w:tc>
        <w:tc>
          <w:tcPr>
            <w:tcW w:w="1278" w:type="dxa"/>
            <w:shd w:val="clear" w:color="auto" w:fill="auto"/>
          </w:tcPr>
          <w:p w14:paraId="4DF80852" w14:textId="7306FBEE" w:rsidR="00C51728" w:rsidRPr="00F6587D" w:rsidRDefault="00C51728" w:rsidP="00FB14D5">
            <w:pPr>
              <w:spacing w:before="40" w:after="120"/>
              <w:ind w:right="113"/>
            </w:pPr>
            <w:r w:rsidRPr="00F6587D">
              <w:rPr>
                <w:lang w:val="fr-FR"/>
              </w:rPr>
              <w:t>Pays-Bas</w:t>
            </w:r>
            <w:r w:rsidR="00FB14D5" w:rsidRPr="00F6587D">
              <w:rPr>
                <w:lang w:val="fr-FR"/>
              </w:rPr>
              <w:t xml:space="preserve"> </w:t>
            </w:r>
            <w:r w:rsidR="00FB14D5" w:rsidRPr="00F6587D">
              <w:rPr>
                <w:lang w:val="fr-FR"/>
              </w:rPr>
              <w:br/>
            </w:r>
            <w:r w:rsidRPr="00F6587D">
              <w:rPr>
                <w:lang w:val="fr-FR"/>
              </w:rPr>
              <w:t>Japon</w:t>
            </w:r>
            <w:r w:rsidR="00FB14D5" w:rsidRPr="00F6587D">
              <w:rPr>
                <w:lang w:val="fr-FR"/>
              </w:rPr>
              <w:t xml:space="preserve"> </w:t>
            </w:r>
            <w:r w:rsidR="00FB14D5" w:rsidRPr="00F6587D">
              <w:rPr>
                <w:lang w:val="fr-FR"/>
              </w:rPr>
              <w:br/>
            </w:r>
            <w:r w:rsidRPr="00F6587D">
              <w:rPr>
                <w:lang w:val="fr-FR"/>
              </w:rPr>
              <w:t>États-Unis</w:t>
            </w:r>
          </w:p>
        </w:tc>
        <w:tc>
          <w:tcPr>
            <w:tcW w:w="1414" w:type="dxa"/>
            <w:shd w:val="clear" w:color="auto" w:fill="auto"/>
          </w:tcPr>
          <w:p w14:paraId="3F6419F1" w14:textId="77777777" w:rsidR="00C51728" w:rsidRPr="00F6587D" w:rsidRDefault="00C51728" w:rsidP="00382C65">
            <w:pPr>
              <w:spacing w:before="40" w:after="120"/>
              <w:ind w:right="113"/>
            </w:pPr>
            <w:r w:rsidRPr="00F6587D">
              <w:rPr>
                <w:lang w:val="fr-FR"/>
              </w:rPr>
              <w:t>Juin 2024</w:t>
            </w:r>
          </w:p>
        </w:tc>
      </w:tr>
      <w:tr w:rsidR="00FB14D5" w:rsidRPr="00F6587D" w14:paraId="06F0B4CD" w14:textId="77777777" w:rsidTr="00FB14D5">
        <w:trPr>
          <w:cantSplit/>
        </w:trPr>
        <w:tc>
          <w:tcPr>
            <w:tcW w:w="3544" w:type="dxa"/>
            <w:tcBorders>
              <w:bottom w:val="single" w:sz="12" w:space="0" w:color="auto"/>
            </w:tcBorders>
            <w:shd w:val="clear" w:color="auto" w:fill="auto"/>
          </w:tcPr>
          <w:p w14:paraId="109F8C67" w14:textId="77777777" w:rsidR="00C51728" w:rsidRPr="00F6587D" w:rsidRDefault="00C51728" w:rsidP="00382C65">
            <w:pPr>
              <w:spacing w:before="40" w:after="120"/>
              <w:ind w:right="113"/>
            </w:pPr>
            <w:r w:rsidRPr="00F6587D">
              <w:rPr>
                <w:lang w:val="fr-FR"/>
              </w:rPr>
              <w:t>Contrôle de l’accélération en cas d’erreur de pédale</w:t>
            </w:r>
          </w:p>
        </w:tc>
        <w:tc>
          <w:tcPr>
            <w:tcW w:w="2268" w:type="dxa"/>
            <w:tcBorders>
              <w:bottom w:val="single" w:sz="12" w:space="0" w:color="auto"/>
            </w:tcBorders>
            <w:shd w:val="clear" w:color="auto" w:fill="auto"/>
          </w:tcPr>
          <w:p w14:paraId="53DA1479" w14:textId="77777777" w:rsidR="00C51728" w:rsidRPr="00F6587D" w:rsidRDefault="00C51728" w:rsidP="00382C65">
            <w:pPr>
              <w:spacing w:before="40" w:after="120"/>
              <w:ind w:right="113"/>
            </w:pPr>
            <w:r w:rsidRPr="00F6587D">
              <w:rPr>
                <w:lang w:val="fr-FR"/>
              </w:rPr>
              <w:t>À déterminer</w:t>
            </w:r>
          </w:p>
        </w:tc>
        <w:tc>
          <w:tcPr>
            <w:tcW w:w="1278" w:type="dxa"/>
            <w:tcBorders>
              <w:bottom w:val="single" w:sz="12" w:space="0" w:color="auto"/>
            </w:tcBorders>
            <w:shd w:val="clear" w:color="auto" w:fill="auto"/>
          </w:tcPr>
          <w:p w14:paraId="523EE02F" w14:textId="71C041BE" w:rsidR="00C51728" w:rsidRPr="00F6587D" w:rsidRDefault="00C51728" w:rsidP="00382C65">
            <w:pPr>
              <w:spacing w:before="40" w:after="120"/>
              <w:ind w:right="113"/>
              <w:rPr>
                <w:lang w:val="fr-FR"/>
              </w:rPr>
            </w:pPr>
            <w:r w:rsidRPr="00F6587D">
              <w:rPr>
                <w:lang w:val="fr-FR"/>
              </w:rPr>
              <w:t xml:space="preserve">Allemagne </w:t>
            </w:r>
            <w:r w:rsidR="00FB14D5" w:rsidRPr="00F6587D">
              <w:rPr>
                <w:lang w:val="fr-FR"/>
              </w:rPr>
              <w:br/>
            </w:r>
            <w:r w:rsidRPr="00F6587D">
              <w:rPr>
                <w:lang w:val="fr-FR"/>
              </w:rPr>
              <w:t>Japon</w:t>
            </w:r>
          </w:p>
        </w:tc>
        <w:tc>
          <w:tcPr>
            <w:tcW w:w="1414" w:type="dxa"/>
            <w:tcBorders>
              <w:bottom w:val="single" w:sz="12" w:space="0" w:color="auto"/>
            </w:tcBorders>
            <w:shd w:val="clear" w:color="auto" w:fill="auto"/>
          </w:tcPr>
          <w:p w14:paraId="512B588B" w14:textId="77777777" w:rsidR="00C51728" w:rsidRPr="00F6587D" w:rsidRDefault="00C51728" w:rsidP="00382C65">
            <w:pPr>
              <w:spacing w:before="40" w:after="120"/>
              <w:ind w:right="113"/>
            </w:pPr>
            <w:r w:rsidRPr="00F6587D">
              <w:rPr>
                <w:lang w:val="fr-FR"/>
              </w:rPr>
              <w:t>Mai 2024</w:t>
            </w:r>
          </w:p>
        </w:tc>
      </w:tr>
    </w:tbl>
    <w:p w14:paraId="5B54C9F4" w14:textId="13C7AD60" w:rsidR="00C51728" w:rsidRPr="00F6587D" w:rsidRDefault="00C51728" w:rsidP="00382C65">
      <w:pPr>
        <w:spacing w:before="120" w:after="240" w:line="240" w:lineRule="auto"/>
        <w:ind w:left="1134" w:firstLine="170"/>
        <w:rPr>
          <w:sz w:val="18"/>
          <w:szCs w:val="18"/>
        </w:rPr>
      </w:pPr>
      <w:r w:rsidRPr="00F6587D">
        <w:rPr>
          <w:sz w:val="18"/>
          <w:szCs w:val="18"/>
          <w:vertAlign w:val="superscript"/>
          <w:lang w:val="fr-FR"/>
        </w:rPr>
        <w:t>1</w:t>
      </w:r>
      <w:r w:rsidRPr="00F6587D">
        <w:rPr>
          <w:sz w:val="18"/>
          <w:szCs w:val="18"/>
          <w:lang w:val="fr-FR"/>
        </w:rPr>
        <w:t xml:space="preserve"> </w:t>
      </w:r>
      <w:r w:rsidR="00382C65" w:rsidRPr="00F6587D">
        <w:rPr>
          <w:sz w:val="18"/>
          <w:szCs w:val="18"/>
          <w:lang w:val="fr-FR"/>
        </w:rPr>
        <w:t xml:space="preserve"> </w:t>
      </w:r>
      <w:r w:rsidRPr="00F6587D">
        <w:rPr>
          <w:sz w:val="18"/>
          <w:szCs w:val="18"/>
          <w:lang w:val="fr-FR"/>
        </w:rPr>
        <w:t>Coprésident(e)s du groupe de travail informel</w:t>
      </w:r>
      <w:r w:rsidR="00D62D0A" w:rsidRPr="00F6587D">
        <w:rPr>
          <w:sz w:val="18"/>
          <w:szCs w:val="18"/>
          <w:lang w:val="fr-FR"/>
        </w:rPr>
        <w:t>.</w:t>
      </w:r>
    </w:p>
    <w:p w14:paraId="4399260B" w14:textId="77777777" w:rsidR="00382C65" w:rsidRPr="00F6587D" w:rsidRDefault="00382C65">
      <w:pPr>
        <w:suppressAutoHyphens w:val="0"/>
        <w:kinsoku/>
        <w:overflowPunct/>
        <w:autoSpaceDE/>
        <w:autoSpaceDN/>
        <w:adjustRightInd/>
        <w:snapToGrid/>
        <w:spacing w:after="200" w:line="276" w:lineRule="auto"/>
        <w:rPr>
          <w:b/>
          <w:sz w:val="28"/>
          <w:lang w:val="fr-FR"/>
        </w:rPr>
      </w:pPr>
      <w:r w:rsidRPr="00F6587D">
        <w:rPr>
          <w:lang w:val="fr-FR"/>
        </w:rPr>
        <w:br w:type="page"/>
      </w:r>
    </w:p>
    <w:p w14:paraId="5ED4794B" w14:textId="67B91CF7" w:rsidR="00C51728" w:rsidRPr="00F6587D" w:rsidRDefault="00C51728" w:rsidP="00382C65">
      <w:pPr>
        <w:pStyle w:val="HChG"/>
      </w:pPr>
      <w:r w:rsidRPr="00F6587D">
        <w:rPr>
          <w:lang w:val="fr-FR"/>
        </w:rPr>
        <w:lastRenderedPageBreak/>
        <w:t>Annexe III</w:t>
      </w:r>
    </w:p>
    <w:p w14:paraId="183E226B" w14:textId="138108F6" w:rsidR="00C51728" w:rsidRPr="00F6587D" w:rsidRDefault="00382C65" w:rsidP="009B2694">
      <w:pPr>
        <w:pStyle w:val="HChG"/>
      </w:pPr>
      <w:r w:rsidRPr="00F6587D">
        <w:rPr>
          <w:lang w:val="fr-FR"/>
        </w:rPr>
        <w:tab/>
      </w:r>
      <w:r w:rsidRPr="00F6587D">
        <w:rPr>
          <w:lang w:val="fr-FR"/>
        </w:rPr>
        <w:tab/>
      </w:r>
      <w:r w:rsidR="00C51728" w:rsidRPr="00F6587D">
        <w:rPr>
          <w:lang w:val="fr-FR"/>
        </w:rPr>
        <w:t>Mandat révisé de l’équipe spéciale des systèmes actifs d’aide à la conduite (ADAS)</w:t>
      </w:r>
    </w:p>
    <w:p w14:paraId="22BB1321" w14:textId="02B19376" w:rsidR="00C51728" w:rsidRPr="00F6587D" w:rsidRDefault="00382C65" w:rsidP="009B2694">
      <w:pPr>
        <w:pStyle w:val="H1G"/>
      </w:pPr>
      <w:r w:rsidRPr="00F6587D">
        <w:rPr>
          <w:lang w:val="fr-FR"/>
        </w:rPr>
        <w:tab/>
      </w:r>
      <w:r w:rsidR="00C51728" w:rsidRPr="00F6587D">
        <w:rPr>
          <w:lang w:val="fr-FR"/>
        </w:rPr>
        <w:t>A</w:t>
      </w:r>
      <w:r w:rsidR="00D62D0A" w:rsidRPr="00F6587D">
        <w:rPr>
          <w:lang w:val="fr-FR"/>
        </w:rPr>
        <w:t>.</w:t>
      </w:r>
      <w:r w:rsidR="00C51728" w:rsidRPr="00F6587D">
        <w:rPr>
          <w:lang w:val="fr-FR"/>
        </w:rPr>
        <w:tab/>
        <w:t>Mandat</w:t>
      </w:r>
    </w:p>
    <w:p w14:paraId="7DD98B90" w14:textId="6C8E22D9" w:rsidR="00C51728" w:rsidRPr="00F6587D" w:rsidRDefault="00C51728" w:rsidP="00382C65">
      <w:pPr>
        <w:pStyle w:val="SingleTxtG"/>
        <w:ind w:left="1701" w:hanging="567"/>
      </w:pPr>
      <w:r w:rsidRPr="00F6587D">
        <w:rPr>
          <w:lang w:val="fr-FR"/>
        </w:rPr>
        <w:t>1</w:t>
      </w:r>
      <w:r w:rsidR="00D62D0A" w:rsidRPr="00F6587D">
        <w:rPr>
          <w:lang w:val="fr-FR"/>
        </w:rPr>
        <w:t>.</w:t>
      </w:r>
      <w:r w:rsidRPr="00F6587D">
        <w:rPr>
          <w:lang w:val="fr-FR"/>
        </w:rPr>
        <w:tab/>
        <w:t>L’équipe devrait se concentrer sur les systèmes actifs d’aide à la conduite (ADAS)</w:t>
      </w:r>
      <w:r w:rsidR="00D62D0A" w:rsidRPr="00F6587D">
        <w:rPr>
          <w:lang w:val="fr-FR"/>
        </w:rPr>
        <w:t>.</w:t>
      </w:r>
      <w:r w:rsidRPr="00F6587D">
        <w:rPr>
          <w:lang w:val="fr-FR"/>
        </w:rPr>
        <w:t xml:space="preserve"> Elle se penchera sur la simplification du Règlement ONU n</w:t>
      </w:r>
      <w:r w:rsidRPr="00F6587D">
        <w:rPr>
          <w:vertAlign w:val="superscript"/>
          <w:lang w:val="fr-FR"/>
        </w:rPr>
        <w:t>o</w:t>
      </w:r>
      <w:r w:rsidRPr="00F6587D">
        <w:rPr>
          <w:lang w:val="fr-FR"/>
        </w:rPr>
        <w:t> 79 et, si nécessaire, élaborera un nouveau Règlement ONU sur les systèmes actifs d’aide à la conduite en mettant l’accent sur les systèmes jusqu’au niveau 2</w:t>
      </w:r>
      <w:r w:rsidRPr="00F6587D">
        <w:rPr>
          <w:rStyle w:val="Appelnotedebasdep"/>
        </w:rPr>
        <w:footnoteReference w:id="2"/>
      </w:r>
      <w:r w:rsidR="00D62D0A" w:rsidRPr="00F6587D">
        <w:rPr>
          <w:lang w:val="fr-FR"/>
        </w:rPr>
        <w:t>.</w:t>
      </w:r>
    </w:p>
    <w:p w14:paraId="1DCC0475" w14:textId="1FA4CD64" w:rsidR="00C51728" w:rsidRPr="00F6587D" w:rsidRDefault="00C51728" w:rsidP="00382C65">
      <w:pPr>
        <w:pStyle w:val="SingleTxtG"/>
        <w:ind w:left="1701" w:hanging="567"/>
      </w:pPr>
      <w:r w:rsidRPr="00F6587D">
        <w:rPr>
          <w:lang w:val="fr-FR"/>
        </w:rPr>
        <w:t>2</w:t>
      </w:r>
      <w:r w:rsidR="00D62D0A" w:rsidRPr="00F6587D">
        <w:rPr>
          <w:lang w:val="fr-FR"/>
        </w:rPr>
        <w:t>.</w:t>
      </w:r>
      <w:r w:rsidRPr="00F6587D">
        <w:rPr>
          <w:lang w:val="fr-FR"/>
        </w:rPr>
        <w:tab/>
        <w:t>Le champ d’application du nouveau Règlement ONU devrait en principe comprendre les véhicules des catégories M, N et O</w:t>
      </w:r>
      <w:r w:rsidR="00D62D0A" w:rsidRPr="00F6587D">
        <w:rPr>
          <w:lang w:val="fr-FR"/>
        </w:rPr>
        <w:t>.</w:t>
      </w:r>
      <w:r w:rsidRPr="00F6587D">
        <w:rPr>
          <w:lang w:val="fr-FR"/>
        </w:rPr>
        <w:t xml:space="preserve"> Il est admis que des prescriptions spécifiques à la catégorie du véhicule ou au système peuvent être nécessaires compte tenu des limitations techniques</w:t>
      </w:r>
      <w:r w:rsidR="00D62D0A" w:rsidRPr="00F6587D">
        <w:rPr>
          <w:lang w:val="fr-FR"/>
        </w:rPr>
        <w:t>.</w:t>
      </w:r>
    </w:p>
    <w:p w14:paraId="36D3BAC5" w14:textId="7BC02970" w:rsidR="00C51728" w:rsidRPr="00F6587D" w:rsidRDefault="00C51728" w:rsidP="00382C65">
      <w:pPr>
        <w:pStyle w:val="SingleTxtG"/>
        <w:ind w:left="1701" w:hanging="567"/>
      </w:pPr>
      <w:r w:rsidRPr="00F6587D">
        <w:rPr>
          <w:lang w:val="fr-FR"/>
        </w:rPr>
        <w:t>3</w:t>
      </w:r>
      <w:r w:rsidR="00D62D0A" w:rsidRPr="00F6587D">
        <w:rPr>
          <w:lang w:val="fr-FR"/>
        </w:rPr>
        <w:t>.</w:t>
      </w:r>
      <w:r w:rsidRPr="00F6587D">
        <w:rPr>
          <w:lang w:val="fr-FR"/>
        </w:rPr>
        <w:tab/>
        <w:t>L’équipe ADAS doit élaborer une définition des systèmes actifs d’aide à la conduite dans laquelle est précisée la différence entre ces systèmes et la conduite automatisée ou les technologies conventionnelles</w:t>
      </w:r>
      <w:r w:rsidR="00D62D0A" w:rsidRPr="00F6587D">
        <w:rPr>
          <w:lang w:val="fr-FR"/>
        </w:rPr>
        <w:t>.</w:t>
      </w:r>
      <w:r w:rsidRPr="00F6587D">
        <w:rPr>
          <w:lang w:val="fr-FR"/>
        </w:rPr>
        <w:t xml:space="preserve"> L’équipe spéciale ADAS examinera les définitions figurant dans la réglementation (par exemple, le Règlement ONU n</w:t>
      </w:r>
      <w:r w:rsidRPr="00F6587D">
        <w:rPr>
          <w:vertAlign w:val="superscript"/>
          <w:lang w:val="fr-FR"/>
        </w:rPr>
        <w:t>o</w:t>
      </w:r>
      <w:r w:rsidRPr="00F6587D">
        <w:rPr>
          <w:lang w:val="fr-FR"/>
        </w:rPr>
        <w:t> 79), les normes et les documents informels</w:t>
      </w:r>
      <w:r w:rsidR="00D62D0A" w:rsidRPr="00F6587D">
        <w:rPr>
          <w:lang w:val="fr-FR"/>
        </w:rPr>
        <w:t>.</w:t>
      </w:r>
    </w:p>
    <w:p w14:paraId="73B0EF3B" w14:textId="7F37BC9C" w:rsidR="00C51728" w:rsidRPr="00F6587D" w:rsidRDefault="00C51728" w:rsidP="00382C65">
      <w:pPr>
        <w:pStyle w:val="SingleTxtG"/>
        <w:ind w:left="1701" w:hanging="567"/>
      </w:pPr>
      <w:r w:rsidRPr="00F6587D">
        <w:rPr>
          <w:lang w:val="fr-FR"/>
        </w:rPr>
        <w:t>4</w:t>
      </w:r>
      <w:r w:rsidR="00D62D0A" w:rsidRPr="00F6587D">
        <w:rPr>
          <w:lang w:val="fr-FR"/>
        </w:rPr>
        <w:t>.</w:t>
      </w:r>
      <w:r w:rsidRPr="00F6587D">
        <w:rPr>
          <w:lang w:val="fr-FR"/>
        </w:rPr>
        <w:tab/>
        <w:t>L’équipe ADAS s’attellera aux tâches suivantes</w:t>
      </w:r>
      <w:r w:rsidR="00805C87" w:rsidRPr="00F6587D">
        <w:rPr>
          <w:lang w:val="fr-FR"/>
        </w:rPr>
        <w:t> :</w:t>
      </w:r>
    </w:p>
    <w:p w14:paraId="65D69834" w14:textId="4F7E85A8" w:rsidR="00C51728" w:rsidRPr="00F6587D" w:rsidRDefault="009B2694" w:rsidP="009B2694">
      <w:pPr>
        <w:tabs>
          <w:tab w:val="left" w:pos="2268"/>
        </w:tabs>
        <w:suppressAutoHyphens w:val="0"/>
        <w:kinsoku/>
        <w:overflowPunct/>
        <w:snapToGrid/>
        <w:spacing w:after="120"/>
        <w:ind w:left="2268" w:right="1128" w:hanging="567"/>
        <w:jc w:val="both"/>
      </w:pPr>
      <w:r w:rsidRPr="00F6587D">
        <w:t>a.</w:t>
      </w:r>
      <w:r w:rsidRPr="00F6587D">
        <w:tab/>
      </w:r>
      <w:r w:rsidR="00C51728" w:rsidRPr="00F6587D">
        <w:rPr>
          <w:lang w:val="fr-FR"/>
        </w:rPr>
        <w:t>Présenter les cas d’utilisation qui devraient être envisageables sur le marché dès aujourd’hui et dans les années à venir</w:t>
      </w:r>
      <w:r w:rsidR="00805C87" w:rsidRPr="00F6587D">
        <w:rPr>
          <w:lang w:val="fr-FR"/>
        </w:rPr>
        <w:t> ;</w:t>
      </w:r>
    </w:p>
    <w:p w14:paraId="7499E0C6" w14:textId="0142C6D9" w:rsidR="00C51728" w:rsidRPr="00F6587D" w:rsidRDefault="009B2694" w:rsidP="009B2694">
      <w:pPr>
        <w:tabs>
          <w:tab w:val="left" w:pos="2268"/>
        </w:tabs>
        <w:suppressAutoHyphens w:val="0"/>
        <w:kinsoku/>
        <w:overflowPunct/>
        <w:snapToGrid/>
        <w:spacing w:after="120"/>
        <w:ind w:left="2268" w:right="1128" w:hanging="567"/>
        <w:jc w:val="both"/>
      </w:pPr>
      <w:r w:rsidRPr="00F6587D">
        <w:t>b.</w:t>
      </w:r>
      <w:r w:rsidRPr="00F6587D">
        <w:tab/>
      </w:r>
      <w:r w:rsidR="00C51728" w:rsidRPr="00F6587D">
        <w:rPr>
          <w:lang w:val="fr-FR"/>
        </w:rPr>
        <w:t>Réfléchir à la définition, à la classification et à l’étendue des fonctions des systèmes actifs d’aide à la conduite</w:t>
      </w:r>
      <w:r w:rsidR="00805C87" w:rsidRPr="00F6587D">
        <w:rPr>
          <w:lang w:val="fr-FR"/>
        </w:rPr>
        <w:t> ;</w:t>
      </w:r>
    </w:p>
    <w:p w14:paraId="4E50FC9F" w14:textId="341AA29E" w:rsidR="00C51728" w:rsidRPr="00F6587D" w:rsidRDefault="009B2694" w:rsidP="009B2694">
      <w:pPr>
        <w:tabs>
          <w:tab w:val="left" w:pos="2268"/>
        </w:tabs>
        <w:suppressAutoHyphens w:val="0"/>
        <w:kinsoku/>
        <w:overflowPunct/>
        <w:snapToGrid/>
        <w:spacing w:after="120"/>
        <w:ind w:left="2268" w:right="1128" w:hanging="567"/>
        <w:jc w:val="both"/>
      </w:pPr>
      <w:r w:rsidRPr="00F6587D">
        <w:t>c.</w:t>
      </w:r>
      <w:r w:rsidRPr="00F6587D">
        <w:tab/>
      </w:r>
      <w:r w:rsidR="00C51728" w:rsidRPr="00F6587D">
        <w:rPr>
          <w:lang w:val="fr-FR"/>
        </w:rPr>
        <w:t>Veiller à ce que les cas d’utilisation et les fonctions soient examinés sous réserve d’une évaluation de la sécurité visant à garantir, maintenir et, si possible, renforcer la sécurité routière</w:t>
      </w:r>
      <w:r w:rsidR="00805C87" w:rsidRPr="00F6587D">
        <w:rPr>
          <w:lang w:val="fr-FR"/>
        </w:rPr>
        <w:t> ;</w:t>
      </w:r>
    </w:p>
    <w:p w14:paraId="13F840CC" w14:textId="59E4A855" w:rsidR="00C51728" w:rsidRPr="00F6587D" w:rsidRDefault="009B2694" w:rsidP="009B2694">
      <w:pPr>
        <w:tabs>
          <w:tab w:val="left" w:pos="2268"/>
        </w:tabs>
        <w:suppressAutoHyphens w:val="0"/>
        <w:kinsoku/>
        <w:overflowPunct/>
        <w:snapToGrid/>
        <w:spacing w:after="120"/>
        <w:ind w:left="2268" w:right="1128" w:hanging="567"/>
        <w:jc w:val="both"/>
      </w:pPr>
      <w:r w:rsidRPr="00F6587D">
        <w:t>d.</w:t>
      </w:r>
      <w:r w:rsidRPr="00F6587D">
        <w:tab/>
      </w:r>
      <w:r w:rsidR="00C51728" w:rsidRPr="00F6587D">
        <w:rPr>
          <w:lang w:val="fr-FR"/>
        </w:rPr>
        <w:t>Examiner et régler les questions actuelles sur les systèmes actifs d’aide à la conduite dans le Règlement ONU n</w:t>
      </w:r>
      <w:r w:rsidR="00C51728" w:rsidRPr="00F6587D">
        <w:rPr>
          <w:vertAlign w:val="superscript"/>
          <w:lang w:val="fr-FR"/>
        </w:rPr>
        <w:t>o</w:t>
      </w:r>
      <w:r w:rsidR="00C51728" w:rsidRPr="00F6587D">
        <w:rPr>
          <w:lang w:val="fr-FR"/>
        </w:rPr>
        <w:t> 79 et les autres règlements pertinents, en prenant en considération notamment les propositions existantes pour les fonctions de direction à commande automatique (ACSF) de la catégorie A (stationnement télécommandé), de la catégorie B</w:t>
      </w:r>
      <w:r w:rsidR="00C51728" w:rsidRPr="00F6587D">
        <w:rPr>
          <w:vertAlign w:val="subscript"/>
          <w:lang w:val="fr-FR"/>
        </w:rPr>
        <w:t>1</w:t>
      </w:r>
      <w:r w:rsidR="00C51728" w:rsidRPr="00F6587D">
        <w:rPr>
          <w:lang w:val="fr-FR"/>
        </w:rPr>
        <w:t xml:space="preserve"> (maintien dans la voie) et de la catégorie C (changements de voie et fonction d’atténuation des risques)</w:t>
      </w:r>
      <w:r w:rsidR="00805C87" w:rsidRPr="00F6587D">
        <w:rPr>
          <w:lang w:val="fr-FR"/>
        </w:rPr>
        <w:t> ;</w:t>
      </w:r>
    </w:p>
    <w:p w14:paraId="35DA8E34" w14:textId="1916D503" w:rsidR="00C51728" w:rsidRPr="00F6587D" w:rsidRDefault="009B2694" w:rsidP="009B2694">
      <w:pPr>
        <w:tabs>
          <w:tab w:val="left" w:pos="2268"/>
        </w:tabs>
        <w:suppressAutoHyphens w:val="0"/>
        <w:kinsoku/>
        <w:overflowPunct/>
        <w:snapToGrid/>
        <w:spacing w:after="120"/>
        <w:ind w:left="2268" w:right="1128" w:hanging="567"/>
        <w:jc w:val="both"/>
      </w:pPr>
      <w:r w:rsidRPr="00F6587D">
        <w:t>e.</w:t>
      </w:r>
      <w:r w:rsidRPr="00F6587D">
        <w:tab/>
      </w:r>
      <w:r w:rsidR="00C51728" w:rsidRPr="00F6587D">
        <w:rPr>
          <w:lang w:val="fr-FR"/>
        </w:rPr>
        <w:t>Élaborer des prescriptions fonctionnelles et d’évaluation générales en matière de sécurité applicables aux systèmes actifs d’aide à la conduite, ainsi qu’aux combinaisons de ces systèmes, pour lesquels un fabricant demande une homologation</w:t>
      </w:r>
      <w:r w:rsidR="00C51728" w:rsidRPr="00F6587D">
        <w:rPr>
          <w:rStyle w:val="Appelnotedebasdep"/>
        </w:rPr>
        <w:footnoteReference w:id="3"/>
      </w:r>
      <w:r w:rsidR="00D62D0A" w:rsidRPr="00F6587D">
        <w:rPr>
          <w:lang w:val="fr-FR"/>
        </w:rPr>
        <w:t>.</w:t>
      </w:r>
      <w:r w:rsidR="00C51728" w:rsidRPr="00F6587D">
        <w:rPr>
          <w:lang w:val="fr-FR"/>
        </w:rPr>
        <w:t xml:space="preserve"> Il sera possible de s’appuyer sur des principes généraux pour mieux distinguer les systèmes d’aide des fonctions de conduite automatisée en vue de tirer des prescriptions générales</w:t>
      </w:r>
      <w:r w:rsidR="00D62D0A" w:rsidRPr="00F6587D">
        <w:rPr>
          <w:lang w:val="fr-FR"/>
        </w:rPr>
        <w:t>.</w:t>
      </w:r>
      <w:r w:rsidR="00C51728" w:rsidRPr="00F6587D">
        <w:rPr>
          <w:lang w:val="fr-FR"/>
        </w:rPr>
        <w:t xml:space="preserve"> Sur la base des cas d’utilisation décrits et de l’examen des questions actuelles dans le contexte du Règlement n</w:t>
      </w:r>
      <w:r w:rsidR="00C51728" w:rsidRPr="00F6587D">
        <w:rPr>
          <w:vertAlign w:val="superscript"/>
          <w:lang w:val="fr-FR"/>
        </w:rPr>
        <w:t>o</w:t>
      </w:r>
      <w:r w:rsidR="00C51728" w:rsidRPr="00F6587D">
        <w:rPr>
          <w:lang w:val="fr-FR"/>
        </w:rPr>
        <w:t> 79, élaborer et proposer des prescriptions particulières qui pourraient, en plus de l’approche générique, être pertinentes pour certains cas d’utilisation</w:t>
      </w:r>
      <w:r w:rsidR="00805C87" w:rsidRPr="00F6587D">
        <w:rPr>
          <w:lang w:val="fr-FR"/>
        </w:rPr>
        <w:t> ;</w:t>
      </w:r>
      <w:r w:rsidR="00C51728" w:rsidRPr="00F6587D">
        <w:rPr>
          <w:lang w:val="fr-FR"/>
        </w:rPr>
        <w:t xml:space="preserve"> </w:t>
      </w:r>
    </w:p>
    <w:p w14:paraId="1C8E2E4B" w14:textId="3A4E38E8" w:rsidR="00C51728" w:rsidRPr="00F6587D" w:rsidRDefault="009B2694" w:rsidP="009B2694">
      <w:pPr>
        <w:tabs>
          <w:tab w:val="left" w:pos="2268"/>
        </w:tabs>
        <w:suppressAutoHyphens w:val="0"/>
        <w:kinsoku/>
        <w:overflowPunct/>
        <w:snapToGrid/>
        <w:spacing w:after="120"/>
        <w:ind w:left="2268" w:right="1128" w:hanging="567"/>
        <w:jc w:val="both"/>
      </w:pPr>
      <w:r w:rsidRPr="00F6587D">
        <w:t>f.</w:t>
      </w:r>
      <w:r w:rsidRPr="00F6587D">
        <w:tab/>
      </w:r>
      <w:r w:rsidR="00C51728" w:rsidRPr="00F6587D">
        <w:rPr>
          <w:lang w:val="fr-FR"/>
        </w:rPr>
        <w:t>En ce qui concerne les systèmes actifs d’aide à la conduite, l’équipe accordera une attention particulière à la conduite partagée entre le conducteur et le véhicule, qui suppose de bien prendre en considération les éléments suivants</w:t>
      </w:r>
      <w:r w:rsidR="00805C87" w:rsidRPr="00F6587D">
        <w:rPr>
          <w:lang w:val="fr-FR"/>
        </w:rPr>
        <w:t> :</w:t>
      </w:r>
      <w:r w:rsidR="00C51728" w:rsidRPr="00F6587D">
        <w:rPr>
          <w:lang w:val="fr-FR"/>
        </w:rPr>
        <w:t xml:space="preserve"> </w:t>
      </w:r>
    </w:p>
    <w:p w14:paraId="1592BF14" w14:textId="47DB11FF" w:rsidR="00C51728" w:rsidRPr="00F6587D" w:rsidRDefault="009B2694" w:rsidP="009B2694">
      <w:pPr>
        <w:suppressAutoHyphens w:val="0"/>
        <w:kinsoku/>
        <w:overflowPunct/>
        <w:snapToGrid/>
        <w:spacing w:after="120"/>
        <w:ind w:left="2835" w:right="1128" w:hanging="567"/>
        <w:jc w:val="both"/>
        <w:rPr>
          <w:rFonts w:eastAsia="MS Mincho"/>
          <w:lang w:eastAsia="en-GB"/>
        </w:rPr>
      </w:pPr>
      <w:r w:rsidRPr="00F6587D">
        <w:rPr>
          <w:rFonts w:ascii="Wingdings" w:eastAsia="MS Mincho" w:hAnsi="Wingdings"/>
          <w:lang w:eastAsia="en-GB"/>
        </w:rPr>
        <w:t></w:t>
      </w:r>
      <w:r w:rsidRPr="00F6587D">
        <w:rPr>
          <w:rFonts w:ascii="Wingdings" w:eastAsia="MS Mincho" w:hAnsi="Wingdings"/>
          <w:lang w:eastAsia="en-GB"/>
        </w:rPr>
        <w:tab/>
      </w:r>
      <w:r w:rsidR="00C51728" w:rsidRPr="00F6587D">
        <w:rPr>
          <w:rFonts w:eastAsia="MS Mincho"/>
          <w:lang w:val="fr-FR" w:eastAsia="en-GB"/>
        </w:rPr>
        <w:t>L’interface homme-machine (IHM) (harmonisation, saillance, absence d’ambiguïté et responsabilités, par exemple)</w:t>
      </w:r>
      <w:r w:rsidR="00805C87" w:rsidRPr="00F6587D">
        <w:rPr>
          <w:rFonts w:eastAsia="MS Mincho"/>
          <w:lang w:val="fr-FR" w:eastAsia="en-GB"/>
        </w:rPr>
        <w:t> ;</w:t>
      </w:r>
    </w:p>
    <w:p w14:paraId="39B90ED9" w14:textId="52DB7317" w:rsidR="00C51728" w:rsidRPr="00F6587D" w:rsidRDefault="009B2694" w:rsidP="009B2694">
      <w:pPr>
        <w:suppressAutoHyphens w:val="0"/>
        <w:kinsoku/>
        <w:overflowPunct/>
        <w:snapToGrid/>
        <w:spacing w:after="120"/>
        <w:ind w:left="2835" w:right="1128" w:hanging="567"/>
        <w:jc w:val="both"/>
        <w:rPr>
          <w:rFonts w:eastAsia="MS Mincho"/>
          <w:lang w:eastAsia="en-GB"/>
        </w:rPr>
      </w:pPr>
      <w:r w:rsidRPr="00F6587D">
        <w:rPr>
          <w:rFonts w:ascii="Wingdings" w:eastAsia="MS Mincho" w:hAnsi="Wingdings"/>
          <w:lang w:eastAsia="en-GB"/>
        </w:rPr>
        <w:lastRenderedPageBreak/>
        <w:t></w:t>
      </w:r>
      <w:r w:rsidRPr="00F6587D">
        <w:rPr>
          <w:rFonts w:ascii="Wingdings" w:eastAsia="MS Mincho" w:hAnsi="Wingdings"/>
          <w:lang w:eastAsia="en-GB"/>
        </w:rPr>
        <w:tab/>
      </w:r>
      <w:r w:rsidR="00C51728" w:rsidRPr="00F6587D">
        <w:rPr>
          <w:rFonts w:eastAsia="MS Mincho"/>
          <w:lang w:val="fr-FR" w:eastAsia="en-GB"/>
        </w:rPr>
        <w:t>Les facteurs humains (phénomènes hors boucle, implication et vigilance du conducteur, confusion, niveau de confiance, ergonomie, utilisation impropre et dépendance, par exemple)</w:t>
      </w:r>
      <w:r w:rsidR="00805C87" w:rsidRPr="00F6587D">
        <w:rPr>
          <w:rFonts w:eastAsia="MS Mincho"/>
          <w:lang w:val="fr-FR" w:eastAsia="en-GB"/>
        </w:rPr>
        <w:t> ;</w:t>
      </w:r>
    </w:p>
    <w:p w14:paraId="0B7B7799" w14:textId="5EB55513" w:rsidR="00C51728" w:rsidRPr="00F6587D" w:rsidRDefault="009B2694" w:rsidP="009B2694">
      <w:pPr>
        <w:suppressAutoHyphens w:val="0"/>
        <w:kinsoku/>
        <w:overflowPunct/>
        <w:snapToGrid/>
        <w:spacing w:after="120"/>
        <w:ind w:left="2835" w:right="1128" w:hanging="567"/>
        <w:jc w:val="both"/>
        <w:rPr>
          <w:rFonts w:eastAsia="MS Mincho"/>
          <w:lang w:eastAsia="en-GB"/>
        </w:rPr>
      </w:pPr>
      <w:r w:rsidRPr="00F6587D">
        <w:rPr>
          <w:rFonts w:ascii="Wingdings" w:eastAsia="MS Mincho" w:hAnsi="Wingdings"/>
          <w:lang w:eastAsia="en-GB"/>
        </w:rPr>
        <w:t></w:t>
      </w:r>
      <w:r w:rsidRPr="00F6587D">
        <w:rPr>
          <w:rFonts w:ascii="Wingdings" w:eastAsia="MS Mincho" w:hAnsi="Wingdings"/>
          <w:lang w:eastAsia="en-GB"/>
        </w:rPr>
        <w:tab/>
      </w:r>
      <w:r w:rsidR="00C51728" w:rsidRPr="00F6587D">
        <w:rPr>
          <w:rFonts w:eastAsia="MS Mincho"/>
          <w:lang w:val="fr-FR" w:eastAsia="en-GB"/>
        </w:rPr>
        <w:t>Les informations communiquées à l’utilisateur (fonctionnement du système, capacités et limites, par exemple)</w:t>
      </w:r>
      <w:r w:rsidR="00D62D0A" w:rsidRPr="00F6587D">
        <w:rPr>
          <w:rFonts w:eastAsia="MS Mincho"/>
          <w:lang w:val="fr-FR" w:eastAsia="en-GB"/>
        </w:rPr>
        <w:t>.</w:t>
      </w:r>
    </w:p>
    <w:p w14:paraId="1AA7D71D" w14:textId="33921465" w:rsidR="00C51728" w:rsidRPr="00F6587D" w:rsidRDefault="00C51728" w:rsidP="00382C65">
      <w:pPr>
        <w:pStyle w:val="SingleTxtG"/>
        <w:ind w:left="1701" w:hanging="567"/>
      </w:pPr>
      <w:r w:rsidRPr="00F6587D">
        <w:rPr>
          <w:lang w:val="fr-FR"/>
        </w:rPr>
        <w:t>5</w:t>
      </w:r>
      <w:r w:rsidR="00D62D0A" w:rsidRPr="00F6587D">
        <w:rPr>
          <w:lang w:val="fr-FR"/>
        </w:rPr>
        <w:t>.</w:t>
      </w:r>
      <w:r w:rsidRPr="00F6587D">
        <w:rPr>
          <w:lang w:val="fr-FR"/>
        </w:rPr>
        <w:tab/>
        <w:t>Sur la base des résultats obtenus au point 3, l’équipe ADAS se demandera s’il convient d’élaborer un projet de nouveau Règlement ONU axé sur ces systèmes pour le contrôle longitudinal et latéral du véhicule et/ou de modifier le Règlement ONU n</w:t>
      </w:r>
      <w:r w:rsidRPr="00F6587D">
        <w:rPr>
          <w:vertAlign w:val="superscript"/>
          <w:lang w:val="fr-FR"/>
        </w:rPr>
        <w:t>o</w:t>
      </w:r>
      <w:r w:rsidRPr="00F6587D">
        <w:rPr>
          <w:lang w:val="fr-FR"/>
        </w:rPr>
        <w:t> 79 en tenant compte des dispositions actuelles dudit Règlement en la matière</w:t>
      </w:r>
      <w:r w:rsidR="00D62D0A" w:rsidRPr="00F6587D">
        <w:rPr>
          <w:lang w:val="fr-FR"/>
        </w:rPr>
        <w:t>.</w:t>
      </w:r>
      <w:r w:rsidRPr="00F6587D">
        <w:rPr>
          <w:lang w:val="fr-FR"/>
        </w:rPr>
        <w:t xml:space="preserve"> </w:t>
      </w:r>
    </w:p>
    <w:p w14:paraId="33F445A8" w14:textId="6C8562BC" w:rsidR="00C51728" w:rsidRPr="00F6587D" w:rsidRDefault="00C51728" w:rsidP="00382C65">
      <w:pPr>
        <w:pStyle w:val="SingleTxtG"/>
        <w:ind w:left="1701" w:hanging="567"/>
      </w:pPr>
      <w:r w:rsidRPr="00F6587D">
        <w:rPr>
          <w:lang w:val="fr-FR"/>
        </w:rPr>
        <w:t>6</w:t>
      </w:r>
      <w:r w:rsidR="00D62D0A" w:rsidRPr="00F6587D">
        <w:rPr>
          <w:lang w:val="fr-FR"/>
        </w:rPr>
        <w:t>.</w:t>
      </w:r>
      <w:r w:rsidRPr="00F6587D">
        <w:rPr>
          <w:lang w:val="fr-FR"/>
        </w:rPr>
        <w:tab/>
        <w:t>Dans le cadre de l’élaboration de ses propositions, l’équipe ADAS tiendra compte des données existantes, des résultats de recherche, de la réglementation et des normes non contraignantes disponibles</w:t>
      </w:r>
      <w:r w:rsidR="00D62D0A" w:rsidRPr="00F6587D">
        <w:rPr>
          <w:lang w:val="fr-FR"/>
        </w:rPr>
        <w:t>.</w:t>
      </w:r>
    </w:p>
    <w:p w14:paraId="3D211ADE" w14:textId="74AA63E3" w:rsidR="00C51728" w:rsidRPr="00F6587D" w:rsidRDefault="00C51728" w:rsidP="00382C65">
      <w:pPr>
        <w:pStyle w:val="SingleTxtG"/>
        <w:ind w:left="1701" w:hanging="567"/>
      </w:pPr>
      <w:r w:rsidRPr="00F6587D">
        <w:rPr>
          <w:lang w:val="fr-FR"/>
        </w:rPr>
        <w:t>7</w:t>
      </w:r>
      <w:r w:rsidR="00D62D0A" w:rsidRPr="00F6587D">
        <w:rPr>
          <w:lang w:val="fr-FR"/>
        </w:rPr>
        <w:t>.</w:t>
      </w:r>
      <w:r w:rsidRPr="00F6587D">
        <w:rPr>
          <w:lang w:val="fr-FR"/>
        </w:rPr>
        <w:tab/>
        <w:t>L’équipe ADAS tiendra pleinement compte des faits nouveaux et travaillera en étroite coopération avec les autres groupes de travail informels du GRVA, parmi lesquels les groupes FRAV et VMAD</w:t>
      </w:r>
      <w:r w:rsidR="00D62D0A" w:rsidRPr="00F6587D">
        <w:rPr>
          <w:lang w:val="fr-FR"/>
        </w:rPr>
        <w:t>.</w:t>
      </w:r>
    </w:p>
    <w:p w14:paraId="3A109283" w14:textId="3960BE23" w:rsidR="00C51728" w:rsidRPr="00F6587D" w:rsidRDefault="00C51728" w:rsidP="00382C65">
      <w:pPr>
        <w:pStyle w:val="SingleTxtG"/>
        <w:ind w:left="1701" w:hanging="567"/>
      </w:pPr>
      <w:r w:rsidRPr="00F6587D">
        <w:rPr>
          <w:lang w:val="fr-FR"/>
        </w:rPr>
        <w:t>8</w:t>
      </w:r>
      <w:r w:rsidR="00D62D0A" w:rsidRPr="00F6587D">
        <w:rPr>
          <w:lang w:val="fr-FR"/>
        </w:rPr>
        <w:t>.</w:t>
      </w:r>
      <w:r w:rsidRPr="00F6587D">
        <w:rPr>
          <w:lang w:val="fr-FR"/>
        </w:rPr>
        <w:tab/>
        <w:t>Le texte réglementaire devra, dans toute la mesure possible, être axé sur les résultats et être technologiquement neutre</w:t>
      </w:r>
      <w:r w:rsidR="00D62D0A" w:rsidRPr="00F6587D">
        <w:rPr>
          <w:lang w:val="fr-FR"/>
        </w:rPr>
        <w:t>.</w:t>
      </w:r>
      <w:r w:rsidRPr="00F6587D">
        <w:rPr>
          <w:lang w:val="fr-FR"/>
        </w:rPr>
        <w:t xml:space="preserve"> Les spécifications techniques seront, autant que faire se peut, élaborées de manière neutre par rapport au système d’évaluation de la conformité (homologation de type et </w:t>
      </w:r>
      <w:proofErr w:type="spellStart"/>
      <w:r w:rsidRPr="00F6587D">
        <w:rPr>
          <w:lang w:val="fr-FR"/>
        </w:rPr>
        <w:t>autocertification</w:t>
      </w:r>
      <w:proofErr w:type="spellEnd"/>
      <w:r w:rsidRPr="00F6587D">
        <w:rPr>
          <w:lang w:val="fr-FR"/>
        </w:rPr>
        <w:t>)</w:t>
      </w:r>
      <w:r w:rsidR="00D62D0A" w:rsidRPr="00F6587D">
        <w:rPr>
          <w:lang w:val="fr-FR"/>
        </w:rPr>
        <w:t>.</w:t>
      </w:r>
    </w:p>
    <w:p w14:paraId="28D17998" w14:textId="5A550CB5" w:rsidR="00C51728" w:rsidRPr="00F6587D" w:rsidRDefault="009B2694" w:rsidP="009B2694">
      <w:pPr>
        <w:pStyle w:val="H1G"/>
      </w:pPr>
      <w:r w:rsidRPr="00F6587D">
        <w:rPr>
          <w:lang w:val="fr-FR"/>
        </w:rPr>
        <w:tab/>
      </w:r>
      <w:r w:rsidR="00C51728" w:rsidRPr="00F6587D">
        <w:rPr>
          <w:lang w:val="fr-FR"/>
        </w:rPr>
        <w:t>B</w:t>
      </w:r>
      <w:r w:rsidR="00D62D0A" w:rsidRPr="00F6587D">
        <w:rPr>
          <w:lang w:val="fr-FR"/>
        </w:rPr>
        <w:t>.</w:t>
      </w:r>
      <w:r w:rsidR="00C51728" w:rsidRPr="00F6587D">
        <w:rPr>
          <w:lang w:val="fr-FR"/>
        </w:rPr>
        <w:tab/>
        <w:t>Règlement intérieur</w:t>
      </w:r>
    </w:p>
    <w:p w14:paraId="07327312" w14:textId="72C94120" w:rsidR="00C51728" w:rsidRPr="00F6587D" w:rsidRDefault="00C51728" w:rsidP="00382C65">
      <w:pPr>
        <w:pStyle w:val="SingleTxtG"/>
        <w:ind w:left="1701" w:hanging="567"/>
      </w:pPr>
      <w:r w:rsidRPr="00F6587D">
        <w:rPr>
          <w:lang w:val="fr-FR"/>
        </w:rPr>
        <w:t>1</w:t>
      </w:r>
      <w:r w:rsidR="00D62D0A" w:rsidRPr="00F6587D">
        <w:rPr>
          <w:lang w:val="fr-FR"/>
        </w:rPr>
        <w:t>.</w:t>
      </w:r>
      <w:r w:rsidRPr="00F6587D">
        <w:rPr>
          <w:lang w:val="fr-FR"/>
        </w:rPr>
        <w:tab/>
        <w:t>L’équipe ADAS rendra compte au GRVA et sera ouverte à tous les experts participant aux activités du WP</w:t>
      </w:r>
      <w:r w:rsidR="00D62D0A" w:rsidRPr="00F6587D">
        <w:rPr>
          <w:lang w:val="fr-FR"/>
        </w:rPr>
        <w:t>.</w:t>
      </w:r>
      <w:r w:rsidRPr="00F6587D">
        <w:rPr>
          <w:lang w:val="fr-FR"/>
        </w:rPr>
        <w:t>29</w:t>
      </w:r>
      <w:r w:rsidR="00D62D0A" w:rsidRPr="00F6587D">
        <w:rPr>
          <w:lang w:val="fr-FR"/>
        </w:rPr>
        <w:t>.</w:t>
      </w:r>
    </w:p>
    <w:p w14:paraId="35752B84" w14:textId="4C3E7057" w:rsidR="00C51728" w:rsidRPr="00F6587D" w:rsidRDefault="00C51728" w:rsidP="00382C65">
      <w:pPr>
        <w:pStyle w:val="SingleTxtG"/>
        <w:ind w:left="1701" w:hanging="567"/>
      </w:pPr>
      <w:r w:rsidRPr="00F6587D">
        <w:rPr>
          <w:lang w:val="fr-FR"/>
        </w:rPr>
        <w:t>2</w:t>
      </w:r>
      <w:r w:rsidR="00D62D0A" w:rsidRPr="00F6587D">
        <w:rPr>
          <w:lang w:val="fr-FR"/>
        </w:rPr>
        <w:t>.</w:t>
      </w:r>
      <w:r w:rsidRPr="00F6587D">
        <w:rPr>
          <w:lang w:val="fr-FR"/>
        </w:rPr>
        <w:tab/>
        <w:t>Elle sera encadrée par deux coprésident(e)s et un(e) secrétaire</w:t>
      </w:r>
      <w:r w:rsidR="00D62D0A" w:rsidRPr="00F6587D">
        <w:rPr>
          <w:lang w:val="fr-FR"/>
        </w:rPr>
        <w:t>.</w:t>
      </w:r>
    </w:p>
    <w:p w14:paraId="6B1346B6" w14:textId="181371B7" w:rsidR="00C51728" w:rsidRPr="00F6587D" w:rsidRDefault="00C51728" w:rsidP="00382C65">
      <w:pPr>
        <w:pStyle w:val="SingleTxtG"/>
        <w:ind w:left="1701" w:hanging="567"/>
      </w:pPr>
      <w:r w:rsidRPr="00F6587D">
        <w:rPr>
          <w:lang w:val="fr-FR"/>
        </w:rPr>
        <w:t>3</w:t>
      </w:r>
      <w:r w:rsidR="00D62D0A" w:rsidRPr="00F6587D">
        <w:rPr>
          <w:lang w:val="fr-FR"/>
        </w:rPr>
        <w:t>.</w:t>
      </w:r>
      <w:r w:rsidRPr="00F6587D">
        <w:rPr>
          <w:lang w:val="fr-FR"/>
        </w:rPr>
        <w:tab/>
        <w:t>Sa langue de travail sera l’anglais</w:t>
      </w:r>
      <w:r w:rsidR="00D62D0A" w:rsidRPr="00F6587D">
        <w:rPr>
          <w:lang w:val="fr-FR"/>
        </w:rPr>
        <w:t>.</w:t>
      </w:r>
    </w:p>
    <w:p w14:paraId="5D8C9333" w14:textId="7D8F484E" w:rsidR="00C51728" w:rsidRPr="00F6587D" w:rsidRDefault="00C51728" w:rsidP="00382C65">
      <w:pPr>
        <w:pStyle w:val="SingleTxtG"/>
        <w:ind w:left="1701" w:hanging="567"/>
      </w:pPr>
      <w:r w:rsidRPr="00F6587D">
        <w:rPr>
          <w:lang w:val="fr-FR"/>
        </w:rPr>
        <w:t>4</w:t>
      </w:r>
      <w:r w:rsidR="00D62D0A" w:rsidRPr="00F6587D">
        <w:rPr>
          <w:lang w:val="fr-FR"/>
        </w:rPr>
        <w:t>.</w:t>
      </w:r>
      <w:r w:rsidRPr="00F6587D">
        <w:rPr>
          <w:lang w:val="fr-FR"/>
        </w:rPr>
        <w:tab/>
        <w:t>Tous les documents ou propositions devront être soumis au (à la) secrétaire dans un format numérique approprié, une semaine avant chaque réunion</w:t>
      </w:r>
      <w:r w:rsidR="00D62D0A" w:rsidRPr="00F6587D">
        <w:rPr>
          <w:lang w:val="fr-FR"/>
        </w:rPr>
        <w:t>.</w:t>
      </w:r>
      <w:r w:rsidRPr="00F6587D">
        <w:rPr>
          <w:lang w:val="fr-FR"/>
        </w:rPr>
        <w:t xml:space="preserve"> L’équipe peut refuser d’examiner un point ou une proposition qui lui aurait été soumis ultérieurement</w:t>
      </w:r>
      <w:r w:rsidR="00D62D0A" w:rsidRPr="00F6587D">
        <w:rPr>
          <w:lang w:val="fr-FR"/>
        </w:rPr>
        <w:t>.</w:t>
      </w:r>
      <w:r w:rsidR="000E5278" w:rsidRPr="00F6587D">
        <w:rPr>
          <w:lang w:val="fr-FR"/>
        </w:rPr>
        <w:t xml:space="preserve"> </w:t>
      </w:r>
    </w:p>
    <w:p w14:paraId="74F7F8B2" w14:textId="53574F70" w:rsidR="00C51728" w:rsidRPr="00F6587D" w:rsidRDefault="00C51728" w:rsidP="00382C65">
      <w:pPr>
        <w:pStyle w:val="SingleTxtG"/>
        <w:ind w:left="1701" w:hanging="567"/>
      </w:pPr>
      <w:r w:rsidRPr="00F6587D">
        <w:rPr>
          <w:lang w:val="fr-FR"/>
        </w:rPr>
        <w:t>5</w:t>
      </w:r>
      <w:r w:rsidR="00D62D0A" w:rsidRPr="00F6587D">
        <w:rPr>
          <w:lang w:val="fr-FR"/>
        </w:rPr>
        <w:t>.</w:t>
      </w:r>
      <w:r w:rsidRPr="00F6587D">
        <w:rPr>
          <w:lang w:val="fr-FR"/>
        </w:rPr>
        <w:tab/>
        <w:t>L’ordre du jour et les documents de travail seront communiqués à tous les membres de l’équipe avant chaque réunion programmée</w:t>
      </w:r>
      <w:r w:rsidR="00D62D0A" w:rsidRPr="00F6587D">
        <w:rPr>
          <w:lang w:val="fr-FR"/>
        </w:rPr>
        <w:t>.</w:t>
      </w:r>
      <w:r w:rsidRPr="00F6587D">
        <w:rPr>
          <w:lang w:val="fr-FR"/>
        </w:rPr>
        <w:t xml:space="preserve"> Pour cela, ils seront publiés sur le site Web pertinent de la CEE</w:t>
      </w:r>
      <w:r w:rsidR="00035DBE" w:rsidRPr="00F6587D">
        <w:rPr>
          <w:lang w:val="fr-FR"/>
        </w:rPr>
        <w:t>.</w:t>
      </w:r>
    </w:p>
    <w:p w14:paraId="680CB774" w14:textId="726D1E2C" w:rsidR="00C51728" w:rsidRPr="00F6587D" w:rsidRDefault="00C51728" w:rsidP="00382C65">
      <w:pPr>
        <w:pStyle w:val="SingleTxtG"/>
        <w:ind w:left="1701" w:hanging="567"/>
      </w:pPr>
      <w:r w:rsidRPr="00F6587D">
        <w:rPr>
          <w:lang w:val="fr-FR"/>
        </w:rPr>
        <w:t>6</w:t>
      </w:r>
      <w:r w:rsidR="00D62D0A" w:rsidRPr="00F6587D">
        <w:rPr>
          <w:lang w:val="fr-FR"/>
        </w:rPr>
        <w:t>.</w:t>
      </w:r>
      <w:r w:rsidRPr="00F6587D">
        <w:rPr>
          <w:lang w:val="fr-FR"/>
        </w:rPr>
        <w:tab/>
        <w:t>Les décisions seront prises par consensus</w:t>
      </w:r>
      <w:r w:rsidR="00D62D0A" w:rsidRPr="00F6587D">
        <w:rPr>
          <w:lang w:val="fr-FR"/>
        </w:rPr>
        <w:t>.</w:t>
      </w:r>
      <w:r w:rsidRPr="00F6587D">
        <w:rPr>
          <w:lang w:val="fr-FR"/>
        </w:rPr>
        <w:t xml:space="preserve"> À défaut, les coprésident(e)s présenteront les différents points de vue au GRVA</w:t>
      </w:r>
      <w:r w:rsidR="00D62D0A" w:rsidRPr="00F6587D">
        <w:rPr>
          <w:lang w:val="fr-FR"/>
        </w:rPr>
        <w:t>.</w:t>
      </w:r>
      <w:r w:rsidRPr="00F6587D">
        <w:rPr>
          <w:lang w:val="fr-FR"/>
        </w:rPr>
        <w:t xml:space="preserve"> Ils(elles) pourront demander l’avis du GRVA si nécessaire</w:t>
      </w:r>
      <w:r w:rsidR="00D62D0A" w:rsidRPr="00F6587D">
        <w:rPr>
          <w:lang w:val="fr-FR"/>
        </w:rPr>
        <w:t>.</w:t>
      </w:r>
      <w:r w:rsidR="000E5278" w:rsidRPr="00F6587D">
        <w:rPr>
          <w:lang w:val="fr-FR"/>
        </w:rPr>
        <w:t xml:space="preserve"> </w:t>
      </w:r>
    </w:p>
    <w:p w14:paraId="4AE6C178" w14:textId="674E3645" w:rsidR="00C51728" w:rsidRPr="00F6587D" w:rsidRDefault="00C51728" w:rsidP="00382C65">
      <w:pPr>
        <w:pStyle w:val="SingleTxtG"/>
        <w:ind w:left="1701" w:hanging="567"/>
      </w:pPr>
      <w:r w:rsidRPr="00F6587D">
        <w:rPr>
          <w:lang w:val="fr-FR"/>
        </w:rPr>
        <w:t>7</w:t>
      </w:r>
      <w:r w:rsidR="00D62D0A" w:rsidRPr="00F6587D">
        <w:rPr>
          <w:lang w:val="fr-FR"/>
        </w:rPr>
        <w:t>.</w:t>
      </w:r>
      <w:r w:rsidRPr="00F6587D">
        <w:rPr>
          <w:lang w:val="fr-FR"/>
        </w:rPr>
        <w:tab/>
        <w:t>L’équipe rendra compte régulièrement des résultats de ses travaux au GRVA, si possible sous la forme d’un document informel présenté par les coprésident(e)s</w:t>
      </w:r>
      <w:r w:rsidR="00D62D0A" w:rsidRPr="00F6587D">
        <w:rPr>
          <w:lang w:val="fr-FR"/>
        </w:rPr>
        <w:t>.</w:t>
      </w:r>
      <w:r w:rsidRPr="00F6587D">
        <w:rPr>
          <w:lang w:val="fr-FR"/>
        </w:rPr>
        <w:t xml:space="preserve"> </w:t>
      </w:r>
      <w:bookmarkStart w:id="10" w:name="_Hlk11308770"/>
      <w:bookmarkEnd w:id="10"/>
    </w:p>
    <w:p w14:paraId="1198FAC1" w14:textId="0A557130" w:rsidR="00C51728" w:rsidRPr="00F6587D" w:rsidRDefault="009B2694" w:rsidP="009B2694">
      <w:pPr>
        <w:pStyle w:val="H1G"/>
      </w:pPr>
      <w:r w:rsidRPr="00F6587D">
        <w:rPr>
          <w:lang w:val="fr-FR"/>
        </w:rPr>
        <w:tab/>
      </w:r>
      <w:r w:rsidR="00C51728" w:rsidRPr="00F6587D">
        <w:rPr>
          <w:lang w:val="fr-FR"/>
        </w:rPr>
        <w:t>C</w:t>
      </w:r>
      <w:r w:rsidR="00D62D0A" w:rsidRPr="00F6587D">
        <w:rPr>
          <w:lang w:val="fr-FR"/>
        </w:rPr>
        <w:t>.</w:t>
      </w:r>
      <w:r w:rsidR="00C51728" w:rsidRPr="00F6587D">
        <w:rPr>
          <w:lang w:val="fr-FR"/>
        </w:rPr>
        <w:tab/>
        <w:t>Résultats attendus et calendrier</w:t>
      </w:r>
    </w:p>
    <w:p w14:paraId="34D86FA4" w14:textId="6457601A" w:rsidR="00C51728" w:rsidRPr="00F6587D" w:rsidRDefault="00C51728" w:rsidP="00382C65">
      <w:pPr>
        <w:pStyle w:val="SingleTxtG"/>
        <w:ind w:left="1701" w:hanging="567"/>
      </w:pPr>
      <w:r w:rsidRPr="00F6587D">
        <w:rPr>
          <w:lang w:val="fr-FR"/>
        </w:rPr>
        <w:t>1</w:t>
      </w:r>
      <w:r w:rsidR="00D62D0A" w:rsidRPr="00F6587D">
        <w:rPr>
          <w:lang w:val="fr-FR"/>
        </w:rPr>
        <w:t>.</w:t>
      </w:r>
      <w:r w:rsidRPr="00F6587D">
        <w:rPr>
          <w:lang w:val="fr-FR"/>
        </w:rPr>
        <w:tab/>
        <w:t>Dans le cadre de la première phase d’activités, l’équipe ADAS devra établir des textes réglementaires destinés à</w:t>
      </w:r>
      <w:r w:rsidR="00805C87" w:rsidRPr="00F6587D">
        <w:rPr>
          <w:lang w:val="fr-FR"/>
        </w:rPr>
        <w:t> :</w:t>
      </w:r>
    </w:p>
    <w:p w14:paraId="6E3FC2E3" w14:textId="2B9A89FA" w:rsidR="00C51728" w:rsidRPr="00F6587D" w:rsidRDefault="009B2694" w:rsidP="009B2694">
      <w:pPr>
        <w:tabs>
          <w:tab w:val="left" w:pos="2268"/>
        </w:tabs>
        <w:suppressAutoHyphens w:val="0"/>
        <w:kinsoku/>
        <w:overflowPunct/>
        <w:snapToGrid/>
        <w:spacing w:after="120"/>
        <w:ind w:left="2268" w:right="1128" w:hanging="567"/>
        <w:jc w:val="both"/>
      </w:pPr>
      <w:r w:rsidRPr="00F6587D">
        <w:t>a.</w:t>
      </w:r>
      <w:r w:rsidRPr="00F6587D">
        <w:tab/>
      </w:r>
      <w:r w:rsidR="00C51728" w:rsidRPr="00F6587D">
        <w:rPr>
          <w:lang w:val="fr-FR"/>
        </w:rPr>
        <w:t>Finaliser les propositions relatives au Règlement ONU n</w:t>
      </w:r>
      <w:r w:rsidR="00C51728" w:rsidRPr="00F6587D">
        <w:rPr>
          <w:vertAlign w:val="superscript"/>
          <w:lang w:val="fr-FR"/>
        </w:rPr>
        <w:t>o</w:t>
      </w:r>
      <w:r w:rsidR="00C51728" w:rsidRPr="00F6587D">
        <w:rPr>
          <w:lang w:val="fr-FR"/>
        </w:rPr>
        <w:t> 79 laissées en suspens, en tenant compte des propositions existantes, en vue de leur examen et de leur adoption éventuelle par le GRVA à la session de septembre 2021</w:t>
      </w:r>
      <w:r w:rsidR="00805C87" w:rsidRPr="00F6587D">
        <w:rPr>
          <w:lang w:val="fr-FR"/>
        </w:rPr>
        <w:t> ;</w:t>
      </w:r>
      <w:r w:rsidR="00C51728" w:rsidRPr="00F6587D">
        <w:rPr>
          <w:lang w:val="fr-FR"/>
        </w:rPr>
        <w:t xml:space="preserve"> </w:t>
      </w:r>
    </w:p>
    <w:p w14:paraId="1F247647" w14:textId="7C7D6072" w:rsidR="00C51728" w:rsidRPr="00F6587D" w:rsidRDefault="009B2694" w:rsidP="009B2694">
      <w:pPr>
        <w:tabs>
          <w:tab w:val="left" w:pos="2268"/>
        </w:tabs>
        <w:suppressAutoHyphens w:val="0"/>
        <w:kinsoku/>
        <w:overflowPunct/>
        <w:snapToGrid/>
        <w:spacing w:after="120"/>
        <w:ind w:left="2268" w:right="1128" w:hanging="567"/>
        <w:jc w:val="both"/>
      </w:pPr>
      <w:r w:rsidRPr="00F6587D">
        <w:t>b.</w:t>
      </w:r>
      <w:r w:rsidRPr="00F6587D">
        <w:tab/>
      </w:r>
      <w:r w:rsidR="00C51728" w:rsidRPr="00F6587D">
        <w:rPr>
          <w:lang w:val="fr-FR"/>
        </w:rPr>
        <w:t>En parallèle, élaborer une première proposition de prescriptions fonctionnelles et d’évaluation générales en matière de sécurité applicables aux systèmes actifs d’aide à la conduite, sous la forme d’un nouveau Règlement ONU et/ou d’amendements au Règlement ONU n</w:t>
      </w:r>
      <w:r w:rsidR="00C51728" w:rsidRPr="00F6587D">
        <w:rPr>
          <w:vertAlign w:val="superscript"/>
          <w:lang w:val="fr-FR"/>
        </w:rPr>
        <w:t>o</w:t>
      </w:r>
      <w:r w:rsidR="00C51728" w:rsidRPr="00F6587D">
        <w:rPr>
          <w:lang w:val="fr-FR"/>
        </w:rPr>
        <w:t> 79, qui sera soumise au GRVA pour examen à la session de mai 2023, et au plus tard en septembre 2023, et</w:t>
      </w:r>
      <w:r w:rsidR="00805C87" w:rsidRPr="00F6587D">
        <w:rPr>
          <w:lang w:val="fr-FR"/>
        </w:rPr>
        <w:t> ;</w:t>
      </w:r>
    </w:p>
    <w:p w14:paraId="54DA465A" w14:textId="5AA1FB6B" w:rsidR="00C51728" w:rsidRPr="00F6587D" w:rsidRDefault="009B2694" w:rsidP="009B2694">
      <w:pPr>
        <w:tabs>
          <w:tab w:val="left" w:pos="2268"/>
        </w:tabs>
        <w:suppressAutoHyphens w:val="0"/>
        <w:kinsoku/>
        <w:overflowPunct/>
        <w:snapToGrid/>
        <w:spacing w:after="120"/>
        <w:ind w:left="2268" w:right="1128" w:hanging="567"/>
        <w:jc w:val="both"/>
      </w:pPr>
      <w:r w:rsidRPr="00F6587D">
        <w:lastRenderedPageBreak/>
        <w:t>c.</w:t>
      </w:r>
      <w:r w:rsidRPr="00F6587D">
        <w:tab/>
      </w:r>
      <w:r w:rsidR="00C51728" w:rsidRPr="00F6587D">
        <w:rPr>
          <w:lang w:val="fr-FR"/>
        </w:rPr>
        <w:t>Sous réserve de l’accord du GRVA, finaliser le nouveau Règlement ONU et/ou les amendements au Règlement ONU n</w:t>
      </w:r>
      <w:r w:rsidR="00C51728" w:rsidRPr="00F6587D">
        <w:rPr>
          <w:vertAlign w:val="superscript"/>
          <w:lang w:val="fr-FR"/>
        </w:rPr>
        <w:t>o</w:t>
      </w:r>
      <w:r w:rsidR="00C51728" w:rsidRPr="00F6587D">
        <w:rPr>
          <w:lang w:val="fr-FR"/>
        </w:rPr>
        <w:t> 79 en vue de leur examen et de leur adoption éventuelle par le GRVA à la session de janvier 2024 ou à la session suivante</w:t>
      </w:r>
      <w:r w:rsidR="00D62D0A" w:rsidRPr="00F6587D">
        <w:rPr>
          <w:lang w:val="fr-FR"/>
        </w:rPr>
        <w:t>.</w:t>
      </w:r>
    </w:p>
    <w:p w14:paraId="54C9CC40" w14:textId="7B91F38E" w:rsidR="00C51728" w:rsidRPr="00F6587D" w:rsidRDefault="00C51728" w:rsidP="00382C65">
      <w:pPr>
        <w:pStyle w:val="SingleTxtG"/>
        <w:ind w:left="1701" w:hanging="567"/>
      </w:pPr>
      <w:r w:rsidRPr="00F6587D">
        <w:rPr>
          <w:lang w:val="fr-FR"/>
        </w:rPr>
        <w:t>2</w:t>
      </w:r>
      <w:r w:rsidR="00D62D0A" w:rsidRPr="00F6587D">
        <w:rPr>
          <w:lang w:val="fr-FR"/>
        </w:rPr>
        <w:t>.</w:t>
      </w:r>
      <w:r w:rsidRPr="00F6587D">
        <w:rPr>
          <w:lang w:val="fr-FR"/>
        </w:rPr>
        <w:tab/>
        <w:t>Dans le cadre d’une deuxième phase, si les Parties contractantes à l’Accord de 1998 le souhaitent, l’équipe ADAS pourra élaborer un Règlement technique mondial compatible avec l’Accord de 1998 pour examen et adoption éventuelle par le GRVA à la session de septembre 2023</w:t>
      </w:r>
      <w:r w:rsidR="00D62D0A" w:rsidRPr="00F6587D">
        <w:rPr>
          <w:lang w:val="fr-FR"/>
        </w:rPr>
        <w:t>.</w:t>
      </w:r>
      <w:r w:rsidRPr="00F6587D">
        <w:rPr>
          <w:lang w:val="fr-FR"/>
        </w:rPr>
        <w:t xml:space="preserve"> Le champ d’activité de l’équipe ADAS peut être élargi sur demande, sous réserve de l’accord du GRVA</w:t>
      </w:r>
      <w:r w:rsidR="00D62D0A" w:rsidRPr="00F6587D">
        <w:rPr>
          <w:lang w:val="fr-FR"/>
        </w:rPr>
        <w:t>.</w:t>
      </w:r>
    </w:p>
    <w:p w14:paraId="0BE49C2F" w14:textId="32863231" w:rsidR="00C51728" w:rsidRPr="00F6587D" w:rsidRDefault="00C51728" w:rsidP="00035DBE">
      <w:pPr>
        <w:pStyle w:val="SingleTxtG"/>
        <w:rPr>
          <w:b/>
          <w:sz w:val="28"/>
        </w:rPr>
      </w:pPr>
      <w:r w:rsidRPr="00F6587D">
        <w:tab/>
      </w:r>
      <w:r w:rsidRPr="00F6587D">
        <w:br w:type="page"/>
      </w:r>
    </w:p>
    <w:p w14:paraId="5C485F29" w14:textId="77777777" w:rsidR="00C51728" w:rsidRPr="00F6587D" w:rsidRDefault="00C51728" w:rsidP="00035DBE">
      <w:pPr>
        <w:pStyle w:val="HChG"/>
      </w:pPr>
      <w:r w:rsidRPr="00F6587D">
        <w:rPr>
          <w:lang w:val="fr-FR"/>
        </w:rPr>
        <w:lastRenderedPageBreak/>
        <w:t>Annexe IV</w:t>
      </w:r>
    </w:p>
    <w:p w14:paraId="5F77888D" w14:textId="43757CEB" w:rsidR="00C51728" w:rsidRPr="00F6587D" w:rsidRDefault="00382C65" w:rsidP="00382C65">
      <w:pPr>
        <w:pStyle w:val="HChG"/>
      </w:pPr>
      <w:r w:rsidRPr="00F6587D">
        <w:rPr>
          <w:lang w:val="fr-FR"/>
        </w:rPr>
        <w:tab/>
      </w:r>
      <w:r w:rsidRPr="00F6587D">
        <w:rPr>
          <w:lang w:val="fr-FR"/>
        </w:rPr>
        <w:tab/>
      </w:r>
      <w:r w:rsidR="00C51728" w:rsidRPr="00F6587D">
        <w:rPr>
          <w:lang w:val="fr-FR"/>
        </w:rPr>
        <w:tab/>
        <w:t xml:space="preserve">Mandat du groupe de travail informel du contrôle </w:t>
      </w:r>
      <w:r w:rsidRPr="00F6587D">
        <w:rPr>
          <w:lang w:val="fr-FR"/>
        </w:rPr>
        <w:br/>
      </w:r>
      <w:r w:rsidR="00C51728" w:rsidRPr="00F6587D">
        <w:rPr>
          <w:lang w:val="fr-FR"/>
        </w:rPr>
        <w:t>de l’accélération en cas d’erreur de pédale</w:t>
      </w:r>
    </w:p>
    <w:p w14:paraId="07BE6F34" w14:textId="1D0E50D3" w:rsidR="00C51728" w:rsidRPr="00F6587D" w:rsidRDefault="00382C65" w:rsidP="009B2694">
      <w:pPr>
        <w:pStyle w:val="H1G"/>
      </w:pPr>
      <w:r w:rsidRPr="00F6587D">
        <w:rPr>
          <w:lang w:val="fr-FR"/>
        </w:rPr>
        <w:tab/>
      </w:r>
      <w:r w:rsidR="00C51728" w:rsidRPr="00F6587D">
        <w:rPr>
          <w:lang w:val="fr-FR"/>
        </w:rPr>
        <w:t>A</w:t>
      </w:r>
      <w:r w:rsidR="00D62D0A" w:rsidRPr="00F6587D">
        <w:rPr>
          <w:lang w:val="fr-FR"/>
        </w:rPr>
        <w:t>.</w:t>
      </w:r>
      <w:r w:rsidR="00C51728" w:rsidRPr="00F6587D">
        <w:rPr>
          <w:lang w:val="fr-FR"/>
        </w:rPr>
        <w:tab/>
        <w:t>Mandat</w:t>
      </w:r>
    </w:p>
    <w:p w14:paraId="2FBCD989" w14:textId="1C2E3335" w:rsidR="00C51728" w:rsidRPr="00F6587D" w:rsidRDefault="00C51728" w:rsidP="00382C65">
      <w:pPr>
        <w:spacing w:after="120"/>
        <w:ind w:left="1701" w:right="1134" w:hanging="567"/>
        <w:jc w:val="both"/>
      </w:pPr>
      <w:r w:rsidRPr="00F6587D">
        <w:rPr>
          <w:lang w:val="fr-FR"/>
        </w:rPr>
        <w:t>1</w:t>
      </w:r>
      <w:r w:rsidR="00D62D0A" w:rsidRPr="00F6587D">
        <w:rPr>
          <w:lang w:val="fr-FR"/>
        </w:rPr>
        <w:t>.</w:t>
      </w:r>
      <w:r w:rsidRPr="00F6587D">
        <w:rPr>
          <w:lang w:val="fr-FR"/>
        </w:rPr>
        <w:tab/>
        <w:t>Le groupe de travail informel du contrôle de l’accélération en cas d’erreur de pédale (groupe ACPE) établira un projet de proposition visant à élaborer un nouveau Règlement sur le contrôle de l’accélération en cas d’erreur de pédale applicable aux véhicules des catégories M</w:t>
      </w:r>
      <w:r w:rsidRPr="00F6587D">
        <w:rPr>
          <w:vertAlign w:val="subscript"/>
          <w:lang w:val="fr-FR"/>
        </w:rPr>
        <w:t>1</w:t>
      </w:r>
      <w:r w:rsidRPr="00F6587D">
        <w:rPr>
          <w:lang w:val="fr-FR"/>
        </w:rPr>
        <w:t xml:space="preserve"> et N</w:t>
      </w:r>
      <w:r w:rsidRPr="00F6587D">
        <w:rPr>
          <w:vertAlign w:val="subscript"/>
          <w:lang w:val="fr-FR"/>
        </w:rPr>
        <w:t>1</w:t>
      </w:r>
      <w:r w:rsidRPr="00F6587D">
        <w:rPr>
          <w:lang w:val="fr-FR"/>
        </w:rPr>
        <w:t xml:space="preserve"> [, et éventuellement à d’autres catégories de véhicules,] et aux systèmes connexes destinés à prévenir ou à atténuer les collisions avec des objets ou d’autres usagers de la route</w:t>
      </w:r>
      <w:r w:rsidR="00D62D0A" w:rsidRPr="00F6587D">
        <w:rPr>
          <w:lang w:val="fr-FR"/>
        </w:rPr>
        <w:t>.</w:t>
      </w:r>
      <w:r w:rsidRPr="00F6587D">
        <w:rPr>
          <w:lang w:val="fr-FR"/>
        </w:rPr>
        <w:t xml:space="preserve"> </w:t>
      </w:r>
    </w:p>
    <w:p w14:paraId="7AF226B8" w14:textId="4BEA6B39" w:rsidR="00C51728" w:rsidRPr="00F6587D" w:rsidRDefault="00C51728" w:rsidP="00382C65">
      <w:pPr>
        <w:spacing w:after="120"/>
        <w:ind w:left="1134" w:right="1134"/>
        <w:jc w:val="both"/>
      </w:pPr>
      <w:r w:rsidRPr="00F6587D">
        <w:rPr>
          <w:lang w:val="fr-FR"/>
        </w:rPr>
        <w:t>2</w:t>
      </w:r>
      <w:r w:rsidR="00D62D0A" w:rsidRPr="00F6587D">
        <w:rPr>
          <w:lang w:val="fr-FR"/>
        </w:rPr>
        <w:t>.</w:t>
      </w:r>
      <w:r w:rsidRPr="00F6587D">
        <w:rPr>
          <w:lang w:val="fr-FR"/>
        </w:rPr>
        <w:tab/>
        <w:t>Le groupe s’attellera en particulier aux tâches suivantes</w:t>
      </w:r>
      <w:r w:rsidR="00805C87" w:rsidRPr="00F6587D">
        <w:rPr>
          <w:lang w:val="fr-FR"/>
        </w:rPr>
        <w:t> :</w:t>
      </w:r>
    </w:p>
    <w:p w14:paraId="36C46BC3" w14:textId="22DFC019" w:rsidR="00C51728" w:rsidRPr="00F6587D" w:rsidRDefault="00C51728" w:rsidP="00382C65">
      <w:pPr>
        <w:spacing w:after="120"/>
        <w:ind w:left="2268" w:right="1134" w:hanging="567"/>
        <w:jc w:val="both"/>
      </w:pPr>
      <w:r w:rsidRPr="00F6587D">
        <w:rPr>
          <w:lang w:val="fr-FR"/>
        </w:rPr>
        <w:t>a)</w:t>
      </w:r>
      <w:r w:rsidRPr="00F6587D">
        <w:rPr>
          <w:lang w:val="fr-FR"/>
        </w:rPr>
        <w:tab/>
        <w:t>Élaborer des propositions en tenant compte des données et études existantes</w:t>
      </w:r>
      <w:r w:rsidR="00D62D0A" w:rsidRPr="00F6587D">
        <w:rPr>
          <w:lang w:val="fr-FR"/>
        </w:rPr>
        <w:t>.</w:t>
      </w:r>
      <w:r w:rsidRPr="00F6587D">
        <w:rPr>
          <w:lang w:val="fr-FR"/>
        </w:rPr>
        <w:t xml:space="preserve"> À ce titre, il devrait examiner les normes établies, la réglementation en vigueur dans d’autres territoires et les programmes pour l’évaluation d’automobiles neuves (NCAP)</w:t>
      </w:r>
      <w:r w:rsidR="00805C87" w:rsidRPr="00F6587D">
        <w:rPr>
          <w:lang w:val="fr-FR"/>
        </w:rPr>
        <w:t> ;</w:t>
      </w:r>
    </w:p>
    <w:p w14:paraId="2866E8B0" w14:textId="36A5C4E5" w:rsidR="00C51728" w:rsidRPr="00F6587D" w:rsidRDefault="00C51728" w:rsidP="00382C65">
      <w:pPr>
        <w:spacing w:after="120"/>
        <w:ind w:left="2268" w:right="1134" w:hanging="567"/>
        <w:jc w:val="both"/>
      </w:pPr>
      <w:r w:rsidRPr="00F6587D">
        <w:rPr>
          <w:lang w:val="fr-FR"/>
        </w:rPr>
        <w:t>b)</w:t>
      </w:r>
      <w:r w:rsidRPr="00F6587D">
        <w:rPr>
          <w:lang w:val="fr-FR"/>
        </w:rPr>
        <w:tab/>
        <w:t>Définir des prescriptions d’efficacité de pointe, surtout s’agissant de collisions impliquant des objets, des véhicules ou des piétons, de la vitesse d’activation et du déclenchement de l’activation (détection d’objets, détection d’un danger de collision, vitesse d’actionnement de la pédale d’accélération), sur la base des résultats des travaux décrits ci-dessus</w:t>
      </w:r>
      <w:r w:rsidR="00D62D0A" w:rsidRPr="00F6587D">
        <w:rPr>
          <w:lang w:val="fr-FR"/>
        </w:rPr>
        <w:t>.</w:t>
      </w:r>
    </w:p>
    <w:p w14:paraId="0EF98168" w14:textId="11523A01" w:rsidR="00C51728" w:rsidRPr="00F6587D" w:rsidRDefault="00C51728" w:rsidP="00382C65">
      <w:pPr>
        <w:spacing w:after="120"/>
        <w:ind w:left="1701" w:right="1134" w:hanging="567"/>
        <w:jc w:val="both"/>
      </w:pPr>
      <w:r w:rsidRPr="00F6587D">
        <w:rPr>
          <w:lang w:val="fr-FR"/>
        </w:rPr>
        <w:t>3</w:t>
      </w:r>
      <w:r w:rsidR="00D62D0A" w:rsidRPr="00F6587D">
        <w:rPr>
          <w:lang w:val="fr-FR"/>
        </w:rPr>
        <w:t>.</w:t>
      </w:r>
      <w:r w:rsidRPr="00F6587D">
        <w:rPr>
          <w:lang w:val="fr-FR"/>
        </w:rPr>
        <w:tab/>
        <w:t>Le groupe tiendra compte des faits nouveaux et travaillera en coopération avec les autres groupes de travail subsidiaires du Forum mondial et leurs groupes de travail informels</w:t>
      </w:r>
      <w:r w:rsidR="00D62D0A" w:rsidRPr="00F6587D">
        <w:rPr>
          <w:lang w:val="fr-FR"/>
        </w:rPr>
        <w:t>.</w:t>
      </w:r>
      <w:r w:rsidRPr="00F6587D">
        <w:rPr>
          <w:lang w:val="fr-FR"/>
        </w:rPr>
        <w:t xml:space="preserve"> Il vérifiera la cohérence avec les conventions relatives à la circulation routière (Convention de Genève de 1949 et Convention de Vienne de 1968), si nécessaire</w:t>
      </w:r>
      <w:r w:rsidR="00D62D0A" w:rsidRPr="00F6587D">
        <w:rPr>
          <w:lang w:val="fr-FR"/>
        </w:rPr>
        <w:t>.</w:t>
      </w:r>
    </w:p>
    <w:p w14:paraId="14E6219D" w14:textId="007E5E3B" w:rsidR="00C51728" w:rsidRPr="00F6587D" w:rsidRDefault="00C51728" w:rsidP="00382C65">
      <w:pPr>
        <w:spacing w:after="120"/>
        <w:ind w:left="1134" w:right="1134"/>
        <w:jc w:val="both"/>
      </w:pPr>
      <w:r w:rsidRPr="00F6587D">
        <w:rPr>
          <w:lang w:val="fr-FR"/>
        </w:rPr>
        <w:t>4</w:t>
      </w:r>
      <w:r w:rsidR="00D62D0A" w:rsidRPr="00F6587D">
        <w:rPr>
          <w:lang w:val="fr-FR"/>
        </w:rPr>
        <w:t>.</w:t>
      </w:r>
      <w:r w:rsidRPr="00F6587D">
        <w:rPr>
          <w:lang w:val="fr-FR"/>
        </w:rPr>
        <w:tab/>
        <w:t>Les textes devront, dans toute la mesure possible, être axés sur les résultats et être technologiquement neutres</w:t>
      </w:r>
      <w:r w:rsidR="00D62D0A" w:rsidRPr="00F6587D">
        <w:rPr>
          <w:lang w:val="fr-FR"/>
        </w:rPr>
        <w:t>.</w:t>
      </w:r>
      <w:r w:rsidRPr="00F6587D">
        <w:rPr>
          <w:lang w:val="fr-FR"/>
        </w:rPr>
        <w:t xml:space="preserve"> </w:t>
      </w:r>
    </w:p>
    <w:p w14:paraId="5BA44BAA" w14:textId="4AE11E96" w:rsidR="00C51728" w:rsidRPr="00F6587D" w:rsidRDefault="00C51728" w:rsidP="00382C65">
      <w:pPr>
        <w:spacing w:after="120"/>
        <w:ind w:left="1701" w:right="1134" w:hanging="567"/>
        <w:jc w:val="both"/>
      </w:pPr>
      <w:r w:rsidRPr="00F6587D">
        <w:rPr>
          <w:lang w:val="fr-FR"/>
        </w:rPr>
        <w:t>5</w:t>
      </w:r>
      <w:r w:rsidR="00D62D0A" w:rsidRPr="00F6587D">
        <w:rPr>
          <w:lang w:val="fr-FR"/>
        </w:rPr>
        <w:t>.</w:t>
      </w:r>
      <w:r w:rsidRPr="00F6587D">
        <w:rPr>
          <w:lang w:val="fr-FR"/>
        </w:rPr>
        <w:tab/>
        <w:t>Le groupe remettra le projet complet de nouveau Règlement ONU sur le contrôle de l’accélération en cas d’erreur de pédale en vue de la session de mai 2024 du GRVA</w:t>
      </w:r>
      <w:r w:rsidR="00D62D0A" w:rsidRPr="00F6587D">
        <w:rPr>
          <w:lang w:val="fr-FR"/>
        </w:rPr>
        <w:t>.</w:t>
      </w:r>
      <w:r w:rsidRPr="00F6587D">
        <w:rPr>
          <w:lang w:val="fr-FR"/>
        </w:rPr>
        <w:t xml:space="preserve"> </w:t>
      </w:r>
    </w:p>
    <w:p w14:paraId="48F7AB79" w14:textId="72EFC1FC" w:rsidR="00C51728" w:rsidRPr="00F6587D" w:rsidRDefault="00C51728" w:rsidP="00382C65">
      <w:pPr>
        <w:spacing w:after="120"/>
        <w:ind w:left="1701" w:right="1134" w:hanging="567"/>
        <w:jc w:val="both"/>
      </w:pPr>
      <w:r w:rsidRPr="00F6587D">
        <w:rPr>
          <w:lang w:val="fr-FR"/>
        </w:rPr>
        <w:t>6</w:t>
      </w:r>
      <w:r w:rsidR="00D62D0A" w:rsidRPr="00F6587D">
        <w:rPr>
          <w:lang w:val="fr-FR"/>
        </w:rPr>
        <w:t>.</w:t>
      </w:r>
      <w:r w:rsidRPr="00F6587D">
        <w:rPr>
          <w:lang w:val="fr-FR"/>
        </w:rPr>
        <w:tab/>
        <w:t>Une fois la tâche ci-dessus</w:t>
      </w:r>
      <w:r w:rsidRPr="00F6587D">
        <w:t xml:space="preserve"> </w:t>
      </w:r>
      <w:r w:rsidRPr="00F6587D">
        <w:rPr>
          <w:lang w:val="fr-FR"/>
        </w:rPr>
        <w:t>accomplie, si les Parties contractantes à l’Accord de 1998 le souhaitent, le groupe pourra élaborer un Règlement technique mondial compatible avec l’Accord de 1998 pour examen et adoption éventuelle par le GRVA</w:t>
      </w:r>
      <w:r w:rsidR="00D62D0A" w:rsidRPr="00F6587D">
        <w:rPr>
          <w:lang w:val="fr-FR"/>
        </w:rPr>
        <w:t>.</w:t>
      </w:r>
    </w:p>
    <w:p w14:paraId="607A1E51" w14:textId="4430F888" w:rsidR="00C51728" w:rsidRPr="00F6587D" w:rsidRDefault="00382C65" w:rsidP="009B2694">
      <w:pPr>
        <w:pStyle w:val="H1G"/>
      </w:pPr>
      <w:r w:rsidRPr="00F6587D">
        <w:rPr>
          <w:lang w:val="fr-FR"/>
        </w:rPr>
        <w:tab/>
      </w:r>
      <w:r w:rsidR="00C51728" w:rsidRPr="00F6587D">
        <w:rPr>
          <w:lang w:val="fr-FR"/>
        </w:rPr>
        <w:t>B</w:t>
      </w:r>
      <w:r w:rsidR="00D62D0A" w:rsidRPr="00F6587D">
        <w:rPr>
          <w:lang w:val="fr-FR"/>
        </w:rPr>
        <w:t>.</w:t>
      </w:r>
      <w:r w:rsidR="00C51728" w:rsidRPr="00F6587D">
        <w:rPr>
          <w:lang w:val="fr-FR"/>
        </w:rPr>
        <w:tab/>
        <w:t>Règlement intérieur</w:t>
      </w:r>
    </w:p>
    <w:p w14:paraId="47E9EFB4" w14:textId="772078D4" w:rsidR="00C51728" w:rsidRPr="00F6587D" w:rsidRDefault="00C51728" w:rsidP="00382C65">
      <w:pPr>
        <w:tabs>
          <w:tab w:val="left" w:pos="8505"/>
        </w:tabs>
        <w:spacing w:after="120"/>
        <w:ind w:left="1701" w:right="1134" w:hanging="567"/>
        <w:jc w:val="both"/>
      </w:pPr>
      <w:r w:rsidRPr="00F6587D">
        <w:rPr>
          <w:lang w:val="fr-FR"/>
        </w:rPr>
        <w:t>1</w:t>
      </w:r>
      <w:r w:rsidR="00D62D0A" w:rsidRPr="00F6587D">
        <w:rPr>
          <w:lang w:val="fr-FR"/>
        </w:rPr>
        <w:t>.</w:t>
      </w:r>
      <w:r w:rsidRPr="00F6587D">
        <w:rPr>
          <w:lang w:val="fr-FR"/>
        </w:rPr>
        <w:tab/>
        <w:t>Le groupe rendra compte au GRVA et sera ouvert à tous les experts participant aux activités du WP</w:t>
      </w:r>
      <w:r w:rsidR="00D62D0A" w:rsidRPr="00F6587D">
        <w:rPr>
          <w:lang w:val="fr-FR"/>
        </w:rPr>
        <w:t>.</w:t>
      </w:r>
      <w:r w:rsidRPr="00F6587D">
        <w:rPr>
          <w:lang w:val="fr-FR"/>
        </w:rPr>
        <w:t>29</w:t>
      </w:r>
      <w:r w:rsidR="00D62D0A" w:rsidRPr="00F6587D">
        <w:rPr>
          <w:lang w:val="fr-FR"/>
        </w:rPr>
        <w:t>.</w:t>
      </w:r>
    </w:p>
    <w:p w14:paraId="749DA3E7" w14:textId="09FB93F0" w:rsidR="00C51728" w:rsidRPr="00F6587D" w:rsidRDefault="00C51728" w:rsidP="00382C65">
      <w:pPr>
        <w:tabs>
          <w:tab w:val="left" w:pos="8505"/>
        </w:tabs>
        <w:spacing w:after="120"/>
        <w:ind w:left="1701" w:right="1134" w:hanging="567"/>
        <w:jc w:val="both"/>
      </w:pPr>
      <w:r w:rsidRPr="00F6587D">
        <w:rPr>
          <w:lang w:val="fr-FR"/>
        </w:rPr>
        <w:t>2</w:t>
      </w:r>
      <w:r w:rsidR="00D62D0A" w:rsidRPr="00F6587D">
        <w:rPr>
          <w:lang w:val="fr-FR"/>
        </w:rPr>
        <w:t>.</w:t>
      </w:r>
      <w:r w:rsidRPr="00F6587D">
        <w:rPr>
          <w:lang w:val="fr-FR"/>
        </w:rPr>
        <w:tab/>
        <w:t>Il sera encadré par deux coprésidents (Japon et Allemagne) et un secrétaire (OICA)</w:t>
      </w:r>
      <w:r w:rsidR="00D62D0A" w:rsidRPr="00F6587D">
        <w:rPr>
          <w:lang w:val="fr-FR"/>
        </w:rPr>
        <w:t>.</w:t>
      </w:r>
    </w:p>
    <w:p w14:paraId="5EA5DB1D" w14:textId="649D9E42" w:rsidR="00C51728" w:rsidRPr="00F6587D" w:rsidRDefault="00C51728" w:rsidP="00382C65">
      <w:pPr>
        <w:tabs>
          <w:tab w:val="left" w:pos="8505"/>
        </w:tabs>
        <w:spacing w:after="120"/>
        <w:ind w:left="1701" w:right="1134" w:hanging="567"/>
        <w:jc w:val="both"/>
      </w:pPr>
      <w:r w:rsidRPr="00F6587D">
        <w:rPr>
          <w:lang w:val="fr-FR"/>
        </w:rPr>
        <w:t>3</w:t>
      </w:r>
      <w:r w:rsidR="00D62D0A" w:rsidRPr="00F6587D">
        <w:rPr>
          <w:lang w:val="fr-FR"/>
        </w:rPr>
        <w:t>.</w:t>
      </w:r>
      <w:r w:rsidRPr="00F6587D">
        <w:rPr>
          <w:lang w:val="fr-FR"/>
        </w:rPr>
        <w:tab/>
        <w:t>Les coprésidents pourront inviter des experts (à leur discrétion), y compris des personnes ne participant pas aux activités du WP</w:t>
      </w:r>
      <w:r w:rsidR="00D62D0A" w:rsidRPr="00F6587D">
        <w:rPr>
          <w:lang w:val="fr-FR"/>
        </w:rPr>
        <w:t>.</w:t>
      </w:r>
      <w:r w:rsidRPr="00F6587D">
        <w:rPr>
          <w:lang w:val="fr-FR"/>
        </w:rPr>
        <w:t>29, à contribuer à l’élaboration des normes techniques</w:t>
      </w:r>
      <w:r w:rsidR="00D62D0A" w:rsidRPr="00F6587D">
        <w:rPr>
          <w:lang w:val="fr-FR"/>
        </w:rPr>
        <w:t>.</w:t>
      </w:r>
      <w:bookmarkStart w:id="11" w:name="_Hlk12352038"/>
      <w:bookmarkEnd w:id="11"/>
    </w:p>
    <w:p w14:paraId="1BD3CDAA" w14:textId="5C628078" w:rsidR="00C51728" w:rsidRPr="00F6587D" w:rsidRDefault="00C51728" w:rsidP="00382C65">
      <w:pPr>
        <w:tabs>
          <w:tab w:val="left" w:pos="8505"/>
        </w:tabs>
        <w:spacing w:after="120"/>
        <w:ind w:left="1701" w:right="1134" w:hanging="567"/>
        <w:jc w:val="both"/>
      </w:pPr>
      <w:r w:rsidRPr="00F6587D">
        <w:rPr>
          <w:lang w:val="fr-FR"/>
        </w:rPr>
        <w:t>4</w:t>
      </w:r>
      <w:r w:rsidR="00D62D0A" w:rsidRPr="00F6587D">
        <w:rPr>
          <w:lang w:val="fr-FR"/>
        </w:rPr>
        <w:t>.</w:t>
      </w:r>
      <w:r w:rsidRPr="00F6587D">
        <w:rPr>
          <w:lang w:val="fr-FR"/>
        </w:rPr>
        <w:tab/>
        <w:t>La langue de travail du groupe sera l’anglais</w:t>
      </w:r>
      <w:r w:rsidR="00D62D0A" w:rsidRPr="00F6587D">
        <w:rPr>
          <w:lang w:val="fr-FR"/>
        </w:rPr>
        <w:t>.</w:t>
      </w:r>
    </w:p>
    <w:p w14:paraId="2785BC57" w14:textId="13FA8D39" w:rsidR="00C51728" w:rsidRPr="00F6587D" w:rsidRDefault="00C51728" w:rsidP="00382C65">
      <w:pPr>
        <w:tabs>
          <w:tab w:val="left" w:pos="8505"/>
        </w:tabs>
        <w:spacing w:after="120"/>
        <w:ind w:left="1701" w:right="1134" w:hanging="567"/>
        <w:jc w:val="both"/>
      </w:pPr>
      <w:r w:rsidRPr="00F6587D">
        <w:rPr>
          <w:lang w:val="fr-FR"/>
        </w:rPr>
        <w:t>5</w:t>
      </w:r>
      <w:r w:rsidR="00D62D0A" w:rsidRPr="00F6587D">
        <w:rPr>
          <w:lang w:val="fr-FR"/>
        </w:rPr>
        <w:t>.</w:t>
      </w:r>
      <w:r w:rsidRPr="00F6587D">
        <w:rPr>
          <w:lang w:val="fr-FR"/>
        </w:rPr>
        <w:tab/>
        <w:t>Tous les documents ou propositions devront être soumis au secrétaire du groupe dans un format électronique approprié, avant la réunion</w:t>
      </w:r>
      <w:r w:rsidR="00D62D0A" w:rsidRPr="00F6587D">
        <w:rPr>
          <w:lang w:val="fr-FR"/>
        </w:rPr>
        <w:t>.</w:t>
      </w:r>
      <w:r w:rsidRPr="00F6587D">
        <w:rPr>
          <w:lang w:val="fr-FR"/>
        </w:rPr>
        <w:t xml:space="preserve"> Le groupe peut refuser d’examiner un point ou une proposition qui n’a pas été annoncé cinq jours ouvrables avant la réunion</w:t>
      </w:r>
      <w:r w:rsidR="00D62D0A" w:rsidRPr="00F6587D">
        <w:rPr>
          <w:lang w:val="fr-FR"/>
        </w:rPr>
        <w:t>.</w:t>
      </w:r>
      <w:r w:rsidR="000E5278" w:rsidRPr="00F6587D">
        <w:rPr>
          <w:lang w:val="fr-FR"/>
        </w:rPr>
        <w:t xml:space="preserve"> </w:t>
      </w:r>
    </w:p>
    <w:p w14:paraId="50971751" w14:textId="56BD7273" w:rsidR="00C51728" w:rsidRPr="00F6587D" w:rsidRDefault="00C51728" w:rsidP="00382C65">
      <w:pPr>
        <w:tabs>
          <w:tab w:val="left" w:pos="8505"/>
        </w:tabs>
        <w:spacing w:after="120"/>
        <w:ind w:left="1701" w:right="1134" w:hanging="567"/>
        <w:jc w:val="both"/>
      </w:pPr>
      <w:r w:rsidRPr="00F6587D">
        <w:rPr>
          <w:lang w:val="fr-FR"/>
        </w:rPr>
        <w:t>6</w:t>
      </w:r>
      <w:r w:rsidR="00D62D0A" w:rsidRPr="00F6587D">
        <w:rPr>
          <w:lang w:val="fr-FR"/>
        </w:rPr>
        <w:t>.</w:t>
      </w:r>
      <w:r w:rsidRPr="00F6587D">
        <w:rPr>
          <w:lang w:val="fr-FR"/>
        </w:rPr>
        <w:tab/>
        <w:t>L’ordre du jour et les documents de travail seront distribués à tous les membres du groupe avant chaque réunion programmée</w:t>
      </w:r>
      <w:r w:rsidR="00D62D0A" w:rsidRPr="00F6587D">
        <w:rPr>
          <w:lang w:val="fr-FR"/>
        </w:rPr>
        <w:t>.</w:t>
      </w:r>
      <w:r w:rsidRPr="00F6587D">
        <w:rPr>
          <w:lang w:val="fr-FR"/>
        </w:rPr>
        <w:t xml:space="preserve"> </w:t>
      </w:r>
    </w:p>
    <w:p w14:paraId="4F6663BA" w14:textId="27246937" w:rsidR="00C51728" w:rsidRPr="00F6587D" w:rsidRDefault="00C51728" w:rsidP="00382C65">
      <w:pPr>
        <w:tabs>
          <w:tab w:val="left" w:pos="8505"/>
        </w:tabs>
        <w:spacing w:after="120"/>
        <w:ind w:left="1701" w:right="1134" w:hanging="567"/>
        <w:jc w:val="both"/>
      </w:pPr>
      <w:r w:rsidRPr="00F6587D">
        <w:rPr>
          <w:lang w:val="fr-FR"/>
        </w:rPr>
        <w:lastRenderedPageBreak/>
        <w:t>7</w:t>
      </w:r>
      <w:r w:rsidR="00D62D0A" w:rsidRPr="00F6587D">
        <w:rPr>
          <w:lang w:val="fr-FR"/>
        </w:rPr>
        <w:t>.</w:t>
      </w:r>
      <w:r w:rsidRPr="00F6587D">
        <w:rPr>
          <w:lang w:val="fr-FR"/>
        </w:rPr>
        <w:tab/>
        <w:t>Les décisions seront prises par consensus</w:t>
      </w:r>
      <w:r w:rsidR="00D62D0A" w:rsidRPr="00F6587D">
        <w:rPr>
          <w:lang w:val="fr-FR"/>
        </w:rPr>
        <w:t>.</w:t>
      </w:r>
      <w:r w:rsidRPr="00F6587D">
        <w:rPr>
          <w:lang w:val="fr-FR"/>
        </w:rPr>
        <w:t xml:space="preserve"> À défaut, les coprésidents du groupe présenteront les différents points de vue au GRVA</w:t>
      </w:r>
      <w:r w:rsidR="00D62D0A" w:rsidRPr="00F6587D">
        <w:rPr>
          <w:lang w:val="fr-FR"/>
        </w:rPr>
        <w:t>.</w:t>
      </w:r>
      <w:r w:rsidRPr="00F6587D">
        <w:rPr>
          <w:lang w:val="fr-FR"/>
        </w:rPr>
        <w:t xml:space="preserve"> Ils pourront demander l’avis du GRVA si nécessaire</w:t>
      </w:r>
      <w:r w:rsidR="00D62D0A" w:rsidRPr="00F6587D">
        <w:rPr>
          <w:lang w:val="fr-FR"/>
        </w:rPr>
        <w:t>.</w:t>
      </w:r>
      <w:r w:rsidR="000E5278" w:rsidRPr="00F6587D">
        <w:rPr>
          <w:lang w:val="fr-FR"/>
        </w:rPr>
        <w:t xml:space="preserve"> </w:t>
      </w:r>
    </w:p>
    <w:p w14:paraId="260CC697" w14:textId="24AE1E74" w:rsidR="00C51728" w:rsidRPr="00F6587D" w:rsidRDefault="00C51728" w:rsidP="00382C65">
      <w:pPr>
        <w:tabs>
          <w:tab w:val="left" w:pos="8505"/>
        </w:tabs>
        <w:spacing w:after="120"/>
        <w:ind w:left="1701" w:right="1134" w:hanging="567"/>
        <w:jc w:val="both"/>
      </w:pPr>
      <w:r w:rsidRPr="00F6587D">
        <w:rPr>
          <w:lang w:val="fr-FR"/>
        </w:rPr>
        <w:t>8</w:t>
      </w:r>
      <w:r w:rsidR="00D62D0A" w:rsidRPr="00F6587D">
        <w:rPr>
          <w:lang w:val="fr-FR"/>
        </w:rPr>
        <w:t>.</w:t>
      </w:r>
      <w:r w:rsidRPr="00F6587D">
        <w:rPr>
          <w:lang w:val="fr-FR"/>
        </w:rPr>
        <w:tab/>
        <w:t>Le groupe rendra compte régulièrement des résultats de ses travaux au GRVA, si possible sous la forme d’un document informel présenté par les coprésidents</w:t>
      </w:r>
      <w:r w:rsidR="00D62D0A" w:rsidRPr="00F6587D">
        <w:rPr>
          <w:lang w:val="fr-FR"/>
        </w:rPr>
        <w:t>.</w:t>
      </w:r>
      <w:r w:rsidRPr="00F6587D">
        <w:rPr>
          <w:lang w:val="fr-FR"/>
        </w:rPr>
        <w:t xml:space="preserve"> </w:t>
      </w:r>
    </w:p>
    <w:p w14:paraId="532B5789" w14:textId="7D32A25B" w:rsidR="00C51728" w:rsidRPr="00F6587D" w:rsidRDefault="00C51728" w:rsidP="00382C65">
      <w:pPr>
        <w:tabs>
          <w:tab w:val="left" w:pos="8505"/>
        </w:tabs>
        <w:spacing w:after="120"/>
        <w:ind w:left="1701" w:right="1134" w:hanging="567"/>
        <w:jc w:val="both"/>
      </w:pPr>
      <w:r w:rsidRPr="00F6587D">
        <w:rPr>
          <w:lang w:val="fr-FR"/>
        </w:rPr>
        <w:t>9</w:t>
      </w:r>
      <w:r w:rsidR="00D62D0A" w:rsidRPr="00F6587D">
        <w:rPr>
          <w:lang w:val="fr-FR"/>
        </w:rPr>
        <w:t>.</w:t>
      </w:r>
      <w:r w:rsidRPr="00F6587D">
        <w:rPr>
          <w:lang w:val="fr-FR"/>
        </w:rPr>
        <w:tab/>
        <w:t>Tous les documents seront distribués sous forme numérique</w:t>
      </w:r>
      <w:r w:rsidR="00D62D0A" w:rsidRPr="00F6587D">
        <w:rPr>
          <w:lang w:val="fr-FR"/>
        </w:rPr>
        <w:t>.</w:t>
      </w:r>
      <w:r w:rsidRPr="00F6587D">
        <w:rPr>
          <w:lang w:val="fr-FR"/>
        </w:rPr>
        <w:t xml:space="preserve"> Les documents de séance devraient être remis au secrétaire pour qu’il puisse les publier sur le site Web prévu à cet effet</w:t>
      </w:r>
      <w:r w:rsidR="00D62D0A" w:rsidRPr="00F6587D">
        <w:rPr>
          <w:lang w:val="fr-FR"/>
        </w:rPr>
        <w:t>.</w:t>
      </w:r>
    </w:p>
    <w:p w14:paraId="40CA03F4" w14:textId="73B3E1F7" w:rsidR="00C51728" w:rsidRPr="00F6587D" w:rsidRDefault="00C51728" w:rsidP="00382C65">
      <w:pPr>
        <w:tabs>
          <w:tab w:val="left" w:pos="8505"/>
        </w:tabs>
        <w:spacing w:after="120"/>
        <w:ind w:left="1701" w:right="1134" w:hanging="567"/>
        <w:jc w:val="both"/>
      </w:pPr>
      <w:r w:rsidRPr="00F6587D">
        <w:rPr>
          <w:lang w:val="fr-FR"/>
        </w:rPr>
        <w:t>10</w:t>
      </w:r>
      <w:r w:rsidR="00D62D0A" w:rsidRPr="00F6587D">
        <w:rPr>
          <w:lang w:val="fr-FR"/>
        </w:rPr>
        <w:t>.</w:t>
      </w:r>
      <w:r w:rsidRPr="00F6587D">
        <w:rPr>
          <w:lang w:val="fr-FR"/>
        </w:rPr>
        <w:tab/>
        <w:t>La décision finale concernant les propositions appartient au WP</w:t>
      </w:r>
      <w:r w:rsidR="00D62D0A" w:rsidRPr="00F6587D">
        <w:rPr>
          <w:lang w:val="fr-FR"/>
        </w:rPr>
        <w:t>.</w:t>
      </w:r>
      <w:r w:rsidRPr="00F6587D">
        <w:rPr>
          <w:lang w:val="fr-FR"/>
        </w:rPr>
        <w:t>29 et aux Parties contractantes</w:t>
      </w:r>
      <w:r w:rsidR="00D62D0A" w:rsidRPr="00F6587D">
        <w:rPr>
          <w:lang w:val="fr-FR"/>
        </w:rPr>
        <w:t>.</w:t>
      </w:r>
    </w:p>
    <w:p w14:paraId="2F43BE85" w14:textId="77777777" w:rsidR="00C51728" w:rsidRPr="00F6587D" w:rsidRDefault="00C51728" w:rsidP="00C51728">
      <w:pPr>
        <w:suppressAutoHyphens w:val="0"/>
        <w:spacing w:line="240" w:lineRule="auto"/>
      </w:pPr>
      <w:r w:rsidRPr="00F6587D">
        <w:br w:type="page"/>
      </w:r>
    </w:p>
    <w:p w14:paraId="54F0C038" w14:textId="77777777" w:rsidR="00C51728" w:rsidRPr="00F6587D" w:rsidRDefault="00C51728" w:rsidP="00382C65">
      <w:pPr>
        <w:pStyle w:val="HChG"/>
      </w:pPr>
      <w:r w:rsidRPr="00F6587D">
        <w:rPr>
          <w:lang w:val="fr-FR"/>
        </w:rPr>
        <w:lastRenderedPageBreak/>
        <w:tab/>
        <w:t>Annexe V</w:t>
      </w:r>
    </w:p>
    <w:p w14:paraId="330AFE42" w14:textId="44BD305D" w:rsidR="00C51728" w:rsidRPr="00F6587D" w:rsidRDefault="00382C65" w:rsidP="00382C65">
      <w:pPr>
        <w:pStyle w:val="HChG"/>
      </w:pPr>
      <w:r w:rsidRPr="00F6587D">
        <w:rPr>
          <w:lang w:val="fr-FR"/>
        </w:rPr>
        <w:tab/>
      </w:r>
      <w:r w:rsidRPr="00F6587D">
        <w:rPr>
          <w:lang w:val="fr-FR"/>
        </w:rPr>
        <w:tab/>
      </w:r>
      <w:r w:rsidR="00C51728" w:rsidRPr="00F6587D">
        <w:rPr>
          <w:lang w:val="fr-FR"/>
        </w:rPr>
        <w:t>Amendements adoptés à la version originale du Règlement ONU n</w:t>
      </w:r>
      <w:r w:rsidR="00C51728" w:rsidRPr="00F6587D">
        <w:rPr>
          <w:vertAlign w:val="superscript"/>
          <w:lang w:val="fr-FR"/>
        </w:rPr>
        <w:t>o</w:t>
      </w:r>
      <w:r w:rsidR="00C51728" w:rsidRPr="00F6587D">
        <w:rPr>
          <w:lang w:val="fr-FR"/>
        </w:rPr>
        <w:t xml:space="preserve"> 155 (Cybersécurité et système de gestion </w:t>
      </w:r>
      <w:r w:rsidRPr="00F6587D">
        <w:rPr>
          <w:lang w:val="fr-FR"/>
        </w:rPr>
        <w:br/>
      </w:r>
      <w:r w:rsidR="00C51728" w:rsidRPr="00F6587D">
        <w:rPr>
          <w:lang w:val="fr-FR"/>
        </w:rPr>
        <w:t xml:space="preserve">de la cybersécurité) </w:t>
      </w:r>
    </w:p>
    <w:p w14:paraId="47C9029E" w14:textId="6B23D9A5" w:rsidR="00C51728" w:rsidRPr="00F6587D" w:rsidRDefault="00C51728" w:rsidP="00382C65">
      <w:pPr>
        <w:tabs>
          <w:tab w:val="left" w:pos="8505"/>
        </w:tabs>
        <w:spacing w:after="120"/>
        <w:ind w:left="1701" w:right="1134" w:hanging="567"/>
        <w:jc w:val="both"/>
        <w:rPr>
          <w:b/>
          <w:bCs/>
        </w:rPr>
      </w:pPr>
      <w:r w:rsidRPr="00F6587D">
        <w:rPr>
          <w:b/>
          <w:bCs/>
          <w:lang w:val="fr-FR"/>
        </w:rPr>
        <w:t>Sur la base du document informel GRVA-15-05 (voir par</w:t>
      </w:r>
      <w:r w:rsidR="00D62D0A" w:rsidRPr="00F6587D">
        <w:rPr>
          <w:b/>
          <w:bCs/>
          <w:lang w:val="fr-FR"/>
        </w:rPr>
        <w:t>.</w:t>
      </w:r>
      <w:r w:rsidRPr="00F6587D">
        <w:rPr>
          <w:b/>
          <w:bCs/>
          <w:lang w:val="fr-FR"/>
        </w:rPr>
        <w:t xml:space="preserve"> 49)</w:t>
      </w:r>
      <w:r w:rsidRPr="00F6587D">
        <w:rPr>
          <w:lang w:val="fr-FR"/>
        </w:rPr>
        <w:t xml:space="preserve"> </w:t>
      </w:r>
    </w:p>
    <w:p w14:paraId="05763CAC" w14:textId="6840D4CF" w:rsidR="00C51728" w:rsidRPr="00F6587D" w:rsidRDefault="00C51728" w:rsidP="00382C65">
      <w:pPr>
        <w:spacing w:after="120"/>
        <w:ind w:left="1134" w:right="1134"/>
        <w:jc w:val="both"/>
      </w:pPr>
      <w:r w:rsidRPr="00F6587D">
        <w:rPr>
          <w:i/>
          <w:iCs/>
          <w:lang w:val="fr-FR"/>
        </w:rPr>
        <w:t>Partie A de l’annexe 5, deuxième ligne de la première colonne du tableau A1, point 4</w:t>
      </w:r>
      <w:r w:rsidRPr="00F6587D">
        <w:rPr>
          <w:lang w:val="fr-FR"/>
        </w:rPr>
        <w:t>, lire</w:t>
      </w:r>
      <w:r w:rsidR="00805C87" w:rsidRPr="00F6587D">
        <w:rPr>
          <w:lang w:val="fr-FR"/>
        </w:rPr>
        <w:t> :</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C51728" w:rsidRPr="00F6587D" w14:paraId="76202DC7" w14:textId="77777777" w:rsidTr="009563C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24023AB9" w14:textId="366C21CC" w:rsidR="00C51728" w:rsidRPr="00F6587D" w:rsidRDefault="00C51728" w:rsidP="00382C65">
            <w:pPr>
              <w:spacing w:before="40" w:after="120"/>
              <w:ind w:left="57" w:right="57"/>
              <w:rPr>
                <w:lang w:val="fr-CH"/>
              </w:rPr>
            </w:pPr>
            <w:r w:rsidRPr="00F6587D">
              <w:t>4</w:t>
            </w:r>
            <w:r w:rsidR="00D62D0A" w:rsidRPr="00F6587D">
              <w:t>.</w:t>
            </w:r>
            <w:r w:rsidRPr="00F6587D">
              <w:t>3</w:t>
            </w:r>
            <w:r w:rsidR="00D62D0A" w:rsidRPr="00F6587D">
              <w:t>.</w:t>
            </w:r>
            <w:r w:rsidRPr="00F6587D">
              <w:t>2 Menaces pour les véhicules liées à leurs voies de communication</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4939371" w14:textId="77777777" w:rsidR="00C51728" w:rsidRPr="00F6587D" w:rsidRDefault="00C51728" w:rsidP="00382C65">
            <w:pPr>
              <w:spacing w:before="40" w:after="120"/>
              <w:ind w:left="57" w:right="57"/>
            </w:pPr>
            <w:r w:rsidRPr="00F6587D">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C8C0D6D" w14:textId="77777777" w:rsidR="00C51728" w:rsidRPr="00F6587D" w:rsidRDefault="00C51728" w:rsidP="00382C65">
            <w:pPr>
              <w:spacing w:before="40" w:after="120"/>
              <w:ind w:left="57" w:right="57"/>
              <w:rPr>
                <w:lang w:val="fr-CH"/>
              </w:rPr>
            </w:pPr>
            <w:r w:rsidRPr="00F6587D">
              <w:t>Simulation de messages ou de données reçus par le véhicule</w:t>
            </w:r>
          </w:p>
        </w:tc>
        <w:tc>
          <w:tcPr>
            <w:tcW w:w="567" w:type="dxa"/>
            <w:tcBorders>
              <w:top w:val="single" w:sz="4" w:space="0" w:color="auto"/>
              <w:left w:val="single" w:sz="4" w:space="0" w:color="auto"/>
              <w:bottom w:val="single" w:sz="4" w:space="0" w:color="auto"/>
              <w:right w:val="single" w:sz="4" w:space="0" w:color="auto"/>
            </w:tcBorders>
            <w:hideMark/>
          </w:tcPr>
          <w:p w14:paraId="13EBCAFE" w14:textId="17058784" w:rsidR="00C51728" w:rsidRPr="00F6587D" w:rsidRDefault="00C51728" w:rsidP="00382C65">
            <w:pPr>
              <w:spacing w:before="40" w:after="120"/>
              <w:ind w:left="57" w:right="57"/>
              <w:rPr>
                <w:bCs/>
              </w:rPr>
            </w:pPr>
            <w:r w:rsidRPr="00F6587D">
              <w:t>4</w:t>
            </w:r>
            <w:r w:rsidR="00D62D0A" w:rsidRPr="00F6587D">
              <w:t>.</w:t>
            </w:r>
            <w:r w:rsidRPr="00F6587D">
              <w:t>1</w:t>
            </w:r>
          </w:p>
        </w:tc>
        <w:tc>
          <w:tcPr>
            <w:tcW w:w="4395" w:type="dxa"/>
            <w:tcBorders>
              <w:top w:val="single" w:sz="4" w:space="0" w:color="auto"/>
              <w:left w:val="single" w:sz="4" w:space="0" w:color="auto"/>
              <w:bottom w:val="single" w:sz="4" w:space="0" w:color="auto"/>
              <w:right w:val="single" w:sz="4" w:space="0" w:color="auto"/>
            </w:tcBorders>
            <w:hideMark/>
          </w:tcPr>
          <w:p w14:paraId="57D7352F" w14:textId="2C3BD875" w:rsidR="00C51728" w:rsidRPr="00F6587D" w:rsidRDefault="00C51728" w:rsidP="00382C65">
            <w:pPr>
              <w:spacing w:before="40" w:after="120"/>
              <w:ind w:left="57" w:right="57"/>
              <w:rPr>
                <w:lang w:val="fr-CH"/>
              </w:rPr>
            </w:pPr>
            <w:r w:rsidRPr="00F6587D">
              <w:rPr>
                <w:b/>
                <w:bCs/>
              </w:rPr>
              <w:t>Simulation de messages</w:t>
            </w:r>
            <w:r w:rsidRPr="00F6587D">
              <w:t xml:space="preserve"> par usurpation d’identité (messages V2X de prise de conscience coopérative ou de coordination coopérative des manœuvres, messages GNSS, etc</w:t>
            </w:r>
            <w:r w:rsidR="00D62D0A" w:rsidRPr="00F6587D">
              <w:t>.</w:t>
            </w:r>
            <w:r w:rsidRPr="00F6587D">
              <w:t>)</w:t>
            </w:r>
          </w:p>
        </w:tc>
      </w:tr>
      <w:tr w:rsidR="00C51728" w:rsidRPr="00F6587D" w14:paraId="007A83B0" w14:textId="77777777" w:rsidTr="009563C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B89261A" w14:textId="77777777" w:rsidR="00C51728" w:rsidRPr="00F6587D" w:rsidRDefault="00C51728" w:rsidP="00382C65">
            <w:pPr>
              <w:spacing w:before="40" w:after="120"/>
              <w:rPr>
                <w:lang w:val="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878231" w14:textId="77777777" w:rsidR="00C51728" w:rsidRPr="00F6587D" w:rsidRDefault="00C51728" w:rsidP="00382C65">
            <w:pPr>
              <w:spacing w:before="40" w:after="120"/>
              <w:rPr>
                <w:lang w:val="fr-CH"/>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9A8E55" w14:textId="77777777" w:rsidR="00C51728" w:rsidRPr="00F6587D" w:rsidRDefault="00C51728" w:rsidP="00382C65">
            <w:pPr>
              <w:spacing w:before="40" w:after="120"/>
              <w:rPr>
                <w:lang w:val="fr-CH"/>
              </w:rPr>
            </w:pPr>
          </w:p>
        </w:tc>
        <w:tc>
          <w:tcPr>
            <w:tcW w:w="567" w:type="dxa"/>
            <w:tcBorders>
              <w:top w:val="single" w:sz="4" w:space="0" w:color="auto"/>
              <w:left w:val="single" w:sz="4" w:space="0" w:color="auto"/>
              <w:bottom w:val="single" w:sz="4" w:space="0" w:color="auto"/>
              <w:right w:val="single" w:sz="4" w:space="0" w:color="auto"/>
            </w:tcBorders>
            <w:hideMark/>
          </w:tcPr>
          <w:p w14:paraId="4853285F" w14:textId="07D102E8" w:rsidR="00C51728" w:rsidRPr="00F6587D" w:rsidRDefault="00C51728" w:rsidP="00382C65">
            <w:pPr>
              <w:spacing w:before="40" w:after="120"/>
              <w:ind w:left="57" w:right="57"/>
              <w:rPr>
                <w:bCs/>
              </w:rPr>
            </w:pPr>
            <w:r w:rsidRPr="00F6587D">
              <w:t>4</w:t>
            </w:r>
            <w:r w:rsidR="00D62D0A" w:rsidRPr="00F6587D">
              <w:t>.</w:t>
            </w:r>
            <w:r w:rsidRPr="00F6587D">
              <w:t>2</w:t>
            </w:r>
          </w:p>
        </w:tc>
        <w:tc>
          <w:tcPr>
            <w:tcW w:w="4395" w:type="dxa"/>
            <w:tcBorders>
              <w:top w:val="single" w:sz="4" w:space="0" w:color="auto"/>
              <w:left w:val="single" w:sz="4" w:space="0" w:color="auto"/>
              <w:bottom w:val="single" w:sz="4" w:space="0" w:color="auto"/>
              <w:right w:val="single" w:sz="4" w:space="0" w:color="auto"/>
            </w:tcBorders>
            <w:hideMark/>
          </w:tcPr>
          <w:p w14:paraId="3940A804" w14:textId="77777777" w:rsidR="00C51728" w:rsidRPr="00F6587D" w:rsidRDefault="00C51728" w:rsidP="00382C65">
            <w:pPr>
              <w:spacing w:before="40" w:after="120"/>
              <w:ind w:left="57" w:right="57"/>
              <w:rPr>
                <w:lang w:val="fr-CH"/>
              </w:rPr>
            </w:pPr>
            <w:r w:rsidRPr="00F6587D">
              <w:rPr>
                <w:b/>
                <w:bCs/>
              </w:rPr>
              <w:t>Attaque Sybil</w:t>
            </w:r>
            <w:r w:rsidRPr="00F6587D">
              <w:t xml:space="preserve"> (visant à simuler d’autres véhicules pour faire croire qu’il y en a beaucoup sur la route)</w:t>
            </w:r>
          </w:p>
        </w:tc>
      </w:tr>
    </w:tbl>
    <w:p w14:paraId="55C90D84" w14:textId="62CD2DEC" w:rsidR="00C51728" w:rsidRPr="00F6587D" w:rsidRDefault="00C51728" w:rsidP="00382C65">
      <w:pPr>
        <w:spacing w:before="240" w:after="120"/>
        <w:ind w:left="1134" w:right="1134"/>
        <w:jc w:val="both"/>
        <w:rPr>
          <w:i/>
          <w:iCs/>
        </w:rPr>
      </w:pPr>
      <w:r w:rsidRPr="00F6587D">
        <w:rPr>
          <w:i/>
          <w:iCs/>
          <w:lang w:val="fr-FR"/>
        </w:rPr>
        <w:t>Partie B de l’annexe 5, première ligne du tableau B1</w:t>
      </w:r>
      <w:r w:rsidRPr="00F6587D">
        <w:rPr>
          <w:lang w:val="fr-FR"/>
        </w:rPr>
        <w:t>, lire</w:t>
      </w:r>
      <w:r w:rsidR="00805C87" w:rsidRPr="00F6587D">
        <w:rPr>
          <w:lang w:val="fr-FR"/>
        </w:rPr>
        <w:t>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499"/>
        <w:gridCol w:w="594"/>
        <w:gridCol w:w="4226"/>
      </w:tblGrid>
      <w:tr w:rsidR="00C51728" w:rsidRPr="00F6587D" w14:paraId="32C67D24" w14:textId="77777777" w:rsidTr="00230A84">
        <w:trPr>
          <w:tblHeader/>
        </w:trPr>
        <w:tc>
          <w:tcPr>
            <w:tcW w:w="1066" w:type="dxa"/>
            <w:tcBorders>
              <w:top w:val="single" w:sz="4" w:space="0" w:color="auto"/>
              <w:left w:val="single" w:sz="4" w:space="0" w:color="auto"/>
              <w:bottom w:val="single" w:sz="12" w:space="0" w:color="auto"/>
              <w:right w:val="single" w:sz="4" w:space="0" w:color="auto"/>
            </w:tcBorders>
            <w:vAlign w:val="bottom"/>
            <w:hideMark/>
          </w:tcPr>
          <w:p w14:paraId="1D185E64" w14:textId="77777777" w:rsidR="00C51728" w:rsidRPr="00F6587D" w:rsidRDefault="00C51728" w:rsidP="00230A84">
            <w:pPr>
              <w:tabs>
                <w:tab w:val="left" w:pos="1418"/>
                <w:tab w:val="left" w:pos="1560"/>
              </w:tabs>
              <w:spacing w:before="80" w:after="80" w:line="240" w:lineRule="auto"/>
              <w:rPr>
                <w:i/>
                <w:sz w:val="16"/>
                <w:szCs w:val="16"/>
              </w:rPr>
            </w:pPr>
            <w:r w:rsidRPr="00F6587D">
              <w:rPr>
                <w:i/>
                <w:iCs/>
                <w:sz w:val="16"/>
                <w:szCs w:val="16"/>
                <w:lang w:val="fr-FR"/>
              </w:rPr>
              <w:t>Référence du tableau A1</w:t>
            </w:r>
          </w:p>
        </w:tc>
        <w:tc>
          <w:tcPr>
            <w:tcW w:w="3499" w:type="dxa"/>
            <w:tcBorders>
              <w:top w:val="single" w:sz="4" w:space="0" w:color="auto"/>
              <w:left w:val="single" w:sz="4" w:space="0" w:color="auto"/>
              <w:bottom w:val="single" w:sz="12" w:space="0" w:color="auto"/>
              <w:right w:val="single" w:sz="4" w:space="0" w:color="auto"/>
            </w:tcBorders>
            <w:vAlign w:val="bottom"/>
            <w:hideMark/>
          </w:tcPr>
          <w:p w14:paraId="4AE9E936" w14:textId="6D3B5E85" w:rsidR="00C51728" w:rsidRPr="00F6587D" w:rsidRDefault="00C51728" w:rsidP="00230A84">
            <w:pPr>
              <w:tabs>
                <w:tab w:val="left" w:pos="1418"/>
                <w:tab w:val="left" w:pos="1560"/>
              </w:tabs>
              <w:spacing w:before="80" w:after="80" w:line="240" w:lineRule="auto"/>
              <w:rPr>
                <w:i/>
                <w:sz w:val="16"/>
                <w:szCs w:val="16"/>
              </w:rPr>
            </w:pPr>
            <w:r w:rsidRPr="00F6587D">
              <w:rPr>
                <w:i/>
                <w:iCs/>
                <w:sz w:val="16"/>
                <w:szCs w:val="16"/>
                <w:lang w:val="fr-FR"/>
              </w:rPr>
              <w:t xml:space="preserve">Menace liée aux voies de communication </w:t>
            </w:r>
            <w:r w:rsidR="00382C65" w:rsidRPr="00F6587D">
              <w:rPr>
                <w:i/>
                <w:iCs/>
                <w:sz w:val="16"/>
                <w:szCs w:val="16"/>
                <w:lang w:val="fr-FR"/>
              </w:rPr>
              <w:br/>
            </w:r>
            <w:r w:rsidRPr="00F6587D">
              <w:rPr>
                <w:i/>
                <w:iCs/>
                <w:sz w:val="16"/>
                <w:szCs w:val="16"/>
                <w:lang w:val="fr-FR"/>
              </w:rPr>
              <w:t>des véhicules</w:t>
            </w:r>
          </w:p>
        </w:tc>
        <w:tc>
          <w:tcPr>
            <w:tcW w:w="594" w:type="dxa"/>
            <w:tcBorders>
              <w:top w:val="single" w:sz="4" w:space="0" w:color="auto"/>
              <w:left w:val="single" w:sz="4" w:space="0" w:color="auto"/>
              <w:bottom w:val="single" w:sz="12" w:space="0" w:color="auto"/>
              <w:right w:val="single" w:sz="4" w:space="0" w:color="auto"/>
            </w:tcBorders>
            <w:vAlign w:val="bottom"/>
            <w:hideMark/>
          </w:tcPr>
          <w:p w14:paraId="0AA49004" w14:textId="74B84764" w:rsidR="00C51728" w:rsidRPr="00F6587D" w:rsidRDefault="00C51728" w:rsidP="00230A84">
            <w:pPr>
              <w:tabs>
                <w:tab w:val="left" w:pos="1418"/>
                <w:tab w:val="left" w:pos="1560"/>
              </w:tabs>
              <w:spacing w:before="80" w:after="80" w:line="240" w:lineRule="auto"/>
              <w:rPr>
                <w:i/>
                <w:sz w:val="16"/>
                <w:szCs w:val="16"/>
              </w:rPr>
            </w:pPr>
            <w:r w:rsidRPr="00F6587D">
              <w:rPr>
                <w:i/>
                <w:iCs/>
                <w:sz w:val="16"/>
                <w:szCs w:val="16"/>
                <w:lang w:val="fr-FR"/>
              </w:rPr>
              <w:t>Réf</w:t>
            </w:r>
            <w:r w:rsidR="00D62D0A" w:rsidRPr="00F6587D">
              <w:rPr>
                <w:i/>
                <w:iCs/>
                <w:sz w:val="16"/>
                <w:szCs w:val="16"/>
                <w:lang w:val="fr-FR"/>
              </w:rPr>
              <w:t>.</w:t>
            </w:r>
          </w:p>
        </w:tc>
        <w:tc>
          <w:tcPr>
            <w:tcW w:w="4226" w:type="dxa"/>
            <w:tcBorders>
              <w:top w:val="single" w:sz="4" w:space="0" w:color="auto"/>
              <w:left w:val="single" w:sz="4" w:space="0" w:color="auto"/>
              <w:bottom w:val="single" w:sz="12" w:space="0" w:color="auto"/>
              <w:right w:val="single" w:sz="4" w:space="0" w:color="auto"/>
            </w:tcBorders>
            <w:vAlign w:val="bottom"/>
            <w:hideMark/>
          </w:tcPr>
          <w:p w14:paraId="6635A34C" w14:textId="77777777" w:rsidR="00C51728" w:rsidRPr="00F6587D" w:rsidRDefault="00C51728" w:rsidP="00230A84">
            <w:pPr>
              <w:tabs>
                <w:tab w:val="left" w:pos="1418"/>
                <w:tab w:val="left" w:pos="1560"/>
              </w:tabs>
              <w:spacing w:before="80" w:after="80" w:line="240" w:lineRule="auto"/>
              <w:rPr>
                <w:i/>
                <w:sz w:val="16"/>
                <w:szCs w:val="16"/>
              </w:rPr>
            </w:pPr>
            <w:r w:rsidRPr="00F6587D">
              <w:rPr>
                <w:i/>
                <w:iCs/>
                <w:sz w:val="16"/>
                <w:szCs w:val="16"/>
                <w:lang w:val="fr-FR"/>
              </w:rPr>
              <w:t>Atténuation des risques</w:t>
            </w:r>
          </w:p>
        </w:tc>
      </w:tr>
      <w:tr w:rsidR="00C51728" w:rsidRPr="00F6587D" w14:paraId="441A889E" w14:textId="77777777" w:rsidTr="009563C6">
        <w:trPr>
          <w:cantSplit/>
        </w:trPr>
        <w:tc>
          <w:tcPr>
            <w:tcW w:w="1066" w:type="dxa"/>
            <w:tcBorders>
              <w:top w:val="single" w:sz="12" w:space="0" w:color="auto"/>
              <w:left w:val="single" w:sz="4" w:space="0" w:color="auto"/>
              <w:bottom w:val="single" w:sz="4" w:space="0" w:color="auto"/>
              <w:right w:val="single" w:sz="4" w:space="0" w:color="auto"/>
            </w:tcBorders>
            <w:hideMark/>
          </w:tcPr>
          <w:p w14:paraId="03BBA274" w14:textId="42C0A154" w:rsidR="00C51728" w:rsidRPr="00F6587D" w:rsidRDefault="00C51728" w:rsidP="00382C65">
            <w:pPr>
              <w:spacing w:before="40" w:after="120"/>
              <w:rPr>
                <w:rFonts w:eastAsia="MS Mincho"/>
              </w:rPr>
            </w:pPr>
            <w:r w:rsidRPr="00F6587D">
              <w:rPr>
                <w:lang w:val="fr-FR"/>
              </w:rPr>
              <w:t>4</w:t>
            </w:r>
            <w:r w:rsidR="00D62D0A" w:rsidRPr="00F6587D">
              <w:rPr>
                <w:lang w:val="fr-FR"/>
              </w:rPr>
              <w:t>.</w:t>
            </w:r>
            <w:r w:rsidRPr="00F6587D">
              <w:rPr>
                <w:lang w:val="fr-FR"/>
              </w:rPr>
              <w:t>1</w:t>
            </w:r>
          </w:p>
        </w:tc>
        <w:tc>
          <w:tcPr>
            <w:tcW w:w="3499" w:type="dxa"/>
            <w:tcBorders>
              <w:top w:val="single" w:sz="12" w:space="0" w:color="auto"/>
              <w:left w:val="single" w:sz="4" w:space="0" w:color="auto"/>
              <w:bottom w:val="single" w:sz="4" w:space="0" w:color="auto"/>
              <w:right w:val="single" w:sz="4" w:space="0" w:color="auto"/>
            </w:tcBorders>
            <w:hideMark/>
          </w:tcPr>
          <w:p w14:paraId="5053DD7C" w14:textId="7B4F93FE" w:rsidR="00C51728" w:rsidRPr="00F6587D" w:rsidRDefault="00C51728" w:rsidP="00382C65">
            <w:pPr>
              <w:spacing w:before="40" w:after="120"/>
              <w:rPr>
                <w:rFonts w:eastAsia="MS Mincho"/>
              </w:rPr>
            </w:pPr>
            <w:r w:rsidRPr="00F6587D">
              <w:rPr>
                <w:lang w:val="fr-FR"/>
              </w:rPr>
              <w:t xml:space="preserve">Simulation de messages (messages V2X de prise de conscience coopérative </w:t>
            </w:r>
            <w:r w:rsidR="00230A84" w:rsidRPr="00F6587D">
              <w:rPr>
                <w:lang w:val="fr-FR"/>
              </w:rPr>
              <w:br/>
            </w:r>
            <w:r w:rsidRPr="00F6587D">
              <w:rPr>
                <w:lang w:val="fr-FR"/>
              </w:rPr>
              <w:t>ou de coordination coopérative des manœuvres, messages GNSS, etc</w:t>
            </w:r>
            <w:r w:rsidR="00D62D0A" w:rsidRPr="00F6587D">
              <w:rPr>
                <w:lang w:val="fr-FR"/>
              </w:rPr>
              <w:t>.</w:t>
            </w:r>
            <w:r w:rsidRPr="00F6587D">
              <w:rPr>
                <w:lang w:val="fr-FR"/>
              </w:rPr>
              <w:t xml:space="preserve">) </w:t>
            </w:r>
            <w:r w:rsidR="00230A84" w:rsidRPr="00F6587D">
              <w:rPr>
                <w:lang w:val="fr-FR"/>
              </w:rPr>
              <w:br/>
            </w:r>
            <w:r w:rsidRPr="00F6587D">
              <w:rPr>
                <w:lang w:val="fr-FR"/>
              </w:rPr>
              <w:t>par usurpation d’identité</w:t>
            </w:r>
          </w:p>
        </w:tc>
        <w:tc>
          <w:tcPr>
            <w:tcW w:w="594" w:type="dxa"/>
            <w:tcBorders>
              <w:top w:val="single" w:sz="12" w:space="0" w:color="auto"/>
              <w:left w:val="single" w:sz="4" w:space="0" w:color="auto"/>
              <w:bottom w:val="single" w:sz="4" w:space="0" w:color="auto"/>
              <w:right w:val="single" w:sz="4" w:space="0" w:color="auto"/>
            </w:tcBorders>
            <w:hideMark/>
          </w:tcPr>
          <w:p w14:paraId="3C64B15E" w14:textId="77777777" w:rsidR="00C51728" w:rsidRPr="00F6587D" w:rsidRDefault="00C51728" w:rsidP="00382C65">
            <w:pPr>
              <w:spacing w:before="40" w:after="120"/>
              <w:rPr>
                <w:rFonts w:eastAsia="MS Mincho"/>
              </w:rPr>
            </w:pPr>
            <w:r w:rsidRPr="00F6587D">
              <w:rPr>
                <w:lang w:val="fr-FR"/>
              </w:rPr>
              <w:t>M10</w:t>
            </w:r>
          </w:p>
        </w:tc>
        <w:tc>
          <w:tcPr>
            <w:tcW w:w="4226" w:type="dxa"/>
            <w:tcBorders>
              <w:top w:val="single" w:sz="12" w:space="0" w:color="auto"/>
              <w:left w:val="single" w:sz="4" w:space="0" w:color="auto"/>
              <w:bottom w:val="single" w:sz="4" w:space="0" w:color="auto"/>
              <w:right w:val="single" w:sz="4" w:space="0" w:color="auto"/>
            </w:tcBorders>
            <w:hideMark/>
          </w:tcPr>
          <w:p w14:paraId="7DF53C62" w14:textId="4CD42EAC" w:rsidR="00C51728" w:rsidRPr="00F6587D" w:rsidRDefault="00C51728" w:rsidP="00382C65">
            <w:pPr>
              <w:spacing w:before="40" w:after="120"/>
              <w:rPr>
                <w:rFonts w:eastAsia="MS Mincho"/>
              </w:rPr>
            </w:pPr>
            <w:r w:rsidRPr="00F6587D">
              <w:rPr>
                <w:lang w:val="fr-FR"/>
              </w:rPr>
              <w:t xml:space="preserve">Le véhicule doit vérifier l’authenticité </w:t>
            </w:r>
            <w:r w:rsidR="00230A84" w:rsidRPr="00F6587D">
              <w:rPr>
                <w:lang w:val="fr-FR"/>
              </w:rPr>
              <w:br/>
            </w:r>
            <w:r w:rsidRPr="00F6587D">
              <w:rPr>
                <w:lang w:val="fr-FR"/>
              </w:rPr>
              <w:t>et l’intégrité des messages qu’il reçoit</w:t>
            </w:r>
            <w:r w:rsidR="00D62D0A" w:rsidRPr="00F6587D">
              <w:rPr>
                <w:lang w:val="fr-FR"/>
              </w:rPr>
              <w:t>.</w:t>
            </w:r>
          </w:p>
        </w:tc>
      </w:tr>
    </w:tbl>
    <w:p w14:paraId="48F7E98B" w14:textId="77777777" w:rsidR="00C51728" w:rsidRPr="00F6587D" w:rsidRDefault="00C51728" w:rsidP="00C51728">
      <w:pPr>
        <w:spacing w:after="120" w:line="240" w:lineRule="auto"/>
        <w:ind w:left="1134" w:right="1134"/>
        <w:jc w:val="center"/>
      </w:pPr>
    </w:p>
    <w:p w14:paraId="69C752A9" w14:textId="77777777" w:rsidR="00C51728" w:rsidRPr="00F6587D" w:rsidRDefault="00C51728" w:rsidP="00C51728">
      <w:pPr>
        <w:spacing w:after="120" w:line="240" w:lineRule="auto"/>
        <w:ind w:left="1134" w:right="1134"/>
        <w:jc w:val="center"/>
        <w:rPr>
          <w:u w:val="single"/>
        </w:rPr>
      </w:pPr>
      <w:r w:rsidRPr="00F6587D">
        <w:tab/>
      </w:r>
    </w:p>
    <w:p w14:paraId="1A9E7A07" w14:textId="77777777" w:rsidR="00382C65" w:rsidRPr="00F6587D" w:rsidRDefault="00382C65">
      <w:pPr>
        <w:suppressAutoHyphens w:val="0"/>
        <w:kinsoku/>
        <w:overflowPunct/>
        <w:autoSpaceDE/>
        <w:autoSpaceDN/>
        <w:adjustRightInd/>
        <w:snapToGrid/>
        <w:spacing w:after="200" w:line="276" w:lineRule="auto"/>
        <w:rPr>
          <w:b/>
          <w:sz w:val="28"/>
          <w:lang w:val="fr-FR"/>
        </w:rPr>
      </w:pPr>
      <w:r w:rsidRPr="00F6587D">
        <w:rPr>
          <w:lang w:val="fr-FR"/>
        </w:rPr>
        <w:br w:type="page"/>
      </w:r>
    </w:p>
    <w:p w14:paraId="1EBAFD15" w14:textId="5EFC92F4" w:rsidR="00C51728" w:rsidRPr="00F6587D" w:rsidRDefault="00C51728" w:rsidP="00382C65">
      <w:pPr>
        <w:pStyle w:val="HChG"/>
      </w:pPr>
      <w:r w:rsidRPr="00F6587D">
        <w:rPr>
          <w:lang w:val="fr-FR"/>
        </w:rPr>
        <w:lastRenderedPageBreak/>
        <w:t>Annexe VI</w:t>
      </w:r>
    </w:p>
    <w:p w14:paraId="068BC063" w14:textId="45013BC6" w:rsidR="00C51728" w:rsidRPr="00F6587D" w:rsidRDefault="00382C65" w:rsidP="00382C65">
      <w:pPr>
        <w:pStyle w:val="HChG"/>
      </w:pPr>
      <w:r w:rsidRPr="00F6587D">
        <w:rPr>
          <w:lang w:val="fr-FR"/>
        </w:rPr>
        <w:tab/>
      </w:r>
      <w:r w:rsidRPr="00F6587D">
        <w:rPr>
          <w:lang w:val="fr-FR"/>
        </w:rPr>
        <w:tab/>
      </w:r>
      <w:r w:rsidR="00C51728" w:rsidRPr="00F6587D">
        <w:rPr>
          <w:lang w:val="fr-FR"/>
        </w:rPr>
        <w:t xml:space="preserve">Déclarations d’un État membre soumises au secrétariat </w:t>
      </w:r>
      <w:r w:rsidRPr="00F6587D">
        <w:rPr>
          <w:lang w:val="fr-FR"/>
        </w:rPr>
        <w:br/>
      </w:r>
      <w:r w:rsidR="00C51728" w:rsidRPr="00F6587D">
        <w:rPr>
          <w:lang w:val="fr-FR"/>
        </w:rPr>
        <w:t>pour insertion dans le rapport de session</w:t>
      </w:r>
    </w:p>
    <w:p w14:paraId="3A603A75" w14:textId="77777777" w:rsidR="00C51728" w:rsidRPr="00F6587D" w:rsidRDefault="00C51728" w:rsidP="00382C65">
      <w:pPr>
        <w:pStyle w:val="SingleTxtG"/>
        <w:jc w:val="right"/>
        <w:rPr>
          <w:lang w:val="en-US"/>
        </w:rPr>
      </w:pPr>
      <w:r w:rsidRPr="00F6587D">
        <w:rPr>
          <w:lang w:val="en-US"/>
        </w:rPr>
        <w:t>[</w:t>
      </w:r>
      <w:proofErr w:type="spellStart"/>
      <w:r w:rsidRPr="00F6587D">
        <w:rPr>
          <w:i/>
          <w:iCs/>
          <w:lang w:val="en-US"/>
        </w:rPr>
        <w:t>Anglais</w:t>
      </w:r>
      <w:proofErr w:type="spellEnd"/>
      <w:r w:rsidRPr="00F6587D">
        <w:rPr>
          <w:i/>
          <w:iCs/>
          <w:lang w:val="en-US"/>
        </w:rPr>
        <w:t xml:space="preserve"> </w:t>
      </w:r>
      <w:proofErr w:type="spellStart"/>
      <w:r w:rsidRPr="00F6587D">
        <w:rPr>
          <w:i/>
          <w:iCs/>
          <w:lang w:val="en-US"/>
        </w:rPr>
        <w:t>seulement</w:t>
      </w:r>
      <w:proofErr w:type="spellEnd"/>
      <w:r w:rsidRPr="00F6587D">
        <w:rPr>
          <w:lang w:val="en-US"/>
        </w:rPr>
        <w:t>]</w:t>
      </w:r>
    </w:p>
    <w:p w14:paraId="63D821E3" w14:textId="00F642BB" w:rsidR="00382C65" w:rsidRPr="00F6587D" w:rsidRDefault="00C51728" w:rsidP="00230A84">
      <w:pPr>
        <w:pStyle w:val="SingleTxtG"/>
        <w:rPr>
          <w:lang w:val="en-US"/>
        </w:rPr>
      </w:pPr>
      <w:r w:rsidRPr="00F6587D">
        <w:rPr>
          <w:lang w:val="en-US"/>
        </w:rPr>
        <w:tab/>
      </w:r>
      <w:r w:rsidR="00382C65" w:rsidRPr="00F6587D">
        <w:rPr>
          <w:lang w:val="en-US"/>
        </w:rPr>
        <w:t>“At the outset, Denmark express full solidarity with Ukraine and the Ukrainian people</w:t>
      </w:r>
      <w:r w:rsidR="00D62D0A" w:rsidRPr="00F6587D">
        <w:rPr>
          <w:lang w:val="en-US"/>
        </w:rPr>
        <w:t>.</w:t>
      </w:r>
    </w:p>
    <w:p w14:paraId="7598FA65" w14:textId="516657D7" w:rsidR="00382C65" w:rsidRPr="00F6587D" w:rsidRDefault="00382C65" w:rsidP="00382C65">
      <w:pPr>
        <w:pStyle w:val="SingleTxtG"/>
        <w:rPr>
          <w:lang w:val="en-US"/>
        </w:rPr>
      </w:pPr>
      <w:r w:rsidRPr="00F6587D">
        <w:rPr>
          <w:lang w:val="en-US"/>
        </w:rPr>
        <w:tab/>
        <w:t>We condemn in the strongest possible terms Russia’s acts of aggression against Ukraine, a grave violation of international law and the UN Charter</w:t>
      </w:r>
      <w:r w:rsidR="00D62D0A" w:rsidRPr="00F6587D">
        <w:rPr>
          <w:lang w:val="en-US"/>
        </w:rPr>
        <w:t>.</w:t>
      </w:r>
      <w:r w:rsidRPr="00F6587D">
        <w:rPr>
          <w:lang w:val="en-US"/>
        </w:rPr>
        <w:t xml:space="preserve"> President Putin’s unjustified and unprovoked attack undermines international peace and security</w:t>
      </w:r>
      <w:r w:rsidR="00D62D0A" w:rsidRPr="00F6587D">
        <w:rPr>
          <w:lang w:val="en-US"/>
        </w:rPr>
        <w:t>.</w:t>
      </w:r>
    </w:p>
    <w:p w14:paraId="70C238C4" w14:textId="219B5076" w:rsidR="00F9573C" w:rsidRPr="00382C65" w:rsidRDefault="00382C65" w:rsidP="00382C65">
      <w:pPr>
        <w:spacing w:after="120" w:line="240" w:lineRule="auto"/>
        <w:ind w:left="1134" w:right="1134"/>
        <w:jc w:val="both"/>
        <w:rPr>
          <w:lang w:val="en-US"/>
        </w:rPr>
      </w:pPr>
      <w:r w:rsidRPr="00F6587D">
        <w:rPr>
          <w:lang w:val="en-US"/>
        </w:rPr>
        <w:tab/>
        <w:t>We deplore the loss of human life and suffering caused and demand that Russia immediately ceases these acts of aggression in the entire territory of Ukraine and fully complies with international law</w:t>
      </w:r>
      <w:r w:rsidR="00D62D0A" w:rsidRPr="00F6587D">
        <w:rPr>
          <w:lang w:val="en-US"/>
        </w:rPr>
        <w:t>.</w:t>
      </w:r>
      <w:r w:rsidRPr="00F6587D">
        <w:rPr>
          <w:lang w:val="en-US"/>
        </w:rPr>
        <w:t>”</w:t>
      </w:r>
    </w:p>
    <w:p w14:paraId="3A6F36C7" w14:textId="6B1389C2" w:rsidR="00C51728" w:rsidRPr="00382C65" w:rsidRDefault="00C51728" w:rsidP="00382C65">
      <w:pPr>
        <w:pStyle w:val="SingleTxtG"/>
        <w:spacing w:before="240" w:after="0"/>
        <w:jc w:val="center"/>
        <w:rPr>
          <w:u w:val="single"/>
          <w:lang w:val="en-US"/>
        </w:rPr>
      </w:pPr>
      <w:r>
        <w:rPr>
          <w:lang w:val="en-US"/>
        </w:rPr>
        <w:tab/>
      </w:r>
      <w:r w:rsidR="00382C65">
        <w:rPr>
          <w:u w:val="single"/>
          <w:lang w:val="en-US"/>
        </w:rPr>
        <w:tab/>
      </w:r>
      <w:r w:rsidR="00382C65">
        <w:rPr>
          <w:u w:val="single"/>
          <w:lang w:val="en-US"/>
        </w:rPr>
        <w:tab/>
      </w:r>
      <w:r w:rsidR="00382C65">
        <w:rPr>
          <w:u w:val="single"/>
          <w:lang w:val="en-US"/>
        </w:rPr>
        <w:tab/>
      </w:r>
    </w:p>
    <w:sectPr w:rsidR="00C51728" w:rsidRPr="00382C65" w:rsidSect="00D142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5F21" w14:textId="77777777" w:rsidR="00FD3ACA" w:rsidRDefault="00FD3ACA" w:rsidP="00F95C08">
      <w:pPr>
        <w:spacing w:line="240" w:lineRule="auto"/>
      </w:pPr>
    </w:p>
  </w:endnote>
  <w:endnote w:type="continuationSeparator" w:id="0">
    <w:p w14:paraId="5A53CDA6" w14:textId="77777777" w:rsidR="00FD3ACA" w:rsidRPr="00AC3823" w:rsidRDefault="00FD3ACA" w:rsidP="00AC3823">
      <w:pPr>
        <w:pStyle w:val="Pieddepage"/>
      </w:pPr>
    </w:p>
  </w:endnote>
  <w:endnote w:type="continuationNotice" w:id="1">
    <w:p w14:paraId="4FB89667" w14:textId="77777777" w:rsidR="00FD3ACA" w:rsidRDefault="00FD3A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F093" w14:textId="680831AA" w:rsidR="00D142A7" w:rsidRPr="00D142A7" w:rsidRDefault="00D142A7" w:rsidP="00D142A7">
    <w:pPr>
      <w:pStyle w:val="Pieddepage"/>
      <w:tabs>
        <w:tab w:val="right" w:pos="9638"/>
      </w:tabs>
    </w:pPr>
    <w:r w:rsidRPr="00D142A7">
      <w:rPr>
        <w:b/>
        <w:sz w:val="18"/>
      </w:rPr>
      <w:fldChar w:fldCharType="begin"/>
    </w:r>
    <w:r w:rsidRPr="00D142A7">
      <w:rPr>
        <w:b/>
        <w:sz w:val="18"/>
      </w:rPr>
      <w:instrText xml:space="preserve"> PAGE  \* MERGEFORMAT </w:instrText>
    </w:r>
    <w:r w:rsidRPr="00D142A7">
      <w:rPr>
        <w:b/>
        <w:sz w:val="18"/>
      </w:rPr>
      <w:fldChar w:fldCharType="separate"/>
    </w:r>
    <w:r w:rsidRPr="00D62D0A">
      <w:rPr>
        <w:b/>
        <w:noProof/>
        <w:sz w:val="18"/>
      </w:rPr>
      <w:t>2</w:t>
    </w:r>
    <w:r w:rsidRPr="00D142A7">
      <w:rPr>
        <w:b/>
        <w:sz w:val="18"/>
      </w:rPr>
      <w:fldChar w:fldCharType="end"/>
    </w:r>
    <w:r>
      <w:rPr>
        <w:b/>
        <w:sz w:val="18"/>
      </w:rPr>
      <w:tab/>
    </w:r>
    <w:r>
      <w:t>GE</w:t>
    </w:r>
    <w:r w:rsidR="00D62D0A" w:rsidRPr="00D62D0A">
      <w:t>.</w:t>
    </w:r>
    <w:r w:rsidRPr="00D62D0A">
      <w:t>23</w:t>
    </w:r>
    <w:r>
      <w:t>-</w:t>
    </w:r>
    <w:r w:rsidRPr="00D62D0A">
      <w:t>06153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AF42" w14:textId="7498413F" w:rsidR="00D142A7" w:rsidRPr="00D142A7" w:rsidRDefault="00D142A7" w:rsidP="00D142A7">
    <w:pPr>
      <w:pStyle w:val="Pieddepage"/>
      <w:tabs>
        <w:tab w:val="right" w:pos="9638"/>
      </w:tabs>
      <w:rPr>
        <w:b/>
        <w:sz w:val="18"/>
      </w:rPr>
    </w:pPr>
    <w:r>
      <w:t>GE</w:t>
    </w:r>
    <w:r w:rsidR="00D62D0A" w:rsidRPr="00D62D0A">
      <w:t>.</w:t>
    </w:r>
    <w:r w:rsidRPr="00D62D0A">
      <w:t>23</w:t>
    </w:r>
    <w:r>
      <w:t>-</w:t>
    </w:r>
    <w:r w:rsidRPr="00D62D0A">
      <w:t>06153</w:t>
    </w:r>
    <w:r>
      <w:tab/>
    </w:r>
    <w:r w:rsidRPr="00D142A7">
      <w:rPr>
        <w:b/>
        <w:sz w:val="18"/>
      </w:rPr>
      <w:fldChar w:fldCharType="begin"/>
    </w:r>
    <w:r w:rsidRPr="00D142A7">
      <w:rPr>
        <w:b/>
        <w:sz w:val="18"/>
      </w:rPr>
      <w:instrText xml:space="preserve"> PAGE  \* MERGEFORMAT </w:instrText>
    </w:r>
    <w:r w:rsidRPr="00D142A7">
      <w:rPr>
        <w:b/>
        <w:sz w:val="18"/>
      </w:rPr>
      <w:fldChar w:fldCharType="separate"/>
    </w:r>
    <w:r w:rsidRPr="00D62D0A">
      <w:rPr>
        <w:b/>
        <w:noProof/>
        <w:sz w:val="18"/>
      </w:rPr>
      <w:t>3</w:t>
    </w:r>
    <w:r w:rsidRPr="00D142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58D0" w14:textId="39E715B5" w:rsidR="007F20FA" w:rsidRPr="00D142A7" w:rsidRDefault="00D142A7" w:rsidP="00D142A7">
    <w:pPr>
      <w:pStyle w:val="Pieddepage"/>
      <w:spacing w:before="120"/>
      <w:rPr>
        <w:sz w:val="20"/>
      </w:rPr>
    </w:pPr>
    <w:r>
      <w:rPr>
        <w:sz w:val="20"/>
      </w:rPr>
      <w:t>GE</w:t>
    </w:r>
    <w:r w:rsidR="00D62D0A" w:rsidRPr="00D62D0A">
      <w:rPr>
        <w:sz w:val="20"/>
      </w:rPr>
      <w:t>.</w:t>
    </w:r>
    <w:r w:rsidR="007F20FA">
      <w:rPr>
        <w:noProof/>
        <w:lang w:eastAsia="fr-CH"/>
      </w:rPr>
      <w:drawing>
        <wp:anchor distT="0" distB="0" distL="114300" distR="114300" simplePos="0" relativeHeight="251659264" behindDoc="0" locked="0" layoutInCell="1" allowOverlap="0" wp14:anchorId="43435AE2" wp14:editId="791E09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D0A">
      <w:rPr>
        <w:sz w:val="20"/>
      </w:rPr>
      <w:t>23</w:t>
    </w:r>
    <w:r>
      <w:rPr>
        <w:sz w:val="20"/>
      </w:rPr>
      <w:t>-</w:t>
    </w:r>
    <w:r w:rsidRPr="00D62D0A">
      <w:rPr>
        <w:sz w:val="20"/>
      </w:rPr>
      <w:t>06153</w:t>
    </w:r>
    <w:r>
      <w:rPr>
        <w:sz w:val="20"/>
      </w:rPr>
      <w:t xml:space="preserve">  (F)</w:t>
    </w:r>
    <w:r>
      <w:rPr>
        <w:noProof/>
        <w:sz w:val="20"/>
      </w:rPr>
      <w:drawing>
        <wp:anchor distT="0" distB="0" distL="114300" distR="114300" simplePos="0" relativeHeight="251660288" behindDoc="0" locked="0" layoutInCell="1" allowOverlap="1" wp14:anchorId="302F552B" wp14:editId="2DB8AAA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Pr="00D62D0A">
      <w:rPr>
        <w:sz w:val="20"/>
      </w:rPr>
      <w:t>190124</w:t>
    </w:r>
    <w:r>
      <w:rPr>
        <w:sz w:val="20"/>
      </w:rPr>
      <w:t xml:space="preserve">    </w:t>
    </w:r>
    <w:r w:rsidRPr="00D62D0A">
      <w:rPr>
        <w:sz w:val="20"/>
      </w:rPr>
      <w:t>220124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1556" w14:textId="77777777" w:rsidR="00FD3ACA" w:rsidRPr="00AC3823" w:rsidRDefault="00FD3ACA" w:rsidP="00AC3823">
      <w:pPr>
        <w:pStyle w:val="Pieddepage"/>
        <w:tabs>
          <w:tab w:val="right" w:pos="2155"/>
        </w:tabs>
        <w:spacing w:after="80" w:line="240" w:lineRule="atLeast"/>
        <w:ind w:left="680"/>
        <w:rPr>
          <w:u w:val="single"/>
        </w:rPr>
      </w:pPr>
      <w:r>
        <w:rPr>
          <w:u w:val="single"/>
        </w:rPr>
        <w:tab/>
      </w:r>
    </w:p>
  </w:footnote>
  <w:footnote w:type="continuationSeparator" w:id="0">
    <w:p w14:paraId="1A8A33F4" w14:textId="77777777" w:rsidR="00FD3ACA" w:rsidRPr="00AC3823" w:rsidRDefault="00FD3ACA" w:rsidP="00AC3823">
      <w:pPr>
        <w:pStyle w:val="Pieddepage"/>
        <w:tabs>
          <w:tab w:val="right" w:pos="2155"/>
        </w:tabs>
        <w:spacing w:after="80" w:line="240" w:lineRule="atLeast"/>
        <w:ind w:left="680"/>
        <w:rPr>
          <w:u w:val="single"/>
        </w:rPr>
      </w:pPr>
      <w:r>
        <w:rPr>
          <w:u w:val="single"/>
        </w:rPr>
        <w:tab/>
      </w:r>
    </w:p>
  </w:footnote>
  <w:footnote w:type="continuationNotice" w:id="1">
    <w:p w14:paraId="36FE9228" w14:textId="77777777" w:rsidR="00FD3ACA" w:rsidRPr="00AC3823" w:rsidRDefault="00FD3ACA">
      <w:pPr>
        <w:spacing w:line="240" w:lineRule="auto"/>
        <w:rPr>
          <w:sz w:val="2"/>
          <w:szCs w:val="2"/>
        </w:rPr>
      </w:pPr>
    </w:p>
  </w:footnote>
  <w:footnote w:id="2">
    <w:p w14:paraId="57747927" w14:textId="4CCD5FBF" w:rsidR="00C51728" w:rsidRPr="004D11FC" w:rsidRDefault="00C51728" w:rsidP="00C51728">
      <w:pPr>
        <w:pStyle w:val="Notedebasdepage"/>
      </w:pPr>
      <w:r>
        <w:rPr>
          <w:lang w:val="fr-FR"/>
        </w:rPr>
        <w:tab/>
      </w:r>
      <w:r w:rsidRPr="0068528D">
        <w:rPr>
          <w:rStyle w:val="Appelnotedebasdep"/>
        </w:rPr>
        <w:footnoteRef/>
      </w:r>
      <w:r>
        <w:rPr>
          <w:lang w:val="fr-FR"/>
        </w:rPr>
        <w:tab/>
        <w:t>Tels que définis dans le document ECE/TRANS/WP</w:t>
      </w:r>
      <w:r w:rsidR="00D62D0A" w:rsidRPr="00D62D0A">
        <w:rPr>
          <w:lang w:val="fr-FR"/>
        </w:rPr>
        <w:t>.</w:t>
      </w:r>
      <w:r w:rsidRPr="00D62D0A">
        <w:rPr>
          <w:lang w:val="fr-FR"/>
        </w:rPr>
        <w:t>29</w:t>
      </w:r>
      <w:r>
        <w:rPr>
          <w:lang w:val="fr-FR"/>
        </w:rPr>
        <w:t>/</w:t>
      </w:r>
      <w:r w:rsidRPr="00D62D0A">
        <w:rPr>
          <w:lang w:val="fr-FR"/>
        </w:rPr>
        <w:t>1140</w:t>
      </w:r>
      <w:r>
        <w:rPr>
          <w:lang w:val="fr-FR"/>
        </w:rPr>
        <w:t>, p</w:t>
      </w:r>
      <w:r w:rsidR="00D62D0A" w:rsidRPr="00D62D0A">
        <w:rPr>
          <w:lang w:val="fr-FR"/>
        </w:rPr>
        <w:t>.</w:t>
      </w:r>
      <w:r>
        <w:rPr>
          <w:lang w:val="fr-FR"/>
        </w:rPr>
        <w:t xml:space="preserve"> </w:t>
      </w:r>
      <w:r w:rsidRPr="00D62D0A">
        <w:rPr>
          <w:lang w:val="fr-FR"/>
        </w:rPr>
        <w:t>1</w:t>
      </w:r>
      <w:r>
        <w:rPr>
          <w:lang w:val="fr-FR"/>
        </w:rPr>
        <w:t xml:space="preserve"> à </w:t>
      </w:r>
      <w:r w:rsidRPr="00D62D0A">
        <w:rPr>
          <w:lang w:val="fr-FR"/>
        </w:rPr>
        <w:t>3</w:t>
      </w:r>
      <w:r w:rsidR="00D62D0A" w:rsidRPr="00D62D0A">
        <w:rPr>
          <w:lang w:val="fr-FR"/>
        </w:rPr>
        <w:t>.</w:t>
      </w:r>
    </w:p>
  </w:footnote>
  <w:footnote w:id="3">
    <w:p w14:paraId="2A58A968" w14:textId="6E7C2EDE" w:rsidR="00C51728" w:rsidRPr="004D11FC" w:rsidRDefault="00C51728" w:rsidP="00C51728">
      <w:pPr>
        <w:pStyle w:val="Notedebasdepage"/>
      </w:pPr>
      <w:r>
        <w:tab/>
      </w:r>
      <w:r w:rsidRPr="0068528D">
        <w:rPr>
          <w:rStyle w:val="Appelnotedebasdep"/>
        </w:rPr>
        <w:footnoteRef/>
      </w:r>
      <w:r>
        <w:rPr>
          <w:lang w:val="fr-FR"/>
        </w:rPr>
        <w:tab/>
        <w:t xml:space="preserve">Approche semblable à celle développée par les groupes FRAV et VMAD pour les véhicules automatisés (à partir du niveau </w:t>
      </w:r>
      <w:r w:rsidRPr="00D62D0A">
        <w:rPr>
          <w:lang w:val="fr-FR"/>
        </w:rPr>
        <w:t>3</w:t>
      </w:r>
      <w:r>
        <w:rPr>
          <w:lang w:val="fr-FR"/>
        </w:rPr>
        <w:t xml:space="preserve"> de la SAE)</w:t>
      </w:r>
      <w:r w:rsidR="00D62D0A" w:rsidRPr="00D62D0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4C09" w14:textId="32CC30C2" w:rsidR="00D142A7" w:rsidRPr="00D142A7" w:rsidRDefault="00D142A7">
    <w:pPr>
      <w:pStyle w:val="En-tte"/>
    </w:pPr>
    <w:fldSimple w:instr=" TITLE  \* MERGEFORMAT ">
      <w:r w:rsidR="00CC5814">
        <w:t>ECE/TRANS/WP.29/GRVA/15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8426" w14:textId="222C1779" w:rsidR="00D142A7" w:rsidRPr="00D142A7" w:rsidRDefault="00D142A7" w:rsidP="00D142A7">
    <w:pPr>
      <w:pStyle w:val="En-tte"/>
      <w:jc w:val="right"/>
    </w:pPr>
    <w:fldSimple w:instr=" TITLE  \* MERGEFORMAT ">
      <w:r w:rsidR="00CC5814">
        <w:t>ECE/TRANS/WP.29/GRVA/15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6"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7"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2"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
        </w:tabs>
        <w:ind w:left="170"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868181">
    <w:abstractNumId w:val="34"/>
  </w:num>
  <w:num w:numId="2" w16cid:durableId="2016303157">
    <w:abstractNumId w:val="24"/>
  </w:num>
  <w:num w:numId="3" w16cid:durableId="64766871">
    <w:abstractNumId w:val="13"/>
  </w:num>
  <w:num w:numId="4" w16cid:durableId="1506245576">
    <w:abstractNumId w:val="8"/>
  </w:num>
  <w:num w:numId="5" w16cid:durableId="1533491095">
    <w:abstractNumId w:val="3"/>
  </w:num>
  <w:num w:numId="6" w16cid:durableId="2017878838">
    <w:abstractNumId w:val="2"/>
  </w:num>
  <w:num w:numId="7" w16cid:durableId="1407536541">
    <w:abstractNumId w:val="1"/>
  </w:num>
  <w:num w:numId="8" w16cid:durableId="587273303">
    <w:abstractNumId w:val="0"/>
  </w:num>
  <w:num w:numId="9" w16cid:durableId="1475828059">
    <w:abstractNumId w:val="9"/>
  </w:num>
  <w:num w:numId="10" w16cid:durableId="1478575310">
    <w:abstractNumId w:val="7"/>
  </w:num>
  <w:num w:numId="11" w16cid:durableId="1316840271">
    <w:abstractNumId w:val="6"/>
  </w:num>
  <w:num w:numId="12" w16cid:durableId="2076656068">
    <w:abstractNumId w:val="5"/>
  </w:num>
  <w:num w:numId="13" w16cid:durableId="1847472782">
    <w:abstractNumId w:val="4"/>
  </w:num>
  <w:num w:numId="14" w16cid:durableId="802312698">
    <w:abstractNumId w:val="34"/>
  </w:num>
  <w:num w:numId="15" w16cid:durableId="801534930">
    <w:abstractNumId w:val="24"/>
  </w:num>
  <w:num w:numId="16" w16cid:durableId="1488327989">
    <w:abstractNumId w:val="13"/>
  </w:num>
  <w:num w:numId="17" w16cid:durableId="1541086231">
    <w:abstractNumId w:val="20"/>
  </w:num>
  <w:num w:numId="18" w16cid:durableId="1426262720">
    <w:abstractNumId w:val="17"/>
  </w:num>
  <w:num w:numId="19" w16cid:durableId="295912215">
    <w:abstractNumId w:val="10"/>
  </w:num>
  <w:num w:numId="20" w16cid:durableId="203493499">
    <w:abstractNumId w:val="15"/>
  </w:num>
  <w:num w:numId="21" w16cid:durableId="1709447931">
    <w:abstractNumId w:val="22"/>
  </w:num>
  <w:num w:numId="22" w16cid:durableId="1072893489">
    <w:abstractNumId w:val="16"/>
  </w:num>
  <w:num w:numId="23" w16cid:durableId="615914736">
    <w:abstractNumId w:val="33"/>
  </w:num>
  <w:num w:numId="24" w16cid:durableId="1301572260">
    <w:abstractNumId w:val="36"/>
  </w:num>
  <w:num w:numId="25" w16cid:durableId="1406295284">
    <w:abstractNumId w:val="32"/>
  </w:num>
  <w:num w:numId="26" w16cid:durableId="64304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667110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59218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690208">
    <w:abstractNumId w:val="27"/>
  </w:num>
  <w:num w:numId="30" w16cid:durableId="1594510516">
    <w:abstractNumId w:val="30"/>
  </w:num>
  <w:num w:numId="31" w16cid:durableId="1639335935">
    <w:abstractNumId w:val="12"/>
  </w:num>
  <w:num w:numId="32" w16cid:durableId="1045644948">
    <w:abstractNumId w:val="19"/>
  </w:num>
  <w:num w:numId="33" w16cid:durableId="1911184806">
    <w:abstractNumId w:val="29"/>
  </w:num>
  <w:num w:numId="34" w16cid:durableId="10711226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7856381">
    <w:abstractNumId w:val="35"/>
  </w:num>
  <w:num w:numId="36" w16cid:durableId="192344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1335580">
    <w:abstractNumId w:val="31"/>
  </w:num>
  <w:num w:numId="38" w16cid:durableId="1750929755">
    <w:abstractNumId w:val="21"/>
  </w:num>
  <w:num w:numId="39" w16cid:durableId="289825889">
    <w:abstractNumId w:val="28"/>
  </w:num>
  <w:num w:numId="40" w16cid:durableId="754475649">
    <w:abstractNumId w:val="23"/>
  </w:num>
  <w:num w:numId="41" w16cid:durableId="947657715">
    <w:abstractNumId w:val="14"/>
  </w:num>
  <w:num w:numId="42" w16cid:durableId="2076657090">
    <w:abstractNumId w:val="18"/>
  </w:num>
  <w:num w:numId="43" w16cid:durableId="18841771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CA"/>
    <w:rsid w:val="00017F94"/>
    <w:rsid w:val="00023842"/>
    <w:rsid w:val="000334F9"/>
    <w:rsid w:val="00035DBE"/>
    <w:rsid w:val="00045FEB"/>
    <w:rsid w:val="0007796D"/>
    <w:rsid w:val="000B7790"/>
    <w:rsid w:val="000E5278"/>
    <w:rsid w:val="00111F2F"/>
    <w:rsid w:val="0014365E"/>
    <w:rsid w:val="00143C66"/>
    <w:rsid w:val="00152228"/>
    <w:rsid w:val="00176178"/>
    <w:rsid w:val="001F525A"/>
    <w:rsid w:val="00201148"/>
    <w:rsid w:val="00223272"/>
    <w:rsid w:val="00230A84"/>
    <w:rsid w:val="0024779E"/>
    <w:rsid w:val="00257168"/>
    <w:rsid w:val="002744B8"/>
    <w:rsid w:val="002832AC"/>
    <w:rsid w:val="002A002A"/>
    <w:rsid w:val="002D7C93"/>
    <w:rsid w:val="00305801"/>
    <w:rsid w:val="00353204"/>
    <w:rsid w:val="00382C65"/>
    <w:rsid w:val="003916DE"/>
    <w:rsid w:val="003B6CD8"/>
    <w:rsid w:val="00421996"/>
    <w:rsid w:val="00441C3B"/>
    <w:rsid w:val="00446FE5"/>
    <w:rsid w:val="00452396"/>
    <w:rsid w:val="00477EB2"/>
    <w:rsid w:val="004837D8"/>
    <w:rsid w:val="004E2EED"/>
    <w:rsid w:val="004E468C"/>
    <w:rsid w:val="004E759D"/>
    <w:rsid w:val="005505B7"/>
    <w:rsid w:val="00573BE5"/>
    <w:rsid w:val="00586ED3"/>
    <w:rsid w:val="00593B30"/>
    <w:rsid w:val="00596AA9"/>
    <w:rsid w:val="00634F0E"/>
    <w:rsid w:val="00683083"/>
    <w:rsid w:val="006E0D6C"/>
    <w:rsid w:val="0071601D"/>
    <w:rsid w:val="00790349"/>
    <w:rsid w:val="007A2BB1"/>
    <w:rsid w:val="007A62E6"/>
    <w:rsid w:val="007F20FA"/>
    <w:rsid w:val="00805C87"/>
    <w:rsid w:val="0080684C"/>
    <w:rsid w:val="008507F9"/>
    <w:rsid w:val="00871C75"/>
    <w:rsid w:val="00872272"/>
    <w:rsid w:val="008776DC"/>
    <w:rsid w:val="008D5EF9"/>
    <w:rsid w:val="009446C0"/>
    <w:rsid w:val="009705C8"/>
    <w:rsid w:val="009B2694"/>
    <w:rsid w:val="009C1CF4"/>
    <w:rsid w:val="009F6B74"/>
    <w:rsid w:val="00A3029F"/>
    <w:rsid w:val="00A30353"/>
    <w:rsid w:val="00A4159A"/>
    <w:rsid w:val="00A85A6C"/>
    <w:rsid w:val="00AA10CF"/>
    <w:rsid w:val="00AC3823"/>
    <w:rsid w:val="00AD56B5"/>
    <w:rsid w:val="00AE323C"/>
    <w:rsid w:val="00AF0CB5"/>
    <w:rsid w:val="00B00181"/>
    <w:rsid w:val="00B00B0D"/>
    <w:rsid w:val="00B45F2E"/>
    <w:rsid w:val="00B65318"/>
    <w:rsid w:val="00B765F7"/>
    <w:rsid w:val="00B77993"/>
    <w:rsid w:val="00BA0CA9"/>
    <w:rsid w:val="00BA1EF6"/>
    <w:rsid w:val="00C02897"/>
    <w:rsid w:val="00C51728"/>
    <w:rsid w:val="00C864F7"/>
    <w:rsid w:val="00C97039"/>
    <w:rsid w:val="00CC5814"/>
    <w:rsid w:val="00CE0963"/>
    <w:rsid w:val="00D142A7"/>
    <w:rsid w:val="00D3439C"/>
    <w:rsid w:val="00D4345C"/>
    <w:rsid w:val="00D62D0A"/>
    <w:rsid w:val="00D7622E"/>
    <w:rsid w:val="00DB1831"/>
    <w:rsid w:val="00DD3BFD"/>
    <w:rsid w:val="00DE4E45"/>
    <w:rsid w:val="00DF6678"/>
    <w:rsid w:val="00E0299A"/>
    <w:rsid w:val="00E73F4C"/>
    <w:rsid w:val="00E8587C"/>
    <w:rsid w:val="00E85C74"/>
    <w:rsid w:val="00EA6547"/>
    <w:rsid w:val="00ED7237"/>
    <w:rsid w:val="00EF2E22"/>
    <w:rsid w:val="00F35BAF"/>
    <w:rsid w:val="00F6587D"/>
    <w:rsid w:val="00F660DF"/>
    <w:rsid w:val="00F94664"/>
    <w:rsid w:val="00F9573C"/>
    <w:rsid w:val="00F95C08"/>
    <w:rsid w:val="00FB14D5"/>
    <w:rsid w:val="00FD3A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C59D"/>
  <w15:docId w15:val="{70975DBC-C903-4066-8D76-4CB1E4B7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qFormat/>
    <w:rsid w:val="00C51728"/>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51728"/>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C51728"/>
    <w:pPr>
      <w:suppressAutoHyphens w:val="0"/>
      <w:kinsoku/>
      <w:overflowPunct/>
      <w:autoSpaceDE/>
      <w:autoSpaceDN/>
      <w:adjustRightInd/>
      <w:snapToGrid/>
      <w:spacing w:line="240" w:lineRule="auto"/>
      <w:ind w:left="708"/>
    </w:pPr>
    <w:rPr>
      <w:rFonts w:eastAsia="MS Mincho"/>
      <w:sz w:val="24"/>
      <w:szCs w:val="24"/>
      <w:lang w:val="en-GB" w:eastAsia="en-GB"/>
    </w:rPr>
  </w:style>
  <w:style w:type="character" w:styleId="Marquedecommentaire">
    <w:name w:val="annotation reference"/>
    <w:basedOn w:val="Policepardfaut"/>
    <w:semiHidden/>
    <w:unhideWhenUsed/>
    <w:rsid w:val="00C51728"/>
    <w:rPr>
      <w:sz w:val="16"/>
      <w:szCs w:val="16"/>
    </w:rPr>
  </w:style>
  <w:style w:type="paragraph" w:styleId="Commentaire">
    <w:name w:val="annotation text"/>
    <w:basedOn w:val="Normal"/>
    <w:link w:val="CommentaireCar"/>
    <w:unhideWhenUsed/>
    <w:rsid w:val="00C51728"/>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C51728"/>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C51728"/>
    <w:rPr>
      <w:b/>
      <w:bCs/>
    </w:rPr>
  </w:style>
  <w:style w:type="character" w:customStyle="1" w:styleId="ObjetducommentaireCar">
    <w:name w:val="Objet du commentaire Car"/>
    <w:basedOn w:val="CommentaireCar"/>
    <w:link w:val="Objetducommentaire"/>
    <w:semiHidden/>
    <w:rsid w:val="00C51728"/>
    <w:rPr>
      <w:rFonts w:ascii="Times New Roman" w:hAnsi="Times New Roman" w:cs="Times New Roman"/>
      <w:b/>
      <w:bCs/>
      <w:sz w:val="20"/>
      <w:szCs w:val="20"/>
      <w:lang w:val="en-GB" w:eastAsia="fr-FR"/>
    </w:rPr>
  </w:style>
  <w:style w:type="paragraph" w:styleId="Rvision">
    <w:name w:val="Revision"/>
    <w:hidden/>
    <w:uiPriority w:val="99"/>
    <w:semiHidden/>
    <w:rsid w:val="00C51728"/>
    <w:pPr>
      <w:spacing w:after="0" w:line="240" w:lineRule="auto"/>
    </w:pPr>
    <w:rPr>
      <w:rFonts w:ascii="Times New Roman" w:hAnsi="Times New Roman" w:cs="Times New Roman"/>
      <w:sz w:val="20"/>
      <w:szCs w:val="20"/>
      <w:lang w:val="en-GB" w:eastAsia="fr-FR"/>
    </w:rPr>
  </w:style>
  <w:style w:type="paragraph" w:customStyle="1" w:styleId="Default">
    <w:name w:val="Default"/>
    <w:rsid w:val="00C5172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para">
    <w:name w:val="para"/>
    <w:basedOn w:val="Normal"/>
    <w:link w:val="paraChar"/>
    <w:qFormat/>
    <w:rsid w:val="00C51728"/>
    <w:pPr>
      <w:kinsoku/>
      <w:overflowPunct/>
      <w:autoSpaceDE/>
      <w:autoSpaceDN/>
      <w:adjustRightInd/>
      <w:snapToGrid/>
      <w:spacing w:after="120" w:line="240" w:lineRule="exact"/>
      <w:ind w:left="2268" w:right="1134" w:hanging="1134"/>
      <w:jc w:val="both"/>
    </w:pPr>
    <w:rPr>
      <w:rFonts w:eastAsia="Times New Roman"/>
      <w:lang w:val="en-GB"/>
    </w:rPr>
  </w:style>
  <w:style w:type="character" w:customStyle="1" w:styleId="paraChar">
    <w:name w:val="para Char"/>
    <w:link w:val="para"/>
    <w:locked/>
    <w:rsid w:val="00C51728"/>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C51728"/>
    <w:rPr>
      <w:color w:val="605E5C"/>
      <w:shd w:val="clear" w:color="auto" w:fill="E1DFDD"/>
    </w:rPr>
  </w:style>
  <w:style w:type="paragraph" w:styleId="Textebrut">
    <w:name w:val="Plain Text"/>
    <w:basedOn w:val="Normal"/>
    <w:link w:val="TextebrutCar"/>
    <w:rsid w:val="00C51728"/>
    <w:pPr>
      <w:widowControl w:val="0"/>
      <w:suppressAutoHyphens w:val="0"/>
      <w:kinsoku/>
      <w:overflowPunct/>
      <w:autoSpaceDE/>
      <w:autoSpaceDN/>
      <w:adjustRightInd/>
      <w:snapToGrid/>
      <w:spacing w:line="240" w:lineRule="auto"/>
    </w:pPr>
    <w:rPr>
      <w:rFonts w:ascii="Courier New" w:eastAsiaTheme="minorEastAsia" w:hAnsi="Courier New"/>
      <w:lang w:val="en-GB"/>
    </w:rPr>
  </w:style>
  <w:style w:type="character" w:customStyle="1" w:styleId="TextebrutCar">
    <w:name w:val="Texte brut Car"/>
    <w:basedOn w:val="Policepardfaut"/>
    <w:link w:val="Textebrut"/>
    <w:rsid w:val="00C51728"/>
    <w:rPr>
      <w:rFonts w:ascii="Courier New" w:eastAsiaTheme="minorEastAsia" w:hAnsi="Courier New" w:cs="Times New Roman"/>
      <w:sz w:val="20"/>
      <w:szCs w:val="20"/>
      <w:lang w:val="en-GB" w:eastAsia="en-US"/>
    </w:rPr>
  </w:style>
  <w:style w:type="paragraph" w:styleId="Retraitcorpsdetexte">
    <w:name w:val="Body Text Indent"/>
    <w:basedOn w:val="Normal"/>
    <w:link w:val="RetraitcorpsdetexteCar"/>
    <w:rsid w:val="00C51728"/>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1426" w:hanging="1426"/>
      <w:jc w:val="both"/>
    </w:pPr>
    <w:rPr>
      <w:rFonts w:eastAsia="Times New Roman"/>
      <w:sz w:val="24"/>
      <w:lang w:val="en-GB"/>
    </w:rPr>
  </w:style>
  <w:style w:type="character" w:customStyle="1" w:styleId="RetraitcorpsdetexteCar">
    <w:name w:val="Retrait corps de texte Car"/>
    <w:basedOn w:val="Policepardfaut"/>
    <w:link w:val="Retraitcorpsdetexte"/>
    <w:rsid w:val="00C51728"/>
    <w:rPr>
      <w:rFonts w:ascii="Times New Roman" w:hAnsi="Times New Roman" w:cs="Times New Roman"/>
      <w:sz w:val="24"/>
      <w:szCs w:val="20"/>
      <w:lang w:val="en-GB" w:eastAsia="en-US"/>
    </w:rPr>
  </w:style>
  <w:style w:type="paragraph" w:styleId="Retraitcorpsdetexte3">
    <w:name w:val="Body Text Indent 3"/>
    <w:basedOn w:val="Normal"/>
    <w:link w:val="Retraitcorpsdetexte3Car"/>
    <w:rsid w:val="00C51728"/>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720"/>
      <w:jc w:val="both"/>
    </w:pPr>
    <w:rPr>
      <w:rFonts w:eastAsia="Times New Roman"/>
      <w:color w:val="000000"/>
      <w:sz w:val="24"/>
      <w:szCs w:val="24"/>
      <w:lang w:val="en-GB" w:eastAsia="en-GB"/>
    </w:rPr>
  </w:style>
  <w:style w:type="character" w:customStyle="1" w:styleId="Retraitcorpsdetexte3Car">
    <w:name w:val="Retrait corps de texte 3 Car"/>
    <w:basedOn w:val="Policepardfaut"/>
    <w:link w:val="Retraitcorpsdetexte3"/>
    <w:rsid w:val="00C51728"/>
    <w:rPr>
      <w:rFonts w:ascii="Times New Roman" w:hAnsi="Times New Roman" w:cs="Times New Roman"/>
      <w:color w:val="000000"/>
      <w:sz w:val="24"/>
      <w:szCs w:val="24"/>
      <w:lang w:val="en-GB" w:eastAsia="en-GB"/>
    </w:rPr>
  </w:style>
  <w:style w:type="paragraph" w:customStyle="1" w:styleId="a">
    <w:name w:val="(a)"/>
    <w:basedOn w:val="Normal"/>
    <w:qFormat/>
    <w:rsid w:val="00C51728"/>
    <w:pPr>
      <w:kinsoku/>
      <w:overflowPunct/>
      <w:autoSpaceDE/>
      <w:autoSpaceDN/>
      <w:adjustRightInd/>
      <w:snapToGrid/>
      <w:spacing w:after="120"/>
      <w:ind w:left="2835" w:right="1134" w:hanging="567"/>
      <w:jc w:val="both"/>
    </w:pPr>
    <w:rPr>
      <w:rFonts w:eastAsia="Yu Mincho"/>
      <w:lang w:val="x-none"/>
    </w:rPr>
  </w:style>
  <w:style w:type="paragraph" w:styleId="Sansinterligne">
    <w:name w:val="No Spacing"/>
    <w:uiPriority w:val="1"/>
    <w:qFormat/>
    <w:rsid w:val="00C51728"/>
    <w:pPr>
      <w:spacing w:after="0" w:line="240" w:lineRule="auto"/>
    </w:pPr>
    <w:rPr>
      <w:rFonts w:eastAsiaTheme="minorEastAsia"/>
      <w:lang w:val="en-GB"/>
    </w:rPr>
  </w:style>
  <w:style w:type="paragraph" w:customStyle="1" w:styleId="ListParagraph1">
    <w:name w:val="List Paragraph1"/>
    <w:basedOn w:val="Normal"/>
    <w:rsid w:val="00C51728"/>
    <w:pPr>
      <w:suppressAutoHyphens w:val="0"/>
      <w:kinsoku/>
      <w:overflowPunct/>
      <w:autoSpaceDE/>
      <w:autoSpaceDN/>
      <w:adjustRightInd/>
      <w:snapToGrid/>
      <w:spacing w:after="200" w:line="276" w:lineRule="auto"/>
      <w:ind w:left="720"/>
      <w:contextualSpacing/>
    </w:pPr>
    <w:rPr>
      <w:rFonts w:ascii="Calibri" w:eastAsia="SimSun" w:hAnsi="Calibri"/>
      <w:sz w:val="22"/>
      <w:szCs w:val="22"/>
      <w:lang w:val="en-US" w:eastAsia="zh-CN"/>
    </w:rPr>
  </w:style>
  <w:style w:type="table" w:customStyle="1" w:styleId="TableGrid1">
    <w:name w:val="Table Grid1"/>
    <w:basedOn w:val="TableauNormal"/>
    <w:next w:val="Grilledutableau"/>
    <w:uiPriority w:val="59"/>
    <w:rsid w:val="00C51728"/>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a.de/EN/Themen_en/%20Typgenehmigung_en/Typgenehmigungserteilung_en/Cyber_SoftwareUpdate_en/Cyber_SoftwareUpdate_node_en.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AB825-AE3B-4E30-A7B8-8F830D664352}"/>
</file>

<file path=customXml/itemProps2.xml><?xml version="1.0" encoding="utf-8"?>
<ds:datastoreItem xmlns:ds="http://schemas.openxmlformats.org/officeDocument/2006/customXml" ds:itemID="{F1FB15B6-0CFA-42DB-823F-D4A42F4EB4BE}"/>
</file>

<file path=docProps/app.xml><?xml version="1.0" encoding="utf-8"?>
<Properties xmlns="http://schemas.openxmlformats.org/officeDocument/2006/extended-properties" xmlns:vt="http://schemas.openxmlformats.org/officeDocument/2006/docPropsVTypes">
  <Template>ECE_TRANS.dotm</Template>
  <TotalTime>1</TotalTime>
  <Pages>31</Pages>
  <Words>10732</Words>
  <Characters>75127</Characters>
  <Application>Microsoft Office Word</Application>
  <DocSecurity>0</DocSecurity>
  <Lines>6260</Lines>
  <Paragraphs>3434</Paragraphs>
  <ScaleCrop>false</ScaleCrop>
  <HeadingPairs>
    <vt:vector size="2" baseType="variant">
      <vt:variant>
        <vt:lpstr>Titre</vt:lpstr>
      </vt:variant>
      <vt:variant>
        <vt:i4>1</vt:i4>
      </vt:variant>
    </vt:vector>
  </HeadingPairs>
  <TitlesOfParts>
    <vt:vector size="1" baseType="lpstr">
      <vt:lpstr>ECE/TRANS/WP.29/GRVA/15</vt:lpstr>
    </vt:vector>
  </TitlesOfParts>
  <Company>DCM</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ECE/TRANS/WP.29/GRVA/15</dc:title>
  <dc:subject/>
  <dc:creator>Maud DARICHE</dc:creator>
  <cp:keywords/>
  <cp:lastModifiedBy>Maud Dariche</cp:lastModifiedBy>
  <cp:revision>3</cp:revision>
  <cp:lastPrinted>2024-01-22T10:48:00Z</cp:lastPrinted>
  <dcterms:created xsi:type="dcterms:W3CDTF">2024-01-22T10:48:00Z</dcterms:created>
  <dcterms:modified xsi:type="dcterms:W3CDTF">2024-01-22T10:49:00Z</dcterms:modified>
</cp:coreProperties>
</file>