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76B689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3174215" w14:textId="77777777" w:rsidR="00F35BAF" w:rsidRPr="00DB58B5" w:rsidRDefault="00F35BAF" w:rsidP="008954D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E4F098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92C66AB" w14:textId="425A6832" w:rsidR="00F35BAF" w:rsidRPr="00DB58B5" w:rsidRDefault="008954DD" w:rsidP="008954DD">
            <w:pPr>
              <w:jc w:val="right"/>
            </w:pPr>
            <w:r w:rsidRPr="008954DD">
              <w:rPr>
                <w:sz w:val="40"/>
              </w:rPr>
              <w:t>ECE</w:t>
            </w:r>
            <w:r>
              <w:t>/TRANS/WP.29/2024/17</w:t>
            </w:r>
          </w:p>
        </w:tc>
      </w:tr>
      <w:tr w:rsidR="00F35BAF" w:rsidRPr="00DB58B5" w14:paraId="7351C8E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E97503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02322BC" wp14:editId="1EF86CC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ED9AD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7B54DC3" w14:textId="77777777" w:rsidR="00F35BAF" w:rsidRDefault="008954DD" w:rsidP="00C97039">
            <w:pPr>
              <w:spacing w:before="240"/>
            </w:pPr>
            <w:r>
              <w:t>Distr. générale</w:t>
            </w:r>
          </w:p>
          <w:p w14:paraId="0CD322FF" w14:textId="2CDA60B2" w:rsidR="008954DD" w:rsidRDefault="008954DD" w:rsidP="008954DD">
            <w:pPr>
              <w:spacing w:line="240" w:lineRule="exact"/>
            </w:pPr>
            <w:r>
              <w:t>19 décembre 2023</w:t>
            </w:r>
          </w:p>
          <w:p w14:paraId="32BB4DAF" w14:textId="77777777" w:rsidR="008954DD" w:rsidRDefault="008954DD" w:rsidP="008954DD">
            <w:pPr>
              <w:spacing w:line="240" w:lineRule="exact"/>
            </w:pPr>
            <w:r>
              <w:t>Français</w:t>
            </w:r>
          </w:p>
          <w:p w14:paraId="3F59CE72" w14:textId="667E96FE" w:rsidR="008954DD" w:rsidRPr="00DB58B5" w:rsidRDefault="008954DD" w:rsidP="008954DD">
            <w:pPr>
              <w:spacing w:line="240" w:lineRule="exact"/>
            </w:pPr>
            <w:r>
              <w:t>Original : anglais</w:t>
            </w:r>
          </w:p>
        </w:tc>
      </w:tr>
    </w:tbl>
    <w:p w14:paraId="2395F9F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BA2AEA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F0C5FCC" w14:textId="77777777" w:rsidR="008954DD" w:rsidRDefault="008954DD" w:rsidP="008954DD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8C3D480" w14:textId="737EFD09" w:rsidR="008954DD" w:rsidRDefault="008954DD" w:rsidP="008954DD">
      <w:pPr>
        <w:spacing w:before="120" w:line="240" w:lineRule="exact"/>
        <w:rPr>
          <w:b/>
        </w:rPr>
      </w:pPr>
      <w:r>
        <w:rPr>
          <w:b/>
        </w:rPr>
        <w:t>192</w:t>
      </w:r>
      <w:r w:rsidRPr="007E14B8">
        <w:rPr>
          <w:b/>
          <w:vertAlign w:val="superscript"/>
        </w:rPr>
        <w:t>e</w:t>
      </w:r>
      <w:r>
        <w:rPr>
          <w:b/>
        </w:rPr>
        <w:t> </w:t>
      </w:r>
      <w:r>
        <w:rPr>
          <w:b/>
        </w:rPr>
        <w:t>session</w:t>
      </w:r>
    </w:p>
    <w:p w14:paraId="4BBBFF9A" w14:textId="43A426B8" w:rsidR="008954DD" w:rsidRDefault="008954DD" w:rsidP="008954DD">
      <w:pPr>
        <w:spacing w:line="240" w:lineRule="exact"/>
      </w:pPr>
      <w:r>
        <w:t>Genève, 5-8</w:t>
      </w:r>
      <w:r>
        <w:t> </w:t>
      </w:r>
      <w:r>
        <w:t>mars 2024</w:t>
      </w:r>
    </w:p>
    <w:p w14:paraId="06498D44" w14:textId="77777777" w:rsidR="008954DD" w:rsidRDefault="008954DD" w:rsidP="008954DD">
      <w:pPr>
        <w:spacing w:line="240" w:lineRule="exact"/>
      </w:pPr>
      <w:r>
        <w:t>Point 4.9.2 de l’ordre du jour provisoire</w:t>
      </w:r>
    </w:p>
    <w:p w14:paraId="4EBD26C5" w14:textId="77777777" w:rsidR="008954DD" w:rsidRPr="000C07FB" w:rsidRDefault="008954DD" w:rsidP="008954DD">
      <w:pPr>
        <w:pStyle w:val="SingleTxtG"/>
        <w:widowControl w:val="0"/>
        <w:spacing w:after="0"/>
        <w:ind w:left="0"/>
        <w:contextualSpacing/>
        <w:jc w:val="left"/>
        <w:rPr>
          <w:b/>
          <w:bCs/>
          <w:lang w:val="fr-FR"/>
        </w:rPr>
      </w:pPr>
      <w:r w:rsidRPr="007E14B8">
        <w:rPr>
          <w:b/>
          <w:bCs/>
          <w:lang w:val="fr-FR"/>
        </w:rPr>
        <w:t>Accord de 1958 :</w:t>
      </w:r>
    </w:p>
    <w:p w14:paraId="49852ED4" w14:textId="0B6E48D9" w:rsidR="008954DD" w:rsidRPr="007E14B8" w:rsidRDefault="008954DD" w:rsidP="008954DD">
      <w:pPr>
        <w:pStyle w:val="SingleTxtG"/>
        <w:widowControl w:val="0"/>
        <w:spacing w:after="0"/>
        <w:ind w:left="0"/>
        <w:contextualSpacing/>
        <w:jc w:val="left"/>
        <w:rPr>
          <w:b/>
          <w:bCs/>
          <w:lang w:val="fr-FR"/>
        </w:rPr>
      </w:pPr>
      <w:r w:rsidRPr="007E14B8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7E14B8">
        <w:rPr>
          <w:b/>
          <w:bCs/>
          <w:lang w:val="fr-FR"/>
        </w:rPr>
        <w:t xml:space="preserve">amendements à des Règlements ONU existants, </w:t>
      </w:r>
      <w:r>
        <w:rPr>
          <w:b/>
          <w:bCs/>
          <w:lang w:val="fr-FR"/>
        </w:rPr>
        <w:br/>
      </w:r>
      <w:r w:rsidRPr="007E14B8">
        <w:rPr>
          <w:b/>
          <w:bCs/>
          <w:lang w:val="fr-FR"/>
        </w:rPr>
        <w:t>soumis par le GRE</w:t>
      </w:r>
    </w:p>
    <w:p w14:paraId="15625E00" w14:textId="4E41009C" w:rsidR="008954DD" w:rsidRPr="004D470E" w:rsidRDefault="008954DD" w:rsidP="008954DD">
      <w:pPr>
        <w:pStyle w:val="HChG"/>
      </w:pPr>
      <w:r w:rsidRPr="004D470E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D470E">
        <w:rPr>
          <w:lang w:val="fr-FR"/>
        </w:rPr>
        <w:t>Proposition de complément</w:t>
      </w:r>
      <w:r>
        <w:rPr>
          <w:lang w:val="fr-FR"/>
        </w:rPr>
        <w:t> </w:t>
      </w:r>
      <w:r w:rsidRPr="004D470E">
        <w:rPr>
          <w:lang w:val="fr-FR"/>
        </w:rPr>
        <w:t>49 à la série</w:t>
      </w:r>
      <w:r>
        <w:rPr>
          <w:lang w:val="fr-FR"/>
        </w:rPr>
        <w:t> </w:t>
      </w:r>
      <w:r w:rsidRPr="004D470E">
        <w:rPr>
          <w:lang w:val="fr-FR"/>
        </w:rPr>
        <w:t>03 d</w:t>
      </w:r>
      <w:r>
        <w:rPr>
          <w:lang w:val="fr-FR"/>
        </w:rPr>
        <w:t>’</w:t>
      </w:r>
      <w:r w:rsidRPr="004D470E">
        <w:rPr>
          <w:lang w:val="fr-FR"/>
        </w:rPr>
        <w:t xml:space="preserve">amendements </w:t>
      </w:r>
      <w:r w:rsidRPr="009C4CB5">
        <w:rPr>
          <w:spacing w:val="-4"/>
          <w:lang w:val="fr-FR"/>
        </w:rPr>
        <w:t xml:space="preserve">au </w:t>
      </w:r>
      <w:r w:rsidRPr="009C4CB5">
        <w:rPr>
          <w:spacing w:val="-4"/>
        </w:rPr>
        <w:t>Règlement</w:t>
      </w:r>
      <w:r w:rsidRPr="009C4CB5">
        <w:rPr>
          <w:spacing w:val="-4"/>
          <w:lang w:val="fr-FR"/>
        </w:rPr>
        <w:t xml:space="preserve"> ONU n</w:t>
      </w:r>
      <w:r w:rsidRPr="009C4CB5">
        <w:rPr>
          <w:spacing w:val="-4"/>
          <w:vertAlign w:val="superscript"/>
          <w:lang w:val="fr-FR"/>
        </w:rPr>
        <w:t>o</w:t>
      </w:r>
      <w:r w:rsidRPr="009C4CB5">
        <w:rPr>
          <w:spacing w:val="-4"/>
          <w:lang w:val="fr-FR"/>
        </w:rPr>
        <w:t> 37 (Sources lumineuses à incandescence)</w:t>
      </w:r>
    </w:p>
    <w:p w14:paraId="79BCD773" w14:textId="344DFC46" w:rsidR="008954DD" w:rsidRDefault="008954DD" w:rsidP="008954DD">
      <w:pPr>
        <w:pStyle w:val="H1G"/>
      </w:pPr>
      <w:r w:rsidRPr="004D470E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C23BB">
        <w:t>Communication</w:t>
      </w:r>
      <w:r w:rsidRPr="004D470E">
        <w:rPr>
          <w:lang w:val="fr-FR"/>
        </w:rPr>
        <w:t xml:space="preserve"> </w:t>
      </w:r>
      <w:r>
        <w:rPr>
          <w:lang w:val="fr-FR"/>
        </w:rPr>
        <w:t xml:space="preserve">du Groupe de travail de l’éclairage </w:t>
      </w:r>
      <w:r>
        <w:rPr>
          <w:lang w:val="fr-FR"/>
        </w:rPr>
        <w:br/>
      </w:r>
      <w:r>
        <w:rPr>
          <w:lang w:val="fr-FR"/>
        </w:rPr>
        <w:t>et de la signalisation lumineuse</w:t>
      </w:r>
      <w:r w:rsidRPr="008954DD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CA2527C" w14:textId="77777777" w:rsidR="008954DD" w:rsidRPr="0067013A" w:rsidRDefault="008954DD" w:rsidP="008954DD">
      <w:pPr>
        <w:pStyle w:val="SingleTxtG"/>
        <w:ind w:firstLine="567"/>
        <w:rPr>
          <w:lang w:val="fr-FR"/>
        </w:rPr>
      </w:pPr>
      <w:r w:rsidRPr="0067013A">
        <w:rPr>
          <w:lang w:val="fr-FR"/>
        </w:rPr>
        <w:t>Le texte ci-après, adopté par le Groupe de travail de l</w:t>
      </w:r>
      <w:r>
        <w:rPr>
          <w:lang w:val="fr-FR"/>
        </w:rPr>
        <w:t>’</w:t>
      </w:r>
      <w:r w:rsidRPr="0067013A">
        <w:rPr>
          <w:lang w:val="fr-FR"/>
        </w:rPr>
        <w:t>éclairage et de la signalisation lumineuse (GRE)</w:t>
      </w:r>
      <w:r>
        <w:rPr>
          <w:lang w:val="fr-FR"/>
        </w:rPr>
        <w:t xml:space="preserve"> à sa quatre-vingt-neuvième session (ECE/TRANS/WP.29/GRE/89, par. 14), est fondé sur le document </w:t>
      </w:r>
      <w:r w:rsidRPr="007E14B8">
        <w:rPr>
          <w:lang w:val="fr-FR"/>
        </w:rPr>
        <w:t>ECE/TRANS/WP.29/GRE/2023/24</w:t>
      </w:r>
      <w:r>
        <w:rPr>
          <w:lang w:val="fr-FR"/>
        </w:rPr>
        <w:t xml:space="preserve"> et le document informel </w:t>
      </w:r>
      <w:r w:rsidRPr="007E14B8">
        <w:rPr>
          <w:lang w:val="fr-FR"/>
        </w:rPr>
        <w:t>GRE-89-20.</w:t>
      </w:r>
      <w:r>
        <w:rPr>
          <w:lang w:val="fr-FR"/>
        </w:rPr>
        <w:t xml:space="preserve"> </w:t>
      </w:r>
      <w:r w:rsidRPr="0067013A">
        <w:rPr>
          <w:lang w:val="fr-FR"/>
        </w:rPr>
        <w:t>Il est soumis au Forum mondial de l</w:t>
      </w:r>
      <w:r>
        <w:rPr>
          <w:lang w:val="fr-FR"/>
        </w:rPr>
        <w:t>’</w:t>
      </w:r>
      <w:r w:rsidRPr="0067013A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67013A">
        <w:rPr>
          <w:lang w:val="fr-FR"/>
        </w:rPr>
        <w:t>administration de l</w:t>
      </w:r>
      <w:r>
        <w:rPr>
          <w:lang w:val="fr-FR"/>
        </w:rPr>
        <w:t>’</w:t>
      </w:r>
      <w:r w:rsidRPr="0067013A">
        <w:rPr>
          <w:lang w:val="fr-FR"/>
        </w:rPr>
        <w:t>Accord de 1958 (AC.1) pour examen à leurs session</w:t>
      </w:r>
      <w:r>
        <w:rPr>
          <w:lang w:val="fr-FR"/>
        </w:rPr>
        <w:t>s de mars 2024.</w:t>
      </w:r>
    </w:p>
    <w:p w14:paraId="5A4334B0" w14:textId="77777777" w:rsidR="008954DD" w:rsidRDefault="008954DD" w:rsidP="008954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14:paraId="1691A43B" w14:textId="77777777" w:rsidR="008954DD" w:rsidRPr="004D470E" w:rsidRDefault="008954DD" w:rsidP="008954DD">
      <w:pPr>
        <w:pStyle w:val="SingleTxtG"/>
      </w:pPr>
      <w:r w:rsidRPr="009C4CB5">
        <w:rPr>
          <w:i/>
          <w:iCs/>
        </w:rPr>
        <w:lastRenderedPageBreak/>
        <w:t>Paragraphe 3.3.3.3</w:t>
      </w:r>
      <w:r w:rsidRPr="004D470E">
        <w:t>, lire</w:t>
      </w:r>
      <w:r>
        <w:t> </w:t>
      </w:r>
      <w:r w:rsidRPr="004D470E">
        <w:t>:</w:t>
      </w:r>
    </w:p>
    <w:p w14:paraId="21D5D4C2" w14:textId="61F5ED9B" w:rsidR="00F9573C" w:rsidRDefault="008954DD" w:rsidP="008954DD">
      <w:pPr>
        <w:pStyle w:val="SingleTxtG"/>
        <w:ind w:left="2268" w:hanging="1134"/>
      </w:pPr>
      <w:r w:rsidRPr="004D470E">
        <w:t>« 3.3.3.3</w:t>
      </w:r>
      <w:r w:rsidRPr="004D470E">
        <w:tab/>
        <w:t>La couleur de la lumière émise doit être mesurée selon la méthode définie à l</w:t>
      </w:r>
      <w:r>
        <w:t>’</w:t>
      </w:r>
      <w:r w:rsidRPr="004D470E">
        <w:t>annexe</w:t>
      </w:r>
      <w:r>
        <w:t> </w:t>
      </w:r>
      <w:r w:rsidRPr="004D470E">
        <w:t>5. Chaque valeur mesurée doit se situer dans la zone de chromaticité requise</w:t>
      </w:r>
      <w:r w:rsidR="00C5795D">
        <w:rPr>
          <w:rStyle w:val="Appelnotedebasdep"/>
        </w:rPr>
        <w:footnoteReference w:id="3"/>
      </w:r>
      <w:r w:rsidRPr="004D470E">
        <w:t>. En outre, dans le cas des sources lumineuses à incandescence émettant une lumière blanche, les valeurs mesurées ne doivent pas s</w:t>
      </w:r>
      <w:r>
        <w:t>’</w:t>
      </w:r>
      <w:r w:rsidRPr="004D470E">
        <w:t>écarter de plus de 0,020 unité, sur l</w:t>
      </w:r>
      <w:r>
        <w:t>’</w:t>
      </w:r>
      <w:r w:rsidRPr="004D470E">
        <w:t>axe des abscisses et/ou des ordonnées, d</w:t>
      </w:r>
      <w:r>
        <w:t>’</w:t>
      </w:r>
      <w:r w:rsidRPr="004D470E">
        <w:t>un point choisi sur le lieu de Planck (CEI</w:t>
      </w:r>
      <w:r w:rsidR="00C5795D">
        <w:t> </w:t>
      </w:r>
      <w:r w:rsidRPr="004D470E">
        <w:t>015:2018, 4</w:t>
      </w:r>
      <w:r w:rsidRPr="007C186A">
        <w:rPr>
          <w:vertAlign w:val="superscript"/>
        </w:rPr>
        <w:t>e</w:t>
      </w:r>
      <w:r w:rsidRPr="004D470E">
        <w:t> éd.). Les sources lumineuses à</w:t>
      </w:r>
      <w:r>
        <w:t> </w:t>
      </w:r>
      <w:r w:rsidRPr="004D470E">
        <w:t>incandescence destinées aux dispositifs de signalisation lumineuse doivent être conformes aux exigences énoncées au paragraphe</w:t>
      </w:r>
      <w:r>
        <w:t> </w:t>
      </w:r>
      <w:r w:rsidRPr="004D470E">
        <w:t>4.4.2 de la publication</w:t>
      </w:r>
      <w:r>
        <w:t> </w:t>
      </w:r>
      <w:r w:rsidRPr="004D470E">
        <w:t>6080</w:t>
      </w:r>
      <w:r>
        <w:t>9</w:t>
      </w:r>
      <w:r w:rsidRPr="004D470E">
        <w:t xml:space="preserve"> de la CEI, </w:t>
      </w:r>
      <w:r w:rsidRPr="007E14B8">
        <w:t>quatrième</w:t>
      </w:r>
      <w:r w:rsidRPr="004D470E">
        <w:t xml:space="preserve"> édition</w:t>
      </w:r>
      <w:r>
        <w:t xml:space="preserve"> (2021)</w:t>
      </w:r>
      <w:r w:rsidRPr="004D470E">
        <w:t>. ».</w:t>
      </w:r>
    </w:p>
    <w:p w14:paraId="1A52F20E" w14:textId="18803962" w:rsidR="008954DD" w:rsidRPr="008954DD" w:rsidRDefault="008954DD" w:rsidP="008954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54DD" w:rsidRPr="008954DD" w:rsidSect="008954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056E" w14:textId="77777777" w:rsidR="0075545B" w:rsidRDefault="0075545B" w:rsidP="00F95C08">
      <w:pPr>
        <w:spacing w:line="240" w:lineRule="auto"/>
      </w:pPr>
    </w:p>
  </w:endnote>
  <w:endnote w:type="continuationSeparator" w:id="0">
    <w:p w14:paraId="55E1DDE4" w14:textId="77777777" w:rsidR="0075545B" w:rsidRPr="00AC3823" w:rsidRDefault="0075545B" w:rsidP="00AC3823">
      <w:pPr>
        <w:pStyle w:val="Pieddepage"/>
      </w:pPr>
    </w:p>
  </w:endnote>
  <w:endnote w:type="continuationNotice" w:id="1">
    <w:p w14:paraId="085DBEC5" w14:textId="77777777" w:rsidR="0075545B" w:rsidRDefault="007554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CBCB" w14:textId="6B1BB3E7" w:rsidR="008954DD" w:rsidRPr="008954DD" w:rsidRDefault="008954DD" w:rsidP="008954DD">
    <w:pPr>
      <w:pStyle w:val="Pieddepage"/>
      <w:tabs>
        <w:tab w:val="right" w:pos="9638"/>
      </w:tabs>
    </w:pPr>
    <w:r w:rsidRPr="008954DD">
      <w:rPr>
        <w:b/>
        <w:sz w:val="18"/>
      </w:rPr>
      <w:fldChar w:fldCharType="begin"/>
    </w:r>
    <w:r w:rsidRPr="008954DD">
      <w:rPr>
        <w:b/>
        <w:sz w:val="18"/>
      </w:rPr>
      <w:instrText xml:space="preserve"> PAGE  \* MERGEFORMAT </w:instrText>
    </w:r>
    <w:r w:rsidRPr="008954DD">
      <w:rPr>
        <w:b/>
        <w:sz w:val="18"/>
      </w:rPr>
      <w:fldChar w:fldCharType="separate"/>
    </w:r>
    <w:r w:rsidRPr="008954DD">
      <w:rPr>
        <w:b/>
        <w:noProof/>
        <w:sz w:val="18"/>
      </w:rPr>
      <w:t>2</w:t>
    </w:r>
    <w:r w:rsidRPr="008954DD">
      <w:rPr>
        <w:b/>
        <w:sz w:val="18"/>
      </w:rPr>
      <w:fldChar w:fldCharType="end"/>
    </w:r>
    <w:r>
      <w:rPr>
        <w:b/>
        <w:sz w:val="18"/>
      </w:rPr>
      <w:tab/>
    </w:r>
    <w:r>
      <w:t>GE.23-25548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D33" w14:textId="10588F5A" w:rsidR="008954DD" w:rsidRPr="008954DD" w:rsidRDefault="008954DD" w:rsidP="008954DD">
    <w:pPr>
      <w:pStyle w:val="Pieddepage"/>
      <w:tabs>
        <w:tab w:val="right" w:pos="9638"/>
      </w:tabs>
      <w:rPr>
        <w:b/>
        <w:sz w:val="18"/>
      </w:rPr>
    </w:pPr>
    <w:r>
      <w:t>GE.23-25548</w:t>
    </w:r>
    <w:r>
      <w:tab/>
    </w:r>
    <w:r w:rsidRPr="008954DD">
      <w:rPr>
        <w:b/>
        <w:sz w:val="18"/>
      </w:rPr>
      <w:fldChar w:fldCharType="begin"/>
    </w:r>
    <w:r w:rsidRPr="008954DD">
      <w:rPr>
        <w:b/>
        <w:sz w:val="18"/>
      </w:rPr>
      <w:instrText xml:space="preserve"> PAGE  \* MERGEFORMAT </w:instrText>
    </w:r>
    <w:r w:rsidRPr="008954DD">
      <w:rPr>
        <w:b/>
        <w:sz w:val="18"/>
      </w:rPr>
      <w:fldChar w:fldCharType="separate"/>
    </w:r>
    <w:r w:rsidRPr="008954DD">
      <w:rPr>
        <w:b/>
        <w:noProof/>
        <w:sz w:val="18"/>
      </w:rPr>
      <w:t>3</w:t>
    </w:r>
    <w:r w:rsidRPr="008954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7ACC" w14:textId="4E10A754" w:rsidR="007F20FA" w:rsidRPr="008954DD" w:rsidRDefault="008954DD" w:rsidP="008954D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D505C50" wp14:editId="21DEA09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23-25548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8D07E16" wp14:editId="03ABB99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48455185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090124    100124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BA88" w14:textId="77777777" w:rsidR="0075545B" w:rsidRPr="00AC3823" w:rsidRDefault="0075545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5C668E" w14:textId="77777777" w:rsidR="0075545B" w:rsidRPr="00AC3823" w:rsidRDefault="0075545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32D498" w14:textId="77777777" w:rsidR="0075545B" w:rsidRPr="00AC3823" w:rsidRDefault="0075545B">
      <w:pPr>
        <w:spacing w:line="240" w:lineRule="auto"/>
        <w:rPr>
          <w:sz w:val="2"/>
          <w:szCs w:val="2"/>
        </w:rPr>
      </w:pPr>
    </w:p>
  </w:footnote>
  <w:footnote w:id="2">
    <w:p w14:paraId="2ED3D9FB" w14:textId="57F836D4" w:rsidR="008954DD" w:rsidRPr="008954DD" w:rsidRDefault="008954DD">
      <w:pPr>
        <w:pStyle w:val="Notedebasdepage"/>
      </w:pPr>
      <w:r>
        <w:rPr>
          <w:rStyle w:val="Appelnotedebasdep"/>
        </w:rPr>
        <w:tab/>
      </w:r>
      <w:r w:rsidRPr="008954D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32A93FA8" w14:textId="10CAB71C" w:rsidR="00C5795D" w:rsidRDefault="00C5795D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>
        <w:rPr>
          <w:lang w:val="fr-FR"/>
        </w:rPr>
        <w:t>Afin de satisfaire aux exigences relatives à la conformité de production, en ce qui concerne les couleurs jaune-auto et rouge uniquement, au moins 80 % des valeurs mesurées doivent se situer dans la zone de chromaticité requise.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8801" w14:textId="51969C56" w:rsidR="008954DD" w:rsidRPr="008954DD" w:rsidRDefault="008954DD">
    <w:pPr>
      <w:pStyle w:val="En-tte"/>
    </w:pPr>
    <w:fldSimple w:instr=" TITLE  \* MERGEFORMAT ">
      <w:r>
        <w:t>ECE/TRANS/WP.29/2024/17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B0F0" w14:textId="5699A6B3" w:rsidR="008954DD" w:rsidRPr="008954DD" w:rsidRDefault="008954DD" w:rsidP="008954DD">
    <w:pPr>
      <w:pStyle w:val="En-tte"/>
      <w:jc w:val="right"/>
    </w:pPr>
    <w:fldSimple w:instr=" TITLE  \* MERGEFORMAT ">
      <w:r>
        <w:t>ECE/TRANS/WP.29/2024/17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284965386">
    <w:abstractNumId w:val="12"/>
  </w:num>
  <w:num w:numId="2" w16cid:durableId="92357883">
    <w:abstractNumId w:val="11"/>
  </w:num>
  <w:num w:numId="3" w16cid:durableId="1222403685">
    <w:abstractNumId w:val="10"/>
  </w:num>
  <w:num w:numId="4" w16cid:durableId="244070209">
    <w:abstractNumId w:val="8"/>
  </w:num>
  <w:num w:numId="5" w16cid:durableId="1531839463">
    <w:abstractNumId w:val="3"/>
  </w:num>
  <w:num w:numId="6" w16cid:durableId="604769027">
    <w:abstractNumId w:val="2"/>
  </w:num>
  <w:num w:numId="7" w16cid:durableId="209924440">
    <w:abstractNumId w:val="1"/>
  </w:num>
  <w:num w:numId="8" w16cid:durableId="1499223281">
    <w:abstractNumId w:val="0"/>
  </w:num>
  <w:num w:numId="9" w16cid:durableId="366563320">
    <w:abstractNumId w:val="9"/>
  </w:num>
  <w:num w:numId="10" w16cid:durableId="1255548835">
    <w:abstractNumId w:val="7"/>
  </w:num>
  <w:num w:numId="11" w16cid:durableId="1085569545">
    <w:abstractNumId w:val="6"/>
  </w:num>
  <w:num w:numId="12" w16cid:durableId="1265846407">
    <w:abstractNumId w:val="5"/>
  </w:num>
  <w:num w:numId="13" w16cid:durableId="13921581">
    <w:abstractNumId w:val="4"/>
  </w:num>
  <w:num w:numId="14" w16cid:durableId="766075970">
    <w:abstractNumId w:val="12"/>
  </w:num>
  <w:num w:numId="15" w16cid:durableId="1786735237">
    <w:abstractNumId w:val="11"/>
  </w:num>
  <w:num w:numId="16" w16cid:durableId="15009723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5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5545B"/>
    <w:rsid w:val="007A62E6"/>
    <w:rsid w:val="007F20FA"/>
    <w:rsid w:val="0080684C"/>
    <w:rsid w:val="00871C75"/>
    <w:rsid w:val="008776DC"/>
    <w:rsid w:val="008954DD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5795D"/>
    <w:rsid w:val="00C97039"/>
    <w:rsid w:val="00D3439C"/>
    <w:rsid w:val="00D7622E"/>
    <w:rsid w:val="00DB1831"/>
    <w:rsid w:val="00DD3BFD"/>
    <w:rsid w:val="00DF6678"/>
    <w:rsid w:val="00E0299A"/>
    <w:rsid w:val="00E67DC6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61164"/>
  <w15:docId w15:val="{5809BC5F-643B-4331-BBDF-8FB9FA1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8954D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8954D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273</Words>
  <Characters>1550</Characters>
  <Application>Microsoft Office Word</Application>
  <DocSecurity>0</DocSecurity>
  <Lines>40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ECE/TRANS/WP.29/2024/17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2024-01-10T10:08:00Z</dcterms:created>
  <dcterms:modified xsi:type="dcterms:W3CDTF">2024-01-10T10:08:00Z</dcterms:modified>
</cp:coreProperties>
</file>