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6E1181DA" w:rsidR="001A3844" w:rsidRDefault="001A3844" w:rsidP="003570E6">
      <w:pPr>
        <w:pStyle w:val="Default"/>
        <w:ind w:left="1134" w:right="1134"/>
        <w:jc w:val="center"/>
        <w:rPr>
          <w:b/>
          <w:bCs/>
          <w:color w:val="000000" w:themeColor="text1"/>
          <w:sz w:val="32"/>
          <w:szCs w:val="32"/>
        </w:rPr>
      </w:pPr>
      <w:r w:rsidRPr="00CE0DD3">
        <w:rPr>
          <w:b/>
          <w:bCs/>
          <w:sz w:val="32"/>
          <w:szCs w:val="32"/>
        </w:rPr>
        <w:t>Proposal for a</w:t>
      </w:r>
      <w:r w:rsidRPr="00CE0DD3">
        <w:rPr>
          <w:b/>
          <w:bCs/>
          <w:color w:val="000000" w:themeColor="text1"/>
          <w:sz w:val="32"/>
          <w:szCs w:val="32"/>
        </w:rPr>
        <w:t xml:space="preserve">mendments to </w:t>
      </w:r>
      <w:r w:rsidR="00B10D04">
        <w:rPr>
          <w:b/>
          <w:bCs/>
          <w:color w:val="000000" w:themeColor="text1"/>
          <w:sz w:val="32"/>
          <w:szCs w:val="32"/>
        </w:rPr>
        <w:t xml:space="preserve">working document </w:t>
      </w:r>
      <w:r w:rsidR="004B110A" w:rsidRPr="004B110A">
        <w:rPr>
          <w:b/>
          <w:bCs/>
          <w:color w:val="000000" w:themeColor="text1"/>
          <w:sz w:val="32"/>
          <w:szCs w:val="32"/>
        </w:rPr>
        <w:t>GRPE/2024/8</w:t>
      </w:r>
      <w:r w:rsidR="00B10D04">
        <w:rPr>
          <w:b/>
          <w:bCs/>
          <w:color w:val="000000" w:themeColor="text1"/>
          <w:sz w:val="32"/>
          <w:szCs w:val="32"/>
        </w:rPr>
        <w:t xml:space="preserve"> of the</w:t>
      </w:r>
      <w:r w:rsidR="00F901BB">
        <w:rPr>
          <w:b/>
          <w:bCs/>
          <w:color w:val="000000" w:themeColor="text1"/>
          <w:sz w:val="32"/>
          <w:szCs w:val="32"/>
        </w:rPr>
        <w:t xml:space="preserve"> GRPE</w:t>
      </w:r>
      <w:r w:rsidR="00B10D04">
        <w:rPr>
          <w:b/>
          <w:bCs/>
          <w:color w:val="000000" w:themeColor="text1"/>
          <w:sz w:val="32"/>
          <w:szCs w:val="32"/>
        </w:rPr>
        <w:t xml:space="preserve"> 90</w:t>
      </w:r>
      <w:r w:rsidR="00B10D04" w:rsidRPr="00B10D04">
        <w:rPr>
          <w:b/>
          <w:bCs/>
          <w:color w:val="000000" w:themeColor="text1"/>
          <w:sz w:val="32"/>
          <w:szCs w:val="32"/>
          <w:vertAlign w:val="superscript"/>
        </w:rPr>
        <w:t>th</w:t>
      </w:r>
      <w:r w:rsidR="00B10D04">
        <w:rPr>
          <w:b/>
          <w:bCs/>
          <w:color w:val="000000" w:themeColor="text1"/>
          <w:sz w:val="32"/>
          <w:szCs w:val="32"/>
        </w:rPr>
        <w:t xml:space="preserve"> session regarding</w:t>
      </w:r>
      <w:r w:rsidR="00F81F22">
        <w:rPr>
          <w:b/>
          <w:bCs/>
          <w:color w:val="000000" w:themeColor="text1"/>
          <w:sz w:val="32"/>
          <w:szCs w:val="32"/>
        </w:rPr>
        <w:t xml:space="preserve"> </w:t>
      </w:r>
      <w:r w:rsidR="00F81F22" w:rsidRPr="00F81F22">
        <w:rPr>
          <w:b/>
          <w:bCs/>
          <w:color w:val="000000" w:themeColor="text1"/>
          <w:sz w:val="32"/>
          <w:szCs w:val="32"/>
        </w:rPr>
        <w:t>the 08 series of amendments to UN Regulation No. 83 (Emissions of M</w:t>
      </w:r>
      <w:r w:rsidR="00F81F22" w:rsidRPr="00F81F22">
        <w:rPr>
          <w:b/>
          <w:bCs/>
          <w:color w:val="000000" w:themeColor="text1"/>
          <w:sz w:val="32"/>
          <w:szCs w:val="32"/>
          <w:vertAlign w:val="subscript"/>
        </w:rPr>
        <w:t>1</w:t>
      </w:r>
      <w:r w:rsidR="00F81F22" w:rsidRPr="00F81F22">
        <w:rPr>
          <w:b/>
          <w:bCs/>
          <w:color w:val="000000" w:themeColor="text1"/>
          <w:sz w:val="32"/>
          <w:szCs w:val="32"/>
        </w:rPr>
        <w:t>, M</w:t>
      </w:r>
      <w:r w:rsidR="00F81F22" w:rsidRPr="00F81F22">
        <w:rPr>
          <w:b/>
          <w:bCs/>
          <w:color w:val="000000" w:themeColor="text1"/>
          <w:sz w:val="32"/>
          <w:szCs w:val="32"/>
          <w:vertAlign w:val="subscript"/>
        </w:rPr>
        <w:t>2</w:t>
      </w:r>
      <w:r w:rsidR="00F81F22" w:rsidRPr="00F81F22">
        <w:rPr>
          <w:b/>
          <w:bCs/>
          <w:color w:val="000000" w:themeColor="text1"/>
          <w:sz w:val="32"/>
          <w:szCs w:val="32"/>
        </w:rPr>
        <w:t>, N</w:t>
      </w:r>
      <w:r w:rsidR="00F81F22" w:rsidRPr="00F81F22">
        <w:rPr>
          <w:b/>
          <w:bCs/>
          <w:color w:val="000000" w:themeColor="text1"/>
          <w:sz w:val="32"/>
          <w:szCs w:val="32"/>
          <w:vertAlign w:val="subscript"/>
        </w:rPr>
        <w:t>1</w:t>
      </w:r>
      <w:r w:rsidR="00F81F22" w:rsidRPr="00F81F22">
        <w:rPr>
          <w:b/>
          <w:bCs/>
          <w:color w:val="000000" w:themeColor="text1"/>
          <w:sz w:val="32"/>
          <w:szCs w:val="32"/>
        </w:rPr>
        <w:t xml:space="preserve"> and N</w:t>
      </w:r>
      <w:r w:rsidR="00F81F22" w:rsidRPr="00F81F22">
        <w:rPr>
          <w:b/>
          <w:bCs/>
          <w:color w:val="000000" w:themeColor="text1"/>
          <w:sz w:val="32"/>
          <w:szCs w:val="32"/>
          <w:vertAlign w:val="subscript"/>
        </w:rPr>
        <w:t>2</w:t>
      </w:r>
      <w:r w:rsidR="00F81F22" w:rsidRPr="00F81F22">
        <w:rPr>
          <w:b/>
          <w:bCs/>
          <w:color w:val="000000" w:themeColor="text1"/>
          <w:sz w:val="32"/>
          <w:szCs w:val="32"/>
        </w:rPr>
        <w:t xml:space="preserve"> vehicles)</w:t>
      </w:r>
    </w:p>
    <w:p w14:paraId="7AD0C4F2" w14:textId="77777777" w:rsidR="001A3844" w:rsidRDefault="001A3844" w:rsidP="001A3844">
      <w:pPr>
        <w:pStyle w:val="Default"/>
        <w:rPr>
          <w:sz w:val="20"/>
          <w:szCs w:val="20"/>
        </w:rPr>
      </w:pPr>
    </w:p>
    <w:p w14:paraId="155C97DB" w14:textId="77777777" w:rsidR="001A3844" w:rsidRDefault="001A3844" w:rsidP="001A3844">
      <w:pPr>
        <w:pStyle w:val="Default"/>
        <w:rPr>
          <w:sz w:val="20"/>
          <w:szCs w:val="20"/>
        </w:rPr>
      </w:pPr>
    </w:p>
    <w:p w14:paraId="2B81606A" w14:textId="053836EE" w:rsidR="001A3844" w:rsidRPr="007C49AE" w:rsidRDefault="001A3844" w:rsidP="003570E6">
      <w:pPr>
        <w:pStyle w:val="Default"/>
        <w:ind w:left="1134" w:right="1134"/>
        <w:jc w:val="both"/>
        <w:rPr>
          <w:b/>
          <w:bCs/>
          <w:color w:val="000000" w:themeColor="text1"/>
          <w:sz w:val="20"/>
          <w:szCs w:val="20"/>
        </w:rPr>
      </w:pPr>
      <w:r w:rsidRPr="007C49AE">
        <w:rPr>
          <w:color w:val="000000" w:themeColor="text1"/>
          <w:sz w:val="20"/>
          <w:szCs w:val="20"/>
        </w:rPr>
        <w:t xml:space="preserve">This document </w:t>
      </w:r>
      <w:r w:rsidR="003570E6" w:rsidRPr="007C49AE">
        <w:rPr>
          <w:bCs/>
          <w:color w:val="000000" w:themeColor="text1"/>
          <w:sz w:val="20"/>
          <w:szCs w:val="20"/>
        </w:rPr>
        <w:t xml:space="preserve">proposes some amendments to </w:t>
      </w:r>
      <w:r w:rsidR="007C49AE" w:rsidRPr="007C49AE">
        <w:rPr>
          <w:bCs/>
          <w:color w:val="000000" w:themeColor="text1"/>
          <w:sz w:val="20"/>
          <w:szCs w:val="20"/>
        </w:rPr>
        <w:t xml:space="preserve">working document </w:t>
      </w:r>
      <w:r w:rsidR="004B110A" w:rsidRPr="004B110A">
        <w:rPr>
          <w:bCs/>
          <w:color w:val="000000" w:themeColor="text1"/>
          <w:sz w:val="20"/>
          <w:szCs w:val="20"/>
        </w:rPr>
        <w:t>ECE/TRANS/WP.29/GRPE/2024/8</w:t>
      </w:r>
      <w:r w:rsidR="007C49AE" w:rsidRPr="007C49AE">
        <w:rPr>
          <w:bCs/>
          <w:color w:val="000000" w:themeColor="text1"/>
          <w:sz w:val="20"/>
          <w:szCs w:val="20"/>
        </w:rPr>
        <w:t xml:space="preserve"> proposed by the experts of OICA</w:t>
      </w:r>
      <w:r w:rsidRPr="007C49AE">
        <w:rPr>
          <w:color w:val="000000" w:themeColor="text1"/>
          <w:sz w:val="20"/>
          <w:szCs w:val="20"/>
        </w:rPr>
        <w:t>.</w:t>
      </w:r>
      <w:r w:rsidR="001D0431" w:rsidRPr="007C49AE">
        <w:rPr>
          <w:color w:val="000000" w:themeColor="text1"/>
          <w:sz w:val="20"/>
          <w:szCs w:val="20"/>
        </w:rPr>
        <w:t xml:space="preserve"> </w:t>
      </w:r>
      <w:bookmarkStart w:id="0" w:name="_Hlk122336724"/>
      <w:r w:rsidR="001D0431" w:rsidRPr="007C49AE">
        <w:rPr>
          <w:color w:val="000000" w:themeColor="text1"/>
          <w:sz w:val="20"/>
          <w:szCs w:val="20"/>
          <w:lang w:val="en-GB"/>
        </w:rPr>
        <w:t>The modifications to the current text of the Regulation are marked in bold for new or strikethrough for deleted characters.</w:t>
      </w:r>
      <w:bookmarkEnd w:id="0"/>
    </w:p>
    <w:p w14:paraId="148B07F7" w14:textId="3643BBD8" w:rsidR="0065242B" w:rsidRDefault="00E559D1" w:rsidP="00B10D04">
      <w:pPr>
        <w:pStyle w:val="HChG"/>
        <w:numPr>
          <w:ilvl w:val="0"/>
          <w:numId w:val="31"/>
        </w:numPr>
        <w:tabs>
          <w:tab w:val="left" w:pos="8505"/>
        </w:tabs>
        <w:spacing w:before="320" w:after="200" w:line="240" w:lineRule="atLeast"/>
        <w:ind w:right="-40"/>
      </w:pPr>
      <w:r>
        <w:t>Proposal</w:t>
      </w:r>
    </w:p>
    <w:p w14:paraId="73524591" w14:textId="524C36F3" w:rsidR="00B10D04" w:rsidRPr="00B10D04" w:rsidRDefault="00B10D04" w:rsidP="00B10D04">
      <w:pPr>
        <w:ind w:left="513" w:firstLine="567"/>
        <w:rPr>
          <w:b/>
          <w:bCs/>
          <w:sz w:val="24"/>
          <w:szCs w:val="24"/>
        </w:rPr>
      </w:pPr>
      <w:r w:rsidRPr="00B10D04">
        <w:rPr>
          <w:b/>
          <w:bCs/>
          <w:sz w:val="24"/>
          <w:szCs w:val="24"/>
        </w:rPr>
        <w:t>Option 1</w:t>
      </w:r>
      <w:r w:rsidR="008D51B0">
        <w:rPr>
          <w:b/>
          <w:bCs/>
          <w:sz w:val="24"/>
          <w:szCs w:val="24"/>
        </w:rPr>
        <w:t xml:space="preserve"> – Include Footnotes</w:t>
      </w:r>
      <w:r w:rsidRPr="00B10D04">
        <w:rPr>
          <w:b/>
          <w:bCs/>
          <w:sz w:val="24"/>
          <w:szCs w:val="24"/>
        </w:rPr>
        <w:t>:</w:t>
      </w:r>
    </w:p>
    <w:p w14:paraId="7A24CF26" w14:textId="77777777" w:rsidR="008D51B0" w:rsidRDefault="008D51B0" w:rsidP="00B10D04">
      <w:pPr>
        <w:suppressAutoHyphens w:val="0"/>
        <w:spacing w:line="240" w:lineRule="auto"/>
        <w:ind w:left="567" w:firstLine="567"/>
        <w:rPr>
          <w:i/>
          <w:iCs/>
          <w:lang w:val="en-US"/>
        </w:rPr>
      </w:pPr>
    </w:p>
    <w:p w14:paraId="1710B296" w14:textId="50E4F200" w:rsidR="00F71B95" w:rsidRPr="00B10D04" w:rsidRDefault="00F71B95" w:rsidP="00B10D04">
      <w:pPr>
        <w:suppressAutoHyphens w:val="0"/>
        <w:spacing w:line="240" w:lineRule="auto"/>
        <w:ind w:left="567" w:firstLine="567"/>
        <w:rPr>
          <w:rFonts w:eastAsia="MS Mincho"/>
        </w:rPr>
      </w:pPr>
      <w:r w:rsidRPr="00F71B95">
        <w:rPr>
          <w:i/>
          <w:iCs/>
          <w:lang w:val="en-US"/>
        </w:rPr>
        <w:t>Table A3/1 of Annex 3</w:t>
      </w:r>
      <w:r w:rsidR="00B10D04" w:rsidRPr="00B10D04">
        <w:rPr>
          <w:lang w:val="en-US"/>
        </w:rPr>
        <w:t>, amend to read</w:t>
      </w:r>
      <w:r w:rsidRPr="00B10D04">
        <w:rPr>
          <w:lang w:val="en-US"/>
        </w:rPr>
        <w:t>:</w:t>
      </w:r>
    </w:p>
    <w:p w14:paraId="1032A418" w14:textId="77777777" w:rsidR="00F71B95" w:rsidRPr="00EE1DD6" w:rsidRDefault="00F71B95" w:rsidP="00F71B95">
      <w:pPr>
        <w:pStyle w:val="Heading1"/>
        <w:ind w:left="567" w:firstLine="567"/>
      </w:pPr>
      <w:bookmarkStart w:id="1" w:name="_Toc392497056"/>
      <w:bookmarkStart w:id="2" w:name="_Toc407097381"/>
      <w:bookmarkStart w:id="3" w:name="_Toc116913993"/>
      <w:r w:rsidRPr="00EE1DD6">
        <w:t>Table A3/1</w:t>
      </w:r>
      <w:bookmarkEnd w:id="1"/>
      <w:bookmarkEnd w:id="2"/>
      <w:bookmarkEnd w:id="3"/>
    </w:p>
    <w:p w14:paraId="01CDE272" w14:textId="77777777" w:rsidR="00F71B95" w:rsidRDefault="00F71B95" w:rsidP="00F71B95">
      <w:pPr>
        <w:pStyle w:val="SingleTxtG"/>
        <w:rPr>
          <w:b/>
        </w:rPr>
      </w:pPr>
      <w:r w:rsidRPr="00EE1DD6">
        <w:rPr>
          <w:b/>
        </w:rPr>
        <w:t xml:space="preserve">Letters with reference to </w:t>
      </w:r>
      <w:r>
        <w:rPr>
          <w:b/>
        </w:rPr>
        <w:t>emission standard,</w:t>
      </w:r>
      <w:r w:rsidRPr="00EE1DD6">
        <w:rPr>
          <w:b/>
        </w:rPr>
        <w:t xml:space="preserve"> vehicle category</w:t>
      </w:r>
      <w:r>
        <w:rPr>
          <w:b/>
        </w:rPr>
        <w:t xml:space="preserve"> and engine type</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417"/>
        <w:gridCol w:w="992"/>
        <w:gridCol w:w="2410"/>
      </w:tblGrid>
      <w:tr w:rsidR="00F71B95" w:rsidRPr="00EE1DD6" w14:paraId="52034003" w14:textId="77777777" w:rsidTr="007733F4">
        <w:trPr>
          <w:trHeight w:val="390"/>
        </w:trPr>
        <w:tc>
          <w:tcPr>
            <w:tcW w:w="988" w:type="dxa"/>
            <w:tcBorders>
              <w:bottom w:val="single" w:sz="12" w:space="0" w:color="auto"/>
            </w:tcBorders>
            <w:vAlign w:val="center"/>
          </w:tcPr>
          <w:p w14:paraId="5274EBF5" w14:textId="77777777" w:rsidR="00F71B95" w:rsidRPr="00EE1DD6" w:rsidRDefault="00F71B95" w:rsidP="007733F4">
            <w:pPr>
              <w:spacing w:before="80" w:after="80" w:line="200" w:lineRule="exact"/>
              <w:rPr>
                <w:bCs/>
                <w:i/>
                <w:sz w:val="16"/>
                <w:szCs w:val="16"/>
              </w:rPr>
            </w:pPr>
            <w:r w:rsidRPr="00EE1DD6">
              <w:rPr>
                <w:bCs/>
                <w:i/>
                <w:sz w:val="16"/>
                <w:szCs w:val="16"/>
              </w:rPr>
              <w:t>Character</w:t>
            </w:r>
          </w:p>
        </w:tc>
        <w:tc>
          <w:tcPr>
            <w:tcW w:w="1701" w:type="dxa"/>
            <w:tcBorders>
              <w:bottom w:val="single" w:sz="12" w:space="0" w:color="auto"/>
            </w:tcBorders>
            <w:shd w:val="clear" w:color="auto" w:fill="auto"/>
            <w:vAlign w:val="center"/>
          </w:tcPr>
          <w:p w14:paraId="6A8CE6DA" w14:textId="77777777" w:rsidR="00F71B95" w:rsidRPr="00EE1DD6" w:rsidRDefault="00F71B95" w:rsidP="007733F4">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1417" w:type="dxa"/>
            <w:tcBorders>
              <w:bottom w:val="single" w:sz="12" w:space="0" w:color="auto"/>
            </w:tcBorders>
            <w:shd w:val="clear" w:color="auto" w:fill="auto"/>
            <w:vAlign w:val="center"/>
          </w:tcPr>
          <w:p w14:paraId="3A8129AA" w14:textId="77777777" w:rsidR="00F71B95" w:rsidRPr="00EE1DD6" w:rsidRDefault="00F71B95" w:rsidP="007733F4">
            <w:pPr>
              <w:spacing w:before="80" w:after="80" w:line="200" w:lineRule="exact"/>
              <w:rPr>
                <w:bCs/>
                <w:i/>
                <w:sz w:val="16"/>
                <w:szCs w:val="16"/>
              </w:rPr>
            </w:pPr>
            <w:r w:rsidRPr="00EE1DD6">
              <w:rPr>
                <w:bCs/>
                <w:i/>
                <w:sz w:val="16"/>
                <w:szCs w:val="16"/>
              </w:rPr>
              <w:t xml:space="preserve">Vehicle category </w:t>
            </w:r>
          </w:p>
        </w:tc>
        <w:tc>
          <w:tcPr>
            <w:tcW w:w="992" w:type="dxa"/>
            <w:tcBorders>
              <w:bottom w:val="single" w:sz="12" w:space="0" w:color="auto"/>
            </w:tcBorders>
            <w:shd w:val="clear" w:color="auto" w:fill="auto"/>
            <w:vAlign w:val="center"/>
          </w:tcPr>
          <w:p w14:paraId="08282AE4" w14:textId="77777777" w:rsidR="00F71B95" w:rsidRPr="00EE1DD6" w:rsidRDefault="00F71B95" w:rsidP="007733F4">
            <w:pPr>
              <w:spacing w:before="80" w:after="80" w:line="200" w:lineRule="exact"/>
              <w:rPr>
                <w:bCs/>
                <w:i/>
                <w:sz w:val="16"/>
                <w:szCs w:val="16"/>
              </w:rPr>
            </w:pPr>
            <w:r w:rsidRPr="00EE1DD6">
              <w:rPr>
                <w:bCs/>
                <w:i/>
                <w:sz w:val="16"/>
                <w:szCs w:val="16"/>
              </w:rPr>
              <w:t>Engine type</w:t>
            </w:r>
          </w:p>
        </w:tc>
        <w:tc>
          <w:tcPr>
            <w:tcW w:w="2410" w:type="dxa"/>
            <w:tcBorders>
              <w:bottom w:val="single" w:sz="12" w:space="0" w:color="auto"/>
            </w:tcBorders>
            <w:vAlign w:val="center"/>
          </w:tcPr>
          <w:p w14:paraId="08020EED" w14:textId="77777777" w:rsidR="00F71B95" w:rsidRPr="00EE1DD6" w:rsidRDefault="00F71B95" w:rsidP="007733F4">
            <w:pPr>
              <w:spacing w:before="80" w:after="80" w:line="200" w:lineRule="exact"/>
              <w:rPr>
                <w:bCs/>
                <w:i/>
                <w:sz w:val="16"/>
                <w:szCs w:val="16"/>
              </w:rPr>
            </w:pPr>
            <w:r w:rsidRPr="00EE1DD6">
              <w:rPr>
                <w:bCs/>
                <w:i/>
                <w:sz w:val="16"/>
                <w:szCs w:val="16"/>
              </w:rPr>
              <w:t xml:space="preserve">OBD </w:t>
            </w:r>
          </w:p>
        </w:tc>
      </w:tr>
      <w:tr w:rsidR="00F71B95" w:rsidRPr="002A3BC3" w14:paraId="372699B0" w14:textId="77777777" w:rsidTr="007733F4">
        <w:tc>
          <w:tcPr>
            <w:tcW w:w="988" w:type="dxa"/>
            <w:tcBorders>
              <w:top w:val="single" w:sz="12" w:space="0" w:color="auto"/>
            </w:tcBorders>
          </w:tcPr>
          <w:p w14:paraId="61BB897B" w14:textId="77777777" w:rsidR="00F71B95" w:rsidRPr="00F40B79" w:rsidRDefault="00F71B95" w:rsidP="007733F4">
            <w:pPr>
              <w:spacing w:before="40" w:after="120" w:line="220" w:lineRule="exact"/>
              <w:rPr>
                <w:bCs/>
              </w:rPr>
            </w:pPr>
            <w:r>
              <w:rPr>
                <w:bCs/>
              </w:rPr>
              <w:t>EA</w:t>
            </w:r>
          </w:p>
        </w:tc>
        <w:tc>
          <w:tcPr>
            <w:tcW w:w="1701" w:type="dxa"/>
            <w:tcBorders>
              <w:top w:val="single" w:sz="12" w:space="0" w:color="auto"/>
            </w:tcBorders>
          </w:tcPr>
          <w:p w14:paraId="72961E14" w14:textId="77777777" w:rsidR="00F71B95" w:rsidRPr="00F40B79" w:rsidRDefault="00F71B95" w:rsidP="007733F4">
            <w:pPr>
              <w:spacing w:before="40" w:after="120" w:line="220" w:lineRule="exact"/>
              <w:rPr>
                <w:bCs/>
              </w:rPr>
            </w:pPr>
            <w:r>
              <w:rPr>
                <w:bCs/>
              </w:rPr>
              <w:t>Euro 6e</w:t>
            </w:r>
          </w:p>
        </w:tc>
        <w:tc>
          <w:tcPr>
            <w:tcW w:w="1417" w:type="dxa"/>
            <w:tcBorders>
              <w:top w:val="single" w:sz="12" w:space="0" w:color="auto"/>
            </w:tcBorders>
            <w:shd w:val="clear" w:color="auto" w:fill="auto"/>
          </w:tcPr>
          <w:p w14:paraId="040CE2C6" w14:textId="77777777" w:rsidR="00F71B95" w:rsidRPr="00F40B79" w:rsidRDefault="00F71B95" w:rsidP="007733F4">
            <w:pPr>
              <w:spacing w:before="40" w:after="120" w:line="220" w:lineRule="exact"/>
              <w:rPr>
                <w:bCs/>
              </w:rPr>
            </w:pPr>
            <w:r w:rsidRPr="00F40B79">
              <w:rPr>
                <w:bCs/>
              </w:rPr>
              <w:t>M</w:t>
            </w:r>
            <w:r>
              <w:rPr>
                <w:bCs/>
              </w:rPr>
              <w:t>1, M2</w:t>
            </w:r>
            <w:r w:rsidRPr="00F40B79">
              <w:rPr>
                <w:bCs/>
              </w:rPr>
              <w:t>, N1, N2</w:t>
            </w:r>
          </w:p>
        </w:tc>
        <w:tc>
          <w:tcPr>
            <w:tcW w:w="992" w:type="dxa"/>
            <w:tcBorders>
              <w:top w:val="single" w:sz="12" w:space="0" w:color="auto"/>
            </w:tcBorders>
            <w:shd w:val="clear" w:color="auto" w:fill="auto"/>
          </w:tcPr>
          <w:p w14:paraId="7D6482FE" w14:textId="77777777" w:rsidR="00F71B95" w:rsidRPr="00F40B79" w:rsidRDefault="00F71B95" w:rsidP="007733F4">
            <w:pPr>
              <w:spacing w:before="40" w:after="120" w:line="220" w:lineRule="exact"/>
              <w:rPr>
                <w:bCs/>
              </w:rPr>
            </w:pPr>
            <w:r>
              <w:rPr>
                <w:bCs/>
              </w:rPr>
              <w:t>PI, CI</w:t>
            </w:r>
          </w:p>
        </w:tc>
        <w:tc>
          <w:tcPr>
            <w:tcW w:w="2410" w:type="dxa"/>
            <w:vMerge w:val="restart"/>
            <w:tcBorders>
              <w:top w:val="single" w:sz="12" w:space="0" w:color="auto"/>
            </w:tcBorders>
            <w:shd w:val="clear" w:color="auto" w:fill="auto"/>
          </w:tcPr>
          <w:p w14:paraId="14024BE7" w14:textId="77777777" w:rsidR="00F71B95" w:rsidRPr="00E46431" w:rsidRDefault="00F71B95" w:rsidP="007733F4">
            <w:pPr>
              <w:spacing w:before="40" w:after="120" w:line="220" w:lineRule="exact"/>
              <w:rPr>
                <w:bCs/>
              </w:rPr>
            </w:pPr>
            <w:r w:rsidRPr="00E46431">
              <w:rPr>
                <w:bCs/>
              </w:rPr>
              <w:t>OBD thresholds (see Table 4A in paragraph 6.8. of UN Regulation No</w:t>
            </w:r>
            <w:r>
              <w:rPr>
                <w:bCs/>
              </w:rPr>
              <w:t>.</w:t>
            </w:r>
            <w:r w:rsidRPr="00E46431">
              <w:rPr>
                <w:bCs/>
              </w:rPr>
              <w:t xml:space="preserve"> 154)</w:t>
            </w:r>
          </w:p>
        </w:tc>
      </w:tr>
      <w:tr w:rsidR="00F71B95" w:rsidRPr="002A3BC3" w14:paraId="026F4544" w14:textId="77777777" w:rsidTr="007733F4">
        <w:tc>
          <w:tcPr>
            <w:tcW w:w="988" w:type="dxa"/>
            <w:tcBorders>
              <w:top w:val="single" w:sz="6" w:space="0" w:color="auto"/>
              <w:bottom w:val="single" w:sz="6" w:space="0" w:color="auto"/>
            </w:tcBorders>
          </w:tcPr>
          <w:p w14:paraId="5EE2B453" w14:textId="77777777" w:rsidR="00F71B95" w:rsidRPr="00F40B79" w:rsidRDefault="00F71B95" w:rsidP="007733F4">
            <w:pPr>
              <w:spacing w:before="40" w:after="120" w:line="220" w:lineRule="exact"/>
              <w:rPr>
                <w:bCs/>
              </w:rPr>
            </w:pPr>
            <w:r>
              <w:rPr>
                <w:bCs/>
              </w:rPr>
              <w:t>EB</w:t>
            </w:r>
          </w:p>
        </w:tc>
        <w:tc>
          <w:tcPr>
            <w:tcW w:w="1701" w:type="dxa"/>
            <w:tcBorders>
              <w:top w:val="single" w:sz="6" w:space="0" w:color="auto"/>
              <w:bottom w:val="single" w:sz="6" w:space="0" w:color="auto"/>
            </w:tcBorders>
          </w:tcPr>
          <w:p w14:paraId="3A2CC79E" w14:textId="77777777" w:rsidR="00F71B95" w:rsidRPr="00F40B79" w:rsidRDefault="00F71B95" w:rsidP="007733F4">
            <w:pPr>
              <w:spacing w:before="40" w:after="120" w:line="220" w:lineRule="exact"/>
              <w:rPr>
                <w:bCs/>
              </w:rPr>
            </w:pPr>
            <w:r>
              <w:rPr>
                <w:bCs/>
              </w:rPr>
              <w:t>Euro 6e-bis</w:t>
            </w:r>
          </w:p>
        </w:tc>
        <w:tc>
          <w:tcPr>
            <w:tcW w:w="1417" w:type="dxa"/>
            <w:tcBorders>
              <w:top w:val="single" w:sz="6" w:space="0" w:color="auto"/>
              <w:bottom w:val="single" w:sz="6" w:space="0" w:color="auto"/>
            </w:tcBorders>
            <w:shd w:val="clear" w:color="auto" w:fill="auto"/>
          </w:tcPr>
          <w:p w14:paraId="62F2CEB7" w14:textId="77777777" w:rsidR="00F71B95" w:rsidRPr="00F40B79" w:rsidRDefault="00F71B95" w:rsidP="007733F4">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6" w:space="0" w:color="auto"/>
            </w:tcBorders>
            <w:shd w:val="clear" w:color="auto" w:fill="auto"/>
          </w:tcPr>
          <w:p w14:paraId="17F125EA" w14:textId="77777777" w:rsidR="00F71B95" w:rsidRPr="00F40B79" w:rsidRDefault="00F71B95" w:rsidP="007733F4">
            <w:pPr>
              <w:spacing w:before="40" w:after="120" w:line="220" w:lineRule="exact"/>
              <w:rPr>
                <w:bCs/>
              </w:rPr>
            </w:pPr>
            <w:r w:rsidRPr="00F40B79">
              <w:rPr>
                <w:bCs/>
              </w:rPr>
              <w:t>PI</w:t>
            </w:r>
            <w:r>
              <w:rPr>
                <w:bCs/>
              </w:rPr>
              <w:t xml:space="preserve">, </w:t>
            </w:r>
            <w:r w:rsidRPr="00F40B79">
              <w:rPr>
                <w:bCs/>
              </w:rPr>
              <w:t>CI</w:t>
            </w:r>
          </w:p>
        </w:tc>
        <w:tc>
          <w:tcPr>
            <w:tcW w:w="2410" w:type="dxa"/>
            <w:vMerge/>
            <w:shd w:val="clear" w:color="auto" w:fill="auto"/>
          </w:tcPr>
          <w:p w14:paraId="194836E9" w14:textId="77777777" w:rsidR="00F71B95" w:rsidRPr="00E46431" w:rsidRDefault="00F71B95" w:rsidP="007733F4">
            <w:pPr>
              <w:spacing w:before="40" w:after="120" w:line="220" w:lineRule="exact"/>
              <w:rPr>
                <w:bCs/>
                <w:strike/>
              </w:rPr>
            </w:pPr>
          </w:p>
        </w:tc>
      </w:tr>
      <w:tr w:rsidR="00F71B95" w:rsidRPr="002A3BC3" w14:paraId="5929DF7F" w14:textId="77777777" w:rsidTr="007733F4">
        <w:tc>
          <w:tcPr>
            <w:tcW w:w="988" w:type="dxa"/>
            <w:tcBorders>
              <w:top w:val="single" w:sz="6" w:space="0" w:color="auto"/>
              <w:bottom w:val="single" w:sz="12" w:space="0" w:color="auto"/>
            </w:tcBorders>
          </w:tcPr>
          <w:p w14:paraId="01C0F329" w14:textId="77777777" w:rsidR="00F71B95" w:rsidRPr="00F40B79" w:rsidRDefault="00F71B95" w:rsidP="007733F4">
            <w:pPr>
              <w:spacing w:before="40" w:after="120" w:line="220" w:lineRule="exact"/>
              <w:rPr>
                <w:bCs/>
              </w:rPr>
            </w:pPr>
            <w:r>
              <w:rPr>
                <w:bCs/>
              </w:rPr>
              <w:t>EC</w:t>
            </w:r>
          </w:p>
        </w:tc>
        <w:tc>
          <w:tcPr>
            <w:tcW w:w="1701" w:type="dxa"/>
            <w:tcBorders>
              <w:top w:val="single" w:sz="6" w:space="0" w:color="auto"/>
              <w:bottom w:val="single" w:sz="12" w:space="0" w:color="auto"/>
            </w:tcBorders>
          </w:tcPr>
          <w:p w14:paraId="623D1AE0" w14:textId="77777777" w:rsidR="00F71B95" w:rsidRPr="00F40B79" w:rsidRDefault="00F71B95" w:rsidP="007733F4">
            <w:pPr>
              <w:spacing w:before="40" w:after="120" w:line="220" w:lineRule="exact"/>
              <w:rPr>
                <w:bCs/>
              </w:rPr>
            </w:pPr>
            <w:r>
              <w:rPr>
                <w:bCs/>
              </w:rPr>
              <w:t>Euro 6e-bis-FCM</w:t>
            </w:r>
          </w:p>
        </w:tc>
        <w:tc>
          <w:tcPr>
            <w:tcW w:w="1417" w:type="dxa"/>
            <w:tcBorders>
              <w:top w:val="single" w:sz="6" w:space="0" w:color="auto"/>
              <w:bottom w:val="single" w:sz="12" w:space="0" w:color="auto"/>
            </w:tcBorders>
            <w:shd w:val="clear" w:color="auto" w:fill="auto"/>
          </w:tcPr>
          <w:p w14:paraId="5D3CEFF1" w14:textId="77777777" w:rsidR="00F71B95" w:rsidRPr="00F40B79" w:rsidRDefault="00F71B95" w:rsidP="007733F4">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12" w:space="0" w:color="auto"/>
            </w:tcBorders>
            <w:shd w:val="clear" w:color="auto" w:fill="auto"/>
          </w:tcPr>
          <w:p w14:paraId="05CDCA52" w14:textId="77777777" w:rsidR="00F71B95" w:rsidRPr="00F40B79" w:rsidRDefault="00F71B95" w:rsidP="007733F4">
            <w:pPr>
              <w:spacing w:before="40" w:after="120" w:line="220" w:lineRule="exact"/>
              <w:rPr>
                <w:bCs/>
              </w:rPr>
            </w:pPr>
            <w:r w:rsidRPr="00F40B79">
              <w:rPr>
                <w:bCs/>
              </w:rPr>
              <w:t>PI</w:t>
            </w:r>
            <w:r>
              <w:rPr>
                <w:bCs/>
              </w:rPr>
              <w:t xml:space="preserve">, </w:t>
            </w:r>
            <w:r w:rsidRPr="00F40B79">
              <w:rPr>
                <w:bCs/>
              </w:rPr>
              <w:t>CI</w:t>
            </w:r>
          </w:p>
        </w:tc>
        <w:tc>
          <w:tcPr>
            <w:tcW w:w="2410" w:type="dxa"/>
            <w:vMerge/>
            <w:tcBorders>
              <w:bottom w:val="single" w:sz="12" w:space="0" w:color="auto"/>
            </w:tcBorders>
            <w:shd w:val="clear" w:color="auto" w:fill="auto"/>
          </w:tcPr>
          <w:p w14:paraId="42D75021" w14:textId="77777777" w:rsidR="00F71B95" w:rsidRPr="00E46431" w:rsidRDefault="00F71B95" w:rsidP="007733F4">
            <w:pPr>
              <w:spacing w:before="40" w:after="120" w:line="220" w:lineRule="exact"/>
              <w:rPr>
                <w:bCs/>
                <w:strike/>
              </w:rPr>
            </w:pPr>
          </w:p>
        </w:tc>
      </w:tr>
    </w:tbl>
    <w:p w14:paraId="25E127F6" w14:textId="77777777" w:rsidR="00F71B95" w:rsidRDefault="00F71B95" w:rsidP="00F71B95">
      <w:pPr>
        <w:adjustRightInd w:val="0"/>
        <w:spacing w:after="120"/>
        <w:ind w:left="2268" w:right="1134" w:hanging="1134"/>
        <w:jc w:val="both"/>
        <w:rPr>
          <w:lang w:val="en-US"/>
        </w:rPr>
      </w:pPr>
    </w:p>
    <w:p w14:paraId="0E3B0EC5" w14:textId="77777777" w:rsidR="00F71B95" w:rsidRPr="00797BCC" w:rsidRDefault="00F71B95" w:rsidP="00F71B95">
      <w:pPr>
        <w:adjustRightInd w:val="0"/>
        <w:spacing w:after="120"/>
        <w:ind w:left="2268" w:right="1134" w:hanging="1134"/>
        <w:jc w:val="both"/>
        <w:rPr>
          <w:b/>
          <w:bCs/>
          <w:lang w:val="en-US"/>
        </w:rPr>
      </w:pPr>
      <w:r w:rsidRPr="00797BCC">
        <w:rPr>
          <w:b/>
          <w:bCs/>
          <w:lang w:val="en-US"/>
        </w:rPr>
        <w:t>‘Euro 6e’ = Euro 6 requirements as described in paragraphs 12.2.1.(d) and (e);</w:t>
      </w:r>
    </w:p>
    <w:p w14:paraId="0AB25F74" w14:textId="78D4CE85" w:rsidR="00F71B95" w:rsidRPr="00797BCC" w:rsidRDefault="00F71B95" w:rsidP="00F71B95">
      <w:pPr>
        <w:adjustRightInd w:val="0"/>
        <w:spacing w:after="120"/>
        <w:ind w:left="2268" w:right="1134" w:hanging="1134"/>
        <w:jc w:val="both"/>
        <w:rPr>
          <w:b/>
          <w:bCs/>
          <w:lang w:val="en-US"/>
        </w:rPr>
      </w:pPr>
      <w:r w:rsidRPr="00797BCC">
        <w:rPr>
          <w:b/>
          <w:bCs/>
          <w:lang w:val="en-US"/>
        </w:rPr>
        <w:t xml:space="preserve">‘Euro 6e-bis’ = Euro 6 requirements as described in paragraphs 12.2.2.(d) and (e) + AES Flag + utility factor based on </w:t>
      </w:r>
      <w:proofErr w:type="spellStart"/>
      <w:r w:rsidRPr="00797BCC">
        <w:rPr>
          <w:b/>
          <w:bCs/>
          <w:lang w:val="en-US"/>
        </w:rPr>
        <w:t>d</w:t>
      </w:r>
      <w:r w:rsidRPr="00797BCC">
        <w:rPr>
          <w:b/>
          <w:bCs/>
          <w:vertAlign w:val="subscript"/>
          <w:lang w:val="en-US"/>
        </w:rPr>
        <w:t>neb</w:t>
      </w:r>
      <w:proofErr w:type="spellEnd"/>
      <w:r w:rsidRPr="00797BCC">
        <w:rPr>
          <w:b/>
          <w:bCs/>
          <w:lang w:val="en-US"/>
        </w:rPr>
        <w:t xml:space="preserve"> (see </w:t>
      </w:r>
      <w:r w:rsidR="00C17768" w:rsidRPr="00C17768">
        <w:rPr>
          <w:b/>
          <w:bCs/>
          <w:lang w:val="en-US"/>
        </w:rPr>
        <w:t>Appendix 5 to Annex B8 to UN Regulation No. 154</w:t>
      </w:r>
      <w:r w:rsidRPr="00797BCC">
        <w:rPr>
          <w:b/>
          <w:bCs/>
          <w:lang w:val="en-US"/>
        </w:rPr>
        <w:t>);</w:t>
      </w:r>
    </w:p>
    <w:p w14:paraId="7804AE58" w14:textId="2FBCE259" w:rsidR="00F71B95" w:rsidRPr="00797BCC" w:rsidRDefault="00F71B95" w:rsidP="00F71B95">
      <w:pPr>
        <w:adjustRightInd w:val="0"/>
        <w:spacing w:after="120"/>
        <w:ind w:left="2268" w:right="1134" w:hanging="1134"/>
        <w:jc w:val="both"/>
        <w:rPr>
          <w:b/>
          <w:bCs/>
          <w:lang w:val="en-US"/>
        </w:rPr>
      </w:pPr>
      <w:r w:rsidRPr="00797BCC">
        <w:rPr>
          <w:b/>
          <w:bCs/>
          <w:lang w:val="en-US"/>
        </w:rPr>
        <w:t xml:space="preserve">‘Euro 6e-bis-FCM’ = Euro 6 requirements as described in paragraphs 12.2.3.(d) and (e) + AES Flag + utility factor based on </w:t>
      </w:r>
      <w:proofErr w:type="spellStart"/>
      <w:r w:rsidRPr="00797BCC">
        <w:rPr>
          <w:b/>
          <w:bCs/>
          <w:lang w:val="en-US"/>
        </w:rPr>
        <w:t>d</w:t>
      </w:r>
      <w:r w:rsidRPr="00797BCC">
        <w:rPr>
          <w:b/>
          <w:bCs/>
          <w:vertAlign w:val="subscript"/>
          <w:lang w:val="en-US"/>
        </w:rPr>
        <w:t>nec</w:t>
      </w:r>
      <w:proofErr w:type="spellEnd"/>
      <w:r w:rsidRPr="00797BCC">
        <w:rPr>
          <w:b/>
          <w:bCs/>
          <w:lang w:val="en-US"/>
        </w:rPr>
        <w:t xml:space="preserve"> (see </w:t>
      </w:r>
      <w:r w:rsidR="00C17768" w:rsidRPr="00C17768">
        <w:rPr>
          <w:b/>
          <w:bCs/>
          <w:lang w:val="en-US"/>
        </w:rPr>
        <w:t>Appendix 5 to Annex B8 to UN Regulation No. 154</w:t>
      </w:r>
      <w:r w:rsidRPr="00797BCC">
        <w:rPr>
          <w:b/>
          <w:bCs/>
          <w:lang w:val="en-US"/>
        </w:rPr>
        <w:t>). (1)</w:t>
      </w:r>
    </w:p>
    <w:p w14:paraId="32987C3C" w14:textId="2A34CB01" w:rsidR="00F71B95" w:rsidRPr="00797BCC" w:rsidRDefault="00C17768" w:rsidP="00F71B95">
      <w:pPr>
        <w:adjustRightInd w:val="0"/>
        <w:spacing w:after="120"/>
        <w:ind w:left="2268" w:right="1134" w:hanging="1134"/>
        <w:jc w:val="both"/>
        <w:rPr>
          <w:b/>
          <w:bCs/>
          <w:lang w:val="en-US"/>
        </w:rPr>
      </w:pPr>
      <w:r>
        <w:rPr>
          <w:b/>
          <w:bCs/>
          <w:lang w:val="en-US"/>
        </w:rPr>
        <w:t>[</w:t>
      </w:r>
      <w:r w:rsidR="00F71B95" w:rsidRPr="00797BCC">
        <w:rPr>
          <w:b/>
          <w:bCs/>
          <w:lang w:val="en-US"/>
        </w:rPr>
        <w:t xml:space="preserve">(1) In case the value of </w:t>
      </w:r>
      <w:proofErr w:type="spellStart"/>
      <w:r w:rsidR="00F71B95" w:rsidRPr="00797BCC">
        <w:rPr>
          <w:b/>
          <w:bCs/>
          <w:lang w:val="en-US"/>
        </w:rPr>
        <w:t>d</w:t>
      </w:r>
      <w:r w:rsidR="00F71B95" w:rsidRPr="00797BCC">
        <w:rPr>
          <w:b/>
          <w:bCs/>
          <w:vertAlign w:val="subscript"/>
          <w:lang w:val="en-US"/>
        </w:rPr>
        <w:t>nec</w:t>
      </w:r>
      <w:proofErr w:type="spellEnd"/>
      <w:r w:rsidR="00F71B95" w:rsidRPr="00797BCC">
        <w:rPr>
          <w:b/>
          <w:bCs/>
          <w:lang w:val="en-US"/>
        </w:rPr>
        <w:t xml:space="preserve"> changes following the review of 2024, a different character will be assigned to the vehicles types approved with the revised </w:t>
      </w:r>
      <w:proofErr w:type="spellStart"/>
      <w:r w:rsidR="00F71B95" w:rsidRPr="00797BCC">
        <w:rPr>
          <w:b/>
          <w:bCs/>
          <w:lang w:val="en-US"/>
        </w:rPr>
        <w:t>d</w:t>
      </w:r>
      <w:r w:rsidR="00F71B95" w:rsidRPr="00797BCC">
        <w:rPr>
          <w:b/>
          <w:bCs/>
          <w:vertAlign w:val="subscript"/>
          <w:lang w:val="en-US"/>
        </w:rPr>
        <w:t>nec</w:t>
      </w:r>
      <w:proofErr w:type="spellEnd"/>
      <w:r w:rsidR="00F71B95" w:rsidRPr="00797BCC">
        <w:rPr>
          <w:b/>
          <w:bCs/>
          <w:vertAlign w:val="subscript"/>
          <w:lang w:val="en-US"/>
        </w:rPr>
        <w:t xml:space="preserve"> </w:t>
      </w:r>
      <w:r w:rsidR="00F71B95" w:rsidRPr="00797BCC">
        <w:rPr>
          <w:b/>
          <w:bCs/>
          <w:lang w:val="en-US"/>
        </w:rPr>
        <w:t>.</w:t>
      </w:r>
      <w:r>
        <w:rPr>
          <w:b/>
          <w:bCs/>
          <w:lang w:val="en-US"/>
        </w:rPr>
        <w:t>]</w:t>
      </w:r>
    </w:p>
    <w:p w14:paraId="5E1885E1" w14:textId="4C0376F3" w:rsidR="00143468" w:rsidRDefault="007A3E5C">
      <w:pPr>
        <w:suppressAutoHyphens w:val="0"/>
        <w:spacing w:line="240" w:lineRule="auto"/>
        <w:rPr>
          <w:b/>
          <w:bCs/>
          <w:sz w:val="28"/>
          <w:szCs w:val="28"/>
        </w:rPr>
      </w:pPr>
      <w:r>
        <w:rPr>
          <w:b/>
          <w:bCs/>
          <w:sz w:val="28"/>
          <w:szCs w:val="28"/>
        </w:rPr>
        <w:br w:type="page"/>
      </w:r>
    </w:p>
    <w:p w14:paraId="014513D7" w14:textId="61841DB1" w:rsidR="00B10D04" w:rsidRDefault="00F901BB" w:rsidP="00F901BB">
      <w:pPr>
        <w:pStyle w:val="HChG"/>
        <w:tabs>
          <w:tab w:val="clear" w:pos="851"/>
          <w:tab w:val="left" w:pos="2385"/>
        </w:tabs>
      </w:pPr>
      <w:r>
        <w:lastRenderedPageBreak/>
        <w:tab/>
      </w:r>
    </w:p>
    <w:p w14:paraId="4BA4EA56" w14:textId="2ADECBC6" w:rsidR="00B10D04" w:rsidRDefault="00B10D04" w:rsidP="00F901BB">
      <w:pPr>
        <w:pStyle w:val="HChG"/>
        <w:tabs>
          <w:tab w:val="clear" w:pos="851"/>
          <w:tab w:val="left" w:pos="2385"/>
        </w:tabs>
      </w:pPr>
      <w:r>
        <w:t>Option 2</w:t>
      </w:r>
      <w:r w:rsidR="008D51B0">
        <w:t xml:space="preserve"> – Adapt Transitional Provisions</w:t>
      </w:r>
      <w:r w:rsidR="007C49AE">
        <w:t>;</w:t>
      </w:r>
      <w:r w:rsidR="008D51B0">
        <w:t xml:space="preserve"> </w:t>
      </w:r>
      <w:r w:rsidR="007C49AE">
        <w:t>no</w:t>
      </w:r>
      <w:r w:rsidR="008D51B0">
        <w:t xml:space="preserve"> Footnotes</w:t>
      </w:r>
      <w:r>
        <w:t>:</w:t>
      </w:r>
      <w:r w:rsidR="00143468" w:rsidRPr="00337A07">
        <w:tab/>
      </w:r>
      <w:bookmarkStart w:id="4" w:name="_Toc392497016"/>
      <w:bookmarkStart w:id="5" w:name="_Toc116913981"/>
    </w:p>
    <w:p w14:paraId="24B2D457" w14:textId="4B7110F8" w:rsidR="00143468" w:rsidRPr="00337A07" w:rsidRDefault="00143468" w:rsidP="00143468">
      <w:pPr>
        <w:pStyle w:val="HChG"/>
      </w:pPr>
      <w:bookmarkStart w:id="6" w:name="_Hlk147745109"/>
      <w:r w:rsidRPr="00337A07">
        <w:t>12.</w:t>
      </w:r>
      <w:r w:rsidRPr="00337A07">
        <w:tab/>
      </w:r>
      <w:r w:rsidRPr="00337A07">
        <w:tab/>
        <w:t>Transitional provisions</w:t>
      </w:r>
      <w:bookmarkEnd w:id="4"/>
      <w:bookmarkEnd w:id="5"/>
    </w:p>
    <w:p w14:paraId="7B88C6B3" w14:textId="77777777" w:rsidR="00143468" w:rsidRPr="00337A07" w:rsidRDefault="00143468" w:rsidP="00143468">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493BAA9A" w14:textId="77777777" w:rsidR="00143468" w:rsidRPr="003D78A4" w:rsidRDefault="00143468" w:rsidP="00143468">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110CAD3D" w14:textId="77777777" w:rsidR="00143468" w:rsidRDefault="00143468" w:rsidP="00143468">
      <w:pPr>
        <w:keepNext/>
        <w:tabs>
          <w:tab w:val="left" w:pos="1134"/>
        </w:tabs>
        <w:spacing w:after="120"/>
        <w:ind w:left="2268" w:right="1134" w:hanging="1134"/>
        <w:jc w:val="both"/>
        <w:rPr>
          <w:rFonts w:eastAsia="MS Mincho"/>
          <w:lang w:eastAsia="ja-JP"/>
        </w:rPr>
      </w:pPr>
      <w:r>
        <w:rPr>
          <w:rFonts w:eastAsia="MS Mincho"/>
          <w:lang w:eastAsia="ja-JP"/>
        </w:rPr>
        <w:t>12.2.</w:t>
      </w:r>
      <w:r>
        <w:rPr>
          <w:rFonts w:eastAsia="MS Mincho"/>
          <w:lang w:eastAsia="ja-JP"/>
        </w:rPr>
        <w:tab/>
        <w:t>Type approvals</w:t>
      </w:r>
    </w:p>
    <w:p w14:paraId="2E5EC817" w14:textId="77777777" w:rsidR="00143468" w:rsidRDefault="00143468" w:rsidP="00143468">
      <w:pPr>
        <w:tabs>
          <w:tab w:val="left" w:pos="1134"/>
        </w:tabs>
        <w:spacing w:after="120"/>
        <w:ind w:left="2268" w:right="1134" w:hanging="1134"/>
        <w:jc w:val="both"/>
        <w:rPr>
          <w:rFonts w:eastAsia="MS Mincho"/>
          <w:lang w:eastAsia="ja-JP"/>
        </w:rPr>
      </w:pPr>
      <w:r>
        <w:rPr>
          <w:rFonts w:eastAsia="MS Mincho"/>
          <w:lang w:eastAsia="ja-JP"/>
        </w:rPr>
        <w:t>12.2.1.</w:t>
      </w:r>
      <w:r>
        <w:rPr>
          <w:rFonts w:eastAsia="MS Mincho"/>
          <w:lang w:eastAsia="ja-JP"/>
        </w:rPr>
        <w:tab/>
      </w:r>
      <w:r w:rsidRPr="00D75099">
        <w:rPr>
          <w:rFonts w:eastAsia="MS Mincho"/>
          <w:lang w:eastAsia="ja-JP"/>
        </w:rPr>
        <w:t xml:space="preserve">As from </w:t>
      </w:r>
      <w:r>
        <w:rPr>
          <w:rFonts w:eastAsia="MS Mincho"/>
          <w:lang w:eastAsia="ja-JP"/>
        </w:rPr>
        <w:t>1 September 2023,</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052EE669" w14:textId="77777777"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Pr>
          <w:rFonts w:eastAsia="MS Mincho"/>
          <w:lang w:eastAsia="ja-JP"/>
        </w:rPr>
        <w:t>f</w:t>
      </w:r>
      <w:r w:rsidRPr="00CB58B3">
        <w:rPr>
          <w:rFonts w:eastAsia="MS Mincho"/>
          <w:lang w:eastAsia="ja-JP"/>
        </w:rPr>
        <w:t xml:space="preserve">or vehicles approved under the character </w:t>
      </w:r>
      <w:r>
        <w:rPr>
          <w:rFonts w:eastAsia="MS Mincho"/>
          <w:lang w:eastAsia="ja-JP"/>
        </w:rPr>
        <w:t xml:space="preserve">EA as defined in </w:t>
      </w:r>
      <w:r w:rsidRPr="00CB58B3">
        <w:rPr>
          <w:rFonts w:eastAsia="MS Mincho"/>
          <w:lang w:eastAsia="ja-JP"/>
        </w:rPr>
        <w:t>Table A3/1, Annex 3</w:t>
      </w:r>
      <w:r>
        <w:rPr>
          <w:rFonts w:eastAsia="MS Mincho"/>
          <w:lang w:eastAsia="ja-JP"/>
        </w:rPr>
        <w:t xml:space="preserve"> </w:t>
      </w:r>
      <w:r w:rsidRPr="001D5C88">
        <w:rPr>
          <w:rFonts w:eastAsia="MS Mincho"/>
          <w:lang w:eastAsia="ja-JP"/>
        </w:rPr>
        <w:t>of this Regulation,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734A0BA1" w14:textId="77777777"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7AAD163F" w14:textId="77777777"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5D3B6B57" w14:textId="77777777" w:rsidR="00143468" w:rsidRPr="003D78A4" w:rsidRDefault="00143468" w:rsidP="00143468">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r>
      <w:r w:rsidRPr="00F04E1C">
        <w:rPr>
          <w:rFonts w:eastAsia="MS Mincho"/>
          <w:lang w:eastAsia="ja-JP"/>
        </w:rPr>
        <w:t>The Level 1A requirements of the 02 series of amendment to UN Regulation No. 154 or the requirements of the 03 series of amendment to UN Regulation No. 154.</w:t>
      </w:r>
    </w:p>
    <w:p w14:paraId="4B91DD91" w14:textId="0BB2D25D" w:rsidR="00143468" w:rsidRPr="003D78A4" w:rsidRDefault="00143468" w:rsidP="00143468">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 xml:space="preserve">The requirements of UN Regulation No. </w:t>
      </w:r>
      <w:r w:rsidR="00C964CB">
        <w:rPr>
          <w:rFonts w:eastAsia="MS Mincho"/>
          <w:lang w:eastAsia="ja-JP"/>
        </w:rPr>
        <w:t>168</w:t>
      </w:r>
      <w:r>
        <w:rPr>
          <w:rFonts w:eastAsia="MS Mincho"/>
          <w:lang w:eastAsia="ja-JP"/>
        </w:rPr>
        <w:t xml:space="preserve"> on RDE. </w:t>
      </w:r>
    </w:p>
    <w:p w14:paraId="35EDF245" w14:textId="77777777" w:rsidR="00143468" w:rsidRDefault="00143468" w:rsidP="00143468">
      <w:pPr>
        <w:tabs>
          <w:tab w:val="left" w:pos="1134"/>
        </w:tabs>
        <w:spacing w:after="120"/>
        <w:ind w:left="2268" w:right="1134" w:hanging="1134"/>
        <w:jc w:val="both"/>
        <w:rPr>
          <w:rFonts w:eastAsia="MS Mincho"/>
          <w:lang w:eastAsia="ja-JP"/>
        </w:rPr>
      </w:pPr>
      <w:r>
        <w:rPr>
          <w:rFonts w:eastAsia="MS Mincho"/>
          <w:lang w:eastAsia="ja-JP"/>
        </w:rPr>
        <w:t>12.2.2.</w:t>
      </w:r>
      <w:r>
        <w:rPr>
          <w:rFonts w:eastAsia="MS Mincho"/>
          <w:lang w:eastAsia="ja-JP"/>
        </w:rPr>
        <w:tab/>
      </w:r>
      <w:r w:rsidRPr="00D75099">
        <w:rPr>
          <w:rFonts w:eastAsia="MS Mincho"/>
          <w:lang w:eastAsia="ja-JP"/>
        </w:rPr>
        <w:t xml:space="preserve">As from </w:t>
      </w:r>
      <w:r>
        <w:rPr>
          <w:rFonts w:eastAsia="MS Mincho"/>
          <w:lang w:eastAsia="ja-JP"/>
        </w:rPr>
        <w:t>1 January 2025,</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04741ECE" w14:textId="463DA223"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B </w:t>
      </w:r>
      <w:r w:rsidRPr="00E06EB8">
        <w:rPr>
          <w:rFonts w:eastAsia="MS Mincho"/>
          <w:lang w:eastAsia="ja-JP"/>
        </w:rPr>
        <w:t xml:space="preserve">as defined in Table A3/1, Annex 3 </w:t>
      </w:r>
      <w:r w:rsidRPr="00BB2BE1">
        <w:rPr>
          <w:rFonts w:eastAsia="MS Mincho"/>
          <w:b/>
          <w:bCs/>
          <w:lang w:eastAsia="ja-JP"/>
        </w:rPr>
        <w:t>and the requirements for the AES indicator as defined in 3.4.2.</w:t>
      </w:r>
      <w:r>
        <w:rPr>
          <w:rFonts w:eastAsia="MS Mincho"/>
          <w:lang w:eastAsia="ja-JP"/>
        </w:rPr>
        <w:t xml:space="preserve"> </w:t>
      </w:r>
      <w:r w:rsidRPr="00E06EB8">
        <w:rPr>
          <w:rFonts w:eastAsia="MS Mincho"/>
          <w:lang w:eastAsia="ja-JP"/>
        </w:rPr>
        <w:t>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75CE813A" w14:textId="77777777"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0E407759" w14:textId="77777777"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5A2F4CC0" w14:textId="1F7F8ED7" w:rsidR="00143468" w:rsidRPr="003D78A4" w:rsidRDefault="00143468" w:rsidP="00143468">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r w:rsidRPr="00143468">
        <w:t xml:space="preserve"> </w:t>
      </w:r>
      <w:r w:rsidRPr="00BB2BE1">
        <w:rPr>
          <w:rFonts w:eastAsia="MS Mincho"/>
          <w:b/>
          <w:bCs/>
          <w:lang w:eastAsia="ja-JP"/>
        </w:rPr>
        <w:t>taking into account the utility factor</w:t>
      </w:r>
      <w:r w:rsidR="00BB2BE1" w:rsidRPr="00BB2BE1">
        <w:rPr>
          <w:rFonts w:eastAsia="MS Mincho"/>
          <w:b/>
          <w:bCs/>
          <w:lang w:eastAsia="ja-JP"/>
        </w:rPr>
        <w:t xml:space="preserve"> based on </w:t>
      </w:r>
      <w:proofErr w:type="spellStart"/>
      <w:r w:rsidR="00BB2BE1" w:rsidRPr="00BB2BE1">
        <w:rPr>
          <w:rFonts w:eastAsia="MS Mincho"/>
          <w:b/>
          <w:bCs/>
          <w:lang w:eastAsia="ja-JP"/>
        </w:rPr>
        <w:t>d</w:t>
      </w:r>
      <w:r w:rsidR="00BB2BE1" w:rsidRPr="00BB2BE1">
        <w:rPr>
          <w:rFonts w:eastAsia="MS Mincho"/>
          <w:b/>
          <w:bCs/>
          <w:vertAlign w:val="subscript"/>
          <w:lang w:eastAsia="ja-JP"/>
        </w:rPr>
        <w:t>neb</w:t>
      </w:r>
      <w:proofErr w:type="spellEnd"/>
      <w:r w:rsidRPr="00BB2BE1">
        <w:rPr>
          <w:rFonts w:eastAsia="MS Mincho"/>
          <w:b/>
          <w:bCs/>
          <w:lang w:eastAsia="ja-JP"/>
        </w:rPr>
        <w:t xml:space="preserve"> determined in accordance with the values specified </w:t>
      </w:r>
      <w:r w:rsidR="0077197B">
        <w:rPr>
          <w:rFonts w:eastAsia="MS Mincho"/>
          <w:b/>
          <w:bCs/>
          <w:lang w:eastAsia="ja-JP"/>
        </w:rPr>
        <w:t xml:space="preserve">in </w:t>
      </w:r>
      <w:r w:rsidR="0077197B" w:rsidRPr="0077197B">
        <w:rPr>
          <w:rFonts w:eastAsia="MS Mincho"/>
          <w:b/>
          <w:bCs/>
          <w:lang w:eastAsia="ja-JP"/>
        </w:rPr>
        <w:t>Table A8.App5/1 of Appendix 5 to Annex B8 to UN Regulation No. 154</w:t>
      </w:r>
      <w:r w:rsidRPr="00BB2BE1">
        <w:rPr>
          <w:rFonts w:eastAsia="MS Mincho"/>
          <w:b/>
          <w:bCs/>
          <w:lang w:eastAsia="ja-JP"/>
        </w:rPr>
        <w:t>.</w:t>
      </w:r>
    </w:p>
    <w:p w14:paraId="63A03D29" w14:textId="6527969D" w:rsidR="00143468" w:rsidRPr="003D78A4" w:rsidRDefault="00143468" w:rsidP="00143468">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 xml:space="preserve">The requirements of UN Regulation No. </w:t>
      </w:r>
      <w:r w:rsidR="00C964CB">
        <w:rPr>
          <w:rFonts w:eastAsia="MS Mincho"/>
          <w:lang w:eastAsia="ja-JP"/>
        </w:rPr>
        <w:t>168</w:t>
      </w:r>
      <w:r>
        <w:rPr>
          <w:rFonts w:eastAsia="MS Mincho"/>
          <w:lang w:eastAsia="ja-JP"/>
        </w:rPr>
        <w:t xml:space="preserve"> on RDE.</w:t>
      </w:r>
    </w:p>
    <w:p w14:paraId="15573ED0" w14:textId="77777777" w:rsidR="00143468" w:rsidRDefault="00143468" w:rsidP="00143468">
      <w:pPr>
        <w:tabs>
          <w:tab w:val="left" w:pos="1134"/>
        </w:tabs>
        <w:spacing w:after="120"/>
        <w:ind w:left="2268" w:right="1134" w:hanging="1134"/>
        <w:jc w:val="both"/>
        <w:rPr>
          <w:rFonts w:eastAsia="MS Mincho"/>
          <w:lang w:eastAsia="ja-JP"/>
        </w:rPr>
      </w:pPr>
      <w:r>
        <w:rPr>
          <w:rFonts w:eastAsia="MS Mincho"/>
          <w:lang w:eastAsia="ja-JP"/>
        </w:rPr>
        <w:t>12.2.3.</w:t>
      </w:r>
      <w:r>
        <w:rPr>
          <w:rFonts w:eastAsia="MS Mincho"/>
          <w:lang w:eastAsia="ja-JP"/>
        </w:rPr>
        <w:tab/>
      </w:r>
      <w:r w:rsidRPr="00D75099">
        <w:rPr>
          <w:rFonts w:eastAsia="MS Mincho"/>
          <w:lang w:eastAsia="ja-JP"/>
        </w:rPr>
        <w:t xml:space="preserve">As from </w:t>
      </w:r>
      <w:r>
        <w:rPr>
          <w:rFonts w:eastAsia="MS Mincho"/>
          <w:lang w:eastAsia="ja-JP"/>
        </w:rPr>
        <w:t>1 January 2027,</w:t>
      </w:r>
      <w:r w:rsidRPr="00D75099">
        <w:rPr>
          <w:rFonts w:eastAsia="MS Mincho"/>
          <w:lang w:eastAsia="ja-JP"/>
        </w:rPr>
        <w:t xml:space="preserve"> Contracting Parties applying this Regulation shall grant an approval to new types of vehicle </w:t>
      </w:r>
      <w:r>
        <w:rPr>
          <w:rFonts w:eastAsia="MS Mincho"/>
          <w:lang w:eastAsia="ja-JP"/>
        </w:rPr>
        <w:t xml:space="preserve">only </w:t>
      </w:r>
      <w:r w:rsidRPr="00D75099">
        <w:rPr>
          <w:rFonts w:eastAsia="MS Mincho"/>
          <w:lang w:eastAsia="ja-JP"/>
        </w:rPr>
        <w:t xml:space="preserve">if they comply </w:t>
      </w:r>
      <w:r w:rsidRPr="00C32E95">
        <w:rPr>
          <w:rFonts w:eastAsia="MS Mincho"/>
          <w:lang w:eastAsia="ja-JP"/>
        </w:rPr>
        <w:t>with</w:t>
      </w:r>
      <w:r>
        <w:rPr>
          <w:rFonts w:eastAsia="MS Mincho"/>
          <w:lang w:eastAsia="ja-JP"/>
        </w:rPr>
        <w:t>:</w:t>
      </w:r>
    </w:p>
    <w:p w14:paraId="4F118123" w14:textId="6E27BE7C"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C </w:t>
      </w:r>
      <w:r w:rsidRPr="00E06EB8">
        <w:rPr>
          <w:rFonts w:eastAsia="MS Mincho"/>
          <w:lang w:eastAsia="ja-JP"/>
        </w:rPr>
        <w:t>as defined in Table A3/1, Annex 3</w:t>
      </w:r>
      <w:r w:rsidRPr="00BB2BE1">
        <w:rPr>
          <w:rFonts w:eastAsia="MS Mincho"/>
          <w:b/>
          <w:bCs/>
          <w:lang w:eastAsia="ja-JP"/>
        </w:rPr>
        <w:t xml:space="preserve"> and the requirements for the AES indicator as defined in 3.4.2.</w:t>
      </w:r>
      <w:r>
        <w:rPr>
          <w:rFonts w:eastAsia="MS Mincho"/>
          <w:lang w:eastAsia="ja-JP"/>
        </w:rPr>
        <w:t xml:space="preserve"> </w:t>
      </w:r>
      <w:r w:rsidRPr="00E06EB8">
        <w:rPr>
          <w:rFonts w:eastAsia="MS Mincho"/>
          <w:lang w:eastAsia="ja-JP"/>
        </w:rPr>
        <w:t>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6D93F1CE" w14:textId="77777777"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5FB060B9" w14:textId="77777777"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bookmarkEnd w:id="6"/>
    <w:p w14:paraId="0C7B80D6" w14:textId="7B978E2A"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lastRenderedPageBreak/>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r w:rsidR="00BB2BE1" w:rsidRPr="00BB2BE1">
        <w:rPr>
          <w:rFonts w:eastAsia="MS Mincho"/>
          <w:b/>
          <w:bCs/>
          <w:lang w:eastAsia="ja-JP"/>
        </w:rPr>
        <w:t xml:space="preserve"> taking into account the utility factor based on </w:t>
      </w:r>
      <w:proofErr w:type="spellStart"/>
      <w:r w:rsidR="00BB2BE1" w:rsidRPr="00BB2BE1">
        <w:rPr>
          <w:rFonts w:eastAsia="MS Mincho"/>
          <w:b/>
          <w:bCs/>
          <w:lang w:eastAsia="ja-JP"/>
        </w:rPr>
        <w:t>d</w:t>
      </w:r>
      <w:r w:rsidR="00BB2BE1" w:rsidRPr="00BB2BE1">
        <w:rPr>
          <w:rFonts w:eastAsia="MS Mincho"/>
          <w:b/>
          <w:bCs/>
          <w:vertAlign w:val="subscript"/>
          <w:lang w:eastAsia="ja-JP"/>
        </w:rPr>
        <w:t>nec</w:t>
      </w:r>
      <w:proofErr w:type="spellEnd"/>
      <w:r w:rsidR="00BB2BE1" w:rsidRPr="00BB2BE1">
        <w:rPr>
          <w:rFonts w:eastAsia="MS Mincho"/>
          <w:b/>
          <w:bCs/>
          <w:lang w:eastAsia="ja-JP"/>
        </w:rPr>
        <w:t xml:space="preserve"> determined in accordance with the values specified </w:t>
      </w:r>
      <w:r w:rsidR="0077197B" w:rsidRPr="0077197B">
        <w:rPr>
          <w:rFonts w:eastAsia="MS Mincho"/>
          <w:b/>
          <w:bCs/>
          <w:lang w:eastAsia="ja-JP"/>
        </w:rPr>
        <w:t>in Table A8.App5/1 of Appendix 5 to Annex B8 to UN Regulation No. 154.</w:t>
      </w:r>
      <w:r w:rsidR="00BB2BE1" w:rsidRPr="00BB2BE1">
        <w:rPr>
          <w:rFonts w:eastAsia="MS Mincho"/>
          <w:b/>
          <w:bCs/>
          <w:vertAlign w:val="superscript"/>
          <w:lang w:eastAsia="ja-JP"/>
        </w:rPr>
        <w:t>(1)</w:t>
      </w:r>
    </w:p>
    <w:p w14:paraId="790A4D3B" w14:textId="295C2215" w:rsidR="00143468" w:rsidRDefault="00143468" w:rsidP="00143468">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 xml:space="preserve">The requirements of UN Regulation No. </w:t>
      </w:r>
      <w:r w:rsidR="00C964CB">
        <w:rPr>
          <w:rFonts w:eastAsia="MS Mincho"/>
          <w:lang w:eastAsia="ja-JP"/>
        </w:rPr>
        <w:t xml:space="preserve">168 </w:t>
      </w:r>
      <w:r>
        <w:rPr>
          <w:rFonts w:eastAsia="MS Mincho"/>
          <w:lang w:eastAsia="ja-JP"/>
        </w:rPr>
        <w:t>on RDE.</w:t>
      </w:r>
    </w:p>
    <w:p w14:paraId="4DBAC8CF" w14:textId="3D19B172" w:rsidR="00BB2BE1" w:rsidRDefault="00BB2BE1" w:rsidP="00143468">
      <w:pPr>
        <w:tabs>
          <w:tab w:val="left" w:pos="1134"/>
        </w:tabs>
        <w:spacing w:after="120"/>
        <w:ind w:left="2835" w:right="1134" w:hanging="567"/>
        <w:jc w:val="both"/>
        <w:rPr>
          <w:rFonts w:eastAsia="MS Mincho"/>
          <w:lang w:eastAsia="ja-JP"/>
        </w:rPr>
      </w:pPr>
    </w:p>
    <w:p w14:paraId="1F193170" w14:textId="0AC5F87C" w:rsidR="00B10D04" w:rsidRDefault="00C964CB" w:rsidP="00C964CB">
      <w:pPr>
        <w:pStyle w:val="SingleTxtG"/>
        <w:rPr>
          <w:b/>
          <w:bCs/>
          <w:lang w:val="en-US"/>
        </w:rPr>
      </w:pPr>
      <w:bookmarkStart w:id="7" w:name="_Hlk147743573"/>
      <w:r>
        <w:rPr>
          <w:b/>
          <w:bCs/>
          <w:lang w:val="en-US"/>
        </w:rPr>
        <w:t xml:space="preserve">[ (1) </w:t>
      </w:r>
      <w:r w:rsidR="00BB2BE1" w:rsidRPr="00797BCC">
        <w:rPr>
          <w:b/>
          <w:bCs/>
          <w:lang w:val="en-US"/>
        </w:rPr>
        <w:t xml:space="preserve">In case the value of </w:t>
      </w:r>
      <w:proofErr w:type="spellStart"/>
      <w:r w:rsidR="00BB2BE1" w:rsidRPr="00797BCC">
        <w:rPr>
          <w:b/>
          <w:bCs/>
          <w:lang w:val="en-US"/>
        </w:rPr>
        <w:t>d</w:t>
      </w:r>
      <w:r w:rsidR="00BB2BE1" w:rsidRPr="00797BCC">
        <w:rPr>
          <w:b/>
          <w:bCs/>
          <w:vertAlign w:val="subscript"/>
          <w:lang w:val="en-US"/>
        </w:rPr>
        <w:t>nec</w:t>
      </w:r>
      <w:proofErr w:type="spellEnd"/>
      <w:r w:rsidR="00BB2BE1" w:rsidRPr="00797BCC">
        <w:rPr>
          <w:b/>
          <w:bCs/>
          <w:lang w:val="en-US"/>
        </w:rPr>
        <w:t xml:space="preserve"> changes following the review of 2024, a different characte</w:t>
      </w:r>
      <w:r w:rsidR="00BB2BE1">
        <w:rPr>
          <w:b/>
          <w:bCs/>
          <w:lang w:val="en-US"/>
        </w:rPr>
        <w:t xml:space="preserve">r </w:t>
      </w:r>
      <w:r w:rsidR="00BB2BE1" w:rsidRPr="00797BCC">
        <w:rPr>
          <w:b/>
          <w:bCs/>
          <w:lang w:val="en-US"/>
        </w:rPr>
        <w:t xml:space="preserve">will be assigned to the vehicles types approved with the revised </w:t>
      </w:r>
      <w:proofErr w:type="spellStart"/>
      <w:r w:rsidR="00BB2BE1" w:rsidRPr="00797BCC">
        <w:rPr>
          <w:b/>
          <w:bCs/>
          <w:lang w:val="en-US"/>
        </w:rPr>
        <w:t>d</w:t>
      </w:r>
      <w:r w:rsidR="00BB2BE1" w:rsidRPr="00797BCC">
        <w:rPr>
          <w:b/>
          <w:bCs/>
          <w:vertAlign w:val="subscript"/>
          <w:lang w:val="en-US"/>
        </w:rPr>
        <w:t>nec</w:t>
      </w:r>
      <w:proofErr w:type="spellEnd"/>
      <w:r w:rsidR="00BB2BE1" w:rsidRPr="00797BCC">
        <w:rPr>
          <w:b/>
          <w:bCs/>
          <w:vertAlign w:val="subscript"/>
          <w:lang w:val="en-US"/>
        </w:rPr>
        <w:t xml:space="preserve"> </w:t>
      </w:r>
      <w:r w:rsidR="00BB2BE1" w:rsidRPr="00797BCC">
        <w:rPr>
          <w:b/>
          <w:bCs/>
          <w:lang w:val="en-US"/>
        </w:rPr>
        <w:t>.</w:t>
      </w:r>
      <w:r>
        <w:rPr>
          <w:b/>
          <w:bCs/>
          <w:lang w:val="en-US"/>
        </w:rPr>
        <w:t>]</w:t>
      </w:r>
      <w:bookmarkEnd w:id="7"/>
    </w:p>
    <w:p w14:paraId="43EEF27C" w14:textId="40D95584" w:rsidR="00B10D04" w:rsidRPr="00B10D04" w:rsidRDefault="00B10D04" w:rsidP="00B10D04">
      <w:pPr>
        <w:pStyle w:val="SingleTxtG"/>
        <w:ind w:left="0"/>
        <w:rPr>
          <w:b/>
          <w:bCs/>
          <w:sz w:val="28"/>
          <w:szCs w:val="28"/>
          <w:lang w:val="en-US"/>
        </w:rPr>
      </w:pPr>
    </w:p>
    <w:p w14:paraId="25CF4530" w14:textId="77777777" w:rsidR="00C964CB" w:rsidRDefault="00C964CB" w:rsidP="00B10D04">
      <w:pPr>
        <w:pStyle w:val="SingleTxtG"/>
        <w:ind w:left="0"/>
        <w:rPr>
          <w:b/>
          <w:bCs/>
          <w:sz w:val="28"/>
          <w:szCs w:val="28"/>
          <w:lang w:val="en-US"/>
        </w:rPr>
        <w:sectPr w:rsidR="00C964CB" w:rsidSect="00355AA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1134" w:footer="917" w:gutter="0"/>
          <w:pgNumType w:start="1"/>
          <w:cols w:space="720"/>
          <w:titlePg/>
          <w:docGrid w:linePitch="272"/>
        </w:sectPr>
      </w:pPr>
    </w:p>
    <w:p w14:paraId="6CB273F4" w14:textId="7160B6BF" w:rsidR="00B10D04" w:rsidRPr="00B10D04" w:rsidRDefault="00B10D04" w:rsidP="00B10D04">
      <w:pPr>
        <w:pStyle w:val="SingleTxtG"/>
        <w:ind w:left="0"/>
        <w:rPr>
          <w:b/>
          <w:bCs/>
          <w:sz w:val="28"/>
          <w:szCs w:val="28"/>
          <w:lang w:val="en-US"/>
        </w:rPr>
      </w:pPr>
      <w:r w:rsidRPr="00B10D04">
        <w:rPr>
          <w:b/>
          <w:bCs/>
          <w:sz w:val="28"/>
          <w:szCs w:val="28"/>
          <w:lang w:val="en-US"/>
        </w:rPr>
        <w:lastRenderedPageBreak/>
        <w:t>Option 3</w:t>
      </w:r>
      <w:r w:rsidR="008D51B0">
        <w:rPr>
          <w:b/>
          <w:bCs/>
          <w:sz w:val="28"/>
          <w:szCs w:val="28"/>
          <w:lang w:val="en-US"/>
        </w:rPr>
        <w:t xml:space="preserve"> – Adapt Table A3/1 and Transitional Provisions.</w:t>
      </w:r>
    </w:p>
    <w:p w14:paraId="1B9DF684" w14:textId="3C100877" w:rsidR="00C964CB" w:rsidRDefault="00C964CB" w:rsidP="00C964CB">
      <w:pPr>
        <w:suppressAutoHyphens w:val="0"/>
        <w:spacing w:line="240" w:lineRule="auto"/>
        <w:rPr>
          <w:b/>
          <w:bCs/>
          <w:sz w:val="28"/>
          <w:szCs w:val="28"/>
        </w:rPr>
        <w:sectPr w:rsidR="00C964CB" w:rsidSect="00C964CB">
          <w:headerReference w:type="first" r:id="rId17"/>
          <w:footerReference w:type="first" r:id="rId18"/>
          <w:footnotePr>
            <w:numRestart w:val="eachSect"/>
          </w:footnotePr>
          <w:endnotePr>
            <w:numFmt w:val="decimal"/>
          </w:endnotePr>
          <w:pgSz w:w="16840" w:h="11907" w:orient="landscape" w:code="9"/>
          <w:pgMar w:top="1134" w:right="1418" w:bottom="1134" w:left="1134" w:header="1134" w:footer="919" w:gutter="0"/>
          <w:pgNumType w:start="1"/>
          <w:cols w:space="720"/>
          <w:titlePg/>
          <w:docGrid w:linePitch="272"/>
        </w:sectPr>
      </w:pPr>
      <w:r w:rsidRPr="006104C8">
        <w:rPr>
          <w:rFonts w:ascii="LJLOIP+TimesNewRoman" w:hAnsi="LJLOIP+TimesNewRoman" w:cs="LJLOIP+TimesNewRoman"/>
          <w:b/>
          <w:bCs/>
          <w:i/>
          <w:iCs/>
          <w:noProof/>
          <w:color w:val="000000"/>
          <w:sz w:val="28"/>
          <w:szCs w:val="28"/>
        </w:rPr>
        <mc:AlternateContent>
          <mc:Choice Requires="wps">
            <w:drawing>
              <wp:anchor distT="0" distB="0" distL="114300" distR="114300" simplePos="0" relativeHeight="251659264" behindDoc="0" locked="0" layoutInCell="1" allowOverlap="1" wp14:anchorId="216A8ABD" wp14:editId="2036D7B5">
                <wp:simplePos x="0" y="0"/>
                <wp:positionH relativeFrom="margin">
                  <wp:align>center</wp:align>
                </wp:positionH>
                <wp:positionV relativeFrom="margin">
                  <wp:align>bottom</wp:align>
                </wp:positionV>
                <wp:extent cx="920305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055" cy="1404620"/>
                        </a:xfrm>
                        <a:prstGeom prst="rect">
                          <a:avLst/>
                        </a:prstGeom>
                        <a:solidFill>
                          <a:srgbClr val="FFFFFF"/>
                        </a:solidFill>
                        <a:ln w="9525">
                          <a:noFill/>
                          <a:miter lim="800000"/>
                          <a:headEnd/>
                          <a:tailEnd/>
                        </a:ln>
                      </wps:spPr>
                      <wps:txbx>
                        <w:txbxContent>
                          <w:p w14:paraId="0176F9D5" w14:textId="77777777" w:rsidR="008D51B0" w:rsidRPr="00E62675" w:rsidRDefault="008D51B0" w:rsidP="008D51B0">
                            <w:pPr>
                              <w:spacing w:line="240" w:lineRule="auto"/>
                              <w:ind w:left="567" w:firstLine="567"/>
                              <w:outlineLvl w:val="0"/>
                            </w:pPr>
                            <w:r w:rsidRPr="00E62675">
                              <w:t>Table A3/1</w:t>
                            </w:r>
                          </w:p>
                          <w:p w14:paraId="4C5B02EC" w14:textId="77777777" w:rsidR="008D51B0" w:rsidRDefault="008D51B0" w:rsidP="008D51B0">
                            <w:pPr>
                              <w:spacing w:after="120"/>
                              <w:ind w:left="1134" w:right="1134"/>
                              <w:jc w:val="both"/>
                            </w:pPr>
                            <w:r w:rsidRPr="00E62675">
                              <w:rPr>
                                <w:b/>
                              </w:rPr>
                              <w:t>Letters with reference to emission standard, vehicle category and engine type</w:t>
                            </w:r>
                          </w:p>
                          <w:tbl>
                            <w:tblPr>
                              <w:tblW w:w="128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709"/>
                              <w:gridCol w:w="709"/>
                              <w:gridCol w:w="1275"/>
                              <w:gridCol w:w="4111"/>
                              <w:gridCol w:w="3119"/>
                            </w:tblGrid>
                            <w:tr w:rsidR="008D51B0" w:rsidRPr="00EE1DD6" w14:paraId="459A027A" w14:textId="77777777" w:rsidTr="003D5454">
                              <w:trPr>
                                <w:trHeight w:val="232"/>
                              </w:trPr>
                              <w:tc>
                                <w:tcPr>
                                  <w:tcW w:w="988" w:type="dxa"/>
                                  <w:vMerge w:val="restart"/>
                                  <w:vAlign w:val="center"/>
                                </w:tcPr>
                                <w:p w14:paraId="5A8BE775" w14:textId="77777777" w:rsidR="008D51B0" w:rsidRPr="00EE1DD6" w:rsidRDefault="008D51B0" w:rsidP="006104C8">
                                  <w:pPr>
                                    <w:spacing w:before="80" w:after="80" w:line="200" w:lineRule="exact"/>
                                    <w:rPr>
                                      <w:bCs/>
                                      <w:i/>
                                      <w:sz w:val="16"/>
                                      <w:szCs w:val="16"/>
                                    </w:rPr>
                                  </w:pPr>
                                  <w:r w:rsidRPr="00EE1DD6">
                                    <w:rPr>
                                      <w:bCs/>
                                      <w:i/>
                                      <w:sz w:val="16"/>
                                      <w:szCs w:val="16"/>
                                    </w:rPr>
                                    <w:t>Character</w:t>
                                  </w:r>
                                </w:p>
                              </w:tc>
                              <w:tc>
                                <w:tcPr>
                                  <w:tcW w:w="992" w:type="dxa"/>
                                  <w:vMerge w:val="restart"/>
                                  <w:shd w:val="clear" w:color="auto" w:fill="auto"/>
                                  <w:vAlign w:val="center"/>
                                </w:tcPr>
                                <w:p w14:paraId="443B62FF" w14:textId="77777777" w:rsidR="008D51B0" w:rsidRPr="00EE1DD6" w:rsidRDefault="008D51B0" w:rsidP="006104C8">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992" w:type="dxa"/>
                                  <w:vMerge w:val="restart"/>
                                  <w:shd w:val="clear" w:color="auto" w:fill="auto"/>
                                  <w:vAlign w:val="center"/>
                                </w:tcPr>
                                <w:p w14:paraId="3551B544" w14:textId="77777777" w:rsidR="008D51B0" w:rsidRPr="00EE1DD6" w:rsidRDefault="008D51B0" w:rsidP="006104C8">
                                  <w:pPr>
                                    <w:spacing w:before="80" w:after="80" w:line="200" w:lineRule="exact"/>
                                    <w:rPr>
                                      <w:bCs/>
                                      <w:i/>
                                      <w:sz w:val="16"/>
                                      <w:szCs w:val="16"/>
                                    </w:rPr>
                                  </w:pPr>
                                  <w:r w:rsidRPr="00EE1DD6">
                                    <w:rPr>
                                      <w:bCs/>
                                      <w:i/>
                                      <w:sz w:val="16"/>
                                      <w:szCs w:val="16"/>
                                    </w:rPr>
                                    <w:t xml:space="preserve">Vehicle category </w:t>
                                  </w:r>
                                </w:p>
                              </w:tc>
                              <w:tc>
                                <w:tcPr>
                                  <w:tcW w:w="709" w:type="dxa"/>
                                  <w:vMerge w:val="restart"/>
                                  <w:shd w:val="clear" w:color="auto" w:fill="auto"/>
                                  <w:vAlign w:val="center"/>
                                </w:tcPr>
                                <w:p w14:paraId="1AA3C95F" w14:textId="77777777" w:rsidR="008D51B0" w:rsidRPr="00EE1DD6" w:rsidRDefault="008D51B0" w:rsidP="006104C8">
                                  <w:pPr>
                                    <w:spacing w:before="80" w:after="80" w:line="200" w:lineRule="exact"/>
                                    <w:rPr>
                                      <w:bCs/>
                                      <w:i/>
                                      <w:sz w:val="16"/>
                                      <w:szCs w:val="16"/>
                                    </w:rPr>
                                  </w:pPr>
                                  <w:r w:rsidRPr="00EE1DD6">
                                    <w:rPr>
                                      <w:bCs/>
                                      <w:i/>
                                      <w:sz w:val="16"/>
                                      <w:szCs w:val="16"/>
                                    </w:rPr>
                                    <w:t>Engine type</w:t>
                                  </w:r>
                                </w:p>
                              </w:tc>
                              <w:tc>
                                <w:tcPr>
                                  <w:tcW w:w="709" w:type="dxa"/>
                                  <w:vMerge w:val="restart"/>
                                </w:tcPr>
                                <w:p w14:paraId="187108EC" w14:textId="77777777" w:rsidR="008D51B0" w:rsidRPr="00EE1DD6" w:rsidRDefault="008D51B0" w:rsidP="006104C8">
                                  <w:pPr>
                                    <w:spacing w:before="80" w:after="80" w:line="200" w:lineRule="exact"/>
                                    <w:rPr>
                                      <w:bCs/>
                                      <w:i/>
                                      <w:sz w:val="16"/>
                                      <w:szCs w:val="16"/>
                                    </w:rPr>
                                  </w:pPr>
                                  <w:r>
                                    <w:rPr>
                                      <w:bCs/>
                                      <w:i/>
                                      <w:sz w:val="16"/>
                                      <w:szCs w:val="16"/>
                                    </w:rPr>
                                    <w:t>AES Flag</w:t>
                                  </w:r>
                                  <w:r w:rsidRPr="001754E4">
                                    <w:rPr>
                                      <w:bCs/>
                                      <w:i/>
                                      <w:sz w:val="16"/>
                                      <w:szCs w:val="16"/>
                                      <w:vertAlign w:val="superscript"/>
                                    </w:rPr>
                                    <w:t>(1)</w:t>
                                  </w:r>
                                </w:p>
                              </w:tc>
                              <w:tc>
                                <w:tcPr>
                                  <w:tcW w:w="1275" w:type="dxa"/>
                                  <w:vMerge w:val="restart"/>
                                  <w:vAlign w:val="center"/>
                                </w:tcPr>
                                <w:p w14:paraId="436FFD2E" w14:textId="77777777" w:rsidR="008D51B0" w:rsidRPr="00EE1DD6" w:rsidRDefault="008D51B0" w:rsidP="006104C8">
                                  <w:pPr>
                                    <w:spacing w:before="80" w:after="80" w:line="200" w:lineRule="exact"/>
                                    <w:rPr>
                                      <w:bCs/>
                                      <w:i/>
                                      <w:sz w:val="16"/>
                                      <w:szCs w:val="16"/>
                                    </w:rPr>
                                  </w:pPr>
                                  <w:r w:rsidRPr="00EE1DD6">
                                    <w:rPr>
                                      <w:bCs/>
                                      <w:i/>
                                      <w:sz w:val="16"/>
                                      <w:szCs w:val="16"/>
                                    </w:rPr>
                                    <w:t xml:space="preserve">OBD </w:t>
                                  </w:r>
                                </w:p>
                              </w:tc>
                              <w:tc>
                                <w:tcPr>
                                  <w:tcW w:w="7230" w:type="dxa"/>
                                  <w:gridSpan w:val="2"/>
                                </w:tcPr>
                                <w:p w14:paraId="3A50B76F" w14:textId="77777777" w:rsidR="008D51B0" w:rsidRPr="00EE1DD6" w:rsidRDefault="008D51B0" w:rsidP="006104C8">
                                  <w:pPr>
                                    <w:spacing w:before="80" w:after="80" w:line="200" w:lineRule="exact"/>
                                    <w:rPr>
                                      <w:bCs/>
                                      <w:i/>
                                      <w:sz w:val="16"/>
                                      <w:szCs w:val="16"/>
                                    </w:rPr>
                                  </w:pPr>
                                  <w:r>
                                    <w:rPr>
                                      <w:bCs/>
                                      <w:i/>
                                      <w:sz w:val="16"/>
                                      <w:szCs w:val="16"/>
                                    </w:rPr>
                                    <w:t>Comply with…</w:t>
                                  </w:r>
                                </w:p>
                              </w:tc>
                            </w:tr>
                            <w:tr w:rsidR="008D51B0" w:rsidRPr="00EE1DD6" w14:paraId="5C66D2E0" w14:textId="77777777" w:rsidTr="003D5454">
                              <w:trPr>
                                <w:trHeight w:val="231"/>
                              </w:trPr>
                              <w:tc>
                                <w:tcPr>
                                  <w:tcW w:w="988" w:type="dxa"/>
                                  <w:vMerge/>
                                  <w:tcBorders>
                                    <w:bottom w:val="single" w:sz="12" w:space="0" w:color="auto"/>
                                  </w:tcBorders>
                                  <w:vAlign w:val="center"/>
                                </w:tcPr>
                                <w:p w14:paraId="405DE467" w14:textId="77777777" w:rsidR="008D51B0" w:rsidRPr="00EE1DD6" w:rsidRDefault="008D51B0" w:rsidP="006104C8">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6D101457" w14:textId="77777777" w:rsidR="008D51B0" w:rsidRDefault="008D51B0" w:rsidP="006104C8">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1CE92E0A" w14:textId="77777777" w:rsidR="008D51B0" w:rsidRPr="00EE1DD6" w:rsidRDefault="008D51B0" w:rsidP="006104C8">
                                  <w:pPr>
                                    <w:spacing w:before="80" w:after="80" w:line="200" w:lineRule="exact"/>
                                    <w:rPr>
                                      <w:bCs/>
                                      <w:i/>
                                      <w:sz w:val="16"/>
                                      <w:szCs w:val="16"/>
                                    </w:rPr>
                                  </w:pPr>
                                </w:p>
                              </w:tc>
                              <w:tc>
                                <w:tcPr>
                                  <w:tcW w:w="709" w:type="dxa"/>
                                  <w:vMerge/>
                                  <w:tcBorders>
                                    <w:bottom w:val="single" w:sz="12" w:space="0" w:color="auto"/>
                                  </w:tcBorders>
                                  <w:shd w:val="clear" w:color="auto" w:fill="auto"/>
                                  <w:vAlign w:val="center"/>
                                </w:tcPr>
                                <w:p w14:paraId="389806C8" w14:textId="77777777" w:rsidR="008D51B0" w:rsidRPr="00EE1DD6" w:rsidRDefault="008D51B0" w:rsidP="006104C8">
                                  <w:pPr>
                                    <w:spacing w:before="80" w:after="80" w:line="200" w:lineRule="exact"/>
                                    <w:rPr>
                                      <w:bCs/>
                                      <w:i/>
                                      <w:sz w:val="16"/>
                                      <w:szCs w:val="16"/>
                                    </w:rPr>
                                  </w:pPr>
                                </w:p>
                              </w:tc>
                              <w:tc>
                                <w:tcPr>
                                  <w:tcW w:w="709" w:type="dxa"/>
                                  <w:vMerge/>
                                  <w:tcBorders>
                                    <w:bottom w:val="single" w:sz="12" w:space="0" w:color="auto"/>
                                  </w:tcBorders>
                                </w:tcPr>
                                <w:p w14:paraId="3B48F5A2" w14:textId="77777777" w:rsidR="008D51B0" w:rsidRDefault="008D51B0" w:rsidP="006104C8">
                                  <w:pPr>
                                    <w:spacing w:before="80" w:after="80" w:line="200" w:lineRule="exact"/>
                                    <w:rPr>
                                      <w:bCs/>
                                      <w:i/>
                                      <w:sz w:val="16"/>
                                      <w:szCs w:val="16"/>
                                    </w:rPr>
                                  </w:pPr>
                                </w:p>
                              </w:tc>
                              <w:tc>
                                <w:tcPr>
                                  <w:tcW w:w="1275" w:type="dxa"/>
                                  <w:vMerge/>
                                  <w:tcBorders>
                                    <w:bottom w:val="single" w:sz="12" w:space="0" w:color="auto"/>
                                  </w:tcBorders>
                                  <w:vAlign w:val="center"/>
                                </w:tcPr>
                                <w:p w14:paraId="79040C8F" w14:textId="77777777" w:rsidR="008D51B0" w:rsidRPr="00EE1DD6" w:rsidRDefault="008D51B0" w:rsidP="006104C8">
                                  <w:pPr>
                                    <w:spacing w:before="80" w:after="80" w:line="200" w:lineRule="exact"/>
                                    <w:rPr>
                                      <w:bCs/>
                                      <w:i/>
                                      <w:sz w:val="16"/>
                                      <w:szCs w:val="16"/>
                                    </w:rPr>
                                  </w:pPr>
                                </w:p>
                              </w:tc>
                              <w:tc>
                                <w:tcPr>
                                  <w:tcW w:w="4111" w:type="dxa"/>
                                  <w:tcBorders>
                                    <w:bottom w:val="single" w:sz="12" w:space="0" w:color="auto"/>
                                  </w:tcBorders>
                                </w:tcPr>
                                <w:p w14:paraId="2B62B972" w14:textId="5DF1473E" w:rsidR="008D51B0" w:rsidRDefault="008D51B0" w:rsidP="006104C8">
                                  <w:pPr>
                                    <w:spacing w:before="80" w:after="80" w:line="200" w:lineRule="exact"/>
                                    <w:rPr>
                                      <w:bCs/>
                                      <w:i/>
                                      <w:sz w:val="16"/>
                                      <w:szCs w:val="16"/>
                                    </w:rPr>
                                  </w:pPr>
                                  <w:r>
                                    <w:rPr>
                                      <w:bCs/>
                                      <w:i/>
                                      <w:sz w:val="16"/>
                                      <w:szCs w:val="16"/>
                                    </w:rPr>
                                    <w:t>UN Regulation</w:t>
                                  </w:r>
                                  <w:r w:rsidR="007C49AE">
                                    <w:rPr>
                                      <w:bCs/>
                                      <w:i/>
                                      <w:sz w:val="16"/>
                                      <w:szCs w:val="16"/>
                                    </w:rPr>
                                    <w:t xml:space="preserve"> </w:t>
                                  </w:r>
                                  <w:r>
                                    <w:rPr>
                                      <w:bCs/>
                                      <w:i/>
                                      <w:sz w:val="16"/>
                                      <w:szCs w:val="16"/>
                                    </w:rPr>
                                    <w:t>No. 154:</w:t>
                                  </w:r>
                                </w:p>
                              </w:tc>
                              <w:tc>
                                <w:tcPr>
                                  <w:tcW w:w="3119" w:type="dxa"/>
                                  <w:tcBorders>
                                    <w:bottom w:val="single" w:sz="12" w:space="0" w:color="auto"/>
                                  </w:tcBorders>
                                </w:tcPr>
                                <w:p w14:paraId="057108AF" w14:textId="77777777" w:rsidR="008D51B0" w:rsidRDefault="008D51B0" w:rsidP="006104C8">
                                  <w:pPr>
                                    <w:spacing w:before="80" w:after="80" w:line="200" w:lineRule="exact"/>
                                    <w:rPr>
                                      <w:bCs/>
                                      <w:i/>
                                      <w:sz w:val="16"/>
                                      <w:szCs w:val="16"/>
                                    </w:rPr>
                                  </w:pPr>
                                  <w:r>
                                    <w:rPr>
                                      <w:bCs/>
                                      <w:i/>
                                      <w:sz w:val="16"/>
                                      <w:szCs w:val="16"/>
                                    </w:rPr>
                                    <w:t>Others:</w:t>
                                  </w:r>
                                </w:p>
                              </w:tc>
                            </w:tr>
                            <w:tr w:rsidR="008D51B0" w:rsidRPr="002A3BC3" w14:paraId="2B2FA7B2" w14:textId="77777777" w:rsidTr="003D5454">
                              <w:trPr>
                                <w:trHeight w:val="363"/>
                              </w:trPr>
                              <w:tc>
                                <w:tcPr>
                                  <w:tcW w:w="988" w:type="dxa"/>
                                  <w:tcBorders>
                                    <w:top w:val="single" w:sz="12" w:space="0" w:color="auto"/>
                                  </w:tcBorders>
                                  <w:vAlign w:val="center"/>
                                </w:tcPr>
                                <w:p w14:paraId="6FB4C924" w14:textId="77777777" w:rsidR="008D51B0" w:rsidRPr="00F40B79" w:rsidRDefault="008D51B0" w:rsidP="006104C8">
                                  <w:pPr>
                                    <w:spacing w:before="40" w:after="120" w:line="220" w:lineRule="exact"/>
                                    <w:rPr>
                                      <w:bCs/>
                                    </w:rPr>
                                  </w:pPr>
                                  <w:r>
                                    <w:rPr>
                                      <w:bCs/>
                                    </w:rPr>
                                    <w:t>EA</w:t>
                                  </w:r>
                                </w:p>
                              </w:tc>
                              <w:tc>
                                <w:tcPr>
                                  <w:tcW w:w="992" w:type="dxa"/>
                                  <w:tcBorders>
                                    <w:top w:val="single" w:sz="12" w:space="0" w:color="auto"/>
                                  </w:tcBorders>
                                  <w:vAlign w:val="center"/>
                                </w:tcPr>
                                <w:p w14:paraId="05956E41" w14:textId="77777777" w:rsidR="008D51B0" w:rsidRPr="00F40B79" w:rsidRDefault="008D51B0" w:rsidP="006104C8">
                                  <w:pPr>
                                    <w:spacing w:before="40" w:after="120" w:line="220" w:lineRule="exact"/>
                                    <w:rPr>
                                      <w:bCs/>
                                    </w:rPr>
                                  </w:pPr>
                                  <w:r>
                                    <w:rPr>
                                      <w:bCs/>
                                    </w:rPr>
                                    <w:t>Euro 6e</w:t>
                                  </w:r>
                                </w:p>
                              </w:tc>
                              <w:tc>
                                <w:tcPr>
                                  <w:tcW w:w="992" w:type="dxa"/>
                                  <w:vMerge w:val="restart"/>
                                  <w:tcBorders>
                                    <w:top w:val="single" w:sz="12" w:space="0" w:color="auto"/>
                                  </w:tcBorders>
                                  <w:shd w:val="clear" w:color="auto" w:fill="auto"/>
                                  <w:vAlign w:val="center"/>
                                </w:tcPr>
                                <w:p w14:paraId="50B376F9" w14:textId="77777777" w:rsidR="008D51B0" w:rsidRDefault="008D51B0" w:rsidP="006104C8">
                                  <w:pPr>
                                    <w:spacing w:before="40" w:after="120" w:line="220" w:lineRule="exact"/>
                                    <w:rPr>
                                      <w:bCs/>
                                    </w:rPr>
                                  </w:pPr>
                                  <w:r w:rsidRPr="00F40B79">
                                    <w:rPr>
                                      <w:bCs/>
                                    </w:rPr>
                                    <w:t>M</w:t>
                                  </w:r>
                                  <w:r w:rsidRPr="007C49AE">
                                    <w:rPr>
                                      <w:bCs/>
                                      <w:vertAlign w:val="subscript"/>
                                    </w:rPr>
                                    <w:t>1</w:t>
                                  </w:r>
                                  <w:r>
                                    <w:rPr>
                                      <w:bCs/>
                                    </w:rPr>
                                    <w:t>, M</w:t>
                                  </w:r>
                                  <w:r w:rsidRPr="007C49AE">
                                    <w:rPr>
                                      <w:bCs/>
                                      <w:vertAlign w:val="subscript"/>
                                    </w:rPr>
                                    <w:t>2</w:t>
                                  </w:r>
                                </w:p>
                                <w:p w14:paraId="0FE8139D" w14:textId="4F22FD87" w:rsidR="008D51B0" w:rsidRPr="00F40B79" w:rsidRDefault="008D51B0" w:rsidP="006104C8">
                                  <w:pPr>
                                    <w:spacing w:before="40" w:after="120" w:line="220" w:lineRule="exact"/>
                                    <w:rPr>
                                      <w:bCs/>
                                    </w:rPr>
                                  </w:pPr>
                                  <w:r w:rsidRPr="00F40B79">
                                    <w:rPr>
                                      <w:bCs/>
                                    </w:rPr>
                                    <w:t>N</w:t>
                                  </w:r>
                                  <w:r w:rsidRPr="007C49AE">
                                    <w:rPr>
                                      <w:bCs/>
                                      <w:vertAlign w:val="subscript"/>
                                    </w:rPr>
                                    <w:t>1</w:t>
                                  </w:r>
                                  <w:r w:rsidRPr="00F40B79">
                                    <w:rPr>
                                      <w:bCs/>
                                    </w:rPr>
                                    <w:t>, N</w:t>
                                  </w:r>
                                  <w:r w:rsidRPr="007C49AE">
                                    <w:rPr>
                                      <w:bCs/>
                                      <w:vertAlign w:val="subscript"/>
                                    </w:rPr>
                                    <w:t>2</w:t>
                                  </w:r>
                                  <w:r w:rsidR="00C964CB" w:rsidRPr="00C964CB">
                                    <w:rPr>
                                      <w:bCs/>
                                      <w:vertAlign w:val="superscript"/>
                                    </w:rPr>
                                    <w:t>(3)</w:t>
                                  </w:r>
                                </w:p>
                              </w:tc>
                              <w:tc>
                                <w:tcPr>
                                  <w:tcW w:w="709" w:type="dxa"/>
                                  <w:vMerge w:val="restart"/>
                                  <w:tcBorders>
                                    <w:top w:val="single" w:sz="12" w:space="0" w:color="auto"/>
                                  </w:tcBorders>
                                  <w:shd w:val="clear" w:color="auto" w:fill="auto"/>
                                  <w:vAlign w:val="center"/>
                                </w:tcPr>
                                <w:p w14:paraId="554529C1" w14:textId="77777777" w:rsidR="008D51B0" w:rsidRPr="00F40B79" w:rsidRDefault="008D51B0" w:rsidP="006104C8">
                                  <w:pPr>
                                    <w:spacing w:before="40" w:after="120" w:line="220" w:lineRule="exact"/>
                                    <w:rPr>
                                      <w:bCs/>
                                    </w:rPr>
                                  </w:pPr>
                                  <w:r>
                                    <w:rPr>
                                      <w:bCs/>
                                    </w:rPr>
                                    <w:t>PI, CI</w:t>
                                  </w:r>
                                </w:p>
                              </w:tc>
                              <w:tc>
                                <w:tcPr>
                                  <w:tcW w:w="709" w:type="dxa"/>
                                  <w:tcBorders>
                                    <w:top w:val="single" w:sz="12" w:space="0" w:color="auto"/>
                                  </w:tcBorders>
                                  <w:vAlign w:val="center"/>
                                </w:tcPr>
                                <w:p w14:paraId="595FA209" w14:textId="77777777" w:rsidR="008D51B0" w:rsidRPr="00E46431" w:rsidRDefault="008D51B0" w:rsidP="006104C8">
                                  <w:pPr>
                                    <w:spacing w:before="40" w:after="120" w:line="220" w:lineRule="exact"/>
                                    <w:rPr>
                                      <w:bCs/>
                                    </w:rPr>
                                  </w:pPr>
                                  <w:r>
                                    <w:rPr>
                                      <w:bCs/>
                                    </w:rPr>
                                    <w:t>No</w:t>
                                  </w:r>
                                </w:p>
                              </w:tc>
                              <w:tc>
                                <w:tcPr>
                                  <w:tcW w:w="1275" w:type="dxa"/>
                                  <w:vMerge w:val="restart"/>
                                  <w:tcBorders>
                                    <w:top w:val="single" w:sz="12" w:space="0" w:color="auto"/>
                                  </w:tcBorders>
                                  <w:shd w:val="clear" w:color="auto" w:fill="auto"/>
                                  <w:vAlign w:val="center"/>
                                </w:tcPr>
                                <w:p w14:paraId="44D813B4" w14:textId="77777777" w:rsidR="008D51B0" w:rsidRPr="00E46431" w:rsidRDefault="008D51B0" w:rsidP="006104C8">
                                  <w:pPr>
                                    <w:spacing w:before="40" w:after="120" w:line="220" w:lineRule="exact"/>
                                    <w:rPr>
                                      <w:bCs/>
                                    </w:rPr>
                                  </w:pPr>
                                  <w:r w:rsidRPr="00E46431">
                                    <w:rPr>
                                      <w:bCs/>
                                    </w:rPr>
                                    <w:t>OBD thresholds</w:t>
                                  </w:r>
                                  <w:r w:rsidRPr="001754E4">
                                    <w:rPr>
                                      <w:bCs/>
                                      <w:vertAlign w:val="superscript"/>
                                    </w:rPr>
                                    <w:t>(2)</w:t>
                                  </w:r>
                                </w:p>
                              </w:tc>
                              <w:tc>
                                <w:tcPr>
                                  <w:tcW w:w="4111" w:type="dxa"/>
                                  <w:tcBorders>
                                    <w:top w:val="single" w:sz="12" w:space="0" w:color="auto"/>
                                  </w:tcBorders>
                                </w:tcPr>
                                <w:p w14:paraId="3078B177" w14:textId="77777777" w:rsidR="008D51B0" w:rsidRPr="00E62675" w:rsidRDefault="008D51B0" w:rsidP="00E62675">
                                  <w:pPr>
                                    <w:spacing w:before="40" w:after="120" w:line="220" w:lineRule="exact"/>
                                    <w:rPr>
                                      <w:bCs/>
                                      <w:szCs w:val="10"/>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w:t>
                                  </w:r>
                                  <w:r>
                                    <w:rPr>
                                      <w:b/>
                                      <w:vertAlign w:val="subscript"/>
                                    </w:rPr>
                                    <w:t>a</w:t>
                                  </w:r>
                                  <w:proofErr w:type="spellEnd"/>
                                  <w:r w:rsidRPr="00E62675">
                                    <w:rPr>
                                      <w:b/>
                                    </w:rPr>
                                    <w:t xml:space="preserve"> determined in accordance with the values specified in Table A8.App5/1 of Appendix 5 to Annex B8 to UN Regulation No. 154</w:t>
                                  </w:r>
                                </w:p>
                              </w:tc>
                              <w:tc>
                                <w:tcPr>
                                  <w:tcW w:w="3119" w:type="dxa"/>
                                  <w:vMerge w:val="restart"/>
                                  <w:tcBorders>
                                    <w:top w:val="single" w:sz="12" w:space="0" w:color="auto"/>
                                  </w:tcBorders>
                                </w:tcPr>
                                <w:p w14:paraId="4EF95ACC" w14:textId="77777777" w:rsidR="008D51B0" w:rsidRDefault="008D51B0" w:rsidP="008D51B0">
                                  <w:pPr>
                                    <w:pStyle w:val="ListParagraph"/>
                                    <w:numPr>
                                      <w:ilvl w:val="0"/>
                                      <w:numId w:val="33"/>
                                    </w:numPr>
                                    <w:spacing w:before="40" w:after="120" w:line="220" w:lineRule="exact"/>
                                    <w:ind w:left="360"/>
                                    <w:rPr>
                                      <w:bCs/>
                                      <w:sz w:val="20"/>
                                      <w:szCs w:val="14"/>
                                    </w:rPr>
                                  </w:pPr>
                                  <w:r w:rsidRPr="006104C8">
                                    <w:rPr>
                                      <w:bCs/>
                                      <w:sz w:val="20"/>
                                      <w:szCs w:val="14"/>
                                    </w:rPr>
                                    <w:t xml:space="preserve">The requirements stated in Part III of UN Regulation No. 24 </w:t>
                                  </w:r>
                                </w:p>
                                <w:p w14:paraId="213CEA3D" w14:textId="7882DA30" w:rsidR="008D51B0" w:rsidRPr="006104C8" w:rsidRDefault="008D51B0" w:rsidP="008D51B0">
                                  <w:pPr>
                                    <w:pStyle w:val="ListParagraph"/>
                                    <w:spacing w:before="40" w:after="120" w:line="220" w:lineRule="exact"/>
                                    <w:ind w:left="360"/>
                                    <w:rPr>
                                      <w:bCs/>
                                      <w:sz w:val="20"/>
                                      <w:szCs w:val="14"/>
                                    </w:rPr>
                                  </w:pPr>
                                  <w:r w:rsidRPr="006104C8">
                                    <w:rPr>
                                      <w:bCs/>
                                      <w:sz w:val="20"/>
                                      <w:szCs w:val="14"/>
                                    </w:rPr>
                                    <w:t>(if applicable)</w:t>
                                  </w:r>
                                </w:p>
                                <w:p w14:paraId="38F2EEFE" w14:textId="77777777" w:rsidR="008D51B0" w:rsidRPr="006104C8" w:rsidRDefault="008D51B0" w:rsidP="008D51B0">
                                  <w:pPr>
                                    <w:pStyle w:val="ListParagraph"/>
                                    <w:numPr>
                                      <w:ilvl w:val="0"/>
                                      <w:numId w:val="33"/>
                                    </w:numPr>
                                    <w:spacing w:before="40" w:after="120" w:line="220" w:lineRule="exact"/>
                                    <w:ind w:left="360"/>
                                    <w:rPr>
                                      <w:bCs/>
                                      <w:sz w:val="20"/>
                                      <w:szCs w:val="14"/>
                                    </w:rPr>
                                  </w:pPr>
                                  <w:r w:rsidRPr="006104C8">
                                    <w:rPr>
                                      <w:bCs/>
                                      <w:sz w:val="20"/>
                                      <w:szCs w:val="14"/>
                                    </w:rPr>
                                    <w:t>The requirements of UN Regulation No. 85</w:t>
                                  </w:r>
                                </w:p>
                                <w:p w14:paraId="5AC74F07" w14:textId="77777777" w:rsidR="008D51B0" w:rsidRPr="006104C8" w:rsidRDefault="008D51B0" w:rsidP="008D51B0">
                                  <w:pPr>
                                    <w:pStyle w:val="ListParagraph"/>
                                    <w:numPr>
                                      <w:ilvl w:val="0"/>
                                      <w:numId w:val="33"/>
                                    </w:numPr>
                                    <w:spacing w:before="40" w:after="120" w:line="220" w:lineRule="exact"/>
                                    <w:ind w:left="360"/>
                                    <w:rPr>
                                      <w:bCs/>
                                      <w:sz w:val="20"/>
                                      <w:szCs w:val="14"/>
                                    </w:rPr>
                                  </w:pPr>
                                  <w:r w:rsidRPr="006104C8">
                                    <w:rPr>
                                      <w:sz w:val="20"/>
                                      <w:szCs w:val="14"/>
                                    </w:rPr>
                                    <w:t>The requirements of UN Regulation No. 168 on RDE</w:t>
                                  </w:r>
                                </w:p>
                              </w:tc>
                            </w:tr>
                            <w:tr w:rsidR="008D51B0" w:rsidRPr="002A3BC3" w14:paraId="1C4AA881" w14:textId="77777777" w:rsidTr="003D5454">
                              <w:trPr>
                                <w:trHeight w:val="363"/>
                              </w:trPr>
                              <w:tc>
                                <w:tcPr>
                                  <w:tcW w:w="988" w:type="dxa"/>
                                  <w:tcBorders>
                                    <w:top w:val="single" w:sz="6" w:space="0" w:color="auto"/>
                                    <w:bottom w:val="single" w:sz="6" w:space="0" w:color="auto"/>
                                  </w:tcBorders>
                                  <w:vAlign w:val="center"/>
                                </w:tcPr>
                                <w:p w14:paraId="5E411D92" w14:textId="77777777" w:rsidR="008D51B0" w:rsidRPr="00F40B79" w:rsidRDefault="008D51B0" w:rsidP="006104C8">
                                  <w:pPr>
                                    <w:spacing w:before="40" w:after="120" w:line="220" w:lineRule="exact"/>
                                    <w:rPr>
                                      <w:bCs/>
                                    </w:rPr>
                                  </w:pPr>
                                  <w:r>
                                    <w:rPr>
                                      <w:bCs/>
                                    </w:rPr>
                                    <w:t>EB</w:t>
                                  </w:r>
                                </w:p>
                              </w:tc>
                              <w:tc>
                                <w:tcPr>
                                  <w:tcW w:w="992" w:type="dxa"/>
                                  <w:tcBorders>
                                    <w:top w:val="single" w:sz="6" w:space="0" w:color="auto"/>
                                    <w:bottom w:val="single" w:sz="6" w:space="0" w:color="auto"/>
                                  </w:tcBorders>
                                  <w:vAlign w:val="center"/>
                                </w:tcPr>
                                <w:p w14:paraId="031855F1" w14:textId="77777777" w:rsidR="008D51B0" w:rsidRPr="00F40B79" w:rsidRDefault="008D51B0" w:rsidP="006104C8">
                                  <w:pPr>
                                    <w:spacing w:before="40" w:after="120" w:line="220" w:lineRule="exact"/>
                                    <w:rPr>
                                      <w:bCs/>
                                    </w:rPr>
                                  </w:pPr>
                                  <w:r>
                                    <w:rPr>
                                      <w:bCs/>
                                    </w:rPr>
                                    <w:t>Euro 6e-bis</w:t>
                                  </w:r>
                                </w:p>
                              </w:tc>
                              <w:tc>
                                <w:tcPr>
                                  <w:tcW w:w="992" w:type="dxa"/>
                                  <w:vMerge/>
                                  <w:shd w:val="clear" w:color="auto" w:fill="auto"/>
                                  <w:vAlign w:val="center"/>
                                </w:tcPr>
                                <w:p w14:paraId="57A5A13E" w14:textId="77777777" w:rsidR="008D51B0" w:rsidRPr="00F40B79" w:rsidRDefault="008D51B0" w:rsidP="006104C8">
                                  <w:pPr>
                                    <w:spacing w:before="40" w:after="120" w:line="220" w:lineRule="exact"/>
                                    <w:rPr>
                                      <w:bCs/>
                                    </w:rPr>
                                  </w:pPr>
                                </w:p>
                              </w:tc>
                              <w:tc>
                                <w:tcPr>
                                  <w:tcW w:w="709" w:type="dxa"/>
                                  <w:vMerge/>
                                  <w:shd w:val="clear" w:color="auto" w:fill="auto"/>
                                  <w:vAlign w:val="center"/>
                                </w:tcPr>
                                <w:p w14:paraId="0827A531" w14:textId="77777777" w:rsidR="008D51B0" w:rsidRPr="00F40B79" w:rsidRDefault="008D51B0" w:rsidP="006104C8">
                                  <w:pPr>
                                    <w:spacing w:before="40" w:after="120" w:line="220" w:lineRule="exact"/>
                                    <w:rPr>
                                      <w:bCs/>
                                    </w:rPr>
                                  </w:pPr>
                                </w:p>
                              </w:tc>
                              <w:tc>
                                <w:tcPr>
                                  <w:tcW w:w="709" w:type="dxa"/>
                                  <w:vMerge w:val="restart"/>
                                  <w:vAlign w:val="center"/>
                                </w:tcPr>
                                <w:p w14:paraId="73F8EEDD" w14:textId="77777777" w:rsidR="008D51B0" w:rsidRPr="001754E4" w:rsidRDefault="008D51B0" w:rsidP="006104C8">
                                  <w:pPr>
                                    <w:spacing w:before="40" w:after="120" w:line="220" w:lineRule="exact"/>
                                    <w:rPr>
                                      <w:bCs/>
                                    </w:rPr>
                                  </w:pPr>
                                  <w:r w:rsidRPr="001754E4">
                                    <w:rPr>
                                      <w:bCs/>
                                    </w:rPr>
                                    <w:t>Ye</w:t>
                                  </w:r>
                                  <w:r>
                                    <w:rPr>
                                      <w:bCs/>
                                    </w:rPr>
                                    <w:t>s</w:t>
                                  </w:r>
                                </w:p>
                              </w:tc>
                              <w:tc>
                                <w:tcPr>
                                  <w:tcW w:w="1275" w:type="dxa"/>
                                  <w:vMerge/>
                                  <w:shd w:val="clear" w:color="auto" w:fill="auto"/>
                                  <w:vAlign w:val="center"/>
                                </w:tcPr>
                                <w:p w14:paraId="2FF0789E" w14:textId="77777777" w:rsidR="008D51B0" w:rsidRPr="00E46431" w:rsidRDefault="008D51B0" w:rsidP="006104C8">
                                  <w:pPr>
                                    <w:spacing w:before="40" w:after="120" w:line="220" w:lineRule="exact"/>
                                    <w:rPr>
                                      <w:bCs/>
                                      <w:strike/>
                                    </w:rPr>
                                  </w:pPr>
                                </w:p>
                              </w:tc>
                              <w:tc>
                                <w:tcPr>
                                  <w:tcW w:w="4111" w:type="dxa"/>
                                </w:tcPr>
                                <w:p w14:paraId="37500144" w14:textId="77777777" w:rsidR="008D51B0" w:rsidRPr="00E62675" w:rsidRDefault="008D51B0" w:rsidP="006104C8">
                                  <w:pPr>
                                    <w:spacing w:before="40" w:after="120" w:line="220" w:lineRule="exact"/>
                                    <w:rPr>
                                      <w:bCs/>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neb</w:t>
                                  </w:r>
                                  <w:proofErr w:type="spellEnd"/>
                                  <w:r w:rsidRPr="00E62675">
                                    <w:rPr>
                                      <w:b/>
                                    </w:rPr>
                                    <w:t xml:space="preserve"> determined in accordance with the values specified in Table A8.App5/1 of Appendix 5 to Annex B8 to UN Regulation No. 154</w:t>
                                  </w:r>
                                </w:p>
                              </w:tc>
                              <w:tc>
                                <w:tcPr>
                                  <w:tcW w:w="3119" w:type="dxa"/>
                                  <w:vMerge/>
                                </w:tcPr>
                                <w:p w14:paraId="134D6C91" w14:textId="77777777" w:rsidR="008D51B0" w:rsidRPr="00E46431" w:rsidRDefault="008D51B0" w:rsidP="006104C8">
                                  <w:pPr>
                                    <w:spacing w:before="40" w:after="120" w:line="220" w:lineRule="exact"/>
                                    <w:rPr>
                                      <w:bCs/>
                                      <w:strike/>
                                    </w:rPr>
                                  </w:pPr>
                                </w:p>
                              </w:tc>
                            </w:tr>
                            <w:tr w:rsidR="008D51B0" w:rsidRPr="002A3BC3" w14:paraId="4A3D04AB" w14:textId="77777777" w:rsidTr="003D5454">
                              <w:trPr>
                                <w:trHeight w:val="353"/>
                              </w:trPr>
                              <w:tc>
                                <w:tcPr>
                                  <w:tcW w:w="988" w:type="dxa"/>
                                  <w:tcBorders>
                                    <w:top w:val="single" w:sz="6" w:space="0" w:color="auto"/>
                                    <w:bottom w:val="single" w:sz="12" w:space="0" w:color="auto"/>
                                  </w:tcBorders>
                                  <w:vAlign w:val="center"/>
                                </w:tcPr>
                                <w:p w14:paraId="772F2EAF" w14:textId="77777777" w:rsidR="008D51B0" w:rsidRPr="00F40B79" w:rsidRDefault="008D51B0" w:rsidP="006104C8">
                                  <w:pPr>
                                    <w:spacing w:before="40" w:after="120" w:line="220" w:lineRule="exact"/>
                                    <w:rPr>
                                      <w:bCs/>
                                    </w:rPr>
                                  </w:pPr>
                                  <w:r>
                                    <w:rPr>
                                      <w:bCs/>
                                    </w:rPr>
                                    <w:t>EC</w:t>
                                  </w:r>
                                </w:p>
                              </w:tc>
                              <w:tc>
                                <w:tcPr>
                                  <w:tcW w:w="992" w:type="dxa"/>
                                  <w:tcBorders>
                                    <w:top w:val="single" w:sz="6" w:space="0" w:color="auto"/>
                                    <w:bottom w:val="single" w:sz="12" w:space="0" w:color="auto"/>
                                  </w:tcBorders>
                                  <w:vAlign w:val="center"/>
                                </w:tcPr>
                                <w:p w14:paraId="681ED6E6" w14:textId="77777777" w:rsidR="008D51B0" w:rsidRPr="00F40B79" w:rsidRDefault="008D51B0" w:rsidP="006104C8">
                                  <w:pPr>
                                    <w:spacing w:before="40" w:after="120" w:line="220" w:lineRule="exact"/>
                                    <w:rPr>
                                      <w:bCs/>
                                    </w:rPr>
                                  </w:pPr>
                                  <w:r>
                                    <w:rPr>
                                      <w:bCs/>
                                    </w:rPr>
                                    <w:t>Euro 6e-bis-FCM</w:t>
                                  </w:r>
                                </w:p>
                              </w:tc>
                              <w:tc>
                                <w:tcPr>
                                  <w:tcW w:w="992" w:type="dxa"/>
                                  <w:vMerge/>
                                  <w:tcBorders>
                                    <w:bottom w:val="single" w:sz="12" w:space="0" w:color="auto"/>
                                  </w:tcBorders>
                                  <w:shd w:val="clear" w:color="auto" w:fill="auto"/>
                                  <w:vAlign w:val="center"/>
                                </w:tcPr>
                                <w:p w14:paraId="022721FB" w14:textId="77777777" w:rsidR="008D51B0" w:rsidRPr="00F40B79" w:rsidRDefault="008D51B0" w:rsidP="006104C8">
                                  <w:pPr>
                                    <w:spacing w:before="40" w:after="120" w:line="220" w:lineRule="exact"/>
                                    <w:rPr>
                                      <w:bCs/>
                                    </w:rPr>
                                  </w:pPr>
                                </w:p>
                              </w:tc>
                              <w:tc>
                                <w:tcPr>
                                  <w:tcW w:w="709" w:type="dxa"/>
                                  <w:vMerge/>
                                  <w:tcBorders>
                                    <w:bottom w:val="single" w:sz="12" w:space="0" w:color="auto"/>
                                  </w:tcBorders>
                                  <w:shd w:val="clear" w:color="auto" w:fill="auto"/>
                                  <w:vAlign w:val="center"/>
                                </w:tcPr>
                                <w:p w14:paraId="324F474B" w14:textId="77777777" w:rsidR="008D51B0" w:rsidRPr="00F40B79" w:rsidRDefault="008D51B0" w:rsidP="006104C8">
                                  <w:pPr>
                                    <w:spacing w:before="40" w:after="120" w:line="220" w:lineRule="exact"/>
                                    <w:rPr>
                                      <w:bCs/>
                                    </w:rPr>
                                  </w:pPr>
                                </w:p>
                              </w:tc>
                              <w:tc>
                                <w:tcPr>
                                  <w:tcW w:w="709" w:type="dxa"/>
                                  <w:vMerge/>
                                  <w:tcBorders>
                                    <w:bottom w:val="single" w:sz="12" w:space="0" w:color="auto"/>
                                  </w:tcBorders>
                                  <w:vAlign w:val="center"/>
                                </w:tcPr>
                                <w:p w14:paraId="266EC910" w14:textId="77777777" w:rsidR="008D51B0" w:rsidRPr="00E46431" w:rsidRDefault="008D51B0" w:rsidP="006104C8">
                                  <w:pPr>
                                    <w:spacing w:before="40" w:after="120" w:line="220" w:lineRule="exact"/>
                                    <w:rPr>
                                      <w:bCs/>
                                      <w:strike/>
                                    </w:rPr>
                                  </w:pPr>
                                </w:p>
                              </w:tc>
                              <w:tc>
                                <w:tcPr>
                                  <w:tcW w:w="1275" w:type="dxa"/>
                                  <w:vMerge/>
                                  <w:tcBorders>
                                    <w:bottom w:val="single" w:sz="12" w:space="0" w:color="auto"/>
                                  </w:tcBorders>
                                  <w:shd w:val="clear" w:color="auto" w:fill="auto"/>
                                  <w:vAlign w:val="center"/>
                                </w:tcPr>
                                <w:p w14:paraId="032439DE" w14:textId="77777777" w:rsidR="008D51B0" w:rsidRPr="00E46431" w:rsidRDefault="008D51B0" w:rsidP="006104C8">
                                  <w:pPr>
                                    <w:spacing w:before="40" w:after="120" w:line="220" w:lineRule="exact"/>
                                    <w:rPr>
                                      <w:bCs/>
                                      <w:strike/>
                                    </w:rPr>
                                  </w:pPr>
                                </w:p>
                              </w:tc>
                              <w:tc>
                                <w:tcPr>
                                  <w:tcW w:w="4111" w:type="dxa"/>
                                  <w:tcBorders>
                                    <w:bottom w:val="single" w:sz="12" w:space="0" w:color="auto"/>
                                  </w:tcBorders>
                                </w:tcPr>
                                <w:p w14:paraId="1FCC9EF7" w14:textId="7E1B4682" w:rsidR="008D51B0" w:rsidRPr="00E46431" w:rsidRDefault="008D51B0" w:rsidP="006104C8">
                                  <w:pPr>
                                    <w:spacing w:before="40" w:after="120" w:line="220" w:lineRule="exact"/>
                                    <w:rPr>
                                      <w:bCs/>
                                      <w:strike/>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w:t>
                                  </w:r>
                                  <w:r>
                                    <w:rPr>
                                      <w:b/>
                                      <w:vertAlign w:val="subscript"/>
                                    </w:rPr>
                                    <w:t>c</w:t>
                                  </w:r>
                                  <w:proofErr w:type="spellEnd"/>
                                  <w:r w:rsidRPr="00E62675">
                                    <w:rPr>
                                      <w:b/>
                                    </w:rPr>
                                    <w:t xml:space="preserve"> determined in accordance with the values specified in Table A8.App5/1 of Appendix 5 to Annex B8 to UN Regulation No. 154</w:t>
                                  </w:r>
                                  <w:r w:rsidRPr="003D5454">
                                    <w:rPr>
                                      <w:b/>
                                      <w:vertAlign w:val="superscript"/>
                                    </w:rPr>
                                    <w:t>(</w:t>
                                  </w:r>
                                  <w:r w:rsidR="00C964CB">
                                    <w:rPr>
                                      <w:b/>
                                      <w:vertAlign w:val="superscript"/>
                                    </w:rPr>
                                    <w:t>4</w:t>
                                  </w:r>
                                  <w:r w:rsidRPr="003D5454">
                                    <w:rPr>
                                      <w:b/>
                                      <w:vertAlign w:val="superscript"/>
                                    </w:rPr>
                                    <w:t>)</w:t>
                                  </w:r>
                                </w:p>
                              </w:tc>
                              <w:tc>
                                <w:tcPr>
                                  <w:tcW w:w="3119" w:type="dxa"/>
                                  <w:vMerge/>
                                  <w:tcBorders>
                                    <w:bottom w:val="single" w:sz="12" w:space="0" w:color="auto"/>
                                  </w:tcBorders>
                                </w:tcPr>
                                <w:p w14:paraId="07FB2EBF" w14:textId="77777777" w:rsidR="008D51B0" w:rsidRPr="00E46431" w:rsidRDefault="008D51B0" w:rsidP="006104C8">
                                  <w:pPr>
                                    <w:spacing w:before="40" w:after="120" w:line="220" w:lineRule="exact"/>
                                    <w:rPr>
                                      <w:bCs/>
                                      <w:strike/>
                                    </w:rPr>
                                  </w:pPr>
                                </w:p>
                              </w:tc>
                            </w:tr>
                          </w:tbl>
                          <w:p w14:paraId="21E8DF34" w14:textId="77777777" w:rsidR="008D51B0" w:rsidRDefault="008D51B0" w:rsidP="008D51B0">
                            <w:pPr>
                              <w:suppressAutoHyphens w:val="0"/>
                              <w:spacing w:line="240" w:lineRule="auto"/>
                              <w:ind w:left="708" w:firstLine="708"/>
                              <w:rPr>
                                <w:i/>
                                <w:iCs/>
                                <w:sz w:val="18"/>
                                <w:szCs w:val="18"/>
                              </w:rPr>
                            </w:pPr>
                          </w:p>
                          <w:p w14:paraId="7DC78183" w14:textId="77777777" w:rsidR="008D51B0" w:rsidRPr="001754E4" w:rsidRDefault="008D51B0" w:rsidP="008D51B0">
                            <w:pPr>
                              <w:suppressAutoHyphens w:val="0"/>
                              <w:spacing w:line="240" w:lineRule="auto"/>
                              <w:ind w:left="708" w:firstLine="708"/>
                              <w:rPr>
                                <w:i/>
                                <w:iCs/>
                                <w:sz w:val="18"/>
                                <w:szCs w:val="18"/>
                              </w:rPr>
                            </w:pPr>
                            <w:r w:rsidRPr="001754E4">
                              <w:rPr>
                                <w:i/>
                                <w:iCs/>
                                <w:sz w:val="18"/>
                                <w:szCs w:val="18"/>
                              </w:rPr>
                              <w:t>Key:</w:t>
                            </w:r>
                          </w:p>
                          <w:p w14:paraId="69C0848F" w14:textId="77777777" w:rsidR="008D51B0" w:rsidRPr="001754E4" w:rsidRDefault="008D51B0" w:rsidP="008D51B0">
                            <w:pPr>
                              <w:suppressAutoHyphens w:val="0"/>
                              <w:spacing w:line="240" w:lineRule="auto"/>
                              <w:rPr>
                                <w:i/>
                                <w:iCs/>
                                <w:sz w:val="18"/>
                                <w:szCs w:val="18"/>
                              </w:rPr>
                            </w:pPr>
                            <w:r w:rsidRPr="001754E4">
                              <w:rPr>
                                <w:i/>
                                <w:iCs/>
                                <w:sz w:val="18"/>
                                <w:szCs w:val="18"/>
                              </w:rPr>
                              <w:tab/>
                            </w:r>
                            <w:r w:rsidRPr="001754E4">
                              <w:rPr>
                                <w:i/>
                                <w:iCs/>
                                <w:sz w:val="18"/>
                                <w:szCs w:val="18"/>
                              </w:rPr>
                              <w:tab/>
                              <w:t xml:space="preserve">(1): AES Flag: See paragraph 3.4.2. of this </w:t>
                            </w:r>
                            <w:r w:rsidRPr="001754E4">
                              <w:rPr>
                                <w:rFonts w:eastAsia="MS Mincho"/>
                                <w:i/>
                                <w:iCs/>
                                <w:sz w:val="18"/>
                                <w:szCs w:val="18"/>
                                <w:lang w:eastAsia="ja-JP"/>
                              </w:rPr>
                              <w:t>Regulation, as amended by the 08 series of amendments.</w:t>
                            </w:r>
                          </w:p>
                          <w:p w14:paraId="19AA5976" w14:textId="36C754A0" w:rsidR="008D51B0" w:rsidRDefault="008D51B0" w:rsidP="008D51B0">
                            <w:pPr>
                              <w:suppressAutoHyphens w:val="0"/>
                              <w:spacing w:line="240" w:lineRule="auto"/>
                              <w:rPr>
                                <w:i/>
                                <w:iCs/>
                                <w:sz w:val="18"/>
                                <w:szCs w:val="18"/>
                              </w:rPr>
                            </w:pPr>
                            <w:r w:rsidRPr="001754E4">
                              <w:rPr>
                                <w:i/>
                                <w:iCs/>
                                <w:sz w:val="18"/>
                                <w:szCs w:val="18"/>
                              </w:rPr>
                              <w:tab/>
                            </w:r>
                            <w:r w:rsidRPr="001754E4">
                              <w:rPr>
                                <w:i/>
                                <w:iCs/>
                                <w:sz w:val="18"/>
                                <w:szCs w:val="18"/>
                              </w:rPr>
                              <w:tab/>
                              <w:t>(2): See Table 4A in paragraph 6.8. of UN Regulation No. 154.</w:t>
                            </w:r>
                          </w:p>
                          <w:p w14:paraId="18064682" w14:textId="7C41418E" w:rsidR="00C964CB" w:rsidRDefault="00C964CB" w:rsidP="008D51B0">
                            <w:pPr>
                              <w:suppressAutoHyphens w:val="0"/>
                              <w:spacing w:line="240" w:lineRule="auto"/>
                              <w:rPr>
                                <w:i/>
                                <w:iCs/>
                                <w:sz w:val="18"/>
                                <w:szCs w:val="18"/>
                              </w:rPr>
                            </w:pPr>
                            <w:r>
                              <w:rPr>
                                <w:i/>
                                <w:iCs/>
                                <w:sz w:val="18"/>
                                <w:szCs w:val="18"/>
                              </w:rPr>
                              <w:tab/>
                            </w:r>
                            <w:r>
                              <w:rPr>
                                <w:i/>
                                <w:iCs/>
                                <w:sz w:val="18"/>
                                <w:szCs w:val="18"/>
                              </w:rPr>
                              <w:tab/>
                              <w:t xml:space="preserve">(3): </w:t>
                            </w:r>
                            <w:r w:rsidRPr="00C964CB">
                              <w:rPr>
                                <w:i/>
                                <w:iCs/>
                                <w:sz w:val="18"/>
                                <w:szCs w:val="18"/>
                              </w:rPr>
                              <w:t>UN Regulation No. 168 on RDE</w:t>
                            </w:r>
                            <w:r>
                              <w:rPr>
                                <w:i/>
                                <w:iCs/>
                                <w:sz w:val="18"/>
                                <w:szCs w:val="18"/>
                              </w:rPr>
                              <w:t xml:space="preserve"> is not applicable </w:t>
                            </w:r>
                            <w:r w:rsidR="004B110A">
                              <w:rPr>
                                <w:i/>
                                <w:iCs/>
                                <w:sz w:val="18"/>
                                <w:szCs w:val="18"/>
                              </w:rPr>
                              <w:t>for</w:t>
                            </w:r>
                            <w:r>
                              <w:rPr>
                                <w:i/>
                                <w:iCs/>
                                <w:sz w:val="18"/>
                                <w:szCs w:val="18"/>
                              </w:rPr>
                              <w:t xml:space="preserve"> vehicles of category N</w:t>
                            </w:r>
                            <w:r w:rsidRPr="00C964CB">
                              <w:rPr>
                                <w:i/>
                                <w:iCs/>
                                <w:sz w:val="18"/>
                                <w:szCs w:val="18"/>
                                <w:vertAlign w:val="subscript"/>
                              </w:rPr>
                              <w:t>2</w:t>
                            </w:r>
                            <w:r>
                              <w:rPr>
                                <w:i/>
                                <w:iCs/>
                                <w:sz w:val="18"/>
                                <w:szCs w:val="18"/>
                              </w:rPr>
                              <w:t>.</w:t>
                            </w:r>
                          </w:p>
                          <w:p w14:paraId="3736D2D8" w14:textId="5FDEAD3E" w:rsidR="008D51B0" w:rsidRPr="001754E4" w:rsidRDefault="008D51B0" w:rsidP="008D51B0">
                            <w:pPr>
                              <w:suppressAutoHyphens w:val="0"/>
                              <w:spacing w:line="240" w:lineRule="auto"/>
                              <w:rPr>
                                <w:i/>
                                <w:iCs/>
                                <w:sz w:val="18"/>
                                <w:szCs w:val="18"/>
                              </w:rPr>
                            </w:pPr>
                            <w:r>
                              <w:rPr>
                                <w:i/>
                                <w:iCs/>
                                <w:sz w:val="18"/>
                                <w:szCs w:val="18"/>
                              </w:rPr>
                              <w:tab/>
                            </w:r>
                            <w:r>
                              <w:rPr>
                                <w:i/>
                                <w:iCs/>
                                <w:sz w:val="18"/>
                                <w:szCs w:val="18"/>
                              </w:rPr>
                              <w:tab/>
                            </w:r>
                            <w:r w:rsidR="00C964CB">
                              <w:rPr>
                                <w:i/>
                                <w:iCs/>
                                <w:sz w:val="18"/>
                                <w:szCs w:val="18"/>
                              </w:rPr>
                              <w:t>[</w:t>
                            </w:r>
                            <w:r>
                              <w:rPr>
                                <w:i/>
                                <w:iCs/>
                                <w:sz w:val="18"/>
                                <w:szCs w:val="18"/>
                              </w:rPr>
                              <w:t>(</w:t>
                            </w:r>
                            <w:r w:rsidR="00C964CB">
                              <w:rPr>
                                <w:i/>
                                <w:iCs/>
                                <w:sz w:val="18"/>
                                <w:szCs w:val="18"/>
                              </w:rPr>
                              <w:t>4</w:t>
                            </w:r>
                            <w:r>
                              <w:rPr>
                                <w:i/>
                                <w:iCs/>
                                <w:sz w:val="18"/>
                                <w:szCs w:val="18"/>
                              </w:rPr>
                              <w:t xml:space="preserve">): </w:t>
                            </w:r>
                            <w:r w:rsidRPr="00E62675">
                              <w:rPr>
                                <w:i/>
                                <w:iCs/>
                                <w:sz w:val="18"/>
                                <w:szCs w:val="18"/>
                              </w:rPr>
                              <w:t xml:space="preserve">In case the value of </w:t>
                            </w:r>
                            <w:proofErr w:type="spellStart"/>
                            <w:r w:rsidRPr="00E62675">
                              <w:rPr>
                                <w:i/>
                                <w:iCs/>
                                <w:sz w:val="18"/>
                                <w:szCs w:val="18"/>
                              </w:rPr>
                              <w:t>d</w:t>
                            </w:r>
                            <w:r w:rsidRPr="00E62675">
                              <w:rPr>
                                <w:i/>
                                <w:iCs/>
                                <w:sz w:val="18"/>
                                <w:szCs w:val="18"/>
                                <w:vertAlign w:val="subscript"/>
                              </w:rPr>
                              <w:t>nec</w:t>
                            </w:r>
                            <w:proofErr w:type="spellEnd"/>
                            <w:r w:rsidRPr="00E62675">
                              <w:rPr>
                                <w:i/>
                                <w:iCs/>
                                <w:sz w:val="18"/>
                                <w:szCs w:val="18"/>
                              </w:rPr>
                              <w:t xml:space="preserve"> changes following the review of 2024, a different character will be assigned to the vehicle types approved with the revised </w:t>
                            </w:r>
                            <w:proofErr w:type="spellStart"/>
                            <w:r w:rsidRPr="00E62675">
                              <w:rPr>
                                <w:i/>
                                <w:iCs/>
                                <w:sz w:val="18"/>
                                <w:szCs w:val="18"/>
                              </w:rPr>
                              <w:t>d</w:t>
                            </w:r>
                            <w:r w:rsidRPr="00E62675">
                              <w:rPr>
                                <w:i/>
                                <w:iCs/>
                                <w:sz w:val="18"/>
                                <w:szCs w:val="18"/>
                                <w:vertAlign w:val="subscript"/>
                              </w:rPr>
                              <w:t>ne</w:t>
                            </w:r>
                            <w:r>
                              <w:rPr>
                                <w:i/>
                                <w:iCs/>
                                <w:sz w:val="18"/>
                                <w:szCs w:val="18"/>
                                <w:vertAlign w:val="subscript"/>
                              </w:rPr>
                              <w:t>c</w:t>
                            </w:r>
                            <w:proofErr w:type="spellEnd"/>
                            <w:r w:rsidRPr="00E62675">
                              <w:rPr>
                                <w:i/>
                                <w:iCs/>
                                <w:sz w:val="18"/>
                                <w:szCs w:val="18"/>
                              </w:rPr>
                              <w:t>.</w:t>
                            </w:r>
                            <w:r w:rsidR="00C964CB">
                              <w:rPr>
                                <w:i/>
                                <w:iCs/>
                                <w:sz w:val="18"/>
                                <w:szCs w:val="18"/>
                              </w:rPr>
                              <w:t>]</w:t>
                            </w:r>
                          </w:p>
                          <w:p w14:paraId="4D436D2D" w14:textId="77777777" w:rsidR="008D51B0" w:rsidRPr="006104C8" w:rsidRDefault="008D51B0" w:rsidP="008D51B0">
                            <w:r>
                              <w:tab/>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16A8ABD" id="_x0000_t202" coordsize="21600,21600" o:spt="202" path="m,l,21600r21600,l21600,xe">
                <v:stroke joinstyle="miter"/>
                <v:path gradientshapeok="t" o:connecttype="rect"/>
              </v:shapetype>
              <v:shape id="Textfeld 2" o:spid="_x0000_s1026" type="#_x0000_t202" style="position:absolute;margin-left:0;margin-top:0;width:724.65pt;height:110.6pt;z-index:25165926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" stroked="f">
                <v:textbox style="mso-fit-shape-to-text:t">
                  <w:txbxContent>
                    <w:p w14:paraId="0176F9D5" w14:textId="77777777" w:rsidR="008D51B0" w:rsidRPr="00E62675" w:rsidRDefault="008D51B0" w:rsidP="008D51B0">
                      <w:pPr>
                        <w:spacing w:line="240" w:lineRule="auto"/>
                        <w:ind w:left="567" w:firstLine="567"/>
                        <w:outlineLvl w:val="0"/>
                      </w:pPr>
                      <w:r w:rsidRPr="00E62675">
                        <w:t>Table A3/1</w:t>
                      </w:r>
                    </w:p>
                    <w:p w14:paraId="4C5B02EC" w14:textId="77777777" w:rsidR="008D51B0" w:rsidRDefault="008D51B0" w:rsidP="008D51B0">
                      <w:pPr>
                        <w:spacing w:after="120"/>
                        <w:ind w:left="1134" w:right="1134"/>
                        <w:jc w:val="both"/>
                      </w:pPr>
                      <w:r w:rsidRPr="00E62675">
                        <w:rPr>
                          <w:b/>
                        </w:rPr>
                        <w:t>Letters with reference to emission standard, vehicle category and engine type</w:t>
                      </w:r>
                    </w:p>
                    <w:tbl>
                      <w:tblPr>
                        <w:tblW w:w="128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709"/>
                        <w:gridCol w:w="709"/>
                        <w:gridCol w:w="1275"/>
                        <w:gridCol w:w="4111"/>
                        <w:gridCol w:w="3119"/>
                      </w:tblGrid>
                      <w:tr w:rsidR="008D51B0" w:rsidRPr="00EE1DD6" w14:paraId="459A027A" w14:textId="77777777" w:rsidTr="003D5454">
                        <w:trPr>
                          <w:trHeight w:val="232"/>
                        </w:trPr>
                        <w:tc>
                          <w:tcPr>
                            <w:tcW w:w="988" w:type="dxa"/>
                            <w:vMerge w:val="restart"/>
                            <w:vAlign w:val="center"/>
                          </w:tcPr>
                          <w:p w14:paraId="5A8BE775" w14:textId="77777777" w:rsidR="008D51B0" w:rsidRPr="00EE1DD6" w:rsidRDefault="008D51B0" w:rsidP="006104C8">
                            <w:pPr>
                              <w:spacing w:before="80" w:after="80" w:line="200" w:lineRule="exact"/>
                              <w:rPr>
                                <w:bCs/>
                                <w:i/>
                                <w:sz w:val="16"/>
                                <w:szCs w:val="16"/>
                              </w:rPr>
                            </w:pPr>
                            <w:r w:rsidRPr="00EE1DD6">
                              <w:rPr>
                                <w:bCs/>
                                <w:i/>
                                <w:sz w:val="16"/>
                                <w:szCs w:val="16"/>
                              </w:rPr>
                              <w:t>Character</w:t>
                            </w:r>
                          </w:p>
                        </w:tc>
                        <w:tc>
                          <w:tcPr>
                            <w:tcW w:w="992" w:type="dxa"/>
                            <w:vMerge w:val="restart"/>
                            <w:shd w:val="clear" w:color="auto" w:fill="auto"/>
                            <w:vAlign w:val="center"/>
                          </w:tcPr>
                          <w:p w14:paraId="443B62FF" w14:textId="77777777" w:rsidR="008D51B0" w:rsidRPr="00EE1DD6" w:rsidRDefault="008D51B0" w:rsidP="006104C8">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992" w:type="dxa"/>
                            <w:vMerge w:val="restart"/>
                            <w:shd w:val="clear" w:color="auto" w:fill="auto"/>
                            <w:vAlign w:val="center"/>
                          </w:tcPr>
                          <w:p w14:paraId="3551B544" w14:textId="77777777" w:rsidR="008D51B0" w:rsidRPr="00EE1DD6" w:rsidRDefault="008D51B0" w:rsidP="006104C8">
                            <w:pPr>
                              <w:spacing w:before="80" w:after="80" w:line="200" w:lineRule="exact"/>
                              <w:rPr>
                                <w:bCs/>
                                <w:i/>
                                <w:sz w:val="16"/>
                                <w:szCs w:val="16"/>
                              </w:rPr>
                            </w:pPr>
                            <w:r w:rsidRPr="00EE1DD6">
                              <w:rPr>
                                <w:bCs/>
                                <w:i/>
                                <w:sz w:val="16"/>
                                <w:szCs w:val="16"/>
                              </w:rPr>
                              <w:t xml:space="preserve">Vehicle category </w:t>
                            </w:r>
                          </w:p>
                        </w:tc>
                        <w:tc>
                          <w:tcPr>
                            <w:tcW w:w="709" w:type="dxa"/>
                            <w:vMerge w:val="restart"/>
                            <w:shd w:val="clear" w:color="auto" w:fill="auto"/>
                            <w:vAlign w:val="center"/>
                          </w:tcPr>
                          <w:p w14:paraId="1AA3C95F" w14:textId="77777777" w:rsidR="008D51B0" w:rsidRPr="00EE1DD6" w:rsidRDefault="008D51B0" w:rsidP="006104C8">
                            <w:pPr>
                              <w:spacing w:before="80" w:after="80" w:line="200" w:lineRule="exact"/>
                              <w:rPr>
                                <w:bCs/>
                                <w:i/>
                                <w:sz w:val="16"/>
                                <w:szCs w:val="16"/>
                              </w:rPr>
                            </w:pPr>
                            <w:r w:rsidRPr="00EE1DD6">
                              <w:rPr>
                                <w:bCs/>
                                <w:i/>
                                <w:sz w:val="16"/>
                                <w:szCs w:val="16"/>
                              </w:rPr>
                              <w:t>Engine type</w:t>
                            </w:r>
                          </w:p>
                        </w:tc>
                        <w:tc>
                          <w:tcPr>
                            <w:tcW w:w="709" w:type="dxa"/>
                            <w:vMerge w:val="restart"/>
                          </w:tcPr>
                          <w:p w14:paraId="187108EC" w14:textId="77777777" w:rsidR="008D51B0" w:rsidRPr="00EE1DD6" w:rsidRDefault="008D51B0" w:rsidP="006104C8">
                            <w:pPr>
                              <w:spacing w:before="80" w:after="80" w:line="200" w:lineRule="exact"/>
                              <w:rPr>
                                <w:bCs/>
                                <w:i/>
                                <w:sz w:val="16"/>
                                <w:szCs w:val="16"/>
                              </w:rPr>
                            </w:pPr>
                            <w:r>
                              <w:rPr>
                                <w:bCs/>
                                <w:i/>
                                <w:sz w:val="16"/>
                                <w:szCs w:val="16"/>
                              </w:rPr>
                              <w:t>AES Flag</w:t>
                            </w:r>
                            <w:r w:rsidRPr="001754E4">
                              <w:rPr>
                                <w:bCs/>
                                <w:i/>
                                <w:sz w:val="16"/>
                                <w:szCs w:val="16"/>
                                <w:vertAlign w:val="superscript"/>
                              </w:rPr>
                              <w:t>(1)</w:t>
                            </w:r>
                          </w:p>
                        </w:tc>
                        <w:tc>
                          <w:tcPr>
                            <w:tcW w:w="1275" w:type="dxa"/>
                            <w:vMerge w:val="restart"/>
                            <w:vAlign w:val="center"/>
                          </w:tcPr>
                          <w:p w14:paraId="436FFD2E" w14:textId="77777777" w:rsidR="008D51B0" w:rsidRPr="00EE1DD6" w:rsidRDefault="008D51B0" w:rsidP="006104C8">
                            <w:pPr>
                              <w:spacing w:before="80" w:after="80" w:line="200" w:lineRule="exact"/>
                              <w:rPr>
                                <w:bCs/>
                                <w:i/>
                                <w:sz w:val="16"/>
                                <w:szCs w:val="16"/>
                              </w:rPr>
                            </w:pPr>
                            <w:r w:rsidRPr="00EE1DD6">
                              <w:rPr>
                                <w:bCs/>
                                <w:i/>
                                <w:sz w:val="16"/>
                                <w:szCs w:val="16"/>
                              </w:rPr>
                              <w:t xml:space="preserve">OBD </w:t>
                            </w:r>
                          </w:p>
                        </w:tc>
                        <w:tc>
                          <w:tcPr>
                            <w:tcW w:w="7230" w:type="dxa"/>
                            <w:gridSpan w:val="2"/>
                          </w:tcPr>
                          <w:p w14:paraId="3A50B76F" w14:textId="77777777" w:rsidR="008D51B0" w:rsidRPr="00EE1DD6" w:rsidRDefault="008D51B0" w:rsidP="006104C8">
                            <w:pPr>
                              <w:spacing w:before="80" w:after="80" w:line="200" w:lineRule="exact"/>
                              <w:rPr>
                                <w:bCs/>
                                <w:i/>
                                <w:sz w:val="16"/>
                                <w:szCs w:val="16"/>
                              </w:rPr>
                            </w:pPr>
                            <w:r>
                              <w:rPr>
                                <w:bCs/>
                                <w:i/>
                                <w:sz w:val="16"/>
                                <w:szCs w:val="16"/>
                              </w:rPr>
                              <w:t>Comply with…</w:t>
                            </w:r>
                          </w:p>
                        </w:tc>
                      </w:tr>
                      <w:tr w:rsidR="008D51B0" w:rsidRPr="00EE1DD6" w14:paraId="5C66D2E0" w14:textId="77777777" w:rsidTr="003D5454">
                        <w:trPr>
                          <w:trHeight w:val="231"/>
                        </w:trPr>
                        <w:tc>
                          <w:tcPr>
                            <w:tcW w:w="988" w:type="dxa"/>
                            <w:vMerge/>
                            <w:tcBorders>
                              <w:bottom w:val="single" w:sz="12" w:space="0" w:color="auto"/>
                            </w:tcBorders>
                            <w:vAlign w:val="center"/>
                          </w:tcPr>
                          <w:p w14:paraId="405DE467" w14:textId="77777777" w:rsidR="008D51B0" w:rsidRPr="00EE1DD6" w:rsidRDefault="008D51B0" w:rsidP="006104C8">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6D101457" w14:textId="77777777" w:rsidR="008D51B0" w:rsidRDefault="008D51B0" w:rsidP="006104C8">
                            <w:pPr>
                              <w:spacing w:before="80" w:after="80" w:line="200" w:lineRule="exact"/>
                              <w:rPr>
                                <w:bCs/>
                                <w:i/>
                                <w:sz w:val="16"/>
                                <w:szCs w:val="16"/>
                              </w:rPr>
                            </w:pPr>
                          </w:p>
                        </w:tc>
                        <w:tc>
                          <w:tcPr>
                            <w:tcW w:w="992" w:type="dxa"/>
                            <w:vMerge/>
                            <w:tcBorders>
                              <w:bottom w:val="single" w:sz="12" w:space="0" w:color="auto"/>
                            </w:tcBorders>
                            <w:shd w:val="clear" w:color="auto" w:fill="auto"/>
                            <w:vAlign w:val="center"/>
                          </w:tcPr>
                          <w:p w14:paraId="1CE92E0A" w14:textId="77777777" w:rsidR="008D51B0" w:rsidRPr="00EE1DD6" w:rsidRDefault="008D51B0" w:rsidP="006104C8">
                            <w:pPr>
                              <w:spacing w:before="80" w:after="80" w:line="200" w:lineRule="exact"/>
                              <w:rPr>
                                <w:bCs/>
                                <w:i/>
                                <w:sz w:val="16"/>
                                <w:szCs w:val="16"/>
                              </w:rPr>
                            </w:pPr>
                          </w:p>
                        </w:tc>
                        <w:tc>
                          <w:tcPr>
                            <w:tcW w:w="709" w:type="dxa"/>
                            <w:vMerge/>
                            <w:tcBorders>
                              <w:bottom w:val="single" w:sz="12" w:space="0" w:color="auto"/>
                            </w:tcBorders>
                            <w:shd w:val="clear" w:color="auto" w:fill="auto"/>
                            <w:vAlign w:val="center"/>
                          </w:tcPr>
                          <w:p w14:paraId="389806C8" w14:textId="77777777" w:rsidR="008D51B0" w:rsidRPr="00EE1DD6" w:rsidRDefault="008D51B0" w:rsidP="006104C8">
                            <w:pPr>
                              <w:spacing w:before="80" w:after="80" w:line="200" w:lineRule="exact"/>
                              <w:rPr>
                                <w:bCs/>
                                <w:i/>
                                <w:sz w:val="16"/>
                                <w:szCs w:val="16"/>
                              </w:rPr>
                            </w:pPr>
                          </w:p>
                        </w:tc>
                        <w:tc>
                          <w:tcPr>
                            <w:tcW w:w="709" w:type="dxa"/>
                            <w:vMerge/>
                            <w:tcBorders>
                              <w:bottom w:val="single" w:sz="12" w:space="0" w:color="auto"/>
                            </w:tcBorders>
                          </w:tcPr>
                          <w:p w14:paraId="3B48F5A2" w14:textId="77777777" w:rsidR="008D51B0" w:rsidRDefault="008D51B0" w:rsidP="006104C8">
                            <w:pPr>
                              <w:spacing w:before="80" w:after="80" w:line="200" w:lineRule="exact"/>
                              <w:rPr>
                                <w:bCs/>
                                <w:i/>
                                <w:sz w:val="16"/>
                                <w:szCs w:val="16"/>
                              </w:rPr>
                            </w:pPr>
                          </w:p>
                        </w:tc>
                        <w:tc>
                          <w:tcPr>
                            <w:tcW w:w="1275" w:type="dxa"/>
                            <w:vMerge/>
                            <w:tcBorders>
                              <w:bottom w:val="single" w:sz="12" w:space="0" w:color="auto"/>
                            </w:tcBorders>
                            <w:vAlign w:val="center"/>
                          </w:tcPr>
                          <w:p w14:paraId="79040C8F" w14:textId="77777777" w:rsidR="008D51B0" w:rsidRPr="00EE1DD6" w:rsidRDefault="008D51B0" w:rsidP="006104C8">
                            <w:pPr>
                              <w:spacing w:before="80" w:after="80" w:line="200" w:lineRule="exact"/>
                              <w:rPr>
                                <w:bCs/>
                                <w:i/>
                                <w:sz w:val="16"/>
                                <w:szCs w:val="16"/>
                              </w:rPr>
                            </w:pPr>
                          </w:p>
                        </w:tc>
                        <w:tc>
                          <w:tcPr>
                            <w:tcW w:w="4111" w:type="dxa"/>
                            <w:tcBorders>
                              <w:bottom w:val="single" w:sz="12" w:space="0" w:color="auto"/>
                            </w:tcBorders>
                          </w:tcPr>
                          <w:p w14:paraId="2B62B972" w14:textId="5DF1473E" w:rsidR="008D51B0" w:rsidRDefault="008D51B0" w:rsidP="006104C8">
                            <w:pPr>
                              <w:spacing w:before="80" w:after="80" w:line="200" w:lineRule="exact"/>
                              <w:rPr>
                                <w:bCs/>
                                <w:i/>
                                <w:sz w:val="16"/>
                                <w:szCs w:val="16"/>
                              </w:rPr>
                            </w:pPr>
                            <w:r>
                              <w:rPr>
                                <w:bCs/>
                                <w:i/>
                                <w:sz w:val="16"/>
                                <w:szCs w:val="16"/>
                              </w:rPr>
                              <w:t>UN Regulation</w:t>
                            </w:r>
                            <w:r w:rsidR="007C49AE">
                              <w:rPr>
                                <w:bCs/>
                                <w:i/>
                                <w:sz w:val="16"/>
                                <w:szCs w:val="16"/>
                              </w:rPr>
                              <w:t xml:space="preserve"> </w:t>
                            </w:r>
                            <w:r>
                              <w:rPr>
                                <w:bCs/>
                                <w:i/>
                                <w:sz w:val="16"/>
                                <w:szCs w:val="16"/>
                              </w:rPr>
                              <w:t>No. 154:</w:t>
                            </w:r>
                          </w:p>
                        </w:tc>
                        <w:tc>
                          <w:tcPr>
                            <w:tcW w:w="3119" w:type="dxa"/>
                            <w:tcBorders>
                              <w:bottom w:val="single" w:sz="12" w:space="0" w:color="auto"/>
                            </w:tcBorders>
                          </w:tcPr>
                          <w:p w14:paraId="057108AF" w14:textId="77777777" w:rsidR="008D51B0" w:rsidRDefault="008D51B0" w:rsidP="006104C8">
                            <w:pPr>
                              <w:spacing w:before="80" w:after="80" w:line="200" w:lineRule="exact"/>
                              <w:rPr>
                                <w:bCs/>
                                <w:i/>
                                <w:sz w:val="16"/>
                                <w:szCs w:val="16"/>
                              </w:rPr>
                            </w:pPr>
                            <w:r>
                              <w:rPr>
                                <w:bCs/>
                                <w:i/>
                                <w:sz w:val="16"/>
                                <w:szCs w:val="16"/>
                              </w:rPr>
                              <w:t>Others:</w:t>
                            </w:r>
                          </w:p>
                        </w:tc>
                      </w:tr>
                      <w:tr w:rsidR="008D51B0" w:rsidRPr="002A3BC3" w14:paraId="2B2FA7B2" w14:textId="77777777" w:rsidTr="003D5454">
                        <w:trPr>
                          <w:trHeight w:val="363"/>
                        </w:trPr>
                        <w:tc>
                          <w:tcPr>
                            <w:tcW w:w="988" w:type="dxa"/>
                            <w:tcBorders>
                              <w:top w:val="single" w:sz="12" w:space="0" w:color="auto"/>
                            </w:tcBorders>
                            <w:vAlign w:val="center"/>
                          </w:tcPr>
                          <w:p w14:paraId="6FB4C924" w14:textId="77777777" w:rsidR="008D51B0" w:rsidRPr="00F40B79" w:rsidRDefault="008D51B0" w:rsidP="006104C8">
                            <w:pPr>
                              <w:spacing w:before="40" w:after="120" w:line="220" w:lineRule="exact"/>
                              <w:rPr>
                                <w:bCs/>
                              </w:rPr>
                            </w:pPr>
                            <w:r>
                              <w:rPr>
                                <w:bCs/>
                              </w:rPr>
                              <w:t>EA</w:t>
                            </w:r>
                          </w:p>
                        </w:tc>
                        <w:tc>
                          <w:tcPr>
                            <w:tcW w:w="992" w:type="dxa"/>
                            <w:tcBorders>
                              <w:top w:val="single" w:sz="12" w:space="0" w:color="auto"/>
                            </w:tcBorders>
                            <w:vAlign w:val="center"/>
                          </w:tcPr>
                          <w:p w14:paraId="05956E41" w14:textId="77777777" w:rsidR="008D51B0" w:rsidRPr="00F40B79" w:rsidRDefault="008D51B0" w:rsidP="006104C8">
                            <w:pPr>
                              <w:spacing w:before="40" w:after="120" w:line="220" w:lineRule="exact"/>
                              <w:rPr>
                                <w:bCs/>
                              </w:rPr>
                            </w:pPr>
                            <w:r>
                              <w:rPr>
                                <w:bCs/>
                              </w:rPr>
                              <w:t>Euro 6e</w:t>
                            </w:r>
                          </w:p>
                        </w:tc>
                        <w:tc>
                          <w:tcPr>
                            <w:tcW w:w="992" w:type="dxa"/>
                            <w:vMerge w:val="restart"/>
                            <w:tcBorders>
                              <w:top w:val="single" w:sz="12" w:space="0" w:color="auto"/>
                            </w:tcBorders>
                            <w:shd w:val="clear" w:color="auto" w:fill="auto"/>
                            <w:vAlign w:val="center"/>
                          </w:tcPr>
                          <w:p w14:paraId="50B376F9" w14:textId="77777777" w:rsidR="008D51B0" w:rsidRDefault="008D51B0" w:rsidP="006104C8">
                            <w:pPr>
                              <w:spacing w:before="40" w:after="120" w:line="220" w:lineRule="exact"/>
                              <w:rPr>
                                <w:bCs/>
                              </w:rPr>
                            </w:pPr>
                            <w:r w:rsidRPr="00F40B79">
                              <w:rPr>
                                <w:bCs/>
                              </w:rPr>
                              <w:t>M</w:t>
                            </w:r>
                            <w:r w:rsidRPr="007C49AE">
                              <w:rPr>
                                <w:bCs/>
                                <w:vertAlign w:val="subscript"/>
                              </w:rPr>
                              <w:t>1</w:t>
                            </w:r>
                            <w:r>
                              <w:rPr>
                                <w:bCs/>
                              </w:rPr>
                              <w:t>, M</w:t>
                            </w:r>
                            <w:r w:rsidRPr="007C49AE">
                              <w:rPr>
                                <w:bCs/>
                                <w:vertAlign w:val="subscript"/>
                              </w:rPr>
                              <w:t>2</w:t>
                            </w:r>
                          </w:p>
                          <w:p w14:paraId="0FE8139D" w14:textId="4F22FD87" w:rsidR="008D51B0" w:rsidRPr="00F40B79" w:rsidRDefault="008D51B0" w:rsidP="006104C8">
                            <w:pPr>
                              <w:spacing w:before="40" w:after="120" w:line="220" w:lineRule="exact"/>
                              <w:rPr>
                                <w:bCs/>
                              </w:rPr>
                            </w:pPr>
                            <w:r w:rsidRPr="00F40B79">
                              <w:rPr>
                                <w:bCs/>
                              </w:rPr>
                              <w:t>N</w:t>
                            </w:r>
                            <w:r w:rsidRPr="007C49AE">
                              <w:rPr>
                                <w:bCs/>
                                <w:vertAlign w:val="subscript"/>
                              </w:rPr>
                              <w:t>1</w:t>
                            </w:r>
                            <w:r w:rsidRPr="00F40B79">
                              <w:rPr>
                                <w:bCs/>
                              </w:rPr>
                              <w:t>, N</w:t>
                            </w:r>
                            <w:r w:rsidRPr="007C49AE">
                              <w:rPr>
                                <w:bCs/>
                                <w:vertAlign w:val="subscript"/>
                              </w:rPr>
                              <w:t>2</w:t>
                            </w:r>
                            <w:r w:rsidR="00C964CB" w:rsidRPr="00C964CB">
                              <w:rPr>
                                <w:bCs/>
                                <w:vertAlign w:val="superscript"/>
                              </w:rPr>
                              <w:t>(3)</w:t>
                            </w:r>
                          </w:p>
                        </w:tc>
                        <w:tc>
                          <w:tcPr>
                            <w:tcW w:w="709" w:type="dxa"/>
                            <w:vMerge w:val="restart"/>
                            <w:tcBorders>
                              <w:top w:val="single" w:sz="12" w:space="0" w:color="auto"/>
                            </w:tcBorders>
                            <w:shd w:val="clear" w:color="auto" w:fill="auto"/>
                            <w:vAlign w:val="center"/>
                          </w:tcPr>
                          <w:p w14:paraId="554529C1" w14:textId="77777777" w:rsidR="008D51B0" w:rsidRPr="00F40B79" w:rsidRDefault="008D51B0" w:rsidP="006104C8">
                            <w:pPr>
                              <w:spacing w:before="40" w:after="120" w:line="220" w:lineRule="exact"/>
                              <w:rPr>
                                <w:bCs/>
                              </w:rPr>
                            </w:pPr>
                            <w:r>
                              <w:rPr>
                                <w:bCs/>
                              </w:rPr>
                              <w:t>PI, CI</w:t>
                            </w:r>
                          </w:p>
                        </w:tc>
                        <w:tc>
                          <w:tcPr>
                            <w:tcW w:w="709" w:type="dxa"/>
                            <w:tcBorders>
                              <w:top w:val="single" w:sz="12" w:space="0" w:color="auto"/>
                            </w:tcBorders>
                            <w:vAlign w:val="center"/>
                          </w:tcPr>
                          <w:p w14:paraId="595FA209" w14:textId="77777777" w:rsidR="008D51B0" w:rsidRPr="00E46431" w:rsidRDefault="008D51B0" w:rsidP="006104C8">
                            <w:pPr>
                              <w:spacing w:before="40" w:after="120" w:line="220" w:lineRule="exact"/>
                              <w:rPr>
                                <w:bCs/>
                              </w:rPr>
                            </w:pPr>
                            <w:r>
                              <w:rPr>
                                <w:bCs/>
                              </w:rPr>
                              <w:t>No</w:t>
                            </w:r>
                          </w:p>
                        </w:tc>
                        <w:tc>
                          <w:tcPr>
                            <w:tcW w:w="1275" w:type="dxa"/>
                            <w:vMerge w:val="restart"/>
                            <w:tcBorders>
                              <w:top w:val="single" w:sz="12" w:space="0" w:color="auto"/>
                            </w:tcBorders>
                            <w:shd w:val="clear" w:color="auto" w:fill="auto"/>
                            <w:vAlign w:val="center"/>
                          </w:tcPr>
                          <w:p w14:paraId="44D813B4" w14:textId="77777777" w:rsidR="008D51B0" w:rsidRPr="00E46431" w:rsidRDefault="008D51B0" w:rsidP="006104C8">
                            <w:pPr>
                              <w:spacing w:before="40" w:after="120" w:line="220" w:lineRule="exact"/>
                              <w:rPr>
                                <w:bCs/>
                              </w:rPr>
                            </w:pPr>
                            <w:r w:rsidRPr="00E46431">
                              <w:rPr>
                                <w:bCs/>
                              </w:rPr>
                              <w:t>OBD thresholds</w:t>
                            </w:r>
                            <w:r w:rsidRPr="001754E4">
                              <w:rPr>
                                <w:bCs/>
                                <w:vertAlign w:val="superscript"/>
                              </w:rPr>
                              <w:t>(2)</w:t>
                            </w:r>
                          </w:p>
                        </w:tc>
                        <w:tc>
                          <w:tcPr>
                            <w:tcW w:w="4111" w:type="dxa"/>
                            <w:tcBorders>
                              <w:top w:val="single" w:sz="12" w:space="0" w:color="auto"/>
                            </w:tcBorders>
                          </w:tcPr>
                          <w:p w14:paraId="3078B177" w14:textId="77777777" w:rsidR="008D51B0" w:rsidRPr="00E62675" w:rsidRDefault="008D51B0" w:rsidP="00E62675">
                            <w:pPr>
                              <w:spacing w:before="40" w:after="120" w:line="220" w:lineRule="exact"/>
                              <w:rPr>
                                <w:bCs/>
                                <w:szCs w:val="10"/>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w:t>
                            </w:r>
                            <w:r>
                              <w:rPr>
                                <w:b/>
                                <w:vertAlign w:val="subscript"/>
                              </w:rPr>
                              <w:t>a</w:t>
                            </w:r>
                            <w:proofErr w:type="spellEnd"/>
                            <w:r w:rsidRPr="00E62675">
                              <w:rPr>
                                <w:b/>
                              </w:rPr>
                              <w:t xml:space="preserve"> determined in accordance with the values specified in Table A8.App5/1 of Appendix 5 to Annex B8 to UN Regulation No. 154</w:t>
                            </w:r>
                          </w:p>
                        </w:tc>
                        <w:tc>
                          <w:tcPr>
                            <w:tcW w:w="3119" w:type="dxa"/>
                            <w:vMerge w:val="restart"/>
                            <w:tcBorders>
                              <w:top w:val="single" w:sz="12" w:space="0" w:color="auto"/>
                            </w:tcBorders>
                          </w:tcPr>
                          <w:p w14:paraId="4EF95ACC" w14:textId="77777777" w:rsidR="008D51B0" w:rsidRDefault="008D51B0" w:rsidP="008D51B0">
                            <w:pPr>
                              <w:pStyle w:val="ListParagraph"/>
                              <w:numPr>
                                <w:ilvl w:val="0"/>
                                <w:numId w:val="33"/>
                              </w:numPr>
                              <w:spacing w:before="40" w:after="120" w:line="220" w:lineRule="exact"/>
                              <w:ind w:left="360"/>
                              <w:rPr>
                                <w:bCs/>
                                <w:sz w:val="20"/>
                                <w:szCs w:val="14"/>
                              </w:rPr>
                            </w:pPr>
                            <w:r w:rsidRPr="006104C8">
                              <w:rPr>
                                <w:bCs/>
                                <w:sz w:val="20"/>
                                <w:szCs w:val="14"/>
                              </w:rPr>
                              <w:t xml:space="preserve">The requirements stated in Part III of UN Regulation No. 24 </w:t>
                            </w:r>
                          </w:p>
                          <w:p w14:paraId="213CEA3D" w14:textId="7882DA30" w:rsidR="008D51B0" w:rsidRPr="006104C8" w:rsidRDefault="008D51B0" w:rsidP="008D51B0">
                            <w:pPr>
                              <w:pStyle w:val="ListParagraph"/>
                              <w:spacing w:before="40" w:after="120" w:line="220" w:lineRule="exact"/>
                              <w:ind w:left="360"/>
                              <w:rPr>
                                <w:bCs/>
                                <w:sz w:val="20"/>
                                <w:szCs w:val="14"/>
                              </w:rPr>
                            </w:pPr>
                            <w:r w:rsidRPr="006104C8">
                              <w:rPr>
                                <w:bCs/>
                                <w:sz w:val="20"/>
                                <w:szCs w:val="14"/>
                              </w:rPr>
                              <w:t>(if applicable)</w:t>
                            </w:r>
                          </w:p>
                          <w:p w14:paraId="38F2EEFE" w14:textId="77777777" w:rsidR="008D51B0" w:rsidRPr="006104C8" w:rsidRDefault="008D51B0" w:rsidP="008D51B0">
                            <w:pPr>
                              <w:pStyle w:val="ListParagraph"/>
                              <w:numPr>
                                <w:ilvl w:val="0"/>
                                <w:numId w:val="33"/>
                              </w:numPr>
                              <w:spacing w:before="40" w:after="120" w:line="220" w:lineRule="exact"/>
                              <w:ind w:left="360"/>
                              <w:rPr>
                                <w:bCs/>
                                <w:sz w:val="20"/>
                                <w:szCs w:val="14"/>
                              </w:rPr>
                            </w:pPr>
                            <w:r w:rsidRPr="006104C8">
                              <w:rPr>
                                <w:bCs/>
                                <w:sz w:val="20"/>
                                <w:szCs w:val="14"/>
                              </w:rPr>
                              <w:t>The requirements of UN Regulation No. 85</w:t>
                            </w:r>
                          </w:p>
                          <w:p w14:paraId="5AC74F07" w14:textId="77777777" w:rsidR="008D51B0" w:rsidRPr="006104C8" w:rsidRDefault="008D51B0" w:rsidP="008D51B0">
                            <w:pPr>
                              <w:pStyle w:val="ListParagraph"/>
                              <w:numPr>
                                <w:ilvl w:val="0"/>
                                <w:numId w:val="33"/>
                              </w:numPr>
                              <w:spacing w:before="40" w:after="120" w:line="220" w:lineRule="exact"/>
                              <w:ind w:left="360"/>
                              <w:rPr>
                                <w:bCs/>
                                <w:sz w:val="20"/>
                                <w:szCs w:val="14"/>
                              </w:rPr>
                            </w:pPr>
                            <w:r w:rsidRPr="006104C8">
                              <w:rPr>
                                <w:sz w:val="20"/>
                                <w:szCs w:val="14"/>
                              </w:rPr>
                              <w:t>The requirements of UN Regulation No. 168 on RDE</w:t>
                            </w:r>
                          </w:p>
                        </w:tc>
                      </w:tr>
                      <w:tr w:rsidR="008D51B0" w:rsidRPr="002A3BC3" w14:paraId="1C4AA881" w14:textId="77777777" w:rsidTr="003D5454">
                        <w:trPr>
                          <w:trHeight w:val="363"/>
                        </w:trPr>
                        <w:tc>
                          <w:tcPr>
                            <w:tcW w:w="988" w:type="dxa"/>
                            <w:tcBorders>
                              <w:top w:val="single" w:sz="6" w:space="0" w:color="auto"/>
                              <w:bottom w:val="single" w:sz="6" w:space="0" w:color="auto"/>
                            </w:tcBorders>
                            <w:vAlign w:val="center"/>
                          </w:tcPr>
                          <w:p w14:paraId="5E411D92" w14:textId="77777777" w:rsidR="008D51B0" w:rsidRPr="00F40B79" w:rsidRDefault="008D51B0" w:rsidP="006104C8">
                            <w:pPr>
                              <w:spacing w:before="40" w:after="120" w:line="220" w:lineRule="exact"/>
                              <w:rPr>
                                <w:bCs/>
                              </w:rPr>
                            </w:pPr>
                            <w:r>
                              <w:rPr>
                                <w:bCs/>
                              </w:rPr>
                              <w:t>EB</w:t>
                            </w:r>
                          </w:p>
                        </w:tc>
                        <w:tc>
                          <w:tcPr>
                            <w:tcW w:w="992" w:type="dxa"/>
                            <w:tcBorders>
                              <w:top w:val="single" w:sz="6" w:space="0" w:color="auto"/>
                              <w:bottom w:val="single" w:sz="6" w:space="0" w:color="auto"/>
                            </w:tcBorders>
                            <w:vAlign w:val="center"/>
                          </w:tcPr>
                          <w:p w14:paraId="031855F1" w14:textId="77777777" w:rsidR="008D51B0" w:rsidRPr="00F40B79" w:rsidRDefault="008D51B0" w:rsidP="006104C8">
                            <w:pPr>
                              <w:spacing w:before="40" w:after="120" w:line="220" w:lineRule="exact"/>
                              <w:rPr>
                                <w:bCs/>
                              </w:rPr>
                            </w:pPr>
                            <w:r>
                              <w:rPr>
                                <w:bCs/>
                              </w:rPr>
                              <w:t>Euro 6e-bis</w:t>
                            </w:r>
                          </w:p>
                        </w:tc>
                        <w:tc>
                          <w:tcPr>
                            <w:tcW w:w="992" w:type="dxa"/>
                            <w:vMerge/>
                            <w:shd w:val="clear" w:color="auto" w:fill="auto"/>
                            <w:vAlign w:val="center"/>
                          </w:tcPr>
                          <w:p w14:paraId="57A5A13E" w14:textId="77777777" w:rsidR="008D51B0" w:rsidRPr="00F40B79" w:rsidRDefault="008D51B0" w:rsidP="006104C8">
                            <w:pPr>
                              <w:spacing w:before="40" w:after="120" w:line="220" w:lineRule="exact"/>
                              <w:rPr>
                                <w:bCs/>
                              </w:rPr>
                            </w:pPr>
                          </w:p>
                        </w:tc>
                        <w:tc>
                          <w:tcPr>
                            <w:tcW w:w="709" w:type="dxa"/>
                            <w:vMerge/>
                            <w:shd w:val="clear" w:color="auto" w:fill="auto"/>
                            <w:vAlign w:val="center"/>
                          </w:tcPr>
                          <w:p w14:paraId="0827A531" w14:textId="77777777" w:rsidR="008D51B0" w:rsidRPr="00F40B79" w:rsidRDefault="008D51B0" w:rsidP="006104C8">
                            <w:pPr>
                              <w:spacing w:before="40" w:after="120" w:line="220" w:lineRule="exact"/>
                              <w:rPr>
                                <w:bCs/>
                              </w:rPr>
                            </w:pPr>
                          </w:p>
                        </w:tc>
                        <w:tc>
                          <w:tcPr>
                            <w:tcW w:w="709" w:type="dxa"/>
                            <w:vMerge w:val="restart"/>
                            <w:vAlign w:val="center"/>
                          </w:tcPr>
                          <w:p w14:paraId="73F8EEDD" w14:textId="77777777" w:rsidR="008D51B0" w:rsidRPr="001754E4" w:rsidRDefault="008D51B0" w:rsidP="006104C8">
                            <w:pPr>
                              <w:spacing w:before="40" w:after="120" w:line="220" w:lineRule="exact"/>
                              <w:rPr>
                                <w:bCs/>
                              </w:rPr>
                            </w:pPr>
                            <w:r w:rsidRPr="001754E4">
                              <w:rPr>
                                <w:bCs/>
                              </w:rPr>
                              <w:t>Ye</w:t>
                            </w:r>
                            <w:r>
                              <w:rPr>
                                <w:bCs/>
                              </w:rPr>
                              <w:t>s</w:t>
                            </w:r>
                          </w:p>
                        </w:tc>
                        <w:tc>
                          <w:tcPr>
                            <w:tcW w:w="1275" w:type="dxa"/>
                            <w:vMerge/>
                            <w:shd w:val="clear" w:color="auto" w:fill="auto"/>
                            <w:vAlign w:val="center"/>
                          </w:tcPr>
                          <w:p w14:paraId="2FF0789E" w14:textId="77777777" w:rsidR="008D51B0" w:rsidRPr="00E46431" w:rsidRDefault="008D51B0" w:rsidP="006104C8">
                            <w:pPr>
                              <w:spacing w:before="40" w:after="120" w:line="220" w:lineRule="exact"/>
                              <w:rPr>
                                <w:bCs/>
                                <w:strike/>
                              </w:rPr>
                            </w:pPr>
                          </w:p>
                        </w:tc>
                        <w:tc>
                          <w:tcPr>
                            <w:tcW w:w="4111" w:type="dxa"/>
                          </w:tcPr>
                          <w:p w14:paraId="37500144" w14:textId="77777777" w:rsidR="008D51B0" w:rsidRPr="00E62675" w:rsidRDefault="008D51B0" w:rsidP="006104C8">
                            <w:pPr>
                              <w:spacing w:before="40" w:after="120" w:line="220" w:lineRule="exact"/>
                              <w:rPr>
                                <w:bCs/>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neb</w:t>
                            </w:r>
                            <w:proofErr w:type="spellEnd"/>
                            <w:r w:rsidRPr="00E62675">
                              <w:rPr>
                                <w:b/>
                              </w:rPr>
                              <w:t xml:space="preserve"> determined in accordance with the values specified in Table A8.App5/1 of Appendix 5 to Annex B8 to UN Regulation No. 154</w:t>
                            </w:r>
                          </w:p>
                        </w:tc>
                        <w:tc>
                          <w:tcPr>
                            <w:tcW w:w="3119" w:type="dxa"/>
                            <w:vMerge/>
                          </w:tcPr>
                          <w:p w14:paraId="134D6C91" w14:textId="77777777" w:rsidR="008D51B0" w:rsidRPr="00E46431" w:rsidRDefault="008D51B0" w:rsidP="006104C8">
                            <w:pPr>
                              <w:spacing w:before="40" w:after="120" w:line="220" w:lineRule="exact"/>
                              <w:rPr>
                                <w:bCs/>
                                <w:strike/>
                              </w:rPr>
                            </w:pPr>
                          </w:p>
                        </w:tc>
                      </w:tr>
                      <w:tr w:rsidR="008D51B0" w:rsidRPr="002A3BC3" w14:paraId="4A3D04AB" w14:textId="77777777" w:rsidTr="003D5454">
                        <w:trPr>
                          <w:trHeight w:val="353"/>
                        </w:trPr>
                        <w:tc>
                          <w:tcPr>
                            <w:tcW w:w="988" w:type="dxa"/>
                            <w:tcBorders>
                              <w:top w:val="single" w:sz="6" w:space="0" w:color="auto"/>
                              <w:bottom w:val="single" w:sz="12" w:space="0" w:color="auto"/>
                            </w:tcBorders>
                            <w:vAlign w:val="center"/>
                          </w:tcPr>
                          <w:p w14:paraId="772F2EAF" w14:textId="77777777" w:rsidR="008D51B0" w:rsidRPr="00F40B79" w:rsidRDefault="008D51B0" w:rsidP="006104C8">
                            <w:pPr>
                              <w:spacing w:before="40" w:after="120" w:line="220" w:lineRule="exact"/>
                              <w:rPr>
                                <w:bCs/>
                              </w:rPr>
                            </w:pPr>
                            <w:r>
                              <w:rPr>
                                <w:bCs/>
                              </w:rPr>
                              <w:t>EC</w:t>
                            </w:r>
                          </w:p>
                        </w:tc>
                        <w:tc>
                          <w:tcPr>
                            <w:tcW w:w="992" w:type="dxa"/>
                            <w:tcBorders>
                              <w:top w:val="single" w:sz="6" w:space="0" w:color="auto"/>
                              <w:bottom w:val="single" w:sz="12" w:space="0" w:color="auto"/>
                            </w:tcBorders>
                            <w:vAlign w:val="center"/>
                          </w:tcPr>
                          <w:p w14:paraId="681ED6E6" w14:textId="77777777" w:rsidR="008D51B0" w:rsidRPr="00F40B79" w:rsidRDefault="008D51B0" w:rsidP="006104C8">
                            <w:pPr>
                              <w:spacing w:before="40" w:after="120" w:line="220" w:lineRule="exact"/>
                              <w:rPr>
                                <w:bCs/>
                              </w:rPr>
                            </w:pPr>
                            <w:r>
                              <w:rPr>
                                <w:bCs/>
                              </w:rPr>
                              <w:t>Euro 6e-bis-FCM</w:t>
                            </w:r>
                          </w:p>
                        </w:tc>
                        <w:tc>
                          <w:tcPr>
                            <w:tcW w:w="992" w:type="dxa"/>
                            <w:vMerge/>
                            <w:tcBorders>
                              <w:bottom w:val="single" w:sz="12" w:space="0" w:color="auto"/>
                            </w:tcBorders>
                            <w:shd w:val="clear" w:color="auto" w:fill="auto"/>
                            <w:vAlign w:val="center"/>
                          </w:tcPr>
                          <w:p w14:paraId="022721FB" w14:textId="77777777" w:rsidR="008D51B0" w:rsidRPr="00F40B79" w:rsidRDefault="008D51B0" w:rsidP="006104C8">
                            <w:pPr>
                              <w:spacing w:before="40" w:after="120" w:line="220" w:lineRule="exact"/>
                              <w:rPr>
                                <w:bCs/>
                              </w:rPr>
                            </w:pPr>
                          </w:p>
                        </w:tc>
                        <w:tc>
                          <w:tcPr>
                            <w:tcW w:w="709" w:type="dxa"/>
                            <w:vMerge/>
                            <w:tcBorders>
                              <w:bottom w:val="single" w:sz="12" w:space="0" w:color="auto"/>
                            </w:tcBorders>
                            <w:shd w:val="clear" w:color="auto" w:fill="auto"/>
                            <w:vAlign w:val="center"/>
                          </w:tcPr>
                          <w:p w14:paraId="324F474B" w14:textId="77777777" w:rsidR="008D51B0" w:rsidRPr="00F40B79" w:rsidRDefault="008D51B0" w:rsidP="006104C8">
                            <w:pPr>
                              <w:spacing w:before="40" w:after="120" w:line="220" w:lineRule="exact"/>
                              <w:rPr>
                                <w:bCs/>
                              </w:rPr>
                            </w:pPr>
                          </w:p>
                        </w:tc>
                        <w:tc>
                          <w:tcPr>
                            <w:tcW w:w="709" w:type="dxa"/>
                            <w:vMerge/>
                            <w:tcBorders>
                              <w:bottom w:val="single" w:sz="12" w:space="0" w:color="auto"/>
                            </w:tcBorders>
                            <w:vAlign w:val="center"/>
                          </w:tcPr>
                          <w:p w14:paraId="266EC910" w14:textId="77777777" w:rsidR="008D51B0" w:rsidRPr="00E46431" w:rsidRDefault="008D51B0" w:rsidP="006104C8">
                            <w:pPr>
                              <w:spacing w:before="40" w:after="120" w:line="220" w:lineRule="exact"/>
                              <w:rPr>
                                <w:bCs/>
                                <w:strike/>
                              </w:rPr>
                            </w:pPr>
                          </w:p>
                        </w:tc>
                        <w:tc>
                          <w:tcPr>
                            <w:tcW w:w="1275" w:type="dxa"/>
                            <w:vMerge/>
                            <w:tcBorders>
                              <w:bottom w:val="single" w:sz="12" w:space="0" w:color="auto"/>
                            </w:tcBorders>
                            <w:shd w:val="clear" w:color="auto" w:fill="auto"/>
                            <w:vAlign w:val="center"/>
                          </w:tcPr>
                          <w:p w14:paraId="032439DE" w14:textId="77777777" w:rsidR="008D51B0" w:rsidRPr="00E46431" w:rsidRDefault="008D51B0" w:rsidP="006104C8">
                            <w:pPr>
                              <w:spacing w:before="40" w:after="120" w:line="220" w:lineRule="exact"/>
                              <w:rPr>
                                <w:bCs/>
                                <w:strike/>
                              </w:rPr>
                            </w:pPr>
                          </w:p>
                        </w:tc>
                        <w:tc>
                          <w:tcPr>
                            <w:tcW w:w="4111" w:type="dxa"/>
                            <w:tcBorders>
                              <w:bottom w:val="single" w:sz="12" w:space="0" w:color="auto"/>
                            </w:tcBorders>
                          </w:tcPr>
                          <w:p w14:paraId="1FCC9EF7" w14:textId="7E1B4682" w:rsidR="008D51B0" w:rsidRPr="00E46431" w:rsidRDefault="008D51B0" w:rsidP="006104C8">
                            <w:pPr>
                              <w:spacing w:before="40" w:after="120" w:line="220" w:lineRule="exact"/>
                              <w:rPr>
                                <w:bCs/>
                                <w:strike/>
                              </w:rPr>
                            </w:pPr>
                            <w:r w:rsidRPr="00E62675">
                              <w:rPr>
                                <w:bCs/>
                                <w:szCs w:val="10"/>
                              </w:rPr>
                              <w:t>Level 1A requirements of the 02 series of amendment</w:t>
                            </w:r>
                            <w:r>
                              <w:rPr>
                                <w:bCs/>
                                <w:szCs w:val="10"/>
                              </w:rPr>
                              <w:t>s</w:t>
                            </w:r>
                            <w:r w:rsidRPr="00E62675">
                              <w:rPr>
                                <w:bCs/>
                                <w:szCs w:val="10"/>
                              </w:rPr>
                              <w:t xml:space="preserve"> or</w:t>
                            </w:r>
                            <w:r>
                              <w:rPr>
                                <w:bCs/>
                                <w:szCs w:val="10"/>
                              </w:rPr>
                              <w:t xml:space="preserve"> </w:t>
                            </w:r>
                            <w:r w:rsidRPr="00E62675">
                              <w:rPr>
                                <w:bCs/>
                                <w:szCs w:val="10"/>
                              </w:rPr>
                              <w:t>03 series of amendment</w:t>
                            </w:r>
                            <w:r>
                              <w:rPr>
                                <w:bCs/>
                                <w:szCs w:val="10"/>
                              </w:rPr>
                              <w:t>s</w:t>
                            </w:r>
                            <w:r w:rsidRPr="00E62675">
                              <w:rPr>
                                <w:b/>
                              </w:rPr>
                              <w:t xml:space="preserve"> taking into account the utility factor based on </w:t>
                            </w:r>
                            <w:proofErr w:type="spellStart"/>
                            <w:r w:rsidRPr="00E62675">
                              <w:rPr>
                                <w:b/>
                              </w:rPr>
                              <w:t>d</w:t>
                            </w:r>
                            <w:r w:rsidRPr="00E62675">
                              <w:rPr>
                                <w:b/>
                                <w:vertAlign w:val="subscript"/>
                              </w:rPr>
                              <w:t>ne</w:t>
                            </w:r>
                            <w:r>
                              <w:rPr>
                                <w:b/>
                                <w:vertAlign w:val="subscript"/>
                              </w:rPr>
                              <w:t>c</w:t>
                            </w:r>
                            <w:proofErr w:type="spellEnd"/>
                            <w:r w:rsidRPr="00E62675">
                              <w:rPr>
                                <w:b/>
                              </w:rPr>
                              <w:t xml:space="preserve"> determined in accordance with the values specified in Table A8.App5/1 of Appendix 5 to Annex B8 to UN Regulation No. 154</w:t>
                            </w:r>
                            <w:r w:rsidRPr="003D5454">
                              <w:rPr>
                                <w:b/>
                                <w:vertAlign w:val="superscript"/>
                              </w:rPr>
                              <w:t>(</w:t>
                            </w:r>
                            <w:r w:rsidR="00C964CB">
                              <w:rPr>
                                <w:b/>
                                <w:vertAlign w:val="superscript"/>
                              </w:rPr>
                              <w:t>4</w:t>
                            </w:r>
                            <w:r w:rsidRPr="003D5454">
                              <w:rPr>
                                <w:b/>
                                <w:vertAlign w:val="superscript"/>
                              </w:rPr>
                              <w:t>)</w:t>
                            </w:r>
                          </w:p>
                        </w:tc>
                        <w:tc>
                          <w:tcPr>
                            <w:tcW w:w="3119" w:type="dxa"/>
                            <w:vMerge/>
                            <w:tcBorders>
                              <w:bottom w:val="single" w:sz="12" w:space="0" w:color="auto"/>
                            </w:tcBorders>
                          </w:tcPr>
                          <w:p w14:paraId="07FB2EBF" w14:textId="77777777" w:rsidR="008D51B0" w:rsidRPr="00E46431" w:rsidRDefault="008D51B0" w:rsidP="006104C8">
                            <w:pPr>
                              <w:spacing w:before="40" w:after="120" w:line="220" w:lineRule="exact"/>
                              <w:rPr>
                                <w:bCs/>
                                <w:strike/>
                              </w:rPr>
                            </w:pPr>
                          </w:p>
                        </w:tc>
                      </w:tr>
                    </w:tbl>
                    <w:p w14:paraId="21E8DF34" w14:textId="77777777" w:rsidR="008D51B0" w:rsidRDefault="008D51B0" w:rsidP="008D51B0">
                      <w:pPr>
                        <w:suppressAutoHyphens w:val="0"/>
                        <w:spacing w:line="240" w:lineRule="auto"/>
                        <w:ind w:left="708" w:firstLine="708"/>
                        <w:rPr>
                          <w:i/>
                          <w:iCs/>
                          <w:sz w:val="18"/>
                          <w:szCs w:val="18"/>
                        </w:rPr>
                      </w:pPr>
                    </w:p>
                    <w:p w14:paraId="7DC78183" w14:textId="77777777" w:rsidR="008D51B0" w:rsidRPr="001754E4" w:rsidRDefault="008D51B0" w:rsidP="008D51B0">
                      <w:pPr>
                        <w:suppressAutoHyphens w:val="0"/>
                        <w:spacing w:line="240" w:lineRule="auto"/>
                        <w:ind w:left="708" w:firstLine="708"/>
                        <w:rPr>
                          <w:i/>
                          <w:iCs/>
                          <w:sz w:val="18"/>
                          <w:szCs w:val="18"/>
                        </w:rPr>
                      </w:pPr>
                      <w:r w:rsidRPr="001754E4">
                        <w:rPr>
                          <w:i/>
                          <w:iCs/>
                          <w:sz w:val="18"/>
                          <w:szCs w:val="18"/>
                        </w:rPr>
                        <w:t>Key:</w:t>
                      </w:r>
                    </w:p>
                    <w:p w14:paraId="69C0848F" w14:textId="77777777" w:rsidR="008D51B0" w:rsidRPr="001754E4" w:rsidRDefault="008D51B0" w:rsidP="008D51B0">
                      <w:pPr>
                        <w:suppressAutoHyphens w:val="0"/>
                        <w:spacing w:line="240" w:lineRule="auto"/>
                        <w:rPr>
                          <w:i/>
                          <w:iCs/>
                          <w:sz w:val="18"/>
                          <w:szCs w:val="18"/>
                        </w:rPr>
                      </w:pPr>
                      <w:r w:rsidRPr="001754E4">
                        <w:rPr>
                          <w:i/>
                          <w:iCs/>
                          <w:sz w:val="18"/>
                          <w:szCs w:val="18"/>
                        </w:rPr>
                        <w:tab/>
                      </w:r>
                      <w:r w:rsidRPr="001754E4">
                        <w:rPr>
                          <w:i/>
                          <w:iCs/>
                          <w:sz w:val="18"/>
                          <w:szCs w:val="18"/>
                        </w:rPr>
                        <w:tab/>
                        <w:t xml:space="preserve">(1): AES Flag: See paragraph 3.4.2. of this </w:t>
                      </w:r>
                      <w:r w:rsidRPr="001754E4">
                        <w:rPr>
                          <w:rFonts w:eastAsia="MS Mincho"/>
                          <w:i/>
                          <w:iCs/>
                          <w:sz w:val="18"/>
                          <w:szCs w:val="18"/>
                          <w:lang w:eastAsia="ja-JP"/>
                        </w:rPr>
                        <w:t>Regulation, as amended by the 08 series of amendments.</w:t>
                      </w:r>
                    </w:p>
                    <w:p w14:paraId="19AA5976" w14:textId="36C754A0" w:rsidR="008D51B0" w:rsidRDefault="008D51B0" w:rsidP="008D51B0">
                      <w:pPr>
                        <w:suppressAutoHyphens w:val="0"/>
                        <w:spacing w:line="240" w:lineRule="auto"/>
                        <w:rPr>
                          <w:i/>
                          <w:iCs/>
                          <w:sz w:val="18"/>
                          <w:szCs w:val="18"/>
                        </w:rPr>
                      </w:pPr>
                      <w:r w:rsidRPr="001754E4">
                        <w:rPr>
                          <w:i/>
                          <w:iCs/>
                          <w:sz w:val="18"/>
                          <w:szCs w:val="18"/>
                        </w:rPr>
                        <w:tab/>
                      </w:r>
                      <w:r w:rsidRPr="001754E4">
                        <w:rPr>
                          <w:i/>
                          <w:iCs/>
                          <w:sz w:val="18"/>
                          <w:szCs w:val="18"/>
                        </w:rPr>
                        <w:tab/>
                        <w:t>(2): See Table 4A in paragraph 6.8. of UN Regulation No. 154.</w:t>
                      </w:r>
                    </w:p>
                    <w:p w14:paraId="18064682" w14:textId="7C41418E" w:rsidR="00C964CB" w:rsidRDefault="00C964CB" w:rsidP="008D51B0">
                      <w:pPr>
                        <w:suppressAutoHyphens w:val="0"/>
                        <w:spacing w:line="240" w:lineRule="auto"/>
                        <w:rPr>
                          <w:i/>
                          <w:iCs/>
                          <w:sz w:val="18"/>
                          <w:szCs w:val="18"/>
                        </w:rPr>
                      </w:pPr>
                      <w:r>
                        <w:rPr>
                          <w:i/>
                          <w:iCs/>
                          <w:sz w:val="18"/>
                          <w:szCs w:val="18"/>
                        </w:rPr>
                        <w:tab/>
                      </w:r>
                      <w:r>
                        <w:rPr>
                          <w:i/>
                          <w:iCs/>
                          <w:sz w:val="18"/>
                          <w:szCs w:val="18"/>
                        </w:rPr>
                        <w:tab/>
                        <w:t xml:space="preserve">(3): </w:t>
                      </w:r>
                      <w:r w:rsidRPr="00C964CB">
                        <w:rPr>
                          <w:i/>
                          <w:iCs/>
                          <w:sz w:val="18"/>
                          <w:szCs w:val="18"/>
                        </w:rPr>
                        <w:t>UN Regulation No. 168 on RDE</w:t>
                      </w:r>
                      <w:r>
                        <w:rPr>
                          <w:i/>
                          <w:iCs/>
                          <w:sz w:val="18"/>
                          <w:szCs w:val="18"/>
                        </w:rPr>
                        <w:t xml:space="preserve"> is not applicable </w:t>
                      </w:r>
                      <w:r w:rsidR="004B110A">
                        <w:rPr>
                          <w:i/>
                          <w:iCs/>
                          <w:sz w:val="18"/>
                          <w:szCs w:val="18"/>
                        </w:rPr>
                        <w:t>for</w:t>
                      </w:r>
                      <w:r>
                        <w:rPr>
                          <w:i/>
                          <w:iCs/>
                          <w:sz w:val="18"/>
                          <w:szCs w:val="18"/>
                        </w:rPr>
                        <w:t xml:space="preserve"> vehicles of category N</w:t>
                      </w:r>
                      <w:r w:rsidRPr="00C964CB">
                        <w:rPr>
                          <w:i/>
                          <w:iCs/>
                          <w:sz w:val="18"/>
                          <w:szCs w:val="18"/>
                          <w:vertAlign w:val="subscript"/>
                        </w:rPr>
                        <w:t>2</w:t>
                      </w:r>
                      <w:r>
                        <w:rPr>
                          <w:i/>
                          <w:iCs/>
                          <w:sz w:val="18"/>
                          <w:szCs w:val="18"/>
                        </w:rPr>
                        <w:t>.</w:t>
                      </w:r>
                    </w:p>
                    <w:p w14:paraId="3736D2D8" w14:textId="5FDEAD3E" w:rsidR="008D51B0" w:rsidRPr="001754E4" w:rsidRDefault="008D51B0" w:rsidP="008D51B0">
                      <w:pPr>
                        <w:suppressAutoHyphens w:val="0"/>
                        <w:spacing w:line="240" w:lineRule="auto"/>
                        <w:rPr>
                          <w:i/>
                          <w:iCs/>
                          <w:sz w:val="18"/>
                          <w:szCs w:val="18"/>
                        </w:rPr>
                      </w:pPr>
                      <w:r>
                        <w:rPr>
                          <w:i/>
                          <w:iCs/>
                          <w:sz w:val="18"/>
                          <w:szCs w:val="18"/>
                        </w:rPr>
                        <w:tab/>
                      </w:r>
                      <w:r>
                        <w:rPr>
                          <w:i/>
                          <w:iCs/>
                          <w:sz w:val="18"/>
                          <w:szCs w:val="18"/>
                        </w:rPr>
                        <w:tab/>
                      </w:r>
                      <w:r w:rsidR="00C964CB">
                        <w:rPr>
                          <w:i/>
                          <w:iCs/>
                          <w:sz w:val="18"/>
                          <w:szCs w:val="18"/>
                        </w:rPr>
                        <w:t>[</w:t>
                      </w:r>
                      <w:r>
                        <w:rPr>
                          <w:i/>
                          <w:iCs/>
                          <w:sz w:val="18"/>
                          <w:szCs w:val="18"/>
                        </w:rPr>
                        <w:t>(</w:t>
                      </w:r>
                      <w:r w:rsidR="00C964CB">
                        <w:rPr>
                          <w:i/>
                          <w:iCs/>
                          <w:sz w:val="18"/>
                          <w:szCs w:val="18"/>
                        </w:rPr>
                        <w:t>4</w:t>
                      </w:r>
                      <w:r>
                        <w:rPr>
                          <w:i/>
                          <w:iCs/>
                          <w:sz w:val="18"/>
                          <w:szCs w:val="18"/>
                        </w:rPr>
                        <w:t xml:space="preserve">): </w:t>
                      </w:r>
                      <w:r w:rsidRPr="00E62675">
                        <w:rPr>
                          <w:i/>
                          <w:iCs/>
                          <w:sz w:val="18"/>
                          <w:szCs w:val="18"/>
                        </w:rPr>
                        <w:t xml:space="preserve">In case the value of </w:t>
                      </w:r>
                      <w:proofErr w:type="spellStart"/>
                      <w:r w:rsidRPr="00E62675">
                        <w:rPr>
                          <w:i/>
                          <w:iCs/>
                          <w:sz w:val="18"/>
                          <w:szCs w:val="18"/>
                        </w:rPr>
                        <w:t>d</w:t>
                      </w:r>
                      <w:r w:rsidRPr="00E62675">
                        <w:rPr>
                          <w:i/>
                          <w:iCs/>
                          <w:sz w:val="18"/>
                          <w:szCs w:val="18"/>
                          <w:vertAlign w:val="subscript"/>
                        </w:rPr>
                        <w:t>nec</w:t>
                      </w:r>
                      <w:proofErr w:type="spellEnd"/>
                      <w:r w:rsidRPr="00E62675">
                        <w:rPr>
                          <w:i/>
                          <w:iCs/>
                          <w:sz w:val="18"/>
                          <w:szCs w:val="18"/>
                        </w:rPr>
                        <w:t xml:space="preserve"> changes following the review of 2024, a different character will be assigned to the vehicle types approved with the revised </w:t>
                      </w:r>
                      <w:proofErr w:type="spellStart"/>
                      <w:r w:rsidRPr="00E62675">
                        <w:rPr>
                          <w:i/>
                          <w:iCs/>
                          <w:sz w:val="18"/>
                          <w:szCs w:val="18"/>
                        </w:rPr>
                        <w:t>d</w:t>
                      </w:r>
                      <w:r w:rsidRPr="00E62675">
                        <w:rPr>
                          <w:i/>
                          <w:iCs/>
                          <w:sz w:val="18"/>
                          <w:szCs w:val="18"/>
                          <w:vertAlign w:val="subscript"/>
                        </w:rPr>
                        <w:t>ne</w:t>
                      </w:r>
                      <w:r>
                        <w:rPr>
                          <w:i/>
                          <w:iCs/>
                          <w:sz w:val="18"/>
                          <w:szCs w:val="18"/>
                          <w:vertAlign w:val="subscript"/>
                        </w:rPr>
                        <w:t>c</w:t>
                      </w:r>
                      <w:proofErr w:type="spellEnd"/>
                      <w:r w:rsidRPr="00E62675">
                        <w:rPr>
                          <w:i/>
                          <w:iCs/>
                          <w:sz w:val="18"/>
                          <w:szCs w:val="18"/>
                        </w:rPr>
                        <w:t>.</w:t>
                      </w:r>
                      <w:r w:rsidR="00C964CB">
                        <w:rPr>
                          <w:i/>
                          <w:iCs/>
                          <w:sz w:val="18"/>
                          <w:szCs w:val="18"/>
                        </w:rPr>
                        <w:t>]</w:t>
                      </w:r>
                    </w:p>
                    <w:p w14:paraId="4D436D2D" w14:textId="77777777" w:rsidR="008D51B0" w:rsidRPr="006104C8" w:rsidRDefault="008D51B0" w:rsidP="008D51B0">
                      <w:r>
                        <w:tab/>
                      </w:r>
                    </w:p>
                  </w:txbxContent>
                </v:textbox>
                <w10:wrap type="square" anchorx="margin" anchory="margin"/>
              </v:shape>
            </w:pict>
          </mc:Fallback>
        </mc:AlternateContent>
      </w:r>
      <w:r w:rsidR="00B10D04" w:rsidRPr="00F71B95">
        <w:rPr>
          <w:i/>
          <w:iCs/>
          <w:lang w:val="en-US"/>
        </w:rPr>
        <w:t>Table A3/1 of Annex 3</w:t>
      </w:r>
      <w:r w:rsidR="00B10D04" w:rsidRPr="00B10D04">
        <w:rPr>
          <w:lang w:val="en-US"/>
        </w:rPr>
        <w:t>, amend to read:</w:t>
      </w:r>
    </w:p>
    <w:p w14:paraId="6561428C" w14:textId="77777777" w:rsidR="007A3E5C" w:rsidRDefault="007A3E5C" w:rsidP="001A3844">
      <w:pPr>
        <w:pStyle w:val="Default"/>
        <w:ind w:right="805"/>
        <w:rPr>
          <w:b/>
          <w:bCs/>
          <w:sz w:val="28"/>
          <w:szCs w:val="28"/>
          <w:lang w:val="en-GB"/>
        </w:rPr>
      </w:pPr>
    </w:p>
    <w:p w14:paraId="0C43B1AD" w14:textId="77777777" w:rsidR="008D51B0" w:rsidRPr="00337A07" w:rsidRDefault="008D51B0" w:rsidP="008D51B0">
      <w:pPr>
        <w:pStyle w:val="HChG"/>
      </w:pPr>
      <w:r w:rsidRPr="00337A07">
        <w:t>12.</w:t>
      </w:r>
      <w:r w:rsidRPr="00337A07">
        <w:tab/>
      </w:r>
      <w:r w:rsidRPr="00337A07">
        <w:tab/>
        <w:t>Transitional provisions</w:t>
      </w:r>
    </w:p>
    <w:p w14:paraId="1C03E888" w14:textId="77777777" w:rsidR="008D51B0" w:rsidRPr="00337A07" w:rsidRDefault="008D51B0" w:rsidP="008D51B0">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5CFC6319" w14:textId="77777777" w:rsidR="008D51B0" w:rsidRPr="003D78A4" w:rsidRDefault="008D51B0" w:rsidP="008D51B0">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5972B10A" w14:textId="77777777" w:rsidR="008D51B0" w:rsidRDefault="008D51B0" w:rsidP="008D51B0">
      <w:pPr>
        <w:keepNext/>
        <w:tabs>
          <w:tab w:val="left" w:pos="1134"/>
        </w:tabs>
        <w:spacing w:after="120"/>
        <w:ind w:left="2268" w:right="1134" w:hanging="1134"/>
        <w:jc w:val="both"/>
        <w:rPr>
          <w:rFonts w:eastAsia="MS Mincho"/>
          <w:lang w:eastAsia="ja-JP"/>
        </w:rPr>
      </w:pPr>
      <w:r>
        <w:rPr>
          <w:rFonts w:eastAsia="MS Mincho"/>
          <w:lang w:eastAsia="ja-JP"/>
        </w:rPr>
        <w:t>12.2.</w:t>
      </w:r>
      <w:r>
        <w:rPr>
          <w:rFonts w:eastAsia="MS Mincho"/>
          <w:lang w:eastAsia="ja-JP"/>
        </w:rPr>
        <w:tab/>
        <w:t>Type approvals</w:t>
      </w:r>
    </w:p>
    <w:p w14:paraId="54657A6F" w14:textId="6C079823" w:rsidR="008D51B0" w:rsidRPr="008D51B0" w:rsidRDefault="008D51B0" w:rsidP="008D51B0">
      <w:pPr>
        <w:tabs>
          <w:tab w:val="left" w:pos="1134"/>
        </w:tabs>
        <w:spacing w:after="120"/>
        <w:ind w:left="2268" w:right="1134" w:hanging="1134"/>
        <w:jc w:val="both"/>
        <w:rPr>
          <w:rFonts w:eastAsia="MS Mincho"/>
          <w:b/>
          <w:bCs/>
          <w:lang w:eastAsia="ja-JP"/>
        </w:rPr>
      </w:pPr>
      <w:r w:rsidRPr="008D51B0">
        <w:rPr>
          <w:rFonts w:eastAsia="MS Mincho"/>
          <w:b/>
          <w:bCs/>
          <w:lang w:eastAsia="ja-JP"/>
        </w:rPr>
        <w:t>12.2.1.</w:t>
      </w:r>
      <w:r w:rsidRPr="008D51B0">
        <w:rPr>
          <w:rFonts w:eastAsia="MS Mincho"/>
          <w:b/>
          <w:bCs/>
          <w:lang w:eastAsia="ja-JP"/>
        </w:rPr>
        <w:tab/>
        <w:t xml:space="preserve">As from 1 September 2023, Contracting Parties applying this Regulation shall grant an approval to new types of </w:t>
      </w:r>
      <w:r w:rsidR="00EC08A4" w:rsidRPr="008D51B0">
        <w:rPr>
          <w:rFonts w:eastAsia="MS Mincho"/>
          <w:b/>
          <w:bCs/>
          <w:lang w:eastAsia="ja-JP"/>
        </w:rPr>
        <w:t>vehicles</w:t>
      </w:r>
      <w:r w:rsidRPr="008D51B0">
        <w:rPr>
          <w:rFonts w:eastAsia="MS Mincho"/>
          <w:b/>
          <w:bCs/>
          <w:lang w:eastAsia="ja-JP"/>
        </w:rPr>
        <w:t xml:space="preserve"> only if they comply with the requirements for vehicles approved under the character EA as defined in Table A3/1, Annex 3 of this Regulation, as amended by the 08 series of </w:t>
      </w:r>
      <w:r w:rsidR="00EC08A4" w:rsidRPr="008D51B0">
        <w:rPr>
          <w:rFonts w:eastAsia="MS Mincho"/>
          <w:b/>
          <w:bCs/>
          <w:lang w:eastAsia="ja-JP"/>
        </w:rPr>
        <w:t>amendments.</w:t>
      </w:r>
    </w:p>
    <w:p w14:paraId="4873FB80" w14:textId="2C2678F2" w:rsidR="008D51B0" w:rsidRPr="008D51B0" w:rsidRDefault="008D51B0" w:rsidP="008D51B0">
      <w:pPr>
        <w:tabs>
          <w:tab w:val="left" w:pos="1134"/>
        </w:tabs>
        <w:spacing w:after="120"/>
        <w:ind w:left="2268" w:right="1134" w:hanging="1134"/>
        <w:jc w:val="both"/>
        <w:rPr>
          <w:rFonts w:eastAsia="MS Mincho"/>
          <w:b/>
          <w:bCs/>
          <w:lang w:eastAsia="ja-JP"/>
        </w:rPr>
      </w:pPr>
      <w:r w:rsidRPr="008D51B0">
        <w:rPr>
          <w:rFonts w:eastAsia="MS Mincho"/>
          <w:b/>
          <w:bCs/>
          <w:lang w:eastAsia="ja-JP"/>
        </w:rPr>
        <w:t>12.2.2.</w:t>
      </w:r>
      <w:r w:rsidRPr="008D51B0">
        <w:rPr>
          <w:rFonts w:eastAsia="MS Mincho"/>
          <w:b/>
          <w:bCs/>
          <w:lang w:eastAsia="ja-JP"/>
        </w:rPr>
        <w:tab/>
        <w:t xml:space="preserve">As from 1 January 2025, Contracting Parties applying this Regulation shall grant an approval to new types of </w:t>
      </w:r>
      <w:r w:rsidR="00EC08A4" w:rsidRPr="008D51B0">
        <w:rPr>
          <w:rFonts w:eastAsia="MS Mincho"/>
          <w:b/>
          <w:bCs/>
          <w:lang w:eastAsia="ja-JP"/>
        </w:rPr>
        <w:t>vehicles</w:t>
      </w:r>
      <w:r w:rsidRPr="008D51B0">
        <w:rPr>
          <w:rFonts w:eastAsia="MS Mincho"/>
          <w:b/>
          <w:bCs/>
          <w:lang w:eastAsia="ja-JP"/>
        </w:rPr>
        <w:t xml:space="preserve"> only if they comply with the requirements for vehicles approved under the character EB as defined in Table A3/1, Annex 3 of this Regulation, as amended by the 08 series of amendments.</w:t>
      </w:r>
    </w:p>
    <w:p w14:paraId="357402A9" w14:textId="23A5B527" w:rsidR="008D51B0" w:rsidRPr="008D51B0" w:rsidRDefault="008D51B0" w:rsidP="008D51B0">
      <w:pPr>
        <w:tabs>
          <w:tab w:val="left" w:pos="1134"/>
        </w:tabs>
        <w:spacing w:after="120"/>
        <w:ind w:left="2268" w:right="1134" w:hanging="1134"/>
        <w:jc w:val="both"/>
        <w:rPr>
          <w:rFonts w:eastAsia="MS Mincho"/>
          <w:b/>
          <w:bCs/>
          <w:lang w:eastAsia="ja-JP"/>
        </w:rPr>
      </w:pPr>
      <w:r w:rsidRPr="008D51B0">
        <w:rPr>
          <w:rFonts w:eastAsia="MS Mincho"/>
          <w:b/>
          <w:bCs/>
          <w:lang w:eastAsia="ja-JP"/>
        </w:rPr>
        <w:t>12.2.3.</w:t>
      </w:r>
      <w:r w:rsidRPr="008D51B0">
        <w:rPr>
          <w:rFonts w:eastAsia="MS Mincho"/>
          <w:b/>
          <w:bCs/>
          <w:lang w:eastAsia="ja-JP"/>
        </w:rPr>
        <w:tab/>
        <w:t xml:space="preserve">As from 1 January 2027, Contracting Parties applying this Regulation shall grant an approval to new types of </w:t>
      </w:r>
      <w:r w:rsidR="00EC08A4" w:rsidRPr="008D51B0">
        <w:rPr>
          <w:rFonts w:eastAsia="MS Mincho"/>
          <w:b/>
          <w:bCs/>
          <w:lang w:eastAsia="ja-JP"/>
        </w:rPr>
        <w:t>vehicles</w:t>
      </w:r>
      <w:r w:rsidRPr="008D51B0">
        <w:rPr>
          <w:rFonts w:eastAsia="MS Mincho"/>
          <w:b/>
          <w:bCs/>
          <w:lang w:eastAsia="ja-JP"/>
        </w:rPr>
        <w:t xml:space="preserve"> only if they comply with the requirements for vehicles approved under the character EC as defined in Table A3/1, Annex 3 of this Regulation, as amended by the 08 series of amendments.</w:t>
      </w:r>
    </w:p>
    <w:p w14:paraId="45139370" w14:textId="77777777" w:rsidR="008D51B0" w:rsidRDefault="008D51B0" w:rsidP="001A3844">
      <w:pPr>
        <w:pStyle w:val="Default"/>
        <w:ind w:right="805"/>
        <w:rPr>
          <w:b/>
          <w:bCs/>
          <w:sz w:val="28"/>
          <w:szCs w:val="28"/>
          <w:lang w:val="en-GB"/>
        </w:rPr>
      </w:pPr>
    </w:p>
    <w:p w14:paraId="3E304A92" w14:textId="77777777" w:rsidR="008D51B0" w:rsidRDefault="008D51B0">
      <w:pPr>
        <w:suppressAutoHyphens w:val="0"/>
        <w:spacing w:line="240" w:lineRule="auto"/>
        <w:rPr>
          <w:rFonts w:ascii="LJLOIP+TimesNewRoman" w:hAnsi="LJLOIP+TimesNewRoman" w:cs="LJLOIP+TimesNewRoman"/>
          <w:b/>
          <w:bCs/>
          <w:color w:val="000000"/>
          <w:sz w:val="28"/>
          <w:szCs w:val="28"/>
        </w:rPr>
      </w:pPr>
      <w:r>
        <w:rPr>
          <w:b/>
          <w:bCs/>
          <w:sz w:val="28"/>
          <w:szCs w:val="28"/>
        </w:rPr>
        <w:br w:type="page"/>
      </w:r>
    </w:p>
    <w:p w14:paraId="24180A19" w14:textId="77777777" w:rsidR="004B110A" w:rsidRDefault="004B110A" w:rsidP="001A3844">
      <w:pPr>
        <w:pStyle w:val="Default"/>
        <w:ind w:right="805"/>
        <w:rPr>
          <w:b/>
          <w:bCs/>
          <w:sz w:val="28"/>
          <w:szCs w:val="28"/>
          <w:lang w:val="en-GB"/>
        </w:rPr>
      </w:pPr>
    </w:p>
    <w:p w14:paraId="71301F0B" w14:textId="77777777" w:rsidR="004B110A" w:rsidRDefault="004B110A" w:rsidP="001A3844">
      <w:pPr>
        <w:pStyle w:val="Default"/>
        <w:ind w:right="805"/>
        <w:rPr>
          <w:b/>
          <w:bCs/>
          <w:sz w:val="28"/>
          <w:szCs w:val="28"/>
          <w:lang w:val="en-GB"/>
        </w:rPr>
      </w:pPr>
    </w:p>
    <w:p w14:paraId="7F576769" w14:textId="10BE5784"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231F8025" w14:textId="39D4177D" w:rsidR="008E5D9F" w:rsidRPr="004B110A" w:rsidRDefault="004B110A" w:rsidP="005F7EB6">
      <w:pPr>
        <w:pStyle w:val="SingleTxtG"/>
        <w:numPr>
          <w:ilvl w:val="0"/>
          <w:numId w:val="29"/>
        </w:numPr>
        <w:ind w:left="1134" w:firstLine="0"/>
      </w:pPr>
      <w:r>
        <w:rPr>
          <w:lang w:val="en-US"/>
        </w:rPr>
        <w:t>The changes proposed to UN Regulation No. 83 as amended by the 08 series of amendments with this document aim to provide more clarity regarding the requirements connected to the different emissions characters EA, EB and EC,</w:t>
      </w:r>
    </w:p>
    <w:p w14:paraId="6D563B90" w14:textId="77777777" w:rsidR="004B110A" w:rsidRPr="009308D8" w:rsidRDefault="004B110A" w:rsidP="004B110A">
      <w:pPr>
        <w:pStyle w:val="SingleTxtG"/>
      </w:pP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4356532F" w14:textId="77777777" w:rsidR="006104C8" w:rsidRDefault="006104C8" w:rsidP="001A3844">
      <w:pPr>
        <w:tabs>
          <w:tab w:val="left" w:pos="8505"/>
        </w:tabs>
        <w:suppressAutoHyphens w:val="0"/>
        <w:spacing w:after="120"/>
        <w:ind w:left="1689" w:right="1134" w:hanging="555"/>
        <w:jc w:val="both"/>
        <w:rPr>
          <w:i/>
        </w:rPr>
      </w:pPr>
    </w:p>
    <w:p w14:paraId="6D1638C1" w14:textId="77777777" w:rsidR="006104C8" w:rsidRDefault="006104C8" w:rsidP="001A3844">
      <w:pPr>
        <w:tabs>
          <w:tab w:val="left" w:pos="8505"/>
        </w:tabs>
        <w:suppressAutoHyphens w:val="0"/>
        <w:spacing w:after="120"/>
        <w:ind w:left="1689" w:right="1134" w:hanging="555"/>
        <w:jc w:val="both"/>
        <w:rPr>
          <w:i/>
        </w:rPr>
      </w:pPr>
    </w:p>
    <w:p w14:paraId="10E34CE8" w14:textId="3424D02E" w:rsidR="00172D72" w:rsidRPr="0065242B" w:rsidRDefault="00172D72" w:rsidP="001A3844">
      <w:pPr>
        <w:tabs>
          <w:tab w:val="left" w:pos="8505"/>
        </w:tabs>
        <w:suppressAutoHyphens w:val="0"/>
        <w:spacing w:after="120"/>
        <w:ind w:left="1689" w:right="1134" w:hanging="555"/>
        <w:jc w:val="both"/>
        <w:rPr>
          <w:i/>
        </w:rPr>
      </w:pPr>
    </w:p>
    <w:sectPr w:rsidR="00172D72" w:rsidRPr="0065242B" w:rsidSect="00355AA6">
      <w:footerReference w:type="even" r:id="rId19"/>
      <w:footerReference w:type="first" r:id="rId20"/>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3BAA" w14:textId="77777777" w:rsidR="00016964" w:rsidRDefault="00016964"/>
  </w:endnote>
  <w:endnote w:type="continuationSeparator" w:id="0">
    <w:p w14:paraId="6E19D27C" w14:textId="77777777" w:rsidR="00016964" w:rsidRDefault="00016964"/>
  </w:endnote>
  <w:endnote w:type="continuationNotice" w:id="1">
    <w:p w14:paraId="569E64C1" w14:textId="77777777" w:rsidR="00016964" w:rsidRDefault="00016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3A898D6E" w:rsidR="00484DBC" w:rsidRPr="005F79C3" w:rsidRDefault="005F79C3" w:rsidP="005F79C3">
    <w:pPr>
      <w:pStyle w:val="Footer"/>
      <w:rPr>
        <w:b/>
        <w:bCs/>
        <w:lang w:val="fr-FR"/>
      </w:rPr>
    </w:pPr>
    <w:r w:rsidRPr="005F79C3">
      <w:rPr>
        <w:b/>
        <w:bCs/>
        <w:lang w:val="fr-F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97BD" w14:textId="5650B56F" w:rsidR="00C40575" w:rsidRPr="005F79C3" w:rsidRDefault="005F79C3" w:rsidP="005F79C3">
    <w:pPr>
      <w:pStyle w:val="Footer"/>
      <w:jc w:val="right"/>
      <w:rPr>
        <w:b/>
        <w:bCs/>
        <w:lang w:val="fr-FR"/>
      </w:rPr>
    </w:pPr>
    <w:r w:rsidRPr="005F79C3">
      <w:rPr>
        <w:b/>
        <w:bCs/>
        <w:lang w:val="fr-FR"/>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5895" w14:textId="4898FA50" w:rsidR="005F79C3" w:rsidRPr="005F79C3" w:rsidRDefault="005F79C3" w:rsidP="005F79C3">
    <w:pPr>
      <w:pStyle w:val="Footer"/>
      <w:rPr>
        <w:b/>
        <w:bCs/>
        <w:lang w:val="fr-FR"/>
      </w:rPr>
    </w:pPr>
    <w:r>
      <w:rPr>
        <w:b/>
        <w:bCs/>
        <w:lang w:val="fr-FR"/>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B4C3" w14:textId="565EA834" w:rsidR="005F79C3" w:rsidRPr="005F79C3" w:rsidRDefault="005F79C3" w:rsidP="005F79C3">
    <w:pPr>
      <w:pStyle w:val="Footer"/>
      <w:rPr>
        <w:b/>
        <w:bCs/>
        <w:lang w:val="fr-FR"/>
      </w:rPr>
    </w:pPr>
    <w:r>
      <w:rPr>
        <w:b/>
        <w:bCs/>
        <w:lang w:val="fr-FR"/>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BA41" w14:textId="5FE69A0B" w:rsidR="00160F17" w:rsidRPr="005F79C3" w:rsidRDefault="00160F17" w:rsidP="005F79C3">
    <w:pPr>
      <w:pStyle w:val="Footer"/>
      <w:jc w:val="right"/>
      <w:rPr>
        <w:b/>
        <w:bCs/>
        <w:lang w:val="fr-FR"/>
      </w:rPr>
    </w:pPr>
    <w:r w:rsidRPr="005F79C3">
      <w:rPr>
        <w:b/>
        <w:bCs/>
        <w:lang w:val="fr-F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3E17" w14:textId="77777777" w:rsidR="00016964" w:rsidRPr="000B175B" w:rsidRDefault="00016964" w:rsidP="000B175B">
      <w:pPr>
        <w:tabs>
          <w:tab w:val="right" w:pos="2155"/>
        </w:tabs>
        <w:spacing w:after="80"/>
        <w:ind w:left="680"/>
        <w:rPr>
          <w:u w:val="single"/>
        </w:rPr>
      </w:pPr>
      <w:r>
        <w:rPr>
          <w:u w:val="single"/>
        </w:rPr>
        <w:tab/>
      </w:r>
    </w:p>
  </w:footnote>
  <w:footnote w:type="continuationSeparator" w:id="0">
    <w:p w14:paraId="23AE2F3C" w14:textId="77777777" w:rsidR="00016964" w:rsidRPr="00FC68B7" w:rsidRDefault="00016964" w:rsidP="00FC68B7">
      <w:pPr>
        <w:tabs>
          <w:tab w:val="left" w:pos="2155"/>
        </w:tabs>
        <w:spacing w:after="80"/>
        <w:ind w:left="680"/>
        <w:rPr>
          <w:u w:val="single"/>
        </w:rPr>
      </w:pPr>
      <w:r>
        <w:rPr>
          <w:u w:val="single"/>
        </w:rPr>
        <w:tab/>
      </w:r>
    </w:p>
  </w:footnote>
  <w:footnote w:type="continuationNotice" w:id="1">
    <w:p w14:paraId="5BD93361" w14:textId="77777777" w:rsidR="00016964" w:rsidRDefault="00016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79CA3749" w:rsidR="00484DBC" w:rsidRPr="001A3844" w:rsidRDefault="001A3844" w:rsidP="00DE1EBA">
    <w:pPr>
      <w:pStyle w:val="Header"/>
    </w:pPr>
    <w:r w:rsidRPr="00EE5A28">
      <w:rPr>
        <w:bCs/>
      </w:rPr>
      <w:t>GRPE-</w:t>
    </w:r>
    <w:r w:rsidR="004B110A">
      <w:rPr>
        <w:bCs/>
      </w:rPr>
      <w:t>90</w:t>
    </w:r>
    <w:r w:rsidRPr="00EE5A28">
      <w:rPr>
        <w:bCs/>
      </w:rPr>
      <w:t>-</w:t>
    </w:r>
    <w:r w:rsidR="00573701">
      <w:rPr>
        <w:bCs/>
      </w:rPr>
      <w:t>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3EBAFFEB" w:rsidR="00484DBC" w:rsidRPr="001A3844" w:rsidRDefault="001A3844" w:rsidP="001A3844">
    <w:pPr>
      <w:pStyle w:val="Header"/>
      <w:jc w:val="right"/>
    </w:pPr>
    <w:r w:rsidRPr="00EE5A28">
      <w:rPr>
        <w:bCs/>
      </w:rPr>
      <w:t>GRPE-</w:t>
    </w:r>
    <w:r w:rsidR="004B110A">
      <w:rPr>
        <w:bCs/>
      </w:rPr>
      <w:t>90</w:t>
    </w:r>
    <w:r w:rsidRPr="00EE5A28">
      <w:rPr>
        <w:bCs/>
      </w:rPr>
      <w:t>-</w:t>
    </w:r>
    <w:r w:rsidR="000D5C3D">
      <w:rPr>
        <w:bCs/>
      </w:rPr>
      <w:t>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Borders>
        <w:bottom w:val="single" w:sz="4" w:space="0" w:color="auto"/>
      </w:tblBorders>
      <w:tblLayout w:type="fixed"/>
      <w:tblCellMar>
        <w:left w:w="0" w:type="dxa"/>
        <w:right w:w="0" w:type="dxa"/>
      </w:tblCellMar>
      <w:tblLook w:val="0000" w:firstRow="0" w:lastRow="0" w:firstColumn="0" w:lastColumn="0" w:noHBand="0" w:noVBand="0"/>
    </w:tblPr>
    <w:tblGrid>
      <w:gridCol w:w="5103"/>
      <w:gridCol w:w="4341"/>
    </w:tblGrid>
    <w:tr w:rsidR="000D5C3D" w:rsidRPr="004171B7" w14:paraId="5CEC9B1B" w14:textId="77777777" w:rsidTr="00160F17">
      <w:trPr>
        <w:trHeight w:hRule="exact" w:val="991"/>
      </w:trPr>
      <w:tc>
        <w:tcPr>
          <w:tcW w:w="5103" w:type="dxa"/>
          <w:shd w:val="clear" w:color="auto" w:fill="auto"/>
        </w:tcPr>
        <w:p w14:paraId="20C7442B" w14:textId="77777777" w:rsidR="000D5C3D" w:rsidRPr="004171B7" w:rsidRDefault="000D5C3D" w:rsidP="000D5C3D">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OICA</w:t>
          </w:r>
        </w:p>
      </w:tc>
      <w:tc>
        <w:tcPr>
          <w:tcW w:w="4341" w:type="dxa"/>
          <w:shd w:val="clear" w:color="auto" w:fill="auto"/>
        </w:tcPr>
        <w:p w14:paraId="178ED91A" w14:textId="77777777" w:rsidR="000D5C3D" w:rsidRPr="00096033" w:rsidRDefault="000D5C3D" w:rsidP="000D5C3D">
          <w:pPr>
            <w:tabs>
              <w:tab w:val="right" w:pos="9026"/>
            </w:tabs>
            <w:ind w:left="1416" w:right="-54"/>
          </w:pPr>
          <w:r w:rsidRPr="008C3F2E">
            <w:t>Informal document</w:t>
          </w:r>
          <w:r w:rsidRPr="00EE5A28">
            <w:t xml:space="preserve"> </w:t>
          </w:r>
          <w:r w:rsidRPr="00EE5A28">
            <w:rPr>
              <w:b/>
              <w:bCs/>
            </w:rPr>
            <w:t>GRPE-</w:t>
          </w:r>
          <w:r>
            <w:rPr>
              <w:b/>
              <w:bCs/>
            </w:rPr>
            <w:t>90</w:t>
          </w:r>
          <w:r w:rsidRPr="00EE5A28">
            <w:rPr>
              <w:b/>
              <w:bCs/>
            </w:rPr>
            <w:t>-</w:t>
          </w:r>
          <w:r>
            <w:rPr>
              <w:b/>
              <w:bCs/>
            </w:rPr>
            <w:t>08</w:t>
          </w:r>
        </w:p>
        <w:p w14:paraId="5E2B65C1" w14:textId="77777777" w:rsidR="000D5C3D" w:rsidRPr="00096033" w:rsidRDefault="000D5C3D" w:rsidP="000D5C3D">
          <w:pPr>
            <w:tabs>
              <w:tab w:val="center" w:pos="4513"/>
              <w:tab w:val="right" w:pos="9026"/>
            </w:tabs>
            <w:ind w:left="1416"/>
            <w:rPr>
              <w:bCs/>
            </w:rPr>
          </w:pPr>
          <w:r>
            <w:rPr>
              <w:bCs/>
            </w:rPr>
            <w:t>90</w:t>
          </w:r>
          <w:r w:rsidRPr="00096033">
            <w:rPr>
              <w:bCs/>
              <w:vertAlign w:val="superscript"/>
            </w:rPr>
            <w:t>th</w:t>
          </w:r>
          <w:r w:rsidRPr="00096033">
            <w:rPr>
              <w:bCs/>
            </w:rPr>
            <w:t xml:space="preserve"> GRPE, </w:t>
          </w:r>
          <w:r>
            <w:rPr>
              <w:bCs/>
            </w:rPr>
            <w:t>9-12</w:t>
          </w:r>
          <w:r w:rsidRPr="00096033">
            <w:rPr>
              <w:bCs/>
            </w:rPr>
            <w:t xml:space="preserve"> </w:t>
          </w:r>
          <w:r>
            <w:rPr>
              <w:bCs/>
            </w:rPr>
            <w:t>January</w:t>
          </w:r>
          <w:r w:rsidRPr="00096033">
            <w:rPr>
              <w:bCs/>
            </w:rPr>
            <w:t xml:space="preserve"> 202</w:t>
          </w:r>
          <w:r>
            <w:rPr>
              <w:bCs/>
            </w:rPr>
            <w:t>4</w:t>
          </w:r>
        </w:p>
        <w:p w14:paraId="41EB7681" w14:textId="77777777" w:rsidR="000D5C3D" w:rsidRPr="001212DD" w:rsidRDefault="000D5C3D" w:rsidP="000D5C3D">
          <w:pPr>
            <w:tabs>
              <w:tab w:val="center" w:pos="4513"/>
              <w:tab w:val="right" w:pos="9026"/>
            </w:tabs>
            <w:ind w:left="1416"/>
          </w:pPr>
          <w:r w:rsidRPr="00096033">
            <w:t xml:space="preserve">Agenda </w:t>
          </w:r>
          <w:r w:rsidRPr="00DE257C">
            <w:t>item 3.(a).</w:t>
          </w:r>
        </w:p>
        <w:p w14:paraId="012E0118" w14:textId="77777777" w:rsidR="000D5C3D" w:rsidRPr="004171B7" w:rsidRDefault="000D5C3D" w:rsidP="000D5C3D">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1731" w14:textId="7371965D" w:rsidR="000D5C3D" w:rsidRPr="00971AC3" w:rsidRDefault="000D5C3D" w:rsidP="005F79C3">
    <w:pPr>
      <w:pStyle w:val="Header"/>
      <w:pBdr>
        <w:bottom w:val="single" w:sz="4" w:space="1" w:color="auto"/>
      </w:pBdr>
      <w:ind w:right="360"/>
      <w:jc w:val="right"/>
    </w:pPr>
    <w:r w:rsidRPr="00EE5A28">
      <w:rPr>
        <w:bCs/>
      </w:rPr>
      <w:t>GRPE-</w:t>
    </w:r>
    <w:r>
      <w:rPr>
        <w:bCs/>
      </w:rPr>
      <w:t>90</w:t>
    </w:r>
    <w:r w:rsidRPr="00EE5A28">
      <w:rPr>
        <w:bCs/>
      </w:rPr>
      <w:t>-</w:t>
    </w:r>
    <w:r>
      <w:rPr>
        <w:bCs/>
      </w:rPr>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3691220"/>
    <w:multiLevelType w:val="hybridMultilevel"/>
    <w:tmpl w:val="097ACB2C"/>
    <w:lvl w:ilvl="0" w:tplc="25D4AFF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C22B5D"/>
    <w:multiLevelType w:val="hybridMultilevel"/>
    <w:tmpl w:val="96FA75AA"/>
    <w:lvl w:ilvl="0" w:tplc="93FCB5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801E6F"/>
    <w:multiLevelType w:val="hybridMultilevel"/>
    <w:tmpl w:val="69F65D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D1D1256"/>
    <w:multiLevelType w:val="hybridMultilevel"/>
    <w:tmpl w:val="E4F64620"/>
    <w:lvl w:ilvl="0" w:tplc="C804E0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7858564">
    <w:abstractNumId w:val="1"/>
  </w:num>
  <w:num w:numId="2" w16cid:durableId="2005546684">
    <w:abstractNumId w:val="0"/>
  </w:num>
  <w:num w:numId="3" w16cid:durableId="1279072031">
    <w:abstractNumId w:val="2"/>
  </w:num>
  <w:num w:numId="4" w16cid:durableId="573779729">
    <w:abstractNumId w:val="3"/>
  </w:num>
  <w:num w:numId="5" w16cid:durableId="1477649959">
    <w:abstractNumId w:val="8"/>
  </w:num>
  <w:num w:numId="6" w16cid:durableId="1964146003">
    <w:abstractNumId w:val="9"/>
  </w:num>
  <w:num w:numId="7" w16cid:durableId="877668277">
    <w:abstractNumId w:val="7"/>
  </w:num>
  <w:num w:numId="8" w16cid:durableId="1965572991">
    <w:abstractNumId w:val="6"/>
  </w:num>
  <w:num w:numId="9" w16cid:durableId="595872404">
    <w:abstractNumId w:val="5"/>
  </w:num>
  <w:num w:numId="10" w16cid:durableId="389424319">
    <w:abstractNumId w:val="4"/>
  </w:num>
  <w:num w:numId="11" w16cid:durableId="67503916">
    <w:abstractNumId w:val="26"/>
  </w:num>
  <w:num w:numId="12" w16cid:durableId="829101045">
    <w:abstractNumId w:val="14"/>
  </w:num>
  <w:num w:numId="13" w16cid:durableId="1467355574">
    <w:abstractNumId w:val="12"/>
  </w:num>
  <w:num w:numId="14" w16cid:durableId="1429429411">
    <w:abstractNumId w:val="28"/>
  </w:num>
  <w:num w:numId="15" w16cid:durableId="2037347091">
    <w:abstractNumId w:val="32"/>
  </w:num>
  <w:num w:numId="16" w16cid:durableId="979769511">
    <w:abstractNumId w:val="16"/>
  </w:num>
  <w:num w:numId="17" w16cid:durableId="921570441">
    <w:abstractNumId w:val="18"/>
  </w:num>
  <w:num w:numId="18" w16cid:durableId="1328705850">
    <w:abstractNumId w:val="19"/>
  </w:num>
  <w:num w:numId="19" w16cid:durableId="141587491">
    <w:abstractNumId w:val="25"/>
  </w:num>
  <w:num w:numId="20" w16cid:durableId="45565678">
    <w:abstractNumId w:val="27"/>
  </w:num>
  <w:num w:numId="21" w16cid:durableId="1572740275">
    <w:abstractNumId w:val="21"/>
  </w:num>
  <w:num w:numId="22" w16cid:durableId="780606710">
    <w:abstractNumId w:val="13"/>
  </w:num>
  <w:num w:numId="23" w16cid:durableId="1312978052">
    <w:abstractNumId w:val="29"/>
  </w:num>
  <w:num w:numId="24" w16cid:durableId="2009095216">
    <w:abstractNumId w:val="31"/>
  </w:num>
  <w:num w:numId="25" w16cid:durableId="443961494">
    <w:abstractNumId w:val="10"/>
  </w:num>
  <w:num w:numId="26" w16cid:durableId="353504456">
    <w:abstractNumId w:val="30"/>
  </w:num>
  <w:num w:numId="27" w16cid:durableId="854415502">
    <w:abstractNumId w:val="22"/>
  </w:num>
  <w:num w:numId="28" w16cid:durableId="702243281">
    <w:abstractNumId w:val="17"/>
  </w:num>
  <w:num w:numId="29" w16cid:durableId="2017538953">
    <w:abstractNumId w:val="24"/>
  </w:num>
  <w:num w:numId="30" w16cid:durableId="1837527821">
    <w:abstractNumId w:val="11"/>
  </w:num>
  <w:num w:numId="31" w16cid:durableId="269163613">
    <w:abstractNumId w:val="23"/>
  </w:num>
  <w:num w:numId="32" w16cid:durableId="1789858681">
    <w:abstractNumId w:val="20"/>
  </w:num>
  <w:num w:numId="33" w16cid:durableId="19400254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6964"/>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46F7E"/>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5C3D"/>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3468"/>
    <w:rsid w:val="00144320"/>
    <w:rsid w:val="001443BA"/>
    <w:rsid w:val="00145974"/>
    <w:rsid w:val="00145E75"/>
    <w:rsid w:val="00145F18"/>
    <w:rsid w:val="001476A6"/>
    <w:rsid w:val="0015017A"/>
    <w:rsid w:val="001502B1"/>
    <w:rsid w:val="00150753"/>
    <w:rsid w:val="00151A8D"/>
    <w:rsid w:val="00151C46"/>
    <w:rsid w:val="00151CCC"/>
    <w:rsid w:val="00152AA1"/>
    <w:rsid w:val="00152EC5"/>
    <w:rsid w:val="00153747"/>
    <w:rsid w:val="001545A5"/>
    <w:rsid w:val="00154A21"/>
    <w:rsid w:val="001554FE"/>
    <w:rsid w:val="001556FF"/>
    <w:rsid w:val="00155892"/>
    <w:rsid w:val="00156683"/>
    <w:rsid w:val="00157968"/>
    <w:rsid w:val="001603C3"/>
    <w:rsid w:val="00160911"/>
    <w:rsid w:val="00160F17"/>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54E4"/>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23E"/>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E70"/>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0A"/>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6BD0"/>
    <w:rsid w:val="004E77B2"/>
    <w:rsid w:val="004E79C4"/>
    <w:rsid w:val="004E7DCC"/>
    <w:rsid w:val="004F1CE4"/>
    <w:rsid w:val="004F34AB"/>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701"/>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2630"/>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9C3"/>
    <w:rsid w:val="005F7B75"/>
    <w:rsid w:val="005F7EB6"/>
    <w:rsid w:val="006001EE"/>
    <w:rsid w:val="006004D5"/>
    <w:rsid w:val="00604D06"/>
    <w:rsid w:val="00605042"/>
    <w:rsid w:val="00605BD0"/>
    <w:rsid w:val="006073A9"/>
    <w:rsid w:val="0060768C"/>
    <w:rsid w:val="00607812"/>
    <w:rsid w:val="00607C54"/>
    <w:rsid w:val="006104C8"/>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59B7"/>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182D"/>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97B"/>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97BC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9AE"/>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4D2"/>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1B0"/>
    <w:rsid w:val="008D594C"/>
    <w:rsid w:val="008D78C5"/>
    <w:rsid w:val="008D7DB6"/>
    <w:rsid w:val="008D7DDE"/>
    <w:rsid w:val="008E05D2"/>
    <w:rsid w:val="008E0678"/>
    <w:rsid w:val="008E37C2"/>
    <w:rsid w:val="008E4122"/>
    <w:rsid w:val="008E5D9F"/>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2B6A"/>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EBE"/>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0D04"/>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2BE1"/>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1D47"/>
    <w:rsid w:val="00BD3E77"/>
    <w:rsid w:val="00BD4C4E"/>
    <w:rsid w:val="00BD5D9D"/>
    <w:rsid w:val="00BD5DAC"/>
    <w:rsid w:val="00BD6926"/>
    <w:rsid w:val="00BD6DFB"/>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768"/>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575"/>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4676"/>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4CB"/>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37BE"/>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08E6"/>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067E"/>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257C"/>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0F8"/>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08A4"/>
    <w:rsid w:val="00EC1649"/>
    <w:rsid w:val="00EC2BB2"/>
    <w:rsid w:val="00EC36FF"/>
    <w:rsid w:val="00EC6158"/>
    <w:rsid w:val="00EC68C4"/>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300"/>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1B95"/>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1BB"/>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h1,TRL Head1"/>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h1 Char,TRL Head1 Char"/>
    <w:link w:val="Heading1"/>
    <w:uiPriority w:val="9"/>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08E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B9ADC-1D76-42DB-B8CA-51F2FF280380}">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49601A2F-DB04-4918-94E8-48323706D6E2}"/>
</file>

<file path=docProps/app.xml><?xml version="1.0" encoding="utf-8"?>
<Properties xmlns="http://schemas.openxmlformats.org/officeDocument/2006/extended-properties" xmlns:vt="http://schemas.openxmlformats.org/officeDocument/2006/docPropsVTypes">
  <Template>TRANS_WP29_2009_E.dot</Template>
  <TotalTime>5</TotalTime>
  <Pages>8</Pages>
  <Words>1068</Words>
  <Characters>5106</Characters>
  <Application>Microsoft Office Word</Application>
  <DocSecurity>0</DocSecurity>
  <Lines>130</Lines>
  <Paragraphs>67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4</cp:revision>
  <cp:lastPrinted>2018-08-29T09:38:00Z</cp:lastPrinted>
  <dcterms:created xsi:type="dcterms:W3CDTF">2023-12-22T15:20:00Z</dcterms:created>
  <dcterms:modified xsi:type="dcterms:W3CDTF">2023-12-22T15:25:00Z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