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6BA74F1" w14:textId="77777777" w:rsidTr="00C97039">
        <w:trPr>
          <w:trHeight w:hRule="exact" w:val="851"/>
        </w:trPr>
        <w:tc>
          <w:tcPr>
            <w:tcW w:w="1276" w:type="dxa"/>
            <w:tcBorders>
              <w:bottom w:val="single" w:sz="4" w:space="0" w:color="auto"/>
            </w:tcBorders>
          </w:tcPr>
          <w:p w14:paraId="2A957041" w14:textId="77777777" w:rsidR="00F35BAF" w:rsidRPr="00DB58B5" w:rsidRDefault="00F35BAF" w:rsidP="00107776"/>
        </w:tc>
        <w:tc>
          <w:tcPr>
            <w:tcW w:w="2268" w:type="dxa"/>
            <w:tcBorders>
              <w:bottom w:val="single" w:sz="4" w:space="0" w:color="auto"/>
            </w:tcBorders>
            <w:vAlign w:val="bottom"/>
          </w:tcPr>
          <w:p w14:paraId="42002AA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B72307A" w14:textId="2425B5FB" w:rsidR="00F35BAF" w:rsidRPr="00DB58B5" w:rsidRDefault="00107776" w:rsidP="00107776">
            <w:pPr>
              <w:jc w:val="right"/>
            </w:pPr>
            <w:r w:rsidRPr="00107776">
              <w:rPr>
                <w:sz w:val="40"/>
              </w:rPr>
              <w:t>ECE</w:t>
            </w:r>
            <w:r>
              <w:t>/TRANS/WP.15/AC.2/86</w:t>
            </w:r>
          </w:p>
        </w:tc>
      </w:tr>
      <w:tr w:rsidR="00F35BAF" w:rsidRPr="00DB58B5" w14:paraId="480C0743" w14:textId="77777777" w:rsidTr="00C97039">
        <w:trPr>
          <w:trHeight w:hRule="exact" w:val="2835"/>
        </w:trPr>
        <w:tc>
          <w:tcPr>
            <w:tcW w:w="1276" w:type="dxa"/>
            <w:tcBorders>
              <w:top w:val="single" w:sz="4" w:space="0" w:color="auto"/>
              <w:bottom w:val="single" w:sz="12" w:space="0" w:color="auto"/>
            </w:tcBorders>
          </w:tcPr>
          <w:p w14:paraId="3A24F301" w14:textId="77777777" w:rsidR="00F35BAF" w:rsidRPr="00DB58B5" w:rsidRDefault="00F35BAF" w:rsidP="00C97039">
            <w:pPr>
              <w:spacing w:before="120"/>
              <w:jc w:val="center"/>
            </w:pPr>
            <w:r>
              <w:rPr>
                <w:noProof/>
                <w:lang w:eastAsia="fr-CH"/>
              </w:rPr>
              <w:drawing>
                <wp:inline distT="0" distB="0" distL="0" distR="0" wp14:anchorId="3E6E330F" wp14:editId="24A9894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8B42B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5D1378D" w14:textId="77777777" w:rsidR="00F35BAF" w:rsidRDefault="00107776" w:rsidP="00C97039">
            <w:pPr>
              <w:spacing w:before="240"/>
            </w:pPr>
            <w:r>
              <w:t>Distr. générale</w:t>
            </w:r>
          </w:p>
          <w:p w14:paraId="33A95791" w14:textId="01F8019E" w:rsidR="00107776" w:rsidRDefault="00107776" w:rsidP="00107776">
            <w:pPr>
              <w:spacing w:line="240" w:lineRule="exact"/>
            </w:pPr>
            <w:r>
              <w:t>15 septembre 2023</w:t>
            </w:r>
          </w:p>
          <w:p w14:paraId="52F25315" w14:textId="77777777" w:rsidR="00107776" w:rsidRDefault="00107776" w:rsidP="00107776">
            <w:pPr>
              <w:spacing w:line="240" w:lineRule="exact"/>
            </w:pPr>
            <w:r>
              <w:t>Français</w:t>
            </w:r>
          </w:p>
          <w:p w14:paraId="178AEF53" w14:textId="460A677B" w:rsidR="00107776" w:rsidRPr="00DB58B5" w:rsidRDefault="00107776" w:rsidP="00107776">
            <w:pPr>
              <w:spacing w:line="240" w:lineRule="exact"/>
            </w:pPr>
            <w:r>
              <w:t>Original : anglais</w:t>
            </w:r>
          </w:p>
        </w:tc>
      </w:tr>
    </w:tbl>
    <w:p w14:paraId="107F7374" w14:textId="763FF153" w:rsidR="007F20FA" w:rsidRPr="000312C0" w:rsidRDefault="007F20FA" w:rsidP="007F20FA">
      <w:pPr>
        <w:spacing w:before="120"/>
        <w:rPr>
          <w:b/>
          <w:sz w:val="28"/>
          <w:szCs w:val="28"/>
        </w:rPr>
      </w:pPr>
      <w:r w:rsidRPr="000312C0">
        <w:rPr>
          <w:b/>
          <w:sz w:val="28"/>
          <w:szCs w:val="28"/>
        </w:rPr>
        <w:t>Commission économique pour l</w:t>
      </w:r>
      <w:r w:rsidR="007D4566">
        <w:rPr>
          <w:b/>
          <w:sz w:val="28"/>
          <w:szCs w:val="28"/>
        </w:rPr>
        <w:t>’</w:t>
      </w:r>
      <w:r w:rsidRPr="000312C0">
        <w:rPr>
          <w:b/>
          <w:sz w:val="28"/>
          <w:szCs w:val="28"/>
        </w:rPr>
        <w:t>Europe</w:t>
      </w:r>
    </w:p>
    <w:p w14:paraId="047CE204" w14:textId="77777777" w:rsidR="007F20FA" w:rsidRDefault="007F20FA" w:rsidP="007F20FA">
      <w:pPr>
        <w:spacing w:before="120"/>
        <w:rPr>
          <w:sz w:val="28"/>
          <w:szCs w:val="28"/>
        </w:rPr>
      </w:pPr>
      <w:r w:rsidRPr="00685843">
        <w:rPr>
          <w:sz w:val="28"/>
          <w:szCs w:val="28"/>
        </w:rPr>
        <w:t>Comité des transports intérieurs</w:t>
      </w:r>
    </w:p>
    <w:p w14:paraId="330D26AD" w14:textId="77777777" w:rsidR="00107776" w:rsidRPr="009E01B8" w:rsidRDefault="00107776"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1A917EBC" w14:textId="3A1C2D63" w:rsidR="00107776" w:rsidRPr="004812F5" w:rsidRDefault="00107776" w:rsidP="00AF0CB5">
      <w:pPr>
        <w:spacing w:before="120"/>
        <w:rPr>
          <w:b/>
        </w:rPr>
      </w:pPr>
      <w:r w:rsidRPr="004812F5">
        <w:rPr>
          <w:b/>
          <w:lang w:val="fr-FR"/>
        </w:rPr>
        <w:t>Réunion commune d</w:t>
      </w:r>
      <w:r w:rsidR="007D4566">
        <w:rPr>
          <w:b/>
          <w:lang w:val="fr-FR"/>
        </w:rPr>
        <w:t>’</w:t>
      </w:r>
      <w:r w:rsidRPr="004812F5">
        <w:rPr>
          <w:b/>
          <w:lang w:val="fr-FR"/>
        </w:rPr>
        <w:t xml:space="preserve">experts </w:t>
      </w:r>
      <w:r>
        <w:rPr>
          <w:b/>
          <w:lang w:val="fr-FR"/>
        </w:rPr>
        <w:t xml:space="preserve">du </w:t>
      </w:r>
      <w:r w:rsidRPr="004812F5">
        <w:rPr>
          <w:b/>
          <w:lang w:val="fr-FR"/>
        </w:rPr>
        <w:t>Règlement annexé</w:t>
      </w:r>
      <w:r>
        <w:rPr>
          <w:b/>
          <w:lang w:val="fr-FR"/>
        </w:rPr>
        <w:br/>
      </w:r>
      <w:r w:rsidRPr="004812F5">
        <w:rPr>
          <w:b/>
          <w:lang w:val="fr-FR"/>
        </w:rPr>
        <w:t>à l</w:t>
      </w:r>
      <w:r w:rsidR="007D4566">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sidR="007D4566">
        <w:rPr>
          <w:b/>
          <w:bCs/>
          <w:lang w:val="fr-FR"/>
        </w:rPr>
        <w:t>’</w:t>
      </w:r>
      <w:r w:rsidRPr="004812F5">
        <w:rPr>
          <w:b/>
          <w:bCs/>
          <w:lang w:val="fr-FR"/>
        </w:rPr>
        <w:t>ADN)</w:t>
      </w:r>
    </w:p>
    <w:p w14:paraId="5AB7BB80" w14:textId="2BFC212D" w:rsidR="00107776" w:rsidRPr="00234E40" w:rsidRDefault="00107776" w:rsidP="00AF0CB5">
      <w:pPr>
        <w:spacing w:before="120"/>
        <w:rPr>
          <w:b/>
        </w:rPr>
      </w:pPr>
      <w:r>
        <w:rPr>
          <w:b/>
          <w:bCs/>
          <w:lang w:val="fr-FR"/>
        </w:rPr>
        <w:t>Quarante-deuxième</w:t>
      </w:r>
      <w:r>
        <w:rPr>
          <w:b/>
        </w:rPr>
        <w:t xml:space="preserve"> </w:t>
      </w:r>
      <w:r w:rsidRPr="00234E40">
        <w:rPr>
          <w:b/>
        </w:rPr>
        <w:t>session</w:t>
      </w:r>
    </w:p>
    <w:p w14:paraId="55A10919" w14:textId="06A880C2" w:rsidR="00107776" w:rsidRDefault="00107776" w:rsidP="00AF0CB5">
      <w:r>
        <w:t xml:space="preserve">Genève, </w:t>
      </w:r>
      <w:r>
        <w:rPr>
          <w:lang w:val="fr-FR"/>
        </w:rPr>
        <w:t>21-25 août 2023</w:t>
      </w:r>
    </w:p>
    <w:p w14:paraId="304A4618" w14:textId="55DAAF4C" w:rsidR="00F9573C" w:rsidRDefault="00107776" w:rsidP="00107776">
      <w:pPr>
        <w:pStyle w:val="HChG"/>
      </w:pPr>
      <w:r>
        <w:rPr>
          <w:lang w:val="fr-FR"/>
        </w:rPr>
        <w:tab/>
      </w:r>
      <w:r>
        <w:rPr>
          <w:lang w:val="fr-FR"/>
        </w:rPr>
        <w:tab/>
      </w:r>
      <w:r>
        <w:rPr>
          <w:lang w:val="fr-FR"/>
        </w:rPr>
        <w:t>Rapport de la Réunion commune d</w:t>
      </w:r>
      <w:r w:rsidR="007D4566">
        <w:rPr>
          <w:lang w:val="fr-FR"/>
        </w:rPr>
        <w:t>’</w:t>
      </w:r>
      <w:r>
        <w:rPr>
          <w:lang w:val="fr-FR"/>
        </w:rPr>
        <w:t>experts du Règlement annexé à l</w:t>
      </w:r>
      <w:r w:rsidR="007D4566">
        <w:rPr>
          <w:lang w:val="fr-FR"/>
        </w:rPr>
        <w:t>’</w:t>
      </w:r>
      <w:r>
        <w:rPr>
          <w:lang w:val="fr-FR"/>
        </w:rPr>
        <w:t>Accord européen relatif au transport international des marchandises dangereuses par voies de navigation intérieures (ADN) (Comité de sécurité de l</w:t>
      </w:r>
      <w:r w:rsidR="007D4566">
        <w:rPr>
          <w:lang w:val="fr-FR"/>
        </w:rPr>
        <w:t>’</w:t>
      </w:r>
      <w:r>
        <w:rPr>
          <w:lang w:val="fr-FR"/>
        </w:rPr>
        <w:t xml:space="preserve">ADN) </w:t>
      </w:r>
      <w:r>
        <w:rPr>
          <w:lang w:val="fr-FR"/>
        </w:rPr>
        <w:br/>
      </w:r>
      <w:r>
        <w:rPr>
          <w:lang w:val="fr-FR"/>
        </w:rPr>
        <w:t>sur sa quarante-deuxième session</w:t>
      </w:r>
      <w:r w:rsidRPr="00107776">
        <w:rPr>
          <w:rStyle w:val="Appelnotedebasdep"/>
          <w:b w:val="0"/>
          <w:bCs/>
          <w:sz w:val="20"/>
          <w:vertAlign w:val="baseline"/>
        </w:rPr>
        <w:footnoteReference w:customMarkFollows="1" w:id="2"/>
        <w:t>*</w:t>
      </w:r>
    </w:p>
    <w:p w14:paraId="602D811A" w14:textId="456FE155" w:rsidR="00107776" w:rsidRDefault="00107776" w:rsidP="00AF0CB5">
      <w:r>
        <w:br w:type="page"/>
      </w:r>
    </w:p>
    <w:p w14:paraId="70245417" w14:textId="25D75E31" w:rsidR="00107776" w:rsidRPr="00107776" w:rsidRDefault="00107776" w:rsidP="00107776">
      <w:pPr>
        <w:spacing w:after="120"/>
        <w:rPr>
          <w:sz w:val="28"/>
        </w:rPr>
      </w:pPr>
      <w:r w:rsidRPr="00107776">
        <w:rPr>
          <w:sz w:val="28"/>
        </w:rPr>
        <w:lastRenderedPageBreak/>
        <w:t>Table des matières</w:t>
      </w:r>
    </w:p>
    <w:p w14:paraId="44F8D186" w14:textId="1F5AE2E2" w:rsidR="00107776" w:rsidRPr="00107776" w:rsidRDefault="00107776" w:rsidP="00107776">
      <w:pPr>
        <w:tabs>
          <w:tab w:val="right" w:pos="9638"/>
        </w:tabs>
        <w:spacing w:after="120"/>
        <w:ind w:left="283"/>
        <w:rPr>
          <w:i/>
          <w:sz w:val="18"/>
        </w:rPr>
      </w:pPr>
      <w:r w:rsidRPr="00107776">
        <w:rPr>
          <w:i/>
          <w:sz w:val="18"/>
        </w:rPr>
        <w:tab/>
        <w:t>Page</w:t>
      </w:r>
    </w:p>
    <w:p w14:paraId="7A534FFF" w14:textId="27A91EF3" w:rsidR="00107776" w:rsidRDefault="00107776" w:rsidP="00107776">
      <w:pPr>
        <w:tabs>
          <w:tab w:val="right" w:pos="850"/>
          <w:tab w:val="right" w:leader="dot" w:pos="8787"/>
          <w:tab w:val="right" w:pos="9638"/>
        </w:tabs>
        <w:spacing w:after="120"/>
        <w:ind w:left="1134" w:hanging="1134"/>
      </w:pPr>
      <w:r>
        <w:tab/>
        <w:t>I.</w:t>
      </w:r>
      <w:r>
        <w:tab/>
      </w:r>
      <w:r w:rsidR="007D4566">
        <w:rPr>
          <w:lang w:val="fr-FR"/>
        </w:rPr>
        <w:t>Participation</w:t>
      </w:r>
      <w:r>
        <w:tab/>
      </w:r>
      <w:r w:rsidR="007D4566">
        <w:tab/>
      </w:r>
      <w:r w:rsidR="000F2FBF">
        <w:t>5</w:t>
      </w:r>
    </w:p>
    <w:p w14:paraId="0134372A" w14:textId="1E152074" w:rsidR="007D4566" w:rsidRDefault="007D4566" w:rsidP="00107776">
      <w:pPr>
        <w:tabs>
          <w:tab w:val="right" w:pos="850"/>
          <w:tab w:val="right" w:leader="dot" w:pos="8787"/>
          <w:tab w:val="right" w:pos="9638"/>
        </w:tabs>
        <w:spacing w:after="120"/>
        <w:ind w:left="1134" w:hanging="1134"/>
        <w:rPr>
          <w:lang w:val="fr-FR"/>
        </w:rPr>
      </w:pPr>
      <w:r>
        <w:tab/>
        <w:t>II.</w:t>
      </w:r>
      <w:r>
        <w:tab/>
      </w:r>
      <w:r>
        <w:rPr>
          <w:bCs/>
          <w:lang w:val="fr-FR"/>
        </w:rPr>
        <w:t xml:space="preserve">Questions </w:t>
      </w:r>
      <w:r w:rsidRPr="00107776">
        <w:rPr>
          <w:lang w:val="fr-FR"/>
        </w:rPr>
        <w:t>d</w:t>
      </w:r>
      <w:r>
        <w:rPr>
          <w:lang w:val="fr-FR"/>
        </w:rPr>
        <w:t>’</w:t>
      </w:r>
      <w:r w:rsidRPr="00107776">
        <w:rPr>
          <w:lang w:val="fr-FR"/>
        </w:rPr>
        <w:t>organisation</w:t>
      </w:r>
      <w:r>
        <w:rPr>
          <w:lang w:val="fr-FR"/>
        </w:rPr>
        <w:tab/>
      </w:r>
      <w:r>
        <w:rPr>
          <w:lang w:val="fr-FR"/>
        </w:rPr>
        <w:tab/>
      </w:r>
      <w:r w:rsidR="000F2FBF">
        <w:rPr>
          <w:lang w:val="fr-FR"/>
        </w:rPr>
        <w:t>5</w:t>
      </w:r>
    </w:p>
    <w:p w14:paraId="32BA2DC9" w14:textId="2B8AC341" w:rsidR="007D4566" w:rsidRDefault="007D4566" w:rsidP="00107776">
      <w:pPr>
        <w:tabs>
          <w:tab w:val="right" w:pos="850"/>
          <w:tab w:val="right" w:leader="dot" w:pos="8787"/>
          <w:tab w:val="right" w:pos="9638"/>
        </w:tabs>
        <w:spacing w:after="120"/>
        <w:ind w:left="1134" w:hanging="1134"/>
        <w:rPr>
          <w:bCs/>
          <w:lang w:val="fr-FR"/>
        </w:rPr>
      </w:pPr>
      <w:r>
        <w:rPr>
          <w:lang w:val="fr-FR"/>
        </w:rPr>
        <w:tab/>
        <w:t>III.</w:t>
      </w:r>
      <w:r>
        <w:rPr>
          <w:lang w:val="fr-FR"/>
        </w:rPr>
        <w:tab/>
      </w:r>
      <w:r>
        <w:rPr>
          <w:bCs/>
          <w:lang w:val="fr-FR"/>
        </w:rPr>
        <w:t xml:space="preserve">Adoption de </w:t>
      </w:r>
      <w:r w:rsidRPr="00107776">
        <w:rPr>
          <w:lang w:val="fr-FR"/>
        </w:rPr>
        <w:t>l</w:t>
      </w:r>
      <w:r>
        <w:rPr>
          <w:lang w:val="fr-FR"/>
        </w:rPr>
        <w:t>’</w:t>
      </w:r>
      <w:r w:rsidRPr="00107776">
        <w:rPr>
          <w:lang w:val="fr-FR"/>
        </w:rPr>
        <w:t>ordre</w:t>
      </w:r>
      <w:r>
        <w:rPr>
          <w:bCs/>
          <w:lang w:val="fr-FR"/>
        </w:rPr>
        <w:t xml:space="preserve"> du jour (point 1 de l’ordre du jour)</w:t>
      </w:r>
      <w:r>
        <w:rPr>
          <w:bCs/>
          <w:lang w:val="fr-FR"/>
        </w:rPr>
        <w:tab/>
      </w:r>
      <w:r>
        <w:rPr>
          <w:bCs/>
          <w:lang w:val="fr-FR"/>
        </w:rPr>
        <w:tab/>
      </w:r>
      <w:r w:rsidR="000F2FBF">
        <w:rPr>
          <w:bCs/>
          <w:lang w:val="fr-FR"/>
        </w:rPr>
        <w:t>5</w:t>
      </w:r>
    </w:p>
    <w:p w14:paraId="4FE23777" w14:textId="05716889" w:rsidR="007D4566" w:rsidRDefault="007D4566" w:rsidP="00107776">
      <w:pPr>
        <w:tabs>
          <w:tab w:val="right" w:pos="850"/>
          <w:tab w:val="right" w:leader="dot" w:pos="8787"/>
          <w:tab w:val="right" w:pos="9638"/>
        </w:tabs>
        <w:spacing w:after="120"/>
        <w:ind w:left="1134" w:hanging="1134"/>
      </w:pPr>
      <w:r>
        <w:rPr>
          <w:bCs/>
          <w:lang w:val="fr-FR"/>
        </w:rPr>
        <w:tab/>
        <w:t>IV.</w:t>
      </w:r>
      <w:r>
        <w:rPr>
          <w:bCs/>
          <w:lang w:val="fr-FR"/>
        </w:rPr>
        <w:tab/>
      </w:r>
      <w:r>
        <w:rPr>
          <w:bCs/>
          <w:lang w:val="fr-FR"/>
        </w:rPr>
        <w:t xml:space="preserve">Questions découlant des travaux d’organes des Nations Unies ou d’autres organisations </w:t>
      </w:r>
      <w:r>
        <w:rPr>
          <w:bCs/>
          <w:lang w:val="fr-FR"/>
        </w:rPr>
        <w:br/>
      </w:r>
      <w:r>
        <w:rPr>
          <w:bCs/>
          <w:lang w:val="fr-FR"/>
        </w:rPr>
        <w:t>(point 2 de l’ordre du jour)</w:t>
      </w:r>
      <w:r>
        <w:rPr>
          <w:bCs/>
          <w:lang w:val="fr-FR"/>
        </w:rPr>
        <w:tab/>
      </w:r>
      <w:r>
        <w:rPr>
          <w:bCs/>
          <w:lang w:val="fr-FR"/>
        </w:rPr>
        <w:tab/>
      </w:r>
      <w:r w:rsidR="000F2FBF">
        <w:rPr>
          <w:bCs/>
          <w:lang w:val="fr-FR"/>
        </w:rPr>
        <w:t>5</w:t>
      </w:r>
    </w:p>
    <w:p w14:paraId="5F5A7E07" w14:textId="6AC41407" w:rsidR="00107776" w:rsidRDefault="00107776" w:rsidP="00107776">
      <w:pPr>
        <w:tabs>
          <w:tab w:val="right" w:leader="dot" w:pos="8787"/>
          <w:tab w:val="right" w:pos="9638"/>
        </w:tabs>
        <w:spacing w:after="120"/>
        <w:ind w:left="1559" w:hanging="425"/>
      </w:pPr>
      <w:r>
        <w:t>A.</w:t>
      </w:r>
      <w:r>
        <w:tab/>
      </w:r>
      <w:r w:rsidR="007D4566">
        <w:rPr>
          <w:lang w:val="fr-FR"/>
        </w:rPr>
        <w:t>Travaux du Comité des transports intérieurs</w:t>
      </w:r>
      <w:r>
        <w:tab/>
      </w:r>
      <w:r w:rsidR="007D4566">
        <w:tab/>
      </w:r>
      <w:r w:rsidR="000F2FBF">
        <w:t>5</w:t>
      </w:r>
    </w:p>
    <w:p w14:paraId="1456CF0E" w14:textId="7AD8D0AC" w:rsidR="007D4566" w:rsidRDefault="007D4566" w:rsidP="00107776">
      <w:pPr>
        <w:tabs>
          <w:tab w:val="right" w:leader="dot" w:pos="8787"/>
          <w:tab w:val="right" w:pos="9638"/>
        </w:tabs>
        <w:spacing w:after="120"/>
        <w:ind w:left="1559" w:hanging="425"/>
        <w:rPr>
          <w:bCs/>
          <w:lang w:val="fr-FR"/>
        </w:rPr>
      </w:pPr>
      <w:r>
        <w:t>B.</w:t>
      </w:r>
      <w:r>
        <w:tab/>
      </w:r>
      <w:r>
        <w:rPr>
          <w:bCs/>
          <w:lang w:val="fr-FR"/>
        </w:rPr>
        <w:t xml:space="preserve">Travaux du Sous-Comité </w:t>
      </w:r>
      <w:r w:rsidRPr="00107776">
        <w:rPr>
          <w:lang w:val="fr-FR"/>
        </w:rPr>
        <w:t>d</w:t>
      </w:r>
      <w:r>
        <w:rPr>
          <w:lang w:val="fr-FR"/>
        </w:rPr>
        <w:t>’</w:t>
      </w:r>
      <w:r w:rsidRPr="00107776">
        <w:rPr>
          <w:lang w:val="fr-FR"/>
        </w:rPr>
        <w:t>experts</w:t>
      </w:r>
      <w:r>
        <w:rPr>
          <w:bCs/>
          <w:lang w:val="fr-FR"/>
        </w:rPr>
        <w:t xml:space="preserve"> du transport des marchandises dangereuses</w:t>
      </w:r>
      <w:r>
        <w:rPr>
          <w:bCs/>
          <w:lang w:val="fr-FR"/>
        </w:rPr>
        <w:tab/>
      </w:r>
      <w:r>
        <w:rPr>
          <w:bCs/>
          <w:lang w:val="fr-FR"/>
        </w:rPr>
        <w:tab/>
      </w:r>
      <w:r w:rsidR="002E7C55">
        <w:rPr>
          <w:bCs/>
          <w:lang w:val="fr-FR"/>
        </w:rPr>
        <w:t>6</w:t>
      </w:r>
    </w:p>
    <w:p w14:paraId="49C81B80" w14:textId="6ACA4201" w:rsidR="007D4566" w:rsidRDefault="007D4566" w:rsidP="007D4566">
      <w:pPr>
        <w:tabs>
          <w:tab w:val="right" w:pos="850"/>
          <w:tab w:val="right" w:leader="dot" w:pos="8787"/>
          <w:tab w:val="right" w:pos="9638"/>
        </w:tabs>
        <w:spacing w:after="120"/>
        <w:ind w:left="1134" w:hanging="1134"/>
        <w:rPr>
          <w:bCs/>
          <w:lang w:val="fr-FR"/>
        </w:rPr>
      </w:pPr>
      <w:r>
        <w:tab/>
        <w:t>V.</w:t>
      </w:r>
      <w:r>
        <w:tab/>
      </w:r>
      <w:r>
        <w:rPr>
          <w:bCs/>
          <w:lang w:val="fr-FR"/>
        </w:rPr>
        <w:t xml:space="preserve">Mise en œuvre de l’Accord européen relatif au transport international des marchandises </w:t>
      </w:r>
      <w:r>
        <w:rPr>
          <w:bCs/>
          <w:lang w:val="fr-FR"/>
        </w:rPr>
        <w:br/>
      </w:r>
      <w:r>
        <w:rPr>
          <w:bCs/>
          <w:lang w:val="fr-FR"/>
        </w:rPr>
        <w:t>dangereuses par voies de navigation intérieures (ADN) (point 3 de l’ordre du jour)</w:t>
      </w:r>
      <w:r>
        <w:rPr>
          <w:bCs/>
          <w:lang w:val="fr-FR"/>
        </w:rPr>
        <w:tab/>
      </w:r>
      <w:r>
        <w:rPr>
          <w:bCs/>
          <w:lang w:val="fr-FR"/>
        </w:rPr>
        <w:tab/>
      </w:r>
      <w:r w:rsidR="002E7C55">
        <w:rPr>
          <w:bCs/>
          <w:lang w:val="fr-FR"/>
        </w:rPr>
        <w:t>6</w:t>
      </w:r>
    </w:p>
    <w:p w14:paraId="52735685" w14:textId="6C531360" w:rsidR="007D4566" w:rsidRDefault="00F156B7" w:rsidP="00F156B7">
      <w:pPr>
        <w:tabs>
          <w:tab w:val="right" w:leader="dot" w:pos="8787"/>
          <w:tab w:val="right" w:pos="9638"/>
        </w:tabs>
        <w:spacing w:after="120"/>
        <w:ind w:left="1559" w:hanging="425"/>
        <w:rPr>
          <w:lang w:val="fr-FR"/>
        </w:rPr>
      </w:pPr>
      <w:r>
        <w:t>A.</w:t>
      </w:r>
      <w:r>
        <w:tab/>
      </w:r>
      <w:r>
        <w:rPr>
          <w:bCs/>
          <w:lang w:val="fr-FR"/>
        </w:rPr>
        <w:t xml:space="preserve">État de </w:t>
      </w:r>
      <w:r w:rsidRPr="00107776">
        <w:rPr>
          <w:lang w:val="fr-FR"/>
        </w:rPr>
        <w:t>l</w:t>
      </w:r>
      <w:r>
        <w:rPr>
          <w:lang w:val="fr-FR"/>
        </w:rPr>
        <w:t>’</w:t>
      </w:r>
      <w:r w:rsidRPr="00107776">
        <w:rPr>
          <w:lang w:val="fr-FR"/>
        </w:rPr>
        <w:t>ADN</w:t>
      </w:r>
      <w:r>
        <w:rPr>
          <w:lang w:val="fr-FR"/>
        </w:rPr>
        <w:tab/>
      </w:r>
      <w:r>
        <w:rPr>
          <w:lang w:val="fr-FR"/>
        </w:rPr>
        <w:tab/>
      </w:r>
      <w:r w:rsidR="002E7C55">
        <w:rPr>
          <w:lang w:val="fr-FR"/>
        </w:rPr>
        <w:t>6</w:t>
      </w:r>
    </w:p>
    <w:p w14:paraId="66D8722F" w14:textId="55359E48" w:rsidR="00F156B7" w:rsidRPr="00F156B7" w:rsidRDefault="00F156B7" w:rsidP="00F156B7">
      <w:pPr>
        <w:tabs>
          <w:tab w:val="right" w:leader="dot" w:pos="8787"/>
          <w:tab w:val="right" w:pos="9638"/>
        </w:tabs>
        <w:spacing w:after="120"/>
        <w:ind w:left="1559" w:hanging="425"/>
        <w:rPr>
          <w:bCs/>
          <w:lang w:val="fr-FR"/>
        </w:rPr>
      </w:pPr>
      <w:r>
        <w:rPr>
          <w:lang w:val="fr-FR"/>
        </w:rPr>
        <w:t>B.</w:t>
      </w:r>
      <w:r>
        <w:rPr>
          <w:lang w:val="fr-FR"/>
        </w:rPr>
        <w:tab/>
      </w:r>
      <w:r>
        <w:rPr>
          <w:bCs/>
          <w:lang w:val="fr-FR"/>
        </w:rPr>
        <w:t xml:space="preserve">Autorisations </w:t>
      </w:r>
      <w:r w:rsidRPr="00107776">
        <w:rPr>
          <w:lang w:val="fr-FR"/>
        </w:rPr>
        <w:t>spéciales</w:t>
      </w:r>
      <w:r>
        <w:rPr>
          <w:bCs/>
          <w:lang w:val="fr-FR"/>
        </w:rPr>
        <w:t>, dérogations et équivalences</w:t>
      </w:r>
      <w:r>
        <w:rPr>
          <w:bCs/>
          <w:lang w:val="fr-FR"/>
        </w:rPr>
        <w:tab/>
      </w:r>
      <w:r>
        <w:rPr>
          <w:bCs/>
          <w:lang w:val="fr-FR"/>
        </w:rPr>
        <w:tab/>
      </w:r>
      <w:r w:rsidR="002E7C55">
        <w:rPr>
          <w:bCs/>
          <w:lang w:val="fr-FR"/>
        </w:rPr>
        <w:t>7</w:t>
      </w:r>
    </w:p>
    <w:p w14:paraId="61DA4921" w14:textId="0506195C" w:rsidR="00107776" w:rsidRDefault="00107776" w:rsidP="00107776">
      <w:pPr>
        <w:tabs>
          <w:tab w:val="right" w:leader="dot" w:pos="8787"/>
          <w:tab w:val="right" w:pos="9638"/>
        </w:tabs>
        <w:spacing w:after="120"/>
        <w:ind w:left="1984" w:hanging="425"/>
      </w:pPr>
      <w:r>
        <w:t>1.</w:t>
      </w:r>
      <w:r>
        <w:tab/>
      </w:r>
      <w:r w:rsidR="00F156B7">
        <w:rPr>
          <w:lang w:val="fr-FR"/>
        </w:rPr>
        <w:t xml:space="preserve">Demandes de recommandation concernant l’utilisation de piles à combustible </w:t>
      </w:r>
      <w:r w:rsidR="00F156B7">
        <w:rPr>
          <w:lang w:val="fr-FR"/>
        </w:rPr>
        <w:br/>
      </w:r>
      <w:r w:rsidR="00F156B7">
        <w:rPr>
          <w:lang w:val="fr-FR"/>
        </w:rPr>
        <w:t>à hydrogène pour la propulsion d’un bateau</w:t>
      </w:r>
      <w:r>
        <w:tab/>
      </w:r>
      <w:r w:rsidR="00F156B7">
        <w:tab/>
      </w:r>
      <w:r w:rsidR="002E7C55">
        <w:t>7</w:t>
      </w:r>
    </w:p>
    <w:p w14:paraId="2F9F6CAE" w14:textId="560792CC" w:rsidR="00F156B7" w:rsidRDefault="00F156B7" w:rsidP="00107776">
      <w:pPr>
        <w:tabs>
          <w:tab w:val="right" w:leader="dot" w:pos="8787"/>
          <w:tab w:val="right" w:pos="9638"/>
        </w:tabs>
        <w:spacing w:after="120"/>
        <w:ind w:left="1984" w:hanging="425"/>
        <w:rPr>
          <w:bCs/>
          <w:lang w:val="fr-FR"/>
        </w:rPr>
      </w:pPr>
      <w:r>
        <w:t>2.</w:t>
      </w:r>
      <w:r>
        <w:tab/>
      </w:r>
      <w:r>
        <w:rPr>
          <w:bCs/>
          <w:lang w:val="fr-FR"/>
        </w:rPr>
        <w:t xml:space="preserve">Demande de recommandation </w:t>
      </w:r>
      <w:r w:rsidRPr="00734E15">
        <w:rPr>
          <w:lang w:val="fr-FR"/>
        </w:rPr>
        <w:t>concernant</w:t>
      </w:r>
      <w:r>
        <w:rPr>
          <w:bCs/>
          <w:lang w:val="fr-FR"/>
        </w:rPr>
        <w:t xml:space="preserve"> l’utilisation de méthanol </w:t>
      </w:r>
      <w:r>
        <w:rPr>
          <w:bCs/>
          <w:lang w:val="fr-FR"/>
        </w:rPr>
        <w:br/>
      </w:r>
      <w:r>
        <w:rPr>
          <w:bCs/>
          <w:lang w:val="fr-FR"/>
        </w:rPr>
        <w:t>comme combustible pour la propulsion d’un bateau-citerne</w:t>
      </w:r>
      <w:r>
        <w:rPr>
          <w:bCs/>
          <w:lang w:val="fr-FR"/>
        </w:rPr>
        <w:tab/>
      </w:r>
      <w:r>
        <w:rPr>
          <w:bCs/>
          <w:lang w:val="fr-FR"/>
        </w:rPr>
        <w:tab/>
      </w:r>
      <w:r w:rsidR="002E7C55">
        <w:rPr>
          <w:bCs/>
          <w:lang w:val="fr-FR"/>
        </w:rPr>
        <w:t>7</w:t>
      </w:r>
    </w:p>
    <w:p w14:paraId="62F981F1" w14:textId="7B9774AC" w:rsidR="00F156B7" w:rsidRDefault="00F156B7" w:rsidP="00107776">
      <w:pPr>
        <w:tabs>
          <w:tab w:val="right" w:leader="dot" w:pos="8787"/>
          <w:tab w:val="right" w:pos="9638"/>
        </w:tabs>
        <w:spacing w:after="120"/>
        <w:ind w:left="1984" w:hanging="425"/>
        <w:rPr>
          <w:lang w:val="fr-FR"/>
        </w:rPr>
      </w:pPr>
      <w:r>
        <w:rPr>
          <w:bCs/>
          <w:lang w:val="fr-FR"/>
        </w:rPr>
        <w:t>3.</w:t>
      </w:r>
      <w:r>
        <w:rPr>
          <w:bCs/>
          <w:lang w:val="fr-FR"/>
        </w:rPr>
        <w:tab/>
      </w:r>
      <w:r w:rsidRPr="00734E15">
        <w:rPr>
          <w:lang w:val="fr-FR"/>
        </w:rPr>
        <w:t>Conclusion</w:t>
      </w:r>
      <w:r>
        <w:rPr>
          <w:lang w:val="fr-FR"/>
        </w:rPr>
        <w:tab/>
      </w:r>
      <w:r>
        <w:rPr>
          <w:lang w:val="fr-FR"/>
        </w:rPr>
        <w:tab/>
      </w:r>
      <w:r w:rsidR="002E7C55">
        <w:rPr>
          <w:lang w:val="fr-FR"/>
        </w:rPr>
        <w:t>7</w:t>
      </w:r>
    </w:p>
    <w:p w14:paraId="39D79865" w14:textId="741A4539" w:rsidR="00F156B7" w:rsidRDefault="00F156B7" w:rsidP="00F156B7">
      <w:pPr>
        <w:tabs>
          <w:tab w:val="right" w:leader="dot" w:pos="8787"/>
          <w:tab w:val="right" w:pos="9638"/>
        </w:tabs>
        <w:spacing w:after="120"/>
        <w:ind w:left="1559" w:hanging="425"/>
        <w:rPr>
          <w:bCs/>
          <w:lang w:val="fr-FR"/>
        </w:rPr>
      </w:pPr>
      <w:r>
        <w:t>C.</w:t>
      </w:r>
      <w:r>
        <w:tab/>
      </w:r>
      <w:r>
        <w:rPr>
          <w:bCs/>
          <w:lang w:val="fr-FR"/>
        </w:rPr>
        <w:t>Interprétation du Règlement annexé à l’ADN</w:t>
      </w:r>
      <w:r>
        <w:rPr>
          <w:bCs/>
          <w:lang w:val="fr-FR"/>
        </w:rPr>
        <w:tab/>
      </w:r>
      <w:r>
        <w:rPr>
          <w:bCs/>
          <w:lang w:val="fr-FR"/>
        </w:rPr>
        <w:tab/>
      </w:r>
      <w:r w:rsidR="00DF5011">
        <w:rPr>
          <w:bCs/>
          <w:lang w:val="fr-FR"/>
        </w:rPr>
        <w:t>8</w:t>
      </w:r>
    </w:p>
    <w:p w14:paraId="57FE0161" w14:textId="2EDE9C36" w:rsidR="00F156B7" w:rsidRDefault="00F156B7" w:rsidP="00F156B7">
      <w:pPr>
        <w:tabs>
          <w:tab w:val="right" w:leader="dot" w:pos="8787"/>
          <w:tab w:val="right" w:pos="9638"/>
        </w:tabs>
        <w:spacing w:after="120"/>
        <w:ind w:left="1984" w:hanging="425"/>
        <w:rPr>
          <w:bCs/>
          <w:lang w:val="fr-FR"/>
        </w:rPr>
      </w:pPr>
      <w:r>
        <w:t>1.</w:t>
      </w:r>
      <w:r>
        <w:tab/>
      </w:r>
      <w:r>
        <w:rPr>
          <w:bCs/>
          <w:lang w:val="fr-FR"/>
        </w:rPr>
        <w:t>Liste des interprétations des sociétés de classification</w:t>
      </w:r>
      <w:r>
        <w:rPr>
          <w:bCs/>
          <w:lang w:val="fr-FR"/>
        </w:rPr>
        <w:tab/>
      </w:r>
      <w:r>
        <w:rPr>
          <w:bCs/>
          <w:lang w:val="fr-FR"/>
        </w:rPr>
        <w:tab/>
      </w:r>
      <w:r w:rsidR="00DF5011">
        <w:rPr>
          <w:bCs/>
          <w:lang w:val="fr-FR"/>
        </w:rPr>
        <w:t>8</w:t>
      </w:r>
    </w:p>
    <w:p w14:paraId="219A1777" w14:textId="2D1B8AE0" w:rsidR="00F156B7" w:rsidRDefault="00F156B7" w:rsidP="00F156B7">
      <w:pPr>
        <w:tabs>
          <w:tab w:val="right" w:leader="dot" w:pos="8787"/>
          <w:tab w:val="right" w:pos="9638"/>
        </w:tabs>
        <w:spacing w:after="120"/>
        <w:ind w:left="1984" w:hanging="425"/>
        <w:rPr>
          <w:bCs/>
          <w:lang w:val="fr-FR"/>
        </w:rPr>
      </w:pPr>
      <w:r>
        <w:rPr>
          <w:bCs/>
          <w:lang w:val="fr-FR"/>
        </w:rPr>
        <w:t>2.</w:t>
      </w:r>
      <w:r>
        <w:rPr>
          <w:bCs/>
          <w:lang w:val="fr-FR"/>
        </w:rPr>
        <w:tab/>
      </w:r>
      <w:r>
        <w:rPr>
          <w:bCs/>
          <w:lang w:val="fr-FR"/>
        </w:rPr>
        <w:t xml:space="preserve">Stationnement en dehors des zones </w:t>
      </w:r>
      <w:r w:rsidRPr="00734E15">
        <w:rPr>
          <w:lang w:val="fr-FR"/>
        </w:rPr>
        <w:t>indiquées</w:t>
      </w:r>
      <w:r>
        <w:rPr>
          <w:bCs/>
          <w:lang w:val="fr-FR"/>
        </w:rPr>
        <w:t xml:space="preserve"> par l’autorité compétente</w:t>
      </w:r>
      <w:r>
        <w:rPr>
          <w:bCs/>
          <w:lang w:val="fr-FR"/>
        </w:rPr>
        <w:tab/>
      </w:r>
      <w:r>
        <w:rPr>
          <w:bCs/>
          <w:lang w:val="fr-FR"/>
        </w:rPr>
        <w:tab/>
      </w:r>
      <w:r w:rsidR="00DF5011">
        <w:rPr>
          <w:bCs/>
          <w:lang w:val="fr-FR"/>
        </w:rPr>
        <w:t>8</w:t>
      </w:r>
    </w:p>
    <w:p w14:paraId="5317B05D" w14:textId="14AB8340" w:rsidR="00F156B7" w:rsidRDefault="00F156B7" w:rsidP="00F156B7">
      <w:pPr>
        <w:tabs>
          <w:tab w:val="right" w:leader="dot" w:pos="8787"/>
          <w:tab w:val="right" w:pos="9638"/>
        </w:tabs>
        <w:spacing w:after="120"/>
        <w:ind w:left="1984" w:hanging="425"/>
        <w:rPr>
          <w:bCs/>
          <w:lang w:val="fr-FR"/>
        </w:rPr>
      </w:pPr>
      <w:r>
        <w:rPr>
          <w:bCs/>
          <w:lang w:val="fr-FR"/>
        </w:rPr>
        <w:t>3.</w:t>
      </w:r>
      <w:r>
        <w:rPr>
          <w:bCs/>
          <w:lang w:val="fr-FR"/>
        </w:rPr>
        <w:tab/>
      </w:r>
      <w:r>
        <w:rPr>
          <w:bCs/>
          <w:lang w:val="fr-FR"/>
        </w:rPr>
        <w:t xml:space="preserve">Dispositions de l’ADN relatives au </w:t>
      </w:r>
      <w:r w:rsidRPr="00734E15">
        <w:rPr>
          <w:lang w:val="fr-FR"/>
        </w:rPr>
        <w:t>dégazage</w:t>
      </w:r>
      <w:r>
        <w:rPr>
          <w:bCs/>
          <w:lang w:val="fr-FR"/>
        </w:rPr>
        <w:t xml:space="preserve"> et nécessité d’introduire </w:t>
      </w:r>
      <w:r>
        <w:rPr>
          <w:bCs/>
          <w:lang w:val="fr-FR"/>
        </w:rPr>
        <w:br/>
      </w:r>
      <w:r>
        <w:rPr>
          <w:bCs/>
          <w:lang w:val="fr-FR"/>
        </w:rPr>
        <w:t>le terme « dégazage des citernes à cargaison » dans l’ADN</w:t>
      </w:r>
      <w:r>
        <w:rPr>
          <w:bCs/>
          <w:lang w:val="fr-FR"/>
        </w:rPr>
        <w:tab/>
      </w:r>
      <w:r>
        <w:rPr>
          <w:bCs/>
          <w:lang w:val="fr-FR"/>
        </w:rPr>
        <w:tab/>
      </w:r>
      <w:r w:rsidR="00DF5011">
        <w:rPr>
          <w:bCs/>
          <w:lang w:val="fr-FR"/>
        </w:rPr>
        <w:t>8</w:t>
      </w:r>
    </w:p>
    <w:p w14:paraId="2757FA59" w14:textId="3D730581" w:rsidR="00F156B7" w:rsidRDefault="00F156B7" w:rsidP="00F156B7">
      <w:pPr>
        <w:tabs>
          <w:tab w:val="right" w:leader="dot" w:pos="8787"/>
          <w:tab w:val="right" w:pos="9638"/>
        </w:tabs>
        <w:spacing w:after="120"/>
        <w:ind w:left="1984" w:hanging="425"/>
        <w:rPr>
          <w:bCs/>
          <w:lang w:val="fr-FR"/>
        </w:rPr>
      </w:pPr>
      <w:r>
        <w:t>4.</w:t>
      </w:r>
      <w:r>
        <w:tab/>
      </w:r>
      <w:r>
        <w:rPr>
          <w:bCs/>
          <w:lang w:val="fr-FR"/>
        </w:rPr>
        <w:t>Proposition relative aux dispositions transitoires pour les détecteurs de gaz</w:t>
      </w:r>
      <w:r>
        <w:rPr>
          <w:bCs/>
          <w:lang w:val="fr-FR"/>
        </w:rPr>
        <w:tab/>
      </w:r>
      <w:r>
        <w:rPr>
          <w:bCs/>
          <w:lang w:val="fr-FR"/>
        </w:rPr>
        <w:tab/>
      </w:r>
      <w:r w:rsidR="00DF5011">
        <w:rPr>
          <w:bCs/>
          <w:lang w:val="fr-FR"/>
        </w:rPr>
        <w:t>9</w:t>
      </w:r>
    </w:p>
    <w:p w14:paraId="7C76A0E3" w14:textId="00A704F4" w:rsidR="00F156B7" w:rsidRDefault="00F156B7" w:rsidP="00F156B7">
      <w:pPr>
        <w:tabs>
          <w:tab w:val="right" w:leader="dot" w:pos="8787"/>
          <w:tab w:val="right" w:pos="9638"/>
        </w:tabs>
        <w:spacing w:after="120"/>
        <w:ind w:left="1559" w:hanging="425"/>
        <w:rPr>
          <w:bCs/>
          <w:lang w:val="fr-FR"/>
        </w:rPr>
      </w:pPr>
      <w:r>
        <w:t>D.</w:t>
      </w:r>
      <w:r>
        <w:tab/>
      </w:r>
      <w:r>
        <w:rPr>
          <w:bCs/>
          <w:lang w:val="fr-FR"/>
        </w:rPr>
        <w:t>Formation des experts</w:t>
      </w:r>
      <w:r>
        <w:rPr>
          <w:bCs/>
          <w:lang w:val="fr-FR"/>
        </w:rPr>
        <w:tab/>
      </w:r>
      <w:r>
        <w:rPr>
          <w:bCs/>
          <w:lang w:val="fr-FR"/>
        </w:rPr>
        <w:tab/>
      </w:r>
      <w:r w:rsidR="00DF5011">
        <w:rPr>
          <w:bCs/>
          <w:lang w:val="fr-FR"/>
        </w:rPr>
        <w:t>9</w:t>
      </w:r>
    </w:p>
    <w:p w14:paraId="2FB9FA6D" w14:textId="2275A503" w:rsidR="00F156B7" w:rsidRDefault="00F156B7" w:rsidP="00F156B7">
      <w:pPr>
        <w:tabs>
          <w:tab w:val="right" w:leader="dot" w:pos="8787"/>
          <w:tab w:val="right" w:pos="9638"/>
        </w:tabs>
        <w:spacing w:after="120"/>
        <w:ind w:left="1984" w:hanging="425"/>
        <w:rPr>
          <w:bCs/>
          <w:lang w:val="fr-FR"/>
        </w:rPr>
      </w:pPr>
      <w:r>
        <w:rPr>
          <w:bCs/>
          <w:lang w:val="fr-FR"/>
        </w:rPr>
        <w:t>1.</w:t>
      </w:r>
      <w:r>
        <w:rPr>
          <w:bCs/>
          <w:lang w:val="fr-FR"/>
        </w:rPr>
        <w:tab/>
      </w:r>
      <w:r>
        <w:rPr>
          <w:bCs/>
          <w:lang w:val="fr-FR"/>
        </w:rPr>
        <w:t xml:space="preserve">Compte rendu de la vingt-cinquième réunion du groupe de travail informel </w:t>
      </w:r>
      <w:r>
        <w:rPr>
          <w:bCs/>
          <w:lang w:val="fr-FR"/>
        </w:rPr>
        <w:br/>
      </w:r>
      <w:r>
        <w:rPr>
          <w:bCs/>
          <w:lang w:val="fr-FR"/>
        </w:rPr>
        <w:t>de la formation des experts</w:t>
      </w:r>
      <w:r>
        <w:rPr>
          <w:bCs/>
          <w:lang w:val="fr-FR"/>
        </w:rPr>
        <w:tab/>
      </w:r>
      <w:r>
        <w:rPr>
          <w:bCs/>
          <w:lang w:val="fr-FR"/>
        </w:rPr>
        <w:tab/>
      </w:r>
      <w:r w:rsidR="00DF5011">
        <w:rPr>
          <w:bCs/>
          <w:lang w:val="fr-FR"/>
        </w:rPr>
        <w:t>9</w:t>
      </w:r>
    </w:p>
    <w:p w14:paraId="77D574DE" w14:textId="1648298D" w:rsidR="00F156B7" w:rsidRDefault="00F156B7" w:rsidP="00F156B7">
      <w:pPr>
        <w:tabs>
          <w:tab w:val="right" w:leader="dot" w:pos="8787"/>
          <w:tab w:val="right" w:pos="9638"/>
        </w:tabs>
        <w:spacing w:after="120"/>
        <w:ind w:left="1984" w:hanging="425"/>
        <w:rPr>
          <w:bCs/>
          <w:lang w:val="fr-FR"/>
        </w:rPr>
      </w:pPr>
      <w:r>
        <w:t>2.</w:t>
      </w:r>
      <w:r>
        <w:tab/>
      </w:r>
      <w:r>
        <w:rPr>
          <w:bCs/>
          <w:lang w:val="fr-FR"/>
        </w:rPr>
        <w:t xml:space="preserve">Proposition pour le traitement des questions de fond au cours </w:t>
      </w:r>
      <w:r>
        <w:rPr>
          <w:bCs/>
          <w:lang w:val="fr-FR"/>
        </w:rPr>
        <w:br/>
      </w:r>
      <w:r>
        <w:rPr>
          <w:bCs/>
          <w:lang w:val="fr-FR"/>
        </w:rPr>
        <w:t>des réunions du Comité de sécurité de l’ADN</w:t>
      </w:r>
      <w:r>
        <w:rPr>
          <w:bCs/>
          <w:lang w:val="fr-FR"/>
        </w:rPr>
        <w:tab/>
      </w:r>
      <w:r>
        <w:rPr>
          <w:bCs/>
          <w:lang w:val="fr-FR"/>
        </w:rPr>
        <w:tab/>
      </w:r>
      <w:r w:rsidR="00DF5011">
        <w:rPr>
          <w:bCs/>
          <w:lang w:val="fr-FR"/>
        </w:rPr>
        <w:t>9</w:t>
      </w:r>
    </w:p>
    <w:p w14:paraId="2350CDFC" w14:textId="696ED3CF" w:rsidR="00F156B7" w:rsidRDefault="00F156B7" w:rsidP="00F156B7">
      <w:pPr>
        <w:tabs>
          <w:tab w:val="right" w:leader="dot" w:pos="8787"/>
          <w:tab w:val="right" w:pos="9638"/>
        </w:tabs>
        <w:spacing w:after="120"/>
        <w:ind w:left="1984" w:hanging="425"/>
        <w:rPr>
          <w:bCs/>
          <w:lang w:val="fr-FR"/>
        </w:rPr>
      </w:pPr>
      <w:r>
        <w:rPr>
          <w:bCs/>
          <w:lang w:val="fr-FR"/>
        </w:rPr>
        <w:t>3.</w:t>
      </w:r>
      <w:r>
        <w:rPr>
          <w:bCs/>
          <w:lang w:val="fr-FR"/>
        </w:rPr>
        <w:tab/>
      </w:r>
      <w:r>
        <w:rPr>
          <w:bCs/>
          <w:lang w:val="fr-FR"/>
        </w:rPr>
        <w:t xml:space="preserve">Corrections à apporter au </w:t>
      </w:r>
      <w:r w:rsidRPr="00734E15">
        <w:rPr>
          <w:lang w:val="fr-FR"/>
        </w:rPr>
        <w:t>catalogue</w:t>
      </w:r>
      <w:r>
        <w:rPr>
          <w:bCs/>
          <w:lang w:val="fr-FR"/>
        </w:rPr>
        <w:t xml:space="preserve"> de questions</w:t>
      </w:r>
      <w:r>
        <w:rPr>
          <w:bCs/>
          <w:lang w:val="fr-FR"/>
        </w:rPr>
        <w:tab/>
      </w:r>
      <w:r>
        <w:rPr>
          <w:bCs/>
          <w:lang w:val="fr-FR"/>
        </w:rPr>
        <w:tab/>
      </w:r>
      <w:r w:rsidR="00DF5011">
        <w:rPr>
          <w:bCs/>
          <w:lang w:val="fr-FR"/>
        </w:rPr>
        <w:t>9</w:t>
      </w:r>
    </w:p>
    <w:p w14:paraId="36AD5A22" w14:textId="29EE23C2" w:rsidR="00F156B7" w:rsidRDefault="00F156B7" w:rsidP="00F156B7">
      <w:pPr>
        <w:tabs>
          <w:tab w:val="right" w:leader="dot" w:pos="8787"/>
          <w:tab w:val="right" w:pos="9638"/>
        </w:tabs>
        <w:spacing w:after="120"/>
        <w:ind w:left="1559" w:hanging="425"/>
        <w:rPr>
          <w:bCs/>
          <w:lang w:val="fr-FR"/>
        </w:rPr>
      </w:pPr>
      <w:r>
        <w:t>E.</w:t>
      </w:r>
      <w:r>
        <w:tab/>
      </w:r>
      <w:r>
        <w:rPr>
          <w:bCs/>
          <w:lang w:val="fr-FR"/>
        </w:rPr>
        <w:t>Questions relatives aux sociétés de classification</w:t>
      </w:r>
      <w:r>
        <w:rPr>
          <w:bCs/>
          <w:lang w:val="fr-FR"/>
        </w:rPr>
        <w:tab/>
      </w:r>
      <w:r>
        <w:rPr>
          <w:bCs/>
          <w:lang w:val="fr-FR"/>
        </w:rPr>
        <w:tab/>
      </w:r>
      <w:r w:rsidR="00C95D60">
        <w:rPr>
          <w:bCs/>
          <w:lang w:val="fr-FR"/>
        </w:rPr>
        <w:t>10</w:t>
      </w:r>
    </w:p>
    <w:p w14:paraId="6D715834" w14:textId="0AB65167" w:rsidR="00F156B7" w:rsidRDefault="00F156B7" w:rsidP="00F156B7">
      <w:pPr>
        <w:tabs>
          <w:tab w:val="right" w:pos="850"/>
          <w:tab w:val="right" w:leader="dot" w:pos="8787"/>
          <w:tab w:val="right" w:pos="9638"/>
        </w:tabs>
        <w:spacing w:after="120"/>
        <w:ind w:left="1134" w:hanging="1134"/>
        <w:rPr>
          <w:bCs/>
          <w:lang w:val="fr-FR"/>
        </w:rPr>
      </w:pPr>
      <w:r>
        <w:tab/>
        <w:t>VI.</w:t>
      </w:r>
      <w:r>
        <w:tab/>
      </w:r>
      <w:r>
        <w:rPr>
          <w:bCs/>
          <w:lang w:val="fr-FR"/>
        </w:rPr>
        <w:t>Propositions d’amendements au Règlement annexé à l’ADN (point 4 de l’ordre du jour)</w:t>
      </w:r>
      <w:r>
        <w:rPr>
          <w:bCs/>
          <w:lang w:val="fr-FR"/>
        </w:rPr>
        <w:tab/>
      </w:r>
      <w:r>
        <w:rPr>
          <w:bCs/>
          <w:lang w:val="fr-FR"/>
        </w:rPr>
        <w:tab/>
      </w:r>
      <w:r w:rsidR="00C95D60">
        <w:rPr>
          <w:bCs/>
          <w:lang w:val="fr-FR"/>
        </w:rPr>
        <w:t>10</w:t>
      </w:r>
    </w:p>
    <w:p w14:paraId="02ADCB2D" w14:textId="15A7DBDF" w:rsidR="00F156B7" w:rsidRDefault="00F156B7" w:rsidP="00F156B7">
      <w:pPr>
        <w:tabs>
          <w:tab w:val="right" w:leader="dot" w:pos="8787"/>
          <w:tab w:val="right" w:pos="9638"/>
        </w:tabs>
        <w:spacing w:after="120"/>
        <w:ind w:left="1559" w:hanging="425"/>
        <w:rPr>
          <w:bCs/>
          <w:lang w:val="fr-FR"/>
        </w:rPr>
      </w:pPr>
      <w:r>
        <w:t>A.</w:t>
      </w:r>
      <w:r>
        <w:tab/>
      </w:r>
      <w:r>
        <w:rPr>
          <w:bCs/>
          <w:lang w:val="fr-FR"/>
        </w:rPr>
        <w:t>Travaux de la Réunion commune RID/ADR/ADN</w:t>
      </w:r>
      <w:r>
        <w:rPr>
          <w:bCs/>
          <w:lang w:val="fr-FR"/>
        </w:rPr>
        <w:tab/>
      </w:r>
      <w:r>
        <w:rPr>
          <w:bCs/>
          <w:lang w:val="fr-FR"/>
        </w:rPr>
        <w:tab/>
      </w:r>
      <w:r w:rsidR="00C95D60">
        <w:rPr>
          <w:bCs/>
          <w:lang w:val="fr-FR"/>
        </w:rPr>
        <w:t>10</w:t>
      </w:r>
    </w:p>
    <w:p w14:paraId="7DED9610" w14:textId="2815EBD5" w:rsidR="00F156B7" w:rsidRDefault="00F156B7" w:rsidP="00F156B7">
      <w:pPr>
        <w:tabs>
          <w:tab w:val="right" w:leader="dot" w:pos="8787"/>
          <w:tab w:val="right" w:pos="9638"/>
        </w:tabs>
        <w:spacing w:after="120"/>
        <w:ind w:left="1559" w:hanging="425"/>
        <w:rPr>
          <w:bCs/>
          <w:lang w:val="fr-FR"/>
        </w:rPr>
      </w:pPr>
      <w:r>
        <w:rPr>
          <w:bCs/>
          <w:lang w:val="fr-FR"/>
        </w:rPr>
        <w:t>B.</w:t>
      </w:r>
      <w:r>
        <w:rPr>
          <w:bCs/>
          <w:lang w:val="fr-FR"/>
        </w:rPr>
        <w:tab/>
      </w:r>
      <w:r>
        <w:rPr>
          <w:bCs/>
          <w:lang w:val="fr-FR"/>
        </w:rPr>
        <w:t>Autres propositions</w:t>
      </w:r>
      <w:r>
        <w:rPr>
          <w:bCs/>
          <w:lang w:val="fr-FR"/>
        </w:rPr>
        <w:tab/>
      </w:r>
      <w:r>
        <w:rPr>
          <w:bCs/>
          <w:lang w:val="fr-FR"/>
        </w:rPr>
        <w:tab/>
      </w:r>
      <w:r w:rsidR="00C95D60">
        <w:rPr>
          <w:bCs/>
          <w:lang w:val="fr-FR"/>
        </w:rPr>
        <w:t>10</w:t>
      </w:r>
    </w:p>
    <w:p w14:paraId="0B411A2E" w14:textId="1796E035" w:rsidR="00F156B7" w:rsidRDefault="003D0CBD" w:rsidP="003D0CBD">
      <w:pPr>
        <w:tabs>
          <w:tab w:val="right" w:leader="dot" w:pos="8787"/>
          <w:tab w:val="right" w:pos="9638"/>
        </w:tabs>
        <w:spacing w:after="120"/>
        <w:ind w:left="1984" w:hanging="425"/>
        <w:rPr>
          <w:bCs/>
          <w:lang w:val="fr-FR"/>
        </w:rPr>
      </w:pPr>
      <w:r>
        <w:t>1.</w:t>
      </w:r>
      <w:r>
        <w:tab/>
      </w:r>
      <w:r>
        <w:rPr>
          <w:bCs/>
          <w:lang w:val="fr-FR"/>
        </w:rPr>
        <w:t>Proposition de correction au 1.10.3 de l’ADN</w:t>
      </w:r>
      <w:r>
        <w:rPr>
          <w:bCs/>
          <w:lang w:val="fr-FR"/>
        </w:rPr>
        <w:tab/>
      </w:r>
      <w:r>
        <w:rPr>
          <w:bCs/>
          <w:lang w:val="fr-FR"/>
        </w:rPr>
        <w:tab/>
      </w:r>
      <w:r w:rsidR="00C95D60">
        <w:rPr>
          <w:bCs/>
          <w:lang w:val="fr-FR"/>
        </w:rPr>
        <w:t>10</w:t>
      </w:r>
    </w:p>
    <w:p w14:paraId="50245439" w14:textId="0AD64B9C" w:rsidR="003D0CBD" w:rsidRDefault="003D0CBD" w:rsidP="003D0CBD">
      <w:pPr>
        <w:tabs>
          <w:tab w:val="right" w:leader="dot" w:pos="8787"/>
          <w:tab w:val="right" w:pos="9638"/>
        </w:tabs>
        <w:spacing w:after="120"/>
        <w:ind w:left="1984" w:hanging="425"/>
        <w:rPr>
          <w:bCs/>
          <w:lang w:val="fr-FR"/>
        </w:rPr>
      </w:pPr>
      <w:r>
        <w:rPr>
          <w:bCs/>
          <w:lang w:val="fr-FR"/>
        </w:rPr>
        <w:t>2.</w:t>
      </w:r>
      <w:r>
        <w:rPr>
          <w:bCs/>
          <w:lang w:val="fr-FR"/>
        </w:rPr>
        <w:tab/>
      </w:r>
      <w:r>
        <w:rPr>
          <w:bCs/>
          <w:lang w:val="fr-FR"/>
        </w:rPr>
        <w:t xml:space="preserve">Transport du dioxyde de </w:t>
      </w:r>
      <w:r w:rsidRPr="00734E15">
        <w:rPr>
          <w:lang w:val="fr-FR"/>
        </w:rPr>
        <w:t>carbone</w:t>
      </w:r>
      <w:r>
        <w:rPr>
          <w:bCs/>
          <w:lang w:val="fr-FR"/>
        </w:rPr>
        <w:t xml:space="preserve"> (CO2) liquide réfrigéré</w:t>
      </w:r>
      <w:r>
        <w:rPr>
          <w:bCs/>
          <w:lang w:val="fr-FR"/>
        </w:rPr>
        <w:tab/>
      </w:r>
      <w:r>
        <w:rPr>
          <w:bCs/>
          <w:lang w:val="fr-FR"/>
        </w:rPr>
        <w:tab/>
      </w:r>
      <w:r w:rsidR="00C95D60">
        <w:rPr>
          <w:bCs/>
          <w:lang w:val="fr-FR"/>
        </w:rPr>
        <w:t>10</w:t>
      </w:r>
    </w:p>
    <w:p w14:paraId="6854D0E7" w14:textId="7EB46B40" w:rsidR="003D0CBD" w:rsidRDefault="003D0CBD" w:rsidP="003D0CBD">
      <w:pPr>
        <w:tabs>
          <w:tab w:val="right" w:leader="dot" w:pos="8787"/>
          <w:tab w:val="right" w:pos="9638"/>
        </w:tabs>
        <w:spacing w:after="120"/>
        <w:ind w:left="1984" w:hanging="425"/>
        <w:rPr>
          <w:bCs/>
          <w:lang w:val="fr-FR"/>
        </w:rPr>
      </w:pPr>
      <w:r>
        <w:rPr>
          <w:bCs/>
          <w:lang w:val="fr-FR"/>
        </w:rPr>
        <w:t>3.</w:t>
      </w:r>
      <w:r>
        <w:rPr>
          <w:bCs/>
          <w:lang w:val="fr-FR"/>
        </w:rPr>
        <w:tab/>
      </w:r>
      <w:r>
        <w:rPr>
          <w:bCs/>
          <w:lang w:val="fr-FR"/>
        </w:rPr>
        <w:t xml:space="preserve">Corrections à la </w:t>
      </w:r>
      <w:r w:rsidRPr="00734E15">
        <w:rPr>
          <w:lang w:val="fr-FR"/>
        </w:rPr>
        <w:t>version</w:t>
      </w:r>
      <w:r>
        <w:rPr>
          <w:bCs/>
          <w:lang w:val="fr-FR"/>
        </w:rPr>
        <w:t xml:space="preserve"> française de l’ADN</w:t>
      </w:r>
      <w:r>
        <w:rPr>
          <w:bCs/>
          <w:lang w:val="fr-FR"/>
        </w:rPr>
        <w:tab/>
      </w:r>
      <w:r>
        <w:rPr>
          <w:bCs/>
          <w:lang w:val="fr-FR"/>
        </w:rPr>
        <w:tab/>
      </w:r>
      <w:r w:rsidR="00C95D60">
        <w:rPr>
          <w:bCs/>
          <w:lang w:val="fr-FR"/>
        </w:rPr>
        <w:t>10</w:t>
      </w:r>
    </w:p>
    <w:p w14:paraId="53227350" w14:textId="45BB8A1B" w:rsidR="003D0CBD" w:rsidRDefault="003D0CBD" w:rsidP="003D0CBD">
      <w:pPr>
        <w:tabs>
          <w:tab w:val="right" w:leader="dot" w:pos="8787"/>
          <w:tab w:val="right" w:pos="9638"/>
        </w:tabs>
        <w:spacing w:after="120"/>
        <w:ind w:left="1984" w:hanging="425"/>
        <w:rPr>
          <w:lang w:val="fr-FR"/>
        </w:rPr>
      </w:pPr>
      <w:r>
        <w:rPr>
          <w:bCs/>
          <w:lang w:val="fr-FR"/>
        </w:rPr>
        <w:t>4.</w:t>
      </w:r>
      <w:r>
        <w:rPr>
          <w:bCs/>
          <w:lang w:val="fr-FR"/>
        </w:rPr>
        <w:tab/>
      </w:r>
      <w:r>
        <w:rPr>
          <w:lang w:val="fr-FR"/>
        </w:rPr>
        <w:t>Correction de l’alinéa e) du paragraphe 9.3.3.40.2.16</w:t>
      </w:r>
      <w:r>
        <w:rPr>
          <w:lang w:val="fr-FR"/>
        </w:rPr>
        <w:tab/>
      </w:r>
      <w:r>
        <w:rPr>
          <w:lang w:val="fr-FR"/>
        </w:rPr>
        <w:tab/>
      </w:r>
      <w:r w:rsidR="00C95D60">
        <w:rPr>
          <w:lang w:val="fr-FR"/>
        </w:rPr>
        <w:t>11</w:t>
      </w:r>
    </w:p>
    <w:p w14:paraId="14B76F9C" w14:textId="1D683CFB" w:rsidR="003D0CBD" w:rsidRDefault="003D0CBD" w:rsidP="003D0CBD">
      <w:pPr>
        <w:tabs>
          <w:tab w:val="right" w:leader="dot" w:pos="8787"/>
          <w:tab w:val="right" w:pos="9638"/>
        </w:tabs>
        <w:spacing w:after="120"/>
        <w:ind w:left="1984" w:hanging="425"/>
        <w:rPr>
          <w:bCs/>
          <w:lang w:val="fr-FR"/>
        </w:rPr>
      </w:pPr>
      <w:r>
        <w:t>5.</w:t>
      </w:r>
      <w:r>
        <w:tab/>
      </w:r>
      <w:r>
        <w:rPr>
          <w:bCs/>
          <w:lang w:val="fr-FR"/>
        </w:rPr>
        <w:t>Proposition de correction du paragraphe 7.2.2.19.3</w:t>
      </w:r>
      <w:r>
        <w:rPr>
          <w:bCs/>
          <w:lang w:val="fr-FR"/>
        </w:rPr>
        <w:tab/>
      </w:r>
      <w:r>
        <w:rPr>
          <w:bCs/>
          <w:lang w:val="fr-FR"/>
        </w:rPr>
        <w:tab/>
      </w:r>
      <w:r w:rsidR="00C95D60">
        <w:rPr>
          <w:bCs/>
          <w:lang w:val="fr-FR"/>
        </w:rPr>
        <w:t>11</w:t>
      </w:r>
    </w:p>
    <w:p w14:paraId="4585811E" w14:textId="435F11D8" w:rsidR="003D0CBD" w:rsidRDefault="003D0CBD" w:rsidP="003D0CBD">
      <w:pPr>
        <w:tabs>
          <w:tab w:val="right" w:leader="dot" w:pos="8787"/>
          <w:tab w:val="right" w:pos="9638"/>
        </w:tabs>
        <w:spacing w:after="120"/>
        <w:ind w:left="1984" w:hanging="425"/>
        <w:rPr>
          <w:bCs/>
          <w:lang w:val="fr-FR"/>
        </w:rPr>
      </w:pPr>
      <w:r>
        <w:rPr>
          <w:bCs/>
          <w:lang w:val="fr-FR"/>
        </w:rPr>
        <w:t>6.</w:t>
      </w:r>
      <w:r>
        <w:rPr>
          <w:bCs/>
          <w:lang w:val="fr-FR"/>
        </w:rPr>
        <w:tab/>
      </w:r>
      <w:r>
        <w:rPr>
          <w:bCs/>
          <w:lang w:val="fr-FR"/>
        </w:rPr>
        <w:t xml:space="preserve">Correction du </w:t>
      </w:r>
      <w:r w:rsidRPr="00734E15">
        <w:rPr>
          <w:lang w:val="fr-FR"/>
        </w:rPr>
        <w:t>terme</w:t>
      </w:r>
      <w:r>
        <w:rPr>
          <w:bCs/>
          <w:lang w:val="fr-FR"/>
        </w:rPr>
        <w:t xml:space="preserve"> « pump room »</w:t>
      </w:r>
      <w:r>
        <w:rPr>
          <w:bCs/>
          <w:lang w:val="fr-FR"/>
        </w:rPr>
        <w:tab/>
      </w:r>
      <w:r>
        <w:rPr>
          <w:bCs/>
          <w:lang w:val="fr-FR"/>
        </w:rPr>
        <w:tab/>
      </w:r>
      <w:r w:rsidR="00C95D60">
        <w:rPr>
          <w:bCs/>
          <w:lang w:val="fr-FR"/>
        </w:rPr>
        <w:t>11</w:t>
      </w:r>
    </w:p>
    <w:p w14:paraId="509F99D4" w14:textId="72EAF1AE" w:rsidR="003D0CBD" w:rsidRDefault="003D0CBD" w:rsidP="003D0CBD">
      <w:pPr>
        <w:tabs>
          <w:tab w:val="right" w:leader="dot" w:pos="8787"/>
          <w:tab w:val="right" w:pos="9638"/>
        </w:tabs>
        <w:spacing w:after="120"/>
        <w:ind w:left="1984" w:hanging="425"/>
        <w:rPr>
          <w:bCs/>
          <w:lang w:val="fr-FR"/>
        </w:rPr>
      </w:pPr>
      <w:r>
        <w:rPr>
          <w:bCs/>
          <w:lang w:val="fr-FR"/>
        </w:rPr>
        <w:t>7.</w:t>
      </w:r>
      <w:r>
        <w:rPr>
          <w:bCs/>
          <w:lang w:val="fr-FR"/>
        </w:rPr>
        <w:tab/>
      </w:r>
      <w:r>
        <w:rPr>
          <w:bCs/>
          <w:lang w:val="fr-FR"/>
        </w:rPr>
        <w:t xml:space="preserve">Amendement au </w:t>
      </w:r>
      <w:r w:rsidRPr="00734E15">
        <w:rPr>
          <w:lang w:val="fr-FR"/>
        </w:rPr>
        <w:t>paragraphe</w:t>
      </w:r>
      <w:r>
        <w:rPr>
          <w:bCs/>
          <w:lang w:val="fr-FR"/>
        </w:rPr>
        <w:t xml:space="preserve"> 9.3.x.51 c)</w:t>
      </w:r>
      <w:r>
        <w:rPr>
          <w:bCs/>
          <w:lang w:val="fr-FR"/>
        </w:rPr>
        <w:tab/>
      </w:r>
      <w:r>
        <w:rPr>
          <w:bCs/>
          <w:lang w:val="fr-FR"/>
        </w:rPr>
        <w:tab/>
      </w:r>
      <w:r w:rsidR="00C95D60">
        <w:rPr>
          <w:bCs/>
          <w:lang w:val="fr-FR"/>
        </w:rPr>
        <w:t>11</w:t>
      </w:r>
    </w:p>
    <w:p w14:paraId="5C587565" w14:textId="43930819" w:rsidR="003D0CBD" w:rsidRDefault="003D0CBD" w:rsidP="003D0CBD">
      <w:pPr>
        <w:tabs>
          <w:tab w:val="right" w:leader="dot" w:pos="8787"/>
          <w:tab w:val="right" w:pos="9638"/>
        </w:tabs>
        <w:spacing w:after="120"/>
        <w:ind w:left="1984" w:hanging="425"/>
        <w:rPr>
          <w:bCs/>
          <w:lang w:val="fr-FR"/>
        </w:rPr>
      </w:pPr>
      <w:r>
        <w:rPr>
          <w:bCs/>
          <w:lang w:val="fr-FR"/>
        </w:rPr>
        <w:t>8.</w:t>
      </w:r>
      <w:r>
        <w:rPr>
          <w:bCs/>
          <w:lang w:val="fr-FR"/>
        </w:rPr>
        <w:tab/>
      </w:r>
      <w:r>
        <w:rPr>
          <w:bCs/>
          <w:lang w:val="fr-FR"/>
        </w:rPr>
        <w:t xml:space="preserve">Correction </w:t>
      </w:r>
      <w:r w:rsidRPr="00734E15">
        <w:rPr>
          <w:lang w:val="fr-FR"/>
        </w:rPr>
        <w:t>terminologique</w:t>
      </w:r>
      <w:r>
        <w:rPr>
          <w:bCs/>
          <w:lang w:val="fr-FR"/>
        </w:rPr>
        <w:t xml:space="preserve"> − « Chambre des pompes »</w:t>
      </w:r>
      <w:r>
        <w:rPr>
          <w:bCs/>
          <w:lang w:val="fr-FR"/>
        </w:rPr>
        <w:tab/>
      </w:r>
      <w:r>
        <w:rPr>
          <w:bCs/>
          <w:lang w:val="fr-FR"/>
        </w:rPr>
        <w:tab/>
      </w:r>
      <w:r w:rsidR="00C95D60">
        <w:rPr>
          <w:bCs/>
          <w:lang w:val="fr-FR"/>
        </w:rPr>
        <w:t>11</w:t>
      </w:r>
    </w:p>
    <w:p w14:paraId="3BE33A9D" w14:textId="7A8B0A9E" w:rsidR="003D0CBD" w:rsidRDefault="003D0CBD" w:rsidP="003D0CBD">
      <w:pPr>
        <w:tabs>
          <w:tab w:val="right" w:leader="dot" w:pos="8787"/>
          <w:tab w:val="right" w:pos="9638"/>
        </w:tabs>
        <w:spacing w:after="120"/>
        <w:ind w:left="1984" w:hanging="425"/>
        <w:rPr>
          <w:bCs/>
          <w:lang w:val="fr-FR"/>
        </w:rPr>
      </w:pPr>
      <w:r>
        <w:rPr>
          <w:bCs/>
          <w:lang w:val="fr-FR"/>
        </w:rPr>
        <w:lastRenderedPageBreak/>
        <w:t>9.</w:t>
      </w:r>
      <w:r>
        <w:rPr>
          <w:bCs/>
          <w:lang w:val="fr-FR"/>
        </w:rPr>
        <w:tab/>
      </w:r>
      <w:r>
        <w:rPr>
          <w:bCs/>
          <w:lang w:val="fr-FR"/>
        </w:rPr>
        <w:t xml:space="preserve">Correction </w:t>
      </w:r>
      <w:r w:rsidRPr="00734E15">
        <w:rPr>
          <w:lang w:val="fr-FR"/>
        </w:rPr>
        <w:t>terminologique</w:t>
      </w:r>
      <w:r>
        <w:rPr>
          <w:bCs/>
          <w:lang w:val="fr-FR"/>
        </w:rPr>
        <w:t xml:space="preserve"> − « Dossier de bateau »</w:t>
      </w:r>
      <w:r>
        <w:rPr>
          <w:bCs/>
          <w:lang w:val="fr-FR"/>
        </w:rPr>
        <w:tab/>
      </w:r>
      <w:r>
        <w:rPr>
          <w:bCs/>
          <w:lang w:val="fr-FR"/>
        </w:rPr>
        <w:tab/>
      </w:r>
      <w:r w:rsidR="00C95D60">
        <w:rPr>
          <w:bCs/>
          <w:lang w:val="fr-FR"/>
        </w:rPr>
        <w:t>11</w:t>
      </w:r>
    </w:p>
    <w:p w14:paraId="19643972" w14:textId="3CC897A8" w:rsidR="003D0CBD" w:rsidRDefault="003D0CBD" w:rsidP="003D0CBD">
      <w:pPr>
        <w:tabs>
          <w:tab w:val="right" w:leader="dot" w:pos="8787"/>
          <w:tab w:val="right" w:pos="9638"/>
        </w:tabs>
        <w:spacing w:after="120"/>
        <w:ind w:left="1984" w:hanging="425"/>
        <w:rPr>
          <w:bCs/>
          <w:lang w:val="fr-FR"/>
        </w:rPr>
      </w:pPr>
      <w:r>
        <w:rPr>
          <w:bCs/>
          <w:lang w:val="fr-FR"/>
        </w:rPr>
        <w:t>10.</w:t>
      </w:r>
      <w:r>
        <w:rPr>
          <w:bCs/>
          <w:lang w:val="fr-FR"/>
        </w:rPr>
        <w:tab/>
      </w:r>
      <w:r w:rsidRPr="00734E15">
        <w:rPr>
          <w:lang w:val="fr-FR"/>
        </w:rPr>
        <w:t>Modification</w:t>
      </w:r>
      <w:r>
        <w:rPr>
          <w:bCs/>
          <w:lang w:val="fr-FR"/>
        </w:rPr>
        <w:t xml:space="preserve"> au 7.2.3.20.1 de la version française de l’ADN 2023</w:t>
      </w:r>
      <w:r>
        <w:rPr>
          <w:bCs/>
          <w:lang w:val="fr-FR"/>
        </w:rPr>
        <w:tab/>
      </w:r>
      <w:r>
        <w:rPr>
          <w:bCs/>
          <w:lang w:val="fr-FR"/>
        </w:rPr>
        <w:tab/>
      </w:r>
      <w:r w:rsidR="00C95D60">
        <w:rPr>
          <w:bCs/>
          <w:lang w:val="fr-FR"/>
        </w:rPr>
        <w:t>11</w:t>
      </w:r>
    </w:p>
    <w:p w14:paraId="14AA8378" w14:textId="18A50520" w:rsidR="003D0CBD" w:rsidRDefault="003D0CBD" w:rsidP="003D0CBD">
      <w:pPr>
        <w:tabs>
          <w:tab w:val="right" w:leader="dot" w:pos="8787"/>
          <w:tab w:val="right" w:pos="9638"/>
        </w:tabs>
        <w:spacing w:after="120"/>
        <w:ind w:left="1984" w:hanging="425"/>
        <w:rPr>
          <w:bCs/>
          <w:lang w:val="fr-FR"/>
        </w:rPr>
      </w:pPr>
      <w:r>
        <w:rPr>
          <w:bCs/>
          <w:lang w:val="fr-FR"/>
        </w:rPr>
        <w:t>11.</w:t>
      </w:r>
      <w:r>
        <w:rPr>
          <w:bCs/>
          <w:lang w:val="fr-FR"/>
        </w:rPr>
        <w:tab/>
      </w:r>
      <w:r>
        <w:rPr>
          <w:bCs/>
          <w:lang w:val="fr-FR"/>
        </w:rPr>
        <w:t xml:space="preserve">8.1.6.2 de </w:t>
      </w:r>
      <w:r w:rsidRPr="00734E15">
        <w:rPr>
          <w:lang w:val="fr-FR"/>
        </w:rPr>
        <w:t>l</w:t>
      </w:r>
      <w:r>
        <w:rPr>
          <w:lang w:val="fr-FR"/>
        </w:rPr>
        <w:t>’</w:t>
      </w:r>
      <w:r w:rsidRPr="00734E15">
        <w:rPr>
          <w:lang w:val="fr-FR"/>
        </w:rPr>
        <w:t>ADN</w:t>
      </w:r>
      <w:r>
        <w:rPr>
          <w:bCs/>
          <w:lang w:val="fr-FR"/>
        </w:rPr>
        <w:t> : Vérification et inspection du matériel − Tuyauteries flexibles</w:t>
      </w:r>
      <w:r>
        <w:rPr>
          <w:bCs/>
          <w:lang w:val="fr-FR"/>
        </w:rPr>
        <w:tab/>
      </w:r>
      <w:r>
        <w:rPr>
          <w:bCs/>
          <w:lang w:val="fr-FR"/>
        </w:rPr>
        <w:tab/>
      </w:r>
      <w:r w:rsidR="00C95D60">
        <w:rPr>
          <w:bCs/>
          <w:lang w:val="fr-FR"/>
        </w:rPr>
        <w:t>11</w:t>
      </w:r>
    </w:p>
    <w:p w14:paraId="129F3F6A" w14:textId="21A4DE23" w:rsidR="003D0CBD" w:rsidRDefault="003D0CBD" w:rsidP="003D0CBD">
      <w:pPr>
        <w:tabs>
          <w:tab w:val="right" w:leader="dot" w:pos="8787"/>
          <w:tab w:val="right" w:pos="9638"/>
        </w:tabs>
        <w:spacing w:after="120"/>
        <w:ind w:left="1984" w:hanging="425"/>
        <w:rPr>
          <w:bCs/>
          <w:lang w:val="fr-FR"/>
        </w:rPr>
      </w:pPr>
      <w:r>
        <w:rPr>
          <w:bCs/>
          <w:lang w:val="fr-FR"/>
        </w:rPr>
        <w:t>12.</w:t>
      </w:r>
      <w:r>
        <w:rPr>
          <w:bCs/>
          <w:lang w:val="fr-FR"/>
        </w:rPr>
        <w:tab/>
      </w:r>
      <w:r>
        <w:rPr>
          <w:bCs/>
          <w:lang w:val="fr-FR"/>
        </w:rPr>
        <w:t>Correction du paragraphe 9.3.3.25.12</w:t>
      </w:r>
      <w:r>
        <w:rPr>
          <w:bCs/>
          <w:lang w:val="fr-FR"/>
        </w:rPr>
        <w:tab/>
      </w:r>
      <w:r>
        <w:rPr>
          <w:bCs/>
          <w:lang w:val="fr-FR"/>
        </w:rPr>
        <w:tab/>
      </w:r>
      <w:r w:rsidR="00F53268">
        <w:rPr>
          <w:bCs/>
          <w:lang w:val="fr-FR"/>
        </w:rPr>
        <w:t>12</w:t>
      </w:r>
    </w:p>
    <w:p w14:paraId="05944159" w14:textId="60CEAB19" w:rsidR="003D0CBD" w:rsidRDefault="003D0CBD" w:rsidP="003D0CBD">
      <w:pPr>
        <w:tabs>
          <w:tab w:val="right" w:leader="dot" w:pos="8787"/>
          <w:tab w:val="right" w:pos="9638"/>
        </w:tabs>
        <w:spacing w:after="120"/>
        <w:ind w:left="1984" w:hanging="425"/>
        <w:rPr>
          <w:bCs/>
          <w:lang w:val="fr-FR"/>
        </w:rPr>
      </w:pPr>
      <w:r>
        <w:rPr>
          <w:bCs/>
          <w:lang w:val="fr-FR"/>
        </w:rPr>
        <w:t>13.</w:t>
      </w:r>
      <w:r>
        <w:rPr>
          <w:bCs/>
          <w:lang w:val="fr-FR"/>
        </w:rPr>
        <w:tab/>
      </w:r>
      <w:r w:rsidRPr="00734E15">
        <w:rPr>
          <w:lang w:val="fr-FR"/>
        </w:rPr>
        <w:t>Correction</w:t>
      </w:r>
      <w:r>
        <w:rPr>
          <w:bCs/>
          <w:lang w:val="fr-FR"/>
        </w:rPr>
        <w:t xml:space="preserve"> du paragraphe 8.2.2.3.1.1</w:t>
      </w:r>
      <w:r>
        <w:rPr>
          <w:bCs/>
          <w:lang w:val="fr-FR"/>
        </w:rPr>
        <w:tab/>
      </w:r>
      <w:r>
        <w:rPr>
          <w:bCs/>
          <w:lang w:val="fr-FR"/>
        </w:rPr>
        <w:tab/>
      </w:r>
      <w:r w:rsidR="00F53268">
        <w:rPr>
          <w:bCs/>
          <w:lang w:val="fr-FR"/>
        </w:rPr>
        <w:t>12</w:t>
      </w:r>
    </w:p>
    <w:p w14:paraId="5ABF1AFC" w14:textId="149DAFA4" w:rsidR="003D0CBD" w:rsidRDefault="003D0CBD" w:rsidP="003D0CBD">
      <w:pPr>
        <w:tabs>
          <w:tab w:val="right" w:leader="dot" w:pos="8787"/>
          <w:tab w:val="right" w:pos="9638"/>
        </w:tabs>
        <w:spacing w:after="120"/>
        <w:ind w:left="1984" w:hanging="425"/>
        <w:rPr>
          <w:bCs/>
          <w:lang w:val="fr-FR"/>
        </w:rPr>
      </w:pPr>
      <w:r>
        <w:rPr>
          <w:bCs/>
          <w:lang w:val="fr-FR"/>
        </w:rPr>
        <w:t>14.</w:t>
      </w:r>
      <w:r>
        <w:rPr>
          <w:bCs/>
          <w:lang w:val="fr-FR"/>
        </w:rPr>
        <w:tab/>
      </w:r>
      <w:r>
        <w:rPr>
          <w:bCs/>
          <w:lang w:val="fr-FR"/>
        </w:rPr>
        <w:t xml:space="preserve">Correction </w:t>
      </w:r>
      <w:r w:rsidRPr="00734E15">
        <w:rPr>
          <w:lang w:val="fr-FR"/>
        </w:rPr>
        <w:t>terminologique</w:t>
      </w:r>
      <w:r>
        <w:rPr>
          <w:bCs/>
          <w:lang w:val="fr-FR"/>
        </w:rPr>
        <w:t xml:space="preserve"> de la version anglaise − « Push(er) barge »</w:t>
      </w:r>
      <w:r>
        <w:rPr>
          <w:bCs/>
          <w:lang w:val="fr-FR"/>
        </w:rPr>
        <w:tab/>
      </w:r>
      <w:r>
        <w:rPr>
          <w:bCs/>
          <w:lang w:val="fr-FR"/>
        </w:rPr>
        <w:tab/>
      </w:r>
      <w:r w:rsidR="00F53268">
        <w:rPr>
          <w:bCs/>
          <w:lang w:val="fr-FR"/>
        </w:rPr>
        <w:t>12</w:t>
      </w:r>
    </w:p>
    <w:p w14:paraId="198BA7DD" w14:textId="29BAED0E" w:rsidR="003D0CBD" w:rsidRDefault="003D0CBD" w:rsidP="003D0CBD">
      <w:pPr>
        <w:tabs>
          <w:tab w:val="right" w:leader="dot" w:pos="8787"/>
          <w:tab w:val="right" w:pos="9638"/>
        </w:tabs>
        <w:spacing w:after="120"/>
        <w:ind w:left="1984" w:hanging="425"/>
        <w:rPr>
          <w:bCs/>
          <w:lang w:val="fr-FR"/>
        </w:rPr>
      </w:pPr>
      <w:r>
        <w:rPr>
          <w:bCs/>
          <w:lang w:val="fr-FR"/>
        </w:rPr>
        <w:t>15.</w:t>
      </w:r>
      <w:r>
        <w:rPr>
          <w:bCs/>
          <w:lang w:val="fr-FR"/>
        </w:rPr>
        <w:tab/>
      </w:r>
      <w:r>
        <w:rPr>
          <w:bCs/>
          <w:lang w:val="fr-FR"/>
        </w:rPr>
        <w:t xml:space="preserve">5.4.1.1 de l’ADN : </w:t>
      </w:r>
      <w:r w:rsidRPr="00734E15">
        <w:rPr>
          <w:lang w:val="fr-FR"/>
        </w:rPr>
        <w:t>Renseignements</w:t>
      </w:r>
      <w:r>
        <w:rPr>
          <w:bCs/>
          <w:lang w:val="fr-FR"/>
        </w:rPr>
        <w:t xml:space="preserve"> généraux dans le document de transport</w:t>
      </w:r>
      <w:r>
        <w:rPr>
          <w:bCs/>
          <w:lang w:val="fr-FR"/>
        </w:rPr>
        <w:tab/>
      </w:r>
      <w:r>
        <w:rPr>
          <w:bCs/>
          <w:lang w:val="fr-FR"/>
        </w:rPr>
        <w:tab/>
      </w:r>
      <w:r w:rsidR="00F53268">
        <w:rPr>
          <w:bCs/>
          <w:lang w:val="fr-FR"/>
        </w:rPr>
        <w:t>12</w:t>
      </w:r>
    </w:p>
    <w:p w14:paraId="71E3C3B4" w14:textId="3C8A02B6" w:rsidR="003D0CBD" w:rsidRDefault="003D0CBD" w:rsidP="003D0CBD">
      <w:pPr>
        <w:tabs>
          <w:tab w:val="right" w:leader="dot" w:pos="8787"/>
          <w:tab w:val="right" w:pos="9638"/>
        </w:tabs>
        <w:spacing w:after="120"/>
        <w:ind w:left="1984" w:hanging="425"/>
        <w:rPr>
          <w:bCs/>
          <w:lang w:val="fr-FR"/>
        </w:rPr>
      </w:pPr>
      <w:r>
        <w:rPr>
          <w:bCs/>
          <w:lang w:val="fr-FR"/>
        </w:rPr>
        <w:t>16.</w:t>
      </w:r>
      <w:r>
        <w:rPr>
          <w:bCs/>
          <w:lang w:val="fr-FR"/>
        </w:rPr>
        <w:tab/>
      </w:r>
      <w:r>
        <w:rPr>
          <w:bCs/>
          <w:lang w:val="fr-FR"/>
        </w:rPr>
        <w:t>Modification de la définition de «</w:t>
      </w:r>
      <w:r w:rsidR="007178AD">
        <w:rPr>
          <w:bCs/>
          <w:lang w:val="fr-FR"/>
        </w:rPr>
        <w:t> </w:t>
      </w:r>
      <w:r>
        <w:rPr>
          <w:bCs/>
          <w:lang w:val="fr-FR"/>
        </w:rPr>
        <w:t>soupape de sécurité</w:t>
      </w:r>
      <w:r w:rsidR="007178AD">
        <w:rPr>
          <w:bCs/>
          <w:lang w:val="fr-FR"/>
        </w:rPr>
        <w:t> </w:t>
      </w:r>
      <w:r>
        <w:rPr>
          <w:bCs/>
          <w:lang w:val="fr-FR"/>
        </w:rPr>
        <w:t xml:space="preserve">» au 1.2.1 de l’ADN </w:t>
      </w:r>
      <w:r>
        <w:rPr>
          <w:bCs/>
          <w:lang w:val="fr-FR"/>
        </w:rPr>
        <w:br/>
      </w:r>
      <w:r>
        <w:rPr>
          <w:bCs/>
          <w:lang w:val="fr-FR"/>
        </w:rPr>
        <w:t>et amendements de conséquence</w:t>
      </w:r>
      <w:r>
        <w:rPr>
          <w:bCs/>
          <w:lang w:val="fr-FR"/>
        </w:rPr>
        <w:tab/>
      </w:r>
      <w:r>
        <w:rPr>
          <w:bCs/>
          <w:lang w:val="fr-FR"/>
        </w:rPr>
        <w:tab/>
      </w:r>
      <w:r w:rsidR="00F53268">
        <w:rPr>
          <w:bCs/>
          <w:lang w:val="fr-FR"/>
        </w:rPr>
        <w:t>12</w:t>
      </w:r>
    </w:p>
    <w:p w14:paraId="43A64750" w14:textId="57A1AFC3" w:rsidR="003D0CBD" w:rsidRDefault="003D0CBD" w:rsidP="003D0CBD">
      <w:pPr>
        <w:tabs>
          <w:tab w:val="right" w:leader="dot" w:pos="8787"/>
          <w:tab w:val="right" w:pos="9638"/>
        </w:tabs>
        <w:spacing w:after="120"/>
        <w:ind w:left="1984" w:hanging="425"/>
        <w:rPr>
          <w:bCs/>
          <w:lang w:val="fr-FR"/>
        </w:rPr>
      </w:pPr>
      <w:r>
        <w:rPr>
          <w:bCs/>
          <w:lang w:val="fr-FR"/>
        </w:rPr>
        <w:t>17.</w:t>
      </w:r>
      <w:r>
        <w:rPr>
          <w:bCs/>
          <w:lang w:val="fr-FR"/>
        </w:rPr>
        <w:tab/>
      </w:r>
      <w:r w:rsidR="007178AD">
        <w:rPr>
          <w:bCs/>
          <w:lang w:val="fr-FR"/>
        </w:rPr>
        <w:t xml:space="preserve">Référence, </w:t>
      </w:r>
      <w:r w:rsidR="007178AD" w:rsidRPr="00734E15">
        <w:rPr>
          <w:lang w:val="fr-FR"/>
        </w:rPr>
        <w:t>dans</w:t>
      </w:r>
      <w:r w:rsidR="007178AD">
        <w:rPr>
          <w:bCs/>
          <w:lang w:val="fr-FR"/>
        </w:rPr>
        <w:t xml:space="preserve"> les dispositions spéciales relatives aux déchets, </w:t>
      </w:r>
      <w:r w:rsidR="007178AD">
        <w:rPr>
          <w:bCs/>
          <w:lang w:val="fr-FR"/>
        </w:rPr>
        <w:br/>
      </w:r>
      <w:r w:rsidR="007178AD">
        <w:rPr>
          <w:bCs/>
          <w:lang w:val="fr-FR"/>
        </w:rPr>
        <w:t>à un point qui n’existe pas</w:t>
      </w:r>
      <w:r w:rsidR="007178AD">
        <w:rPr>
          <w:bCs/>
          <w:lang w:val="fr-FR"/>
        </w:rPr>
        <w:tab/>
      </w:r>
      <w:r w:rsidR="007178AD">
        <w:rPr>
          <w:bCs/>
          <w:lang w:val="fr-FR"/>
        </w:rPr>
        <w:tab/>
      </w:r>
      <w:r w:rsidR="00F53268">
        <w:rPr>
          <w:bCs/>
          <w:lang w:val="fr-FR"/>
        </w:rPr>
        <w:t>12</w:t>
      </w:r>
    </w:p>
    <w:p w14:paraId="17C250AC" w14:textId="791AC985" w:rsidR="007178AD" w:rsidRDefault="007178AD" w:rsidP="003D0CBD">
      <w:pPr>
        <w:tabs>
          <w:tab w:val="right" w:leader="dot" w:pos="8787"/>
          <w:tab w:val="right" w:pos="9638"/>
        </w:tabs>
        <w:spacing w:after="120"/>
        <w:ind w:left="1984" w:hanging="425"/>
        <w:rPr>
          <w:bCs/>
          <w:lang w:val="fr-FR"/>
        </w:rPr>
      </w:pPr>
      <w:r>
        <w:rPr>
          <w:bCs/>
          <w:lang w:val="fr-FR"/>
        </w:rPr>
        <w:t>18.</w:t>
      </w:r>
      <w:r>
        <w:rPr>
          <w:bCs/>
          <w:lang w:val="fr-FR"/>
        </w:rPr>
        <w:tab/>
      </w:r>
      <w:r>
        <w:rPr>
          <w:bCs/>
          <w:lang w:val="fr-FR"/>
        </w:rPr>
        <w:t xml:space="preserve">Correction du 9.3.2.22.4 b) de l’ADN − Soupape de dépression </w:t>
      </w:r>
      <w:r>
        <w:rPr>
          <w:bCs/>
          <w:lang w:val="fr-FR"/>
        </w:rPr>
        <w:br/>
      </w:r>
      <w:r>
        <w:rPr>
          <w:bCs/>
          <w:lang w:val="fr-FR"/>
        </w:rPr>
        <w:t>équipée d’un coupe-flammes résistant à une détonation</w:t>
      </w:r>
      <w:r>
        <w:rPr>
          <w:bCs/>
          <w:lang w:val="fr-FR"/>
        </w:rPr>
        <w:tab/>
      </w:r>
      <w:r>
        <w:rPr>
          <w:bCs/>
          <w:lang w:val="fr-FR"/>
        </w:rPr>
        <w:tab/>
      </w:r>
      <w:r w:rsidR="00F53268">
        <w:rPr>
          <w:bCs/>
          <w:lang w:val="fr-FR"/>
        </w:rPr>
        <w:t>12</w:t>
      </w:r>
    </w:p>
    <w:p w14:paraId="2E831CE7" w14:textId="0122EDD3" w:rsidR="007178AD" w:rsidRDefault="007178AD" w:rsidP="003D0CBD">
      <w:pPr>
        <w:tabs>
          <w:tab w:val="right" w:leader="dot" w:pos="8787"/>
          <w:tab w:val="right" w:pos="9638"/>
        </w:tabs>
        <w:spacing w:after="120"/>
        <w:ind w:left="1984" w:hanging="425"/>
        <w:rPr>
          <w:bCs/>
          <w:lang w:val="fr-FR"/>
        </w:rPr>
      </w:pPr>
      <w:r>
        <w:rPr>
          <w:bCs/>
          <w:lang w:val="fr-FR"/>
        </w:rPr>
        <w:t>19.</w:t>
      </w:r>
      <w:r>
        <w:rPr>
          <w:bCs/>
          <w:lang w:val="fr-FR"/>
        </w:rPr>
        <w:tab/>
      </w:r>
      <w:r w:rsidRPr="00734E15">
        <w:rPr>
          <w:lang w:val="fr-FR"/>
        </w:rPr>
        <w:t>Contenance</w:t>
      </w:r>
      <w:r>
        <w:rPr>
          <w:bCs/>
          <w:lang w:val="fr-FR"/>
        </w:rPr>
        <w:t xml:space="preserve"> maximale des échantillons de cargaison (visée au 7.2.4.1.1 de l’ADN) </w:t>
      </w:r>
      <w:r>
        <w:rPr>
          <w:bCs/>
          <w:lang w:val="fr-FR"/>
        </w:rPr>
        <w:br/>
      </w:r>
      <w:r>
        <w:rPr>
          <w:bCs/>
          <w:lang w:val="fr-FR"/>
        </w:rPr>
        <w:t xml:space="preserve">autorisée à bord des « bateaux avitailleurs ou d’autres bateaux livrant des produits </w:t>
      </w:r>
      <w:r>
        <w:rPr>
          <w:bCs/>
          <w:lang w:val="fr-FR"/>
        </w:rPr>
        <w:br/>
      </w:r>
      <w:r>
        <w:rPr>
          <w:bCs/>
          <w:lang w:val="fr-FR"/>
        </w:rPr>
        <w:t>pour l’exploitation des bateaux » (visés au 7.2.4.1.3 et au 7.2.4.1.4 de l’ADN)</w:t>
      </w:r>
      <w:r>
        <w:rPr>
          <w:bCs/>
          <w:lang w:val="fr-FR"/>
        </w:rPr>
        <w:tab/>
      </w:r>
      <w:r>
        <w:rPr>
          <w:bCs/>
          <w:lang w:val="fr-FR"/>
        </w:rPr>
        <w:tab/>
      </w:r>
      <w:r w:rsidR="00E35286">
        <w:rPr>
          <w:bCs/>
          <w:lang w:val="fr-FR"/>
        </w:rPr>
        <w:t>13</w:t>
      </w:r>
    </w:p>
    <w:p w14:paraId="43C149EB" w14:textId="0D6F31AB" w:rsidR="007178AD" w:rsidRDefault="007178AD" w:rsidP="003D0CBD">
      <w:pPr>
        <w:tabs>
          <w:tab w:val="right" w:leader="dot" w:pos="8787"/>
          <w:tab w:val="right" w:pos="9638"/>
        </w:tabs>
        <w:spacing w:after="120"/>
        <w:ind w:left="1984" w:hanging="425"/>
        <w:rPr>
          <w:bCs/>
          <w:lang w:val="fr-FR"/>
        </w:rPr>
      </w:pPr>
      <w:r>
        <w:rPr>
          <w:bCs/>
          <w:lang w:val="fr-FR"/>
        </w:rPr>
        <w:t>20.</w:t>
      </w:r>
      <w:r>
        <w:rPr>
          <w:bCs/>
          <w:lang w:val="fr-FR"/>
        </w:rPr>
        <w:tab/>
      </w:r>
      <w:r>
        <w:rPr>
          <w:bCs/>
          <w:lang w:val="fr-FR"/>
        </w:rPr>
        <w:t>Dégazage et accostage</w:t>
      </w:r>
      <w:r>
        <w:rPr>
          <w:bCs/>
          <w:lang w:val="fr-FR"/>
        </w:rPr>
        <w:tab/>
      </w:r>
      <w:r>
        <w:rPr>
          <w:bCs/>
          <w:lang w:val="fr-FR"/>
        </w:rPr>
        <w:tab/>
      </w:r>
      <w:r w:rsidR="00E35286">
        <w:rPr>
          <w:bCs/>
          <w:lang w:val="fr-FR"/>
        </w:rPr>
        <w:t>13</w:t>
      </w:r>
    </w:p>
    <w:p w14:paraId="033FF464" w14:textId="596AFFDF" w:rsidR="007178AD" w:rsidRDefault="007178AD" w:rsidP="003D0CBD">
      <w:pPr>
        <w:tabs>
          <w:tab w:val="right" w:leader="dot" w:pos="8787"/>
          <w:tab w:val="right" w:pos="9638"/>
        </w:tabs>
        <w:spacing w:after="120"/>
        <w:ind w:left="1984" w:hanging="425"/>
        <w:rPr>
          <w:bCs/>
          <w:lang w:val="fr-FR"/>
        </w:rPr>
      </w:pPr>
      <w:r>
        <w:rPr>
          <w:bCs/>
          <w:lang w:val="fr-FR"/>
        </w:rPr>
        <w:t>21.</w:t>
      </w:r>
      <w:r>
        <w:rPr>
          <w:bCs/>
          <w:lang w:val="fr-FR"/>
        </w:rPr>
        <w:tab/>
      </w:r>
      <w:r>
        <w:rPr>
          <w:bCs/>
          <w:lang w:val="fr-FR"/>
        </w:rPr>
        <w:t>Liste de contrôle ADN</w:t>
      </w:r>
      <w:r>
        <w:rPr>
          <w:bCs/>
          <w:lang w:val="fr-FR"/>
        </w:rPr>
        <w:tab/>
      </w:r>
      <w:r>
        <w:rPr>
          <w:bCs/>
          <w:lang w:val="fr-FR"/>
        </w:rPr>
        <w:tab/>
      </w:r>
      <w:r w:rsidR="00E35286">
        <w:rPr>
          <w:bCs/>
          <w:lang w:val="fr-FR"/>
        </w:rPr>
        <w:t>13</w:t>
      </w:r>
    </w:p>
    <w:p w14:paraId="7BBFB419" w14:textId="4F089478" w:rsidR="007178AD" w:rsidRDefault="007178AD" w:rsidP="003D0CBD">
      <w:pPr>
        <w:tabs>
          <w:tab w:val="right" w:leader="dot" w:pos="8787"/>
          <w:tab w:val="right" w:pos="9638"/>
        </w:tabs>
        <w:spacing w:after="120"/>
        <w:ind w:left="1984" w:hanging="425"/>
        <w:rPr>
          <w:bCs/>
          <w:lang w:val="fr-FR"/>
        </w:rPr>
      </w:pPr>
      <w:r>
        <w:rPr>
          <w:bCs/>
          <w:lang w:val="fr-FR"/>
        </w:rPr>
        <w:t>22.</w:t>
      </w:r>
      <w:r>
        <w:rPr>
          <w:bCs/>
          <w:lang w:val="fr-FR"/>
        </w:rPr>
        <w:tab/>
      </w:r>
      <w:r w:rsidRPr="00734E15">
        <w:rPr>
          <w:lang w:val="fr-FR"/>
        </w:rPr>
        <w:t>Reclassement</w:t>
      </w:r>
      <w:r>
        <w:rPr>
          <w:bCs/>
          <w:lang w:val="fr-FR"/>
        </w:rPr>
        <w:t xml:space="preserve"> du No ONU 1918 ISOPROPYLBENZÈNE (cumène) </w:t>
      </w:r>
      <w:r>
        <w:rPr>
          <w:bCs/>
          <w:lang w:val="fr-FR"/>
        </w:rPr>
        <w:br/>
      </w:r>
      <w:r>
        <w:rPr>
          <w:bCs/>
          <w:lang w:val="fr-FR"/>
        </w:rPr>
        <w:t>et des matières contenant au moins 0,1 % de cumène</w:t>
      </w:r>
      <w:r>
        <w:rPr>
          <w:bCs/>
          <w:lang w:val="fr-FR"/>
        </w:rPr>
        <w:tab/>
      </w:r>
      <w:r>
        <w:rPr>
          <w:bCs/>
          <w:lang w:val="fr-FR"/>
        </w:rPr>
        <w:tab/>
      </w:r>
      <w:r w:rsidR="00E35286">
        <w:rPr>
          <w:bCs/>
          <w:lang w:val="fr-FR"/>
        </w:rPr>
        <w:t>13</w:t>
      </w:r>
    </w:p>
    <w:p w14:paraId="4AFB84AF" w14:textId="3FCB6CF5" w:rsidR="007178AD" w:rsidRDefault="007178AD" w:rsidP="003D0CBD">
      <w:pPr>
        <w:tabs>
          <w:tab w:val="right" w:leader="dot" w:pos="8787"/>
          <w:tab w:val="right" w:pos="9638"/>
        </w:tabs>
        <w:spacing w:after="120"/>
        <w:ind w:left="1984" w:hanging="425"/>
        <w:rPr>
          <w:bCs/>
          <w:lang w:val="fr-FR"/>
        </w:rPr>
      </w:pPr>
      <w:r>
        <w:rPr>
          <w:bCs/>
          <w:lang w:val="fr-FR"/>
        </w:rPr>
        <w:t>23.</w:t>
      </w:r>
      <w:r>
        <w:rPr>
          <w:bCs/>
          <w:lang w:val="fr-FR"/>
        </w:rPr>
        <w:tab/>
      </w:r>
      <w:r>
        <w:rPr>
          <w:bCs/>
          <w:lang w:val="fr-FR"/>
        </w:rPr>
        <w:t xml:space="preserve">Définition </w:t>
      </w:r>
      <w:r w:rsidRPr="00734E15">
        <w:rPr>
          <w:lang w:val="fr-FR"/>
        </w:rPr>
        <w:t>du</w:t>
      </w:r>
      <w:r>
        <w:rPr>
          <w:bCs/>
          <w:lang w:val="fr-FR"/>
        </w:rPr>
        <w:t xml:space="preserve"> terme « </w:t>
      </w:r>
      <w:r>
        <w:rPr>
          <w:bCs/>
          <w:i/>
          <w:iCs/>
          <w:lang w:val="fr-FR"/>
        </w:rPr>
        <w:t>inspection body</w:t>
      </w:r>
      <w:r>
        <w:rPr>
          <w:bCs/>
          <w:lang w:val="fr-FR"/>
        </w:rPr>
        <w:t> »</w:t>
      </w:r>
      <w:r>
        <w:rPr>
          <w:bCs/>
          <w:lang w:val="fr-FR"/>
        </w:rPr>
        <w:tab/>
      </w:r>
      <w:r>
        <w:rPr>
          <w:bCs/>
          <w:lang w:val="fr-FR"/>
        </w:rPr>
        <w:tab/>
      </w:r>
      <w:r w:rsidR="00E35286">
        <w:rPr>
          <w:bCs/>
          <w:lang w:val="fr-FR"/>
        </w:rPr>
        <w:t>14</w:t>
      </w:r>
    </w:p>
    <w:p w14:paraId="58709881" w14:textId="3266BC1B" w:rsidR="007178AD" w:rsidRDefault="007178AD" w:rsidP="003D0CBD">
      <w:pPr>
        <w:tabs>
          <w:tab w:val="right" w:leader="dot" w:pos="8787"/>
          <w:tab w:val="right" w:pos="9638"/>
        </w:tabs>
        <w:spacing w:after="120"/>
        <w:ind w:left="1984" w:hanging="425"/>
        <w:rPr>
          <w:bCs/>
          <w:lang w:val="fr-FR"/>
        </w:rPr>
      </w:pPr>
      <w:r>
        <w:rPr>
          <w:bCs/>
          <w:lang w:val="fr-FR"/>
        </w:rPr>
        <w:t>24.</w:t>
      </w:r>
      <w:r>
        <w:rPr>
          <w:bCs/>
          <w:lang w:val="fr-FR"/>
        </w:rPr>
        <w:tab/>
      </w:r>
      <w:r>
        <w:rPr>
          <w:bCs/>
          <w:lang w:val="fr-FR"/>
        </w:rPr>
        <w:t>Ouverture d’orifices</w:t>
      </w:r>
      <w:r>
        <w:rPr>
          <w:bCs/>
          <w:lang w:val="fr-FR"/>
        </w:rPr>
        <w:tab/>
      </w:r>
      <w:r>
        <w:rPr>
          <w:bCs/>
          <w:lang w:val="fr-FR"/>
        </w:rPr>
        <w:tab/>
      </w:r>
      <w:r w:rsidR="00E35286">
        <w:rPr>
          <w:bCs/>
          <w:lang w:val="fr-FR"/>
        </w:rPr>
        <w:t>14</w:t>
      </w:r>
    </w:p>
    <w:p w14:paraId="5FE7B2A3" w14:textId="1B6A68D6" w:rsidR="007178AD" w:rsidRDefault="007178AD" w:rsidP="003D0CBD">
      <w:pPr>
        <w:tabs>
          <w:tab w:val="right" w:leader="dot" w:pos="8787"/>
          <w:tab w:val="right" w:pos="9638"/>
        </w:tabs>
        <w:spacing w:after="120"/>
        <w:ind w:left="1984" w:hanging="425"/>
        <w:rPr>
          <w:bCs/>
          <w:lang w:val="fr-FR"/>
        </w:rPr>
      </w:pPr>
      <w:r>
        <w:rPr>
          <w:bCs/>
          <w:lang w:val="fr-FR"/>
        </w:rPr>
        <w:t>25.</w:t>
      </w:r>
      <w:r>
        <w:rPr>
          <w:bCs/>
          <w:lang w:val="fr-FR"/>
        </w:rPr>
        <w:tab/>
      </w:r>
      <w:r w:rsidRPr="00734E15">
        <w:rPr>
          <w:lang w:val="fr-FR"/>
        </w:rPr>
        <w:t>Proposition</w:t>
      </w:r>
      <w:r>
        <w:rPr>
          <w:bCs/>
          <w:lang w:val="fr-FR"/>
        </w:rPr>
        <w:t xml:space="preserve"> d’amendement au 7.1.5.0.2</w:t>
      </w:r>
      <w:r>
        <w:rPr>
          <w:bCs/>
          <w:lang w:val="fr-FR"/>
        </w:rPr>
        <w:tab/>
      </w:r>
      <w:r>
        <w:rPr>
          <w:bCs/>
          <w:lang w:val="fr-FR"/>
        </w:rPr>
        <w:tab/>
      </w:r>
      <w:r w:rsidR="00E35286">
        <w:rPr>
          <w:bCs/>
          <w:lang w:val="fr-FR"/>
        </w:rPr>
        <w:t>14</w:t>
      </w:r>
    </w:p>
    <w:p w14:paraId="6F4F012C" w14:textId="4D54CA3B" w:rsidR="007178AD" w:rsidRDefault="007178AD" w:rsidP="003D0CBD">
      <w:pPr>
        <w:tabs>
          <w:tab w:val="right" w:leader="dot" w:pos="8787"/>
          <w:tab w:val="right" w:pos="9638"/>
        </w:tabs>
        <w:spacing w:after="120"/>
        <w:ind w:left="1984" w:hanging="425"/>
        <w:rPr>
          <w:bCs/>
          <w:lang w:val="fr-FR"/>
        </w:rPr>
      </w:pPr>
      <w:r>
        <w:rPr>
          <w:bCs/>
          <w:lang w:val="fr-FR"/>
        </w:rPr>
        <w:t>26.</w:t>
      </w:r>
      <w:r>
        <w:rPr>
          <w:bCs/>
          <w:lang w:val="fr-FR"/>
        </w:rPr>
        <w:tab/>
      </w:r>
      <w:r w:rsidRPr="00734E15">
        <w:rPr>
          <w:lang w:val="fr-FR"/>
        </w:rPr>
        <w:t>Corrections</w:t>
      </w:r>
      <w:r>
        <w:rPr>
          <w:bCs/>
          <w:lang w:val="fr-FR"/>
        </w:rPr>
        <w:t xml:space="preserve"> à l’édition 2023 de l’ADN</w:t>
      </w:r>
      <w:r>
        <w:rPr>
          <w:bCs/>
          <w:lang w:val="fr-FR"/>
        </w:rPr>
        <w:tab/>
      </w:r>
      <w:r w:rsidR="00E35286">
        <w:rPr>
          <w:bCs/>
          <w:lang w:val="fr-FR"/>
        </w:rPr>
        <w:tab/>
        <w:t>14</w:t>
      </w:r>
    </w:p>
    <w:p w14:paraId="3D2C7F65" w14:textId="31075533" w:rsidR="007178AD" w:rsidRDefault="007178AD" w:rsidP="003D0CBD">
      <w:pPr>
        <w:tabs>
          <w:tab w:val="right" w:leader="dot" w:pos="8787"/>
          <w:tab w:val="right" w:pos="9638"/>
        </w:tabs>
        <w:spacing w:after="120"/>
        <w:ind w:left="1984" w:hanging="425"/>
        <w:rPr>
          <w:bCs/>
          <w:lang w:val="fr-FR"/>
        </w:rPr>
      </w:pPr>
      <w:r>
        <w:rPr>
          <w:bCs/>
          <w:lang w:val="fr-FR"/>
        </w:rPr>
        <w:t>27.</w:t>
      </w:r>
      <w:r>
        <w:rPr>
          <w:bCs/>
          <w:lang w:val="fr-FR"/>
        </w:rPr>
        <w:tab/>
      </w:r>
      <w:r>
        <w:rPr>
          <w:bCs/>
          <w:lang w:val="fr-FR"/>
        </w:rPr>
        <w:t xml:space="preserve">« Degree of filling » (degré de remplissage) et « filling ratio » </w:t>
      </w:r>
      <w:r>
        <w:rPr>
          <w:bCs/>
          <w:lang w:val="fr-FR"/>
        </w:rPr>
        <w:br/>
      </w:r>
      <w:r>
        <w:rPr>
          <w:bCs/>
          <w:lang w:val="fr-FR"/>
        </w:rPr>
        <w:t>(taux de remplissage)</w:t>
      </w:r>
      <w:r>
        <w:rPr>
          <w:bCs/>
          <w:lang w:val="fr-FR"/>
        </w:rPr>
        <w:tab/>
      </w:r>
      <w:r>
        <w:rPr>
          <w:bCs/>
          <w:lang w:val="fr-FR"/>
        </w:rPr>
        <w:tab/>
      </w:r>
      <w:r w:rsidR="00E35286">
        <w:rPr>
          <w:bCs/>
          <w:lang w:val="fr-FR"/>
        </w:rPr>
        <w:t>14</w:t>
      </w:r>
    </w:p>
    <w:p w14:paraId="690CC1E9" w14:textId="4B5F7D63" w:rsidR="007178AD" w:rsidRDefault="007178AD" w:rsidP="003D0CBD">
      <w:pPr>
        <w:tabs>
          <w:tab w:val="right" w:leader="dot" w:pos="8787"/>
          <w:tab w:val="right" w:pos="9638"/>
        </w:tabs>
        <w:spacing w:after="120"/>
        <w:ind w:left="1984" w:hanging="425"/>
        <w:rPr>
          <w:bCs/>
          <w:lang w:val="fr-FR"/>
        </w:rPr>
      </w:pPr>
      <w:r>
        <w:rPr>
          <w:bCs/>
          <w:lang w:val="fr-FR"/>
        </w:rPr>
        <w:t>28.</w:t>
      </w:r>
      <w:r>
        <w:rPr>
          <w:bCs/>
          <w:lang w:val="fr-FR"/>
        </w:rPr>
        <w:tab/>
      </w:r>
      <w:r>
        <w:rPr>
          <w:bCs/>
          <w:lang w:val="fr-FR"/>
        </w:rPr>
        <w:t>Édition 2023 de l’ADN</w:t>
      </w:r>
      <w:r w:rsidR="009D69B2">
        <w:rPr>
          <w:bCs/>
          <w:lang w:val="fr-FR"/>
        </w:rPr>
        <w:t> </w:t>
      </w:r>
      <w:r>
        <w:rPr>
          <w:bCs/>
          <w:lang w:val="fr-FR"/>
        </w:rPr>
        <w:t xml:space="preserve">: </w:t>
      </w:r>
      <w:r w:rsidRPr="00734E15">
        <w:rPr>
          <w:lang w:val="fr-FR"/>
        </w:rPr>
        <w:t>rubriques</w:t>
      </w:r>
      <w:r>
        <w:rPr>
          <w:bCs/>
          <w:lang w:val="fr-FR"/>
        </w:rPr>
        <w:t xml:space="preserve"> du No ONU 1012 dans les tableaux A, B et C</w:t>
      </w:r>
      <w:r>
        <w:rPr>
          <w:bCs/>
          <w:lang w:val="fr-FR"/>
        </w:rPr>
        <w:tab/>
      </w:r>
      <w:r>
        <w:rPr>
          <w:bCs/>
          <w:lang w:val="fr-FR"/>
        </w:rPr>
        <w:tab/>
      </w:r>
      <w:r w:rsidR="00E35286">
        <w:rPr>
          <w:bCs/>
          <w:lang w:val="fr-FR"/>
        </w:rPr>
        <w:t>14</w:t>
      </w:r>
    </w:p>
    <w:p w14:paraId="60175EB4" w14:textId="180EB66D" w:rsidR="007178AD" w:rsidRDefault="007178AD" w:rsidP="003D0CBD">
      <w:pPr>
        <w:tabs>
          <w:tab w:val="right" w:leader="dot" w:pos="8787"/>
          <w:tab w:val="right" w:pos="9638"/>
        </w:tabs>
        <w:spacing w:after="120"/>
        <w:ind w:left="1984" w:hanging="425"/>
        <w:rPr>
          <w:bCs/>
          <w:lang w:val="fr-FR"/>
        </w:rPr>
      </w:pPr>
      <w:r>
        <w:rPr>
          <w:bCs/>
          <w:lang w:val="fr-FR"/>
        </w:rPr>
        <w:t>29.</w:t>
      </w:r>
      <w:r>
        <w:rPr>
          <w:bCs/>
          <w:lang w:val="fr-FR"/>
        </w:rPr>
        <w:tab/>
      </w:r>
      <w:r>
        <w:rPr>
          <w:bCs/>
          <w:lang w:val="fr-FR"/>
        </w:rPr>
        <w:t xml:space="preserve">Modification du 1.4.3.3 </w:t>
      </w:r>
      <w:r w:rsidRPr="00734E15">
        <w:rPr>
          <w:lang w:val="fr-FR"/>
        </w:rPr>
        <w:t>et</w:t>
      </w:r>
      <w:r>
        <w:rPr>
          <w:bCs/>
          <w:lang w:val="fr-FR"/>
        </w:rPr>
        <w:t xml:space="preserve"> du 1.4.3.7.1 de l’ADN</w:t>
      </w:r>
      <w:r w:rsidR="009D69B2">
        <w:rPr>
          <w:bCs/>
          <w:lang w:val="fr-FR"/>
        </w:rPr>
        <w:t> </w:t>
      </w:r>
      <w:r>
        <w:rPr>
          <w:bCs/>
          <w:lang w:val="fr-FR"/>
        </w:rPr>
        <w:t xml:space="preserve">: obligations de sécurité </w:t>
      </w:r>
      <w:r>
        <w:rPr>
          <w:bCs/>
          <w:lang w:val="fr-FR"/>
        </w:rPr>
        <w:br/>
      </w:r>
      <w:r>
        <w:rPr>
          <w:bCs/>
          <w:lang w:val="fr-FR"/>
        </w:rPr>
        <w:t>des principaux participants</w:t>
      </w:r>
      <w:r>
        <w:rPr>
          <w:bCs/>
          <w:lang w:val="fr-FR"/>
        </w:rPr>
        <w:tab/>
      </w:r>
      <w:r>
        <w:rPr>
          <w:bCs/>
          <w:lang w:val="fr-FR"/>
        </w:rPr>
        <w:tab/>
      </w:r>
      <w:r w:rsidR="00D76595">
        <w:rPr>
          <w:bCs/>
          <w:lang w:val="fr-FR"/>
        </w:rPr>
        <w:t>15</w:t>
      </w:r>
    </w:p>
    <w:p w14:paraId="7612295A" w14:textId="4D475C4C" w:rsidR="007178AD" w:rsidRDefault="007178AD" w:rsidP="007178AD">
      <w:pPr>
        <w:tabs>
          <w:tab w:val="right" w:pos="850"/>
          <w:tab w:val="right" w:leader="dot" w:pos="8787"/>
          <w:tab w:val="right" w:pos="9638"/>
        </w:tabs>
        <w:spacing w:after="120"/>
        <w:ind w:left="1134" w:hanging="1134"/>
        <w:rPr>
          <w:bCs/>
          <w:lang w:val="fr-FR"/>
        </w:rPr>
      </w:pPr>
      <w:r>
        <w:tab/>
        <w:t>VII.</w:t>
      </w:r>
      <w:r>
        <w:tab/>
      </w:r>
      <w:r>
        <w:rPr>
          <w:bCs/>
          <w:lang w:val="fr-FR"/>
        </w:rPr>
        <w:t xml:space="preserve">Rapports des groupes de </w:t>
      </w:r>
      <w:r w:rsidRPr="00107776">
        <w:rPr>
          <w:lang w:val="fr-FR"/>
        </w:rPr>
        <w:t>travail</w:t>
      </w:r>
      <w:r>
        <w:rPr>
          <w:bCs/>
          <w:lang w:val="fr-FR"/>
        </w:rPr>
        <w:t xml:space="preserve"> informels (point 5 de l’ordre du jour)</w:t>
      </w:r>
      <w:r>
        <w:rPr>
          <w:bCs/>
          <w:lang w:val="fr-FR"/>
        </w:rPr>
        <w:tab/>
      </w:r>
      <w:r>
        <w:rPr>
          <w:bCs/>
          <w:lang w:val="fr-FR"/>
        </w:rPr>
        <w:tab/>
      </w:r>
      <w:r w:rsidR="00D76595">
        <w:rPr>
          <w:bCs/>
          <w:lang w:val="fr-FR"/>
        </w:rPr>
        <w:t>15</w:t>
      </w:r>
    </w:p>
    <w:p w14:paraId="2F3CB3BE" w14:textId="0F3A8C6E" w:rsidR="007178AD" w:rsidRDefault="007178AD" w:rsidP="007178AD">
      <w:pPr>
        <w:tabs>
          <w:tab w:val="right" w:leader="dot" w:pos="8787"/>
          <w:tab w:val="right" w:pos="9638"/>
        </w:tabs>
        <w:spacing w:after="120"/>
        <w:ind w:left="1559" w:hanging="425"/>
        <w:rPr>
          <w:bCs/>
          <w:lang w:val="fr-FR"/>
        </w:rPr>
      </w:pPr>
      <w:r>
        <w:t>A.</w:t>
      </w:r>
      <w:r>
        <w:tab/>
      </w:r>
      <w:r>
        <w:rPr>
          <w:bCs/>
          <w:lang w:val="fr-FR"/>
        </w:rPr>
        <w:t xml:space="preserve">Rapport du groupe de travail informel des sociétés de classification ADN </w:t>
      </w:r>
      <w:r>
        <w:rPr>
          <w:bCs/>
          <w:lang w:val="fr-FR"/>
        </w:rPr>
        <w:br/>
      </w:r>
      <w:r>
        <w:rPr>
          <w:bCs/>
          <w:lang w:val="fr-FR"/>
        </w:rPr>
        <w:t>recommandées sur sa vingt-cinquième réunion</w:t>
      </w:r>
      <w:r>
        <w:rPr>
          <w:bCs/>
          <w:lang w:val="fr-FR"/>
        </w:rPr>
        <w:tab/>
      </w:r>
      <w:r>
        <w:rPr>
          <w:bCs/>
          <w:lang w:val="fr-FR"/>
        </w:rPr>
        <w:tab/>
      </w:r>
      <w:r w:rsidR="00D76595">
        <w:rPr>
          <w:bCs/>
          <w:lang w:val="fr-FR"/>
        </w:rPr>
        <w:t>15</w:t>
      </w:r>
    </w:p>
    <w:p w14:paraId="074BC357" w14:textId="73F36EB7" w:rsidR="007178AD" w:rsidRDefault="007178AD" w:rsidP="007178AD">
      <w:pPr>
        <w:tabs>
          <w:tab w:val="right" w:leader="dot" w:pos="8787"/>
          <w:tab w:val="right" w:pos="9638"/>
        </w:tabs>
        <w:spacing w:after="120"/>
        <w:ind w:left="1559" w:hanging="425"/>
        <w:rPr>
          <w:bCs/>
          <w:lang w:val="fr-FR"/>
        </w:rPr>
      </w:pPr>
      <w:r>
        <w:rPr>
          <w:bCs/>
          <w:lang w:val="fr-FR"/>
        </w:rPr>
        <w:t>B.</w:t>
      </w:r>
      <w:r>
        <w:rPr>
          <w:bCs/>
          <w:lang w:val="fr-FR"/>
        </w:rPr>
        <w:tab/>
      </w:r>
      <w:r>
        <w:rPr>
          <w:bCs/>
          <w:lang w:val="fr-FR"/>
        </w:rPr>
        <w:t>Groupe de travail par correspondance du transport sous fumigation</w:t>
      </w:r>
      <w:r>
        <w:rPr>
          <w:bCs/>
          <w:lang w:val="fr-FR"/>
        </w:rPr>
        <w:tab/>
      </w:r>
      <w:r>
        <w:rPr>
          <w:bCs/>
          <w:lang w:val="fr-FR"/>
        </w:rPr>
        <w:tab/>
      </w:r>
      <w:r w:rsidR="00D76595">
        <w:rPr>
          <w:bCs/>
          <w:lang w:val="fr-FR"/>
        </w:rPr>
        <w:t>16</w:t>
      </w:r>
    </w:p>
    <w:p w14:paraId="609FF5F3" w14:textId="4A054A0D" w:rsidR="007178AD" w:rsidRDefault="009B11A7" w:rsidP="007178AD">
      <w:pPr>
        <w:tabs>
          <w:tab w:val="right" w:leader="dot" w:pos="8787"/>
          <w:tab w:val="right" w:pos="9638"/>
        </w:tabs>
        <w:spacing w:after="120"/>
        <w:ind w:left="1559" w:hanging="425"/>
        <w:rPr>
          <w:bCs/>
          <w:lang w:val="fr-FR"/>
        </w:rPr>
      </w:pPr>
      <w:r>
        <w:t>C.</w:t>
      </w:r>
      <w:r>
        <w:tab/>
      </w:r>
      <w:r>
        <w:rPr>
          <w:bCs/>
          <w:lang w:val="fr-FR"/>
        </w:rPr>
        <w:t xml:space="preserve">Rapport de la deuxième réunion du groupe de travail informel des instructions </w:t>
      </w:r>
      <w:r>
        <w:rPr>
          <w:bCs/>
          <w:lang w:val="fr-FR"/>
        </w:rPr>
        <w:br/>
      </w:r>
      <w:r>
        <w:rPr>
          <w:bCs/>
          <w:lang w:val="fr-FR"/>
        </w:rPr>
        <w:t>de chargement et de déchargement</w:t>
      </w:r>
      <w:r>
        <w:rPr>
          <w:bCs/>
          <w:lang w:val="fr-FR"/>
        </w:rPr>
        <w:tab/>
      </w:r>
      <w:r>
        <w:rPr>
          <w:bCs/>
          <w:lang w:val="fr-FR"/>
        </w:rPr>
        <w:tab/>
      </w:r>
      <w:r w:rsidR="00D76595">
        <w:rPr>
          <w:bCs/>
          <w:lang w:val="fr-FR"/>
        </w:rPr>
        <w:t>16</w:t>
      </w:r>
    </w:p>
    <w:p w14:paraId="67380CA2" w14:textId="5BB95152" w:rsidR="009B11A7" w:rsidRDefault="009B11A7" w:rsidP="007178AD">
      <w:pPr>
        <w:tabs>
          <w:tab w:val="right" w:leader="dot" w:pos="8787"/>
          <w:tab w:val="right" w:pos="9638"/>
        </w:tabs>
        <w:spacing w:after="120"/>
        <w:ind w:left="1559" w:hanging="425"/>
        <w:rPr>
          <w:bCs/>
          <w:lang w:val="fr-FR"/>
        </w:rPr>
      </w:pPr>
      <w:r>
        <w:rPr>
          <w:bCs/>
          <w:lang w:val="fr-FR"/>
        </w:rPr>
        <w:t>D.</w:t>
      </w:r>
      <w:r>
        <w:rPr>
          <w:bCs/>
          <w:lang w:val="fr-FR"/>
        </w:rPr>
        <w:tab/>
      </w:r>
      <w:r>
        <w:rPr>
          <w:bCs/>
          <w:lang w:val="fr-FR"/>
        </w:rPr>
        <w:t xml:space="preserve">Rapport de la première réunion du groupe de travail informel des attestations </w:t>
      </w:r>
      <w:r>
        <w:rPr>
          <w:bCs/>
          <w:lang w:val="fr-FR"/>
        </w:rPr>
        <w:br/>
      </w:r>
      <w:r>
        <w:rPr>
          <w:bCs/>
          <w:lang w:val="fr-FR"/>
        </w:rPr>
        <w:t>et autres documents de bord sous forme électronique</w:t>
      </w:r>
      <w:r>
        <w:rPr>
          <w:bCs/>
          <w:lang w:val="fr-FR"/>
        </w:rPr>
        <w:tab/>
      </w:r>
      <w:r>
        <w:rPr>
          <w:bCs/>
          <w:lang w:val="fr-FR"/>
        </w:rPr>
        <w:tab/>
      </w:r>
      <w:r w:rsidR="00D76595">
        <w:rPr>
          <w:bCs/>
          <w:lang w:val="fr-FR"/>
        </w:rPr>
        <w:t>16</w:t>
      </w:r>
    </w:p>
    <w:p w14:paraId="7D8BD9C8" w14:textId="76DF72F4" w:rsidR="009B11A7" w:rsidRDefault="009B11A7" w:rsidP="007178AD">
      <w:pPr>
        <w:tabs>
          <w:tab w:val="right" w:leader="dot" w:pos="8787"/>
          <w:tab w:val="right" w:pos="9638"/>
        </w:tabs>
        <w:spacing w:after="120"/>
        <w:ind w:left="1559" w:hanging="425"/>
        <w:rPr>
          <w:bCs/>
          <w:lang w:val="fr-FR"/>
        </w:rPr>
      </w:pPr>
      <w:r>
        <w:rPr>
          <w:bCs/>
          <w:lang w:val="fr-FR"/>
        </w:rPr>
        <w:t>E.</w:t>
      </w:r>
      <w:r>
        <w:rPr>
          <w:bCs/>
          <w:lang w:val="fr-FR"/>
        </w:rPr>
        <w:tab/>
      </w:r>
      <w:r>
        <w:rPr>
          <w:bCs/>
          <w:lang w:val="fr-FR"/>
        </w:rPr>
        <w:t xml:space="preserve">Projet d’ordre du jour de la treizième réunion du groupe de travail informel </w:t>
      </w:r>
      <w:r>
        <w:rPr>
          <w:bCs/>
          <w:lang w:val="fr-FR"/>
        </w:rPr>
        <w:br/>
      </w:r>
      <w:r>
        <w:rPr>
          <w:bCs/>
          <w:lang w:val="fr-FR"/>
        </w:rPr>
        <w:t>des matières</w:t>
      </w:r>
      <w:r>
        <w:rPr>
          <w:bCs/>
          <w:lang w:val="fr-FR"/>
        </w:rPr>
        <w:tab/>
      </w:r>
      <w:r>
        <w:rPr>
          <w:bCs/>
          <w:lang w:val="fr-FR"/>
        </w:rPr>
        <w:tab/>
      </w:r>
      <w:r w:rsidR="00D76595">
        <w:rPr>
          <w:bCs/>
          <w:lang w:val="fr-FR"/>
        </w:rPr>
        <w:t>16</w:t>
      </w:r>
    </w:p>
    <w:p w14:paraId="129F4FA9" w14:textId="3F7AF062" w:rsidR="009B11A7" w:rsidRDefault="009B11A7" w:rsidP="009B11A7">
      <w:pPr>
        <w:tabs>
          <w:tab w:val="right" w:pos="850"/>
          <w:tab w:val="right" w:leader="dot" w:pos="8787"/>
          <w:tab w:val="right" w:pos="9638"/>
        </w:tabs>
        <w:spacing w:after="120"/>
        <w:ind w:left="1134" w:hanging="1134"/>
        <w:rPr>
          <w:lang w:val="fr-FR"/>
        </w:rPr>
      </w:pPr>
      <w:r>
        <w:tab/>
        <w:t>VIII.</w:t>
      </w:r>
      <w:r>
        <w:tab/>
      </w:r>
      <w:r>
        <w:rPr>
          <w:lang w:val="fr-FR"/>
        </w:rPr>
        <w:t xml:space="preserve">Programme de développement durable à l’horizon 2030 (Économie circulaire, </w:t>
      </w:r>
      <w:r>
        <w:rPr>
          <w:lang w:val="fr-FR"/>
        </w:rPr>
        <w:br/>
      </w:r>
      <w:r>
        <w:rPr>
          <w:lang w:val="fr-FR"/>
        </w:rPr>
        <w:t xml:space="preserve">utilisation durable des ressources naturelles et objectifs de développement durable) </w:t>
      </w:r>
      <w:r>
        <w:rPr>
          <w:lang w:val="fr-FR"/>
        </w:rPr>
        <w:br/>
      </w:r>
      <w:r>
        <w:rPr>
          <w:lang w:val="fr-FR"/>
        </w:rPr>
        <w:t>(point 6 de l’ordre du jour)</w:t>
      </w:r>
      <w:r>
        <w:rPr>
          <w:lang w:val="fr-FR"/>
        </w:rPr>
        <w:tab/>
      </w:r>
      <w:r>
        <w:rPr>
          <w:lang w:val="fr-FR"/>
        </w:rPr>
        <w:tab/>
      </w:r>
      <w:r w:rsidR="000C1AA7">
        <w:rPr>
          <w:lang w:val="fr-FR"/>
        </w:rPr>
        <w:t>17</w:t>
      </w:r>
    </w:p>
    <w:p w14:paraId="0424C0C1" w14:textId="34701E21" w:rsidR="009B11A7" w:rsidRDefault="009B11A7" w:rsidP="009B11A7">
      <w:pPr>
        <w:tabs>
          <w:tab w:val="right" w:pos="850"/>
          <w:tab w:val="right" w:leader="dot" w:pos="8787"/>
          <w:tab w:val="right" w:pos="9638"/>
        </w:tabs>
        <w:spacing w:after="120"/>
        <w:ind w:left="1134" w:hanging="1134"/>
        <w:rPr>
          <w:bCs/>
          <w:lang w:val="fr-FR"/>
        </w:rPr>
      </w:pPr>
      <w:r>
        <w:rPr>
          <w:lang w:val="fr-FR"/>
        </w:rPr>
        <w:tab/>
        <w:t>IX.</w:t>
      </w:r>
      <w:r>
        <w:rPr>
          <w:lang w:val="fr-FR"/>
        </w:rPr>
        <w:tab/>
      </w:r>
      <w:r>
        <w:rPr>
          <w:bCs/>
          <w:lang w:val="fr-FR"/>
        </w:rPr>
        <w:t xml:space="preserve">Programme de travail et </w:t>
      </w:r>
      <w:r w:rsidRPr="00107776">
        <w:rPr>
          <w:lang w:val="fr-FR"/>
        </w:rPr>
        <w:t>calendrier</w:t>
      </w:r>
      <w:r>
        <w:rPr>
          <w:bCs/>
          <w:lang w:val="fr-FR"/>
        </w:rPr>
        <w:t xml:space="preserve"> des réunions (point 7 de l’ordre de jour)</w:t>
      </w:r>
      <w:r>
        <w:rPr>
          <w:bCs/>
          <w:lang w:val="fr-FR"/>
        </w:rPr>
        <w:tab/>
      </w:r>
      <w:r>
        <w:rPr>
          <w:bCs/>
          <w:lang w:val="fr-FR"/>
        </w:rPr>
        <w:tab/>
      </w:r>
      <w:r w:rsidR="000C1AA7">
        <w:rPr>
          <w:bCs/>
          <w:lang w:val="fr-FR"/>
        </w:rPr>
        <w:t>17</w:t>
      </w:r>
    </w:p>
    <w:p w14:paraId="01F50CF7" w14:textId="68C7C5A0" w:rsidR="009B11A7" w:rsidRDefault="009B11A7" w:rsidP="009B11A7">
      <w:pPr>
        <w:tabs>
          <w:tab w:val="right" w:pos="850"/>
          <w:tab w:val="right" w:leader="dot" w:pos="8787"/>
          <w:tab w:val="right" w:pos="9638"/>
        </w:tabs>
        <w:spacing w:after="120"/>
        <w:ind w:left="1134" w:hanging="1134"/>
        <w:rPr>
          <w:bCs/>
          <w:lang w:val="fr-FR"/>
        </w:rPr>
      </w:pPr>
      <w:r>
        <w:rPr>
          <w:bCs/>
          <w:lang w:val="fr-FR"/>
        </w:rPr>
        <w:tab/>
        <w:t>X.</w:t>
      </w:r>
      <w:r>
        <w:rPr>
          <w:bCs/>
          <w:lang w:val="fr-FR"/>
        </w:rPr>
        <w:tab/>
      </w:r>
      <w:r>
        <w:rPr>
          <w:bCs/>
          <w:lang w:val="fr-FR"/>
        </w:rPr>
        <w:t xml:space="preserve">Questions diverses (point 8 </w:t>
      </w:r>
      <w:r w:rsidRPr="00107776">
        <w:rPr>
          <w:lang w:val="fr-FR"/>
        </w:rPr>
        <w:t>de</w:t>
      </w:r>
      <w:r>
        <w:rPr>
          <w:bCs/>
          <w:lang w:val="fr-FR"/>
        </w:rPr>
        <w:t xml:space="preserve"> l’ordre du jour)</w:t>
      </w:r>
      <w:r>
        <w:rPr>
          <w:bCs/>
          <w:lang w:val="fr-FR"/>
        </w:rPr>
        <w:tab/>
      </w:r>
      <w:r>
        <w:rPr>
          <w:bCs/>
          <w:lang w:val="fr-FR"/>
        </w:rPr>
        <w:tab/>
      </w:r>
      <w:r w:rsidR="000C1AA7">
        <w:rPr>
          <w:bCs/>
          <w:lang w:val="fr-FR"/>
        </w:rPr>
        <w:t>17</w:t>
      </w:r>
    </w:p>
    <w:p w14:paraId="664250E5" w14:textId="2EA1A1B3" w:rsidR="009B11A7" w:rsidRDefault="009B11A7" w:rsidP="009B11A7">
      <w:pPr>
        <w:tabs>
          <w:tab w:val="right" w:leader="dot" w:pos="8787"/>
          <w:tab w:val="right" w:pos="9638"/>
        </w:tabs>
        <w:spacing w:after="120"/>
        <w:ind w:left="1559" w:hanging="425"/>
        <w:rPr>
          <w:bCs/>
          <w:lang w:val="fr-FR"/>
        </w:rPr>
      </w:pPr>
      <w:r>
        <w:rPr>
          <w:lang w:val="fr-FR"/>
        </w:rPr>
        <w:lastRenderedPageBreak/>
        <w:t>A.</w:t>
      </w:r>
      <w:r>
        <w:rPr>
          <w:lang w:val="fr-FR"/>
        </w:rPr>
        <w:tab/>
      </w:r>
      <w:r>
        <w:rPr>
          <w:bCs/>
          <w:lang w:val="fr-FR"/>
        </w:rPr>
        <w:t>Demande de statut consultatif</w:t>
      </w:r>
      <w:r>
        <w:rPr>
          <w:bCs/>
          <w:lang w:val="fr-FR"/>
        </w:rPr>
        <w:tab/>
      </w:r>
      <w:r>
        <w:rPr>
          <w:bCs/>
          <w:lang w:val="fr-FR"/>
        </w:rPr>
        <w:tab/>
      </w:r>
      <w:r w:rsidR="000C1AA7">
        <w:rPr>
          <w:bCs/>
          <w:lang w:val="fr-FR"/>
        </w:rPr>
        <w:t>17</w:t>
      </w:r>
    </w:p>
    <w:p w14:paraId="1ABAC3B3" w14:textId="6BF25AAC" w:rsidR="009B11A7" w:rsidRDefault="009B11A7" w:rsidP="009B11A7">
      <w:pPr>
        <w:tabs>
          <w:tab w:val="right" w:leader="dot" w:pos="8787"/>
          <w:tab w:val="right" w:pos="9638"/>
        </w:tabs>
        <w:spacing w:after="120"/>
        <w:ind w:left="1559" w:hanging="425"/>
        <w:rPr>
          <w:bCs/>
          <w:lang w:val="fr-FR"/>
        </w:rPr>
      </w:pPr>
      <w:r>
        <w:rPr>
          <w:bCs/>
          <w:lang w:val="fr-FR"/>
        </w:rPr>
        <w:t>B.</w:t>
      </w:r>
      <w:r>
        <w:rPr>
          <w:bCs/>
          <w:lang w:val="fr-FR"/>
        </w:rPr>
        <w:tab/>
      </w:r>
      <w:r>
        <w:rPr>
          <w:bCs/>
          <w:lang w:val="fr-FR"/>
        </w:rPr>
        <w:t>Transport d’hydrogène liquéfié par bateau-citerne</w:t>
      </w:r>
      <w:r>
        <w:rPr>
          <w:bCs/>
          <w:lang w:val="fr-FR"/>
        </w:rPr>
        <w:tab/>
      </w:r>
      <w:r>
        <w:rPr>
          <w:bCs/>
          <w:lang w:val="fr-FR"/>
        </w:rPr>
        <w:tab/>
      </w:r>
      <w:r w:rsidR="000C1AA7">
        <w:rPr>
          <w:bCs/>
          <w:lang w:val="fr-FR"/>
        </w:rPr>
        <w:t>17</w:t>
      </w:r>
    </w:p>
    <w:p w14:paraId="23682287" w14:textId="0A340E1A" w:rsidR="009B11A7" w:rsidRDefault="009B11A7" w:rsidP="009B11A7">
      <w:pPr>
        <w:tabs>
          <w:tab w:val="right" w:leader="dot" w:pos="8787"/>
          <w:tab w:val="right" w:pos="9638"/>
        </w:tabs>
        <w:spacing w:after="120"/>
        <w:ind w:left="1559" w:hanging="425"/>
        <w:rPr>
          <w:bCs/>
          <w:lang w:val="fr-FR"/>
        </w:rPr>
      </w:pPr>
      <w:r>
        <w:rPr>
          <w:bCs/>
          <w:lang w:val="fr-FR"/>
        </w:rPr>
        <w:t>C.</w:t>
      </w:r>
      <w:r>
        <w:rPr>
          <w:bCs/>
          <w:lang w:val="fr-FR"/>
        </w:rPr>
        <w:tab/>
      </w:r>
      <w:r>
        <w:rPr>
          <w:bCs/>
          <w:lang w:val="fr-FR"/>
        </w:rPr>
        <w:t>Hommages à Henk Langenberg (Pays-Bas)</w:t>
      </w:r>
      <w:r>
        <w:rPr>
          <w:bCs/>
          <w:lang w:val="fr-FR"/>
        </w:rPr>
        <w:tab/>
      </w:r>
      <w:r>
        <w:rPr>
          <w:bCs/>
          <w:lang w:val="fr-FR"/>
        </w:rPr>
        <w:tab/>
      </w:r>
      <w:r w:rsidR="000C1AA7">
        <w:rPr>
          <w:bCs/>
          <w:lang w:val="fr-FR"/>
        </w:rPr>
        <w:t>18</w:t>
      </w:r>
    </w:p>
    <w:p w14:paraId="2E3F4E5F" w14:textId="4D12E1D7" w:rsidR="009B11A7" w:rsidRPr="009B11A7" w:rsidRDefault="009B11A7" w:rsidP="009B11A7">
      <w:pPr>
        <w:tabs>
          <w:tab w:val="right" w:pos="850"/>
          <w:tab w:val="right" w:leader="dot" w:pos="8787"/>
          <w:tab w:val="right" w:pos="9638"/>
        </w:tabs>
        <w:spacing w:after="120"/>
        <w:ind w:left="1134" w:hanging="1134"/>
        <w:rPr>
          <w:lang w:val="fr-FR"/>
        </w:rPr>
      </w:pPr>
      <w:r>
        <w:rPr>
          <w:lang w:val="fr-FR"/>
        </w:rPr>
        <w:tab/>
        <w:t>XI.</w:t>
      </w:r>
      <w:r>
        <w:rPr>
          <w:lang w:val="fr-FR"/>
        </w:rPr>
        <w:tab/>
      </w:r>
      <w:r>
        <w:rPr>
          <w:bCs/>
          <w:lang w:val="fr-FR"/>
        </w:rPr>
        <w:t>Adoption du rapport (point 9 de l’ordre du jour)</w:t>
      </w:r>
      <w:r>
        <w:rPr>
          <w:bCs/>
          <w:lang w:val="fr-FR"/>
        </w:rPr>
        <w:tab/>
      </w:r>
      <w:r>
        <w:rPr>
          <w:bCs/>
          <w:lang w:val="fr-FR"/>
        </w:rPr>
        <w:tab/>
      </w:r>
      <w:r w:rsidR="000C1AA7">
        <w:rPr>
          <w:bCs/>
          <w:lang w:val="fr-FR"/>
        </w:rPr>
        <w:t>18</w:t>
      </w:r>
    </w:p>
    <w:p w14:paraId="7E7160DA" w14:textId="31E4F85B" w:rsidR="00107776" w:rsidRPr="00107776" w:rsidRDefault="00107776" w:rsidP="00107776">
      <w:pPr>
        <w:tabs>
          <w:tab w:val="right" w:pos="850"/>
        </w:tabs>
        <w:spacing w:after="120"/>
      </w:pPr>
      <w:r>
        <w:tab/>
        <w:t>Annexes</w:t>
      </w:r>
    </w:p>
    <w:p w14:paraId="5AA97471" w14:textId="00982DF9" w:rsidR="00107776" w:rsidRDefault="00107776" w:rsidP="00107776">
      <w:pPr>
        <w:tabs>
          <w:tab w:val="right" w:pos="850"/>
          <w:tab w:val="right" w:leader="dot" w:pos="8787"/>
          <w:tab w:val="right" w:pos="9638"/>
        </w:tabs>
        <w:spacing w:after="120"/>
        <w:ind w:left="1134" w:hanging="1134"/>
      </w:pPr>
      <w:r>
        <w:tab/>
        <w:t>I.</w:t>
      </w:r>
      <w:r>
        <w:tab/>
      </w:r>
      <w:r w:rsidR="009B11A7">
        <w:rPr>
          <w:lang w:val="fr-FR"/>
        </w:rPr>
        <w:t xml:space="preserve">Propositions de corrections au Règlement annexé à l’ADN (nécessitant l’acceptation </w:t>
      </w:r>
      <w:r w:rsidR="009B11A7">
        <w:rPr>
          <w:lang w:val="fr-FR"/>
        </w:rPr>
        <w:br/>
      </w:r>
      <w:r w:rsidR="009B11A7">
        <w:rPr>
          <w:lang w:val="fr-FR"/>
        </w:rPr>
        <w:t>par les Parties contractantes)</w:t>
      </w:r>
      <w:r>
        <w:tab/>
      </w:r>
      <w:r w:rsidR="009B11A7">
        <w:tab/>
      </w:r>
      <w:r w:rsidR="000C1AA7">
        <w:t>19</w:t>
      </w:r>
    </w:p>
    <w:p w14:paraId="7FD26AD7" w14:textId="1107531C" w:rsidR="009B11A7" w:rsidRDefault="009B11A7" w:rsidP="00107776">
      <w:pPr>
        <w:tabs>
          <w:tab w:val="right" w:pos="850"/>
          <w:tab w:val="right" w:leader="dot" w:pos="8787"/>
          <w:tab w:val="right" w:pos="9638"/>
        </w:tabs>
        <w:spacing w:after="120"/>
        <w:ind w:left="1134" w:hanging="1134"/>
        <w:rPr>
          <w:lang w:val="fr-FR"/>
        </w:rPr>
      </w:pPr>
      <w:r>
        <w:tab/>
        <w:t>II.</w:t>
      </w:r>
      <w:r>
        <w:tab/>
      </w:r>
      <w:r>
        <w:rPr>
          <w:lang w:val="fr-FR"/>
        </w:rPr>
        <w:t xml:space="preserve">Propositions d’amendements au Règlement annexé à l’ADN </w:t>
      </w:r>
      <w:r>
        <w:rPr>
          <w:lang w:val="fr-FR"/>
        </w:rPr>
        <w:br/>
      </w:r>
      <w:r>
        <w:rPr>
          <w:lang w:val="fr-FR"/>
        </w:rPr>
        <w:t>pour entrer en vigueur le 1</w:t>
      </w:r>
      <w:r w:rsidRPr="00FA6215">
        <w:rPr>
          <w:vertAlign w:val="superscript"/>
          <w:lang w:val="fr-FR"/>
        </w:rPr>
        <w:t>er</w:t>
      </w:r>
      <w:r>
        <w:rPr>
          <w:lang w:val="fr-FR"/>
        </w:rPr>
        <w:t> janvier 2025</w:t>
      </w:r>
      <w:r>
        <w:rPr>
          <w:lang w:val="fr-FR"/>
        </w:rPr>
        <w:tab/>
      </w:r>
      <w:r>
        <w:rPr>
          <w:lang w:val="fr-FR"/>
        </w:rPr>
        <w:tab/>
      </w:r>
      <w:r w:rsidR="00B34BBA">
        <w:rPr>
          <w:lang w:val="fr-FR"/>
        </w:rPr>
        <w:t>20</w:t>
      </w:r>
    </w:p>
    <w:p w14:paraId="64623125" w14:textId="57AF576E" w:rsidR="009B11A7" w:rsidRDefault="009B11A7" w:rsidP="00107776">
      <w:pPr>
        <w:tabs>
          <w:tab w:val="right" w:pos="850"/>
          <w:tab w:val="right" w:leader="dot" w:pos="8787"/>
          <w:tab w:val="right" w:pos="9638"/>
        </w:tabs>
        <w:spacing w:after="120"/>
        <w:ind w:left="1134" w:hanging="1134"/>
      </w:pPr>
      <w:r>
        <w:rPr>
          <w:lang w:val="fr-FR"/>
        </w:rPr>
        <w:tab/>
        <w:t>III.</w:t>
      </w:r>
      <w:r>
        <w:rPr>
          <w:lang w:val="fr-FR"/>
        </w:rPr>
        <w:tab/>
      </w:r>
      <w:r>
        <w:rPr>
          <w:lang w:val="fr-FR"/>
        </w:rPr>
        <w:t xml:space="preserve">Corrections à apporter au document ECE/TRANS/325 (édition 2023 de l’ADN) </w:t>
      </w:r>
      <w:r>
        <w:rPr>
          <w:lang w:val="fr-FR"/>
        </w:rPr>
        <w:br/>
      </w:r>
      <w:r>
        <w:rPr>
          <w:lang w:val="fr-FR"/>
        </w:rPr>
        <w:t>(ne nécessitant pas l’acceptation par les Parties contractantes)</w:t>
      </w:r>
      <w:r>
        <w:rPr>
          <w:lang w:val="fr-FR"/>
        </w:rPr>
        <w:tab/>
      </w:r>
      <w:r>
        <w:rPr>
          <w:lang w:val="fr-FR"/>
        </w:rPr>
        <w:tab/>
      </w:r>
      <w:r w:rsidR="00412F0F">
        <w:rPr>
          <w:lang w:val="fr-FR"/>
        </w:rPr>
        <w:t>23</w:t>
      </w:r>
    </w:p>
    <w:p w14:paraId="113FEB14" w14:textId="37E7D68C" w:rsidR="00107776" w:rsidRDefault="00107776" w:rsidP="00107776">
      <w:r>
        <w:br w:type="page"/>
      </w:r>
    </w:p>
    <w:p w14:paraId="722496C6" w14:textId="555E239A" w:rsidR="00107776" w:rsidRPr="00F0715A" w:rsidRDefault="00107776" w:rsidP="00107776">
      <w:pPr>
        <w:pStyle w:val="HChG"/>
      </w:pPr>
      <w:r>
        <w:rPr>
          <w:lang w:val="fr-FR"/>
        </w:rPr>
        <w:lastRenderedPageBreak/>
        <w:tab/>
      </w:r>
      <w:r>
        <w:rPr>
          <w:lang w:val="fr-FR"/>
        </w:rPr>
        <w:t>I.</w:t>
      </w:r>
      <w:r>
        <w:rPr>
          <w:lang w:val="fr-FR"/>
        </w:rPr>
        <w:tab/>
        <w:t>Participation</w:t>
      </w:r>
    </w:p>
    <w:p w14:paraId="00B92C89" w14:textId="41257DFF" w:rsidR="00107776" w:rsidRPr="00F0715A" w:rsidRDefault="00107776" w:rsidP="00107776">
      <w:pPr>
        <w:pStyle w:val="SingleTxtG"/>
      </w:pPr>
      <w:bookmarkStart w:id="0" w:name="_Hlk18340908"/>
      <w:r>
        <w:rPr>
          <w:lang w:val="fr-FR"/>
        </w:rPr>
        <w:t>1.</w:t>
      </w:r>
      <w:r>
        <w:rPr>
          <w:lang w:val="fr-FR"/>
        </w:rPr>
        <w:tab/>
        <w:t>La Réunion commune d</w:t>
      </w:r>
      <w:r w:rsidR="007D4566">
        <w:rPr>
          <w:lang w:val="fr-FR"/>
        </w:rPr>
        <w:t>’</w:t>
      </w:r>
      <w:r>
        <w:rPr>
          <w:lang w:val="fr-FR"/>
        </w:rPr>
        <w:t>experts du Règlement annexé à l</w:t>
      </w:r>
      <w:r w:rsidR="007D4566">
        <w:rPr>
          <w:lang w:val="fr-FR"/>
        </w:rPr>
        <w:t>’</w:t>
      </w:r>
      <w:r>
        <w:rPr>
          <w:lang w:val="fr-FR"/>
        </w:rPr>
        <w:t>Accord européen relatif au transport international des marchandises dangereuses par voies de navigation intérieures (ADN) (Comité de sécurité de l</w:t>
      </w:r>
      <w:r w:rsidR="007D4566">
        <w:rPr>
          <w:lang w:val="fr-FR"/>
        </w:rPr>
        <w:t>’</w:t>
      </w:r>
      <w:r>
        <w:rPr>
          <w:lang w:val="fr-FR"/>
        </w:rPr>
        <w:t>ADN) a tenu sa quarante-deuxième session à Genève du 21 au 25 août 2023, sous la Présidence de M. H. Langenberg (Pays-Bas) et la Vice</w:t>
      </w:r>
      <w:r w:rsidR="00684557">
        <w:rPr>
          <w:lang w:val="fr-FR"/>
        </w:rPr>
        <w:noBreakHyphen/>
      </w:r>
      <w:r>
        <w:rPr>
          <w:lang w:val="fr-FR"/>
        </w:rPr>
        <w:t xml:space="preserve">Présidence de M. B. Birklhuber (Autriche). </w:t>
      </w:r>
    </w:p>
    <w:p w14:paraId="5AEE27F5" w14:textId="2A1CD3F7" w:rsidR="00107776" w:rsidRPr="00F0715A" w:rsidRDefault="00107776" w:rsidP="00107776">
      <w:pPr>
        <w:pStyle w:val="SingleTxtG"/>
      </w:pPr>
      <w:r>
        <w:rPr>
          <w:lang w:val="fr-FR"/>
        </w:rPr>
        <w:t>2.</w:t>
      </w:r>
      <w:r>
        <w:rPr>
          <w:lang w:val="fr-FR"/>
        </w:rPr>
        <w:tab/>
        <w:t>Des représentants et représentantes des pays suivants ont pris part aux travaux de la session</w:t>
      </w:r>
      <w:r w:rsidR="009D69B2">
        <w:rPr>
          <w:lang w:val="fr-FR"/>
        </w:rPr>
        <w:t> </w:t>
      </w:r>
      <w:r>
        <w:rPr>
          <w:lang w:val="fr-FR"/>
        </w:rPr>
        <w:t>: Allemagne, Autriche, Belgique, Fédération de Russie, France, Luxembourg, Pays</w:t>
      </w:r>
      <w:r w:rsidR="00684557">
        <w:rPr>
          <w:lang w:val="fr-FR"/>
        </w:rPr>
        <w:noBreakHyphen/>
      </w:r>
      <w:r>
        <w:rPr>
          <w:lang w:val="fr-FR"/>
        </w:rPr>
        <w:t>Bas, Roumanie et Suisse.</w:t>
      </w:r>
    </w:p>
    <w:p w14:paraId="7D7FD7F0" w14:textId="77777777" w:rsidR="00107776" w:rsidRPr="00F0715A" w:rsidRDefault="00107776" w:rsidP="00107776">
      <w:pPr>
        <w:pStyle w:val="SingleTxtG"/>
      </w:pPr>
      <w:r>
        <w:rPr>
          <w:lang w:val="fr-FR"/>
        </w:rPr>
        <w:t>3.</w:t>
      </w:r>
      <w:r>
        <w:rPr>
          <w:lang w:val="fr-FR"/>
        </w:rPr>
        <w:tab/>
        <w:t>Les organisations intergouvernementales suivantes étaient représentées : Commission centrale pour la navigation du Rhin (CCNR) et Commission du Danube.</w:t>
      </w:r>
    </w:p>
    <w:p w14:paraId="2C8C1A1C" w14:textId="0CFC4A68" w:rsidR="00107776" w:rsidRPr="00F0715A" w:rsidRDefault="00107776" w:rsidP="00107776">
      <w:pPr>
        <w:pStyle w:val="SingleTxtG"/>
      </w:pPr>
      <w:r>
        <w:rPr>
          <w:lang w:val="fr-FR"/>
        </w:rPr>
        <w:t>4.</w:t>
      </w:r>
      <w:r>
        <w:rPr>
          <w:lang w:val="fr-FR"/>
        </w:rPr>
        <w:tab/>
        <w:t>Les organisations non gouvernementales ci-après étaient aussi représentées</w:t>
      </w:r>
      <w:r w:rsidR="009D69B2">
        <w:rPr>
          <w:lang w:val="fr-FR"/>
        </w:rPr>
        <w:t> </w:t>
      </w:r>
      <w:r>
        <w:rPr>
          <w:lang w:val="fr-FR"/>
        </w:rPr>
        <w:t>: Comité international de prévention des accidents du travail de la navigation intérieure (CIPA), European Chemical Industry Council (Cefic), Federation of European Tank Storage Associations (FETSA), FuelsEurope, Grain and Feed Trade Association (GAFTA), Organisation européenne des bateliers (OEB), sociétés de classification ADN recommandées et Union européenne de la navigation fluviale (UENF).]</w:t>
      </w:r>
    </w:p>
    <w:p w14:paraId="15D26AD5" w14:textId="47625EDE" w:rsidR="00107776" w:rsidRPr="00F0715A" w:rsidRDefault="00107776" w:rsidP="00107776">
      <w:pPr>
        <w:pStyle w:val="HChG"/>
      </w:pPr>
      <w:r>
        <w:rPr>
          <w:bCs/>
          <w:lang w:val="fr-FR"/>
        </w:rPr>
        <w:tab/>
      </w:r>
      <w:r>
        <w:rPr>
          <w:bCs/>
          <w:lang w:val="fr-FR"/>
        </w:rPr>
        <w:t>II.</w:t>
      </w:r>
      <w:r>
        <w:rPr>
          <w:lang w:val="fr-FR"/>
        </w:rPr>
        <w:tab/>
      </w:r>
      <w:r>
        <w:rPr>
          <w:bCs/>
          <w:lang w:val="fr-FR"/>
        </w:rPr>
        <w:t xml:space="preserve">Questions </w:t>
      </w:r>
      <w:r w:rsidRPr="00107776">
        <w:rPr>
          <w:lang w:val="fr-FR"/>
        </w:rPr>
        <w:t>d</w:t>
      </w:r>
      <w:r w:rsidR="007D4566">
        <w:rPr>
          <w:lang w:val="fr-FR"/>
        </w:rPr>
        <w:t>’</w:t>
      </w:r>
      <w:r w:rsidRPr="00107776">
        <w:rPr>
          <w:lang w:val="fr-FR"/>
        </w:rPr>
        <w:t>organisation</w:t>
      </w:r>
    </w:p>
    <w:p w14:paraId="44592BDF" w14:textId="08FFBB64" w:rsidR="00107776" w:rsidRPr="00F0715A" w:rsidRDefault="00107776" w:rsidP="00734E15">
      <w:pPr>
        <w:pStyle w:val="SingleTxtG"/>
        <w:tabs>
          <w:tab w:val="left" w:pos="2977"/>
        </w:tabs>
      </w:pPr>
      <w:r>
        <w:rPr>
          <w:i/>
          <w:iCs/>
          <w:lang w:val="fr-FR"/>
        </w:rPr>
        <w:t>Document informel</w:t>
      </w:r>
      <w:r w:rsidR="00734E15">
        <w:rPr>
          <w:i/>
          <w:iCs/>
          <w:lang w:val="fr-FR"/>
        </w:rPr>
        <w:t> </w:t>
      </w:r>
      <w:r>
        <w:rPr>
          <w:i/>
          <w:iCs/>
          <w:lang w:val="fr-FR"/>
        </w:rPr>
        <w:t>:</w:t>
      </w:r>
      <w:r>
        <w:rPr>
          <w:lang w:val="fr-FR"/>
        </w:rPr>
        <w:tab/>
        <w:t>INF.18 (secrétariat)</w:t>
      </w:r>
    </w:p>
    <w:p w14:paraId="2BF4D039" w14:textId="77777777" w:rsidR="00107776" w:rsidRPr="00F0715A" w:rsidRDefault="00107776" w:rsidP="00107776">
      <w:pPr>
        <w:pStyle w:val="SingleTxtG"/>
      </w:pPr>
      <w:r>
        <w:rPr>
          <w:lang w:val="fr-FR"/>
        </w:rPr>
        <w:t>5.</w:t>
      </w:r>
      <w:r>
        <w:rPr>
          <w:lang w:val="fr-FR"/>
        </w:rPr>
        <w:tab/>
        <w:t xml:space="preserve">Les effets de la pandémie de COVID-19 ayant été surmontés, la session du Comité de sécurité a de nouveau été organisée sous la forme de séances en présentiel uniquement, en suivant le calendrier proposé dans le document informel INF.18. </w:t>
      </w:r>
    </w:p>
    <w:p w14:paraId="69E4D5C0" w14:textId="6AA98843" w:rsidR="00107776" w:rsidRPr="00F0715A" w:rsidRDefault="00107776" w:rsidP="00107776">
      <w:pPr>
        <w:pStyle w:val="SingleTxtG"/>
        <w:rPr>
          <w:noProof/>
        </w:rPr>
      </w:pPr>
      <w:r>
        <w:rPr>
          <w:lang w:val="fr-FR"/>
        </w:rPr>
        <w:t>6.</w:t>
      </w:r>
      <w:r>
        <w:rPr>
          <w:lang w:val="fr-FR"/>
        </w:rPr>
        <w:tab/>
        <w:t>Du fait du nombre exceptionnellement élevé de documents soumis au secrétariat, certains de ceux afférents au point 4 b) de l</w:t>
      </w:r>
      <w:r w:rsidR="007D4566">
        <w:rPr>
          <w:lang w:val="fr-FR"/>
        </w:rPr>
        <w:t>’</w:t>
      </w:r>
      <w:r>
        <w:rPr>
          <w:lang w:val="fr-FR"/>
        </w:rPr>
        <w:t>ordre du jour, établis en anglais, n</w:t>
      </w:r>
      <w:r w:rsidR="007D4566">
        <w:rPr>
          <w:lang w:val="fr-FR"/>
        </w:rPr>
        <w:t>’</w:t>
      </w:r>
      <w:r>
        <w:rPr>
          <w:lang w:val="fr-FR"/>
        </w:rPr>
        <w:t>ont pas pu être traduits en français, ce qui a conduit la plupart des délégations francophones à faire part de leur déception. En conséquence, il a été décidé de reporter le dernier examen et l</w:t>
      </w:r>
      <w:r w:rsidR="007D4566">
        <w:rPr>
          <w:lang w:val="fr-FR"/>
        </w:rPr>
        <w:t>’</w:t>
      </w:r>
      <w:r>
        <w:rPr>
          <w:lang w:val="fr-FR"/>
        </w:rPr>
        <w:t>adoption des documents concernés à la session suivante.</w:t>
      </w:r>
    </w:p>
    <w:p w14:paraId="0AE905B0" w14:textId="786CB0E2" w:rsidR="00107776" w:rsidRPr="00F0715A" w:rsidRDefault="00107776" w:rsidP="00107776">
      <w:pPr>
        <w:pStyle w:val="SingleTxtG"/>
      </w:pPr>
      <w:r>
        <w:rPr>
          <w:lang w:val="fr-FR"/>
        </w:rPr>
        <w:t>7.</w:t>
      </w:r>
      <w:r>
        <w:rPr>
          <w:lang w:val="fr-FR"/>
        </w:rPr>
        <w:tab/>
        <w:t>Afin d</w:t>
      </w:r>
      <w:r w:rsidR="007D4566">
        <w:rPr>
          <w:lang w:val="fr-FR"/>
        </w:rPr>
        <w:t>’</w:t>
      </w:r>
      <w:r>
        <w:rPr>
          <w:lang w:val="fr-FR"/>
        </w:rPr>
        <w:t>éviter les problèmes de prévision à l</w:t>
      </w:r>
      <w:r w:rsidR="007D4566">
        <w:rPr>
          <w:lang w:val="fr-FR"/>
        </w:rPr>
        <w:t>’</w:t>
      </w:r>
      <w:r>
        <w:rPr>
          <w:lang w:val="fr-FR"/>
        </w:rPr>
        <w:t>avenir, les participants sont convenus que le secrétariat enverrait un courrier électronique à toutes les délégations quinze semaines avant chaque session pour leur demander des informations sur le nombre de documents qu</w:t>
      </w:r>
      <w:r w:rsidR="007D4566">
        <w:rPr>
          <w:lang w:val="fr-FR"/>
        </w:rPr>
        <w:t>’</w:t>
      </w:r>
      <w:r>
        <w:rPr>
          <w:lang w:val="fr-FR"/>
        </w:rPr>
        <w:t xml:space="preserve">elles envisageaient de soumettre et la langue dans laquelle ces documents seraient établis. </w:t>
      </w:r>
    </w:p>
    <w:bookmarkEnd w:id="0"/>
    <w:p w14:paraId="288BE9BC" w14:textId="79DA0C31" w:rsidR="00107776" w:rsidRPr="00F0715A" w:rsidRDefault="00107776" w:rsidP="00107776">
      <w:pPr>
        <w:pStyle w:val="HChG"/>
      </w:pPr>
      <w:r>
        <w:rPr>
          <w:bCs/>
          <w:lang w:val="fr-FR"/>
        </w:rPr>
        <w:tab/>
      </w:r>
      <w:r>
        <w:rPr>
          <w:bCs/>
          <w:lang w:val="fr-FR"/>
        </w:rPr>
        <w:t>III.</w:t>
      </w:r>
      <w:r>
        <w:rPr>
          <w:lang w:val="fr-FR"/>
        </w:rPr>
        <w:tab/>
      </w:r>
      <w:r>
        <w:rPr>
          <w:bCs/>
          <w:lang w:val="fr-FR"/>
        </w:rPr>
        <w:t xml:space="preserve">Adoption de </w:t>
      </w:r>
      <w:r w:rsidRPr="00107776">
        <w:rPr>
          <w:lang w:val="fr-FR"/>
        </w:rPr>
        <w:t>l</w:t>
      </w:r>
      <w:r w:rsidR="007D4566">
        <w:rPr>
          <w:lang w:val="fr-FR"/>
        </w:rPr>
        <w:t>’</w:t>
      </w:r>
      <w:r w:rsidRPr="00107776">
        <w:rPr>
          <w:lang w:val="fr-FR"/>
        </w:rPr>
        <w:t>ordre</w:t>
      </w:r>
      <w:r>
        <w:rPr>
          <w:bCs/>
          <w:lang w:val="fr-FR"/>
        </w:rPr>
        <w:t xml:space="preserve"> du jour (point 1 de l</w:t>
      </w:r>
      <w:r w:rsidR="007D4566">
        <w:rPr>
          <w:bCs/>
          <w:lang w:val="fr-FR"/>
        </w:rPr>
        <w:t>’</w:t>
      </w:r>
      <w:r>
        <w:rPr>
          <w:bCs/>
          <w:lang w:val="fr-FR"/>
        </w:rPr>
        <w:t>ordre du jour)</w:t>
      </w:r>
    </w:p>
    <w:p w14:paraId="1A929F00" w14:textId="51F9B400" w:rsidR="00107776" w:rsidRPr="00F0715A" w:rsidRDefault="00107776" w:rsidP="00734E15">
      <w:pPr>
        <w:pStyle w:val="SingleTxtG"/>
        <w:tabs>
          <w:tab w:val="left" w:pos="3119"/>
        </w:tabs>
        <w:ind w:left="3119" w:hanging="1985"/>
        <w:jc w:val="left"/>
      </w:pPr>
      <w:r>
        <w:rPr>
          <w:i/>
          <w:iCs/>
          <w:lang w:val="fr-FR"/>
        </w:rPr>
        <w:t>Documents</w:t>
      </w:r>
      <w:r w:rsidR="009D69B2">
        <w:rPr>
          <w:i/>
          <w:iCs/>
          <w:lang w:val="fr-FR"/>
        </w:rPr>
        <w:t> </w:t>
      </w:r>
      <w:r>
        <w:rPr>
          <w:i/>
          <w:iCs/>
          <w:lang w:val="fr-FR"/>
        </w:rPr>
        <w:t>:</w:t>
      </w:r>
      <w:r>
        <w:rPr>
          <w:lang w:val="fr-FR"/>
        </w:rPr>
        <w:tab/>
        <w:t>ECE/TRANS/WP.15/AC.2/85 et Add.1</w:t>
      </w:r>
    </w:p>
    <w:p w14:paraId="05EA8457" w14:textId="5C9834E7" w:rsidR="00107776" w:rsidRPr="00F0715A" w:rsidRDefault="00107776" w:rsidP="00734E15">
      <w:pPr>
        <w:pStyle w:val="SingleTxtG"/>
        <w:tabs>
          <w:tab w:val="left" w:pos="3119"/>
        </w:tabs>
        <w:ind w:left="3119" w:hanging="1985"/>
        <w:jc w:val="left"/>
      </w:pPr>
      <w:r>
        <w:rPr>
          <w:i/>
          <w:iCs/>
          <w:lang w:val="fr-FR"/>
        </w:rPr>
        <w:t>Document informel</w:t>
      </w:r>
      <w:r w:rsidR="009D69B2">
        <w:rPr>
          <w:i/>
          <w:iCs/>
          <w:lang w:val="fr-FR"/>
        </w:rPr>
        <w:t> </w:t>
      </w:r>
      <w:r>
        <w:rPr>
          <w:i/>
          <w:iCs/>
          <w:lang w:val="fr-FR"/>
        </w:rPr>
        <w:t>:</w:t>
      </w:r>
      <w:r>
        <w:rPr>
          <w:lang w:val="fr-FR"/>
        </w:rPr>
        <w:tab/>
        <w:t>INF.1 (secrétariat)</w:t>
      </w:r>
    </w:p>
    <w:p w14:paraId="10E3C012" w14:textId="0F939314" w:rsidR="00107776" w:rsidRPr="00F0715A" w:rsidRDefault="00107776" w:rsidP="00107776">
      <w:pPr>
        <w:pStyle w:val="SingleTxtG"/>
      </w:pPr>
      <w:r>
        <w:rPr>
          <w:lang w:val="fr-FR"/>
        </w:rPr>
        <w:t>8.</w:t>
      </w:r>
      <w:r>
        <w:rPr>
          <w:lang w:val="fr-FR"/>
        </w:rPr>
        <w:tab/>
        <w:t>Le Comité de sécurité a adopté l</w:t>
      </w:r>
      <w:r w:rsidR="007D4566">
        <w:rPr>
          <w:lang w:val="fr-FR"/>
        </w:rPr>
        <w:t>’</w:t>
      </w:r>
      <w:r>
        <w:rPr>
          <w:lang w:val="fr-FR"/>
        </w:rPr>
        <w:t xml:space="preserve">ordre du jour établi par le secrétariat, tel que modifié par le document informel INF.1 pour tenir compte des documents informels INF.2 à INF.32. </w:t>
      </w:r>
    </w:p>
    <w:p w14:paraId="0C4C2A70" w14:textId="5BD83168" w:rsidR="00107776" w:rsidRPr="00F0715A" w:rsidRDefault="00107776" w:rsidP="00107776">
      <w:pPr>
        <w:pStyle w:val="HChG"/>
      </w:pPr>
      <w:r>
        <w:rPr>
          <w:bCs/>
          <w:lang w:val="fr-FR"/>
        </w:rPr>
        <w:tab/>
      </w:r>
      <w:r>
        <w:rPr>
          <w:bCs/>
          <w:lang w:val="fr-FR"/>
        </w:rPr>
        <w:t>IV.</w:t>
      </w:r>
      <w:r>
        <w:rPr>
          <w:lang w:val="fr-FR"/>
        </w:rPr>
        <w:tab/>
      </w:r>
      <w:r>
        <w:rPr>
          <w:bCs/>
          <w:lang w:val="fr-FR"/>
        </w:rPr>
        <w:t>Questions découlant des travaux d</w:t>
      </w:r>
      <w:r w:rsidR="007D4566">
        <w:rPr>
          <w:bCs/>
          <w:lang w:val="fr-FR"/>
        </w:rPr>
        <w:t>’</w:t>
      </w:r>
      <w:r>
        <w:rPr>
          <w:bCs/>
          <w:lang w:val="fr-FR"/>
        </w:rPr>
        <w:t>organes des Nations Unies ou d</w:t>
      </w:r>
      <w:r w:rsidR="007D4566">
        <w:rPr>
          <w:bCs/>
          <w:lang w:val="fr-FR"/>
        </w:rPr>
        <w:t>’</w:t>
      </w:r>
      <w:r>
        <w:rPr>
          <w:bCs/>
          <w:lang w:val="fr-FR"/>
        </w:rPr>
        <w:t>autres organisations (point 2 de l</w:t>
      </w:r>
      <w:r w:rsidR="007D4566">
        <w:rPr>
          <w:bCs/>
          <w:lang w:val="fr-FR"/>
        </w:rPr>
        <w:t>’</w:t>
      </w:r>
      <w:r>
        <w:rPr>
          <w:bCs/>
          <w:lang w:val="fr-FR"/>
        </w:rPr>
        <w:t>ordre du jour)</w:t>
      </w:r>
    </w:p>
    <w:p w14:paraId="6104D17E" w14:textId="6A3077B5" w:rsidR="00107776" w:rsidRPr="00F0715A" w:rsidRDefault="00107776" w:rsidP="00107776">
      <w:pPr>
        <w:pStyle w:val="H1G"/>
      </w:pPr>
      <w:r>
        <w:rPr>
          <w:lang w:val="fr-FR"/>
        </w:rPr>
        <w:tab/>
      </w:r>
      <w:r>
        <w:rPr>
          <w:lang w:val="fr-FR"/>
        </w:rPr>
        <w:t>A.</w:t>
      </w:r>
      <w:r>
        <w:rPr>
          <w:lang w:val="fr-FR"/>
        </w:rPr>
        <w:tab/>
        <w:t>Travaux du Comité des transports intérieurs</w:t>
      </w:r>
    </w:p>
    <w:p w14:paraId="10E5C191" w14:textId="65F9A782" w:rsidR="00107776" w:rsidRPr="00F0715A" w:rsidRDefault="00107776" w:rsidP="00734E15">
      <w:pPr>
        <w:pStyle w:val="SingleTxtG"/>
        <w:tabs>
          <w:tab w:val="left" w:pos="3119"/>
        </w:tabs>
        <w:ind w:left="3119" w:hanging="1985"/>
        <w:jc w:val="left"/>
      </w:pPr>
      <w:r>
        <w:rPr>
          <w:i/>
          <w:iCs/>
          <w:lang w:val="fr-FR"/>
        </w:rPr>
        <w:t>Document informel</w:t>
      </w:r>
      <w:r w:rsidR="009D69B2">
        <w:rPr>
          <w:i/>
          <w:iCs/>
          <w:lang w:val="fr-FR"/>
        </w:rPr>
        <w:t> </w:t>
      </w:r>
      <w:r>
        <w:rPr>
          <w:i/>
          <w:iCs/>
          <w:lang w:val="fr-FR"/>
        </w:rPr>
        <w:t>:</w:t>
      </w:r>
      <w:r>
        <w:rPr>
          <w:lang w:val="fr-FR"/>
        </w:rPr>
        <w:tab/>
        <w:t>INF.9/Rev.1 (secrétariat)</w:t>
      </w:r>
    </w:p>
    <w:p w14:paraId="593F95A4" w14:textId="1AEFF703" w:rsidR="00107776" w:rsidRPr="00F0715A" w:rsidRDefault="00107776" w:rsidP="00107776">
      <w:pPr>
        <w:pStyle w:val="SingleTxtG"/>
      </w:pPr>
      <w:r>
        <w:rPr>
          <w:lang w:val="fr-FR"/>
        </w:rPr>
        <w:t>9.</w:t>
      </w:r>
      <w:r>
        <w:rPr>
          <w:lang w:val="fr-FR"/>
        </w:rPr>
        <w:tab/>
        <w:t>Le Comité de sécurité a été informé que la quatre-vingt-cinquième session du Comité des transports intérieurs (CTI) s</w:t>
      </w:r>
      <w:r w:rsidR="007D4566">
        <w:rPr>
          <w:lang w:val="fr-FR"/>
        </w:rPr>
        <w:t>’</w:t>
      </w:r>
      <w:r>
        <w:rPr>
          <w:lang w:val="fr-FR"/>
        </w:rPr>
        <w:t xml:space="preserve">était tenue à Genève du 21 au 24 février 2023 (voir le rapport publié sous la cote ECE/TRANS/328). Il a pris note avec intérêt de la poursuite des travaux </w:t>
      </w:r>
      <w:r>
        <w:rPr>
          <w:lang w:val="fr-FR"/>
        </w:rPr>
        <w:lastRenderedPageBreak/>
        <w:t>relatifs à la mise en œuvre de la Stratégie du CTI à l</w:t>
      </w:r>
      <w:r w:rsidR="007D4566">
        <w:rPr>
          <w:lang w:val="fr-FR"/>
        </w:rPr>
        <w:t>’</w:t>
      </w:r>
      <w:r>
        <w:rPr>
          <w:lang w:val="fr-FR"/>
        </w:rPr>
        <w:t>horizon 2030 et de la liste des prochaines étapes figurant dans le document ECE/TRANS/2023/3. Il a également noté que des amendements à son Règlement intérieur avaient été adoptés par le CTI et que le texte ainsi modifié était reproduit à l</w:t>
      </w:r>
      <w:r w:rsidR="007D4566">
        <w:rPr>
          <w:lang w:val="fr-FR"/>
        </w:rPr>
        <w:t>’</w:t>
      </w:r>
      <w:r>
        <w:rPr>
          <w:lang w:val="fr-FR"/>
        </w:rPr>
        <w:t>annexe V du document ECE/TRANS/2023/9 et sur le site Web du CTI, à l</w:t>
      </w:r>
      <w:r w:rsidR="007D4566">
        <w:rPr>
          <w:lang w:val="fr-FR"/>
        </w:rPr>
        <w:t>’</w:t>
      </w:r>
      <w:r>
        <w:rPr>
          <w:lang w:val="fr-FR"/>
        </w:rPr>
        <w:t>adresse suivante : https://unece.org/transport/terms-reference.</w:t>
      </w:r>
    </w:p>
    <w:p w14:paraId="775C96BB" w14:textId="598A3352" w:rsidR="00107776" w:rsidRPr="00F0715A" w:rsidRDefault="00107776" w:rsidP="00107776">
      <w:pPr>
        <w:pStyle w:val="SingleTxtG"/>
      </w:pPr>
      <w:r>
        <w:rPr>
          <w:lang w:val="fr-FR"/>
        </w:rPr>
        <w:t>10.</w:t>
      </w:r>
      <w:r>
        <w:rPr>
          <w:lang w:val="fr-FR"/>
        </w:rPr>
        <w:tab/>
        <w:t>Le Comité de sécurité a accueilli avec intérêt l</w:t>
      </w:r>
      <w:r w:rsidR="007D4566">
        <w:rPr>
          <w:lang w:val="fr-FR"/>
        </w:rPr>
        <w:t>’</w:t>
      </w:r>
      <w:r>
        <w:rPr>
          <w:lang w:val="fr-FR"/>
        </w:rPr>
        <w:t>exposé concernant l</w:t>
      </w:r>
      <w:r w:rsidR="007D4566">
        <w:rPr>
          <w:lang w:val="fr-FR"/>
        </w:rPr>
        <w:t>’</w:t>
      </w:r>
      <w:r>
        <w:rPr>
          <w:lang w:val="fr-FR"/>
        </w:rPr>
        <w:t>élaboration de la stratégie du CTI sur la réduction des émissions de gaz à effet de serre dans les transports intérieurs (document informel INF.9). Il a pris note avec intérêt des objectifs et du plan d</w:t>
      </w:r>
      <w:r w:rsidR="007D4566">
        <w:rPr>
          <w:lang w:val="fr-FR"/>
        </w:rPr>
        <w:t>’</w:t>
      </w:r>
      <w:r>
        <w:rPr>
          <w:lang w:val="fr-FR"/>
        </w:rPr>
        <w:t>action stratégiques fondés sur les instruments juridiques administrés par le CTI ainsi que de la liste des étapes à franchir et des priorités à respecter pour aider à atteindre les objectifs climatiques et contribuer aux mesures d</w:t>
      </w:r>
      <w:r w:rsidR="007D4566">
        <w:rPr>
          <w:lang w:val="fr-FR"/>
        </w:rPr>
        <w:t>’</w:t>
      </w:r>
      <w:r>
        <w:rPr>
          <w:lang w:val="fr-FR"/>
        </w:rPr>
        <w:t>atténuation et d</w:t>
      </w:r>
      <w:r w:rsidR="007D4566">
        <w:rPr>
          <w:lang w:val="fr-FR"/>
        </w:rPr>
        <w:t>’</w:t>
      </w:r>
      <w:r>
        <w:rPr>
          <w:lang w:val="fr-FR"/>
        </w:rPr>
        <w:t>adaptation prises pour lutter contre les changements climatiques, comme indiqué dans le document ECE/TRANS/2023/21.</w:t>
      </w:r>
    </w:p>
    <w:p w14:paraId="360F8230" w14:textId="04BE43DA" w:rsidR="00107776" w:rsidRPr="00F0715A" w:rsidRDefault="00107776" w:rsidP="00107776">
      <w:pPr>
        <w:pStyle w:val="SingleTxtG"/>
      </w:pPr>
      <w:r>
        <w:rPr>
          <w:lang w:val="fr-FR"/>
        </w:rPr>
        <w:t>11.</w:t>
      </w:r>
      <w:r>
        <w:rPr>
          <w:lang w:val="fr-FR"/>
        </w:rPr>
        <w:tab/>
        <w:t>Le Comité de sécurité s</w:t>
      </w:r>
      <w:r w:rsidR="007D4566">
        <w:rPr>
          <w:lang w:val="fr-FR"/>
        </w:rPr>
        <w:t>’</w:t>
      </w:r>
      <w:r>
        <w:rPr>
          <w:lang w:val="fr-FR"/>
        </w:rPr>
        <w:t>est dit favorable à la stratégie proposée par le CTI et a rappelé, à titre de contribution au rapport biennal du CTI, les résultats positifs de son atelier sur le développement durable et les changements climatiques dans le contexte du transport de marchandises dangereuses sur les voies navigables intérieures, qui s</w:t>
      </w:r>
      <w:r w:rsidR="007D4566">
        <w:rPr>
          <w:lang w:val="fr-FR"/>
        </w:rPr>
        <w:t>’</w:t>
      </w:r>
      <w:r>
        <w:rPr>
          <w:lang w:val="fr-FR"/>
        </w:rPr>
        <w:t>était tenu à sa précédente session (voir le rapport ECE/TRANS/WP.15/AC.2/84, par. 56 à 67). Il a également noté qu</w:t>
      </w:r>
      <w:r w:rsidR="007D4566">
        <w:rPr>
          <w:lang w:val="fr-FR"/>
        </w:rPr>
        <w:t>’</w:t>
      </w:r>
      <w:r>
        <w:rPr>
          <w:lang w:val="fr-FR"/>
        </w:rPr>
        <w:t>au titre du point 3 b) de l</w:t>
      </w:r>
      <w:r w:rsidR="007D4566">
        <w:rPr>
          <w:lang w:val="fr-FR"/>
        </w:rPr>
        <w:t>’</w:t>
      </w:r>
      <w:r>
        <w:rPr>
          <w:lang w:val="fr-FR"/>
        </w:rPr>
        <w:t>ordre du jour, trois demandes officielles de recommandation avaient été soumises concernant l</w:t>
      </w:r>
      <w:r w:rsidR="007D4566">
        <w:rPr>
          <w:lang w:val="fr-FR"/>
        </w:rPr>
        <w:t>’</w:t>
      </w:r>
      <w:r>
        <w:rPr>
          <w:lang w:val="fr-FR"/>
        </w:rPr>
        <w:t>utilisation de piles à combustible à hydrogène pour la propulsion d</w:t>
      </w:r>
      <w:r w:rsidR="007D4566">
        <w:rPr>
          <w:lang w:val="fr-FR"/>
        </w:rPr>
        <w:t>’</w:t>
      </w:r>
      <w:r>
        <w:rPr>
          <w:lang w:val="fr-FR"/>
        </w:rPr>
        <w:t>un bateau, ainsi qu</w:t>
      </w:r>
      <w:r w:rsidR="007D4566">
        <w:rPr>
          <w:lang w:val="fr-FR"/>
        </w:rPr>
        <w:t>’</w:t>
      </w:r>
      <w:r>
        <w:rPr>
          <w:lang w:val="fr-FR"/>
        </w:rPr>
        <w:t>une demande de recommandation concernant l</w:t>
      </w:r>
      <w:r w:rsidR="007D4566">
        <w:rPr>
          <w:lang w:val="fr-FR"/>
        </w:rPr>
        <w:t>’</w:t>
      </w:r>
      <w:r>
        <w:rPr>
          <w:lang w:val="fr-FR"/>
        </w:rPr>
        <w:t>utilisation du méthanol pour la propulsion d</w:t>
      </w:r>
      <w:r w:rsidR="007D4566">
        <w:rPr>
          <w:lang w:val="fr-FR"/>
        </w:rPr>
        <w:t>’</w:t>
      </w:r>
      <w:r>
        <w:rPr>
          <w:lang w:val="fr-FR"/>
        </w:rPr>
        <w:t>un bateau-citerne (voir par.</w:t>
      </w:r>
      <w:r w:rsidR="000F2FBF">
        <w:rPr>
          <w:lang w:val="fr-FR"/>
        </w:rPr>
        <w:t> </w:t>
      </w:r>
      <w:r>
        <w:rPr>
          <w:lang w:val="fr-FR"/>
        </w:rPr>
        <w:t>14-20 ci-dessous). Il a été rappelé que lors des discussions tenues aux sessions précédentes sur le Programme de développement durable à l</w:t>
      </w:r>
      <w:r w:rsidR="007D4566">
        <w:rPr>
          <w:lang w:val="fr-FR"/>
        </w:rPr>
        <w:t>’</w:t>
      </w:r>
      <w:r>
        <w:rPr>
          <w:lang w:val="fr-FR"/>
        </w:rPr>
        <w:t>horizon 2030, il avait été dit que les documents relatifs à la protection de l</w:t>
      </w:r>
      <w:r w:rsidR="007D4566">
        <w:rPr>
          <w:lang w:val="fr-FR"/>
        </w:rPr>
        <w:t>’</w:t>
      </w:r>
      <w:r>
        <w:rPr>
          <w:lang w:val="fr-FR"/>
        </w:rPr>
        <w:t>environnement et à la sécurité devraient être examinés sur un pied d</w:t>
      </w:r>
      <w:r w:rsidR="007D4566">
        <w:rPr>
          <w:lang w:val="fr-FR"/>
        </w:rPr>
        <w:t>’</w:t>
      </w:r>
      <w:r>
        <w:rPr>
          <w:lang w:val="fr-FR"/>
        </w:rPr>
        <w:t>égalité, mais que dans le contexte du transport de marchandises dangereuses, la question de la sécurité était généralement prioritaire. Le représentant de la CCNR a également rappelé l</w:t>
      </w:r>
      <w:r w:rsidR="007D4566">
        <w:rPr>
          <w:lang w:val="fr-FR"/>
        </w:rPr>
        <w:t>’</w:t>
      </w:r>
      <w:r>
        <w:rPr>
          <w:lang w:val="fr-FR"/>
        </w:rPr>
        <w:t>important travail réalisé à cet égard dans le cadre du Comité européen pour l</w:t>
      </w:r>
      <w:r w:rsidR="007D4566">
        <w:rPr>
          <w:lang w:val="fr-FR"/>
        </w:rPr>
        <w:t>’</w:t>
      </w:r>
      <w:r>
        <w:rPr>
          <w:lang w:val="fr-FR"/>
        </w:rPr>
        <w:t>élaboration de standards dans le domaine de la navigation intérieure (CESNI).</w:t>
      </w:r>
    </w:p>
    <w:p w14:paraId="0C0247D4" w14:textId="123DB154" w:rsidR="00107776" w:rsidRPr="00F0715A" w:rsidRDefault="00107776" w:rsidP="00107776">
      <w:pPr>
        <w:pStyle w:val="H1G"/>
      </w:pPr>
      <w:r>
        <w:rPr>
          <w:bCs/>
          <w:lang w:val="fr-FR"/>
        </w:rPr>
        <w:tab/>
      </w:r>
      <w:r>
        <w:rPr>
          <w:bCs/>
          <w:lang w:val="fr-FR"/>
        </w:rPr>
        <w:t>B.</w:t>
      </w:r>
      <w:r>
        <w:rPr>
          <w:lang w:val="fr-FR"/>
        </w:rPr>
        <w:tab/>
      </w:r>
      <w:r>
        <w:rPr>
          <w:bCs/>
          <w:lang w:val="fr-FR"/>
        </w:rPr>
        <w:t xml:space="preserve">Travaux du Sous-Comité </w:t>
      </w:r>
      <w:r w:rsidRPr="00107776">
        <w:rPr>
          <w:lang w:val="fr-FR"/>
        </w:rPr>
        <w:t>d</w:t>
      </w:r>
      <w:r w:rsidR="007D4566">
        <w:rPr>
          <w:lang w:val="fr-FR"/>
        </w:rPr>
        <w:t>’</w:t>
      </w:r>
      <w:r w:rsidRPr="00107776">
        <w:rPr>
          <w:lang w:val="fr-FR"/>
        </w:rPr>
        <w:t>experts</w:t>
      </w:r>
      <w:r>
        <w:rPr>
          <w:bCs/>
          <w:lang w:val="fr-FR"/>
        </w:rPr>
        <w:t xml:space="preserve"> du transport </w:t>
      </w:r>
      <w:r w:rsidR="000F2FBF">
        <w:rPr>
          <w:bCs/>
          <w:lang w:val="fr-FR"/>
        </w:rPr>
        <w:br/>
      </w:r>
      <w:r>
        <w:rPr>
          <w:bCs/>
          <w:lang w:val="fr-FR"/>
        </w:rPr>
        <w:t>des marchandises dangereuses</w:t>
      </w:r>
    </w:p>
    <w:p w14:paraId="4E8A4211" w14:textId="1AF3884C" w:rsidR="00107776" w:rsidRPr="00F0715A" w:rsidRDefault="00107776" w:rsidP="00107776">
      <w:pPr>
        <w:pStyle w:val="SingleTxtG"/>
      </w:pPr>
      <w:r>
        <w:rPr>
          <w:lang w:val="fr-FR"/>
        </w:rPr>
        <w:t>12.</w:t>
      </w:r>
      <w:r>
        <w:rPr>
          <w:lang w:val="fr-FR"/>
        </w:rPr>
        <w:tab/>
        <w:t>Le représentant de l</w:t>
      </w:r>
      <w:r w:rsidR="007D4566">
        <w:rPr>
          <w:lang w:val="fr-FR"/>
        </w:rPr>
        <w:t>’</w:t>
      </w:r>
      <w:r>
        <w:rPr>
          <w:lang w:val="fr-FR"/>
        </w:rPr>
        <w:t>Allemagne a rappelé que le Sous-Comité d</w:t>
      </w:r>
      <w:r w:rsidR="007D4566">
        <w:rPr>
          <w:lang w:val="fr-FR"/>
        </w:rPr>
        <w:t>’</w:t>
      </w:r>
      <w:r>
        <w:rPr>
          <w:lang w:val="fr-FR"/>
        </w:rPr>
        <w:t>experts du transport des marchandises dangereuses avait récemment reporté son examen des amendements au 5.5.4 du Règlement type visant à insérer de nouveaux paragraphes 3 et 4 sur la conception antidéflagrante des équipements (tels que les enregistreurs de données, les capteurs et les dispositifs de suivi des cargaisons) apposés sur les conteneurs, faisant valoir que ces dispositifs n</w:t>
      </w:r>
      <w:r w:rsidR="007D4566">
        <w:rPr>
          <w:lang w:val="fr-FR"/>
        </w:rPr>
        <w:t>’</w:t>
      </w:r>
      <w:r>
        <w:rPr>
          <w:lang w:val="fr-FR"/>
        </w:rPr>
        <w:t>étaient pertinents que pour le transport maritime et le Code IMDG (voir le rapport ST/SG/AC.10/C.3/124, par. 92 et 93). Il a été rappelé au Comité de sécurité que, conformément au point 5.5.4.1 c) de l</w:t>
      </w:r>
      <w:r w:rsidR="007D4566">
        <w:rPr>
          <w:lang w:val="fr-FR"/>
        </w:rPr>
        <w:t>’</w:t>
      </w:r>
      <w:r>
        <w:rPr>
          <w:lang w:val="fr-FR"/>
        </w:rPr>
        <w:t>ADN, ce type d</w:t>
      </w:r>
      <w:r w:rsidR="007D4566">
        <w:rPr>
          <w:lang w:val="fr-FR"/>
        </w:rPr>
        <w:t>’</w:t>
      </w:r>
      <w:r>
        <w:rPr>
          <w:lang w:val="fr-FR"/>
        </w:rPr>
        <w:t>équipement devait « être utilisé en toute sécurité dans les environnements dangereux auxquels il [pouvait] être exposé ». Il a été noté qu</w:t>
      </w:r>
      <w:r w:rsidR="007D4566">
        <w:rPr>
          <w:lang w:val="fr-FR"/>
        </w:rPr>
        <w:t>’</w:t>
      </w:r>
      <w:r>
        <w:rPr>
          <w:lang w:val="fr-FR"/>
        </w:rPr>
        <w:t>à sa prochaine session, le Sous-Comité devrait également tenir compte de l</w:t>
      </w:r>
      <w:r w:rsidR="007D4566">
        <w:rPr>
          <w:lang w:val="fr-FR"/>
        </w:rPr>
        <w:t>’</w:t>
      </w:r>
      <w:r>
        <w:rPr>
          <w:lang w:val="fr-FR"/>
        </w:rPr>
        <w:t>importance pour l</w:t>
      </w:r>
      <w:r w:rsidR="007D4566">
        <w:rPr>
          <w:lang w:val="fr-FR"/>
        </w:rPr>
        <w:t>’</w:t>
      </w:r>
      <w:r>
        <w:rPr>
          <w:lang w:val="fr-FR"/>
        </w:rPr>
        <w:t>ADN et la navigation intérieure des nouvelles dispositions proposées au titre du 5.5.4.3 et du 5.5.4.4.</w:t>
      </w:r>
    </w:p>
    <w:p w14:paraId="29156CE7" w14:textId="1D660633" w:rsidR="00107776" w:rsidRPr="00F0715A" w:rsidRDefault="00107776" w:rsidP="00107776">
      <w:pPr>
        <w:pStyle w:val="HChG"/>
        <w:rPr>
          <w:noProof/>
        </w:rPr>
      </w:pPr>
      <w:r>
        <w:rPr>
          <w:bCs/>
          <w:lang w:val="fr-FR"/>
        </w:rPr>
        <w:tab/>
      </w:r>
      <w:r>
        <w:rPr>
          <w:bCs/>
          <w:lang w:val="fr-FR"/>
        </w:rPr>
        <w:t>V.</w:t>
      </w:r>
      <w:r>
        <w:rPr>
          <w:lang w:val="fr-FR"/>
        </w:rPr>
        <w:tab/>
      </w:r>
      <w:r>
        <w:rPr>
          <w:bCs/>
          <w:lang w:val="fr-FR"/>
        </w:rPr>
        <w:t>Mise en œuvre de l</w:t>
      </w:r>
      <w:r w:rsidR="007D4566">
        <w:rPr>
          <w:bCs/>
          <w:lang w:val="fr-FR"/>
        </w:rPr>
        <w:t>’</w:t>
      </w:r>
      <w:r>
        <w:rPr>
          <w:bCs/>
          <w:lang w:val="fr-FR"/>
        </w:rPr>
        <w:t>Accord européen relatif au transport international des marchandises dangereuses par voies de navigation intérieures (ADN) (point 3 de l</w:t>
      </w:r>
      <w:r w:rsidR="007D4566">
        <w:rPr>
          <w:bCs/>
          <w:lang w:val="fr-FR"/>
        </w:rPr>
        <w:t>’</w:t>
      </w:r>
      <w:r>
        <w:rPr>
          <w:bCs/>
          <w:lang w:val="fr-FR"/>
        </w:rPr>
        <w:t>ordre du jour)</w:t>
      </w:r>
      <w:bookmarkStart w:id="1" w:name="_Hlk113358552"/>
    </w:p>
    <w:bookmarkEnd w:id="1"/>
    <w:p w14:paraId="35FFB4E2" w14:textId="5B623F7F" w:rsidR="00107776" w:rsidRPr="00F0715A" w:rsidRDefault="00107776" w:rsidP="00107776">
      <w:pPr>
        <w:pStyle w:val="H1G"/>
        <w:rPr>
          <w:noProof/>
        </w:rPr>
      </w:pPr>
      <w:r>
        <w:rPr>
          <w:bCs/>
          <w:lang w:val="fr-FR"/>
        </w:rPr>
        <w:tab/>
      </w:r>
      <w:r>
        <w:rPr>
          <w:bCs/>
          <w:lang w:val="fr-FR"/>
        </w:rPr>
        <w:t>A.</w:t>
      </w:r>
      <w:r>
        <w:rPr>
          <w:lang w:val="fr-FR"/>
        </w:rPr>
        <w:tab/>
      </w:r>
      <w:r>
        <w:rPr>
          <w:bCs/>
          <w:lang w:val="fr-FR"/>
        </w:rPr>
        <w:t xml:space="preserve">État de </w:t>
      </w:r>
      <w:r w:rsidRPr="00107776">
        <w:rPr>
          <w:lang w:val="fr-FR"/>
        </w:rPr>
        <w:t>l</w:t>
      </w:r>
      <w:r w:rsidR="007D4566">
        <w:rPr>
          <w:lang w:val="fr-FR"/>
        </w:rPr>
        <w:t>’</w:t>
      </w:r>
      <w:r w:rsidRPr="00107776">
        <w:rPr>
          <w:lang w:val="fr-FR"/>
        </w:rPr>
        <w:t>ADN</w:t>
      </w:r>
      <w:bookmarkStart w:id="2" w:name="_Toc32481639"/>
      <w:bookmarkEnd w:id="2"/>
    </w:p>
    <w:p w14:paraId="2DCB0936" w14:textId="5EA6C9FE" w:rsidR="00107776" w:rsidRPr="00F0715A" w:rsidRDefault="00107776" w:rsidP="00107776">
      <w:pPr>
        <w:pStyle w:val="SingleTxtG"/>
        <w:rPr>
          <w:noProof/>
        </w:rPr>
      </w:pPr>
      <w:r>
        <w:rPr>
          <w:lang w:val="fr-FR"/>
        </w:rPr>
        <w:t>13.</w:t>
      </w:r>
      <w:r>
        <w:rPr>
          <w:lang w:val="fr-FR"/>
        </w:rPr>
        <w:tab/>
        <w:t>Le Comité de sécurité n</w:t>
      </w:r>
      <w:r w:rsidR="007D4566">
        <w:rPr>
          <w:lang w:val="fr-FR"/>
        </w:rPr>
        <w:t>’</w:t>
      </w:r>
      <w:r>
        <w:rPr>
          <w:lang w:val="fr-FR"/>
        </w:rPr>
        <w:t>avait reçu aucune information nouvelle concernant l</w:t>
      </w:r>
      <w:r w:rsidR="007D4566">
        <w:rPr>
          <w:lang w:val="fr-FR"/>
        </w:rPr>
        <w:t>’</w:t>
      </w:r>
      <w:r>
        <w:rPr>
          <w:lang w:val="fr-FR"/>
        </w:rPr>
        <w:t>état de l</w:t>
      </w:r>
      <w:r w:rsidR="007D4566">
        <w:rPr>
          <w:lang w:val="fr-FR"/>
        </w:rPr>
        <w:t>’</w:t>
      </w:r>
      <w:r>
        <w:rPr>
          <w:lang w:val="fr-FR"/>
        </w:rPr>
        <w:t>ADN, et le nombre de Parties contractantes à l</w:t>
      </w:r>
      <w:r w:rsidR="007D4566">
        <w:rPr>
          <w:lang w:val="fr-FR"/>
        </w:rPr>
        <w:t>’</w:t>
      </w:r>
      <w:r>
        <w:rPr>
          <w:lang w:val="fr-FR"/>
        </w:rPr>
        <w:t>ADN s</w:t>
      </w:r>
      <w:r w:rsidR="007D4566">
        <w:rPr>
          <w:lang w:val="fr-FR"/>
        </w:rPr>
        <w:t>’</w:t>
      </w:r>
      <w:r>
        <w:rPr>
          <w:lang w:val="fr-FR"/>
        </w:rPr>
        <w:t>élevait toujours à 18.</w:t>
      </w:r>
    </w:p>
    <w:p w14:paraId="612D1E8D" w14:textId="1479DABA" w:rsidR="00107776" w:rsidRPr="00F0715A" w:rsidRDefault="00107776" w:rsidP="00107776">
      <w:pPr>
        <w:pStyle w:val="H1G"/>
        <w:rPr>
          <w:noProof/>
        </w:rPr>
      </w:pPr>
      <w:r>
        <w:rPr>
          <w:bCs/>
          <w:lang w:val="fr-FR"/>
        </w:rPr>
        <w:lastRenderedPageBreak/>
        <w:tab/>
      </w:r>
      <w:r>
        <w:rPr>
          <w:bCs/>
          <w:lang w:val="fr-FR"/>
        </w:rPr>
        <w:t>B.</w:t>
      </w:r>
      <w:r>
        <w:rPr>
          <w:lang w:val="fr-FR"/>
        </w:rPr>
        <w:tab/>
      </w:r>
      <w:r>
        <w:rPr>
          <w:bCs/>
          <w:lang w:val="fr-FR"/>
        </w:rPr>
        <w:t xml:space="preserve">Autorisations </w:t>
      </w:r>
      <w:r w:rsidRPr="00107776">
        <w:rPr>
          <w:lang w:val="fr-FR"/>
        </w:rPr>
        <w:t>spéciales</w:t>
      </w:r>
      <w:r>
        <w:rPr>
          <w:bCs/>
          <w:lang w:val="fr-FR"/>
        </w:rPr>
        <w:t>, dérogations et équivalences</w:t>
      </w:r>
      <w:bookmarkStart w:id="3" w:name="_Toc32481640"/>
      <w:bookmarkEnd w:id="3"/>
    </w:p>
    <w:p w14:paraId="1AFA016F" w14:textId="22C82F44" w:rsidR="00107776" w:rsidRPr="00F0715A" w:rsidRDefault="00734E15" w:rsidP="00734E15">
      <w:pPr>
        <w:pStyle w:val="H23G"/>
        <w:rPr>
          <w:noProof/>
        </w:rPr>
      </w:pPr>
      <w:r>
        <w:rPr>
          <w:lang w:val="fr-FR"/>
        </w:rPr>
        <w:tab/>
      </w:r>
      <w:r w:rsidR="00107776">
        <w:rPr>
          <w:lang w:val="fr-FR"/>
        </w:rPr>
        <w:t>1.</w:t>
      </w:r>
      <w:r w:rsidR="00107776">
        <w:rPr>
          <w:lang w:val="fr-FR"/>
        </w:rPr>
        <w:tab/>
        <w:t>Demandes de recommandation concernant l</w:t>
      </w:r>
      <w:r w:rsidR="007D4566">
        <w:rPr>
          <w:lang w:val="fr-FR"/>
        </w:rPr>
        <w:t>’</w:t>
      </w:r>
      <w:r w:rsidR="00107776">
        <w:rPr>
          <w:lang w:val="fr-FR"/>
        </w:rPr>
        <w:t>utilisation de piles à combustible à</w:t>
      </w:r>
      <w:r w:rsidR="000F2FBF">
        <w:rPr>
          <w:lang w:val="fr-FR"/>
        </w:rPr>
        <w:t> </w:t>
      </w:r>
      <w:r w:rsidR="00107776">
        <w:rPr>
          <w:lang w:val="fr-FR"/>
        </w:rPr>
        <w:t>hydrogène pour la propulsion d</w:t>
      </w:r>
      <w:r w:rsidR="007D4566">
        <w:rPr>
          <w:lang w:val="fr-FR"/>
        </w:rPr>
        <w:t>’</w:t>
      </w:r>
      <w:r w:rsidR="00107776">
        <w:rPr>
          <w:lang w:val="fr-FR"/>
        </w:rPr>
        <w:t>un bateau</w:t>
      </w:r>
    </w:p>
    <w:p w14:paraId="0415BC9F" w14:textId="2603CCE9" w:rsidR="00107776" w:rsidRPr="00F0715A" w:rsidRDefault="00107776" w:rsidP="00734E15">
      <w:pPr>
        <w:pStyle w:val="SingleTxtG"/>
        <w:tabs>
          <w:tab w:val="left" w:pos="3119"/>
        </w:tabs>
        <w:ind w:left="3119" w:hanging="1985"/>
        <w:jc w:val="left"/>
        <w:rPr>
          <w:noProof/>
        </w:rPr>
      </w:pPr>
      <w:r>
        <w:rPr>
          <w:i/>
          <w:iCs/>
          <w:lang w:val="fr-FR"/>
        </w:rPr>
        <w:t>Documents</w:t>
      </w:r>
      <w:r w:rsidR="009D69B2">
        <w:rPr>
          <w:i/>
          <w:iCs/>
          <w:lang w:val="fr-FR"/>
        </w:rPr>
        <w:t> </w:t>
      </w:r>
      <w:r>
        <w:rPr>
          <w:i/>
          <w:iCs/>
          <w:lang w:val="fr-FR"/>
        </w:rPr>
        <w:t>:</w:t>
      </w:r>
      <w:r>
        <w:rPr>
          <w:lang w:val="fr-FR"/>
        </w:rPr>
        <w:tab/>
        <w:t xml:space="preserve">ECE/TRANS/WP.15/AC.2/2023/32 (Pays-Bas) </w:t>
      </w:r>
      <w:r w:rsidR="002E7C55">
        <w:rPr>
          <w:lang w:val="fr-FR"/>
        </w:rPr>
        <w:br/>
      </w:r>
      <w:r>
        <w:rPr>
          <w:lang w:val="fr-FR"/>
        </w:rPr>
        <w:t xml:space="preserve">ECE/TRANS/WP.15/AC.2/2023/33 (Pays-Bas) </w:t>
      </w:r>
      <w:r w:rsidR="002E7C55">
        <w:rPr>
          <w:lang w:val="fr-FR"/>
        </w:rPr>
        <w:br/>
      </w:r>
      <w:r>
        <w:rPr>
          <w:lang w:val="fr-FR"/>
        </w:rPr>
        <w:t>ECE/TRANS/WP.15/AC.2/2023/34 (Pays-Bas)</w:t>
      </w:r>
    </w:p>
    <w:p w14:paraId="50F1C334" w14:textId="12ED3EEA" w:rsidR="00107776" w:rsidRPr="00F0715A" w:rsidRDefault="00107776" w:rsidP="00734E15">
      <w:pPr>
        <w:pStyle w:val="SingleTxtG"/>
        <w:tabs>
          <w:tab w:val="left" w:pos="3119"/>
        </w:tabs>
        <w:ind w:left="3119" w:hanging="1985"/>
        <w:jc w:val="left"/>
        <w:rPr>
          <w:noProof/>
        </w:rPr>
      </w:pPr>
      <w:r>
        <w:rPr>
          <w:i/>
          <w:iCs/>
          <w:lang w:val="fr-FR"/>
        </w:rPr>
        <w:t>Documents informels</w:t>
      </w:r>
      <w:r w:rsidR="009D69B2">
        <w:rPr>
          <w:i/>
          <w:iCs/>
          <w:lang w:val="fr-FR"/>
        </w:rPr>
        <w:t> </w:t>
      </w:r>
      <w:r>
        <w:rPr>
          <w:i/>
          <w:iCs/>
          <w:lang w:val="fr-FR"/>
        </w:rPr>
        <w:t>:</w:t>
      </w:r>
      <w:r>
        <w:rPr>
          <w:lang w:val="fr-FR"/>
        </w:rPr>
        <w:tab/>
        <w:t>INF.3, INF.4, INF.5, INF.6, INF.22, INF.24, INF.27, INF.29 et</w:t>
      </w:r>
      <w:r w:rsidR="002E7C55">
        <w:rPr>
          <w:lang w:val="fr-FR"/>
        </w:rPr>
        <w:t> </w:t>
      </w:r>
      <w:r>
        <w:rPr>
          <w:lang w:val="fr-FR"/>
        </w:rPr>
        <w:t>INF.30 (Pays-Bas)</w:t>
      </w:r>
    </w:p>
    <w:p w14:paraId="65DA7881" w14:textId="55E3F805" w:rsidR="00107776" w:rsidRPr="00F0715A" w:rsidRDefault="00107776" w:rsidP="00107776">
      <w:pPr>
        <w:pStyle w:val="SingleTxtG"/>
        <w:rPr>
          <w:noProof/>
        </w:rPr>
      </w:pPr>
      <w:r>
        <w:rPr>
          <w:lang w:val="fr-FR"/>
        </w:rPr>
        <w:t>14.</w:t>
      </w:r>
      <w:r>
        <w:rPr>
          <w:lang w:val="fr-FR"/>
        </w:rPr>
        <w:tab/>
        <w:t>Le Comité de sécurité a accueilli avec intérêt les exposés faits par les propriétaires sur leurs projets respectifs (voir documents informels INF.27, INF.29 et INF.30). Certains représentants ont fait part de leurs préoccupations concernant le mât de dégazage de la salle des piles à combustible et les éventuelles conséquences pour les conteneurs de marchandises dangereuses chargés à bord en cas d</w:t>
      </w:r>
      <w:r w:rsidR="007D4566">
        <w:rPr>
          <w:lang w:val="fr-FR"/>
        </w:rPr>
        <w:t>’</w:t>
      </w:r>
      <w:r>
        <w:rPr>
          <w:lang w:val="fr-FR"/>
        </w:rPr>
        <w:t>incident impliquant des rejets de gaz enflammés. D</w:t>
      </w:r>
      <w:r w:rsidR="007D4566">
        <w:rPr>
          <w:lang w:val="fr-FR"/>
        </w:rPr>
        <w:t>’</w:t>
      </w:r>
      <w:r>
        <w:rPr>
          <w:lang w:val="fr-FR"/>
        </w:rPr>
        <w:t>autres ont suggéré qu</w:t>
      </w:r>
      <w:r w:rsidR="007D4566">
        <w:rPr>
          <w:lang w:val="fr-FR"/>
        </w:rPr>
        <w:t>’</w:t>
      </w:r>
      <w:r>
        <w:rPr>
          <w:lang w:val="fr-FR"/>
        </w:rPr>
        <w:t>un séparateur ou une barrière de sécurité soit installé entre les conteneurs de stockage d</w:t>
      </w:r>
      <w:r w:rsidR="007D4566">
        <w:rPr>
          <w:lang w:val="fr-FR"/>
        </w:rPr>
        <w:t>’</w:t>
      </w:r>
      <w:r>
        <w:rPr>
          <w:lang w:val="fr-FR"/>
        </w:rPr>
        <w:t>hydrogène et la zone de chargement des marchandises dangereuses.</w:t>
      </w:r>
    </w:p>
    <w:p w14:paraId="094DEC2C" w14:textId="57EAE53A" w:rsidR="00107776" w:rsidRPr="00F0715A" w:rsidRDefault="00734E15" w:rsidP="00734E15">
      <w:pPr>
        <w:pStyle w:val="H23G"/>
        <w:rPr>
          <w:noProof/>
        </w:rPr>
      </w:pPr>
      <w:r>
        <w:rPr>
          <w:bCs/>
          <w:lang w:val="fr-FR"/>
        </w:rPr>
        <w:tab/>
      </w:r>
      <w:r w:rsidR="00107776">
        <w:rPr>
          <w:bCs/>
          <w:lang w:val="fr-FR"/>
        </w:rPr>
        <w:t>2.</w:t>
      </w:r>
      <w:r w:rsidR="00107776">
        <w:rPr>
          <w:lang w:val="fr-FR"/>
        </w:rPr>
        <w:tab/>
      </w:r>
      <w:r w:rsidR="00107776">
        <w:rPr>
          <w:bCs/>
          <w:lang w:val="fr-FR"/>
        </w:rPr>
        <w:t xml:space="preserve">Demande de recommandation </w:t>
      </w:r>
      <w:r w:rsidR="00107776" w:rsidRPr="00734E15">
        <w:rPr>
          <w:lang w:val="fr-FR"/>
        </w:rPr>
        <w:t>concernant</w:t>
      </w:r>
      <w:r w:rsidR="00107776">
        <w:rPr>
          <w:bCs/>
          <w:lang w:val="fr-FR"/>
        </w:rPr>
        <w:t xml:space="preserve"> l</w:t>
      </w:r>
      <w:r w:rsidR="007D4566">
        <w:rPr>
          <w:bCs/>
          <w:lang w:val="fr-FR"/>
        </w:rPr>
        <w:t>’</w:t>
      </w:r>
      <w:r w:rsidR="00107776">
        <w:rPr>
          <w:bCs/>
          <w:lang w:val="fr-FR"/>
        </w:rPr>
        <w:t>utilisation de méthanol comme</w:t>
      </w:r>
      <w:r w:rsidR="002E7C55">
        <w:rPr>
          <w:bCs/>
          <w:lang w:val="fr-FR"/>
        </w:rPr>
        <w:t> </w:t>
      </w:r>
      <w:r w:rsidR="00107776">
        <w:rPr>
          <w:bCs/>
          <w:lang w:val="fr-FR"/>
        </w:rPr>
        <w:t>combustible pour la propulsion d</w:t>
      </w:r>
      <w:r w:rsidR="007D4566">
        <w:rPr>
          <w:bCs/>
          <w:lang w:val="fr-FR"/>
        </w:rPr>
        <w:t>’</w:t>
      </w:r>
      <w:r w:rsidR="00107776">
        <w:rPr>
          <w:bCs/>
          <w:lang w:val="fr-FR"/>
        </w:rPr>
        <w:t>un bateau-citerne</w:t>
      </w:r>
    </w:p>
    <w:p w14:paraId="0D69F867" w14:textId="77777777" w:rsidR="00107776" w:rsidRPr="00F0715A" w:rsidRDefault="00107776" w:rsidP="00734E15">
      <w:pPr>
        <w:pStyle w:val="SingleTxtG"/>
        <w:tabs>
          <w:tab w:val="left" w:pos="3119"/>
        </w:tabs>
        <w:ind w:left="3119" w:hanging="1985"/>
        <w:jc w:val="left"/>
        <w:rPr>
          <w:noProof/>
        </w:rPr>
      </w:pPr>
      <w:r>
        <w:rPr>
          <w:i/>
          <w:iCs/>
          <w:lang w:val="fr-FR"/>
        </w:rPr>
        <w:t>Document :</w:t>
      </w:r>
      <w:r>
        <w:rPr>
          <w:lang w:val="fr-FR"/>
        </w:rPr>
        <w:t xml:space="preserve"> </w:t>
      </w:r>
      <w:r>
        <w:rPr>
          <w:lang w:val="fr-FR"/>
        </w:rPr>
        <w:tab/>
        <w:t>ECE/TRANS/WP.15/AC.2/2023/35 (Pays-Bas)</w:t>
      </w:r>
    </w:p>
    <w:p w14:paraId="356B4589" w14:textId="163CF33D" w:rsidR="00107776" w:rsidRPr="00F0715A" w:rsidRDefault="00107776" w:rsidP="00734E15">
      <w:pPr>
        <w:pStyle w:val="SingleTxtG"/>
        <w:tabs>
          <w:tab w:val="left" w:pos="3119"/>
        </w:tabs>
        <w:ind w:left="3119" w:hanging="1985"/>
        <w:jc w:val="left"/>
        <w:rPr>
          <w:noProof/>
        </w:rPr>
      </w:pPr>
      <w:r>
        <w:rPr>
          <w:i/>
          <w:iCs/>
          <w:lang w:val="fr-FR"/>
        </w:rPr>
        <w:t>Documents informels</w:t>
      </w:r>
      <w:r w:rsidR="009D69B2">
        <w:rPr>
          <w:i/>
          <w:iCs/>
          <w:lang w:val="fr-FR"/>
        </w:rPr>
        <w:t> </w:t>
      </w:r>
      <w:r>
        <w:rPr>
          <w:lang w:val="fr-FR"/>
        </w:rPr>
        <w:t>:</w:t>
      </w:r>
      <w:r w:rsidR="00734E15">
        <w:rPr>
          <w:lang w:val="fr-FR"/>
        </w:rPr>
        <w:tab/>
      </w:r>
      <w:r>
        <w:rPr>
          <w:lang w:val="fr-FR"/>
        </w:rPr>
        <w:t>INF.7 et INF.28 (Pays-Bas)</w:t>
      </w:r>
    </w:p>
    <w:p w14:paraId="6F57627F" w14:textId="77777777" w:rsidR="00107776" w:rsidRPr="00F0715A" w:rsidRDefault="00107776" w:rsidP="00107776">
      <w:pPr>
        <w:pStyle w:val="SingleTxtG"/>
        <w:rPr>
          <w:noProof/>
        </w:rPr>
      </w:pPr>
      <w:r>
        <w:rPr>
          <w:lang w:val="fr-FR"/>
        </w:rPr>
        <w:t>15.</w:t>
      </w:r>
      <w:r>
        <w:rPr>
          <w:lang w:val="fr-FR"/>
        </w:rPr>
        <w:tab/>
        <w:t>Le Comité de sécurité a pris connaissance avec intérêt des informations figurant dans le document informel INF.28 et des détails techniques fournis dans le document informel INF.7.</w:t>
      </w:r>
    </w:p>
    <w:p w14:paraId="066A9827" w14:textId="43402473" w:rsidR="00107776" w:rsidRPr="00F0715A" w:rsidRDefault="00734E15" w:rsidP="00734E15">
      <w:pPr>
        <w:pStyle w:val="H23G"/>
        <w:rPr>
          <w:noProof/>
        </w:rPr>
      </w:pPr>
      <w:r>
        <w:rPr>
          <w:bCs/>
          <w:lang w:val="fr-FR"/>
        </w:rPr>
        <w:tab/>
      </w:r>
      <w:r w:rsidR="00107776">
        <w:rPr>
          <w:bCs/>
          <w:lang w:val="fr-FR"/>
        </w:rPr>
        <w:t>3.</w:t>
      </w:r>
      <w:r w:rsidR="00107776">
        <w:rPr>
          <w:lang w:val="fr-FR"/>
        </w:rPr>
        <w:tab/>
      </w:r>
      <w:r w:rsidR="00107776" w:rsidRPr="00734E15">
        <w:rPr>
          <w:lang w:val="fr-FR"/>
        </w:rPr>
        <w:t>Conclusion</w:t>
      </w:r>
    </w:p>
    <w:p w14:paraId="425BC6F1" w14:textId="00928EFB" w:rsidR="00107776" w:rsidRPr="00F0715A" w:rsidRDefault="00107776" w:rsidP="00107776">
      <w:pPr>
        <w:pStyle w:val="SingleTxtG"/>
        <w:rPr>
          <w:noProof/>
        </w:rPr>
      </w:pPr>
      <w:r>
        <w:rPr>
          <w:lang w:val="fr-FR"/>
        </w:rPr>
        <w:t>16.</w:t>
      </w:r>
      <w:r>
        <w:rPr>
          <w:lang w:val="fr-FR"/>
        </w:rPr>
        <w:tab/>
        <w:t>Le Comité de sécurité a confirmé que les interactions ou les réactions possibles entre le méthanol et les chargements dangereux devaient être prises en compte, en particulier en cas d</w:t>
      </w:r>
      <w:r w:rsidR="007D4566">
        <w:rPr>
          <w:lang w:val="fr-FR"/>
        </w:rPr>
        <w:t>’</w:t>
      </w:r>
      <w:r>
        <w:rPr>
          <w:lang w:val="fr-FR"/>
        </w:rPr>
        <w:t>incendie. Les autres mesures de sécurité dictées par l</w:t>
      </w:r>
      <w:r w:rsidR="007D4566">
        <w:rPr>
          <w:lang w:val="fr-FR"/>
        </w:rPr>
        <w:t>’</w:t>
      </w:r>
      <w:r>
        <w:rPr>
          <w:lang w:val="fr-FR"/>
        </w:rPr>
        <w:t>ADN qui s</w:t>
      </w:r>
      <w:r w:rsidR="007D4566">
        <w:rPr>
          <w:lang w:val="fr-FR"/>
        </w:rPr>
        <w:t>’</w:t>
      </w:r>
      <w:r>
        <w:rPr>
          <w:lang w:val="fr-FR"/>
        </w:rPr>
        <w:t>appliquaient au bateau concerné devaient être respectées, par exemple concernant la formation de l</w:t>
      </w:r>
      <w:r w:rsidR="007D4566">
        <w:rPr>
          <w:lang w:val="fr-FR"/>
        </w:rPr>
        <w:t>’</w:t>
      </w:r>
      <w:r>
        <w:rPr>
          <w:lang w:val="fr-FR"/>
        </w:rPr>
        <w:t>équipage, la prévention des risques d</w:t>
      </w:r>
      <w:r w:rsidR="007D4566">
        <w:rPr>
          <w:lang w:val="fr-FR"/>
        </w:rPr>
        <w:t>’</w:t>
      </w:r>
      <w:r>
        <w:rPr>
          <w:lang w:val="fr-FR"/>
        </w:rPr>
        <w:t>incendie, la détection des incendies, la salle des machines et les procédures de soutage.</w:t>
      </w:r>
    </w:p>
    <w:p w14:paraId="55EBDCEC" w14:textId="465C1244" w:rsidR="00107776" w:rsidRPr="00F0715A" w:rsidRDefault="00107776" w:rsidP="00107776">
      <w:pPr>
        <w:pStyle w:val="SingleTxtG"/>
        <w:rPr>
          <w:noProof/>
        </w:rPr>
      </w:pPr>
      <w:r>
        <w:rPr>
          <w:lang w:val="fr-FR"/>
        </w:rPr>
        <w:t>17.</w:t>
      </w:r>
      <w:r>
        <w:rPr>
          <w:lang w:val="fr-FR"/>
        </w:rPr>
        <w:tab/>
        <w:t>Le Comité de sécurité a également confirmé que, conformément au</w:t>
      </w:r>
      <w:r w:rsidR="002E7C55">
        <w:rPr>
          <w:lang w:val="fr-FR"/>
        </w:rPr>
        <w:t xml:space="preserve"> 1.</w:t>
      </w:r>
      <w:r>
        <w:rPr>
          <w:lang w:val="fr-FR"/>
        </w:rPr>
        <w:t>1.1.3, aucune mesure de signalisation de sécurité spécifique (par exemple, signalisation avec des cônes bleus) ne devait être prise pendant le voyage pour le transport de méthanol ou d</w:t>
      </w:r>
      <w:r w:rsidR="007D4566">
        <w:rPr>
          <w:lang w:val="fr-FR"/>
        </w:rPr>
        <w:t>’</w:t>
      </w:r>
      <w:r>
        <w:rPr>
          <w:lang w:val="fr-FR"/>
        </w:rPr>
        <w:t>hydrogène en tant que combustible servant à la propulsion du bateau.</w:t>
      </w:r>
    </w:p>
    <w:p w14:paraId="54872D9D" w14:textId="5D888D97" w:rsidR="00107776" w:rsidRPr="00F0715A" w:rsidRDefault="00107776" w:rsidP="00107776">
      <w:pPr>
        <w:pStyle w:val="SingleTxtG"/>
        <w:rPr>
          <w:noProof/>
        </w:rPr>
      </w:pPr>
      <w:r>
        <w:rPr>
          <w:lang w:val="fr-FR"/>
        </w:rPr>
        <w:t>18.</w:t>
      </w:r>
      <w:r>
        <w:rPr>
          <w:lang w:val="fr-FR"/>
        </w:rPr>
        <w:tab/>
        <w:t>Le Comité de sécurité a accueilli favorablement les quatre demandes de recommandation soumises par les Pays-Bas concernant l</w:t>
      </w:r>
      <w:r w:rsidR="007D4566">
        <w:rPr>
          <w:lang w:val="fr-FR"/>
        </w:rPr>
        <w:t>’</w:t>
      </w:r>
      <w:r>
        <w:rPr>
          <w:lang w:val="fr-FR"/>
        </w:rPr>
        <w:t>utilisation de piles à combustible à hydrogène ou de méthanol pour la propulsion de bateaux. Rappelant les résultats positifs de l</w:t>
      </w:r>
      <w:r w:rsidR="007D4566">
        <w:rPr>
          <w:lang w:val="fr-FR"/>
        </w:rPr>
        <w:t>’</w:t>
      </w:r>
      <w:r>
        <w:rPr>
          <w:lang w:val="fr-FR"/>
        </w:rPr>
        <w:t>atelier sur le développement durable et les changements climatiques qui s</w:t>
      </w:r>
      <w:r w:rsidR="007D4566">
        <w:rPr>
          <w:lang w:val="fr-FR"/>
        </w:rPr>
        <w:t>’</w:t>
      </w:r>
      <w:r>
        <w:rPr>
          <w:lang w:val="fr-FR"/>
        </w:rPr>
        <w:t>était tenu à la session précédente, il a estimé qu</w:t>
      </w:r>
      <w:r w:rsidR="007D4566">
        <w:rPr>
          <w:lang w:val="fr-FR"/>
        </w:rPr>
        <w:t>’</w:t>
      </w:r>
      <w:r>
        <w:rPr>
          <w:lang w:val="fr-FR"/>
        </w:rPr>
        <w:t>il s</w:t>
      </w:r>
      <w:r w:rsidR="007D4566">
        <w:rPr>
          <w:lang w:val="fr-FR"/>
        </w:rPr>
        <w:t>’</w:t>
      </w:r>
      <w:r>
        <w:rPr>
          <w:lang w:val="fr-FR"/>
        </w:rPr>
        <w:t>agissait d</w:t>
      </w:r>
      <w:r w:rsidR="007D4566">
        <w:rPr>
          <w:lang w:val="fr-FR"/>
        </w:rPr>
        <w:t>’</w:t>
      </w:r>
      <w:r>
        <w:rPr>
          <w:lang w:val="fr-FR"/>
        </w:rPr>
        <w:t>une étape importante et innovante sur la voie de l</w:t>
      </w:r>
      <w:r w:rsidR="007D4566">
        <w:rPr>
          <w:lang w:val="fr-FR"/>
        </w:rPr>
        <w:t>’</w:t>
      </w:r>
      <w:r>
        <w:rPr>
          <w:lang w:val="fr-FR"/>
        </w:rPr>
        <w:t>écologisation de la navigation intérieure. Il a relevé que des demandes avaient déjà été soumises à la CCNR en vue d</w:t>
      </w:r>
      <w:r w:rsidR="007D4566">
        <w:rPr>
          <w:lang w:val="fr-FR"/>
        </w:rPr>
        <w:t>’</w:t>
      </w:r>
      <w:r>
        <w:rPr>
          <w:lang w:val="fr-FR"/>
        </w:rPr>
        <w:t>obtenir des dérogations au Règlement de visite des bateaux du Rhin (RVIR).</w:t>
      </w:r>
    </w:p>
    <w:p w14:paraId="60EDBEBE" w14:textId="21662A0B" w:rsidR="00107776" w:rsidRPr="00F0715A" w:rsidRDefault="00107776" w:rsidP="00107776">
      <w:pPr>
        <w:pStyle w:val="SingleTxtG"/>
        <w:rPr>
          <w:noProof/>
        </w:rPr>
      </w:pPr>
      <w:r>
        <w:rPr>
          <w:lang w:val="fr-FR"/>
        </w:rPr>
        <w:t>19.</w:t>
      </w:r>
      <w:r>
        <w:rPr>
          <w:lang w:val="fr-FR"/>
        </w:rPr>
        <w:tab/>
        <w:t>D</w:t>
      </w:r>
      <w:r w:rsidR="007D4566">
        <w:rPr>
          <w:lang w:val="fr-FR"/>
        </w:rPr>
        <w:t>’</w:t>
      </w:r>
      <w:r>
        <w:rPr>
          <w:lang w:val="fr-FR"/>
        </w:rPr>
        <w:t>une manière générale, le Comité de sécurité attendait que les bateaux concernés obtiennent une recommandation de la CCNR ou de la Commission européenne (trois des quatre bateaux faisaient déjà l</w:t>
      </w:r>
      <w:r w:rsidR="007D4566">
        <w:rPr>
          <w:lang w:val="fr-FR"/>
        </w:rPr>
        <w:t>’</w:t>
      </w:r>
      <w:r>
        <w:rPr>
          <w:lang w:val="fr-FR"/>
        </w:rPr>
        <w:t>objet d</w:t>
      </w:r>
      <w:r w:rsidR="007D4566">
        <w:rPr>
          <w:lang w:val="fr-FR"/>
        </w:rPr>
        <w:t>’</w:t>
      </w:r>
      <w:r>
        <w:rPr>
          <w:lang w:val="fr-FR"/>
        </w:rPr>
        <w:t>une recommandation de la CCNR). Le Comité d</w:t>
      </w:r>
      <w:r w:rsidR="007D4566">
        <w:rPr>
          <w:lang w:val="fr-FR"/>
        </w:rPr>
        <w:t>’</w:t>
      </w:r>
      <w:r>
        <w:rPr>
          <w:lang w:val="fr-FR"/>
        </w:rPr>
        <w:t>administration de l</w:t>
      </w:r>
      <w:r w:rsidR="007D4566">
        <w:rPr>
          <w:lang w:val="fr-FR"/>
        </w:rPr>
        <w:t>’</w:t>
      </w:r>
      <w:r>
        <w:rPr>
          <w:lang w:val="fr-FR"/>
        </w:rPr>
        <w:t>ADN devrait ensuite accorder la recommandation pour le transport de marchandises dangereuses. Le Comité de sécurité est par conséquent convenu qu</w:t>
      </w:r>
      <w:r w:rsidR="007D4566">
        <w:rPr>
          <w:lang w:val="fr-FR"/>
        </w:rPr>
        <w:t>’</w:t>
      </w:r>
      <w:r>
        <w:rPr>
          <w:lang w:val="fr-FR"/>
        </w:rPr>
        <w:t>il se pencherait entre-temps principalement sur les interactions ou réactions potentielles entre les carburants de remplacement utilisés pour la propulsion du bateau et les marchandises dangereuses transportées, y compris les mesures de sécurité nécessaires pour réduire au maximum les risques pour l</w:t>
      </w:r>
      <w:r w:rsidR="007D4566">
        <w:rPr>
          <w:lang w:val="fr-FR"/>
        </w:rPr>
        <w:t>’</w:t>
      </w:r>
      <w:r>
        <w:rPr>
          <w:lang w:val="fr-FR"/>
        </w:rPr>
        <w:t>équipage, le navire et l</w:t>
      </w:r>
      <w:r w:rsidR="007D4566">
        <w:rPr>
          <w:lang w:val="fr-FR"/>
        </w:rPr>
        <w:t>’</w:t>
      </w:r>
      <w:r>
        <w:rPr>
          <w:lang w:val="fr-FR"/>
        </w:rPr>
        <w:t xml:space="preserve">environnement pendant le transport ainsi que les opérations de chargement et de déchargement. </w:t>
      </w:r>
    </w:p>
    <w:p w14:paraId="1BBB6FA5" w14:textId="6A6F0EA4" w:rsidR="00107776" w:rsidRPr="00F0715A" w:rsidRDefault="00107776" w:rsidP="00107776">
      <w:pPr>
        <w:pStyle w:val="SingleTxtG"/>
      </w:pPr>
      <w:r>
        <w:rPr>
          <w:lang w:val="fr-FR"/>
        </w:rPr>
        <w:lastRenderedPageBreak/>
        <w:t>20.</w:t>
      </w:r>
      <w:r>
        <w:rPr>
          <w:lang w:val="fr-FR"/>
        </w:rPr>
        <w:tab/>
        <w:t>À cet égard, le Comité de sécurité a invité les propriétaires des bateaux concernés à lui fournir la liste des substances susceptibles d</w:t>
      </w:r>
      <w:r w:rsidR="007D4566">
        <w:rPr>
          <w:lang w:val="fr-FR"/>
        </w:rPr>
        <w:t>’</w:t>
      </w:r>
      <w:r>
        <w:rPr>
          <w:lang w:val="fr-FR"/>
        </w:rPr>
        <w:t>être transportées par chacun d</w:t>
      </w:r>
      <w:r w:rsidR="007D4566">
        <w:rPr>
          <w:lang w:val="fr-FR"/>
        </w:rPr>
        <w:t>’</w:t>
      </w:r>
      <w:r>
        <w:rPr>
          <w:lang w:val="fr-FR"/>
        </w:rPr>
        <w:t>entre eux, et a reçu ladite liste au cours de la session, en plus du document informel INF.28. Il a décidé d</w:t>
      </w:r>
      <w:r w:rsidR="007D4566">
        <w:rPr>
          <w:lang w:val="fr-FR"/>
        </w:rPr>
        <w:t>’</w:t>
      </w:r>
      <w:r>
        <w:rPr>
          <w:lang w:val="fr-FR"/>
        </w:rPr>
        <w:t>examiner ce sujet en détail à la session de janvier 2024, sur la base de nouveaux documents établis par les Pays-Bas, en vue de transmettre sa recommandation au Comité d</w:t>
      </w:r>
      <w:r w:rsidR="007D4566">
        <w:rPr>
          <w:lang w:val="fr-FR"/>
        </w:rPr>
        <w:t>’</w:t>
      </w:r>
      <w:r>
        <w:rPr>
          <w:lang w:val="fr-FR"/>
        </w:rPr>
        <w:t>administration de l</w:t>
      </w:r>
      <w:r w:rsidR="007D4566">
        <w:rPr>
          <w:lang w:val="fr-FR"/>
        </w:rPr>
        <w:t>’</w:t>
      </w:r>
      <w:r>
        <w:rPr>
          <w:lang w:val="fr-FR"/>
        </w:rPr>
        <w:t>ADN pour décision finale. À cette fin, les autres délégations ont été invitées à envoyer leurs questions sur les dérogations à la délégation néerlandaise dans un délai de trois semaines (15 septembre 2023), après quoi elles recevraient des réponses avant le 13 octobre 2023.</w:t>
      </w:r>
    </w:p>
    <w:p w14:paraId="00B6C0A5" w14:textId="0A0EC7A5" w:rsidR="00107776" w:rsidRPr="00F0715A" w:rsidRDefault="004F3FC3" w:rsidP="00107776">
      <w:pPr>
        <w:pStyle w:val="H1G"/>
        <w:rPr>
          <w:noProof/>
        </w:rPr>
      </w:pPr>
      <w:bookmarkStart w:id="4" w:name="_Toc32481641"/>
      <w:r>
        <w:rPr>
          <w:bCs/>
          <w:lang w:val="fr-FR"/>
        </w:rPr>
        <w:tab/>
      </w:r>
      <w:r w:rsidR="00107776">
        <w:rPr>
          <w:bCs/>
          <w:lang w:val="fr-FR"/>
        </w:rPr>
        <w:t>C.</w:t>
      </w:r>
      <w:r w:rsidR="00107776">
        <w:rPr>
          <w:lang w:val="fr-FR"/>
        </w:rPr>
        <w:tab/>
      </w:r>
      <w:r w:rsidR="00107776">
        <w:rPr>
          <w:bCs/>
          <w:lang w:val="fr-FR"/>
        </w:rPr>
        <w:t>Interprétation du Règlement annexé à l</w:t>
      </w:r>
      <w:r w:rsidR="007D4566">
        <w:rPr>
          <w:bCs/>
          <w:lang w:val="fr-FR"/>
        </w:rPr>
        <w:t>’</w:t>
      </w:r>
      <w:r w:rsidR="00107776">
        <w:rPr>
          <w:bCs/>
          <w:lang w:val="fr-FR"/>
        </w:rPr>
        <w:t>ADN</w:t>
      </w:r>
      <w:bookmarkEnd w:id="4"/>
    </w:p>
    <w:p w14:paraId="7E093A27" w14:textId="31DFACB7" w:rsidR="00107776" w:rsidRPr="00F0715A" w:rsidRDefault="00734E15" w:rsidP="00734E15">
      <w:pPr>
        <w:pStyle w:val="H23G"/>
        <w:rPr>
          <w:noProof/>
        </w:rPr>
      </w:pPr>
      <w:r>
        <w:rPr>
          <w:bCs/>
          <w:lang w:val="fr-FR"/>
        </w:rPr>
        <w:tab/>
      </w:r>
      <w:r w:rsidR="00107776">
        <w:rPr>
          <w:bCs/>
          <w:lang w:val="fr-FR"/>
        </w:rPr>
        <w:t>1.</w:t>
      </w:r>
      <w:r w:rsidR="00107776">
        <w:rPr>
          <w:lang w:val="fr-FR"/>
        </w:rPr>
        <w:tab/>
      </w:r>
      <w:r w:rsidR="00107776">
        <w:rPr>
          <w:bCs/>
          <w:lang w:val="fr-FR"/>
        </w:rPr>
        <w:t>Liste des interprétations des sociétés de classification</w:t>
      </w:r>
    </w:p>
    <w:p w14:paraId="4308DD8F" w14:textId="75A15DF5" w:rsidR="00107776" w:rsidRPr="00F0715A" w:rsidRDefault="00107776" w:rsidP="00734E15">
      <w:pPr>
        <w:pStyle w:val="SingleTxtG"/>
        <w:tabs>
          <w:tab w:val="left" w:pos="3119"/>
        </w:tabs>
        <w:ind w:left="3119" w:hanging="1985"/>
        <w:jc w:val="left"/>
        <w:rPr>
          <w:noProof/>
        </w:rPr>
      </w:pPr>
      <w:r>
        <w:rPr>
          <w:i/>
          <w:iCs/>
          <w:lang w:val="fr-FR"/>
        </w:rPr>
        <w:t>Document informel</w:t>
      </w:r>
      <w:r w:rsidR="009D69B2">
        <w:rPr>
          <w:i/>
          <w:iCs/>
          <w:lang w:val="fr-FR"/>
        </w:rPr>
        <w:t> </w:t>
      </w:r>
      <w:r>
        <w:rPr>
          <w:i/>
          <w:iCs/>
          <w:lang w:val="fr-FR"/>
        </w:rPr>
        <w:t>:</w:t>
      </w:r>
      <w:r>
        <w:rPr>
          <w:lang w:val="fr-FR"/>
        </w:rPr>
        <w:t xml:space="preserve"> </w:t>
      </w:r>
      <w:r>
        <w:rPr>
          <w:lang w:val="fr-FR"/>
        </w:rPr>
        <w:tab/>
        <w:t>INF.12 (sociétés de classification ADN recommandées)</w:t>
      </w:r>
    </w:p>
    <w:p w14:paraId="462891D6" w14:textId="764927B6" w:rsidR="00107776" w:rsidRPr="00F0715A" w:rsidRDefault="00107776" w:rsidP="00107776">
      <w:pPr>
        <w:pStyle w:val="SingleTxtG"/>
        <w:rPr>
          <w:noProof/>
        </w:rPr>
      </w:pPr>
      <w:r>
        <w:rPr>
          <w:lang w:val="fr-FR"/>
        </w:rPr>
        <w:t>21.</w:t>
      </w:r>
      <w:r>
        <w:rPr>
          <w:lang w:val="fr-FR"/>
        </w:rPr>
        <w:tab/>
        <w:t>En réponse aux demandes faites à des sessions antérieures, le Comité de sécurité a pris note de la liste des interprétations fournies par les sociétés de classification sur la base de discussions antérieures et a souligné l</w:t>
      </w:r>
      <w:r w:rsidR="007D4566">
        <w:rPr>
          <w:lang w:val="fr-FR"/>
        </w:rPr>
        <w:t>’</w:t>
      </w:r>
      <w:r>
        <w:rPr>
          <w:lang w:val="fr-FR"/>
        </w:rPr>
        <w:t>importance que revêtaient ces interprétations pour l</w:t>
      </w:r>
      <w:r w:rsidR="007D4566">
        <w:rPr>
          <w:lang w:val="fr-FR"/>
        </w:rPr>
        <w:t>’</w:t>
      </w:r>
      <w:r>
        <w:rPr>
          <w:lang w:val="fr-FR"/>
        </w:rPr>
        <w:t>application coordonnée de l</w:t>
      </w:r>
      <w:r w:rsidR="007D4566">
        <w:rPr>
          <w:lang w:val="fr-FR"/>
        </w:rPr>
        <w:t>’</w:t>
      </w:r>
      <w:r>
        <w:rPr>
          <w:lang w:val="fr-FR"/>
        </w:rPr>
        <w:t>ADN au niveau national. Plusieurs représentants ont déclaré qu</w:t>
      </w:r>
      <w:r w:rsidR="007D4566">
        <w:rPr>
          <w:lang w:val="fr-FR"/>
        </w:rPr>
        <w:t>’</w:t>
      </w:r>
      <w:r>
        <w:rPr>
          <w:lang w:val="fr-FR"/>
        </w:rPr>
        <w:t>il serait préférable de transformer certaines interprétations en amendements visant à clarifier le texte du Règlement annexé à l</w:t>
      </w:r>
      <w:r w:rsidR="007D4566">
        <w:rPr>
          <w:lang w:val="fr-FR"/>
        </w:rPr>
        <w:t>’</w:t>
      </w:r>
      <w:r>
        <w:rPr>
          <w:lang w:val="fr-FR"/>
        </w:rPr>
        <w:t>ADN dans les différentes langues officielles. Le représentant des sociétés de classification ADN recommandées a invité toutes les délégations à lui faire parvenir leurs commentaires par écrit et s</w:t>
      </w:r>
      <w:r w:rsidR="007D4566">
        <w:rPr>
          <w:lang w:val="fr-FR"/>
        </w:rPr>
        <w:t>’</w:t>
      </w:r>
      <w:r>
        <w:rPr>
          <w:lang w:val="fr-FR"/>
        </w:rPr>
        <w:t>est porté volontaire pour établir, pour la session de janvier 2024, un document officiel contenant des projets d</w:t>
      </w:r>
      <w:r w:rsidR="007D4566">
        <w:rPr>
          <w:lang w:val="fr-FR"/>
        </w:rPr>
        <w:t>’</w:t>
      </w:r>
      <w:r>
        <w:rPr>
          <w:lang w:val="fr-FR"/>
        </w:rPr>
        <w:t xml:space="preserve">amendements qui tiendraient compte des observations reçues. </w:t>
      </w:r>
    </w:p>
    <w:p w14:paraId="1D6FA53F" w14:textId="6C7BD291" w:rsidR="00107776" w:rsidRPr="00F0715A" w:rsidRDefault="00734E15" w:rsidP="00734E15">
      <w:pPr>
        <w:pStyle w:val="H23G"/>
        <w:rPr>
          <w:noProof/>
        </w:rPr>
      </w:pPr>
      <w:r>
        <w:rPr>
          <w:bCs/>
          <w:lang w:val="fr-FR"/>
        </w:rPr>
        <w:tab/>
      </w:r>
      <w:r w:rsidR="00107776">
        <w:rPr>
          <w:bCs/>
          <w:lang w:val="fr-FR"/>
        </w:rPr>
        <w:t>2.</w:t>
      </w:r>
      <w:r w:rsidR="00107776">
        <w:rPr>
          <w:lang w:val="fr-FR"/>
        </w:rPr>
        <w:tab/>
      </w:r>
      <w:r w:rsidR="00107776">
        <w:rPr>
          <w:bCs/>
          <w:lang w:val="fr-FR"/>
        </w:rPr>
        <w:t xml:space="preserve">Stationnement en dehors des zones </w:t>
      </w:r>
      <w:r w:rsidR="00107776" w:rsidRPr="00734E15">
        <w:rPr>
          <w:lang w:val="fr-FR"/>
        </w:rPr>
        <w:t>indiquées</w:t>
      </w:r>
      <w:r w:rsidR="00107776">
        <w:rPr>
          <w:bCs/>
          <w:lang w:val="fr-FR"/>
        </w:rPr>
        <w:t xml:space="preserve"> par l</w:t>
      </w:r>
      <w:r w:rsidR="007D4566">
        <w:rPr>
          <w:bCs/>
          <w:lang w:val="fr-FR"/>
        </w:rPr>
        <w:t>’</w:t>
      </w:r>
      <w:r w:rsidR="00107776">
        <w:rPr>
          <w:bCs/>
          <w:lang w:val="fr-FR"/>
        </w:rPr>
        <w:t>autorité compétente</w:t>
      </w:r>
    </w:p>
    <w:p w14:paraId="5F2327F1" w14:textId="3BAC79F8" w:rsidR="00107776" w:rsidRPr="00F0715A" w:rsidRDefault="00107776" w:rsidP="00734E15">
      <w:pPr>
        <w:pStyle w:val="SingleTxtG"/>
        <w:tabs>
          <w:tab w:val="left" w:pos="3119"/>
        </w:tabs>
        <w:ind w:left="3119" w:hanging="1985"/>
        <w:jc w:val="left"/>
        <w:rPr>
          <w:noProof/>
        </w:rPr>
      </w:pPr>
      <w:r>
        <w:rPr>
          <w:i/>
          <w:iCs/>
          <w:lang w:val="fr-FR"/>
        </w:rPr>
        <w:t>Document informel</w:t>
      </w:r>
      <w:r w:rsidR="009D69B2">
        <w:rPr>
          <w:i/>
          <w:iCs/>
          <w:lang w:val="fr-FR"/>
        </w:rPr>
        <w:t> </w:t>
      </w:r>
      <w:r>
        <w:rPr>
          <w:i/>
          <w:iCs/>
          <w:lang w:val="fr-FR"/>
        </w:rPr>
        <w:t>:</w:t>
      </w:r>
      <w:r>
        <w:rPr>
          <w:lang w:val="fr-FR"/>
        </w:rPr>
        <w:t xml:space="preserve"> </w:t>
      </w:r>
      <w:r>
        <w:rPr>
          <w:lang w:val="fr-FR"/>
        </w:rPr>
        <w:tab/>
        <w:t>INF.13 (Allemagne)</w:t>
      </w:r>
    </w:p>
    <w:p w14:paraId="62C04262" w14:textId="1EAFB053" w:rsidR="00107776" w:rsidRPr="00F0715A" w:rsidRDefault="00107776" w:rsidP="00107776">
      <w:pPr>
        <w:pStyle w:val="SingleTxtG"/>
        <w:rPr>
          <w:noProof/>
        </w:rPr>
      </w:pPr>
      <w:r>
        <w:rPr>
          <w:lang w:val="fr-FR"/>
        </w:rPr>
        <w:t>22.</w:t>
      </w:r>
      <w:r>
        <w:rPr>
          <w:lang w:val="fr-FR"/>
        </w:rPr>
        <w:tab/>
        <w:t>Le Comité de sécurité a pris note de la demande formulée dans le document informel INF.13 concernant l</w:t>
      </w:r>
      <w:r w:rsidR="007D4566">
        <w:rPr>
          <w:lang w:val="fr-FR"/>
        </w:rPr>
        <w:t>’</w:t>
      </w:r>
      <w:r>
        <w:rPr>
          <w:lang w:val="fr-FR"/>
        </w:rPr>
        <w:t>interprétation des 7.1.5.4.3 et 7.2.5.4.3 s</w:t>
      </w:r>
      <w:r w:rsidR="007D4566">
        <w:rPr>
          <w:lang w:val="fr-FR"/>
        </w:rPr>
        <w:t>’</w:t>
      </w:r>
      <w:r>
        <w:rPr>
          <w:lang w:val="fr-FR"/>
        </w:rPr>
        <w:t>agissant des dispositions prescrivant, dans certaines zones, une distance minimale entre le bateau et diverses structures ou infrastructures. On a relevé que le terme « ouvrages d</w:t>
      </w:r>
      <w:r w:rsidR="007D4566">
        <w:rPr>
          <w:lang w:val="fr-FR"/>
        </w:rPr>
        <w:t>’</w:t>
      </w:r>
      <w:r>
        <w:rPr>
          <w:lang w:val="fr-FR"/>
        </w:rPr>
        <w:t>art » n</w:t>
      </w:r>
      <w:r w:rsidR="007D4566">
        <w:rPr>
          <w:lang w:val="fr-FR"/>
        </w:rPr>
        <w:t>’</w:t>
      </w:r>
      <w:r>
        <w:rPr>
          <w:lang w:val="fr-FR"/>
        </w:rPr>
        <w:t>était pas défini et que cette question devrait être traitée à l</w:t>
      </w:r>
      <w:r w:rsidR="007D4566">
        <w:rPr>
          <w:lang w:val="fr-FR"/>
        </w:rPr>
        <w:t>’</w:t>
      </w:r>
      <w:r>
        <w:rPr>
          <w:lang w:val="fr-FR"/>
        </w:rPr>
        <w:t>échelon national en tenant compte de la situation ou des directives locales. L</w:t>
      </w:r>
      <w:r w:rsidR="007D4566">
        <w:rPr>
          <w:lang w:val="fr-FR"/>
        </w:rPr>
        <w:t>’</w:t>
      </w:r>
      <w:r>
        <w:rPr>
          <w:lang w:val="fr-FR"/>
        </w:rPr>
        <w:t>ADN prévoit au 7.1.5.4.4 et au 7.2.5.4.4 la possibilité de prendre en considération les conditions locales. Il a également été mentionné que les distances minimales à respecter pourraient être soumises à l</w:t>
      </w:r>
      <w:r w:rsidR="007D4566">
        <w:rPr>
          <w:lang w:val="fr-FR"/>
        </w:rPr>
        <w:t>’</w:t>
      </w:r>
      <w:r>
        <w:rPr>
          <w:lang w:val="fr-FR"/>
        </w:rPr>
        <w:t>approbation de l</w:t>
      </w:r>
      <w:r w:rsidR="007D4566">
        <w:rPr>
          <w:lang w:val="fr-FR"/>
        </w:rPr>
        <w:t>’</w:t>
      </w:r>
      <w:r>
        <w:rPr>
          <w:lang w:val="fr-FR"/>
        </w:rPr>
        <w:t>autorité compétente, qu</w:t>
      </w:r>
      <w:r w:rsidR="007D4566">
        <w:rPr>
          <w:lang w:val="fr-FR"/>
        </w:rPr>
        <w:t>’</w:t>
      </w:r>
      <w:r>
        <w:rPr>
          <w:lang w:val="fr-FR"/>
        </w:rPr>
        <w:t>il pourrait être difficile pour les autorités de garantir la disponibilité des zones de stationnement pendant les week-ends et qu</w:t>
      </w:r>
      <w:r w:rsidR="007D4566">
        <w:rPr>
          <w:lang w:val="fr-FR"/>
        </w:rPr>
        <w:t>’</w:t>
      </w:r>
      <w:r>
        <w:rPr>
          <w:lang w:val="fr-FR"/>
        </w:rPr>
        <w:t>il était compliqué pour les conducteurs de bateau d</w:t>
      </w:r>
      <w:r w:rsidR="007D4566">
        <w:rPr>
          <w:lang w:val="fr-FR"/>
        </w:rPr>
        <w:t>’</w:t>
      </w:r>
      <w:r>
        <w:rPr>
          <w:lang w:val="fr-FR"/>
        </w:rPr>
        <w:t xml:space="preserve">être au courant de toutes les règles locales. </w:t>
      </w:r>
    </w:p>
    <w:p w14:paraId="04BF90C8" w14:textId="7FA45D99" w:rsidR="00107776" w:rsidRPr="00F0715A" w:rsidRDefault="00734E15" w:rsidP="00734E15">
      <w:pPr>
        <w:pStyle w:val="H23G"/>
      </w:pPr>
      <w:r>
        <w:rPr>
          <w:bCs/>
          <w:lang w:val="fr-FR"/>
        </w:rPr>
        <w:tab/>
      </w:r>
      <w:r w:rsidR="00107776">
        <w:rPr>
          <w:bCs/>
          <w:lang w:val="fr-FR"/>
        </w:rPr>
        <w:t>3.</w:t>
      </w:r>
      <w:r w:rsidR="00107776">
        <w:rPr>
          <w:lang w:val="fr-FR"/>
        </w:rPr>
        <w:tab/>
      </w:r>
      <w:r w:rsidR="00107776">
        <w:rPr>
          <w:bCs/>
          <w:lang w:val="fr-FR"/>
        </w:rPr>
        <w:t>Dispositions de l</w:t>
      </w:r>
      <w:r w:rsidR="007D4566">
        <w:rPr>
          <w:bCs/>
          <w:lang w:val="fr-FR"/>
        </w:rPr>
        <w:t>’</w:t>
      </w:r>
      <w:r w:rsidR="00107776">
        <w:rPr>
          <w:bCs/>
          <w:lang w:val="fr-FR"/>
        </w:rPr>
        <w:t xml:space="preserve">ADN relatives au </w:t>
      </w:r>
      <w:r w:rsidR="00107776" w:rsidRPr="00734E15">
        <w:rPr>
          <w:lang w:val="fr-FR"/>
        </w:rPr>
        <w:t>dégazage</w:t>
      </w:r>
      <w:r w:rsidR="00107776">
        <w:rPr>
          <w:bCs/>
          <w:lang w:val="fr-FR"/>
        </w:rPr>
        <w:t xml:space="preserve"> et nécessité d</w:t>
      </w:r>
      <w:r w:rsidR="007D4566">
        <w:rPr>
          <w:bCs/>
          <w:lang w:val="fr-FR"/>
        </w:rPr>
        <w:t>’</w:t>
      </w:r>
      <w:r w:rsidR="00107776">
        <w:rPr>
          <w:bCs/>
          <w:lang w:val="fr-FR"/>
        </w:rPr>
        <w:t>introduire le terme «</w:t>
      </w:r>
      <w:r w:rsidR="00EA0424">
        <w:rPr>
          <w:bCs/>
          <w:lang w:val="fr-FR"/>
        </w:rPr>
        <w:t> </w:t>
      </w:r>
      <w:r w:rsidR="00107776">
        <w:rPr>
          <w:bCs/>
          <w:lang w:val="fr-FR"/>
        </w:rPr>
        <w:t>dégazage des citernes à cargaison</w:t>
      </w:r>
      <w:r w:rsidR="00EA0424">
        <w:rPr>
          <w:bCs/>
          <w:lang w:val="fr-FR"/>
        </w:rPr>
        <w:t> </w:t>
      </w:r>
      <w:r w:rsidR="00107776">
        <w:rPr>
          <w:bCs/>
          <w:lang w:val="fr-FR"/>
        </w:rPr>
        <w:t>» dans l</w:t>
      </w:r>
      <w:r w:rsidR="007D4566">
        <w:rPr>
          <w:bCs/>
          <w:lang w:val="fr-FR"/>
        </w:rPr>
        <w:t>’</w:t>
      </w:r>
      <w:r w:rsidR="00107776">
        <w:rPr>
          <w:bCs/>
          <w:lang w:val="fr-FR"/>
        </w:rPr>
        <w:t>ADN</w:t>
      </w:r>
    </w:p>
    <w:p w14:paraId="442200B4" w14:textId="5BE78487" w:rsidR="00107776" w:rsidRPr="00F0715A" w:rsidRDefault="00107776" w:rsidP="00734E15">
      <w:pPr>
        <w:pStyle w:val="SingleTxtG"/>
        <w:tabs>
          <w:tab w:val="left" w:pos="3119"/>
        </w:tabs>
        <w:ind w:left="3119" w:hanging="1985"/>
        <w:jc w:val="left"/>
      </w:pPr>
      <w:r>
        <w:rPr>
          <w:i/>
          <w:iCs/>
          <w:lang w:val="fr-FR"/>
        </w:rPr>
        <w:t>Document informel</w:t>
      </w:r>
      <w:r w:rsidR="009D69B2">
        <w:rPr>
          <w:i/>
          <w:iCs/>
          <w:lang w:val="fr-FR"/>
        </w:rPr>
        <w:t> </w:t>
      </w:r>
      <w:r>
        <w:rPr>
          <w:i/>
          <w:iCs/>
          <w:lang w:val="fr-FR"/>
        </w:rPr>
        <w:t>:</w:t>
      </w:r>
      <w:r>
        <w:rPr>
          <w:lang w:val="fr-FR"/>
        </w:rPr>
        <w:tab/>
        <w:t>INF.19 (UENF et OEB)</w:t>
      </w:r>
    </w:p>
    <w:p w14:paraId="6781CE22" w14:textId="4AE9EC24" w:rsidR="00107776" w:rsidRPr="00F0715A" w:rsidRDefault="00107776" w:rsidP="00107776">
      <w:pPr>
        <w:pStyle w:val="SingleTxtG"/>
      </w:pPr>
      <w:r>
        <w:rPr>
          <w:lang w:val="fr-FR"/>
        </w:rPr>
        <w:t>23.</w:t>
      </w:r>
      <w:r>
        <w:rPr>
          <w:lang w:val="fr-FR"/>
        </w:rPr>
        <w:tab/>
        <w:t>Le Comité de sécurité a pris note des questions d</w:t>
      </w:r>
      <w:r w:rsidR="007D4566">
        <w:rPr>
          <w:lang w:val="fr-FR"/>
        </w:rPr>
        <w:t>’</w:t>
      </w:r>
      <w:r>
        <w:rPr>
          <w:lang w:val="fr-FR"/>
        </w:rPr>
        <w:t>interprétation exposées dans le document informel INF.19 et a confirmé, en réponse à la question 2 concernant le 7.2.3.7.1.3, que le dégazage était autorisé en cours de route et durant un stationnement dans le cas où la concentration de gaz et de vapeurs inflammables provenant de la cargaison était inférieure à 10</w:t>
      </w:r>
      <w:r w:rsidR="00EA0424">
        <w:rPr>
          <w:lang w:val="fr-FR"/>
        </w:rPr>
        <w:t> </w:t>
      </w:r>
      <w:r>
        <w:rPr>
          <w:lang w:val="fr-FR"/>
        </w:rPr>
        <w:t>% de la limite inférieure d</w:t>
      </w:r>
      <w:r w:rsidR="007D4566">
        <w:rPr>
          <w:lang w:val="fr-FR"/>
        </w:rPr>
        <w:t>’</w:t>
      </w:r>
      <w:r>
        <w:rPr>
          <w:lang w:val="fr-FR"/>
        </w:rPr>
        <w:t>explosivité (LIE). En ce qui concerne les questions 1 et 3, le Comité de sécurité a estimé que les dispositions du Règlement annexé à l</w:t>
      </w:r>
      <w:r w:rsidR="007D4566">
        <w:rPr>
          <w:lang w:val="fr-FR"/>
        </w:rPr>
        <w:t>’</w:t>
      </w:r>
      <w:r>
        <w:rPr>
          <w:lang w:val="fr-FR"/>
        </w:rPr>
        <w:t>ADN relatives au «</w:t>
      </w:r>
      <w:r w:rsidR="00EA0424">
        <w:rPr>
          <w:lang w:val="fr-FR"/>
        </w:rPr>
        <w:t> </w:t>
      </w:r>
      <w:r>
        <w:rPr>
          <w:lang w:val="fr-FR"/>
        </w:rPr>
        <w:t>dégazage</w:t>
      </w:r>
      <w:r w:rsidR="00EA0424">
        <w:rPr>
          <w:lang w:val="fr-FR"/>
        </w:rPr>
        <w:t> </w:t>
      </w:r>
      <w:r>
        <w:rPr>
          <w:lang w:val="fr-FR"/>
        </w:rPr>
        <w:t>» des bateaux et des citernes à cargaison étaient claires et ne posaient pas de problème d</w:t>
      </w:r>
      <w:r w:rsidR="007D4566">
        <w:rPr>
          <w:lang w:val="fr-FR"/>
        </w:rPr>
        <w:t>’</w:t>
      </w:r>
      <w:r>
        <w:rPr>
          <w:lang w:val="fr-FR"/>
        </w:rPr>
        <w:t>interprétation. Il a préféré ne pas se prononcer sur l</w:t>
      </w:r>
      <w:r w:rsidR="007D4566">
        <w:rPr>
          <w:lang w:val="fr-FR"/>
        </w:rPr>
        <w:t>’</w:t>
      </w:r>
      <w:r>
        <w:rPr>
          <w:lang w:val="fr-FR"/>
        </w:rPr>
        <w:t>interprétation des dispositions correspondantes de la Convention relative à la collecte, au dépôt et à la réception des déchets survenus en navigation rhénane et intérieure (CDNI). Il a décidé de reprendre l</w:t>
      </w:r>
      <w:r w:rsidR="007D4566">
        <w:rPr>
          <w:lang w:val="fr-FR"/>
        </w:rPr>
        <w:t>’</w:t>
      </w:r>
      <w:r>
        <w:rPr>
          <w:lang w:val="fr-FR"/>
        </w:rPr>
        <w:t>examen de cette question à la prochaine session, sur la base d</w:t>
      </w:r>
      <w:r w:rsidR="007D4566">
        <w:rPr>
          <w:lang w:val="fr-FR"/>
        </w:rPr>
        <w:t>’</w:t>
      </w:r>
      <w:r>
        <w:rPr>
          <w:lang w:val="fr-FR"/>
        </w:rPr>
        <w:t>un document plus détaillé établi par l</w:t>
      </w:r>
      <w:r w:rsidR="007D4566">
        <w:rPr>
          <w:lang w:val="fr-FR"/>
        </w:rPr>
        <w:t>’</w:t>
      </w:r>
      <w:r>
        <w:rPr>
          <w:lang w:val="fr-FR"/>
        </w:rPr>
        <w:t>UENF et l</w:t>
      </w:r>
      <w:r w:rsidR="007D4566">
        <w:rPr>
          <w:lang w:val="fr-FR"/>
        </w:rPr>
        <w:t>’</w:t>
      </w:r>
      <w:r>
        <w:rPr>
          <w:lang w:val="fr-FR"/>
        </w:rPr>
        <w:t>OEB, étant entendu que l</w:t>
      </w:r>
      <w:r w:rsidR="007D4566">
        <w:rPr>
          <w:lang w:val="fr-FR"/>
        </w:rPr>
        <w:t>’</w:t>
      </w:r>
      <w:r>
        <w:rPr>
          <w:lang w:val="fr-FR"/>
        </w:rPr>
        <w:t xml:space="preserve">objectif de la CDNI était la protection de </w:t>
      </w:r>
      <w:r>
        <w:rPr>
          <w:lang w:val="fr-FR"/>
        </w:rPr>
        <w:lastRenderedPageBreak/>
        <w:t>l</w:t>
      </w:r>
      <w:r w:rsidR="007D4566">
        <w:rPr>
          <w:lang w:val="fr-FR"/>
        </w:rPr>
        <w:t>’</w:t>
      </w:r>
      <w:r>
        <w:rPr>
          <w:lang w:val="fr-FR"/>
        </w:rPr>
        <w:t>environnement tandis que celui de l</w:t>
      </w:r>
      <w:r w:rsidR="007D4566">
        <w:rPr>
          <w:lang w:val="fr-FR"/>
        </w:rPr>
        <w:t>’</w:t>
      </w:r>
      <w:r>
        <w:rPr>
          <w:lang w:val="fr-FR"/>
        </w:rPr>
        <w:t>ADN était la sécurité pendant le transport de marchandises dangereuses.</w:t>
      </w:r>
    </w:p>
    <w:p w14:paraId="79CDD8E5" w14:textId="422C7B97" w:rsidR="00107776" w:rsidRPr="00F0715A" w:rsidRDefault="00734E15" w:rsidP="00734E15">
      <w:pPr>
        <w:pStyle w:val="H23G"/>
      </w:pPr>
      <w:r>
        <w:rPr>
          <w:bCs/>
          <w:lang w:val="fr-FR"/>
        </w:rPr>
        <w:tab/>
      </w:r>
      <w:r w:rsidR="00107776">
        <w:rPr>
          <w:bCs/>
          <w:lang w:val="fr-FR"/>
        </w:rPr>
        <w:t>4.</w:t>
      </w:r>
      <w:r w:rsidR="00107776">
        <w:rPr>
          <w:lang w:val="fr-FR"/>
        </w:rPr>
        <w:tab/>
      </w:r>
      <w:r w:rsidR="00107776">
        <w:rPr>
          <w:bCs/>
          <w:lang w:val="fr-FR"/>
        </w:rPr>
        <w:t>Proposition relative aux dispositions transitoires pour les détecteurs de gaz</w:t>
      </w:r>
    </w:p>
    <w:p w14:paraId="6906D4A1" w14:textId="6FD2FE5E" w:rsidR="00107776" w:rsidRPr="00F0715A" w:rsidRDefault="00107776" w:rsidP="00734E15">
      <w:pPr>
        <w:pStyle w:val="SingleTxtG"/>
        <w:tabs>
          <w:tab w:val="left" w:pos="3119"/>
        </w:tabs>
        <w:ind w:left="3119" w:hanging="1985"/>
        <w:jc w:val="left"/>
      </w:pPr>
      <w:r>
        <w:rPr>
          <w:i/>
          <w:iCs/>
          <w:lang w:val="fr-FR"/>
        </w:rPr>
        <w:t>Document informel</w:t>
      </w:r>
      <w:r w:rsidR="009D69B2">
        <w:rPr>
          <w:i/>
          <w:iCs/>
          <w:lang w:val="fr-FR"/>
        </w:rPr>
        <w:t> </w:t>
      </w:r>
      <w:r>
        <w:rPr>
          <w:i/>
          <w:iCs/>
          <w:lang w:val="fr-FR"/>
        </w:rPr>
        <w:t>:</w:t>
      </w:r>
      <w:r>
        <w:rPr>
          <w:lang w:val="fr-FR"/>
        </w:rPr>
        <w:tab/>
        <w:t>INF.19 (UENF et OEB)</w:t>
      </w:r>
    </w:p>
    <w:p w14:paraId="4618260A" w14:textId="4D625359" w:rsidR="00107776" w:rsidRPr="00F0715A" w:rsidRDefault="00107776" w:rsidP="00107776">
      <w:pPr>
        <w:pStyle w:val="SingleTxtG"/>
      </w:pPr>
      <w:r>
        <w:rPr>
          <w:lang w:val="fr-FR"/>
        </w:rPr>
        <w:t>24.</w:t>
      </w:r>
      <w:r>
        <w:rPr>
          <w:lang w:val="fr-FR"/>
        </w:rPr>
        <w:tab/>
        <w:t>Le Comité de sécurité a reconnu qu</w:t>
      </w:r>
      <w:r w:rsidR="007D4566">
        <w:rPr>
          <w:lang w:val="fr-FR"/>
        </w:rPr>
        <w:t>’</w:t>
      </w:r>
      <w:r>
        <w:rPr>
          <w:lang w:val="fr-FR"/>
        </w:rPr>
        <w:t>il importait de clarifier les dispositions de l</w:t>
      </w:r>
      <w:r w:rsidR="007D4566">
        <w:rPr>
          <w:lang w:val="fr-FR"/>
        </w:rPr>
        <w:t>’</w:t>
      </w:r>
      <w:r>
        <w:rPr>
          <w:lang w:val="fr-FR"/>
        </w:rPr>
        <w:t>ADN relatives à l</w:t>
      </w:r>
      <w:r w:rsidR="007D4566">
        <w:rPr>
          <w:lang w:val="fr-FR"/>
        </w:rPr>
        <w:t>’</w:t>
      </w:r>
      <w:r>
        <w:rPr>
          <w:lang w:val="fr-FR"/>
        </w:rPr>
        <w:t>utilisation de détecteurs de gaz ou d</w:t>
      </w:r>
      <w:r w:rsidR="007D4566">
        <w:rPr>
          <w:lang w:val="fr-FR"/>
        </w:rPr>
        <w:t>’</w:t>
      </w:r>
      <w:r>
        <w:rPr>
          <w:lang w:val="fr-FR"/>
        </w:rPr>
        <w:t>équipements de sécurité en général sur les bateaux. Il a pris note d</w:t>
      </w:r>
      <w:r w:rsidR="007D4566">
        <w:rPr>
          <w:lang w:val="fr-FR"/>
        </w:rPr>
        <w:t>’</w:t>
      </w:r>
      <w:r>
        <w:rPr>
          <w:lang w:val="fr-FR"/>
        </w:rPr>
        <w:t>un certain nombre d</w:t>
      </w:r>
      <w:r w:rsidR="007D4566">
        <w:rPr>
          <w:lang w:val="fr-FR"/>
        </w:rPr>
        <w:t>’</w:t>
      </w:r>
      <w:r>
        <w:rPr>
          <w:lang w:val="fr-FR"/>
        </w:rPr>
        <w:t>observations, en particulier sur la nécessité d</w:t>
      </w:r>
      <w:r w:rsidR="007D4566">
        <w:rPr>
          <w:lang w:val="fr-FR"/>
        </w:rPr>
        <w:t>’</w:t>
      </w:r>
      <w:r>
        <w:rPr>
          <w:lang w:val="fr-FR"/>
        </w:rPr>
        <w:t>actualiser les renvois aux normes et les périodes transitoires correspondantes et sur les principes à suivre en la matière, y compris dans les cas où ces normes actualisées n</w:t>
      </w:r>
      <w:r w:rsidR="007D4566">
        <w:rPr>
          <w:lang w:val="fr-FR"/>
        </w:rPr>
        <w:t>’</w:t>
      </w:r>
      <w:r>
        <w:rPr>
          <w:lang w:val="fr-FR"/>
        </w:rPr>
        <w:t>entraînent pas nécessairement une amélioration de la sécurité. Le représentant de l</w:t>
      </w:r>
      <w:r w:rsidR="007D4566">
        <w:rPr>
          <w:lang w:val="fr-FR"/>
        </w:rPr>
        <w:t>’</w:t>
      </w:r>
      <w:r>
        <w:rPr>
          <w:lang w:val="fr-FR"/>
        </w:rPr>
        <w:t>Allemagne a informé le Comité de sécurité qu</w:t>
      </w:r>
      <w:r w:rsidR="007D4566">
        <w:rPr>
          <w:lang w:val="fr-FR"/>
        </w:rPr>
        <w:t>’</w:t>
      </w:r>
      <w:r>
        <w:rPr>
          <w:lang w:val="fr-FR"/>
        </w:rPr>
        <w:t>il existait de longue date un groupe de travail informel chargé de la question dans le cadre de la Réunion commune RID/ADR/ADN. Le Comité de sécurité, souhaitant éviter qu</w:t>
      </w:r>
      <w:r w:rsidR="007D4566">
        <w:rPr>
          <w:lang w:val="fr-FR"/>
        </w:rPr>
        <w:t>’</w:t>
      </w:r>
      <w:r>
        <w:rPr>
          <w:lang w:val="fr-FR"/>
        </w:rPr>
        <w:t>il y ait la moindre lacune en matière de sécurité dans le Règlement annexé à l</w:t>
      </w:r>
      <w:r w:rsidR="007D4566">
        <w:rPr>
          <w:lang w:val="fr-FR"/>
        </w:rPr>
        <w:t>’</w:t>
      </w:r>
      <w:r>
        <w:rPr>
          <w:lang w:val="fr-FR"/>
        </w:rPr>
        <w:t>ADN, a jugé préférable de se pencher sur l</w:t>
      </w:r>
      <w:r w:rsidR="007D4566">
        <w:rPr>
          <w:lang w:val="fr-FR"/>
        </w:rPr>
        <w:t>’</w:t>
      </w:r>
      <w:r>
        <w:rPr>
          <w:lang w:val="fr-FR"/>
        </w:rPr>
        <w:t>actualisation de chaque renvoi, un par un. Il a décidé de reprendre l</w:t>
      </w:r>
      <w:r w:rsidR="007D4566">
        <w:rPr>
          <w:lang w:val="fr-FR"/>
        </w:rPr>
        <w:t>’</w:t>
      </w:r>
      <w:r>
        <w:rPr>
          <w:lang w:val="fr-FR"/>
        </w:rPr>
        <w:t>examen de la question à sa prochaine session, sur la base d</w:t>
      </w:r>
      <w:r w:rsidR="007D4566">
        <w:rPr>
          <w:lang w:val="fr-FR"/>
        </w:rPr>
        <w:t>’</w:t>
      </w:r>
      <w:r>
        <w:rPr>
          <w:lang w:val="fr-FR"/>
        </w:rPr>
        <w:t>un document révisé soumis par l</w:t>
      </w:r>
      <w:r w:rsidR="007D4566">
        <w:rPr>
          <w:lang w:val="fr-FR"/>
        </w:rPr>
        <w:t>’</w:t>
      </w:r>
      <w:r>
        <w:rPr>
          <w:lang w:val="fr-FR"/>
        </w:rPr>
        <w:t>UENF et l</w:t>
      </w:r>
      <w:r w:rsidR="007D4566">
        <w:rPr>
          <w:lang w:val="fr-FR"/>
        </w:rPr>
        <w:t>’</w:t>
      </w:r>
      <w:r>
        <w:rPr>
          <w:lang w:val="fr-FR"/>
        </w:rPr>
        <w:t>OEB.</w:t>
      </w:r>
    </w:p>
    <w:p w14:paraId="277829A6" w14:textId="61322D6D" w:rsidR="00107776" w:rsidRPr="00F0715A" w:rsidRDefault="004F3FC3" w:rsidP="00107776">
      <w:pPr>
        <w:pStyle w:val="H1G"/>
      </w:pPr>
      <w:r>
        <w:rPr>
          <w:bCs/>
          <w:lang w:val="fr-FR"/>
        </w:rPr>
        <w:tab/>
      </w:r>
      <w:r w:rsidR="00107776">
        <w:rPr>
          <w:bCs/>
          <w:lang w:val="fr-FR"/>
        </w:rPr>
        <w:t>D.</w:t>
      </w:r>
      <w:r w:rsidR="00107776">
        <w:rPr>
          <w:lang w:val="fr-FR"/>
        </w:rPr>
        <w:tab/>
      </w:r>
      <w:r w:rsidR="00107776">
        <w:rPr>
          <w:bCs/>
          <w:lang w:val="fr-FR"/>
        </w:rPr>
        <w:t>Formation des experts</w:t>
      </w:r>
    </w:p>
    <w:p w14:paraId="47E27AE1" w14:textId="5123525E" w:rsidR="00107776" w:rsidRPr="00F0715A" w:rsidRDefault="00734E15" w:rsidP="00734E15">
      <w:pPr>
        <w:pStyle w:val="H23G"/>
      </w:pPr>
      <w:r>
        <w:rPr>
          <w:bCs/>
          <w:lang w:val="fr-FR"/>
        </w:rPr>
        <w:tab/>
      </w:r>
      <w:r w:rsidR="00107776">
        <w:rPr>
          <w:bCs/>
          <w:lang w:val="fr-FR"/>
        </w:rPr>
        <w:t>1.</w:t>
      </w:r>
      <w:r w:rsidR="00107776">
        <w:rPr>
          <w:lang w:val="fr-FR"/>
        </w:rPr>
        <w:tab/>
      </w:r>
      <w:r w:rsidR="00107776">
        <w:rPr>
          <w:bCs/>
          <w:lang w:val="fr-FR"/>
        </w:rPr>
        <w:t xml:space="preserve">Compte rendu de la vingt-cinquième réunion du groupe de travail informel </w:t>
      </w:r>
      <w:r w:rsidR="00DF5011">
        <w:rPr>
          <w:bCs/>
          <w:lang w:val="fr-FR"/>
        </w:rPr>
        <w:br/>
      </w:r>
      <w:r w:rsidR="00107776">
        <w:rPr>
          <w:bCs/>
          <w:lang w:val="fr-FR"/>
        </w:rPr>
        <w:t>de la formation des experts</w:t>
      </w:r>
    </w:p>
    <w:p w14:paraId="5690DEB5" w14:textId="0A53FDD4"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ECE/TRANS/WP.15/AC.2/2023/20 (CCNR)</w:t>
      </w:r>
    </w:p>
    <w:p w14:paraId="0EBC9ED9" w14:textId="67F4C503" w:rsidR="00107776" w:rsidRPr="00F0715A" w:rsidRDefault="00107776" w:rsidP="00107776">
      <w:pPr>
        <w:pStyle w:val="SingleTxtG"/>
      </w:pPr>
      <w:r>
        <w:rPr>
          <w:lang w:val="fr-FR"/>
        </w:rPr>
        <w:t>25.</w:t>
      </w:r>
      <w:r>
        <w:rPr>
          <w:lang w:val="fr-FR"/>
        </w:rPr>
        <w:tab/>
        <w:t>Le Comité de sécurité a accueilli avec satisfaction le compte rendu de la vingt</w:t>
      </w:r>
      <w:r w:rsidR="00DF5011">
        <w:rPr>
          <w:lang w:val="fr-FR"/>
        </w:rPr>
        <w:noBreakHyphen/>
      </w:r>
      <w:r>
        <w:rPr>
          <w:lang w:val="fr-FR"/>
        </w:rPr>
        <w:t>cinquième réunion du groupe de travail informel de la formation des experts (ECE/TRANS/WP.15/AC.2/2023/20). Il a pris note de la recommandation de mettre de côté certaines questions, ainsi que des résultats des discussions sur les systèmes d</w:t>
      </w:r>
      <w:r w:rsidR="007D4566">
        <w:rPr>
          <w:lang w:val="fr-FR"/>
        </w:rPr>
        <w:t>’</w:t>
      </w:r>
      <w:r>
        <w:rPr>
          <w:lang w:val="fr-FR"/>
        </w:rPr>
        <w:t>apprentissage en ligne asynchrones et les méthodes de formation synchrones. La prochaine réunion du groupe de travail informel devrait se tenir à Strasbourg du 19 au 21 mars 2024.</w:t>
      </w:r>
    </w:p>
    <w:p w14:paraId="75269D2E" w14:textId="7DE56B12" w:rsidR="00107776" w:rsidRPr="00F0715A" w:rsidRDefault="00107776" w:rsidP="00107776">
      <w:pPr>
        <w:pStyle w:val="SingleTxtG"/>
      </w:pPr>
      <w:r>
        <w:rPr>
          <w:lang w:val="fr-FR"/>
        </w:rPr>
        <w:t>26.</w:t>
      </w:r>
      <w:r>
        <w:rPr>
          <w:lang w:val="fr-FR"/>
        </w:rPr>
        <w:tab/>
        <w:t>On a fait observer que des discussions similaires avaient eu lieu à la dernière réunion du groupe de travail informel de l</w:t>
      </w:r>
      <w:r w:rsidR="007D4566">
        <w:rPr>
          <w:lang w:val="fr-FR"/>
        </w:rPr>
        <w:t>’</w:t>
      </w:r>
      <w:r>
        <w:rPr>
          <w:lang w:val="fr-FR"/>
        </w:rPr>
        <w:t>apprentissage en ligne, en mai dernier, dans le cadre de la Réunion commune RID/ADR/ADN. Les représentantes et représentants intéressés par la question ont été invités à participer à la prochaine session de la Réunion commune RID/ADR/ADN, devant se tenir en septembre 2023.</w:t>
      </w:r>
    </w:p>
    <w:p w14:paraId="6568F04F" w14:textId="343702CB" w:rsidR="00107776" w:rsidRPr="00F0715A" w:rsidRDefault="00734E15" w:rsidP="00734E15">
      <w:pPr>
        <w:pStyle w:val="H23G"/>
      </w:pPr>
      <w:r>
        <w:rPr>
          <w:bCs/>
          <w:lang w:val="fr-FR"/>
        </w:rPr>
        <w:tab/>
      </w:r>
      <w:r w:rsidR="00107776">
        <w:rPr>
          <w:bCs/>
          <w:lang w:val="fr-FR"/>
        </w:rPr>
        <w:t>2.</w:t>
      </w:r>
      <w:r w:rsidR="00107776">
        <w:rPr>
          <w:lang w:val="fr-FR"/>
        </w:rPr>
        <w:tab/>
      </w:r>
      <w:r w:rsidR="00107776">
        <w:rPr>
          <w:bCs/>
          <w:lang w:val="fr-FR"/>
        </w:rPr>
        <w:t xml:space="preserve">Proposition pour le traitement des questions de fond au cours des réunions </w:t>
      </w:r>
      <w:r w:rsidR="00DF5011">
        <w:rPr>
          <w:bCs/>
          <w:lang w:val="fr-FR"/>
        </w:rPr>
        <w:br/>
      </w:r>
      <w:r w:rsidR="00107776">
        <w:rPr>
          <w:bCs/>
          <w:lang w:val="fr-FR"/>
        </w:rPr>
        <w:t>du Comité de sécurité de l</w:t>
      </w:r>
      <w:r w:rsidR="007D4566">
        <w:rPr>
          <w:bCs/>
          <w:lang w:val="fr-FR"/>
        </w:rPr>
        <w:t>’</w:t>
      </w:r>
      <w:r w:rsidR="00107776">
        <w:rPr>
          <w:bCs/>
          <w:lang w:val="fr-FR"/>
        </w:rPr>
        <w:t>ADN</w:t>
      </w:r>
    </w:p>
    <w:p w14:paraId="05D7F79F" w14:textId="72F7A5C8"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ECE/TRANS/WP.15/AC.2/2023/31 (CCNR)</w:t>
      </w:r>
    </w:p>
    <w:p w14:paraId="494337F9" w14:textId="77777777" w:rsidR="00107776" w:rsidRPr="00F0715A" w:rsidRDefault="00107776" w:rsidP="00107776">
      <w:pPr>
        <w:pStyle w:val="SingleTxtG"/>
      </w:pPr>
      <w:r>
        <w:rPr>
          <w:lang w:val="fr-FR"/>
        </w:rPr>
        <w:t>27.</w:t>
      </w:r>
      <w:r>
        <w:rPr>
          <w:lang w:val="fr-FR"/>
        </w:rPr>
        <w:tab/>
        <w:t>En ce qui concerne la proposition relative à la manière de traiter les questions de fond au cours des réunions, le Comité de sécurité a décidé de suivre les étapes proposées aux paragraphes 7 à 10 du document ECE/TRANS/WP.15/AC.2/2023/31.</w:t>
      </w:r>
    </w:p>
    <w:p w14:paraId="32C7218D" w14:textId="18EFCA31" w:rsidR="00107776" w:rsidRPr="00F0715A" w:rsidRDefault="00734E15" w:rsidP="00734E15">
      <w:pPr>
        <w:pStyle w:val="H23G"/>
      </w:pPr>
      <w:r>
        <w:rPr>
          <w:bCs/>
          <w:lang w:val="fr-FR"/>
        </w:rPr>
        <w:tab/>
      </w:r>
      <w:r w:rsidR="00107776">
        <w:rPr>
          <w:bCs/>
          <w:lang w:val="fr-FR"/>
        </w:rPr>
        <w:t>3.</w:t>
      </w:r>
      <w:r w:rsidR="00107776">
        <w:rPr>
          <w:lang w:val="fr-FR"/>
        </w:rPr>
        <w:tab/>
      </w:r>
      <w:r w:rsidR="00107776">
        <w:rPr>
          <w:bCs/>
          <w:lang w:val="fr-FR"/>
        </w:rPr>
        <w:t xml:space="preserve">Corrections à apporter au </w:t>
      </w:r>
      <w:r w:rsidR="00107776" w:rsidRPr="00734E15">
        <w:rPr>
          <w:lang w:val="fr-FR"/>
        </w:rPr>
        <w:t>catalogue</w:t>
      </w:r>
      <w:r w:rsidR="00107776">
        <w:rPr>
          <w:bCs/>
          <w:lang w:val="fr-FR"/>
        </w:rPr>
        <w:t xml:space="preserve"> de questions</w:t>
      </w:r>
    </w:p>
    <w:p w14:paraId="1C5EECC0" w14:textId="0D34E19C" w:rsidR="00107776" w:rsidRPr="00F0715A" w:rsidRDefault="00107776" w:rsidP="00734E15">
      <w:pPr>
        <w:pStyle w:val="SingleTxtG"/>
        <w:tabs>
          <w:tab w:val="left" w:pos="3119"/>
        </w:tabs>
        <w:ind w:left="3119" w:hanging="1985"/>
        <w:jc w:val="left"/>
        <w:rPr>
          <w:noProof/>
        </w:rPr>
      </w:pPr>
      <w:r>
        <w:rPr>
          <w:i/>
          <w:iCs/>
          <w:lang w:val="fr-FR"/>
        </w:rPr>
        <w:t>Document informel</w:t>
      </w:r>
      <w:r w:rsidR="009D69B2">
        <w:rPr>
          <w:i/>
          <w:iCs/>
          <w:lang w:val="fr-FR"/>
        </w:rPr>
        <w:t> </w:t>
      </w:r>
      <w:r>
        <w:rPr>
          <w:i/>
          <w:iCs/>
          <w:lang w:val="fr-FR"/>
        </w:rPr>
        <w:t>:</w:t>
      </w:r>
      <w:r>
        <w:rPr>
          <w:lang w:val="fr-FR"/>
        </w:rPr>
        <w:tab/>
        <w:t>INF.15 (Autriche)</w:t>
      </w:r>
    </w:p>
    <w:p w14:paraId="00AD4304" w14:textId="77777777" w:rsidR="00107776" w:rsidRPr="00F0715A" w:rsidRDefault="00107776" w:rsidP="00107776">
      <w:pPr>
        <w:pStyle w:val="SingleTxtG"/>
      </w:pPr>
      <w:r>
        <w:rPr>
          <w:lang w:val="fr-FR"/>
        </w:rPr>
        <w:t>28.</w:t>
      </w:r>
      <w:r>
        <w:rPr>
          <w:lang w:val="fr-FR"/>
        </w:rPr>
        <w:tab/>
        <w:t>Le Comité de sécurité a adopté les trois corrections au catalogue de questions proposées aux paragraphes 2, 3 et 4 du document informel INF.15. Il a également été convenu que la question formulée au paragraphe 5 serait renvoyée au groupe de travail informel de la formation des experts.</w:t>
      </w:r>
    </w:p>
    <w:p w14:paraId="11F0ABF3" w14:textId="6818E94C" w:rsidR="00107776" w:rsidRPr="00F0715A" w:rsidRDefault="00107776" w:rsidP="00107776">
      <w:pPr>
        <w:pStyle w:val="SingleTxtG"/>
      </w:pPr>
      <w:r>
        <w:rPr>
          <w:lang w:val="fr-FR"/>
        </w:rPr>
        <w:t>29.</w:t>
      </w:r>
      <w:r>
        <w:rPr>
          <w:lang w:val="fr-FR"/>
        </w:rPr>
        <w:tab/>
        <w:t>En ce qui concerne les travaux du groupe de travail, le Comité de sécurité a souligné l</w:t>
      </w:r>
      <w:r w:rsidR="007D4566">
        <w:rPr>
          <w:lang w:val="fr-FR"/>
        </w:rPr>
        <w:t>’</w:t>
      </w:r>
      <w:r>
        <w:rPr>
          <w:lang w:val="fr-FR"/>
        </w:rPr>
        <w:t>importance des statistiques sur les examens organisés par les Parties contractantes.</w:t>
      </w:r>
    </w:p>
    <w:p w14:paraId="5901454B" w14:textId="74CC6B02" w:rsidR="00107776" w:rsidRPr="00F0715A" w:rsidRDefault="004F3FC3" w:rsidP="00107776">
      <w:pPr>
        <w:pStyle w:val="H1G"/>
      </w:pPr>
      <w:bookmarkStart w:id="5" w:name="_Toc505688421"/>
      <w:bookmarkStart w:id="6" w:name="_Toc32481643"/>
      <w:r>
        <w:rPr>
          <w:bCs/>
          <w:lang w:val="fr-FR"/>
        </w:rPr>
        <w:lastRenderedPageBreak/>
        <w:tab/>
      </w:r>
      <w:r w:rsidR="00107776">
        <w:rPr>
          <w:bCs/>
          <w:lang w:val="fr-FR"/>
        </w:rPr>
        <w:t>E.</w:t>
      </w:r>
      <w:r w:rsidR="00107776">
        <w:rPr>
          <w:lang w:val="fr-FR"/>
        </w:rPr>
        <w:tab/>
      </w:r>
      <w:r w:rsidR="00107776">
        <w:rPr>
          <w:bCs/>
          <w:lang w:val="fr-FR"/>
        </w:rPr>
        <w:t>Questions relatives aux sociétés de classification</w:t>
      </w:r>
      <w:bookmarkEnd w:id="5"/>
      <w:bookmarkEnd w:id="6"/>
    </w:p>
    <w:p w14:paraId="20CC468C" w14:textId="2B9C2714" w:rsidR="00107776" w:rsidRPr="00F0715A" w:rsidRDefault="00107776" w:rsidP="00107776">
      <w:pPr>
        <w:pStyle w:val="SingleTxtG"/>
      </w:pPr>
      <w:r>
        <w:rPr>
          <w:lang w:val="fr-FR"/>
        </w:rPr>
        <w:t>30.</w:t>
      </w:r>
      <w:r>
        <w:rPr>
          <w:lang w:val="fr-FR"/>
        </w:rPr>
        <w:tab/>
        <w:t>Le Comité de sécurité a noté que la liste des sociétés de classification agréées par les Parties contractantes à l</w:t>
      </w:r>
      <w:r w:rsidR="007D4566">
        <w:rPr>
          <w:lang w:val="fr-FR"/>
        </w:rPr>
        <w:t>’</w:t>
      </w:r>
      <w:r>
        <w:rPr>
          <w:lang w:val="fr-FR"/>
        </w:rPr>
        <w:t>ADN n</w:t>
      </w:r>
      <w:r w:rsidR="007D4566">
        <w:rPr>
          <w:lang w:val="fr-FR"/>
        </w:rPr>
        <w:t>’</w:t>
      </w:r>
      <w:r>
        <w:rPr>
          <w:lang w:val="fr-FR"/>
        </w:rPr>
        <w:t>avait pas fait l</w:t>
      </w:r>
      <w:r w:rsidR="007D4566">
        <w:rPr>
          <w:lang w:val="fr-FR"/>
        </w:rPr>
        <w:t>’</w:t>
      </w:r>
      <w:r>
        <w:rPr>
          <w:lang w:val="fr-FR"/>
        </w:rPr>
        <w:t>objet de modifications. Cette liste peut être consultée à l</w:t>
      </w:r>
      <w:r w:rsidR="007D4566">
        <w:rPr>
          <w:lang w:val="fr-FR"/>
        </w:rPr>
        <w:t>’</w:t>
      </w:r>
      <w:r>
        <w:rPr>
          <w:lang w:val="fr-FR"/>
        </w:rPr>
        <w:t>adresse suivante : https://unece.org/classification-societies.</w:t>
      </w:r>
    </w:p>
    <w:p w14:paraId="57BB210E" w14:textId="4E986E42" w:rsidR="00107776" w:rsidRPr="00F0715A" w:rsidRDefault="00107776" w:rsidP="00107776">
      <w:pPr>
        <w:pStyle w:val="HChG"/>
      </w:pPr>
      <w:r>
        <w:rPr>
          <w:bCs/>
          <w:lang w:val="fr-FR"/>
        </w:rPr>
        <w:tab/>
      </w:r>
      <w:r>
        <w:rPr>
          <w:bCs/>
          <w:lang w:val="fr-FR"/>
        </w:rPr>
        <w:t>VI.</w:t>
      </w:r>
      <w:r>
        <w:rPr>
          <w:lang w:val="fr-FR"/>
        </w:rPr>
        <w:tab/>
      </w:r>
      <w:r>
        <w:rPr>
          <w:bCs/>
          <w:lang w:val="fr-FR"/>
        </w:rPr>
        <w:t>Propositions d</w:t>
      </w:r>
      <w:r w:rsidR="007D4566">
        <w:rPr>
          <w:bCs/>
          <w:lang w:val="fr-FR"/>
        </w:rPr>
        <w:t>’</w:t>
      </w:r>
      <w:r>
        <w:rPr>
          <w:bCs/>
          <w:lang w:val="fr-FR"/>
        </w:rPr>
        <w:t>amendements au Règlement annexé à l</w:t>
      </w:r>
      <w:r w:rsidR="007D4566">
        <w:rPr>
          <w:bCs/>
          <w:lang w:val="fr-FR"/>
        </w:rPr>
        <w:t>’</w:t>
      </w:r>
      <w:r>
        <w:rPr>
          <w:bCs/>
          <w:lang w:val="fr-FR"/>
        </w:rPr>
        <w:t>ADN (point 4 de l</w:t>
      </w:r>
      <w:r w:rsidR="007D4566">
        <w:rPr>
          <w:bCs/>
          <w:lang w:val="fr-FR"/>
        </w:rPr>
        <w:t>’</w:t>
      </w:r>
      <w:r>
        <w:rPr>
          <w:bCs/>
          <w:lang w:val="fr-FR"/>
        </w:rPr>
        <w:t>ordre du jour)</w:t>
      </w:r>
      <w:bookmarkStart w:id="7" w:name="_Toc505688425"/>
      <w:bookmarkStart w:id="8" w:name="_Toc32481649"/>
      <w:bookmarkEnd w:id="7"/>
      <w:bookmarkEnd w:id="8"/>
    </w:p>
    <w:p w14:paraId="40EFF8C4" w14:textId="546654B4" w:rsidR="00107776" w:rsidRPr="00F0715A" w:rsidRDefault="004F3FC3" w:rsidP="00107776">
      <w:pPr>
        <w:pStyle w:val="H1G"/>
      </w:pPr>
      <w:r>
        <w:rPr>
          <w:bCs/>
          <w:lang w:val="fr-FR"/>
        </w:rPr>
        <w:tab/>
      </w:r>
      <w:r w:rsidR="00107776">
        <w:rPr>
          <w:bCs/>
          <w:lang w:val="fr-FR"/>
        </w:rPr>
        <w:t>A.</w:t>
      </w:r>
      <w:r w:rsidR="00107776">
        <w:rPr>
          <w:lang w:val="fr-FR"/>
        </w:rPr>
        <w:tab/>
      </w:r>
      <w:r w:rsidR="00107776">
        <w:rPr>
          <w:bCs/>
          <w:lang w:val="fr-FR"/>
        </w:rPr>
        <w:t>Travaux de la Réunion commune RID/ADR/ADN</w:t>
      </w:r>
      <w:bookmarkStart w:id="9" w:name="_Toc505688426"/>
      <w:bookmarkStart w:id="10" w:name="_Toc32481650"/>
      <w:bookmarkEnd w:id="9"/>
      <w:bookmarkEnd w:id="10"/>
    </w:p>
    <w:p w14:paraId="51275982" w14:textId="562F7BCB" w:rsidR="00107776" w:rsidRPr="00F0715A" w:rsidRDefault="00107776" w:rsidP="00734E15">
      <w:pPr>
        <w:pStyle w:val="SingleTxtG"/>
        <w:tabs>
          <w:tab w:val="left" w:pos="3119"/>
        </w:tabs>
        <w:ind w:left="3119" w:hanging="1985"/>
        <w:jc w:val="left"/>
      </w:pPr>
      <w:r>
        <w:rPr>
          <w:i/>
          <w:iCs/>
          <w:lang w:val="fr-FR"/>
        </w:rPr>
        <w:t>Documents</w:t>
      </w:r>
      <w:r w:rsidR="009D69B2">
        <w:rPr>
          <w:i/>
          <w:iCs/>
          <w:lang w:val="fr-FR"/>
        </w:rPr>
        <w:t> </w:t>
      </w:r>
      <w:r>
        <w:rPr>
          <w:i/>
          <w:iCs/>
          <w:lang w:val="fr-FR"/>
        </w:rPr>
        <w:t>:</w:t>
      </w:r>
      <w:r>
        <w:rPr>
          <w:lang w:val="fr-FR"/>
        </w:rPr>
        <w:tab/>
        <w:t xml:space="preserve">ECE/TRANS/WP.15/AC.1/166, annexe </w:t>
      </w:r>
      <w:r w:rsidR="009342DD">
        <w:rPr>
          <w:lang w:val="fr-FR"/>
        </w:rPr>
        <w:br/>
      </w:r>
      <w:r>
        <w:rPr>
          <w:lang w:val="fr-FR"/>
        </w:rPr>
        <w:t xml:space="preserve">ECE/TRANS/WP.15/AC.1/168, annexe II </w:t>
      </w:r>
      <w:r w:rsidR="009342DD">
        <w:rPr>
          <w:lang w:val="fr-FR"/>
        </w:rPr>
        <w:br/>
      </w:r>
      <w:r>
        <w:rPr>
          <w:lang w:val="fr-FR"/>
        </w:rPr>
        <w:t xml:space="preserve">ECE/TRANS/WP.15/260, annexe </w:t>
      </w:r>
      <w:r w:rsidR="00734E15">
        <w:rPr>
          <w:lang w:val="fr-FR"/>
        </w:rPr>
        <w:br/>
      </w:r>
      <w:r>
        <w:rPr>
          <w:lang w:val="fr-FR"/>
        </w:rPr>
        <w:t xml:space="preserve">ECE/TRANS/WP.15/262, annexe </w:t>
      </w:r>
      <w:r w:rsidR="009342DD">
        <w:rPr>
          <w:lang w:val="fr-FR"/>
        </w:rPr>
        <w:br/>
      </w:r>
      <w:r>
        <w:rPr>
          <w:lang w:val="fr-FR"/>
        </w:rPr>
        <w:t>ECE/TRANS/WP.15/AC.1/2023/23 et Add.1</w:t>
      </w:r>
    </w:p>
    <w:p w14:paraId="6DA1B60D" w14:textId="7C7E9BB8" w:rsidR="00107776" w:rsidRPr="00F0715A" w:rsidRDefault="00107776" w:rsidP="00107776">
      <w:pPr>
        <w:pStyle w:val="SingleTxtG"/>
      </w:pPr>
      <w:r>
        <w:rPr>
          <w:lang w:val="fr-FR"/>
        </w:rPr>
        <w:t>31.</w:t>
      </w:r>
      <w:r>
        <w:rPr>
          <w:lang w:val="fr-FR"/>
        </w:rPr>
        <w:tab/>
        <w:t>Le Comité de sécurité a pris acte des projets d</w:t>
      </w:r>
      <w:r w:rsidR="007D4566">
        <w:rPr>
          <w:lang w:val="fr-FR"/>
        </w:rPr>
        <w:t>’</w:t>
      </w:r>
      <w:r>
        <w:rPr>
          <w:lang w:val="fr-FR"/>
        </w:rPr>
        <w:t>amendements au RID, à l</w:t>
      </w:r>
      <w:r w:rsidR="007D4566">
        <w:rPr>
          <w:lang w:val="fr-FR"/>
        </w:rPr>
        <w:t>’</w:t>
      </w:r>
      <w:r>
        <w:rPr>
          <w:lang w:val="fr-FR"/>
        </w:rPr>
        <w:t>ADR et à l</w:t>
      </w:r>
      <w:r w:rsidR="007D4566">
        <w:rPr>
          <w:lang w:val="fr-FR"/>
        </w:rPr>
        <w:t>’</w:t>
      </w:r>
      <w:r>
        <w:rPr>
          <w:lang w:val="fr-FR"/>
        </w:rPr>
        <w:t>ADN adoptés par la Réunion commune et par le Groupe de travail des transports de marchandises dangereuses (WP.15) à leurs sessions de l</w:t>
      </w:r>
      <w:r w:rsidR="007D4566">
        <w:rPr>
          <w:lang w:val="fr-FR"/>
        </w:rPr>
        <w:t>’</w:t>
      </w:r>
      <w:r>
        <w:rPr>
          <w:lang w:val="fr-FR"/>
        </w:rPr>
        <w:t>automne 2022 et du printemps 2023. Il a en outre relevé qu</w:t>
      </w:r>
      <w:r w:rsidR="007D4566">
        <w:rPr>
          <w:lang w:val="fr-FR"/>
        </w:rPr>
        <w:t>’</w:t>
      </w:r>
      <w:r>
        <w:rPr>
          <w:lang w:val="fr-FR"/>
        </w:rPr>
        <w:t>à la session suivante, devant se tenir à l</w:t>
      </w:r>
      <w:r w:rsidR="007D4566">
        <w:rPr>
          <w:lang w:val="fr-FR"/>
        </w:rPr>
        <w:t>’</w:t>
      </w:r>
      <w:r>
        <w:rPr>
          <w:lang w:val="fr-FR"/>
        </w:rPr>
        <w:t>automne 2023, la Réunion commune RID/ADR/ADN examinerait les documents ECE/TRANS/WP.15/AC.1/2023/23 et Add.1, lesquels contiennent des propositions visant à harmoniser ces instruments avec la vingt-troisième édition révisée des Recommandations de l</w:t>
      </w:r>
      <w:r w:rsidR="007D4566">
        <w:rPr>
          <w:lang w:val="fr-FR"/>
        </w:rPr>
        <w:t>’</w:t>
      </w:r>
      <w:r>
        <w:rPr>
          <w:lang w:val="fr-FR"/>
        </w:rPr>
        <w:t>ONU relatives au transport des marchandises dangereuses.</w:t>
      </w:r>
    </w:p>
    <w:p w14:paraId="6FD20B27" w14:textId="1F876EC0" w:rsidR="00107776" w:rsidRPr="00F0715A" w:rsidRDefault="00107776" w:rsidP="00107776">
      <w:pPr>
        <w:pStyle w:val="SingleTxtG"/>
      </w:pPr>
      <w:r>
        <w:rPr>
          <w:lang w:val="fr-FR"/>
        </w:rPr>
        <w:t>32.</w:t>
      </w:r>
      <w:r>
        <w:rPr>
          <w:lang w:val="fr-FR"/>
        </w:rPr>
        <w:tab/>
        <w:t>Le secrétariat a été prié de regrouper dans un document unique tous les amendements relatifs à l</w:t>
      </w:r>
      <w:r w:rsidR="007D4566">
        <w:rPr>
          <w:lang w:val="fr-FR"/>
        </w:rPr>
        <w:t>’</w:t>
      </w:r>
      <w:r>
        <w:rPr>
          <w:lang w:val="fr-FR"/>
        </w:rPr>
        <w:t>harmonisation qu</w:t>
      </w:r>
      <w:r w:rsidR="007D4566">
        <w:rPr>
          <w:lang w:val="fr-FR"/>
        </w:rPr>
        <w:t>’</w:t>
      </w:r>
      <w:r>
        <w:rPr>
          <w:lang w:val="fr-FR"/>
        </w:rPr>
        <w:t>il conviendrait d</w:t>
      </w:r>
      <w:r w:rsidR="007D4566">
        <w:rPr>
          <w:lang w:val="fr-FR"/>
        </w:rPr>
        <w:t>’</w:t>
      </w:r>
      <w:r>
        <w:rPr>
          <w:lang w:val="fr-FR"/>
        </w:rPr>
        <w:t>intégrer dans le Règlement annexé à l</w:t>
      </w:r>
      <w:r w:rsidR="007D4566">
        <w:rPr>
          <w:lang w:val="fr-FR"/>
        </w:rPr>
        <w:t>’</w:t>
      </w:r>
      <w:r>
        <w:rPr>
          <w:lang w:val="fr-FR"/>
        </w:rPr>
        <w:t>ADN aux fins de la tenue d</w:t>
      </w:r>
      <w:r w:rsidR="007D4566">
        <w:rPr>
          <w:lang w:val="fr-FR"/>
        </w:rPr>
        <w:t>’</w:t>
      </w:r>
      <w:r>
        <w:rPr>
          <w:lang w:val="fr-FR"/>
        </w:rPr>
        <w:t>un examen approfondi à la session suivante, prévue en janvier 2024.</w:t>
      </w:r>
    </w:p>
    <w:p w14:paraId="6802CFE0" w14:textId="39976BB9" w:rsidR="00107776" w:rsidRPr="00F0715A" w:rsidRDefault="004F3FC3" w:rsidP="00107776">
      <w:pPr>
        <w:pStyle w:val="H1G"/>
      </w:pPr>
      <w:r>
        <w:rPr>
          <w:bCs/>
          <w:lang w:val="fr-FR"/>
        </w:rPr>
        <w:tab/>
      </w:r>
      <w:r w:rsidR="00107776">
        <w:rPr>
          <w:bCs/>
          <w:lang w:val="fr-FR"/>
        </w:rPr>
        <w:t>B.</w:t>
      </w:r>
      <w:r w:rsidR="00107776">
        <w:rPr>
          <w:lang w:val="fr-FR"/>
        </w:rPr>
        <w:tab/>
      </w:r>
      <w:r w:rsidR="00107776">
        <w:rPr>
          <w:bCs/>
          <w:lang w:val="fr-FR"/>
        </w:rPr>
        <w:t>Autres propositions</w:t>
      </w:r>
    </w:p>
    <w:p w14:paraId="4EEDB631" w14:textId="7062D8D8" w:rsidR="00107776" w:rsidRPr="00F0715A" w:rsidRDefault="00734E15" w:rsidP="00734E15">
      <w:pPr>
        <w:pStyle w:val="H23G"/>
      </w:pPr>
      <w:r>
        <w:rPr>
          <w:bCs/>
          <w:lang w:val="fr-FR"/>
        </w:rPr>
        <w:tab/>
      </w:r>
      <w:r w:rsidR="00107776">
        <w:rPr>
          <w:bCs/>
          <w:lang w:val="fr-FR"/>
        </w:rPr>
        <w:t>1.</w:t>
      </w:r>
      <w:r w:rsidR="00107776">
        <w:rPr>
          <w:lang w:val="fr-FR"/>
        </w:rPr>
        <w:tab/>
      </w:r>
      <w:r w:rsidR="00107776">
        <w:rPr>
          <w:bCs/>
          <w:lang w:val="fr-FR"/>
        </w:rPr>
        <w:t>Proposition de correction au 1.10.3 de l</w:t>
      </w:r>
      <w:r w:rsidR="007D4566">
        <w:rPr>
          <w:bCs/>
          <w:lang w:val="fr-FR"/>
        </w:rPr>
        <w:t>’</w:t>
      </w:r>
      <w:r w:rsidR="00107776">
        <w:rPr>
          <w:bCs/>
          <w:lang w:val="fr-FR"/>
        </w:rPr>
        <w:t>ADN</w:t>
      </w:r>
    </w:p>
    <w:p w14:paraId="10734C45" w14:textId="2AF49A6E"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 xml:space="preserve"> </w:t>
      </w:r>
      <w:r>
        <w:rPr>
          <w:lang w:val="fr-FR"/>
        </w:rPr>
        <w:tab/>
        <w:t>ECE/TRANS/WP.15/AC.2/2023/14 (secrétariat)</w:t>
      </w:r>
    </w:p>
    <w:p w14:paraId="3241BE12" w14:textId="132B32F2" w:rsidR="00107776" w:rsidRPr="00F0715A" w:rsidRDefault="00107776" w:rsidP="00107776">
      <w:pPr>
        <w:pStyle w:val="SingleTxtG"/>
      </w:pPr>
      <w:r>
        <w:rPr>
          <w:lang w:val="fr-FR"/>
        </w:rPr>
        <w:t>33.</w:t>
      </w:r>
      <w:r>
        <w:rPr>
          <w:lang w:val="fr-FR"/>
        </w:rPr>
        <w:tab/>
        <w:t>Le Comité de sécurité a adopté la proposition tendant à corriger le NOTA au 1.10.3 de l</w:t>
      </w:r>
      <w:r w:rsidR="007D4566">
        <w:rPr>
          <w:lang w:val="fr-FR"/>
        </w:rPr>
        <w:t>’</w:t>
      </w:r>
      <w:r>
        <w:rPr>
          <w:lang w:val="fr-FR"/>
        </w:rPr>
        <w:t>ADN (voir annexe I).</w:t>
      </w:r>
    </w:p>
    <w:p w14:paraId="1F258B90" w14:textId="77A44BFF" w:rsidR="00107776" w:rsidRPr="00F0715A" w:rsidRDefault="00734E15" w:rsidP="00734E15">
      <w:pPr>
        <w:pStyle w:val="H23G"/>
      </w:pPr>
      <w:r>
        <w:rPr>
          <w:bCs/>
          <w:lang w:val="fr-FR"/>
        </w:rPr>
        <w:tab/>
      </w:r>
      <w:r w:rsidR="00107776">
        <w:rPr>
          <w:bCs/>
          <w:lang w:val="fr-FR"/>
        </w:rPr>
        <w:t>2.</w:t>
      </w:r>
      <w:r w:rsidR="00107776">
        <w:rPr>
          <w:lang w:val="fr-FR"/>
        </w:rPr>
        <w:tab/>
      </w:r>
      <w:r w:rsidR="00107776">
        <w:rPr>
          <w:bCs/>
          <w:lang w:val="fr-FR"/>
        </w:rPr>
        <w:t xml:space="preserve">Transport du dioxyde de </w:t>
      </w:r>
      <w:r w:rsidR="00107776" w:rsidRPr="00734E15">
        <w:rPr>
          <w:lang w:val="fr-FR"/>
        </w:rPr>
        <w:t>carbone</w:t>
      </w:r>
      <w:r w:rsidR="00107776">
        <w:rPr>
          <w:bCs/>
          <w:lang w:val="fr-FR"/>
        </w:rPr>
        <w:t xml:space="preserve"> (CO</w:t>
      </w:r>
      <w:r w:rsidR="00107776" w:rsidRPr="00C95D60">
        <w:rPr>
          <w:bCs/>
          <w:vertAlign w:val="subscript"/>
          <w:lang w:val="fr-FR"/>
        </w:rPr>
        <w:t>2</w:t>
      </w:r>
      <w:r w:rsidR="00107776">
        <w:rPr>
          <w:bCs/>
          <w:lang w:val="fr-FR"/>
        </w:rPr>
        <w:t>) liquide réfrigéré</w:t>
      </w:r>
    </w:p>
    <w:p w14:paraId="7E67D0AD" w14:textId="0538F4C3"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 xml:space="preserve"> </w:t>
      </w:r>
      <w:r>
        <w:rPr>
          <w:lang w:val="fr-FR"/>
        </w:rPr>
        <w:tab/>
        <w:t>ECE/TRANS/WP.15/AC.2/2023/15 (UENF et OEB)</w:t>
      </w:r>
    </w:p>
    <w:p w14:paraId="6FBD73FB" w14:textId="7F7DA9D5" w:rsidR="00107776" w:rsidRPr="00F0715A" w:rsidRDefault="00107776" w:rsidP="00107776">
      <w:pPr>
        <w:pStyle w:val="SingleTxtG"/>
      </w:pPr>
      <w:r>
        <w:rPr>
          <w:lang w:val="fr-FR"/>
        </w:rPr>
        <w:t>34.</w:t>
      </w:r>
      <w:r>
        <w:rPr>
          <w:lang w:val="fr-FR"/>
        </w:rPr>
        <w:tab/>
        <w:t>Le Comité de sécurité a adopté l</w:t>
      </w:r>
      <w:r w:rsidR="007D4566">
        <w:rPr>
          <w:lang w:val="fr-FR"/>
        </w:rPr>
        <w:t>’</w:t>
      </w:r>
      <w:r>
        <w:rPr>
          <w:lang w:val="fr-FR"/>
        </w:rPr>
        <w:t>amendement proposé dans le document ECE/TRANS/WP.15/AC.2/2023/15, tel que modifié (voir annexe II).</w:t>
      </w:r>
    </w:p>
    <w:p w14:paraId="52175D31" w14:textId="1BE7B454" w:rsidR="00107776" w:rsidRPr="00F0715A" w:rsidRDefault="00734E15" w:rsidP="00734E15">
      <w:pPr>
        <w:pStyle w:val="H23G"/>
      </w:pPr>
      <w:r>
        <w:rPr>
          <w:bCs/>
          <w:lang w:val="fr-FR"/>
        </w:rPr>
        <w:tab/>
      </w:r>
      <w:r w:rsidR="00107776">
        <w:rPr>
          <w:bCs/>
          <w:lang w:val="fr-FR"/>
        </w:rPr>
        <w:t>3.</w:t>
      </w:r>
      <w:r w:rsidR="00107776">
        <w:rPr>
          <w:lang w:val="fr-FR"/>
        </w:rPr>
        <w:tab/>
      </w:r>
      <w:r w:rsidR="00107776">
        <w:rPr>
          <w:bCs/>
          <w:lang w:val="fr-FR"/>
        </w:rPr>
        <w:t xml:space="preserve">Corrections à la </w:t>
      </w:r>
      <w:r w:rsidR="00107776" w:rsidRPr="00734E15">
        <w:rPr>
          <w:lang w:val="fr-FR"/>
        </w:rPr>
        <w:t>version</w:t>
      </w:r>
      <w:r w:rsidR="00107776">
        <w:rPr>
          <w:bCs/>
          <w:lang w:val="fr-FR"/>
        </w:rPr>
        <w:t xml:space="preserve"> française de l</w:t>
      </w:r>
      <w:r w:rsidR="007D4566">
        <w:rPr>
          <w:bCs/>
          <w:lang w:val="fr-FR"/>
        </w:rPr>
        <w:t>’</w:t>
      </w:r>
      <w:r w:rsidR="00107776">
        <w:rPr>
          <w:bCs/>
          <w:lang w:val="fr-FR"/>
        </w:rPr>
        <w:t>ADN</w:t>
      </w:r>
    </w:p>
    <w:p w14:paraId="655F0820" w14:textId="7F5A81B5"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 xml:space="preserve"> </w:t>
      </w:r>
      <w:r>
        <w:rPr>
          <w:lang w:val="fr-FR"/>
        </w:rPr>
        <w:tab/>
        <w:t xml:space="preserve">ECE/TRANS/WP.15/AC.2/2023/16 </w:t>
      </w:r>
      <w:r w:rsidR="00C95D60">
        <w:rPr>
          <w:lang w:val="fr-FR"/>
        </w:rPr>
        <w:br/>
      </w:r>
      <w:r>
        <w:rPr>
          <w:lang w:val="fr-FR"/>
        </w:rPr>
        <w:t>(sociétés de classification ADN recommandées)</w:t>
      </w:r>
    </w:p>
    <w:p w14:paraId="09C79FFA" w14:textId="16B5CB89" w:rsidR="00107776" w:rsidRPr="00F0715A" w:rsidRDefault="00107776" w:rsidP="00107776">
      <w:pPr>
        <w:pStyle w:val="SingleTxtG"/>
      </w:pPr>
      <w:r>
        <w:rPr>
          <w:lang w:val="fr-FR"/>
        </w:rPr>
        <w:t>35.</w:t>
      </w:r>
      <w:r>
        <w:rPr>
          <w:lang w:val="fr-FR"/>
        </w:rPr>
        <w:tab/>
        <w:t>Le Comité de sécurité a adopté les propositions 1 à 4, tendant à corriger la version française de l</w:t>
      </w:r>
      <w:r w:rsidR="007D4566">
        <w:rPr>
          <w:lang w:val="fr-FR"/>
        </w:rPr>
        <w:t>’</w:t>
      </w:r>
      <w:r>
        <w:rPr>
          <w:lang w:val="fr-FR"/>
        </w:rPr>
        <w:t>ADN (voir annexe I). Il a été convenu d</w:t>
      </w:r>
      <w:r w:rsidR="007D4566">
        <w:rPr>
          <w:lang w:val="fr-FR"/>
        </w:rPr>
        <w:t>’</w:t>
      </w:r>
      <w:r>
        <w:rPr>
          <w:lang w:val="fr-FR"/>
        </w:rPr>
        <w:t>examiner les corrections qu</w:t>
      </w:r>
      <w:r w:rsidR="007D4566">
        <w:rPr>
          <w:lang w:val="fr-FR"/>
        </w:rPr>
        <w:t>’</w:t>
      </w:r>
      <w:r>
        <w:rPr>
          <w:lang w:val="fr-FR"/>
        </w:rPr>
        <w:t>il était proposé d</w:t>
      </w:r>
      <w:r w:rsidR="007D4566">
        <w:rPr>
          <w:lang w:val="fr-FR"/>
        </w:rPr>
        <w:t>’</w:t>
      </w:r>
      <w:r>
        <w:rPr>
          <w:lang w:val="fr-FR"/>
        </w:rPr>
        <w:t>apporter à la partie 9 de l</w:t>
      </w:r>
      <w:r w:rsidR="007D4566">
        <w:rPr>
          <w:lang w:val="fr-FR"/>
        </w:rPr>
        <w:t>’</w:t>
      </w:r>
      <w:r>
        <w:rPr>
          <w:lang w:val="fr-FR"/>
        </w:rPr>
        <w:t>ADN (propositions 5 à 7) à une session ultérieure. Le Sous-Comité d</w:t>
      </w:r>
      <w:r w:rsidR="007D4566">
        <w:rPr>
          <w:lang w:val="fr-FR"/>
        </w:rPr>
        <w:t>’</w:t>
      </w:r>
      <w:r>
        <w:rPr>
          <w:lang w:val="fr-FR"/>
        </w:rPr>
        <w:t>experts du transport des marchandises dangereuses pourrait envisager d</w:t>
      </w:r>
      <w:r w:rsidR="007D4566">
        <w:rPr>
          <w:lang w:val="fr-FR"/>
        </w:rPr>
        <w:t>’</w:t>
      </w:r>
      <w:r>
        <w:rPr>
          <w:lang w:val="fr-FR"/>
        </w:rPr>
        <w:t>apporter les mêmes corrections dans la vingt-troisième édition révisée du Règlement type.</w:t>
      </w:r>
    </w:p>
    <w:p w14:paraId="4A50DFF5" w14:textId="6477E0B7" w:rsidR="00107776" w:rsidRPr="00F0715A" w:rsidRDefault="00734E15" w:rsidP="00C95D60">
      <w:pPr>
        <w:pStyle w:val="H23G"/>
      </w:pPr>
      <w:r>
        <w:rPr>
          <w:bCs/>
          <w:lang w:val="fr-FR"/>
        </w:rPr>
        <w:lastRenderedPageBreak/>
        <w:tab/>
      </w:r>
      <w:r w:rsidR="00107776">
        <w:rPr>
          <w:bCs/>
          <w:lang w:val="fr-FR"/>
        </w:rPr>
        <w:t>4.</w:t>
      </w:r>
      <w:r w:rsidR="00107776">
        <w:rPr>
          <w:lang w:val="fr-FR"/>
        </w:rPr>
        <w:tab/>
        <w:t>Correction de l</w:t>
      </w:r>
      <w:r w:rsidR="007D4566">
        <w:rPr>
          <w:lang w:val="fr-FR"/>
        </w:rPr>
        <w:t>’</w:t>
      </w:r>
      <w:r w:rsidR="00107776">
        <w:rPr>
          <w:lang w:val="fr-FR"/>
        </w:rPr>
        <w:t>alinéa e) du paragraphe 9.3.3.40.2.16</w:t>
      </w:r>
    </w:p>
    <w:p w14:paraId="1BACA54E" w14:textId="6A83685D" w:rsidR="00107776" w:rsidRPr="00F0715A" w:rsidRDefault="00107776" w:rsidP="00C95D60">
      <w:pPr>
        <w:pStyle w:val="SingleTxtG"/>
        <w:keepNext/>
        <w:keepLines/>
        <w:tabs>
          <w:tab w:val="left" w:pos="3119"/>
        </w:tabs>
        <w:ind w:left="3119" w:hanging="1985"/>
        <w:jc w:val="left"/>
      </w:pPr>
      <w:r>
        <w:rPr>
          <w:i/>
          <w:iCs/>
          <w:lang w:val="fr-FR"/>
        </w:rPr>
        <w:t>Document</w:t>
      </w:r>
      <w:r w:rsidR="009D69B2">
        <w:rPr>
          <w:i/>
          <w:iCs/>
          <w:lang w:val="fr-FR"/>
        </w:rPr>
        <w:t> </w:t>
      </w:r>
      <w:r>
        <w:rPr>
          <w:i/>
          <w:iCs/>
          <w:lang w:val="fr-FR"/>
        </w:rPr>
        <w:t>:</w:t>
      </w:r>
      <w:r>
        <w:rPr>
          <w:lang w:val="fr-FR"/>
        </w:rPr>
        <w:t xml:space="preserve"> </w:t>
      </w:r>
      <w:r>
        <w:rPr>
          <w:lang w:val="fr-FR"/>
        </w:rPr>
        <w:tab/>
        <w:t xml:space="preserve">ECE/TRANS/WP.15/AC.2/2023/17 </w:t>
      </w:r>
      <w:r w:rsidR="00C95D60">
        <w:rPr>
          <w:lang w:val="fr-FR"/>
        </w:rPr>
        <w:br/>
      </w:r>
      <w:r>
        <w:rPr>
          <w:lang w:val="fr-FR"/>
        </w:rPr>
        <w:t>(sociétés de classification ADN recommandées)</w:t>
      </w:r>
    </w:p>
    <w:p w14:paraId="494E5902" w14:textId="77777777" w:rsidR="00107776" w:rsidRPr="00F0715A" w:rsidRDefault="00107776" w:rsidP="00C95D60">
      <w:pPr>
        <w:pStyle w:val="SingleTxtG"/>
        <w:keepNext/>
        <w:keepLines/>
      </w:pPr>
      <w:r>
        <w:rPr>
          <w:lang w:val="fr-FR"/>
        </w:rPr>
        <w:t>36.</w:t>
      </w:r>
      <w:r>
        <w:rPr>
          <w:lang w:val="fr-FR"/>
        </w:rPr>
        <w:tab/>
        <w:t>Le Comité de sécurité a adopté les corrections proposées au paragraphe 4 du document ECE/TRANS/WP.15/AC.2/2023/17 (voir annexe III).</w:t>
      </w:r>
    </w:p>
    <w:p w14:paraId="5DB979FE" w14:textId="3D14467F" w:rsidR="00107776" w:rsidRPr="00F0715A" w:rsidRDefault="00734E15" w:rsidP="00734E15">
      <w:pPr>
        <w:pStyle w:val="H23G"/>
      </w:pPr>
      <w:r>
        <w:rPr>
          <w:bCs/>
          <w:lang w:val="fr-FR"/>
        </w:rPr>
        <w:tab/>
      </w:r>
      <w:r w:rsidR="00107776">
        <w:rPr>
          <w:bCs/>
          <w:lang w:val="fr-FR"/>
        </w:rPr>
        <w:t>5.</w:t>
      </w:r>
      <w:r w:rsidR="00107776">
        <w:rPr>
          <w:lang w:val="fr-FR"/>
        </w:rPr>
        <w:tab/>
      </w:r>
      <w:r w:rsidR="00107776">
        <w:rPr>
          <w:bCs/>
          <w:lang w:val="fr-FR"/>
        </w:rPr>
        <w:t>Proposition de correction du paragraphe 7.2.2.19.3</w:t>
      </w:r>
    </w:p>
    <w:p w14:paraId="2F89DE11" w14:textId="4E47AA33"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 xml:space="preserve"> </w:t>
      </w:r>
      <w:r>
        <w:rPr>
          <w:lang w:val="fr-FR"/>
        </w:rPr>
        <w:tab/>
        <w:t xml:space="preserve">ECE/TRANS/WP.15/AC.2/2023/18 </w:t>
      </w:r>
      <w:r w:rsidR="00C95D60">
        <w:rPr>
          <w:lang w:val="fr-FR"/>
        </w:rPr>
        <w:br/>
      </w:r>
      <w:r>
        <w:rPr>
          <w:lang w:val="fr-FR"/>
        </w:rPr>
        <w:t>(sociétés de classification ADN recommandées)</w:t>
      </w:r>
    </w:p>
    <w:p w14:paraId="5718EF04" w14:textId="289410B2" w:rsidR="00107776" w:rsidRPr="00F0715A" w:rsidRDefault="00107776" w:rsidP="00107776">
      <w:pPr>
        <w:pStyle w:val="SingleTxtG"/>
      </w:pPr>
      <w:r>
        <w:rPr>
          <w:lang w:val="fr-FR"/>
        </w:rPr>
        <w:t>37.</w:t>
      </w:r>
      <w:r>
        <w:rPr>
          <w:lang w:val="fr-FR"/>
        </w:rPr>
        <w:tab/>
        <w:t>Après que le représentant de l</w:t>
      </w:r>
      <w:r w:rsidR="007D4566">
        <w:rPr>
          <w:lang w:val="fr-FR"/>
        </w:rPr>
        <w:t>’</w:t>
      </w:r>
      <w:r>
        <w:rPr>
          <w:lang w:val="fr-FR"/>
        </w:rPr>
        <w:t>Autriche a émis une réserve, le Comité de sécurité a décidé de reprendre l</w:t>
      </w:r>
      <w:r w:rsidR="007D4566">
        <w:rPr>
          <w:lang w:val="fr-FR"/>
        </w:rPr>
        <w:t>’</w:t>
      </w:r>
      <w:r>
        <w:rPr>
          <w:lang w:val="fr-FR"/>
        </w:rPr>
        <w:t>examen de cette question à sa session suivante sur la base d</w:t>
      </w:r>
      <w:r w:rsidR="007D4566">
        <w:rPr>
          <w:lang w:val="fr-FR"/>
        </w:rPr>
        <w:t>’</w:t>
      </w:r>
      <w:r>
        <w:rPr>
          <w:lang w:val="fr-FR"/>
        </w:rPr>
        <w:t>un nouveau document, qui serait établi par les sociétés de classification ADN recommandées.</w:t>
      </w:r>
    </w:p>
    <w:p w14:paraId="7296592C" w14:textId="3FD839BD" w:rsidR="00107776" w:rsidRPr="00F0715A" w:rsidRDefault="00734E15" w:rsidP="00734E15">
      <w:pPr>
        <w:pStyle w:val="H23G"/>
        <w:rPr>
          <w:noProof/>
        </w:rPr>
      </w:pPr>
      <w:r>
        <w:rPr>
          <w:bCs/>
          <w:lang w:val="fr-FR"/>
        </w:rPr>
        <w:tab/>
      </w:r>
      <w:r w:rsidR="00107776">
        <w:rPr>
          <w:bCs/>
          <w:lang w:val="fr-FR"/>
        </w:rPr>
        <w:t>6.</w:t>
      </w:r>
      <w:r w:rsidR="00107776">
        <w:rPr>
          <w:lang w:val="fr-FR"/>
        </w:rPr>
        <w:tab/>
      </w:r>
      <w:r w:rsidR="00107776">
        <w:rPr>
          <w:bCs/>
          <w:lang w:val="fr-FR"/>
        </w:rPr>
        <w:t xml:space="preserve">Correction du </w:t>
      </w:r>
      <w:r w:rsidR="00107776" w:rsidRPr="00734E15">
        <w:rPr>
          <w:lang w:val="fr-FR"/>
        </w:rPr>
        <w:t>terme</w:t>
      </w:r>
      <w:r w:rsidR="00107776">
        <w:rPr>
          <w:bCs/>
          <w:lang w:val="fr-FR"/>
        </w:rPr>
        <w:t xml:space="preserve"> «</w:t>
      </w:r>
      <w:r w:rsidR="003D0CBD">
        <w:rPr>
          <w:bCs/>
          <w:lang w:val="fr-FR"/>
        </w:rPr>
        <w:t> </w:t>
      </w:r>
      <w:r w:rsidR="00107776">
        <w:rPr>
          <w:bCs/>
          <w:lang w:val="fr-FR"/>
        </w:rPr>
        <w:t>pump room</w:t>
      </w:r>
      <w:r w:rsidR="003D0CBD">
        <w:rPr>
          <w:bCs/>
          <w:lang w:val="fr-FR"/>
        </w:rPr>
        <w:t> </w:t>
      </w:r>
      <w:r w:rsidR="00107776">
        <w:rPr>
          <w:bCs/>
          <w:lang w:val="fr-FR"/>
        </w:rPr>
        <w:t>»</w:t>
      </w:r>
    </w:p>
    <w:p w14:paraId="0CE7DC55" w14:textId="2E594E61" w:rsidR="00107776" w:rsidRPr="00F0715A" w:rsidRDefault="00107776" w:rsidP="00734E15">
      <w:pPr>
        <w:pStyle w:val="SingleTxtG"/>
        <w:tabs>
          <w:tab w:val="left" w:pos="3119"/>
        </w:tabs>
        <w:ind w:left="3119" w:hanging="1985"/>
        <w:jc w:val="left"/>
        <w:rPr>
          <w:noProof/>
        </w:rPr>
      </w:pPr>
      <w:r>
        <w:rPr>
          <w:i/>
          <w:iCs/>
          <w:lang w:val="fr-FR"/>
        </w:rPr>
        <w:t>Document</w:t>
      </w:r>
      <w:r w:rsidR="009D69B2">
        <w:rPr>
          <w:i/>
          <w:iCs/>
          <w:lang w:val="fr-FR"/>
        </w:rPr>
        <w:t> </w:t>
      </w:r>
      <w:r>
        <w:rPr>
          <w:i/>
          <w:iCs/>
          <w:lang w:val="fr-FR"/>
        </w:rPr>
        <w:t>:</w:t>
      </w:r>
      <w:r>
        <w:rPr>
          <w:lang w:val="fr-FR"/>
        </w:rPr>
        <w:t xml:space="preserve"> </w:t>
      </w:r>
      <w:r>
        <w:rPr>
          <w:lang w:val="fr-FR"/>
        </w:rPr>
        <w:tab/>
        <w:t xml:space="preserve">ECE/TRANS/WP.15/AC.2/2023/19 </w:t>
      </w:r>
      <w:r w:rsidR="00C95D60">
        <w:rPr>
          <w:lang w:val="fr-FR"/>
        </w:rPr>
        <w:br/>
      </w:r>
      <w:r>
        <w:rPr>
          <w:lang w:val="fr-FR"/>
        </w:rPr>
        <w:t>(sociétés de classification ADN recommandées)</w:t>
      </w:r>
    </w:p>
    <w:p w14:paraId="35FC595C" w14:textId="793FB2F6" w:rsidR="00107776" w:rsidRPr="00F0715A" w:rsidRDefault="00107776" w:rsidP="00107776">
      <w:pPr>
        <w:pStyle w:val="SingleTxtG"/>
      </w:pPr>
      <w:r>
        <w:rPr>
          <w:lang w:val="fr-FR"/>
        </w:rPr>
        <w:t>38.</w:t>
      </w:r>
      <w:r>
        <w:rPr>
          <w:lang w:val="fr-FR"/>
        </w:rPr>
        <w:tab/>
        <w:t>Le Comité de sécurité a adopté les amendements qu</w:t>
      </w:r>
      <w:r w:rsidR="007D4566">
        <w:rPr>
          <w:lang w:val="fr-FR"/>
        </w:rPr>
        <w:t>’</w:t>
      </w:r>
      <w:r>
        <w:rPr>
          <w:lang w:val="fr-FR"/>
        </w:rPr>
        <w:t>il était proposé d</w:t>
      </w:r>
      <w:r w:rsidR="007D4566">
        <w:rPr>
          <w:lang w:val="fr-FR"/>
        </w:rPr>
        <w:t>’</w:t>
      </w:r>
      <w:r>
        <w:rPr>
          <w:lang w:val="fr-FR"/>
        </w:rPr>
        <w:t>apporter à la version anglaise de l</w:t>
      </w:r>
      <w:r w:rsidR="007D4566">
        <w:rPr>
          <w:lang w:val="fr-FR"/>
        </w:rPr>
        <w:t>’</w:t>
      </w:r>
      <w:r>
        <w:rPr>
          <w:lang w:val="fr-FR"/>
        </w:rPr>
        <w:t>ADN (voir annexe II).</w:t>
      </w:r>
    </w:p>
    <w:p w14:paraId="2CFCE5E8" w14:textId="2F4438C9" w:rsidR="00107776" w:rsidRPr="00F0715A" w:rsidRDefault="00734E15" w:rsidP="00734E15">
      <w:pPr>
        <w:pStyle w:val="H23G"/>
        <w:rPr>
          <w:noProof/>
        </w:rPr>
      </w:pPr>
      <w:r>
        <w:rPr>
          <w:bCs/>
          <w:lang w:val="fr-FR"/>
        </w:rPr>
        <w:tab/>
      </w:r>
      <w:r w:rsidR="00107776">
        <w:rPr>
          <w:bCs/>
          <w:lang w:val="fr-FR"/>
        </w:rPr>
        <w:t>7.</w:t>
      </w:r>
      <w:r w:rsidR="00107776">
        <w:rPr>
          <w:lang w:val="fr-FR"/>
        </w:rPr>
        <w:tab/>
      </w:r>
      <w:r w:rsidR="00107776">
        <w:rPr>
          <w:bCs/>
          <w:lang w:val="fr-FR"/>
        </w:rPr>
        <w:t xml:space="preserve">Amendement au </w:t>
      </w:r>
      <w:r w:rsidR="00107776" w:rsidRPr="00734E15">
        <w:rPr>
          <w:lang w:val="fr-FR"/>
        </w:rPr>
        <w:t>paragraphe</w:t>
      </w:r>
      <w:r w:rsidR="00107776">
        <w:rPr>
          <w:bCs/>
          <w:lang w:val="fr-FR"/>
        </w:rPr>
        <w:t xml:space="preserve"> 9.3.x.51 c)</w:t>
      </w:r>
    </w:p>
    <w:p w14:paraId="7D0CB3B1" w14:textId="3320AFA3" w:rsidR="00107776" w:rsidRPr="00F0715A" w:rsidRDefault="00107776" w:rsidP="00734E15">
      <w:pPr>
        <w:pStyle w:val="SingleTxtG"/>
        <w:tabs>
          <w:tab w:val="left" w:pos="3119"/>
        </w:tabs>
        <w:ind w:left="3119" w:hanging="1985"/>
        <w:jc w:val="left"/>
        <w:rPr>
          <w:noProof/>
        </w:rPr>
      </w:pPr>
      <w:r>
        <w:rPr>
          <w:i/>
          <w:iCs/>
          <w:lang w:val="fr-FR"/>
        </w:rPr>
        <w:t>Document</w:t>
      </w:r>
      <w:r w:rsidR="009D69B2">
        <w:rPr>
          <w:i/>
          <w:iCs/>
          <w:lang w:val="fr-FR"/>
        </w:rPr>
        <w:t> </w:t>
      </w:r>
      <w:r>
        <w:rPr>
          <w:i/>
          <w:iCs/>
          <w:lang w:val="fr-FR"/>
        </w:rPr>
        <w:t>:</w:t>
      </w:r>
      <w:r>
        <w:rPr>
          <w:lang w:val="fr-FR"/>
        </w:rPr>
        <w:t xml:space="preserve"> </w:t>
      </w:r>
      <w:r>
        <w:rPr>
          <w:lang w:val="fr-FR"/>
        </w:rPr>
        <w:tab/>
        <w:t xml:space="preserve">ECE/TRANS/WP.15/AC.2/2023/21 </w:t>
      </w:r>
      <w:r w:rsidR="00C95D60">
        <w:rPr>
          <w:lang w:val="fr-FR"/>
        </w:rPr>
        <w:br/>
      </w:r>
      <w:r>
        <w:rPr>
          <w:lang w:val="fr-FR"/>
        </w:rPr>
        <w:t>(sociétés de classification ADN recommandées)</w:t>
      </w:r>
    </w:p>
    <w:p w14:paraId="6B569944" w14:textId="51D87388" w:rsidR="00107776" w:rsidRPr="00F0715A" w:rsidRDefault="00107776" w:rsidP="00107776">
      <w:pPr>
        <w:pStyle w:val="SingleTxtG"/>
        <w:rPr>
          <w:noProof/>
        </w:rPr>
      </w:pPr>
      <w:r>
        <w:rPr>
          <w:lang w:val="fr-FR"/>
        </w:rPr>
        <w:t>39.</w:t>
      </w:r>
      <w:r>
        <w:rPr>
          <w:lang w:val="fr-FR"/>
        </w:rPr>
        <w:tab/>
        <w:t>Le Comité de sécurité a examiné la proposition d</w:t>
      </w:r>
      <w:r w:rsidR="007D4566">
        <w:rPr>
          <w:lang w:val="fr-FR"/>
        </w:rPr>
        <w:t>’</w:t>
      </w:r>
      <w:r>
        <w:rPr>
          <w:lang w:val="fr-FR"/>
        </w:rPr>
        <w:t>amendement au 9.1.x.51 c) des versions française et allemande de l</w:t>
      </w:r>
      <w:r w:rsidR="007D4566">
        <w:rPr>
          <w:lang w:val="fr-FR"/>
        </w:rPr>
        <w:t>’</w:t>
      </w:r>
      <w:r>
        <w:rPr>
          <w:lang w:val="fr-FR"/>
        </w:rPr>
        <w:t>ADN, mais a préféré aligner la version anglaise en ajoutant les mots «</w:t>
      </w:r>
      <w:r w:rsidR="00C95D60">
        <w:rPr>
          <w:lang w:val="fr-FR"/>
        </w:rPr>
        <w:t> </w:t>
      </w:r>
      <w:r w:rsidRPr="00FF7B6E">
        <w:rPr>
          <w:i/>
          <w:iCs/>
          <w:lang w:val="fr-FR"/>
        </w:rPr>
        <w:t>on board</w:t>
      </w:r>
      <w:r w:rsidR="00C95D60">
        <w:rPr>
          <w:lang w:val="fr-FR"/>
        </w:rPr>
        <w:t> </w:t>
      </w:r>
      <w:r>
        <w:rPr>
          <w:lang w:val="fr-FR"/>
        </w:rPr>
        <w:t>» (voir annexe II).</w:t>
      </w:r>
    </w:p>
    <w:p w14:paraId="7442AB3A" w14:textId="2413E131" w:rsidR="00107776" w:rsidRPr="00F0715A" w:rsidRDefault="00734E15" w:rsidP="00734E15">
      <w:pPr>
        <w:pStyle w:val="H23G"/>
        <w:rPr>
          <w:noProof/>
        </w:rPr>
      </w:pPr>
      <w:r>
        <w:rPr>
          <w:bCs/>
          <w:lang w:val="fr-FR"/>
        </w:rPr>
        <w:tab/>
      </w:r>
      <w:r w:rsidR="00107776">
        <w:rPr>
          <w:bCs/>
          <w:lang w:val="fr-FR"/>
        </w:rPr>
        <w:t>8.</w:t>
      </w:r>
      <w:r w:rsidR="00107776">
        <w:rPr>
          <w:lang w:val="fr-FR"/>
        </w:rPr>
        <w:tab/>
      </w:r>
      <w:r w:rsidR="00107776">
        <w:rPr>
          <w:bCs/>
          <w:lang w:val="fr-FR"/>
        </w:rPr>
        <w:t xml:space="preserve">Correction </w:t>
      </w:r>
      <w:r w:rsidR="00107776" w:rsidRPr="00734E15">
        <w:rPr>
          <w:lang w:val="fr-FR"/>
        </w:rPr>
        <w:t>terminologique</w:t>
      </w:r>
      <w:r w:rsidR="00107776">
        <w:rPr>
          <w:bCs/>
          <w:lang w:val="fr-FR"/>
        </w:rPr>
        <w:t xml:space="preserve"> </w:t>
      </w:r>
      <w:r w:rsidR="003D0CBD">
        <w:rPr>
          <w:bCs/>
          <w:lang w:val="fr-FR"/>
        </w:rPr>
        <w:t>−</w:t>
      </w:r>
      <w:r w:rsidR="00107776">
        <w:rPr>
          <w:bCs/>
          <w:lang w:val="fr-FR"/>
        </w:rPr>
        <w:t xml:space="preserve"> «</w:t>
      </w:r>
      <w:r w:rsidR="003D0CBD">
        <w:rPr>
          <w:bCs/>
          <w:lang w:val="fr-FR"/>
        </w:rPr>
        <w:t> </w:t>
      </w:r>
      <w:r w:rsidR="00107776">
        <w:rPr>
          <w:bCs/>
          <w:lang w:val="fr-FR"/>
        </w:rPr>
        <w:t>Chambre des pompes</w:t>
      </w:r>
      <w:r w:rsidR="003D0CBD">
        <w:rPr>
          <w:bCs/>
          <w:lang w:val="fr-FR"/>
        </w:rPr>
        <w:t> </w:t>
      </w:r>
      <w:r w:rsidR="00107776">
        <w:rPr>
          <w:bCs/>
          <w:lang w:val="fr-FR"/>
        </w:rPr>
        <w:t>»</w:t>
      </w:r>
    </w:p>
    <w:p w14:paraId="3CAFD512" w14:textId="77D50E4E" w:rsidR="00107776" w:rsidRPr="00F0715A" w:rsidRDefault="00107776" w:rsidP="00734E15">
      <w:pPr>
        <w:pStyle w:val="SingleTxtG"/>
        <w:tabs>
          <w:tab w:val="left" w:pos="3119"/>
        </w:tabs>
        <w:ind w:left="3119" w:hanging="1985"/>
        <w:jc w:val="left"/>
        <w:rPr>
          <w:noProof/>
        </w:rPr>
      </w:pPr>
      <w:r>
        <w:rPr>
          <w:i/>
          <w:iCs/>
          <w:lang w:val="fr-FR"/>
        </w:rPr>
        <w:t>Document</w:t>
      </w:r>
      <w:r w:rsidR="009D69B2">
        <w:rPr>
          <w:i/>
          <w:iCs/>
          <w:lang w:val="fr-FR"/>
        </w:rPr>
        <w:t> </w:t>
      </w:r>
      <w:r>
        <w:rPr>
          <w:i/>
          <w:iCs/>
          <w:lang w:val="fr-FR"/>
        </w:rPr>
        <w:t>:</w:t>
      </w:r>
      <w:r>
        <w:rPr>
          <w:lang w:val="fr-FR"/>
        </w:rPr>
        <w:t xml:space="preserve"> </w:t>
      </w:r>
      <w:r>
        <w:rPr>
          <w:lang w:val="fr-FR"/>
        </w:rPr>
        <w:tab/>
        <w:t xml:space="preserve">ECE/TRANS/WP.15/AC.2/2023/23 </w:t>
      </w:r>
      <w:r w:rsidR="00C95D60">
        <w:rPr>
          <w:lang w:val="fr-FR"/>
        </w:rPr>
        <w:br/>
      </w:r>
      <w:r>
        <w:rPr>
          <w:lang w:val="fr-FR"/>
        </w:rPr>
        <w:t>(sociétés de classification ADN recommandées)</w:t>
      </w:r>
    </w:p>
    <w:p w14:paraId="408DD6E6" w14:textId="0FE4593A" w:rsidR="00107776" w:rsidRPr="00F0715A" w:rsidRDefault="00107776" w:rsidP="00107776">
      <w:pPr>
        <w:pStyle w:val="SingleTxtG"/>
        <w:rPr>
          <w:noProof/>
        </w:rPr>
      </w:pPr>
      <w:r>
        <w:rPr>
          <w:lang w:val="fr-FR"/>
        </w:rPr>
        <w:t>40.</w:t>
      </w:r>
      <w:r>
        <w:rPr>
          <w:lang w:val="fr-FR"/>
        </w:rPr>
        <w:tab/>
        <w:t>Le Comité de sécurité a adopté les modifications qu</w:t>
      </w:r>
      <w:r w:rsidR="007D4566">
        <w:rPr>
          <w:lang w:val="fr-FR"/>
        </w:rPr>
        <w:t>’</w:t>
      </w:r>
      <w:r>
        <w:rPr>
          <w:lang w:val="fr-FR"/>
        </w:rPr>
        <w:t>il était proposé d</w:t>
      </w:r>
      <w:r w:rsidR="007D4566">
        <w:rPr>
          <w:lang w:val="fr-FR"/>
        </w:rPr>
        <w:t>’</w:t>
      </w:r>
      <w:r>
        <w:rPr>
          <w:lang w:val="fr-FR"/>
        </w:rPr>
        <w:t>apporter à la version française de l</w:t>
      </w:r>
      <w:r w:rsidR="007D4566">
        <w:rPr>
          <w:lang w:val="fr-FR"/>
        </w:rPr>
        <w:t>’</w:t>
      </w:r>
      <w:r>
        <w:rPr>
          <w:lang w:val="fr-FR"/>
        </w:rPr>
        <w:t>ADN (voir annexe II).</w:t>
      </w:r>
    </w:p>
    <w:p w14:paraId="1C7A1AB6" w14:textId="4520EB7C" w:rsidR="00107776" w:rsidRPr="00F0715A" w:rsidRDefault="00734E15" w:rsidP="00734E15">
      <w:pPr>
        <w:pStyle w:val="H23G"/>
      </w:pPr>
      <w:r>
        <w:rPr>
          <w:bCs/>
          <w:lang w:val="fr-FR"/>
        </w:rPr>
        <w:tab/>
      </w:r>
      <w:r w:rsidR="00107776">
        <w:rPr>
          <w:bCs/>
          <w:lang w:val="fr-FR"/>
        </w:rPr>
        <w:t>9.</w:t>
      </w:r>
      <w:r w:rsidR="00107776">
        <w:rPr>
          <w:lang w:val="fr-FR"/>
        </w:rPr>
        <w:tab/>
      </w:r>
      <w:r w:rsidR="00107776">
        <w:rPr>
          <w:bCs/>
          <w:lang w:val="fr-FR"/>
        </w:rPr>
        <w:t xml:space="preserve">Correction </w:t>
      </w:r>
      <w:r w:rsidR="00107776" w:rsidRPr="00734E15">
        <w:rPr>
          <w:lang w:val="fr-FR"/>
        </w:rPr>
        <w:t>terminologique</w:t>
      </w:r>
      <w:r w:rsidR="00107776">
        <w:rPr>
          <w:bCs/>
          <w:lang w:val="fr-FR"/>
        </w:rPr>
        <w:t xml:space="preserve"> </w:t>
      </w:r>
      <w:r w:rsidR="003D0CBD">
        <w:rPr>
          <w:bCs/>
          <w:lang w:val="fr-FR"/>
        </w:rPr>
        <w:t>−</w:t>
      </w:r>
      <w:r w:rsidR="00107776">
        <w:rPr>
          <w:bCs/>
          <w:lang w:val="fr-FR"/>
        </w:rPr>
        <w:t xml:space="preserve"> «</w:t>
      </w:r>
      <w:r w:rsidR="003D0CBD">
        <w:rPr>
          <w:bCs/>
          <w:lang w:val="fr-FR"/>
        </w:rPr>
        <w:t> </w:t>
      </w:r>
      <w:r w:rsidR="00107776">
        <w:rPr>
          <w:bCs/>
          <w:lang w:val="fr-FR"/>
        </w:rPr>
        <w:t>Dossier de bateau</w:t>
      </w:r>
      <w:r w:rsidR="003D0CBD">
        <w:rPr>
          <w:bCs/>
          <w:lang w:val="fr-FR"/>
        </w:rPr>
        <w:t> </w:t>
      </w:r>
      <w:r w:rsidR="00107776">
        <w:rPr>
          <w:bCs/>
          <w:lang w:val="fr-FR"/>
        </w:rPr>
        <w:t>»</w:t>
      </w:r>
    </w:p>
    <w:p w14:paraId="135F73D7" w14:textId="4392C7BD"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 xml:space="preserve">ECE/TRANS/WP.15/AC.2/2023/24 </w:t>
      </w:r>
      <w:r w:rsidR="00C95D60">
        <w:rPr>
          <w:lang w:val="fr-FR"/>
        </w:rPr>
        <w:br/>
      </w:r>
      <w:r>
        <w:rPr>
          <w:lang w:val="fr-FR"/>
        </w:rPr>
        <w:t>(sociétés de classification ADN recommandées)</w:t>
      </w:r>
    </w:p>
    <w:p w14:paraId="4FEBA9AA" w14:textId="69237815" w:rsidR="00107776" w:rsidRPr="00F0715A" w:rsidRDefault="00107776" w:rsidP="00107776">
      <w:pPr>
        <w:pStyle w:val="SingleTxtG"/>
        <w:rPr>
          <w:noProof/>
        </w:rPr>
      </w:pPr>
      <w:r>
        <w:rPr>
          <w:lang w:val="fr-FR"/>
        </w:rPr>
        <w:t>41.</w:t>
      </w:r>
      <w:r>
        <w:rPr>
          <w:lang w:val="fr-FR"/>
        </w:rPr>
        <w:tab/>
        <w:t>Le Comité de sécurité a préféré adopter le remplacement des occurrences de « dossier de bateau » par « dossier du bateau » dans le texte français de l</w:t>
      </w:r>
      <w:r w:rsidR="007D4566">
        <w:rPr>
          <w:lang w:val="fr-FR"/>
        </w:rPr>
        <w:t>’</w:t>
      </w:r>
      <w:r>
        <w:rPr>
          <w:lang w:val="fr-FR"/>
        </w:rPr>
        <w:t>ADN (voir Annexe II). En ce qui concerne la proposition visant à supprimer, au 1.2.1, les définitions de «</w:t>
      </w:r>
      <w:r w:rsidR="00C95D60">
        <w:rPr>
          <w:lang w:val="fr-FR"/>
        </w:rPr>
        <w:t> </w:t>
      </w:r>
      <w:r>
        <w:rPr>
          <w:lang w:val="fr-FR"/>
        </w:rPr>
        <w:t>Dossier de citerne</w:t>
      </w:r>
      <w:r w:rsidR="00C95D60">
        <w:rPr>
          <w:lang w:val="fr-FR"/>
        </w:rPr>
        <w:t> </w:t>
      </w:r>
      <w:r>
        <w:rPr>
          <w:lang w:val="fr-FR"/>
        </w:rPr>
        <w:t>» et de «</w:t>
      </w:r>
      <w:r w:rsidR="00C95D60">
        <w:rPr>
          <w:lang w:val="fr-FR"/>
        </w:rPr>
        <w:t> </w:t>
      </w:r>
      <w:r>
        <w:rPr>
          <w:i/>
          <w:iCs/>
          <w:lang w:val="fr-FR"/>
        </w:rPr>
        <w:t>Tank record</w:t>
      </w:r>
      <w:r w:rsidR="00C95D60">
        <w:rPr>
          <w:i/>
          <w:iCs/>
          <w:lang w:val="fr-FR"/>
        </w:rPr>
        <w:t> </w:t>
      </w:r>
      <w:r>
        <w:rPr>
          <w:lang w:val="fr-FR"/>
        </w:rPr>
        <w:t>», le Comité de sécurité a jugé préférable que la Réunion commune RID/ADR/ADN examine cette question à une session ultérieure.</w:t>
      </w:r>
    </w:p>
    <w:p w14:paraId="1ED8BF31" w14:textId="04294C51" w:rsidR="00107776" w:rsidRPr="00F0715A" w:rsidRDefault="00734E15" w:rsidP="00734E15">
      <w:pPr>
        <w:pStyle w:val="H23G"/>
        <w:rPr>
          <w:noProof/>
        </w:rPr>
      </w:pPr>
      <w:r>
        <w:rPr>
          <w:bCs/>
          <w:lang w:val="fr-FR"/>
        </w:rPr>
        <w:tab/>
      </w:r>
      <w:r w:rsidR="00107776">
        <w:rPr>
          <w:bCs/>
          <w:lang w:val="fr-FR"/>
        </w:rPr>
        <w:t>10.</w:t>
      </w:r>
      <w:r w:rsidR="00107776">
        <w:rPr>
          <w:lang w:val="fr-FR"/>
        </w:rPr>
        <w:tab/>
      </w:r>
      <w:r w:rsidR="00107776" w:rsidRPr="00734E15">
        <w:rPr>
          <w:lang w:val="fr-FR"/>
        </w:rPr>
        <w:t>Modification</w:t>
      </w:r>
      <w:r w:rsidR="00107776">
        <w:rPr>
          <w:bCs/>
          <w:lang w:val="fr-FR"/>
        </w:rPr>
        <w:t xml:space="preserve"> au 7.2.3.20.1 de la version française de l</w:t>
      </w:r>
      <w:r w:rsidR="007D4566">
        <w:rPr>
          <w:bCs/>
          <w:lang w:val="fr-FR"/>
        </w:rPr>
        <w:t>’</w:t>
      </w:r>
      <w:r w:rsidR="00107776">
        <w:rPr>
          <w:bCs/>
          <w:lang w:val="fr-FR"/>
        </w:rPr>
        <w:t>ADN 2023</w:t>
      </w:r>
    </w:p>
    <w:p w14:paraId="7C2B8BDF" w14:textId="7021FC5D" w:rsidR="00107776" w:rsidRPr="00F0715A" w:rsidRDefault="00107776" w:rsidP="00734E15">
      <w:pPr>
        <w:pStyle w:val="SingleTxtG"/>
        <w:tabs>
          <w:tab w:val="left" w:pos="3119"/>
        </w:tabs>
        <w:ind w:left="3119" w:hanging="1985"/>
        <w:jc w:val="left"/>
        <w:rPr>
          <w:noProof/>
        </w:rPr>
      </w:pPr>
      <w:r>
        <w:rPr>
          <w:i/>
          <w:iCs/>
          <w:lang w:val="fr-FR"/>
        </w:rPr>
        <w:t>Document</w:t>
      </w:r>
      <w:r w:rsidR="009D69B2">
        <w:rPr>
          <w:i/>
          <w:iCs/>
          <w:lang w:val="fr-FR"/>
        </w:rPr>
        <w:t> </w:t>
      </w:r>
      <w:r>
        <w:rPr>
          <w:i/>
          <w:iCs/>
          <w:lang w:val="fr-FR"/>
        </w:rPr>
        <w:t>:</w:t>
      </w:r>
      <w:r>
        <w:rPr>
          <w:lang w:val="fr-FR"/>
        </w:rPr>
        <w:t xml:space="preserve"> </w:t>
      </w:r>
      <w:r>
        <w:rPr>
          <w:lang w:val="fr-FR"/>
        </w:rPr>
        <w:tab/>
        <w:t>ECE/TRANS/WP.15/AC.2/2023/25 (CCNR)</w:t>
      </w:r>
    </w:p>
    <w:p w14:paraId="2DA1D862" w14:textId="310DD94C" w:rsidR="00107776" w:rsidRPr="00F0715A" w:rsidRDefault="00107776" w:rsidP="00107776">
      <w:pPr>
        <w:pStyle w:val="SingleTxtG"/>
        <w:rPr>
          <w:noProof/>
        </w:rPr>
      </w:pPr>
      <w:r>
        <w:rPr>
          <w:lang w:val="fr-FR"/>
        </w:rPr>
        <w:t>42.</w:t>
      </w:r>
      <w:r>
        <w:rPr>
          <w:lang w:val="fr-FR"/>
        </w:rPr>
        <w:tab/>
        <w:t>Le Comité de sécurité a adopté les modifications qu</w:t>
      </w:r>
      <w:r w:rsidR="007D4566">
        <w:rPr>
          <w:lang w:val="fr-FR"/>
        </w:rPr>
        <w:t>’</w:t>
      </w:r>
      <w:r>
        <w:rPr>
          <w:lang w:val="fr-FR"/>
        </w:rPr>
        <w:t>il était proposé d</w:t>
      </w:r>
      <w:r w:rsidR="007D4566">
        <w:rPr>
          <w:lang w:val="fr-FR"/>
        </w:rPr>
        <w:t>’</w:t>
      </w:r>
      <w:r>
        <w:rPr>
          <w:lang w:val="fr-FR"/>
        </w:rPr>
        <w:t>apporter au texte français de l</w:t>
      </w:r>
      <w:r w:rsidR="007D4566">
        <w:rPr>
          <w:lang w:val="fr-FR"/>
        </w:rPr>
        <w:t>’</w:t>
      </w:r>
      <w:r>
        <w:rPr>
          <w:lang w:val="fr-FR"/>
        </w:rPr>
        <w:t xml:space="preserve">ADN (voir annexe II). </w:t>
      </w:r>
    </w:p>
    <w:p w14:paraId="34F6F082" w14:textId="24E63052" w:rsidR="00107776" w:rsidRPr="00F0715A" w:rsidRDefault="00734E15" w:rsidP="00734E15">
      <w:pPr>
        <w:pStyle w:val="H23G"/>
        <w:rPr>
          <w:noProof/>
        </w:rPr>
      </w:pPr>
      <w:r>
        <w:rPr>
          <w:bCs/>
          <w:lang w:val="fr-FR"/>
        </w:rPr>
        <w:tab/>
      </w:r>
      <w:r w:rsidR="00107776">
        <w:rPr>
          <w:bCs/>
          <w:lang w:val="fr-FR"/>
        </w:rPr>
        <w:t>11.</w:t>
      </w:r>
      <w:r w:rsidR="00107776">
        <w:rPr>
          <w:lang w:val="fr-FR"/>
        </w:rPr>
        <w:tab/>
      </w:r>
      <w:r w:rsidR="00107776">
        <w:rPr>
          <w:bCs/>
          <w:lang w:val="fr-FR"/>
        </w:rPr>
        <w:t xml:space="preserve">8.1.6.2 de </w:t>
      </w:r>
      <w:r w:rsidR="00107776" w:rsidRPr="00734E15">
        <w:rPr>
          <w:lang w:val="fr-FR"/>
        </w:rPr>
        <w:t>l</w:t>
      </w:r>
      <w:r w:rsidR="007D4566">
        <w:rPr>
          <w:lang w:val="fr-FR"/>
        </w:rPr>
        <w:t>’</w:t>
      </w:r>
      <w:r w:rsidR="00107776" w:rsidRPr="00734E15">
        <w:rPr>
          <w:lang w:val="fr-FR"/>
        </w:rPr>
        <w:t>ADN</w:t>
      </w:r>
      <w:r w:rsidR="003D0CBD">
        <w:rPr>
          <w:bCs/>
          <w:lang w:val="fr-FR"/>
        </w:rPr>
        <w:t> </w:t>
      </w:r>
      <w:r w:rsidR="00107776">
        <w:rPr>
          <w:bCs/>
          <w:lang w:val="fr-FR"/>
        </w:rPr>
        <w:t>: Vérification et inspection du matériel − Tuyauteries flexibles</w:t>
      </w:r>
    </w:p>
    <w:p w14:paraId="00757AF4" w14:textId="4A97D23C" w:rsidR="00107776" w:rsidRPr="00F0715A" w:rsidRDefault="00107776" w:rsidP="00734E15">
      <w:pPr>
        <w:pStyle w:val="SingleTxtG"/>
        <w:tabs>
          <w:tab w:val="left" w:pos="3119"/>
        </w:tabs>
        <w:ind w:left="3119" w:hanging="1985"/>
        <w:jc w:val="left"/>
        <w:rPr>
          <w:noProof/>
        </w:rPr>
      </w:pPr>
      <w:r>
        <w:rPr>
          <w:i/>
          <w:iCs/>
          <w:lang w:val="fr-FR"/>
        </w:rPr>
        <w:t>Document</w:t>
      </w:r>
      <w:r w:rsidR="009D69B2">
        <w:rPr>
          <w:i/>
          <w:iCs/>
          <w:lang w:val="fr-FR"/>
        </w:rPr>
        <w:t> </w:t>
      </w:r>
      <w:r>
        <w:rPr>
          <w:i/>
          <w:iCs/>
          <w:lang w:val="fr-FR"/>
        </w:rPr>
        <w:t>:</w:t>
      </w:r>
      <w:r>
        <w:rPr>
          <w:lang w:val="fr-FR"/>
        </w:rPr>
        <w:tab/>
        <w:t>ECE/TRANS/WP.15/AC.2/2023/26 (Allemagne)</w:t>
      </w:r>
    </w:p>
    <w:p w14:paraId="35FAA04F" w14:textId="16812E04" w:rsidR="00107776" w:rsidRPr="00F0715A" w:rsidRDefault="00107776" w:rsidP="00107776">
      <w:pPr>
        <w:pStyle w:val="SingleTxtG"/>
        <w:rPr>
          <w:noProof/>
        </w:rPr>
      </w:pPr>
      <w:r>
        <w:rPr>
          <w:lang w:val="fr-FR"/>
        </w:rPr>
        <w:t>43.</w:t>
      </w:r>
      <w:r>
        <w:rPr>
          <w:lang w:val="fr-FR"/>
        </w:rPr>
        <w:tab/>
        <w:t>Le Comité de sécurité a adopté les propositions d</w:t>
      </w:r>
      <w:r w:rsidR="007D4566">
        <w:rPr>
          <w:lang w:val="fr-FR"/>
        </w:rPr>
        <w:t>’</w:t>
      </w:r>
      <w:r>
        <w:rPr>
          <w:lang w:val="fr-FR"/>
        </w:rPr>
        <w:t>amendements visant à mettre à jour la référence faite à la norme ISO 13765:2018 relative aux tuyaux et tuyauteries (voir</w:t>
      </w:r>
      <w:r w:rsidR="00C95D60">
        <w:rPr>
          <w:lang w:val="fr-FR"/>
        </w:rPr>
        <w:t> </w:t>
      </w:r>
      <w:r>
        <w:rPr>
          <w:lang w:val="fr-FR"/>
        </w:rPr>
        <w:t>annexe II).</w:t>
      </w:r>
    </w:p>
    <w:p w14:paraId="6AE4BCFB" w14:textId="6404CAAA" w:rsidR="00107776" w:rsidRPr="00F0715A" w:rsidRDefault="00107776" w:rsidP="00107776">
      <w:pPr>
        <w:pStyle w:val="SingleTxtG"/>
        <w:rPr>
          <w:noProof/>
        </w:rPr>
      </w:pPr>
      <w:r>
        <w:rPr>
          <w:lang w:val="fr-FR"/>
        </w:rPr>
        <w:lastRenderedPageBreak/>
        <w:t>44.</w:t>
      </w:r>
      <w:r>
        <w:rPr>
          <w:lang w:val="fr-FR"/>
        </w:rPr>
        <w:tab/>
        <w:t>Le représentant de l</w:t>
      </w:r>
      <w:r w:rsidR="007D4566">
        <w:rPr>
          <w:lang w:val="fr-FR"/>
        </w:rPr>
        <w:t>’</w:t>
      </w:r>
      <w:r>
        <w:rPr>
          <w:lang w:val="fr-FR"/>
        </w:rPr>
        <w:t>Autriche a informé le Comité de sécurité que la norme ISO 27126:2021 portait également sur les tuyaux en thermoplastique.</w:t>
      </w:r>
    </w:p>
    <w:p w14:paraId="6432DD05" w14:textId="78DDA930" w:rsidR="00107776" w:rsidRPr="00F0715A" w:rsidRDefault="00734E15" w:rsidP="00734E15">
      <w:pPr>
        <w:pStyle w:val="H23G"/>
      </w:pPr>
      <w:r>
        <w:rPr>
          <w:bCs/>
          <w:lang w:val="fr-FR"/>
        </w:rPr>
        <w:tab/>
      </w:r>
      <w:r w:rsidR="00107776">
        <w:rPr>
          <w:bCs/>
          <w:lang w:val="fr-FR"/>
        </w:rPr>
        <w:t>12.</w:t>
      </w:r>
      <w:r w:rsidR="00107776">
        <w:rPr>
          <w:lang w:val="fr-FR"/>
        </w:rPr>
        <w:tab/>
      </w:r>
      <w:r w:rsidR="00107776">
        <w:rPr>
          <w:bCs/>
          <w:lang w:val="fr-FR"/>
        </w:rPr>
        <w:t>Correction du paragraphe 9.3.3.25.12</w:t>
      </w:r>
    </w:p>
    <w:p w14:paraId="0E560221" w14:textId="0DC24CA8"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 xml:space="preserve">ECE/TRANS/WP.15/AC.2/2023/28 </w:t>
      </w:r>
      <w:r w:rsidR="00C95D60">
        <w:rPr>
          <w:lang w:val="fr-FR"/>
        </w:rPr>
        <w:br/>
      </w:r>
      <w:r>
        <w:rPr>
          <w:lang w:val="fr-FR"/>
        </w:rPr>
        <w:t>(sociétés de classification ADN recommandées)</w:t>
      </w:r>
    </w:p>
    <w:p w14:paraId="149C6264" w14:textId="77777777" w:rsidR="00107776" w:rsidRPr="00F0715A" w:rsidRDefault="00107776" w:rsidP="00107776">
      <w:pPr>
        <w:pStyle w:val="SingleTxtG"/>
      </w:pPr>
      <w:r>
        <w:rPr>
          <w:lang w:val="fr-FR"/>
        </w:rPr>
        <w:t>45.</w:t>
      </w:r>
      <w:r>
        <w:rPr>
          <w:lang w:val="fr-FR"/>
        </w:rPr>
        <w:tab/>
        <w:t>Le Comité de sécurité a adopté la proposition tendant à modifier le troisième paragraphe du 9.3.3.25.12 (voir annexe II).</w:t>
      </w:r>
    </w:p>
    <w:p w14:paraId="4E7744DC" w14:textId="35148652" w:rsidR="00107776" w:rsidRPr="00F0715A" w:rsidRDefault="00734E15" w:rsidP="00734E15">
      <w:pPr>
        <w:pStyle w:val="H23G"/>
      </w:pPr>
      <w:r>
        <w:rPr>
          <w:bCs/>
          <w:lang w:val="fr-FR"/>
        </w:rPr>
        <w:tab/>
      </w:r>
      <w:r w:rsidR="00107776">
        <w:rPr>
          <w:bCs/>
          <w:lang w:val="fr-FR"/>
        </w:rPr>
        <w:t>13.</w:t>
      </w:r>
      <w:r w:rsidR="00107776">
        <w:rPr>
          <w:lang w:val="fr-FR"/>
        </w:rPr>
        <w:tab/>
      </w:r>
      <w:r w:rsidR="00107776" w:rsidRPr="00734E15">
        <w:rPr>
          <w:lang w:val="fr-FR"/>
        </w:rPr>
        <w:t>Correction</w:t>
      </w:r>
      <w:r w:rsidR="00107776">
        <w:rPr>
          <w:bCs/>
          <w:lang w:val="fr-FR"/>
        </w:rPr>
        <w:t xml:space="preserve"> du paragraphe 8.2.2.3.1.1</w:t>
      </w:r>
    </w:p>
    <w:p w14:paraId="50997E0B" w14:textId="6F940CFB"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 xml:space="preserve">ECE/TRANS/WP.15/AC.2/2023/29 </w:t>
      </w:r>
      <w:r w:rsidR="00F53268">
        <w:rPr>
          <w:lang w:val="fr-FR"/>
        </w:rPr>
        <w:br/>
      </w:r>
      <w:r>
        <w:rPr>
          <w:lang w:val="fr-FR"/>
        </w:rPr>
        <w:t>(sociétés de classification ADN recommandées)</w:t>
      </w:r>
    </w:p>
    <w:p w14:paraId="2B8548D5" w14:textId="2ACA0E2C" w:rsidR="00107776" w:rsidRPr="00F0715A" w:rsidRDefault="00107776" w:rsidP="00107776">
      <w:pPr>
        <w:pStyle w:val="SingleTxtG"/>
        <w:rPr>
          <w:noProof/>
        </w:rPr>
      </w:pPr>
      <w:r>
        <w:rPr>
          <w:lang w:val="fr-FR"/>
        </w:rPr>
        <w:t>46.</w:t>
      </w:r>
      <w:r>
        <w:rPr>
          <w:lang w:val="fr-FR"/>
        </w:rPr>
        <w:tab/>
        <w:t>Le Comité de sécurité a adopté les modifications qu</w:t>
      </w:r>
      <w:r w:rsidR="007D4566">
        <w:rPr>
          <w:lang w:val="fr-FR"/>
        </w:rPr>
        <w:t>’</w:t>
      </w:r>
      <w:r>
        <w:rPr>
          <w:lang w:val="fr-FR"/>
        </w:rPr>
        <w:t>il était proposé d</w:t>
      </w:r>
      <w:r w:rsidR="007D4566">
        <w:rPr>
          <w:lang w:val="fr-FR"/>
        </w:rPr>
        <w:t>’</w:t>
      </w:r>
      <w:r>
        <w:rPr>
          <w:lang w:val="fr-FR"/>
        </w:rPr>
        <w:t>apporter au dernier alinéa du 8.2.2.3.1.1 (voir annexe I).</w:t>
      </w:r>
    </w:p>
    <w:p w14:paraId="3347EF3E" w14:textId="0DA0D9D7" w:rsidR="00107776" w:rsidRPr="00F0715A" w:rsidRDefault="00734E15" w:rsidP="00734E15">
      <w:pPr>
        <w:pStyle w:val="H23G"/>
      </w:pPr>
      <w:r>
        <w:rPr>
          <w:bCs/>
          <w:lang w:val="fr-FR"/>
        </w:rPr>
        <w:tab/>
      </w:r>
      <w:r w:rsidR="00107776">
        <w:rPr>
          <w:bCs/>
          <w:lang w:val="fr-FR"/>
        </w:rPr>
        <w:t>14.</w:t>
      </w:r>
      <w:r w:rsidR="00107776">
        <w:rPr>
          <w:lang w:val="fr-FR"/>
        </w:rPr>
        <w:tab/>
      </w:r>
      <w:r w:rsidR="00107776">
        <w:rPr>
          <w:bCs/>
          <w:lang w:val="fr-FR"/>
        </w:rPr>
        <w:t xml:space="preserve">Correction </w:t>
      </w:r>
      <w:r w:rsidR="00107776" w:rsidRPr="00734E15">
        <w:rPr>
          <w:lang w:val="fr-FR"/>
        </w:rPr>
        <w:t>terminologique</w:t>
      </w:r>
      <w:r w:rsidR="00107776">
        <w:rPr>
          <w:bCs/>
          <w:lang w:val="fr-FR"/>
        </w:rPr>
        <w:t xml:space="preserve"> de la version anglaise − «</w:t>
      </w:r>
      <w:r w:rsidR="003D0CBD">
        <w:rPr>
          <w:bCs/>
          <w:lang w:val="fr-FR"/>
        </w:rPr>
        <w:t> </w:t>
      </w:r>
      <w:r w:rsidR="00107776">
        <w:rPr>
          <w:bCs/>
          <w:lang w:val="fr-FR"/>
        </w:rPr>
        <w:t>Push(er) barge</w:t>
      </w:r>
      <w:r w:rsidR="003D0CBD">
        <w:rPr>
          <w:bCs/>
          <w:lang w:val="fr-FR"/>
        </w:rPr>
        <w:t> </w:t>
      </w:r>
      <w:r w:rsidR="00107776">
        <w:rPr>
          <w:bCs/>
          <w:lang w:val="fr-FR"/>
        </w:rPr>
        <w:t>»</w:t>
      </w:r>
    </w:p>
    <w:p w14:paraId="69B1EB86" w14:textId="1DC2E3A9"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 xml:space="preserve">ECE/TRANS/WP.15/AC.2/2023/30 </w:t>
      </w:r>
      <w:r w:rsidR="00F53268">
        <w:rPr>
          <w:lang w:val="fr-FR"/>
        </w:rPr>
        <w:br/>
      </w:r>
      <w:r>
        <w:rPr>
          <w:lang w:val="fr-FR"/>
        </w:rPr>
        <w:t>(sociétés de classification ADN recommandées)</w:t>
      </w:r>
    </w:p>
    <w:p w14:paraId="69A550E3" w14:textId="05D114B8" w:rsidR="00107776" w:rsidRPr="00F0715A" w:rsidRDefault="00107776" w:rsidP="00107776">
      <w:pPr>
        <w:pStyle w:val="SingleTxtG"/>
        <w:rPr>
          <w:noProof/>
        </w:rPr>
      </w:pPr>
      <w:r>
        <w:rPr>
          <w:lang w:val="fr-FR"/>
        </w:rPr>
        <w:t>47.</w:t>
      </w:r>
      <w:r>
        <w:rPr>
          <w:lang w:val="fr-FR"/>
        </w:rPr>
        <w:tab/>
        <w:t>Le Comité de sécurité a adopté les corrections proposées visant à harmoniser l</w:t>
      </w:r>
      <w:r w:rsidR="007D4566">
        <w:rPr>
          <w:lang w:val="fr-FR"/>
        </w:rPr>
        <w:t>’</w:t>
      </w:r>
      <w:r>
        <w:rPr>
          <w:lang w:val="fr-FR"/>
        </w:rPr>
        <w:t>emploi de «</w:t>
      </w:r>
      <w:r w:rsidR="00F53268">
        <w:rPr>
          <w:lang w:val="fr-FR"/>
        </w:rPr>
        <w:t> </w:t>
      </w:r>
      <w:r>
        <w:rPr>
          <w:i/>
          <w:iCs/>
          <w:lang w:val="fr-FR"/>
        </w:rPr>
        <w:t>pushed barge(s)</w:t>
      </w:r>
      <w:r w:rsidR="00F53268">
        <w:rPr>
          <w:i/>
          <w:iCs/>
          <w:lang w:val="fr-FR"/>
        </w:rPr>
        <w:t> </w:t>
      </w:r>
      <w:r>
        <w:rPr>
          <w:lang w:val="fr-FR"/>
        </w:rPr>
        <w:t>» dans la version anglaise de l</w:t>
      </w:r>
      <w:r w:rsidR="007D4566">
        <w:rPr>
          <w:lang w:val="fr-FR"/>
        </w:rPr>
        <w:t>’</w:t>
      </w:r>
      <w:r>
        <w:rPr>
          <w:lang w:val="fr-FR"/>
        </w:rPr>
        <w:t>ADN (voir annexe III).</w:t>
      </w:r>
    </w:p>
    <w:p w14:paraId="061D132C" w14:textId="1514059C" w:rsidR="00107776" w:rsidRPr="00F0715A" w:rsidRDefault="00734E15" w:rsidP="00734E15">
      <w:pPr>
        <w:pStyle w:val="H23G"/>
      </w:pPr>
      <w:r>
        <w:rPr>
          <w:bCs/>
        </w:rPr>
        <w:tab/>
      </w:r>
      <w:r w:rsidR="00107776">
        <w:rPr>
          <w:bCs/>
          <w:lang w:val="fr-FR"/>
        </w:rPr>
        <w:t>15.</w:t>
      </w:r>
      <w:r w:rsidR="00107776">
        <w:rPr>
          <w:bCs/>
          <w:lang w:val="fr-FR"/>
        </w:rPr>
        <w:tab/>
        <w:t>5.4.1.1 de l</w:t>
      </w:r>
      <w:r w:rsidR="007D4566">
        <w:rPr>
          <w:bCs/>
          <w:lang w:val="fr-FR"/>
        </w:rPr>
        <w:t>’</w:t>
      </w:r>
      <w:r w:rsidR="00107776">
        <w:rPr>
          <w:bCs/>
          <w:lang w:val="fr-FR"/>
        </w:rPr>
        <w:t>ADN</w:t>
      </w:r>
      <w:r w:rsidR="003D0CBD">
        <w:rPr>
          <w:bCs/>
          <w:lang w:val="fr-FR"/>
        </w:rPr>
        <w:t> </w:t>
      </w:r>
      <w:r w:rsidR="00107776">
        <w:rPr>
          <w:bCs/>
          <w:lang w:val="fr-FR"/>
        </w:rPr>
        <w:t xml:space="preserve">: </w:t>
      </w:r>
      <w:r w:rsidR="00107776" w:rsidRPr="00734E15">
        <w:rPr>
          <w:lang w:val="fr-FR"/>
        </w:rPr>
        <w:t>Renseignements</w:t>
      </w:r>
      <w:r w:rsidR="00107776">
        <w:rPr>
          <w:bCs/>
          <w:lang w:val="fr-FR"/>
        </w:rPr>
        <w:t xml:space="preserve"> généraux dans le document de transport</w:t>
      </w:r>
    </w:p>
    <w:p w14:paraId="24753862" w14:textId="4E89FC39"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ECE/TRANS/WP.15/AC.2/2023/27 (Allemagne)</w:t>
      </w:r>
    </w:p>
    <w:p w14:paraId="4000C053" w14:textId="058397FE" w:rsidR="00107776" w:rsidRPr="00F0715A" w:rsidRDefault="00107776" w:rsidP="00107776">
      <w:pPr>
        <w:pStyle w:val="SingleTxtG"/>
      </w:pPr>
      <w:r>
        <w:rPr>
          <w:lang w:val="fr-FR"/>
        </w:rPr>
        <w:t>48.</w:t>
      </w:r>
      <w:r>
        <w:rPr>
          <w:lang w:val="fr-FR"/>
        </w:rPr>
        <w:tab/>
        <w:t>Le Comité de sécurité a adopté les amendements qu</w:t>
      </w:r>
      <w:r w:rsidR="007D4566">
        <w:rPr>
          <w:lang w:val="fr-FR"/>
        </w:rPr>
        <w:t>’</w:t>
      </w:r>
      <w:r>
        <w:rPr>
          <w:lang w:val="fr-FR"/>
        </w:rPr>
        <w:t>il était proposé d</w:t>
      </w:r>
      <w:r w:rsidR="007D4566">
        <w:rPr>
          <w:lang w:val="fr-FR"/>
        </w:rPr>
        <w:t>’</w:t>
      </w:r>
      <w:r>
        <w:rPr>
          <w:lang w:val="fr-FR"/>
        </w:rPr>
        <w:t>apporter au paragraphe 4 du document ECE/TRANS/WP.15/AC.2/2023/27 (voir annexe II).</w:t>
      </w:r>
    </w:p>
    <w:p w14:paraId="77DEF6E2" w14:textId="4DD16907" w:rsidR="00107776" w:rsidRPr="00F0715A" w:rsidRDefault="00734E15" w:rsidP="00734E15">
      <w:pPr>
        <w:pStyle w:val="H23G"/>
      </w:pPr>
      <w:r>
        <w:rPr>
          <w:bCs/>
          <w:lang w:val="fr-FR"/>
        </w:rPr>
        <w:tab/>
      </w:r>
      <w:r w:rsidR="00107776">
        <w:rPr>
          <w:bCs/>
          <w:lang w:val="fr-FR"/>
        </w:rPr>
        <w:t>16.</w:t>
      </w:r>
      <w:r w:rsidR="00107776">
        <w:rPr>
          <w:lang w:val="fr-FR"/>
        </w:rPr>
        <w:tab/>
      </w:r>
      <w:r w:rsidR="00107776">
        <w:rPr>
          <w:bCs/>
          <w:lang w:val="fr-FR"/>
        </w:rPr>
        <w:t>Modification de la définition de «</w:t>
      </w:r>
      <w:r w:rsidR="007178AD">
        <w:rPr>
          <w:bCs/>
          <w:lang w:val="fr-FR"/>
        </w:rPr>
        <w:t> </w:t>
      </w:r>
      <w:r w:rsidR="00107776">
        <w:rPr>
          <w:bCs/>
          <w:lang w:val="fr-FR"/>
        </w:rPr>
        <w:t>soupape de sécurité</w:t>
      </w:r>
      <w:r w:rsidR="007178AD">
        <w:rPr>
          <w:bCs/>
          <w:lang w:val="fr-FR"/>
        </w:rPr>
        <w:t> </w:t>
      </w:r>
      <w:r w:rsidR="00107776">
        <w:rPr>
          <w:bCs/>
          <w:lang w:val="fr-FR"/>
        </w:rPr>
        <w:t>» au 1.2.1 de l</w:t>
      </w:r>
      <w:r w:rsidR="007D4566">
        <w:rPr>
          <w:bCs/>
          <w:lang w:val="fr-FR"/>
        </w:rPr>
        <w:t>’</w:t>
      </w:r>
      <w:r w:rsidR="00107776">
        <w:rPr>
          <w:bCs/>
          <w:lang w:val="fr-FR"/>
        </w:rPr>
        <w:t>ADN et</w:t>
      </w:r>
      <w:r w:rsidR="00F53268">
        <w:rPr>
          <w:bCs/>
          <w:lang w:val="fr-FR"/>
        </w:rPr>
        <w:t> </w:t>
      </w:r>
      <w:r w:rsidR="00107776">
        <w:rPr>
          <w:bCs/>
          <w:lang w:val="fr-FR"/>
        </w:rPr>
        <w:t>amendements de conséquence</w:t>
      </w:r>
    </w:p>
    <w:p w14:paraId="3FB227EC" w14:textId="057BB42D"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ECE/TRANS/WP.15/AC.2/2023/36 (UENF et OEB)</w:t>
      </w:r>
    </w:p>
    <w:p w14:paraId="30B27143" w14:textId="2EA2BC2C" w:rsidR="00107776" w:rsidRPr="00F0715A" w:rsidRDefault="00107776" w:rsidP="00107776">
      <w:pPr>
        <w:pStyle w:val="SingleTxtG"/>
      </w:pPr>
      <w:r>
        <w:rPr>
          <w:lang w:val="fr-FR"/>
        </w:rPr>
        <w:t>49.</w:t>
      </w:r>
      <w:r>
        <w:rPr>
          <w:lang w:val="fr-FR"/>
        </w:rPr>
        <w:tab/>
        <w:t>Certaines des délégations qui se sont exprimées ont appuyé les propositions d</w:t>
      </w:r>
      <w:r w:rsidR="007D4566">
        <w:rPr>
          <w:lang w:val="fr-FR"/>
        </w:rPr>
        <w:t>’</w:t>
      </w:r>
      <w:r>
        <w:rPr>
          <w:lang w:val="fr-FR"/>
        </w:rPr>
        <w:t>amendements visant à l</w:t>
      </w:r>
      <w:r w:rsidR="007D4566">
        <w:rPr>
          <w:lang w:val="fr-FR"/>
        </w:rPr>
        <w:t>’</w:t>
      </w:r>
      <w:r>
        <w:rPr>
          <w:lang w:val="fr-FR"/>
        </w:rPr>
        <w:t>adoption d</w:t>
      </w:r>
      <w:r w:rsidR="007D4566">
        <w:rPr>
          <w:lang w:val="fr-FR"/>
        </w:rPr>
        <w:t>’</w:t>
      </w:r>
      <w:r>
        <w:rPr>
          <w:lang w:val="fr-FR"/>
        </w:rPr>
        <w:t>une définition de « soupape de sécurité » qui soit plus neutre sur le plan technologique.</w:t>
      </w:r>
    </w:p>
    <w:p w14:paraId="48AFD9BA" w14:textId="0A537F3E" w:rsidR="00107776" w:rsidRPr="00F0715A" w:rsidRDefault="00107776" w:rsidP="00107776">
      <w:pPr>
        <w:pStyle w:val="SingleTxtG"/>
      </w:pPr>
      <w:r>
        <w:rPr>
          <w:lang w:val="fr-FR"/>
        </w:rPr>
        <w:t>50.</w:t>
      </w:r>
      <w:r>
        <w:rPr>
          <w:lang w:val="fr-FR"/>
        </w:rPr>
        <w:tab/>
        <w:t xml:space="preserve">Sur la base du paragraphe </w:t>
      </w:r>
      <w:r w:rsidR="00F53268">
        <w:rPr>
          <w:lang w:val="fr-FR"/>
        </w:rPr>
        <w:t>6</w:t>
      </w:r>
      <w:r>
        <w:rPr>
          <w:lang w:val="fr-FR"/>
        </w:rPr>
        <w:t xml:space="preserve"> ci-dessus, le Comité de sécurité n</w:t>
      </w:r>
      <w:r w:rsidR="007D4566">
        <w:rPr>
          <w:lang w:val="fr-FR"/>
        </w:rPr>
        <w:t>’</w:t>
      </w:r>
      <w:r>
        <w:rPr>
          <w:lang w:val="fr-FR"/>
        </w:rPr>
        <w:t>a toutefois pas adopté lesdites propositions et a décidé de reporter le dernier examen et l</w:t>
      </w:r>
      <w:r w:rsidR="007D4566">
        <w:rPr>
          <w:lang w:val="fr-FR"/>
        </w:rPr>
        <w:t>’</w:t>
      </w:r>
      <w:r>
        <w:rPr>
          <w:lang w:val="fr-FR"/>
        </w:rPr>
        <w:t>adoption du document à la session suivante.</w:t>
      </w:r>
    </w:p>
    <w:p w14:paraId="1D408BDD" w14:textId="73A5F414" w:rsidR="00107776" w:rsidRPr="00F0715A" w:rsidRDefault="00734E15" w:rsidP="00734E15">
      <w:pPr>
        <w:pStyle w:val="H23G"/>
      </w:pPr>
      <w:r>
        <w:rPr>
          <w:bCs/>
          <w:lang w:val="fr-FR"/>
        </w:rPr>
        <w:tab/>
      </w:r>
      <w:r w:rsidR="00107776">
        <w:rPr>
          <w:bCs/>
          <w:lang w:val="fr-FR"/>
        </w:rPr>
        <w:t>17.</w:t>
      </w:r>
      <w:r w:rsidR="00107776">
        <w:rPr>
          <w:lang w:val="fr-FR"/>
        </w:rPr>
        <w:tab/>
      </w:r>
      <w:r w:rsidR="00107776">
        <w:rPr>
          <w:bCs/>
          <w:lang w:val="fr-FR"/>
        </w:rPr>
        <w:t xml:space="preserve">Référence, </w:t>
      </w:r>
      <w:r w:rsidR="00107776" w:rsidRPr="00734E15">
        <w:rPr>
          <w:lang w:val="fr-FR"/>
        </w:rPr>
        <w:t>dans</w:t>
      </w:r>
      <w:r w:rsidR="00107776">
        <w:rPr>
          <w:bCs/>
          <w:lang w:val="fr-FR"/>
        </w:rPr>
        <w:t xml:space="preserve"> les dispositions spéciales relatives aux déchets, </w:t>
      </w:r>
      <w:r w:rsidR="00F53268">
        <w:rPr>
          <w:bCs/>
          <w:lang w:val="fr-FR"/>
        </w:rPr>
        <w:br/>
      </w:r>
      <w:r w:rsidR="00107776">
        <w:rPr>
          <w:bCs/>
          <w:lang w:val="fr-FR"/>
        </w:rPr>
        <w:t>à un point qui n</w:t>
      </w:r>
      <w:r w:rsidR="007D4566">
        <w:rPr>
          <w:bCs/>
          <w:lang w:val="fr-FR"/>
        </w:rPr>
        <w:t>’</w:t>
      </w:r>
      <w:r w:rsidR="00107776">
        <w:rPr>
          <w:bCs/>
          <w:lang w:val="fr-FR"/>
        </w:rPr>
        <w:t>existe pas</w:t>
      </w:r>
    </w:p>
    <w:p w14:paraId="50426836" w14:textId="06F8BC73"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ECE/TRANS/WP.15/AC.2/2023/37 (UENF et OEB)</w:t>
      </w:r>
    </w:p>
    <w:p w14:paraId="1EA4D209" w14:textId="10695D7F" w:rsidR="00107776" w:rsidRPr="00F0715A" w:rsidRDefault="00107776" w:rsidP="00107776">
      <w:pPr>
        <w:pStyle w:val="SingleTxtG"/>
      </w:pPr>
      <w:r>
        <w:rPr>
          <w:lang w:val="fr-FR"/>
        </w:rPr>
        <w:t>51.</w:t>
      </w:r>
      <w:r>
        <w:rPr>
          <w:lang w:val="fr-FR"/>
        </w:rPr>
        <w:tab/>
        <w:t>Le représentant de la Belgique s</w:t>
      </w:r>
      <w:r w:rsidR="007D4566">
        <w:rPr>
          <w:lang w:val="fr-FR"/>
        </w:rPr>
        <w:t>’</w:t>
      </w:r>
      <w:r>
        <w:rPr>
          <w:lang w:val="fr-FR"/>
        </w:rPr>
        <w:t>est dit préoccupé par la correction proposée et a offert d</w:t>
      </w:r>
      <w:r w:rsidR="007D4566">
        <w:rPr>
          <w:lang w:val="fr-FR"/>
        </w:rPr>
        <w:t>’</w:t>
      </w:r>
      <w:r>
        <w:rPr>
          <w:lang w:val="fr-FR"/>
        </w:rPr>
        <w:t>établir une proposition révisée pour examen à la session suivante.</w:t>
      </w:r>
    </w:p>
    <w:p w14:paraId="341A64C2" w14:textId="2EA07FB0" w:rsidR="00107776" w:rsidRPr="00F0715A" w:rsidRDefault="00734E15" w:rsidP="00734E15">
      <w:pPr>
        <w:pStyle w:val="H23G"/>
      </w:pPr>
      <w:r>
        <w:rPr>
          <w:bCs/>
          <w:lang w:val="fr-FR"/>
        </w:rPr>
        <w:tab/>
      </w:r>
      <w:r w:rsidR="00107776">
        <w:rPr>
          <w:bCs/>
          <w:lang w:val="fr-FR"/>
        </w:rPr>
        <w:t>18.</w:t>
      </w:r>
      <w:r w:rsidR="00107776">
        <w:rPr>
          <w:lang w:val="fr-FR"/>
        </w:rPr>
        <w:tab/>
      </w:r>
      <w:r w:rsidR="00107776">
        <w:rPr>
          <w:bCs/>
          <w:lang w:val="fr-FR"/>
        </w:rPr>
        <w:t>Correction du 9.3.2.22.4 b) de l</w:t>
      </w:r>
      <w:r w:rsidR="007D4566">
        <w:rPr>
          <w:bCs/>
          <w:lang w:val="fr-FR"/>
        </w:rPr>
        <w:t>’</w:t>
      </w:r>
      <w:r w:rsidR="00107776">
        <w:rPr>
          <w:bCs/>
          <w:lang w:val="fr-FR"/>
        </w:rPr>
        <w:t xml:space="preserve">ADN </w:t>
      </w:r>
      <w:r w:rsidR="007178AD">
        <w:rPr>
          <w:bCs/>
          <w:lang w:val="fr-FR"/>
        </w:rPr>
        <w:t>−</w:t>
      </w:r>
      <w:r w:rsidR="00107776">
        <w:rPr>
          <w:bCs/>
          <w:lang w:val="fr-FR"/>
        </w:rPr>
        <w:t xml:space="preserve"> Soupape de dépression équipée d</w:t>
      </w:r>
      <w:r w:rsidR="007D4566">
        <w:rPr>
          <w:bCs/>
          <w:lang w:val="fr-FR"/>
        </w:rPr>
        <w:t>’</w:t>
      </w:r>
      <w:r w:rsidR="00107776">
        <w:rPr>
          <w:bCs/>
          <w:lang w:val="fr-FR"/>
        </w:rPr>
        <w:t>un</w:t>
      </w:r>
      <w:r w:rsidR="00F53268">
        <w:rPr>
          <w:bCs/>
          <w:lang w:val="fr-FR"/>
        </w:rPr>
        <w:t> </w:t>
      </w:r>
      <w:r w:rsidR="00107776">
        <w:rPr>
          <w:bCs/>
          <w:lang w:val="fr-FR"/>
        </w:rPr>
        <w:t>coupe</w:t>
      </w:r>
      <w:r w:rsidR="007178AD">
        <w:rPr>
          <w:bCs/>
          <w:lang w:val="fr-FR"/>
        </w:rPr>
        <w:noBreakHyphen/>
      </w:r>
      <w:r w:rsidR="00107776">
        <w:rPr>
          <w:bCs/>
          <w:lang w:val="fr-FR"/>
        </w:rPr>
        <w:t>flammes résistant à une détonation</w:t>
      </w:r>
    </w:p>
    <w:p w14:paraId="739836DF" w14:textId="530307D2"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ECE/TRANS/WP.15/AC.2/2023/38 (UENF et OEB)</w:t>
      </w:r>
    </w:p>
    <w:p w14:paraId="317E0565" w14:textId="314F999E" w:rsidR="00107776" w:rsidRPr="00F0715A" w:rsidRDefault="00107776" w:rsidP="00107776">
      <w:pPr>
        <w:pStyle w:val="SingleTxtG"/>
      </w:pPr>
      <w:r>
        <w:rPr>
          <w:lang w:val="fr-FR"/>
        </w:rPr>
        <w:t>52.</w:t>
      </w:r>
      <w:r>
        <w:rPr>
          <w:lang w:val="fr-FR"/>
        </w:rPr>
        <w:tab/>
        <w:t>Le représentant de l</w:t>
      </w:r>
      <w:r w:rsidR="007D4566">
        <w:rPr>
          <w:lang w:val="fr-FR"/>
        </w:rPr>
        <w:t>’</w:t>
      </w:r>
      <w:r>
        <w:rPr>
          <w:lang w:val="fr-FR"/>
        </w:rPr>
        <w:t>UENF et de l</w:t>
      </w:r>
      <w:r w:rsidR="007D4566">
        <w:rPr>
          <w:lang w:val="fr-FR"/>
        </w:rPr>
        <w:t>’</w:t>
      </w:r>
      <w:r>
        <w:rPr>
          <w:lang w:val="fr-FR"/>
        </w:rPr>
        <w:t>OEB s</w:t>
      </w:r>
      <w:r w:rsidR="007D4566">
        <w:rPr>
          <w:lang w:val="fr-FR"/>
        </w:rPr>
        <w:t>’</w:t>
      </w:r>
      <w:r>
        <w:rPr>
          <w:lang w:val="fr-FR"/>
        </w:rPr>
        <w:t>est porté volontaire pour élaborer un nouveau document en vue de la session suivante.</w:t>
      </w:r>
    </w:p>
    <w:p w14:paraId="4AA1BB3F" w14:textId="08D3F93A" w:rsidR="00107776" w:rsidRPr="00F0715A" w:rsidRDefault="00734E15" w:rsidP="00734E15">
      <w:pPr>
        <w:pStyle w:val="H23G"/>
      </w:pPr>
      <w:r>
        <w:rPr>
          <w:bCs/>
          <w:lang w:val="fr-FR"/>
        </w:rPr>
        <w:lastRenderedPageBreak/>
        <w:tab/>
      </w:r>
      <w:r w:rsidR="00107776">
        <w:rPr>
          <w:bCs/>
          <w:lang w:val="fr-FR"/>
        </w:rPr>
        <w:t>19.</w:t>
      </w:r>
      <w:r w:rsidR="00107776">
        <w:rPr>
          <w:lang w:val="fr-FR"/>
        </w:rPr>
        <w:tab/>
      </w:r>
      <w:r w:rsidR="00107776" w:rsidRPr="00734E15">
        <w:rPr>
          <w:lang w:val="fr-FR"/>
        </w:rPr>
        <w:t>Contenance</w:t>
      </w:r>
      <w:r w:rsidR="00107776">
        <w:rPr>
          <w:bCs/>
          <w:lang w:val="fr-FR"/>
        </w:rPr>
        <w:t xml:space="preserve"> maximale des échantillons de cargaison (visée au 7.2.4.1.1 de l</w:t>
      </w:r>
      <w:r w:rsidR="007D4566">
        <w:rPr>
          <w:bCs/>
          <w:lang w:val="fr-FR"/>
        </w:rPr>
        <w:t>’</w:t>
      </w:r>
      <w:r w:rsidR="00107776">
        <w:rPr>
          <w:bCs/>
          <w:lang w:val="fr-FR"/>
        </w:rPr>
        <w:t>ADN) autorisée à bord des «</w:t>
      </w:r>
      <w:r w:rsidR="007178AD">
        <w:rPr>
          <w:bCs/>
          <w:lang w:val="fr-FR"/>
        </w:rPr>
        <w:t> </w:t>
      </w:r>
      <w:r w:rsidR="00107776">
        <w:rPr>
          <w:bCs/>
          <w:lang w:val="fr-FR"/>
        </w:rPr>
        <w:t>bateaux avitailleurs ou d</w:t>
      </w:r>
      <w:r w:rsidR="007D4566">
        <w:rPr>
          <w:bCs/>
          <w:lang w:val="fr-FR"/>
        </w:rPr>
        <w:t>’</w:t>
      </w:r>
      <w:r w:rsidR="00107776">
        <w:rPr>
          <w:bCs/>
          <w:lang w:val="fr-FR"/>
        </w:rPr>
        <w:t>autres bateaux livrant des produits pour l</w:t>
      </w:r>
      <w:r w:rsidR="007D4566">
        <w:rPr>
          <w:bCs/>
          <w:lang w:val="fr-FR"/>
        </w:rPr>
        <w:t>’</w:t>
      </w:r>
      <w:r w:rsidR="00107776">
        <w:rPr>
          <w:bCs/>
          <w:lang w:val="fr-FR"/>
        </w:rPr>
        <w:t>exploitation des bateaux</w:t>
      </w:r>
      <w:r w:rsidR="007178AD">
        <w:rPr>
          <w:bCs/>
          <w:lang w:val="fr-FR"/>
        </w:rPr>
        <w:t> </w:t>
      </w:r>
      <w:r w:rsidR="00107776">
        <w:rPr>
          <w:bCs/>
          <w:lang w:val="fr-FR"/>
        </w:rPr>
        <w:t>» (visés au 7.2.4.1.3 et au 7.2.4.1.4 de l</w:t>
      </w:r>
      <w:r w:rsidR="007D4566">
        <w:rPr>
          <w:bCs/>
          <w:lang w:val="fr-FR"/>
        </w:rPr>
        <w:t>’</w:t>
      </w:r>
      <w:r w:rsidR="00107776">
        <w:rPr>
          <w:bCs/>
          <w:lang w:val="fr-FR"/>
        </w:rPr>
        <w:t>ADN)</w:t>
      </w:r>
    </w:p>
    <w:p w14:paraId="39994BA2" w14:textId="7F529B5A"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ECE/TRANS/WP.15/AC.2/2023/40 (UENF et OEB)</w:t>
      </w:r>
    </w:p>
    <w:p w14:paraId="48F76755" w14:textId="579A4CBA" w:rsidR="00107776" w:rsidRPr="00F0715A" w:rsidRDefault="00107776" w:rsidP="00107776">
      <w:pPr>
        <w:pStyle w:val="SingleTxtG"/>
      </w:pPr>
      <w:r>
        <w:rPr>
          <w:lang w:val="fr-FR"/>
        </w:rPr>
        <w:t>53.</w:t>
      </w:r>
      <w:r>
        <w:rPr>
          <w:lang w:val="fr-FR"/>
        </w:rPr>
        <w:tab/>
        <w:t>Le représentant de la Belgique s</w:t>
      </w:r>
      <w:r w:rsidR="007D4566">
        <w:rPr>
          <w:lang w:val="fr-FR"/>
        </w:rPr>
        <w:t>’</w:t>
      </w:r>
      <w:r>
        <w:rPr>
          <w:lang w:val="fr-FR"/>
        </w:rPr>
        <w:t>est dit préoccupé par la quantité totale d</w:t>
      </w:r>
      <w:r w:rsidR="007D4566">
        <w:rPr>
          <w:lang w:val="fr-FR"/>
        </w:rPr>
        <w:t>’</w:t>
      </w:r>
      <w:r>
        <w:rPr>
          <w:lang w:val="fr-FR"/>
        </w:rPr>
        <w:t>échantillons à stocker à bord et les risques que cela pourrait poser. Il a été convenu qu</w:t>
      </w:r>
      <w:r w:rsidR="007D4566">
        <w:rPr>
          <w:lang w:val="fr-FR"/>
        </w:rPr>
        <w:t>’</w:t>
      </w:r>
      <w:r>
        <w:rPr>
          <w:lang w:val="fr-FR"/>
        </w:rPr>
        <w:t>il pourrait être envisageable d</w:t>
      </w:r>
      <w:r w:rsidR="007D4566">
        <w:rPr>
          <w:lang w:val="fr-FR"/>
        </w:rPr>
        <w:t>’</w:t>
      </w:r>
      <w:r>
        <w:rPr>
          <w:lang w:val="fr-FR"/>
        </w:rPr>
        <w:t>augmenter la taille des échantillons à condition de définir une quantité maximale d</w:t>
      </w:r>
      <w:r w:rsidR="007D4566">
        <w:rPr>
          <w:lang w:val="fr-FR"/>
        </w:rPr>
        <w:t>’</w:t>
      </w:r>
      <w:r>
        <w:rPr>
          <w:lang w:val="fr-FR"/>
        </w:rPr>
        <w:t>échantillons pouvant être conservés à bord. Le représentant de l</w:t>
      </w:r>
      <w:r w:rsidR="007D4566">
        <w:rPr>
          <w:lang w:val="fr-FR"/>
        </w:rPr>
        <w:t>’</w:t>
      </w:r>
      <w:r>
        <w:rPr>
          <w:lang w:val="fr-FR"/>
        </w:rPr>
        <w:t>UENF et de l</w:t>
      </w:r>
      <w:r w:rsidR="007D4566">
        <w:rPr>
          <w:lang w:val="fr-FR"/>
        </w:rPr>
        <w:t>’</w:t>
      </w:r>
      <w:r>
        <w:rPr>
          <w:lang w:val="fr-FR"/>
        </w:rPr>
        <w:t>OEB a accepté de revoir sa proposition et de présenter un nouveau document à la session suivante.</w:t>
      </w:r>
    </w:p>
    <w:p w14:paraId="56440DC8" w14:textId="1335CC37" w:rsidR="00107776" w:rsidRPr="00F0715A" w:rsidRDefault="00734E15" w:rsidP="00734E15">
      <w:pPr>
        <w:pStyle w:val="H23G"/>
      </w:pPr>
      <w:r>
        <w:rPr>
          <w:bCs/>
          <w:lang w:val="fr-FR"/>
        </w:rPr>
        <w:tab/>
      </w:r>
      <w:r w:rsidR="00107776">
        <w:rPr>
          <w:bCs/>
          <w:lang w:val="fr-FR"/>
        </w:rPr>
        <w:t>20.</w:t>
      </w:r>
      <w:r w:rsidR="00107776">
        <w:rPr>
          <w:lang w:val="fr-FR"/>
        </w:rPr>
        <w:tab/>
      </w:r>
      <w:r w:rsidR="00107776">
        <w:rPr>
          <w:bCs/>
          <w:lang w:val="fr-FR"/>
        </w:rPr>
        <w:t>Dégazage et accostage</w:t>
      </w:r>
    </w:p>
    <w:p w14:paraId="0BD18CB3" w14:textId="05864195"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 xml:space="preserve">ECE/TRANS/WP.15/AC.2/2023/43 </w:t>
      </w:r>
      <w:r w:rsidR="00DB6680">
        <w:rPr>
          <w:lang w:val="fr-FR"/>
        </w:rPr>
        <w:br/>
      </w:r>
      <w:r>
        <w:rPr>
          <w:lang w:val="fr-FR"/>
        </w:rPr>
        <w:t>(Belgique, Pays-Bas et CCNR)</w:t>
      </w:r>
    </w:p>
    <w:p w14:paraId="010F56BE" w14:textId="1ECBEEC8" w:rsidR="00107776" w:rsidRPr="00F0715A" w:rsidRDefault="00107776" w:rsidP="00107776">
      <w:pPr>
        <w:pStyle w:val="SingleTxtG"/>
      </w:pPr>
      <w:r>
        <w:rPr>
          <w:lang w:val="fr-FR"/>
        </w:rPr>
        <w:t>54.</w:t>
      </w:r>
      <w:r>
        <w:rPr>
          <w:lang w:val="fr-FR"/>
        </w:rPr>
        <w:tab/>
        <w:t>Le Comité de sécurité a reporté l</w:t>
      </w:r>
      <w:r w:rsidR="007D4566">
        <w:rPr>
          <w:lang w:val="fr-FR"/>
        </w:rPr>
        <w:t>’</w:t>
      </w:r>
      <w:r>
        <w:rPr>
          <w:lang w:val="fr-FR"/>
        </w:rPr>
        <w:t>examen de ce document à la session suivante (voir</w:t>
      </w:r>
      <w:r w:rsidR="00DB6680">
        <w:rPr>
          <w:lang w:val="fr-FR"/>
        </w:rPr>
        <w:t> </w:t>
      </w:r>
      <w:r>
        <w:rPr>
          <w:lang w:val="fr-FR"/>
        </w:rPr>
        <w:t>par. 6 ci-dessus).</w:t>
      </w:r>
    </w:p>
    <w:p w14:paraId="447F74D7" w14:textId="54F7E641" w:rsidR="00107776" w:rsidRPr="00F0715A" w:rsidRDefault="00734E15" w:rsidP="00734E15">
      <w:pPr>
        <w:pStyle w:val="H23G"/>
      </w:pPr>
      <w:r>
        <w:rPr>
          <w:bCs/>
          <w:lang w:val="fr-FR"/>
        </w:rPr>
        <w:tab/>
      </w:r>
      <w:r w:rsidR="00107776">
        <w:rPr>
          <w:bCs/>
          <w:lang w:val="fr-FR"/>
        </w:rPr>
        <w:t>21.</w:t>
      </w:r>
      <w:r w:rsidR="00107776">
        <w:rPr>
          <w:lang w:val="fr-FR"/>
        </w:rPr>
        <w:tab/>
      </w:r>
      <w:r w:rsidR="00107776">
        <w:rPr>
          <w:bCs/>
          <w:lang w:val="fr-FR"/>
        </w:rPr>
        <w:t>Liste de contrôle ADN</w:t>
      </w:r>
    </w:p>
    <w:p w14:paraId="68B23053" w14:textId="5BFE7255" w:rsidR="00107776" w:rsidRPr="00F0715A" w:rsidRDefault="00107776" w:rsidP="00734E15">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ECE/TRANS/WP.15/AC.2/2023/44 (Pays-Bas)</w:t>
      </w:r>
    </w:p>
    <w:p w14:paraId="16F4CBC1" w14:textId="21F63599" w:rsidR="00107776" w:rsidRPr="00F0715A" w:rsidRDefault="00107776" w:rsidP="00734E15">
      <w:pPr>
        <w:pStyle w:val="SingleTxtG"/>
        <w:tabs>
          <w:tab w:val="left" w:pos="3119"/>
        </w:tabs>
        <w:ind w:left="3119" w:hanging="1985"/>
        <w:jc w:val="left"/>
      </w:pPr>
      <w:r>
        <w:rPr>
          <w:lang w:val="fr-FR"/>
        </w:rPr>
        <w:t>Documents informels</w:t>
      </w:r>
      <w:r w:rsidR="009D69B2">
        <w:rPr>
          <w:lang w:val="fr-FR"/>
        </w:rPr>
        <w:t> </w:t>
      </w:r>
      <w:r>
        <w:rPr>
          <w:lang w:val="fr-FR"/>
        </w:rPr>
        <w:t>:</w:t>
      </w:r>
      <w:r w:rsidR="00AF668B">
        <w:rPr>
          <w:lang w:val="fr-FR"/>
        </w:rPr>
        <w:tab/>
      </w:r>
      <w:r>
        <w:rPr>
          <w:lang w:val="fr-FR"/>
        </w:rPr>
        <w:t xml:space="preserve">INF.2 (Pays-Bas) </w:t>
      </w:r>
      <w:r w:rsidR="00DB6680">
        <w:rPr>
          <w:lang w:val="fr-FR"/>
        </w:rPr>
        <w:br/>
      </w:r>
      <w:r>
        <w:rPr>
          <w:lang w:val="fr-FR"/>
        </w:rPr>
        <w:t xml:space="preserve">INF.17 (Allemagne) </w:t>
      </w:r>
      <w:r w:rsidR="00DB6680">
        <w:rPr>
          <w:lang w:val="fr-FR"/>
        </w:rPr>
        <w:br/>
      </w:r>
      <w:r>
        <w:rPr>
          <w:lang w:val="fr-FR"/>
        </w:rPr>
        <w:t>INF.25 (FuelsEurope)</w:t>
      </w:r>
    </w:p>
    <w:p w14:paraId="4839584B" w14:textId="4F849A70" w:rsidR="00107776" w:rsidRPr="00F0715A" w:rsidRDefault="00107776" w:rsidP="00107776">
      <w:pPr>
        <w:pStyle w:val="SingleTxtG"/>
      </w:pPr>
      <w:r>
        <w:rPr>
          <w:lang w:val="fr-FR"/>
        </w:rPr>
        <w:t>55.</w:t>
      </w:r>
      <w:r>
        <w:rPr>
          <w:lang w:val="fr-FR"/>
        </w:rPr>
        <w:tab/>
        <w:t>Sur la base du paragraphe 6 ci-dessus, le Comité de sécurité a décidé de reporter l</w:t>
      </w:r>
      <w:r w:rsidR="007D4566">
        <w:rPr>
          <w:lang w:val="fr-FR"/>
        </w:rPr>
        <w:t>’</w:t>
      </w:r>
      <w:r>
        <w:rPr>
          <w:lang w:val="fr-FR"/>
        </w:rPr>
        <w:t>examen des documents à la session suivante et a invité tous les représentants à envoyer, d</w:t>
      </w:r>
      <w:r w:rsidR="007D4566">
        <w:rPr>
          <w:lang w:val="fr-FR"/>
        </w:rPr>
        <w:t>’</w:t>
      </w:r>
      <w:r>
        <w:rPr>
          <w:lang w:val="fr-FR"/>
        </w:rPr>
        <w:t>ici-là, leurs observations complémentaires au représentant des Pays-Bas (</w:t>
      </w:r>
      <w:hyperlink r:id="rId9" w:history="1">
        <w:r w:rsidRPr="00DB6680">
          <w:rPr>
            <w:rStyle w:val="Lienhypertexte"/>
            <w:color w:val="auto"/>
            <w:lang w:val="fr-FR"/>
          </w:rPr>
          <w:t>niels.remers@rivm.nl</w:t>
        </w:r>
      </w:hyperlink>
      <w:r>
        <w:rPr>
          <w:lang w:val="fr-FR"/>
        </w:rPr>
        <w:t>).</w:t>
      </w:r>
    </w:p>
    <w:p w14:paraId="5AFD2364" w14:textId="2D259A86" w:rsidR="00107776" w:rsidRPr="00F0715A" w:rsidRDefault="00734E15" w:rsidP="00734E15">
      <w:pPr>
        <w:pStyle w:val="H23G"/>
      </w:pPr>
      <w:r>
        <w:rPr>
          <w:bCs/>
          <w:lang w:val="fr-FR"/>
        </w:rPr>
        <w:tab/>
      </w:r>
      <w:r w:rsidR="00107776">
        <w:rPr>
          <w:bCs/>
          <w:lang w:val="fr-FR"/>
        </w:rPr>
        <w:t>22.</w:t>
      </w:r>
      <w:r w:rsidR="00107776">
        <w:rPr>
          <w:lang w:val="fr-FR"/>
        </w:rPr>
        <w:tab/>
      </w:r>
      <w:r w:rsidR="00107776" w:rsidRPr="00734E15">
        <w:rPr>
          <w:lang w:val="fr-FR"/>
        </w:rPr>
        <w:t>Reclassement</w:t>
      </w:r>
      <w:r w:rsidR="00107776">
        <w:rPr>
          <w:bCs/>
          <w:lang w:val="fr-FR"/>
        </w:rPr>
        <w:t xml:space="preserve"> du No ONU 1918 ISOPROPYLBENZÈNE (cumène) </w:t>
      </w:r>
      <w:r w:rsidR="00DB6680">
        <w:rPr>
          <w:bCs/>
          <w:lang w:val="fr-FR"/>
        </w:rPr>
        <w:br/>
      </w:r>
      <w:r w:rsidR="00107776">
        <w:rPr>
          <w:bCs/>
          <w:lang w:val="fr-FR"/>
        </w:rPr>
        <w:t>et des matières contenant au moins 0,1</w:t>
      </w:r>
      <w:r w:rsidR="007178AD">
        <w:rPr>
          <w:bCs/>
          <w:lang w:val="fr-FR"/>
        </w:rPr>
        <w:t> </w:t>
      </w:r>
      <w:r w:rsidR="00107776">
        <w:rPr>
          <w:bCs/>
          <w:lang w:val="fr-FR"/>
        </w:rPr>
        <w:t>% de cumène</w:t>
      </w:r>
    </w:p>
    <w:p w14:paraId="3C438D9E" w14:textId="739567CB" w:rsidR="00107776" w:rsidRPr="00F0715A" w:rsidRDefault="00107776" w:rsidP="00AF668B">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ECE/TRANS/WP.15/AC.2/2023/45 (FuelsEurope)</w:t>
      </w:r>
    </w:p>
    <w:p w14:paraId="069CBB85" w14:textId="2587E608" w:rsidR="00107776" w:rsidRPr="00F0715A" w:rsidRDefault="00107776" w:rsidP="00107776">
      <w:pPr>
        <w:pStyle w:val="SingleTxtG"/>
        <w:rPr>
          <w:noProof/>
        </w:rPr>
      </w:pPr>
      <w:r>
        <w:rPr>
          <w:lang w:val="fr-FR"/>
        </w:rPr>
        <w:t>56.</w:t>
      </w:r>
      <w:r>
        <w:rPr>
          <w:lang w:val="fr-FR"/>
        </w:rPr>
        <w:tab/>
        <w:t>De l</w:t>
      </w:r>
      <w:r w:rsidR="007D4566">
        <w:rPr>
          <w:lang w:val="fr-FR"/>
        </w:rPr>
        <w:t>’</w:t>
      </w:r>
      <w:r>
        <w:rPr>
          <w:lang w:val="fr-FR"/>
        </w:rPr>
        <w:t>avis de plusieurs délégations, il fallait toujours du temps pour que les reclassements soient pris en compte dans les règlements concernés. Il a été précisé qu</w:t>
      </w:r>
      <w:r w:rsidR="007D4566">
        <w:rPr>
          <w:lang w:val="fr-FR"/>
        </w:rPr>
        <w:t>’</w:t>
      </w:r>
      <w:r>
        <w:rPr>
          <w:lang w:val="fr-FR"/>
        </w:rPr>
        <w:t>il pourrait ne pas être idéal d</w:t>
      </w:r>
      <w:r w:rsidR="007D4566">
        <w:rPr>
          <w:lang w:val="fr-FR"/>
        </w:rPr>
        <w:t>’</w:t>
      </w:r>
      <w:r>
        <w:rPr>
          <w:lang w:val="fr-FR"/>
        </w:rPr>
        <w:t>avoir recours à un accord multilatéral dans une telle situation car cela aurait une incidence sur les flottes existantes. Il a par conséquent été décidé que le transport des matières concernées restait autorisé en application des dispositions des rubriques actuelles du tableau C de l</w:t>
      </w:r>
      <w:r w:rsidR="007D4566">
        <w:rPr>
          <w:lang w:val="fr-FR"/>
        </w:rPr>
        <w:t>’</w:t>
      </w:r>
      <w:r>
        <w:rPr>
          <w:lang w:val="fr-FR"/>
        </w:rPr>
        <w:t>ADN 2023.</w:t>
      </w:r>
    </w:p>
    <w:p w14:paraId="45D29DFB" w14:textId="70B7ED1F" w:rsidR="00107776" w:rsidRPr="00DB6680" w:rsidRDefault="00107776" w:rsidP="00107776">
      <w:pPr>
        <w:pStyle w:val="SingleTxtG"/>
        <w:rPr>
          <w:noProof/>
          <w:spacing w:val="-2"/>
        </w:rPr>
      </w:pPr>
      <w:r w:rsidRPr="00DB6680">
        <w:rPr>
          <w:spacing w:val="-2"/>
          <w:lang w:val="fr-FR"/>
        </w:rPr>
        <w:t>57.</w:t>
      </w:r>
      <w:r w:rsidRPr="00DB6680">
        <w:rPr>
          <w:spacing w:val="-2"/>
          <w:lang w:val="fr-FR"/>
        </w:rPr>
        <w:tab/>
        <w:t>Il a été décidé de suivre la procédure normale de modification du Règlement annexé à l</w:t>
      </w:r>
      <w:r w:rsidR="007D4566" w:rsidRPr="00DB6680">
        <w:rPr>
          <w:spacing w:val="-2"/>
          <w:lang w:val="fr-FR"/>
        </w:rPr>
        <w:t>’</w:t>
      </w:r>
      <w:r w:rsidRPr="00DB6680">
        <w:rPr>
          <w:spacing w:val="-2"/>
          <w:lang w:val="fr-FR"/>
        </w:rPr>
        <w:t>ADN, le groupe de travail informel des matières se chargeant d</w:t>
      </w:r>
      <w:r w:rsidR="007D4566" w:rsidRPr="00DB6680">
        <w:rPr>
          <w:spacing w:val="-2"/>
          <w:lang w:val="fr-FR"/>
        </w:rPr>
        <w:t>’</w:t>
      </w:r>
      <w:r w:rsidRPr="00DB6680">
        <w:rPr>
          <w:spacing w:val="-2"/>
          <w:lang w:val="fr-FR"/>
        </w:rPr>
        <w:t>examiner, à sa prochaine réunion, les propositions formulées par FuelsEurope en vue d</w:t>
      </w:r>
      <w:r w:rsidR="007D4566" w:rsidRPr="00DB6680">
        <w:rPr>
          <w:spacing w:val="-2"/>
          <w:lang w:val="fr-FR"/>
        </w:rPr>
        <w:t>’</w:t>
      </w:r>
      <w:r w:rsidRPr="00DB6680">
        <w:rPr>
          <w:spacing w:val="-2"/>
          <w:lang w:val="fr-FR"/>
        </w:rPr>
        <w:t>ajouter de nouvelles entrées dans le tableau C de l</w:t>
      </w:r>
      <w:r w:rsidR="007D4566" w:rsidRPr="00DB6680">
        <w:rPr>
          <w:spacing w:val="-2"/>
          <w:lang w:val="fr-FR"/>
        </w:rPr>
        <w:t>’</w:t>
      </w:r>
      <w:r w:rsidRPr="00DB6680">
        <w:rPr>
          <w:spacing w:val="-2"/>
          <w:lang w:val="fr-FR"/>
        </w:rPr>
        <w:t>ADN, pour une entrée en vigueur en 2025 (voir document informel</w:t>
      </w:r>
      <w:r w:rsidR="00DB6680" w:rsidRPr="00DB6680">
        <w:rPr>
          <w:spacing w:val="-2"/>
          <w:lang w:val="fr-FR"/>
        </w:rPr>
        <w:t> </w:t>
      </w:r>
      <w:r w:rsidRPr="00DB6680">
        <w:rPr>
          <w:spacing w:val="-2"/>
          <w:lang w:val="fr-FR"/>
        </w:rPr>
        <w:t>INF.26).</w:t>
      </w:r>
    </w:p>
    <w:p w14:paraId="3C0376A8" w14:textId="6B7257FA" w:rsidR="00107776" w:rsidRPr="00F0715A" w:rsidRDefault="00107776" w:rsidP="00107776">
      <w:pPr>
        <w:pStyle w:val="SingleTxtG"/>
      </w:pPr>
      <w:r>
        <w:rPr>
          <w:lang w:val="fr-FR"/>
        </w:rPr>
        <w:t>58.</w:t>
      </w:r>
      <w:r>
        <w:rPr>
          <w:lang w:val="fr-FR"/>
        </w:rPr>
        <w:tab/>
        <w:t>Le Comité de sécurité a relevé que les dispositions du 7.2.1.21 permettaient de rendre les bateaux plus sûrs et que les expéditeurs pouvaient appliquer les dispositions du 2.1.2.8 moyennant l</w:t>
      </w:r>
      <w:r w:rsidR="007D4566">
        <w:rPr>
          <w:lang w:val="fr-FR"/>
        </w:rPr>
        <w:t>’</w:t>
      </w:r>
      <w:r>
        <w:rPr>
          <w:lang w:val="fr-FR"/>
        </w:rPr>
        <w:t>accord de l</w:t>
      </w:r>
      <w:r w:rsidR="007D4566">
        <w:rPr>
          <w:lang w:val="fr-FR"/>
        </w:rPr>
        <w:t>’</w:t>
      </w:r>
      <w:r>
        <w:rPr>
          <w:lang w:val="fr-FR"/>
        </w:rPr>
        <w:t>autorité compétente, mais uniquement pour les matières énumérées dans le tableau A du chapitre 3.2. Le Président du groupe de travail informel des matières a suggéré de retravailler le 2.1.2.8 pour étendre ces dispositions aux matières du tableau C du chapitre 3.2.</w:t>
      </w:r>
    </w:p>
    <w:p w14:paraId="6BEBE804" w14:textId="1F8FF61A" w:rsidR="00107776" w:rsidRPr="00F0715A" w:rsidRDefault="00107776" w:rsidP="00107776">
      <w:pPr>
        <w:pStyle w:val="SingleTxtG"/>
      </w:pPr>
      <w:r>
        <w:rPr>
          <w:lang w:val="fr-FR"/>
        </w:rPr>
        <w:t>59.</w:t>
      </w:r>
      <w:r>
        <w:rPr>
          <w:lang w:val="fr-FR"/>
        </w:rPr>
        <w:tab/>
        <w:t>Le représentant de la Belgique a demandé l</w:t>
      </w:r>
      <w:r w:rsidR="007D4566">
        <w:rPr>
          <w:lang w:val="fr-FR"/>
        </w:rPr>
        <w:t>’</w:t>
      </w:r>
      <w:r>
        <w:rPr>
          <w:lang w:val="fr-FR"/>
        </w:rPr>
        <w:t>avis du Comité de sécurité sur la manière de traiter les matières ayant des propriétés carcinogènes, mutagènes ou toxiques pour la reproduction (CMR) énumérées dans le règlement REACH (Enregistrement, évaluation, autorisation et restriction des substances chimiques) de l</w:t>
      </w:r>
      <w:r w:rsidR="007D4566">
        <w:rPr>
          <w:lang w:val="fr-FR"/>
        </w:rPr>
        <w:t>’</w:t>
      </w:r>
      <w:r>
        <w:rPr>
          <w:lang w:val="fr-FR"/>
        </w:rPr>
        <w:t>UE, mais qui ne figuraient pas encore dans l</w:t>
      </w:r>
      <w:r w:rsidR="007D4566">
        <w:rPr>
          <w:lang w:val="fr-FR"/>
        </w:rPr>
        <w:t>’</w:t>
      </w:r>
      <w:r>
        <w:rPr>
          <w:lang w:val="fr-FR"/>
        </w:rPr>
        <w:t xml:space="preserve">ADN. Il a été suggéré que le représentant de la Belgique présente des informations sur ces matières à la prochaine session pour examen par le Comité. </w:t>
      </w:r>
    </w:p>
    <w:p w14:paraId="5430CB40" w14:textId="2EEA341B" w:rsidR="00107776" w:rsidRPr="00F0715A" w:rsidRDefault="00734E15" w:rsidP="00734E15">
      <w:pPr>
        <w:pStyle w:val="H23G"/>
      </w:pPr>
      <w:r>
        <w:rPr>
          <w:bCs/>
          <w:lang w:val="fr-FR"/>
        </w:rPr>
        <w:lastRenderedPageBreak/>
        <w:tab/>
      </w:r>
      <w:r w:rsidR="00107776">
        <w:rPr>
          <w:bCs/>
          <w:lang w:val="fr-FR"/>
        </w:rPr>
        <w:t>23.</w:t>
      </w:r>
      <w:r w:rsidR="00107776">
        <w:rPr>
          <w:lang w:val="fr-FR"/>
        </w:rPr>
        <w:tab/>
      </w:r>
      <w:r w:rsidR="00107776">
        <w:rPr>
          <w:bCs/>
          <w:lang w:val="fr-FR"/>
        </w:rPr>
        <w:t xml:space="preserve">Définition </w:t>
      </w:r>
      <w:r w:rsidR="00107776" w:rsidRPr="00734E15">
        <w:rPr>
          <w:lang w:val="fr-FR"/>
        </w:rPr>
        <w:t>du</w:t>
      </w:r>
      <w:r w:rsidR="00107776">
        <w:rPr>
          <w:bCs/>
          <w:lang w:val="fr-FR"/>
        </w:rPr>
        <w:t xml:space="preserve"> terme «</w:t>
      </w:r>
      <w:r w:rsidR="007178AD">
        <w:rPr>
          <w:bCs/>
          <w:lang w:val="fr-FR"/>
        </w:rPr>
        <w:t> </w:t>
      </w:r>
      <w:r w:rsidR="00107776">
        <w:rPr>
          <w:bCs/>
          <w:i/>
          <w:iCs/>
          <w:lang w:val="fr-FR"/>
        </w:rPr>
        <w:t>inspection body</w:t>
      </w:r>
      <w:r w:rsidR="007178AD">
        <w:rPr>
          <w:bCs/>
          <w:lang w:val="fr-FR"/>
        </w:rPr>
        <w:t> </w:t>
      </w:r>
      <w:r w:rsidR="00107776">
        <w:rPr>
          <w:bCs/>
          <w:lang w:val="fr-FR"/>
        </w:rPr>
        <w:t>»</w:t>
      </w:r>
    </w:p>
    <w:p w14:paraId="6EF2425E" w14:textId="36625C79" w:rsidR="00107776" w:rsidRPr="00F0715A" w:rsidRDefault="00107776" w:rsidP="00AF668B">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 xml:space="preserve">ECE/TRANS/WP.15/AC.2/2023/46 </w:t>
      </w:r>
      <w:r w:rsidR="00E35286">
        <w:rPr>
          <w:lang w:val="fr-FR"/>
        </w:rPr>
        <w:br/>
      </w:r>
      <w:r>
        <w:rPr>
          <w:lang w:val="fr-FR"/>
        </w:rPr>
        <w:t>(Allemagne, France et Pays-Bas)</w:t>
      </w:r>
    </w:p>
    <w:p w14:paraId="5EE91478" w14:textId="397BE5CB" w:rsidR="00107776" w:rsidRPr="00F0715A" w:rsidRDefault="00107776" w:rsidP="00107776">
      <w:pPr>
        <w:pStyle w:val="SingleTxtG"/>
      </w:pPr>
      <w:r>
        <w:rPr>
          <w:lang w:val="fr-FR"/>
        </w:rPr>
        <w:t>60.</w:t>
      </w:r>
      <w:r>
        <w:rPr>
          <w:lang w:val="fr-FR"/>
        </w:rPr>
        <w:tab/>
        <w:t>Le Comité de sécurité a reporté l</w:t>
      </w:r>
      <w:r w:rsidR="007D4566">
        <w:rPr>
          <w:lang w:val="fr-FR"/>
        </w:rPr>
        <w:t>’</w:t>
      </w:r>
      <w:r>
        <w:rPr>
          <w:lang w:val="fr-FR"/>
        </w:rPr>
        <w:t>examen de ce document à la session suivante (voir</w:t>
      </w:r>
      <w:r w:rsidR="00E35286">
        <w:rPr>
          <w:lang w:val="fr-FR"/>
        </w:rPr>
        <w:t> </w:t>
      </w:r>
      <w:r>
        <w:rPr>
          <w:lang w:val="fr-FR"/>
        </w:rPr>
        <w:t>par.</w:t>
      </w:r>
      <w:r w:rsidR="00E35286">
        <w:rPr>
          <w:lang w:val="fr-FR"/>
        </w:rPr>
        <w:t> </w:t>
      </w:r>
      <w:r>
        <w:rPr>
          <w:lang w:val="fr-FR"/>
        </w:rPr>
        <w:t>6 ci-dessus).</w:t>
      </w:r>
    </w:p>
    <w:p w14:paraId="2EC33768" w14:textId="128F3847" w:rsidR="00107776" w:rsidRPr="00F0715A" w:rsidRDefault="00734E15" w:rsidP="00734E15">
      <w:pPr>
        <w:pStyle w:val="H23G"/>
      </w:pPr>
      <w:r>
        <w:rPr>
          <w:bCs/>
          <w:lang w:val="fr-FR"/>
        </w:rPr>
        <w:tab/>
      </w:r>
      <w:r w:rsidR="00107776">
        <w:rPr>
          <w:bCs/>
          <w:lang w:val="fr-FR"/>
        </w:rPr>
        <w:t>24.</w:t>
      </w:r>
      <w:r w:rsidR="00107776">
        <w:rPr>
          <w:bCs/>
          <w:lang w:val="fr-FR"/>
        </w:rPr>
        <w:tab/>
        <w:t>Ouverture d</w:t>
      </w:r>
      <w:r w:rsidR="007D4566">
        <w:rPr>
          <w:bCs/>
          <w:lang w:val="fr-FR"/>
        </w:rPr>
        <w:t>’</w:t>
      </w:r>
      <w:r w:rsidR="00107776">
        <w:rPr>
          <w:bCs/>
          <w:lang w:val="fr-FR"/>
        </w:rPr>
        <w:t>orifices</w:t>
      </w:r>
    </w:p>
    <w:p w14:paraId="12315545" w14:textId="7C248812" w:rsidR="00107776" w:rsidRPr="00F0715A" w:rsidRDefault="00107776" w:rsidP="00AF668B">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ECE/TRANS/WP.15/AC.2/2023/47 (Allemagne)</w:t>
      </w:r>
    </w:p>
    <w:p w14:paraId="09A0EC4C" w14:textId="44CDE605" w:rsidR="00107776" w:rsidRPr="00F0715A" w:rsidRDefault="00107776" w:rsidP="00AF668B">
      <w:pPr>
        <w:pStyle w:val="SingleTxtG"/>
        <w:tabs>
          <w:tab w:val="left" w:pos="3119"/>
        </w:tabs>
        <w:ind w:left="3119" w:hanging="1985"/>
        <w:jc w:val="left"/>
      </w:pPr>
      <w:r>
        <w:rPr>
          <w:i/>
          <w:iCs/>
          <w:lang w:val="fr-FR"/>
        </w:rPr>
        <w:t>Document informel</w:t>
      </w:r>
      <w:r w:rsidR="009D69B2">
        <w:rPr>
          <w:i/>
          <w:iCs/>
          <w:lang w:val="fr-FR"/>
        </w:rPr>
        <w:t> </w:t>
      </w:r>
      <w:r>
        <w:rPr>
          <w:i/>
          <w:iCs/>
          <w:lang w:val="fr-FR"/>
        </w:rPr>
        <w:t>:</w:t>
      </w:r>
      <w:r>
        <w:rPr>
          <w:lang w:val="fr-FR"/>
        </w:rPr>
        <w:tab/>
        <w:t>INF.32 (Allemagne)</w:t>
      </w:r>
    </w:p>
    <w:p w14:paraId="7D95C3DF" w14:textId="4F5F69BC" w:rsidR="00107776" w:rsidRPr="00F0715A" w:rsidRDefault="00107776" w:rsidP="00107776">
      <w:pPr>
        <w:pStyle w:val="SingleTxtG"/>
      </w:pPr>
      <w:r>
        <w:rPr>
          <w:lang w:val="fr-FR"/>
        </w:rPr>
        <w:t>61.</w:t>
      </w:r>
      <w:r>
        <w:rPr>
          <w:lang w:val="fr-FR"/>
        </w:rPr>
        <w:tab/>
        <w:t>Le Comité de sécurité a accueilli avec intérêt les amendements proposés dans le document ECE/TRANS/WP.15/AC.2/2023/47 ainsi que la justification détaillée figurant dans le document informel INF.32. Il a constaté que le document bénéficiait d</w:t>
      </w:r>
      <w:r w:rsidR="007D4566">
        <w:rPr>
          <w:lang w:val="fr-FR"/>
        </w:rPr>
        <w:t>’</w:t>
      </w:r>
      <w:r>
        <w:rPr>
          <w:lang w:val="fr-FR"/>
        </w:rPr>
        <w:t>un appui général. Comme suite à la tenue d</w:t>
      </w:r>
      <w:r w:rsidR="007D4566">
        <w:rPr>
          <w:lang w:val="fr-FR"/>
        </w:rPr>
        <w:t>’</w:t>
      </w:r>
      <w:r>
        <w:rPr>
          <w:lang w:val="fr-FR"/>
        </w:rPr>
        <w:t>un examen approfondi au cours d</w:t>
      </w:r>
      <w:r w:rsidR="007D4566">
        <w:rPr>
          <w:lang w:val="fr-FR"/>
        </w:rPr>
        <w:t>’</w:t>
      </w:r>
      <w:r>
        <w:rPr>
          <w:lang w:val="fr-FR"/>
        </w:rPr>
        <w:t>une réunion informelle animée par l</w:t>
      </w:r>
      <w:r w:rsidR="007D4566">
        <w:rPr>
          <w:lang w:val="fr-FR"/>
        </w:rPr>
        <w:t>’</w:t>
      </w:r>
      <w:r>
        <w:rPr>
          <w:lang w:val="fr-FR"/>
        </w:rPr>
        <w:t>Allemagne, le Comité de sécurité a approuvé la plupart des paragraphes proposés, moyennant la suppression des crochets au paragraphe 7. Il a décidé de ne reporter à sa session suivante (janvier 2024) que l</w:t>
      </w:r>
      <w:r w:rsidR="007D4566">
        <w:rPr>
          <w:lang w:val="fr-FR"/>
        </w:rPr>
        <w:t>’</w:t>
      </w:r>
      <w:r>
        <w:rPr>
          <w:lang w:val="fr-FR"/>
        </w:rPr>
        <w:t>examen des 7.2.4.22.1, 7.2.4.22.6, 7.2.4.22.8, 7.2.4.22.10, 7.2.4.22.14, 7.2.4.23.1.1, 7.2.4.23.2.3, 7.2.4.23.2.4 et 7.2.4.23.2.6.</w:t>
      </w:r>
    </w:p>
    <w:p w14:paraId="75883EEA" w14:textId="297F8410" w:rsidR="00107776" w:rsidRPr="00F0715A" w:rsidRDefault="00107776" w:rsidP="00107776">
      <w:pPr>
        <w:pStyle w:val="SingleTxtG"/>
      </w:pPr>
      <w:r>
        <w:rPr>
          <w:lang w:val="fr-FR"/>
        </w:rPr>
        <w:t>62.</w:t>
      </w:r>
      <w:r>
        <w:rPr>
          <w:lang w:val="fr-FR"/>
        </w:rPr>
        <w:tab/>
        <w:t>Les représentants de l</w:t>
      </w:r>
      <w:r w:rsidR="007D4566">
        <w:rPr>
          <w:lang w:val="fr-FR"/>
        </w:rPr>
        <w:t>’</w:t>
      </w:r>
      <w:r>
        <w:rPr>
          <w:lang w:val="fr-FR"/>
        </w:rPr>
        <w:t>Allemagne se sont portés volontaires pour élaborer un nouveau document dans lequel il serait tenu compte des observations formulées.</w:t>
      </w:r>
    </w:p>
    <w:p w14:paraId="06E28F6C" w14:textId="67910B5D" w:rsidR="00107776" w:rsidRPr="00F0715A" w:rsidRDefault="00734E15" w:rsidP="00734E15">
      <w:pPr>
        <w:pStyle w:val="H23G"/>
      </w:pPr>
      <w:r>
        <w:rPr>
          <w:bCs/>
          <w:lang w:val="fr-FR"/>
        </w:rPr>
        <w:tab/>
      </w:r>
      <w:r w:rsidR="00107776">
        <w:rPr>
          <w:bCs/>
          <w:lang w:val="fr-FR"/>
        </w:rPr>
        <w:t>25.</w:t>
      </w:r>
      <w:r w:rsidR="00107776">
        <w:rPr>
          <w:lang w:val="fr-FR"/>
        </w:rPr>
        <w:tab/>
      </w:r>
      <w:r w:rsidR="00107776" w:rsidRPr="00734E15">
        <w:rPr>
          <w:lang w:val="fr-FR"/>
        </w:rPr>
        <w:t>Proposition</w:t>
      </w:r>
      <w:r w:rsidR="00107776">
        <w:rPr>
          <w:bCs/>
          <w:lang w:val="fr-FR"/>
        </w:rPr>
        <w:t xml:space="preserve"> d</w:t>
      </w:r>
      <w:r w:rsidR="007D4566">
        <w:rPr>
          <w:bCs/>
          <w:lang w:val="fr-FR"/>
        </w:rPr>
        <w:t>’</w:t>
      </w:r>
      <w:r w:rsidR="00107776">
        <w:rPr>
          <w:bCs/>
          <w:lang w:val="fr-FR"/>
        </w:rPr>
        <w:t>amendement au 7.1.5.0.2</w:t>
      </w:r>
    </w:p>
    <w:p w14:paraId="3CA4D1D0" w14:textId="6030C125" w:rsidR="00107776" w:rsidRPr="00F0715A" w:rsidRDefault="00107776" w:rsidP="00AF668B">
      <w:pPr>
        <w:pStyle w:val="SingleTxtG"/>
        <w:tabs>
          <w:tab w:val="left" w:pos="3119"/>
        </w:tabs>
        <w:ind w:left="3119" w:hanging="1985"/>
        <w:jc w:val="left"/>
      </w:pPr>
      <w:r>
        <w:rPr>
          <w:i/>
          <w:iCs/>
          <w:lang w:val="fr-FR"/>
        </w:rPr>
        <w:t>Document informel</w:t>
      </w:r>
      <w:r w:rsidR="009D69B2">
        <w:rPr>
          <w:i/>
          <w:iCs/>
          <w:lang w:val="fr-FR"/>
        </w:rPr>
        <w:t> </w:t>
      </w:r>
      <w:r>
        <w:rPr>
          <w:i/>
          <w:iCs/>
          <w:lang w:val="fr-FR"/>
        </w:rPr>
        <w:t>:</w:t>
      </w:r>
      <w:r>
        <w:rPr>
          <w:lang w:val="fr-FR"/>
        </w:rPr>
        <w:tab/>
        <w:t>INF.8 (France)</w:t>
      </w:r>
    </w:p>
    <w:p w14:paraId="1A11FF84" w14:textId="37481C50" w:rsidR="00107776" w:rsidRPr="00F0715A" w:rsidRDefault="00107776" w:rsidP="00107776">
      <w:pPr>
        <w:pStyle w:val="SingleTxtG"/>
      </w:pPr>
      <w:r>
        <w:rPr>
          <w:lang w:val="fr-FR"/>
        </w:rPr>
        <w:t>63.</w:t>
      </w:r>
      <w:r>
        <w:rPr>
          <w:lang w:val="fr-FR"/>
        </w:rPr>
        <w:tab/>
        <w:t>Le Comité de sécurité a pris note de l</w:t>
      </w:r>
      <w:r w:rsidR="007D4566">
        <w:rPr>
          <w:lang w:val="fr-FR"/>
        </w:rPr>
        <w:t>’</w:t>
      </w:r>
      <w:r>
        <w:rPr>
          <w:lang w:val="fr-FR"/>
        </w:rPr>
        <w:t>objectif initial du document informel INF.8 et a remercié le représentant de la France d</w:t>
      </w:r>
      <w:r w:rsidR="007D4566">
        <w:rPr>
          <w:lang w:val="fr-FR"/>
        </w:rPr>
        <w:t>’</w:t>
      </w:r>
      <w:r>
        <w:rPr>
          <w:lang w:val="fr-FR"/>
        </w:rPr>
        <w:t>avoir proposé de soumettre un nouveau document à la session suivante.</w:t>
      </w:r>
    </w:p>
    <w:p w14:paraId="3F843475" w14:textId="03886D02" w:rsidR="00107776" w:rsidRPr="00F0715A" w:rsidRDefault="00734E15" w:rsidP="00734E15">
      <w:pPr>
        <w:pStyle w:val="H23G"/>
      </w:pPr>
      <w:r>
        <w:rPr>
          <w:bCs/>
          <w:lang w:val="fr-FR"/>
        </w:rPr>
        <w:tab/>
      </w:r>
      <w:r w:rsidR="00107776">
        <w:rPr>
          <w:bCs/>
          <w:lang w:val="fr-FR"/>
        </w:rPr>
        <w:t>26.</w:t>
      </w:r>
      <w:r w:rsidR="00107776">
        <w:rPr>
          <w:lang w:val="fr-FR"/>
        </w:rPr>
        <w:tab/>
      </w:r>
      <w:r w:rsidR="00107776" w:rsidRPr="00734E15">
        <w:rPr>
          <w:lang w:val="fr-FR"/>
        </w:rPr>
        <w:t>Corrections</w:t>
      </w:r>
      <w:r w:rsidR="00107776">
        <w:rPr>
          <w:bCs/>
          <w:lang w:val="fr-FR"/>
        </w:rPr>
        <w:t xml:space="preserve"> à l</w:t>
      </w:r>
      <w:r w:rsidR="007D4566">
        <w:rPr>
          <w:bCs/>
          <w:lang w:val="fr-FR"/>
        </w:rPr>
        <w:t>’</w:t>
      </w:r>
      <w:r w:rsidR="00107776">
        <w:rPr>
          <w:bCs/>
          <w:lang w:val="fr-FR"/>
        </w:rPr>
        <w:t>édition 2023 de l</w:t>
      </w:r>
      <w:r w:rsidR="007D4566">
        <w:rPr>
          <w:bCs/>
          <w:lang w:val="fr-FR"/>
        </w:rPr>
        <w:t>’</w:t>
      </w:r>
      <w:r w:rsidR="00107776">
        <w:rPr>
          <w:bCs/>
          <w:lang w:val="fr-FR"/>
        </w:rPr>
        <w:t>ADN</w:t>
      </w:r>
    </w:p>
    <w:p w14:paraId="4DDD4D9C" w14:textId="6249693D" w:rsidR="00107776" w:rsidRPr="00F0715A" w:rsidRDefault="00107776" w:rsidP="00AF668B">
      <w:pPr>
        <w:pStyle w:val="SingleTxtG"/>
        <w:tabs>
          <w:tab w:val="left" w:pos="3119"/>
        </w:tabs>
        <w:ind w:left="3119" w:hanging="1985"/>
        <w:jc w:val="left"/>
      </w:pPr>
      <w:r>
        <w:rPr>
          <w:i/>
          <w:iCs/>
          <w:lang w:val="fr-FR"/>
        </w:rPr>
        <w:t>Document informel</w:t>
      </w:r>
      <w:r w:rsidR="009D69B2">
        <w:rPr>
          <w:i/>
          <w:iCs/>
          <w:lang w:val="fr-FR"/>
        </w:rPr>
        <w:t> </w:t>
      </w:r>
      <w:r>
        <w:rPr>
          <w:i/>
          <w:iCs/>
          <w:lang w:val="fr-FR"/>
        </w:rPr>
        <w:t>:</w:t>
      </w:r>
      <w:r>
        <w:rPr>
          <w:lang w:val="fr-FR"/>
        </w:rPr>
        <w:tab/>
        <w:t>INF.10 (Allemagne)</w:t>
      </w:r>
    </w:p>
    <w:p w14:paraId="3DF74319" w14:textId="0BC0903F" w:rsidR="00107776" w:rsidRPr="00F0715A" w:rsidRDefault="00107776" w:rsidP="00107776">
      <w:pPr>
        <w:pStyle w:val="SingleTxtG"/>
      </w:pPr>
      <w:r>
        <w:rPr>
          <w:lang w:val="fr-FR"/>
        </w:rPr>
        <w:t>64.</w:t>
      </w:r>
      <w:r>
        <w:rPr>
          <w:lang w:val="fr-FR"/>
        </w:rPr>
        <w:tab/>
        <w:t>Le Comité de sécurité a pris note des diverses corrections qu</w:t>
      </w:r>
      <w:r w:rsidR="007D4566">
        <w:rPr>
          <w:lang w:val="fr-FR"/>
        </w:rPr>
        <w:t>’</w:t>
      </w:r>
      <w:r>
        <w:rPr>
          <w:lang w:val="fr-FR"/>
        </w:rPr>
        <w:t>il était proposé d</w:t>
      </w:r>
      <w:r w:rsidR="007D4566">
        <w:rPr>
          <w:lang w:val="fr-FR"/>
        </w:rPr>
        <w:t>’</w:t>
      </w:r>
      <w:r>
        <w:rPr>
          <w:lang w:val="fr-FR"/>
        </w:rPr>
        <w:t>apporter à l</w:t>
      </w:r>
      <w:r w:rsidR="007D4566">
        <w:rPr>
          <w:lang w:val="fr-FR"/>
        </w:rPr>
        <w:t>’</w:t>
      </w:r>
      <w:r>
        <w:rPr>
          <w:lang w:val="fr-FR"/>
        </w:rPr>
        <w:t>édition 2023 de l</w:t>
      </w:r>
      <w:r w:rsidR="007D4566">
        <w:rPr>
          <w:lang w:val="fr-FR"/>
        </w:rPr>
        <w:t>’</w:t>
      </w:r>
      <w:r>
        <w:rPr>
          <w:lang w:val="fr-FR"/>
        </w:rPr>
        <w:t>ADN ainsi que des précisions du secrétariat selon lesquelles certaines de ces corrections devraient être portées à l</w:t>
      </w:r>
      <w:r w:rsidR="007D4566">
        <w:rPr>
          <w:lang w:val="fr-FR"/>
        </w:rPr>
        <w:t>’</w:t>
      </w:r>
      <w:r>
        <w:rPr>
          <w:lang w:val="fr-FR"/>
        </w:rPr>
        <w:t>attention de la Réunion commune RID/ADR/ADN et d</w:t>
      </w:r>
      <w:r w:rsidR="007D4566">
        <w:rPr>
          <w:lang w:val="fr-FR"/>
        </w:rPr>
        <w:t>’</w:t>
      </w:r>
      <w:r>
        <w:rPr>
          <w:lang w:val="fr-FR"/>
        </w:rPr>
        <w:t>autres seraient examinées à la session suivante. Le représentant de l</w:t>
      </w:r>
      <w:r w:rsidR="007D4566">
        <w:rPr>
          <w:lang w:val="fr-FR"/>
        </w:rPr>
        <w:t>’</w:t>
      </w:r>
      <w:r>
        <w:rPr>
          <w:lang w:val="fr-FR"/>
        </w:rPr>
        <w:t>Allemagne s</w:t>
      </w:r>
      <w:r w:rsidR="007D4566">
        <w:rPr>
          <w:lang w:val="fr-FR"/>
        </w:rPr>
        <w:t>’</w:t>
      </w:r>
      <w:r>
        <w:rPr>
          <w:lang w:val="fr-FR"/>
        </w:rPr>
        <w:t>est déclaré prêt à assurer le suivi de ces corrections.</w:t>
      </w:r>
    </w:p>
    <w:p w14:paraId="51D5DF5C" w14:textId="04867D59" w:rsidR="00107776" w:rsidRPr="00F0715A" w:rsidRDefault="00734E15" w:rsidP="00734E15">
      <w:pPr>
        <w:pStyle w:val="H23G"/>
      </w:pPr>
      <w:r>
        <w:rPr>
          <w:bCs/>
          <w:lang w:val="fr-FR"/>
        </w:rPr>
        <w:tab/>
      </w:r>
      <w:r w:rsidR="00107776">
        <w:rPr>
          <w:bCs/>
          <w:lang w:val="fr-FR"/>
        </w:rPr>
        <w:t>27.</w:t>
      </w:r>
      <w:r w:rsidR="00107776">
        <w:rPr>
          <w:lang w:val="fr-FR"/>
        </w:rPr>
        <w:tab/>
      </w:r>
      <w:r w:rsidR="00107776">
        <w:rPr>
          <w:bCs/>
          <w:lang w:val="fr-FR"/>
        </w:rPr>
        <w:t>«</w:t>
      </w:r>
      <w:r w:rsidR="007178AD">
        <w:rPr>
          <w:bCs/>
          <w:lang w:val="fr-FR"/>
        </w:rPr>
        <w:t> </w:t>
      </w:r>
      <w:r w:rsidR="00107776">
        <w:rPr>
          <w:bCs/>
          <w:lang w:val="fr-FR"/>
        </w:rPr>
        <w:t>Degree of filling</w:t>
      </w:r>
      <w:r w:rsidR="007178AD">
        <w:rPr>
          <w:bCs/>
          <w:lang w:val="fr-FR"/>
        </w:rPr>
        <w:t> </w:t>
      </w:r>
      <w:r w:rsidR="00107776">
        <w:rPr>
          <w:bCs/>
          <w:lang w:val="fr-FR"/>
        </w:rPr>
        <w:t>» (degré de remplissage) et «</w:t>
      </w:r>
      <w:r w:rsidR="007178AD">
        <w:rPr>
          <w:bCs/>
          <w:lang w:val="fr-FR"/>
        </w:rPr>
        <w:t> </w:t>
      </w:r>
      <w:r w:rsidR="00107776">
        <w:rPr>
          <w:bCs/>
          <w:lang w:val="fr-FR"/>
        </w:rPr>
        <w:t>filling ratio</w:t>
      </w:r>
      <w:r w:rsidR="007178AD">
        <w:rPr>
          <w:bCs/>
          <w:lang w:val="fr-FR"/>
        </w:rPr>
        <w:t> </w:t>
      </w:r>
      <w:r w:rsidR="00107776">
        <w:rPr>
          <w:bCs/>
          <w:lang w:val="fr-FR"/>
        </w:rPr>
        <w:t>» (taux de remplissage)</w:t>
      </w:r>
    </w:p>
    <w:p w14:paraId="14E6BEFD" w14:textId="558F33FC" w:rsidR="00107776" w:rsidRPr="00F0715A" w:rsidRDefault="00107776" w:rsidP="00AF668B">
      <w:pPr>
        <w:pStyle w:val="SingleTxtG"/>
        <w:tabs>
          <w:tab w:val="left" w:pos="3119"/>
        </w:tabs>
        <w:ind w:left="3119" w:hanging="1985"/>
        <w:jc w:val="left"/>
      </w:pPr>
      <w:r>
        <w:rPr>
          <w:i/>
          <w:iCs/>
          <w:lang w:val="fr-FR"/>
        </w:rPr>
        <w:t>Document informel</w:t>
      </w:r>
      <w:r w:rsidR="009D69B2">
        <w:rPr>
          <w:i/>
          <w:iCs/>
          <w:lang w:val="fr-FR"/>
        </w:rPr>
        <w:t> </w:t>
      </w:r>
      <w:r>
        <w:rPr>
          <w:i/>
          <w:iCs/>
          <w:lang w:val="fr-FR"/>
        </w:rPr>
        <w:t>:</w:t>
      </w:r>
      <w:r>
        <w:rPr>
          <w:lang w:val="fr-FR"/>
        </w:rPr>
        <w:tab/>
        <w:t>INF.11 (CCNR)</w:t>
      </w:r>
    </w:p>
    <w:p w14:paraId="7339BF55" w14:textId="25A5A255" w:rsidR="00107776" w:rsidRPr="00F0715A" w:rsidRDefault="00107776" w:rsidP="00107776">
      <w:pPr>
        <w:pStyle w:val="SingleTxtG"/>
      </w:pPr>
      <w:r>
        <w:rPr>
          <w:lang w:val="fr-FR"/>
        </w:rPr>
        <w:t>65.</w:t>
      </w:r>
      <w:r>
        <w:rPr>
          <w:lang w:val="fr-FR"/>
        </w:rPr>
        <w:tab/>
        <w:t>Le Comité de sécurité a pris note avec intérêt des informations détaillées sur le « degré de remplissage » et le « taux de remplissage », qu</w:t>
      </w:r>
      <w:r w:rsidR="007D4566">
        <w:rPr>
          <w:lang w:val="fr-FR"/>
        </w:rPr>
        <w:t>’</w:t>
      </w:r>
      <w:r>
        <w:rPr>
          <w:lang w:val="fr-FR"/>
        </w:rPr>
        <w:t>il était prévu d</w:t>
      </w:r>
      <w:r w:rsidR="007D4566">
        <w:rPr>
          <w:lang w:val="fr-FR"/>
        </w:rPr>
        <w:t>’</w:t>
      </w:r>
      <w:r>
        <w:rPr>
          <w:lang w:val="fr-FR"/>
        </w:rPr>
        <w:t>examiner en septembre, à la session suivante de la Réunion commune RID/ADR/ADN. Il a été décidé de reprendre la réflexion relative à cette question à la session suivante, une fois que les conclusions de la Réunion commune seraient connues.</w:t>
      </w:r>
    </w:p>
    <w:p w14:paraId="096E0E67" w14:textId="72C03D30" w:rsidR="00107776" w:rsidRPr="00F0715A" w:rsidRDefault="00734E15" w:rsidP="00734E15">
      <w:pPr>
        <w:pStyle w:val="H23G"/>
      </w:pPr>
      <w:r>
        <w:rPr>
          <w:bCs/>
          <w:lang w:val="fr-FR"/>
        </w:rPr>
        <w:tab/>
      </w:r>
      <w:r w:rsidR="00107776">
        <w:rPr>
          <w:bCs/>
          <w:lang w:val="fr-FR"/>
        </w:rPr>
        <w:t>28.</w:t>
      </w:r>
      <w:r w:rsidR="00107776">
        <w:rPr>
          <w:lang w:val="fr-FR"/>
        </w:rPr>
        <w:tab/>
      </w:r>
      <w:r w:rsidR="00107776">
        <w:rPr>
          <w:bCs/>
          <w:lang w:val="fr-FR"/>
        </w:rPr>
        <w:t>Édition 2023 de l</w:t>
      </w:r>
      <w:r w:rsidR="007D4566">
        <w:rPr>
          <w:bCs/>
          <w:lang w:val="fr-FR"/>
        </w:rPr>
        <w:t>’</w:t>
      </w:r>
      <w:r w:rsidR="00107776">
        <w:rPr>
          <w:bCs/>
          <w:lang w:val="fr-FR"/>
        </w:rPr>
        <w:t>ADN</w:t>
      </w:r>
      <w:r w:rsidR="009D69B2">
        <w:rPr>
          <w:bCs/>
          <w:lang w:val="fr-FR"/>
        </w:rPr>
        <w:t> </w:t>
      </w:r>
      <w:r w:rsidR="00107776">
        <w:rPr>
          <w:bCs/>
          <w:lang w:val="fr-FR"/>
        </w:rPr>
        <w:t xml:space="preserve">: </w:t>
      </w:r>
      <w:r w:rsidR="00107776" w:rsidRPr="00734E15">
        <w:rPr>
          <w:lang w:val="fr-FR"/>
        </w:rPr>
        <w:t>rubriques</w:t>
      </w:r>
      <w:r w:rsidR="00107776">
        <w:rPr>
          <w:bCs/>
          <w:lang w:val="fr-FR"/>
        </w:rPr>
        <w:t xml:space="preserve"> du No ONU 1012 dans les tableaux A, B et C</w:t>
      </w:r>
    </w:p>
    <w:p w14:paraId="5E2B35E5" w14:textId="6DE573BE" w:rsidR="00107776" w:rsidRPr="00F0715A" w:rsidRDefault="00107776" w:rsidP="00AF668B">
      <w:pPr>
        <w:pStyle w:val="SingleTxtG"/>
        <w:tabs>
          <w:tab w:val="left" w:pos="3119"/>
        </w:tabs>
        <w:ind w:left="3119" w:hanging="1985"/>
        <w:jc w:val="left"/>
      </w:pPr>
      <w:r>
        <w:rPr>
          <w:i/>
          <w:iCs/>
          <w:lang w:val="fr-FR"/>
        </w:rPr>
        <w:t>Document informel</w:t>
      </w:r>
      <w:r w:rsidR="009D69B2">
        <w:rPr>
          <w:i/>
          <w:iCs/>
          <w:lang w:val="fr-FR"/>
        </w:rPr>
        <w:t> </w:t>
      </w:r>
      <w:r>
        <w:rPr>
          <w:i/>
          <w:iCs/>
          <w:lang w:val="fr-FR"/>
        </w:rPr>
        <w:t>:</w:t>
      </w:r>
      <w:r>
        <w:rPr>
          <w:lang w:val="fr-FR"/>
        </w:rPr>
        <w:tab/>
        <w:t>INF.14 (Allemagne)</w:t>
      </w:r>
    </w:p>
    <w:p w14:paraId="3ABF8009" w14:textId="18759853" w:rsidR="00107776" w:rsidRPr="00F0715A" w:rsidRDefault="00107776" w:rsidP="00107776">
      <w:pPr>
        <w:pStyle w:val="SingleTxtG"/>
      </w:pPr>
      <w:r>
        <w:rPr>
          <w:lang w:val="fr-FR"/>
        </w:rPr>
        <w:t>66.</w:t>
      </w:r>
      <w:r>
        <w:rPr>
          <w:lang w:val="fr-FR"/>
        </w:rPr>
        <w:tab/>
        <w:t>À l</w:t>
      </w:r>
      <w:r w:rsidR="007D4566">
        <w:rPr>
          <w:lang w:val="fr-FR"/>
        </w:rPr>
        <w:t>’</w:t>
      </w:r>
      <w:r>
        <w:rPr>
          <w:lang w:val="fr-FR"/>
        </w:rPr>
        <w:t>issue d</w:t>
      </w:r>
      <w:r w:rsidR="007D4566">
        <w:rPr>
          <w:lang w:val="fr-FR"/>
        </w:rPr>
        <w:t>’</w:t>
      </w:r>
      <w:r>
        <w:rPr>
          <w:lang w:val="fr-FR"/>
        </w:rPr>
        <w:t>un échange de vues destiné à déterminer quelle était la meilleure façon de procéder concernant les corrections proposées, le Comité de sécurité a préféré les considérer comme une proposition d</w:t>
      </w:r>
      <w:r w:rsidR="007D4566">
        <w:rPr>
          <w:lang w:val="fr-FR"/>
        </w:rPr>
        <w:t>’</w:t>
      </w:r>
      <w:r>
        <w:rPr>
          <w:lang w:val="fr-FR"/>
        </w:rPr>
        <w:t>amendements à l</w:t>
      </w:r>
      <w:r w:rsidR="007D4566">
        <w:rPr>
          <w:lang w:val="fr-FR"/>
        </w:rPr>
        <w:t>’</w:t>
      </w:r>
      <w:r>
        <w:rPr>
          <w:lang w:val="fr-FR"/>
        </w:rPr>
        <w:t>édition 2023 de l</w:t>
      </w:r>
      <w:r w:rsidR="007D4566">
        <w:rPr>
          <w:lang w:val="fr-FR"/>
        </w:rPr>
        <w:t>’</w:t>
      </w:r>
      <w:r>
        <w:rPr>
          <w:lang w:val="fr-FR"/>
        </w:rPr>
        <w:t>ADN. Le représentant de l</w:t>
      </w:r>
      <w:r w:rsidR="007D4566">
        <w:rPr>
          <w:lang w:val="fr-FR"/>
        </w:rPr>
        <w:t>’</w:t>
      </w:r>
      <w:r>
        <w:rPr>
          <w:lang w:val="fr-FR"/>
        </w:rPr>
        <w:t>Allemagne a proposé d</w:t>
      </w:r>
      <w:r w:rsidR="007D4566">
        <w:rPr>
          <w:lang w:val="fr-FR"/>
        </w:rPr>
        <w:t>’</w:t>
      </w:r>
      <w:r>
        <w:rPr>
          <w:lang w:val="fr-FR"/>
        </w:rPr>
        <w:t>établir un document officiel en vue de la session suivante.</w:t>
      </w:r>
    </w:p>
    <w:p w14:paraId="5F9FBE0C" w14:textId="1D2AC2D2" w:rsidR="00107776" w:rsidRPr="00F0715A" w:rsidRDefault="00734E15" w:rsidP="00E35286">
      <w:pPr>
        <w:pStyle w:val="H23G"/>
      </w:pPr>
      <w:r>
        <w:rPr>
          <w:bCs/>
          <w:lang w:val="fr-FR"/>
        </w:rPr>
        <w:lastRenderedPageBreak/>
        <w:tab/>
      </w:r>
      <w:r w:rsidR="00107776" w:rsidRPr="00D76595">
        <w:rPr>
          <w:bCs/>
          <w:lang w:val="fr-FR"/>
        </w:rPr>
        <w:t>29.</w:t>
      </w:r>
      <w:r w:rsidR="00107776" w:rsidRPr="00D76595">
        <w:rPr>
          <w:lang w:val="fr-FR"/>
        </w:rPr>
        <w:tab/>
      </w:r>
      <w:r w:rsidR="00107776" w:rsidRPr="00D76595">
        <w:rPr>
          <w:bCs/>
          <w:lang w:val="fr-FR"/>
        </w:rPr>
        <w:t xml:space="preserve">Modification du 1.4.3.3 </w:t>
      </w:r>
      <w:r w:rsidR="00107776" w:rsidRPr="00D76595">
        <w:rPr>
          <w:lang w:val="fr-FR"/>
        </w:rPr>
        <w:t>et</w:t>
      </w:r>
      <w:r w:rsidR="00107776">
        <w:rPr>
          <w:bCs/>
          <w:lang w:val="fr-FR"/>
        </w:rPr>
        <w:t xml:space="preserve"> du 1.4.3.7.1 de l</w:t>
      </w:r>
      <w:r w:rsidR="007D4566">
        <w:rPr>
          <w:bCs/>
          <w:lang w:val="fr-FR"/>
        </w:rPr>
        <w:t>’</w:t>
      </w:r>
      <w:r w:rsidR="00107776">
        <w:rPr>
          <w:bCs/>
          <w:lang w:val="fr-FR"/>
        </w:rPr>
        <w:t>ADN</w:t>
      </w:r>
      <w:r w:rsidR="009D69B2">
        <w:rPr>
          <w:bCs/>
          <w:lang w:val="fr-FR"/>
        </w:rPr>
        <w:t> </w:t>
      </w:r>
      <w:r w:rsidR="00107776">
        <w:rPr>
          <w:bCs/>
          <w:lang w:val="fr-FR"/>
        </w:rPr>
        <w:t>: obligations de sécurité des principaux participants</w:t>
      </w:r>
    </w:p>
    <w:p w14:paraId="0E4AB7F7" w14:textId="561B09A8" w:rsidR="00107776" w:rsidRPr="00F0715A" w:rsidRDefault="00107776" w:rsidP="00E35286">
      <w:pPr>
        <w:pStyle w:val="SingleTxtG"/>
        <w:keepNext/>
        <w:keepLines/>
        <w:tabs>
          <w:tab w:val="left" w:pos="3119"/>
        </w:tabs>
        <w:ind w:left="3119" w:hanging="1985"/>
        <w:jc w:val="left"/>
      </w:pPr>
      <w:r>
        <w:rPr>
          <w:i/>
          <w:iCs/>
          <w:lang w:val="fr-FR"/>
        </w:rPr>
        <w:t>Document informel</w:t>
      </w:r>
      <w:r w:rsidR="009D69B2">
        <w:rPr>
          <w:i/>
          <w:iCs/>
          <w:lang w:val="fr-FR"/>
        </w:rPr>
        <w:t> </w:t>
      </w:r>
      <w:r>
        <w:rPr>
          <w:i/>
          <w:iCs/>
          <w:lang w:val="fr-FR"/>
        </w:rPr>
        <w:t>:</w:t>
      </w:r>
      <w:r>
        <w:rPr>
          <w:lang w:val="fr-FR"/>
        </w:rPr>
        <w:tab/>
        <w:t>INF.20 (UENF/OEB)</w:t>
      </w:r>
    </w:p>
    <w:p w14:paraId="63803DE5" w14:textId="7701E6A3" w:rsidR="00107776" w:rsidRPr="00F0715A" w:rsidRDefault="00107776" w:rsidP="00E35286">
      <w:pPr>
        <w:pStyle w:val="SingleTxtG"/>
        <w:keepNext/>
        <w:keepLines/>
      </w:pPr>
      <w:r>
        <w:rPr>
          <w:lang w:val="fr-FR"/>
        </w:rPr>
        <w:t>67.</w:t>
      </w:r>
      <w:r>
        <w:rPr>
          <w:lang w:val="fr-FR"/>
        </w:rPr>
        <w:tab/>
        <w:t>Le Comité de sécurité a pris note des préoccupations exprimées par certaines délégations à la suite de la présentation des statistiques publiées par Platform Zero Incidents concernant le déversement de matières et l</w:t>
      </w:r>
      <w:r w:rsidR="007D4566">
        <w:rPr>
          <w:lang w:val="fr-FR"/>
        </w:rPr>
        <w:t>’</w:t>
      </w:r>
      <w:r>
        <w:rPr>
          <w:lang w:val="fr-FR"/>
        </w:rPr>
        <w:t>exposition des membres de l</w:t>
      </w:r>
      <w:r w:rsidR="007D4566">
        <w:rPr>
          <w:lang w:val="fr-FR"/>
        </w:rPr>
        <w:t>’</w:t>
      </w:r>
      <w:r>
        <w:rPr>
          <w:lang w:val="fr-FR"/>
        </w:rPr>
        <w:t>équipage de pont à ces matières, qui entraînaient dans certains cas des blessures graves lors des opérations de chargement et de déchargement des bateaux. Dans la plupart des accidents décrits, l</w:t>
      </w:r>
      <w:r w:rsidR="007D4566">
        <w:rPr>
          <w:lang w:val="fr-FR"/>
        </w:rPr>
        <w:t>’</w:t>
      </w:r>
      <w:r>
        <w:rPr>
          <w:lang w:val="fr-FR"/>
        </w:rPr>
        <w:t xml:space="preserve">équipage du pont connecte ou déconnecte la bride borgne des bras de chargement/déchargement et se retrouve exposé à des quantités de produit involontairement libérées. </w:t>
      </w:r>
    </w:p>
    <w:p w14:paraId="49D358C0" w14:textId="5B6CBCAE" w:rsidR="00107776" w:rsidRPr="00F0715A" w:rsidRDefault="00107776" w:rsidP="00107776">
      <w:pPr>
        <w:pStyle w:val="SingleTxtG"/>
      </w:pPr>
      <w:r>
        <w:rPr>
          <w:lang w:val="fr-FR"/>
        </w:rPr>
        <w:t>68.</w:t>
      </w:r>
      <w:r>
        <w:rPr>
          <w:lang w:val="fr-FR"/>
        </w:rPr>
        <w:tab/>
        <w:t>L</w:t>
      </w:r>
      <w:r w:rsidR="007D4566">
        <w:rPr>
          <w:lang w:val="fr-FR"/>
        </w:rPr>
        <w:t>’</w:t>
      </w:r>
      <w:r>
        <w:rPr>
          <w:lang w:val="fr-FR"/>
        </w:rPr>
        <w:t>UENF et l</w:t>
      </w:r>
      <w:r w:rsidR="007D4566">
        <w:rPr>
          <w:lang w:val="fr-FR"/>
        </w:rPr>
        <w:t>’</w:t>
      </w:r>
      <w:r>
        <w:rPr>
          <w:lang w:val="fr-FR"/>
        </w:rPr>
        <w:t>OEB ont demandé au secteur du remplissage de l</w:t>
      </w:r>
      <w:r w:rsidR="007D4566">
        <w:rPr>
          <w:lang w:val="fr-FR"/>
        </w:rPr>
        <w:t>’</w:t>
      </w:r>
      <w:r>
        <w:rPr>
          <w:lang w:val="fr-FR"/>
        </w:rPr>
        <w:t>aider à trouver des solutions pour protéger les équipages de pont et ont suggéré quelques bonnes pratiques, telles que l</w:t>
      </w:r>
      <w:r w:rsidR="007D4566">
        <w:rPr>
          <w:lang w:val="fr-FR"/>
        </w:rPr>
        <w:t>’</w:t>
      </w:r>
      <w:r>
        <w:rPr>
          <w:lang w:val="fr-FR"/>
        </w:rPr>
        <w:t>ajout de soupapes d</w:t>
      </w:r>
      <w:r w:rsidR="007D4566">
        <w:rPr>
          <w:lang w:val="fr-FR"/>
        </w:rPr>
        <w:t>’</w:t>
      </w:r>
      <w:r>
        <w:rPr>
          <w:lang w:val="fr-FR"/>
        </w:rPr>
        <w:t>extrémité sur les bras de chargement et les tuyaux ou le fait que la connexion/déconnexion de la bride se fasse en coopération avec l</w:t>
      </w:r>
      <w:r w:rsidR="007D4566">
        <w:rPr>
          <w:lang w:val="fr-FR"/>
        </w:rPr>
        <w:t>’</w:t>
      </w:r>
      <w:r>
        <w:rPr>
          <w:lang w:val="fr-FR"/>
        </w:rPr>
        <w:t>opérateur du remplisseur/déchargeur. Les acteurs du remplissage/déchargement se sont déclarés disposés à apporter leur aide, mais sceptiques quant à l</w:t>
      </w:r>
      <w:r w:rsidR="007D4566">
        <w:rPr>
          <w:lang w:val="fr-FR"/>
        </w:rPr>
        <w:t>’</w:t>
      </w:r>
      <w:r>
        <w:rPr>
          <w:lang w:val="fr-FR"/>
        </w:rPr>
        <w:t>utilité d</w:t>
      </w:r>
      <w:r w:rsidR="007D4566">
        <w:rPr>
          <w:lang w:val="fr-FR"/>
        </w:rPr>
        <w:t>’</w:t>
      </w:r>
      <w:r>
        <w:rPr>
          <w:lang w:val="fr-FR"/>
        </w:rPr>
        <w:t>une modification du chapitre 1.4 de l</w:t>
      </w:r>
      <w:r w:rsidR="007D4566">
        <w:rPr>
          <w:lang w:val="fr-FR"/>
        </w:rPr>
        <w:t>’</w:t>
      </w:r>
      <w:r>
        <w:rPr>
          <w:lang w:val="fr-FR"/>
        </w:rPr>
        <w:t>ADN.</w:t>
      </w:r>
    </w:p>
    <w:p w14:paraId="4C00A06E" w14:textId="107C35FC" w:rsidR="00107776" w:rsidRPr="00F0715A" w:rsidRDefault="00107776" w:rsidP="00107776">
      <w:pPr>
        <w:pStyle w:val="SingleTxtG"/>
      </w:pPr>
      <w:r>
        <w:rPr>
          <w:lang w:val="fr-FR"/>
        </w:rPr>
        <w:t>69.</w:t>
      </w:r>
      <w:r>
        <w:rPr>
          <w:lang w:val="fr-FR"/>
        </w:rPr>
        <w:tab/>
        <w:t>Certains délégués ont estimé que les accidents décrits n</w:t>
      </w:r>
      <w:r w:rsidR="007D4566">
        <w:rPr>
          <w:lang w:val="fr-FR"/>
        </w:rPr>
        <w:t>’</w:t>
      </w:r>
      <w:r>
        <w:rPr>
          <w:lang w:val="fr-FR"/>
        </w:rPr>
        <w:t>entraient pas dans le champ d</w:t>
      </w:r>
      <w:r w:rsidR="007D4566">
        <w:rPr>
          <w:lang w:val="fr-FR"/>
        </w:rPr>
        <w:t>’</w:t>
      </w:r>
      <w:r>
        <w:rPr>
          <w:lang w:val="fr-FR"/>
        </w:rPr>
        <w:t>application de l</w:t>
      </w:r>
      <w:r w:rsidR="007D4566">
        <w:rPr>
          <w:lang w:val="fr-FR"/>
        </w:rPr>
        <w:t>’</w:t>
      </w:r>
      <w:r>
        <w:rPr>
          <w:lang w:val="fr-FR"/>
        </w:rPr>
        <w:t>ADN, tandis que d</w:t>
      </w:r>
      <w:r w:rsidR="007D4566">
        <w:rPr>
          <w:lang w:val="fr-FR"/>
        </w:rPr>
        <w:t>’</w:t>
      </w:r>
      <w:r>
        <w:rPr>
          <w:lang w:val="fr-FR"/>
        </w:rPr>
        <w:t>autres n</w:t>
      </w:r>
      <w:r w:rsidR="007D4566">
        <w:rPr>
          <w:lang w:val="fr-FR"/>
        </w:rPr>
        <w:t>’</w:t>
      </w:r>
      <w:r>
        <w:rPr>
          <w:lang w:val="fr-FR"/>
        </w:rPr>
        <w:t>étaient pas d</w:t>
      </w:r>
      <w:r w:rsidR="007D4566">
        <w:rPr>
          <w:lang w:val="fr-FR"/>
        </w:rPr>
        <w:t>’</w:t>
      </w:r>
      <w:r>
        <w:rPr>
          <w:lang w:val="fr-FR"/>
        </w:rPr>
        <w:t>accord, car ces accidents au cours du chargement pouvaient avoir des conséquences délétères sur le navire, l</w:t>
      </w:r>
      <w:r w:rsidR="007D4566">
        <w:rPr>
          <w:lang w:val="fr-FR"/>
        </w:rPr>
        <w:t>’</w:t>
      </w:r>
      <w:r>
        <w:rPr>
          <w:lang w:val="fr-FR"/>
        </w:rPr>
        <w:t>équipage et l</w:t>
      </w:r>
      <w:r w:rsidR="007D4566">
        <w:rPr>
          <w:lang w:val="fr-FR"/>
        </w:rPr>
        <w:t>’</w:t>
      </w:r>
      <w:r>
        <w:rPr>
          <w:lang w:val="fr-FR"/>
        </w:rPr>
        <w:t>environnement. Il a été indiqué que certains de ces accidents devaient être signalés à l</w:t>
      </w:r>
      <w:r w:rsidR="007D4566">
        <w:rPr>
          <w:lang w:val="fr-FR"/>
        </w:rPr>
        <w:t>’</w:t>
      </w:r>
      <w:r>
        <w:rPr>
          <w:lang w:val="fr-FR"/>
        </w:rPr>
        <w:t>autorité compétente conformément à la procédure énoncée au 1.8.5.</w:t>
      </w:r>
    </w:p>
    <w:p w14:paraId="4F177E44" w14:textId="33CE3AD5" w:rsidR="00107776" w:rsidRPr="00F0715A" w:rsidRDefault="00107776" w:rsidP="00107776">
      <w:pPr>
        <w:pStyle w:val="SingleTxtG"/>
      </w:pPr>
      <w:r>
        <w:rPr>
          <w:lang w:val="fr-FR"/>
        </w:rPr>
        <w:t>70.</w:t>
      </w:r>
      <w:r>
        <w:rPr>
          <w:lang w:val="fr-FR"/>
        </w:rPr>
        <w:tab/>
        <w:t>Le Comité de sécurité a estimé qu</w:t>
      </w:r>
      <w:r w:rsidR="007D4566">
        <w:rPr>
          <w:lang w:val="fr-FR"/>
        </w:rPr>
        <w:t>’</w:t>
      </w:r>
      <w:r>
        <w:rPr>
          <w:lang w:val="fr-FR"/>
        </w:rPr>
        <w:t>il était nécessaire d</w:t>
      </w:r>
      <w:r w:rsidR="007D4566">
        <w:rPr>
          <w:lang w:val="fr-FR"/>
        </w:rPr>
        <w:t>’</w:t>
      </w:r>
      <w:r>
        <w:rPr>
          <w:lang w:val="fr-FR"/>
        </w:rPr>
        <w:t>approfondir cette question et a invité ses membres à fournir des informations plus détaillées aux sessions ultérieures.</w:t>
      </w:r>
    </w:p>
    <w:p w14:paraId="5353DC88" w14:textId="758F58AB" w:rsidR="00107776" w:rsidRPr="00F0715A" w:rsidRDefault="00107776" w:rsidP="00107776">
      <w:pPr>
        <w:pStyle w:val="HChG"/>
      </w:pPr>
      <w:r>
        <w:rPr>
          <w:bCs/>
          <w:lang w:val="fr-FR"/>
        </w:rPr>
        <w:tab/>
      </w:r>
      <w:r>
        <w:rPr>
          <w:bCs/>
          <w:lang w:val="fr-FR"/>
        </w:rPr>
        <w:t>VII.</w:t>
      </w:r>
      <w:r>
        <w:rPr>
          <w:lang w:val="fr-FR"/>
        </w:rPr>
        <w:tab/>
      </w:r>
      <w:r>
        <w:rPr>
          <w:bCs/>
          <w:lang w:val="fr-FR"/>
        </w:rPr>
        <w:t xml:space="preserve">Rapports des groupes de </w:t>
      </w:r>
      <w:r w:rsidRPr="00107776">
        <w:rPr>
          <w:lang w:val="fr-FR"/>
        </w:rPr>
        <w:t>travail</w:t>
      </w:r>
      <w:r>
        <w:rPr>
          <w:bCs/>
          <w:lang w:val="fr-FR"/>
        </w:rPr>
        <w:t xml:space="preserve"> informels </w:t>
      </w:r>
      <w:r w:rsidR="00D76595">
        <w:rPr>
          <w:bCs/>
          <w:lang w:val="fr-FR"/>
        </w:rPr>
        <w:br/>
      </w:r>
      <w:r>
        <w:rPr>
          <w:bCs/>
          <w:lang w:val="fr-FR"/>
        </w:rPr>
        <w:t>(point 5 de l</w:t>
      </w:r>
      <w:r w:rsidR="007D4566">
        <w:rPr>
          <w:bCs/>
          <w:lang w:val="fr-FR"/>
        </w:rPr>
        <w:t>’</w:t>
      </w:r>
      <w:r>
        <w:rPr>
          <w:bCs/>
          <w:lang w:val="fr-FR"/>
        </w:rPr>
        <w:t>ordre du jour)</w:t>
      </w:r>
      <w:bookmarkStart w:id="11" w:name="_Toc32481672"/>
      <w:bookmarkEnd w:id="11"/>
    </w:p>
    <w:p w14:paraId="5340217A" w14:textId="5AFD118E" w:rsidR="00107776" w:rsidRPr="00F0715A" w:rsidRDefault="004F3FC3" w:rsidP="00107776">
      <w:pPr>
        <w:pStyle w:val="H1G"/>
      </w:pPr>
      <w:r>
        <w:rPr>
          <w:bCs/>
          <w:lang w:val="fr-FR"/>
        </w:rPr>
        <w:tab/>
      </w:r>
      <w:r w:rsidR="00107776">
        <w:rPr>
          <w:bCs/>
          <w:lang w:val="fr-FR"/>
        </w:rPr>
        <w:t>A.</w:t>
      </w:r>
      <w:r w:rsidR="00107776">
        <w:rPr>
          <w:lang w:val="fr-FR"/>
        </w:rPr>
        <w:tab/>
      </w:r>
      <w:r w:rsidR="00107776">
        <w:rPr>
          <w:bCs/>
          <w:lang w:val="fr-FR"/>
        </w:rPr>
        <w:t>Rapport du groupe de travail informel des sociétés de classification ADN recommandées sur sa vingt-cinquième réunion</w:t>
      </w:r>
      <w:bookmarkStart w:id="12" w:name="_Toc32481674"/>
      <w:bookmarkEnd w:id="12"/>
    </w:p>
    <w:p w14:paraId="5E511784" w14:textId="174982D2" w:rsidR="00107776" w:rsidRPr="00F0715A" w:rsidRDefault="00107776" w:rsidP="00AF668B">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 xml:space="preserve">ECE/TRANS/WP.15/AC.2/2023/22 </w:t>
      </w:r>
      <w:r w:rsidR="00D76595">
        <w:rPr>
          <w:lang w:val="fr-FR"/>
        </w:rPr>
        <w:br/>
      </w:r>
      <w:r>
        <w:rPr>
          <w:lang w:val="fr-FR"/>
        </w:rPr>
        <w:t>(sociétés de classification ADN recommandées)</w:t>
      </w:r>
    </w:p>
    <w:p w14:paraId="680006C1" w14:textId="7BFC53DD" w:rsidR="00107776" w:rsidRPr="00F0715A" w:rsidRDefault="00107776" w:rsidP="00107776">
      <w:pPr>
        <w:pStyle w:val="SingleTxtG"/>
      </w:pPr>
      <w:bookmarkStart w:id="13" w:name="_Hlk32308124"/>
      <w:r>
        <w:rPr>
          <w:lang w:val="fr-FR"/>
        </w:rPr>
        <w:t>71.</w:t>
      </w:r>
      <w:r>
        <w:rPr>
          <w:lang w:val="fr-FR"/>
        </w:rPr>
        <w:tab/>
        <w:t>Le Comité de sécurité a pris note des résultats de la vingt-cinquième réunion du groupe de travail informel des sociétés de classification ADN recommandées. Il a également relevé que le groupe avait l</w:t>
      </w:r>
      <w:r w:rsidR="007D4566">
        <w:rPr>
          <w:lang w:val="fr-FR"/>
        </w:rPr>
        <w:t>’</w:t>
      </w:r>
      <w:r>
        <w:rPr>
          <w:lang w:val="fr-FR"/>
        </w:rPr>
        <w:t>intention de se réunir de nouveau le 25 octobre 2023. Concernant le paragraphe 13 du document ECE/TRANS/WP.15/AC.2/2023/22, le représentant de l</w:t>
      </w:r>
      <w:r w:rsidR="007D4566">
        <w:rPr>
          <w:lang w:val="fr-FR"/>
        </w:rPr>
        <w:t>’</w:t>
      </w:r>
      <w:r>
        <w:rPr>
          <w:lang w:val="fr-FR"/>
        </w:rPr>
        <w:t>Allemagne a rappelé que, conformément au Règlement annexé à l</w:t>
      </w:r>
      <w:r w:rsidR="007D4566">
        <w:rPr>
          <w:lang w:val="fr-FR"/>
        </w:rPr>
        <w:t>’</w:t>
      </w:r>
      <w:r>
        <w:rPr>
          <w:lang w:val="fr-FR"/>
        </w:rPr>
        <w:t>ADN, il est obligatoire de mentionner tout non-respect des prescriptions de construction dans le rapport de visite. Le représentant des sociétés de classification ADN recommandées a rendu compte des discussions en cours et a proposé de revenir à la session suivante avec un document exposant l</w:t>
      </w:r>
      <w:r w:rsidR="007D4566">
        <w:rPr>
          <w:lang w:val="fr-FR"/>
        </w:rPr>
        <w:t>’</w:t>
      </w:r>
      <w:r>
        <w:rPr>
          <w:lang w:val="fr-FR"/>
        </w:rPr>
        <w:t>issue de ces discussions et les différentes solutions possibles, y compris des propositions d</w:t>
      </w:r>
      <w:r w:rsidR="007D4566">
        <w:rPr>
          <w:lang w:val="fr-FR"/>
        </w:rPr>
        <w:t>’</w:t>
      </w:r>
      <w:r>
        <w:rPr>
          <w:lang w:val="fr-FR"/>
        </w:rPr>
        <w:t>amendements à l</w:t>
      </w:r>
      <w:r w:rsidR="007D4566">
        <w:rPr>
          <w:lang w:val="fr-FR"/>
        </w:rPr>
        <w:t>’</w:t>
      </w:r>
      <w:r>
        <w:rPr>
          <w:lang w:val="fr-FR"/>
        </w:rPr>
        <w:t>ADN.</w:t>
      </w:r>
    </w:p>
    <w:p w14:paraId="64101837" w14:textId="756A830C" w:rsidR="00107776" w:rsidRPr="00F0715A" w:rsidRDefault="00107776" w:rsidP="00107776">
      <w:pPr>
        <w:pStyle w:val="SingleTxtG"/>
        <w:rPr>
          <w:color w:val="000000" w:themeColor="text1"/>
        </w:rPr>
      </w:pPr>
      <w:r>
        <w:rPr>
          <w:lang w:val="fr-FR"/>
        </w:rPr>
        <w:t>72.</w:t>
      </w:r>
      <w:r>
        <w:rPr>
          <w:lang w:val="fr-FR"/>
        </w:rPr>
        <w:tab/>
        <w:t>En réponse à une question du représentant de l</w:t>
      </w:r>
      <w:r w:rsidR="007D4566">
        <w:rPr>
          <w:lang w:val="fr-FR"/>
        </w:rPr>
        <w:t>’</w:t>
      </w:r>
      <w:r>
        <w:rPr>
          <w:lang w:val="fr-FR"/>
        </w:rPr>
        <w:t>UENF/OEB, il a été confirmé que le groupe n</w:t>
      </w:r>
      <w:r w:rsidR="007D4566">
        <w:rPr>
          <w:lang w:val="fr-FR"/>
        </w:rPr>
        <w:t>’</w:t>
      </w:r>
      <w:r>
        <w:rPr>
          <w:lang w:val="fr-FR"/>
        </w:rPr>
        <w:t>avait pas encore achevé ses travaux sur les soupapes de dégagement à grande vitesse pour les températures élevées et qu</w:t>
      </w:r>
      <w:r w:rsidR="007D4566">
        <w:rPr>
          <w:lang w:val="fr-FR"/>
        </w:rPr>
        <w:t>’</w:t>
      </w:r>
      <w:r>
        <w:rPr>
          <w:lang w:val="fr-FR"/>
        </w:rPr>
        <w:t>il attendait les résultats définitifs d</w:t>
      </w:r>
      <w:r w:rsidR="007D4566">
        <w:rPr>
          <w:lang w:val="fr-FR"/>
        </w:rPr>
        <w:t>’</w:t>
      </w:r>
      <w:r>
        <w:rPr>
          <w:lang w:val="fr-FR"/>
        </w:rPr>
        <w:t>une évaluation des risques qui était en cours de réalisation. Le Comité de sécurité a décidé de reprendre l</w:t>
      </w:r>
      <w:r w:rsidR="007D4566">
        <w:rPr>
          <w:lang w:val="fr-FR"/>
        </w:rPr>
        <w:t>’</w:t>
      </w:r>
      <w:r>
        <w:rPr>
          <w:lang w:val="fr-FR"/>
        </w:rPr>
        <w:t>examen de la question à sa prochaine session.</w:t>
      </w:r>
    </w:p>
    <w:bookmarkEnd w:id="13"/>
    <w:p w14:paraId="587DEAB8" w14:textId="0A76D46C" w:rsidR="00107776" w:rsidRPr="00F0715A" w:rsidRDefault="004F3FC3" w:rsidP="00E35286">
      <w:pPr>
        <w:pStyle w:val="H1G"/>
      </w:pPr>
      <w:r>
        <w:rPr>
          <w:bCs/>
          <w:lang w:val="fr-FR"/>
        </w:rPr>
        <w:lastRenderedPageBreak/>
        <w:tab/>
      </w:r>
      <w:r w:rsidR="00107776">
        <w:rPr>
          <w:bCs/>
          <w:lang w:val="fr-FR"/>
        </w:rPr>
        <w:t>B.</w:t>
      </w:r>
      <w:r w:rsidR="00107776">
        <w:rPr>
          <w:lang w:val="fr-FR"/>
        </w:rPr>
        <w:tab/>
      </w:r>
      <w:r w:rsidR="00107776">
        <w:rPr>
          <w:bCs/>
          <w:lang w:val="fr-FR"/>
        </w:rPr>
        <w:t>Groupe de travail par correspondance du transport sous fumigation</w:t>
      </w:r>
    </w:p>
    <w:p w14:paraId="71A26E88" w14:textId="7B867D19" w:rsidR="00107776" w:rsidRPr="00F0715A" w:rsidRDefault="00107776" w:rsidP="00E35286">
      <w:pPr>
        <w:pStyle w:val="SingleTxtG"/>
        <w:keepNext/>
        <w:keepLines/>
        <w:tabs>
          <w:tab w:val="left" w:pos="3119"/>
        </w:tabs>
        <w:ind w:left="3119" w:hanging="1985"/>
        <w:jc w:val="left"/>
      </w:pPr>
      <w:r>
        <w:rPr>
          <w:i/>
          <w:iCs/>
          <w:lang w:val="fr-FR"/>
        </w:rPr>
        <w:t>Document</w:t>
      </w:r>
      <w:r w:rsidR="009D69B2">
        <w:rPr>
          <w:i/>
          <w:iCs/>
          <w:lang w:val="fr-FR"/>
        </w:rPr>
        <w:t> </w:t>
      </w:r>
      <w:r>
        <w:rPr>
          <w:i/>
          <w:iCs/>
          <w:lang w:val="fr-FR"/>
        </w:rPr>
        <w:t>:</w:t>
      </w:r>
      <w:r>
        <w:rPr>
          <w:lang w:val="fr-FR"/>
        </w:rPr>
        <w:tab/>
        <w:t>ECE/TRANS/WP.15/AC.2/2023/39 (Allemagne)</w:t>
      </w:r>
    </w:p>
    <w:p w14:paraId="7F774180" w14:textId="399B573A" w:rsidR="00107776" w:rsidRPr="00F0715A" w:rsidRDefault="00107776" w:rsidP="00E35286">
      <w:pPr>
        <w:pStyle w:val="SingleTxtG"/>
        <w:keepNext/>
        <w:keepLines/>
        <w:tabs>
          <w:tab w:val="left" w:pos="3119"/>
        </w:tabs>
        <w:ind w:left="3119" w:hanging="1985"/>
        <w:jc w:val="left"/>
      </w:pPr>
      <w:r>
        <w:rPr>
          <w:i/>
          <w:iCs/>
          <w:lang w:val="fr-FR"/>
        </w:rPr>
        <w:t>Document informel</w:t>
      </w:r>
      <w:r w:rsidR="009D69B2">
        <w:rPr>
          <w:i/>
          <w:iCs/>
          <w:lang w:val="fr-FR"/>
        </w:rPr>
        <w:t> </w:t>
      </w:r>
      <w:r>
        <w:rPr>
          <w:i/>
          <w:iCs/>
          <w:lang w:val="fr-FR"/>
        </w:rPr>
        <w:t>:</w:t>
      </w:r>
      <w:r>
        <w:rPr>
          <w:lang w:val="fr-FR"/>
        </w:rPr>
        <w:tab/>
        <w:t>INF.23 (GAFTA)</w:t>
      </w:r>
    </w:p>
    <w:p w14:paraId="1D18D37F" w14:textId="26D258A3" w:rsidR="00107776" w:rsidRPr="00F0715A" w:rsidRDefault="00107776" w:rsidP="00E35286">
      <w:pPr>
        <w:pStyle w:val="SingleTxtG"/>
        <w:keepNext/>
        <w:keepLines/>
      </w:pPr>
      <w:r>
        <w:rPr>
          <w:lang w:val="fr-FR"/>
        </w:rPr>
        <w:t>73.</w:t>
      </w:r>
      <w:r>
        <w:rPr>
          <w:lang w:val="fr-FR"/>
        </w:rPr>
        <w:tab/>
        <w:t>Le Comité de sécurité s</w:t>
      </w:r>
      <w:r w:rsidR="007D4566">
        <w:rPr>
          <w:lang w:val="fr-FR"/>
        </w:rPr>
        <w:t>’</w:t>
      </w:r>
      <w:r>
        <w:rPr>
          <w:lang w:val="fr-FR"/>
        </w:rPr>
        <w:t>est félicité de l</w:t>
      </w:r>
      <w:r w:rsidR="007D4566">
        <w:rPr>
          <w:lang w:val="fr-FR"/>
        </w:rPr>
        <w:t>’</w:t>
      </w:r>
      <w:r>
        <w:rPr>
          <w:lang w:val="fr-FR"/>
        </w:rPr>
        <w:t>avancement des travaux du Groupe de travail par correspondance du transport sous fumigation, dont il était rendu compte dans le document ECE/TRANS/WP.15/AC.2/2023/39 et dans le document informel INF.23. Il a été convenu que les responsabilités en matière de fumigation des cargaisons devaient encore être clarifiées et qu</w:t>
      </w:r>
      <w:r w:rsidR="007D4566">
        <w:rPr>
          <w:lang w:val="fr-FR"/>
        </w:rPr>
        <w:t>’</w:t>
      </w:r>
      <w:r>
        <w:rPr>
          <w:lang w:val="fr-FR"/>
        </w:rPr>
        <w:t>une bonne communication devait être assurée entre les différents acteurs de la chaîne de transport. Le Comité de sécurité a décidé de poursuivre les discussions sur cette question à une session ultérieure, sur la base d</w:t>
      </w:r>
      <w:r w:rsidR="007D4566">
        <w:rPr>
          <w:lang w:val="fr-FR"/>
        </w:rPr>
        <w:t>’</w:t>
      </w:r>
      <w:r>
        <w:rPr>
          <w:lang w:val="fr-FR"/>
        </w:rPr>
        <w:t>un document actualisé qui serait soumis par le Groupe de travail par correspondance. Le représentant des Pays-Bas a proposé d</w:t>
      </w:r>
      <w:r w:rsidR="007D4566">
        <w:rPr>
          <w:lang w:val="fr-FR"/>
        </w:rPr>
        <w:t>’</w:t>
      </w:r>
      <w:r>
        <w:rPr>
          <w:lang w:val="fr-FR"/>
        </w:rPr>
        <w:t>aider l</w:t>
      </w:r>
      <w:r w:rsidR="007D4566">
        <w:rPr>
          <w:lang w:val="fr-FR"/>
        </w:rPr>
        <w:t>’</w:t>
      </w:r>
      <w:r>
        <w:rPr>
          <w:lang w:val="fr-FR"/>
        </w:rPr>
        <w:t>Allemagne à rédiger un nouveau document qui serait examiné à une session ultérieure.</w:t>
      </w:r>
    </w:p>
    <w:p w14:paraId="5C767CB0" w14:textId="6E5B7E75" w:rsidR="00107776" w:rsidRPr="00F0715A" w:rsidRDefault="004F3FC3" w:rsidP="00107776">
      <w:pPr>
        <w:pStyle w:val="H1G"/>
      </w:pPr>
      <w:r>
        <w:rPr>
          <w:bCs/>
          <w:lang w:val="fr-FR"/>
        </w:rPr>
        <w:tab/>
      </w:r>
      <w:r w:rsidR="00107776">
        <w:rPr>
          <w:bCs/>
          <w:lang w:val="fr-FR"/>
        </w:rPr>
        <w:t>C.</w:t>
      </w:r>
      <w:r w:rsidR="00107776">
        <w:rPr>
          <w:lang w:val="fr-FR"/>
        </w:rPr>
        <w:tab/>
      </w:r>
      <w:r w:rsidR="00107776">
        <w:rPr>
          <w:bCs/>
          <w:lang w:val="fr-FR"/>
        </w:rPr>
        <w:t>Rapport de la deuxième réunion du groupe de travail informel des</w:t>
      </w:r>
      <w:r w:rsidR="00D76595">
        <w:rPr>
          <w:bCs/>
          <w:lang w:val="fr-FR"/>
        </w:rPr>
        <w:t> </w:t>
      </w:r>
      <w:r w:rsidR="00107776">
        <w:rPr>
          <w:bCs/>
          <w:lang w:val="fr-FR"/>
        </w:rPr>
        <w:t>instructions de chargement et de déchargement</w:t>
      </w:r>
    </w:p>
    <w:p w14:paraId="489A45B4" w14:textId="164B16FA" w:rsidR="00107776" w:rsidRPr="00F0715A" w:rsidRDefault="00107776" w:rsidP="00AF668B">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ECE/TRANS/WP.15/AC.2/2023/41 (Pays-Bas)</w:t>
      </w:r>
    </w:p>
    <w:p w14:paraId="6170D518" w14:textId="2F401F0A" w:rsidR="00107776" w:rsidRPr="00F0715A" w:rsidRDefault="00107776" w:rsidP="00107776">
      <w:pPr>
        <w:pStyle w:val="SingleTxtG"/>
      </w:pPr>
      <w:r>
        <w:rPr>
          <w:lang w:val="fr-FR"/>
        </w:rPr>
        <w:t>74.</w:t>
      </w:r>
      <w:r>
        <w:rPr>
          <w:lang w:val="fr-FR"/>
        </w:rPr>
        <w:tab/>
        <w:t>Le Comité de sécurité a pris connaissance avec intérêt des résultats de la dernière réunion du groupe de travail informel des instructions de chargement et de déchargement. Il</w:t>
      </w:r>
      <w:r w:rsidR="00D76595">
        <w:rPr>
          <w:lang w:val="fr-FR"/>
        </w:rPr>
        <w:t> </w:t>
      </w:r>
      <w:r>
        <w:rPr>
          <w:lang w:val="fr-FR"/>
        </w:rPr>
        <w:t>a pris note des discussions dont il est fait état au paragraphe 8 du document, concernant les différentes tâches et responsabilités pendant les opérations et la révision des liens étroits qui existent entre le calcul et les instructions de chargement et de déchargement. En ce qui concerne la demande d</w:t>
      </w:r>
      <w:r w:rsidR="007D4566">
        <w:rPr>
          <w:lang w:val="fr-FR"/>
        </w:rPr>
        <w:t>’</w:t>
      </w:r>
      <w:r>
        <w:rPr>
          <w:lang w:val="fr-FR"/>
        </w:rPr>
        <w:t>orientations formulée aux paragraphes 15 et 16 du document, il a été convenu qu</w:t>
      </w:r>
      <w:r w:rsidR="007D4566">
        <w:rPr>
          <w:lang w:val="fr-FR"/>
        </w:rPr>
        <w:t>’</w:t>
      </w:r>
      <w:r>
        <w:rPr>
          <w:lang w:val="fr-FR"/>
        </w:rPr>
        <w:t>en raison de la complexité des différents cas de figure, des discussions plus approfondies étaient nécessaires. Le groupe a été encouragé à aller de l</w:t>
      </w:r>
      <w:r w:rsidR="007D4566">
        <w:rPr>
          <w:lang w:val="fr-FR"/>
        </w:rPr>
        <w:t>’</w:t>
      </w:r>
      <w:r>
        <w:rPr>
          <w:lang w:val="fr-FR"/>
        </w:rPr>
        <w:t>avant et à rendre compte des progrès accomplis à la session suivante.</w:t>
      </w:r>
    </w:p>
    <w:p w14:paraId="40ABD73B" w14:textId="64A95241" w:rsidR="00107776" w:rsidRPr="00F0715A" w:rsidRDefault="004F3FC3" w:rsidP="00107776">
      <w:pPr>
        <w:pStyle w:val="H1G"/>
      </w:pPr>
      <w:r>
        <w:rPr>
          <w:bCs/>
          <w:lang w:val="fr-FR"/>
        </w:rPr>
        <w:tab/>
      </w:r>
      <w:r w:rsidR="00107776">
        <w:rPr>
          <w:bCs/>
          <w:lang w:val="fr-FR"/>
        </w:rPr>
        <w:t>D.</w:t>
      </w:r>
      <w:r w:rsidR="00107776">
        <w:rPr>
          <w:lang w:val="fr-FR"/>
        </w:rPr>
        <w:tab/>
      </w:r>
      <w:r w:rsidR="00107776">
        <w:rPr>
          <w:bCs/>
          <w:lang w:val="fr-FR"/>
        </w:rPr>
        <w:t>Rapport de la première réunion du groupe de travail informel des attestations et autres documents de bord sous forme électronique</w:t>
      </w:r>
    </w:p>
    <w:p w14:paraId="1B6CC049" w14:textId="28335F2C" w:rsidR="00107776" w:rsidRPr="00F0715A" w:rsidRDefault="00107776" w:rsidP="00AF668B">
      <w:pPr>
        <w:pStyle w:val="SingleTxtG"/>
        <w:tabs>
          <w:tab w:val="left" w:pos="3119"/>
        </w:tabs>
        <w:ind w:left="3119" w:hanging="1985"/>
        <w:jc w:val="left"/>
      </w:pPr>
      <w:r>
        <w:rPr>
          <w:i/>
          <w:iCs/>
          <w:lang w:val="fr-FR"/>
        </w:rPr>
        <w:t>Document</w:t>
      </w:r>
      <w:r w:rsidR="009D69B2">
        <w:rPr>
          <w:i/>
          <w:iCs/>
          <w:lang w:val="fr-FR"/>
        </w:rPr>
        <w:t> </w:t>
      </w:r>
      <w:r>
        <w:rPr>
          <w:i/>
          <w:iCs/>
          <w:lang w:val="fr-FR"/>
        </w:rPr>
        <w:t>:</w:t>
      </w:r>
      <w:r>
        <w:rPr>
          <w:lang w:val="fr-FR"/>
        </w:rPr>
        <w:tab/>
        <w:t>ECE/TRANS/WP.15/AC.2/2023/42 (Pays-Bas)</w:t>
      </w:r>
    </w:p>
    <w:p w14:paraId="36197FCB" w14:textId="65C4615C" w:rsidR="00107776" w:rsidRPr="00F0715A" w:rsidRDefault="00107776" w:rsidP="00107776">
      <w:pPr>
        <w:pStyle w:val="SingleTxtG"/>
      </w:pPr>
      <w:r>
        <w:rPr>
          <w:lang w:val="fr-FR"/>
        </w:rPr>
        <w:t>75.</w:t>
      </w:r>
      <w:r>
        <w:rPr>
          <w:lang w:val="fr-FR"/>
        </w:rPr>
        <w:tab/>
        <w:t>Le Comité de sécurité a pris note du rapport de la deuxième réunion du groupe de travail informel et a accueilli favorablement l</w:t>
      </w:r>
      <w:r w:rsidR="007D4566">
        <w:rPr>
          <w:lang w:val="fr-FR"/>
        </w:rPr>
        <w:t>’</w:t>
      </w:r>
      <w:r>
        <w:rPr>
          <w:lang w:val="fr-FR"/>
        </w:rPr>
        <w:t>approche par étapes adoptée ainsi que les propositions d</w:t>
      </w:r>
      <w:r w:rsidR="007D4566">
        <w:rPr>
          <w:lang w:val="fr-FR"/>
        </w:rPr>
        <w:t>’</w:t>
      </w:r>
      <w:r>
        <w:rPr>
          <w:lang w:val="fr-FR"/>
        </w:rPr>
        <w:t>amendements au chapitre 8.1. Il a également pris note de la discussion en cours sur la signature et la validité des documents électroniques émis par l</w:t>
      </w:r>
      <w:r w:rsidR="007D4566">
        <w:rPr>
          <w:lang w:val="fr-FR"/>
        </w:rPr>
        <w:t>’</w:t>
      </w:r>
      <w:r>
        <w:rPr>
          <w:lang w:val="fr-FR"/>
        </w:rPr>
        <w:t>autorité compétente ou par des tiers. On a mentionné la possibilité de mettre en place et d</w:t>
      </w:r>
      <w:r w:rsidR="007D4566">
        <w:rPr>
          <w:lang w:val="fr-FR"/>
        </w:rPr>
        <w:t>’</w:t>
      </w:r>
      <w:r>
        <w:rPr>
          <w:lang w:val="fr-FR"/>
        </w:rPr>
        <w:t>utiliser, à l</w:t>
      </w:r>
      <w:r w:rsidR="007D4566">
        <w:rPr>
          <w:lang w:val="fr-FR"/>
        </w:rPr>
        <w:t>’</w:t>
      </w:r>
      <w:r>
        <w:rPr>
          <w:lang w:val="fr-FR"/>
        </w:rPr>
        <w:t>avenir, un système électronique permettant l</w:t>
      </w:r>
      <w:r w:rsidR="007D4566">
        <w:rPr>
          <w:lang w:val="fr-FR"/>
        </w:rPr>
        <w:t>’</w:t>
      </w:r>
      <w:r>
        <w:rPr>
          <w:lang w:val="fr-FR"/>
        </w:rPr>
        <w:t>échange et le stockage de ces documents. Compte tenu de toutes les observations formulées par les délégations, le représentant des Pays-Bas a informé le Comité de sécurité qu</w:t>
      </w:r>
      <w:r w:rsidR="007D4566">
        <w:rPr>
          <w:lang w:val="fr-FR"/>
        </w:rPr>
        <w:t>’</w:t>
      </w:r>
      <w:r>
        <w:rPr>
          <w:lang w:val="fr-FR"/>
        </w:rPr>
        <w:t>il organiserait une nouvelle réunion du groupe de travail informel afin que toutes les questions soulevées puissent être abordées. Le Comité a encouragé le groupe à poursuivre ses travaux et à lui rendre compte des progrès accomplis à sa session suivante.</w:t>
      </w:r>
    </w:p>
    <w:p w14:paraId="0B486F55" w14:textId="43BB5E4F" w:rsidR="00107776" w:rsidRPr="00F0715A" w:rsidRDefault="00107776" w:rsidP="00107776">
      <w:pPr>
        <w:pStyle w:val="SingleTxtG"/>
      </w:pPr>
      <w:r>
        <w:rPr>
          <w:lang w:val="fr-FR"/>
        </w:rPr>
        <w:t>76.</w:t>
      </w:r>
      <w:r>
        <w:rPr>
          <w:lang w:val="fr-FR"/>
        </w:rPr>
        <w:tab/>
        <w:t>Le Comité de sécurité a adopté les amendements qu</w:t>
      </w:r>
      <w:r w:rsidR="007D4566">
        <w:rPr>
          <w:lang w:val="fr-FR"/>
        </w:rPr>
        <w:t>’</w:t>
      </w:r>
      <w:r>
        <w:rPr>
          <w:lang w:val="fr-FR"/>
        </w:rPr>
        <w:t>il était proposé d</w:t>
      </w:r>
      <w:r w:rsidR="007D4566">
        <w:rPr>
          <w:lang w:val="fr-FR"/>
        </w:rPr>
        <w:t>’</w:t>
      </w:r>
      <w:r>
        <w:rPr>
          <w:lang w:val="fr-FR"/>
        </w:rPr>
        <w:t>apporter aux paragraphes 10 et 11 du document ECE/TRANS/WP.15/AC.2/2023/42 (voir annexe II).</w:t>
      </w:r>
    </w:p>
    <w:p w14:paraId="74E3C886" w14:textId="49F391C2" w:rsidR="00107776" w:rsidRPr="00F0715A" w:rsidRDefault="004F3FC3" w:rsidP="00107776">
      <w:pPr>
        <w:pStyle w:val="H1G"/>
      </w:pPr>
      <w:r>
        <w:rPr>
          <w:bCs/>
          <w:lang w:val="fr-FR"/>
        </w:rPr>
        <w:tab/>
      </w:r>
      <w:r w:rsidR="00107776">
        <w:rPr>
          <w:bCs/>
          <w:lang w:val="fr-FR"/>
        </w:rPr>
        <w:t>E.</w:t>
      </w:r>
      <w:r w:rsidR="00107776">
        <w:rPr>
          <w:lang w:val="fr-FR"/>
        </w:rPr>
        <w:tab/>
      </w:r>
      <w:r w:rsidR="00107776">
        <w:rPr>
          <w:bCs/>
          <w:lang w:val="fr-FR"/>
        </w:rPr>
        <w:t>Projet d</w:t>
      </w:r>
      <w:r w:rsidR="007D4566">
        <w:rPr>
          <w:bCs/>
          <w:lang w:val="fr-FR"/>
        </w:rPr>
        <w:t>’</w:t>
      </w:r>
      <w:r w:rsidR="00107776">
        <w:rPr>
          <w:bCs/>
          <w:lang w:val="fr-FR"/>
        </w:rPr>
        <w:t xml:space="preserve">ordre du jour de la treizième réunion </w:t>
      </w:r>
      <w:r w:rsidR="00D76595">
        <w:rPr>
          <w:bCs/>
          <w:lang w:val="fr-FR"/>
        </w:rPr>
        <w:br/>
      </w:r>
      <w:r w:rsidR="00107776">
        <w:rPr>
          <w:bCs/>
          <w:lang w:val="fr-FR"/>
        </w:rPr>
        <w:t>du groupe de travail informel des matières</w:t>
      </w:r>
    </w:p>
    <w:p w14:paraId="6190A2CE" w14:textId="4123CD9C" w:rsidR="00107776" w:rsidRPr="00F0715A" w:rsidRDefault="00107776" w:rsidP="00AF668B">
      <w:pPr>
        <w:pStyle w:val="SingleTxtG"/>
        <w:tabs>
          <w:tab w:val="left" w:pos="3119"/>
        </w:tabs>
        <w:ind w:left="3119" w:hanging="1985"/>
        <w:jc w:val="left"/>
      </w:pPr>
      <w:r>
        <w:rPr>
          <w:i/>
          <w:iCs/>
          <w:lang w:val="fr-FR"/>
        </w:rPr>
        <w:t>Document informel</w:t>
      </w:r>
      <w:r w:rsidR="009D69B2">
        <w:rPr>
          <w:i/>
          <w:iCs/>
          <w:lang w:val="fr-FR"/>
        </w:rPr>
        <w:t> </w:t>
      </w:r>
      <w:r>
        <w:rPr>
          <w:i/>
          <w:iCs/>
          <w:lang w:val="fr-FR"/>
        </w:rPr>
        <w:t>:</w:t>
      </w:r>
      <w:r>
        <w:rPr>
          <w:lang w:val="fr-FR"/>
        </w:rPr>
        <w:tab/>
        <w:t>INF.26 (Allemagne)</w:t>
      </w:r>
    </w:p>
    <w:p w14:paraId="04C2A8DC" w14:textId="42919683" w:rsidR="00107776" w:rsidRPr="00F0715A" w:rsidRDefault="00107776" w:rsidP="00107776">
      <w:pPr>
        <w:pStyle w:val="SingleTxtG"/>
      </w:pPr>
      <w:r>
        <w:rPr>
          <w:lang w:val="fr-FR"/>
        </w:rPr>
        <w:t>77.</w:t>
      </w:r>
      <w:r>
        <w:rPr>
          <w:lang w:val="fr-FR"/>
        </w:rPr>
        <w:tab/>
        <w:t>Le Comité de sécurité a pris note du projet d</w:t>
      </w:r>
      <w:r w:rsidR="007D4566">
        <w:rPr>
          <w:lang w:val="fr-FR"/>
        </w:rPr>
        <w:t>’</w:t>
      </w:r>
      <w:r>
        <w:rPr>
          <w:lang w:val="fr-FR"/>
        </w:rPr>
        <w:t>ordre du jour de la treizième réunion du groupe de travail informel des matières, tel qu</w:t>
      </w:r>
      <w:r w:rsidR="007D4566">
        <w:rPr>
          <w:lang w:val="fr-FR"/>
        </w:rPr>
        <w:t>’</w:t>
      </w:r>
      <w:r>
        <w:rPr>
          <w:lang w:val="fr-FR"/>
        </w:rPr>
        <w:t>il est présenté dans le document informel. La</w:t>
      </w:r>
      <w:r w:rsidR="00D76595">
        <w:rPr>
          <w:lang w:val="fr-FR"/>
        </w:rPr>
        <w:t> </w:t>
      </w:r>
      <w:r>
        <w:rPr>
          <w:lang w:val="fr-FR"/>
        </w:rPr>
        <w:t>prochaine réunion aura lieu les 13 et 14 septembre 2023.</w:t>
      </w:r>
    </w:p>
    <w:p w14:paraId="3AD4A23D" w14:textId="3E09C4E0" w:rsidR="00107776" w:rsidRPr="00F0715A" w:rsidRDefault="00107776" w:rsidP="00107776">
      <w:pPr>
        <w:pStyle w:val="HChG"/>
      </w:pPr>
      <w:r>
        <w:rPr>
          <w:bCs/>
          <w:lang w:val="fr-FR"/>
        </w:rPr>
        <w:lastRenderedPageBreak/>
        <w:tab/>
      </w:r>
      <w:r>
        <w:rPr>
          <w:bCs/>
          <w:lang w:val="fr-FR"/>
        </w:rPr>
        <w:t>VIII.</w:t>
      </w:r>
      <w:r>
        <w:rPr>
          <w:lang w:val="fr-FR"/>
        </w:rPr>
        <w:tab/>
        <w:t>Programme de développement durable à l</w:t>
      </w:r>
      <w:r w:rsidR="007D4566">
        <w:rPr>
          <w:lang w:val="fr-FR"/>
        </w:rPr>
        <w:t>’</w:t>
      </w:r>
      <w:r>
        <w:rPr>
          <w:lang w:val="fr-FR"/>
        </w:rPr>
        <w:t xml:space="preserve">horizon 2030 (Économie circulaire, utilisation durable des ressources naturelles et objectifs de développement durable) </w:t>
      </w:r>
      <w:r w:rsidR="000E2406">
        <w:rPr>
          <w:lang w:val="fr-FR"/>
        </w:rPr>
        <w:br/>
      </w:r>
      <w:r>
        <w:rPr>
          <w:lang w:val="fr-FR"/>
        </w:rPr>
        <w:t>(point 6 de l</w:t>
      </w:r>
      <w:r w:rsidR="007D4566">
        <w:rPr>
          <w:lang w:val="fr-FR"/>
        </w:rPr>
        <w:t>’</w:t>
      </w:r>
      <w:r>
        <w:rPr>
          <w:lang w:val="fr-FR"/>
        </w:rPr>
        <w:t>ordre du jour)</w:t>
      </w:r>
      <w:bookmarkStart w:id="14" w:name="_Toc505688455"/>
      <w:bookmarkStart w:id="15" w:name="_Toc32481677"/>
    </w:p>
    <w:p w14:paraId="0A60DF59" w14:textId="4921E353" w:rsidR="00107776" w:rsidRPr="00F0715A" w:rsidRDefault="00107776" w:rsidP="00107776">
      <w:pPr>
        <w:pStyle w:val="SingleTxtG"/>
      </w:pPr>
      <w:r>
        <w:rPr>
          <w:lang w:val="fr-FR"/>
        </w:rPr>
        <w:t>78.</w:t>
      </w:r>
      <w:r>
        <w:rPr>
          <w:lang w:val="fr-FR"/>
        </w:rPr>
        <w:tab/>
        <w:t>Le Comité de sécurité a pris note des résultats des discussions tenues à la session du printemps 2023 de la Réunion commune RID/ADR/ADN au sujet de la demande faite par le CTI d</w:t>
      </w:r>
      <w:r w:rsidR="007D4566">
        <w:rPr>
          <w:lang w:val="fr-FR"/>
        </w:rPr>
        <w:t>’</w:t>
      </w:r>
      <w:r>
        <w:rPr>
          <w:lang w:val="fr-FR"/>
        </w:rPr>
        <w:t>être informé des activités de ses organes subsidiaires, en particulier des contributions au Programme de développement durable à l</w:t>
      </w:r>
      <w:r w:rsidR="007D4566">
        <w:rPr>
          <w:lang w:val="fr-FR"/>
        </w:rPr>
        <w:t>’</w:t>
      </w:r>
      <w:r>
        <w:rPr>
          <w:lang w:val="fr-FR"/>
        </w:rPr>
        <w:t>horizon 2030 liées aux effets concrets des nouvelles prescriptions énoncées et des innovations techniques prises en compte dans les règlements sur le transport des marchandises dangereuses. Il a accueilli avec intérêt les informations figurant sur le site Web de la CEE concernant les objectifs de développement durable et les cibles correspondantes, en particulier celles concernant les travaux de réglementation du transport de marchandises dangereuses ainsi que les activités de mise en œuvre des organes subsidiaires du Comité d</w:t>
      </w:r>
      <w:r w:rsidR="007D4566">
        <w:rPr>
          <w:lang w:val="fr-FR"/>
        </w:rPr>
        <w:t>’</w:t>
      </w:r>
      <w:r>
        <w:rPr>
          <w:lang w:val="fr-FR"/>
        </w:rPr>
        <w:t>experts de l</w:t>
      </w:r>
      <w:r w:rsidR="007D4566">
        <w:rPr>
          <w:lang w:val="fr-FR"/>
        </w:rPr>
        <w:t>’</w:t>
      </w:r>
      <w:r>
        <w:rPr>
          <w:lang w:val="fr-FR"/>
        </w:rPr>
        <w:t>ECOSOC et celles du WP.15, disponibles à l</w:t>
      </w:r>
      <w:r w:rsidR="007D4566">
        <w:rPr>
          <w:lang w:val="fr-FR"/>
        </w:rPr>
        <w:t>’</w:t>
      </w:r>
      <w:r>
        <w:rPr>
          <w:lang w:val="fr-FR"/>
        </w:rPr>
        <w:t>adresse suivante</w:t>
      </w:r>
      <w:r w:rsidR="00AF668B">
        <w:rPr>
          <w:lang w:val="fr-FR"/>
        </w:rPr>
        <w:t> </w:t>
      </w:r>
      <w:r>
        <w:rPr>
          <w:lang w:val="fr-FR"/>
        </w:rPr>
        <w:t>:</w:t>
      </w:r>
    </w:p>
    <w:p w14:paraId="4164FD00" w14:textId="042B3E75" w:rsidR="00107776" w:rsidRPr="000C1AA7" w:rsidRDefault="000C1AA7" w:rsidP="00AF668B">
      <w:pPr>
        <w:pStyle w:val="SingleTxtG"/>
      </w:pPr>
      <w:hyperlink r:id="rId10" w:history="1">
        <w:r w:rsidR="00107776" w:rsidRPr="000C1AA7">
          <w:rPr>
            <w:rStyle w:val="Lienhypertexte"/>
            <w:color w:val="auto"/>
          </w:rPr>
          <w:t>https://unece.org/transport/dangerous-goods/unece-bodies-dea</w:t>
        </w:r>
        <w:r w:rsidR="00107776" w:rsidRPr="000C1AA7">
          <w:rPr>
            <w:rStyle w:val="Lienhypertexte"/>
            <w:color w:val="auto"/>
          </w:rPr>
          <w:t>l</w:t>
        </w:r>
        <w:r w:rsidR="00107776" w:rsidRPr="000C1AA7">
          <w:rPr>
            <w:rStyle w:val="Lienhypertexte"/>
            <w:color w:val="auto"/>
          </w:rPr>
          <w:t>ing-transport-dangerous-goods</w:t>
        </w:r>
      </w:hyperlink>
    </w:p>
    <w:p w14:paraId="5A4AAE28" w14:textId="0A07CBCD" w:rsidR="00107776" w:rsidRPr="00F0715A" w:rsidRDefault="00107776" w:rsidP="00107776">
      <w:pPr>
        <w:pStyle w:val="HChG"/>
      </w:pPr>
      <w:r>
        <w:rPr>
          <w:bCs/>
          <w:lang w:val="fr-FR"/>
        </w:rPr>
        <w:tab/>
      </w:r>
      <w:r>
        <w:rPr>
          <w:bCs/>
          <w:lang w:val="fr-FR"/>
        </w:rPr>
        <w:t>IX.</w:t>
      </w:r>
      <w:r>
        <w:rPr>
          <w:lang w:val="fr-FR"/>
        </w:rPr>
        <w:tab/>
      </w:r>
      <w:r>
        <w:rPr>
          <w:bCs/>
          <w:lang w:val="fr-FR"/>
        </w:rPr>
        <w:t xml:space="preserve">Programme de travail et </w:t>
      </w:r>
      <w:r w:rsidRPr="00107776">
        <w:rPr>
          <w:lang w:val="fr-FR"/>
        </w:rPr>
        <w:t>calendrier</w:t>
      </w:r>
      <w:r>
        <w:rPr>
          <w:bCs/>
          <w:lang w:val="fr-FR"/>
        </w:rPr>
        <w:t xml:space="preserve"> des réunions </w:t>
      </w:r>
      <w:r w:rsidR="000C1AA7">
        <w:rPr>
          <w:bCs/>
          <w:lang w:val="fr-FR"/>
        </w:rPr>
        <w:br/>
      </w:r>
      <w:r>
        <w:rPr>
          <w:bCs/>
          <w:lang w:val="fr-FR"/>
        </w:rPr>
        <w:t>(point 7 de l</w:t>
      </w:r>
      <w:r w:rsidR="007D4566">
        <w:rPr>
          <w:bCs/>
          <w:lang w:val="fr-FR"/>
        </w:rPr>
        <w:t>’</w:t>
      </w:r>
      <w:r>
        <w:rPr>
          <w:bCs/>
          <w:lang w:val="fr-FR"/>
        </w:rPr>
        <w:t>ordre de jour)</w:t>
      </w:r>
      <w:bookmarkEnd w:id="14"/>
      <w:bookmarkEnd w:id="15"/>
    </w:p>
    <w:p w14:paraId="7E082778" w14:textId="0FCCAE9D" w:rsidR="00107776" w:rsidRPr="00F0715A" w:rsidRDefault="00107776" w:rsidP="00107776">
      <w:pPr>
        <w:pStyle w:val="SingleTxtG"/>
      </w:pPr>
      <w:r>
        <w:rPr>
          <w:lang w:val="fr-FR"/>
        </w:rPr>
        <w:t>79.</w:t>
      </w:r>
      <w:r>
        <w:rPr>
          <w:lang w:val="fr-FR"/>
        </w:rPr>
        <w:tab/>
        <w:t>Le Comité de sécurité a noté que sa prochaine session se tiendrait à Genève du 22 au 26 janvier 2024 et que la trente et unième session du Comité d</w:t>
      </w:r>
      <w:r w:rsidR="007D4566">
        <w:rPr>
          <w:lang w:val="fr-FR"/>
        </w:rPr>
        <w:t>’</w:t>
      </w:r>
      <w:r>
        <w:rPr>
          <w:lang w:val="fr-FR"/>
        </w:rPr>
        <w:t>administration de l</w:t>
      </w:r>
      <w:r w:rsidR="007D4566">
        <w:rPr>
          <w:lang w:val="fr-FR"/>
        </w:rPr>
        <w:t>’</w:t>
      </w:r>
      <w:r>
        <w:rPr>
          <w:lang w:val="fr-FR"/>
        </w:rPr>
        <w:t>ADN était programmée pour le 26 janvier 2024. Il a été rappelé aux représentants que les deux sessions auraient de nouveau lieu en présentiel uniquement. La date limite pour la soumission de documents officiels en vue de ces sessions a été fixée au 27 octobre 2023.</w:t>
      </w:r>
    </w:p>
    <w:p w14:paraId="19DF18DD" w14:textId="1582AE97" w:rsidR="00107776" w:rsidRPr="000C1AA7" w:rsidRDefault="00107776" w:rsidP="00107776">
      <w:pPr>
        <w:pStyle w:val="SingleTxtG"/>
        <w:rPr>
          <w:spacing w:val="-2"/>
        </w:rPr>
      </w:pPr>
      <w:r w:rsidRPr="000C1AA7">
        <w:rPr>
          <w:spacing w:val="-2"/>
          <w:lang w:val="fr-FR"/>
        </w:rPr>
        <w:t>80.</w:t>
      </w:r>
      <w:r w:rsidRPr="000C1AA7">
        <w:rPr>
          <w:spacing w:val="-2"/>
          <w:lang w:val="fr-FR"/>
        </w:rPr>
        <w:tab/>
        <w:t>Il a été rappelé qu</w:t>
      </w:r>
      <w:r w:rsidR="007D4566" w:rsidRPr="000C1AA7">
        <w:rPr>
          <w:spacing w:val="-2"/>
          <w:lang w:val="fr-FR"/>
        </w:rPr>
        <w:t>’</w:t>
      </w:r>
      <w:r w:rsidRPr="000C1AA7">
        <w:rPr>
          <w:spacing w:val="-2"/>
          <w:lang w:val="fr-FR"/>
        </w:rPr>
        <w:t>à sa quarante-troisième session, le Comité de sécurité reprendrait l</w:t>
      </w:r>
      <w:r w:rsidR="007D4566" w:rsidRPr="000C1AA7">
        <w:rPr>
          <w:spacing w:val="-2"/>
          <w:lang w:val="fr-FR"/>
        </w:rPr>
        <w:t>’</w:t>
      </w:r>
      <w:r w:rsidRPr="000C1AA7">
        <w:rPr>
          <w:spacing w:val="-2"/>
          <w:lang w:val="fr-FR"/>
        </w:rPr>
        <w:t>examen des propositions d</w:t>
      </w:r>
      <w:r w:rsidR="007D4566" w:rsidRPr="000C1AA7">
        <w:rPr>
          <w:spacing w:val="-2"/>
          <w:lang w:val="fr-FR"/>
        </w:rPr>
        <w:t>’</w:t>
      </w:r>
      <w:r w:rsidRPr="000C1AA7">
        <w:rPr>
          <w:spacing w:val="-2"/>
          <w:lang w:val="fr-FR"/>
        </w:rPr>
        <w:t>amendements soumises pour entrée en vigueur le 1</w:t>
      </w:r>
      <w:r w:rsidRPr="000C1AA7">
        <w:rPr>
          <w:spacing w:val="-2"/>
          <w:vertAlign w:val="superscript"/>
          <w:lang w:val="fr-FR"/>
        </w:rPr>
        <w:t>er</w:t>
      </w:r>
      <w:r w:rsidRPr="000C1AA7">
        <w:rPr>
          <w:spacing w:val="-2"/>
          <w:lang w:val="fr-FR"/>
        </w:rPr>
        <w:t> janvier 2025.</w:t>
      </w:r>
    </w:p>
    <w:p w14:paraId="1EC989EA" w14:textId="6920C663" w:rsidR="00107776" w:rsidRPr="00F0715A" w:rsidRDefault="00107776" w:rsidP="00107776">
      <w:pPr>
        <w:pStyle w:val="HChG"/>
      </w:pPr>
      <w:r>
        <w:rPr>
          <w:bCs/>
          <w:lang w:val="fr-FR"/>
        </w:rPr>
        <w:tab/>
      </w:r>
      <w:r>
        <w:rPr>
          <w:bCs/>
          <w:lang w:val="fr-FR"/>
        </w:rPr>
        <w:t>X.</w:t>
      </w:r>
      <w:r>
        <w:rPr>
          <w:lang w:val="fr-FR"/>
        </w:rPr>
        <w:tab/>
      </w:r>
      <w:r>
        <w:rPr>
          <w:bCs/>
          <w:lang w:val="fr-FR"/>
        </w:rPr>
        <w:t xml:space="preserve">Questions diverses (point 8 </w:t>
      </w:r>
      <w:r w:rsidRPr="00107776">
        <w:rPr>
          <w:lang w:val="fr-FR"/>
        </w:rPr>
        <w:t>de</w:t>
      </w:r>
      <w:r>
        <w:rPr>
          <w:bCs/>
          <w:lang w:val="fr-FR"/>
        </w:rPr>
        <w:t xml:space="preserve"> l</w:t>
      </w:r>
      <w:r w:rsidR="007D4566">
        <w:rPr>
          <w:bCs/>
          <w:lang w:val="fr-FR"/>
        </w:rPr>
        <w:t>’</w:t>
      </w:r>
      <w:r>
        <w:rPr>
          <w:bCs/>
          <w:lang w:val="fr-FR"/>
        </w:rPr>
        <w:t>ordre du jour)</w:t>
      </w:r>
      <w:bookmarkStart w:id="16" w:name="_Toc505688456"/>
      <w:bookmarkStart w:id="17" w:name="_Toc32481678"/>
      <w:bookmarkEnd w:id="16"/>
      <w:bookmarkEnd w:id="17"/>
    </w:p>
    <w:p w14:paraId="34BC8F41" w14:textId="5D426C1F" w:rsidR="00107776" w:rsidRPr="00F0715A" w:rsidRDefault="004F3FC3" w:rsidP="00107776">
      <w:pPr>
        <w:pStyle w:val="H1G"/>
      </w:pPr>
      <w:r>
        <w:rPr>
          <w:bCs/>
          <w:lang w:val="fr-FR"/>
        </w:rPr>
        <w:tab/>
      </w:r>
      <w:r w:rsidR="00107776">
        <w:rPr>
          <w:bCs/>
          <w:lang w:val="fr-FR"/>
        </w:rPr>
        <w:t>A.</w:t>
      </w:r>
      <w:r w:rsidR="00107776">
        <w:rPr>
          <w:lang w:val="fr-FR"/>
        </w:rPr>
        <w:tab/>
      </w:r>
      <w:r w:rsidR="00107776">
        <w:rPr>
          <w:bCs/>
          <w:lang w:val="fr-FR"/>
        </w:rPr>
        <w:t>Demande de statut consultatif</w:t>
      </w:r>
    </w:p>
    <w:p w14:paraId="40D081C3" w14:textId="5E6BB97C" w:rsidR="00107776" w:rsidRPr="00F0715A" w:rsidRDefault="00107776" w:rsidP="00AF668B">
      <w:pPr>
        <w:pStyle w:val="SingleTxtG"/>
        <w:tabs>
          <w:tab w:val="left" w:pos="3119"/>
        </w:tabs>
        <w:ind w:left="3119" w:hanging="1985"/>
        <w:jc w:val="left"/>
      </w:pPr>
      <w:r>
        <w:rPr>
          <w:i/>
          <w:iCs/>
          <w:lang w:val="fr-FR"/>
        </w:rPr>
        <w:t>Document informel</w:t>
      </w:r>
      <w:r w:rsidR="009D69B2">
        <w:rPr>
          <w:i/>
          <w:iCs/>
          <w:lang w:val="fr-FR"/>
        </w:rPr>
        <w:t> </w:t>
      </w:r>
      <w:r>
        <w:rPr>
          <w:i/>
          <w:iCs/>
          <w:lang w:val="fr-FR"/>
        </w:rPr>
        <w:t>:</w:t>
      </w:r>
      <w:r>
        <w:rPr>
          <w:lang w:val="fr-FR"/>
        </w:rPr>
        <w:tab/>
        <w:t>INF.16 (UNISTOCK)</w:t>
      </w:r>
    </w:p>
    <w:p w14:paraId="1A0EE4D1" w14:textId="659EDE10" w:rsidR="00107776" w:rsidRPr="00F0715A" w:rsidRDefault="00107776" w:rsidP="00107776">
      <w:pPr>
        <w:pStyle w:val="SingleTxtG"/>
      </w:pPr>
      <w:r>
        <w:rPr>
          <w:lang w:val="fr-FR"/>
        </w:rPr>
        <w:t>81.</w:t>
      </w:r>
      <w:r>
        <w:rPr>
          <w:lang w:val="fr-FR"/>
        </w:rPr>
        <w:tab/>
        <w:t>Le Comité de sécurité a pris note des informations communiquées par la European Association of Professional Portside Storekeepers for Agribulk Commodities (UNISTOCK Europe) et s</w:t>
      </w:r>
      <w:r w:rsidR="007D4566">
        <w:rPr>
          <w:lang w:val="fr-FR"/>
        </w:rPr>
        <w:t>’</w:t>
      </w:r>
      <w:r>
        <w:rPr>
          <w:lang w:val="fr-FR"/>
        </w:rPr>
        <w:t>est demandé s</w:t>
      </w:r>
      <w:r w:rsidR="007D4566">
        <w:rPr>
          <w:lang w:val="fr-FR"/>
        </w:rPr>
        <w:t>’</w:t>
      </w:r>
      <w:r>
        <w:rPr>
          <w:lang w:val="fr-FR"/>
        </w:rPr>
        <w:t>il s</w:t>
      </w:r>
      <w:r w:rsidR="007D4566">
        <w:rPr>
          <w:lang w:val="fr-FR"/>
        </w:rPr>
        <w:t>’</w:t>
      </w:r>
      <w:r>
        <w:rPr>
          <w:lang w:val="fr-FR"/>
        </w:rPr>
        <w:t>agissait d</w:t>
      </w:r>
      <w:r w:rsidR="007D4566">
        <w:rPr>
          <w:lang w:val="fr-FR"/>
        </w:rPr>
        <w:t>’</w:t>
      </w:r>
      <w:r>
        <w:rPr>
          <w:lang w:val="fr-FR"/>
        </w:rPr>
        <w:t>une demande de participation régulière aux sessions du Comité ou d</w:t>
      </w:r>
      <w:r w:rsidR="007D4566">
        <w:rPr>
          <w:lang w:val="fr-FR"/>
        </w:rPr>
        <w:t>’</w:t>
      </w:r>
      <w:r>
        <w:rPr>
          <w:lang w:val="fr-FR"/>
        </w:rPr>
        <w:t>une demande de participation aux travaux pendant les séances et au groupe de travail informel du transport sous fumigation.</w:t>
      </w:r>
    </w:p>
    <w:p w14:paraId="486CEAA3" w14:textId="6CD3997D" w:rsidR="00107776" w:rsidRPr="00F0715A" w:rsidRDefault="00107776" w:rsidP="00107776">
      <w:pPr>
        <w:pStyle w:val="SingleTxtG"/>
      </w:pPr>
      <w:r>
        <w:rPr>
          <w:lang w:val="fr-FR"/>
        </w:rPr>
        <w:t>82.</w:t>
      </w:r>
      <w:r>
        <w:rPr>
          <w:lang w:val="fr-FR"/>
        </w:rPr>
        <w:tab/>
        <w:t>Le Président a donc proposé de reporter la décision concernant cette demande à la session suivante et a invité UNISTOCK à participer à cette session et à y présenter les activités de l</w:t>
      </w:r>
      <w:r w:rsidR="007D4566">
        <w:rPr>
          <w:lang w:val="fr-FR"/>
        </w:rPr>
        <w:t>’</w:t>
      </w:r>
      <w:r>
        <w:rPr>
          <w:lang w:val="fr-FR"/>
        </w:rPr>
        <w:t>organisation.</w:t>
      </w:r>
    </w:p>
    <w:p w14:paraId="15723859" w14:textId="782A1AF5" w:rsidR="00107776" w:rsidRPr="00F0715A" w:rsidRDefault="004F3FC3" w:rsidP="00107776">
      <w:pPr>
        <w:pStyle w:val="H1G"/>
      </w:pPr>
      <w:r>
        <w:rPr>
          <w:bCs/>
          <w:lang w:val="fr-FR"/>
        </w:rPr>
        <w:tab/>
      </w:r>
      <w:r w:rsidR="00107776">
        <w:rPr>
          <w:bCs/>
          <w:lang w:val="fr-FR"/>
        </w:rPr>
        <w:t>B.</w:t>
      </w:r>
      <w:r w:rsidR="00107776">
        <w:rPr>
          <w:lang w:val="fr-FR"/>
        </w:rPr>
        <w:tab/>
      </w:r>
      <w:r w:rsidR="00107776">
        <w:rPr>
          <w:bCs/>
          <w:lang w:val="fr-FR"/>
        </w:rPr>
        <w:t>Transport d</w:t>
      </w:r>
      <w:r w:rsidR="007D4566">
        <w:rPr>
          <w:bCs/>
          <w:lang w:val="fr-FR"/>
        </w:rPr>
        <w:t>’</w:t>
      </w:r>
      <w:r w:rsidR="00107776">
        <w:rPr>
          <w:bCs/>
          <w:lang w:val="fr-FR"/>
        </w:rPr>
        <w:t>hydrogène liquéfié par bateau-citerne</w:t>
      </w:r>
    </w:p>
    <w:p w14:paraId="59E86C99" w14:textId="5310F660" w:rsidR="00107776" w:rsidRPr="00F0715A" w:rsidRDefault="00107776" w:rsidP="00AF668B">
      <w:pPr>
        <w:pStyle w:val="SingleTxtG"/>
        <w:tabs>
          <w:tab w:val="left" w:pos="3119"/>
        </w:tabs>
        <w:ind w:left="3119" w:hanging="1985"/>
        <w:jc w:val="left"/>
      </w:pPr>
      <w:r>
        <w:rPr>
          <w:i/>
          <w:iCs/>
          <w:lang w:val="fr-FR"/>
        </w:rPr>
        <w:t>Document informel</w:t>
      </w:r>
      <w:r w:rsidR="009D69B2">
        <w:rPr>
          <w:i/>
          <w:iCs/>
          <w:lang w:val="fr-FR"/>
        </w:rPr>
        <w:t> </w:t>
      </w:r>
      <w:r>
        <w:rPr>
          <w:i/>
          <w:iCs/>
          <w:lang w:val="fr-FR"/>
        </w:rPr>
        <w:t>:</w:t>
      </w:r>
      <w:r>
        <w:rPr>
          <w:lang w:val="fr-FR"/>
        </w:rPr>
        <w:tab/>
        <w:t>INF.31 (Belgique)</w:t>
      </w:r>
    </w:p>
    <w:p w14:paraId="449B0140" w14:textId="7BCCAD43" w:rsidR="00107776" w:rsidRPr="00F0715A" w:rsidRDefault="00107776" w:rsidP="00107776">
      <w:pPr>
        <w:pStyle w:val="SingleTxtG"/>
      </w:pPr>
      <w:r>
        <w:rPr>
          <w:lang w:val="fr-FR"/>
        </w:rPr>
        <w:t>83.</w:t>
      </w:r>
      <w:r>
        <w:rPr>
          <w:lang w:val="fr-FR"/>
        </w:rPr>
        <w:tab/>
        <w:t>Le Comité de sécurité a salué l</w:t>
      </w:r>
      <w:r w:rsidR="007D4566">
        <w:rPr>
          <w:lang w:val="fr-FR"/>
        </w:rPr>
        <w:t>’</w:t>
      </w:r>
      <w:r>
        <w:rPr>
          <w:lang w:val="fr-FR"/>
        </w:rPr>
        <w:t>intention de la délégation belge de soumettre à la prochaine session un document plus détaillé sur l</w:t>
      </w:r>
      <w:r w:rsidR="007D4566">
        <w:rPr>
          <w:lang w:val="fr-FR"/>
        </w:rPr>
        <w:t>’</w:t>
      </w:r>
      <w:r>
        <w:rPr>
          <w:lang w:val="fr-FR"/>
        </w:rPr>
        <w:t>application du 1.5.2 au transport d</w:t>
      </w:r>
      <w:r w:rsidR="007D4566">
        <w:rPr>
          <w:lang w:val="fr-FR"/>
        </w:rPr>
        <w:t>’</w:t>
      </w:r>
      <w:r>
        <w:rPr>
          <w:lang w:val="fr-FR"/>
        </w:rPr>
        <w:t>hydrogène liquéfié dans des bateaux-citernes. Il a indiqué que, dans un deuxième temps, le groupe de travail informel des matières pourrait examiner les risques associés au transport de l</w:t>
      </w:r>
      <w:r w:rsidR="007D4566">
        <w:rPr>
          <w:lang w:val="fr-FR"/>
        </w:rPr>
        <w:t>’</w:t>
      </w:r>
      <w:r>
        <w:rPr>
          <w:lang w:val="fr-FR"/>
        </w:rPr>
        <w:t>hydrogène dans des citernes cryogéniques et que les sociétés de classification ADN recommandées pourraient se pencher sur les solutions techniques envisageables.</w:t>
      </w:r>
    </w:p>
    <w:p w14:paraId="098BBBA9" w14:textId="25626839" w:rsidR="00107776" w:rsidRPr="00F0715A" w:rsidRDefault="00107776" w:rsidP="00107776">
      <w:pPr>
        <w:pStyle w:val="SingleTxtG"/>
      </w:pPr>
      <w:r>
        <w:rPr>
          <w:lang w:val="fr-FR"/>
        </w:rPr>
        <w:lastRenderedPageBreak/>
        <w:t>84.</w:t>
      </w:r>
      <w:r>
        <w:rPr>
          <w:lang w:val="fr-FR"/>
        </w:rPr>
        <w:tab/>
        <w:t>Il a par ailleurs été noté que, conformément au 1.5.2.2.2, l</w:t>
      </w:r>
      <w:r w:rsidR="007D4566">
        <w:rPr>
          <w:lang w:val="fr-FR"/>
        </w:rPr>
        <w:t>’</w:t>
      </w:r>
      <w:r>
        <w:rPr>
          <w:lang w:val="fr-FR"/>
        </w:rPr>
        <w:t>autorité compétente qui délivre l</w:t>
      </w:r>
      <w:r w:rsidR="007D4566">
        <w:rPr>
          <w:lang w:val="fr-FR"/>
        </w:rPr>
        <w:t>’</w:t>
      </w:r>
      <w:r>
        <w:rPr>
          <w:lang w:val="fr-FR"/>
        </w:rPr>
        <w:t>autorisation spéciale doit examiner la demande du point de vue technique et de la sécurité.</w:t>
      </w:r>
    </w:p>
    <w:p w14:paraId="50AAF9D7" w14:textId="6A59D592" w:rsidR="00107776" w:rsidRPr="00F0715A" w:rsidRDefault="004F3FC3" w:rsidP="00107776">
      <w:pPr>
        <w:pStyle w:val="H1G"/>
      </w:pPr>
      <w:r>
        <w:rPr>
          <w:bCs/>
          <w:lang w:val="fr-FR"/>
        </w:rPr>
        <w:tab/>
      </w:r>
      <w:r w:rsidR="00107776">
        <w:rPr>
          <w:bCs/>
          <w:lang w:val="fr-FR"/>
        </w:rPr>
        <w:t>C.</w:t>
      </w:r>
      <w:r w:rsidR="00107776">
        <w:rPr>
          <w:lang w:val="fr-FR"/>
        </w:rPr>
        <w:tab/>
      </w:r>
      <w:r w:rsidR="00107776">
        <w:rPr>
          <w:bCs/>
          <w:lang w:val="fr-FR"/>
        </w:rPr>
        <w:t>Hommages à Henk Langenberg (Pays-Bas)</w:t>
      </w:r>
    </w:p>
    <w:p w14:paraId="4A3F96D4" w14:textId="50C8E056" w:rsidR="00107776" w:rsidRPr="00F0715A" w:rsidRDefault="00107776" w:rsidP="00107776">
      <w:pPr>
        <w:pStyle w:val="SingleTxtG"/>
      </w:pPr>
      <w:r>
        <w:rPr>
          <w:lang w:val="fr-FR"/>
        </w:rPr>
        <w:t>85.</w:t>
      </w:r>
      <w:r>
        <w:rPr>
          <w:lang w:val="fr-FR"/>
        </w:rPr>
        <w:tab/>
        <w:t>Le Comité de sécurité a été informé que M. Henk Langenberg, qui avait longtemps assuré la présidence du Comité de sécurité et du Comité d</w:t>
      </w:r>
      <w:r w:rsidR="007D4566">
        <w:rPr>
          <w:lang w:val="fr-FR"/>
        </w:rPr>
        <w:t>’</w:t>
      </w:r>
      <w:r>
        <w:rPr>
          <w:lang w:val="fr-FR"/>
        </w:rPr>
        <w:t>administration, prendrait sa retraite d</w:t>
      </w:r>
      <w:r w:rsidR="007D4566">
        <w:rPr>
          <w:lang w:val="fr-FR"/>
        </w:rPr>
        <w:t>’</w:t>
      </w:r>
      <w:r>
        <w:rPr>
          <w:lang w:val="fr-FR"/>
        </w:rPr>
        <w:t>ici la fin de l</w:t>
      </w:r>
      <w:r w:rsidR="007D4566">
        <w:rPr>
          <w:lang w:val="fr-FR"/>
        </w:rPr>
        <w:t>’</w:t>
      </w:r>
      <w:r>
        <w:rPr>
          <w:lang w:val="fr-FR"/>
        </w:rPr>
        <w:t>année et ne participerait plus aux sessions. Le Comité de sécurité a exprimé sa profonde gratitude et ses vifs remerciements pour son travail et son rôle moteur en tant que président des deux organes. Sa capacité à faire en sorte que les débats soient ouverts et équitables et à les orienter vers la recherche d</w:t>
      </w:r>
      <w:r w:rsidR="007D4566">
        <w:rPr>
          <w:lang w:val="fr-FR"/>
        </w:rPr>
        <w:t>’</w:t>
      </w:r>
      <w:r>
        <w:rPr>
          <w:lang w:val="fr-FR"/>
        </w:rPr>
        <w:t>un consensus a été particulièrement mise en avant. Le Comité de sécurité a salué ses nombreuses années de dévouement par de longs applaudissements et lui a souhaité une longue et heureuse retraite.</w:t>
      </w:r>
    </w:p>
    <w:p w14:paraId="048A282C" w14:textId="2401F89A" w:rsidR="00107776" w:rsidRPr="00F0715A" w:rsidRDefault="00107776" w:rsidP="00107776">
      <w:pPr>
        <w:pStyle w:val="HChG"/>
      </w:pPr>
      <w:r>
        <w:rPr>
          <w:bCs/>
          <w:lang w:val="fr-FR"/>
        </w:rPr>
        <w:tab/>
      </w:r>
      <w:r>
        <w:rPr>
          <w:bCs/>
          <w:lang w:val="fr-FR"/>
        </w:rPr>
        <w:t>XI.</w:t>
      </w:r>
      <w:r>
        <w:rPr>
          <w:lang w:val="fr-FR"/>
        </w:rPr>
        <w:tab/>
      </w:r>
      <w:r>
        <w:rPr>
          <w:bCs/>
          <w:lang w:val="fr-FR"/>
        </w:rPr>
        <w:t>Adoption du rapport (point 9 de l</w:t>
      </w:r>
      <w:r w:rsidR="007D4566">
        <w:rPr>
          <w:bCs/>
          <w:lang w:val="fr-FR"/>
        </w:rPr>
        <w:t>’</w:t>
      </w:r>
      <w:r>
        <w:rPr>
          <w:bCs/>
          <w:lang w:val="fr-FR"/>
        </w:rPr>
        <w:t>ordre du jour)</w:t>
      </w:r>
      <w:bookmarkStart w:id="18" w:name="_Toc505688457"/>
      <w:bookmarkStart w:id="19" w:name="_Toc32481679"/>
      <w:bookmarkEnd w:id="18"/>
      <w:bookmarkEnd w:id="19"/>
    </w:p>
    <w:p w14:paraId="541E89C8" w14:textId="08586343" w:rsidR="00107776" w:rsidRDefault="00107776" w:rsidP="00107776">
      <w:pPr>
        <w:pStyle w:val="SingleTxtG"/>
        <w:rPr>
          <w:lang w:val="fr-FR"/>
        </w:rPr>
      </w:pPr>
      <w:r>
        <w:rPr>
          <w:lang w:val="fr-FR"/>
        </w:rPr>
        <w:t>86.</w:t>
      </w:r>
      <w:r>
        <w:rPr>
          <w:lang w:val="fr-FR"/>
        </w:rPr>
        <w:tab/>
        <w:t>Le Comité de sécurité a adopté le rapport de sa quarante-deuxième session sur la base d</w:t>
      </w:r>
      <w:r w:rsidR="007D4566">
        <w:rPr>
          <w:lang w:val="fr-FR"/>
        </w:rPr>
        <w:t>’</w:t>
      </w:r>
      <w:r>
        <w:rPr>
          <w:lang w:val="fr-FR"/>
        </w:rPr>
        <w:t>un projet établi par le secrétariat.</w:t>
      </w:r>
    </w:p>
    <w:p w14:paraId="2FFC719B" w14:textId="2EA4D685" w:rsidR="00107776" w:rsidRDefault="00107776" w:rsidP="00107776">
      <w:pPr>
        <w:rPr>
          <w:lang w:val="fr-FR"/>
        </w:rPr>
      </w:pPr>
      <w:r>
        <w:rPr>
          <w:lang w:val="fr-FR"/>
        </w:rPr>
        <w:br w:type="page"/>
      </w:r>
    </w:p>
    <w:p w14:paraId="09AEEBD6" w14:textId="77777777" w:rsidR="00107776" w:rsidRDefault="00107776" w:rsidP="00AF668B">
      <w:pPr>
        <w:pStyle w:val="HChG"/>
        <w:rPr>
          <w:lang w:val="fr-FR"/>
        </w:rPr>
      </w:pPr>
      <w:r>
        <w:rPr>
          <w:lang w:val="fr-FR"/>
        </w:rPr>
        <w:lastRenderedPageBreak/>
        <w:t>Annexe I</w:t>
      </w:r>
    </w:p>
    <w:p w14:paraId="169A3322" w14:textId="475CEAB8" w:rsidR="00107776" w:rsidRPr="00D64159" w:rsidRDefault="00107776" w:rsidP="00AF668B">
      <w:pPr>
        <w:pStyle w:val="SingleTxtG"/>
        <w:jc w:val="right"/>
        <w:rPr>
          <w:lang w:val="fr-FR"/>
        </w:rPr>
      </w:pPr>
      <w:r w:rsidRPr="00977626">
        <w:t>[Original</w:t>
      </w:r>
      <w:r w:rsidR="009D69B2">
        <w:t> </w:t>
      </w:r>
      <w:r w:rsidRPr="00977626">
        <w:t>: anglais et français]</w:t>
      </w:r>
    </w:p>
    <w:p w14:paraId="34A85048" w14:textId="1E53BABA" w:rsidR="00107776" w:rsidRPr="00977626" w:rsidRDefault="00107776" w:rsidP="00AF668B">
      <w:pPr>
        <w:pStyle w:val="HChG"/>
      </w:pPr>
      <w:r>
        <w:rPr>
          <w:lang w:val="fr-FR"/>
        </w:rPr>
        <w:tab/>
      </w:r>
      <w:r>
        <w:rPr>
          <w:lang w:val="fr-FR"/>
        </w:rPr>
        <w:tab/>
        <w:t>Propositions de corrections au Règlement annexé à l</w:t>
      </w:r>
      <w:r w:rsidR="007D4566">
        <w:rPr>
          <w:lang w:val="fr-FR"/>
        </w:rPr>
        <w:t>’</w:t>
      </w:r>
      <w:r>
        <w:rPr>
          <w:lang w:val="fr-FR"/>
        </w:rPr>
        <w:t>ADN (nécessitant l</w:t>
      </w:r>
      <w:r w:rsidR="007D4566">
        <w:rPr>
          <w:lang w:val="fr-FR"/>
        </w:rPr>
        <w:t>’</w:t>
      </w:r>
      <w:r>
        <w:rPr>
          <w:lang w:val="fr-FR"/>
        </w:rPr>
        <w:t>acceptation par les Parties contractantes)</w:t>
      </w:r>
    </w:p>
    <w:p w14:paraId="381CA516" w14:textId="77777777" w:rsidR="00107776" w:rsidRPr="00977626" w:rsidRDefault="00107776" w:rsidP="00AF668B">
      <w:pPr>
        <w:pStyle w:val="H23G"/>
      </w:pPr>
      <w:r>
        <w:rPr>
          <w:lang w:val="fr-FR"/>
        </w:rPr>
        <w:tab/>
        <w:t>1.</w:t>
      </w:r>
      <w:r>
        <w:rPr>
          <w:lang w:val="fr-FR"/>
        </w:rPr>
        <w:tab/>
        <w:t xml:space="preserve">Chapitre 1.10, 1.10.3, </w:t>
      </w:r>
      <w:r w:rsidRPr="00FC002F">
        <w:rPr>
          <w:i/>
          <w:iCs/>
          <w:lang w:val="fr-FR"/>
        </w:rPr>
        <w:t>NOTA</w:t>
      </w:r>
    </w:p>
    <w:p w14:paraId="3DF6090B" w14:textId="38237366" w:rsidR="00107776" w:rsidRPr="00977626" w:rsidRDefault="00107776" w:rsidP="00AF668B">
      <w:pPr>
        <w:pStyle w:val="SingleTxtG"/>
        <w:rPr>
          <w:iCs/>
        </w:rPr>
      </w:pPr>
      <w:r>
        <w:rPr>
          <w:i/>
          <w:iCs/>
          <w:lang w:val="fr-FR"/>
        </w:rPr>
        <w:t>Au lieu de</w:t>
      </w:r>
      <w:r>
        <w:rPr>
          <w:lang w:val="fr-FR"/>
        </w:rPr>
        <w:t xml:space="preserve"> « l</w:t>
      </w:r>
      <w:r w:rsidR="007D4566">
        <w:rPr>
          <w:lang w:val="fr-FR"/>
        </w:rPr>
        <w:t>’</w:t>
      </w:r>
      <w:r>
        <w:rPr>
          <w:lang w:val="fr-FR"/>
        </w:rPr>
        <w:t>article 4 paragraphe 1 de l</w:t>
      </w:r>
      <w:r w:rsidR="007D4566">
        <w:rPr>
          <w:lang w:val="fr-FR"/>
        </w:rPr>
        <w:t>’</w:t>
      </w:r>
      <w:r>
        <w:rPr>
          <w:lang w:val="fr-FR"/>
        </w:rPr>
        <w:t xml:space="preserve">Accord », </w:t>
      </w:r>
      <w:r>
        <w:rPr>
          <w:i/>
          <w:iCs/>
          <w:lang w:val="fr-FR"/>
        </w:rPr>
        <w:t>lire</w:t>
      </w:r>
      <w:r>
        <w:rPr>
          <w:lang w:val="fr-FR"/>
        </w:rPr>
        <w:t xml:space="preserve"> « l</w:t>
      </w:r>
      <w:r w:rsidR="007D4566">
        <w:rPr>
          <w:lang w:val="fr-FR"/>
        </w:rPr>
        <w:t>’</w:t>
      </w:r>
      <w:r>
        <w:rPr>
          <w:lang w:val="fr-FR"/>
        </w:rPr>
        <w:t>article 6 de l</w:t>
      </w:r>
      <w:r w:rsidR="007D4566">
        <w:rPr>
          <w:lang w:val="fr-FR"/>
        </w:rPr>
        <w:t>’</w:t>
      </w:r>
      <w:r>
        <w:rPr>
          <w:lang w:val="fr-FR"/>
        </w:rPr>
        <w:t>Accord ».</w:t>
      </w:r>
    </w:p>
    <w:p w14:paraId="22C5D2D9" w14:textId="77777777" w:rsidR="00107776" w:rsidRPr="00977626" w:rsidRDefault="00107776" w:rsidP="00AF668B">
      <w:pPr>
        <w:pStyle w:val="SingleTxtG"/>
        <w:rPr>
          <w:iCs/>
        </w:rPr>
      </w:pPr>
      <w:r>
        <w:rPr>
          <w:i/>
          <w:iCs/>
          <w:lang w:val="fr-FR"/>
        </w:rPr>
        <w:t>(Document de référence : ECE/TRANS/WP.15/AC.2/2023/14)</w:t>
      </w:r>
    </w:p>
    <w:p w14:paraId="1A369F3C" w14:textId="69286BD7" w:rsidR="00107776" w:rsidRPr="00977626" w:rsidRDefault="00107776" w:rsidP="00AF668B">
      <w:pPr>
        <w:pStyle w:val="H23G"/>
        <w:rPr>
          <w:rFonts w:asciiTheme="majorBidi" w:hAnsiTheme="majorBidi" w:cstheme="majorBidi"/>
          <w:i/>
          <w:iCs/>
        </w:rPr>
      </w:pPr>
      <w:r>
        <w:rPr>
          <w:bCs/>
          <w:lang w:val="fr-FR"/>
        </w:rPr>
        <w:tab/>
        <w:t>2.</w:t>
      </w:r>
      <w:r>
        <w:rPr>
          <w:lang w:val="fr-FR"/>
        </w:rPr>
        <w:tab/>
      </w:r>
      <w:r>
        <w:rPr>
          <w:bCs/>
          <w:lang w:val="fr-FR"/>
        </w:rPr>
        <w:t xml:space="preserve">Volume I, </w:t>
      </w:r>
      <w:r w:rsidRPr="00AF668B">
        <w:rPr>
          <w:lang w:val="fr-FR"/>
        </w:rPr>
        <w:t>Table</w:t>
      </w:r>
      <w:r>
        <w:rPr>
          <w:bCs/>
          <w:lang w:val="fr-FR"/>
        </w:rPr>
        <w:t xml:space="preserve"> des matières, 5.5.3</w:t>
      </w:r>
    </w:p>
    <w:p w14:paraId="3C877074" w14:textId="645BCE32" w:rsidR="00107776" w:rsidRDefault="00107776" w:rsidP="00AF668B">
      <w:pPr>
        <w:pStyle w:val="SingleTxtG"/>
        <w:rPr>
          <w:lang w:val="fr-FR"/>
        </w:rPr>
      </w:pPr>
      <w:r>
        <w:rPr>
          <w:i/>
          <w:iCs/>
          <w:lang w:val="fr-FR"/>
        </w:rPr>
        <w:t>Au lieu de</w:t>
      </w:r>
      <w:r>
        <w:rPr>
          <w:lang w:val="fr-FR"/>
        </w:rPr>
        <w:t xml:space="preserve"> « ou l</w:t>
      </w:r>
      <w:r w:rsidR="007D4566">
        <w:rPr>
          <w:lang w:val="fr-FR"/>
        </w:rPr>
        <w:t>’</w:t>
      </w:r>
      <w:r>
        <w:rPr>
          <w:lang w:val="fr-FR"/>
        </w:rPr>
        <w:t xml:space="preserve">azote liquide réfrigérée (No ONU 1977) », </w:t>
      </w:r>
      <w:r>
        <w:rPr>
          <w:i/>
          <w:iCs/>
          <w:lang w:val="fr-FR"/>
        </w:rPr>
        <w:t>lire</w:t>
      </w:r>
      <w:r>
        <w:rPr>
          <w:lang w:val="fr-FR"/>
        </w:rPr>
        <w:t xml:space="preserve"> « ou l</w:t>
      </w:r>
      <w:r w:rsidR="007D4566">
        <w:rPr>
          <w:lang w:val="fr-FR"/>
        </w:rPr>
        <w:t>’</w:t>
      </w:r>
      <w:r>
        <w:rPr>
          <w:lang w:val="fr-FR"/>
        </w:rPr>
        <w:t>azote liquide réfrigéré (No ONU 1977) ».</w:t>
      </w:r>
    </w:p>
    <w:p w14:paraId="32F1D9B3" w14:textId="77777777" w:rsidR="00107776" w:rsidRPr="00977626" w:rsidRDefault="00107776" w:rsidP="00AF668B">
      <w:pPr>
        <w:pStyle w:val="SingleTxtG"/>
        <w:rPr>
          <w:rFonts w:asciiTheme="majorBidi" w:hAnsiTheme="majorBidi" w:cstheme="majorBidi"/>
        </w:rPr>
      </w:pPr>
      <w:r>
        <w:rPr>
          <w:i/>
          <w:iCs/>
          <w:lang w:val="fr-FR"/>
        </w:rPr>
        <w:t>(Document de référence : ECE/TRANS/WP.15/AC.2/2023/16)</w:t>
      </w:r>
    </w:p>
    <w:p w14:paraId="03396D6A" w14:textId="77777777" w:rsidR="00107776" w:rsidRPr="00977626" w:rsidRDefault="00107776" w:rsidP="00AF668B">
      <w:pPr>
        <w:pStyle w:val="H23G"/>
        <w:rPr>
          <w:rFonts w:asciiTheme="majorBidi" w:hAnsiTheme="majorBidi" w:cstheme="majorBidi"/>
        </w:rPr>
      </w:pPr>
      <w:r>
        <w:rPr>
          <w:bCs/>
          <w:lang w:val="fr-FR"/>
        </w:rPr>
        <w:tab/>
        <w:t>3.</w:t>
      </w:r>
      <w:r>
        <w:rPr>
          <w:lang w:val="fr-FR"/>
        </w:rPr>
        <w:tab/>
      </w:r>
      <w:r>
        <w:rPr>
          <w:bCs/>
          <w:lang w:val="fr-FR"/>
        </w:rPr>
        <w:t xml:space="preserve">Partie 1, </w:t>
      </w:r>
      <w:r w:rsidRPr="00AF668B">
        <w:rPr>
          <w:lang w:val="fr-FR"/>
        </w:rPr>
        <w:t>chapitre</w:t>
      </w:r>
      <w:r>
        <w:rPr>
          <w:bCs/>
          <w:lang w:val="fr-FR"/>
        </w:rPr>
        <w:t> 1.2, 1.2.3, abréviation pour LES</w:t>
      </w:r>
    </w:p>
    <w:p w14:paraId="4D2736A0" w14:textId="77777777" w:rsidR="00107776" w:rsidRDefault="00107776" w:rsidP="00AF668B">
      <w:pPr>
        <w:pStyle w:val="SingleTxtG"/>
        <w:rPr>
          <w:lang w:val="fr-FR"/>
        </w:rPr>
      </w:pPr>
      <w:r>
        <w:rPr>
          <w:i/>
          <w:iCs/>
          <w:lang w:val="fr-FR"/>
        </w:rPr>
        <w:t>Au lieu de</w:t>
      </w:r>
      <w:r>
        <w:rPr>
          <w:lang w:val="fr-FR"/>
        </w:rPr>
        <w:t xml:space="preserve"> « LES », </w:t>
      </w:r>
      <w:r>
        <w:rPr>
          <w:i/>
          <w:iCs/>
          <w:lang w:val="fr-FR"/>
        </w:rPr>
        <w:t>lire</w:t>
      </w:r>
      <w:r>
        <w:rPr>
          <w:lang w:val="fr-FR"/>
        </w:rPr>
        <w:t xml:space="preserve"> « LSE ».</w:t>
      </w:r>
    </w:p>
    <w:p w14:paraId="74677E07" w14:textId="77777777" w:rsidR="00107776" w:rsidRPr="00977626" w:rsidRDefault="00107776" w:rsidP="00AF668B">
      <w:pPr>
        <w:pStyle w:val="SingleTxtG"/>
        <w:rPr>
          <w:rFonts w:asciiTheme="majorBidi" w:hAnsiTheme="majorBidi" w:cstheme="majorBidi"/>
          <w:i/>
          <w:iCs/>
        </w:rPr>
      </w:pPr>
      <w:r>
        <w:rPr>
          <w:i/>
          <w:iCs/>
          <w:lang w:val="fr-FR"/>
        </w:rPr>
        <w:t>(Document de référence : ECE/TRANS/WP.15/AC.2/2023/16)</w:t>
      </w:r>
    </w:p>
    <w:p w14:paraId="415AC496" w14:textId="77777777" w:rsidR="00107776" w:rsidRPr="00977626" w:rsidRDefault="00107776" w:rsidP="00AF668B">
      <w:pPr>
        <w:pStyle w:val="H23G"/>
        <w:rPr>
          <w:rFonts w:asciiTheme="majorBidi" w:hAnsiTheme="majorBidi" w:cstheme="majorBidi"/>
        </w:rPr>
      </w:pPr>
      <w:r>
        <w:rPr>
          <w:bCs/>
          <w:lang w:val="fr-FR"/>
        </w:rPr>
        <w:tab/>
        <w:t>4.</w:t>
      </w:r>
      <w:r>
        <w:rPr>
          <w:lang w:val="fr-FR"/>
        </w:rPr>
        <w:tab/>
      </w:r>
      <w:r>
        <w:rPr>
          <w:bCs/>
          <w:lang w:val="fr-FR"/>
        </w:rPr>
        <w:t xml:space="preserve">Partie 5, </w:t>
      </w:r>
      <w:r w:rsidRPr="00AF668B">
        <w:rPr>
          <w:lang w:val="fr-FR"/>
        </w:rPr>
        <w:t>chapitre</w:t>
      </w:r>
      <w:r>
        <w:rPr>
          <w:bCs/>
          <w:lang w:val="fr-FR"/>
        </w:rPr>
        <w:t> 5.5, 5.5.3, titre</w:t>
      </w:r>
    </w:p>
    <w:p w14:paraId="523473A6" w14:textId="45986DBB" w:rsidR="00107776" w:rsidRDefault="00107776" w:rsidP="00AF668B">
      <w:pPr>
        <w:pStyle w:val="SingleTxtG"/>
        <w:rPr>
          <w:lang w:val="fr-FR"/>
        </w:rPr>
      </w:pPr>
      <w:r>
        <w:rPr>
          <w:i/>
          <w:iCs/>
          <w:lang w:val="fr-FR"/>
        </w:rPr>
        <w:t>Au lieu de</w:t>
      </w:r>
      <w:r>
        <w:rPr>
          <w:lang w:val="fr-FR"/>
        </w:rPr>
        <w:t xml:space="preserve"> « ou l</w:t>
      </w:r>
      <w:r w:rsidR="007D4566">
        <w:rPr>
          <w:lang w:val="fr-FR"/>
        </w:rPr>
        <w:t>’</w:t>
      </w:r>
      <w:r>
        <w:rPr>
          <w:lang w:val="fr-FR"/>
        </w:rPr>
        <w:t xml:space="preserve">azote liquide réfrigérée (No ONU 1977) », </w:t>
      </w:r>
      <w:r>
        <w:rPr>
          <w:i/>
          <w:iCs/>
          <w:lang w:val="fr-FR"/>
        </w:rPr>
        <w:t>lire</w:t>
      </w:r>
      <w:r>
        <w:rPr>
          <w:lang w:val="fr-FR"/>
        </w:rPr>
        <w:t xml:space="preserve"> « ou l</w:t>
      </w:r>
      <w:r w:rsidR="007D4566">
        <w:rPr>
          <w:lang w:val="fr-FR"/>
        </w:rPr>
        <w:t>’</w:t>
      </w:r>
      <w:r>
        <w:rPr>
          <w:lang w:val="fr-FR"/>
        </w:rPr>
        <w:t>azote liquide réfrigéré (No ONU 1977) ».</w:t>
      </w:r>
    </w:p>
    <w:p w14:paraId="41459A3F" w14:textId="77777777" w:rsidR="00107776" w:rsidRPr="00977626" w:rsidRDefault="00107776" w:rsidP="00AF668B">
      <w:pPr>
        <w:pStyle w:val="SingleTxtG"/>
        <w:rPr>
          <w:rFonts w:asciiTheme="majorBidi" w:hAnsiTheme="majorBidi" w:cstheme="majorBidi"/>
        </w:rPr>
      </w:pPr>
      <w:r>
        <w:rPr>
          <w:i/>
          <w:iCs/>
          <w:lang w:val="fr-FR"/>
        </w:rPr>
        <w:t>(Document de référence : ECE/TRANS/WP.15/AC.2/2023/16)</w:t>
      </w:r>
    </w:p>
    <w:p w14:paraId="263B2ECA" w14:textId="77777777" w:rsidR="00107776" w:rsidRPr="00977626" w:rsidRDefault="00107776" w:rsidP="00AF668B">
      <w:pPr>
        <w:pStyle w:val="H23G"/>
        <w:rPr>
          <w:rFonts w:asciiTheme="majorBidi" w:hAnsiTheme="majorBidi" w:cstheme="majorBidi"/>
        </w:rPr>
      </w:pPr>
      <w:r>
        <w:rPr>
          <w:bCs/>
          <w:lang w:val="fr-FR"/>
        </w:rPr>
        <w:tab/>
        <w:t>5.</w:t>
      </w:r>
      <w:r>
        <w:rPr>
          <w:lang w:val="fr-FR"/>
        </w:rPr>
        <w:tab/>
      </w:r>
      <w:r>
        <w:rPr>
          <w:bCs/>
          <w:lang w:val="fr-FR"/>
        </w:rPr>
        <w:t xml:space="preserve">Partie 8, </w:t>
      </w:r>
      <w:r w:rsidRPr="00AF668B">
        <w:rPr>
          <w:lang w:val="fr-FR"/>
        </w:rPr>
        <w:t>chapitre</w:t>
      </w:r>
      <w:r>
        <w:rPr>
          <w:bCs/>
          <w:lang w:val="fr-FR"/>
        </w:rPr>
        <w:t> 8.1, 8.1.2.3 u), premier tiret</w:t>
      </w:r>
    </w:p>
    <w:p w14:paraId="477ED54C" w14:textId="12D92BEE" w:rsidR="00107776" w:rsidRDefault="00107776" w:rsidP="00AF668B">
      <w:pPr>
        <w:pStyle w:val="SingleTxtG"/>
        <w:rPr>
          <w:lang w:val="fr-FR"/>
        </w:rPr>
      </w:pPr>
      <w:r>
        <w:rPr>
          <w:i/>
          <w:iCs/>
          <w:lang w:val="fr-FR"/>
        </w:rPr>
        <w:t>Au lieu de</w:t>
      </w:r>
      <w:r>
        <w:rPr>
          <w:lang w:val="fr-FR"/>
        </w:rPr>
        <w:t xml:space="preserve"> « ou catégorie d</w:t>
      </w:r>
      <w:r w:rsidR="007D4566">
        <w:rPr>
          <w:lang w:val="fr-FR"/>
        </w:rPr>
        <w:t>’</w:t>
      </w:r>
      <w:r>
        <w:rPr>
          <w:lang w:val="fr-FR"/>
        </w:rPr>
        <w:t xml:space="preserve">équipement selon la directive 2014/34/UE », </w:t>
      </w:r>
      <w:r>
        <w:rPr>
          <w:i/>
          <w:iCs/>
          <w:lang w:val="fr-FR"/>
        </w:rPr>
        <w:t>lire</w:t>
      </w:r>
      <w:r>
        <w:rPr>
          <w:lang w:val="fr-FR"/>
        </w:rPr>
        <w:t xml:space="preserve"> « ou catégorie d</w:t>
      </w:r>
      <w:r w:rsidR="007D4566">
        <w:rPr>
          <w:lang w:val="fr-FR"/>
        </w:rPr>
        <w:t>’</w:t>
      </w:r>
      <w:r>
        <w:rPr>
          <w:lang w:val="fr-FR"/>
        </w:rPr>
        <w:t>équipement selon la directive 2014/34/UE ».</w:t>
      </w:r>
    </w:p>
    <w:p w14:paraId="67C99D3F" w14:textId="77777777" w:rsidR="00107776" w:rsidRPr="00977626" w:rsidRDefault="00107776" w:rsidP="00AF668B">
      <w:pPr>
        <w:pStyle w:val="SingleTxtG"/>
        <w:rPr>
          <w:rFonts w:asciiTheme="majorBidi" w:hAnsiTheme="majorBidi" w:cstheme="majorBidi"/>
        </w:rPr>
      </w:pPr>
      <w:r>
        <w:rPr>
          <w:i/>
          <w:iCs/>
          <w:lang w:val="fr-FR"/>
        </w:rPr>
        <w:t>(Document de référence : ECE/TRANS/WP.15/AC.2/2023/16)</w:t>
      </w:r>
    </w:p>
    <w:p w14:paraId="3CA27585" w14:textId="77777777" w:rsidR="00107776" w:rsidRPr="00977626" w:rsidRDefault="00107776" w:rsidP="00AF668B">
      <w:pPr>
        <w:pStyle w:val="H23G"/>
        <w:rPr>
          <w:rFonts w:asciiTheme="majorBidi" w:hAnsiTheme="majorBidi" w:cstheme="majorBidi"/>
        </w:rPr>
      </w:pPr>
      <w:r>
        <w:rPr>
          <w:bCs/>
          <w:lang w:val="fr-FR"/>
        </w:rPr>
        <w:tab/>
        <w:t>6.</w:t>
      </w:r>
      <w:r>
        <w:rPr>
          <w:lang w:val="fr-FR"/>
        </w:rPr>
        <w:tab/>
      </w:r>
      <w:r>
        <w:rPr>
          <w:bCs/>
          <w:lang w:val="fr-FR"/>
        </w:rPr>
        <w:t xml:space="preserve">Partie 9, </w:t>
      </w:r>
      <w:r w:rsidRPr="00AF668B">
        <w:rPr>
          <w:lang w:val="fr-FR"/>
        </w:rPr>
        <w:t>chapitre</w:t>
      </w:r>
      <w:r>
        <w:rPr>
          <w:bCs/>
          <w:lang w:val="fr-FR"/>
        </w:rPr>
        <w:t> 9.1, 9.1.0.31.1, troisième phrase</w:t>
      </w:r>
    </w:p>
    <w:p w14:paraId="3F833DEB" w14:textId="77777777" w:rsidR="00107776" w:rsidRDefault="00107776" w:rsidP="00AF668B">
      <w:pPr>
        <w:pStyle w:val="SingleTxtG"/>
        <w:rPr>
          <w:lang w:val="fr-FR"/>
        </w:rPr>
      </w:pPr>
      <w:r>
        <w:rPr>
          <w:i/>
          <w:iCs/>
          <w:lang w:val="fr-FR"/>
        </w:rPr>
        <w:t>Au lieu de</w:t>
      </w:r>
      <w:r>
        <w:rPr>
          <w:lang w:val="fr-FR"/>
        </w:rPr>
        <w:t xml:space="preserve"> « Ces systèmes devant satisfaire aux prescriptions du chapitre 30 et de la section 1 », </w:t>
      </w:r>
      <w:r>
        <w:rPr>
          <w:i/>
          <w:iCs/>
          <w:lang w:val="fr-FR"/>
        </w:rPr>
        <w:t>lire</w:t>
      </w:r>
      <w:r>
        <w:rPr>
          <w:lang w:val="fr-FR"/>
        </w:rPr>
        <w:t> « Ces systèmes doivent satisfaire aux prescriptions du chapitre 30 et de la section 1 ».</w:t>
      </w:r>
    </w:p>
    <w:p w14:paraId="28EB289B" w14:textId="77777777" w:rsidR="00107776" w:rsidRPr="00977626" w:rsidRDefault="00107776" w:rsidP="00AF668B">
      <w:pPr>
        <w:pStyle w:val="SingleTxtG"/>
        <w:rPr>
          <w:rFonts w:asciiTheme="majorBidi" w:hAnsiTheme="majorBidi" w:cstheme="majorBidi"/>
          <w:bCs/>
        </w:rPr>
      </w:pPr>
      <w:r>
        <w:rPr>
          <w:i/>
          <w:iCs/>
          <w:lang w:val="fr-FR"/>
        </w:rPr>
        <w:t>(Document de référence : ECE/TRANS/WP.15/AC.2/2023/16)</w:t>
      </w:r>
    </w:p>
    <w:p w14:paraId="608179AE" w14:textId="77777777" w:rsidR="00107776" w:rsidRPr="00977626" w:rsidRDefault="00107776" w:rsidP="00AF668B">
      <w:pPr>
        <w:pStyle w:val="H23G"/>
        <w:rPr>
          <w:rFonts w:asciiTheme="majorBidi" w:hAnsiTheme="majorBidi" w:cstheme="majorBidi"/>
        </w:rPr>
      </w:pPr>
      <w:r>
        <w:rPr>
          <w:bCs/>
          <w:lang w:val="fr-FR"/>
        </w:rPr>
        <w:tab/>
        <w:t>7.</w:t>
      </w:r>
      <w:r>
        <w:rPr>
          <w:lang w:val="fr-FR"/>
        </w:rPr>
        <w:tab/>
      </w:r>
      <w:r>
        <w:rPr>
          <w:bCs/>
          <w:lang w:val="fr-FR"/>
        </w:rPr>
        <w:t xml:space="preserve">Partie 9, </w:t>
      </w:r>
      <w:r w:rsidRPr="00AF668B">
        <w:rPr>
          <w:lang w:val="fr-FR"/>
        </w:rPr>
        <w:t>chapitre</w:t>
      </w:r>
      <w:r>
        <w:rPr>
          <w:bCs/>
          <w:lang w:val="fr-FR"/>
        </w:rPr>
        <w:t> 9.3, 9.3.x.31.1</w:t>
      </w:r>
    </w:p>
    <w:p w14:paraId="6225EAF7" w14:textId="77777777" w:rsidR="00107776" w:rsidRPr="00977626" w:rsidRDefault="00107776" w:rsidP="00AF668B">
      <w:pPr>
        <w:pStyle w:val="SingleTxtG"/>
        <w:rPr>
          <w:iCs/>
        </w:rPr>
      </w:pPr>
      <w:r>
        <w:rPr>
          <w:i/>
          <w:iCs/>
          <w:lang w:val="fr-FR"/>
        </w:rPr>
        <w:t>Au lieu de</w:t>
      </w:r>
      <w:r>
        <w:rPr>
          <w:lang w:val="fr-FR"/>
        </w:rPr>
        <w:t xml:space="preserve"> « Ces systèmes devant satisfaire aux prescriptions du chapitre 30 et de la section 1 », </w:t>
      </w:r>
      <w:r>
        <w:rPr>
          <w:i/>
          <w:iCs/>
          <w:lang w:val="fr-FR"/>
        </w:rPr>
        <w:t>lire</w:t>
      </w:r>
      <w:r>
        <w:rPr>
          <w:lang w:val="fr-FR"/>
        </w:rPr>
        <w:t xml:space="preserve"> « Ces systèmes doivent satisfaire aux prescriptions du chapitre 30 et de la section 1 ».</w:t>
      </w:r>
    </w:p>
    <w:p w14:paraId="63B3EF01" w14:textId="77777777" w:rsidR="00107776" w:rsidRDefault="00107776" w:rsidP="00AF668B">
      <w:pPr>
        <w:pStyle w:val="SingleTxtG"/>
        <w:rPr>
          <w:i/>
          <w:iCs/>
          <w:lang w:val="fr-FR"/>
        </w:rPr>
      </w:pPr>
      <w:r>
        <w:rPr>
          <w:i/>
          <w:iCs/>
          <w:lang w:val="fr-FR"/>
        </w:rPr>
        <w:t>(Document de référence : ECE/TRANS/WP.15/AC.2/2023/16)</w:t>
      </w:r>
    </w:p>
    <w:p w14:paraId="08E4DB13" w14:textId="7E678C1E" w:rsidR="00107776" w:rsidRPr="00977626" w:rsidRDefault="00107776" w:rsidP="00AF668B">
      <w:pPr>
        <w:pStyle w:val="H23G"/>
      </w:pPr>
      <w:r>
        <w:rPr>
          <w:lang w:val="fr-FR"/>
        </w:rPr>
        <w:tab/>
        <w:t>8.</w:t>
      </w:r>
      <w:r>
        <w:rPr>
          <w:lang w:val="fr-FR"/>
        </w:rPr>
        <w:tab/>
        <w:t>Chapitre 8.2, 8.2.2.3.1.1, dernier tiret</w:t>
      </w:r>
    </w:p>
    <w:p w14:paraId="4EB515FC" w14:textId="77777777" w:rsidR="00107776" w:rsidRPr="00977626" w:rsidRDefault="00107776" w:rsidP="00AF668B">
      <w:pPr>
        <w:pStyle w:val="SingleTxtG"/>
      </w:pPr>
      <w:r>
        <w:rPr>
          <w:i/>
          <w:iCs/>
          <w:lang w:val="fr-FR"/>
        </w:rPr>
        <w:t>Au lieu de</w:t>
      </w:r>
      <w:r>
        <w:rPr>
          <w:lang w:val="fr-FR"/>
        </w:rPr>
        <w:t xml:space="preserve"> « manuel de stabilité selon 9.3.13.3 », </w:t>
      </w:r>
      <w:r>
        <w:rPr>
          <w:i/>
          <w:iCs/>
          <w:lang w:val="fr-FR"/>
        </w:rPr>
        <w:t xml:space="preserve">lire </w:t>
      </w:r>
      <w:r>
        <w:rPr>
          <w:lang w:val="fr-FR"/>
        </w:rPr>
        <w:t>« manuel de stabilité selon 9.3.x.13.3 ».</w:t>
      </w:r>
    </w:p>
    <w:p w14:paraId="04C67B4C" w14:textId="325161B1" w:rsidR="00107776" w:rsidRDefault="00107776" w:rsidP="00AF668B">
      <w:pPr>
        <w:pStyle w:val="SingleTxtG"/>
        <w:rPr>
          <w:i/>
          <w:iCs/>
          <w:lang w:val="fr-FR"/>
        </w:rPr>
      </w:pPr>
      <w:r>
        <w:rPr>
          <w:i/>
          <w:iCs/>
          <w:lang w:val="fr-FR"/>
        </w:rPr>
        <w:t>(Document de référence</w:t>
      </w:r>
      <w:r w:rsidR="009D69B2">
        <w:rPr>
          <w:i/>
          <w:iCs/>
          <w:lang w:val="fr-FR"/>
        </w:rPr>
        <w:t> </w:t>
      </w:r>
      <w:r>
        <w:rPr>
          <w:i/>
          <w:iCs/>
          <w:lang w:val="fr-FR"/>
        </w:rPr>
        <w:t>: ECE/TRANS/WP.15/AC.2/2023/29)</w:t>
      </w:r>
    </w:p>
    <w:p w14:paraId="143E5D59" w14:textId="22F907FC" w:rsidR="00107776" w:rsidRDefault="00107776" w:rsidP="00107776">
      <w:pPr>
        <w:rPr>
          <w:i/>
          <w:iCs/>
          <w:lang w:val="fr-FR"/>
        </w:rPr>
      </w:pPr>
      <w:r>
        <w:rPr>
          <w:i/>
          <w:iCs/>
          <w:lang w:val="fr-FR"/>
        </w:rPr>
        <w:br w:type="page"/>
      </w:r>
    </w:p>
    <w:p w14:paraId="00721A0E" w14:textId="77777777" w:rsidR="00107776" w:rsidRDefault="00107776" w:rsidP="00AF668B">
      <w:pPr>
        <w:pStyle w:val="HChG"/>
        <w:rPr>
          <w:lang w:val="fr-FR"/>
        </w:rPr>
      </w:pPr>
      <w:r>
        <w:rPr>
          <w:lang w:val="fr-FR"/>
        </w:rPr>
        <w:lastRenderedPageBreak/>
        <w:t>Annexe II</w:t>
      </w:r>
    </w:p>
    <w:p w14:paraId="345E2C94" w14:textId="44DA8E7E" w:rsidR="00107776" w:rsidRPr="00D64159" w:rsidRDefault="00107776" w:rsidP="00AF668B">
      <w:pPr>
        <w:pStyle w:val="SingleTxtG"/>
        <w:jc w:val="right"/>
        <w:rPr>
          <w:lang w:val="fr-FR"/>
        </w:rPr>
      </w:pPr>
      <w:r w:rsidRPr="00977626">
        <w:t>[Original</w:t>
      </w:r>
      <w:r w:rsidR="009D69B2">
        <w:t> </w:t>
      </w:r>
      <w:r w:rsidRPr="00977626">
        <w:t>: anglais et français]</w:t>
      </w:r>
    </w:p>
    <w:p w14:paraId="1BE10B07" w14:textId="0A1EAC5E" w:rsidR="00107776" w:rsidRPr="00977626" w:rsidRDefault="00107776" w:rsidP="00AF668B">
      <w:pPr>
        <w:pStyle w:val="HChG"/>
      </w:pPr>
      <w:r>
        <w:rPr>
          <w:lang w:val="fr-FR"/>
        </w:rPr>
        <w:tab/>
      </w:r>
      <w:r>
        <w:rPr>
          <w:lang w:val="fr-FR"/>
        </w:rPr>
        <w:tab/>
        <w:t>Propositions d</w:t>
      </w:r>
      <w:r w:rsidR="007D4566">
        <w:rPr>
          <w:lang w:val="fr-FR"/>
        </w:rPr>
        <w:t>’</w:t>
      </w:r>
      <w:r>
        <w:rPr>
          <w:lang w:val="fr-FR"/>
        </w:rPr>
        <w:t>amendements au Règlement annexé à l</w:t>
      </w:r>
      <w:r w:rsidR="007D4566">
        <w:rPr>
          <w:lang w:val="fr-FR"/>
        </w:rPr>
        <w:t>’</w:t>
      </w:r>
      <w:r>
        <w:rPr>
          <w:lang w:val="fr-FR"/>
        </w:rPr>
        <w:t>ADN pour entrer en vigueur le 1</w:t>
      </w:r>
      <w:r w:rsidRPr="00FA6215">
        <w:rPr>
          <w:vertAlign w:val="superscript"/>
          <w:lang w:val="fr-FR"/>
        </w:rPr>
        <w:t>er</w:t>
      </w:r>
      <w:r>
        <w:rPr>
          <w:lang w:val="fr-FR"/>
        </w:rPr>
        <w:t> janvier 2025</w:t>
      </w:r>
    </w:p>
    <w:p w14:paraId="2370C1AE" w14:textId="77777777" w:rsidR="00107776" w:rsidRDefault="00107776" w:rsidP="00AF668B">
      <w:pPr>
        <w:pStyle w:val="H23G"/>
        <w:rPr>
          <w:lang w:val="fr-FR"/>
        </w:rPr>
      </w:pPr>
      <w:r>
        <w:rPr>
          <w:bCs/>
          <w:szCs w:val="22"/>
          <w:lang w:val="fr-FR"/>
        </w:rPr>
        <w:tab/>
      </w:r>
      <w:r w:rsidRPr="00937911">
        <w:rPr>
          <w:lang w:val="fr-FR"/>
        </w:rPr>
        <w:tab/>
      </w:r>
      <w:r>
        <w:rPr>
          <w:lang w:val="fr-FR"/>
        </w:rPr>
        <w:t>T</w:t>
      </w:r>
      <w:r w:rsidRPr="00937911">
        <w:rPr>
          <w:lang w:val="fr-FR"/>
        </w:rPr>
        <w:t>able des matières</w:t>
      </w:r>
    </w:p>
    <w:p w14:paraId="37C2FFE6" w14:textId="77777777" w:rsidR="00107776" w:rsidRPr="00977626" w:rsidRDefault="00107776" w:rsidP="00AF668B">
      <w:pPr>
        <w:pStyle w:val="SingleTxtG"/>
      </w:pPr>
      <w:r w:rsidRPr="00977626">
        <w:t>8.1.8</w:t>
      </w:r>
      <w:r w:rsidRPr="00977626">
        <w:tab/>
      </w:r>
      <w:r w:rsidRPr="0089782A">
        <w:rPr>
          <w:lang w:val="fr-FR"/>
        </w:rPr>
        <w:t>Modification sans objet en français.</w:t>
      </w:r>
    </w:p>
    <w:p w14:paraId="4EDFE7EB" w14:textId="0935B631" w:rsidR="00107776" w:rsidRPr="00937911" w:rsidRDefault="00107776" w:rsidP="00AF668B">
      <w:pPr>
        <w:pStyle w:val="SingleTxtG"/>
        <w:rPr>
          <w:lang w:val="fr-FR"/>
        </w:rPr>
      </w:pPr>
      <w:r w:rsidRPr="00977626">
        <w:rPr>
          <w:i/>
        </w:rPr>
        <w:t>(</w:t>
      </w:r>
      <w:r>
        <w:rPr>
          <w:i/>
          <w:iCs/>
          <w:lang w:val="fr-FR"/>
        </w:rPr>
        <w:t>Document de référence</w:t>
      </w:r>
      <w:r w:rsidR="009D69B2">
        <w:rPr>
          <w:i/>
          <w:iCs/>
          <w:lang w:val="fr-FR"/>
        </w:rPr>
        <w:t> </w:t>
      </w:r>
      <w:r w:rsidRPr="00977626">
        <w:rPr>
          <w:i/>
        </w:rPr>
        <w:t>: ECE/TRANS/WP.15/AC.2/2023/19)</w:t>
      </w:r>
    </w:p>
    <w:p w14:paraId="7ED0FDEE" w14:textId="77777777" w:rsidR="00107776" w:rsidRPr="00977626" w:rsidRDefault="00107776" w:rsidP="00AF668B">
      <w:pPr>
        <w:pStyle w:val="H23G"/>
      </w:pPr>
      <w:r>
        <w:rPr>
          <w:lang w:val="fr-FR"/>
        </w:rPr>
        <w:tab/>
      </w:r>
      <w:r>
        <w:rPr>
          <w:lang w:val="fr-FR"/>
        </w:rPr>
        <w:tab/>
      </w:r>
      <w:r w:rsidRPr="00AF668B">
        <w:rPr>
          <w:lang w:val="fr-FR"/>
        </w:rPr>
        <w:t>Chapitre</w:t>
      </w:r>
      <w:r>
        <w:rPr>
          <w:bCs/>
          <w:lang w:val="fr-FR"/>
        </w:rPr>
        <w:t xml:space="preserve"> 1.2</w:t>
      </w:r>
    </w:p>
    <w:p w14:paraId="32AA9251" w14:textId="48335FA1" w:rsidR="00107776" w:rsidRPr="00977626" w:rsidRDefault="00107776" w:rsidP="00AF668B">
      <w:pPr>
        <w:pStyle w:val="SingleTxtG"/>
      </w:pPr>
      <w:r w:rsidRPr="0089782A">
        <w:rPr>
          <w:iCs/>
          <w:lang w:val="fr-FR"/>
        </w:rPr>
        <w:t>1.2.1</w:t>
      </w:r>
      <w:r w:rsidRPr="0089782A">
        <w:rPr>
          <w:iCs/>
          <w:lang w:val="fr-FR"/>
        </w:rPr>
        <w:tab/>
      </w:r>
      <w:r w:rsidRPr="00977626">
        <w:rPr>
          <w:iCs/>
        </w:rPr>
        <w:t>La mod</w:t>
      </w:r>
      <w:r w:rsidRPr="00977626">
        <w:t>ification à la définition de «</w:t>
      </w:r>
      <w:r w:rsidR="0096721C">
        <w:t> </w:t>
      </w:r>
      <w:r w:rsidRPr="00FD424B">
        <w:rPr>
          <w:i/>
          <w:lang w:val="fr-FR"/>
        </w:rPr>
        <w:t>Chambre des pompes à cargaison</w:t>
      </w:r>
      <w:r w:rsidR="0096721C">
        <w:rPr>
          <w:i/>
          <w:iCs/>
        </w:rPr>
        <w:t> </w:t>
      </w:r>
      <w:r w:rsidRPr="00977626">
        <w:t>» ne s</w:t>
      </w:r>
      <w:r w:rsidR="007D4566">
        <w:t>’</w:t>
      </w:r>
      <w:r w:rsidRPr="00977626">
        <w:t xml:space="preserve">applique pas au texte français. </w:t>
      </w:r>
    </w:p>
    <w:p w14:paraId="54BBF4D5" w14:textId="181B1400" w:rsidR="00107776" w:rsidRPr="00FD424B" w:rsidRDefault="00107776" w:rsidP="00AF668B">
      <w:pPr>
        <w:pStyle w:val="SingleTxtG"/>
        <w:rPr>
          <w:lang w:val="fr-FR"/>
        </w:rPr>
      </w:pPr>
      <w:r w:rsidRPr="00977626">
        <w:rPr>
          <w:i/>
        </w:rPr>
        <w:t>(</w:t>
      </w:r>
      <w:r>
        <w:rPr>
          <w:i/>
          <w:iCs/>
          <w:lang w:val="fr-FR"/>
        </w:rPr>
        <w:t>Document de référence</w:t>
      </w:r>
      <w:r w:rsidR="009D69B2">
        <w:rPr>
          <w:i/>
          <w:iCs/>
          <w:lang w:val="fr-FR"/>
        </w:rPr>
        <w:t> </w:t>
      </w:r>
      <w:r w:rsidRPr="00977626">
        <w:rPr>
          <w:i/>
        </w:rPr>
        <w:t>: ECE/TRANS/WP.15/AC.2/2023/19)</w:t>
      </w:r>
    </w:p>
    <w:p w14:paraId="49AC6D30" w14:textId="77777777" w:rsidR="00107776" w:rsidRPr="00977626" w:rsidRDefault="00107776" w:rsidP="00AF668B">
      <w:pPr>
        <w:pStyle w:val="SingleTxtG"/>
      </w:pPr>
      <w:r>
        <w:rPr>
          <w:lang w:val="fr-FR"/>
        </w:rPr>
        <w:t>1.2.1</w:t>
      </w:r>
      <w:r>
        <w:rPr>
          <w:lang w:val="fr-FR"/>
        </w:rPr>
        <w:tab/>
        <w:t>Dans la définition de « </w:t>
      </w:r>
      <w:r>
        <w:rPr>
          <w:i/>
          <w:iCs/>
          <w:lang w:val="fr-FR"/>
        </w:rPr>
        <w:t>Dossier de bateau </w:t>
      </w:r>
      <w:r>
        <w:rPr>
          <w:lang w:val="fr-FR"/>
        </w:rPr>
        <w:t>», au lieu de « </w:t>
      </w:r>
      <w:r>
        <w:rPr>
          <w:i/>
          <w:iCs/>
          <w:lang w:val="fr-FR"/>
        </w:rPr>
        <w:t>Dossier de bateau </w:t>
      </w:r>
      <w:r>
        <w:rPr>
          <w:lang w:val="fr-FR"/>
        </w:rPr>
        <w:t>», lire</w:t>
      </w:r>
      <w:r>
        <w:rPr>
          <w:i/>
          <w:iCs/>
          <w:lang w:val="fr-FR"/>
        </w:rPr>
        <w:t xml:space="preserve"> </w:t>
      </w:r>
      <w:r>
        <w:rPr>
          <w:lang w:val="fr-FR"/>
        </w:rPr>
        <w:t>« </w:t>
      </w:r>
      <w:r>
        <w:rPr>
          <w:i/>
          <w:iCs/>
          <w:lang w:val="fr-FR"/>
        </w:rPr>
        <w:t>Dossier du bateau </w:t>
      </w:r>
      <w:r>
        <w:rPr>
          <w:lang w:val="fr-FR"/>
        </w:rPr>
        <w:t>».</w:t>
      </w:r>
    </w:p>
    <w:p w14:paraId="76E5B429" w14:textId="2BE12C20" w:rsidR="00107776" w:rsidRPr="00977626" w:rsidRDefault="00107776" w:rsidP="00AF668B">
      <w:pPr>
        <w:pStyle w:val="SingleTxtG"/>
        <w:rPr>
          <w:bCs/>
        </w:rPr>
      </w:pPr>
      <w:r>
        <w:rPr>
          <w:i/>
          <w:iCs/>
          <w:lang w:val="fr-FR"/>
        </w:rPr>
        <w:t>(Document de référence</w:t>
      </w:r>
      <w:r w:rsidR="009D69B2">
        <w:rPr>
          <w:i/>
          <w:iCs/>
          <w:lang w:val="fr-FR"/>
        </w:rPr>
        <w:t> </w:t>
      </w:r>
      <w:r>
        <w:rPr>
          <w:i/>
          <w:iCs/>
          <w:lang w:val="fr-FR"/>
        </w:rPr>
        <w:t>: ECE/TRANS/WP.15/AC.2/2023/24, tel que modifié)</w:t>
      </w:r>
    </w:p>
    <w:p w14:paraId="653D6E0C" w14:textId="77777777" w:rsidR="00107776" w:rsidRPr="00977626" w:rsidRDefault="00107776" w:rsidP="00AF668B">
      <w:pPr>
        <w:pStyle w:val="H23G"/>
      </w:pPr>
      <w:r>
        <w:rPr>
          <w:lang w:val="fr-FR"/>
        </w:rPr>
        <w:tab/>
      </w:r>
      <w:r>
        <w:rPr>
          <w:lang w:val="fr-FR"/>
        </w:rPr>
        <w:tab/>
      </w:r>
      <w:r w:rsidRPr="00AF668B">
        <w:rPr>
          <w:lang w:val="fr-FR"/>
        </w:rPr>
        <w:t>Chapitre</w:t>
      </w:r>
      <w:r>
        <w:rPr>
          <w:bCs/>
          <w:lang w:val="fr-FR"/>
        </w:rPr>
        <w:t xml:space="preserve"> 1.6</w:t>
      </w:r>
    </w:p>
    <w:p w14:paraId="00B3A498" w14:textId="77777777" w:rsidR="00107776" w:rsidRPr="00977626" w:rsidRDefault="00107776" w:rsidP="00AF668B">
      <w:pPr>
        <w:pStyle w:val="SingleTxtG"/>
      </w:pPr>
      <w:r>
        <w:rPr>
          <w:lang w:val="fr-FR"/>
        </w:rPr>
        <w:t>1.6.7.2.2.2</w:t>
      </w:r>
      <w:r>
        <w:rPr>
          <w:lang w:val="fr-FR"/>
        </w:rPr>
        <w:tab/>
        <w:t>Dans la disposition transitoire de la sous-section 8.1.6.2, deuxième colonne, au lieu de « ISO 13765:2018 », lire « EN 13765:2018 ».</w:t>
      </w:r>
    </w:p>
    <w:p w14:paraId="06BE13B8" w14:textId="148C610F" w:rsidR="00107776" w:rsidRDefault="00107776" w:rsidP="00AF668B">
      <w:pPr>
        <w:pStyle w:val="SingleTxtG"/>
        <w:rPr>
          <w:i/>
          <w:iCs/>
          <w:lang w:val="fr-FR"/>
        </w:rPr>
      </w:pPr>
      <w:r>
        <w:rPr>
          <w:i/>
          <w:iCs/>
          <w:lang w:val="fr-FR"/>
        </w:rPr>
        <w:t>(Document de référence</w:t>
      </w:r>
      <w:r w:rsidR="009D69B2">
        <w:rPr>
          <w:i/>
          <w:iCs/>
          <w:lang w:val="fr-FR"/>
        </w:rPr>
        <w:t> </w:t>
      </w:r>
      <w:r>
        <w:rPr>
          <w:i/>
          <w:iCs/>
          <w:lang w:val="fr-FR"/>
        </w:rPr>
        <w:t>: ECE/TRANS/WP.15/AC.2/2023/26)</w:t>
      </w:r>
    </w:p>
    <w:p w14:paraId="45072BAC" w14:textId="77777777" w:rsidR="00107776" w:rsidRPr="00977626" w:rsidRDefault="00107776" w:rsidP="00AF668B">
      <w:pPr>
        <w:pStyle w:val="SingleTxtG"/>
      </w:pPr>
      <w:r w:rsidRPr="00977626">
        <w:t>1.6.7.2.2.2</w:t>
      </w:r>
      <w:r w:rsidRPr="00977626">
        <w:tab/>
      </w:r>
      <w:r w:rsidRPr="00434F84">
        <w:rPr>
          <w:lang w:val="fr-FR"/>
        </w:rPr>
        <w:t>Modification sans objet en français.</w:t>
      </w:r>
    </w:p>
    <w:p w14:paraId="3F2342CF" w14:textId="4FF73F62" w:rsidR="00107776" w:rsidRDefault="00107776" w:rsidP="00AF668B">
      <w:pPr>
        <w:pStyle w:val="SingleTxtG"/>
        <w:rPr>
          <w:i/>
          <w:iCs/>
          <w:lang w:val="fr-FR"/>
        </w:rPr>
      </w:pPr>
      <w:r w:rsidRPr="00977626">
        <w:rPr>
          <w:i/>
        </w:rPr>
        <w:t>(</w:t>
      </w:r>
      <w:r>
        <w:rPr>
          <w:i/>
          <w:iCs/>
          <w:lang w:val="fr-FR"/>
        </w:rPr>
        <w:t>Document de référence</w:t>
      </w:r>
      <w:r w:rsidR="009D69B2">
        <w:rPr>
          <w:i/>
          <w:iCs/>
          <w:lang w:val="fr-FR"/>
        </w:rPr>
        <w:t> </w:t>
      </w:r>
      <w:r w:rsidRPr="00977626">
        <w:rPr>
          <w:i/>
        </w:rPr>
        <w:t>: ECE/TRANS/WP.15/AC.2/2023/19)</w:t>
      </w:r>
    </w:p>
    <w:p w14:paraId="46C6CEC6" w14:textId="77777777" w:rsidR="00107776" w:rsidRPr="00977626" w:rsidRDefault="00107776" w:rsidP="00AF668B">
      <w:pPr>
        <w:pStyle w:val="SingleTxtG"/>
      </w:pPr>
      <w:r>
        <w:rPr>
          <w:lang w:val="fr-FR"/>
        </w:rPr>
        <w:t>1.6.7.2.2.2</w:t>
      </w:r>
      <w:r>
        <w:rPr>
          <w:lang w:val="fr-FR"/>
        </w:rPr>
        <w:tab/>
        <w:t>Dans la disposition transitoire du 9.3.1.17.6 et 9.3.3.17.6, au lieu de « Chambre de pompes », lire « Chambre des pompes ».</w:t>
      </w:r>
    </w:p>
    <w:p w14:paraId="53F75805" w14:textId="43FD0B88" w:rsidR="00107776" w:rsidRPr="00977626" w:rsidRDefault="00107776" w:rsidP="00AF668B">
      <w:pPr>
        <w:pStyle w:val="SingleTxtG"/>
      </w:pPr>
      <w:r>
        <w:rPr>
          <w:i/>
          <w:iCs/>
          <w:lang w:val="fr-FR"/>
        </w:rPr>
        <w:t>(Document de référence</w:t>
      </w:r>
      <w:r w:rsidR="009D69B2">
        <w:rPr>
          <w:i/>
          <w:iCs/>
          <w:lang w:val="fr-FR"/>
        </w:rPr>
        <w:t> </w:t>
      </w:r>
      <w:r>
        <w:rPr>
          <w:i/>
          <w:iCs/>
          <w:lang w:val="fr-FR"/>
        </w:rPr>
        <w:t>: ECE/TRANS/WP.15/AC.2/2023/23)</w:t>
      </w:r>
    </w:p>
    <w:p w14:paraId="52F8ACB4" w14:textId="77777777" w:rsidR="00107776" w:rsidRPr="00977626" w:rsidRDefault="00107776" w:rsidP="00AF668B">
      <w:pPr>
        <w:pStyle w:val="H23G"/>
      </w:pPr>
      <w:r>
        <w:rPr>
          <w:lang w:val="fr-FR"/>
        </w:rPr>
        <w:tab/>
      </w:r>
      <w:r>
        <w:rPr>
          <w:lang w:val="fr-FR"/>
        </w:rPr>
        <w:tab/>
      </w:r>
      <w:r w:rsidRPr="00AF668B">
        <w:rPr>
          <w:lang w:val="fr-FR"/>
        </w:rPr>
        <w:t>Chapitre</w:t>
      </w:r>
      <w:r>
        <w:rPr>
          <w:bCs/>
          <w:lang w:val="fr-FR"/>
        </w:rPr>
        <w:t xml:space="preserve"> 3.2</w:t>
      </w:r>
    </w:p>
    <w:p w14:paraId="29065D05" w14:textId="77777777" w:rsidR="00107776" w:rsidRPr="00977626" w:rsidRDefault="00107776" w:rsidP="00AF668B">
      <w:pPr>
        <w:pStyle w:val="SingleTxtG"/>
      </w:pPr>
      <w:r>
        <w:rPr>
          <w:lang w:val="fr-FR"/>
        </w:rPr>
        <w:t>3.2</w:t>
      </w:r>
      <w:r>
        <w:rPr>
          <w:lang w:val="fr-FR"/>
        </w:rPr>
        <w:tab/>
      </w:r>
      <w:r w:rsidRPr="00434F84">
        <w:rPr>
          <w:lang w:val="fr-FR"/>
        </w:rPr>
        <w:t>Modification sans objet en français.</w:t>
      </w:r>
    </w:p>
    <w:p w14:paraId="742B444E" w14:textId="4A9AECDF" w:rsidR="00107776" w:rsidRDefault="00107776" w:rsidP="00AF668B">
      <w:pPr>
        <w:pStyle w:val="SingleTxtG"/>
        <w:rPr>
          <w:lang w:val="fr-FR"/>
        </w:rPr>
      </w:pPr>
      <w:r w:rsidRPr="00977626">
        <w:rPr>
          <w:i/>
        </w:rPr>
        <w:t>(</w:t>
      </w:r>
      <w:r>
        <w:rPr>
          <w:i/>
          <w:iCs/>
          <w:lang w:val="fr-FR"/>
        </w:rPr>
        <w:t>Document de référence</w:t>
      </w:r>
      <w:r w:rsidR="009D69B2">
        <w:rPr>
          <w:i/>
          <w:iCs/>
          <w:lang w:val="fr-FR"/>
        </w:rPr>
        <w:t> </w:t>
      </w:r>
      <w:r w:rsidRPr="00977626">
        <w:rPr>
          <w:i/>
        </w:rPr>
        <w:t>: ECE/TRANS/WP.15/AC.2/2023/19)</w:t>
      </w:r>
    </w:p>
    <w:p w14:paraId="3AE86D15" w14:textId="548958CE" w:rsidR="00107776" w:rsidRDefault="00107776" w:rsidP="00B115D0">
      <w:pPr>
        <w:pStyle w:val="SingleTxtG"/>
        <w:jc w:val="left"/>
        <w:rPr>
          <w:lang w:val="fr-FR"/>
        </w:rPr>
      </w:pPr>
      <w:r>
        <w:rPr>
          <w:lang w:val="fr-FR"/>
        </w:rPr>
        <w:t>3.2.3.1, Explications concernant le tableau C, colonne (14)</w:t>
      </w:r>
      <w:r w:rsidR="00B115D0">
        <w:rPr>
          <w:lang w:val="fr-FR"/>
        </w:rPr>
        <w:t xml:space="preserve"> </w:t>
      </w:r>
      <w:r w:rsidR="00B115D0">
        <w:rPr>
          <w:lang w:val="fr-FR"/>
        </w:rPr>
        <w:br/>
      </w:r>
      <w:r>
        <w:rPr>
          <w:lang w:val="fr-FR"/>
        </w:rPr>
        <w:t>Au lieu de « Chambre de pompes », lire « Chambre des pompes » (quatre fois).</w:t>
      </w:r>
    </w:p>
    <w:p w14:paraId="01AD8524" w14:textId="6201B0B5" w:rsidR="00107776" w:rsidRDefault="00107776" w:rsidP="000C3DDC">
      <w:pPr>
        <w:pStyle w:val="SingleTxtG"/>
        <w:rPr>
          <w:i/>
          <w:iCs/>
          <w:lang w:val="fr-FR"/>
        </w:rPr>
      </w:pPr>
      <w:r>
        <w:rPr>
          <w:i/>
          <w:iCs/>
          <w:lang w:val="fr-FR"/>
        </w:rPr>
        <w:t>(Document de référence</w:t>
      </w:r>
      <w:r w:rsidR="009D69B2">
        <w:rPr>
          <w:i/>
          <w:iCs/>
          <w:lang w:val="fr-FR"/>
        </w:rPr>
        <w:t> </w:t>
      </w:r>
      <w:r>
        <w:rPr>
          <w:i/>
          <w:iCs/>
          <w:lang w:val="fr-FR"/>
        </w:rPr>
        <w:t>: ECE/TRANS/WP.15/AC.2/2023/23)</w:t>
      </w:r>
    </w:p>
    <w:p w14:paraId="78D966A1" w14:textId="2520D054" w:rsidR="00107776" w:rsidRDefault="00107776" w:rsidP="000C3DDC">
      <w:pPr>
        <w:pStyle w:val="SingleTxtG"/>
        <w:rPr>
          <w:lang w:val="fr-FR"/>
        </w:rPr>
      </w:pPr>
      <w:r>
        <w:rPr>
          <w:lang w:val="fr-FR"/>
        </w:rPr>
        <w:t>3.2.3.1, Explications concernant le tableau C, colonne (20), Observation 39 c)</w:t>
      </w:r>
      <w:r>
        <w:rPr>
          <w:lang w:val="fr-FR"/>
        </w:rPr>
        <w:tab/>
      </w:r>
      <w:r w:rsidR="00B115D0">
        <w:rPr>
          <w:lang w:val="fr-FR"/>
        </w:rPr>
        <w:t xml:space="preserve"> </w:t>
      </w:r>
      <w:r w:rsidR="00B115D0">
        <w:rPr>
          <w:lang w:val="fr-FR"/>
        </w:rPr>
        <w:br/>
      </w:r>
      <w:r>
        <w:rPr>
          <w:lang w:val="fr-FR"/>
        </w:rPr>
        <w:t>Au lieu de « chambre de pompes », lire « chambre des pompes ».</w:t>
      </w:r>
    </w:p>
    <w:p w14:paraId="4743234E" w14:textId="6F0102EA" w:rsidR="00107776" w:rsidRDefault="00107776" w:rsidP="000C3DDC">
      <w:pPr>
        <w:pStyle w:val="SingleTxtG"/>
        <w:rPr>
          <w:lang w:val="fr-FR"/>
        </w:rPr>
      </w:pPr>
      <w:r>
        <w:rPr>
          <w:i/>
          <w:iCs/>
          <w:lang w:val="fr-FR"/>
        </w:rPr>
        <w:t>(Document de référence</w:t>
      </w:r>
      <w:r w:rsidR="009D69B2">
        <w:rPr>
          <w:i/>
          <w:iCs/>
          <w:lang w:val="fr-FR"/>
        </w:rPr>
        <w:t> </w:t>
      </w:r>
      <w:r>
        <w:rPr>
          <w:i/>
          <w:iCs/>
          <w:lang w:val="fr-FR"/>
        </w:rPr>
        <w:t>: ECE/TRANS/WP.15/AC.2/2023/23)</w:t>
      </w:r>
    </w:p>
    <w:p w14:paraId="75AE38A1" w14:textId="77777777" w:rsidR="00107776" w:rsidRPr="00977626" w:rsidRDefault="00107776" w:rsidP="00AF668B">
      <w:pPr>
        <w:pStyle w:val="H23G"/>
      </w:pPr>
      <w:r>
        <w:rPr>
          <w:lang w:val="fr-FR"/>
        </w:rPr>
        <w:tab/>
      </w:r>
      <w:r>
        <w:rPr>
          <w:lang w:val="fr-FR"/>
        </w:rPr>
        <w:tab/>
      </w:r>
      <w:r>
        <w:rPr>
          <w:bCs/>
          <w:lang w:val="fr-FR"/>
        </w:rPr>
        <w:t>Chapitre 3.2, tableau C</w:t>
      </w:r>
    </w:p>
    <w:p w14:paraId="37BF7BC3" w14:textId="4E6B9607" w:rsidR="00107776" w:rsidRPr="00977626" w:rsidRDefault="00107776" w:rsidP="00B115D0">
      <w:pPr>
        <w:pStyle w:val="SingleTxtG"/>
        <w:jc w:val="left"/>
        <w:rPr>
          <w:rFonts w:asciiTheme="majorBidi" w:hAnsiTheme="majorBidi" w:cstheme="majorBidi"/>
        </w:rPr>
      </w:pPr>
      <w:r w:rsidRPr="00977626">
        <w:rPr>
          <w:rFonts w:asciiTheme="majorBidi" w:hAnsiTheme="majorBidi" w:cstheme="majorBidi"/>
        </w:rPr>
        <w:t>Description de la colonne 14</w:t>
      </w:r>
      <w:r w:rsidR="00B115D0">
        <w:rPr>
          <w:rFonts w:asciiTheme="majorBidi" w:hAnsiTheme="majorBidi" w:cstheme="majorBidi"/>
        </w:rPr>
        <w:t xml:space="preserve"> </w:t>
      </w:r>
      <w:r w:rsidR="00B115D0">
        <w:rPr>
          <w:rFonts w:asciiTheme="majorBidi" w:hAnsiTheme="majorBidi" w:cstheme="majorBidi"/>
        </w:rPr>
        <w:br/>
      </w:r>
      <w:r w:rsidRPr="00977626">
        <w:rPr>
          <w:rFonts w:asciiTheme="majorBidi" w:hAnsiTheme="majorBidi" w:cstheme="majorBidi"/>
        </w:rPr>
        <w:t>A</w:t>
      </w:r>
      <w:r w:rsidRPr="008F3978">
        <w:rPr>
          <w:lang w:val="fr-FR"/>
        </w:rPr>
        <w:t>u lieu de « Chambre de pompes », lire « Chambre des pompes »</w:t>
      </w:r>
      <w:r w:rsidRPr="00977626">
        <w:rPr>
          <w:rFonts w:asciiTheme="majorBidi" w:hAnsiTheme="majorBidi" w:cstheme="majorBidi"/>
        </w:rPr>
        <w:t>.</w:t>
      </w:r>
    </w:p>
    <w:p w14:paraId="47FBCAAC" w14:textId="026127DA" w:rsidR="00107776" w:rsidRDefault="00107776" w:rsidP="000C3DDC">
      <w:pPr>
        <w:pStyle w:val="SingleTxtG"/>
        <w:rPr>
          <w:i/>
          <w:iCs/>
          <w:lang w:val="fr-FR"/>
        </w:rPr>
      </w:pPr>
      <w:r>
        <w:rPr>
          <w:i/>
          <w:iCs/>
          <w:lang w:val="fr-FR"/>
        </w:rPr>
        <w:t>(Document de référence</w:t>
      </w:r>
      <w:r w:rsidR="009D69B2">
        <w:rPr>
          <w:i/>
          <w:iCs/>
          <w:lang w:val="fr-FR"/>
        </w:rPr>
        <w:t> </w:t>
      </w:r>
      <w:r>
        <w:rPr>
          <w:i/>
          <w:iCs/>
          <w:lang w:val="fr-FR"/>
        </w:rPr>
        <w:t>: ECE/TRANS/WP.15/AC.2/2023/23)</w:t>
      </w:r>
    </w:p>
    <w:p w14:paraId="219AF25E" w14:textId="1B1A70CC" w:rsidR="00107776" w:rsidRPr="00977626" w:rsidRDefault="00107776" w:rsidP="000C3DDC">
      <w:pPr>
        <w:pStyle w:val="SingleTxtG"/>
      </w:pPr>
      <w:r>
        <w:rPr>
          <w:lang w:val="fr-FR"/>
        </w:rPr>
        <w:t>Pour le No ONU 2187, ajouter l</w:t>
      </w:r>
      <w:r w:rsidR="007D4566">
        <w:rPr>
          <w:lang w:val="fr-FR"/>
        </w:rPr>
        <w:t>’</w:t>
      </w:r>
      <w:r>
        <w:rPr>
          <w:lang w:val="fr-FR"/>
        </w:rPr>
        <w:t>observation 42 dans la colonne (20).</w:t>
      </w:r>
    </w:p>
    <w:p w14:paraId="5050B75F" w14:textId="77777777" w:rsidR="00107776" w:rsidRPr="00977626" w:rsidRDefault="00107776" w:rsidP="000C3DDC">
      <w:pPr>
        <w:pStyle w:val="SingleTxtG"/>
        <w:rPr>
          <w:bCs/>
        </w:rPr>
      </w:pPr>
      <w:r>
        <w:rPr>
          <w:i/>
          <w:iCs/>
          <w:lang w:val="fr-FR"/>
        </w:rPr>
        <w:t>(Document de référence : ECE/TRANS/WP.15/AC.2/2023/15)</w:t>
      </w:r>
    </w:p>
    <w:p w14:paraId="43978C55" w14:textId="77777777" w:rsidR="00107776" w:rsidRPr="00977626" w:rsidRDefault="00107776" w:rsidP="00AF668B">
      <w:pPr>
        <w:pStyle w:val="H23G"/>
      </w:pPr>
      <w:r>
        <w:rPr>
          <w:lang w:val="fr-FR"/>
        </w:rPr>
        <w:lastRenderedPageBreak/>
        <w:tab/>
      </w:r>
      <w:r>
        <w:rPr>
          <w:lang w:val="fr-FR"/>
        </w:rPr>
        <w:tab/>
      </w:r>
      <w:r w:rsidRPr="00AF668B">
        <w:rPr>
          <w:lang w:val="fr-FR"/>
        </w:rPr>
        <w:t>Chapitre</w:t>
      </w:r>
      <w:r>
        <w:rPr>
          <w:bCs/>
          <w:lang w:val="fr-FR"/>
        </w:rPr>
        <w:t> 3.2</w:t>
      </w:r>
    </w:p>
    <w:p w14:paraId="25DD67DE" w14:textId="5711985F" w:rsidR="00107776" w:rsidRPr="001775E6" w:rsidRDefault="00107776" w:rsidP="00B115D0">
      <w:pPr>
        <w:pStyle w:val="SingleTxtG"/>
        <w:jc w:val="left"/>
        <w:rPr>
          <w:lang w:val="fr-FR"/>
        </w:rPr>
      </w:pPr>
      <w:r>
        <w:rPr>
          <w:lang w:val="fr-FR"/>
        </w:rPr>
        <w:t>3.2.3.1, Explications concernant le tableau C, colonne (20)</w:t>
      </w:r>
      <w:r w:rsidR="00B115D0">
        <w:rPr>
          <w:lang w:val="fr-FR"/>
        </w:rPr>
        <w:t xml:space="preserve"> </w:t>
      </w:r>
      <w:r w:rsidR="00B115D0">
        <w:rPr>
          <w:lang w:val="fr-FR"/>
        </w:rPr>
        <w:br/>
      </w:r>
      <w:r>
        <w:rPr>
          <w:lang w:val="fr-FR"/>
        </w:rPr>
        <w:t>À la fin de l</w:t>
      </w:r>
      <w:r w:rsidR="007D4566">
        <w:rPr>
          <w:lang w:val="fr-FR"/>
        </w:rPr>
        <w:t>’</w:t>
      </w:r>
      <w:r>
        <w:rPr>
          <w:lang w:val="fr-FR"/>
        </w:rPr>
        <w:t>observation 42, ajouter les trois phrases suivantes :</w:t>
      </w:r>
    </w:p>
    <w:p w14:paraId="39E664C6" w14:textId="0603924D" w:rsidR="00107776" w:rsidRPr="00977626" w:rsidRDefault="00107776" w:rsidP="000C3DDC">
      <w:pPr>
        <w:pStyle w:val="SingleTxtG"/>
        <w:rPr>
          <w:bCs/>
        </w:rPr>
      </w:pPr>
      <w:r>
        <w:rPr>
          <w:lang w:val="fr-FR"/>
        </w:rPr>
        <w:t>« Dans le cas du No ONU 2187, “DIOXYDE DE CARBONE LIQUIDE RÉFRIGÉRÉ”, cette disposition s</w:t>
      </w:r>
      <w:r w:rsidR="007D4566">
        <w:rPr>
          <w:lang w:val="fr-FR"/>
        </w:rPr>
        <w:t>’</w:t>
      </w:r>
      <w:r>
        <w:rPr>
          <w:lang w:val="fr-FR"/>
        </w:rPr>
        <w:t>applique lorsque la possibilité de solidification doit être écartée. Pour que le produit reste en phase liquide, la température doit être maintenue à 15 °C au-dessus de la température de solidification à la pression requise pendant le transport.</w:t>
      </w:r>
    </w:p>
    <w:p w14:paraId="56B4D173" w14:textId="77777777" w:rsidR="00107776" w:rsidRPr="00977626" w:rsidRDefault="00107776" w:rsidP="000C3DDC">
      <w:pPr>
        <w:pStyle w:val="SingleTxtG"/>
        <w:rPr>
          <w:bCs/>
        </w:rPr>
      </w:pPr>
      <w:r>
        <w:rPr>
          <w:lang w:val="fr-FR"/>
        </w:rPr>
        <w:t>Le document de transport doit contenir une note relative à la prévention de la solidification du produit. ».</w:t>
      </w:r>
    </w:p>
    <w:p w14:paraId="71D41A97" w14:textId="77777777" w:rsidR="00107776" w:rsidRPr="00977626" w:rsidRDefault="00107776" w:rsidP="000C3DDC">
      <w:pPr>
        <w:pStyle w:val="SingleTxtG"/>
        <w:rPr>
          <w:bCs/>
          <w:u w:val="single"/>
        </w:rPr>
      </w:pPr>
      <w:r>
        <w:rPr>
          <w:i/>
          <w:iCs/>
          <w:lang w:val="fr-FR"/>
        </w:rPr>
        <w:t>(Document de référence : ECE/TRANS/WP.15/AC.2/2023/15, tel que modifié)</w:t>
      </w:r>
    </w:p>
    <w:p w14:paraId="710D0FAF" w14:textId="7477FF30" w:rsidR="00107776" w:rsidRPr="00B115D0" w:rsidRDefault="00107776" w:rsidP="00B115D0">
      <w:pPr>
        <w:pStyle w:val="SingleTxtG"/>
        <w:jc w:val="left"/>
        <w:rPr>
          <w:lang w:val="fr-FR"/>
        </w:rPr>
      </w:pPr>
      <w:r>
        <w:rPr>
          <w:lang w:val="fr-FR"/>
        </w:rPr>
        <w:t xml:space="preserve">3.2.3.3 </w:t>
      </w:r>
      <w:r w:rsidRPr="00DD01DF">
        <w:rPr>
          <w:rFonts w:asciiTheme="majorBidi" w:hAnsiTheme="majorBidi" w:cstheme="majorBidi"/>
          <w:lang w:val="fr-FR"/>
        </w:rPr>
        <w:t>colonne (</w:t>
      </w:r>
      <w:r>
        <w:rPr>
          <w:rFonts w:asciiTheme="majorBidi" w:hAnsiTheme="majorBidi" w:cstheme="majorBidi"/>
          <w:lang w:val="fr-FR"/>
        </w:rPr>
        <w:t>14</w:t>
      </w:r>
      <w:r w:rsidRPr="00DD01DF">
        <w:rPr>
          <w:rFonts w:asciiTheme="majorBidi" w:hAnsiTheme="majorBidi" w:cstheme="majorBidi"/>
          <w:lang w:val="fr-FR"/>
        </w:rPr>
        <w:t>)</w:t>
      </w:r>
      <w:r>
        <w:rPr>
          <w:rFonts w:asciiTheme="majorBidi" w:hAnsiTheme="majorBidi" w:cstheme="majorBidi"/>
          <w:lang w:val="fr-FR"/>
        </w:rPr>
        <w:t xml:space="preserve"> </w:t>
      </w:r>
      <w:r>
        <w:rPr>
          <w:lang w:val="fr-FR"/>
        </w:rPr>
        <w:t xml:space="preserve">et 3.2.3.4 F, </w:t>
      </w:r>
      <w:r w:rsidRPr="00DD01DF">
        <w:rPr>
          <w:rFonts w:asciiTheme="majorBidi" w:hAnsiTheme="majorBidi" w:cstheme="majorBidi"/>
          <w:lang w:val="fr-FR"/>
        </w:rPr>
        <w:t>colonne (</w:t>
      </w:r>
      <w:r>
        <w:rPr>
          <w:rFonts w:asciiTheme="majorBidi" w:hAnsiTheme="majorBidi" w:cstheme="majorBidi"/>
          <w:lang w:val="fr-FR"/>
        </w:rPr>
        <w:t>14</w:t>
      </w:r>
      <w:r w:rsidRPr="00DD01DF">
        <w:rPr>
          <w:rFonts w:asciiTheme="majorBidi" w:hAnsiTheme="majorBidi" w:cstheme="majorBidi"/>
          <w:lang w:val="fr-FR"/>
        </w:rPr>
        <w:t>)</w:t>
      </w:r>
      <w:r w:rsidR="00B115D0">
        <w:rPr>
          <w:lang w:val="fr-FR"/>
        </w:rPr>
        <w:t xml:space="preserve"> </w:t>
      </w:r>
      <w:r w:rsidR="00B115D0">
        <w:rPr>
          <w:lang w:val="fr-FR"/>
        </w:rPr>
        <w:br/>
      </w:r>
      <w:r w:rsidRPr="00977626">
        <w:rPr>
          <w:rFonts w:asciiTheme="majorBidi" w:hAnsiTheme="majorBidi" w:cstheme="majorBidi"/>
        </w:rPr>
        <w:t>A</w:t>
      </w:r>
      <w:r w:rsidRPr="008F3978">
        <w:rPr>
          <w:lang w:val="fr-FR"/>
        </w:rPr>
        <w:t>u lieu de « </w:t>
      </w:r>
      <w:r>
        <w:rPr>
          <w:lang w:val="fr-FR"/>
        </w:rPr>
        <w:t>c</w:t>
      </w:r>
      <w:r w:rsidRPr="008F3978">
        <w:rPr>
          <w:lang w:val="fr-FR"/>
        </w:rPr>
        <w:t>hambre de pompes », lire « </w:t>
      </w:r>
      <w:r>
        <w:rPr>
          <w:lang w:val="fr-FR"/>
        </w:rPr>
        <w:t>c</w:t>
      </w:r>
      <w:r w:rsidRPr="008F3978">
        <w:rPr>
          <w:lang w:val="fr-FR"/>
        </w:rPr>
        <w:t>hambre des pompes »</w:t>
      </w:r>
      <w:r w:rsidRPr="00977626">
        <w:rPr>
          <w:rFonts w:asciiTheme="majorBidi" w:hAnsiTheme="majorBidi" w:cstheme="majorBidi"/>
        </w:rPr>
        <w:t>.</w:t>
      </w:r>
    </w:p>
    <w:p w14:paraId="1D1F9E18" w14:textId="662A0E5B" w:rsidR="00107776" w:rsidRDefault="00107776" w:rsidP="000C3DDC">
      <w:pPr>
        <w:pStyle w:val="SingleTxtG"/>
        <w:rPr>
          <w:lang w:val="fr-FR"/>
        </w:rPr>
      </w:pPr>
      <w:r>
        <w:rPr>
          <w:i/>
          <w:iCs/>
          <w:lang w:val="fr-FR"/>
        </w:rPr>
        <w:t>(Document de référence</w:t>
      </w:r>
      <w:r w:rsidR="009D69B2">
        <w:rPr>
          <w:i/>
          <w:iCs/>
          <w:lang w:val="fr-FR"/>
        </w:rPr>
        <w:t> </w:t>
      </w:r>
      <w:r>
        <w:rPr>
          <w:i/>
          <w:iCs/>
          <w:lang w:val="fr-FR"/>
        </w:rPr>
        <w:t>: ECE/TRANS/WP.15/AC.2/2023/23)</w:t>
      </w:r>
    </w:p>
    <w:p w14:paraId="6100B963" w14:textId="52C8F885" w:rsidR="00107776" w:rsidRPr="00977626" w:rsidRDefault="00107776" w:rsidP="000C3DDC">
      <w:pPr>
        <w:pStyle w:val="SingleTxtG"/>
        <w:rPr>
          <w:bCs/>
        </w:rPr>
      </w:pPr>
      <w:r>
        <w:rPr>
          <w:lang w:val="fr-FR"/>
        </w:rPr>
        <w:t>3.2.3.3 et 3.2.4.3, colonne (20), modifier l</w:t>
      </w:r>
      <w:r w:rsidR="007D4566">
        <w:rPr>
          <w:lang w:val="fr-FR"/>
        </w:rPr>
        <w:t>’</w:t>
      </w:r>
      <w:r>
        <w:rPr>
          <w:lang w:val="fr-FR"/>
        </w:rPr>
        <w:t>observation 42 comme suit :</w:t>
      </w:r>
    </w:p>
    <w:p w14:paraId="73D4ED6B" w14:textId="3E2BC690" w:rsidR="00107776" w:rsidRPr="00977626" w:rsidRDefault="00107776" w:rsidP="000C3DDC">
      <w:pPr>
        <w:pStyle w:val="SingleTxtG"/>
        <w:rPr>
          <w:bCs/>
        </w:rPr>
      </w:pPr>
      <w:r>
        <w:rPr>
          <w:lang w:val="fr-FR"/>
        </w:rPr>
        <w:t>« Observation 42 :</w:t>
      </w:r>
      <w:r>
        <w:rPr>
          <w:lang w:val="fr-FR"/>
        </w:rPr>
        <w:tab/>
        <w:t>L</w:t>
      </w:r>
      <w:r w:rsidR="007D4566">
        <w:rPr>
          <w:lang w:val="fr-FR"/>
        </w:rPr>
        <w:t>’</w:t>
      </w:r>
      <w:r>
        <w:rPr>
          <w:lang w:val="fr-FR"/>
        </w:rPr>
        <w:t>observation 42 doit être mentionnée dans la colonne (20) pour le No ONU 1038 ÉTHYLÈNE LIQUIDE REFRIGÉRÉ, pour le No ONU 1972 MÉTHANE LIQUIDE RÉFRIGÉRÉ ou GAZ NATUREL (à haute teneur en méthane) LIQUIDE RÉFRIGÉRÉ et pour le No ONU 2187 DIOXYDE DE CARBONE LIQUIDE RÉFRIGÉRÉ. ».</w:t>
      </w:r>
    </w:p>
    <w:p w14:paraId="4AA515A3" w14:textId="77777777" w:rsidR="00107776" w:rsidRPr="00977626" w:rsidRDefault="00107776" w:rsidP="000C3DDC">
      <w:pPr>
        <w:pStyle w:val="SingleTxtG"/>
      </w:pPr>
      <w:r>
        <w:rPr>
          <w:i/>
          <w:iCs/>
          <w:lang w:val="fr-FR"/>
        </w:rPr>
        <w:t>(Document de référence : ECE/TRANS/WP.15/AC.2/2023/15)</w:t>
      </w:r>
    </w:p>
    <w:p w14:paraId="3A3BDA1E" w14:textId="77777777" w:rsidR="00107776" w:rsidRPr="00977626" w:rsidRDefault="00107776" w:rsidP="00AF668B">
      <w:pPr>
        <w:pStyle w:val="H23G"/>
      </w:pPr>
      <w:r>
        <w:rPr>
          <w:lang w:val="fr-FR"/>
        </w:rPr>
        <w:tab/>
      </w:r>
      <w:r>
        <w:rPr>
          <w:lang w:val="fr-FR"/>
        </w:rPr>
        <w:tab/>
        <w:t>Chapitre 5.4</w:t>
      </w:r>
    </w:p>
    <w:p w14:paraId="252B8AD0" w14:textId="77777777" w:rsidR="00107776" w:rsidRPr="00977626" w:rsidRDefault="00107776" w:rsidP="000C3DDC">
      <w:pPr>
        <w:pStyle w:val="SingleTxtG"/>
      </w:pPr>
      <w:r>
        <w:rPr>
          <w:lang w:val="fr-FR"/>
        </w:rPr>
        <w:t>5.4.1.1.1</w:t>
      </w:r>
      <w:r>
        <w:rPr>
          <w:lang w:val="fr-FR"/>
        </w:rPr>
        <w:tab/>
        <w:t>Ajouter un nouvel alinéa j), libellé comme suit :</w:t>
      </w:r>
    </w:p>
    <w:p w14:paraId="12792635" w14:textId="6AFFD4AC" w:rsidR="00107776" w:rsidRPr="00977626" w:rsidRDefault="00107776" w:rsidP="000C3DDC">
      <w:pPr>
        <w:pStyle w:val="SingleTxtG"/>
      </w:pPr>
      <w:r>
        <w:rPr>
          <w:lang w:val="fr-FR"/>
        </w:rPr>
        <w:t>« j)</w:t>
      </w:r>
      <w:r>
        <w:rPr>
          <w:lang w:val="fr-FR"/>
        </w:rPr>
        <w:tab/>
        <w:t xml:space="preserve">si dans la colonne (11) </w:t>
      </w:r>
      <w:r w:rsidRPr="005620BE">
        <w:rPr>
          <w:lang w:val="fr-FR"/>
        </w:rPr>
        <w:t>du tableau A du chapitre 3.2 figure l</w:t>
      </w:r>
      <w:r w:rsidR="007D4566" w:rsidRPr="005620BE">
        <w:rPr>
          <w:lang w:val="fr-FR"/>
        </w:rPr>
        <w:t>’</w:t>
      </w:r>
      <w:r w:rsidRPr="005620BE">
        <w:rPr>
          <w:lang w:val="fr-FR"/>
        </w:rPr>
        <w:t>exigence supplémentaire “ST01”, la confirmation de la stabilisation (voir la sous-</w:t>
      </w:r>
      <w:r>
        <w:rPr>
          <w:lang w:val="fr-FR"/>
        </w:rPr>
        <w:t>section 7.1.6.11). ».</w:t>
      </w:r>
    </w:p>
    <w:p w14:paraId="4CBB6E29" w14:textId="77777777" w:rsidR="00107776" w:rsidRPr="00977626" w:rsidRDefault="00107776" w:rsidP="000C3DDC">
      <w:pPr>
        <w:pStyle w:val="SingleTxtG"/>
        <w:rPr>
          <w:i/>
        </w:rPr>
      </w:pPr>
      <w:r>
        <w:rPr>
          <w:i/>
          <w:iCs/>
          <w:lang w:val="fr-FR"/>
        </w:rPr>
        <w:t>(Document de référence : ECE/TRANS/WP.15/AC.2/2023/27)</w:t>
      </w:r>
    </w:p>
    <w:p w14:paraId="4D7DE97E" w14:textId="77777777" w:rsidR="00107776" w:rsidRPr="00977626" w:rsidRDefault="00107776" w:rsidP="000C3DDC">
      <w:pPr>
        <w:pStyle w:val="SingleTxtG"/>
      </w:pPr>
      <w:r>
        <w:rPr>
          <w:lang w:val="fr-FR"/>
        </w:rPr>
        <w:t>5.4.1.1.2</w:t>
      </w:r>
      <w:r>
        <w:rPr>
          <w:lang w:val="fr-FR"/>
        </w:rPr>
        <w:tab/>
        <w:t>Ajouter un nouvel alinéa h), libellé comme suit :</w:t>
      </w:r>
    </w:p>
    <w:p w14:paraId="7273755D" w14:textId="77777777" w:rsidR="00107776" w:rsidRPr="00977626" w:rsidRDefault="00107776" w:rsidP="000C3DDC">
      <w:pPr>
        <w:pStyle w:val="SingleTxtG"/>
      </w:pPr>
      <w:r>
        <w:rPr>
          <w:lang w:val="fr-FR"/>
        </w:rPr>
        <w:t>« h)</w:t>
      </w:r>
      <w:r>
        <w:rPr>
          <w:lang w:val="fr-FR"/>
        </w:rPr>
        <w:tab/>
        <w:t>les renseignements exigés dans la colonne (20) du tableau C, observation 3, observation 17, observation 22, observation 39, alinéa b) ou observation 42, respectivement. ».</w:t>
      </w:r>
    </w:p>
    <w:p w14:paraId="526A74E2" w14:textId="77777777" w:rsidR="00107776" w:rsidRPr="00977626" w:rsidRDefault="00107776" w:rsidP="000C3DDC">
      <w:pPr>
        <w:pStyle w:val="SingleTxtG"/>
      </w:pPr>
      <w:r>
        <w:rPr>
          <w:i/>
          <w:iCs/>
          <w:lang w:val="fr-FR"/>
        </w:rPr>
        <w:t>(Document de référence : ECE/TRANS/WP.15/AC.2/2023/27)</w:t>
      </w:r>
    </w:p>
    <w:p w14:paraId="5912E4EE" w14:textId="77777777" w:rsidR="00107776" w:rsidRPr="00977626" w:rsidRDefault="00107776" w:rsidP="00AF668B">
      <w:pPr>
        <w:pStyle w:val="H23G"/>
      </w:pPr>
      <w:r>
        <w:rPr>
          <w:lang w:val="fr-FR"/>
        </w:rPr>
        <w:tab/>
      </w:r>
      <w:r>
        <w:rPr>
          <w:lang w:val="fr-FR"/>
        </w:rPr>
        <w:tab/>
      </w:r>
      <w:r w:rsidRPr="00AF668B">
        <w:rPr>
          <w:lang w:val="fr-FR"/>
        </w:rPr>
        <w:t>Chapitre</w:t>
      </w:r>
      <w:r>
        <w:rPr>
          <w:bCs/>
          <w:lang w:val="fr-FR"/>
        </w:rPr>
        <w:t xml:space="preserve"> 7.2</w:t>
      </w:r>
    </w:p>
    <w:p w14:paraId="44E56EB4" w14:textId="77777777" w:rsidR="00107776" w:rsidRPr="00977626" w:rsidRDefault="00107776" w:rsidP="000C3DDC">
      <w:pPr>
        <w:pStyle w:val="SingleTxtG"/>
      </w:pPr>
      <w:r w:rsidRPr="00977626">
        <w:rPr>
          <w:rFonts w:asciiTheme="majorBidi" w:hAnsiTheme="majorBidi" w:cstheme="majorBidi"/>
        </w:rPr>
        <w:t>7.2</w:t>
      </w:r>
      <w:r w:rsidRPr="00977626">
        <w:rPr>
          <w:rFonts w:asciiTheme="majorBidi" w:hAnsiTheme="majorBidi" w:cstheme="majorBidi"/>
        </w:rPr>
        <w:tab/>
      </w:r>
      <w:r w:rsidRPr="00434F84">
        <w:rPr>
          <w:lang w:val="fr-FR"/>
        </w:rPr>
        <w:t>Modification sans objet en français.</w:t>
      </w:r>
    </w:p>
    <w:p w14:paraId="30D4CCFA" w14:textId="1C99194B" w:rsidR="00107776" w:rsidRPr="00977626" w:rsidRDefault="00107776" w:rsidP="000C3DDC">
      <w:pPr>
        <w:pStyle w:val="SingleTxtG"/>
        <w:rPr>
          <w:rFonts w:asciiTheme="majorBidi" w:hAnsiTheme="majorBidi" w:cstheme="majorBidi"/>
        </w:rPr>
      </w:pPr>
      <w:r w:rsidRPr="00977626">
        <w:rPr>
          <w:i/>
        </w:rPr>
        <w:t>(</w:t>
      </w:r>
      <w:r>
        <w:rPr>
          <w:i/>
          <w:iCs/>
          <w:lang w:val="fr-FR"/>
        </w:rPr>
        <w:t>Document de référence</w:t>
      </w:r>
      <w:r w:rsidR="009D69B2">
        <w:rPr>
          <w:i/>
          <w:iCs/>
          <w:lang w:val="fr-FR"/>
        </w:rPr>
        <w:t> </w:t>
      </w:r>
      <w:r w:rsidRPr="00977626">
        <w:rPr>
          <w:i/>
        </w:rPr>
        <w:t>: ECE/TRANS/WP.15/AC.2/2023/19)</w:t>
      </w:r>
    </w:p>
    <w:p w14:paraId="6EC867A3" w14:textId="77777777" w:rsidR="00107776" w:rsidRPr="00AE2DE9" w:rsidRDefault="00107776" w:rsidP="000C3DDC">
      <w:pPr>
        <w:pStyle w:val="SingleTxtG"/>
        <w:rPr>
          <w:rFonts w:asciiTheme="majorBidi" w:hAnsiTheme="majorBidi" w:cstheme="majorBidi"/>
        </w:rPr>
      </w:pPr>
      <w:r w:rsidRPr="00977626">
        <w:rPr>
          <w:rFonts w:asciiTheme="majorBidi" w:hAnsiTheme="majorBidi" w:cstheme="majorBidi"/>
        </w:rPr>
        <w:t>7.2.3.2, titre</w:t>
      </w:r>
      <w:r w:rsidRPr="00977626">
        <w:rPr>
          <w:rFonts w:asciiTheme="majorBidi" w:hAnsiTheme="majorBidi" w:cstheme="majorBidi"/>
        </w:rPr>
        <w:tab/>
      </w:r>
      <w:r w:rsidRPr="00AE2DE9">
        <w:rPr>
          <w:rFonts w:asciiTheme="majorBidi" w:hAnsiTheme="majorBidi" w:cstheme="majorBidi"/>
        </w:rPr>
        <w:t>A</w:t>
      </w:r>
      <w:r w:rsidRPr="00AE2DE9">
        <w:rPr>
          <w:lang w:val="fr-FR"/>
        </w:rPr>
        <w:t>u lieu de « chambres de pompes », lire « chambres des pompes »</w:t>
      </w:r>
      <w:r w:rsidRPr="00AE2DE9">
        <w:rPr>
          <w:rFonts w:asciiTheme="majorBidi" w:hAnsiTheme="majorBidi" w:cstheme="majorBidi"/>
        </w:rPr>
        <w:t>.</w:t>
      </w:r>
    </w:p>
    <w:p w14:paraId="193CC9BC" w14:textId="2260E4AD" w:rsidR="00107776" w:rsidRPr="00AE2DE9" w:rsidRDefault="00107776" w:rsidP="000C3DDC">
      <w:pPr>
        <w:pStyle w:val="SingleTxtG"/>
        <w:rPr>
          <w:i/>
          <w:iCs/>
          <w:lang w:val="fr-FR"/>
        </w:rPr>
      </w:pPr>
      <w:r w:rsidRPr="00AE2DE9">
        <w:rPr>
          <w:i/>
          <w:iCs/>
          <w:lang w:val="fr-FR"/>
        </w:rPr>
        <w:t>(Document de référence</w:t>
      </w:r>
      <w:r w:rsidR="009D69B2" w:rsidRPr="00AE2DE9">
        <w:rPr>
          <w:i/>
          <w:iCs/>
          <w:lang w:val="fr-FR"/>
        </w:rPr>
        <w:t> </w:t>
      </w:r>
      <w:r w:rsidRPr="00AE2DE9">
        <w:rPr>
          <w:i/>
          <w:iCs/>
          <w:lang w:val="fr-FR"/>
        </w:rPr>
        <w:t>: ECE/TRANS/WP.15/AC.2/2023/23)</w:t>
      </w:r>
    </w:p>
    <w:p w14:paraId="4C13EBF7" w14:textId="77777777" w:rsidR="00107776" w:rsidRPr="00977626" w:rsidRDefault="00107776" w:rsidP="000C3DDC">
      <w:pPr>
        <w:pStyle w:val="SingleTxtG"/>
        <w:rPr>
          <w:rFonts w:asciiTheme="majorBidi" w:hAnsiTheme="majorBidi" w:cstheme="majorBidi"/>
        </w:rPr>
      </w:pPr>
      <w:r w:rsidRPr="00AE2DE9">
        <w:rPr>
          <w:rFonts w:asciiTheme="majorBidi" w:hAnsiTheme="majorBidi" w:cstheme="majorBidi"/>
        </w:rPr>
        <w:t>7.2.3.2.1</w:t>
      </w:r>
      <w:r w:rsidRPr="00AE2DE9">
        <w:rPr>
          <w:rFonts w:asciiTheme="majorBidi" w:hAnsiTheme="majorBidi" w:cstheme="majorBidi"/>
        </w:rPr>
        <w:tab/>
        <w:t>A</w:t>
      </w:r>
      <w:r w:rsidRPr="00AE2DE9">
        <w:rPr>
          <w:lang w:val="fr-FR"/>
        </w:rPr>
        <w:t>u lieu</w:t>
      </w:r>
      <w:r w:rsidRPr="008F3978">
        <w:rPr>
          <w:lang w:val="fr-FR"/>
        </w:rPr>
        <w:t xml:space="preserve"> de « </w:t>
      </w:r>
      <w:r>
        <w:rPr>
          <w:lang w:val="fr-FR"/>
        </w:rPr>
        <w:t>c</w:t>
      </w:r>
      <w:r w:rsidRPr="008F3978">
        <w:rPr>
          <w:lang w:val="fr-FR"/>
        </w:rPr>
        <w:t>hambre</w:t>
      </w:r>
      <w:r>
        <w:rPr>
          <w:lang w:val="fr-FR"/>
        </w:rPr>
        <w:t>s</w:t>
      </w:r>
      <w:r w:rsidRPr="008F3978">
        <w:rPr>
          <w:lang w:val="fr-FR"/>
        </w:rPr>
        <w:t xml:space="preserve"> de pompes », lire « </w:t>
      </w:r>
      <w:r>
        <w:rPr>
          <w:lang w:val="fr-FR"/>
        </w:rPr>
        <w:t>c</w:t>
      </w:r>
      <w:r w:rsidRPr="008F3978">
        <w:rPr>
          <w:lang w:val="fr-FR"/>
        </w:rPr>
        <w:t>hambre</w:t>
      </w:r>
      <w:r>
        <w:rPr>
          <w:lang w:val="fr-FR"/>
        </w:rPr>
        <w:t>s</w:t>
      </w:r>
      <w:r w:rsidRPr="008F3978">
        <w:rPr>
          <w:lang w:val="fr-FR"/>
        </w:rPr>
        <w:t xml:space="preserve"> des pompes »</w:t>
      </w:r>
      <w:r w:rsidRPr="00977626">
        <w:rPr>
          <w:rFonts w:asciiTheme="majorBidi" w:hAnsiTheme="majorBidi" w:cstheme="majorBidi"/>
        </w:rPr>
        <w:t>.</w:t>
      </w:r>
    </w:p>
    <w:p w14:paraId="33504530" w14:textId="1293A7AF" w:rsidR="00107776" w:rsidRDefault="00107776" w:rsidP="000C3DDC">
      <w:pPr>
        <w:pStyle w:val="SingleTxtG"/>
        <w:rPr>
          <w:lang w:val="fr-FR"/>
        </w:rPr>
      </w:pPr>
      <w:r>
        <w:rPr>
          <w:i/>
          <w:iCs/>
          <w:lang w:val="fr-FR"/>
        </w:rPr>
        <w:t>(Document de référence</w:t>
      </w:r>
      <w:r w:rsidR="009D69B2">
        <w:rPr>
          <w:i/>
          <w:iCs/>
          <w:lang w:val="fr-FR"/>
        </w:rPr>
        <w:t> </w:t>
      </w:r>
      <w:r>
        <w:rPr>
          <w:i/>
          <w:iCs/>
          <w:lang w:val="fr-FR"/>
        </w:rPr>
        <w:t>: ECE/TRANS/WP.15/AC.2/2023/23)</w:t>
      </w:r>
    </w:p>
    <w:p w14:paraId="297B0FD7" w14:textId="77777777" w:rsidR="00107776" w:rsidRPr="00977626" w:rsidRDefault="00107776" w:rsidP="000C3DDC">
      <w:pPr>
        <w:pStyle w:val="SingleTxtG"/>
      </w:pPr>
      <w:r>
        <w:rPr>
          <w:lang w:val="fr-FR"/>
        </w:rPr>
        <w:t>7.2.3.20.1</w:t>
      </w:r>
      <w:r>
        <w:rPr>
          <w:lang w:val="fr-FR"/>
        </w:rPr>
        <w:tab/>
        <w:t>Modifier la deuxième phrase comme suit :</w:t>
      </w:r>
    </w:p>
    <w:p w14:paraId="711B76EE" w14:textId="4713FE58" w:rsidR="00107776" w:rsidRPr="00977626" w:rsidRDefault="00107776" w:rsidP="000C3DDC">
      <w:pPr>
        <w:pStyle w:val="SingleTxtG"/>
      </w:pPr>
      <w:r>
        <w:rPr>
          <w:lang w:val="fr-FR"/>
        </w:rPr>
        <w:t>« Les cofferdams non aménagés comme locaux de service peuvent être remplis d</w:t>
      </w:r>
      <w:r w:rsidR="007D4566">
        <w:rPr>
          <w:lang w:val="fr-FR"/>
        </w:rPr>
        <w:t>’</w:t>
      </w:r>
      <w:r>
        <w:rPr>
          <w:lang w:val="fr-FR"/>
        </w:rPr>
        <w:t>eau, sous réserve :</w:t>
      </w:r>
    </w:p>
    <w:p w14:paraId="45AE81C5" w14:textId="2E9EA59D" w:rsidR="00107776" w:rsidRPr="00977626" w:rsidRDefault="00107776" w:rsidP="000C3DDC">
      <w:pPr>
        <w:pStyle w:val="SingleTxtG"/>
        <w:ind w:firstLine="567"/>
      </w:pPr>
      <w:r>
        <w:rPr>
          <w:lang w:val="fr-FR"/>
        </w:rPr>
        <w:tab/>
        <w:t>a)</w:t>
      </w:r>
      <w:r>
        <w:rPr>
          <w:lang w:val="fr-FR"/>
        </w:rPr>
        <w:tab/>
        <w:t>que les citernes à cargaison adjacentes soient vides</w:t>
      </w:r>
      <w:r w:rsidR="009D69B2">
        <w:rPr>
          <w:lang w:val="fr-FR"/>
        </w:rPr>
        <w:t> </w:t>
      </w:r>
      <w:r>
        <w:rPr>
          <w:lang w:val="fr-FR"/>
        </w:rPr>
        <w:t>;</w:t>
      </w:r>
    </w:p>
    <w:p w14:paraId="52B53F67" w14:textId="32E071BB" w:rsidR="00107776" w:rsidRPr="00977626" w:rsidRDefault="00107776" w:rsidP="000C3DDC">
      <w:pPr>
        <w:pStyle w:val="SingleTxtG"/>
        <w:ind w:firstLine="567"/>
        <w:rPr>
          <w:iCs/>
          <w:color w:val="000000"/>
        </w:rPr>
      </w:pPr>
      <w:r>
        <w:rPr>
          <w:lang w:val="fr-FR"/>
        </w:rPr>
        <w:t>b)</w:t>
      </w:r>
      <w:r>
        <w:rPr>
          <w:lang w:val="fr-FR"/>
        </w:rPr>
        <w:tab/>
        <w:t>qu</w:t>
      </w:r>
      <w:r w:rsidR="007D4566">
        <w:rPr>
          <w:lang w:val="fr-FR"/>
        </w:rPr>
        <w:t>’</w:t>
      </w:r>
      <w:r>
        <w:rPr>
          <w:lang w:val="fr-FR"/>
        </w:rPr>
        <w:t>il en ait été tenu compte dans les calculs de stabilité à l</w:t>
      </w:r>
      <w:r w:rsidR="007D4566">
        <w:rPr>
          <w:lang w:val="fr-FR"/>
        </w:rPr>
        <w:t>’</w:t>
      </w:r>
      <w:r>
        <w:rPr>
          <w:lang w:val="fr-FR"/>
        </w:rPr>
        <w:t>état intact et après avarie</w:t>
      </w:r>
      <w:r w:rsidR="009D69B2">
        <w:rPr>
          <w:lang w:val="fr-FR"/>
        </w:rPr>
        <w:t> </w:t>
      </w:r>
      <w:r>
        <w:rPr>
          <w:lang w:val="fr-FR"/>
        </w:rPr>
        <w:t>; et</w:t>
      </w:r>
    </w:p>
    <w:p w14:paraId="0E4E2E49" w14:textId="61668C31" w:rsidR="00107776" w:rsidRPr="00977626" w:rsidRDefault="00107776" w:rsidP="00B115D0">
      <w:pPr>
        <w:pStyle w:val="SingleTxtG"/>
        <w:keepNext/>
        <w:ind w:firstLine="567"/>
        <w:rPr>
          <w:rFonts w:asciiTheme="majorBidi" w:hAnsiTheme="majorBidi" w:cstheme="majorBidi"/>
        </w:rPr>
      </w:pPr>
      <w:r>
        <w:rPr>
          <w:lang w:val="fr-FR"/>
        </w:rPr>
        <w:lastRenderedPageBreak/>
        <w:t>c)</w:t>
      </w:r>
      <w:r>
        <w:rPr>
          <w:lang w:val="fr-FR"/>
        </w:rPr>
        <w:tab/>
        <w:t>que ce ne soit pas interdit à la colonne (20) du tableau C du chapitre 3.2. ».</w:t>
      </w:r>
    </w:p>
    <w:p w14:paraId="68524E28" w14:textId="70F5F841" w:rsidR="00107776" w:rsidRDefault="00107776" w:rsidP="00B115D0">
      <w:pPr>
        <w:pStyle w:val="SingleTxtG"/>
        <w:keepNext/>
        <w:rPr>
          <w:i/>
          <w:iCs/>
          <w:lang w:val="fr-FR"/>
        </w:rPr>
      </w:pPr>
      <w:r>
        <w:rPr>
          <w:i/>
          <w:iCs/>
          <w:lang w:val="fr-FR"/>
        </w:rPr>
        <w:t>(Document de référence</w:t>
      </w:r>
      <w:r w:rsidR="009D69B2">
        <w:rPr>
          <w:i/>
          <w:iCs/>
          <w:lang w:val="fr-FR"/>
        </w:rPr>
        <w:t> </w:t>
      </w:r>
      <w:r>
        <w:rPr>
          <w:i/>
          <w:iCs/>
          <w:lang w:val="fr-FR"/>
        </w:rPr>
        <w:t>: ECE/TRANS/WP.15/AC.2/2023/25)</w:t>
      </w:r>
    </w:p>
    <w:p w14:paraId="388D31BE" w14:textId="77777777" w:rsidR="00107776" w:rsidRPr="00977626" w:rsidRDefault="00107776" w:rsidP="000C3DDC">
      <w:pPr>
        <w:pStyle w:val="SingleTxtG"/>
        <w:rPr>
          <w:rFonts w:asciiTheme="majorBidi" w:hAnsiTheme="majorBidi" w:cstheme="majorBidi"/>
        </w:rPr>
      </w:pPr>
      <w:r w:rsidRPr="00232AA2">
        <w:rPr>
          <w:szCs w:val="22"/>
          <w:lang w:val="fr-FR"/>
        </w:rPr>
        <w:t>7.2.4.13.1</w:t>
      </w:r>
      <w:r w:rsidRPr="00977626">
        <w:rPr>
          <w:rFonts w:asciiTheme="majorBidi" w:hAnsiTheme="majorBidi" w:cstheme="majorBidi"/>
        </w:rPr>
        <w:tab/>
        <w:t>A</w:t>
      </w:r>
      <w:r w:rsidRPr="008F3978">
        <w:rPr>
          <w:lang w:val="fr-FR"/>
        </w:rPr>
        <w:t>u lieu de « </w:t>
      </w:r>
      <w:r>
        <w:rPr>
          <w:lang w:val="fr-FR"/>
        </w:rPr>
        <w:t>c</w:t>
      </w:r>
      <w:r w:rsidRPr="008F3978">
        <w:rPr>
          <w:lang w:val="fr-FR"/>
        </w:rPr>
        <w:t>hambre de pompes », lire « </w:t>
      </w:r>
      <w:r>
        <w:rPr>
          <w:lang w:val="fr-FR"/>
        </w:rPr>
        <w:t>c</w:t>
      </w:r>
      <w:r w:rsidRPr="008F3978">
        <w:rPr>
          <w:lang w:val="fr-FR"/>
        </w:rPr>
        <w:t>hambre des pompes »</w:t>
      </w:r>
      <w:r w:rsidRPr="00977626">
        <w:rPr>
          <w:rFonts w:asciiTheme="majorBidi" w:hAnsiTheme="majorBidi" w:cstheme="majorBidi"/>
        </w:rPr>
        <w:t>.</w:t>
      </w:r>
    </w:p>
    <w:p w14:paraId="1BBA1E5E" w14:textId="211F626B" w:rsidR="00107776" w:rsidRPr="00977626" w:rsidRDefault="00107776" w:rsidP="000C3DDC">
      <w:pPr>
        <w:pStyle w:val="SingleTxtG"/>
      </w:pPr>
      <w:r>
        <w:rPr>
          <w:i/>
          <w:iCs/>
          <w:lang w:val="fr-FR"/>
        </w:rPr>
        <w:t>(Document de référence</w:t>
      </w:r>
      <w:r w:rsidR="009D69B2">
        <w:rPr>
          <w:i/>
          <w:iCs/>
          <w:lang w:val="fr-FR"/>
        </w:rPr>
        <w:t> </w:t>
      </w:r>
      <w:r>
        <w:rPr>
          <w:i/>
          <w:iCs/>
          <w:lang w:val="fr-FR"/>
        </w:rPr>
        <w:t>: ECE/TRANS/WP.15/AC.2/2023/23)</w:t>
      </w:r>
    </w:p>
    <w:p w14:paraId="4E2BB58B" w14:textId="77777777" w:rsidR="00107776" w:rsidRPr="00977626" w:rsidRDefault="00107776" w:rsidP="00AF668B">
      <w:pPr>
        <w:pStyle w:val="H23G"/>
      </w:pPr>
      <w:r>
        <w:rPr>
          <w:lang w:val="fr-FR"/>
        </w:rPr>
        <w:tab/>
      </w:r>
      <w:r>
        <w:rPr>
          <w:lang w:val="fr-FR"/>
        </w:rPr>
        <w:tab/>
      </w:r>
      <w:r w:rsidRPr="00AF668B">
        <w:rPr>
          <w:lang w:val="fr-FR"/>
        </w:rPr>
        <w:t>Chapitre</w:t>
      </w:r>
      <w:r>
        <w:rPr>
          <w:bCs/>
          <w:lang w:val="fr-FR"/>
        </w:rPr>
        <w:t xml:space="preserve"> 8.1</w:t>
      </w:r>
    </w:p>
    <w:p w14:paraId="7DE07494" w14:textId="77777777" w:rsidR="00107776" w:rsidRPr="00977626" w:rsidRDefault="00107776" w:rsidP="000C3DDC">
      <w:pPr>
        <w:pStyle w:val="SingleTxtG"/>
      </w:pPr>
      <w:r>
        <w:rPr>
          <w:lang w:val="fr-FR"/>
        </w:rPr>
        <w:t>8.1</w:t>
      </w:r>
      <w:r>
        <w:rPr>
          <w:lang w:val="fr-FR"/>
        </w:rPr>
        <w:tab/>
      </w:r>
      <w:r w:rsidRPr="00434F84">
        <w:rPr>
          <w:lang w:val="fr-FR"/>
        </w:rPr>
        <w:t>Modification sans objet en français.</w:t>
      </w:r>
    </w:p>
    <w:p w14:paraId="26E53EDD" w14:textId="087B0BF1" w:rsidR="00107776" w:rsidRPr="00977626" w:rsidRDefault="00107776" w:rsidP="000C3DDC">
      <w:pPr>
        <w:pStyle w:val="SingleTxtG"/>
        <w:rPr>
          <w:i/>
        </w:rPr>
      </w:pPr>
      <w:r w:rsidRPr="00977626">
        <w:rPr>
          <w:i/>
        </w:rPr>
        <w:t>(</w:t>
      </w:r>
      <w:r>
        <w:rPr>
          <w:i/>
          <w:iCs/>
          <w:lang w:val="fr-FR"/>
        </w:rPr>
        <w:t>Document de référence</w:t>
      </w:r>
      <w:r w:rsidR="009D69B2">
        <w:rPr>
          <w:i/>
          <w:iCs/>
          <w:lang w:val="fr-FR"/>
        </w:rPr>
        <w:t> </w:t>
      </w:r>
      <w:r w:rsidRPr="00977626">
        <w:rPr>
          <w:i/>
        </w:rPr>
        <w:t>: ECE/TRANS/WP.15/AC.2/2023/19)</w:t>
      </w:r>
    </w:p>
    <w:p w14:paraId="43A969BE" w14:textId="5F845021" w:rsidR="00107776" w:rsidRPr="00977626" w:rsidRDefault="00107776" w:rsidP="000C3DDC">
      <w:pPr>
        <w:pStyle w:val="SingleTxtG"/>
      </w:pPr>
      <w:r>
        <w:rPr>
          <w:lang w:val="fr-FR"/>
        </w:rPr>
        <w:t>8.1.2.1 l)</w:t>
      </w:r>
      <w:r>
        <w:rPr>
          <w:lang w:val="fr-FR"/>
        </w:rPr>
        <w:tab/>
        <w:t>Modifier de sorte qu</w:t>
      </w:r>
      <w:r w:rsidR="007D4566">
        <w:rPr>
          <w:lang w:val="fr-FR"/>
        </w:rPr>
        <w:t>’</w:t>
      </w:r>
      <w:r>
        <w:rPr>
          <w:lang w:val="fr-FR"/>
        </w:rPr>
        <w:t>il se lise comme suit :</w:t>
      </w:r>
    </w:p>
    <w:p w14:paraId="554A8679" w14:textId="75E3DE01" w:rsidR="00107776" w:rsidRPr="00247311" w:rsidRDefault="00107776" w:rsidP="000C3DDC">
      <w:pPr>
        <w:pStyle w:val="SingleTxtG"/>
        <w:rPr>
          <w:lang w:val="fr-FR"/>
        </w:rPr>
      </w:pPr>
      <w:r>
        <w:rPr>
          <w:lang w:val="fr-FR"/>
        </w:rPr>
        <w:t>« l)</w:t>
      </w:r>
      <w:r>
        <w:rPr>
          <w:lang w:val="fr-FR"/>
        </w:rPr>
        <w:tab/>
        <w:t>pour les bateaux ayant nécessité la réparation d</w:t>
      </w:r>
      <w:r w:rsidR="007D4566">
        <w:rPr>
          <w:lang w:val="fr-FR"/>
        </w:rPr>
        <w:t>’</w:t>
      </w:r>
      <w:r>
        <w:rPr>
          <w:lang w:val="fr-FR"/>
        </w:rPr>
        <w:t>installations et équipements protégés contre les explosions et de systèmes de protection autonomes, l</w:t>
      </w:r>
      <w:r w:rsidR="007D4566">
        <w:rPr>
          <w:lang w:val="fr-FR"/>
        </w:rPr>
        <w:t>’</w:t>
      </w:r>
      <w:r>
        <w:rPr>
          <w:lang w:val="fr-FR"/>
        </w:rPr>
        <w:t>attestation visée au 8.1.7.3. ».</w:t>
      </w:r>
    </w:p>
    <w:p w14:paraId="2715B1BE" w14:textId="77777777" w:rsidR="00107776" w:rsidRPr="00977626" w:rsidRDefault="00107776" w:rsidP="000C3DDC">
      <w:pPr>
        <w:pStyle w:val="SingleTxtG"/>
      </w:pPr>
      <w:r>
        <w:rPr>
          <w:i/>
          <w:iCs/>
          <w:lang w:val="fr-FR"/>
        </w:rPr>
        <w:t>(Document de référence : ECE/TRANS/WP.15/AC.2/2023/42)</w:t>
      </w:r>
    </w:p>
    <w:p w14:paraId="06507B14" w14:textId="4B93F414" w:rsidR="00107776" w:rsidRPr="00977626" w:rsidRDefault="00107776" w:rsidP="000C3DDC">
      <w:pPr>
        <w:pStyle w:val="SingleTxtG"/>
      </w:pPr>
      <w:r>
        <w:rPr>
          <w:lang w:val="fr-FR"/>
        </w:rPr>
        <w:t>8.1.2.4</w:t>
      </w:r>
      <w:r w:rsidR="000C3DDC">
        <w:rPr>
          <w:lang w:val="fr-FR"/>
        </w:rPr>
        <w:tab/>
      </w:r>
      <w:r>
        <w:rPr>
          <w:lang w:val="fr-FR"/>
        </w:rPr>
        <w:t>Modifier de sorte qu</w:t>
      </w:r>
      <w:r w:rsidR="007D4566">
        <w:rPr>
          <w:lang w:val="fr-FR"/>
        </w:rPr>
        <w:t>’</w:t>
      </w:r>
      <w:r>
        <w:rPr>
          <w:lang w:val="fr-FR"/>
        </w:rPr>
        <w:t>il se lise comme suit :</w:t>
      </w:r>
    </w:p>
    <w:p w14:paraId="588E5274" w14:textId="77777777" w:rsidR="00107776" w:rsidRPr="00977626" w:rsidRDefault="00107776" w:rsidP="000C3DDC">
      <w:pPr>
        <w:pStyle w:val="SingleTxtG"/>
      </w:pPr>
      <w:r>
        <w:rPr>
          <w:lang w:val="fr-FR"/>
        </w:rPr>
        <w:t>« Les consignes écrites visées au 5.4.3 doivent être mises à la disposition du conducteur avant le chargement. Elles doivent être facilement accessibles dans la timonerie.</w:t>
      </w:r>
    </w:p>
    <w:p w14:paraId="66FE2213" w14:textId="77777777" w:rsidR="00107776" w:rsidRPr="00977626" w:rsidRDefault="00107776" w:rsidP="000C3DDC">
      <w:pPr>
        <w:pStyle w:val="SingleTxtG"/>
      </w:pPr>
      <w:r>
        <w:rPr>
          <w:lang w:val="fr-FR"/>
        </w:rPr>
        <w:t>À bord des bateaux à marchandises sèches, les documents de transport doivent être mis à la disposition du conducteur avant le chargement et, à bord des bateaux-citernes, ils doivent être mis à sa disposition après le chargement et avant le commencement du voyage. ».</w:t>
      </w:r>
    </w:p>
    <w:p w14:paraId="3E6E2F5C" w14:textId="77777777" w:rsidR="00107776" w:rsidRDefault="00107776" w:rsidP="000C3DDC">
      <w:pPr>
        <w:pStyle w:val="SingleTxtG"/>
        <w:rPr>
          <w:i/>
          <w:iCs/>
          <w:lang w:val="fr-FR"/>
        </w:rPr>
      </w:pPr>
      <w:r>
        <w:rPr>
          <w:i/>
          <w:iCs/>
          <w:lang w:val="fr-FR"/>
        </w:rPr>
        <w:t>(Document de référence : ECE/TRANS/WP.15/AC.2/2023/42)</w:t>
      </w:r>
    </w:p>
    <w:p w14:paraId="241BAAF3" w14:textId="77777777" w:rsidR="00107776" w:rsidRPr="00977626" w:rsidRDefault="00107776" w:rsidP="000C3DDC">
      <w:pPr>
        <w:pStyle w:val="SingleTxtG"/>
      </w:pPr>
      <w:r>
        <w:rPr>
          <w:lang w:val="fr-FR"/>
        </w:rPr>
        <w:t>8.1.6.2, première phrase</w:t>
      </w:r>
      <w:r>
        <w:rPr>
          <w:lang w:val="fr-FR"/>
        </w:rPr>
        <w:tab/>
        <w:t>Au lieu de « ISO 13765:2018 », lire « EN 13765:2018 ».</w:t>
      </w:r>
    </w:p>
    <w:p w14:paraId="5479ED8A" w14:textId="7B39C256" w:rsidR="00107776" w:rsidRDefault="00107776" w:rsidP="000C3DDC">
      <w:pPr>
        <w:pStyle w:val="SingleTxtG"/>
        <w:rPr>
          <w:i/>
          <w:iCs/>
          <w:lang w:val="fr-FR"/>
        </w:rPr>
      </w:pPr>
      <w:r>
        <w:rPr>
          <w:i/>
          <w:iCs/>
          <w:lang w:val="fr-FR"/>
        </w:rPr>
        <w:t>(Document de référence</w:t>
      </w:r>
      <w:r w:rsidR="009D69B2">
        <w:rPr>
          <w:i/>
          <w:iCs/>
          <w:lang w:val="fr-FR"/>
        </w:rPr>
        <w:t> </w:t>
      </w:r>
      <w:r>
        <w:rPr>
          <w:i/>
          <w:iCs/>
          <w:lang w:val="fr-FR"/>
        </w:rPr>
        <w:t>: ECE/TRANS/WP.15/AC.2/2023/26)</w:t>
      </w:r>
    </w:p>
    <w:p w14:paraId="649AA8FD" w14:textId="77777777" w:rsidR="00107776" w:rsidRPr="00977626" w:rsidRDefault="00107776" w:rsidP="00AF668B">
      <w:pPr>
        <w:pStyle w:val="H23G"/>
      </w:pPr>
      <w:r>
        <w:rPr>
          <w:lang w:val="fr-FR"/>
        </w:rPr>
        <w:tab/>
      </w:r>
      <w:r>
        <w:rPr>
          <w:lang w:val="fr-FR"/>
        </w:rPr>
        <w:tab/>
      </w:r>
      <w:r w:rsidRPr="00AF668B">
        <w:rPr>
          <w:lang w:val="fr-FR"/>
        </w:rPr>
        <w:t>Chapitre</w:t>
      </w:r>
      <w:r>
        <w:rPr>
          <w:bCs/>
          <w:lang w:val="fr-FR"/>
        </w:rPr>
        <w:t xml:space="preserve"> 8.6</w:t>
      </w:r>
    </w:p>
    <w:p w14:paraId="1C51D44B" w14:textId="77777777" w:rsidR="00107776" w:rsidRPr="00977626" w:rsidRDefault="00107776" w:rsidP="000C3DDC">
      <w:pPr>
        <w:pStyle w:val="SingleTxtG"/>
      </w:pPr>
      <w:r w:rsidRPr="0089782A">
        <w:rPr>
          <w:lang w:val="fr-FR"/>
        </w:rPr>
        <w:t>8.6</w:t>
      </w:r>
      <w:r w:rsidRPr="0089782A">
        <w:rPr>
          <w:lang w:val="fr-FR"/>
        </w:rPr>
        <w:tab/>
      </w:r>
      <w:r w:rsidRPr="00434F84">
        <w:rPr>
          <w:lang w:val="fr-FR"/>
        </w:rPr>
        <w:t>Modification sans objet en français.</w:t>
      </w:r>
    </w:p>
    <w:p w14:paraId="0A4A07AF" w14:textId="6CCADBBE" w:rsidR="00107776" w:rsidRPr="00977626" w:rsidRDefault="00107776" w:rsidP="000C3DDC">
      <w:pPr>
        <w:pStyle w:val="SingleTxtG"/>
      </w:pPr>
      <w:r w:rsidRPr="00977626">
        <w:rPr>
          <w:i/>
        </w:rPr>
        <w:t>(</w:t>
      </w:r>
      <w:r>
        <w:rPr>
          <w:i/>
          <w:iCs/>
          <w:lang w:val="fr-FR"/>
        </w:rPr>
        <w:t>Document de référence</w:t>
      </w:r>
      <w:r w:rsidR="009D69B2">
        <w:rPr>
          <w:i/>
          <w:iCs/>
          <w:lang w:val="fr-FR"/>
        </w:rPr>
        <w:t> </w:t>
      </w:r>
      <w:r w:rsidRPr="00977626">
        <w:rPr>
          <w:i/>
        </w:rPr>
        <w:t>: ECE/TRANS/WP.15/AC.2/2023/19)</w:t>
      </w:r>
    </w:p>
    <w:p w14:paraId="55156E29" w14:textId="77777777" w:rsidR="00107776" w:rsidRPr="00977626" w:rsidRDefault="00107776" w:rsidP="00AF668B">
      <w:pPr>
        <w:pStyle w:val="H23G"/>
      </w:pPr>
      <w:r>
        <w:rPr>
          <w:lang w:val="fr-FR"/>
        </w:rPr>
        <w:tab/>
      </w:r>
      <w:r>
        <w:rPr>
          <w:lang w:val="fr-FR"/>
        </w:rPr>
        <w:tab/>
      </w:r>
      <w:r w:rsidRPr="00AF668B">
        <w:rPr>
          <w:lang w:val="fr-FR"/>
        </w:rPr>
        <w:t>Chapitre</w:t>
      </w:r>
      <w:r>
        <w:rPr>
          <w:bCs/>
          <w:lang w:val="fr-FR"/>
        </w:rPr>
        <w:t xml:space="preserve"> 9.1</w:t>
      </w:r>
    </w:p>
    <w:p w14:paraId="322FED77" w14:textId="77777777" w:rsidR="00107776" w:rsidRPr="00977626" w:rsidRDefault="00107776" w:rsidP="000C3DDC">
      <w:pPr>
        <w:pStyle w:val="SingleTxtG"/>
        <w:rPr>
          <w:rFonts w:asciiTheme="majorBidi" w:hAnsiTheme="majorBidi" w:cstheme="majorBidi"/>
        </w:rPr>
      </w:pPr>
      <w:r w:rsidRPr="0089782A">
        <w:rPr>
          <w:lang w:val="fr-FR"/>
        </w:rPr>
        <w:t>9.1.0.40.2.1</w:t>
      </w:r>
      <w:r w:rsidRPr="00977626">
        <w:rPr>
          <w:rFonts w:asciiTheme="majorBidi" w:hAnsiTheme="majorBidi" w:cstheme="majorBidi"/>
        </w:rPr>
        <w:tab/>
        <w:t>A</w:t>
      </w:r>
      <w:r w:rsidRPr="008F3978">
        <w:rPr>
          <w:lang w:val="fr-FR"/>
        </w:rPr>
        <w:t>u lieu de « </w:t>
      </w:r>
      <w:r>
        <w:rPr>
          <w:lang w:val="fr-FR"/>
        </w:rPr>
        <w:t>salles</w:t>
      </w:r>
      <w:r w:rsidRPr="008F3978">
        <w:rPr>
          <w:lang w:val="fr-FR"/>
        </w:rPr>
        <w:t xml:space="preserve"> de</w:t>
      </w:r>
      <w:r>
        <w:rPr>
          <w:lang w:val="fr-FR"/>
        </w:rPr>
        <w:t>s</w:t>
      </w:r>
      <w:r w:rsidRPr="008F3978">
        <w:rPr>
          <w:lang w:val="fr-FR"/>
        </w:rPr>
        <w:t xml:space="preserve"> pompes », lire « </w:t>
      </w:r>
      <w:r>
        <w:rPr>
          <w:lang w:val="fr-FR"/>
        </w:rPr>
        <w:t>c</w:t>
      </w:r>
      <w:r w:rsidRPr="008F3978">
        <w:rPr>
          <w:lang w:val="fr-FR"/>
        </w:rPr>
        <w:t>hambre</w:t>
      </w:r>
      <w:r>
        <w:rPr>
          <w:lang w:val="fr-FR"/>
        </w:rPr>
        <w:t>s</w:t>
      </w:r>
      <w:r w:rsidRPr="008F3978">
        <w:rPr>
          <w:lang w:val="fr-FR"/>
        </w:rPr>
        <w:t xml:space="preserve"> des pompes »</w:t>
      </w:r>
      <w:r w:rsidRPr="00977626">
        <w:rPr>
          <w:rFonts w:asciiTheme="majorBidi" w:hAnsiTheme="majorBidi" w:cstheme="majorBidi"/>
        </w:rPr>
        <w:t>.</w:t>
      </w:r>
    </w:p>
    <w:p w14:paraId="73B5CE83" w14:textId="3492F082" w:rsidR="00107776" w:rsidRDefault="00107776" w:rsidP="000C3DDC">
      <w:pPr>
        <w:pStyle w:val="SingleTxtG"/>
        <w:rPr>
          <w:lang w:val="fr-FR"/>
        </w:rPr>
      </w:pPr>
      <w:r>
        <w:rPr>
          <w:i/>
          <w:iCs/>
          <w:lang w:val="fr-FR"/>
        </w:rPr>
        <w:t>(Document de référence</w:t>
      </w:r>
      <w:r w:rsidR="009D69B2">
        <w:rPr>
          <w:i/>
          <w:iCs/>
          <w:lang w:val="fr-FR"/>
        </w:rPr>
        <w:t> </w:t>
      </w:r>
      <w:r>
        <w:rPr>
          <w:i/>
          <w:iCs/>
          <w:lang w:val="fr-FR"/>
        </w:rPr>
        <w:t>: ECE/TRANS/WP.15/AC.2/2023/23)</w:t>
      </w:r>
    </w:p>
    <w:p w14:paraId="20C06117" w14:textId="77777777" w:rsidR="00107776" w:rsidRPr="00977626" w:rsidRDefault="00107776" w:rsidP="00AF668B">
      <w:pPr>
        <w:pStyle w:val="H23G"/>
      </w:pPr>
      <w:r>
        <w:rPr>
          <w:lang w:val="fr-FR"/>
        </w:rPr>
        <w:tab/>
      </w:r>
      <w:r>
        <w:rPr>
          <w:lang w:val="fr-FR"/>
        </w:rPr>
        <w:tab/>
      </w:r>
      <w:r>
        <w:rPr>
          <w:bCs/>
          <w:lang w:val="fr-FR"/>
        </w:rPr>
        <w:t>Chapitre 9.3</w:t>
      </w:r>
    </w:p>
    <w:p w14:paraId="0F597F9B" w14:textId="77777777" w:rsidR="00107776" w:rsidRPr="00977626" w:rsidRDefault="00107776" w:rsidP="000C3DDC">
      <w:pPr>
        <w:pStyle w:val="SingleTxtG"/>
      </w:pPr>
      <w:r>
        <w:rPr>
          <w:lang w:val="fr-FR"/>
        </w:rPr>
        <w:t>9.3</w:t>
      </w:r>
      <w:r>
        <w:rPr>
          <w:lang w:val="fr-FR"/>
        </w:rPr>
        <w:tab/>
      </w:r>
      <w:r w:rsidRPr="00434F84">
        <w:rPr>
          <w:lang w:val="fr-FR"/>
        </w:rPr>
        <w:t>Modification sans objet en français.</w:t>
      </w:r>
    </w:p>
    <w:p w14:paraId="77812563" w14:textId="146255B4" w:rsidR="00107776" w:rsidRDefault="00107776" w:rsidP="000C3DDC">
      <w:pPr>
        <w:pStyle w:val="SingleTxtG"/>
        <w:rPr>
          <w:lang w:val="fr-FR"/>
        </w:rPr>
      </w:pPr>
      <w:r w:rsidRPr="00977626">
        <w:rPr>
          <w:i/>
        </w:rPr>
        <w:t>(</w:t>
      </w:r>
      <w:r>
        <w:rPr>
          <w:i/>
          <w:iCs/>
          <w:lang w:val="fr-FR"/>
        </w:rPr>
        <w:t>Document de référence</w:t>
      </w:r>
      <w:r w:rsidR="009D69B2">
        <w:rPr>
          <w:i/>
          <w:iCs/>
          <w:lang w:val="fr-FR"/>
        </w:rPr>
        <w:t> </w:t>
      </w:r>
      <w:r w:rsidRPr="00977626">
        <w:rPr>
          <w:i/>
        </w:rPr>
        <w:t>: ECE/TRANS/WP.15/AC.2/2023/19)</w:t>
      </w:r>
    </w:p>
    <w:p w14:paraId="30843D21" w14:textId="77777777" w:rsidR="00107776" w:rsidRPr="00977626" w:rsidRDefault="00107776" w:rsidP="000C3DDC">
      <w:pPr>
        <w:pStyle w:val="SingleTxtG"/>
        <w:rPr>
          <w:rFonts w:asciiTheme="majorBidi" w:hAnsiTheme="majorBidi" w:cstheme="majorBidi"/>
        </w:rPr>
      </w:pPr>
      <w:r w:rsidRPr="0089782A">
        <w:rPr>
          <w:lang w:val="fr-FR"/>
        </w:rPr>
        <w:t>9.3.x.40.2.1</w:t>
      </w:r>
      <w:r w:rsidRPr="0089782A">
        <w:rPr>
          <w:lang w:val="fr-FR"/>
        </w:rPr>
        <w:tab/>
      </w:r>
      <w:r w:rsidRPr="00977626">
        <w:rPr>
          <w:rFonts w:asciiTheme="majorBidi" w:hAnsiTheme="majorBidi" w:cstheme="majorBidi"/>
        </w:rPr>
        <w:t>A</w:t>
      </w:r>
      <w:r w:rsidRPr="008F3978">
        <w:rPr>
          <w:lang w:val="fr-FR"/>
        </w:rPr>
        <w:t>u lieu de « </w:t>
      </w:r>
      <w:r>
        <w:rPr>
          <w:lang w:val="fr-FR"/>
        </w:rPr>
        <w:t>salles</w:t>
      </w:r>
      <w:r w:rsidRPr="008F3978">
        <w:rPr>
          <w:lang w:val="fr-FR"/>
        </w:rPr>
        <w:t xml:space="preserve"> de</w:t>
      </w:r>
      <w:r>
        <w:rPr>
          <w:lang w:val="fr-FR"/>
        </w:rPr>
        <w:t>s</w:t>
      </w:r>
      <w:r w:rsidRPr="008F3978">
        <w:rPr>
          <w:lang w:val="fr-FR"/>
        </w:rPr>
        <w:t xml:space="preserve"> pompes », lire « </w:t>
      </w:r>
      <w:r>
        <w:rPr>
          <w:lang w:val="fr-FR"/>
        </w:rPr>
        <w:t>c</w:t>
      </w:r>
      <w:r w:rsidRPr="008F3978">
        <w:rPr>
          <w:lang w:val="fr-FR"/>
        </w:rPr>
        <w:t>hambre</w:t>
      </w:r>
      <w:r>
        <w:rPr>
          <w:lang w:val="fr-FR"/>
        </w:rPr>
        <w:t>s</w:t>
      </w:r>
      <w:r w:rsidRPr="008F3978">
        <w:rPr>
          <w:lang w:val="fr-FR"/>
        </w:rPr>
        <w:t xml:space="preserve"> des pompes »</w:t>
      </w:r>
      <w:r w:rsidRPr="00977626">
        <w:rPr>
          <w:rFonts w:asciiTheme="majorBidi" w:hAnsiTheme="majorBidi" w:cstheme="majorBidi"/>
        </w:rPr>
        <w:t>.</w:t>
      </w:r>
    </w:p>
    <w:p w14:paraId="5C29DFB2" w14:textId="6500822F" w:rsidR="00107776" w:rsidRDefault="00107776" w:rsidP="000C3DDC">
      <w:pPr>
        <w:pStyle w:val="SingleTxtG"/>
        <w:rPr>
          <w:lang w:val="fr-FR"/>
        </w:rPr>
      </w:pPr>
      <w:r>
        <w:rPr>
          <w:i/>
          <w:iCs/>
          <w:lang w:val="fr-FR"/>
        </w:rPr>
        <w:t>(Document de référence</w:t>
      </w:r>
      <w:r w:rsidR="009D69B2">
        <w:rPr>
          <w:i/>
          <w:iCs/>
          <w:lang w:val="fr-FR"/>
        </w:rPr>
        <w:t> </w:t>
      </w:r>
      <w:r>
        <w:rPr>
          <w:i/>
          <w:iCs/>
          <w:lang w:val="fr-FR"/>
        </w:rPr>
        <w:t>: ECE/TRANS/WP.15/AC.2/2023/23)</w:t>
      </w:r>
    </w:p>
    <w:p w14:paraId="4D779F28" w14:textId="77777777" w:rsidR="00107776" w:rsidRPr="00977626" w:rsidRDefault="00107776" w:rsidP="000C3DDC">
      <w:pPr>
        <w:pStyle w:val="SingleTxtG"/>
      </w:pPr>
      <w:r>
        <w:rPr>
          <w:lang w:val="fr-FR"/>
        </w:rPr>
        <w:t>9.3.x.51 c)</w:t>
      </w:r>
      <w:r>
        <w:rPr>
          <w:lang w:val="fr-FR"/>
        </w:rPr>
        <w:tab/>
        <w:t>Modification sans objet en français.</w:t>
      </w:r>
    </w:p>
    <w:p w14:paraId="0121A62A" w14:textId="137EC7B4" w:rsidR="00107776" w:rsidRDefault="00107776" w:rsidP="000C3DDC">
      <w:pPr>
        <w:pStyle w:val="SingleTxtG"/>
        <w:rPr>
          <w:i/>
          <w:iCs/>
          <w:lang w:val="fr-FR"/>
        </w:rPr>
      </w:pPr>
      <w:r>
        <w:rPr>
          <w:i/>
          <w:iCs/>
          <w:lang w:val="fr-FR"/>
        </w:rPr>
        <w:t>(Document de référence</w:t>
      </w:r>
      <w:r w:rsidR="009D69B2">
        <w:rPr>
          <w:i/>
          <w:iCs/>
          <w:lang w:val="fr-FR"/>
        </w:rPr>
        <w:t> </w:t>
      </w:r>
      <w:r>
        <w:rPr>
          <w:i/>
          <w:iCs/>
          <w:lang w:val="fr-FR"/>
        </w:rPr>
        <w:t>: ECE/TRANS/WP.15/AC.2/2023/21, tel que modifié)</w:t>
      </w:r>
    </w:p>
    <w:p w14:paraId="02F04A91" w14:textId="77777777" w:rsidR="00107776" w:rsidRPr="00977626" w:rsidRDefault="00107776" w:rsidP="000C3DDC">
      <w:pPr>
        <w:pStyle w:val="SingleTxtG"/>
        <w:rPr>
          <w:rFonts w:asciiTheme="majorBidi" w:hAnsiTheme="majorBidi" w:cstheme="majorBidi"/>
        </w:rPr>
      </w:pPr>
      <w:r w:rsidRPr="0089782A">
        <w:rPr>
          <w:lang w:val="fr-FR"/>
        </w:rPr>
        <w:t>9.3.2.17.7 et 9.3.3.17.7</w:t>
      </w:r>
      <w:r>
        <w:rPr>
          <w:bCs/>
          <w:lang w:val="fr-FR"/>
        </w:rPr>
        <w:tab/>
      </w:r>
      <w:r w:rsidRPr="00977626">
        <w:rPr>
          <w:rFonts w:asciiTheme="majorBidi" w:hAnsiTheme="majorBidi" w:cstheme="majorBidi"/>
        </w:rPr>
        <w:t>A</w:t>
      </w:r>
      <w:r w:rsidRPr="008F3978">
        <w:rPr>
          <w:lang w:val="fr-FR"/>
        </w:rPr>
        <w:t>u lieu de « </w:t>
      </w:r>
      <w:r>
        <w:rPr>
          <w:lang w:val="fr-FR"/>
        </w:rPr>
        <w:t>salle</w:t>
      </w:r>
      <w:r w:rsidRPr="008F3978">
        <w:rPr>
          <w:lang w:val="fr-FR"/>
        </w:rPr>
        <w:t xml:space="preserve"> de</w:t>
      </w:r>
      <w:r>
        <w:rPr>
          <w:lang w:val="fr-FR"/>
        </w:rPr>
        <w:t>s</w:t>
      </w:r>
      <w:r w:rsidRPr="008F3978">
        <w:rPr>
          <w:lang w:val="fr-FR"/>
        </w:rPr>
        <w:t xml:space="preserve"> pompes », lire « </w:t>
      </w:r>
      <w:r>
        <w:rPr>
          <w:lang w:val="fr-FR"/>
        </w:rPr>
        <w:t>c</w:t>
      </w:r>
      <w:r w:rsidRPr="008F3978">
        <w:rPr>
          <w:lang w:val="fr-FR"/>
        </w:rPr>
        <w:t>hambre des pompes »</w:t>
      </w:r>
      <w:r>
        <w:rPr>
          <w:lang w:val="fr-FR"/>
        </w:rPr>
        <w:t xml:space="preserve"> (deux fois)</w:t>
      </w:r>
      <w:r w:rsidRPr="00977626">
        <w:rPr>
          <w:rFonts w:asciiTheme="majorBidi" w:hAnsiTheme="majorBidi" w:cstheme="majorBidi"/>
        </w:rPr>
        <w:t>.</w:t>
      </w:r>
    </w:p>
    <w:p w14:paraId="57693DB8" w14:textId="400189E0" w:rsidR="00107776" w:rsidRPr="00977626" w:rsidRDefault="00107776" w:rsidP="000C3DDC">
      <w:pPr>
        <w:pStyle w:val="SingleTxtG"/>
      </w:pPr>
      <w:r>
        <w:rPr>
          <w:i/>
          <w:iCs/>
          <w:lang w:val="fr-FR"/>
        </w:rPr>
        <w:t>(Document de référence</w:t>
      </w:r>
      <w:r w:rsidR="009D69B2">
        <w:rPr>
          <w:i/>
          <w:iCs/>
          <w:lang w:val="fr-FR"/>
        </w:rPr>
        <w:t> </w:t>
      </w:r>
      <w:r>
        <w:rPr>
          <w:i/>
          <w:iCs/>
          <w:lang w:val="fr-FR"/>
        </w:rPr>
        <w:t>: ECE/TRANS/WP.15/AC.2/2023/23)</w:t>
      </w:r>
    </w:p>
    <w:p w14:paraId="7B71A526" w14:textId="77777777" w:rsidR="00107776" w:rsidRPr="00977626" w:rsidRDefault="00107776" w:rsidP="000C3DDC">
      <w:pPr>
        <w:pStyle w:val="SingleTxtG"/>
      </w:pPr>
      <w:r>
        <w:rPr>
          <w:lang w:val="fr-FR"/>
        </w:rPr>
        <w:t>9.3.3.25.12</w:t>
      </w:r>
      <w:r>
        <w:rPr>
          <w:lang w:val="fr-FR"/>
        </w:rPr>
        <w:tab/>
        <w:t>Au troisième paragraphe, supprimer « 9.3.3.25.2 g) ».</w:t>
      </w:r>
    </w:p>
    <w:p w14:paraId="46B4246A" w14:textId="7A7827C8" w:rsidR="00107776" w:rsidRDefault="00107776" w:rsidP="000C3DDC">
      <w:pPr>
        <w:pStyle w:val="SingleTxtG"/>
        <w:rPr>
          <w:i/>
          <w:iCs/>
          <w:lang w:val="fr-FR"/>
        </w:rPr>
      </w:pPr>
      <w:r>
        <w:rPr>
          <w:i/>
          <w:iCs/>
          <w:lang w:val="fr-FR"/>
        </w:rPr>
        <w:t>(Document de référence</w:t>
      </w:r>
      <w:r w:rsidR="009D69B2">
        <w:rPr>
          <w:i/>
          <w:iCs/>
          <w:lang w:val="fr-FR"/>
        </w:rPr>
        <w:t> </w:t>
      </w:r>
      <w:r>
        <w:rPr>
          <w:i/>
          <w:iCs/>
          <w:lang w:val="fr-FR"/>
        </w:rPr>
        <w:t>: ECE/TRANS/WP.15/AC.2/2023/28</w:t>
      </w:r>
      <w:r>
        <w:rPr>
          <w:i/>
          <w:iCs/>
          <w:lang w:val="fr-FR"/>
        </w:rPr>
        <w:t>)</w:t>
      </w:r>
    </w:p>
    <w:p w14:paraId="628638D7" w14:textId="66CA4F55" w:rsidR="00107776" w:rsidRDefault="00107776" w:rsidP="000C3DDC">
      <w:pPr>
        <w:pStyle w:val="SingleTxtG"/>
        <w:rPr>
          <w:i/>
          <w:iCs/>
          <w:lang w:val="fr-FR"/>
        </w:rPr>
      </w:pPr>
      <w:r>
        <w:rPr>
          <w:i/>
          <w:iCs/>
          <w:lang w:val="fr-FR"/>
        </w:rPr>
        <w:br w:type="page"/>
      </w:r>
    </w:p>
    <w:p w14:paraId="0E30BEBC" w14:textId="77777777" w:rsidR="00107776" w:rsidRDefault="00107776" w:rsidP="000C3DDC">
      <w:pPr>
        <w:pStyle w:val="HChG"/>
        <w:rPr>
          <w:lang w:val="fr-FR"/>
        </w:rPr>
      </w:pPr>
      <w:r>
        <w:rPr>
          <w:lang w:val="fr-FR"/>
        </w:rPr>
        <w:lastRenderedPageBreak/>
        <w:t>Annexe III</w:t>
      </w:r>
    </w:p>
    <w:p w14:paraId="7F11EE29" w14:textId="4D462880" w:rsidR="00107776" w:rsidRPr="00D64159" w:rsidRDefault="00107776" w:rsidP="000C3DDC">
      <w:pPr>
        <w:pStyle w:val="SingleTxtG"/>
        <w:jc w:val="right"/>
        <w:rPr>
          <w:lang w:val="fr-FR"/>
        </w:rPr>
      </w:pPr>
      <w:r w:rsidRPr="00977626">
        <w:t>[Original</w:t>
      </w:r>
      <w:r w:rsidR="009D69B2">
        <w:t> </w:t>
      </w:r>
      <w:r w:rsidRPr="00977626">
        <w:t>: anglais et français]</w:t>
      </w:r>
    </w:p>
    <w:p w14:paraId="6DEAA01D" w14:textId="54AD6E82" w:rsidR="00107776" w:rsidRPr="00977626" w:rsidRDefault="00107776" w:rsidP="000C3DDC">
      <w:pPr>
        <w:pStyle w:val="HChG"/>
      </w:pPr>
      <w:r>
        <w:rPr>
          <w:lang w:val="fr-FR"/>
        </w:rPr>
        <w:tab/>
      </w:r>
      <w:r>
        <w:rPr>
          <w:lang w:val="fr-FR"/>
        </w:rPr>
        <w:tab/>
        <w:t>Corrections à apporter au document ECE/TRANS/325 (édition 2023 de l</w:t>
      </w:r>
      <w:r w:rsidR="007D4566">
        <w:rPr>
          <w:lang w:val="fr-FR"/>
        </w:rPr>
        <w:t>’</w:t>
      </w:r>
      <w:r>
        <w:rPr>
          <w:lang w:val="fr-FR"/>
        </w:rPr>
        <w:t>ADN) (ne nécessitant pas l</w:t>
      </w:r>
      <w:r w:rsidR="007D4566">
        <w:rPr>
          <w:lang w:val="fr-FR"/>
        </w:rPr>
        <w:t>’</w:t>
      </w:r>
      <w:r>
        <w:rPr>
          <w:lang w:val="fr-FR"/>
        </w:rPr>
        <w:t xml:space="preserve">acceptation </w:t>
      </w:r>
      <w:r>
        <w:rPr>
          <w:lang w:val="fr-FR"/>
        </w:rPr>
        <w:br/>
        <w:t>par les Parties contractantes)</w:t>
      </w:r>
    </w:p>
    <w:p w14:paraId="5D0D773D" w14:textId="06BEF57A" w:rsidR="00107776" w:rsidRPr="00977626" w:rsidRDefault="00107776" w:rsidP="000C3DDC">
      <w:pPr>
        <w:pStyle w:val="H23G"/>
        <w:rPr>
          <w:rFonts w:asciiTheme="majorBidi" w:hAnsiTheme="majorBidi" w:cstheme="majorBidi"/>
        </w:rPr>
      </w:pPr>
      <w:r>
        <w:rPr>
          <w:bCs/>
          <w:lang w:val="fr-FR"/>
        </w:rPr>
        <w:tab/>
        <w:t>1.</w:t>
      </w:r>
      <w:r>
        <w:rPr>
          <w:lang w:val="fr-FR"/>
        </w:rPr>
        <w:tab/>
      </w:r>
      <w:r>
        <w:rPr>
          <w:bCs/>
          <w:lang w:val="fr-FR"/>
        </w:rPr>
        <w:t>Chapitre 9</w:t>
      </w:r>
      <w:r w:rsidR="00412F0F">
        <w:rPr>
          <w:bCs/>
          <w:lang w:val="fr-FR"/>
        </w:rPr>
        <w:t>.</w:t>
      </w:r>
      <w:r>
        <w:rPr>
          <w:bCs/>
          <w:lang w:val="fr-FR"/>
        </w:rPr>
        <w:t>3, 9.3.3.40.2.16</w:t>
      </w:r>
      <w:r w:rsidRPr="00977626">
        <w:t> </w:t>
      </w:r>
      <w:r>
        <w:rPr>
          <w:bCs/>
          <w:lang w:val="fr-FR"/>
        </w:rPr>
        <w:t>e)</w:t>
      </w:r>
    </w:p>
    <w:p w14:paraId="68A43EFE" w14:textId="77777777" w:rsidR="00107776" w:rsidRPr="00977626" w:rsidRDefault="00107776" w:rsidP="000C3DDC">
      <w:pPr>
        <w:pStyle w:val="SingleTxtG"/>
        <w:rPr>
          <w:i/>
          <w:iCs/>
        </w:rPr>
      </w:pPr>
      <w:r>
        <w:rPr>
          <w:i/>
          <w:iCs/>
          <w:lang w:val="fr-FR"/>
        </w:rPr>
        <w:t>Modification sans objet en français.</w:t>
      </w:r>
    </w:p>
    <w:p w14:paraId="00117C54" w14:textId="77777777" w:rsidR="00107776" w:rsidRDefault="00107776" w:rsidP="000C3DDC">
      <w:pPr>
        <w:pStyle w:val="SingleTxtG"/>
        <w:rPr>
          <w:i/>
          <w:iCs/>
          <w:lang w:val="fr-FR"/>
        </w:rPr>
      </w:pPr>
      <w:r>
        <w:rPr>
          <w:i/>
          <w:iCs/>
          <w:lang w:val="fr-FR"/>
        </w:rPr>
        <w:t>(Document de référence : ECE/TRANS/WP.15/AC.2/2023/17)</w:t>
      </w:r>
    </w:p>
    <w:p w14:paraId="39DB6521" w14:textId="77777777" w:rsidR="00107776" w:rsidRPr="00977626" w:rsidRDefault="00107776" w:rsidP="000C3DDC">
      <w:pPr>
        <w:pStyle w:val="H23G"/>
        <w:rPr>
          <w:bCs/>
        </w:rPr>
      </w:pPr>
      <w:r w:rsidRPr="00977626">
        <w:rPr>
          <w:bCs/>
        </w:rPr>
        <w:tab/>
        <w:t>2.</w:t>
      </w:r>
      <w:r w:rsidRPr="00977626">
        <w:rPr>
          <w:bCs/>
        </w:rPr>
        <w:tab/>
      </w:r>
      <w:r w:rsidRPr="0089782A">
        <w:rPr>
          <w:bCs/>
          <w:lang w:val="fr-FR"/>
        </w:rPr>
        <w:t>Chapitre</w:t>
      </w:r>
      <w:r w:rsidRPr="00977626">
        <w:rPr>
          <w:rFonts w:asciiTheme="majorBidi" w:hAnsiTheme="majorBidi" w:cstheme="majorBidi"/>
          <w:bCs/>
        </w:rPr>
        <w:t xml:space="preserve"> 8.1, </w:t>
      </w:r>
      <w:r w:rsidRPr="00977626">
        <w:rPr>
          <w:bCs/>
        </w:rPr>
        <w:t>8.1.2.6</w:t>
      </w:r>
    </w:p>
    <w:p w14:paraId="30C368D3" w14:textId="77777777" w:rsidR="00107776" w:rsidRDefault="00107776" w:rsidP="000C3DDC">
      <w:pPr>
        <w:pStyle w:val="SingleTxtG"/>
        <w:rPr>
          <w:i/>
          <w:iCs/>
          <w:lang w:val="fr-FR"/>
        </w:rPr>
      </w:pPr>
      <w:r>
        <w:rPr>
          <w:i/>
          <w:iCs/>
          <w:lang w:val="fr-FR"/>
        </w:rPr>
        <w:t>Modification sans objet en français.</w:t>
      </w:r>
    </w:p>
    <w:p w14:paraId="539932DB" w14:textId="08059A36" w:rsidR="00107776" w:rsidRPr="00977626" w:rsidRDefault="00107776" w:rsidP="000C3DDC">
      <w:pPr>
        <w:pStyle w:val="SingleTxtG"/>
      </w:pPr>
      <w:r>
        <w:rPr>
          <w:i/>
          <w:iCs/>
          <w:lang w:val="fr-FR"/>
        </w:rPr>
        <w:t>(Document de référence</w:t>
      </w:r>
      <w:r w:rsidR="009D69B2">
        <w:rPr>
          <w:i/>
          <w:iCs/>
          <w:lang w:val="fr-FR"/>
        </w:rPr>
        <w:t> </w:t>
      </w:r>
      <w:r>
        <w:rPr>
          <w:i/>
          <w:iCs/>
          <w:lang w:val="fr-FR"/>
        </w:rPr>
        <w:t>: ECE/TRANS/WP.15/AC.2/2023/30)</w:t>
      </w:r>
    </w:p>
    <w:p w14:paraId="3740CAFC" w14:textId="77777777" w:rsidR="00107776" w:rsidRPr="00977626" w:rsidRDefault="00107776" w:rsidP="000C3DDC">
      <w:pPr>
        <w:pStyle w:val="H23G"/>
        <w:rPr>
          <w:bCs/>
        </w:rPr>
      </w:pPr>
      <w:r w:rsidRPr="00977626">
        <w:rPr>
          <w:bCs/>
        </w:rPr>
        <w:tab/>
        <w:t>3.</w:t>
      </w:r>
      <w:r w:rsidRPr="00977626">
        <w:rPr>
          <w:bCs/>
        </w:rPr>
        <w:tab/>
        <w:t>Chapitre 9.3, 9.3.4.3.1.2.2.1.3, deux fois</w:t>
      </w:r>
    </w:p>
    <w:p w14:paraId="4BB7EDB4" w14:textId="77777777" w:rsidR="00107776" w:rsidRDefault="00107776" w:rsidP="000C3DDC">
      <w:pPr>
        <w:pStyle w:val="SingleTxtG"/>
        <w:rPr>
          <w:i/>
          <w:iCs/>
          <w:lang w:val="fr-FR"/>
        </w:rPr>
      </w:pPr>
      <w:r>
        <w:rPr>
          <w:i/>
          <w:iCs/>
          <w:lang w:val="fr-FR"/>
        </w:rPr>
        <w:t>Modification sans objet en français.</w:t>
      </w:r>
    </w:p>
    <w:p w14:paraId="6A26E928" w14:textId="5BBE6010" w:rsidR="00107776" w:rsidRPr="00977626" w:rsidRDefault="00107776" w:rsidP="000C3DDC">
      <w:pPr>
        <w:pStyle w:val="SingleTxtG"/>
      </w:pPr>
      <w:r>
        <w:rPr>
          <w:i/>
          <w:iCs/>
          <w:lang w:val="fr-FR"/>
        </w:rPr>
        <w:t>(Document de référence</w:t>
      </w:r>
      <w:r w:rsidR="009D69B2">
        <w:rPr>
          <w:i/>
          <w:iCs/>
          <w:lang w:val="fr-FR"/>
        </w:rPr>
        <w:t> </w:t>
      </w:r>
      <w:r>
        <w:rPr>
          <w:i/>
          <w:iCs/>
          <w:lang w:val="fr-FR"/>
        </w:rPr>
        <w:t>: ECE/TRANS/WP.15/AC.2/2023/30)</w:t>
      </w:r>
    </w:p>
    <w:p w14:paraId="71CB8A68" w14:textId="77777777" w:rsidR="00107776" w:rsidRPr="00977626" w:rsidRDefault="00107776" w:rsidP="000C3DDC">
      <w:pPr>
        <w:pStyle w:val="H23G"/>
        <w:rPr>
          <w:bCs/>
        </w:rPr>
      </w:pPr>
      <w:r w:rsidRPr="00977626">
        <w:rPr>
          <w:bCs/>
        </w:rPr>
        <w:tab/>
        <w:t>4.</w:t>
      </w:r>
      <w:r w:rsidRPr="00977626">
        <w:rPr>
          <w:bCs/>
        </w:rPr>
        <w:tab/>
        <w:t>Chapitre 9.3, 9.3.4.3.1.4.1</w:t>
      </w:r>
    </w:p>
    <w:p w14:paraId="2889A0AF" w14:textId="77777777" w:rsidR="00107776" w:rsidRDefault="00107776" w:rsidP="000C3DDC">
      <w:pPr>
        <w:pStyle w:val="SingleTxtG"/>
        <w:rPr>
          <w:i/>
          <w:iCs/>
          <w:lang w:val="fr-FR"/>
        </w:rPr>
      </w:pPr>
      <w:r>
        <w:rPr>
          <w:i/>
          <w:iCs/>
          <w:lang w:val="fr-FR"/>
        </w:rPr>
        <w:t>Modification sans objet en français.</w:t>
      </w:r>
    </w:p>
    <w:p w14:paraId="42E61870" w14:textId="6B59F932" w:rsidR="00107776" w:rsidRPr="00977626" w:rsidRDefault="00107776" w:rsidP="000C3DDC">
      <w:pPr>
        <w:pStyle w:val="SingleTxtG"/>
      </w:pPr>
      <w:r>
        <w:rPr>
          <w:i/>
          <w:iCs/>
          <w:lang w:val="fr-FR"/>
        </w:rPr>
        <w:t>(Document de référence</w:t>
      </w:r>
      <w:r w:rsidR="009D69B2">
        <w:rPr>
          <w:i/>
          <w:iCs/>
          <w:lang w:val="fr-FR"/>
        </w:rPr>
        <w:t> </w:t>
      </w:r>
      <w:r>
        <w:rPr>
          <w:i/>
          <w:iCs/>
          <w:lang w:val="fr-FR"/>
        </w:rPr>
        <w:t>: ECE/TRANS/WP.15/AC.2/2023/30)</w:t>
      </w:r>
    </w:p>
    <w:p w14:paraId="104469BD" w14:textId="77777777" w:rsidR="00107776" w:rsidRPr="00977626" w:rsidRDefault="00107776" w:rsidP="000C3DDC">
      <w:pPr>
        <w:pStyle w:val="H23G"/>
        <w:rPr>
          <w:bCs/>
        </w:rPr>
      </w:pPr>
      <w:r w:rsidRPr="00977626">
        <w:rPr>
          <w:bCs/>
        </w:rPr>
        <w:tab/>
        <w:t>5.</w:t>
      </w:r>
      <w:r w:rsidRPr="00977626">
        <w:rPr>
          <w:bCs/>
        </w:rPr>
        <w:tab/>
        <w:t>Chapitre 9.3, 9.3.4.3.1.4.1 (Tableau)</w:t>
      </w:r>
    </w:p>
    <w:p w14:paraId="2B994477" w14:textId="77777777" w:rsidR="00107776" w:rsidRDefault="00107776" w:rsidP="000C3DDC">
      <w:pPr>
        <w:pStyle w:val="SingleTxtG"/>
        <w:rPr>
          <w:i/>
          <w:iCs/>
          <w:lang w:val="fr-FR"/>
        </w:rPr>
      </w:pPr>
      <w:r>
        <w:rPr>
          <w:i/>
          <w:iCs/>
          <w:lang w:val="fr-FR"/>
        </w:rPr>
        <w:t>Modifications sans objet en français.</w:t>
      </w:r>
    </w:p>
    <w:p w14:paraId="31E443AD" w14:textId="77980777" w:rsidR="00107776" w:rsidRPr="00977626" w:rsidRDefault="00107776" w:rsidP="000C3DDC">
      <w:pPr>
        <w:pStyle w:val="SingleTxtG"/>
      </w:pPr>
      <w:r>
        <w:rPr>
          <w:i/>
          <w:iCs/>
          <w:lang w:val="fr-FR"/>
        </w:rPr>
        <w:t>(Document de référence</w:t>
      </w:r>
      <w:r w:rsidR="009D69B2">
        <w:rPr>
          <w:i/>
          <w:iCs/>
          <w:lang w:val="fr-FR"/>
        </w:rPr>
        <w:t> </w:t>
      </w:r>
      <w:r>
        <w:rPr>
          <w:i/>
          <w:iCs/>
          <w:lang w:val="fr-FR"/>
        </w:rPr>
        <w:t>: ECE/TRANS/WP.15/AC.2/2023/30)</w:t>
      </w:r>
    </w:p>
    <w:p w14:paraId="1D051167" w14:textId="77777777" w:rsidR="00107776" w:rsidRPr="00977626" w:rsidRDefault="00107776" w:rsidP="000C3DDC">
      <w:pPr>
        <w:pStyle w:val="H23G"/>
        <w:rPr>
          <w:bCs/>
        </w:rPr>
      </w:pPr>
      <w:r w:rsidRPr="00977626">
        <w:rPr>
          <w:bCs/>
        </w:rPr>
        <w:tab/>
        <w:t>6.</w:t>
      </w:r>
      <w:r w:rsidRPr="00977626">
        <w:rPr>
          <w:bCs/>
        </w:rPr>
        <w:tab/>
        <w:t>Chapitre 9.3, 9.3.4.3.1.5.3</w:t>
      </w:r>
    </w:p>
    <w:p w14:paraId="66794FD1" w14:textId="77777777" w:rsidR="00107776" w:rsidRDefault="00107776" w:rsidP="000C3DDC">
      <w:pPr>
        <w:pStyle w:val="SingleTxtG"/>
        <w:rPr>
          <w:i/>
          <w:iCs/>
          <w:lang w:val="fr-FR"/>
        </w:rPr>
      </w:pPr>
      <w:r>
        <w:rPr>
          <w:i/>
          <w:iCs/>
          <w:lang w:val="fr-FR"/>
        </w:rPr>
        <w:t>Modification sans objet en français.</w:t>
      </w:r>
    </w:p>
    <w:p w14:paraId="56F7F5FE" w14:textId="63102FBF" w:rsidR="00107776" w:rsidRPr="00977626" w:rsidRDefault="00107776" w:rsidP="000C3DDC">
      <w:pPr>
        <w:pStyle w:val="SingleTxtG"/>
      </w:pPr>
      <w:r>
        <w:rPr>
          <w:i/>
          <w:iCs/>
          <w:lang w:val="fr-FR"/>
        </w:rPr>
        <w:t>(Document de référence</w:t>
      </w:r>
      <w:r w:rsidR="009D69B2">
        <w:rPr>
          <w:i/>
          <w:iCs/>
          <w:lang w:val="fr-FR"/>
        </w:rPr>
        <w:t> </w:t>
      </w:r>
      <w:r>
        <w:rPr>
          <w:i/>
          <w:iCs/>
          <w:lang w:val="fr-FR"/>
        </w:rPr>
        <w:t>: ECE/TRANS/WP.15/AC.2/2023/30)</w:t>
      </w:r>
    </w:p>
    <w:p w14:paraId="01A4EECA" w14:textId="77777777" w:rsidR="00107776" w:rsidRPr="00977626" w:rsidRDefault="00107776" w:rsidP="000C3DDC">
      <w:pPr>
        <w:pStyle w:val="H23G"/>
        <w:rPr>
          <w:bCs/>
        </w:rPr>
      </w:pPr>
      <w:r w:rsidRPr="00977626">
        <w:rPr>
          <w:bCs/>
        </w:rPr>
        <w:tab/>
        <w:t>7.</w:t>
      </w:r>
      <w:r w:rsidRPr="00977626">
        <w:rPr>
          <w:bCs/>
        </w:rPr>
        <w:tab/>
        <w:t>Chapitre 9.3, 9.3.4.4.6.1</w:t>
      </w:r>
    </w:p>
    <w:p w14:paraId="2F6962DF" w14:textId="77777777" w:rsidR="00107776" w:rsidRDefault="00107776" w:rsidP="000C3DDC">
      <w:pPr>
        <w:pStyle w:val="SingleTxtG"/>
        <w:rPr>
          <w:i/>
          <w:iCs/>
          <w:lang w:val="fr-FR"/>
        </w:rPr>
      </w:pPr>
      <w:r>
        <w:rPr>
          <w:i/>
          <w:iCs/>
          <w:lang w:val="fr-FR"/>
        </w:rPr>
        <w:t>Modification sans objet en français.</w:t>
      </w:r>
    </w:p>
    <w:p w14:paraId="7902D449" w14:textId="6D6D3444" w:rsidR="00107776" w:rsidRPr="00977626" w:rsidRDefault="00107776" w:rsidP="000C3DDC">
      <w:pPr>
        <w:pStyle w:val="SingleTxtG"/>
      </w:pPr>
      <w:r>
        <w:rPr>
          <w:i/>
          <w:iCs/>
          <w:lang w:val="fr-FR"/>
        </w:rPr>
        <w:t>(Document de référence</w:t>
      </w:r>
      <w:r w:rsidR="009D69B2">
        <w:rPr>
          <w:i/>
          <w:iCs/>
          <w:lang w:val="fr-FR"/>
        </w:rPr>
        <w:t> </w:t>
      </w:r>
      <w:r>
        <w:rPr>
          <w:i/>
          <w:iCs/>
          <w:lang w:val="fr-FR"/>
        </w:rPr>
        <w:t>: ECE/TRANS/WP.15/AC.2/2023/30)</w:t>
      </w:r>
    </w:p>
    <w:p w14:paraId="7C96E09A" w14:textId="77777777" w:rsidR="00107776" w:rsidRPr="00977626" w:rsidRDefault="00107776" w:rsidP="000C3DDC">
      <w:pPr>
        <w:pStyle w:val="H23G"/>
        <w:rPr>
          <w:bCs/>
        </w:rPr>
      </w:pPr>
      <w:r w:rsidRPr="00977626">
        <w:rPr>
          <w:bCs/>
        </w:rPr>
        <w:tab/>
        <w:t>8.</w:t>
      </w:r>
      <w:r w:rsidRPr="00977626">
        <w:rPr>
          <w:bCs/>
        </w:rPr>
        <w:tab/>
        <w:t>Chapitre 9.3, 9.3.4.4.7</w:t>
      </w:r>
    </w:p>
    <w:p w14:paraId="433361B7" w14:textId="77777777" w:rsidR="00107776" w:rsidRDefault="00107776" w:rsidP="000C3DDC">
      <w:pPr>
        <w:pStyle w:val="SingleTxtG"/>
        <w:rPr>
          <w:i/>
          <w:iCs/>
          <w:lang w:val="fr-FR"/>
        </w:rPr>
      </w:pPr>
      <w:r>
        <w:rPr>
          <w:i/>
          <w:iCs/>
          <w:lang w:val="fr-FR"/>
        </w:rPr>
        <w:t>Modification sans objet en français.</w:t>
      </w:r>
    </w:p>
    <w:p w14:paraId="2538875E" w14:textId="35C7891B" w:rsidR="00107776" w:rsidRPr="00977626" w:rsidRDefault="00107776" w:rsidP="000C3DDC">
      <w:pPr>
        <w:pStyle w:val="SingleTxtG"/>
      </w:pPr>
      <w:r>
        <w:rPr>
          <w:i/>
          <w:iCs/>
          <w:lang w:val="fr-FR"/>
        </w:rPr>
        <w:t>(Document de référence</w:t>
      </w:r>
      <w:r w:rsidR="009D69B2">
        <w:rPr>
          <w:i/>
          <w:iCs/>
          <w:lang w:val="fr-FR"/>
        </w:rPr>
        <w:t> </w:t>
      </w:r>
      <w:r>
        <w:rPr>
          <w:i/>
          <w:iCs/>
          <w:lang w:val="fr-FR"/>
        </w:rPr>
        <w:t>: ECE/TRANS/WP.15/AC.2/2023/30)</w:t>
      </w:r>
    </w:p>
    <w:p w14:paraId="04ADEB7B" w14:textId="77777777" w:rsidR="00107776" w:rsidRPr="00977626" w:rsidRDefault="00107776" w:rsidP="000C3DDC">
      <w:pPr>
        <w:pStyle w:val="H23G"/>
        <w:rPr>
          <w:bCs/>
        </w:rPr>
      </w:pPr>
      <w:r w:rsidRPr="00977626">
        <w:rPr>
          <w:bCs/>
        </w:rPr>
        <w:tab/>
        <w:t>9.</w:t>
      </w:r>
      <w:r w:rsidRPr="00977626">
        <w:rPr>
          <w:bCs/>
        </w:rPr>
        <w:tab/>
        <w:t>Chapitre 9.3, 9.3.4.4.8.1</w:t>
      </w:r>
    </w:p>
    <w:p w14:paraId="1F2F885B" w14:textId="77777777" w:rsidR="00107776" w:rsidRPr="00977626" w:rsidRDefault="00107776" w:rsidP="000C3DDC">
      <w:pPr>
        <w:pStyle w:val="SingleTxtG"/>
      </w:pPr>
      <w:r>
        <w:rPr>
          <w:i/>
          <w:iCs/>
          <w:lang w:val="fr-FR"/>
        </w:rPr>
        <w:t>Modification sans objet en français.</w:t>
      </w:r>
    </w:p>
    <w:p w14:paraId="7A52625E" w14:textId="2EE64437" w:rsidR="00107776" w:rsidRDefault="00107776" w:rsidP="000C3DDC">
      <w:pPr>
        <w:pStyle w:val="SingleTxtG"/>
        <w:rPr>
          <w:i/>
          <w:iCs/>
          <w:lang w:val="fr-FR"/>
        </w:rPr>
      </w:pPr>
      <w:r>
        <w:rPr>
          <w:i/>
          <w:iCs/>
          <w:lang w:val="fr-FR"/>
        </w:rPr>
        <w:t>(Document de référence</w:t>
      </w:r>
      <w:r w:rsidR="009D69B2">
        <w:rPr>
          <w:i/>
          <w:iCs/>
          <w:lang w:val="fr-FR"/>
        </w:rPr>
        <w:t> </w:t>
      </w:r>
      <w:r>
        <w:rPr>
          <w:i/>
          <w:iCs/>
          <w:lang w:val="fr-FR"/>
        </w:rPr>
        <w:t>: ECE/TRANS/WP.15/AC.2/2023/30)</w:t>
      </w:r>
    </w:p>
    <w:p w14:paraId="06783B49" w14:textId="79D3BDE3" w:rsidR="000C3DDC" w:rsidRPr="000C3DDC" w:rsidRDefault="000C3DDC" w:rsidP="000C3DDC">
      <w:pPr>
        <w:pStyle w:val="SingleTxtG"/>
        <w:spacing w:before="240" w:after="0"/>
        <w:jc w:val="center"/>
        <w:rPr>
          <w:u w:val="single"/>
        </w:rPr>
      </w:pPr>
      <w:r>
        <w:rPr>
          <w:u w:val="single"/>
        </w:rPr>
        <w:tab/>
      </w:r>
      <w:r>
        <w:rPr>
          <w:u w:val="single"/>
        </w:rPr>
        <w:tab/>
      </w:r>
      <w:r>
        <w:rPr>
          <w:u w:val="single"/>
        </w:rPr>
        <w:tab/>
      </w:r>
      <w:r>
        <w:rPr>
          <w:u w:val="single"/>
        </w:rPr>
        <w:tab/>
      </w:r>
    </w:p>
    <w:sectPr w:rsidR="000C3DDC" w:rsidRPr="000C3DDC" w:rsidSect="0010777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D8ED" w14:textId="77777777" w:rsidR="0096136E" w:rsidRDefault="0096136E" w:rsidP="00F95C08">
      <w:pPr>
        <w:spacing w:line="240" w:lineRule="auto"/>
      </w:pPr>
    </w:p>
  </w:endnote>
  <w:endnote w:type="continuationSeparator" w:id="0">
    <w:p w14:paraId="7F5961AC" w14:textId="77777777" w:rsidR="0096136E" w:rsidRPr="00AC3823" w:rsidRDefault="0096136E" w:rsidP="00AC3823">
      <w:pPr>
        <w:pStyle w:val="Pieddepage"/>
      </w:pPr>
    </w:p>
  </w:endnote>
  <w:endnote w:type="continuationNotice" w:id="1">
    <w:p w14:paraId="0FB3A7FC" w14:textId="77777777" w:rsidR="0096136E" w:rsidRDefault="009613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9CA0" w14:textId="3F8595D1" w:rsidR="00107776" w:rsidRPr="00107776" w:rsidRDefault="00107776" w:rsidP="00107776">
    <w:pPr>
      <w:pStyle w:val="Pieddepage"/>
      <w:tabs>
        <w:tab w:val="right" w:pos="9638"/>
      </w:tabs>
    </w:pPr>
    <w:r w:rsidRPr="00107776">
      <w:rPr>
        <w:b/>
        <w:sz w:val="18"/>
      </w:rPr>
      <w:fldChar w:fldCharType="begin"/>
    </w:r>
    <w:r w:rsidRPr="00107776">
      <w:rPr>
        <w:b/>
        <w:sz w:val="18"/>
      </w:rPr>
      <w:instrText xml:space="preserve"> PAGE  \* MERGEFORMAT </w:instrText>
    </w:r>
    <w:r w:rsidRPr="00107776">
      <w:rPr>
        <w:b/>
        <w:sz w:val="18"/>
      </w:rPr>
      <w:fldChar w:fldCharType="separate"/>
    </w:r>
    <w:r w:rsidRPr="00107776">
      <w:rPr>
        <w:b/>
        <w:noProof/>
        <w:sz w:val="18"/>
      </w:rPr>
      <w:t>2</w:t>
    </w:r>
    <w:r w:rsidRPr="00107776">
      <w:rPr>
        <w:b/>
        <w:sz w:val="18"/>
      </w:rPr>
      <w:fldChar w:fldCharType="end"/>
    </w:r>
    <w:r>
      <w:rPr>
        <w:b/>
        <w:sz w:val="18"/>
      </w:rPr>
      <w:tab/>
    </w:r>
    <w:r>
      <w:t>GE.23-17788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5E4" w14:textId="150F21E3" w:rsidR="00107776" w:rsidRPr="00107776" w:rsidRDefault="00107776" w:rsidP="00107776">
    <w:pPr>
      <w:pStyle w:val="Pieddepage"/>
      <w:tabs>
        <w:tab w:val="right" w:pos="9638"/>
      </w:tabs>
      <w:rPr>
        <w:b/>
        <w:sz w:val="18"/>
      </w:rPr>
    </w:pPr>
    <w:r>
      <w:t>GE.23-17788</w:t>
    </w:r>
    <w:r>
      <w:tab/>
    </w:r>
    <w:r w:rsidRPr="00107776">
      <w:rPr>
        <w:b/>
        <w:sz w:val="18"/>
      </w:rPr>
      <w:fldChar w:fldCharType="begin"/>
    </w:r>
    <w:r w:rsidRPr="00107776">
      <w:rPr>
        <w:b/>
        <w:sz w:val="18"/>
      </w:rPr>
      <w:instrText xml:space="preserve"> PAGE  \* MERGEFORMAT </w:instrText>
    </w:r>
    <w:r w:rsidRPr="00107776">
      <w:rPr>
        <w:b/>
        <w:sz w:val="18"/>
      </w:rPr>
      <w:fldChar w:fldCharType="separate"/>
    </w:r>
    <w:r w:rsidRPr="00107776">
      <w:rPr>
        <w:b/>
        <w:noProof/>
        <w:sz w:val="18"/>
      </w:rPr>
      <w:t>3</w:t>
    </w:r>
    <w:r w:rsidRPr="001077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66DD" w14:textId="12A432C6" w:rsidR="007F20FA" w:rsidRPr="00107776" w:rsidRDefault="00107776" w:rsidP="0010777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1CE6BDA" wp14:editId="699222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23-17788  (F)</w:t>
    </w:r>
    <w:r>
      <w:rPr>
        <w:noProof/>
        <w:sz w:val="20"/>
      </w:rPr>
      <w:drawing>
        <wp:anchor distT="0" distB="0" distL="114300" distR="114300" simplePos="0" relativeHeight="251660288" behindDoc="0" locked="0" layoutInCell="1" allowOverlap="1" wp14:anchorId="5BFF2061" wp14:editId="50A16BE1">
          <wp:simplePos x="0" y="0"/>
          <wp:positionH relativeFrom="margin">
            <wp:posOffset>5489575</wp:posOffset>
          </wp:positionH>
          <wp:positionV relativeFrom="margin">
            <wp:posOffset>8891905</wp:posOffset>
          </wp:positionV>
          <wp:extent cx="638175" cy="638175"/>
          <wp:effectExtent l="0" t="0" r="9525" b="9525"/>
          <wp:wrapNone/>
          <wp:docPr id="19133246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8DB">
      <w:rPr>
        <w:sz w:val="20"/>
      </w:rPr>
      <w:t xml:space="preserve">    081223    081223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0C8B" w14:textId="77777777" w:rsidR="0096136E" w:rsidRPr="00AC3823" w:rsidRDefault="0096136E" w:rsidP="00AC3823">
      <w:pPr>
        <w:pStyle w:val="Pieddepage"/>
        <w:tabs>
          <w:tab w:val="right" w:pos="2155"/>
        </w:tabs>
        <w:spacing w:after="80" w:line="240" w:lineRule="atLeast"/>
        <w:ind w:left="680"/>
        <w:rPr>
          <w:u w:val="single"/>
        </w:rPr>
      </w:pPr>
      <w:r>
        <w:rPr>
          <w:u w:val="single"/>
        </w:rPr>
        <w:tab/>
      </w:r>
    </w:p>
  </w:footnote>
  <w:footnote w:type="continuationSeparator" w:id="0">
    <w:p w14:paraId="79ABAAD4" w14:textId="77777777" w:rsidR="0096136E" w:rsidRPr="00AC3823" w:rsidRDefault="0096136E" w:rsidP="00AC3823">
      <w:pPr>
        <w:pStyle w:val="Pieddepage"/>
        <w:tabs>
          <w:tab w:val="right" w:pos="2155"/>
        </w:tabs>
        <w:spacing w:after="80" w:line="240" w:lineRule="atLeast"/>
        <w:ind w:left="680"/>
        <w:rPr>
          <w:u w:val="single"/>
        </w:rPr>
      </w:pPr>
      <w:r>
        <w:rPr>
          <w:u w:val="single"/>
        </w:rPr>
        <w:tab/>
      </w:r>
    </w:p>
  </w:footnote>
  <w:footnote w:type="continuationNotice" w:id="1">
    <w:p w14:paraId="372F6021" w14:textId="77777777" w:rsidR="0096136E" w:rsidRPr="00AC3823" w:rsidRDefault="0096136E">
      <w:pPr>
        <w:spacing w:line="240" w:lineRule="auto"/>
        <w:rPr>
          <w:sz w:val="2"/>
          <w:szCs w:val="2"/>
        </w:rPr>
      </w:pPr>
    </w:p>
  </w:footnote>
  <w:footnote w:id="2">
    <w:p w14:paraId="0B9FCFA4" w14:textId="7813BED5" w:rsidR="00107776" w:rsidRPr="00107776" w:rsidRDefault="00107776">
      <w:pPr>
        <w:pStyle w:val="Notedebasdepage"/>
      </w:pPr>
      <w:r>
        <w:rPr>
          <w:rStyle w:val="Appelnotedebasdep"/>
        </w:rPr>
        <w:tab/>
      </w:r>
      <w:r w:rsidRPr="00107776">
        <w:rPr>
          <w:rStyle w:val="Appelnotedebasdep"/>
          <w:sz w:val="20"/>
          <w:vertAlign w:val="baseline"/>
        </w:rPr>
        <w:t>*</w:t>
      </w:r>
      <w:r>
        <w:rPr>
          <w:rStyle w:val="Appelnotedebasdep"/>
          <w:sz w:val="20"/>
          <w:vertAlign w:val="baseline"/>
        </w:rPr>
        <w:tab/>
      </w:r>
      <w:r>
        <w:rPr>
          <w:lang w:val="fr-FR"/>
        </w:rPr>
        <w:t>Diffusé en allemand par la Commission centrale pour la navigation du Rhin sous la cote CCNR</w:t>
      </w:r>
      <w:r w:rsidR="00684557">
        <w:rPr>
          <w:lang w:val="fr-FR"/>
        </w:rPr>
        <w:noBreakHyphen/>
      </w:r>
      <w:r>
        <w:rPr>
          <w:lang w:val="fr-FR"/>
        </w:rPr>
        <w:t>ZKR/ADN/WP.15/AC.2/86.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2511" w14:textId="173C9CAC" w:rsidR="00107776" w:rsidRPr="00107776" w:rsidRDefault="00107776">
    <w:pPr>
      <w:pStyle w:val="En-tte"/>
    </w:pPr>
    <w:fldSimple w:instr=" TITLE  \* MERGEFORMAT ">
      <w:r w:rsidR="008510BF">
        <w:t>ECE/TRANS/WP.15/AC.2/86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DAE4" w14:textId="0FC76156" w:rsidR="00107776" w:rsidRPr="00107776" w:rsidRDefault="00107776" w:rsidP="00107776">
    <w:pPr>
      <w:pStyle w:val="En-tte"/>
      <w:jc w:val="right"/>
    </w:pPr>
    <w:fldSimple w:instr=" TITLE  \* MERGEFORMAT ">
      <w:r w:rsidR="008510BF">
        <w:t>ECE/TRANS/WP.15/AC.2/86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61683832">
    <w:abstractNumId w:val="12"/>
  </w:num>
  <w:num w:numId="2" w16cid:durableId="2105565109">
    <w:abstractNumId w:val="11"/>
  </w:num>
  <w:num w:numId="3" w16cid:durableId="896942169">
    <w:abstractNumId w:val="10"/>
  </w:num>
  <w:num w:numId="4" w16cid:durableId="525992974">
    <w:abstractNumId w:val="8"/>
  </w:num>
  <w:num w:numId="5" w16cid:durableId="455178397">
    <w:abstractNumId w:val="3"/>
  </w:num>
  <w:num w:numId="6" w16cid:durableId="23019103">
    <w:abstractNumId w:val="2"/>
  </w:num>
  <w:num w:numId="7" w16cid:durableId="420879446">
    <w:abstractNumId w:val="1"/>
  </w:num>
  <w:num w:numId="8" w16cid:durableId="1144935470">
    <w:abstractNumId w:val="0"/>
  </w:num>
  <w:num w:numId="9" w16cid:durableId="674265073">
    <w:abstractNumId w:val="9"/>
  </w:num>
  <w:num w:numId="10" w16cid:durableId="389813131">
    <w:abstractNumId w:val="7"/>
  </w:num>
  <w:num w:numId="11" w16cid:durableId="1780954489">
    <w:abstractNumId w:val="6"/>
  </w:num>
  <w:num w:numId="12" w16cid:durableId="1255632004">
    <w:abstractNumId w:val="5"/>
  </w:num>
  <w:num w:numId="13" w16cid:durableId="522280419">
    <w:abstractNumId w:val="4"/>
  </w:num>
  <w:num w:numId="14" w16cid:durableId="889615655">
    <w:abstractNumId w:val="12"/>
  </w:num>
  <w:num w:numId="15" w16cid:durableId="2065253880">
    <w:abstractNumId w:val="11"/>
  </w:num>
  <w:num w:numId="16" w16cid:durableId="15609418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E"/>
    <w:rsid w:val="00017F94"/>
    <w:rsid w:val="00023842"/>
    <w:rsid w:val="000334F9"/>
    <w:rsid w:val="00045FEB"/>
    <w:rsid w:val="0007796D"/>
    <w:rsid w:val="000B7790"/>
    <w:rsid w:val="000C1AA7"/>
    <w:rsid w:val="000C3DDC"/>
    <w:rsid w:val="000E2406"/>
    <w:rsid w:val="000F2FBF"/>
    <w:rsid w:val="00107776"/>
    <w:rsid w:val="00111F2F"/>
    <w:rsid w:val="0014365E"/>
    <w:rsid w:val="00143C66"/>
    <w:rsid w:val="00176178"/>
    <w:rsid w:val="001F525A"/>
    <w:rsid w:val="00201148"/>
    <w:rsid w:val="00223272"/>
    <w:rsid w:val="0024779E"/>
    <w:rsid w:val="00257168"/>
    <w:rsid w:val="002744B8"/>
    <w:rsid w:val="002832AC"/>
    <w:rsid w:val="002D7C93"/>
    <w:rsid w:val="002E7C55"/>
    <w:rsid w:val="00305801"/>
    <w:rsid w:val="003578DB"/>
    <w:rsid w:val="003916DE"/>
    <w:rsid w:val="003D0CBD"/>
    <w:rsid w:val="00412F0F"/>
    <w:rsid w:val="00421996"/>
    <w:rsid w:val="00441C3B"/>
    <w:rsid w:val="00446FE5"/>
    <w:rsid w:val="00452396"/>
    <w:rsid w:val="00477EB2"/>
    <w:rsid w:val="004837D8"/>
    <w:rsid w:val="004E2EED"/>
    <w:rsid w:val="004E468C"/>
    <w:rsid w:val="004F3FC3"/>
    <w:rsid w:val="005505B7"/>
    <w:rsid w:val="005620BE"/>
    <w:rsid w:val="00573BE5"/>
    <w:rsid w:val="00586ED3"/>
    <w:rsid w:val="00596AA9"/>
    <w:rsid w:val="00684557"/>
    <w:rsid w:val="0071601D"/>
    <w:rsid w:val="007178AD"/>
    <w:rsid w:val="00734E15"/>
    <w:rsid w:val="007A62E6"/>
    <w:rsid w:val="007B7105"/>
    <w:rsid w:val="007D4566"/>
    <w:rsid w:val="007F20FA"/>
    <w:rsid w:val="0080684C"/>
    <w:rsid w:val="008510BF"/>
    <w:rsid w:val="00871C75"/>
    <w:rsid w:val="008776DC"/>
    <w:rsid w:val="008D5EF9"/>
    <w:rsid w:val="009342DD"/>
    <w:rsid w:val="009446C0"/>
    <w:rsid w:val="0096136E"/>
    <w:rsid w:val="0096721C"/>
    <w:rsid w:val="009705C8"/>
    <w:rsid w:val="009B11A7"/>
    <w:rsid w:val="009C1CF4"/>
    <w:rsid w:val="009D69B2"/>
    <w:rsid w:val="009E546F"/>
    <w:rsid w:val="009F6B74"/>
    <w:rsid w:val="00A3029F"/>
    <w:rsid w:val="00A30353"/>
    <w:rsid w:val="00AC3823"/>
    <w:rsid w:val="00AE2DE9"/>
    <w:rsid w:val="00AE323C"/>
    <w:rsid w:val="00AF0CB5"/>
    <w:rsid w:val="00AF668B"/>
    <w:rsid w:val="00B00181"/>
    <w:rsid w:val="00B00B0D"/>
    <w:rsid w:val="00B115D0"/>
    <w:rsid w:val="00B34BBA"/>
    <w:rsid w:val="00B45F2E"/>
    <w:rsid w:val="00B765F7"/>
    <w:rsid w:val="00B77993"/>
    <w:rsid w:val="00BA0CA9"/>
    <w:rsid w:val="00C02897"/>
    <w:rsid w:val="00C95D60"/>
    <w:rsid w:val="00C97039"/>
    <w:rsid w:val="00D3439C"/>
    <w:rsid w:val="00D7622E"/>
    <w:rsid w:val="00D76595"/>
    <w:rsid w:val="00DB1831"/>
    <w:rsid w:val="00DB6680"/>
    <w:rsid w:val="00DD3BFD"/>
    <w:rsid w:val="00DF5011"/>
    <w:rsid w:val="00DF6678"/>
    <w:rsid w:val="00E0299A"/>
    <w:rsid w:val="00E35286"/>
    <w:rsid w:val="00E85C74"/>
    <w:rsid w:val="00EA0424"/>
    <w:rsid w:val="00EA6547"/>
    <w:rsid w:val="00ED7237"/>
    <w:rsid w:val="00EF2E22"/>
    <w:rsid w:val="00F156B7"/>
    <w:rsid w:val="00F35BAF"/>
    <w:rsid w:val="00F53268"/>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D7F44"/>
  <w15:docId w15:val="{FF878C4D-00E1-4932-8689-A52EA89C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DB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unece.org/transport/dangerous-goods/unece-bodies-dealing-transport-dangerous-good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niels.remers@rivm.n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40E16-EAD6-41C3-B2F0-DAA720D86978}">
  <ds:schemaRefs>
    <ds:schemaRef ds:uri="http://schemas.openxmlformats.org/officeDocument/2006/bibliography"/>
  </ds:schemaRefs>
</ds:datastoreItem>
</file>

<file path=customXml/itemProps2.xml><?xml version="1.0" encoding="utf-8"?>
<ds:datastoreItem xmlns:ds="http://schemas.openxmlformats.org/officeDocument/2006/customXml" ds:itemID="{879125CA-D3C6-4627-A3CB-C5686DAFC911}"/>
</file>

<file path=customXml/itemProps3.xml><?xml version="1.0" encoding="utf-8"?>
<ds:datastoreItem xmlns:ds="http://schemas.openxmlformats.org/officeDocument/2006/customXml" ds:itemID="{74A40340-3F8F-49DF-B0DF-FD375DF543D8}"/>
</file>

<file path=docProps/app.xml><?xml version="1.0" encoding="utf-8"?>
<Properties xmlns="http://schemas.openxmlformats.org/officeDocument/2006/extended-properties" xmlns:vt="http://schemas.openxmlformats.org/officeDocument/2006/docPropsVTypes">
  <Template>ECE_TRANS.dotm</Template>
  <TotalTime>3</TotalTime>
  <Pages>23</Pages>
  <Words>7542</Words>
  <Characters>52800</Characters>
  <Application>Microsoft Office Word</Application>
  <DocSecurity>0</DocSecurity>
  <Lines>4400</Lines>
  <Paragraphs>2413</Paragraphs>
  <ScaleCrop>false</ScaleCrop>
  <HeadingPairs>
    <vt:vector size="2" baseType="variant">
      <vt:variant>
        <vt:lpstr>Titre</vt:lpstr>
      </vt:variant>
      <vt:variant>
        <vt:i4>1</vt:i4>
      </vt:variant>
    </vt:vector>
  </HeadingPairs>
  <TitlesOfParts>
    <vt:vector size="1" baseType="lpstr">
      <vt:lpstr>ECE/TRANS/WP.15/AC.2/86</vt:lpstr>
    </vt:vector>
  </TitlesOfParts>
  <Company>DCM</Company>
  <LinksUpToDate>false</LinksUpToDate>
  <CharactersWithSpaces>57929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ECE/TRANS/WP.15/AC.2/86</dc:title>
  <dc:subject/>
  <dc:creator>Julien OKRZESIK</dc:creator>
  <cp:keywords/>
  <cp:lastModifiedBy>Julien Okrzesik</cp:lastModifiedBy>
  <cp:revision>3</cp:revision>
  <cp:lastPrinted>2023-12-08T15:03:00Z</cp:lastPrinted>
  <dcterms:created xsi:type="dcterms:W3CDTF">2023-12-08T15:02:00Z</dcterms:created>
  <dcterms:modified xsi:type="dcterms:W3CDTF">2023-12-08T15:08:00Z</dcterms:modified>
</cp:coreProperties>
</file>