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142"/>
        <w:gridCol w:w="1138"/>
        <w:gridCol w:w="3398"/>
        <w:gridCol w:w="2268"/>
        <w:gridCol w:w="2693"/>
      </w:tblGrid>
      <w:tr w:rsidR="002D5AAC" w14:paraId="7E36D9FD" w14:textId="77777777" w:rsidTr="00387CD4">
        <w:trPr>
          <w:trHeight w:hRule="exact" w:val="851"/>
        </w:trPr>
        <w:tc>
          <w:tcPr>
            <w:tcW w:w="142" w:type="dxa"/>
            <w:tcBorders>
              <w:bottom w:val="single" w:sz="4" w:space="0" w:color="auto"/>
            </w:tcBorders>
          </w:tcPr>
          <w:p w14:paraId="500EA343" w14:textId="77777777" w:rsidR="002D5AAC" w:rsidRDefault="002D5AAC" w:rsidP="00E21134">
            <w:pPr>
              <w:kinsoku w:val="0"/>
              <w:overflowPunct w:val="0"/>
              <w:autoSpaceDE w:val="0"/>
              <w:autoSpaceDN w:val="0"/>
              <w:adjustRightInd w:val="0"/>
              <w:snapToGrid w:val="0"/>
            </w:pPr>
          </w:p>
        </w:tc>
        <w:tc>
          <w:tcPr>
            <w:tcW w:w="4536" w:type="dxa"/>
            <w:gridSpan w:val="2"/>
            <w:tcBorders>
              <w:bottom w:val="single" w:sz="4" w:space="0" w:color="auto"/>
            </w:tcBorders>
            <w:vAlign w:val="bottom"/>
          </w:tcPr>
          <w:p w14:paraId="5C9A1B2D" w14:textId="77777777" w:rsidR="002D5AAC" w:rsidRPr="00BD33EE" w:rsidRDefault="00DF71B9" w:rsidP="00387CD4">
            <w:pPr>
              <w:spacing w:after="80" w:line="300" w:lineRule="exact"/>
              <w:rPr>
                <w:sz w:val="28"/>
              </w:rPr>
            </w:pPr>
            <w:r>
              <w:rPr>
                <w:sz w:val="28"/>
              </w:rPr>
              <w:t>Организация Объединенных Наций</w:t>
            </w:r>
          </w:p>
        </w:tc>
        <w:tc>
          <w:tcPr>
            <w:tcW w:w="4961" w:type="dxa"/>
            <w:gridSpan w:val="2"/>
            <w:tcBorders>
              <w:bottom w:val="single" w:sz="4" w:space="0" w:color="auto"/>
            </w:tcBorders>
            <w:vAlign w:val="bottom"/>
          </w:tcPr>
          <w:p w14:paraId="1F118563" w14:textId="49F6A679" w:rsidR="002D5AAC" w:rsidRDefault="00E21134" w:rsidP="00E21134">
            <w:pPr>
              <w:jc w:val="right"/>
            </w:pPr>
            <w:r w:rsidRPr="00E21134">
              <w:rPr>
                <w:sz w:val="40"/>
              </w:rPr>
              <w:t>ECE</w:t>
            </w:r>
            <w:r>
              <w:t>/TRANS/WP.15/AC.2/2024/27</w:t>
            </w:r>
          </w:p>
        </w:tc>
      </w:tr>
      <w:tr w:rsidR="002D5AAC" w14:paraId="33DB0FBD" w14:textId="77777777" w:rsidTr="00387CD4">
        <w:trPr>
          <w:trHeight w:hRule="exact" w:val="2835"/>
        </w:trPr>
        <w:tc>
          <w:tcPr>
            <w:tcW w:w="1280" w:type="dxa"/>
            <w:gridSpan w:val="2"/>
            <w:tcBorders>
              <w:top w:val="single" w:sz="4" w:space="0" w:color="auto"/>
              <w:bottom w:val="single" w:sz="12" w:space="0" w:color="auto"/>
            </w:tcBorders>
          </w:tcPr>
          <w:p w14:paraId="1955B380" w14:textId="77777777" w:rsidR="002D5AAC" w:rsidRDefault="002E5067" w:rsidP="00387CD4">
            <w:pPr>
              <w:spacing w:before="120"/>
              <w:jc w:val="center"/>
            </w:pPr>
            <w:r>
              <w:rPr>
                <w:noProof/>
                <w:lang w:val="fr-CH" w:eastAsia="fr-CH"/>
              </w:rPr>
              <w:drawing>
                <wp:inline distT="0" distB="0" distL="0" distR="0" wp14:anchorId="1F415408" wp14:editId="28416AE9">
                  <wp:extent cx="714375" cy="590550"/>
                  <wp:effectExtent l="0" t="0" r="0" b="0"/>
                  <wp:docPr id="2"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666" w:type="dxa"/>
            <w:gridSpan w:val="2"/>
            <w:tcBorders>
              <w:top w:val="single" w:sz="4" w:space="0" w:color="auto"/>
              <w:bottom w:val="single" w:sz="12" w:space="0" w:color="auto"/>
            </w:tcBorders>
          </w:tcPr>
          <w:p w14:paraId="07D40142" w14:textId="77777777" w:rsidR="002D5AAC" w:rsidRPr="00033EE1" w:rsidRDefault="008A37C8" w:rsidP="00387CD4">
            <w:pPr>
              <w:spacing w:before="120" w:line="460" w:lineRule="exact"/>
              <w:rPr>
                <w:b/>
                <w:sz w:val="34"/>
                <w:szCs w:val="34"/>
              </w:rPr>
            </w:pPr>
            <w:r w:rsidRPr="008A37C8">
              <w:rPr>
                <w:rFonts w:eastAsia="Times New Roman" w:cs="Times New Roman"/>
                <w:b/>
                <w:spacing w:val="-4"/>
                <w:sz w:val="40"/>
                <w:szCs w:val="40"/>
              </w:rPr>
              <w:t xml:space="preserve">Экономический </w:t>
            </w:r>
            <w:r w:rsidRPr="008A37C8">
              <w:rPr>
                <w:rFonts w:eastAsia="Times New Roman" w:cs="Times New Roman"/>
                <w:b/>
                <w:spacing w:val="-4"/>
                <w:sz w:val="40"/>
                <w:szCs w:val="40"/>
              </w:rPr>
              <w:br/>
              <w:t>и Социальный Совет</w:t>
            </w:r>
          </w:p>
        </w:tc>
        <w:tc>
          <w:tcPr>
            <w:tcW w:w="2693" w:type="dxa"/>
            <w:tcBorders>
              <w:top w:val="single" w:sz="4" w:space="0" w:color="auto"/>
              <w:bottom w:val="single" w:sz="12" w:space="0" w:color="auto"/>
            </w:tcBorders>
          </w:tcPr>
          <w:p w14:paraId="5A92C95C" w14:textId="77777777" w:rsidR="002D5AAC" w:rsidRDefault="00E21134" w:rsidP="00387CD4">
            <w:pPr>
              <w:spacing w:before="240"/>
              <w:rPr>
                <w:lang w:val="en-US"/>
              </w:rPr>
            </w:pPr>
            <w:r>
              <w:rPr>
                <w:lang w:val="en-US"/>
              </w:rPr>
              <w:t>Distr.: General</w:t>
            </w:r>
          </w:p>
          <w:p w14:paraId="4642B0CA" w14:textId="77777777" w:rsidR="00E21134" w:rsidRDefault="00E21134" w:rsidP="00E21134">
            <w:pPr>
              <w:spacing w:line="240" w:lineRule="exact"/>
              <w:rPr>
                <w:lang w:val="en-US"/>
              </w:rPr>
            </w:pPr>
            <w:r>
              <w:rPr>
                <w:lang w:val="en-US"/>
              </w:rPr>
              <w:t>10 November 2023</w:t>
            </w:r>
          </w:p>
          <w:p w14:paraId="09BE1225" w14:textId="77777777" w:rsidR="00E21134" w:rsidRDefault="00E21134" w:rsidP="00E21134">
            <w:pPr>
              <w:spacing w:line="240" w:lineRule="exact"/>
              <w:rPr>
                <w:lang w:val="en-US"/>
              </w:rPr>
            </w:pPr>
            <w:r>
              <w:rPr>
                <w:lang w:val="en-US"/>
              </w:rPr>
              <w:t>Russian</w:t>
            </w:r>
          </w:p>
          <w:p w14:paraId="6B40E697" w14:textId="104251C0" w:rsidR="00E21134" w:rsidRPr="008D53B6" w:rsidRDefault="00E21134" w:rsidP="00E21134">
            <w:pPr>
              <w:spacing w:line="240" w:lineRule="exact"/>
              <w:rPr>
                <w:lang w:val="en-US"/>
              </w:rPr>
            </w:pPr>
            <w:r>
              <w:rPr>
                <w:lang w:val="en-US"/>
              </w:rPr>
              <w:t>Original: English</w:t>
            </w:r>
          </w:p>
        </w:tc>
      </w:tr>
    </w:tbl>
    <w:p w14:paraId="75F79A40" w14:textId="77777777" w:rsidR="008A37C8" w:rsidRDefault="008A37C8" w:rsidP="00255343">
      <w:pPr>
        <w:spacing w:before="120"/>
        <w:rPr>
          <w:b/>
          <w:sz w:val="28"/>
          <w:szCs w:val="28"/>
        </w:rPr>
      </w:pPr>
      <w:r w:rsidRPr="00245892">
        <w:rPr>
          <w:b/>
          <w:sz w:val="28"/>
          <w:szCs w:val="28"/>
        </w:rPr>
        <w:t>Европейская экономическая комиссия</w:t>
      </w:r>
    </w:p>
    <w:p w14:paraId="69296B61" w14:textId="77777777" w:rsidR="00E21134" w:rsidRPr="00E21134" w:rsidRDefault="00E21134" w:rsidP="00E21134">
      <w:pPr>
        <w:spacing w:before="120"/>
        <w:rPr>
          <w:sz w:val="28"/>
          <w:szCs w:val="28"/>
        </w:rPr>
      </w:pPr>
      <w:r w:rsidRPr="00E21134">
        <w:rPr>
          <w:sz w:val="28"/>
          <w:szCs w:val="28"/>
        </w:rPr>
        <w:t>Комитет по внутреннему транспорту</w:t>
      </w:r>
    </w:p>
    <w:p w14:paraId="75095F4C" w14:textId="77777777" w:rsidR="00E21134" w:rsidRPr="00E21134" w:rsidRDefault="00E21134" w:rsidP="00E21134">
      <w:pPr>
        <w:spacing w:before="120"/>
        <w:rPr>
          <w:b/>
          <w:bCs/>
          <w:sz w:val="24"/>
          <w:szCs w:val="24"/>
        </w:rPr>
      </w:pPr>
      <w:r w:rsidRPr="00E21134">
        <w:rPr>
          <w:b/>
          <w:bCs/>
          <w:sz w:val="24"/>
          <w:szCs w:val="24"/>
        </w:rPr>
        <w:t>Рабочая группа по перевозкам опасных грузов</w:t>
      </w:r>
    </w:p>
    <w:p w14:paraId="0399D881" w14:textId="0E1A5133" w:rsidR="00E21134" w:rsidRPr="00E147CC" w:rsidRDefault="00E21134" w:rsidP="00E21134">
      <w:pPr>
        <w:spacing w:before="120"/>
        <w:rPr>
          <w:b/>
        </w:rPr>
      </w:pPr>
      <w:r>
        <w:rPr>
          <w:b/>
          <w:bCs/>
        </w:rPr>
        <w:t xml:space="preserve">Совместное совещание экспертов по Правилам, </w:t>
      </w:r>
      <w:r>
        <w:rPr>
          <w:b/>
          <w:bCs/>
        </w:rPr>
        <w:br/>
      </w:r>
      <w:r>
        <w:rPr>
          <w:b/>
          <w:bCs/>
        </w:rPr>
        <w:t xml:space="preserve">прилагаемым к Европейскому соглашению </w:t>
      </w:r>
      <w:r>
        <w:rPr>
          <w:b/>
          <w:bCs/>
        </w:rPr>
        <w:br/>
      </w:r>
      <w:r>
        <w:rPr>
          <w:b/>
          <w:bCs/>
        </w:rPr>
        <w:t xml:space="preserve">о международной перевозке опасных грузов </w:t>
      </w:r>
      <w:r>
        <w:rPr>
          <w:b/>
          <w:bCs/>
        </w:rPr>
        <w:br/>
      </w:r>
      <w:r>
        <w:rPr>
          <w:b/>
          <w:bCs/>
        </w:rPr>
        <w:t xml:space="preserve">по внутренним водным путям (ВОПОГ) </w:t>
      </w:r>
      <w:r>
        <w:rPr>
          <w:b/>
          <w:bCs/>
        </w:rPr>
        <w:br/>
      </w:r>
      <w:r>
        <w:rPr>
          <w:b/>
          <w:bCs/>
        </w:rPr>
        <w:t>(Комитет по вопросам безопасности ВОПОГ)</w:t>
      </w:r>
    </w:p>
    <w:p w14:paraId="401383F0" w14:textId="77777777" w:rsidR="00E21134" w:rsidRPr="00E147CC" w:rsidRDefault="00E21134" w:rsidP="00E21134">
      <w:pPr>
        <w:spacing w:before="120"/>
        <w:rPr>
          <w:b/>
        </w:rPr>
      </w:pPr>
      <w:r>
        <w:rPr>
          <w:b/>
          <w:bCs/>
        </w:rPr>
        <w:t>Сорок третья сессия</w:t>
      </w:r>
    </w:p>
    <w:p w14:paraId="47B95512" w14:textId="77777777" w:rsidR="00E21134" w:rsidRPr="00E147CC" w:rsidRDefault="00E21134" w:rsidP="00E21134">
      <w:r>
        <w:t>Женева, 22–26 января 2024 года</w:t>
      </w:r>
    </w:p>
    <w:p w14:paraId="2C0166F0" w14:textId="77777777" w:rsidR="00E21134" w:rsidRPr="00E147CC" w:rsidRDefault="00E21134" w:rsidP="00E21134">
      <w:r>
        <w:t>Пункт 5 b) предварительной повестки дня</w:t>
      </w:r>
    </w:p>
    <w:p w14:paraId="4CD6BF08" w14:textId="52A96620" w:rsidR="00E21134" w:rsidRPr="00E147CC" w:rsidRDefault="00E21134" w:rsidP="00E21134">
      <w:pPr>
        <w:contextualSpacing/>
        <w:rPr>
          <w:b/>
        </w:rPr>
      </w:pPr>
      <w:r>
        <w:rPr>
          <w:b/>
          <w:bCs/>
        </w:rPr>
        <w:t xml:space="preserve">Предложения о внесении поправок в Правила, </w:t>
      </w:r>
      <w:r w:rsidR="00527AF5">
        <w:rPr>
          <w:b/>
          <w:bCs/>
        </w:rPr>
        <w:br/>
      </w:r>
      <w:r>
        <w:rPr>
          <w:b/>
          <w:bCs/>
        </w:rPr>
        <w:t>прилагаемые к ВОПОГ:</w:t>
      </w:r>
    </w:p>
    <w:p w14:paraId="656B786F" w14:textId="77777777" w:rsidR="00E21134" w:rsidRPr="00E147CC" w:rsidRDefault="00E21134" w:rsidP="00E21134">
      <w:pPr>
        <w:contextualSpacing/>
        <w:rPr>
          <w:b/>
          <w:bCs/>
        </w:rPr>
      </w:pPr>
      <w:r>
        <w:rPr>
          <w:b/>
          <w:bCs/>
        </w:rPr>
        <w:t>другие предложения</w:t>
      </w:r>
    </w:p>
    <w:p w14:paraId="66F8350E" w14:textId="0960CC67" w:rsidR="00E21134" w:rsidRPr="00E147CC" w:rsidRDefault="00E21134" w:rsidP="00E21134">
      <w:pPr>
        <w:pStyle w:val="HChG"/>
        <w:ind w:right="708"/>
        <w:rPr>
          <w:b w:val="0"/>
          <w:szCs w:val="28"/>
        </w:rPr>
      </w:pPr>
      <w:r>
        <w:tab/>
      </w:r>
      <w:r>
        <w:tab/>
      </w:r>
      <w:r>
        <w:rPr>
          <w:bCs/>
        </w:rPr>
        <w:t>Предложение по изменению текстов пунктов 9.3.2.21.7 и</w:t>
      </w:r>
      <w:r>
        <w:rPr>
          <w:bCs/>
          <w:lang w:val="en-US"/>
        </w:rPr>
        <w:t> </w:t>
      </w:r>
      <w:r>
        <w:rPr>
          <w:bCs/>
        </w:rPr>
        <w:t>9.3.3.21.7, касающихся предупредительных сигналов об</w:t>
      </w:r>
      <w:r>
        <w:rPr>
          <w:bCs/>
          <w:lang w:val="en-US"/>
        </w:rPr>
        <w:t> </w:t>
      </w:r>
      <w:r>
        <w:rPr>
          <w:bCs/>
        </w:rPr>
        <w:t>избыточном давлении на судах типа C и типа N</w:t>
      </w:r>
    </w:p>
    <w:p w14:paraId="5B184827" w14:textId="28ED2A6B" w:rsidR="00E21134" w:rsidRPr="00E147CC" w:rsidRDefault="00E21134" w:rsidP="00E21134">
      <w:pPr>
        <w:pStyle w:val="H1G"/>
      </w:pPr>
      <w:bookmarkStart w:id="0" w:name="_Hlk141447565"/>
      <w:r>
        <w:tab/>
      </w:r>
      <w:r>
        <w:tab/>
      </w:r>
      <w:r>
        <w:rPr>
          <w:bCs/>
        </w:rPr>
        <w:t>Передано Европейским союзом речного судоходства (ЕСРС) и</w:t>
      </w:r>
      <w:r>
        <w:rPr>
          <w:bCs/>
          <w:lang w:val="en-US"/>
        </w:rPr>
        <w:t> </w:t>
      </w:r>
      <w:r>
        <w:rPr>
          <w:bCs/>
        </w:rPr>
        <w:t>Европейской организацией судоводителей (ЕОС)</w:t>
      </w:r>
      <w:r w:rsidRPr="00E21134">
        <w:rPr>
          <w:rStyle w:val="aa"/>
          <w:b w:val="0"/>
          <w:bCs/>
          <w:sz w:val="20"/>
          <w:vertAlign w:val="baseline"/>
        </w:rPr>
        <w:footnoteReference w:customMarkFollows="1" w:id="1"/>
        <w:t xml:space="preserve">* </w:t>
      </w:r>
      <w:r w:rsidRPr="00E21134">
        <w:rPr>
          <w:rStyle w:val="aa"/>
          <w:b w:val="0"/>
          <w:bCs/>
          <w:sz w:val="20"/>
          <w:vertAlign w:val="baseline"/>
        </w:rPr>
        <w:footnoteReference w:customMarkFollows="1" w:id="2"/>
        <w:t>**</w:t>
      </w:r>
      <w:r w:rsidRPr="00E21134">
        <w:rPr>
          <w:b w:val="0"/>
          <w:bCs/>
        </w:rPr>
        <w:t xml:space="preserve"> </w:t>
      </w:r>
      <w:bookmarkEnd w:id="0"/>
    </w:p>
    <w:p w14:paraId="4D94F9DA" w14:textId="77777777" w:rsidR="00E21134" w:rsidRPr="00E147CC" w:rsidRDefault="00E21134" w:rsidP="00E21134">
      <w:pPr>
        <w:pStyle w:val="HChG"/>
      </w:pPr>
      <w:r>
        <w:tab/>
      </w:r>
      <w:r>
        <w:tab/>
      </w:r>
      <w:r>
        <w:rPr>
          <w:bCs/>
        </w:rPr>
        <w:t>Введение</w:t>
      </w:r>
      <w:r>
        <w:t xml:space="preserve"> </w:t>
      </w:r>
    </w:p>
    <w:p w14:paraId="6741F96F" w14:textId="77777777" w:rsidR="00E21134" w:rsidRPr="00E147CC" w:rsidRDefault="00E21134" w:rsidP="00E21134">
      <w:pPr>
        <w:pStyle w:val="SingleTxtG"/>
      </w:pPr>
      <w:r>
        <w:t>1.</w:t>
      </w:r>
      <w:r>
        <w:tab/>
      </w:r>
      <w:r w:rsidRPr="00AA580C">
        <w:t>ЕСРС</w:t>
      </w:r>
      <w:r>
        <w:t>/</w:t>
      </w:r>
      <w:r w:rsidRPr="00AA580C">
        <w:t xml:space="preserve">ЕОС </w:t>
      </w:r>
      <w:r>
        <w:t xml:space="preserve">предлагают поправку в отношении заданных значений давления и использования сигналов об избыточном давлении на борту судов типа C и типа N ВОПОГ, с тем чтобы повысить безопасность экипажа при перевозке токсичных веществ. </w:t>
      </w:r>
    </w:p>
    <w:p w14:paraId="690AFDF9" w14:textId="77777777" w:rsidR="00E21134" w:rsidRPr="00E147CC" w:rsidRDefault="00E21134" w:rsidP="00E21134">
      <w:pPr>
        <w:pStyle w:val="SingleTxtG"/>
      </w:pPr>
      <w:r>
        <w:t>2.</w:t>
      </w:r>
      <w:r>
        <w:tab/>
        <w:t xml:space="preserve">Данное предложение позволит предупредить экипаж о том, что давление в грузовых танках достигает </w:t>
      </w:r>
      <w:r w:rsidRPr="00064F56">
        <w:t>заданн</w:t>
      </w:r>
      <w:r>
        <w:t>ого</w:t>
      </w:r>
      <w:r w:rsidRPr="00064F56">
        <w:t xml:space="preserve"> значени</w:t>
      </w:r>
      <w:r>
        <w:t>я</w:t>
      </w:r>
      <w:r w:rsidRPr="00064F56">
        <w:t xml:space="preserve"> </w:t>
      </w:r>
      <w:r>
        <w:t xml:space="preserve">давления быстродействующего выпускного клапана, и предотвратить воздействие паров токсичных веществ на членов экипажа в момент открытия и срабатывания быстродействующего выпускного клапана. Это значительно повысит безопасность. </w:t>
      </w:r>
    </w:p>
    <w:p w14:paraId="65BE33D0" w14:textId="77777777" w:rsidR="00E21134" w:rsidRPr="00E147CC" w:rsidRDefault="00E21134" w:rsidP="00E21134">
      <w:pPr>
        <w:pStyle w:val="HChG"/>
      </w:pPr>
      <w:r>
        <w:lastRenderedPageBreak/>
        <w:tab/>
        <w:t>I.</w:t>
      </w:r>
      <w:r>
        <w:tab/>
      </w:r>
      <w:r>
        <w:rPr>
          <w:bCs/>
        </w:rPr>
        <w:t>Суть проблемы</w:t>
      </w:r>
      <w:r>
        <w:t xml:space="preserve"> </w:t>
      </w:r>
    </w:p>
    <w:p w14:paraId="4CD6A427" w14:textId="77777777" w:rsidR="00E21134" w:rsidRPr="00E147CC" w:rsidRDefault="00E21134" w:rsidP="00E21134">
      <w:pPr>
        <w:pStyle w:val="SingleTxtG"/>
      </w:pPr>
      <w:r>
        <w:t>3.</w:t>
      </w:r>
      <w:r>
        <w:tab/>
        <w:t>Применительно к действующему тексту п. 9.3.2.21.7 ВОПОГ это означает, что на практике в случае, если давление в грузовых танках достигает заданных значений срабатывания быстродействующего выпускного клапана, то первоначально происходит сброс избыточного давления, и экипаж может подвергнуться воздействию токсичных паров до срабатывания прибора, указывающего на превышение давления.</w:t>
      </w:r>
    </w:p>
    <w:p w14:paraId="61645417" w14:textId="77777777" w:rsidR="00E21134" w:rsidRPr="00E147CC" w:rsidRDefault="00E21134" w:rsidP="00E21134">
      <w:pPr>
        <w:pStyle w:val="SingleTxtG"/>
      </w:pPr>
      <w:r>
        <w:t>4.</w:t>
      </w:r>
      <w:r>
        <w:tab/>
        <w:t xml:space="preserve">Уже существуют меры безопасности для предотвращения переполнения грузовых танков и предотвращения повреждения грузовых танков, но такие меры отсутствуют в плане предотвращения открытия предохранительного клапана в случае чрезмерного повышения давления в грузовых танках. С точки зрения безопасности срабатывание быстродействующего выпускного клапана является нежелательной ситуацией, особенно для продукции класса 6.1. </w:t>
      </w:r>
    </w:p>
    <w:p w14:paraId="60FAF415" w14:textId="77777777" w:rsidR="00E21134" w:rsidRPr="00E147CC" w:rsidRDefault="00E21134" w:rsidP="00E21134">
      <w:pPr>
        <w:pStyle w:val="HChG"/>
      </w:pPr>
      <w:r>
        <w:rPr>
          <w:bCs/>
        </w:rPr>
        <w:tab/>
        <w:t>II.</w:t>
      </w:r>
      <w:r>
        <w:tab/>
      </w:r>
      <w:r>
        <w:rPr>
          <w:bCs/>
        </w:rPr>
        <w:t>Предложение</w:t>
      </w:r>
      <w:r>
        <w:t xml:space="preserve"> </w:t>
      </w:r>
    </w:p>
    <w:p w14:paraId="1672C1E4" w14:textId="77777777" w:rsidR="00E21134" w:rsidRPr="00E147CC" w:rsidRDefault="00E21134" w:rsidP="00E21134">
      <w:pPr>
        <w:pStyle w:val="SingleTxtG"/>
      </w:pPr>
      <w:r>
        <w:t>5.</w:t>
      </w:r>
      <w:r>
        <w:tab/>
        <w:t xml:space="preserve">ЕСРС/ЕОС предлагают внести следующие поправки в пункты 9.3.2.21.7 и 9.3.3.21.7 ВОПОГ (поправки выделены жирным текстом, курсивом и подчеркнуты): </w:t>
      </w:r>
    </w:p>
    <w:p w14:paraId="4B850FC2" w14:textId="0CE75661" w:rsidR="00E21134" w:rsidRPr="00E147CC" w:rsidRDefault="00527AF5" w:rsidP="00E21134">
      <w:pPr>
        <w:pStyle w:val="SingleTxtG"/>
      </w:pPr>
      <w:r>
        <w:t>«</w:t>
      </w:r>
      <w:r w:rsidR="00E21134">
        <w:t>В случае превышения заданных значений давления или температуры приборы для измерения вакуума или избыточного давления газовой фазы в грузовом танке или для измерения температуры груза должны подавать визуальный и звуковой сигналы в рулевую рубку и на палубу. Аварийный сигнал должен автоматически передаваться в жилые помещения, если его подача не была прекращена.</w:t>
      </w:r>
    </w:p>
    <w:p w14:paraId="4ABA6DB4" w14:textId="4ED64340" w:rsidR="00E21134" w:rsidRPr="00E147CC" w:rsidRDefault="00E21134" w:rsidP="00E21134">
      <w:pPr>
        <w:pStyle w:val="SingleTxtG"/>
      </w:pPr>
      <w:r>
        <w:t>Если заданное значение давления превышается во время погрузки и разгрузки, прибор для измерения давления должен через посредство штепсельной розетки, упомянутой в пунктах 9.3.2.21.5/9.3.3.21.5 выше, незамедлительно инициировать замыкание электрической цепи, прерывающее операции по погрузке или разгрузке. Если используется судовой отливной насос, он должен автоматически отключаться. Прибор для измерения избыточного давления или вакуума должен подавать предупредительные сигналы не позднее чем:</w:t>
      </w:r>
    </w:p>
    <w:p w14:paraId="6D0F5F44" w14:textId="7F5EB372" w:rsidR="00E21134" w:rsidRPr="00E147CC" w:rsidRDefault="00E21134" w:rsidP="00E21134">
      <w:pPr>
        <w:pStyle w:val="SingleTxtG"/>
      </w:pPr>
      <w:r>
        <w:tab/>
      </w:r>
      <w:r>
        <w:t>a)</w:t>
      </w:r>
      <w:r>
        <w:tab/>
        <w:t xml:space="preserve">при достижении избыточного давления, превышающего в 1,15 раза давление срабатывания клапана повышенного давления/быстродействующего выпускного клапана; </w:t>
      </w:r>
      <w:r>
        <w:rPr>
          <w:strike/>
        </w:rPr>
        <w:t>или</w:t>
      </w:r>
    </w:p>
    <w:p w14:paraId="01C69B7C" w14:textId="0CDEBA88" w:rsidR="00E21134" w:rsidRPr="00E147CC" w:rsidRDefault="00E21134" w:rsidP="00E21134">
      <w:pPr>
        <w:pStyle w:val="SingleTxtG"/>
        <w:rPr>
          <w:b/>
          <w:i/>
          <w:iCs/>
          <w:u w:val="single"/>
        </w:rPr>
      </w:pPr>
      <w:r>
        <w:rPr>
          <w:b/>
          <w:bCs/>
          <w:i/>
          <w:iCs/>
        </w:rPr>
        <w:tab/>
      </w:r>
      <w:r>
        <w:rPr>
          <w:b/>
          <w:bCs/>
          <w:i/>
          <w:iCs/>
        </w:rPr>
        <w:t>b)</w:t>
      </w:r>
      <w:r>
        <w:tab/>
      </w:r>
      <w:r>
        <w:rPr>
          <w:b/>
          <w:bCs/>
          <w:i/>
          <w:iCs/>
          <w:u w:val="single"/>
        </w:rPr>
        <w:t>при достижении избыточного давления, равного 80</w:t>
      </w:r>
      <w:r w:rsidR="00527AF5">
        <w:rPr>
          <w:b/>
          <w:bCs/>
          <w:i/>
          <w:iCs/>
          <w:u w:val="single"/>
        </w:rPr>
        <w:t xml:space="preserve"> </w:t>
      </w:r>
      <w:r>
        <w:rPr>
          <w:b/>
          <w:bCs/>
          <w:i/>
          <w:iCs/>
          <w:u w:val="single"/>
        </w:rPr>
        <w:t>% величины давления срабатывания быстродействующего выпускного клапана, в случае перевозки веществ класса 6.1 или других классов, для которых в колонке 3b таблицы C главы 3.2 указана буква "T";</w:t>
      </w:r>
      <w:r w:rsidRPr="00527AF5">
        <w:rPr>
          <w:u w:val="single"/>
        </w:rPr>
        <w:t xml:space="preserve"> </w:t>
      </w:r>
      <w:r>
        <w:rPr>
          <w:b/>
          <w:bCs/>
          <w:i/>
          <w:iCs/>
          <w:u w:val="single"/>
        </w:rPr>
        <w:t>или</w:t>
      </w:r>
    </w:p>
    <w:p w14:paraId="3B478730" w14:textId="53848441" w:rsidR="00E21134" w:rsidRPr="00E147CC" w:rsidRDefault="00E21134" w:rsidP="00E21134">
      <w:pPr>
        <w:pStyle w:val="SingleTxtG"/>
      </w:pPr>
      <w:r>
        <w:rPr>
          <w:strike/>
        </w:rPr>
        <w:tab/>
      </w:r>
      <w:r>
        <w:rPr>
          <w:strike/>
        </w:rPr>
        <w:t>b)</w:t>
      </w:r>
      <w:r>
        <w:rPr>
          <w:b/>
          <w:bCs/>
          <w:i/>
          <w:iCs/>
          <w:u w:val="single"/>
        </w:rPr>
        <w:t>c)</w:t>
      </w:r>
      <w:r>
        <w:tab/>
        <w:t>при достижении нижнего предела расчетного вакуумметрического давления, но не превышающего, однако, вакуумметрическое давление, равное 5 кПа (0,05 бар).</w:t>
      </w:r>
    </w:p>
    <w:p w14:paraId="421A1D8C" w14:textId="3C3EC347" w:rsidR="00E21134" w:rsidRPr="00E147CC" w:rsidRDefault="00E21134" w:rsidP="00E21134">
      <w:pPr>
        <w:pStyle w:val="SingleTxtG"/>
      </w:pPr>
      <w:r>
        <w:t>(…)</w:t>
      </w:r>
      <w:r w:rsidR="00527AF5">
        <w:t>»</w:t>
      </w:r>
    </w:p>
    <w:p w14:paraId="7EEC5DEB" w14:textId="77777777" w:rsidR="00E21134" w:rsidRPr="00E147CC" w:rsidRDefault="00E21134" w:rsidP="00E21134">
      <w:pPr>
        <w:pStyle w:val="SingleTxtG"/>
      </w:pPr>
      <w:r>
        <w:t>6.</w:t>
      </w:r>
      <w:r>
        <w:tab/>
        <w:t xml:space="preserve">Кроме того, предлагается включить в пункт 1.6.7.2.2.2 «Таблица общих переходных положений — танкеры» следующее переходное положение: </w:t>
      </w:r>
    </w:p>
    <w:tbl>
      <w:tblPr>
        <w:tblW w:w="9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5"/>
        <w:gridCol w:w="4480"/>
        <w:gridCol w:w="3694"/>
      </w:tblGrid>
      <w:tr w:rsidR="00E21134" w:rsidRPr="00E147CC" w14:paraId="625363D7" w14:textId="77777777" w:rsidTr="00E80472">
        <w:trPr>
          <w:cantSplit/>
        </w:trPr>
        <w:tc>
          <w:tcPr>
            <w:tcW w:w="1185" w:type="dxa"/>
          </w:tcPr>
          <w:p w14:paraId="4CDC0D50" w14:textId="77777777" w:rsidR="00E21134" w:rsidRDefault="00E21134" w:rsidP="00F13D7E">
            <w:pPr>
              <w:adjustRightInd w:val="0"/>
              <w:snapToGrid w:val="0"/>
              <w:spacing w:before="40" w:after="40"/>
              <w:rPr>
                <w:b/>
                <w:bCs/>
                <w:i/>
                <w:iCs/>
                <w:szCs w:val="18"/>
                <w:u w:val="single"/>
              </w:rPr>
            </w:pPr>
            <w:r>
              <w:rPr>
                <w:b/>
                <w:bCs/>
                <w:i/>
                <w:iCs/>
                <w:u w:val="single"/>
              </w:rPr>
              <w:t>9.3.2.21.7</w:t>
            </w:r>
          </w:p>
          <w:p w14:paraId="30F7832A" w14:textId="77777777" w:rsidR="00E21134" w:rsidRPr="00C938D8" w:rsidRDefault="00E21134" w:rsidP="00F13D7E">
            <w:pPr>
              <w:adjustRightInd w:val="0"/>
              <w:snapToGrid w:val="0"/>
              <w:spacing w:before="40" w:after="40"/>
              <w:rPr>
                <w:b/>
                <w:bCs/>
                <w:i/>
                <w:iCs/>
                <w:szCs w:val="18"/>
                <w:u w:val="single"/>
              </w:rPr>
            </w:pPr>
            <w:r>
              <w:rPr>
                <w:b/>
                <w:bCs/>
                <w:i/>
                <w:iCs/>
                <w:u w:val="single"/>
              </w:rPr>
              <w:t>9.3.3.21.7</w:t>
            </w:r>
          </w:p>
          <w:p w14:paraId="226FB894" w14:textId="77777777" w:rsidR="00E21134" w:rsidRPr="00C938D8" w:rsidRDefault="00E21134" w:rsidP="00F13D7E">
            <w:pPr>
              <w:adjustRightInd w:val="0"/>
              <w:snapToGrid w:val="0"/>
              <w:spacing w:before="40" w:after="40"/>
              <w:rPr>
                <w:b/>
                <w:bCs/>
                <w:i/>
                <w:iCs/>
                <w:szCs w:val="18"/>
                <w:u w:val="single"/>
              </w:rPr>
            </w:pPr>
          </w:p>
        </w:tc>
        <w:tc>
          <w:tcPr>
            <w:tcW w:w="4480" w:type="dxa"/>
          </w:tcPr>
          <w:p w14:paraId="3308C2D5" w14:textId="337FA9B2" w:rsidR="00E21134" w:rsidRPr="00E147CC" w:rsidRDefault="00E21134" w:rsidP="00BC1D08">
            <w:pPr>
              <w:adjustRightInd w:val="0"/>
              <w:snapToGrid w:val="0"/>
              <w:spacing w:before="40" w:after="120"/>
              <w:rPr>
                <w:b/>
                <w:bCs/>
                <w:i/>
                <w:iCs/>
                <w:szCs w:val="18"/>
                <w:u w:val="single"/>
              </w:rPr>
            </w:pPr>
            <w:r>
              <w:rPr>
                <w:b/>
                <w:bCs/>
                <w:i/>
                <w:iCs/>
                <w:u w:val="single"/>
              </w:rPr>
              <w:t xml:space="preserve">Достижение избыточного давления, </w:t>
            </w:r>
            <w:r w:rsidR="00E80472">
              <w:rPr>
                <w:b/>
                <w:bCs/>
                <w:i/>
                <w:iCs/>
                <w:u w:val="single"/>
              </w:rPr>
              <w:br/>
            </w:r>
            <w:r>
              <w:rPr>
                <w:b/>
                <w:bCs/>
                <w:i/>
                <w:iCs/>
                <w:u w:val="single"/>
              </w:rPr>
              <w:t>равного 80</w:t>
            </w:r>
            <w:r w:rsidR="00527AF5">
              <w:rPr>
                <w:b/>
                <w:bCs/>
                <w:i/>
                <w:iCs/>
                <w:u w:val="single"/>
              </w:rPr>
              <w:t xml:space="preserve"> </w:t>
            </w:r>
            <w:r>
              <w:rPr>
                <w:b/>
                <w:bCs/>
                <w:i/>
                <w:iCs/>
                <w:u w:val="single"/>
              </w:rPr>
              <w:t xml:space="preserve">% величины давления срабатывания быстродействующего выпускного клапана, в случае перевозки веществ класса 6.1 или других классов, для которых в колонке 3b таблицы C главы 3.2 указана буква </w:t>
            </w:r>
            <w:r w:rsidR="00E80472">
              <w:rPr>
                <w:b/>
                <w:bCs/>
                <w:i/>
                <w:iCs/>
                <w:u w:val="single"/>
              </w:rPr>
              <w:t>«</w:t>
            </w:r>
            <w:r>
              <w:rPr>
                <w:b/>
                <w:bCs/>
                <w:i/>
                <w:iCs/>
                <w:u w:val="single"/>
              </w:rPr>
              <w:t>T</w:t>
            </w:r>
            <w:r w:rsidR="00E80472">
              <w:rPr>
                <w:b/>
                <w:bCs/>
                <w:i/>
                <w:iCs/>
                <w:u w:val="single"/>
              </w:rPr>
              <w:t>»</w:t>
            </w:r>
            <w:r>
              <w:t xml:space="preserve"> </w:t>
            </w:r>
          </w:p>
        </w:tc>
        <w:tc>
          <w:tcPr>
            <w:tcW w:w="3694" w:type="dxa"/>
          </w:tcPr>
          <w:p w14:paraId="722740A4" w14:textId="77777777" w:rsidR="00E21134" w:rsidRPr="00E147CC" w:rsidRDefault="00E21134" w:rsidP="00F13D7E">
            <w:pPr>
              <w:adjustRightInd w:val="0"/>
              <w:snapToGrid w:val="0"/>
              <w:spacing w:before="40" w:after="40"/>
              <w:jc w:val="center"/>
              <w:rPr>
                <w:b/>
                <w:bCs/>
                <w:i/>
                <w:iCs/>
                <w:szCs w:val="18"/>
                <w:u w:val="single"/>
              </w:rPr>
            </w:pPr>
            <w:r>
              <w:rPr>
                <w:b/>
                <w:bCs/>
                <w:i/>
                <w:iCs/>
                <w:u w:val="single"/>
              </w:rPr>
              <w:t>Н.З.М.</w:t>
            </w:r>
            <w:r w:rsidRPr="00E80472">
              <w:rPr>
                <w:u w:val="single"/>
              </w:rPr>
              <w:t xml:space="preserve"> </w:t>
            </w:r>
            <w:r>
              <w:rPr>
                <w:b/>
                <w:bCs/>
                <w:i/>
                <w:iCs/>
                <w:u w:val="single"/>
              </w:rPr>
              <w:t>с 1 января 2025 года</w:t>
            </w:r>
          </w:p>
          <w:p w14:paraId="66E7B68E" w14:textId="4A98B31F" w:rsidR="00E21134" w:rsidRPr="00E147CC" w:rsidRDefault="00E21134" w:rsidP="00F13D7E">
            <w:pPr>
              <w:adjustRightInd w:val="0"/>
              <w:snapToGrid w:val="0"/>
              <w:spacing w:before="40" w:after="40"/>
              <w:jc w:val="center"/>
              <w:rPr>
                <w:b/>
                <w:bCs/>
                <w:i/>
                <w:iCs/>
                <w:szCs w:val="18"/>
                <w:u w:val="single"/>
              </w:rPr>
            </w:pPr>
            <w:r>
              <w:rPr>
                <w:b/>
                <w:bCs/>
                <w:i/>
                <w:iCs/>
                <w:u w:val="single"/>
              </w:rPr>
              <w:t>Возобновление свидетельства о</w:t>
            </w:r>
            <w:r w:rsidR="00E80472">
              <w:rPr>
                <w:b/>
                <w:bCs/>
                <w:i/>
                <w:iCs/>
                <w:u w:val="single"/>
              </w:rPr>
              <w:t> </w:t>
            </w:r>
            <w:r>
              <w:rPr>
                <w:b/>
                <w:bCs/>
                <w:i/>
                <w:iCs/>
                <w:u w:val="single"/>
              </w:rPr>
              <w:t xml:space="preserve">допущении после 31 декабря </w:t>
            </w:r>
            <w:r w:rsidR="00E80472">
              <w:rPr>
                <w:b/>
                <w:bCs/>
                <w:i/>
                <w:iCs/>
                <w:u w:val="single"/>
              </w:rPr>
              <w:br/>
            </w:r>
            <w:r>
              <w:rPr>
                <w:b/>
                <w:bCs/>
                <w:i/>
                <w:iCs/>
                <w:u w:val="single"/>
              </w:rPr>
              <w:t>2034 года</w:t>
            </w:r>
          </w:p>
        </w:tc>
      </w:tr>
    </w:tbl>
    <w:p w14:paraId="342A0B6B" w14:textId="77777777" w:rsidR="00E21134" w:rsidRPr="00E147CC" w:rsidRDefault="00E21134" w:rsidP="00E21134">
      <w:pPr>
        <w:pStyle w:val="HChG"/>
        <w:pageBreakBefore/>
      </w:pPr>
      <w:r>
        <w:rPr>
          <w:bCs/>
        </w:rPr>
        <w:lastRenderedPageBreak/>
        <w:tab/>
        <w:t>III.</w:t>
      </w:r>
      <w:r>
        <w:tab/>
      </w:r>
      <w:r>
        <w:rPr>
          <w:bCs/>
        </w:rPr>
        <w:t>Обоснование</w:t>
      </w:r>
    </w:p>
    <w:p w14:paraId="4C04D951" w14:textId="77777777" w:rsidR="00E21134" w:rsidRPr="00E147CC" w:rsidRDefault="00E21134" w:rsidP="00E21134">
      <w:pPr>
        <w:pStyle w:val="SingleTxtG"/>
      </w:pPr>
      <w:r>
        <w:t>7.</w:t>
      </w:r>
      <w:r>
        <w:tab/>
        <w:t>Существующий на борту тип сигналов, изначально предназначенных для защиты грузовых танков от повреждения при чрезмерном повышении давления, может также использоваться в качестве дополнительного предупреждения в целях защиты безопасности и здоровья экипажа и окружающей среды.</w:t>
      </w:r>
    </w:p>
    <w:p w14:paraId="7111E345" w14:textId="77777777" w:rsidR="00E21134" w:rsidRPr="00E147CC" w:rsidRDefault="00E21134" w:rsidP="00E21134">
      <w:pPr>
        <w:pStyle w:val="SingleTxtG"/>
      </w:pPr>
      <w:r>
        <w:t>8.</w:t>
      </w:r>
      <w:r>
        <w:tab/>
        <w:t xml:space="preserve">Единственным существующим в настоящее время препятствием для неконтролируемого выброса токсичных паров являются соображения о безопасности самого экипажа судна. В результате изменения заданного избыточного давления соответствующая сигнализация должна подавать визуальный и звуковой предупредительный сигнал на борту судна и одновременно приводить в действие электрический контакт, который в виде двоичного сигнала прерывает токовую цепь, обеспечиваемую и питаемую береговым сооружением, и тем самым инициирует на береговом сооружении меры по предотвращению перелива во время операций по погрузке и разгрузке. Погрузка или разгрузка автоматически прекратится. </w:t>
      </w:r>
    </w:p>
    <w:p w14:paraId="5648CF04" w14:textId="77777777" w:rsidR="00E21134" w:rsidRPr="00E147CC" w:rsidRDefault="00E21134" w:rsidP="00E21134">
      <w:pPr>
        <w:pStyle w:val="HChG"/>
      </w:pPr>
      <w:bookmarkStart w:id="1" w:name="_Hlk139892690"/>
      <w:r>
        <w:rPr>
          <w:bCs/>
        </w:rPr>
        <w:tab/>
        <w:t>IV.</w:t>
      </w:r>
      <w:r>
        <w:tab/>
      </w:r>
      <w:r>
        <w:rPr>
          <w:bCs/>
        </w:rPr>
        <w:t>Цели в области устойчивого развития (ЦУР)</w:t>
      </w:r>
      <w:bookmarkEnd w:id="1"/>
    </w:p>
    <w:p w14:paraId="423ABD85" w14:textId="77777777" w:rsidR="00E21134" w:rsidRPr="00E147CC" w:rsidRDefault="00E21134" w:rsidP="00E21134">
      <w:pPr>
        <w:pStyle w:val="SingleTxtG"/>
        <w:keepNext/>
        <w:keepLines/>
      </w:pPr>
      <w:r>
        <w:t>9.</w:t>
      </w:r>
      <w:r>
        <w:tab/>
        <w:t xml:space="preserve">В случае внесения в указанное предложение поправок будет достигнута следующая ЦУР: </w:t>
      </w:r>
    </w:p>
    <w:p w14:paraId="628574D3" w14:textId="77777777" w:rsidR="00E21134" w:rsidRPr="00E147CC" w:rsidRDefault="00E21134" w:rsidP="00E21134">
      <w:pPr>
        <w:pStyle w:val="SingleTxtG"/>
        <w:keepNext/>
        <w:keepLines/>
      </w:pPr>
      <w:r>
        <w:t>Цель 3 — Хорошее здоровье и благополучие; снижение рисков для здоровья, связанных с опасными материалами.</w:t>
      </w:r>
    </w:p>
    <w:p w14:paraId="34DFB6DE" w14:textId="77777777" w:rsidR="00E21134" w:rsidRPr="00E147CC" w:rsidRDefault="00E21134" w:rsidP="00E21134">
      <w:pPr>
        <w:spacing w:before="240"/>
        <w:jc w:val="center"/>
        <w:rPr>
          <w:u w:val="single"/>
        </w:rPr>
      </w:pPr>
      <w:r w:rsidRPr="00E147CC">
        <w:rPr>
          <w:u w:val="single"/>
        </w:rPr>
        <w:tab/>
      </w:r>
      <w:r w:rsidRPr="00E147CC">
        <w:rPr>
          <w:u w:val="single"/>
        </w:rPr>
        <w:tab/>
      </w:r>
      <w:r w:rsidRPr="00E147CC">
        <w:rPr>
          <w:u w:val="single"/>
        </w:rPr>
        <w:tab/>
      </w:r>
    </w:p>
    <w:p w14:paraId="6CC0221F" w14:textId="77777777" w:rsidR="00E12C5F" w:rsidRPr="008D53B6" w:rsidRDefault="00E12C5F" w:rsidP="00D9145B"/>
    <w:sectPr w:rsidR="00E12C5F" w:rsidRPr="008D53B6" w:rsidSect="00E21134">
      <w:headerReference w:type="even" r:id="rId8"/>
      <w:headerReference w:type="default" r:id="rId9"/>
      <w:footerReference w:type="even" r:id="rId10"/>
      <w:footerReference w:type="default" r:id="rId11"/>
      <w:footerReference w:type="first" r:id="rId12"/>
      <w:endnotePr>
        <w:numFmt w:val="decimal"/>
      </w:endnotePr>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33E13" w14:textId="77777777" w:rsidR="00C538D9" w:rsidRPr="00A312BC" w:rsidRDefault="00C538D9" w:rsidP="00A312BC"/>
  </w:endnote>
  <w:endnote w:type="continuationSeparator" w:id="0">
    <w:p w14:paraId="478FDFE8" w14:textId="77777777" w:rsidR="00C538D9" w:rsidRPr="00A312BC" w:rsidRDefault="00C538D9" w:rsidP="00A31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3F76E" w14:textId="1454C3CC" w:rsidR="00E21134" w:rsidRPr="00E21134" w:rsidRDefault="00E21134">
    <w:pPr>
      <w:pStyle w:val="a8"/>
    </w:pPr>
    <w:r w:rsidRPr="00E21134">
      <w:rPr>
        <w:b/>
        <w:sz w:val="18"/>
      </w:rPr>
      <w:fldChar w:fldCharType="begin"/>
    </w:r>
    <w:r w:rsidRPr="00E21134">
      <w:rPr>
        <w:b/>
        <w:sz w:val="18"/>
      </w:rPr>
      <w:instrText xml:space="preserve"> PAGE  \* MERGEFORMAT </w:instrText>
    </w:r>
    <w:r w:rsidRPr="00E21134">
      <w:rPr>
        <w:b/>
        <w:sz w:val="18"/>
      </w:rPr>
      <w:fldChar w:fldCharType="separate"/>
    </w:r>
    <w:r w:rsidRPr="00E21134">
      <w:rPr>
        <w:b/>
        <w:noProof/>
        <w:sz w:val="18"/>
      </w:rPr>
      <w:t>2</w:t>
    </w:r>
    <w:r w:rsidRPr="00E21134">
      <w:rPr>
        <w:b/>
        <w:sz w:val="18"/>
      </w:rPr>
      <w:fldChar w:fldCharType="end"/>
    </w:r>
    <w:r>
      <w:rPr>
        <w:b/>
        <w:sz w:val="18"/>
      </w:rPr>
      <w:tab/>
    </w:r>
    <w:r>
      <w:t>GE.23-21994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64161" w14:textId="3DE2780D" w:rsidR="00E21134" w:rsidRPr="00E21134" w:rsidRDefault="00E21134" w:rsidP="00E21134">
    <w:pPr>
      <w:pStyle w:val="a8"/>
      <w:tabs>
        <w:tab w:val="clear" w:pos="9639"/>
        <w:tab w:val="right" w:pos="9638"/>
      </w:tabs>
      <w:rPr>
        <w:b/>
        <w:sz w:val="18"/>
      </w:rPr>
    </w:pPr>
    <w:r>
      <w:t>GE.23-21994</w:t>
    </w:r>
    <w:r>
      <w:tab/>
    </w:r>
    <w:r w:rsidRPr="00E21134">
      <w:rPr>
        <w:b/>
        <w:sz w:val="18"/>
      </w:rPr>
      <w:fldChar w:fldCharType="begin"/>
    </w:r>
    <w:r w:rsidRPr="00E21134">
      <w:rPr>
        <w:b/>
        <w:sz w:val="18"/>
      </w:rPr>
      <w:instrText xml:space="preserve"> PAGE  \* MERGEFORMAT </w:instrText>
    </w:r>
    <w:r w:rsidRPr="00E21134">
      <w:rPr>
        <w:b/>
        <w:sz w:val="18"/>
      </w:rPr>
      <w:fldChar w:fldCharType="separate"/>
    </w:r>
    <w:r w:rsidRPr="00E21134">
      <w:rPr>
        <w:b/>
        <w:noProof/>
        <w:sz w:val="18"/>
      </w:rPr>
      <w:t>3</w:t>
    </w:r>
    <w:r w:rsidRPr="00E21134">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4EDBA" w14:textId="6D86049D" w:rsidR="00042B72" w:rsidRPr="00E21134" w:rsidRDefault="00E21134" w:rsidP="00E21134">
    <w:pPr>
      <w:spacing w:before="120" w:line="240" w:lineRule="auto"/>
      <w:rPr>
        <w:lang w:val="en-US"/>
      </w:rPr>
    </w:pPr>
    <w:r>
      <w:t>GE.</w:t>
    </w:r>
    <w:r w:rsidR="00DF71B9">
      <w:rPr>
        <w:b/>
        <w:noProof/>
        <w:lang w:val="fr-CH" w:eastAsia="fr-CH"/>
      </w:rPr>
      <w:drawing>
        <wp:anchor distT="0" distB="0" distL="114300" distR="114300" simplePos="0" relativeHeight="251658240" behindDoc="0" locked="0" layoutInCell="1" allowOverlap="1" wp14:anchorId="4ADD8780" wp14:editId="074FDD9E">
          <wp:simplePos x="0" y="0"/>
          <wp:positionH relativeFrom="margin">
            <wp:posOffset>2699385</wp:posOffset>
          </wp:positionH>
          <wp:positionV relativeFrom="margin">
            <wp:posOffset>9179560</wp:posOffset>
          </wp:positionV>
          <wp:extent cx="2656800" cy="277200"/>
          <wp:effectExtent l="0" t="0" r="0" b="8890"/>
          <wp:wrapNone/>
          <wp:docPr id="3" name="Рисунок 2" descr="recycle_R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Russia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2647"/>
                  <a:stretch/>
                </pic:blipFill>
                <pic:spPr bwMode="auto">
                  <a:xfrm>
                    <a:off x="0" y="0"/>
                    <a:ext cx="2656800" cy="27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23-21994  (R)</w:t>
    </w:r>
    <w:r>
      <w:rPr>
        <w:noProof/>
      </w:rPr>
      <w:drawing>
        <wp:anchor distT="0" distB="0" distL="114300" distR="114300" simplePos="0" relativeHeight="251659264" behindDoc="0" locked="0" layoutInCell="1" allowOverlap="1" wp14:anchorId="654A6C5C" wp14:editId="4C838BCA">
          <wp:simplePos x="0" y="0"/>
          <wp:positionH relativeFrom="margin">
            <wp:posOffset>5489575</wp:posOffset>
          </wp:positionH>
          <wp:positionV relativeFrom="margin">
            <wp:posOffset>8855710</wp:posOffset>
          </wp:positionV>
          <wp:extent cx="638175" cy="638175"/>
          <wp:effectExtent l="0" t="0" r="952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US"/>
      </w:rPr>
      <w:t xml:space="preserve">  211123  221123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F225E" w14:textId="77777777" w:rsidR="00C538D9" w:rsidRPr="001075E9" w:rsidRDefault="00C538D9" w:rsidP="001075E9">
      <w:pPr>
        <w:tabs>
          <w:tab w:val="right" w:pos="2155"/>
        </w:tabs>
        <w:spacing w:after="80" w:line="240" w:lineRule="auto"/>
        <w:ind w:left="680"/>
        <w:rPr>
          <w:u w:val="single"/>
        </w:rPr>
      </w:pPr>
      <w:r>
        <w:rPr>
          <w:u w:val="single"/>
        </w:rPr>
        <w:tab/>
      </w:r>
    </w:p>
  </w:footnote>
  <w:footnote w:type="continuationSeparator" w:id="0">
    <w:p w14:paraId="186D10F0" w14:textId="77777777" w:rsidR="00C538D9" w:rsidRDefault="00C538D9" w:rsidP="00407B78">
      <w:pPr>
        <w:tabs>
          <w:tab w:val="right" w:pos="2155"/>
        </w:tabs>
        <w:spacing w:after="80"/>
        <w:ind w:left="680"/>
        <w:rPr>
          <w:u w:val="single"/>
        </w:rPr>
      </w:pPr>
      <w:r>
        <w:rPr>
          <w:u w:val="single"/>
        </w:rPr>
        <w:tab/>
      </w:r>
    </w:p>
  </w:footnote>
  <w:footnote w:id="1">
    <w:p w14:paraId="057731ED" w14:textId="77777777" w:rsidR="00E21134" w:rsidRPr="00E147CC" w:rsidRDefault="00E21134" w:rsidP="00E21134">
      <w:pPr>
        <w:pStyle w:val="ad"/>
        <w:rPr>
          <w:szCs w:val="18"/>
        </w:rPr>
      </w:pPr>
      <w:r>
        <w:tab/>
      </w:r>
      <w:r w:rsidRPr="00E21134">
        <w:rPr>
          <w:sz w:val="20"/>
        </w:rPr>
        <w:t>*</w:t>
      </w:r>
      <w:r>
        <w:tab/>
        <w:t>Распространено на немецком языке Центральной комиссией судоходства по Рейну под условным обозначением CCNR-ZKR/ADN/WP.15/AC.2/2024/27.</w:t>
      </w:r>
    </w:p>
  </w:footnote>
  <w:footnote w:id="2">
    <w:p w14:paraId="48C30B51" w14:textId="47BFB32A" w:rsidR="00E21134" w:rsidRPr="00527AF5" w:rsidRDefault="00E21134" w:rsidP="00E21134">
      <w:pPr>
        <w:pStyle w:val="ad"/>
        <w:rPr>
          <w:szCs w:val="18"/>
          <w:lang w:val="en-US"/>
        </w:rPr>
      </w:pPr>
      <w:r>
        <w:tab/>
      </w:r>
      <w:r w:rsidRPr="00E21134">
        <w:rPr>
          <w:sz w:val="20"/>
        </w:rPr>
        <w:t>**</w:t>
      </w:r>
      <w:r>
        <w:tab/>
        <w:t>A/78/6 (разд. 20), таблица 20.5</w:t>
      </w:r>
      <w:r w:rsidR="00527AF5">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28A3C" w14:textId="065158F9" w:rsidR="00E21134" w:rsidRPr="00E21134" w:rsidRDefault="00E21134">
    <w:pPr>
      <w:pStyle w:val="a5"/>
    </w:pPr>
    <w:fldSimple w:instr=" TITLE  \* MERGEFORMAT ">
      <w:r w:rsidR="004A2E51">
        <w:t>ECE/TRANS/WP.15/AC.2/2024/27</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8DAEB" w14:textId="1662CD64" w:rsidR="00E21134" w:rsidRPr="00E21134" w:rsidRDefault="00E21134" w:rsidP="00E21134">
    <w:pPr>
      <w:pStyle w:val="a5"/>
      <w:jc w:val="right"/>
    </w:pPr>
    <w:fldSimple w:instr=" TITLE  \* MERGEFORMAT ">
      <w:r w:rsidR="004A2E51">
        <w:t>ECE/TRANS/WP.15/AC.2/2024/27</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EF4F9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E14172"/>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36A7743B"/>
    <w:multiLevelType w:val="hybridMultilevel"/>
    <w:tmpl w:val="165289D8"/>
    <w:lvl w:ilvl="0" w:tplc="14C64E84">
      <w:start w:val="1"/>
      <w:numFmt w:val="bullet"/>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8C6CF5"/>
    <w:multiLevelType w:val="hybridMultilevel"/>
    <w:tmpl w:val="93FCAD22"/>
    <w:lvl w:ilvl="0" w:tplc="F73C6636">
      <w:start w:val="1"/>
      <w:numFmt w:val="bullet"/>
      <w:pStyle w:val="Bullet2G"/>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534FFF"/>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5BC90228"/>
    <w:multiLevelType w:val="hybridMultilevel"/>
    <w:tmpl w:val="E5464F8E"/>
    <w:lvl w:ilvl="0" w:tplc="FD0C5992">
      <w:start w:val="1"/>
      <w:numFmt w:val="decimal"/>
      <w:pStyle w:val="ParaNoG"/>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5BF12F8"/>
    <w:multiLevelType w:val="hybridMultilevel"/>
    <w:tmpl w:val="43A6C61A"/>
    <w:lvl w:ilvl="0" w:tplc="A652453E">
      <w:start w:val="1"/>
      <w:numFmt w:val="bullet"/>
      <w:pStyle w:val="Bullet1G"/>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FD3DE4"/>
    <w:multiLevelType w:val="hybridMultilevel"/>
    <w:tmpl w:val="569E52D4"/>
    <w:lvl w:ilvl="0" w:tplc="E77E5F5E">
      <w:start w:val="1"/>
      <w:numFmt w:val="bullet"/>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5E3887"/>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56733885">
    <w:abstractNumId w:val="16"/>
  </w:num>
  <w:num w:numId="2" w16cid:durableId="966817556">
    <w:abstractNumId w:val="11"/>
  </w:num>
  <w:num w:numId="3" w16cid:durableId="1816291531">
    <w:abstractNumId w:val="10"/>
  </w:num>
  <w:num w:numId="4" w16cid:durableId="1492480875">
    <w:abstractNumId w:val="17"/>
  </w:num>
  <w:num w:numId="5" w16cid:durableId="1298685170">
    <w:abstractNumId w:val="13"/>
  </w:num>
  <w:num w:numId="6" w16cid:durableId="1283070902">
    <w:abstractNumId w:val="8"/>
  </w:num>
  <w:num w:numId="7" w16cid:durableId="1699626965">
    <w:abstractNumId w:val="3"/>
  </w:num>
  <w:num w:numId="8" w16cid:durableId="1329138966">
    <w:abstractNumId w:val="2"/>
  </w:num>
  <w:num w:numId="9" w16cid:durableId="972639926">
    <w:abstractNumId w:val="1"/>
  </w:num>
  <w:num w:numId="10" w16cid:durableId="1379890997">
    <w:abstractNumId w:val="0"/>
  </w:num>
  <w:num w:numId="11" w16cid:durableId="395789326">
    <w:abstractNumId w:val="9"/>
  </w:num>
  <w:num w:numId="12" w16cid:durableId="767236370">
    <w:abstractNumId w:val="7"/>
  </w:num>
  <w:num w:numId="13" w16cid:durableId="1427002435">
    <w:abstractNumId w:val="6"/>
  </w:num>
  <w:num w:numId="14" w16cid:durableId="731152056">
    <w:abstractNumId w:val="5"/>
  </w:num>
  <w:num w:numId="15" w16cid:durableId="2099473488">
    <w:abstractNumId w:val="4"/>
  </w:num>
  <w:num w:numId="16" w16cid:durableId="746810400">
    <w:abstractNumId w:val="15"/>
  </w:num>
  <w:num w:numId="17" w16cid:durableId="53941411">
    <w:abstractNumId w:val="12"/>
  </w:num>
  <w:num w:numId="18" w16cid:durableId="961153681">
    <w:abstractNumId w:val="14"/>
  </w:num>
  <w:num w:numId="19" w16cid:durableId="1272468768">
    <w:abstractNumId w:val="15"/>
  </w:num>
  <w:num w:numId="20" w16cid:durableId="807743971">
    <w:abstractNumId w:val="12"/>
  </w:num>
  <w:num w:numId="21" w16cid:durableId="159116218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8D9"/>
    <w:rsid w:val="00033EE1"/>
    <w:rsid w:val="00042B72"/>
    <w:rsid w:val="000558BD"/>
    <w:rsid w:val="000B57E7"/>
    <w:rsid w:val="000B6373"/>
    <w:rsid w:val="000E4E5B"/>
    <w:rsid w:val="000F09DF"/>
    <w:rsid w:val="000F61B2"/>
    <w:rsid w:val="001075E9"/>
    <w:rsid w:val="0014152F"/>
    <w:rsid w:val="00180183"/>
    <w:rsid w:val="0018024D"/>
    <w:rsid w:val="0018649F"/>
    <w:rsid w:val="00196389"/>
    <w:rsid w:val="001B3EF6"/>
    <w:rsid w:val="001C7A89"/>
    <w:rsid w:val="00255343"/>
    <w:rsid w:val="0027151D"/>
    <w:rsid w:val="002A2EFC"/>
    <w:rsid w:val="002B0106"/>
    <w:rsid w:val="002B74B1"/>
    <w:rsid w:val="002C0E18"/>
    <w:rsid w:val="002D5AAC"/>
    <w:rsid w:val="002E5067"/>
    <w:rsid w:val="002F405F"/>
    <w:rsid w:val="002F7EEC"/>
    <w:rsid w:val="00301299"/>
    <w:rsid w:val="00305C08"/>
    <w:rsid w:val="00307FB6"/>
    <w:rsid w:val="00317339"/>
    <w:rsid w:val="00322004"/>
    <w:rsid w:val="003402C2"/>
    <w:rsid w:val="00381C24"/>
    <w:rsid w:val="00387CD4"/>
    <w:rsid w:val="003958D0"/>
    <w:rsid w:val="003A0D43"/>
    <w:rsid w:val="003A48CE"/>
    <w:rsid w:val="003B00E5"/>
    <w:rsid w:val="003E0B46"/>
    <w:rsid w:val="00407B78"/>
    <w:rsid w:val="00424203"/>
    <w:rsid w:val="00452493"/>
    <w:rsid w:val="00453318"/>
    <w:rsid w:val="00454AF2"/>
    <w:rsid w:val="00454E07"/>
    <w:rsid w:val="00472C5C"/>
    <w:rsid w:val="00485F8A"/>
    <w:rsid w:val="004A2E51"/>
    <w:rsid w:val="004E05B7"/>
    <w:rsid w:val="0050108D"/>
    <w:rsid w:val="00513081"/>
    <w:rsid w:val="00517901"/>
    <w:rsid w:val="00526683"/>
    <w:rsid w:val="00526DB8"/>
    <w:rsid w:val="00527AF5"/>
    <w:rsid w:val="005639C1"/>
    <w:rsid w:val="005709E0"/>
    <w:rsid w:val="00572E19"/>
    <w:rsid w:val="005961C8"/>
    <w:rsid w:val="005966F1"/>
    <w:rsid w:val="005D7914"/>
    <w:rsid w:val="005E2B41"/>
    <w:rsid w:val="005F0B42"/>
    <w:rsid w:val="00617A43"/>
    <w:rsid w:val="006345DB"/>
    <w:rsid w:val="00640F49"/>
    <w:rsid w:val="00680D03"/>
    <w:rsid w:val="00681A10"/>
    <w:rsid w:val="006A1ED8"/>
    <w:rsid w:val="006C2031"/>
    <w:rsid w:val="006D461A"/>
    <w:rsid w:val="006F35EE"/>
    <w:rsid w:val="007021FF"/>
    <w:rsid w:val="00712895"/>
    <w:rsid w:val="00734ACB"/>
    <w:rsid w:val="00757357"/>
    <w:rsid w:val="00792497"/>
    <w:rsid w:val="00806737"/>
    <w:rsid w:val="00825F8D"/>
    <w:rsid w:val="00834B71"/>
    <w:rsid w:val="0086445C"/>
    <w:rsid w:val="00894693"/>
    <w:rsid w:val="008A08D7"/>
    <w:rsid w:val="008A37C8"/>
    <w:rsid w:val="008B6909"/>
    <w:rsid w:val="008D53B6"/>
    <w:rsid w:val="008F7609"/>
    <w:rsid w:val="00906890"/>
    <w:rsid w:val="00911BE4"/>
    <w:rsid w:val="00951972"/>
    <w:rsid w:val="009608F3"/>
    <w:rsid w:val="009A24AC"/>
    <w:rsid w:val="009C59D7"/>
    <w:rsid w:val="009C6FE6"/>
    <w:rsid w:val="009D7E7D"/>
    <w:rsid w:val="00A14DA8"/>
    <w:rsid w:val="00A312BC"/>
    <w:rsid w:val="00A84021"/>
    <w:rsid w:val="00A84D35"/>
    <w:rsid w:val="00A917B3"/>
    <w:rsid w:val="00AB4B51"/>
    <w:rsid w:val="00B10CC7"/>
    <w:rsid w:val="00B36DF7"/>
    <w:rsid w:val="00B539E7"/>
    <w:rsid w:val="00B62458"/>
    <w:rsid w:val="00BC18B2"/>
    <w:rsid w:val="00BC1D08"/>
    <w:rsid w:val="00BD33EE"/>
    <w:rsid w:val="00BE1CC7"/>
    <w:rsid w:val="00C106D6"/>
    <w:rsid w:val="00C119AE"/>
    <w:rsid w:val="00C538D9"/>
    <w:rsid w:val="00C60F0C"/>
    <w:rsid w:val="00C71E84"/>
    <w:rsid w:val="00C805C9"/>
    <w:rsid w:val="00C92939"/>
    <w:rsid w:val="00CA1679"/>
    <w:rsid w:val="00CB151C"/>
    <w:rsid w:val="00CE5A1A"/>
    <w:rsid w:val="00CF55F6"/>
    <w:rsid w:val="00D33D63"/>
    <w:rsid w:val="00D5253A"/>
    <w:rsid w:val="00D873A8"/>
    <w:rsid w:val="00D90028"/>
    <w:rsid w:val="00D90138"/>
    <w:rsid w:val="00D9145B"/>
    <w:rsid w:val="00DD78D1"/>
    <w:rsid w:val="00DE32CD"/>
    <w:rsid w:val="00DF5767"/>
    <w:rsid w:val="00DF71B9"/>
    <w:rsid w:val="00E12C5F"/>
    <w:rsid w:val="00E21134"/>
    <w:rsid w:val="00E73F76"/>
    <w:rsid w:val="00E80472"/>
    <w:rsid w:val="00EA2C9F"/>
    <w:rsid w:val="00EA420E"/>
    <w:rsid w:val="00ED0BDA"/>
    <w:rsid w:val="00EE142A"/>
    <w:rsid w:val="00EF1360"/>
    <w:rsid w:val="00EF3220"/>
    <w:rsid w:val="00F2523A"/>
    <w:rsid w:val="00F43903"/>
    <w:rsid w:val="00F73C9D"/>
    <w:rsid w:val="00F94155"/>
    <w:rsid w:val="00F9783F"/>
    <w:rsid w:val="00FD2EF7"/>
    <w:rsid w:val="00FE447E"/>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83E812"/>
  <w15:docId w15:val="{5C9970D2-CDE9-47B5-B736-F986C7E55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lsdException w:name="List 2" w:semiHidden="1" w:unhideWhenUsed="1"/>
    <w:lsdException w:name="List 3" w:semiHidden="1" w:unhideWhenUsed="1"/>
    <w:lsdException w:name="List 4" w:semiHidden="1" w:uiPriority="1"/>
    <w:lsdException w:name="List 5" w:semiHidden="1" w:uiPriority="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lsdException w:name="Salutation" w:semiHidden="1" w:uiPriority="1"/>
    <w:lsdException w:name="Date" w:semiHidden="1" w:uiPriority="1"/>
    <w:lsdException w:name="Body Text First Indent" w:semiHidden="1" w:uiPriority="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
    <w:lsdException w:name="Emphasis" w:semiHidden="1"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145B"/>
    <w:pPr>
      <w:suppressAutoHyphens/>
      <w:spacing w:line="240" w:lineRule="atLeast"/>
    </w:pPr>
    <w:rPr>
      <w:rFonts w:eastAsiaTheme="minorHAnsi" w:cstheme="minorBidi"/>
      <w:szCs w:val="22"/>
      <w:lang w:val="ru-RU" w:eastAsia="en-US"/>
    </w:rPr>
  </w:style>
  <w:style w:type="paragraph" w:styleId="1">
    <w:name w:val="heading 1"/>
    <w:aliases w:val="Table_G"/>
    <w:basedOn w:val="a"/>
    <w:next w:val="a"/>
    <w:link w:val="10"/>
    <w:qFormat/>
    <w:rsid w:val="00617A43"/>
    <w:pPr>
      <w:keepNext/>
      <w:tabs>
        <w:tab w:val="left" w:pos="567"/>
      </w:tabs>
      <w:jc w:val="both"/>
      <w:outlineLvl w:val="0"/>
    </w:pPr>
    <w:rPr>
      <w:rFonts w:eastAsia="Times New Roman" w:cs="Arial"/>
      <w:b/>
      <w:bCs/>
      <w:szCs w:val="32"/>
      <w:lang w:eastAsia="ru-RU"/>
    </w:rPr>
  </w:style>
  <w:style w:type="paragraph" w:styleId="2">
    <w:name w:val="heading 2"/>
    <w:basedOn w:val="a"/>
    <w:next w:val="a"/>
    <w:semiHidden/>
    <w:rsid w:val="009C6FE6"/>
    <w:pPr>
      <w:keepNext/>
      <w:outlineLvl w:val="1"/>
    </w:pPr>
    <w:rPr>
      <w:rFonts w:cs="Arial"/>
      <w:bCs/>
      <w:iCs/>
      <w:szCs w:val="28"/>
    </w:rPr>
  </w:style>
  <w:style w:type="paragraph" w:styleId="3">
    <w:name w:val="heading 3"/>
    <w:basedOn w:val="a"/>
    <w:next w:val="a"/>
    <w:semiHidden/>
    <w:rsid w:val="009C6FE6"/>
    <w:pPr>
      <w:keepNext/>
      <w:spacing w:before="240" w:after="60"/>
      <w:outlineLvl w:val="2"/>
    </w:pPr>
    <w:rPr>
      <w:rFonts w:ascii="Arial" w:hAnsi="Arial" w:cs="Arial"/>
      <w:b/>
      <w:bCs/>
      <w:sz w:val="26"/>
      <w:szCs w:val="26"/>
    </w:rPr>
  </w:style>
  <w:style w:type="paragraph" w:styleId="4">
    <w:name w:val="heading 4"/>
    <w:basedOn w:val="a"/>
    <w:next w:val="a"/>
    <w:semiHidden/>
    <w:rsid w:val="009C6FE6"/>
    <w:pPr>
      <w:keepNext/>
      <w:spacing w:before="240" w:after="60"/>
      <w:outlineLvl w:val="3"/>
    </w:pPr>
    <w:rPr>
      <w:b/>
      <w:bCs/>
      <w:sz w:val="28"/>
      <w:szCs w:val="28"/>
    </w:rPr>
  </w:style>
  <w:style w:type="paragraph" w:styleId="5">
    <w:name w:val="heading 5"/>
    <w:basedOn w:val="a"/>
    <w:next w:val="a"/>
    <w:semiHidden/>
    <w:rsid w:val="009C6FE6"/>
    <w:pPr>
      <w:spacing w:before="240" w:after="60"/>
      <w:outlineLvl w:val="4"/>
    </w:pPr>
    <w:rPr>
      <w:b/>
      <w:bCs/>
      <w:i/>
      <w:iCs/>
      <w:sz w:val="26"/>
      <w:szCs w:val="26"/>
    </w:rPr>
  </w:style>
  <w:style w:type="paragraph" w:styleId="6">
    <w:name w:val="heading 6"/>
    <w:basedOn w:val="a"/>
    <w:next w:val="a"/>
    <w:semiHidden/>
    <w:rsid w:val="009C6FE6"/>
    <w:pPr>
      <w:spacing w:before="240" w:after="60"/>
      <w:outlineLvl w:val="5"/>
    </w:pPr>
    <w:rPr>
      <w:b/>
      <w:bCs/>
      <w:sz w:val="22"/>
    </w:rPr>
  </w:style>
  <w:style w:type="paragraph" w:styleId="7">
    <w:name w:val="heading 7"/>
    <w:basedOn w:val="a"/>
    <w:next w:val="a"/>
    <w:semiHidden/>
    <w:rsid w:val="009C6FE6"/>
    <w:pPr>
      <w:spacing w:before="240" w:after="60"/>
      <w:outlineLvl w:val="6"/>
    </w:pPr>
    <w:rPr>
      <w:sz w:val="24"/>
      <w:szCs w:val="24"/>
    </w:rPr>
  </w:style>
  <w:style w:type="paragraph" w:styleId="8">
    <w:name w:val="heading 8"/>
    <w:basedOn w:val="a"/>
    <w:next w:val="a"/>
    <w:semiHidden/>
    <w:rsid w:val="009C6FE6"/>
    <w:pPr>
      <w:spacing w:before="240" w:after="60"/>
      <w:outlineLvl w:val="7"/>
    </w:pPr>
    <w:rPr>
      <w:i/>
      <w:iCs/>
      <w:sz w:val="24"/>
      <w:szCs w:val="24"/>
    </w:rPr>
  </w:style>
  <w:style w:type="paragraph" w:styleId="9">
    <w:name w:val="heading 9"/>
    <w:basedOn w:val="a"/>
    <w:next w:val="a"/>
    <w:semiHidden/>
    <w:rsid w:val="009C6FE6"/>
    <w:pPr>
      <w:spacing w:before="240" w:after="60"/>
      <w:outlineLvl w:val="8"/>
    </w:pPr>
    <w:rPr>
      <w:rFonts w:ascii="Arial"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1"/>
    <w:semiHidden/>
    <w:rsid w:val="009C6FE6"/>
    <w:pPr>
      <w:spacing w:line="240" w:lineRule="auto"/>
    </w:pPr>
    <w:rPr>
      <w:rFonts w:ascii="Tahoma" w:hAnsi="Tahoma" w:cs="Tahoma"/>
      <w:sz w:val="16"/>
      <w:szCs w:val="16"/>
    </w:rPr>
  </w:style>
  <w:style w:type="character" w:customStyle="1" w:styleId="a4">
    <w:name w:val="Текст выноски Знак"/>
    <w:basedOn w:val="a0"/>
    <w:link w:val="a3"/>
    <w:uiPriority w:val="1"/>
    <w:semiHidden/>
    <w:rsid w:val="00C71E84"/>
    <w:rPr>
      <w:rFonts w:ascii="Tahoma" w:eastAsiaTheme="minorHAnsi" w:hAnsi="Tahoma" w:cs="Tahoma"/>
      <w:sz w:val="16"/>
      <w:szCs w:val="16"/>
      <w:lang w:val="ru-RU" w:eastAsia="en-US"/>
    </w:rPr>
  </w:style>
  <w:style w:type="paragraph" w:customStyle="1" w:styleId="HMG">
    <w:name w:val="_ H __M_G"/>
    <w:basedOn w:val="a"/>
    <w:next w:val="a"/>
    <w:qFormat/>
    <w:rsid w:val="00617A43"/>
    <w:pPr>
      <w:keepNext/>
      <w:keepLines/>
      <w:tabs>
        <w:tab w:val="right" w:pos="851"/>
      </w:tabs>
      <w:spacing w:before="240" w:after="240" w:line="360" w:lineRule="exact"/>
      <w:ind w:left="1134" w:right="1134" w:hanging="1134"/>
      <w:outlineLvl w:val="0"/>
    </w:pPr>
    <w:rPr>
      <w:rFonts w:eastAsia="Times New Roman" w:cs="Times New Roman"/>
      <w:b/>
      <w:sz w:val="34"/>
      <w:szCs w:val="20"/>
      <w:lang w:eastAsia="ru-RU"/>
    </w:rPr>
  </w:style>
  <w:style w:type="paragraph" w:customStyle="1" w:styleId="HChG">
    <w:name w:val="_ H _Ch_G"/>
    <w:basedOn w:val="a"/>
    <w:next w:val="a"/>
    <w:link w:val="HChGChar"/>
    <w:qFormat/>
    <w:rsid w:val="00617A43"/>
    <w:pPr>
      <w:keepNext/>
      <w:keepLines/>
      <w:tabs>
        <w:tab w:val="right" w:pos="851"/>
      </w:tabs>
      <w:spacing w:before="360" w:after="240" w:line="300" w:lineRule="exact"/>
      <w:ind w:left="1134" w:right="1134" w:hanging="1134"/>
      <w:outlineLvl w:val="1"/>
    </w:pPr>
    <w:rPr>
      <w:rFonts w:eastAsia="Times New Roman" w:cs="Times New Roman"/>
      <w:b/>
      <w:sz w:val="28"/>
      <w:szCs w:val="20"/>
      <w:lang w:eastAsia="ru-RU"/>
    </w:rPr>
  </w:style>
  <w:style w:type="paragraph" w:customStyle="1" w:styleId="H1G">
    <w:name w:val="_ H_1_G"/>
    <w:basedOn w:val="a"/>
    <w:next w:val="a"/>
    <w:qFormat/>
    <w:rsid w:val="00617A43"/>
    <w:pPr>
      <w:keepNext/>
      <w:keepLines/>
      <w:tabs>
        <w:tab w:val="right" w:pos="851"/>
      </w:tabs>
      <w:spacing w:before="360" w:after="240" w:line="270" w:lineRule="exact"/>
      <w:ind w:left="1134" w:right="1134" w:hanging="1134"/>
      <w:outlineLvl w:val="2"/>
    </w:pPr>
    <w:rPr>
      <w:rFonts w:eastAsia="Times New Roman" w:cs="Times New Roman"/>
      <w:b/>
      <w:sz w:val="24"/>
      <w:szCs w:val="20"/>
      <w:lang w:eastAsia="ru-RU"/>
    </w:rPr>
  </w:style>
  <w:style w:type="paragraph" w:customStyle="1" w:styleId="H23G">
    <w:name w:val="_ H_2/3_G"/>
    <w:basedOn w:val="a"/>
    <w:next w:val="a"/>
    <w:qFormat/>
    <w:rsid w:val="00617A43"/>
    <w:pPr>
      <w:keepNext/>
      <w:keepLines/>
      <w:tabs>
        <w:tab w:val="right" w:pos="851"/>
      </w:tabs>
      <w:spacing w:before="240" w:after="120" w:line="240" w:lineRule="exact"/>
      <w:ind w:left="1134" w:right="1134" w:hanging="1134"/>
      <w:outlineLvl w:val="3"/>
    </w:pPr>
    <w:rPr>
      <w:rFonts w:eastAsia="Times New Roman" w:cs="Times New Roman"/>
      <w:b/>
      <w:szCs w:val="20"/>
      <w:lang w:eastAsia="ru-RU"/>
    </w:rPr>
  </w:style>
  <w:style w:type="paragraph" w:customStyle="1" w:styleId="H4G">
    <w:name w:val="_ H_4_G"/>
    <w:basedOn w:val="a"/>
    <w:next w:val="a"/>
    <w:qFormat/>
    <w:rsid w:val="00617A43"/>
    <w:pPr>
      <w:keepNext/>
      <w:keepLines/>
      <w:tabs>
        <w:tab w:val="right" w:pos="851"/>
      </w:tabs>
      <w:spacing w:before="240" w:after="120" w:line="240" w:lineRule="exact"/>
      <w:ind w:left="1134" w:right="1134" w:hanging="1134"/>
      <w:outlineLvl w:val="4"/>
    </w:pPr>
    <w:rPr>
      <w:rFonts w:eastAsia="Times New Roman" w:cs="Times New Roman"/>
      <w:i/>
      <w:szCs w:val="20"/>
      <w:lang w:eastAsia="ru-RU"/>
    </w:rPr>
  </w:style>
  <w:style w:type="paragraph" w:customStyle="1" w:styleId="H56G">
    <w:name w:val="_ H_5/6_G"/>
    <w:basedOn w:val="a"/>
    <w:next w:val="a"/>
    <w:qFormat/>
    <w:rsid w:val="00617A43"/>
    <w:pPr>
      <w:keepNext/>
      <w:keepLines/>
      <w:tabs>
        <w:tab w:val="right" w:pos="851"/>
      </w:tabs>
      <w:spacing w:before="240" w:after="120" w:line="240" w:lineRule="exact"/>
      <w:ind w:left="1134" w:right="1134" w:hanging="1134"/>
      <w:outlineLvl w:val="5"/>
    </w:pPr>
    <w:rPr>
      <w:rFonts w:eastAsia="Times New Roman" w:cs="Times New Roman"/>
      <w:szCs w:val="20"/>
      <w:lang w:eastAsia="ru-RU"/>
    </w:rPr>
  </w:style>
  <w:style w:type="paragraph" w:customStyle="1" w:styleId="SingleTxtG">
    <w:name w:val="_ Single Txt_G"/>
    <w:basedOn w:val="a"/>
    <w:link w:val="SingleTxtGChar"/>
    <w:qFormat/>
    <w:rsid w:val="00C71E84"/>
    <w:pPr>
      <w:tabs>
        <w:tab w:val="left" w:pos="1701"/>
        <w:tab w:val="left" w:pos="2268"/>
        <w:tab w:val="left" w:pos="2835"/>
      </w:tabs>
      <w:spacing w:after="120"/>
      <w:ind w:left="1134" w:right="1134"/>
      <w:jc w:val="both"/>
    </w:pPr>
    <w:rPr>
      <w:rFonts w:eastAsia="Times New Roman" w:cs="Times New Roman"/>
      <w:szCs w:val="20"/>
    </w:rPr>
  </w:style>
  <w:style w:type="paragraph" w:customStyle="1" w:styleId="SLG">
    <w:name w:val="__S_L_G"/>
    <w:basedOn w:val="a"/>
    <w:next w:val="a"/>
    <w:qFormat/>
    <w:rsid w:val="00617A43"/>
    <w:pPr>
      <w:keepNext/>
      <w:keepLines/>
      <w:spacing w:before="240" w:after="240" w:line="580" w:lineRule="exact"/>
      <w:ind w:left="1134" w:right="1134"/>
    </w:pPr>
    <w:rPr>
      <w:rFonts w:eastAsia="Times New Roman" w:cs="Times New Roman"/>
      <w:b/>
      <w:sz w:val="56"/>
      <w:szCs w:val="20"/>
      <w:lang w:eastAsia="ru-RU"/>
    </w:rPr>
  </w:style>
  <w:style w:type="paragraph" w:customStyle="1" w:styleId="SMG">
    <w:name w:val="__S_M_G"/>
    <w:basedOn w:val="a"/>
    <w:next w:val="a"/>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SSG">
    <w:name w:val="__S_S_G"/>
    <w:basedOn w:val="a"/>
    <w:next w:val="a"/>
    <w:qFormat/>
    <w:rsid w:val="00617A43"/>
    <w:pPr>
      <w:keepNext/>
      <w:keepLines/>
      <w:spacing w:before="240" w:after="240" w:line="300" w:lineRule="exact"/>
      <w:ind w:left="1134" w:right="1134"/>
    </w:pPr>
    <w:rPr>
      <w:rFonts w:eastAsia="Times New Roman" w:cs="Times New Roman"/>
      <w:b/>
      <w:sz w:val="28"/>
      <w:szCs w:val="20"/>
      <w:lang w:eastAsia="ru-RU"/>
    </w:rPr>
  </w:style>
  <w:style w:type="paragraph" w:customStyle="1" w:styleId="XLargeG">
    <w:name w:val="__XLarge_G"/>
    <w:basedOn w:val="a"/>
    <w:next w:val="a"/>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Bullet1G">
    <w:name w:val="_Bullet 1_G"/>
    <w:basedOn w:val="a"/>
    <w:qFormat/>
    <w:rsid w:val="00617A43"/>
    <w:pPr>
      <w:numPr>
        <w:numId w:val="19"/>
      </w:numPr>
      <w:spacing w:after="120"/>
      <w:ind w:right="1134"/>
      <w:jc w:val="both"/>
    </w:pPr>
    <w:rPr>
      <w:rFonts w:eastAsia="Times New Roman" w:cs="Times New Roman"/>
      <w:szCs w:val="20"/>
      <w:lang w:eastAsia="ru-RU"/>
    </w:rPr>
  </w:style>
  <w:style w:type="paragraph" w:customStyle="1" w:styleId="Bullet2G">
    <w:name w:val="_Bullet 2_G"/>
    <w:basedOn w:val="a"/>
    <w:qFormat/>
    <w:rsid w:val="00617A43"/>
    <w:pPr>
      <w:numPr>
        <w:numId w:val="20"/>
      </w:numPr>
      <w:spacing w:after="120"/>
      <w:ind w:right="1134"/>
      <w:jc w:val="both"/>
    </w:pPr>
    <w:rPr>
      <w:rFonts w:eastAsia="Times New Roman" w:cs="Times New Roman"/>
      <w:szCs w:val="20"/>
      <w:lang w:eastAsia="ru-RU"/>
    </w:rPr>
  </w:style>
  <w:style w:type="paragraph" w:customStyle="1" w:styleId="ParaNoG">
    <w:name w:val="_ParaNo._G"/>
    <w:basedOn w:val="a"/>
    <w:next w:val="a"/>
    <w:qFormat/>
    <w:rsid w:val="00C71E84"/>
    <w:pPr>
      <w:numPr>
        <w:numId w:val="21"/>
      </w:numPr>
      <w:tabs>
        <w:tab w:val="clear" w:pos="1491"/>
      </w:tabs>
      <w:spacing w:after="120"/>
      <w:ind w:right="1134"/>
      <w:jc w:val="both"/>
      <w:outlineLvl w:val="0"/>
    </w:pPr>
    <w:rPr>
      <w:rFonts w:eastAsia="Times New Roman" w:cs="Times New Roman"/>
      <w:szCs w:val="20"/>
      <w:lang w:eastAsia="ru-RU"/>
    </w:rPr>
  </w:style>
  <w:style w:type="table" w:customStyle="1" w:styleId="TabNum">
    <w:name w:val="_TabNum"/>
    <w:basedOn w:val="a1"/>
    <w:rsid w:val="00617A43"/>
    <w:pPr>
      <w:spacing w:before="40" w:after="40" w:line="220" w:lineRule="exact"/>
      <w:jc w:val="right"/>
    </w:pPr>
    <w:rPr>
      <w:sz w:val="18"/>
      <w:lang w:val="ru-RU" w:eastAsia="ru-RU"/>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a1"/>
    <w:rsid w:val="00617A43"/>
    <w:pPr>
      <w:spacing w:before="40" w:after="120" w:line="240" w:lineRule="atLeast"/>
    </w:pPr>
    <w:rPr>
      <w:lang w:val="ru-RU" w:eastAsia="ru-RU"/>
    </w:r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a5">
    <w:name w:val="header"/>
    <w:aliases w:val="6_G"/>
    <w:basedOn w:val="a"/>
    <w:next w:val="a"/>
    <w:link w:val="a6"/>
    <w:qFormat/>
    <w:rsid w:val="00617A43"/>
    <w:pPr>
      <w:pBdr>
        <w:bottom w:val="single" w:sz="4" w:space="4" w:color="auto"/>
      </w:pBdr>
      <w:tabs>
        <w:tab w:val="right" w:pos="9639"/>
      </w:tabs>
    </w:pPr>
    <w:rPr>
      <w:rFonts w:eastAsia="Times New Roman" w:cs="Times New Roman"/>
      <w:b/>
      <w:sz w:val="18"/>
      <w:szCs w:val="20"/>
      <w:lang w:val="en-GB" w:eastAsia="ru-RU"/>
    </w:rPr>
  </w:style>
  <w:style w:type="character" w:customStyle="1" w:styleId="a6">
    <w:name w:val="Верхний колонтитул Знак"/>
    <w:aliases w:val="6_G Знак"/>
    <w:basedOn w:val="a0"/>
    <w:link w:val="a5"/>
    <w:rsid w:val="00617A43"/>
    <w:rPr>
      <w:b/>
      <w:sz w:val="18"/>
      <w:lang w:val="en-GB" w:eastAsia="ru-RU"/>
    </w:rPr>
  </w:style>
  <w:style w:type="character" w:styleId="a7">
    <w:name w:val="page number"/>
    <w:aliases w:val="7_G"/>
    <w:basedOn w:val="a0"/>
    <w:qFormat/>
    <w:rsid w:val="00617A43"/>
    <w:rPr>
      <w:rFonts w:ascii="Times New Roman" w:hAnsi="Times New Roman"/>
      <w:b/>
      <w:sz w:val="18"/>
    </w:rPr>
  </w:style>
  <w:style w:type="paragraph" w:styleId="a8">
    <w:name w:val="footer"/>
    <w:aliases w:val="3_G"/>
    <w:basedOn w:val="a"/>
    <w:link w:val="a9"/>
    <w:qFormat/>
    <w:rsid w:val="00617A43"/>
    <w:pPr>
      <w:tabs>
        <w:tab w:val="right" w:pos="9639"/>
      </w:tabs>
    </w:pPr>
    <w:rPr>
      <w:rFonts w:eastAsia="Times New Roman" w:cs="Times New Roman"/>
      <w:sz w:val="16"/>
      <w:szCs w:val="20"/>
      <w:lang w:val="en-GB" w:eastAsia="ru-RU"/>
    </w:rPr>
  </w:style>
  <w:style w:type="character" w:customStyle="1" w:styleId="a9">
    <w:name w:val="Нижний колонтитул Знак"/>
    <w:aliases w:val="3_G Знак"/>
    <w:basedOn w:val="a0"/>
    <w:link w:val="a8"/>
    <w:rsid w:val="00617A43"/>
    <w:rPr>
      <w:sz w:val="16"/>
      <w:lang w:val="en-GB" w:eastAsia="ru-RU"/>
    </w:rPr>
  </w:style>
  <w:style w:type="character" w:styleId="aa">
    <w:name w:val="footnote reference"/>
    <w:aliases w:val="4_G"/>
    <w:basedOn w:val="a0"/>
    <w:qFormat/>
    <w:rsid w:val="00617A43"/>
    <w:rPr>
      <w:rFonts w:ascii="Times New Roman" w:hAnsi="Times New Roman"/>
      <w:dstrike w:val="0"/>
      <w:sz w:val="18"/>
      <w:vertAlign w:val="superscript"/>
    </w:rPr>
  </w:style>
  <w:style w:type="character" w:styleId="ab">
    <w:name w:val="endnote reference"/>
    <w:aliases w:val="1_G"/>
    <w:basedOn w:val="aa"/>
    <w:qFormat/>
    <w:rsid w:val="00617A43"/>
    <w:rPr>
      <w:rFonts w:ascii="Times New Roman" w:hAnsi="Times New Roman"/>
      <w:dstrike w:val="0"/>
      <w:sz w:val="18"/>
      <w:vertAlign w:val="superscript"/>
    </w:rPr>
  </w:style>
  <w:style w:type="table" w:styleId="ac">
    <w:name w:val="Table Grid"/>
    <w:basedOn w:val="a1"/>
    <w:uiPriority w:val="59"/>
    <w:rsid w:val="00D9145B"/>
    <w:rPr>
      <w:rFonts w:eastAsiaTheme="minorHAnsi" w:cstheme="minorBidi"/>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ad">
    <w:name w:val="footnote text"/>
    <w:aliases w:val="5_G"/>
    <w:basedOn w:val="a"/>
    <w:link w:val="ae"/>
    <w:qFormat/>
    <w:rsid w:val="00617A43"/>
    <w:pPr>
      <w:tabs>
        <w:tab w:val="right" w:pos="1021"/>
      </w:tabs>
      <w:spacing w:line="220" w:lineRule="exact"/>
      <w:ind w:left="1134" w:right="1134" w:hanging="1134"/>
    </w:pPr>
    <w:rPr>
      <w:rFonts w:eastAsia="Times New Roman" w:cs="Times New Roman"/>
      <w:sz w:val="18"/>
      <w:szCs w:val="20"/>
      <w:lang w:eastAsia="ru-RU"/>
    </w:rPr>
  </w:style>
  <w:style w:type="character" w:customStyle="1" w:styleId="ae">
    <w:name w:val="Текст сноски Знак"/>
    <w:aliases w:val="5_G Знак"/>
    <w:basedOn w:val="a0"/>
    <w:link w:val="ad"/>
    <w:rsid w:val="00617A43"/>
    <w:rPr>
      <w:sz w:val="18"/>
      <w:lang w:val="ru-RU" w:eastAsia="ru-RU"/>
    </w:rPr>
  </w:style>
  <w:style w:type="paragraph" w:styleId="af">
    <w:name w:val="endnote text"/>
    <w:aliases w:val="2_G"/>
    <w:basedOn w:val="ad"/>
    <w:link w:val="af0"/>
    <w:qFormat/>
    <w:rsid w:val="00617A43"/>
  </w:style>
  <w:style w:type="character" w:customStyle="1" w:styleId="af0">
    <w:name w:val="Текст концевой сноски Знак"/>
    <w:aliases w:val="2_G Знак"/>
    <w:basedOn w:val="a0"/>
    <w:link w:val="af"/>
    <w:rsid w:val="00617A43"/>
    <w:rPr>
      <w:sz w:val="18"/>
      <w:lang w:val="ru-RU" w:eastAsia="ru-RU"/>
    </w:rPr>
  </w:style>
  <w:style w:type="character" w:customStyle="1" w:styleId="10">
    <w:name w:val="Заголовок 1 Знак"/>
    <w:aliases w:val="Table_G Знак"/>
    <w:basedOn w:val="a0"/>
    <w:link w:val="1"/>
    <w:rsid w:val="00617A43"/>
    <w:rPr>
      <w:rFonts w:cs="Arial"/>
      <w:b/>
      <w:bCs/>
      <w:szCs w:val="32"/>
      <w:lang w:val="ru-RU" w:eastAsia="ru-RU"/>
    </w:rPr>
  </w:style>
  <w:style w:type="character" w:styleId="af1">
    <w:name w:val="Hyperlink"/>
    <w:basedOn w:val="a0"/>
    <w:rsid w:val="00617A43"/>
    <w:rPr>
      <w:color w:val="0000FF" w:themeColor="hyperlink"/>
      <w:u w:val="none"/>
    </w:rPr>
  </w:style>
  <w:style w:type="character" w:styleId="af2">
    <w:name w:val="FollowedHyperlink"/>
    <w:basedOn w:val="a0"/>
    <w:rsid w:val="00617A43"/>
    <w:rPr>
      <w:color w:val="800080" w:themeColor="followedHyperlink"/>
      <w:u w:val="none"/>
    </w:rPr>
  </w:style>
  <w:style w:type="character" w:customStyle="1" w:styleId="SingleTxtGChar">
    <w:name w:val="_ Single Txt_G Char"/>
    <w:link w:val="SingleTxtG"/>
    <w:locked/>
    <w:rsid w:val="00E21134"/>
    <w:rPr>
      <w:lang w:val="ru-RU" w:eastAsia="en-US"/>
    </w:rPr>
  </w:style>
  <w:style w:type="character" w:customStyle="1" w:styleId="HChGChar">
    <w:name w:val="_ H _Ch_G Char"/>
    <w:link w:val="HChG"/>
    <w:rsid w:val="00E21134"/>
    <w:rPr>
      <w:b/>
      <w:sz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49C800-A7F3-42B4-B040-55E26DADFBFF}"/>
</file>

<file path=customXml/itemProps2.xml><?xml version="1.0" encoding="utf-8"?>
<ds:datastoreItem xmlns:ds="http://schemas.openxmlformats.org/officeDocument/2006/customXml" ds:itemID="{1FEB0C19-5DF2-41E4-9C0E-AE8F3C189C12}"/>
</file>

<file path=docProps/app.xml><?xml version="1.0" encoding="utf-8"?>
<Properties xmlns="http://schemas.openxmlformats.org/officeDocument/2006/extended-properties" xmlns:vt="http://schemas.openxmlformats.org/officeDocument/2006/docPropsVTypes">
  <Template>ECE.dotm</Template>
  <TotalTime>1</TotalTime>
  <Pages>3</Pages>
  <Words>706</Words>
  <Characters>4930</Characters>
  <Application>Microsoft Office Word</Application>
  <DocSecurity>0</DocSecurity>
  <Lines>448</Lines>
  <Paragraphs>187</Paragraphs>
  <ScaleCrop>false</ScaleCrop>
  <HeadingPairs>
    <vt:vector size="6" baseType="variant">
      <vt:variant>
        <vt:lpstr>Название</vt:lpstr>
      </vt:variant>
      <vt:variant>
        <vt:i4>1</vt:i4>
      </vt:variant>
      <vt:variant>
        <vt:lpstr>Title</vt:lpstr>
      </vt:variant>
      <vt:variant>
        <vt:i4>1</vt:i4>
      </vt:variant>
      <vt:variant>
        <vt:lpstr>Título</vt:lpstr>
      </vt:variant>
      <vt:variant>
        <vt:i4>1</vt:i4>
      </vt:variant>
    </vt:vector>
  </HeadingPairs>
  <TitlesOfParts>
    <vt:vector size="3" baseType="lpstr">
      <vt:lpstr>ECE/TRANS/WP.15/AC.2/2024/27</vt:lpstr>
      <vt:lpstr>A/</vt:lpstr>
      <vt:lpstr>A/</vt:lpstr>
    </vt:vector>
  </TitlesOfParts>
  <Company>DCM</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ECE/TRANS/WP.15/AC.2/2024/27</dc:title>
  <dc:subject/>
  <dc:creator>No author</dc:creator>
  <cp:keywords/>
  <cp:lastModifiedBy>No author</cp:lastModifiedBy>
  <cp:revision>3</cp:revision>
  <cp:lastPrinted>2023-11-22T10:09:00Z</cp:lastPrinted>
  <dcterms:created xsi:type="dcterms:W3CDTF">2023-11-22T10:09:00Z</dcterms:created>
  <dcterms:modified xsi:type="dcterms:W3CDTF">2023-11-22T10:10:00Z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ies>
</file>