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4ECC53F2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34277D67" w14:textId="77777777" w:rsidR="00F35BAF" w:rsidRPr="00DB58B5" w:rsidRDefault="00F35BAF" w:rsidP="00395C7A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A02B840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563554E" w14:textId="5C1C46D1" w:rsidR="00F35BAF" w:rsidRPr="00DB58B5" w:rsidRDefault="00395C7A" w:rsidP="00395C7A">
            <w:pPr>
              <w:jc w:val="right"/>
            </w:pPr>
            <w:r w:rsidRPr="00395C7A">
              <w:rPr>
                <w:sz w:val="40"/>
              </w:rPr>
              <w:t>ECE</w:t>
            </w:r>
            <w:r>
              <w:t>/TRANS/WP.15/AC.2/2024/22</w:t>
            </w:r>
          </w:p>
        </w:tc>
      </w:tr>
      <w:tr w:rsidR="00F35BAF" w:rsidRPr="00DB58B5" w14:paraId="61B21D32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0FBD571D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39708D23" wp14:editId="2DE34C16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DC3B219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1BCA4661" w14:textId="77777777" w:rsidR="00F35BAF" w:rsidRDefault="00395C7A" w:rsidP="00C97039">
            <w:pPr>
              <w:spacing w:before="240"/>
            </w:pPr>
            <w:r>
              <w:t>Distr. générale</w:t>
            </w:r>
          </w:p>
          <w:p w14:paraId="6EF047AA" w14:textId="7693FF5D" w:rsidR="00395C7A" w:rsidRDefault="00395C7A" w:rsidP="00395C7A">
            <w:pPr>
              <w:spacing w:line="240" w:lineRule="exact"/>
            </w:pPr>
            <w:r>
              <w:t>10 novembre 2023</w:t>
            </w:r>
          </w:p>
          <w:p w14:paraId="56C90163" w14:textId="77777777" w:rsidR="00395C7A" w:rsidRDefault="00395C7A" w:rsidP="00395C7A">
            <w:pPr>
              <w:spacing w:line="240" w:lineRule="exact"/>
            </w:pPr>
            <w:r>
              <w:t>Français</w:t>
            </w:r>
          </w:p>
          <w:p w14:paraId="07945CA0" w14:textId="58EB4AB2" w:rsidR="00395C7A" w:rsidRPr="00DB58B5" w:rsidRDefault="00395C7A" w:rsidP="00395C7A">
            <w:pPr>
              <w:spacing w:line="240" w:lineRule="exact"/>
            </w:pPr>
            <w:r>
              <w:t>Original : anglais</w:t>
            </w:r>
          </w:p>
        </w:tc>
      </w:tr>
    </w:tbl>
    <w:p w14:paraId="0916F46A" w14:textId="2A8DE7DB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</w:t>
      </w:r>
      <w:r w:rsidR="00395C7A">
        <w:rPr>
          <w:b/>
          <w:sz w:val="28"/>
          <w:szCs w:val="28"/>
        </w:rPr>
        <w:t>’</w:t>
      </w:r>
      <w:r w:rsidRPr="000312C0">
        <w:rPr>
          <w:b/>
          <w:sz w:val="28"/>
          <w:szCs w:val="28"/>
        </w:rPr>
        <w:t>Europe</w:t>
      </w:r>
    </w:p>
    <w:p w14:paraId="50AB338A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53F0EA84" w14:textId="77777777" w:rsidR="00395C7A" w:rsidRPr="009E01B8" w:rsidRDefault="00395C7A" w:rsidP="00AF0CB5">
      <w:pPr>
        <w:spacing w:before="120"/>
        <w:rPr>
          <w:b/>
          <w:sz w:val="24"/>
          <w:szCs w:val="24"/>
        </w:rPr>
      </w:pPr>
      <w:r w:rsidRPr="009E01B8">
        <w:rPr>
          <w:b/>
          <w:sz w:val="24"/>
          <w:szCs w:val="24"/>
        </w:rPr>
        <w:t>Groupe de travail des transports</w:t>
      </w:r>
      <w:r>
        <w:rPr>
          <w:b/>
          <w:sz w:val="24"/>
          <w:szCs w:val="24"/>
        </w:rPr>
        <w:t xml:space="preserve"> </w:t>
      </w:r>
      <w:r w:rsidRPr="009E01B8">
        <w:rPr>
          <w:b/>
          <w:sz w:val="24"/>
          <w:szCs w:val="24"/>
        </w:rPr>
        <w:t>de marchandises dangereuses</w:t>
      </w:r>
    </w:p>
    <w:p w14:paraId="5C61A2BE" w14:textId="512D3C63" w:rsidR="00395C7A" w:rsidRPr="004812F5" w:rsidRDefault="00395C7A" w:rsidP="00AF0CB5">
      <w:pPr>
        <w:spacing w:before="120"/>
        <w:rPr>
          <w:b/>
        </w:rPr>
      </w:pPr>
      <w:r w:rsidRPr="004812F5">
        <w:rPr>
          <w:b/>
          <w:lang w:val="fr-FR"/>
        </w:rPr>
        <w:t>Réunion commune d</w:t>
      </w:r>
      <w:r>
        <w:rPr>
          <w:b/>
          <w:lang w:val="fr-FR"/>
        </w:rPr>
        <w:t>’</w:t>
      </w:r>
      <w:r w:rsidRPr="004812F5">
        <w:rPr>
          <w:b/>
          <w:lang w:val="fr-FR"/>
        </w:rPr>
        <w:t xml:space="preserve">experts </w:t>
      </w:r>
      <w:r>
        <w:rPr>
          <w:b/>
          <w:lang w:val="fr-FR"/>
        </w:rPr>
        <w:t xml:space="preserve">du </w:t>
      </w:r>
      <w:r w:rsidRPr="004812F5">
        <w:rPr>
          <w:b/>
          <w:lang w:val="fr-FR"/>
        </w:rPr>
        <w:t>Règlement annexé</w:t>
      </w:r>
      <w:r>
        <w:rPr>
          <w:b/>
          <w:lang w:val="fr-FR"/>
        </w:rPr>
        <w:br/>
      </w:r>
      <w:r w:rsidRPr="004812F5">
        <w:rPr>
          <w:b/>
          <w:lang w:val="fr-FR"/>
        </w:rPr>
        <w:t>à l</w:t>
      </w:r>
      <w:r>
        <w:rPr>
          <w:b/>
          <w:lang w:val="fr-FR"/>
        </w:rPr>
        <w:t>’</w:t>
      </w:r>
      <w:r w:rsidRPr="004812F5">
        <w:rPr>
          <w:b/>
          <w:lang w:val="fr-FR"/>
        </w:rPr>
        <w:t>Accord européen</w:t>
      </w:r>
      <w:r>
        <w:rPr>
          <w:b/>
          <w:lang w:val="fr-FR"/>
        </w:rPr>
        <w:t xml:space="preserve"> </w:t>
      </w:r>
      <w:r w:rsidRPr="004812F5">
        <w:rPr>
          <w:b/>
          <w:lang w:val="fr-FR"/>
        </w:rPr>
        <w:t>relatif au transport international</w:t>
      </w:r>
      <w:r>
        <w:rPr>
          <w:b/>
          <w:lang w:val="fr-FR"/>
        </w:rPr>
        <w:br/>
      </w:r>
      <w:r w:rsidRPr="004812F5">
        <w:rPr>
          <w:b/>
          <w:lang w:val="fr-FR"/>
        </w:rPr>
        <w:t xml:space="preserve">des marchandises </w:t>
      </w:r>
      <w:r w:rsidRPr="004812F5">
        <w:rPr>
          <w:b/>
          <w:bCs/>
          <w:iCs/>
          <w:lang w:val="fr-FR"/>
        </w:rPr>
        <w:t>dangereuses par voies</w:t>
      </w:r>
      <w:r>
        <w:rPr>
          <w:b/>
          <w:bCs/>
          <w:iCs/>
          <w:lang w:val="fr-FR"/>
        </w:rPr>
        <w:t xml:space="preserve"> </w:t>
      </w:r>
      <w:r w:rsidRPr="004812F5">
        <w:rPr>
          <w:b/>
          <w:bCs/>
          <w:iCs/>
          <w:lang w:val="fr-FR"/>
        </w:rPr>
        <w:t>de navigation</w:t>
      </w:r>
      <w:r>
        <w:rPr>
          <w:b/>
          <w:bCs/>
          <w:iCs/>
          <w:lang w:val="fr-FR"/>
        </w:rPr>
        <w:br/>
      </w:r>
      <w:r w:rsidRPr="004812F5">
        <w:rPr>
          <w:b/>
          <w:bCs/>
          <w:iCs/>
          <w:lang w:val="fr-FR"/>
        </w:rPr>
        <w:t xml:space="preserve">intérieures (ADN) </w:t>
      </w:r>
      <w:r w:rsidRPr="004812F5">
        <w:rPr>
          <w:b/>
          <w:bCs/>
          <w:lang w:val="fr-FR"/>
        </w:rPr>
        <w:t>(Comité de sécurité de l</w:t>
      </w:r>
      <w:r>
        <w:rPr>
          <w:b/>
          <w:bCs/>
          <w:lang w:val="fr-FR"/>
        </w:rPr>
        <w:t>’</w:t>
      </w:r>
      <w:r w:rsidRPr="004812F5">
        <w:rPr>
          <w:b/>
          <w:bCs/>
          <w:lang w:val="fr-FR"/>
        </w:rPr>
        <w:t>ADN)</w:t>
      </w:r>
    </w:p>
    <w:p w14:paraId="28AD363B" w14:textId="26F80F0A" w:rsidR="00395C7A" w:rsidRPr="00234E40" w:rsidRDefault="00395C7A" w:rsidP="00AF0CB5">
      <w:pPr>
        <w:spacing w:before="120"/>
        <w:rPr>
          <w:b/>
        </w:rPr>
      </w:pPr>
      <w:r>
        <w:rPr>
          <w:b/>
          <w:bCs/>
          <w:lang w:val="fr-FR"/>
        </w:rPr>
        <w:t>Quarante-troisième</w:t>
      </w:r>
      <w:r>
        <w:rPr>
          <w:b/>
        </w:rPr>
        <w:t xml:space="preserve"> </w:t>
      </w:r>
      <w:r w:rsidRPr="00234E40">
        <w:rPr>
          <w:b/>
        </w:rPr>
        <w:t>session</w:t>
      </w:r>
    </w:p>
    <w:p w14:paraId="18063BCB" w14:textId="3D73EF3B" w:rsidR="00395C7A" w:rsidRDefault="00395C7A" w:rsidP="00AF0CB5">
      <w:r>
        <w:t xml:space="preserve">Genève, </w:t>
      </w:r>
      <w:r>
        <w:rPr>
          <w:lang w:val="fr-FR"/>
        </w:rPr>
        <w:t>22-26 janvier 2024</w:t>
      </w:r>
    </w:p>
    <w:p w14:paraId="4230A3BA" w14:textId="75BC82BD" w:rsidR="00395C7A" w:rsidRDefault="00395C7A" w:rsidP="00AF0CB5">
      <w:r w:rsidRPr="00B93E72">
        <w:t xml:space="preserve">Point </w:t>
      </w:r>
      <w:r>
        <w:rPr>
          <w:lang w:val="fr-FR"/>
        </w:rPr>
        <w:t xml:space="preserve">4 e) </w:t>
      </w:r>
      <w:r w:rsidRPr="00B93E72">
        <w:t>de l</w:t>
      </w:r>
      <w:r>
        <w:t>’</w:t>
      </w:r>
      <w:r w:rsidRPr="00B93E72">
        <w:t>ordre du jour provisoire</w:t>
      </w:r>
    </w:p>
    <w:p w14:paraId="2373F0FA" w14:textId="0C550CA9" w:rsidR="00395C7A" w:rsidRPr="00B07C70" w:rsidRDefault="00395C7A" w:rsidP="00395C7A">
      <w:pPr>
        <w:rPr>
          <w:b/>
          <w:lang w:val="fr-FR"/>
        </w:rPr>
      </w:pPr>
      <w:r>
        <w:rPr>
          <w:b/>
          <w:bCs/>
          <w:lang w:val="fr-FR"/>
        </w:rPr>
        <w:t>Mise en œuvre de l</w:t>
      </w:r>
      <w:r>
        <w:rPr>
          <w:b/>
          <w:bCs/>
          <w:lang w:val="fr-FR"/>
        </w:rPr>
        <w:t>’</w:t>
      </w:r>
      <w:r>
        <w:rPr>
          <w:b/>
          <w:bCs/>
          <w:lang w:val="fr-FR"/>
        </w:rPr>
        <w:t xml:space="preserve">Accord européen relatif au transport international </w:t>
      </w:r>
      <w:r>
        <w:rPr>
          <w:b/>
          <w:bCs/>
          <w:lang w:val="fr-FR"/>
        </w:rPr>
        <w:br/>
      </w:r>
      <w:r>
        <w:rPr>
          <w:b/>
          <w:bCs/>
          <w:lang w:val="fr-FR"/>
        </w:rPr>
        <w:t>des marchandises dangereuses par voies de navigation intérieures (ADN)</w:t>
      </w:r>
      <w:r>
        <w:rPr>
          <w:b/>
          <w:bCs/>
          <w:lang w:val="fr-FR"/>
        </w:rPr>
        <w:t> </w:t>
      </w:r>
      <w:r>
        <w:rPr>
          <w:b/>
          <w:bCs/>
          <w:lang w:val="fr-FR"/>
        </w:rPr>
        <w:t>:</w:t>
      </w:r>
    </w:p>
    <w:p w14:paraId="31F07A97" w14:textId="77777777" w:rsidR="00395C7A" w:rsidRPr="00B07C70" w:rsidRDefault="00395C7A" w:rsidP="00395C7A">
      <w:pPr>
        <w:rPr>
          <w:b/>
          <w:lang w:val="fr-FR"/>
        </w:rPr>
      </w:pPr>
      <w:r>
        <w:rPr>
          <w:b/>
          <w:bCs/>
          <w:lang w:val="fr-FR"/>
        </w:rPr>
        <w:t>questions relatives aux sociétés de classification</w:t>
      </w:r>
    </w:p>
    <w:p w14:paraId="719BCF8A" w14:textId="4301043A" w:rsidR="00395C7A" w:rsidRPr="00B07C70" w:rsidRDefault="00395C7A" w:rsidP="00395C7A">
      <w:pPr>
        <w:pStyle w:val="HCh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1.15.3.8 de l</w:t>
      </w:r>
      <w:r>
        <w:rPr>
          <w:lang w:val="fr-FR"/>
        </w:rPr>
        <w:t>’</w:t>
      </w:r>
      <w:r>
        <w:rPr>
          <w:lang w:val="fr-FR"/>
        </w:rPr>
        <w:t>ADN</w:t>
      </w:r>
      <w:r>
        <w:rPr>
          <w:lang w:val="fr-FR"/>
        </w:rPr>
        <w:t> </w:t>
      </w:r>
      <w:r>
        <w:rPr>
          <w:lang w:val="fr-FR"/>
        </w:rPr>
        <w:t>: systèmes d</w:t>
      </w:r>
      <w:r>
        <w:rPr>
          <w:lang w:val="fr-FR"/>
        </w:rPr>
        <w:t>’</w:t>
      </w:r>
      <w:r>
        <w:rPr>
          <w:lang w:val="fr-FR"/>
        </w:rPr>
        <w:t>assurance-qualité des sociétés de classification</w:t>
      </w:r>
    </w:p>
    <w:p w14:paraId="0175D56D" w14:textId="03D20C4C" w:rsidR="00395C7A" w:rsidRPr="00B07C70" w:rsidRDefault="00395C7A" w:rsidP="00395C7A">
      <w:pPr>
        <w:pStyle w:val="H1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Communication des Gouvernements autrichien, belge, allemand et</w:t>
      </w:r>
      <w:r>
        <w:rPr>
          <w:lang w:val="fr-FR"/>
        </w:rPr>
        <w:t> </w:t>
      </w:r>
      <w:r>
        <w:rPr>
          <w:lang w:val="fr-FR"/>
        </w:rPr>
        <w:t>luxembourgeois</w:t>
      </w:r>
      <w:r w:rsidRPr="00395C7A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  <w:r w:rsidRPr="00395C7A">
        <w:rPr>
          <w:b w:val="0"/>
          <w:bCs/>
          <w:sz w:val="20"/>
          <w:vertAlign w:val="superscript"/>
          <w:lang w:val="fr-FR"/>
        </w:rPr>
        <w:t>,</w:t>
      </w:r>
      <w:r w:rsidRPr="00395C7A">
        <w:rPr>
          <w:b w:val="0"/>
          <w:bCs/>
          <w:sz w:val="20"/>
          <w:lang w:val="fr-FR"/>
        </w:rPr>
        <w:t xml:space="preserve"> </w:t>
      </w:r>
      <w:r w:rsidRPr="00395C7A">
        <w:rPr>
          <w:rStyle w:val="Appelnotedebasdep"/>
          <w:b w:val="0"/>
          <w:bCs/>
          <w:sz w:val="20"/>
          <w:vertAlign w:val="baseline"/>
        </w:rPr>
        <w:footnoteReference w:customMarkFollows="1" w:id="3"/>
        <w:t>**</w:t>
      </w:r>
    </w:p>
    <w:p w14:paraId="2089667B" w14:textId="77777777" w:rsidR="00395C7A" w:rsidRPr="00B07C70" w:rsidRDefault="00395C7A" w:rsidP="00395C7A">
      <w:pPr>
        <w:pStyle w:val="HCh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Introduction</w:t>
      </w:r>
    </w:p>
    <w:p w14:paraId="522D32C8" w14:textId="0529BA5E" w:rsidR="00395C7A" w:rsidRPr="00B07C70" w:rsidRDefault="00395C7A" w:rsidP="00395C7A">
      <w:pPr>
        <w:pStyle w:val="SingleTxtG"/>
        <w:rPr>
          <w:lang w:val="fr-FR"/>
        </w:rPr>
      </w:pPr>
      <w:r>
        <w:rPr>
          <w:lang w:val="fr-FR"/>
        </w:rPr>
        <w:t>1.</w:t>
      </w:r>
      <w:r>
        <w:rPr>
          <w:lang w:val="fr-FR"/>
        </w:rPr>
        <w:tab/>
        <w:t>À sa trentième session, le 25 août 2023, le Comité d</w:t>
      </w:r>
      <w:r>
        <w:rPr>
          <w:lang w:val="fr-FR"/>
        </w:rPr>
        <w:t>’</w:t>
      </w:r>
      <w:r>
        <w:rPr>
          <w:lang w:val="fr-FR"/>
        </w:rPr>
        <w:t>administration de l</w:t>
      </w:r>
      <w:r>
        <w:rPr>
          <w:lang w:val="fr-FR"/>
        </w:rPr>
        <w:t>’</w:t>
      </w:r>
      <w:r>
        <w:rPr>
          <w:lang w:val="fr-FR"/>
        </w:rPr>
        <w:t>ADN a de nouveau rappelé aux sociétés de classification inscrites par le Comité sur la liste visée au 1.15.2.3 du Règlement annexé à l</w:t>
      </w:r>
      <w:r>
        <w:rPr>
          <w:lang w:val="fr-FR"/>
        </w:rPr>
        <w:t>’</w:t>
      </w:r>
      <w:r>
        <w:rPr>
          <w:lang w:val="fr-FR"/>
        </w:rPr>
        <w:t>ADN et recommandées aux fins d</w:t>
      </w:r>
      <w:r>
        <w:rPr>
          <w:lang w:val="fr-FR"/>
        </w:rPr>
        <w:t>’</w:t>
      </w:r>
      <w:r>
        <w:rPr>
          <w:lang w:val="fr-FR"/>
        </w:rPr>
        <w:t>agrément qu</w:t>
      </w:r>
      <w:r>
        <w:rPr>
          <w:lang w:val="fr-FR"/>
        </w:rPr>
        <w:t>’</w:t>
      </w:r>
      <w:r>
        <w:rPr>
          <w:lang w:val="fr-FR"/>
        </w:rPr>
        <w:t>elles devaient faire valoir auprès de lui leur certification, établie conformément à la norme EN ISO/IEC 17020:2012 (à l</w:t>
      </w:r>
      <w:r>
        <w:rPr>
          <w:lang w:val="fr-FR"/>
        </w:rPr>
        <w:t>’</w:t>
      </w:r>
      <w:r>
        <w:rPr>
          <w:lang w:val="fr-FR"/>
        </w:rPr>
        <w:t>exception du paragraphe 8.1.3) (voir le rapport publié sous la cote ECE/ADN/67, paragraphe 6). Il l</w:t>
      </w:r>
      <w:r>
        <w:rPr>
          <w:lang w:val="fr-FR"/>
        </w:rPr>
        <w:t>’</w:t>
      </w:r>
      <w:r>
        <w:rPr>
          <w:lang w:val="fr-FR"/>
        </w:rPr>
        <w:t>avait déjà fait à sa vingt-septième session, le 28 janvier 2022, (voir le rapport publié sous la cote ECE/ADN/60, paragraphe 7).</w:t>
      </w:r>
    </w:p>
    <w:p w14:paraId="2B020D8B" w14:textId="44228F42" w:rsidR="00395C7A" w:rsidRPr="00B07C70" w:rsidRDefault="00395C7A" w:rsidP="00395C7A">
      <w:pPr>
        <w:pStyle w:val="SingleTxtG"/>
        <w:rPr>
          <w:lang w:val="fr-FR"/>
        </w:rPr>
      </w:pPr>
      <w:r>
        <w:rPr>
          <w:lang w:val="fr-FR"/>
        </w:rPr>
        <w:t>2.</w:t>
      </w:r>
      <w:r>
        <w:rPr>
          <w:lang w:val="fr-FR"/>
        </w:rPr>
        <w:tab/>
        <w:t>Il est possible que les sociétés de classification ADN recommandées n</w:t>
      </w:r>
      <w:r>
        <w:rPr>
          <w:lang w:val="fr-FR"/>
        </w:rPr>
        <w:t>’</w:t>
      </w:r>
      <w:r>
        <w:rPr>
          <w:lang w:val="fr-FR"/>
        </w:rPr>
        <w:t>aient pas pris note de cette demande car elles n</w:t>
      </w:r>
      <w:r>
        <w:rPr>
          <w:lang w:val="fr-FR"/>
        </w:rPr>
        <w:t>’</w:t>
      </w:r>
      <w:r>
        <w:rPr>
          <w:lang w:val="fr-FR"/>
        </w:rPr>
        <w:t>assistent pas aux réunions du Comité d</w:t>
      </w:r>
      <w:r>
        <w:rPr>
          <w:lang w:val="fr-FR"/>
        </w:rPr>
        <w:t>’</w:t>
      </w:r>
      <w:r>
        <w:rPr>
          <w:lang w:val="fr-FR"/>
        </w:rPr>
        <w:t>administration de l</w:t>
      </w:r>
      <w:r>
        <w:rPr>
          <w:lang w:val="fr-FR"/>
        </w:rPr>
        <w:t>’</w:t>
      </w:r>
      <w:r>
        <w:rPr>
          <w:lang w:val="fr-FR"/>
        </w:rPr>
        <w:t>ADN.</w:t>
      </w:r>
    </w:p>
    <w:p w14:paraId="7BD5B7DB" w14:textId="39DDEF05" w:rsidR="00F9573C" w:rsidRDefault="00395C7A" w:rsidP="00395C7A">
      <w:pPr>
        <w:pStyle w:val="SingleTxtG"/>
        <w:keepNext/>
        <w:rPr>
          <w:lang w:val="fr-FR"/>
        </w:rPr>
      </w:pPr>
      <w:r>
        <w:rPr>
          <w:lang w:val="fr-FR"/>
        </w:rPr>
        <w:lastRenderedPageBreak/>
        <w:t>3.</w:t>
      </w:r>
      <w:r>
        <w:rPr>
          <w:lang w:val="fr-FR"/>
        </w:rPr>
        <w:tab/>
        <w:t>Les éléments suivants ont été récemment communiqués au Comité de sécurité et au Comité d</w:t>
      </w:r>
      <w:r>
        <w:rPr>
          <w:lang w:val="fr-FR"/>
        </w:rPr>
        <w:t>’</w:t>
      </w:r>
      <w:r>
        <w:rPr>
          <w:lang w:val="fr-FR"/>
        </w:rPr>
        <w:t>administration de l</w:t>
      </w:r>
      <w:r>
        <w:rPr>
          <w:lang w:val="fr-FR"/>
        </w:rPr>
        <w:t>’</w:t>
      </w:r>
      <w:r>
        <w:rPr>
          <w:lang w:val="fr-FR"/>
        </w:rPr>
        <w:t>ADN :</w:t>
      </w:r>
    </w:p>
    <w:tbl>
      <w:tblPr>
        <w:tblW w:w="8505" w:type="dxa"/>
        <w:tblInd w:w="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545"/>
        <w:gridCol w:w="1983"/>
      </w:tblGrid>
      <w:tr w:rsidR="00395C7A" w:rsidRPr="000B6833" w14:paraId="5384E305" w14:textId="77777777" w:rsidTr="00C603AF">
        <w:trPr>
          <w:trHeight w:hRule="exact" w:val="113"/>
        </w:trPr>
        <w:tc>
          <w:tcPr>
            <w:tcW w:w="1750" w:type="pct"/>
            <w:tcBorders>
              <w:top w:val="single" w:sz="12" w:space="0" w:color="auto"/>
            </w:tcBorders>
            <w:shd w:val="clear" w:color="auto" w:fill="auto"/>
          </w:tcPr>
          <w:p w14:paraId="1E30B5D4" w14:textId="77777777" w:rsidR="00395C7A" w:rsidRPr="00B07C70" w:rsidRDefault="00395C7A" w:rsidP="00395C7A">
            <w:pPr>
              <w:keepNext/>
              <w:spacing w:before="40" w:after="120"/>
              <w:ind w:right="113"/>
              <w:rPr>
                <w:lang w:val="fr-FR"/>
              </w:rPr>
            </w:pPr>
          </w:p>
        </w:tc>
        <w:tc>
          <w:tcPr>
            <w:tcW w:w="2084" w:type="pct"/>
            <w:tcBorders>
              <w:top w:val="single" w:sz="12" w:space="0" w:color="auto"/>
            </w:tcBorders>
            <w:shd w:val="clear" w:color="auto" w:fill="auto"/>
          </w:tcPr>
          <w:p w14:paraId="4DBC3957" w14:textId="77777777" w:rsidR="00395C7A" w:rsidRPr="00B07C70" w:rsidRDefault="00395C7A" w:rsidP="00395C7A">
            <w:pPr>
              <w:keepNext/>
              <w:spacing w:before="40" w:after="120"/>
              <w:ind w:right="113"/>
              <w:rPr>
                <w:lang w:val="fr-FR"/>
              </w:rPr>
            </w:pPr>
          </w:p>
        </w:tc>
        <w:tc>
          <w:tcPr>
            <w:tcW w:w="1166" w:type="pct"/>
            <w:tcBorders>
              <w:top w:val="single" w:sz="12" w:space="0" w:color="auto"/>
            </w:tcBorders>
            <w:shd w:val="clear" w:color="auto" w:fill="auto"/>
          </w:tcPr>
          <w:p w14:paraId="48F0A8B4" w14:textId="77777777" w:rsidR="00395C7A" w:rsidRPr="00B07C70" w:rsidRDefault="00395C7A" w:rsidP="00395C7A">
            <w:pPr>
              <w:keepNext/>
              <w:spacing w:before="40" w:after="120"/>
              <w:ind w:right="113"/>
              <w:rPr>
                <w:lang w:val="fr-FR"/>
              </w:rPr>
            </w:pPr>
          </w:p>
        </w:tc>
      </w:tr>
      <w:tr w:rsidR="00395C7A" w:rsidRPr="00B330F1" w14:paraId="26FF6CE6" w14:textId="77777777" w:rsidTr="00C603AF">
        <w:tc>
          <w:tcPr>
            <w:tcW w:w="1750" w:type="pct"/>
            <w:shd w:val="clear" w:color="auto" w:fill="auto"/>
          </w:tcPr>
          <w:p w14:paraId="2C062AA8" w14:textId="77777777" w:rsidR="00395C7A" w:rsidRPr="00B330F1" w:rsidRDefault="00395C7A" w:rsidP="00395C7A">
            <w:pPr>
              <w:keepNext/>
              <w:spacing w:before="40" w:after="120"/>
              <w:ind w:right="113"/>
            </w:pPr>
            <w:r>
              <w:rPr>
                <w:lang w:val="fr-FR"/>
              </w:rPr>
              <w:t>Bureau Veritas</w:t>
            </w:r>
          </w:p>
        </w:tc>
        <w:tc>
          <w:tcPr>
            <w:tcW w:w="2084" w:type="pct"/>
            <w:shd w:val="clear" w:color="auto" w:fill="auto"/>
          </w:tcPr>
          <w:p w14:paraId="039F41D5" w14:textId="77777777" w:rsidR="00395C7A" w:rsidRPr="00B07C70" w:rsidRDefault="00395C7A" w:rsidP="00395C7A">
            <w:pPr>
              <w:keepNext/>
              <w:spacing w:before="40" w:after="120"/>
              <w:ind w:right="113"/>
              <w:rPr>
                <w:lang w:val="fr-FR"/>
              </w:rPr>
            </w:pPr>
            <w:r>
              <w:rPr>
                <w:lang w:val="fr-FR"/>
              </w:rPr>
              <w:t>13 janvier 2020</w:t>
            </w:r>
          </w:p>
          <w:p w14:paraId="0FAD30D8" w14:textId="34EEECC4" w:rsidR="00395C7A" w:rsidRPr="00B07C70" w:rsidRDefault="00395C7A" w:rsidP="00395C7A">
            <w:pPr>
              <w:keepNext/>
              <w:spacing w:before="40" w:after="120"/>
              <w:ind w:right="113"/>
              <w:rPr>
                <w:lang w:val="fr-FR"/>
              </w:rPr>
            </w:pPr>
            <w:r>
              <w:rPr>
                <w:lang w:val="fr-FR"/>
              </w:rPr>
              <w:t xml:space="preserve">trente-sixième session, </w:t>
            </w:r>
            <w:r w:rsidR="00C603AF">
              <w:rPr>
                <w:lang w:val="fr-FR"/>
              </w:rPr>
              <w:br/>
            </w:r>
            <w:r>
              <w:rPr>
                <w:lang w:val="fr-FR"/>
              </w:rPr>
              <w:t>document informel INF.12</w:t>
            </w:r>
          </w:p>
        </w:tc>
        <w:tc>
          <w:tcPr>
            <w:tcW w:w="1166" w:type="pct"/>
            <w:shd w:val="clear" w:color="auto" w:fill="auto"/>
          </w:tcPr>
          <w:p w14:paraId="560CF013" w14:textId="4FC47D44" w:rsidR="00395C7A" w:rsidRDefault="00395C7A" w:rsidP="00395C7A">
            <w:pPr>
              <w:keepNext/>
              <w:spacing w:before="40" w:after="120"/>
              <w:ind w:right="113"/>
              <w:rPr>
                <w:lang w:val="fr-FR"/>
              </w:rPr>
            </w:pPr>
            <w:r>
              <w:rPr>
                <w:lang w:val="fr-FR"/>
              </w:rPr>
              <w:t>Date d</w:t>
            </w:r>
            <w:r>
              <w:rPr>
                <w:lang w:val="fr-FR"/>
              </w:rPr>
              <w:t>’</w:t>
            </w:r>
            <w:r>
              <w:rPr>
                <w:lang w:val="fr-FR"/>
              </w:rPr>
              <w:t>expiration</w:t>
            </w:r>
            <w:r w:rsidR="001826E7">
              <w:rPr>
                <w:lang w:val="fr-FR"/>
              </w:rPr>
              <w:t> </w:t>
            </w:r>
            <w:r>
              <w:rPr>
                <w:lang w:val="fr-FR"/>
              </w:rPr>
              <w:t xml:space="preserve">: </w:t>
            </w:r>
          </w:p>
          <w:p w14:paraId="0237853F" w14:textId="1878316D" w:rsidR="00395C7A" w:rsidRPr="00B330F1" w:rsidRDefault="00395C7A" w:rsidP="00395C7A">
            <w:pPr>
              <w:keepNext/>
              <w:spacing w:before="40" w:after="120"/>
              <w:ind w:right="113"/>
            </w:pPr>
            <w:r>
              <w:rPr>
                <w:lang w:val="fr-FR"/>
              </w:rPr>
              <w:t>23</w:t>
            </w:r>
            <w:r>
              <w:rPr>
                <w:lang w:val="fr-FR"/>
              </w:rPr>
              <w:t> </w:t>
            </w:r>
            <w:r>
              <w:rPr>
                <w:lang w:val="fr-FR"/>
              </w:rPr>
              <w:t>décembre 2022</w:t>
            </w:r>
          </w:p>
        </w:tc>
      </w:tr>
      <w:tr w:rsidR="00395C7A" w:rsidRPr="00B330F1" w14:paraId="73A28DEC" w14:textId="77777777" w:rsidTr="00C603AF">
        <w:tc>
          <w:tcPr>
            <w:tcW w:w="1750" w:type="pct"/>
            <w:shd w:val="clear" w:color="auto" w:fill="auto"/>
          </w:tcPr>
          <w:p w14:paraId="30017113" w14:textId="0042B4C4" w:rsidR="00395C7A" w:rsidRPr="00B330F1" w:rsidRDefault="00395C7A" w:rsidP="00395C7A">
            <w:pPr>
              <w:keepNext/>
              <w:spacing w:before="40" w:after="120"/>
              <w:ind w:right="113"/>
            </w:pPr>
            <w:r>
              <w:rPr>
                <w:lang w:val="fr-FR"/>
              </w:rPr>
              <w:t>Lloyd</w:t>
            </w:r>
            <w:r>
              <w:rPr>
                <w:lang w:val="fr-FR"/>
              </w:rPr>
              <w:t>’</w:t>
            </w:r>
            <w:r>
              <w:rPr>
                <w:lang w:val="fr-FR"/>
              </w:rPr>
              <w:t>s Register</w:t>
            </w:r>
          </w:p>
        </w:tc>
        <w:tc>
          <w:tcPr>
            <w:tcW w:w="2084" w:type="pct"/>
            <w:shd w:val="clear" w:color="auto" w:fill="auto"/>
          </w:tcPr>
          <w:p w14:paraId="425BB540" w14:textId="77777777" w:rsidR="00395C7A" w:rsidRPr="00B07C70" w:rsidRDefault="00395C7A" w:rsidP="00395C7A">
            <w:pPr>
              <w:keepNext/>
              <w:spacing w:before="40" w:after="120"/>
              <w:ind w:right="113"/>
              <w:rPr>
                <w:lang w:val="fr-FR"/>
              </w:rPr>
            </w:pPr>
            <w:r>
              <w:rPr>
                <w:lang w:val="fr-FR"/>
              </w:rPr>
              <w:t>27 juin 2016</w:t>
            </w:r>
          </w:p>
          <w:p w14:paraId="53453FCD" w14:textId="4730C47E" w:rsidR="00395C7A" w:rsidRPr="00B07C70" w:rsidRDefault="00395C7A" w:rsidP="00395C7A">
            <w:pPr>
              <w:keepNext/>
              <w:spacing w:before="40" w:after="120"/>
              <w:ind w:right="113"/>
              <w:rPr>
                <w:lang w:val="fr-FR"/>
              </w:rPr>
            </w:pPr>
            <w:r>
              <w:rPr>
                <w:lang w:val="fr-FR"/>
              </w:rPr>
              <w:t xml:space="preserve">vingt-neuvième session, </w:t>
            </w:r>
            <w:r w:rsidR="00C603AF">
              <w:rPr>
                <w:lang w:val="fr-FR"/>
              </w:rPr>
              <w:br/>
            </w:r>
            <w:r>
              <w:rPr>
                <w:lang w:val="fr-FR"/>
              </w:rPr>
              <w:t>document informel INF.3</w:t>
            </w:r>
          </w:p>
        </w:tc>
        <w:tc>
          <w:tcPr>
            <w:tcW w:w="1166" w:type="pct"/>
            <w:shd w:val="clear" w:color="auto" w:fill="auto"/>
          </w:tcPr>
          <w:p w14:paraId="709330D9" w14:textId="55966A1F" w:rsidR="00395C7A" w:rsidRDefault="00395C7A" w:rsidP="00395C7A">
            <w:pPr>
              <w:keepNext/>
              <w:spacing w:before="40" w:after="120"/>
              <w:ind w:right="113"/>
              <w:rPr>
                <w:lang w:val="fr-FR"/>
              </w:rPr>
            </w:pPr>
            <w:r>
              <w:rPr>
                <w:lang w:val="fr-FR"/>
              </w:rPr>
              <w:t>Date d</w:t>
            </w:r>
            <w:r>
              <w:rPr>
                <w:lang w:val="fr-FR"/>
              </w:rPr>
              <w:t>’</w:t>
            </w:r>
            <w:r>
              <w:rPr>
                <w:lang w:val="fr-FR"/>
              </w:rPr>
              <w:t>expiration</w:t>
            </w:r>
            <w:r w:rsidR="001826E7">
              <w:rPr>
                <w:lang w:val="fr-FR"/>
              </w:rPr>
              <w:t> </w:t>
            </w:r>
            <w:r>
              <w:rPr>
                <w:lang w:val="fr-FR"/>
              </w:rPr>
              <w:t xml:space="preserve">: </w:t>
            </w:r>
          </w:p>
          <w:p w14:paraId="22AD765D" w14:textId="4962DBB3" w:rsidR="00395C7A" w:rsidRPr="00B330F1" w:rsidRDefault="00395C7A" w:rsidP="00395C7A">
            <w:pPr>
              <w:keepNext/>
              <w:spacing w:before="40" w:after="120"/>
              <w:ind w:right="113"/>
            </w:pPr>
            <w:r>
              <w:rPr>
                <w:lang w:val="fr-FR"/>
              </w:rPr>
              <w:t>28</w:t>
            </w:r>
            <w:r>
              <w:rPr>
                <w:lang w:val="fr-FR"/>
              </w:rPr>
              <w:t> </w:t>
            </w:r>
            <w:r>
              <w:rPr>
                <w:lang w:val="fr-FR"/>
              </w:rPr>
              <w:t>août 2016</w:t>
            </w:r>
          </w:p>
        </w:tc>
      </w:tr>
      <w:tr w:rsidR="00395C7A" w:rsidRPr="00B330F1" w14:paraId="52DAC943" w14:textId="77777777" w:rsidTr="00C603AF">
        <w:tc>
          <w:tcPr>
            <w:tcW w:w="1750" w:type="pct"/>
            <w:shd w:val="clear" w:color="auto" w:fill="auto"/>
            <w:hideMark/>
          </w:tcPr>
          <w:p w14:paraId="3E2B8328" w14:textId="77777777" w:rsidR="00395C7A" w:rsidRPr="00B330F1" w:rsidRDefault="00395C7A" w:rsidP="00395C7A">
            <w:pPr>
              <w:keepNext/>
              <w:spacing w:before="40" w:after="120"/>
              <w:ind w:right="113"/>
            </w:pPr>
            <w:r>
              <w:rPr>
                <w:lang w:val="fr-FR"/>
              </w:rPr>
              <w:t>Det Norske Veritas Germanischer Lloyd (DNV GL SE)</w:t>
            </w:r>
          </w:p>
        </w:tc>
        <w:tc>
          <w:tcPr>
            <w:tcW w:w="2084" w:type="pct"/>
            <w:shd w:val="clear" w:color="auto" w:fill="auto"/>
            <w:hideMark/>
          </w:tcPr>
          <w:p w14:paraId="26536914" w14:textId="77777777" w:rsidR="00395C7A" w:rsidRPr="00B07C70" w:rsidRDefault="00395C7A" w:rsidP="00395C7A">
            <w:pPr>
              <w:keepNext/>
              <w:spacing w:before="40" w:after="120"/>
              <w:ind w:right="113"/>
              <w:rPr>
                <w:lang w:val="fr-FR"/>
              </w:rPr>
            </w:pPr>
            <w:r>
              <w:rPr>
                <w:lang w:val="fr-FR"/>
              </w:rPr>
              <w:t>25 janvier 2016</w:t>
            </w:r>
          </w:p>
          <w:p w14:paraId="68F2EC0B" w14:textId="625A8F1A" w:rsidR="00395C7A" w:rsidRPr="00B07C70" w:rsidRDefault="00395C7A" w:rsidP="00395C7A">
            <w:pPr>
              <w:keepNext/>
              <w:spacing w:before="40" w:after="120"/>
              <w:ind w:right="113"/>
              <w:rPr>
                <w:lang w:val="fr-FR"/>
              </w:rPr>
            </w:pPr>
            <w:r>
              <w:rPr>
                <w:lang w:val="fr-FR"/>
              </w:rPr>
              <w:t xml:space="preserve">vingt-huitième session, </w:t>
            </w:r>
            <w:r w:rsidR="00C603AF">
              <w:rPr>
                <w:lang w:val="fr-FR"/>
              </w:rPr>
              <w:br/>
            </w:r>
            <w:r>
              <w:rPr>
                <w:lang w:val="fr-FR"/>
              </w:rPr>
              <w:t>document informel INF.28</w:t>
            </w:r>
          </w:p>
        </w:tc>
        <w:tc>
          <w:tcPr>
            <w:tcW w:w="1166" w:type="pct"/>
            <w:shd w:val="clear" w:color="auto" w:fill="auto"/>
            <w:hideMark/>
          </w:tcPr>
          <w:p w14:paraId="4A5662A6" w14:textId="5DEBFC43" w:rsidR="00395C7A" w:rsidRPr="00B330F1" w:rsidRDefault="00395C7A" w:rsidP="00395C7A">
            <w:pPr>
              <w:keepNext/>
              <w:spacing w:before="40" w:after="120"/>
              <w:ind w:right="113"/>
            </w:pPr>
            <w:r>
              <w:rPr>
                <w:lang w:val="fr-FR"/>
              </w:rPr>
              <w:t>Date d</w:t>
            </w:r>
            <w:r>
              <w:rPr>
                <w:lang w:val="fr-FR"/>
              </w:rPr>
              <w:t>’</w:t>
            </w:r>
            <w:r>
              <w:rPr>
                <w:lang w:val="fr-FR"/>
              </w:rPr>
              <w:t>expiration</w:t>
            </w:r>
            <w:r w:rsidR="001826E7">
              <w:rPr>
                <w:lang w:val="fr-FR"/>
              </w:rPr>
              <w:t> </w:t>
            </w:r>
            <w:r>
              <w:rPr>
                <w:lang w:val="fr-FR"/>
              </w:rPr>
              <w:t xml:space="preserve">: </w:t>
            </w:r>
          </w:p>
          <w:p w14:paraId="6F134F6C" w14:textId="77777777" w:rsidR="00395C7A" w:rsidRPr="00B330F1" w:rsidRDefault="00395C7A" w:rsidP="00395C7A">
            <w:pPr>
              <w:keepNext/>
              <w:spacing w:before="40" w:after="120"/>
              <w:ind w:right="113"/>
            </w:pPr>
            <w:r>
              <w:rPr>
                <w:lang w:val="fr-FR"/>
              </w:rPr>
              <w:t>28 décembre 2017</w:t>
            </w:r>
          </w:p>
        </w:tc>
      </w:tr>
      <w:tr w:rsidR="00395C7A" w:rsidRPr="00B330F1" w14:paraId="2C53E05B" w14:textId="77777777" w:rsidTr="00C603AF">
        <w:tc>
          <w:tcPr>
            <w:tcW w:w="1750" w:type="pct"/>
            <w:shd w:val="clear" w:color="auto" w:fill="auto"/>
            <w:hideMark/>
          </w:tcPr>
          <w:p w14:paraId="2E67DFE4" w14:textId="77777777" w:rsidR="00395C7A" w:rsidRPr="00B330F1" w:rsidRDefault="00395C7A" w:rsidP="00395C7A">
            <w:pPr>
              <w:keepNext/>
              <w:spacing w:before="40" w:after="120"/>
              <w:ind w:right="113"/>
            </w:pPr>
            <w:r>
              <w:rPr>
                <w:lang w:val="fr-FR"/>
              </w:rPr>
              <w:t>Registro Italiano Navale (RINA)</w:t>
            </w:r>
          </w:p>
        </w:tc>
        <w:tc>
          <w:tcPr>
            <w:tcW w:w="2084" w:type="pct"/>
            <w:shd w:val="clear" w:color="auto" w:fill="auto"/>
            <w:hideMark/>
          </w:tcPr>
          <w:p w14:paraId="6204EB6B" w14:textId="77777777" w:rsidR="00395C7A" w:rsidRPr="00B330F1" w:rsidRDefault="00395C7A" w:rsidP="00395C7A">
            <w:pPr>
              <w:keepNext/>
              <w:spacing w:before="40" w:after="120"/>
              <w:ind w:right="113"/>
            </w:pPr>
            <w:r>
              <w:rPr>
                <w:lang w:val="fr-FR"/>
              </w:rPr>
              <w:t>(première demande de recommandation)</w:t>
            </w:r>
          </w:p>
        </w:tc>
        <w:tc>
          <w:tcPr>
            <w:tcW w:w="1166" w:type="pct"/>
            <w:shd w:val="clear" w:color="auto" w:fill="auto"/>
          </w:tcPr>
          <w:p w14:paraId="71C84D8C" w14:textId="77777777" w:rsidR="00395C7A" w:rsidRPr="00B330F1" w:rsidRDefault="00395C7A" w:rsidP="00395C7A">
            <w:pPr>
              <w:keepNext/>
              <w:spacing w:before="40" w:after="120"/>
              <w:ind w:right="113"/>
            </w:pPr>
          </w:p>
        </w:tc>
      </w:tr>
      <w:tr w:rsidR="00395C7A" w:rsidRPr="00B330F1" w14:paraId="2021EB6D" w14:textId="77777777" w:rsidTr="00C603AF">
        <w:tc>
          <w:tcPr>
            <w:tcW w:w="1750" w:type="pct"/>
            <w:shd w:val="clear" w:color="auto" w:fill="auto"/>
            <w:hideMark/>
          </w:tcPr>
          <w:p w14:paraId="28D2DD80" w14:textId="77777777" w:rsidR="00395C7A" w:rsidRPr="00B07C70" w:rsidRDefault="00395C7A" w:rsidP="00395C7A">
            <w:pPr>
              <w:keepNext/>
              <w:spacing w:before="40" w:after="120"/>
              <w:ind w:right="113"/>
              <w:rPr>
                <w:lang w:val="fr-FR"/>
              </w:rPr>
            </w:pPr>
            <w:r>
              <w:rPr>
                <w:lang w:val="fr-FR"/>
              </w:rPr>
              <w:t>Registre de la navigation croate</w:t>
            </w:r>
          </w:p>
        </w:tc>
        <w:tc>
          <w:tcPr>
            <w:tcW w:w="2084" w:type="pct"/>
            <w:shd w:val="clear" w:color="auto" w:fill="auto"/>
            <w:hideMark/>
          </w:tcPr>
          <w:p w14:paraId="3C883431" w14:textId="356798B8" w:rsidR="00395C7A" w:rsidRPr="00B07C70" w:rsidRDefault="00395C7A" w:rsidP="00395C7A">
            <w:pPr>
              <w:keepNext/>
              <w:spacing w:before="40" w:after="120"/>
              <w:ind w:right="113"/>
              <w:rPr>
                <w:lang w:val="fr-FR"/>
              </w:rPr>
            </w:pPr>
            <w:r>
              <w:rPr>
                <w:lang w:val="fr-FR"/>
              </w:rPr>
              <w:t xml:space="preserve">trente-troisième session, </w:t>
            </w:r>
            <w:r w:rsidR="00C603AF">
              <w:rPr>
                <w:lang w:val="fr-FR"/>
              </w:rPr>
              <w:br/>
            </w:r>
            <w:r>
              <w:rPr>
                <w:lang w:val="fr-FR"/>
              </w:rPr>
              <w:t>document informel INF.4</w:t>
            </w:r>
          </w:p>
          <w:p w14:paraId="50471A96" w14:textId="77777777" w:rsidR="00395C7A" w:rsidRPr="00B330F1" w:rsidRDefault="00395C7A" w:rsidP="00395C7A">
            <w:pPr>
              <w:keepNext/>
              <w:spacing w:before="40" w:after="120"/>
              <w:ind w:right="113"/>
            </w:pPr>
            <w:r>
              <w:rPr>
                <w:lang w:val="fr-FR"/>
              </w:rPr>
              <w:t>(première demande de recommandation)</w:t>
            </w:r>
          </w:p>
        </w:tc>
        <w:tc>
          <w:tcPr>
            <w:tcW w:w="1166" w:type="pct"/>
            <w:shd w:val="clear" w:color="auto" w:fill="auto"/>
          </w:tcPr>
          <w:p w14:paraId="52D3BDB7" w14:textId="77777777" w:rsidR="00395C7A" w:rsidRPr="00B330F1" w:rsidRDefault="00395C7A" w:rsidP="00395C7A">
            <w:pPr>
              <w:keepNext/>
              <w:spacing w:before="40" w:after="120"/>
              <w:ind w:right="113"/>
            </w:pPr>
          </w:p>
        </w:tc>
      </w:tr>
      <w:tr w:rsidR="00395C7A" w:rsidRPr="00B330F1" w14:paraId="4F7D24C8" w14:textId="77777777" w:rsidTr="00C603AF">
        <w:tc>
          <w:tcPr>
            <w:tcW w:w="1750" w:type="pct"/>
            <w:shd w:val="clear" w:color="auto" w:fill="auto"/>
            <w:hideMark/>
          </w:tcPr>
          <w:p w14:paraId="5051752F" w14:textId="77777777" w:rsidR="00395C7A" w:rsidRPr="00B330F1" w:rsidRDefault="00395C7A" w:rsidP="00395C7A">
            <w:pPr>
              <w:keepNext/>
              <w:spacing w:before="40" w:after="120"/>
              <w:ind w:right="113"/>
            </w:pPr>
            <w:r>
              <w:rPr>
                <w:lang w:val="fr-FR"/>
              </w:rPr>
              <w:t>Registre maritime russe</w:t>
            </w:r>
          </w:p>
        </w:tc>
        <w:tc>
          <w:tcPr>
            <w:tcW w:w="2084" w:type="pct"/>
            <w:shd w:val="clear" w:color="auto" w:fill="auto"/>
            <w:hideMark/>
          </w:tcPr>
          <w:p w14:paraId="60097BF1" w14:textId="77777777" w:rsidR="00395C7A" w:rsidRPr="00B07C70" w:rsidRDefault="00395C7A" w:rsidP="00395C7A">
            <w:pPr>
              <w:keepNext/>
              <w:spacing w:before="40" w:after="120"/>
              <w:ind w:right="113"/>
              <w:rPr>
                <w:lang w:val="fr-FR"/>
              </w:rPr>
            </w:pPr>
            <w:r>
              <w:rPr>
                <w:lang w:val="fr-FR"/>
              </w:rPr>
              <w:t xml:space="preserve">21 août 2019 </w:t>
            </w:r>
          </w:p>
          <w:p w14:paraId="66E4ADA8" w14:textId="300E733C" w:rsidR="00395C7A" w:rsidRPr="00B07C70" w:rsidRDefault="00395C7A" w:rsidP="00395C7A">
            <w:pPr>
              <w:keepNext/>
              <w:spacing w:before="40" w:after="120"/>
              <w:ind w:right="113"/>
              <w:rPr>
                <w:lang w:val="fr-FR"/>
              </w:rPr>
            </w:pPr>
            <w:r w:rsidRPr="00C603AF">
              <w:rPr>
                <w:lang w:val="fr-FR"/>
              </w:rPr>
              <w:t>vingt-troisième session,</w:t>
            </w:r>
            <w:r>
              <w:rPr>
                <w:lang w:val="fr-FR"/>
              </w:rPr>
              <w:t xml:space="preserve"> </w:t>
            </w:r>
            <w:r w:rsidR="00C603AF">
              <w:rPr>
                <w:lang w:val="fr-FR"/>
              </w:rPr>
              <w:br/>
            </w:r>
            <w:r>
              <w:rPr>
                <w:lang w:val="fr-FR"/>
              </w:rPr>
              <w:t>documents informels INF.1 et INF.5</w:t>
            </w:r>
          </w:p>
        </w:tc>
        <w:tc>
          <w:tcPr>
            <w:tcW w:w="1166" w:type="pct"/>
            <w:shd w:val="clear" w:color="auto" w:fill="auto"/>
            <w:hideMark/>
          </w:tcPr>
          <w:p w14:paraId="1AD4A654" w14:textId="6E40FA0D" w:rsidR="00395C7A" w:rsidRDefault="00395C7A" w:rsidP="00395C7A">
            <w:pPr>
              <w:keepNext/>
              <w:spacing w:before="40" w:after="120"/>
              <w:ind w:right="113"/>
              <w:rPr>
                <w:lang w:val="fr-FR"/>
              </w:rPr>
            </w:pPr>
            <w:r>
              <w:rPr>
                <w:lang w:val="fr-FR"/>
              </w:rPr>
              <w:t>Date d</w:t>
            </w:r>
            <w:r>
              <w:rPr>
                <w:lang w:val="fr-FR"/>
              </w:rPr>
              <w:t>’</w:t>
            </w:r>
            <w:r>
              <w:rPr>
                <w:lang w:val="fr-FR"/>
              </w:rPr>
              <w:t>expiration</w:t>
            </w:r>
            <w:r w:rsidR="001826E7">
              <w:rPr>
                <w:lang w:val="fr-FR"/>
              </w:rPr>
              <w:t> </w:t>
            </w:r>
            <w:r>
              <w:rPr>
                <w:lang w:val="fr-FR"/>
              </w:rPr>
              <w:t xml:space="preserve">: </w:t>
            </w:r>
          </w:p>
          <w:p w14:paraId="6DE6EF74" w14:textId="59C5F854" w:rsidR="00395C7A" w:rsidRPr="00B330F1" w:rsidRDefault="00395C7A" w:rsidP="00395C7A">
            <w:pPr>
              <w:keepNext/>
              <w:spacing w:before="40" w:after="120"/>
              <w:ind w:right="113"/>
            </w:pPr>
            <w:r>
              <w:rPr>
                <w:lang w:val="fr-FR"/>
              </w:rPr>
              <w:t>6 septembre 2021</w:t>
            </w:r>
          </w:p>
        </w:tc>
      </w:tr>
      <w:tr w:rsidR="00395C7A" w:rsidRPr="00B330F1" w14:paraId="4AC1F766" w14:textId="77777777" w:rsidTr="00C603AF">
        <w:tc>
          <w:tcPr>
            <w:tcW w:w="1750" w:type="pct"/>
            <w:shd w:val="clear" w:color="auto" w:fill="auto"/>
            <w:hideMark/>
          </w:tcPr>
          <w:p w14:paraId="0EF8FF60" w14:textId="77777777" w:rsidR="00395C7A" w:rsidRPr="00B330F1" w:rsidRDefault="00395C7A" w:rsidP="00395C7A">
            <w:pPr>
              <w:keepNext/>
              <w:spacing w:before="40" w:after="120"/>
              <w:ind w:right="113"/>
            </w:pPr>
            <w:r>
              <w:rPr>
                <w:lang w:val="fr-FR"/>
              </w:rPr>
              <w:t>Registre fluvial russe</w:t>
            </w:r>
          </w:p>
        </w:tc>
        <w:tc>
          <w:tcPr>
            <w:tcW w:w="2084" w:type="pct"/>
            <w:shd w:val="clear" w:color="auto" w:fill="auto"/>
          </w:tcPr>
          <w:p w14:paraId="0169BCE0" w14:textId="77777777" w:rsidR="00395C7A" w:rsidRPr="00B330F1" w:rsidRDefault="00395C7A" w:rsidP="00395C7A">
            <w:pPr>
              <w:keepNext/>
              <w:spacing w:before="40" w:after="120"/>
              <w:ind w:right="113"/>
              <w:rPr>
                <w:u w:val="single"/>
              </w:rPr>
            </w:pPr>
          </w:p>
        </w:tc>
        <w:tc>
          <w:tcPr>
            <w:tcW w:w="1166" w:type="pct"/>
            <w:shd w:val="clear" w:color="auto" w:fill="auto"/>
          </w:tcPr>
          <w:p w14:paraId="507F9D4A" w14:textId="77777777" w:rsidR="00395C7A" w:rsidRPr="00B330F1" w:rsidRDefault="00395C7A" w:rsidP="00395C7A">
            <w:pPr>
              <w:keepNext/>
              <w:spacing w:before="40" w:after="120"/>
              <w:ind w:right="113"/>
              <w:rPr>
                <w:u w:val="single"/>
              </w:rPr>
            </w:pPr>
          </w:p>
        </w:tc>
      </w:tr>
      <w:tr w:rsidR="00395C7A" w:rsidRPr="000B6833" w14:paraId="1A627336" w14:textId="77777777" w:rsidTr="00C603AF">
        <w:tc>
          <w:tcPr>
            <w:tcW w:w="1750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0E3CEF5B" w14:textId="77777777" w:rsidR="00395C7A" w:rsidRPr="00B07C70" w:rsidRDefault="00395C7A" w:rsidP="00395C7A">
            <w:pPr>
              <w:keepNext/>
              <w:spacing w:before="40" w:after="120"/>
              <w:ind w:right="113"/>
              <w:rPr>
                <w:lang w:val="fr-FR"/>
              </w:rPr>
            </w:pPr>
            <w:r>
              <w:rPr>
                <w:lang w:val="fr-FR"/>
              </w:rPr>
              <w:t>Registre de la navigation ukrainien</w:t>
            </w:r>
          </w:p>
        </w:tc>
        <w:tc>
          <w:tcPr>
            <w:tcW w:w="2084" w:type="pct"/>
            <w:tcBorders>
              <w:bottom w:val="single" w:sz="12" w:space="0" w:color="auto"/>
            </w:tcBorders>
            <w:shd w:val="clear" w:color="auto" w:fill="auto"/>
          </w:tcPr>
          <w:p w14:paraId="52B72DBB" w14:textId="77777777" w:rsidR="00395C7A" w:rsidRPr="00B07C70" w:rsidRDefault="00395C7A" w:rsidP="00395C7A">
            <w:pPr>
              <w:keepNext/>
              <w:spacing w:before="40" w:after="120"/>
              <w:ind w:right="113"/>
              <w:rPr>
                <w:lang w:val="fr-FR"/>
              </w:rPr>
            </w:pPr>
            <w:r>
              <w:rPr>
                <w:lang w:val="fr-FR"/>
              </w:rPr>
              <w:t>2011</w:t>
            </w:r>
          </w:p>
          <w:p w14:paraId="58623733" w14:textId="77777777" w:rsidR="00395C7A" w:rsidRPr="00B07C70" w:rsidRDefault="00395C7A" w:rsidP="00395C7A">
            <w:pPr>
              <w:keepNext/>
              <w:spacing w:before="40" w:after="120"/>
              <w:ind w:right="113"/>
              <w:rPr>
                <w:lang w:val="fr-FR"/>
              </w:rPr>
            </w:pPr>
            <w:r>
              <w:rPr>
                <w:lang w:val="fr-FR"/>
              </w:rPr>
              <w:t>dix-</w:t>
            </w:r>
            <w:r w:rsidRPr="00C603AF">
              <w:rPr>
                <w:lang w:val="fr-FR"/>
              </w:rPr>
              <w:t>septième session</w:t>
            </w:r>
            <w:r>
              <w:rPr>
                <w:lang w:val="fr-FR"/>
              </w:rPr>
              <w:t xml:space="preserve"> </w:t>
            </w:r>
          </w:p>
          <w:p w14:paraId="4AEC7851" w14:textId="77777777" w:rsidR="00395C7A" w:rsidRPr="00B07C70" w:rsidRDefault="00395C7A" w:rsidP="00395C7A">
            <w:pPr>
              <w:keepNext/>
              <w:spacing w:before="40" w:after="120"/>
              <w:ind w:right="113"/>
              <w:rPr>
                <w:u w:val="single"/>
                <w:lang w:val="fr-FR"/>
              </w:rPr>
            </w:pPr>
            <w:r>
              <w:rPr>
                <w:lang w:val="fr-FR"/>
              </w:rPr>
              <w:t>(première demande de recommandation)</w:t>
            </w:r>
          </w:p>
        </w:tc>
        <w:tc>
          <w:tcPr>
            <w:tcW w:w="1166" w:type="pct"/>
            <w:tcBorders>
              <w:bottom w:val="single" w:sz="12" w:space="0" w:color="auto"/>
            </w:tcBorders>
            <w:shd w:val="clear" w:color="auto" w:fill="auto"/>
          </w:tcPr>
          <w:p w14:paraId="6CD09EA1" w14:textId="77777777" w:rsidR="00395C7A" w:rsidRPr="00B07C70" w:rsidRDefault="00395C7A" w:rsidP="00395C7A">
            <w:pPr>
              <w:keepNext/>
              <w:spacing w:before="40" w:after="120"/>
              <w:ind w:right="113"/>
              <w:rPr>
                <w:u w:val="single"/>
                <w:lang w:val="fr-FR"/>
              </w:rPr>
            </w:pPr>
          </w:p>
        </w:tc>
      </w:tr>
    </w:tbl>
    <w:p w14:paraId="7EFAFCFF" w14:textId="1BD07B03" w:rsidR="00395C7A" w:rsidRPr="00B07C70" w:rsidRDefault="00395C7A" w:rsidP="00395C7A">
      <w:pPr>
        <w:pStyle w:val="SingleTxtG"/>
        <w:spacing w:before="240"/>
        <w:rPr>
          <w:lang w:val="fr-FR"/>
        </w:rPr>
      </w:pPr>
      <w:r>
        <w:rPr>
          <w:lang w:val="fr-FR"/>
        </w:rPr>
        <w:t>4.</w:t>
      </w:r>
      <w:r>
        <w:rPr>
          <w:lang w:val="fr-FR"/>
        </w:rPr>
        <w:tab/>
        <w:t>Pour toutes les sociétés de classification susmentionnées, les certificats soumis ne seront plus valables au moment de la quarante-troisième session du Comité de sécurité de l</w:t>
      </w:r>
      <w:r>
        <w:rPr>
          <w:lang w:val="fr-FR"/>
        </w:rPr>
        <w:t>’</w:t>
      </w:r>
      <w:r>
        <w:rPr>
          <w:lang w:val="fr-FR"/>
        </w:rPr>
        <w:t>ADN.</w:t>
      </w:r>
    </w:p>
    <w:p w14:paraId="7DC8BEA4" w14:textId="53ED54EF" w:rsidR="00395C7A" w:rsidRPr="00B07C70" w:rsidRDefault="00395C7A" w:rsidP="00395C7A">
      <w:pPr>
        <w:pStyle w:val="HCh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I.</w:t>
      </w:r>
      <w:r>
        <w:rPr>
          <w:lang w:val="fr-FR"/>
        </w:rPr>
        <w:tab/>
        <w:t>Teneur de la plainte</w:t>
      </w:r>
    </w:p>
    <w:p w14:paraId="19468B19" w14:textId="69ED2342" w:rsidR="00395C7A" w:rsidRPr="00B07C70" w:rsidRDefault="00395C7A" w:rsidP="00395C7A">
      <w:pPr>
        <w:pStyle w:val="SingleTxtG"/>
        <w:rPr>
          <w:lang w:val="fr-FR"/>
        </w:rPr>
      </w:pPr>
      <w:r>
        <w:rPr>
          <w:lang w:val="fr-FR"/>
        </w:rPr>
        <w:t>5.</w:t>
      </w:r>
      <w:r>
        <w:rPr>
          <w:lang w:val="fr-FR"/>
        </w:rPr>
        <w:tab/>
        <w:t>Les Parties contractantes requérantes (Allemagne, Autriche, Belgique et Luxembourg) invitent le Comité de sécurité de l</w:t>
      </w:r>
      <w:r>
        <w:rPr>
          <w:lang w:val="fr-FR"/>
        </w:rPr>
        <w:t>’</w:t>
      </w:r>
      <w:r>
        <w:rPr>
          <w:lang w:val="fr-FR"/>
        </w:rPr>
        <w:t>ADN à renouveler sa demande aux représentants du groupe de travail informel des sociétés de classification ADN recommandées.</w:t>
      </w:r>
    </w:p>
    <w:p w14:paraId="4252F8C0" w14:textId="35D8D897" w:rsidR="00395C7A" w:rsidRPr="00B07C70" w:rsidRDefault="00395C7A" w:rsidP="00395C7A">
      <w:pPr>
        <w:pStyle w:val="SingleTxtG"/>
        <w:rPr>
          <w:lang w:val="fr-FR"/>
        </w:rPr>
      </w:pPr>
      <w:r>
        <w:rPr>
          <w:lang w:val="fr-FR"/>
        </w:rPr>
        <w:t>6.</w:t>
      </w:r>
      <w:r>
        <w:rPr>
          <w:lang w:val="fr-FR"/>
        </w:rPr>
        <w:tab/>
        <w:t>Les éléments probants, y compris des certificats valables au moins jusqu</w:t>
      </w:r>
      <w:r>
        <w:rPr>
          <w:lang w:val="fr-FR"/>
        </w:rPr>
        <w:t>’</w:t>
      </w:r>
      <w:r>
        <w:rPr>
          <w:lang w:val="fr-FR"/>
        </w:rPr>
        <w:t>au 31</w:t>
      </w:r>
      <w:r w:rsidR="001826E7">
        <w:rPr>
          <w:lang w:val="fr-FR"/>
        </w:rPr>
        <w:t> </w:t>
      </w:r>
      <w:r>
        <w:rPr>
          <w:lang w:val="fr-FR"/>
        </w:rPr>
        <w:t>décembre 2024, devront être soumis à la trente-deuxième session du Comité d</w:t>
      </w:r>
      <w:r>
        <w:rPr>
          <w:lang w:val="fr-FR"/>
        </w:rPr>
        <w:t>’</w:t>
      </w:r>
      <w:r>
        <w:rPr>
          <w:lang w:val="fr-FR"/>
        </w:rPr>
        <w:t>administration de l</w:t>
      </w:r>
      <w:r>
        <w:rPr>
          <w:lang w:val="fr-FR"/>
        </w:rPr>
        <w:t>’</w:t>
      </w:r>
      <w:r>
        <w:rPr>
          <w:lang w:val="fr-FR"/>
        </w:rPr>
        <w:t>ADN, en août 2024, sous la forme de documents de travail multilingues.</w:t>
      </w:r>
    </w:p>
    <w:p w14:paraId="041DC036" w14:textId="16317251" w:rsidR="00395C7A" w:rsidRPr="00B07C70" w:rsidRDefault="00395C7A" w:rsidP="00395C7A">
      <w:pPr>
        <w:pStyle w:val="SingleTxtG"/>
        <w:rPr>
          <w:lang w:val="fr-FR"/>
        </w:rPr>
      </w:pPr>
      <w:r>
        <w:rPr>
          <w:lang w:val="fr-FR"/>
        </w:rPr>
        <w:t>7.</w:t>
      </w:r>
      <w:r>
        <w:rPr>
          <w:lang w:val="fr-FR"/>
        </w:rPr>
        <w:tab/>
        <w:t>En outre, les Parties contractantes requérantes demandent aux sociétés de classification ADN recommandées, à l</w:t>
      </w:r>
      <w:r>
        <w:rPr>
          <w:lang w:val="fr-FR"/>
        </w:rPr>
        <w:t>’</w:t>
      </w:r>
      <w:r>
        <w:rPr>
          <w:lang w:val="fr-FR"/>
        </w:rPr>
        <w:t>avenir, de mettre à jour leurs certificats lorsque les certificats pertinents atteignent la fin de leur période de validité, sans que le Comité administratif de l</w:t>
      </w:r>
      <w:r>
        <w:rPr>
          <w:lang w:val="fr-FR"/>
        </w:rPr>
        <w:t>’</w:t>
      </w:r>
      <w:r>
        <w:rPr>
          <w:lang w:val="fr-FR"/>
        </w:rPr>
        <w:t>ADN n</w:t>
      </w:r>
      <w:r>
        <w:rPr>
          <w:lang w:val="fr-FR"/>
        </w:rPr>
        <w:t>’</w:t>
      </w:r>
      <w:r>
        <w:rPr>
          <w:lang w:val="fr-FR"/>
        </w:rPr>
        <w:t>ait à le leur demander au préalable.</w:t>
      </w:r>
    </w:p>
    <w:p w14:paraId="04637EA9" w14:textId="27558274" w:rsidR="00395C7A" w:rsidRPr="00B07C70" w:rsidRDefault="00395C7A" w:rsidP="00395C7A">
      <w:pPr>
        <w:pStyle w:val="HChG"/>
        <w:rPr>
          <w:lang w:val="fr-FR"/>
        </w:rPr>
      </w:pPr>
      <w:r>
        <w:rPr>
          <w:bCs/>
          <w:lang w:val="fr-FR"/>
        </w:rPr>
        <w:lastRenderedPageBreak/>
        <w:tab/>
      </w:r>
      <w:r>
        <w:rPr>
          <w:bCs/>
          <w:lang w:val="fr-FR"/>
        </w:rPr>
        <w:t>II.</w:t>
      </w:r>
      <w:r>
        <w:rPr>
          <w:lang w:val="fr-FR"/>
        </w:rPr>
        <w:tab/>
      </w:r>
      <w:r w:rsidRPr="00395C7A">
        <w:rPr>
          <w:lang w:val="fr-FR"/>
        </w:rPr>
        <w:t>Justification</w:t>
      </w:r>
    </w:p>
    <w:p w14:paraId="77FEBEDB" w14:textId="3E84EF01" w:rsidR="00395C7A" w:rsidRPr="00B07C70" w:rsidRDefault="00395C7A" w:rsidP="00395C7A">
      <w:pPr>
        <w:pStyle w:val="SingleTxtG"/>
        <w:keepNext/>
        <w:keepLines/>
        <w:rPr>
          <w:lang w:val="fr-FR"/>
        </w:rPr>
      </w:pPr>
      <w:r>
        <w:rPr>
          <w:lang w:val="fr-FR"/>
        </w:rPr>
        <w:t>8.</w:t>
      </w:r>
      <w:r>
        <w:rPr>
          <w:lang w:val="fr-FR"/>
        </w:rPr>
        <w:tab/>
        <w:t>Les sociétés de classification ADN recommandées savent déjà que le Comité de sécurité de l</w:t>
      </w:r>
      <w:r>
        <w:rPr>
          <w:lang w:val="fr-FR"/>
        </w:rPr>
        <w:t>’</w:t>
      </w:r>
      <w:r>
        <w:rPr>
          <w:lang w:val="fr-FR"/>
        </w:rPr>
        <w:t>ADN attache une grande importance à l</w:t>
      </w:r>
      <w:r>
        <w:rPr>
          <w:lang w:val="fr-FR"/>
        </w:rPr>
        <w:t>’</w:t>
      </w:r>
      <w:r>
        <w:rPr>
          <w:lang w:val="fr-FR"/>
        </w:rPr>
        <w:t>existence d</w:t>
      </w:r>
      <w:r>
        <w:rPr>
          <w:lang w:val="fr-FR"/>
        </w:rPr>
        <w:t>’</w:t>
      </w:r>
      <w:r>
        <w:rPr>
          <w:lang w:val="fr-FR"/>
        </w:rPr>
        <w:t>un système d</w:t>
      </w:r>
      <w:r>
        <w:rPr>
          <w:lang w:val="fr-FR"/>
        </w:rPr>
        <w:t>’</w:t>
      </w:r>
      <w:r>
        <w:rPr>
          <w:lang w:val="fr-FR"/>
        </w:rPr>
        <w:t>assurance</w:t>
      </w:r>
      <w:r w:rsidR="001826E7">
        <w:rPr>
          <w:lang w:val="fr-FR"/>
        </w:rPr>
        <w:noBreakHyphen/>
      </w:r>
      <w:r>
        <w:rPr>
          <w:lang w:val="fr-FR"/>
        </w:rPr>
        <w:t>qualité efficace pour l</w:t>
      </w:r>
      <w:r>
        <w:rPr>
          <w:lang w:val="fr-FR"/>
        </w:rPr>
        <w:t>’</w:t>
      </w:r>
      <w:r>
        <w:rPr>
          <w:lang w:val="fr-FR"/>
        </w:rPr>
        <w:t>inspection des bateaux en vue de l</w:t>
      </w:r>
      <w:r>
        <w:rPr>
          <w:lang w:val="fr-FR"/>
        </w:rPr>
        <w:t>’</w:t>
      </w:r>
      <w:r>
        <w:rPr>
          <w:lang w:val="fr-FR"/>
        </w:rPr>
        <w:t>établissement de certificats d</w:t>
      </w:r>
      <w:r>
        <w:rPr>
          <w:lang w:val="fr-FR"/>
        </w:rPr>
        <w:t>’</w:t>
      </w:r>
      <w:r>
        <w:rPr>
          <w:lang w:val="fr-FR"/>
        </w:rPr>
        <w:t>agrément. Le groupe de travail informel des sociétés de classification ADN recommandées a été invité à plusieurs reprises à expliquer en détail ce qui, selon lui, plaide contre l</w:t>
      </w:r>
      <w:r>
        <w:rPr>
          <w:lang w:val="fr-FR"/>
        </w:rPr>
        <w:t>’</w:t>
      </w:r>
      <w:r>
        <w:rPr>
          <w:lang w:val="fr-FR"/>
        </w:rPr>
        <w:t>accréditation formelle des organes d</w:t>
      </w:r>
      <w:r>
        <w:rPr>
          <w:lang w:val="fr-FR"/>
        </w:rPr>
        <w:t>’</w:t>
      </w:r>
      <w:r>
        <w:rPr>
          <w:lang w:val="fr-FR"/>
        </w:rPr>
        <w:t>inspection.</w:t>
      </w:r>
    </w:p>
    <w:p w14:paraId="02ECD0DF" w14:textId="35B1B371" w:rsidR="00395C7A" w:rsidRPr="00B07C70" w:rsidRDefault="00395C7A" w:rsidP="00395C7A">
      <w:pPr>
        <w:pStyle w:val="SingleTxtG"/>
        <w:rPr>
          <w:lang w:val="fr-FR"/>
        </w:rPr>
      </w:pPr>
      <w:r>
        <w:rPr>
          <w:lang w:val="fr-FR"/>
        </w:rPr>
        <w:t>9.</w:t>
      </w:r>
      <w:r>
        <w:rPr>
          <w:lang w:val="fr-FR"/>
        </w:rPr>
        <w:tab/>
        <w:t>En attendant la conclusion des débats sur ce point, les Parties contractantes requérantes estiment qu</w:t>
      </w:r>
      <w:r>
        <w:rPr>
          <w:lang w:val="fr-FR"/>
        </w:rPr>
        <w:t>’</w:t>
      </w:r>
      <w:r>
        <w:rPr>
          <w:lang w:val="fr-FR"/>
        </w:rPr>
        <w:t>il importe de respecter strictement l</w:t>
      </w:r>
      <w:r>
        <w:rPr>
          <w:lang w:val="fr-FR"/>
        </w:rPr>
        <w:t>’</w:t>
      </w:r>
      <w:r>
        <w:rPr>
          <w:lang w:val="fr-FR"/>
        </w:rPr>
        <w:t xml:space="preserve">obligation actuelle de </w:t>
      </w:r>
      <w:r w:rsidR="001826E7">
        <w:rPr>
          <w:lang w:val="fr-FR"/>
        </w:rPr>
        <w:t>« </w:t>
      </w:r>
      <w:r>
        <w:rPr>
          <w:lang w:val="fr-FR"/>
        </w:rPr>
        <w:t>tenir à jour</w:t>
      </w:r>
      <w:r w:rsidR="001826E7">
        <w:rPr>
          <w:lang w:val="fr-FR"/>
        </w:rPr>
        <w:t> »</w:t>
      </w:r>
      <w:r>
        <w:rPr>
          <w:lang w:val="fr-FR"/>
        </w:rPr>
        <w:t xml:space="preserve"> le système d</w:t>
      </w:r>
      <w:r>
        <w:rPr>
          <w:lang w:val="fr-FR"/>
        </w:rPr>
        <w:t>’</w:t>
      </w:r>
      <w:r>
        <w:rPr>
          <w:lang w:val="fr-FR"/>
        </w:rPr>
        <w:t>assurance-qualité mis en place et que le Comité administratif de l</w:t>
      </w:r>
      <w:r>
        <w:rPr>
          <w:lang w:val="fr-FR"/>
        </w:rPr>
        <w:t>’</w:t>
      </w:r>
      <w:r>
        <w:rPr>
          <w:lang w:val="fr-FR"/>
        </w:rPr>
        <w:t>ADN devrait être dûment informé de tout changement.</w:t>
      </w:r>
    </w:p>
    <w:p w14:paraId="5215B17C" w14:textId="167A5E3C" w:rsidR="00395C7A" w:rsidRPr="00B07C70" w:rsidRDefault="00395C7A" w:rsidP="00395C7A">
      <w:pPr>
        <w:pStyle w:val="HChG"/>
        <w:rPr>
          <w:lang w:val="fr-FR"/>
        </w:rPr>
      </w:pPr>
      <w:r>
        <w:rPr>
          <w:bCs/>
          <w:lang w:val="fr-FR"/>
        </w:rPr>
        <w:tab/>
      </w:r>
      <w:r>
        <w:rPr>
          <w:bCs/>
          <w:lang w:val="fr-FR"/>
        </w:rPr>
        <w:t>III.</w:t>
      </w:r>
      <w:r>
        <w:rPr>
          <w:lang w:val="fr-FR"/>
        </w:rPr>
        <w:tab/>
      </w:r>
      <w:r>
        <w:rPr>
          <w:bCs/>
          <w:lang w:val="fr-FR"/>
        </w:rPr>
        <w:t xml:space="preserve">Autres </w:t>
      </w:r>
      <w:r w:rsidRPr="00395C7A">
        <w:rPr>
          <w:lang w:val="fr-FR"/>
        </w:rPr>
        <w:t>considérations</w:t>
      </w:r>
    </w:p>
    <w:p w14:paraId="4FF9D89C" w14:textId="486E4337" w:rsidR="00395C7A" w:rsidRDefault="00395C7A" w:rsidP="00395C7A">
      <w:pPr>
        <w:pStyle w:val="SingleTxtG"/>
        <w:rPr>
          <w:lang w:val="fr-FR"/>
        </w:rPr>
      </w:pPr>
      <w:r>
        <w:rPr>
          <w:lang w:val="fr-FR"/>
        </w:rPr>
        <w:t>10.</w:t>
      </w:r>
      <w:r>
        <w:rPr>
          <w:lang w:val="fr-FR"/>
        </w:rPr>
        <w:tab/>
        <w:t>Les Parties contractantes requérantes (Allemagne, Autriche, Belgique et Luxembourg) se réservent expressément le droit d</w:t>
      </w:r>
      <w:r>
        <w:rPr>
          <w:lang w:val="fr-FR"/>
        </w:rPr>
        <w:t>’</w:t>
      </w:r>
      <w:r>
        <w:rPr>
          <w:lang w:val="fr-FR"/>
        </w:rPr>
        <w:t>engager la procédure visée aux sous</w:t>
      </w:r>
      <w:r w:rsidR="001826E7">
        <w:rPr>
          <w:lang w:val="fr-FR"/>
        </w:rPr>
        <w:noBreakHyphen/>
      </w:r>
      <w:r>
        <w:rPr>
          <w:lang w:val="fr-FR"/>
        </w:rPr>
        <w:t>sections 1.15.2.5, 1.15.2.6 et 1.15.2.7 du Règlement annexé à l</w:t>
      </w:r>
      <w:r>
        <w:rPr>
          <w:lang w:val="fr-FR"/>
        </w:rPr>
        <w:t>’</w:t>
      </w:r>
      <w:r>
        <w:rPr>
          <w:lang w:val="fr-FR"/>
        </w:rPr>
        <w:t>ADN si les éléments probants demandés ci-dessus ne sont pas fournis.</w:t>
      </w:r>
    </w:p>
    <w:p w14:paraId="52A7018F" w14:textId="443BF330" w:rsidR="00395C7A" w:rsidRPr="00395C7A" w:rsidRDefault="00395C7A" w:rsidP="00395C7A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95C7A" w:rsidRPr="00395C7A" w:rsidSect="00395C7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B4089" w14:textId="77777777" w:rsidR="00601E64" w:rsidRDefault="00601E64" w:rsidP="00F95C08">
      <w:pPr>
        <w:spacing w:line="240" w:lineRule="auto"/>
      </w:pPr>
    </w:p>
  </w:endnote>
  <w:endnote w:type="continuationSeparator" w:id="0">
    <w:p w14:paraId="21C27883" w14:textId="77777777" w:rsidR="00601E64" w:rsidRPr="00AC3823" w:rsidRDefault="00601E64" w:rsidP="00AC3823">
      <w:pPr>
        <w:pStyle w:val="Pieddepage"/>
      </w:pPr>
    </w:p>
  </w:endnote>
  <w:endnote w:type="continuationNotice" w:id="1">
    <w:p w14:paraId="613E199E" w14:textId="77777777" w:rsidR="00601E64" w:rsidRDefault="00601E6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5550" w14:textId="16451F17" w:rsidR="00395C7A" w:rsidRPr="00395C7A" w:rsidRDefault="00395C7A" w:rsidP="00395C7A">
    <w:pPr>
      <w:pStyle w:val="Pieddepage"/>
      <w:tabs>
        <w:tab w:val="right" w:pos="9638"/>
      </w:tabs>
    </w:pPr>
    <w:r w:rsidRPr="00395C7A">
      <w:rPr>
        <w:b/>
        <w:sz w:val="18"/>
      </w:rPr>
      <w:fldChar w:fldCharType="begin"/>
    </w:r>
    <w:r w:rsidRPr="00395C7A">
      <w:rPr>
        <w:b/>
        <w:sz w:val="18"/>
      </w:rPr>
      <w:instrText xml:space="preserve"> PAGE  \* MERGEFORMAT </w:instrText>
    </w:r>
    <w:r w:rsidRPr="00395C7A">
      <w:rPr>
        <w:b/>
        <w:sz w:val="18"/>
      </w:rPr>
      <w:fldChar w:fldCharType="separate"/>
    </w:r>
    <w:r w:rsidRPr="00395C7A">
      <w:rPr>
        <w:b/>
        <w:noProof/>
        <w:sz w:val="18"/>
      </w:rPr>
      <w:t>2</w:t>
    </w:r>
    <w:r w:rsidRPr="00395C7A">
      <w:rPr>
        <w:b/>
        <w:sz w:val="18"/>
      </w:rPr>
      <w:fldChar w:fldCharType="end"/>
    </w:r>
    <w:r>
      <w:rPr>
        <w:b/>
        <w:sz w:val="18"/>
      </w:rPr>
      <w:tab/>
    </w:r>
    <w:r>
      <w:t>GE.23-21984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98D7" w14:textId="3668B16E" w:rsidR="00395C7A" w:rsidRPr="00395C7A" w:rsidRDefault="00395C7A" w:rsidP="00395C7A">
    <w:pPr>
      <w:pStyle w:val="Pieddepage"/>
      <w:tabs>
        <w:tab w:val="right" w:pos="9638"/>
      </w:tabs>
      <w:rPr>
        <w:b/>
        <w:sz w:val="18"/>
      </w:rPr>
    </w:pPr>
    <w:r>
      <w:t>GE.23-21984</w:t>
    </w:r>
    <w:r>
      <w:tab/>
    </w:r>
    <w:r w:rsidRPr="00395C7A">
      <w:rPr>
        <w:b/>
        <w:sz w:val="18"/>
      </w:rPr>
      <w:fldChar w:fldCharType="begin"/>
    </w:r>
    <w:r w:rsidRPr="00395C7A">
      <w:rPr>
        <w:b/>
        <w:sz w:val="18"/>
      </w:rPr>
      <w:instrText xml:space="preserve"> PAGE  \* MERGEFORMAT </w:instrText>
    </w:r>
    <w:r w:rsidRPr="00395C7A">
      <w:rPr>
        <w:b/>
        <w:sz w:val="18"/>
      </w:rPr>
      <w:fldChar w:fldCharType="separate"/>
    </w:r>
    <w:r w:rsidRPr="00395C7A">
      <w:rPr>
        <w:b/>
        <w:noProof/>
        <w:sz w:val="18"/>
      </w:rPr>
      <w:t>3</w:t>
    </w:r>
    <w:r w:rsidRPr="00395C7A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F2C2" w14:textId="513C1D56" w:rsidR="007F20FA" w:rsidRPr="00395C7A" w:rsidRDefault="00395C7A" w:rsidP="00395C7A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453BA1D0" wp14:editId="7FB7838F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23-21984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01E22FD" wp14:editId="3855C94C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13980916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291123    291123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AFB4" w14:textId="77777777" w:rsidR="00601E64" w:rsidRPr="00AC3823" w:rsidRDefault="00601E64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29BE492" w14:textId="77777777" w:rsidR="00601E64" w:rsidRPr="00AC3823" w:rsidRDefault="00601E64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00DA94C" w14:textId="77777777" w:rsidR="00601E64" w:rsidRPr="00AC3823" w:rsidRDefault="00601E64">
      <w:pPr>
        <w:spacing w:line="240" w:lineRule="auto"/>
        <w:rPr>
          <w:sz w:val="2"/>
          <w:szCs w:val="2"/>
        </w:rPr>
      </w:pPr>
    </w:p>
  </w:footnote>
  <w:footnote w:id="2">
    <w:p w14:paraId="3589CFF7" w14:textId="333B10AE" w:rsidR="00395C7A" w:rsidRPr="00395C7A" w:rsidRDefault="00395C7A">
      <w:pPr>
        <w:pStyle w:val="Notedebasdepage"/>
      </w:pPr>
      <w:r>
        <w:rPr>
          <w:rStyle w:val="Appelnotedebasdep"/>
        </w:rPr>
        <w:tab/>
      </w:r>
      <w:r w:rsidRPr="00395C7A">
        <w:rPr>
          <w:rStyle w:val="Appelnotedebasdep"/>
          <w:sz w:val="20"/>
          <w:vertAlign w:val="baseline"/>
        </w:rPr>
        <w:t>*</w:t>
      </w:r>
      <w:r>
        <w:rPr>
          <w:rStyle w:val="Appelnotedebasdep"/>
          <w:sz w:val="20"/>
          <w:vertAlign w:val="baseline"/>
        </w:rPr>
        <w:tab/>
      </w:r>
      <w:r>
        <w:rPr>
          <w:lang w:val="fr-FR"/>
        </w:rPr>
        <w:t xml:space="preserve">Diffusé en allemand par la Commission centrale pour la navigation du Rhin sous la cote </w:t>
      </w:r>
      <w:r w:rsidR="001826E7">
        <w:rPr>
          <w:lang w:val="fr-FR"/>
        </w:rPr>
        <w:t>CCNR</w:t>
      </w:r>
      <w:r w:rsidR="001826E7">
        <w:rPr>
          <w:lang w:val="fr-FR"/>
        </w:rPr>
        <w:noBreakHyphen/>
      </w:r>
      <w:r w:rsidRPr="001826E7">
        <w:rPr>
          <w:lang w:val="fr-FR"/>
        </w:rPr>
        <w:t>ZKR/ADN/</w:t>
      </w:r>
      <w:r>
        <w:rPr>
          <w:lang w:val="fr-FR"/>
        </w:rPr>
        <w:t>WP.15/AC.2/2024/22.</w:t>
      </w:r>
    </w:p>
  </w:footnote>
  <w:footnote w:id="3">
    <w:p w14:paraId="23FD2A69" w14:textId="357FC01B" w:rsidR="00395C7A" w:rsidRPr="00395C7A" w:rsidRDefault="00395C7A">
      <w:pPr>
        <w:pStyle w:val="Notedebasdepage"/>
      </w:pPr>
      <w:r>
        <w:rPr>
          <w:rStyle w:val="Appelnotedebasdep"/>
        </w:rPr>
        <w:tab/>
      </w:r>
      <w:r w:rsidRPr="00395C7A">
        <w:rPr>
          <w:rStyle w:val="Appelnotedebasdep"/>
          <w:sz w:val="20"/>
          <w:vertAlign w:val="baseline"/>
        </w:rPr>
        <w:t>**</w:t>
      </w:r>
      <w:r>
        <w:rPr>
          <w:rStyle w:val="Appelnotedebasdep"/>
          <w:sz w:val="20"/>
          <w:vertAlign w:val="baseline"/>
        </w:rPr>
        <w:tab/>
      </w:r>
      <w:r>
        <w:rPr>
          <w:lang w:val="fr-FR"/>
        </w:rPr>
        <w:t>A/78/6 (Sect. 20), tableau 20.5.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4DF7" w14:textId="3DDA58A8" w:rsidR="00395C7A" w:rsidRPr="00395C7A" w:rsidRDefault="00395C7A">
    <w:pPr>
      <w:pStyle w:val="En-tte"/>
    </w:pPr>
    <w:fldSimple w:instr=" TITLE  \* MERGEFORMAT ">
      <w:r w:rsidR="00E7403E">
        <w:t>ECE/TRANS/WP.15/AC.2/2024/22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A484" w14:textId="080765A9" w:rsidR="00395C7A" w:rsidRPr="00395C7A" w:rsidRDefault="00395C7A" w:rsidP="00395C7A">
    <w:pPr>
      <w:pStyle w:val="En-tte"/>
      <w:jc w:val="right"/>
    </w:pPr>
    <w:fldSimple w:instr=" TITLE  \* MERGEFORMAT ">
      <w:r w:rsidR="00E7403E">
        <w:t>ECE/TRANS/WP.15/AC.2/2024/22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510364876">
    <w:abstractNumId w:val="12"/>
  </w:num>
  <w:num w:numId="2" w16cid:durableId="37360595">
    <w:abstractNumId w:val="11"/>
  </w:num>
  <w:num w:numId="3" w16cid:durableId="2105682675">
    <w:abstractNumId w:val="10"/>
  </w:num>
  <w:num w:numId="4" w16cid:durableId="2012560353">
    <w:abstractNumId w:val="8"/>
  </w:num>
  <w:num w:numId="5" w16cid:durableId="1612128239">
    <w:abstractNumId w:val="3"/>
  </w:num>
  <w:num w:numId="6" w16cid:durableId="300110664">
    <w:abstractNumId w:val="2"/>
  </w:num>
  <w:num w:numId="7" w16cid:durableId="855730878">
    <w:abstractNumId w:val="1"/>
  </w:num>
  <w:num w:numId="8" w16cid:durableId="479033575">
    <w:abstractNumId w:val="0"/>
  </w:num>
  <w:num w:numId="9" w16cid:durableId="990869756">
    <w:abstractNumId w:val="9"/>
  </w:num>
  <w:num w:numId="10" w16cid:durableId="1353650750">
    <w:abstractNumId w:val="7"/>
  </w:num>
  <w:num w:numId="11" w16cid:durableId="1365397902">
    <w:abstractNumId w:val="6"/>
  </w:num>
  <w:num w:numId="12" w16cid:durableId="1666008890">
    <w:abstractNumId w:val="5"/>
  </w:num>
  <w:num w:numId="13" w16cid:durableId="66156296">
    <w:abstractNumId w:val="4"/>
  </w:num>
  <w:num w:numId="14" w16cid:durableId="2064673240">
    <w:abstractNumId w:val="12"/>
  </w:num>
  <w:num w:numId="15" w16cid:durableId="1743797240">
    <w:abstractNumId w:val="11"/>
  </w:num>
  <w:num w:numId="16" w16cid:durableId="1164111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64"/>
    <w:rsid w:val="00017F94"/>
    <w:rsid w:val="00023842"/>
    <w:rsid w:val="000334F9"/>
    <w:rsid w:val="0004201A"/>
    <w:rsid w:val="00045FEB"/>
    <w:rsid w:val="0007796D"/>
    <w:rsid w:val="000B7790"/>
    <w:rsid w:val="00111F2F"/>
    <w:rsid w:val="0014365E"/>
    <w:rsid w:val="00143C66"/>
    <w:rsid w:val="00176178"/>
    <w:rsid w:val="001826E7"/>
    <w:rsid w:val="001F525A"/>
    <w:rsid w:val="00201148"/>
    <w:rsid w:val="00223272"/>
    <w:rsid w:val="0024779E"/>
    <w:rsid w:val="00257168"/>
    <w:rsid w:val="002744B8"/>
    <w:rsid w:val="002832AC"/>
    <w:rsid w:val="002D7C93"/>
    <w:rsid w:val="00305801"/>
    <w:rsid w:val="003916DE"/>
    <w:rsid w:val="00395C7A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601E64"/>
    <w:rsid w:val="0071601D"/>
    <w:rsid w:val="007A62E6"/>
    <w:rsid w:val="007F20FA"/>
    <w:rsid w:val="0080684C"/>
    <w:rsid w:val="00871C75"/>
    <w:rsid w:val="008776DC"/>
    <w:rsid w:val="008D5EF9"/>
    <w:rsid w:val="009446C0"/>
    <w:rsid w:val="009705C8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C02897"/>
    <w:rsid w:val="00C603AF"/>
    <w:rsid w:val="00C97039"/>
    <w:rsid w:val="00D3439C"/>
    <w:rsid w:val="00D7622E"/>
    <w:rsid w:val="00DB1831"/>
    <w:rsid w:val="00DD3BFD"/>
    <w:rsid w:val="00DF6678"/>
    <w:rsid w:val="00E0299A"/>
    <w:rsid w:val="00E7403E"/>
    <w:rsid w:val="00E85C74"/>
    <w:rsid w:val="00EA6547"/>
    <w:rsid w:val="00ED723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11B50"/>
  <w15:docId w15:val="{60D086BF-F7D0-4F12-95B7-9C3BAF83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4C2E8-F03D-41D8-9F7B-C8FEB300F30D}"/>
</file>

<file path=customXml/itemProps2.xml><?xml version="1.0" encoding="utf-8"?>
<ds:datastoreItem xmlns:ds="http://schemas.openxmlformats.org/officeDocument/2006/customXml" ds:itemID="{3215F65D-12CB-4CB6-A511-0AFC95531DBB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0</TotalTime>
  <Pages>3</Pages>
  <Words>609</Words>
  <Characters>4266</Characters>
  <Application>Microsoft Office Word</Application>
  <DocSecurity>0</DocSecurity>
  <Lines>355</Lines>
  <Paragraphs>194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ECE/TRANS/WP.15/AC.2/2024/22</vt:lpstr>
    </vt:vector>
  </TitlesOfParts>
  <Company>DCM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ECE/TRANS/WP.15/AC.2/2024/22</dc:title>
  <dc:subject/>
  <dc:creator>Julien OKRZESIK</dc:creator>
  <cp:keywords/>
  <cp:lastModifiedBy>Julien Okrzesik</cp:lastModifiedBy>
  <cp:revision>3</cp:revision>
  <cp:lastPrinted>2023-11-29T10:20:00Z</cp:lastPrinted>
  <dcterms:created xsi:type="dcterms:W3CDTF">2023-11-29T10:20:00Z</dcterms:created>
  <dcterms:modified xsi:type="dcterms:W3CDTF">2023-11-29T10:21:00Z</dcterms:modified>
</cp:coreProperties>
</file>