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AC0" w14:textId="436A81D2" w:rsidR="00264628" w:rsidRPr="00B347F4" w:rsidRDefault="00264628" w:rsidP="00264628">
      <w:pPr>
        <w:snapToGrid w:val="0"/>
        <w:spacing w:line="240" w:lineRule="auto"/>
        <w:ind w:left="5387" w:right="-286"/>
        <w:outlineLvl w:val="0"/>
        <w:rPr>
          <w:rFonts w:ascii="Arial" w:eastAsia="Arial" w:hAnsi="Arial" w:cs="Arial"/>
          <w:bCs/>
          <w:snapToGrid/>
          <w:szCs w:val="24"/>
          <w:lang w:val="en-GB"/>
        </w:rPr>
      </w:pPr>
      <w:r w:rsidRPr="00B347F4">
        <w:rPr>
          <w:rFonts w:ascii="Arial" w:hAnsi="Arial"/>
          <w:noProof/>
          <w:snapToGrid/>
        </w:rPr>
        <w:drawing>
          <wp:anchor distT="0" distB="0" distL="114300" distR="114300" simplePos="0" relativeHeight="251659264" behindDoc="0" locked="0" layoutInCell="1" allowOverlap="1" wp14:anchorId="66689D21" wp14:editId="5660D85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B347F4">
        <w:rPr>
          <w:rFonts w:ascii="Arial" w:hAnsi="Arial"/>
          <w:snapToGrid/>
          <w:lang w:val="en-GB" w:eastAsia="de-DE"/>
        </w:rPr>
        <w:t>CCNR-ZKR/ADN/WP.15/AC.2/2024/21</w:t>
      </w:r>
    </w:p>
    <w:p w14:paraId="4C185316" w14:textId="77777777" w:rsidR="00264628" w:rsidRPr="00B347F4" w:rsidRDefault="00264628" w:rsidP="00264628">
      <w:pPr>
        <w:tabs>
          <w:tab w:val="left" w:pos="5670"/>
        </w:tabs>
        <w:suppressAutoHyphens w:val="0"/>
        <w:snapToGrid w:val="0"/>
        <w:spacing w:line="240" w:lineRule="auto"/>
        <w:ind w:left="5387"/>
        <w:rPr>
          <w:rFonts w:ascii="Arial" w:hAnsi="Arial" w:cs="Arial"/>
          <w:snapToGrid/>
          <w:sz w:val="16"/>
          <w:szCs w:val="24"/>
        </w:rPr>
      </w:pPr>
      <w:r w:rsidRPr="00B347F4">
        <w:rPr>
          <w:rFonts w:ascii="Arial" w:hAnsi="Arial"/>
          <w:snapToGrid/>
          <w:sz w:val="16"/>
          <w:lang w:eastAsia="de-DE"/>
        </w:rPr>
        <w:t>Allgemeine Verteilung</w:t>
      </w:r>
    </w:p>
    <w:p w14:paraId="5C385CF0" w14:textId="431F11BB" w:rsidR="00264628" w:rsidRPr="00B347F4" w:rsidRDefault="002D5576" w:rsidP="00264628">
      <w:pPr>
        <w:tabs>
          <w:tab w:val="right" w:pos="3856"/>
          <w:tab w:val="left" w:pos="5670"/>
        </w:tabs>
        <w:suppressAutoHyphens w:val="0"/>
        <w:snapToGrid w:val="0"/>
        <w:spacing w:line="240" w:lineRule="auto"/>
        <w:ind w:left="5387"/>
        <w:rPr>
          <w:rFonts w:ascii="Arial" w:hAnsi="Arial" w:cs="Arial"/>
          <w:snapToGrid/>
          <w:szCs w:val="24"/>
        </w:rPr>
      </w:pPr>
      <w:r>
        <w:rPr>
          <w:rFonts w:ascii="Arial" w:hAnsi="Arial"/>
          <w:snapToGrid/>
          <w:lang w:eastAsia="de-DE"/>
        </w:rPr>
        <w:t>10</w:t>
      </w:r>
      <w:r w:rsidR="0005522D" w:rsidRPr="00B347F4">
        <w:rPr>
          <w:rFonts w:ascii="Arial" w:hAnsi="Arial"/>
          <w:snapToGrid/>
          <w:lang w:eastAsia="de-DE"/>
        </w:rPr>
        <w:t>. November 2023</w:t>
      </w:r>
    </w:p>
    <w:p w14:paraId="79525D3E" w14:textId="5C61AEC2" w:rsidR="00264628" w:rsidRPr="00B347F4"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rPr>
      </w:pPr>
      <w:proofErr w:type="spellStart"/>
      <w:r w:rsidRPr="00B347F4">
        <w:rPr>
          <w:rFonts w:ascii="Arial" w:hAnsi="Arial"/>
          <w:snapToGrid/>
          <w:sz w:val="16"/>
          <w:lang w:eastAsia="de-DE"/>
        </w:rPr>
        <w:t>Or</w:t>
      </w:r>
      <w:proofErr w:type="spellEnd"/>
      <w:r w:rsidRPr="00B347F4">
        <w:rPr>
          <w:rFonts w:ascii="Arial" w:hAnsi="Arial"/>
          <w:snapToGrid/>
          <w:sz w:val="16"/>
          <w:lang w:eastAsia="de-DE"/>
        </w:rPr>
        <w:t>. ENGLISCH</w:t>
      </w:r>
    </w:p>
    <w:p w14:paraId="67D00F9A" w14:textId="77777777" w:rsidR="00264628" w:rsidRPr="00B347F4" w:rsidRDefault="00264628" w:rsidP="00264628">
      <w:pPr>
        <w:suppressAutoHyphens w:val="0"/>
        <w:snapToGrid w:val="0"/>
        <w:spacing w:line="240" w:lineRule="auto"/>
        <w:rPr>
          <w:rFonts w:ascii="Arial" w:hAnsi="Arial" w:cs="Arial"/>
          <w:snapToGrid/>
          <w:sz w:val="16"/>
          <w:szCs w:val="24"/>
          <w:lang w:eastAsia="de-DE"/>
        </w:rPr>
      </w:pPr>
    </w:p>
    <w:p w14:paraId="33F37F5B" w14:textId="77777777" w:rsidR="00264628" w:rsidRPr="00B347F4" w:rsidRDefault="00264628" w:rsidP="00264628">
      <w:pPr>
        <w:tabs>
          <w:tab w:val="left" w:pos="2977"/>
        </w:tabs>
        <w:suppressAutoHyphens w:val="0"/>
        <w:snapToGrid w:val="0"/>
        <w:spacing w:line="240" w:lineRule="auto"/>
        <w:ind w:left="3958"/>
        <w:rPr>
          <w:rFonts w:ascii="Arial" w:hAnsi="Arial"/>
          <w:snapToGrid/>
          <w:sz w:val="16"/>
        </w:rPr>
      </w:pPr>
      <w:r w:rsidRPr="00B347F4">
        <w:rPr>
          <w:rFonts w:ascii="Arial" w:hAnsi="Arial"/>
          <w:snapToGrid/>
          <w:sz w:val="16"/>
        </w:rPr>
        <w:t>GEMEINSAME EXPERTENTAGUNG FÜR DIE DEM ÜBEREINKOMMEN ÜBER DIE INTERNATIONALE BEFÖRDERUNG VON GEFÄHRLICHEN GÜTERN AUF BINNENWASSERSTRAẞEN (ADN) BEIGEFÜGTE VERORDNUNG (SICHERHEITSAUSSCHUSS)</w:t>
      </w:r>
    </w:p>
    <w:p w14:paraId="1F699BEE" w14:textId="23444815" w:rsidR="00264628" w:rsidRPr="00B347F4" w:rsidRDefault="00264628" w:rsidP="00264628">
      <w:pPr>
        <w:tabs>
          <w:tab w:val="left" w:pos="2977"/>
        </w:tabs>
        <w:suppressAutoHyphens w:val="0"/>
        <w:snapToGrid w:val="0"/>
        <w:spacing w:line="240" w:lineRule="auto"/>
        <w:ind w:left="3960"/>
        <w:rPr>
          <w:rFonts w:ascii="Arial" w:hAnsi="Arial"/>
          <w:snapToGrid/>
          <w:sz w:val="16"/>
          <w:szCs w:val="24"/>
        </w:rPr>
      </w:pPr>
      <w:r w:rsidRPr="00B347F4">
        <w:rPr>
          <w:rFonts w:ascii="Arial" w:hAnsi="Arial"/>
          <w:snapToGrid/>
          <w:sz w:val="16"/>
        </w:rPr>
        <w:t>(43. Tagung, Genf, 22. – 26. Januar 2024)</w:t>
      </w:r>
    </w:p>
    <w:p w14:paraId="318FB315" w14:textId="186B5675" w:rsidR="00264628" w:rsidRPr="00B347F4" w:rsidRDefault="00264628" w:rsidP="00264628">
      <w:pPr>
        <w:tabs>
          <w:tab w:val="left" w:pos="2977"/>
        </w:tabs>
        <w:suppressAutoHyphens w:val="0"/>
        <w:snapToGrid w:val="0"/>
        <w:spacing w:line="240" w:lineRule="auto"/>
        <w:ind w:left="3960"/>
        <w:rPr>
          <w:rFonts w:ascii="Arial" w:hAnsi="Arial" w:cs="Arial"/>
          <w:snapToGrid/>
          <w:sz w:val="16"/>
          <w:szCs w:val="16"/>
        </w:rPr>
      </w:pPr>
      <w:r w:rsidRPr="00B347F4">
        <w:rPr>
          <w:rFonts w:ascii="Arial" w:hAnsi="Arial"/>
          <w:snapToGrid/>
          <w:sz w:val="16"/>
          <w:lang w:eastAsia="en-US"/>
        </w:rPr>
        <w:t>Punkt 5 b) zur vorläufigen Tagesordnung</w:t>
      </w:r>
    </w:p>
    <w:p w14:paraId="70D5FA41" w14:textId="77777777" w:rsidR="00264628" w:rsidRPr="00B347F4" w:rsidRDefault="00264628" w:rsidP="008F0030">
      <w:pPr>
        <w:widowControl w:val="0"/>
        <w:tabs>
          <w:tab w:val="left" w:pos="2977"/>
        </w:tabs>
        <w:suppressAutoHyphens w:val="0"/>
        <w:overflowPunct w:val="0"/>
        <w:autoSpaceDE w:val="0"/>
        <w:autoSpaceDN w:val="0"/>
        <w:adjustRightInd w:val="0"/>
        <w:spacing w:after="60" w:line="240" w:lineRule="auto"/>
        <w:ind w:left="3960" w:firstLine="9"/>
        <w:jc w:val="both"/>
        <w:textAlignment w:val="baseline"/>
        <w:rPr>
          <w:rFonts w:ascii="Arial" w:hAnsi="Arial" w:cs="Arial"/>
          <w:b/>
          <w:snapToGrid/>
          <w:sz w:val="16"/>
          <w:szCs w:val="16"/>
        </w:rPr>
      </w:pPr>
      <w:r w:rsidRPr="00B347F4">
        <w:rPr>
          <w:rFonts w:ascii="Arial" w:hAnsi="Arial"/>
          <w:b/>
          <w:snapToGrid/>
          <w:sz w:val="16"/>
          <w:lang w:eastAsia="en-US"/>
        </w:rPr>
        <w:t>Vorschläge für Änderungen der dem ADN beigefügten Verordnung: Weitere Änderungsvorschläge</w:t>
      </w:r>
    </w:p>
    <w:p w14:paraId="7A1AE030" w14:textId="77777777" w:rsidR="003868B6" w:rsidRPr="00B347F4" w:rsidRDefault="00BB7C53" w:rsidP="003868B6">
      <w:pPr>
        <w:pStyle w:val="HChG"/>
        <w:rPr>
          <w:snapToGrid/>
        </w:rPr>
      </w:pPr>
      <w:r w:rsidRPr="00B347F4">
        <w:tab/>
      </w:r>
      <w:r w:rsidRPr="00B347F4">
        <w:tab/>
      </w:r>
      <w:r w:rsidRPr="00B347F4">
        <w:rPr>
          <w:snapToGrid/>
        </w:rPr>
        <w:t>Änderungsvorschlag für Abschnitt 5.4.1 zu den Angaben, die bei der Beförderung von Abfällen im Beförderungspapier enthalten sein müssen</w:t>
      </w:r>
    </w:p>
    <w:p w14:paraId="18E8E5B1" w14:textId="3AEBCE12" w:rsidR="00264628" w:rsidRPr="00B347F4" w:rsidRDefault="00BF37E1" w:rsidP="003868B6">
      <w:pPr>
        <w:keepNext/>
        <w:keepLines/>
        <w:tabs>
          <w:tab w:val="right" w:pos="851"/>
        </w:tabs>
        <w:suppressAutoHyphens w:val="0"/>
        <w:spacing w:before="360" w:after="240" w:line="300" w:lineRule="exact"/>
        <w:ind w:left="1134" w:right="1134" w:hanging="1134"/>
        <w:outlineLvl w:val="1"/>
        <w:rPr>
          <w:b/>
          <w:snapToGrid/>
          <w:sz w:val="18"/>
          <w:vertAlign w:val="superscript"/>
        </w:rPr>
      </w:pPr>
      <w:r w:rsidRPr="00B347F4">
        <w:rPr>
          <w:b/>
          <w:snapToGrid/>
          <w:sz w:val="24"/>
        </w:rPr>
        <w:tab/>
      </w:r>
      <w:r w:rsidRPr="00B347F4">
        <w:rPr>
          <w:b/>
          <w:snapToGrid/>
          <w:sz w:val="24"/>
        </w:rPr>
        <w:tab/>
        <w:t>Eingereicht von Belgien</w:t>
      </w:r>
      <w:r w:rsidR="00264628" w:rsidRPr="00B347F4">
        <w:rPr>
          <w:bCs/>
          <w:snapToGrid/>
          <w:lang w:eastAsia="en-US"/>
        </w:rPr>
        <w:footnoteReference w:customMarkFollows="1" w:id="2"/>
        <w:t>*</w:t>
      </w:r>
      <w:r w:rsidRPr="00B347F4">
        <w:rPr>
          <w:snapToGrid/>
          <w:vertAlign w:val="superscript"/>
          <w:lang w:eastAsia="en-US"/>
        </w:rPr>
        <w:t>,</w:t>
      </w:r>
      <w:r w:rsidRPr="00B347F4">
        <w:rPr>
          <w:b/>
          <w:snapToGrid/>
          <w:vertAlign w:val="superscript"/>
          <w:lang w:eastAsia="en-US"/>
        </w:rPr>
        <w:t xml:space="preserve"> </w:t>
      </w:r>
      <w:r w:rsidR="00264628" w:rsidRPr="00B347F4">
        <w:rPr>
          <w:bCs/>
          <w:snapToGrid/>
          <w:lang w:eastAsia="en-US"/>
        </w:rPr>
        <w:footnoteReference w:customMarkFollows="1" w:id="3"/>
        <w:t>**</w:t>
      </w:r>
    </w:p>
    <w:tbl>
      <w:tblPr>
        <w:tblStyle w:val="Grilledutableau1"/>
        <w:tblW w:w="0" w:type="auto"/>
        <w:jc w:val="center"/>
        <w:tblBorders>
          <w:insideH w:val="none" w:sz="0" w:space="0" w:color="auto"/>
        </w:tblBorders>
        <w:tblLook w:val="05E0" w:firstRow="1" w:lastRow="1" w:firstColumn="1" w:lastColumn="1" w:noHBand="0" w:noVBand="1"/>
      </w:tblPr>
      <w:tblGrid>
        <w:gridCol w:w="9061"/>
      </w:tblGrid>
      <w:tr w:rsidR="003868B6" w:rsidRPr="00B347F4" w14:paraId="110416E1" w14:textId="77777777" w:rsidTr="003868B6">
        <w:trPr>
          <w:jc w:val="center"/>
        </w:trPr>
        <w:tc>
          <w:tcPr>
            <w:tcW w:w="9061" w:type="dxa"/>
            <w:shd w:val="clear" w:color="auto" w:fill="auto"/>
          </w:tcPr>
          <w:p w14:paraId="48A585A0" w14:textId="7B57040A" w:rsidR="003868B6" w:rsidRPr="00B347F4" w:rsidRDefault="003868B6" w:rsidP="003868B6">
            <w:pPr>
              <w:spacing w:before="240" w:after="120"/>
              <w:ind w:left="255"/>
              <w:rPr>
                <w:i/>
                <w:sz w:val="24"/>
              </w:rPr>
            </w:pPr>
            <w:proofErr w:type="spellStart"/>
            <w:r w:rsidRPr="00B347F4">
              <w:rPr>
                <w:i/>
                <w:sz w:val="24"/>
                <w:lang w:val="en-GB"/>
              </w:rPr>
              <w:t>Zusammenfassung</w:t>
            </w:r>
            <w:proofErr w:type="spellEnd"/>
          </w:p>
        </w:tc>
      </w:tr>
      <w:tr w:rsidR="003868B6" w:rsidRPr="00B347F4" w14:paraId="07AD064F" w14:textId="77777777" w:rsidTr="003868B6">
        <w:trPr>
          <w:jc w:val="center"/>
        </w:trPr>
        <w:tc>
          <w:tcPr>
            <w:tcW w:w="9061" w:type="dxa"/>
            <w:shd w:val="clear" w:color="auto" w:fill="auto"/>
          </w:tcPr>
          <w:p w14:paraId="1258EC92" w14:textId="7C829413" w:rsidR="003868B6" w:rsidRPr="00B347F4" w:rsidRDefault="003868B6" w:rsidP="003868B6">
            <w:pPr>
              <w:ind w:left="1134" w:right="839" w:hanging="879"/>
            </w:pPr>
            <w:r w:rsidRPr="00B347F4">
              <w:rPr>
                <w:b/>
              </w:rPr>
              <w:t>Verbundene Dokumente:</w:t>
            </w:r>
            <w:r w:rsidRPr="00B347F4">
              <w:tab/>
              <w:t>Arbeitsdokument ECE/TRANS/WP.15/AC.2/2023/37</w:t>
            </w:r>
          </w:p>
          <w:p w14:paraId="64EE81B7" w14:textId="38779EAE" w:rsidR="003868B6" w:rsidRPr="00B347F4" w:rsidRDefault="003868B6" w:rsidP="003868B6">
            <w:pPr>
              <w:spacing w:after="120"/>
              <w:ind w:left="1134" w:right="839" w:hanging="879"/>
            </w:pPr>
            <w:r w:rsidRPr="00B347F4">
              <w:tab/>
            </w:r>
            <w:r w:rsidRPr="00B347F4">
              <w:tab/>
            </w:r>
            <w:r w:rsidRPr="00B347F4">
              <w:tab/>
            </w:r>
            <w:r w:rsidRPr="00B347F4">
              <w:tab/>
            </w:r>
            <w:r w:rsidRPr="00B347F4">
              <w:tab/>
              <w:t>der 42. Sitzung, August 2023</w:t>
            </w:r>
          </w:p>
          <w:p w14:paraId="428833D8" w14:textId="32C89E07" w:rsidR="003868B6" w:rsidRPr="00B347F4" w:rsidRDefault="003868B6" w:rsidP="003868B6">
            <w:pPr>
              <w:tabs>
                <w:tab w:val="left" w:pos="1701"/>
                <w:tab w:val="left" w:pos="2268"/>
                <w:tab w:val="left" w:pos="2835"/>
              </w:tabs>
              <w:ind w:left="2552" w:right="1134"/>
              <w:jc w:val="both"/>
            </w:pPr>
            <w:r w:rsidRPr="00B347F4">
              <w:tab/>
            </w:r>
            <w:r w:rsidRPr="00B347F4">
              <w:tab/>
            </w:r>
            <w:r w:rsidR="00F556A2" w:rsidRPr="00B347F4">
              <w:t>Protokoll</w:t>
            </w:r>
            <w:r w:rsidRPr="00B347F4">
              <w:t xml:space="preserve"> ECE/TRANS/WP.15/AC.2/86, </w:t>
            </w:r>
            <w:r w:rsidR="00F556A2" w:rsidRPr="00B347F4">
              <w:t>A</w:t>
            </w:r>
            <w:r w:rsidRPr="00B347F4">
              <w:t>bs. 51, Punkt 17</w:t>
            </w:r>
          </w:p>
          <w:p w14:paraId="2CF32A5D" w14:textId="44A785C7" w:rsidR="003868B6" w:rsidRPr="00B347F4" w:rsidRDefault="003868B6" w:rsidP="003868B6">
            <w:pPr>
              <w:tabs>
                <w:tab w:val="left" w:pos="1701"/>
                <w:tab w:val="left" w:pos="2268"/>
                <w:tab w:val="left" w:pos="2835"/>
              </w:tabs>
              <w:spacing w:after="120"/>
              <w:ind w:left="2552" w:right="1134"/>
              <w:jc w:val="both"/>
            </w:pPr>
            <w:r w:rsidRPr="00B347F4">
              <w:tab/>
            </w:r>
            <w:r w:rsidRPr="00B347F4">
              <w:tab/>
              <w:t>der 42. Sitzung, August 2023</w:t>
            </w:r>
          </w:p>
        </w:tc>
      </w:tr>
      <w:tr w:rsidR="003868B6" w:rsidRPr="00B347F4" w14:paraId="55206F43" w14:textId="77777777" w:rsidTr="003868B6">
        <w:trPr>
          <w:jc w:val="center"/>
        </w:trPr>
        <w:tc>
          <w:tcPr>
            <w:tcW w:w="9061" w:type="dxa"/>
            <w:shd w:val="clear" w:color="auto" w:fill="auto"/>
          </w:tcPr>
          <w:p w14:paraId="13D7B3FB" w14:textId="0BC4AA14" w:rsidR="003868B6" w:rsidRPr="00B347F4" w:rsidRDefault="003868B6" w:rsidP="003868B6"/>
        </w:tc>
      </w:tr>
      <w:tr w:rsidR="003868B6" w:rsidRPr="00B347F4" w14:paraId="55673756" w14:textId="77777777" w:rsidTr="003868B6">
        <w:trPr>
          <w:jc w:val="center"/>
        </w:trPr>
        <w:tc>
          <w:tcPr>
            <w:tcW w:w="9061" w:type="dxa"/>
            <w:shd w:val="clear" w:color="auto" w:fill="auto"/>
          </w:tcPr>
          <w:p w14:paraId="0346FD11" w14:textId="77777777" w:rsidR="003868B6" w:rsidRPr="00B347F4" w:rsidRDefault="003868B6" w:rsidP="003868B6"/>
        </w:tc>
      </w:tr>
    </w:tbl>
    <w:p w14:paraId="58593754" w14:textId="6D220027" w:rsidR="003868B6" w:rsidRPr="00B347F4" w:rsidRDefault="003868B6" w:rsidP="003868B6">
      <w:pPr>
        <w:keepNext/>
        <w:keepLines/>
        <w:tabs>
          <w:tab w:val="right" w:pos="851"/>
        </w:tabs>
        <w:suppressAutoHyphens w:val="0"/>
        <w:spacing w:before="360" w:after="240" w:line="300" w:lineRule="exact"/>
        <w:ind w:left="1134" w:right="1134" w:hanging="1134"/>
        <w:outlineLvl w:val="1"/>
        <w:rPr>
          <w:b/>
          <w:snapToGrid/>
          <w:sz w:val="28"/>
        </w:rPr>
      </w:pPr>
      <w:r w:rsidRPr="00B347F4">
        <w:rPr>
          <w:b/>
          <w:snapToGrid/>
          <w:sz w:val="28"/>
        </w:rPr>
        <w:tab/>
      </w:r>
      <w:r w:rsidRPr="00B347F4">
        <w:rPr>
          <w:b/>
          <w:snapToGrid/>
          <w:sz w:val="28"/>
        </w:rPr>
        <w:tab/>
        <w:t>Einleitung</w:t>
      </w:r>
    </w:p>
    <w:p w14:paraId="71AC711F" w14:textId="7DE8AACD" w:rsidR="003868B6" w:rsidRPr="00B347F4" w:rsidRDefault="003868B6" w:rsidP="003868B6">
      <w:pPr>
        <w:tabs>
          <w:tab w:val="left" w:pos="1701"/>
          <w:tab w:val="left" w:pos="2268"/>
          <w:tab w:val="left" w:pos="2835"/>
        </w:tabs>
        <w:suppressAutoHyphens w:val="0"/>
        <w:spacing w:after="120"/>
        <w:ind w:left="1134" w:right="1134"/>
        <w:jc w:val="both"/>
        <w:rPr>
          <w:snapToGrid/>
        </w:rPr>
      </w:pPr>
      <w:bookmarkStart w:id="0" w:name="_Hlk87882230"/>
      <w:r w:rsidRPr="00B347F4">
        <w:rPr>
          <w:snapToGrid/>
        </w:rPr>
        <w:t>1.</w:t>
      </w:r>
      <w:r w:rsidRPr="00B347F4">
        <w:rPr>
          <w:snapToGrid/>
        </w:rPr>
        <w:tab/>
        <w:t>Auf der zweiundvierzigsten Sitzung des ADN-Sicherheitsausschusses prüften die Delegationen den Vorschlag der Europäischen Binnenschifffahrts-Union (EBU) und der Europäischen Schifferorganisation (ESO) betreffend eine Berichtigung eines nicht existierenden Verweises in den „Sondervorschriften für Abfälle“; siehe Dokument ECE/TRANS/WP.15/AC.2/2023/37 (EBU/ESO). Die belgische Delegation äußerte Bedenken hinsichtlich der vorgeschlagenen Berichtigung und bot an, einen überarbeiteten Vorschlag für eine Prüfung auf der dreiundvierzigsten Sitzung durch den ADN-Sicherheitsausschusses zu erstellen; siehe Protokoll ECE/TRANS/WP.15/AC.2/86, Abs. 51, Punkt 17.</w:t>
      </w:r>
    </w:p>
    <w:bookmarkEnd w:id="0"/>
    <w:p w14:paraId="7390E06C" w14:textId="77777777" w:rsidR="005B1318" w:rsidRDefault="005B1318">
      <w:pPr>
        <w:suppressAutoHyphens w:val="0"/>
        <w:spacing w:line="240" w:lineRule="auto"/>
        <w:rPr>
          <w:b/>
          <w:snapToGrid/>
          <w:sz w:val="28"/>
        </w:rPr>
      </w:pPr>
      <w:r>
        <w:rPr>
          <w:b/>
          <w:snapToGrid/>
          <w:sz w:val="28"/>
        </w:rPr>
        <w:br w:type="page"/>
      </w:r>
    </w:p>
    <w:p w14:paraId="7F7CA9C5" w14:textId="40AACD40" w:rsidR="003868B6" w:rsidRPr="00B347F4" w:rsidRDefault="003868B6" w:rsidP="003868B6">
      <w:pPr>
        <w:keepNext/>
        <w:keepLines/>
        <w:tabs>
          <w:tab w:val="right" w:pos="851"/>
        </w:tabs>
        <w:suppressAutoHyphens w:val="0"/>
        <w:spacing w:before="360" w:after="240" w:line="300" w:lineRule="exact"/>
        <w:ind w:left="1134" w:right="1134" w:hanging="1134"/>
        <w:outlineLvl w:val="1"/>
        <w:rPr>
          <w:b/>
          <w:snapToGrid/>
          <w:sz w:val="28"/>
        </w:rPr>
      </w:pPr>
      <w:r w:rsidRPr="00B347F4">
        <w:rPr>
          <w:b/>
          <w:snapToGrid/>
          <w:sz w:val="28"/>
        </w:rPr>
        <w:lastRenderedPageBreak/>
        <w:t>Problemdarstellung</w:t>
      </w:r>
    </w:p>
    <w:p w14:paraId="6C89DFFA" w14:textId="5E56E88A"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2.</w:t>
      </w:r>
      <w:r w:rsidRPr="00B347F4">
        <w:rPr>
          <w:snapToGrid/>
        </w:rPr>
        <w:tab/>
        <w:t xml:space="preserve">In dem Dokument wird zu Recht auf einen Fehler hingewiesen, der in einem nicht existierenden Verweis besteht. Diesbezüglich besteht kein Zweifel. Als Zweites stellten EBU/ESO in dem Dokument </w:t>
      </w:r>
      <w:r w:rsidR="00DA6510" w:rsidRPr="00B347F4">
        <w:rPr>
          <w:snapToGrid/>
        </w:rPr>
        <w:t>ferner</w:t>
      </w:r>
      <w:r w:rsidRPr="00B347F4">
        <w:rPr>
          <w:snapToGrid/>
        </w:rPr>
        <w:t xml:space="preserve"> fest, dass dadurch, dass nur auf Absatz 5.4.1.1.1 und nicht auf Absatz 5.4.1.1.2 verwiesen wird, nur ein Verweis für Trockengüterschiffe und nicht für Tankschiffe vorhanden ist. Die belgische Delegation war mit dem Vorschlag einverstanden, warf jedoch die Frage nach den verwendeten Formulierungen auf, da „Trockengüterschiff“ in Absatz 5.4.1.1.1 nicht erwähnt wird.</w:t>
      </w:r>
    </w:p>
    <w:p w14:paraId="00626BF1" w14:textId="42D96AFC"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3.</w:t>
      </w:r>
      <w:r w:rsidRPr="00B347F4">
        <w:rPr>
          <w:snapToGrid/>
        </w:rPr>
        <w:tab/>
        <w:t xml:space="preserve">Des Weiteren wird im letzten Satz von Absatz 5.4.1.1.3 lediglich auf Kapitel 3.3 Sondervorschrift 274 verwiesen, was bedeutet, dass die technische Benennung bei der Beförderung von Abfällen in Tankschiffen gemäß dem Verweis auf Absatz 3.1.2.8.1 in Bemerkung 27 hinzugefügt werden muss. Die Beförderung in Tankschiffen sollte gleich wie die Beförderung in loser Schüttung oder in Versandstücken behandelt werden, was das Beförderungspapier und die Hinzufügung der technischen Benennung </w:t>
      </w:r>
      <w:proofErr w:type="gramStart"/>
      <w:r w:rsidRPr="00B347F4">
        <w:rPr>
          <w:snapToGrid/>
        </w:rPr>
        <w:t>betrifft</w:t>
      </w:r>
      <w:proofErr w:type="gramEnd"/>
      <w:r w:rsidRPr="00B347F4">
        <w:rPr>
          <w:snapToGrid/>
        </w:rPr>
        <w:t>.</w:t>
      </w:r>
    </w:p>
    <w:p w14:paraId="5AD3A23D" w14:textId="7E90518D" w:rsidR="003868B6" w:rsidRPr="00B347F4" w:rsidRDefault="003868B6" w:rsidP="003868B6">
      <w:pPr>
        <w:keepNext/>
        <w:keepLines/>
        <w:tabs>
          <w:tab w:val="right" w:pos="851"/>
        </w:tabs>
        <w:suppressAutoHyphens w:val="0"/>
        <w:spacing w:before="360" w:after="240" w:line="300" w:lineRule="exact"/>
        <w:ind w:left="1134" w:right="1134" w:hanging="1134"/>
        <w:outlineLvl w:val="1"/>
        <w:rPr>
          <w:b/>
          <w:snapToGrid/>
          <w:sz w:val="28"/>
        </w:rPr>
      </w:pPr>
      <w:r w:rsidRPr="00B347F4">
        <w:rPr>
          <w:b/>
          <w:snapToGrid/>
          <w:sz w:val="28"/>
        </w:rPr>
        <w:tab/>
      </w:r>
      <w:r w:rsidRPr="00B347F4">
        <w:rPr>
          <w:b/>
          <w:snapToGrid/>
          <w:sz w:val="28"/>
        </w:rPr>
        <w:tab/>
        <w:t>Änderungsvorschlag</w:t>
      </w:r>
    </w:p>
    <w:p w14:paraId="0403E604" w14:textId="311D596B"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4.</w:t>
      </w:r>
      <w:r w:rsidRPr="00B347F4">
        <w:rPr>
          <w:snapToGrid/>
        </w:rPr>
        <w:tab/>
        <w:t>Die belgische Delegation schlägt folgende Änderung vor (die vorgeschlagenen Änderungen sind fett und unterstrichen, der zu streichende Text ist fett und durchgestrichen):</w:t>
      </w:r>
    </w:p>
    <w:p w14:paraId="7D0BB35E" w14:textId="56B30549" w:rsidR="003868B6" w:rsidRPr="00B347F4" w:rsidRDefault="003868B6" w:rsidP="003868B6">
      <w:pPr>
        <w:spacing w:after="120"/>
        <w:ind w:left="1701" w:right="1134"/>
        <w:jc w:val="both"/>
        <w:rPr>
          <w:snapToGrid/>
        </w:rPr>
      </w:pPr>
      <w:bookmarkStart w:id="1" w:name="_Hlk148512961"/>
      <w:r w:rsidRPr="00B347F4">
        <w:rPr>
          <w:snapToGrid/>
        </w:rPr>
        <w:t>Kapitel 5.4. Absatz 5.4.1.1.3</w:t>
      </w:r>
      <w:r w:rsidR="004E2EDE" w:rsidRPr="00B347F4">
        <w:rPr>
          <w:rStyle w:val="Appelnotedebasdep"/>
          <w:snapToGrid/>
        </w:rPr>
        <w:footnoteReference w:id="4"/>
      </w:r>
      <w:r w:rsidRPr="00B347F4">
        <w:rPr>
          <w:snapToGrid/>
        </w:rPr>
        <w:t>, „Sondervorschriften für Abfälle“, zweiter und letzter Absatz:</w:t>
      </w:r>
    </w:p>
    <w:p w14:paraId="44ED213F" w14:textId="29EA2827" w:rsidR="003868B6" w:rsidRPr="00B347F4" w:rsidRDefault="003868B6" w:rsidP="003868B6">
      <w:pPr>
        <w:spacing w:after="120"/>
        <w:ind w:left="1701" w:right="1134"/>
        <w:jc w:val="both"/>
        <w:rPr>
          <w:b/>
          <w:bCs/>
          <w:snapToGrid/>
          <w:u w:val="single"/>
        </w:rPr>
      </w:pPr>
      <w:r w:rsidRPr="00B347F4">
        <w:rPr>
          <w:snapToGrid/>
        </w:rPr>
        <w:t xml:space="preserve">„Bei Anwendung der Vorschrift für Abfälle des Absatzes 2.1.3.5.5 ist die in Absatz 5.4.1.1.1 a) bis d) </w:t>
      </w:r>
      <w:r w:rsidRPr="00B347F4">
        <w:rPr>
          <w:b/>
          <w:strike/>
          <w:snapToGrid/>
        </w:rPr>
        <w:t>und k)</w:t>
      </w:r>
      <w:r w:rsidRPr="00B347F4">
        <w:rPr>
          <w:snapToGrid/>
        </w:rPr>
        <w:t xml:space="preserve"> </w:t>
      </w:r>
      <w:r w:rsidRPr="00B347F4">
        <w:rPr>
          <w:b/>
          <w:snapToGrid/>
          <w:u w:val="single"/>
        </w:rPr>
        <w:t>für die Beförderung in loser Schüttung oder in Versandstücken und in Absatz</w:t>
      </w:r>
      <w:r w:rsidRPr="00B347F4">
        <w:rPr>
          <w:snapToGrid/>
        </w:rPr>
        <w:t xml:space="preserve"> </w:t>
      </w:r>
      <w:r w:rsidRPr="00B347F4">
        <w:rPr>
          <w:b/>
          <w:snapToGrid/>
          <w:u w:val="single"/>
        </w:rPr>
        <w:t>5.4.1.1.2 a) bis d) für die Beförderung in Tankschiffen</w:t>
      </w:r>
      <w:r w:rsidRPr="00B347F4">
        <w:rPr>
          <w:snapToGrid/>
        </w:rPr>
        <w:t xml:space="preserve"> vorgeschriebene Beschreibung der gefährlichen Güter wie folgt zu ergänzen:</w:t>
      </w:r>
    </w:p>
    <w:p w14:paraId="4FCC42B0" w14:textId="77777777" w:rsidR="003868B6" w:rsidRPr="00915842" w:rsidRDefault="003868B6" w:rsidP="003868B6">
      <w:pPr>
        <w:suppressAutoHyphens w:val="0"/>
        <w:spacing w:before="60"/>
        <w:ind w:left="1701" w:right="1133"/>
        <w:jc w:val="both"/>
        <w:rPr>
          <w:bCs/>
          <w:snapToGrid/>
        </w:rPr>
      </w:pPr>
      <w:r w:rsidRPr="00915842">
        <w:rPr>
          <w:rFonts w:ascii="Arial" w:hAnsi="Arial"/>
          <w:bCs/>
          <w:snapToGrid/>
          <w:color w:val="000000"/>
          <w:sz w:val="18"/>
        </w:rPr>
        <w:t>„</w:t>
      </w:r>
      <w:r w:rsidRPr="00915842">
        <w:rPr>
          <w:bCs/>
          <w:snapToGrid/>
        </w:rPr>
        <w:t>ABFALL NACH ABSATZ 2.1.3.5.5“ (z. B. „UN 3264 ÄTZENDER SAURER ANORGANISCHER FLÜSSIGER STOFF, N.A.G., 8, II, ABFALL NACH ABSATZ 2.1.3.5.5“).</w:t>
      </w:r>
    </w:p>
    <w:p w14:paraId="6A273A11" w14:textId="5269542C" w:rsidR="003868B6" w:rsidRPr="00B347F4" w:rsidRDefault="003868B6" w:rsidP="003868B6">
      <w:pPr>
        <w:suppressAutoHyphens w:val="0"/>
        <w:spacing w:before="180"/>
        <w:ind w:left="1701" w:right="1133"/>
        <w:jc w:val="both"/>
        <w:rPr>
          <w:snapToGrid/>
        </w:rPr>
      </w:pPr>
      <w:r w:rsidRPr="00B347F4">
        <w:rPr>
          <w:snapToGrid/>
        </w:rPr>
        <w:t xml:space="preserve">Die </w:t>
      </w:r>
      <w:r w:rsidRPr="00F05430">
        <w:rPr>
          <w:b/>
          <w:strike/>
          <w:snapToGrid/>
        </w:rPr>
        <w:t>gemäß Kapitel 3.3 Sondervorschrift 274 vorgeschriebene</w:t>
      </w:r>
      <w:r w:rsidRPr="00B347F4">
        <w:rPr>
          <w:snapToGrid/>
        </w:rPr>
        <w:t xml:space="preserve"> technische Benennung</w:t>
      </w:r>
      <w:r w:rsidRPr="00B347F4">
        <w:rPr>
          <w:b/>
          <w:snapToGrid/>
          <w:u w:val="single"/>
        </w:rPr>
        <w:t xml:space="preserve">, die für die Beförderung in loser Schüttung oder in Versandstücken gemäß Kapitel 3.3 Sondervorschrift 274 </w:t>
      </w:r>
      <w:r w:rsidR="004E2EDE" w:rsidRPr="00B347F4">
        <w:rPr>
          <w:b/>
          <w:snapToGrid/>
          <w:u w:val="single"/>
        </w:rPr>
        <w:t>sowie</w:t>
      </w:r>
      <w:r w:rsidRPr="00B347F4">
        <w:rPr>
          <w:b/>
          <w:snapToGrid/>
          <w:u w:val="single"/>
        </w:rPr>
        <w:t xml:space="preserve"> für die Beförderung in Tankschiffen gemäß Unterabschnitt 3.2.3.1</w:t>
      </w:r>
      <w:r w:rsidR="004E2EDE" w:rsidRPr="00B347F4">
        <w:rPr>
          <w:b/>
          <w:snapToGrid/>
          <w:u w:val="single"/>
        </w:rPr>
        <w:t>,</w:t>
      </w:r>
      <w:r w:rsidRPr="00B347F4">
        <w:rPr>
          <w:b/>
          <w:snapToGrid/>
          <w:u w:val="single"/>
        </w:rPr>
        <w:t xml:space="preserve"> Bemerkung 27 in Kapitel 3.2 Tabelle C Spalte (20) vorgeschrieben ist, </w:t>
      </w:r>
      <w:r w:rsidRPr="00B347F4">
        <w:rPr>
          <w:snapToGrid/>
        </w:rPr>
        <w:t>muss nicht hinzugefügt werden.“.</w:t>
      </w:r>
    </w:p>
    <w:p w14:paraId="1537170F" w14:textId="77777777" w:rsidR="003868B6" w:rsidRPr="00B347F4" w:rsidRDefault="003868B6" w:rsidP="003868B6">
      <w:pPr>
        <w:suppressAutoHyphens w:val="0"/>
        <w:spacing w:after="120"/>
        <w:ind w:left="1701" w:right="1134"/>
        <w:jc w:val="both"/>
        <w:rPr>
          <w:snapToGrid/>
        </w:rPr>
      </w:pPr>
    </w:p>
    <w:bookmarkEnd w:id="1"/>
    <w:p w14:paraId="12DF535C" w14:textId="77777777" w:rsidR="003868B6" w:rsidRPr="00B347F4" w:rsidRDefault="003868B6" w:rsidP="003868B6">
      <w:pPr>
        <w:tabs>
          <w:tab w:val="left" w:pos="1701"/>
          <w:tab w:val="left" w:pos="2268"/>
          <w:tab w:val="left" w:pos="2835"/>
        </w:tabs>
        <w:suppressAutoHyphens w:val="0"/>
        <w:spacing w:before="120" w:after="120" w:line="276" w:lineRule="auto"/>
        <w:ind w:left="1134" w:right="1134"/>
        <w:jc w:val="both"/>
        <w:rPr>
          <w:snapToGrid/>
        </w:rPr>
      </w:pPr>
      <w:r w:rsidRPr="00B347F4">
        <w:rPr>
          <w:snapToGrid/>
        </w:rPr>
        <w:t>5.</w:t>
      </w:r>
      <w:r w:rsidRPr="00B347F4">
        <w:rPr>
          <w:snapToGrid/>
        </w:rPr>
        <w:tab/>
        <w:t>Mit dieser Berichtigung werden die Formulierungen des derzeitigen Wortlauts des ADN verwendet und es wird, wie in Dokument ECE/TRANS/WP.15/AC.2/2023/37 festgestellt, ein kleiner Fehler korrigiert und auf die Dokumente für die Beförderung von Abfällen, die gefährliche Güter enthalten, sowohl in loser Schüttung oder in Versandstücken als auch in Tankschiffen verwiesen.</w:t>
      </w:r>
    </w:p>
    <w:p w14:paraId="1C8DAB2B" w14:textId="20228B1E" w:rsidR="003868B6" w:rsidRPr="00B347F4" w:rsidRDefault="003868B6" w:rsidP="003868B6">
      <w:pPr>
        <w:keepNext/>
        <w:keepLines/>
        <w:tabs>
          <w:tab w:val="right" w:pos="851"/>
        </w:tabs>
        <w:suppressAutoHyphens w:val="0"/>
        <w:spacing w:before="360" w:after="240" w:line="300" w:lineRule="exact"/>
        <w:ind w:left="1134" w:right="1134" w:hanging="1134"/>
        <w:outlineLvl w:val="1"/>
        <w:rPr>
          <w:b/>
          <w:snapToGrid/>
          <w:sz w:val="28"/>
        </w:rPr>
      </w:pPr>
      <w:r w:rsidRPr="00B347F4">
        <w:rPr>
          <w:b/>
          <w:snapToGrid/>
          <w:sz w:val="28"/>
        </w:rPr>
        <w:lastRenderedPageBreak/>
        <w:tab/>
      </w:r>
      <w:r w:rsidRPr="00B347F4">
        <w:rPr>
          <w:b/>
          <w:snapToGrid/>
          <w:sz w:val="28"/>
        </w:rPr>
        <w:tab/>
        <w:t>Begründung</w:t>
      </w:r>
    </w:p>
    <w:p w14:paraId="01EC53B0" w14:textId="77777777"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6.</w:t>
      </w:r>
      <w:r w:rsidRPr="00B347F4">
        <w:rPr>
          <w:snapToGrid/>
        </w:rPr>
        <w:tab/>
        <w:t>Die belgische Delegation ist der Auffassung, dass Dokument ECE/TRANS/WP.15/AC.2/2023/37 die korrekte Begründung enthält.</w:t>
      </w:r>
    </w:p>
    <w:p w14:paraId="625329DA" w14:textId="23919D03"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7.</w:t>
      </w:r>
      <w:r w:rsidRPr="00B347F4">
        <w:rPr>
          <w:snapToGrid/>
        </w:rPr>
        <w:tab/>
        <w:t>Da Abfälle, die gefährliche Güter enthalten, in Tankschiffen befördert werden, müssen darüber hinaus ein Verweis auf die Bestimmungen für die Angaben im Beförderungspapier bei der Beförderung in Tankschiffen (Absatz 5.4.1.1.2 Buchstaben a</w:t>
      </w:r>
      <w:r w:rsidR="00FF0F4A">
        <w:rPr>
          <w:snapToGrid/>
        </w:rPr>
        <w:t>)</w:t>
      </w:r>
      <w:r w:rsidRPr="00B347F4">
        <w:rPr>
          <w:snapToGrid/>
        </w:rPr>
        <w:t xml:space="preserve"> bis d</w:t>
      </w:r>
      <w:r w:rsidR="00FF0F4A">
        <w:rPr>
          <w:snapToGrid/>
        </w:rPr>
        <w:t>)</w:t>
      </w:r>
      <w:r w:rsidRPr="00B347F4">
        <w:rPr>
          <w:snapToGrid/>
        </w:rPr>
        <w:t xml:space="preserve"> ADN) in Absatz 5.4.1.1.3.1 sowie die entsprechende Ausnahme für die Ergänzung der offiziellen Benennung im Beförderungspapier um die technische(n) Benennung(en) der Verbindung(en) aufgenommen werden.</w:t>
      </w:r>
    </w:p>
    <w:p w14:paraId="2B7982C4" w14:textId="120989E5" w:rsidR="003868B6" w:rsidRPr="00B347F4" w:rsidRDefault="003868B6" w:rsidP="003868B6">
      <w:pPr>
        <w:keepNext/>
        <w:keepLines/>
        <w:tabs>
          <w:tab w:val="right" w:pos="851"/>
        </w:tabs>
        <w:suppressAutoHyphens w:val="0"/>
        <w:spacing w:before="360" w:after="240" w:line="300" w:lineRule="exact"/>
        <w:ind w:left="1134" w:right="1134" w:hanging="1134"/>
        <w:outlineLvl w:val="1"/>
        <w:rPr>
          <w:b/>
          <w:snapToGrid/>
          <w:sz w:val="28"/>
        </w:rPr>
      </w:pPr>
      <w:r w:rsidRPr="00B347F4">
        <w:rPr>
          <w:b/>
          <w:snapToGrid/>
          <w:sz w:val="28"/>
        </w:rPr>
        <w:tab/>
      </w:r>
      <w:r w:rsidRPr="00B347F4">
        <w:rPr>
          <w:b/>
          <w:snapToGrid/>
          <w:sz w:val="28"/>
        </w:rPr>
        <w:tab/>
        <w:t>Zu ergreifende Maßnahme</w:t>
      </w:r>
    </w:p>
    <w:p w14:paraId="090E01F0" w14:textId="1869C293" w:rsidR="003868B6" w:rsidRPr="00B347F4" w:rsidRDefault="003868B6" w:rsidP="003868B6">
      <w:pPr>
        <w:tabs>
          <w:tab w:val="left" w:pos="1701"/>
          <w:tab w:val="left" w:pos="2268"/>
          <w:tab w:val="left" w:pos="2835"/>
        </w:tabs>
        <w:suppressAutoHyphens w:val="0"/>
        <w:spacing w:after="120"/>
        <w:ind w:left="1134" w:right="1134"/>
        <w:jc w:val="both"/>
        <w:rPr>
          <w:snapToGrid/>
        </w:rPr>
      </w:pPr>
      <w:r w:rsidRPr="00B347F4">
        <w:rPr>
          <w:snapToGrid/>
        </w:rPr>
        <w:t>8.</w:t>
      </w:r>
      <w:r w:rsidRPr="00B347F4">
        <w:rPr>
          <w:snapToGrid/>
        </w:rPr>
        <w:tab/>
        <w:t>Der ADN-Sicherheitsausschuss wird gebeten, die in Absatz 4. vorgeschlagenen Änderungen zu prüfen und die aus seiner Sicht notwendigen Maßnahmen zu ergreifen.</w:t>
      </w:r>
    </w:p>
    <w:p w14:paraId="66019972" w14:textId="01733CDB" w:rsidR="00226A0B" w:rsidRPr="00436DB2" w:rsidRDefault="0005522D" w:rsidP="0005522D">
      <w:pPr>
        <w:tabs>
          <w:tab w:val="left" w:pos="1701"/>
          <w:tab w:val="left" w:pos="2268"/>
          <w:tab w:val="left" w:pos="2835"/>
        </w:tabs>
        <w:suppressAutoHyphens w:val="0"/>
        <w:ind w:right="1134"/>
        <w:jc w:val="center"/>
      </w:pPr>
      <w:r w:rsidRPr="00B347F4">
        <w:rPr>
          <w:lang w:val="en-US"/>
        </w:rPr>
        <w:t>***</w:t>
      </w:r>
    </w:p>
    <w:sectPr w:rsidR="00226A0B" w:rsidRPr="00436DB2" w:rsidSect="0067789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5A04" w14:textId="77777777" w:rsidR="00907BAF" w:rsidRDefault="00907BAF">
      <w:pPr>
        <w:rPr>
          <w:szCs w:val="24"/>
        </w:rPr>
      </w:pPr>
    </w:p>
  </w:endnote>
  <w:endnote w:type="continuationSeparator" w:id="0">
    <w:p w14:paraId="3459BC0A" w14:textId="77777777" w:rsidR="00907BAF" w:rsidRDefault="00907BAF">
      <w:pPr>
        <w:rPr>
          <w:szCs w:val="24"/>
        </w:rPr>
      </w:pPr>
    </w:p>
  </w:endnote>
  <w:endnote w:type="continuationNotice" w:id="1">
    <w:p w14:paraId="2D72F426" w14:textId="77777777" w:rsidR="00907BAF" w:rsidRDefault="00907BAF">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0CD" w14:textId="2052E9FE" w:rsidR="003D15A5" w:rsidRPr="00F556A2" w:rsidRDefault="003D15A5" w:rsidP="003D15A5">
    <w:pPr>
      <w:spacing w:line="240" w:lineRule="auto"/>
      <w:jc w:val="right"/>
      <w:rPr>
        <w:lang w:val="nl-NL"/>
      </w:rPr>
    </w:pPr>
    <w:r w:rsidRPr="00436DB2">
      <w:rPr>
        <w:rFonts w:ascii="Arial" w:hAnsi="Arial"/>
        <w:sz w:val="12"/>
        <w:lang w:val="nl-NL"/>
      </w:rPr>
      <w:t>Extern_uh/mm/adn_wp15_ac2_2024_21de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AD43" w14:textId="28781A88" w:rsidR="0005522D" w:rsidRPr="00F556A2" w:rsidRDefault="0005522D" w:rsidP="0005522D">
    <w:pPr>
      <w:spacing w:line="240" w:lineRule="auto"/>
      <w:jc w:val="right"/>
      <w:rPr>
        <w:lang w:val="nl-NL"/>
      </w:rPr>
    </w:pPr>
    <w:r w:rsidRPr="00436DB2">
      <w:rPr>
        <w:rFonts w:ascii="Arial" w:hAnsi="Arial"/>
        <w:sz w:val="12"/>
        <w:lang w:val="nl-NL"/>
      </w:rPr>
      <w:t>Extern_uh/mm/adn_wp15_ac2_2024_</w:t>
    </w:r>
    <w:r w:rsidR="00F556A2">
      <w:rPr>
        <w:rFonts w:ascii="Arial" w:hAnsi="Arial"/>
        <w:sz w:val="12"/>
        <w:lang w:val="nl-NL"/>
      </w:rPr>
      <w:t>21</w:t>
    </w:r>
    <w:r w:rsidRPr="00436DB2">
      <w:rPr>
        <w:rFonts w:ascii="Arial" w:hAnsi="Arial"/>
        <w:sz w:val="12"/>
        <w:lang w:val="nl-NL"/>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A8C4" w14:textId="3E8F8D50" w:rsidR="004920BF" w:rsidRPr="00F556A2" w:rsidRDefault="00762BB5" w:rsidP="00762BB5">
    <w:pPr>
      <w:spacing w:line="240" w:lineRule="auto"/>
      <w:jc w:val="right"/>
      <w:rPr>
        <w:lang w:val="nl-NL"/>
      </w:rPr>
    </w:pPr>
    <w:r w:rsidRPr="00436DB2">
      <w:rPr>
        <w:rFonts w:ascii="Arial" w:hAnsi="Arial"/>
        <w:sz w:val="12"/>
        <w:lang w:val="nl-NL"/>
      </w:rPr>
      <w:t>Extern_uh/mm/adn_wp15_ac2_2024_21de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6CBB" w14:textId="77777777" w:rsidR="00907BAF" w:rsidRDefault="00907BAF">
      <w:pPr>
        <w:tabs>
          <w:tab w:val="right" w:pos="2155"/>
        </w:tabs>
        <w:spacing w:after="80"/>
        <w:ind w:left="680"/>
        <w:rPr>
          <w:szCs w:val="24"/>
          <w:u w:val="single"/>
        </w:rPr>
      </w:pPr>
      <w:r>
        <w:rPr>
          <w:szCs w:val="24"/>
          <w:u w:val="single"/>
        </w:rPr>
        <w:tab/>
      </w:r>
    </w:p>
  </w:footnote>
  <w:footnote w:type="continuationSeparator" w:id="0">
    <w:p w14:paraId="6DC331B3" w14:textId="77777777" w:rsidR="00907BAF" w:rsidRDefault="00907BAF">
      <w:pPr>
        <w:tabs>
          <w:tab w:val="right" w:pos="2155"/>
        </w:tabs>
        <w:spacing w:after="80"/>
        <w:ind w:left="680"/>
        <w:rPr>
          <w:szCs w:val="24"/>
          <w:u w:val="single"/>
        </w:rPr>
      </w:pPr>
      <w:r>
        <w:rPr>
          <w:szCs w:val="24"/>
          <w:u w:val="single"/>
        </w:rPr>
        <w:tab/>
      </w:r>
    </w:p>
  </w:footnote>
  <w:footnote w:type="continuationNotice" w:id="1">
    <w:p w14:paraId="38486076" w14:textId="77777777" w:rsidR="00907BAF" w:rsidRDefault="00907BAF">
      <w:pPr>
        <w:rPr>
          <w:szCs w:val="24"/>
        </w:rPr>
      </w:pPr>
    </w:p>
  </w:footnote>
  <w:footnote w:id="2">
    <w:p w14:paraId="568BFB4E" w14:textId="35A6AF65" w:rsidR="00264628" w:rsidRPr="00436DB2" w:rsidRDefault="00264628" w:rsidP="003F6455">
      <w:pPr>
        <w:pStyle w:val="Notedebasdepage"/>
        <w:ind w:right="-285"/>
        <w:rPr>
          <w:sz w:val="16"/>
          <w:szCs w:val="16"/>
        </w:rPr>
      </w:pPr>
      <w:r w:rsidRPr="00436DB2">
        <w:rPr>
          <w:rStyle w:val="Appelnotedebasdep"/>
        </w:rPr>
        <w:tab/>
        <w:t>*</w:t>
      </w:r>
      <w:r w:rsidRPr="00436DB2">
        <w:rPr>
          <w:rStyle w:val="Appelnotedebasdep"/>
        </w:rPr>
        <w:tab/>
      </w:r>
      <w:r w:rsidRPr="00436DB2">
        <w:rPr>
          <w:sz w:val="16"/>
        </w:rPr>
        <w:t>Von der UNECE in Englisch, Französisch und Russisch unter dem Aktenzeichen ECE/TRANS/WP.15/AC.2/2024/21 verteilt.</w:t>
      </w:r>
    </w:p>
  </w:footnote>
  <w:footnote w:id="3">
    <w:p w14:paraId="5334D0ED" w14:textId="3F535905" w:rsidR="00264628" w:rsidRPr="00436DB2" w:rsidRDefault="00264628" w:rsidP="00264628">
      <w:pPr>
        <w:pStyle w:val="Notedebasdepage"/>
        <w:rPr>
          <w:sz w:val="16"/>
          <w:szCs w:val="16"/>
        </w:rPr>
      </w:pPr>
      <w:r w:rsidRPr="00436DB2">
        <w:rPr>
          <w:rStyle w:val="Appelnotedebasdep"/>
        </w:rPr>
        <w:tab/>
        <w:t>**</w:t>
      </w:r>
      <w:r w:rsidRPr="00436DB2">
        <w:rPr>
          <w:rStyle w:val="Appelnotedebasdep"/>
        </w:rPr>
        <w:tab/>
      </w:r>
      <w:r w:rsidRPr="00436DB2">
        <w:rPr>
          <w:sz w:val="16"/>
        </w:rPr>
        <w:t>A/78/6 (Kap. 20), Tabelle 2.5.</w:t>
      </w:r>
    </w:p>
  </w:footnote>
  <w:footnote w:id="4">
    <w:p w14:paraId="2CDE98F6" w14:textId="09C96624" w:rsidR="004E2EDE" w:rsidRDefault="004E2EDE" w:rsidP="002C388A">
      <w:pPr>
        <w:pStyle w:val="Notedebasdepage"/>
        <w:tabs>
          <w:tab w:val="clear" w:pos="1021"/>
          <w:tab w:val="left" w:pos="284"/>
        </w:tabs>
      </w:pPr>
      <w:r>
        <w:rPr>
          <w:rStyle w:val="Appelnotedebasdep"/>
        </w:rPr>
        <w:footnoteRef/>
      </w:r>
      <w:r>
        <w:t xml:space="preserve"> </w:t>
      </w:r>
      <w:r w:rsidR="002C388A">
        <w:tab/>
      </w:r>
      <w:r>
        <w:t>Hinweis des ZKR Sekretariats: Der Verweis müsste geprüft und ggf. zu „5.4.1.1.3.1“ geändert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B30" w14:textId="743D327E" w:rsidR="004920BF" w:rsidRPr="006D1607" w:rsidRDefault="004920BF">
    <w:pPr>
      <w:tabs>
        <w:tab w:val="center" w:pos="4320"/>
        <w:tab w:val="right" w:pos="8640"/>
      </w:tabs>
      <w:suppressAutoHyphens w:val="0"/>
      <w:spacing w:line="240" w:lineRule="auto"/>
      <w:rPr>
        <w:rFonts w:ascii="Arial" w:hAnsi="Arial"/>
        <w:sz w:val="16"/>
        <w:szCs w:val="24"/>
        <w:lang w:val="en-GB"/>
      </w:rPr>
    </w:pPr>
    <w:r w:rsidRPr="006D1607">
      <w:rPr>
        <w:rFonts w:ascii="Arial" w:hAnsi="Arial"/>
        <w:sz w:val="16"/>
        <w:lang w:val="en-GB"/>
      </w:rPr>
      <w:t>CCNR-ZKR/ADN/WP.15/AC.2/2024/21</w:t>
    </w:r>
  </w:p>
  <w:p w14:paraId="7D2C14CE" w14:textId="77777777" w:rsidR="004920BF" w:rsidRPr="00436DB2" w:rsidRDefault="004920BF">
    <w:pPr>
      <w:tabs>
        <w:tab w:val="center" w:pos="4320"/>
        <w:tab w:val="right" w:pos="8640"/>
      </w:tabs>
      <w:suppressAutoHyphens w:val="0"/>
      <w:spacing w:line="240" w:lineRule="auto"/>
      <w:rPr>
        <w:rFonts w:ascii="Arial" w:hAnsi="Arial"/>
        <w:sz w:val="16"/>
        <w:szCs w:val="24"/>
      </w:rPr>
    </w:pPr>
    <w:r w:rsidRPr="00436DB2">
      <w:rPr>
        <w:rFonts w:ascii="Arial" w:hAnsi="Arial"/>
        <w:sz w:val="16"/>
        <w:lang w:val="en-GB"/>
      </w:rPr>
      <w:t xml:space="preserve">Seite </w:t>
    </w:r>
    <w:r w:rsidRPr="00436DB2">
      <w:rPr>
        <w:rFonts w:ascii="Arial" w:hAnsi="Arial"/>
        <w:sz w:val="16"/>
      </w:rPr>
      <w:fldChar w:fldCharType="begin"/>
    </w:r>
    <w:r w:rsidRPr="00436DB2">
      <w:rPr>
        <w:rFonts w:ascii="Arial" w:hAnsi="Arial"/>
        <w:sz w:val="16"/>
      </w:rPr>
      <w:instrText xml:space="preserve"> PAGE  \* MERGEFORMAT </w:instrText>
    </w:r>
    <w:r w:rsidRPr="00436DB2">
      <w:rPr>
        <w:rFonts w:ascii="Arial" w:hAnsi="Arial"/>
        <w:sz w:val="16"/>
      </w:rPr>
      <w:fldChar w:fldCharType="separate"/>
    </w:r>
    <w:r w:rsidRPr="00436DB2">
      <w:rPr>
        <w:rFonts w:ascii="Arial" w:hAnsi="Arial"/>
        <w:sz w:val="16"/>
      </w:rPr>
      <w:t>8</w:t>
    </w:r>
    <w:r w:rsidRPr="00436DB2">
      <w:rPr>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AD" w14:textId="3B2B5879" w:rsidR="004920BF" w:rsidRPr="006D1607" w:rsidRDefault="004920BF">
    <w:pPr>
      <w:tabs>
        <w:tab w:val="center" w:pos="4320"/>
        <w:tab w:val="right" w:pos="8640"/>
      </w:tabs>
      <w:suppressAutoHyphens w:val="0"/>
      <w:spacing w:line="240" w:lineRule="auto"/>
      <w:jc w:val="right"/>
      <w:rPr>
        <w:rFonts w:ascii="Arial" w:hAnsi="Arial"/>
        <w:sz w:val="16"/>
        <w:szCs w:val="24"/>
        <w:lang w:val="en-GB"/>
      </w:rPr>
    </w:pPr>
    <w:r w:rsidRPr="006D1607">
      <w:rPr>
        <w:rFonts w:ascii="Arial" w:hAnsi="Arial"/>
        <w:sz w:val="16"/>
        <w:lang w:val="en-GB"/>
      </w:rPr>
      <w:t>CCNR-ZKR/ADN/WP.15/AC.2/2024/</w:t>
    </w:r>
    <w:r w:rsidR="00F556A2" w:rsidRPr="006D1607">
      <w:rPr>
        <w:rFonts w:ascii="Arial" w:hAnsi="Arial"/>
        <w:sz w:val="16"/>
        <w:lang w:val="en-GB"/>
      </w:rPr>
      <w:t>21</w:t>
    </w:r>
  </w:p>
  <w:p w14:paraId="4856380E" w14:textId="77777777" w:rsidR="004920BF" w:rsidRPr="00436DB2" w:rsidRDefault="004920BF">
    <w:pPr>
      <w:tabs>
        <w:tab w:val="center" w:pos="4320"/>
        <w:tab w:val="right" w:pos="8640"/>
      </w:tabs>
      <w:suppressAutoHyphens w:val="0"/>
      <w:spacing w:line="240" w:lineRule="auto"/>
      <w:jc w:val="right"/>
      <w:rPr>
        <w:rFonts w:ascii="Arial" w:hAnsi="Arial"/>
        <w:sz w:val="16"/>
        <w:szCs w:val="24"/>
      </w:rPr>
    </w:pPr>
    <w:r w:rsidRPr="00436DB2">
      <w:rPr>
        <w:rFonts w:ascii="Arial" w:hAnsi="Arial"/>
        <w:sz w:val="16"/>
        <w:lang w:val="en-GB"/>
      </w:rPr>
      <w:t xml:space="preserve">Seite </w:t>
    </w:r>
    <w:r w:rsidRPr="00436DB2">
      <w:rPr>
        <w:rFonts w:ascii="Arial" w:hAnsi="Arial"/>
        <w:sz w:val="16"/>
      </w:rPr>
      <w:fldChar w:fldCharType="begin"/>
    </w:r>
    <w:r w:rsidRPr="00436DB2">
      <w:rPr>
        <w:rFonts w:ascii="Arial" w:hAnsi="Arial"/>
        <w:sz w:val="16"/>
      </w:rPr>
      <w:instrText xml:space="preserve"> PAGE  \* MERGEFORMAT </w:instrText>
    </w:r>
    <w:r w:rsidRPr="00436DB2">
      <w:rPr>
        <w:rFonts w:ascii="Arial" w:hAnsi="Arial"/>
        <w:sz w:val="16"/>
      </w:rPr>
      <w:fldChar w:fldCharType="separate"/>
    </w:r>
    <w:r w:rsidRPr="00436DB2">
      <w:rPr>
        <w:rFonts w:ascii="Arial" w:hAnsi="Arial"/>
        <w:sz w:val="16"/>
      </w:rPr>
      <w:t>9</w:t>
    </w:r>
    <w:r w:rsidRPr="00436DB2">
      <w:rP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3"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4"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2"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4"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5"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7"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511184">
    <w:abstractNumId w:val="23"/>
  </w:num>
  <w:num w:numId="2" w16cid:durableId="742992441">
    <w:abstractNumId w:val="12"/>
  </w:num>
  <w:num w:numId="3" w16cid:durableId="605623820">
    <w:abstractNumId w:val="22"/>
  </w:num>
  <w:num w:numId="4" w16cid:durableId="206263703">
    <w:abstractNumId w:val="7"/>
  </w:num>
  <w:num w:numId="5" w16cid:durableId="1834761511">
    <w:abstractNumId w:val="11"/>
  </w:num>
  <w:num w:numId="6" w16cid:durableId="36393077">
    <w:abstractNumId w:val="19"/>
  </w:num>
  <w:num w:numId="7" w16cid:durableId="1450080798">
    <w:abstractNumId w:val="1"/>
  </w:num>
  <w:num w:numId="8" w16cid:durableId="984317697">
    <w:abstractNumId w:val="3"/>
  </w:num>
  <w:num w:numId="9" w16cid:durableId="2072463488">
    <w:abstractNumId w:val="4"/>
  </w:num>
  <w:num w:numId="10" w16cid:durableId="283773956">
    <w:abstractNumId w:val="16"/>
  </w:num>
  <w:num w:numId="11" w16cid:durableId="1435444124">
    <w:abstractNumId w:val="27"/>
  </w:num>
  <w:num w:numId="12" w16cid:durableId="1614433064">
    <w:abstractNumId w:val="29"/>
  </w:num>
  <w:num w:numId="13" w16cid:durableId="318850322">
    <w:abstractNumId w:val="20"/>
  </w:num>
  <w:num w:numId="14" w16cid:durableId="673193192">
    <w:abstractNumId w:val="8"/>
  </w:num>
  <w:num w:numId="15" w16cid:durableId="1113205837">
    <w:abstractNumId w:val="17"/>
  </w:num>
  <w:num w:numId="16" w16cid:durableId="1079517657">
    <w:abstractNumId w:val="24"/>
  </w:num>
  <w:num w:numId="17" w16cid:durableId="4551789">
    <w:abstractNumId w:val="10"/>
  </w:num>
  <w:num w:numId="18" w16cid:durableId="84808883">
    <w:abstractNumId w:val="14"/>
  </w:num>
  <w:num w:numId="19" w16cid:durableId="451215733">
    <w:abstractNumId w:val="21"/>
  </w:num>
  <w:num w:numId="20" w16cid:durableId="650795585">
    <w:abstractNumId w:val="28"/>
  </w:num>
  <w:num w:numId="21" w16cid:durableId="393044243">
    <w:abstractNumId w:val="9"/>
  </w:num>
  <w:num w:numId="22" w16cid:durableId="543366192">
    <w:abstractNumId w:val="5"/>
  </w:num>
  <w:num w:numId="23" w16cid:durableId="1165634402">
    <w:abstractNumId w:val="6"/>
  </w:num>
  <w:num w:numId="24" w16cid:durableId="480928628">
    <w:abstractNumId w:val="26"/>
  </w:num>
  <w:num w:numId="25" w16cid:durableId="1753576866">
    <w:abstractNumId w:val="25"/>
  </w:num>
  <w:num w:numId="26" w16cid:durableId="1489397276">
    <w:abstractNumId w:val="2"/>
  </w:num>
  <w:num w:numId="27" w16cid:durableId="2142267702">
    <w:abstractNumId w:val="13"/>
  </w:num>
  <w:num w:numId="28" w16cid:durableId="22483838">
    <w:abstractNumId w:val="0"/>
  </w:num>
  <w:num w:numId="29" w16cid:durableId="2029062925">
    <w:abstractNumId w:val="15"/>
  </w:num>
  <w:num w:numId="30" w16cid:durableId="110665859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21967"/>
    <w:rsid w:val="0002688A"/>
    <w:rsid w:val="00027562"/>
    <w:rsid w:val="00040213"/>
    <w:rsid w:val="00047B4F"/>
    <w:rsid w:val="000505E5"/>
    <w:rsid w:val="00054000"/>
    <w:rsid w:val="00054417"/>
    <w:rsid w:val="00054522"/>
    <w:rsid w:val="0005522D"/>
    <w:rsid w:val="00056434"/>
    <w:rsid w:val="000669CD"/>
    <w:rsid w:val="00066D20"/>
    <w:rsid w:val="000728DD"/>
    <w:rsid w:val="0007391F"/>
    <w:rsid w:val="000800A0"/>
    <w:rsid w:val="00080604"/>
    <w:rsid w:val="00081DAE"/>
    <w:rsid w:val="00087575"/>
    <w:rsid w:val="00091C02"/>
    <w:rsid w:val="000940F4"/>
    <w:rsid w:val="00094678"/>
    <w:rsid w:val="00096963"/>
    <w:rsid w:val="00096ECF"/>
    <w:rsid w:val="00097827"/>
    <w:rsid w:val="000A23E2"/>
    <w:rsid w:val="000A4834"/>
    <w:rsid w:val="000A5196"/>
    <w:rsid w:val="000A61D3"/>
    <w:rsid w:val="000B4486"/>
    <w:rsid w:val="000B531A"/>
    <w:rsid w:val="000C57E8"/>
    <w:rsid w:val="000C6F42"/>
    <w:rsid w:val="000C7A53"/>
    <w:rsid w:val="000D0E4A"/>
    <w:rsid w:val="000D18D8"/>
    <w:rsid w:val="000D5558"/>
    <w:rsid w:val="000E1197"/>
    <w:rsid w:val="000E206E"/>
    <w:rsid w:val="000E245A"/>
    <w:rsid w:val="000E493D"/>
    <w:rsid w:val="000F0B87"/>
    <w:rsid w:val="000F3804"/>
    <w:rsid w:val="000F3F68"/>
    <w:rsid w:val="000F4134"/>
    <w:rsid w:val="000F526A"/>
    <w:rsid w:val="00100169"/>
    <w:rsid w:val="0010188E"/>
    <w:rsid w:val="0010285A"/>
    <w:rsid w:val="0010411B"/>
    <w:rsid w:val="001042F8"/>
    <w:rsid w:val="00104445"/>
    <w:rsid w:val="0010490F"/>
    <w:rsid w:val="00112200"/>
    <w:rsid w:val="0011280B"/>
    <w:rsid w:val="00113033"/>
    <w:rsid w:val="0011353C"/>
    <w:rsid w:val="00120A62"/>
    <w:rsid w:val="00120DE5"/>
    <w:rsid w:val="001219A7"/>
    <w:rsid w:val="00122491"/>
    <w:rsid w:val="00122C2D"/>
    <w:rsid w:val="00125155"/>
    <w:rsid w:val="001277FE"/>
    <w:rsid w:val="00130C48"/>
    <w:rsid w:val="00131B7B"/>
    <w:rsid w:val="00132A11"/>
    <w:rsid w:val="00132AAD"/>
    <w:rsid w:val="00133C0C"/>
    <w:rsid w:val="0013460B"/>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4E9E"/>
    <w:rsid w:val="00185403"/>
    <w:rsid w:val="00186EAF"/>
    <w:rsid w:val="0018778A"/>
    <w:rsid w:val="00187A1E"/>
    <w:rsid w:val="00192F4B"/>
    <w:rsid w:val="00194F7D"/>
    <w:rsid w:val="001A0C2A"/>
    <w:rsid w:val="001A11CC"/>
    <w:rsid w:val="001A140D"/>
    <w:rsid w:val="001A5F58"/>
    <w:rsid w:val="001B1A22"/>
    <w:rsid w:val="001B2D86"/>
    <w:rsid w:val="001B5DF4"/>
    <w:rsid w:val="001B68A2"/>
    <w:rsid w:val="001C1827"/>
    <w:rsid w:val="001C3F4A"/>
    <w:rsid w:val="001D4EF8"/>
    <w:rsid w:val="001D5329"/>
    <w:rsid w:val="001D639C"/>
    <w:rsid w:val="001D6721"/>
    <w:rsid w:val="001D7195"/>
    <w:rsid w:val="001E3E0E"/>
    <w:rsid w:val="001E5ED7"/>
    <w:rsid w:val="001F00D6"/>
    <w:rsid w:val="001F1700"/>
    <w:rsid w:val="001F2464"/>
    <w:rsid w:val="001F34A6"/>
    <w:rsid w:val="002079C9"/>
    <w:rsid w:val="002142CD"/>
    <w:rsid w:val="00216870"/>
    <w:rsid w:val="002179D8"/>
    <w:rsid w:val="00221FB6"/>
    <w:rsid w:val="00226A0B"/>
    <w:rsid w:val="0023397D"/>
    <w:rsid w:val="00233FCB"/>
    <w:rsid w:val="0023569D"/>
    <w:rsid w:val="00242ABA"/>
    <w:rsid w:val="002469B3"/>
    <w:rsid w:val="002474F1"/>
    <w:rsid w:val="00252468"/>
    <w:rsid w:val="00255AA5"/>
    <w:rsid w:val="00255B42"/>
    <w:rsid w:val="00256050"/>
    <w:rsid w:val="0026439D"/>
    <w:rsid w:val="00264628"/>
    <w:rsid w:val="00267D98"/>
    <w:rsid w:val="002701F2"/>
    <w:rsid w:val="00272038"/>
    <w:rsid w:val="00275717"/>
    <w:rsid w:val="002773A3"/>
    <w:rsid w:val="00280D2B"/>
    <w:rsid w:val="00282133"/>
    <w:rsid w:val="0028250D"/>
    <w:rsid w:val="00293817"/>
    <w:rsid w:val="002A192E"/>
    <w:rsid w:val="002A2479"/>
    <w:rsid w:val="002A3F79"/>
    <w:rsid w:val="002A52FA"/>
    <w:rsid w:val="002A7856"/>
    <w:rsid w:val="002A7DE3"/>
    <w:rsid w:val="002B0FBD"/>
    <w:rsid w:val="002B59CE"/>
    <w:rsid w:val="002B6C46"/>
    <w:rsid w:val="002C206D"/>
    <w:rsid w:val="002C24EF"/>
    <w:rsid w:val="002C319D"/>
    <w:rsid w:val="002C388A"/>
    <w:rsid w:val="002C5361"/>
    <w:rsid w:val="002C58EE"/>
    <w:rsid w:val="002C7C76"/>
    <w:rsid w:val="002D0F14"/>
    <w:rsid w:val="002D5576"/>
    <w:rsid w:val="002D5C00"/>
    <w:rsid w:val="002D6515"/>
    <w:rsid w:val="002D7991"/>
    <w:rsid w:val="002E420A"/>
    <w:rsid w:val="002E6811"/>
    <w:rsid w:val="002F3D12"/>
    <w:rsid w:val="00302096"/>
    <w:rsid w:val="00302794"/>
    <w:rsid w:val="00307B57"/>
    <w:rsid w:val="00307F03"/>
    <w:rsid w:val="00310EE4"/>
    <w:rsid w:val="00311EE7"/>
    <w:rsid w:val="003159A0"/>
    <w:rsid w:val="00316840"/>
    <w:rsid w:val="003179A4"/>
    <w:rsid w:val="00317CB9"/>
    <w:rsid w:val="003205B3"/>
    <w:rsid w:val="003218A5"/>
    <w:rsid w:val="00322AD8"/>
    <w:rsid w:val="00324ECC"/>
    <w:rsid w:val="0033107F"/>
    <w:rsid w:val="00331140"/>
    <w:rsid w:val="00331E51"/>
    <w:rsid w:val="003341CE"/>
    <w:rsid w:val="00336948"/>
    <w:rsid w:val="00340590"/>
    <w:rsid w:val="00341A4C"/>
    <w:rsid w:val="0034776F"/>
    <w:rsid w:val="003525C7"/>
    <w:rsid w:val="003563DA"/>
    <w:rsid w:val="00360227"/>
    <w:rsid w:val="003605FE"/>
    <w:rsid w:val="00362B03"/>
    <w:rsid w:val="00362EB6"/>
    <w:rsid w:val="0036330C"/>
    <w:rsid w:val="003664BF"/>
    <w:rsid w:val="0036709E"/>
    <w:rsid w:val="00374701"/>
    <w:rsid w:val="00376F8D"/>
    <w:rsid w:val="00384261"/>
    <w:rsid w:val="003868B6"/>
    <w:rsid w:val="003957FB"/>
    <w:rsid w:val="00396AD0"/>
    <w:rsid w:val="003A45B1"/>
    <w:rsid w:val="003A6C7E"/>
    <w:rsid w:val="003B2F10"/>
    <w:rsid w:val="003B4E6C"/>
    <w:rsid w:val="003B537E"/>
    <w:rsid w:val="003B5B54"/>
    <w:rsid w:val="003C0CCD"/>
    <w:rsid w:val="003C1156"/>
    <w:rsid w:val="003C23F4"/>
    <w:rsid w:val="003C298E"/>
    <w:rsid w:val="003C7B82"/>
    <w:rsid w:val="003D15A5"/>
    <w:rsid w:val="003E2D46"/>
    <w:rsid w:val="003E2E1E"/>
    <w:rsid w:val="003E5713"/>
    <w:rsid w:val="003E6494"/>
    <w:rsid w:val="003F35D1"/>
    <w:rsid w:val="003F39E4"/>
    <w:rsid w:val="003F41B4"/>
    <w:rsid w:val="003F5D6F"/>
    <w:rsid w:val="003F6455"/>
    <w:rsid w:val="004027E1"/>
    <w:rsid w:val="00404F6E"/>
    <w:rsid w:val="004057E4"/>
    <w:rsid w:val="004060C5"/>
    <w:rsid w:val="004102C7"/>
    <w:rsid w:val="0042111B"/>
    <w:rsid w:val="0042217A"/>
    <w:rsid w:val="00422C51"/>
    <w:rsid w:val="004250F8"/>
    <w:rsid w:val="004301E1"/>
    <w:rsid w:val="004315E6"/>
    <w:rsid w:val="00431D2E"/>
    <w:rsid w:val="00433EDB"/>
    <w:rsid w:val="004352FA"/>
    <w:rsid w:val="00436DB2"/>
    <w:rsid w:val="00437B96"/>
    <w:rsid w:val="00445D42"/>
    <w:rsid w:val="00445F92"/>
    <w:rsid w:val="00445FB8"/>
    <w:rsid w:val="0045027F"/>
    <w:rsid w:val="0045180A"/>
    <w:rsid w:val="004528B3"/>
    <w:rsid w:val="00452B27"/>
    <w:rsid w:val="00453DAB"/>
    <w:rsid w:val="004551CF"/>
    <w:rsid w:val="00461E30"/>
    <w:rsid w:val="00464320"/>
    <w:rsid w:val="00466248"/>
    <w:rsid w:val="004667C1"/>
    <w:rsid w:val="00474D38"/>
    <w:rsid w:val="0047684D"/>
    <w:rsid w:val="004900F5"/>
    <w:rsid w:val="004900FD"/>
    <w:rsid w:val="0049037C"/>
    <w:rsid w:val="00490E12"/>
    <w:rsid w:val="004920BF"/>
    <w:rsid w:val="00493450"/>
    <w:rsid w:val="00495139"/>
    <w:rsid w:val="004A20F6"/>
    <w:rsid w:val="004A2B2E"/>
    <w:rsid w:val="004A3A8D"/>
    <w:rsid w:val="004A5D9C"/>
    <w:rsid w:val="004A6F08"/>
    <w:rsid w:val="004B3978"/>
    <w:rsid w:val="004B4F1C"/>
    <w:rsid w:val="004B5F48"/>
    <w:rsid w:val="004C4474"/>
    <w:rsid w:val="004C7267"/>
    <w:rsid w:val="004C7EA2"/>
    <w:rsid w:val="004D0FC3"/>
    <w:rsid w:val="004D123C"/>
    <w:rsid w:val="004D16E1"/>
    <w:rsid w:val="004D26AE"/>
    <w:rsid w:val="004E2EDE"/>
    <w:rsid w:val="004E4B0C"/>
    <w:rsid w:val="004E6F5C"/>
    <w:rsid w:val="004E73D0"/>
    <w:rsid w:val="004E76CB"/>
    <w:rsid w:val="004E7E53"/>
    <w:rsid w:val="004F0733"/>
    <w:rsid w:val="004F2E0A"/>
    <w:rsid w:val="004F43C9"/>
    <w:rsid w:val="004F51E3"/>
    <w:rsid w:val="00500C1C"/>
    <w:rsid w:val="00501CEC"/>
    <w:rsid w:val="00501F38"/>
    <w:rsid w:val="00502705"/>
    <w:rsid w:val="005071F9"/>
    <w:rsid w:val="005076D7"/>
    <w:rsid w:val="00511083"/>
    <w:rsid w:val="00513B11"/>
    <w:rsid w:val="0051536C"/>
    <w:rsid w:val="00520EDF"/>
    <w:rsid w:val="005243CC"/>
    <w:rsid w:val="0052478E"/>
    <w:rsid w:val="00525080"/>
    <w:rsid w:val="00526F99"/>
    <w:rsid w:val="00541B7D"/>
    <w:rsid w:val="00543EBE"/>
    <w:rsid w:val="005456BA"/>
    <w:rsid w:val="00545C26"/>
    <w:rsid w:val="00547544"/>
    <w:rsid w:val="00547F5E"/>
    <w:rsid w:val="0056236B"/>
    <w:rsid w:val="005646BB"/>
    <w:rsid w:val="00570CCA"/>
    <w:rsid w:val="005736C8"/>
    <w:rsid w:val="005738F5"/>
    <w:rsid w:val="00575F83"/>
    <w:rsid w:val="00576621"/>
    <w:rsid w:val="0058087E"/>
    <w:rsid w:val="005808BC"/>
    <w:rsid w:val="005828C3"/>
    <w:rsid w:val="00586DCC"/>
    <w:rsid w:val="00590FC0"/>
    <w:rsid w:val="005977A1"/>
    <w:rsid w:val="00597CD0"/>
    <w:rsid w:val="005A0230"/>
    <w:rsid w:val="005A26C7"/>
    <w:rsid w:val="005A4BD9"/>
    <w:rsid w:val="005A6537"/>
    <w:rsid w:val="005B1318"/>
    <w:rsid w:val="005B2CE4"/>
    <w:rsid w:val="005B4493"/>
    <w:rsid w:val="005B6DE3"/>
    <w:rsid w:val="005B6FDF"/>
    <w:rsid w:val="005C0C86"/>
    <w:rsid w:val="005C2269"/>
    <w:rsid w:val="005C3775"/>
    <w:rsid w:val="005C4FBF"/>
    <w:rsid w:val="005C56CE"/>
    <w:rsid w:val="005D1B0B"/>
    <w:rsid w:val="005D2332"/>
    <w:rsid w:val="005D5AD5"/>
    <w:rsid w:val="005D6325"/>
    <w:rsid w:val="005D7941"/>
    <w:rsid w:val="005E4799"/>
    <w:rsid w:val="005E6437"/>
    <w:rsid w:val="005E6762"/>
    <w:rsid w:val="005F1B7A"/>
    <w:rsid w:val="005F3E6C"/>
    <w:rsid w:val="005F7764"/>
    <w:rsid w:val="006018C7"/>
    <w:rsid w:val="00603060"/>
    <w:rsid w:val="0060461A"/>
    <w:rsid w:val="00612514"/>
    <w:rsid w:val="00612757"/>
    <w:rsid w:val="00615116"/>
    <w:rsid w:val="00617235"/>
    <w:rsid w:val="00630376"/>
    <w:rsid w:val="0063560B"/>
    <w:rsid w:val="00636A2C"/>
    <w:rsid w:val="00637726"/>
    <w:rsid w:val="00641ACD"/>
    <w:rsid w:val="006421DD"/>
    <w:rsid w:val="00642C5F"/>
    <w:rsid w:val="00645965"/>
    <w:rsid w:val="006473D2"/>
    <w:rsid w:val="006477B5"/>
    <w:rsid w:val="00651EE7"/>
    <w:rsid w:val="006534A4"/>
    <w:rsid w:val="00657A42"/>
    <w:rsid w:val="00660857"/>
    <w:rsid w:val="00662275"/>
    <w:rsid w:val="00663E98"/>
    <w:rsid w:val="00663EFD"/>
    <w:rsid w:val="00665EB7"/>
    <w:rsid w:val="00670EF7"/>
    <w:rsid w:val="006774E5"/>
    <w:rsid w:val="00677890"/>
    <w:rsid w:val="00682C24"/>
    <w:rsid w:val="00683600"/>
    <w:rsid w:val="006852B0"/>
    <w:rsid w:val="0068783E"/>
    <w:rsid w:val="00695508"/>
    <w:rsid w:val="00695A78"/>
    <w:rsid w:val="00696BCC"/>
    <w:rsid w:val="00697595"/>
    <w:rsid w:val="006A007F"/>
    <w:rsid w:val="006A04CF"/>
    <w:rsid w:val="006A1271"/>
    <w:rsid w:val="006A2D54"/>
    <w:rsid w:val="006A50B7"/>
    <w:rsid w:val="006B2332"/>
    <w:rsid w:val="006B4EE9"/>
    <w:rsid w:val="006B787E"/>
    <w:rsid w:val="006B7E45"/>
    <w:rsid w:val="006C066C"/>
    <w:rsid w:val="006C095E"/>
    <w:rsid w:val="006C1B74"/>
    <w:rsid w:val="006C2F2D"/>
    <w:rsid w:val="006D1177"/>
    <w:rsid w:val="006D1607"/>
    <w:rsid w:val="006D5371"/>
    <w:rsid w:val="006E161D"/>
    <w:rsid w:val="006E22A1"/>
    <w:rsid w:val="006E2C98"/>
    <w:rsid w:val="006E44E6"/>
    <w:rsid w:val="006E4D95"/>
    <w:rsid w:val="006E53A7"/>
    <w:rsid w:val="006E78FC"/>
    <w:rsid w:val="006F26B5"/>
    <w:rsid w:val="00700375"/>
    <w:rsid w:val="00701DA3"/>
    <w:rsid w:val="00703A40"/>
    <w:rsid w:val="00703C12"/>
    <w:rsid w:val="00704583"/>
    <w:rsid w:val="00705B5F"/>
    <w:rsid w:val="007060CE"/>
    <w:rsid w:val="0070721D"/>
    <w:rsid w:val="0071010E"/>
    <w:rsid w:val="00710B6F"/>
    <w:rsid w:val="007117FD"/>
    <w:rsid w:val="00720875"/>
    <w:rsid w:val="007234BA"/>
    <w:rsid w:val="007330A5"/>
    <w:rsid w:val="0073492B"/>
    <w:rsid w:val="00736559"/>
    <w:rsid w:val="00736ADB"/>
    <w:rsid w:val="007373C3"/>
    <w:rsid w:val="0074223F"/>
    <w:rsid w:val="00743B6E"/>
    <w:rsid w:val="007500DB"/>
    <w:rsid w:val="00753475"/>
    <w:rsid w:val="00753D1D"/>
    <w:rsid w:val="00756255"/>
    <w:rsid w:val="00757D56"/>
    <w:rsid w:val="00760EDE"/>
    <w:rsid w:val="00762963"/>
    <w:rsid w:val="00762BB5"/>
    <w:rsid w:val="007725FB"/>
    <w:rsid w:val="0077332E"/>
    <w:rsid w:val="0077386D"/>
    <w:rsid w:val="007739C2"/>
    <w:rsid w:val="007746C7"/>
    <w:rsid w:val="00774DF3"/>
    <w:rsid w:val="00775FCD"/>
    <w:rsid w:val="00780031"/>
    <w:rsid w:val="00783314"/>
    <w:rsid w:val="00784A9B"/>
    <w:rsid w:val="00785509"/>
    <w:rsid w:val="007858F7"/>
    <w:rsid w:val="00790154"/>
    <w:rsid w:val="00796CBF"/>
    <w:rsid w:val="00796EBD"/>
    <w:rsid w:val="007A04E2"/>
    <w:rsid w:val="007A27D5"/>
    <w:rsid w:val="007A2FED"/>
    <w:rsid w:val="007A4A05"/>
    <w:rsid w:val="007B2166"/>
    <w:rsid w:val="007B2734"/>
    <w:rsid w:val="007B3872"/>
    <w:rsid w:val="007B70DC"/>
    <w:rsid w:val="007B733A"/>
    <w:rsid w:val="007B7E49"/>
    <w:rsid w:val="007C068B"/>
    <w:rsid w:val="007C52BC"/>
    <w:rsid w:val="007D1070"/>
    <w:rsid w:val="007D367E"/>
    <w:rsid w:val="007D4382"/>
    <w:rsid w:val="007D4E4F"/>
    <w:rsid w:val="007D4EA5"/>
    <w:rsid w:val="007D704C"/>
    <w:rsid w:val="007E0E00"/>
    <w:rsid w:val="007E1E55"/>
    <w:rsid w:val="007E280D"/>
    <w:rsid w:val="007E3D28"/>
    <w:rsid w:val="007E4827"/>
    <w:rsid w:val="007E6071"/>
    <w:rsid w:val="007F1098"/>
    <w:rsid w:val="007F1113"/>
    <w:rsid w:val="007F18A0"/>
    <w:rsid w:val="007F683E"/>
    <w:rsid w:val="007F6D90"/>
    <w:rsid w:val="007F781E"/>
    <w:rsid w:val="00800EEA"/>
    <w:rsid w:val="00801CEE"/>
    <w:rsid w:val="00803A5D"/>
    <w:rsid w:val="00803EED"/>
    <w:rsid w:val="00804F05"/>
    <w:rsid w:val="008114A9"/>
    <w:rsid w:val="008126F5"/>
    <w:rsid w:val="0082162A"/>
    <w:rsid w:val="00821636"/>
    <w:rsid w:val="00821ECE"/>
    <w:rsid w:val="008237E3"/>
    <w:rsid w:val="00826DC1"/>
    <w:rsid w:val="00830524"/>
    <w:rsid w:val="0083770D"/>
    <w:rsid w:val="00840EEB"/>
    <w:rsid w:val="008411EB"/>
    <w:rsid w:val="00841D5C"/>
    <w:rsid w:val="00841FF5"/>
    <w:rsid w:val="00843BCA"/>
    <w:rsid w:val="0085221B"/>
    <w:rsid w:val="00855269"/>
    <w:rsid w:val="00857537"/>
    <w:rsid w:val="00861CEB"/>
    <w:rsid w:val="008621E0"/>
    <w:rsid w:val="008642B4"/>
    <w:rsid w:val="008660F3"/>
    <w:rsid w:val="00867DE4"/>
    <w:rsid w:val="00870982"/>
    <w:rsid w:val="00873F26"/>
    <w:rsid w:val="00880925"/>
    <w:rsid w:val="00882A9B"/>
    <w:rsid w:val="00883386"/>
    <w:rsid w:val="00887087"/>
    <w:rsid w:val="00887D7E"/>
    <w:rsid w:val="00891506"/>
    <w:rsid w:val="00893026"/>
    <w:rsid w:val="00893BFE"/>
    <w:rsid w:val="008A018D"/>
    <w:rsid w:val="008A09C2"/>
    <w:rsid w:val="008A3E70"/>
    <w:rsid w:val="008A5476"/>
    <w:rsid w:val="008A627B"/>
    <w:rsid w:val="008A6F70"/>
    <w:rsid w:val="008B1D0A"/>
    <w:rsid w:val="008B768D"/>
    <w:rsid w:val="008C1ADA"/>
    <w:rsid w:val="008C1BDD"/>
    <w:rsid w:val="008D2386"/>
    <w:rsid w:val="008D2DD3"/>
    <w:rsid w:val="008D3A69"/>
    <w:rsid w:val="008D42E0"/>
    <w:rsid w:val="008D4CA3"/>
    <w:rsid w:val="008D6EB3"/>
    <w:rsid w:val="008D725F"/>
    <w:rsid w:val="008D7F64"/>
    <w:rsid w:val="008E1B5F"/>
    <w:rsid w:val="008E306F"/>
    <w:rsid w:val="008E369C"/>
    <w:rsid w:val="008E3E6D"/>
    <w:rsid w:val="008E4DFC"/>
    <w:rsid w:val="008F0030"/>
    <w:rsid w:val="008F4C65"/>
    <w:rsid w:val="00907BAF"/>
    <w:rsid w:val="009111BB"/>
    <w:rsid w:val="00912AE0"/>
    <w:rsid w:val="00913FDE"/>
    <w:rsid w:val="00915842"/>
    <w:rsid w:val="009223AC"/>
    <w:rsid w:val="0092498B"/>
    <w:rsid w:val="00926CBA"/>
    <w:rsid w:val="00932333"/>
    <w:rsid w:val="00932F48"/>
    <w:rsid w:val="00937F54"/>
    <w:rsid w:val="00940541"/>
    <w:rsid w:val="00940D2B"/>
    <w:rsid w:val="00941C5C"/>
    <w:rsid w:val="00944E02"/>
    <w:rsid w:val="0094553A"/>
    <w:rsid w:val="0094739B"/>
    <w:rsid w:val="00947799"/>
    <w:rsid w:val="00951850"/>
    <w:rsid w:val="009521FE"/>
    <w:rsid w:val="00954256"/>
    <w:rsid w:val="0095461D"/>
    <w:rsid w:val="00954869"/>
    <w:rsid w:val="009605EF"/>
    <w:rsid w:val="00960652"/>
    <w:rsid w:val="00960998"/>
    <w:rsid w:val="00960B28"/>
    <w:rsid w:val="009616B8"/>
    <w:rsid w:val="009618AC"/>
    <w:rsid w:val="00961D16"/>
    <w:rsid w:val="009654B4"/>
    <w:rsid w:val="0096586B"/>
    <w:rsid w:val="0097154F"/>
    <w:rsid w:val="0097328D"/>
    <w:rsid w:val="009742A7"/>
    <w:rsid w:val="00977110"/>
    <w:rsid w:val="00980266"/>
    <w:rsid w:val="0098154A"/>
    <w:rsid w:val="009822C2"/>
    <w:rsid w:val="00982E96"/>
    <w:rsid w:val="009836FC"/>
    <w:rsid w:val="009849E0"/>
    <w:rsid w:val="009865C3"/>
    <w:rsid w:val="0099218A"/>
    <w:rsid w:val="009928BC"/>
    <w:rsid w:val="009948CB"/>
    <w:rsid w:val="00997599"/>
    <w:rsid w:val="009A0283"/>
    <w:rsid w:val="009A5E17"/>
    <w:rsid w:val="009A7C9C"/>
    <w:rsid w:val="009B2309"/>
    <w:rsid w:val="009B66EC"/>
    <w:rsid w:val="009C1639"/>
    <w:rsid w:val="009C1A0F"/>
    <w:rsid w:val="009C3B59"/>
    <w:rsid w:val="009C695B"/>
    <w:rsid w:val="009D0A5D"/>
    <w:rsid w:val="009D151D"/>
    <w:rsid w:val="009D282C"/>
    <w:rsid w:val="009D3020"/>
    <w:rsid w:val="009D6949"/>
    <w:rsid w:val="009F1FF4"/>
    <w:rsid w:val="009F2898"/>
    <w:rsid w:val="009F4FFF"/>
    <w:rsid w:val="009F5B87"/>
    <w:rsid w:val="00A0513D"/>
    <w:rsid w:val="00A057D9"/>
    <w:rsid w:val="00A13DCE"/>
    <w:rsid w:val="00A20F0F"/>
    <w:rsid w:val="00A227B9"/>
    <w:rsid w:val="00A240FF"/>
    <w:rsid w:val="00A249CD"/>
    <w:rsid w:val="00A344B1"/>
    <w:rsid w:val="00A3688D"/>
    <w:rsid w:val="00A42DD5"/>
    <w:rsid w:val="00A47AEC"/>
    <w:rsid w:val="00A51F99"/>
    <w:rsid w:val="00A5739A"/>
    <w:rsid w:val="00A62F0E"/>
    <w:rsid w:val="00A634E2"/>
    <w:rsid w:val="00A648B4"/>
    <w:rsid w:val="00A65E0B"/>
    <w:rsid w:val="00A703D0"/>
    <w:rsid w:val="00A830D6"/>
    <w:rsid w:val="00A865BE"/>
    <w:rsid w:val="00A87A40"/>
    <w:rsid w:val="00A91126"/>
    <w:rsid w:val="00A91650"/>
    <w:rsid w:val="00A950E6"/>
    <w:rsid w:val="00A95B45"/>
    <w:rsid w:val="00AA44DB"/>
    <w:rsid w:val="00AA4AEB"/>
    <w:rsid w:val="00AA4D9F"/>
    <w:rsid w:val="00AA539C"/>
    <w:rsid w:val="00AB0016"/>
    <w:rsid w:val="00AB03C1"/>
    <w:rsid w:val="00AB52D5"/>
    <w:rsid w:val="00AB626F"/>
    <w:rsid w:val="00AC2036"/>
    <w:rsid w:val="00AC373C"/>
    <w:rsid w:val="00AC3886"/>
    <w:rsid w:val="00AC50A9"/>
    <w:rsid w:val="00AC6CE1"/>
    <w:rsid w:val="00AD7705"/>
    <w:rsid w:val="00AE048C"/>
    <w:rsid w:val="00AE16CB"/>
    <w:rsid w:val="00AE3337"/>
    <w:rsid w:val="00AE72CD"/>
    <w:rsid w:val="00AE7651"/>
    <w:rsid w:val="00AF0BF2"/>
    <w:rsid w:val="00AF1284"/>
    <w:rsid w:val="00AF1733"/>
    <w:rsid w:val="00AF1A7E"/>
    <w:rsid w:val="00AF3A54"/>
    <w:rsid w:val="00AF55BE"/>
    <w:rsid w:val="00B02F2C"/>
    <w:rsid w:val="00B051CC"/>
    <w:rsid w:val="00B15D12"/>
    <w:rsid w:val="00B176A3"/>
    <w:rsid w:val="00B22B65"/>
    <w:rsid w:val="00B27C70"/>
    <w:rsid w:val="00B27FCB"/>
    <w:rsid w:val="00B34398"/>
    <w:rsid w:val="00B347F4"/>
    <w:rsid w:val="00B36F17"/>
    <w:rsid w:val="00B42344"/>
    <w:rsid w:val="00B42FDD"/>
    <w:rsid w:val="00B47C9C"/>
    <w:rsid w:val="00B519B0"/>
    <w:rsid w:val="00B51A9A"/>
    <w:rsid w:val="00B5228D"/>
    <w:rsid w:val="00B543D3"/>
    <w:rsid w:val="00B55CB1"/>
    <w:rsid w:val="00B57940"/>
    <w:rsid w:val="00B626EA"/>
    <w:rsid w:val="00B637FE"/>
    <w:rsid w:val="00B641B7"/>
    <w:rsid w:val="00B65C6A"/>
    <w:rsid w:val="00B71F3F"/>
    <w:rsid w:val="00B7373B"/>
    <w:rsid w:val="00B80362"/>
    <w:rsid w:val="00B8627B"/>
    <w:rsid w:val="00B87400"/>
    <w:rsid w:val="00B93894"/>
    <w:rsid w:val="00B94A8C"/>
    <w:rsid w:val="00B96BC9"/>
    <w:rsid w:val="00BA09B9"/>
    <w:rsid w:val="00BA6275"/>
    <w:rsid w:val="00BB1817"/>
    <w:rsid w:val="00BB77E8"/>
    <w:rsid w:val="00BB7C53"/>
    <w:rsid w:val="00BC118F"/>
    <w:rsid w:val="00BC1E66"/>
    <w:rsid w:val="00BC1ECC"/>
    <w:rsid w:val="00BC7BFE"/>
    <w:rsid w:val="00BD0AF7"/>
    <w:rsid w:val="00BD1585"/>
    <w:rsid w:val="00BD296E"/>
    <w:rsid w:val="00BD3101"/>
    <w:rsid w:val="00BD388B"/>
    <w:rsid w:val="00BE02F0"/>
    <w:rsid w:val="00BE1232"/>
    <w:rsid w:val="00BE41F9"/>
    <w:rsid w:val="00BE7100"/>
    <w:rsid w:val="00BE75AE"/>
    <w:rsid w:val="00BE7E78"/>
    <w:rsid w:val="00BF14FC"/>
    <w:rsid w:val="00BF349B"/>
    <w:rsid w:val="00BF37E1"/>
    <w:rsid w:val="00C00CE0"/>
    <w:rsid w:val="00C0364E"/>
    <w:rsid w:val="00C124D5"/>
    <w:rsid w:val="00C12C8B"/>
    <w:rsid w:val="00C14B0C"/>
    <w:rsid w:val="00C153F5"/>
    <w:rsid w:val="00C15CE6"/>
    <w:rsid w:val="00C170C4"/>
    <w:rsid w:val="00C1772A"/>
    <w:rsid w:val="00C22C55"/>
    <w:rsid w:val="00C26DC4"/>
    <w:rsid w:val="00C33C8B"/>
    <w:rsid w:val="00C40C8A"/>
    <w:rsid w:val="00C437AD"/>
    <w:rsid w:val="00C43835"/>
    <w:rsid w:val="00C43E56"/>
    <w:rsid w:val="00C46049"/>
    <w:rsid w:val="00C46102"/>
    <w:rsid w:val="00C47BE7"/>
    <w:rsid w:val="00C530A9"/>
    <w:rsid w:val="00C554EE"/>
    <w:rsid w:val="00C63C5F"/>
    <w:rsid w:val="00C6578B"/>
    <w:rsid w:val="00C707F6"/>
    <w:rsid w:val="00C73182"/>
    <w:rsid w:val="00C800EA"/>
    <w:rsid w:val="00C80C0B"/>
    <w:rsid w:val="00C83210"/>
    <w:rsid w:val="00C852EC"/>
    <w:rsid w:val="00C86C69"/>
    <w:rsid w:val="00C91C70"/>
    <w:rsid w:val="00CA1C63"/>
    <w:rsid w:val="00CA5A7A"/>
    <w:rsid w:val="00CA7067"/>
    <w:rsid w:val="00CA7E6D"/>
    <w:rsid w:val="00CB0544"/>
    <w:rsid w:val="00CB3137"/>
    <w:rsid w:val="00CB66A9"/>
    <w:rsid w:val="00CB7081"/>
    <w:rsid w:val="00CC3099"/>
    <w:rsid w:val="00CC618C"/>
    <w:rsid w:val="00CC6B46"/>
    <w:rsid w:val="00CD1222"/>
    <w:rsid w:val="00CD16C1"/>
    <w:rsid w:val="00CD6D39"/>
    <w:rsid w:val="00CE1FDE"/>
    <w:rsid w:val="00CE6312"/>
    <w:rsid w:val="00CE68F6"/>
    <w:rsid w:val="00CF3E87"/>
    <w:rsid w:val="00CF62AA"/>
    <w:rsid w:val="00D019AA"/>
    <w:rsid w:val="00D0481C"/>
    <w:rsid w:val="00D05712"/>
    <w:rsid w:val="00D0646F"/>
    <w:rsid w:val="00D06FD8"/>
    <w:rsid w:val="00D12380"/>
    <w:rsid w:val="00D1252B"/>
    <w:rsid w:val="00D12F8C"/>
    <w:rsid w:val="00D13906"/>
    <w:rsid w:val="00D14A03"/>
    <w:rsid w:val="00D14A8C"/>
    <w:rsid w:val="00D150C3"/>
    <w:rsid w:val="00D20077"/>
    <w:rsid w:val="00D24209"/>
    <w:rsid w:val="00D24808"/>
    <w:rsid w:val="00D26751"/>
    <w:rsid w:val="00D317C2"/>
    <w:rsid w:val="00D321D2"/>
    <w:rsid w:val="00D32497"/>
    <w:rsid w:val="00D33F5A"/>
    <w:rsid w:val="00D34321"/>
    <w:rsid w:val="00D37129"/>
    <w:rsid w:val="00D42145"/>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0C59"/>
    <w:rsid w:val="00DA251A"/>
    <w:rsid w:val="00DA6510"/>
    <w:rsid w:val="00DB1A71"/>
    <w:rsid w:val="00DB4950"/>
    <w:rsid w:val="00DB577B"/>
    <w:rsid w:val="00DB585E"/>
    <w:rsid w:val="00DB6204"/>
    <w:rsid w:val="00DC1740"/>
    <w:rsid w:val="00DC4E2B"/>
    <w:rsid w:val="00DD04BC"/>
    <w:rsid w:val="00DD0AAD"/>
    <w:rsid w:val="00DD17F7"/>
    <w:rsid w:val="00DD2083"/>
    <w:rsid w:val="00DD58C5"/>
    <w:rsid w:val="00DD5F79"/>
    <w:rsid w:val="00DD605D"/>
    <w:rsid w:val="00DE423D"/>
    <w:rsid w:val="00DE666B"/>
    <w:rsid w:val="00DE6B0D"/>
    <w:rsid w:val="00DF1527"/>
    <w:rsid w:val="00E01C20"/>
    <w:rsid w:val="00E02C41"/>
    <w:rsid w:val="00E03892"/>
    <w:rsid w:val="00E069EE"/>
    <w:rsid w:val="00E0744E"/>
    <w:rsid w:val="00E12E8D"/>
    <w:rsid w:val="00E13A66"/>
    <w:rsid w:val="00E15A53"/>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3605"/>
    <w:rsid w:val="00E810F5"/>
    <w:rsid w:val="00E848A5"/>
    <w:rsid w:val="00E921A3"/>
    <w:rsid w:val="00E924DF"/>
    <w:rsid w:val="00E9666A"/>
    <w:rsid w:val="00E97189"/>
    <w:rsid w:val="00EA5F15"/>
    <w:rsid w:val="00EA76EE"/>
    <w:rsid w:val="00EB4B66"/>
    <w:rsid w:val="00EB5A3E"/>
    <w:rsid w:val="00EB67AD"/>
    <w:rsid w:val="00EC02FC"/>
    <w:rsid w:val="00EC51AD"/>
    <w:rsid w:val="00EC58E6"/>
    <w:rsid w:val="00ED2FDE"/>
    <w:rsid w:val="00ED3884"/>
    <w:rsid w:val="00ED5C15"/>
    <w:rsid w:val="00EE1682"/>
    <w:rsid w:val="00EE236B"/>
    <w:rsid w:val="00EE4D10"/>
    <w:rsid w:val="00EE5230"/>
    <w:rsid w:val="00EE6C62"/>
    <w:rsid w:val="00EF0390"/>
    <w:rsid w:val="00EF338C"/>
    <w:rsid w:val="00EF5A9B"/>
    <w:rsid w:val="00F007DA"/>
    <w:rsid w:val="00F019B4"/>
    <w:rsid w:val="00F01EAE"/>
    <w:rsid w:val="00F05430"/>
    <w:rsid w:val="00F0645F"/>
    <w:rsid w:val="00F0752E"/>
    <w:rsid w:val="00F07F38"/>
    <w:rsid w:val="00F10FB7"/>
    <w:rsid w:val="00F16DB1"/>
    <w:rsid w:val="00F17898"/>
    <w:rsid w:val="00F20EAD"/>
    <w:rsid w:val="00F21084"/>
    <w:rsid w:val="00F23D0D"/>
    <w:rsid w:val="00F25B63"/>
    <w:rsid w:val="00F31554"/>
    <w:rsid w:val="00F5374B"/>
    <w:rsid w:val="00F553EB"/>
    <w:rsid w:val="00F556A2"/>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C0A01"/>
    <w:rsid w:val="00FC3F50"/>
    <w:rsid w:val="00FC451E"/>
    <w:rsid w:val="00FC6662"/>
    <w:rsid w:val="00FD09AD"/>
    <w:rsid w:val="00FD1C2A"/>
    <w:rsid w:val="00FD618C"/>
    <w:rsid w:val="00FD65FB"/>
    <w:rsid w:val="00FE1208"/>
    <w:rsid w:val="00FE2512"/>
    <w:rsid w:val="00FE5F7D"/>
    <w:rsid w:val="00FE677B"/>
    <w:rsid w:val="00FF0F4A"/>
    <w:rsid w:val="00FF118A"/>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09EAE"/>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82C"/>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de-DE"/>
    </w:rPr>
  </w:style>
  <w:style w:type="character" w:styleId="Appeldenotedefin">
    <w:name w:val="endnote reference"/>
    <w:aliases w:val="1_G"/>
    <w:semiHidden/>
    <w:rPr>
      <w:rFonts w:ascii="Times New Roman" w:hAnsi="Times New Roman" w:cs="Times New Roman"/>
      <w:sz w:val="18"/>
      <w:vertAlign w:val="superscript"/>
      <w:lang w:val="de-DE"/>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de-DE"/>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de-DE"/>
    </w:rPr>
  </w:style>
  <w:style w:type="paragraph" w:styleId="Rvision">
    <w:name w:val="Revision"/>
    <w:hidden/>
    <w:semiHidden/>
    <w:rPr>
      <w:snapToGrid w:val="0"/>
      <w:lang w:eastAsia="fr-FR"/>
    </w:rPr>
  </w:style>
  <w:style w:type="character" w:customStyle="1" w:styleId="H1GChar">
    <w:name w:val="_ H_1_G Char"/>
    <w:locked/>
    <w:rPr>
      <w:b/>
      <w:sz w:val="24"/>
      <w:lang w:val="de-DE"/>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de-DE" w:eastAsia="fr-FR"/>
    </w:rPr>
  </w:style>
  <w:style w:type="character" w:customStyle="1" w:styleId="Titre2Car">
    <w:name w:val="Titre 2 Car"/>
    <w:link w:val="Titre2"/>
    <w:uiPriority w:val="9"/>
    <w:rsid w:val="007746C7"/>
    <w:rPr>
      <w:snapToGrid w:val="0"/>
      <w:lang w:val="de-DE" w:eastAsia="fr-FR"/>
    </w:rPr>
  </w:style>
  <w:style w:type="character" w:customStyle="1" w:styleId="Titre3Car">
    <w:name w:val="Titre 3 Car"/>
    <w:link w:val="Titre3"/>
    <w:uiPriority w:val="9"/>
    <w:rsid w:val="007746C7"/>
    <w:rPr>
      <w:snapToGrid w:val="0"/>
      <w:lang w:val="de-DE" w:eastAsia="fr-FR"/>
    </w:rPr>
  </w:style>
  <w:style w:type="character" w:customStyle="1" w:styleId="Titre4Car">
    <w:name w:val="Titre 4 Car"/>
    <w:link w:val="Titre4"/>
    <w:uiPriority w:val="9"/>
    <w:rsid w:val="007746C7"/>
    <w:rPr>
      <w:snapToGrid w:val="0"/>
      <w:lang w:val="de-DE" w:eastAsia="fr-FR"/>
    </w:rPr>
  </w:style>
  <w:style w:type="character" w:customStyle="1" w:styleId="Titre5Car">
    <w:name w:val="Titre 5 Car"/>
    <w:link w:val="Titre5"/>
    <w:uiPriority w:val="9"/>
    <w:rsid w:val="007746C7"/>
    <w:rPr>
      <w:snapToGrid w:val="0"/>
      <w:lang w:val="de-DE" w:eastAsia="fr-FR"/>
    </w:rPr>
  </w:style>
  <w:style w:type="character" w:customStyle="1" w:styleId="Titre6Car">
    <w:name w:val="Titre 6 Car"/>
    <w:link w:val="Titre6"/>
    <w:rsid w:val="007746C7"/>
    <w:rPr>
      <w:snapToGrid w:val="0"/>
      <w:lang w:val="de-DE" w:eastAsia="fr-FR"/>
    </w:rPr>
  </w:style>
  <w:style w:type="character" w:customStyle="1" w:styleId="Titre7Car">
    <w:name w:val="Titre 7 Car"/>
    <w:link w:val="Titre7"/>
    <w:uiPriority w:val="9"/>
    <w:rsid w:val="007746C7"/>
    <w:rPr>
      <w:snapToGrid w:val="0"/>
      <w:lang w:val="de-DE" w:eastAsia="fr-FR"/>
    </w:rPr>
  </w:style>
  <w:style w:type="character" w:customStyle="1" w:styleId="Titre8Car">
    <w:name w:val="Titre 8 Car"/>
    <w:link w:val="Titre8"/>
    <w:uiPriority w:val="9"/>
    <w:rsid w:val="007746C7"/>
    <w:rPr>
      <w:snapToGrid w:val="0"/>
      <w:lang w:val="de-DE" w:eastAsia="fr-FR"/>
    </w:rPr>
  </w:style>
  <w:style w:type="character" w:customStyle="1" w:styleId="Titre9Car">
    <w:name w:val="Titre 9 Car"/>
    <w:link w:val="Titre9"/>
    <w:uiPriority w:val="9"/>
    <w:rsid w:val="007746C7"/>
    <w:rPr>
      <w:snapToGrid w:val="0"/>
      <w:lang w:val="de-DE"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de-DE"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de-DE" w:eastAsia="fr-FR"/>
    </w:rPr>
  </w:style>
  <w:style w:type="table" w:customStyle="1" w:styleId="Grilledutableau1">
    <w:name w:val="Grille du tableau1"/>
    <w:basedOn w:val="TableauNormal"/>
    <w:next w:val="Grilledutableau"/>
    <w:rsid w:val="003868B6"/>
    <w:pPr>
      <w:suppressAutoHyphens/>
      <w:spacing w:line="240" w:lineRule="atLeast"/>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3868B6"/>
    <w:rPr>
      <w:b/>
      <w:snapToGrid w:val="0"/>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313267354">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904799122">
      <w:bodyDiv w:val="1"/>
      <w:marLeft w:val="0"/>
      <w:marRight w:val="0"/>
      <w:marTop w:val="0"/>
      <w:marBottom w:val="0"/>
      <w:divBdr>
        <w:top w:val="none" w:sz="0" w:space="0" w:color="auto"/>
        <w:left w:val="none" w:sz="0" w:space="0" w:color="auto"/>
        <w:bottom w:val="none" w:sz="0" w:space="0" w:color="auto"/>
        <w:right w:val="none" w:sz="0" w:space="0" w:color="auto"/>
      </w:divBdr>
    </w:div>
    <w:div w:id="1103843180">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85341F2-C615-40EF-B9C2-6296C060A6ED}">
  <ds:schemaRefs>
    <ds:schemaRef ds:uri="http://schemas.openxmlformats.org/officeDocument/2006/bibliography"/>
  </ds:schemaRefs>
</ds:datastoreItem>
</file>

<file path=customXml/itemProps2.xml><?xml version="1.0" encoding="utf-8"?>
<ds:datastoreItem xmlns:ds="http://schemas.openxmlformats.org/officeDocument/2006/customXml" ds:itemID="{664E6A85-8DBC-4592-9310-24ED39641F8C}"/>
</file>

<file path=customXml/itemProps3.xml><?xml version="1.0" encoding="utf-8"?>
<ds:datastoreItem xmlns:ds="http://schemas.openxmlformats.org/officeDocument/2006/customXml" ds:itemID="{CA74C6AA-8C0B-4DEA-B008-68805768D39D}"/>
</file>

<file path=customXml/itemProps4.xml><?xml version="1.0" encoding="utf-8"?>
<ds:datastoreItem xmlns:ds="http://schemas.openxmlformats.org/officeDocument/2006/customXml" ds:itemID="{BB1F32AE-3390-4ED7-8D87-6396661E1AF3}"/>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4224</Characters>
  <Application>Microsoft Office Word</Application>
  <DocSecurity>0</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1.16.1.2.1 ADN: Form und Inhalt des Zulassungszeugnisses – vollständige Angaben</vt:lpstr>
      <vt:lpstr>1.16.1.2.1 ADN: Form und Inhalt des Zulassungszeugnisses – vollständige Angaben</vt:lpstr>
      <vt:lpstr>ECE/TRANS/WP.15/AC.2/2011/20</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Änderungsvorschlag für Abschnitt 5.4.1 zu den Angaben, die bei der Beförderung von Abfällen im Beförderungspapier enthalten sein müssen</dc:title>
  <dc:subject/>
  <dc:creator>Martine Moench</dc:creator>
  <cp:lastModifiedBy>Martine Moench</cp:lastModifiedBy>
  <cp:revision>2</cp:revision>
  <cp:lastPrinted>2022-05-10T09:41:00Z</cp:lastPrinted>
  <dcterms:created xsi:type="dcterms:W3CDTF">2023-12-01T13:31:00Z</dcterms:created>
  <dcterms:modified xsi:type="dcterms:W3CDTF">2023-12-01T13:31:00Z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