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E8D6" w14:textId="3BA0BF5D" w:rsidR="001B17D6" w:rsidRDefault="00C32426" w:rsidP="000F6FCA">
      <w:pPr>
        <w:pStyle w:val="HChG"/>
        <w:rPr>
          <w:b w:val="0"/>
          <w:szCs w:val="28"/>
        </w:rPr>
      </w:pPr>
      <w:r w:rsidRPr="000F6FCA">
        <w:t>Annex</w:t>
      </w:r>
      <w:r>
        <w:rPr>
          <w:szCs w:val="28"/>
        </w:rPr>
        <w:t xml:space="preserve"> II</w:t>
      </w:r>
    </w:p>
    <w:p w14:paraId="4A7B13DD" w14:textId="77777777" w:rsidR="00C32426" w:rsidRDefault="00C32426" w:rsidP="00556BA6">
      <w:pPr>
        <w:rPr>
          <w:b/>
          <w:sz w:val="28"/>
          <w:szCs w:val="28"/>
        </w:rPr>
      </w:pPr>
    </w:p>
    <w:p w14:paraId="4D7D4AD4" w14:textId="301EB29A" w:rsidR="002713DA" w:rsidRPr="00DC540C" w:rsidRDefault="001B17D6" w:rsidP="002713DA">
      <w:pPr>
        <w:jc w:val="center"/>
        <w:rPr>
          <w:b/>
          <w:sz w:val="28"/>
          <w:szCs w:val="28"/>
        </w:rPr>
      </w:pPr>
      <w:bookmarkStart w:id="0" w:name="_Hlk135216280"/>
      <w:r>
        <w:rPr>
          <w:b/>
          <w:sz w:val="28"/>
          <w:szCs w:val="28"/>
        </w:rPr>
        <w:t xml:space="preserve">Recommended </w:t>
      </w:r>
      <w:r w:rsidR="00F25080">
        <w:rPr>
          <w:b/>
          <w:sz w:val="28"/>
          <w:szCs w:val="28"/>
        </w:rPr>
        <w:t>i</w:t>
      </w:r>
      <w:r w:rsidR="002713DA" w:rsidRPr="00DC540C">
        <w:rPr>
          <w:b/>
          <w:sz w:val="28"/>
          <w:szCs w:val="28"/>
        </w:rPr>
        <w:t xml:space="preserve">nformation </w:t>
      </w:r>
      <w:r w:rsidR="00450BB1" w:rsidRPr="00DC540C">
        <w:rPr>
          <w:b/>
          <w:sz w:val="28"/>
          <w:szCs w:val="28"/>
        </w:rPr>
        <w:t>for the review</w:t>
      </w:r>
      <w:r w:rsidR="00377AD4" w:rsidRPr="00DC540C">
        <w:rPr>
          <w:b/>
          <w:sz w:val="28"/>
          <w:szCs w:val="28"/>
        </w:rPr>
        <w:t xml:space="preserve"> of ITC Working Parties</w:t>
      </w:r>
      <w:bookmarkEnd w:id="0"/>
    </w:p>
    <w:p w14:paraId="79DE3291" w14:textId="77777777" w:rsidR="004B679F" w:rsidRPr="00DC540C" w:rsidRDefault="004B679F" w:rsidP="004B679F">
      <w:pPr>
        <w:jc w:val="center"/>
        <w:rPr>
          <w:b/>
          <w:sz w:val="28"/>
          <w:szCs w:val="28"/>
        </w:rPr>
      </w:pPr>
    </w:p>
    <w:p w14:paraId="2E3D5116" w14:textId="77777777" w:rsidR="002713DA" w:rsidRDefault="002713DA" w:rsidP="002713DA">
      <w:pPr>
        <w:jc w:val="right"/>
      </w:pPr>
    </w:p>
    <w:p w14:paraId="015C746A" w14:textId="0F165C02" w:rsidR="002713DA" w:rsidRDefault="009A4A71" w:rsidP="009A4A71">
      <w:pPr>
        <w:jc w:val="both"/>
        <w:rPr>
          <w:i/>
        </w:rPr>
      </w:pPr>
      <w:r w:rsidRPr="009A4A71">
        <w:rPr>
          <w:i/>
        </w:rPr>
        <w:t xml:space="preserve">This document </w:t>
      </w:r>
      <w:r w:rsidR="00F515E9">
        <w:rPr>
          <w:i/>
        </w:rPr>
        <w:t xml:space="preserve">is </w:t>
      </w:r>
      <w:r w:rsidRPr="009A4A71">
        <w:rPr>
          <w:i/>
        </w:rPr>
        <w:t xml:space="preserve">prepared in </w:t>
      </w:r>
      <w:r w:rsidR="00F515E9">
        <w:rPr>
          <w:i/>
        </w:rPr>
        <w:t xml:space="preserve">implementation of </w:t>
      </w:r>
      <w:r w:rsidR="00DC540C">
        <w:rPr>
          <w:i/>
        </w:rPr>
        <w:t>d</w:t>
      </w:r>
      <w:r w:rsidR="00377AD4">
        <w:rPr>
          <w:i/>
        </w:rPr>
        <w:t xml:space="preserve">ecision </w:t>
      </w:r>
      <w:r w:rsidR="00DC540C">
        <w:rPr>
          <w:i/>
        </w:rPr>
        <w:t xml:space="preserve">8 </w:t>
      </w:r>
      <w:r w:rsidR="00377AD4">
        <w:rPr>
          <w:i/>
        </w:rPr>
        <w:t>of the Inland Transport Committee at its 85</w:t>
      </w:r>
      <w:r w:rsidR="00377AD4" w:rsidRPr="00377AD4">
        <w:rPr>
          <w:i/>
          <w:vertAlign w:val="superscript"/>
        </w:rPr>
        <w:t>th</w:t>
      </w:r>
      <w:r w:rsidR="00377AD4">
        <w:rPr>
          <w:i/>
        </w:rPr>
        <w:t xml:space="preserve"> session</w:t>
      </w:r>
      <w:r w:rsidR="00F74E19">
        <w:rPr>
          <w:i/>
        </w:rPr>
        <w:t xml:space="preserve"> (</w:t>
      </w:r>
      <w:hyperlink r:id="rId11" w:history="1">
        <w:r w:rsidR="00F74E19" w:rsidRPr="005670C9">
          <w:rPr>
            <w:rStyle w:val="Hyperlink"/>
            <w:i/>
          </w:rPr>
          <w:t>ECE/TRANS/328</w:t>
        </w:r>
      </w:hyperlink>
      <w:r w:rsidR="00462984">
        <w:rPr>
          <w:i/>
        </w:rPr>
        <w:t>, para 18)</w:t>
      </w:r>
      <w:r w:rsidRPr="009A4A71">
        <w:rPr>
          <w:i/>
        </w:rPr>
        <w:t>.</w:t>
      </w:r>
      <w:r w:rsidR="0058163D">
        <w:rPr>
          <w:i/>
        </w:rPr>
        <w:t xml:space="preserve"> It covers the </w:t>
      </w:r>
      <w:r w:rsidR="000D29BF">
        <w:rPr>
          <w:i/>
        </w:rPr>
        <w:t xml:space="preserve">5-year </w:t>
      </w:r>
      <w:r w:rsidR="0058163D">
        <w:rPr>
          <w:i/>
        </w:rPr>
        <w:t>period 2018-2023</w:t>
      </w:r>
      <w:r w:rsidR="0058163D">
        <w:rPr>
          <w:rStyle w:val="FootnoteReference"/>
          <w:i/>
        </w:rPr>
        <w:footnoteReference w:id="2"/>
      </w:r>
      <w:r w:rsidR="00B257A0">
        <w:rPr>
          <w:i/>
        </w:rPr>
        <w:t>.</w:t>
      </w:r>
    </w:p>
    <w:p w14:paraId="52EABB8E" w14:textId="77777777" w:rsidR="00EB7EC9" w:rsidRDefault="00EB7EC9" w:rsidP="00EB7EC9">
      <w:pPr>
        <w:jc w:val="center"/>
        <w:rPr>
          <w:i/>
        </w:rPr>
      </w:pPr>
    </w:p>
    <w:p w14:paraId="37477E1E" w14:textId="70627281" w:rsidR="00593752" w:rsidRPr="00D67B94" w:rsidRDefault="00D67B94" w:rsidP="00593752">
      <w:pPr>
        <w:jc w:val="center"/>
        <w:rPr>
          <w:i/>
          <w:lang w:val="en-GB"/>
        </w:rPr>
      </w:pPr>
      <w:r w:rsidRPr="003E06ED">
        <w:rPr>
          <w:i/>
          <w:lang w:val="en-GB"/>
        </w:rPr>
        <w:t xml:space="preserve"> Antonio Erario</w:t>
      </w:r>
      <w:r w:rsidR="00593752" w:rsidRPr="00D67B94">
        <w:rPr>
          <w:i/>
          <w:lang w:val="en-GB"/>
        </w:rPr>
        <w:t>, Chair</w:t>
      </w:r>
      <w:r w:rsidR="00593752" w:rsidRPr="003E06ED">
        <w:rPr>
          <w:i/>
          <w:lang w:val="en-GB"/>
        </w:rPr>
        <w:t xml:space="preserve"> </w:t>
      </w:r>
      <w:r w:rsidR="00593752" w:rsidRPr="00D67B94">
        <w:rPr>
          <w:i/>
          <w:lang w:val="en-GB"/>
        </w:rPr>
        <w:t>WP.</w:t>
      </w:r>
      <w:r w:rsidRPr="00D67B94">
        <w:rPr>
          <w:i/>
          <w:lang w:val="en-GB"/>
        </w:rPr>
        <w:t>29</w:t>
      </w:r>
    </w:p>
    <w:p w14:paraId="73A90C3D" w14:textId="75C4ADF6" w:rsidR="00593752" w:rsidRDefault="00D67B94" w:rsidP="00593752">
      <w:pPr>
        <w:jc w:val="center"/>
        <w:rPr>
          <w:i/>
        </w:rPr>
      </w:pPr>
      <w:r>
        <w:rPr>
          <w:i/>
        </w:rPr>
        <w:t xml:space="preserve">Takashi </w:t>
      </w:r>
      <w:proofErr w:type="spellStart"/>
      <w:r>
        <w:rPr>
          <w:i/>
        </w:rPr>
        <w:t>Naono</w:t>
      </w:r>
      <w:proofErr w:type="spellEnd"/>
      <w:r w:rsidR="00593752">
        <w:rPr>
          <w:i/>
        </w:rPr>
        <w:t>, Vice-Chair WP.</w:t>
      </w:r>
      <w:r>
        <w:rPr>
          <w:i/>
        </w:rPr>
        <w:t>29</w:t>
      </w:r>
    </w:p>
    <w:p w14:paraId="763A5AE6" w14:textId="77777777" w:rsidR="009A4A71" w:rsidRPr="009A4A71" w:rsidRDefault="009A4A71" w:rsidP="009A4A71">
      <w:pPr>
        <w:jc w:val="both"/>
        <w:rPr>
          <w:i/>
        </w:rPr>
      </w:pPr>
    </w:p>
    <w:p w14:paraId="37BE1DFE" w14:textId="77777777" w:rsidR="005D7FA8" w:rsidRDefault="005D7FA8" w:rsidP="005D7FA8">
      <w:pPr>
        <w:autoSpaceDE w:val="0"/>
        <w:autoSpaceDN w:val="0"/>
        <w:adjustRightInd w:val="0"/>
        <w:ind w:left="720" w:hanging="720"/>
        <w:jc w:val="both"/>
        <w:rPr>
          <w:lang w:val="en-GB" w:eastAsia="sr-Cyrl-CS"/>
        </w:rPr>
      </w:pPr>
    </w:p>
    <w:p w14:paraId="13917D9B" w14:textId="0F78A94D" w:rsidR="00DC540C" w:rsidRPr="00DC540C" w:rsidRDefault="00DC540C" w:rsidP="005D7FA8">
      <w:pPr>
        <w:autoSpaceDE w:val="0"/>
        <w:autoSpaceDN w:val="0"/>
        <w:adjustRightInd w:val="0"/>
        <w:ind w:left="720" w:hanging="720"/>
        <w:jc w:val="both"/>
        <w:rPr>
          <w:b/>
          <w:bCs/>
          <w:sz w:val="28"/>
          <w:szCs w:val="28"/>
          <w:lang w:val="en-GB" w:eastAsia="sr-Cyrl-CS"/>
        </w:rPr>
      </w:pPr>
      <w:r w:rsidRPr="00DC540C">
        <w:rPr>
          <w:b/>
          <w:bCs/>
          <w:sz w:val="28"/>
          <w:szCs w:val="28"/>
          <w:lang w:val="en-GB" w:eastAsia="sr-Cyrl-CS"/>
        </w:rPr>
        <w:t xml:space="preserve">I. </w:t>
      </w:r>
      <w:r w:rsidRPr="00DC540C">
        <w:rPr>
          <w:b/>
          <w:bCs/>
          <w:sz w:val="28"/>
          <w:szCs w:val="28"/>
          <w:lang w:val="en-GB" w:eastAsia="sr-Cyrl-CS"/>
        </w:rPr>
        <w:tab/>
      </w:r>
      <w:r w:rsidR="00406BEC">
        <w:rPr>
          <w:b/>
          <w:bCs/>
          <w:sz w:val="28"/>
          <w:szCs w:val="28"/>
          <w:lang w:val="en-GB" w:eastAsia="sr-Cyrl-CS"/>
        </w:rPr>
        <w:t>Subsidiary body</w:t>
      </w:r>
      <w:r w:rsidR="00EB7EC9">
        <w:rPr>
          <w:b/>
          <w:bCs/>
          <w:sz w:val="28"/>
          <w:szCs w:val="28"/>
          <w:lang w:val="en-GB" w:eastAsia="sr-Cyrl-CS"/>
        </w:rPr>
        <w:t xml:space="preserve"> m</w:t>
      </w:r>
      <w:r w:rsidRPr="00DC540C">
        <w:rPr>
          <w:b/>
          <w:bCs/>
          <w:sz w:val="28"/>
          <w:szCs w:val="28"/>
          <w:lang w:val="en-GB" w:eastAsia="sr-Cyrl-CS"/>
        </w:rPr>
        <w:t>andates</w:t>
      </w:r>
      <w:r w:rsidR="00F515E9">
        <w:rPr>
          <w:b/>
          <w:bCs/>
          <w:sz w:val="28"/>
          <w:szCs w:val="28"/>
          <w:lang w:val="en-GB" w:eastAsia="sr-Cyrl-CS"/>
        </w:rPr>
        <w:t xml:space="preserve"> and governance framework</w:t>
      </w:r>
    </w:p>
    <w:p w14:paraId="4F8C5F1A" w14:textId="77777777" w:rsidR="00DC540C" w:rsidRPr="00F515E9" w:rsidRDefault="00DC540C" w:rsidP="00F515E9">
      <w:pPr>
        <w:autoSpaceDE w:val="0"/>
        <w:autoSpaceDN w:val="0"/>
        <w:adjustRightInd w:val="0"/>
        <w:ind w:left="1440" w:hanging="720"/>
        <w:jc w:val="both"/>
        <w:rPr>
          <w:b/>
          <w:bCs/>
          <w:lang w:val="en-GB" w:eastAsia="sr-Cyrl-CS"/>
        </w:rPr>
      </w:pPr>
      <w:r w:rsidRPr="00F515E9">
        <w:rPr>
          <w:b/>
          <w:bCs/>
          <w:lang w:val="en-GB" w:eastAsia="sr-Cyrl-CS"/>
        </w:rPr>
        <w:t>A.</w:t>
      </w:r>
      <w:r w:rsidRPr="00F515E9">
        <w:rPr>
          <w:b/>
          <w:bCs/>
          <w:lang w:val="en-GB" w:eastAsia="sr-Cyrl-CS"/>
        </w:rPr>
        <w:tab/>
        <w:t>General Assembly/ECOSOC</w:t>
      </w:r>
    </w:p>
    <w:p w14:paraId="57294056" w14:textId="77777777" w:rsidR="00DC540C" w:rsidRPr="00F515E9" w:rsidRDefault="00DC540C" w:rsidP="00AB0CE6">
      <w:pPr>
        <w:autoSpaceDE w:val="0"/>
        <w:autoSpaceDN w:val="0"/>
        <w:adjustRightInd w:val="0"/>
        <w:ind w:left="1440" w:hanging="720"/>
        <w:jc w:val="center"/>
        <w:rPr>
          <w:b/>
          <w:bCs/>
          <w:lang w:val="en-GB" w:eastAsia="sr-Cyrl-CS"/>
        </w:rPr>
      </w:pPr>
    </w:p>
    <w:p w14:paraId="6495FF8D" w14:textId="77777777" w:rsidR="00DC540C" w:rsidRDefault="00DC540C" w:rsidP="00F515E9">
      <w:pPr>
        <w:autoSpaceDE w:val="0"/>
        <w:autoSpaceDN w:val="0"/>
        <w:adjustRightInd w:val="0"/>
        <w:ind w:left="1440" w:hanging="720"/>
        <w:jc w:val="both"/>
        <w:rPr>
          <w:b/>
          <w:bCs/>
          <w:lang w:val="en-GB" w:eastAsia="sr-Cyrl-CS"/>
        </w:rPr>
      </w:pPr>
      <w:r w:rsidRPr="00F515E9">
        <w:rPr>
          <w:b/>
          <w:bCs/>
          <w:lang w:val="en-GB" w:eastAsia="sr-Cyrl-CS"/>
        </w:rPr>
        <w:t>B.</w:t>
      </w:r>
      <w:r w:rsidRPr="00F515E9">
        <w:rPr>
          <w:b/>
          <w:bCs/>
          <w:lang w:val="en-GB" w:eastAsia="sr-Cyrl-CS"/>
        </w:rPr>
        <w:tab/>
        <w:t>UNECE</w:t>
      </w:r>
    </w:p>
    <w:p w14:paraId="6BCEA1C4" w14:textId="77777777" w:rsidR="003334E2" w:rsidRPr="00F515E9" w:rsidRDefault="003334E2" w:rsidP="00F515E9">
      <w:pPr>
        <w:autoSpaceDE w:val="0"/>
        <w:autoSpaceDN w:val="0"/>
        <w:adjustRightInd w:val="0"/>
        <w:ind w:left="1440" w:hanging="720"/>
        <w:jc w:val="both"/>
        <w:rPr>
          <w:b/>
          <w:bCs/>
          <w:lang w:val="en-GB" w:eastAsia="sr-Cyrl-CS"/>
        </w:rPr>
      </w:pPr>
    </w:p>
    <w:p w14:paraId="7E2F69C0" w14:textId="77777777" w:rsidR="00DC540C" w:rsidRPr="00F515E9" w:rsidRDefault="00DC540C" w:rsidP="00F515E9">
      <w:pPr>
        <w:autoSpaceDE w:val="0"/>
        <w:autoSpaceDN w:val="0"/>
        <w:adjustRightInd w:val="0"/>
        <w:ind w:left="1440" w:hanging="720"/>
        <w:jc w:val="both"/>
        <w:rPr>
          <w:b/>
          <w:bCs/>
          <w:lang w:val="en-GB" w:eastAsia="sr-Cyrl-CS"/>
        </w:rPr>
      </w:pPr>
      <w:r w:rsidRPr="00F515E9">
        <w:rPr>
          <w:b/>
          <w:bCs/>
          <w:lang w:val="en-GB" w:eastAsia="sr-Cyrl-CS"/>
        </w:rPr>
        <w:t>C.</w:t>
      </w:r>
      <w:r w:rsidRPr="00F515E9">
        <w:rPr>
          <w:b/>
          <w:bCs/>
          <w:lang w:val="en-GB" w:eastAsia="sr-Cyrl-CS"/>
        </w:rPr>
        <w:tab/>
        <w:t>ITC</w:t>
      </w:r>
    </w:p>
    <w:p w14:paraId="7BF8EBB3" w14:textId="77777777" w:rsidR="00F515E9" w:rsidRDefault="00F515E9" w:rsidP="00F515E9">
      <w:pPr>
        <w:autoSpaceDE w:val="0"/>
        <w:autoSpaceDN w:val="0"/>
        <w:adjustRightInd w:val="0"/>
        <w:ind w:left="1440" w:hanging="720"/>
        <w:jc w:val="both"/>
        <w:rPr>
          <w:b/>
          <w:bCs/>
          <w:lang w:val="en-GB" w:eastAsia="sr-Cyrl-CS"/>
        </w:rPr>
      </w:pPr>
    </w:p>
    <w:p w14:paraId="6A3EF48A" w14:textId="77777777" w:rsidR="000B63CA" w:rsidRDefault="00D6718B" w:rsidP="00167899">
      <w:pPr>
        <w:autoSpaceDE w:val="0"/>
        <w:autoSpaceDN w:val="0"/>
        <w:adjustRightInd w:val="0"/>
        <w:ind w:left="1440"/>
        <w:jc w:val="both"/>
        <w:rPr>
          <w:lang w:val="en-GB" w:eastAsia="sr-Cyrl-CS"/>
        </w:rPr>
      </w:pPr>
      <w:r w:rsidRPr="00C0366E">
        <w:t xml:space="preserve">The work of UNECE Inland Transport Committee (ITC) on the </w:t>
      </w:r>
      <w:r w:rsidR="007B4C09">
        <w:t xml:space="preserve">harmonization of </w:t>
      </w:r>
      <w:r w:rsidR="00463CCC">
        <w:t xml:space="preserve">commercial vehicles </w:t>
      </w:r>
      <w:r w:rsidRPr="00C0366E">
        <w:t>goes back to 19</w:t>
      </w:r>
      <w:r w:rsidR="00463CCC">
        <w:t>52</w:t>
      </w:r>
      <w:r w:rsidRPr="00C0366E">
        <w:t xml:space="preserve">, when after </w:t>
      </w:r>
      <w:r w:rsidR="00463CCC">
        <w:t>the government of Belgium and the Government of Netherlands identified a problem with</w:t>
      </w:r>
      <w:r w:rsidR="00DF6B27">
        <w:t xml:space="preserve"> the maximum permissible weight of </w:t>
      </w:r>
      <w:r w:rsidR="00AC74B3">
        <w:t xml:space="preserve">each type of vehicle being different in each country resulted in issues </w:t>
      </w:r>
      <w:r w:rsidR="00BF3F35">
        <w:t>for both countries. The</w:t>
      </w:r>
      <w:r w:rsidRPr="00C0366E">
        <w:t xml:space="preserve"> ITC decided to set up a Working </w:t>
      </w:r>
      <w:r w:rsidR="00F20BB3">
        <w:t xml:space="preserve">Group of Experts </w:t>
      </w:r>
      <w:r w:rsidR="00F20BB3" w:rsidRPr="00F20BB3">
        <w:t xml:space="preserve">specializing in technical conditions for vehicles to study the problems </w:t>
      </w:r>
      <w:r w:rsidR="00F20BB3">
        <w:t>[related to different vehicle weights for each country]</w:t>
      </w:r>
      <w:r w:rsidR="00F20BB3" w:rsidRPr="00F20BB3">
        <w:t xml:space="preserve">, </w:t>
      </w:r>
      <w:proofErr w:type="gramStart"/>
      <w:r w:rsidR="00F20BB3" w:rsidRPr="00F20BB3">
        <w:t>taking into account</w:t>
      </w:r>
      <w:proofErr w:type="gramEnd"/>
      <w:r w:rsidR="00F20BB3" w:rsidRPr="00F20BB3">
        <w:t xml:space="preserve"> their economic implications, and to meet, as appropriate, to consider at the same time any other problems of a similar nature which may be submitted to it in the future</w:t>
      </w:r>
      <w:r w:rsidR="00F20BB3">
        <w:t>.</w:t>
      </w:r>
      <w:r w:rsidRPr="00C0366E">
        <w:t xml:space="preserve"> </w:t>
      </w:r>
      <w:r w:rsidR="00C0366E" w:rsidRPr="00C0366E">
        <w:t xml:space="preserve">The </w:t>
      </w:r>
      <w:r w:rsidR="00C0366E" w:rsidRPr="00C0366E">
        <w:rPr>
          <w:lang w:val="en-GB" w:eastAsia="sr-Cyrl-CS"/>
        </w:rPr>
        <w:t>establishment</w:t>
      </w:r>
      <w:r w:rsidR="00470E37" w:rsidRPr="00C0366E">
        <w:rPr>
          <w:lang w:val="en-GB" w:eastAsia="sr-Cyrl-CS"/>
        </w:rPr>
        <w:t xml:space="preserve"> </w:t>
      </w:r>
      <w:r w:rsidR="00B84241" w:rsidRPr="00C0366E">
        <w:rPr>
          <w:lang w:val="en-GB" w:eastAsia="sr-Cyrl-CS"/>
        </w:rPr>
        <w:t xml:space="preserve">of the </w:t>
      </w:r>
      <w:r w:rsidR="00C0366E" w:rsidRPr="00C0366E">
        <w:rPr>
          <w:lang w:val="en-GB" w:eastAsia="sr-Cyrl-CS"/>
        </w:rPr>
        <w:t>W</w:t>
      </w:r>
      <w:r w:rsidR="00B84241" w:rsidRPr="00C0366E">
        <w:rPr>
          <w:lang w:val="en-GB" w:eastAsia="sr-Cyrl-CS"/>
        </w:rPr>
        <w:t>or</w:t>
      </w:r>
      <w:r w:rsidR="00F20BB3">
        <w:rPr>
          <w:lang w:val="en-GB" w:eastAsia="sr-Cyrl-CS"/>
        </w:rPr>
        <w:t xml:space="preserve">ld Forum for the Harmonization of Vehicle Regulations is </w:t>
      </w:r>
      <w:r w:rsidR="004C21DD" w:rsidRPr="00C0366E">
        <w:rPr>
          <w:lang w:val="en-GB" w:eastAsia="sr-Cyrl-CS"/>
        </w:rPr>
        <w:t>reflected in E/ECE/</w:t>
      </w:r>
      <w:r w:rsidR="007E5608">
        <w:rPr>
          <w:lang w:val="en-GB" w:eastAsia="sr-Cyrl-CS"/>
        </w:rPr>
        <w:t>TRANS/338</w:t>
      </w:r>
      <w:r w:rsidR="00C41EE3">
        <w:rPr>
          <w:lang w:val="en-GB" w:eastAsia="sr-Cyrl-CS"/>
        </w:rPr>
        <w:t xml:space="preserve"> Resolution 45 </w:t>
      </w:r>
      <w:r w:rsidR="00922759" w:rsidRPr="00C0366E">
        <w:rPr>
          <w:lang w:val="en-GB" w:eastAsia="sr-Cyrl-CS"/>
        </w:rPr>
        <w:t>(19</w:t>
      </w:r>
      <w:r w:rsidR="00C41EE3">
        <w:rPr>
          <w:lang w:val="en-GB" w:eastAsia="sr-Cyrl-CS"/>
        </w:rPr>
        <w:t>52</w:t>
      </w:r>
      <w:r w:rsidR="00922759" w:rsidRPr="00C0366E">
        <w:rPr>
          <w:lang w:val="en-GB" w:eastAsia="sr-Cyrl-CS"/>
        </w:rPr>
        <w:t>)</w:t>
      </w:r>
      <w:r w:rsidR="0063186D" w:rsidRPr="00C0366E">
        <w:rPr>
          <w:lang w:val="en-GB" w:eastAsia="sr-Cyrl-CS"/>
        </w:rPr>
        <w:t>.</w:t>
      </w:r>
      <w:r w:rsidR="000B63CA">
        <w:rPr>
          <w:lang w:val="en-GB" w:eastAsia="sr-Cyrl-CS"/>
        </w:rPr>
        <w:t xml:space="preserve"> </w:t>
      </w:r>
    </w:p>
    <w:p w14:paraId="654F2AE1" w14:textId="769BEFF3" w:rsidR="00D935C4" w:rsidRPr="00985EF5" w:rsidRDefault="000B63CA" w:rsidP="000B63CA">
      <w:pPr>
        <w:autoSpaceDE w:val="0"/>
        <w:autoSpaceDN w:val="0"/>
        <w:adjustRightInd w:val="0"/>
        <w:ind w:left="1440"/>
        <w:jc w:val="both"/>
        <w:rPr>
          <w:lang w:val="en-GB" w:eastAsia="sr-Cyrl-CS"/>
        </w:rPr>
      </w:pPr>
      <w:r w:rsidRPr="000B63CA">
        <w:rPr>
          <w:lang w:eastAsia="sr-Cyrl-CS"/>
        </w:rPr>
        <w:t xml:space="preserve">The </w:t>
      </w:r>
      <w:r>
        <w:rPr>
          <w:lang w:eastAsia="sr-Cyrl-CS"/>
        </w:rPr>
        <w:t xml:space="preserve">Inland Transport </w:t>
      </w:r>
      <w:r w:rsidRPr="000B63CA">
        <w:rPr>
          <w:lang w:eastAsia="sr-Cyrl-CS"/>
        </w:rPr>
        <w:t>Committee also endorsed the decisions of WP.29 to change its name into “World Forum for Harmonization of Vehicle Regulations (WP.29)” and to install its new Terms of Reference and Rules of Procedure (TRANS/WP.29/690), as from its one-hundred-and-twentieth session (March 2000)</w:t>
      </w:r>
      <w:r w:rsidR="0063186D" w:rsidRPr="00C0366E">
        <w:rPr>
          <w:lang w:val="en-GB" w:eastAsia="sr-Cyrl-CS"/>
        </w:rPr>
        <w:t xml:space="preserve"> </w:t>
      </w:r>
      <w:r w:rsidR="00167899" w:rsidRPr="00C0366E">
        <w:t>The Wor</w:t>
      </w:r>
      <w:r w:rsidR="00FF632C">
        <w:t>ld</w:t>
      </w:r>
      <w:r w:rsidR="00C41EE3">
        <w:t xml:space="preserve"> Forum for the Harmonization of Vehicle Regulations is </w:t>
      </w:r>
      <w:r w:rsidR="00167899" w:rsidRPr="00C0366E">
        <w:t>commonly known as WP.</w:t>
      </w:r>
      <w:r w:rsidR="00C41EE3">
        <w:t>29</w:t>
      </w:r>
      <w:r w:rsidR="00167899" w:rsidRPr="00C0366E">
        <w:t>.</w:t>
      </w:r>
    </w:p>
    <w:p w14:paraId="38C61A8A" w14:textId="77777777" w:rsidR="00D935C4" w:rsidRPr="00985EF5" w:rsidRDefault="00D935C4" w:rsidP="00F515E9">
      <w:pPr>
        <w:autoSpaceDE w:val="0"/>
        <w:autoSpaceDN w:val="0"/>
        <w:adjustRightInd w:val="0"/>
        <w:ind w:left="1440" w:hanging="720"/>
        <w:jc w:val="both"/>
        <w:rPr>
          <w:lang w:val="en-GB" w:eastAsia="sr-Cyrl-CS"/>
        </w:rPr>
      </w:pPr>
    </w:p>
    <w:p w14:paraId="17772319" w14:textId="77777777" w:rsidR="00F515E9" w:rsidRDefault="00F515E9" w:rsidP="00F515E9">
      <w:pPr>
        <w:autoSpaceDE w:val="0"/>
        <w:autoSpaceDN w:val="0"/>
        <w:adjustRightInd w:val="0"/>
        <w:ind w:left="1440" w:hanging="720"/>
        <w:jc w:val="both"/>
        <w:rPr>
          <w:b/>
          <w:bCs/>
          <w:lang w:val="en-GB" w:eastAsia="sr-Cyrl-CS"/>
        </w:rPr>
      </w:pPr>
      <w:r w:rsidRPr="003334E2">
        <w:rPr>
          <w:b/>
          <w:bCs/>
          <w:lang w:val="en-GB" w:eastAsia="sr-Cyrl-CS"/>
        </w:rPr>
        <w:t xml:space="preserve">D. </w:t>
      </w:r>
      <w:r w:rsidRPr="003334E2">
        <w:rPr>
          <w:b/>
          <w:bCs/>
          <w:lang w:val="en-GB" w:eastAsia="sr-Cyrl-CS"/>
        </w:rPr>
        <w:tab/>
        <w:t>Memo item: Alignment with ITC revised Terms of Reference and Rules of Procedure</w:t>
      </w:r>
    </w:p>
    <w:p w14:paraId="24BB6D5F" w14:textId="6EA64353" w:rsidR="00755189" w:rsidRPr="00755189" w:rsidRDefault="00D77311" w:rsidP="003334E2">
      <w:pPr>
        <w:autoSpaceDE w:val="0"/>
        <w:autoSpaceDN w:val="0"/>
        <w:adjustRightInd w:val="0"/>
        <w:ind w:left="1134"/>
        <w:jc w:val="both"/>
        <w:rPr>
          <w:b/>
          <w:bCs/>
          <w:lang w:val="en-GB" w:eastAsia="sr-Cyrl-CS"/>
        </w:rPr>
      </w:pPr>
      <w:r>
        <w:rPr>
          <w:lang w:val="en-GB" w:eastAsia="sr-Cyrl-CS"/>
        </w:rPr>
        <w:lastRenderedPageBreak/>
        <w:t>WP.29 TOR and ROPs</w:t>
      </w:r>
      <w:r w:rsidR="00E3758C">
        <w:rPr>
          <w:rStyle w:val="FootnoteReference"/>
          <w:lang w:val="en-GB" w:eastAsia="sr-Cyrl-CS"/>
        </w:rPr>
        <w:footnoteReference w:id="3"/>
      </w:r>
      <w:r>
        <w:rPr>
          <w:lang w:val="en-GB" w:eastAsia="sr-Cyrl-CS"/>
        </w:rPr>
        <w:t xml:space="preserve"> are in princip</w:t>
      </w:r>
      <w:r w:rsidR="00594ECE">
        <w:rPr>
          <w:lang w:val="en-GB" w:eastAsia="sr-Cyrl-CS"/>
        </w:rPr>
        <w:t xml:space="preserve">le in line with </w:t>
      </w:r>
      <w:r w:rsidR="008F1508">
        <w:rPr>
          <w:lang w:val="en-GB" w:eastAsia="sr-Cyrl-CS"/>
        </w:rPr>
        <w:t>the latest of</w:t>
      </w:r>
      <w:r w:rsidR="00594ECE">
        <w:rPr>
          <w:lang w:val="en-GB" w:eastAsia="sr-Cyrl-CS"/>
        </w:rPr>
        <w:t xml:space="preserve"> ITC. </w:t>
      </w:r>
      <w:r w:rsidR="009F7DC0">
        <w:rPr>
          <w:lang w:val="en-GB" w:eastAsia="sr-Cyrl-CS"/>
        </w:rPr>
        <w:t xml:space="preserve">WP.29 will consider the inclusion of </w:t>
      </w:r>
      <w:r w:rsidR="00593F3B">
        <w:rPr>
          <w:lang w:val="en-GB" w:eastAsia="sr-Cyrl-CS"/>
        </w:rPr>
        <w:t xml:space="preserve">requirements related to the </w:t>
      </w:r>
      <w:r w:rsidR="00D3347A">
        <w:rPr>
          <w:lang w:val="en-GB" w:eastAsia="sr-Cyrl-CS"/>
        </w:rPr>
        <w:t>c</w:t>
      </w:r>
      <w:r w:rsidR="00593F3B">
        <w:rPr>
          <w:lang w:val="en-GB" w:eastAsia="sr-Cyrl-CS"/>
        </w:rPr>
        <w:t xml:space="preserve">hairing </w:t>
      </w:r>
      <w:r w:rsidR="00D3347A">
        <w:rPr>
          <w:lang w:val="en-GB" w:eastAsia="sr-Cyrl-CS"/>
        </w:rPr>
        <w:t xml:space="preserve">of meetings by Vice-Chair in cases of absence </w:t>
      </w:r>
      <w:r w:rsidR="00BB505A">
        <w:rPr>
          <w:lang w:val="en-GB" w:eastAsia="sr-Cyrl-CS"/>
        </w:rPr>
        <w:t xml:space="preserve">of the Chair, which is an </w:t>
      </w:r>
      <w:r w:rsidR="00D059BE">
        <w:rPr>
          <w:lang w:val="en-GB" w:eastAsia="sr-Cyrl-CS"/>
        </w:rPr>
        <w:t xml:space="preserve">already applied practice. </w:t>
      </w:r>
    </w:p>
    <w:p w14:paraId="24A2D5E5" w14:textId="77777777" w:rsidR="00F515E9" w:rsidRDefault="00F515E9" w:rsidP="005D7FA8">
      <w:pPr>
        <w:autoSpaceDE w:val="0"/>
        <w:autoSpaceDN w:val="0"/>
        <w:adjustRightInd w:val="0"/>
        <w:ind w:left="720" w:hanging="720"/>
        <w:jc w:val="both"/>
        <w:rPr>
          <w:b/>
          <w:bCs/>
          <w:sz w:val="28"/>
          <w:szCs w:val="28"/>
          <w:lang w:val="en-GB" w:eastAsia="sr-Cyrl-CS"/>
        </w:rPr>
      </w:pPr>
    </w:p>
    <w:p w14:paraId="15F483CB" w14:textId="0C0CDC08" w:rsidR="00DC540C" w:rsidRDefault="00DC540C" w:rsidP="005D7FA8">
      <w:pPr>
        <w:autoSpaceDE w:val="0"/>
        <w:autoSpaceDN w:val="0"/>
        <w:adjustRightInd w:val="0"/>
        <w:ind w:left="720" w:hanging="720"/>
        <w:jc w:val="both"/>
        <w:rPr>
          <w:b/>
          <w:bCs/>
          <w:sz w:val="28"/>
          <w:szCs w:val="28"/>
          <w:lang w:val="en-GB" w:eastAsia="sr-Cyrl-CS"/>
        </w:rPr>
      </w:pPr>
      <w:r w:rsidRPr="00DC540C">
        <w:rPr>
          <w:b/>
          <w:bCs/>
          <w:sz w:val="28"/>
          <w:szCs w:val="28"/>
          <w:lang w:val="en-GB" w:eastAsia="sr-Cyrl-CS"/>
        </w:rPr>
        <w:t>II.</w:t>
      </w:r>
      <w:r w:rsidRPr="00DC540C">
        <w:rPr>
          <w:b/>
          <w:bCs/>
          <w:sz w:val="28"/>
          <w:szCs w:val="28"/>
          <w:lang w:val="en-GB" w:eastAsia="sr-Cyrl-CS"/>
        </w:rPr>
        <w:tab/>
      </w:r>
      <w:r w:rsidR="00C8386D">
        <w:rPr>
          <w:b/>
          <w:bCs/>
          <w:sz w:val="28"/>
          <w:szCs w:val="28"/>
          <w:lang w:val="en-GB" w:eastAsia="sr-Cyrl-CS"/>
        </w:rPr>
        <w:t xml:space="preserve">Working Party </w:t>
      </w:r>
      <w:r w:rsidR="00406BEC">
        <w:rPr>
          <w:b/>
          <w:bCs/>
          <w:sz w:val="28"/>
          <w:szCs w:val="28"/>
          <w:lang w:val="en-GB" w:eastAsia="sr-Cyrl-CS"/>
        </w:rPr>
        <w:t>o</w:t>
      </w:r>
      <w:r>
        <w:rPr>
          <w:b/>
          <w:bCs/>
          <w:sz w:val="28"/>
          <w:szCs w:val="28"/>
          <w:lang w:val="en-GB" w:eastAsia="sr-Cyrl-CS"/>
        </w:rPr>
        <w:t xml:space="preserve">bjective </w:t>
      </w:r>
    </w:p>
    <w:p w14:paraId="5DEEE72E" w14:textId="77777777" w:rsidR="00F515E9" w:rsidRDefault="00F515E9" w:rsidP="005D7FA8">
      <w:pPr>
        <w:autoSpaceDE w:val="0"/>
        <w:autoSpaceDN w:val="0"/>
        <w:adjustRightInd w:val="0"/>
        <w:ind w:left="720" w:hanging="720"/>
        <w:jc w:val="both"/>
        <w:rPr>
          <w:b/>
          <w:bCs/>
          <w:sz w:val="28"/>
          <w:szCs w:val="28"/>
          <w:lang w:val="en-GB" w:eastAsia="sr-Cyrl-CS"/>
        </w:rPr>
      </w:pPr>
    </w:p>
    <w:p w14:paraId="2BA09EFB" w14:textId="77777777" w:rsidR="002B612B" w:rsidRPr="002B612B" w:rsidRDefault="002B612B" w:rsidP="003334E2">
      <w:pPr>
        <w:pStyle w:val="SingleTxtG"/>
        <w:ind w:right="-1" w:firstLine="434"/>
        <w:rPr>
          <w:sz w:val="24"/>
          <w:szCs w:val="24"/>
        </w:rPr>
      </w:pPr>
      <w:r w:rsidRPr="002B612B">
        <w:rPr>
          <w:sz w:val="24"/>
          <w:szCs w:val="24"/>
        </w:rPr>
        <w:t>(a)</w:t>
      </w:r>
      <w:r w:rsidRPr="002B612B">
        <w:rPr>
          <w:sz w:val="24"/>
          <w:szCs w:val="24"/>
        </w:rPr>
        <w:tab/>
        <w:t>Initiate and pursue actions aiming at the harmonization or development of technical regulations or amendments to such regulations, adapted to the technical progress, which may be accepted world-wide, and which are directed at improving vehicle safety, protecting the environment, promoting energy efficiency and anti-theft performance, providing uniform conditions for periodical technical inspections and strengthening economic relations world-wide, according to the objectives laid down in the respective Agreements;</w:t>
      </w:r>
    </w:p>
    <w:p w14:paraId="4BFFC738" w14:textId="77777777" w:rsidR="002B612B" w:rsidRPr="002B612B" w:rsidRDefault="002B612B" w:rsidP="003334E2">
      <w:pPr>
        <w:pStyle w:val="SingleTxtG"/>
        <w:ind w:right="-1" w:firstLine="434"/>
        <w:rPr>
          <w:sz w:val="24"/>
          <w:szCs w:val="24"/>
        </w:rPr>
      </w:pPr>
      <w:r w:rsidRPr="002B612B">
        <w:rPr>
          <w:sz w:val="24"/>
          <w:szCs w:val="24"/>
        </w:rPr>
        <w:t>(b)</w:t>
      </w:r>
      <w:r w:rsidRPr="002B612B">
        <w:rPr>
          <w:sz w:val="24"/>
          <w:szCs w:val="24"/>
        </w:rPr>
        <w:tab/>
        <w:t xml:space="preserve">Develop and realize measures on adaptation of legal instruments to the technical progress, achieve coordination between legal tools, develop the guideline principles for establishment of technical requirements and uniform procedures for compliance </w:t>
      </w:r>
      <w:proofErr w:type="gramStart"/>
      <w:r w:rsidRPr="002B612B">
        <w:rPr>
          <w:sz w:val="24"/>
          <w:szCs w:val="24"/>
        </w:rPr>
        <w:t>assessment;</w:t>
      </w:r>
      <w:proofErr w:type="gramEnd"/>
    </w:p>
    <w:p w14:paraId="2E8A867D" w14:textId="77777777" w:rsidR="002B612B" w:rsidRPr="002B612B" w:rsidRDefault="002B612B" w:rsidP="003334E2">
      <w:pPr>
        <w:pStyle w:val="SingleTxtG"/>
        <w:ind w:right="-1" w:firstLine="434"/>
        <w:rPr>
          <w:sz w:val="24"/>
          <w:szCs w:val="24"/>
        </w:rPr>
      </w:pPr>
      <w:r w:rsidRPr="002B612B">
        <w:rPr>
          <w:sz w:val="24"/>
          <w:szCs w:val="24"/>
        </w:rPr>
        <w:t>(c)</w:t>
      </w:r>
      <w:r w:rsidRPr="002B612B">
        <w:rPr>
          <w:sz w:val="24"/>
          <w:szCs w:val="24"/>
        </w:rPr>
        <w:tab/>
        <w:t xml:space="preserve">Foster the reciprocal recognition of approvals, certificates and periodical technical inspections among Contracting Parties to the Agreements that expressly provide for such action; development of the Database for Exchange of Self Certification and Type Approval </w:t>
      </w:r>
      <w:proofErr w:type="gramStart"/>
      <w:r w:rsidRPr="002B612B">
        <w:rPr>
          <w:sz w:val="24"/>
          <w:szCs w:val="24"/>
        </w:rPr>
        <w:t>Documentation;</w:t>
      </w:r>
      <w:proofErr w:type="gramEnd"/>
    </w:p>
    <w:p w14:paraId="13562668" w14:textId="77777777" w:rsidR="002B612B" w:rsidRPr="002B612B" w:rsidRDefault="002B612B" w:rsidP="003334E2">
      <w:pPr>
        <w:pStyle w:val="SingleTxtG"/>
        <w:ind w:right="-1" w:firstLine="434"/>
        <w:rPr>
          <w:sz w:val="24"/>
          <w:szCs w:val="24"/>
        </w:rPr>
      </w:pPr>
      <w:r w:rsidRPr="002B612B">
        <w:rPr>
          <w:sz w:val="24"/>
          <w:szCs w:val="24"/>
        </w:rPr>
        <w:t>(d)</w:t>
      </w:r>
      <w:r w:rsidRPr="002B612B">
        <w:rPr>
          <w:sz w:val="24"/>
          <w:szCs w:val="24"/>
        </w:rPr>
        <w:tab/>
        <w:t xml:space="preserve">Serve as the specialised technical body for the relevant Agreements established under the auspices of the United Nations Economic Commission for Europe, Inland Transport Committee. Its function is to develop recommendations regarding the establishment or amendment of technical regulations which may be accepted world-wide and regarding uniform conditions for periodical technical inspections, consistent with the provisions of those </w:t>
      </w:r>
      <w:proofErr w:type="gramStart"/>
      <w:r w:rsidRPr="002B612B">
        <w:rPr>
          <w:sz w:val="24"/>
          <w:szCs w:val="24"/>
        </w:rPr>
        <w:t>Agreements;</w:t>
      </w:r>
      <w:proofErr w:type="gramEnd"/>
      <w:r w:rsidRPr="002B612B">
        <w:rPr>
          <w:sz w:val="24"/>
          <w:szCs w:val="24"/>
        </w:rPr>
        <w:t xml:space="preserve"> </w:t>
      </w:r>
    </w:p>
    <w:p w14:paraId="6B0C11B6" w14:textId="77777777" w:rsidR="002B612B" w:rsidRPr="002B612B" w:rsidRDefault="002B612B" w:rsidP="003334E2">
      <w:pPr>
        <w:pStyle w:val="SingleTxtG"/>
        <w:ind w:right="-1" w:firstLine="434"/>
        <w:rPr>
          <w:sz w:val="24"/>
          <w:szCs w:val="24"/>
        </w:rPr>
      </w:pPr>
      <w:r w:rsidRPr="002B612B">
        <w:rPr>
          <w:sz w:val="24"/>
          <w:szCs w:val="24"/>
        </w:rPr>
        <w:t>(e)</w:t>
      </w:r>
      <w:r w:rsidRPr="002B612B">
        <w:rPr>
          <w:sz w:val="24"/>
          <w:szCs w:val="24"/>
        </w:rPr>
        <w:tab/>
        <w:t>Foster world-wide participation in its activities by encouraging cooperation and collaboration with countries and Regional Economic Integration Organizations (REIOs) not yet participating in WP.29 activities, with regard to technical matters that come before WP.</w:t>
      </w:r>
      <w:proofErr w:type="gramStart"/>
      <w:r w:rsidRPr="002B612B">
        <w:rPr>
          <w:sz w:val="24"/>
          <w:szCs w:val="24"/>
        </w:rPr>
        <w:t>29;</w:t>
      </w:r>
      <w:proofErr w:type="gramEnd"/>
    </w:p>
    <w:p w14:paraId="49105A38" w14:textId="77777777" w:rsidR="002B612B" w:rsidRPr="002B612B" w:rsidRDefault="002B612B" w:rsidP="003334E2">
      <w:pPr>
        <w:pStyle w:val="SingleTxtG"/>
        <w:ind w:right="-1" w:firstLine="434"/>
        <w:rPr>
          <w:sz w:val="24"/>
          <w:szCs w:val="24"/>
        </w:rPr>
      </w:pPr>
      <w:r w:rsidRPr="002B612B">
        <w:rPr>
          <w:sz w:val="24"/>
          <w:szCs w:val="24"/>
        </w:rPr>
        <w:t>(f)</w:t>
      </w:r>
      <w:r w:rsidRPr="002B612B">
        <w:rPr>
          <w:sz w:val="24"/>
          <w:szCs w:val="24"/>
        </w:rPr>
        <w:tab/>
        <w:t xml:space="preserve">Encourage all its participants to apply or adopt into their law world-wide harmonized technical regulations and conditions for periodical </w:t>
      </w:r>
      <w:proofErr w:type="gramStart"/>
      <w:r w:rsidRPr="002B612B">
        <w:rPr>
          <w:sz w:val="24"/>
          <w:szCs w:val="24"/>
        </w:rPr>
        <w:t>inspections;</w:t>
      </w:r>
      <w:proofErr w:type="gramEnd"/>
    </w:p>
    <w:p w14:paraId="1361EDCA" w14:textId="77777777" w:rsidR="002B612B" w:rsidRPr="002B612B" w:rsidRDefault="002B612B" w:rsidP="003334E2">
      <w:pPr>
        <w:pStyle w:val="SingleTxtG"/>
        <w:ind w:right="-1" w:firstLine="434"/>
        <w:rPr>
          <w:sz w:val="24"/>
          <w:szCs w:val="24"/>
        </w:rPr>
      </w:pPr>
      <w:r w:rsidRPr="002B612B">
        <w:rPr>
          <w:sz w:val="24"/>
          <w:szCs w:val="24"/>
        </w:rPr>
        <w:t>(g)</w:t>
      </w:r>
      <w:r w:rsidRPr="002B612B">
        <w:rPr>
          <w:sz w:val="24"/>
          <w:szCs w:val="24"/>
        </w:rPr>
        <w:tab/>
        <w:t xml:space="preserve">Develop a work programme attending the respective Agreements in a coordinated and coherent </w:t>
      </w:r>
      <w:proofErr w:type="gramStart"/>
      <w:r w:rsidRPr="002B612B">
        <w:rPr>
          <w:sz w:val="24"/>
          <w:szCs w:val="24"/>
        </w:rPr>
        <w:t>manner;</w:t>
      </w:r>
      <w:proofErr w:type="gramEnd"/>
    </w:p>
    <w:p w14:paraId="2EEC10E3" w14:textId="77777777" w:rsidR="002B612B" w:rsidRPr="002B612B" w:rsidRDefault="002B612B" w:rsidP="003334E2">
      <w:pPr>
        <w:pStyle w:val="SingleTxtG"/>
        <w:ind w:right="-1" w:firstLine="434"/>
        <w:rPr>
          <w:sz w:val="24"/>
          <w:szCs w:val="24"/>
        </w:rPr>
      </w:pPr>
      <w:r w:rsidRPr="002B612B">
        <w:rPr>
          <w:sz w:val="24"/>
          <w:szCs w:val="24"/>
        </w:rPr>
        <w:t>(h)</w:t>
      </w:r>
      <w:r w:rsidRPr="002B612B">
        <w:rPr>
          <w:sz w:val="24"/>
          <w:szCs w:val="24"/>
        </w:rPr>
        <w:tab/>
        <w:t xml:space="preserve">Create a working environment that facilitates the fulfilment by Contracting Parties of their obligations set forth in the respective </w:t>
      </w:r>
      <w:proofErr w:type="gramStart"/>
      <w:r w:rsidRPr="002B612B">
        <w:rPr>
          <w:sz w:val="24"/>
          <w:szCs w:val="24"/>
        </w:rPr>
        <w:t>Agreements;</w:t>
      </w:r>
      <w:proofErr w:type="gramEnd"/>
      <w:r w:rsidRPr="002B612B">
        <w:rPr>
          <w:sz w:val="24"/>
          <w:szCs w:val="24"/>
        </w:rPr>
        <w:t xml:space="preserve"> </w:t>
      </w:r>
    </w:p>
    <w:p w14:paraId="35069721" w14:textId="31509847" w:rsidR="002B612B" w:rsidRPr="002B612B" w:rsidRDefault="002B612B" w:rsidP="003334E2">
      <w:pPr>
        <w:pStyle w:val="SingleTxtG"/>
        <w:ind w:right="-1" w:firstLine="434"/>
        <w:rPr>
          <w:sz w:val="24"/>
          <w:szCs w:val="24"/>
        </w:rPr>
      </w:pPr>
      <w:r w:rsidRPr="002B612B">
        <w:rPr>
          <w:sz w:val="24"/>
          <w:szCs w:val="24"/>
        </w:rPr>
        <w:lastRenderedPageBreak/>
        <w:t>(</w:t>
      </w:r>
      <w:proofErr w:type="spellStart"/>
      <w:r w:rsidRPr="002B612B">
        <w:rPr>
          <w:sz w:val="24"/>
          <w:szCs w:val="24"/>
        </w:rPr>
        <w:t>i</w:t>
      </w:r>
      <w:proofErr w:type="spellEnd"/>
      <w:r w:rsidRPr="002B612B">
        <w:rPr>
          <w:sz w:val="24"/>
          <w:szCs w:val="24"/>
        </w:rPr>
        <w:t>)</w:t>
      </w:r>
      <w:r w:rsidRPr="002B612B">
        <w:rPr>
          <w:sz w:val="24"/>
          <w:szCs w:val="24"/>
        </w:rPr>
        <w:tab/>
        <w:t>Ensure openness and transparency during the sessions</w:t>
      </w:r>
    </w:p>
    <w:p w14:paraId="6F1AC736" w14:textId="6577CC82" w:rsidR="001F5E6E" w:rsidRDefault="001F5E6E" w:rsidP="003334E2">
      <w:pPr>
        <w:pStyle w:val="SingleTxtG"/>
        <w:ind w:right="-1"/>
        <w:rPr>
          <w:sz w:val="24"/>
          <w:szCs w:val="24"/>
        </w:rPr>
      </w:pPr>
      <w:r w:rsidRPr="00CC37CC">
        <w:rPr>
          <w:sz w:val="24"/>
          <w:szCs w:val="24"/>
        </w:rPr>
        <w:t>The Wo</w:t>
      </w:r>
      <w:r w:rsidR="00C74AB0">
        <w:rPr>
          <w:sz w:val="24"/>
          <w:szCs w:val="24"/>
        </w:rPr>
        <w:t>rld</w:t>
      </w:r>
      <w:r w:rsidRPr="00CC37CC">
        <w:rPr>
          <w:sz w:val="24"/>
          <w:szCs w:val="24"/>
        </w:rPr>
        <w:t xml:space="preserve"> </w:t>
      </w:r>
      <w:r w:rsidR="00353245">
        <w:rPr>
          <w:sz w:val="24"/>
          <w:szCs w:val="24"/>
        </w:rPr>
        <w:t>Forum</w:t>
      </w:r>
      <w:r w:rsidR="001F0A0A">
        <w:rPr>
          <w:sz w:val="24"/>
          <w:szCs w:val="24"/>
        </w:rPr>
        <w:t xml:space="preserve"> services </w:t>
      </w:r>
      <w:r w:rsidR="006A5FFD">
        <w:rPr>
          <w:sz w:val="24"/>
          <w:szCs w:val="24"/>
        </w:rPr>
        <w:t>t</w:t>
      </w:r>
      <w:r w:rsidR="006A5FFD" w:rsidRPr="006A5FFD">
        <w:rPr>
          <w:sz w:val="24"/>
          <w:szCs w:val="24"/>
        </w:rPr>
        <w:t>hree UN Agreements, in 1958</w:t>
      </w:r>
      <w:r w:rsidR="00EC6AD9">
        <w:rPr>
          <w:sz w:val="24"/>
          <w:szCs w:val="24"/>
        </w:rPr>
        <w:t xml:space="preserve"> (</w:t>
      </w:r>
      <w:r w:rsidR="00EC6AD9" w:rsidRPr="00EC6AD9">
        <w:rPr>
          <w:sz w:val="24"/>
          <w:szCs w:val="24"/>
        </w:rPr>
        <w:t>UN Regulations, annexed to the 1958 Agreement</w:t>
      </w:r>
      <w:r w:rsidR="00EC6AD9">
        <w:rPr>
          <w:sz w:val="24"/>
          <w:szCs w:val="24"/>
        </w:rPr>
        <w:t>)</w:t>
      </w:r>
      <w:r w:rsidR="006A5FFD" w:rsidRPr="006A5FFD">
        <w:rPr>
          <w:sz w:val="24"/>
          <w:szCs w:val="24"/>
        </w:rPr>
        <w:t>, 1997</w:t>
      </w:r>
      <w:r w:rsidR="00EC6AD9">
        <w:rPr>
          <w:sz w:val="24"/>
          <w:szCs w:val="24"/>
        </w:rPr>
        <w:t xml:space="preserve"> (</w:t>
      </w:r>
      <w:r w:rsidR="00D6780B" w:rsidRPr="00D6780B">
        <w:rPr>
          <w:sz w:val="24"/>
          <w:szCs w:val="24"/>
        </w:rPr>
        <w:t>UN Rules, annexed to the 1997 Agreement</w:t>
      </w:r>
      <w:r w:rsidR="00D6780B">
        <w:rPr>
          <w:sz w:val="24"/>
          <w:szCs w:val="24"/>
        </w:rPr>
        <w:t xml:space="preserve">) </w:t>
      </w:r>
      <w:r w:rsidR="006A5FFD" w:rsidRPr="006A5FFD">
        <w:rPr>
          <w:sz w:val="24"/>
          <w:szCs w:val="24"/>
        </w:rPr>
        <w:t>and 1998</w:t>
      </w:r>
      <w:r w:rsidR="00D6780B">
        <w:rPr>
          <w:sz w:val="24"/>
          <w:szCs w:val="24"/>
        </w:rPr>
        <w:t xml:space="preserve"> (</w:t>
      </w:r>
      <w:r w:rsidR="00D6780B" w:rsidRPr="00EC6AD9">
        <w:rPr>
          <w:sz w:val="24"/>
          <w:szCs w:val="24"/>
        </w:rPr>
        <w:t>United Nations Global Technical Regulations (UN GTRs), associated with the 1998 Agreemen</w:t>
      </w:r>
      <w:r w:rsidR="00D6780B">
        <w:rPr>
          <w:sz w:val="24"/>
          <w:szCs w:val="24"/>
        </w:rPr>
        <w:t>t)</w:t>
      </w:r>
      <w:r w:rsidR="006A5FFD" w:rsidRPr="006A5FFD">
        <w:rPr>
          <w:sz w:val="24"/>
          <w:szCs w:val="24"/>
        </w:rPr>
        <w:t xml:space="preserve">, </w:t>
      </w:r>
      <w:r w:rsidR="00353245">
        <w:rPr>
          <w:sz w:val="24"/>
          <w:szCs w:val="24"/>
        </w:rPr>
        <w:t xml:space="preserve">which </w:t>
      </w:r>
      <w:r w:rsidR="006A5FFD" w:rsidRPr="006A5FFD">
        <w:rPr>
          <w:sz w:val="24"/>
          <w:szCs w:val="24"/>
        </w:rPr>
        <w:t>provide the legal framework allowing Contracting Parties (member countries) attending the WP.29 sessions to establish regulatory instruments concerning motor vehicles and motor vehicle equipment</w:t>
      </w:r>
      <w:r w:rsidRPr="00CC37CC">
        <w:rPr>
          <w:sz w:val="24"/>
          <w:szCs w:val="24"/>
        </w:rPr>
        <w:t>.</w:t>
      </w:r>
    </w:p>
    <w:p w14:paraId="5A4D75F0" w14:textId="6BD22674" w:rsidR="005F24ED" w:rsidRDefault="00786C29" w:rsidP="003334E2">
      <w:pPr>
        <w:pStyle w:val="SingleTxtG"/>
        <w:ind w:right="-1"/>
        <w:rPr>
          <w:sz w:val="24"/>
          <w:szCs w:val="24"/>
        </w:rPr>
      </w:pPr>
      <w:r w:rsidRPr="109EFD3E">
        <w:rPr>
          <w:sz w:val="24"/>
          <w:szCs w:val="24"/>
        </w:rPr>
        <w:t xml:space="preserve">1958 </w:t>
      </w:r>
      <w:r w:rsidRPr="00324D60">
        <w:rPr>
          <w:sz w:val="24"/>
          <w:szCs w:val="24"/>
        </w:rPr>
        <w:t>Agreement</w:t>
      </w:r>
      <w:r w:rsidR="00B42864" w:rsidRPr="00324D60">
        <w:rPr>
          <w:sz w:val="24"/>
          <w:szCs w:val="24"/>
        </w:rPr>
        <w:t xml:space="preserve"> </w:t>
      </w:r>
      <w:r w:rsidR="20C6CB1E" w:rsidRPr="00324D60">
        <w:rPr>
          <w:sz w:val="24"/>
          <w:szCs w:val="24"/>
        </w:rPr>
        <w:t>(XI.B.16)</w:t>
      </w:r>
    </w:p>
    <w:p w14:paraId="76D5681D" w14:textId="1A8EC32D" w:rsidR="007A272F" w:rsidRPr="00B42864" w:rsidRDefault="005F24ED" w:rsidP="003334E2">
      <w:pPr>
        <w:pStyle w:val="SingleTxtG"/>
        <w:ind w:left="1440" w:right="-1"/>
        <w:rPr>
          <w:sz w:val="24"/>
          <w:szCs w:val="24"/>
        </w:rPr>
      </w:pPr>
      <w:r w:rsidRPr="009642BF">
        <w:rPr>
          <w:i/>
          <w:iCs/>
          <w:sz w:val="24"/>
          <w:szCs w:val="24"/>
        </w:rPr>
        <w:t>C</w:t>
      </w:r>
      <w:r w:rsidR="007A272F" w:rsidRPr="009642BF">
        <w:rPr>
          <w:i/>
          <w:iCs/>
          <w:sz w:val="24"/>
          <w:szCs w:val="24"/>
        </w:rPr>
        <w:t xml:space="preserve">oncerning the Adoption of Harmonized Technical United Nations Regulations for Wheeled Vehicles, Equipment and Parts which can be Fitted and/or be Used on Wheeled Vehicles and the Conditions for Reciprocal Recognition of Approvals Granted </w:t>
      </w:r>
      <w:proofErr w:type="gramStart"/>
      <w:r w:rsidR="007A272F" w:rsidRPr="009642BF">
        <w:rPr>
          <w:i/>
          <w:iCs/>
          <w:sz w:val="24"/>
          <w:szCs w:val="24"/>
        </w:rPr>
        <w:t>on the Basis of</w:t>
      </w:r>
      <w:proofErr w:type="gramEnd"/>
      <w:r w:rsidR="007A272F" w:rsidRPr="009642BF">
        <w:rPr>
          <w:i/>
          <w:iCs/>
          <w:sz w:val="24"/>
          <w:szCs w:val="24"/>
        </w:rPr>
        <w:t xml:space="preserve"> these United Nations Regulations</w:t>
      </w:r>
      <w:r w:rsidR="00B25CBB" w:rsidRPr="009642BF">
        <w:rPr>
          <w:i/>
          <w:iCs/>
          <w:sz w:val="24"/>
          <w:szCs w:val="24"/>
        </w:rPr>
        <w:t xml:space="preserve">, done at Geneva on </w:t>
      </w:r>
      <w:r w:rsidR="00B25CBB" w:rsidRPr="009642BF">
        <w:rPr>
          <w:i/>
          <w:iCs/>
          <w:sz w:val="24"/>
          <w:szCs w:val="24"/>
          <w:lang w:val="en-US"/>
        </w:rPr>
        <w:t>14 September 2017</w:t>
      </w:r>
      <w:r w:rsidR="00B25CBB" w:rsidRPr="00B25CBB">
        <w:rPr>
          <w:sz w:val="24"/>
          <w:szCs w:val="24"/>
          <w:lang w:val="en-US"/>
        </w:rPr>
        <w:t xml:space="preserve"> </w:t>
      </w:r>
      <w:r w:rsidR="007A272F" w:rsidRPr="00B42864">
        <w:rPr>
          <w:sz w:val="24"/>
          <w:szCs w:val="24"/>
        </w:rPr>
        <w:t>(Revision 3)</w:t>
      </w:r>
    </w:p>
    <w:p w14:paraId="0B87A68E" w14:textId="264FC308" w:rsidR="00E36901" w:rsidRDefault="005F24ED" w:rsidP="003334E2">
      <w:pPr>
        <w:pStyle w:val="SingleTxtG"/>
        <w:ind w:left="1440" w:right="-1"/>
        <w:rPr>
          <w:sz w:val="24"/>
          <w:szCs w:val="24"/>
        </w:rPr>
      </w:pPr>
      <w:r w:rsidRPr="009642BF">
        <w:rPr>
          <w:i/>
          <w:iCs/>
          <w:sz w:val="24"/>
          <w:szCs w:val="24"/>
        </w:rPr>
        <w:t>C</w:t>
      </w:r>
      <w:r w:rsidR="00E36901" w:rsidRPr="009642BF">
        <w:rPr>
          <w:i/>
          <w:iCs/>
          <w:sz w:val="24"/>
          <w:szCs w:val="24"/>
        </w:rPr>
        <w:t xml:space="preserve">oncerning the Adoption of Uniform Technical Prescriptions for Wheeled Vehicles, Equipment and Parts which can be Fitted and/or be Used on Wheeled Vehicles and the Conditions for Reciprocal Recognition of Approvals Granted </w:t>
      </w:r>
      <w:proofErr w:type="gramStart"/>
      <w:r w:rsidR="00E36901" w:rsidRPr="009642BF">
        <w:rPr>
          <w:i/>
          <w:iCs/>
          <w:sz w:val="24"/>
          <w:szCs w:val="24"/>
        </w:rPr>
        <w:t>on the Basis of</w:t>
      </w:r>
      <w:proofErr w:type="gramEnd"/>
      <w:r w:rsidR="00E36901" w:rsidRPr="009642BF">
        <w:rPr>
          <w:i/>
          <w:iCs/>
          <w:sz w:val="24"/>
          <w:szCs w:val="24"/>
        </w:rPr>
        <w:t xml:space="preserve"> these Prescriptions, done at Geneva on 5 October 1995</w:t>
      </w:r>
      <w:r w:rsidR="00E36901" w:rsidRPr="00B42864">
        <w:rPr>
          <w:sz w:val="24"/>
          <w:szCs w:val="24"/>
        </w:rPr>
        <w:t xml:space="preserve"> (Revision 2)</w:t>
      </w:r>
    </w:p>
    <w:p w14:paraId="35072662" w14:textId="634F8062" w:rsidR="002546F1" w:rsidRPr="00B42864" w:rsidRDefault="002546F1" w:rsidP="003334E2">
      <w:pPr>
        <w:pStyle w:val="SingleTxtG"/>
        <w:ind w:left="1440" w:right="-1"/>
        <w:rPr>
          <w:sz w:val="24"/>
          <w:szCs w:val="24"/>
        </w:rPr>
      </w:pPr>
      <w:r w:rsidRPr="009642BF">
        <w:rPr>
          <w:i/>
          <w:iCs/>
          <w:sz w:val="24"/>
          <w:szCs w:val="24"/>
        </w:rPr>
        <w:t>Concerning the Adoption of Uniform Conditions of Approval and Reciprocal Recognition of Approval for Motor Vehicle Equipment and Parts</w:t>
      </w:r>
      <w:r w:rsidR="00431EB3" w:rsidRPr="009642BF">
        <w:rPr>
          <w:i/>
          <w:iCs/>
          <w:sz w:val="24"/>
          <w:szCs w:val="24"/>
        </w:rPr>
        <w:t xml:space="preserve">, </w:t>
      </w:r>
      <w:r w:rsidR="00431EB3" w:rsidRPr="009642BF">
        <w:rPr>
          <w:i/>
          <w:iCs/>
          <w:sz w:val="24"/>
          <w:szCs w:val="24"/>
          <w:lang w:val="en-US"/>
        </w:rPr>
        <w:t>done at Geneva on 20 March 1958</w:t>
      </w:r>
      <w:r w:rsidR="005F24ED">
        <w:rPr>
          <w:sz w:val="24"/>
          <w:szCs w:val="24"/>
          <w:lang w:val="en-US"/>
        </w:rPr>
        <w:t xml:space="preserve"> (Original)</w:t>
      </w:r>
    </w:p>
    <w:p w14:paraId="00F82DBB" w14:textId="463088D4" w:rsidR="005F24ED" w:rsidRPr="00324D60" w:rsidRDefault="00E44001" w:rsidP="003334E2">
      <w:pPr>
        <w:pStyle w:val="SingleTxtG"/>
        <w:ind w:right="-1"/>
        <w:rPr>
          <w:sz w:val="24"/>
          <w:szCs w:val="24"/>
        </w:rPr>
      </w:pPr>
      <w:r w:rsidRPr="00324D60">
        <w:rPr>
          <w:sz w:val="24"/>
          <w:szCs w:val="24"/>
        </w:rPr>
        <w:t xml:space="preserve">1997 Agreement </w:t>
      </w:r>
      <w:r w:rsidR="009642BF">
        <w:rPr>
          <w:sz w:val="24"/>
          <w:szCs w:val="24"/>
        </w:rPr>
        <w:t>(</w:t>
      </w:r>
      <w:r w:rsidR="61626F24" w:rsidRPr="00324D60">
        <w:rPr>
          <w:sz w:val="24"/>
          <w:szCs w:val="24"/>
        </w:rPr>
        <w:t>XI.B.</w:t>
      </w:r>
      <w:r w:rsidR="3C6DBA1D" w:rsidRPr="00324D60">
        <w:rPr>
          <w:sz w:val="24"/>
          <w:szCs w:val="24"/>
        </w:rPr>
        <w:t>31</w:t>
      </w:r>
      <w:r w:rsidR="009642BF">
        <w:rPr>
          <w:sz w:val="24"/>
          <w:szCs w:val="24"/>
        </w:rPr>
        <w:t>)</w:t>
      </w:r>
    </w:p>
    <w:p w14:paraId="667A5F5A" w14:textId="36CEB305" w:rsidR="00E44001" w:rsidRPr="009642BF" w:rsidRDefault="00431EB3" w:rsidP="003334E2">
      <w:pPr>
        <w:pStyle w:val="SingleTxtG"/>
        <w:ind w:left="1440" w:right="-1"/>
        <w:rPr>
          <w:i/>
          <w:iCs/>
          <w:sz w:val="24"/>
          <w:szCs w:val="24"/>
        </w:rPr>
      </w:pPr>
      <w:r w:rsidRPr="009642BF">
        <w:rPr>
          <w:i/>
          <w:iCs/>
          <w:sz w:val="24"/>
          <w:szCs w:val="24"/>
          <w:lang w:val="en-US"/>
        </w:rPr>
        <w:t xml:space="preserve">Concerning the Adoption of Uniform Conditions for Periodical Technical Inspections of Wheeled Vehicles </w:t>
      </w:r>
      <w:r w:rsidR="00B25CBB" w:rsidRPr="009642BF">
        <w:rPr>
          <w:i/>
          <w:iCs/>
          <w:sz w:val="24"/>
          <w:szCs w:val="24"/>
          <w:lang w:val="en-US"/>
        </w:rPr>
        <w:t>and</w:t>
      </w:r>
      <w:r w:rsidRPr="009642BF">
        <w:rPr>
          <w:i/>
          <w:iCs/>
          <w:sz w:val="24"/>
          <w:szCs w:val="24"/>
          <w:lang w:val="en-US"/>
        </w:rPr>
        <w:t xml:space="preserve"> The Reciprocal Recognition of Such Inspections, </w:t>
      </w:r>
      <w:r w:rsidR="00645EA9" w:rsidRPr="009642BF">
        <w:rPr>
          <w:i/>
          <w:iCs/>
          <w:sz w:val="24"/>
          <w:szCs w:val="24"/>
          <w:lang w:val="en-US"/>
        </w:rPr>
        <w:t>d</w:t>
      </w:r>
      <w:r w:rsidRPr="009642BF">
        <w:rPr>
          <w:i/>
          <w:iCs/>
          <w:sz w:val="24"/>
          <w:szCs w:val="24"/>
          <w:lang w:val="en-US"/>
        </w:rPr>
        <w:t xml:space="preserve">one At Vienna </w:t>
      </w:r>
      <w:r w:rsidR="00645EA9" w:rsidRPr="009642BF">
        <w:rPr>
          <w:i/>
          <w:iCs/>
          <w:sz w:val="24"/>
          <w:szCs w:val="24"/>
          <w:lang w:val="en-US"/>
        </w:rPr>
        <w:t>on</w:t>
      </w:r>
      <w:r w:rsidRPr="009642BF">
        <w:rPr>
          <w:i/>
          <w:iCs/>
          <w:sz w:val="24"/>
          <w:szCs w:val="24"/>
          <w:lang w:val="en-US"/>
        </w:rPr>
        <w:t xml:space="preserve"> 13 November 1997</w:t>
      </w:r>
      <w:r w:rsidR="00DE6335">
        <w:rPr>
          <w:rStyle w:val="FootnoteReference"/>
          <w:i/>
          <w:iCs/>
          <w:sz w:val="24"/>
          <w:szCs w:val="24"/>
          <w:lang w:val="en-US"/>
        </w:rPr>
        <w:footnoteReference w:id="4"/>
      </w:r>
      <w:r w:rsidRPr="009642BF">
        <w:rPr>
          <w:i/>
          <w:iCs/>
          <w:sz w:val="24"/>
          <w:szCs w:val="24"/>
          <w:lang w:val="en-US"/>
        </w:rPr>
        <w:t xml:space="preserve"> </w:t>
      </w:r>
    </w:p>
    <w:p w14:paraId="38DB1DA2" w14:textId="0062C7DE" w:rsidR="005F24ED" w:rsidRPr="00324D60" w:rsidRDefault="00E44001" w:rsidP="003334E2">
      <w:pPr>
        <w:pStyle w:val="SingleTxtG"/>
        <w:ind w:right="-1"/>
        <w:rPr>
          <w:sz w:val="24"/>
          <w:szCs w:val="24"/>
        </w:rPr>
      </w:pPr>
      <w:r w:rsidRPr="00324D60">
        <w:rPr>
          <w:sz w:val="24"/>
          <w:szCs w:val="24"/>
        </w:rPr>
        <w:t>1998 Agreement</w:t>
      </w:r>
      <w:r w:rsidR="00667535" w:rsidRPr="00324D60">
        <w:rPr>
          <w:sz w:val="24"/>
          <w:szCs w:val="24"/>
        </w:rPr>
        <w:t xml:space="preserve"> </w:t>
      </w:r>
      <w:r w:rsidR="009642BF">
        <w:rPr>
          <w:sz w:val="24"/>
          <w:szCs w:val="24"/>
        </w:rPr>
        <w:t>(</w:t>
      </w:r>
      <w:r w:rsidR="757AADD8" w:rsidRPr="00324D60">
        <w:rPr>
          <w:sz w:val="24"/>
          <w:szCs w:val="24"/>
        </w:rPr>
        <w:t>XI.B.</w:t>
      </w:r>
      <w:r w:rsidR="02314138" w:rsidRPr="00324D60">
        <w:rPr>
          <w:sz w:val="24"/>
          <w:szCs w:val="24"/>
        </w:rPr>
        <w:t>32</w:t>
      </w:r>
      <w:r w:rsidR="009642BF">
        <w:rPr>
          <w:sz w:val="24"/>
          <w:szCs w:val="24"/>
        </w:rPr>
        <w:t>)</w:t>
      </w:r>
    </w:p>
    <w:p w14:paraId="596E2CA5" w14:textId="15865383" w:rsidR="00E44001" w:rsidRPr="009642BF" w:rsidRDefault="00667535" w:rsidP="003334E2">
      <w:pPr>
        <w:pStyle w:val="SingleTxtG"/>
        <w:ind w:left="1440" w:right="-1"/>
        <w:rPr>
          <w:i/>
          <w:iCs/>
          <w:sz w:val="24"/>
          <w:szCs w:val="24"/>
        </w:rPr>
      </w:pPr>
      <w:r w:rsidRPr="009642BF">
        <w:rPr>
          <w:i/>
          <w:iCs/>
          <w:sz w:val="24"/>
          <w:szCs w:val="24"/>
          <w:lang w:val="en-US"/>
        </w:rPr>
        <w:t xml:space="preserve">Concerning the Establishing of Global Technical Regulations </w:t>
      </w:r>
      <w:r w:rsidR="006001B4" w:rsidRPr="009642BF">
        <w:rPr>
          <w:i/>
          <w:iCs/>
          <w:sz w:val="24"/>
          <w:szCs w:val="24"/>
          <w:lang w:val="en-US"/>
        </w:rPr>
        <w:t>f</w:t>
      </w:r>
      <w:r w:rsidRPr="009642BF">
        <w:rPr>
          <w:i/>
          <w:iCs/>
          <w:sz w:val="24"/>
          <w:szCs w:val="24"/>
          <w:lang w:val="en-US"/>
        </w:rPr>
        <w:t xml:space="preserve">or Wheeled Vehicles, Equipment </w:t>
      </w:r>
      <w:r w:rsidR="006001B4" w:rsidRPr="009642BF">
        <w:rPr>
          <w:i/>
          <w:iCs/>
          <w:sz w:val="24"/>
          <w:szCs w:val="24"/>
          <w:lang w:val="en-US"/>
        </w:rPr>
        <w:t>a</w:t>
      </w:r>
      <w:r w:rsidRPr="009642BF">
        <w:rPr>
          <w:i/>
          <w:iCs/>
          <w:sz w:val="24"/>
          <w:szCs w:val="24"/>
          <w:lang w:val="en-US"/>
        </w:rPr>
        <w:t xml:space="preserve">nd Parts Which Can Be Fitted </w:t>
      </w:r>
      <w:r w:rsidR="005F24ED" w:rsidRPr="009642BF">
        <w:rPr>
          <w:i/>
          <w:iCs/>
          <w:sz w:val="24"/>
          <w:szCs w:val="24"/>
          <w:lang w:val="en-US"/>
        </w:rPr>
        <w:t>a</w:t>
      </w:r>
      <w:r w:rsidRPr="009642BF">
        <w:rPr>
          <w:i/>
          <w:iCs/>
          <w:sz w:val="24"/>
          <w:szCs w:val="24"/>
          <w:lang w:val="en-US"/>
        </w:rPr>
        <w:t>nd/</w:t>
      </w:r>
      <w:r w:rsidR="005F24ED" w:rsidRPr="009642BF">
        <w:rPr>
          <w:i/>
          <w:iCs/>
          <w:sz w:val="24"/>
          <w:szCs w:val="24"/>
          <w:lang w:val="en-US"/>
        </w:rPr>
        <w:t>o</w:t>
      </w:r>
      <w:r w:rsidRPr="009642BF">
        <w:rPr>
          <w:i/>
          <w:iCs/>
          <w:sz w:val="24"/>
          <w:szCs w:val="24"/>
          <w:lang w:val="en-US"/>
        </w:rPr>
        <w:t xml:space="preserve">r Be Used </w:t>
      </w:r>
      <w:r w:rsidR="006001B4" w:rsidRPr="009642BF">
        <w:rPr>
          <w:i/>
          <w:iCs/>
          <w:sz w:val="24"/>
          <w:szCs w:val="24"/>
          <w:lang w:val="en-US"/>
        </w:rPr>
        <w:t>o</w:t>
      </w:r>
      <w:r w:rsidRPr="009642BF">
        <w:rPr>
          <w:i/>
          <w:iCs/>
          <w:sz w:val="24"/>
          <w:szCs w:val="24"/>
          <w:lang w:val="en-US"/>
        </w:rPr>
        <w:t>n Wheeled Vehicles</w:t>
      </w:r>
      <w:r w:rsidR="005F24ED" w:rsidRPr="009642BF">
        <w:rPr>
          <w:i/>
          <w:iCs/>
          <w:sz w:val="24"/>
          <w:szCs w:val="24"/>
          <w:lang w:val="en-US"/>
        </w:rPr>
        <w:t xml:space="preserve">, </w:t>
      </w:r>
      <w:r w:rsidR="00645EA9" w:rsidRPr="009642BF">
        <w:rPr>
          <w:i/>
          <w:iCs/>
          <w:sz w:val="24"/>
          <w:szCs w:val="24"/>
          <w:lang w:val="en-US"/>
        </w:rPr>
        <w:t>d</w:t>
      </w:r>
      <w:r w:rsidR="005F24ED" w:rsidRPr="009642BF">
        <w:rPr>
          <w:i/>
          <w:iCs/>
          <w:sz w:val="24"/>
          <w:szCs w:val="24"/>
          <w:lang w:val="en-US"/>
        </w:rPr>
        <w:t>one at Geneva on 25 June 1998</w:t>
      </w:r>
      <w:r w:rsidRPr="009642BF">
        <w:rPr>
          <w:i/>
          <w:iCs/>
          <w:sz w:val="24"/>
          <w:szCs w:val="24"/>
        </w:rPr>
        <w:t xml:space="preserve"> </w:t>
      </w:r>
    </w:p>
    <w:p w14:paraId="54749439" w14:textId="18F400A1" w:rsidR="009860C2" w:rsidRPr="005D5503" w:rsidRDefault="007A6E5F" w:rsidP="002D42B6">
      <w:pPr>
        <w:autoSpaceDE w:val="0"/>
        <w:autoSpaceDN w:val="0"/>
        <w:adjustRightInd w:val="0"/>
        <w:ind w:left="720" w:hanging="720"/>
        <w:jc w:val="both"/>
        <w:rPr>
          <w:i/>
          <w:iCs/>
          <w:lang w:val="en-GB" w:eastAsia="sr-Cyrl-CS"/>
        </w:rPr>
      </w:pPr>
      <w:r w:rsidRPr="005D5503">
        <w:rPr>
          <w:i/>
          <w:iCs/>
          <w:lang w:val="en-GB" w:eastAsia="sr-Cyrl-CS"/>
        </w:rPr>
        <w:t>(</w:t>
      </w:r>
      <w:r w:rsidR="000F7A85" w:rsidRPr="005D5503">
        <w:rPr>
          <w:i/>
          <w:iCs/>
          <w:lang w:val="en-GB" w:eastAsia="sr-Cyrl-CS"/>
        </w:rPr>
        <w:t>Reference document</w:t>
      </w:r>
      <w:r w:rsidR="00A541AF" w:rsidRPr="005D5503">
        <w:rPr>
          <w:i/>
          <w:iCs/>
          <w:lang w:val="en-GB" w:eastAsia="sr-Cyrl-CS"/>
        </w:rPr>
        <w:t xml:space="preserve"> </w:t>
      </w:r>
      <w:r w:rsidR="002D42B6" w:rsidRPr="002D42B6">
        <w:rPr>
          <w:i/>
          <w:iCs/>
          <w:lang w:val="en-GB"/>
        </w:rPr>
        <w:t>ECE/TRANS/WP.29/690/Rev.</w:t>
      </w:r>
      <w:r w:rsidR="007D29B5">
        <w:rPr>
          <w:i/>
          <w:iCs/>
          <w:lang w:val="en-GB"/>
        </w:rPr>
        <w:t>2</w:t>
      </w:r>
      <w:r w:rsidR="00A541AF" w:rsidRPr="005D5503">
        <w:rPr>
          <w:i/>
          <w:iCs/>
        </w:rPr>
        <w:t>, Terms of reference of WP.</w:t>
      </w:r>
      <w:r w:rsidR="008A2C28">
        <w:rPr>
          <w:i/>
          <w:iCs/>
        </w:rPr>
        <w:t>29</w:t>
      </w:r>
      <w:r w:rsidRPr="005D5503">
        <w:rPr>
          <w:i/>
          <w:iCs/>
        </w:rPr>
        <w:t>)</w:t>
      </w:r>
    </w:p>
    <w:p w14:paraId="6D37B843" w14:textId="77777777" w:rsidR="009860C2" w:rsidRDefault="009860C2" w:rsidP="005D7FA8">
      <w:pPr>
        <w:autoSpaceDE w:val="0"/>
        <w:autoSpaceDN w:val="0"/>
        <w:adjustRightInd w:val="0"/>
        <w:ind w:left="720" w:hanging="720"/>
        <w:jc w:val="both"/>
        <w:rPr>
          <w:b/>
          <w:bCs/>
          <w:sz w:val="28"/>
          <w:szCs w:val="28"/>
          <w:lang w:val="en-GB" w:eastAsia="sr-Cyrl-CS"/>
        </w:rPr>
      </w:pPr>
    </w:p>
    <w:p w14:paraId="3127C174" w14:textId="302EE6A8" w:rsidR="00DC540C" w:rsidRDefault="00DC540C" w:rsidP="005D7FA8">
      <w:pPr>
        <w:autoSpaceDE w:val="0"/>
        <w:autoSpaceDN w:val="0"/>
        <w:adjustRightInd w:val="0"/>
        <w:ind w:left="720" w:hanging="720"/>
        <w:jc w:val="both"/>
        <w:rPr>
          <w:b/>
          <w:bCs/>
          <w:sz w:val="28"/>
          <w:szCs w:val="28"/>
          <w:lang w:val="en-GB" w:eastAsia="sr-Cyrl-CS"/>
        </w:rPr>
      </w:pPr>
      <w:r>
        <w:rPr>
          <w:b/>
          <w:bCs/>
          <w:sz w:val="28"/>
          <w:szCs w:val="28"/>
          <w:lang w:val="en-GB" w:eastAsia="sr-Cyrl-CS"/>
        </w:rPr>
        <w:t xml:space="preserve">III. Work areas covered by the </w:t>
      </w:r>
      <w:r w:rsidR="00C8386D">
        <w:rPr>
          <w:b/>
          <w:bCs/>
          <w:sz w:val="28"/>
          <w:szCs w:val="28"/>
          <w:lang w:val="en-GB" w:eastAsia="sr-Cyrl-CS"/>
        </w:rPr>
        <w:t>Working Party</w:t>
      </w:r>
      <w:r w:rsidR="00C94E99">
        <w:rPr>
          <w:b/>
          <w:bCs/>
          <w:sz w:val="28"/>
          <w:szCs w:val="28"/>
          <w:lang w:val="en-GB" w:eastAsia="sr-Cyrl-CS"/>
        </w:rPr>
        <w:t xml:space="preserve"> </w:t>
      </w:r>
    </w:p>
    <w:p w14:paraId="5D354EA3" w14:textId="77777777" w:rsidR="00DC540C" w:rsidRDefault="00DC540C" w:rsidP="005D7FA8">
      <w:pPr>
        <w:autoSpaceDE w:val="0"/>
        <w:autoSpaceDN w:val="0"/>
        <w:adjustRightInd w:val="0"/>
        <w:ind w:left="720" w:hanging="720"/>
        <w:jc w:val="both"/>
        <w:rPr>
          <w:b/>
          <w:bCs/>
          <w:sz w:val="28"/>
          <w:szCs w:val="28"/>
          <w:lang w:val="en-GB" w:eastAsia="sr-Cyrl-CS"/>
        </w:rPr>
      </w:pPr>
    </w:p>
    <w:p w14:paraId="6116B8B3" w14:textId="58674967" w:rsidR="00DC540C" w:rsidRPr="00F515E9" w:rsidRDefault="00B71F63" w:rsidP="00B71F63">
      <w:pPr>
        <w:autoSpaceDE w:val="0"/>
        <w:autoSpaceDN w:val="0"/>
        <w:adjustRightInd w:val="0"/>
        <w:ind w:left="360"/>
        <w:jc w:val="both"/>
        <w:rPr>
          <w:b/>
          <w:bCs/>
          <w:lang w:val="en-GB" w:eastAsia="sr-Cyrl-CS"/>
        </w:rPr>
      </w:pPr>
      <w:r>
        <w:rPr>
          <w:b/>
          <w:bCs/>
          <w:lang w:val="en-GB" w:eastAsia="sr-Cyrl-CS"/>
        </w:rPr>
        <w:t xml:space="preserve">A. </w:t>
      </w:r>
      <w:r w:rsidR="00DC540C" w:rsidRPr="00F515E9">
        <w:rPr>
          <w:b/>
          <w:bCs/>
          <w:lang w:val="en-GB" w:eastAsia="sr-Cyrl-CS"/>
        </w:rPr>
        <w:t>Transport facilitation (including border-crossing facilitation</w:t>
      </w:r>
      <w:r w:rsidR="00EB7EC9">
        <w:rPr>
          <w:b/>
          <w:bCs/>
          <w:lang w:val="en-GB" w:eastAsia="sr-Cyrl-CS"/>
        </w:rPr>
        <w:t>)</w:t>
      </w:r>
      <w:r w:rsidR="005E4CD4">
        <w:rPr>
          <w:b/>
          <w:bCs/>
          <w:lang w:val="en-GB" w:eastAsia="sr-Cyrl-CS"/>
        </w:rPr>
        <w:t xml:space="preserve"> </w:t>
      </w:r>
    </w:p>
    <w:p w14:paraId="3FB8A409" w14:textId="77777777" w:rsidR="00DC540C" w:rsidRPr="0052045E" w:rsidRDefault="00DC540C" w:rsidP="00F515E9">
      <w:pPr>
        <w:numPr>
          <w:ilvl w:val="0"/>
          <w:numId w:val="3"/>
        </w:numPr>
        <w:autoSpaceDE w:val="0"/>
        <w:autoSpaceDN w:val="0"/>
        <w:adjustRightInd w:val="0"/>
        <w:ind w:left="1080"/>
        <w:jc w:val="both"/>
        <w:rPr>
          <w:strike/>
          <w:lang w:val="en-GB" w:eastAsia="sr-Cyrl-CS"/>
        </w:rPr>
      </w:pPr>
      <w:r w:rsidRPr="0052045E">
        <w:rPr>
          <w:strike/>
          <w:lang w:val="en-GB" w:eastAsia="sr-Cyrl-CS"/>
        </w:rPr>
        <w:t xml:space="preserve">Only work </w:t>
      </w:r>
      <w:proofErr w:type="gramStart"/>
      <w:r w:rsidRPr="0052045E">
        <w:rPr>
          <w:strike/>
          <w:lang w:val="en-GB" w:eastAsia="sr-Cyrl-CS"/>
        </w:rPr>
        <w:t>area</w:t>
      </w:r>
      <w:proofErr w:type="gramEnd"/>
    </w:p>
    <w:p w14:paraId="2979D486" w14:textId="77777777" w:rsidR="00DC540C" w:rsidRPr="0052045E" w:rsidRDefault="00DC540C" w:rsidP="00F515E9">
      <w:pPr>
        <w:numPr>
          <w:ilvl w:val="0"/>
          <w:numId w:val="3"/>
        </w:numPr>
        <w:autoSpaceDE w:val="0"/>
        <w:autoSpaceDN w:val="0"/>
        <w:adjustRightInd w:val="0"/>
        <w:ind w:left="1080"/>
        <w:jc w:val="both"/>
        <w:rPr>
          <w:strike/>
          <w:lang w:val="en-GB" w:eastAsia="sr-Cyrl-CS"/>
        </w:rPr>
      </w:pPr>
      <w:r w:rsidRPr="0052045E">
        <w:rPr>
          <w:strike/>
          <w:lang w:val="en-GB" w:eastAsia="sr-Cyrl-CS"/>
        </w:rPr>
        <w:t>Main work area</w:t>
      </w:r>
    </w:p>
    <w:p w14:paraId="41DAD7B2" w14:textId="77777777" w:rsidR="00DC540C" w:rsidRDefault="00DC540C" w:rsidP="00F515E9">
      <w:pPr>
        <w:numPr>
          <w:ilvl w:val="0"/>
          <w:numId w:val="3"/>
        </w:numPr>
        <w:autoSpaceDE w:val="0"/>
        <w:autoSpaceDN w:val="0"/>
        <w:adjustRightInd w:val="0"/>
        <w:ind w:left="1080"/>
        <w:jc w:val="both"/>
        <w:rPr>
          <w:lang w:val="en-GB" w:eastAsia="sr-Cyrl-CS"/>
        </w:rPr>
      </w:pPr>
      <w:r w:rsidRPr="00F515E9">
        <w:rPr>
          <w:lang w:val="en-GB" w:eastAsia="sr-Cyrl-CS"/>
        </w:rPr>
        <w:t>Minor work area</w:t>
      </w:r>
    </w:p>
    <w:p w14:paraId="354D5FC3" w14:textId="49CDF49C" w:rsidR="00072C7A" w:rsidRDefault="00072C7A" w:rsidP="00072C7A">
      <w:pPr>
        <w:autoSpaceDE w:val="0"/>
        <w:autoSpaceDN w:val="0"/>
        <w:adjustRightInd w:val="0"/>
        <w:ind w:left="720"/>
        <w:jc w:val="both"/>
        <w:rPr>
          <w:lang w:val="en-GB" w:eastAsia="sr-Cyrl-CS"/>
        </w:rPr>
      </w:pPr>
      <w:r>
        <w:rPr>
          <w:lang w:val="en-GB" w:eastAsia="sr-Cyrl-CS"/>
        </w:rPr>
        <w:t xml:space="preserve">International Road Transport operators </w:t>
      </w:r>
      <w:r w:rsidR="007D2BD5">
        <w:rPr>
          <w:lang w:val="en-GB" w:eastAsia="sr-Cyrl-CS"/>
        </w:rPr>
        <w:t xml:space="preserve">may be requested to provide evidence of Periodic Technical Inspection (PTI) </w:t>
      </w:r>
      <w:r w:rsidR="00CE2A7B">
        <w:rPr>
          <w:lang w:val="en-GB" w:eastAsia="sr-Cyrl-CS"/>
        </w:rPr>
        <w:t xml:space="preserve">at border crossing procedures. </w:t>
      </w:r>
    </w:p>
    <w:p w14:paraId="5ECC2DE5" w14:textId="3EB0EA92" w:rsidR="003F09ED" w:rsidRPr="00F515E9" w:rsidRDefault="003F09ED" w:rsidP="00072C7A">
      <w:pPr>
        <w:autoSpaceDE w:val="0"/>
        <w:autoSpaceDN w:val="0"/>
        <w:adjustRightInd w:val="0"/>
        <w:ind w:left="720"/>
        <w:jc w:val="both"/>
        <w:rPr>
          <w:lang w:val="en-GB" w:eastAsia="sr-Cyrl-CS"/>
        </w:rPr>
      </w:pPr>
      <w:r>
        <w:rPr>
          <w:lang w:val="en-GB" w:eastAsia="sr-Cyrl-CS"/>
        </w:rPr>
        <w:lastRenderedPageBreak/>
        <w:t xml:space="preserve">Vehicles used in international transport may be subject to technical </w:t>
      </w:r>
      <w:r w:rsidR="00EF115D">
        <w:rPr>
          <w:lang w:val="en-GB" w:eastAsia="sr-Cyrl-CS"/>
        </w:rPr>
        <w:t>roadside inspections.</w:t>
      </w:r>
    </w:p>
    <w:p w14:paraId="0391984A" w14:textId="77777777" w:rsidR="00DC540C" w:rsidRPr="0052045E" w:rsidRDefault="00DC540C" w:rsidP="00F515E9">
      <w:pPr>
        <w:numPr>
          <w:ilvl w:val="0"/>
          <w:numId w:val="3"/>
        </w:numPr>
        <w:autoSpaceDE w:val="0"/>
        <w:autoSpaceDN w:val="0"/>
        <w:adjustRightInd w:val="0"/>
        <w:ind w:left="1080"/>
        <w:jc w:val="both"/>
        <w:rPr>
          <w:strike/>
          <w:lang w:val="en-GB" w:eastAsia="sr-Cyrl-CS"/>
        </w:rPr>
      </w:pPr>
      <w:r w:rsidRPr="0052045E">
        <w:rPr>
          <w:strike/>
          <w:lang w:val="en-GB" w:eastAsia="sr-Cyrl-CS"/>
        </w:rPr>
        <w:t>N/A</w:t>
      </w:r>
    </w:p>
    <w:p w14:paraId="01A5FF97" w14:textId="77777777" w:rsidR="007B26D4" w:rsidRDefault="007B26D4" w:rsidP="00F515E9">
      <w:pPr>
        <w:autoSpaceDE w:val="0"/>
        <w:autoSpaceDN w:val="0"/>
        <w:adjustRightInd w:val="0"/>
        <w:ind w:left="360"/>
        <w:jc w:val="both"/>
        <w:rPr>
          <w:b/>
          <w:bCs/>
          <w:lang w:val="en-GB" w:eastAsia="sr-Cyrl-CS"/>
        </w:rPr>
      </w:pPr>
    </w:p>
    <w:p w14:paraId="038C1372" w14:textId="42CA4DD4" w:rsidR="00DC540C" w:rsidRPr="00F515E9" w:rsidRDefault="00DC540C" w:rsidP="00F515E9">
      <w:pPr>
        <w:autoSpaceDE w:val="0"/>
        <w:autoSpaceDN w:val="0"/>
        <w:adjustRightInd w:val="0"/>
        <w:ind w:left="360"/>
        <w:jc w:val="both"/>
        <w:rPr>
          <w:b/>
          <w:bCs/>
          <w:lang w:val="en-GB" w:eastAsia="sr-Cyrl-CS"/>
        </w:rPr>
      </w:pPr>
      <w:r w:rsidRPr="00F515E9">
        <w:rPr>
          <w:b/>
          <w:bCs/>
          <w:lang w:val="en-GB" w:eastAsia="sr-Cyrl-CS"/>
        </w:rPr>
        <w:t>B.</w:t>
      </w:r>
      <w:r w:rsidRPr="00F515E9">
        <w:rPr>
          <w:b/>
          <w:bCs/>
          <w:lang w:val="en-GB" w:eastAsia="sr-Cyrl-CS"/>
        </w:rPr>
        <w:tab/>
        <w:t>Safety (including Road safety)</w:t>
      </w:r>
      <w:r w:rsidR="00B55437">
        <w:rPr>
          <w:b/>
          <w:bCs/>
          <w:lang w:val="en-GB" w:eastAsia="sr-Cyrl-CS"/>
        </w:rPr>
        <w:t xml:space="preserve"> </w:t>
      </w:r>
    </w:p>
    <w:p w14:paraId="2FD2B79C" w14:textId="77777777" w:rsidR="00DC540C" w:rsidRPr="0052045E" w:rsidRDefault="00DC540C" w:rsidP="00F515E9">
      <w:pPr>
        <w:numPr>
          <w:ilvl w:val="0"/>
          <w:numId w:val="3"/>
        </w:numPr>
        <w:autoSpaceDE w:val="0"/>
        <w:autoSpaceDN w:val="0"/>
        <w:adjustRightInd w:val="0"/>
        <w:ind w:left="1080"/>
        <w:jc w:val="both"/>
        <w:rPr>
          <w:strike/>
          <w:lang w:val="en-GB" w:eastAsia="sr-Cyrl-CS"/>
        </w:rPr>
      </w:pPr>
      <w:r w:rsidRPr="0052045E">
        <w:rPr>
          <w:strike/>
          <w:lang w:val="en-GB" w:eastAsia="sr-Cyrl-CS"/>
        </w:rPr>
        <w:t xml:space="preserve">Only work </w:t>
      </w:r>
      <w:proofErr w:type="gramStart"/>
      <w:r w:rsidRPr="0052045E">
        <w:rPr>
          <w:strike/>
          <w:lang w:val="en-GB" w:eastAsia="sr-Cyrl-CS"/>
        </w:rPr>
        <w:t>area</w:t>
      </w:r>
      <w:proofErr w:type="gramEnd"/>
    </w:p>
    <w:p w14:paraId="41DAA22E" w14:textId="77777777" w:rsidR="00DC540C" w:rsidRPr="0052045E" w:rsidRDefault="00DC540C" w:rsidP="00F515E9">
      <w:pPr>
        <w:numPr>
          <w:ilvl w:val="0"/>
          <w:numId w:val="3"/>
        </w:numPr>
        <w:autoSpaceDE w:val="0"/>
        <w:autoSpaceDN w:val="0"/>
        <w:adjustRightInd w:val="0"/>
        <w:ind w:left="1080"/>
        <w:jc w:val="both"/>
        <w:rPr>
          <w:lang w:val="en-GB" w:eastAsia="sr-Cyrl-CS"/>
        </w:rPr>
      </w:pPr>
      <w:r w:rsidRPr="0052045E">
        <w:rPr>
          <w:lang w:val="en-GB" w:eastAsia="sr-Cyrl-CS"/>
        </w:rPr>
        <w:t>Main work area</w:t>
      </w:r>
    </w:p>
    <w:p w14:paraId="394DA593" w14:textId="59DF7F08" w:rsidR="006A502E" w:rsidRPr="006A502E" w:rsidRDefault="006A502E" w:rsidP="00077FFE">
      <w:pPr>
        <w:pStyle w:val="SingleTxtG"/>
        <w:numPr>
          <w:ilvl w:val="0"/>
          <w:numId w:val="3"/>
        </w:numPr>
      </w:pPr>
      <w:r w:rsidRPr="109EFD3E">
        <w:rPr>
          <w:sz w:val="24"/>
          <w:szCs w:val="24"/>
        </w:rPr>
        <w:t xml:space="preserve">The UN Regulations and UN GTRs seek to improve the behaviour, handling and equipment of vehicles so as to decrease the possibility of a road </w:t>
      </w:r>
      <w:r w:rsidRPr="109EFD3E">
        <w:rPr>
          <w:sz w:val="24"/>
          <w:szCs w:val="24"/>
          <w:lang w:val="en-US"/>
        </w:rPr>
        <w:t>crash</w:t>
      </w:r>
      <w:r w:rsidR="00580D8F" w:rsidRPr="109EFD3E">
        <w:rPr>
          <w:sz w:val="24"/>
          <w:szCs w:val="24"/>
          <w:lang w:val="en-US"/>
        </w:rPr>
        <w:t xml:space="preserve"> (active safety)</w:t>
      </w:r>
      <w:r w:rsidR="008B1884" w:rsidRPr="109EFD3E">
        <w:rPr>
          <w:sz w:val="24"/>
          <w:szCs w:val="24"/>
          <w:lang w:val="en-US"/>
        </w:rPr>
        <w:t xml:space="preserve">, </w:t>
      </w:r>
      <w:r w:rsidR="008B1884" w:rsidRPr="109EFD3E">
        <w:rPr>
          <w:sz w:val="24"/>
          <w:szCs w:val="24"/>
        </w:rPr>
        <w:t>to minimize the risk and severity of injury to the occupants of a vehicle or to other road users in the event of a crash</w:t>
      </w:r>
      <w:r w:rsidR="008B1884" w:rsidRPr="109EFD3E">
        <w:rPr>
          <w:sz w:val="24"/>
          <w:szCs w:val="24"/>
          <w:lang w:val="en-US"/>
        </w:rPr>
        <w:t xml:space="preserve"> (passive safety)</w:t>
      </w:r>
      <w:r w:rsidR="00077FFE" w:rsidRPr="109EFD3E">
        <w:rPr>
          <w:sz w:val="24"/>
          <w:szCs w:val="24"/>
          <w:lang w:val="en-US"/>
        </w:rPr>
        <w:t xml:space="preserve"> and to address vehicle and component features which are not directly linked to the above mentioned subject areas, such as windshield wipers and washers, controls and displays, devices for indirect vision and glazing (general safety consideration)</w:t>
      </w:r>
      <w:r w:rsidRPr="109EFD3E">
        <w:rPr>
          <w:sz w:val="24"/>
          <w:szCs w:val="24"/>
          <w:lang w:val="en-US"/>
        </w:rPr>
        <w:t>.</w:t>
      </w:r>
      <w:r w:rsidR="0021649F" w:rsidRPr="109EFD3E">
        <w:rPr>
          <w:sz w:val="24"/>
          <w:szCs w:val="24"/>
          <w:lang w:val="en-US"/>
        </w:rPr>
        <w:t xml:space="preserve"> </w:t>
      </w:r>
      <w:r w:rsidR="00DB7AB4" w:rsidRPr="109EFD3E">
        <w:rPr>
          <w:sz w:val="24"/>
          <w:szCs w:val="24"/>
          <w:lang w:val="en-US"/>
        </w:rPr>
        <w:t xml:space="preserve">UN Regulations and UN GTRs </w:t>
      </w:r>
      <w:r w:rsidR="000C1ADE" w:rsidRPr="109EFD3E">
        <w:rPr>
          <w:sz w:val="24"/>
          <w:szCs w:val="24"/>
          <w:lang w:val="en-US"/>
        </w:rPr>
        <w:t>seek to minimize health impacts stemming from</w:t>
      </w:r>
      <w:r w:rsidR="005D7EC0">
        <w:rPr>
          <w:sz w:val="24"/>
          <w:szCs w:val="24"/>
          <w:lang w:val="en-US"/>
        </w:rPr>
        <w:t xml:space="preserve"> road crashes, </w:t>
      </w:r>
      <w:r w:rsidR="000C1ADE" w:rsidRPr="109EFD3E">
        <w:rPr>
          <w:sz w:val="24"/>
          <w:szCs w:val="24"/>
          <w:lang w:val="en-US"/>
        </w:rPr>
        <w:t>pollutant</w:t>
      </w:r>
      <w:r w:rsidR="00B61964" w:rsidRPr="109EFD3E">
        <w:rPr>
          <w:sz w:val="24"/>
          <w:szCs w:val="24"/>
          <w:lang w:val="en-US"/>
        </w:rPr>
        <w:t xml:space="preserve"> emissions and noise.</w:t>
      </w:r>
      <w:r w:rsidR="004C6C75" w:rsidRPr="109EFD3E">
        <w:rPr>
          <w:sz w:val="24"/>
          <w:szCs w:val="24"/>
          <w:lang w:val="en-US"/>
        </w:rPr>
        <w:t xml:space="preserve"> UN Rules for PTI aim at </w:t>
      </w:r>
      <w:r w:rsidR="007826FC" w:rsidRPr="109EFD3E">
        <w:rPr>
          <w:sz w:val="24"/>
          <w:szCs w:val="24"/>
          <w:lang w:val="en-US"/>
        </w:rPr>
        <w:t xml:space="preserve">keeping vehicles in acceptable </w:t>
      </w:r>
      <w:r w:rsidR="00B0257A" w:rsidRPr="109EFD3E">
        <w:rPr>
          <w:sz w:val="24"/>
          <w:szCs w:val="24"/>
          <w:lang w:val="en-US"/>
        </w:rPr>
        <w:t>safety and environmentally friendly conditions</w:t>
      </w:r>
      <w:r w:rsidR="284EE5D9" w:rsidRPr="109EFD3E">
        <w:rPr>
          <w:sz w:val="24"/>
          <w:szCs w:val="24"/>
          <w:lang w:val="en-US"/>
        </w:rPr>
        <w:t xml:space="preserve"> during their use</w:t>
      </w:r>
      <w:r w:rsidR="00B0257A" w:rsidRPr="109EFD3E">
        <w:rPr>
          <w:sz w:val="24"/>
          <w:szCs w:val="24"/>
          <w:lang w:val="en-US"/>
        </w:rPr>
        <w:t>.</w:t>
      </w:r>
    </w:p>
    <w:p w14:paraId="7B8C95A0" w14:textId="77777777" w:rsidR="00DC540C" w:rsidRPr="0052045E" w:rsidRDefault="00DC540C" w:rsidP="00F515E9">
      <w:pPr>
        <w:numPr>
          <w:ilvl w:val="0"/>
          <w:numId w:val="3"/>
        </w:numPr>
        <w:autoSpaceDE w:val="0"/>
        <w:autoSpaceDN w:val="0"/>
        <w:adjustRightInd w:val="0"/>
        <w:ind w:left="1080"/>
        <w:jc w:val="both"/>
        <w:rPr>
          <w:strike/>
          <w:lang w:val="en-GB" w:eastAsia="sr-Cyrl-CS"/>
        </w:rPr>
      </w:pPr>
      <w:r w:rsidRPr="0052045E">
        <w:rPr>
          <w:strike/>
          <w:lang w:val="en-GB" w:eastAsia="sr-Cyrl-CS"/>
        </w:rPr>
        <w:t>Minor work area</w:t>
      </w:r>
    </w:p>
    <w:p w14:paraId="5B550FF0" w14:textId="77777777" w:rsidR="00DC540C" w:rsidRPr="0052045E" w:rsidRDefault="00DC540C" w:rsidP="00F515E9">
      <w:pPr>
        <w:numPr>
          <w:ilvl w:val="0"/>
          <w:numId w:val="3"/>
        </w:numPr>
        <w:autoSpaceDE w:val="0"/>
        <w:autoSpaceDN w:val="0"/>
        <w:adjustRightInd w:val="0"/>
        <w:ind w:left="1080"/>
        <w:jc w:val="both"/>
        <w:rPr>
          <w:strike/>
          <w:lang w:val="en-GB" w:eastAsia="sr-Cyrl-CS"/>
        </w:rPr>
      </w:pPr>
      <w:r w:rsidRPr="0052045E">
        <w:rPr>
          <w:strike/>
          <w:lang w:val="en-GB" w:eastAsia="sr-Cyrl-CS"/>
        </w:rPr>
        <w:t>N/A</w:t>
      </w:r>
    </w:p>
    <w:p w14:paraId="69514AEB" w14:textId="77777777" w:rsidR="00DC540C" w:rsidRPr="00F515E9" w:rsidRDefault="00DC540C" w:rsidP="00F515E9">
      <w:pPr>
        <w:autoSpaceDE w:val="0"/>
        <w:autoSpaceDN w:val="0"/>
        <w:adjustRightInd w:val="0"/>
        <w:ind w:left="360"/>
        <w:jc w:val="both"/>
        <w:rPr>
          <w:b/>
          <w:bCs/>
          <w:lang w:val="en-GB" w:eastAsia="sr-Cyrl-CS"/>
        </w:rPr>
      </w:pPr>
    </w:p>
    <w:p w14:paraId="6EB40650" w14:textId="6E193463" w:rsidR="00DC540C" w:rsidRPr="00F515E9" w:rsidRDefault="00DC540C" w:rsidP="00F515E9">
      <w:pPr>
        <w:autoSpaceDE w:val="0"/>
        <w:autoSpaceDN w:val="0"/>
        <w:adjustRightInd w:val="0"/>
        <w:ind w:left="360"/>
        <w:jc w:val="both"/>
        <w:rPr>
          <w:b/>
          <w:bCs/>
          <w:lang w:val="en-GB" w:eastAsia="sr-Cyrl-CS"/>
        </w:rPr>
      </w:pPr>
      <w:r w:rsidRPr="00F515E9">
        <w:rPr>
          <w:b/>
          <w:bCs/>
          <w:lang w:val="en-GB" w:eastAsia="sr-Cyrl-CS"/>
        </w:rPr>
        <w:t xml:space="preserve">C. </w:t>
      </w:r>
      <w:r w:rsidRPr="00F515E9">
        <w:rPr>
          <w:b/>
          <w:bCs/>
          <w:lang w:val="en-GB" w:eastAsia="sr-Cyrl-CS"/>
        </w:rPr>
        <w:tab/>
        <w:t>Environmental/climate performance</w:t>
      </w:r>
      <w:r w:rsidR="005E4CD4">
        <w:rPr>
          <w:b/>
          <w:bCs/>
          <w:lang w:val="en-GB" w:eastAsia="sr-Cyrl-CS"/>
        </w:rPr>
        <w:t xml:space="preserve"> </w:t>
      </w:r>
    </w:p>
    <w:p w14:paraId="0B632F51" w14:textId="77777777" w:rsidR="00DC540C" w:rsidRPr="005D7EC0" w:rsidRDefault="00DC540C" w:rsidP="00F515E9">
      <w:pPr>
        <w:numPr>
          <w:ilvl w:val="0"/>
          <w:numId w:val="3"/>
        </w:numPr>
        <w:autoSpaceDE w:val="0"/>
        <w:autoSpaceDN w:val="0"/>
        <w:adjustRightInd w:val="0"/>
        <w:ind w:left="1080"/>
        <w:jc w:val="both"/>
        <w:rPr>
          <w:strike/>
          <w:lang w:val="en-GB" w:eastAsia="sr-Cyrl-CS"/>
        </w:rPr>
      </w:pPr>
      <w:r w:rsidRPr="005D7EC0">
        <w:rPr>
          <w:strike/>
          <w:lang w:val="en-GB" w:eastAsia="sr-Cyrl-CS"/>
        </w:rPr>
        <w:t xml:space="preserve">Only work </w:t>
      </w:r>
      <w:proofErr w:type="gramStart"/>
      <w:r w:rsidRPr="005D7EC0">
        <w:rPr>
          <w:strike/>
          <w:lang w:val="en-GB" w:eastAsia="sr-Cyrl-CS"/>
        </w:rPr>
        <w:t>area</w:t>
      </w:r>
      <w:proofErr w:type="gramEnd"/>
    </w:p>
    <w:p w14:paraId="771ADA77" w14:textId="77777777" w:rsidR="00DC540C" w:rsidRDefault="00DC540C" w:rsidP="00F515E9">
      <w:pPr>
        <w:numPr>
          <w:ilvl w:val="0"/>
          <w:numId w:val="3"/>
        </w:numPr>
        <w:autoSpaceDE w:val="0"/>
        <w:autoSpaceDN w:val="0"/>
        <w:adjustRightInd w:val="0"/>
        <w:ind w:left="1080"/>
        <w:jc w:val="both"/>
        <w:rPr>
          <w:lang w:val="en-GB" w:eastAsia="sr-Cyrl-CS"/>
        </w:rPr>
      </w:pPr>
      <w:r w:rsidRPr="00F515E9">
        <w:rPr>
          <w:lang w:val="en-GB" w:eastAsia="sr-Cyrl-CS"/>
        </w:rPr>
        <w:t>Main work area</w:t>
      </w:r>
    </w:p>
    <w:p w14:paraId="4E4DD566" w14:textId="0DD403EA" w:rsidR="00064AB2" w:rsidRPr="00064AB2" w:rsidRDefault="00271ECF" w:rsidP="00064AB2">
      <w:pPr>
        <w:pStyle w:val="SingleTxtG"/>
        <w:numPr>
          <w:ilvl w:val="0"/>
          <w:numId w:val="3"/>
        </w:numPr>
        <w:rPr>
          <w:sz w:val="24"/>
          <w:szCs w:val="24"/>
        </w:rPr>
      </w:pPr>
      <w:r w:rsidRPr="109EFD3E">
        <w:rPr>
          <w:sz w:val="24"/>
          <w:szCs w:val="24"/>
        </w:rPr>
        <w:t>Specific UN Regulations and UN GTRs have been established to address the environmental performance (</w:t>
      </w:r>
      <w:proofErr w:type="gramStart"/>
      <w:r w:rsidRPr="109EFD3E">
        <w:rPr>
          <w:sz w:val="24"/>
          <w:szCs w:val="24"/>
        </w:rPr>
        <w:t>e.g.</w:t>
      </w:r>
      <w:proofErr w:type="gramEnd"/>
      <w:r w:rsidRPr="109EFD3E">
        <w:rPr>
          <w:sz w:val="24"/>
          <w:szCs w:val="24"/>
        </w:rPr>
        <w:t xml:space="preserve"> emissions of gaseous pollutants, particulates and CO2, noise level) of vehicles with conventional propulsion engines, hydrogen and fuel-cell vehicles, hybrid-electric vehicles and electric vehicles.</w:t>
      </w:r>
      <w:r w:rsidR="00064AB2" w:rsidRPr="109EFD3E">
        <w:rPr>
          <w:sz w:val="24"/>
          <w:szCs w:val="24"/>
        </w:rPr>
        <w:t xml:space="preserve"> </w:t>
      </w:r>
      <w:r w:rsidR="00064AB2" w:rsidRPr="109EFD3E">
        <w:rPr>
          <w:sz w:val="24"/>
          <w:szCs w:val="24"/>
          <w:lang w:val="en-US"/>
        </w:rPr>
        <w:t>UN Rules for PTI aim at keeping vehicles in acceptable environmentally friendly conditions</w:t>
      </w:r>
      <w:r w:rsidR="6C3A3065" w:rsidRPr="109EFD3E">
        <w:rPr>
          <w:sz w:val="24"/>
          <w:szCs w:val="24"/>
          <w:lang w:val="en-US"/>
        </w:rPr>
        <w:t xml:space="preserve"> during their use</w:t>
      </w:r>
      <w:r w:rsidR="00064AB2" w:rsidRPr="109EFD3E">
        <w:rPr>
          <w:sz w:val="24"/>
          <w:szCs w:val="24"/>
          <w:lang w:val="en-US"/>
        </w:rPr>
        <w:t>.</w:t>
      </w:r>
    </w:p>
    <w:p w14:paraId="5C3BEF3B" w14:textId="77777777" w:rsidR="00DC540C" w:rsidRPr="005D7EC0" w:rsidRDefault="00DC540C" w:rsidP="00F515E9">
      <w:pPr>
        <w:numPr>
          <w:ilvl w:val="0"/>
          <w:numId w:val="3"/>
        </w:numPr>
        <w:autoSpaceDE w:val="0"/>
        <w:autoSpaceDN w:val="0"/>
        <w:adjustRightInd w:val="0"/>
        <w:ind w:left="1080"/>
        <w:jc w:val="both"/>
        <w:rPr>
          <w:strike/>
          <w:lang w:val="en-GB" w:eastAsia="sr-Cyrl-CS"/>
        </w:rPr>
      </w:pPr>
      <w:r w:rsidRPr="005D7EC0">
        <w:rPr>
          <w:strike/>
          <w:lang w:val="en-GB" w:eastAsia="sr-Cyrl-CS"/>
        </w:rPr>
        <w:t>Minor work area</w:t>
      </w:r>
    </w:p>
    <w:p w14:paraId="025588C6" w14:textId="77777777" w:rsidR="00DC540C" w:rsidRPr="005D7EC0" w:rsidRDefault="00DC540C" w:rsidP="00F515E9">
      <w:pPr>
        <w:numPr>
          <w:ilvl w:val="0"/>
          <w:numId w:val="3"/>
        </w:numPr>
        <w:autoSpaceDE w:val="0"/>
        <w:autoSpaceDN w:val="0"/>
        <w:adjustRightInd w:val="0"/>
        <w:ind w:left="1080"/>
        <w:jc w:val="both"/>
        <w:rPr>
          <w:strike/>
          <w:lang w:val="en-GB" w:eastAsia="sr-Cyrl-CS"/>
        </w:rPr>
      </w:pPr>
      <w:r w:rsidRPr="005D7EC0">
        <w:rPr>
          <w:strike/>
          <w:lang w:val="en-GB" w:eastAsia="sr-Cyrl-CS"/>
        </w:rPr>
        <w:t>N/A</w:t>
      </w:r>
    </w:p>
    <w:p w14:paraId="4FC87642" w14:textId="77777777" w:rsidR="007B26D4" w:rsidRDefault="007B26D4" w:rsidP="00F515E9">
      <w:pPr>
        <w:autoSpaceDE w:val="0"/>
        <w:autoSpaceDN w:val="0"/>
        <w:adjustRightInd w:val="0"/>
        <w:ind w:left="1080" w:hanging="720"/>
        <w:jc w:val="both"/>
        <w:rPr>
          <w:b/>
          <w:bCs/>
          <w:lang w:val="en-GB" w:eastAsia="sr-Cyrl-CS"/>
        </w:rPr>
      </w:pPr>
    </w:p>
    <w:p w14:paraId="266CBB58" w14:textId="31B50A75" w:rsidR="00DC540C" w:rsidRPr="00F515E9" w:rsidRDefault="00DC540C" w:rsidP="00F515E9">
      <w:pPr>
        <w:autoSpaceDE w:val="0"/>
        <w:autoSpaceDN w:val="0"/>
        <w:adjustRightInd w:val="0"/>
        <w:ind w:left="1080" w:hanging="720"/>
        <w:jc w:val="both"/>
        <w:rPr>
          <w:b/>
          <w:bCs/>
          <w:lang w:val="en-GB" w:eastAsia="sr-Cyrl-CS"/>
        </w:rPr>
      </w:pPr>
      <w:r w:rsidRPr="00F515E9">
        <w:rPr>
          <w:b/>
          <w:bCs/>
          <w:lang w:val="en-GB" w:eastAsia="sr-Cyrl-CS"/>
        </w:rPr>
        <w:t>D.</w:t>
      </w:r>
      <w:r w:rsidRPr="00F515E9">
        <w:rPr>
          <w:b/>
          <w:bCs/>
          <w:lang w:val="en-GB" w:eastAsia="sr-Cyrl-CS"/>
        </w:rPr>
        <w:tab/>
      </w:r>
      <w:r w:rsidR="00C96526" w:rsidRPr="0086305B">
        <w:rPr>
          <w:b/>
          <w:bCs/>
          <w:lang w:val="en-GB" w:eastAsia="sr-Cyrl-CS"/>
        </w:rPr>
        <w:t>Other (</w:t>
      </w:r>
      <w:r w:rsidR="00C96526">
        <w:rPr>
          <w:b/>
          <w:bCs/>
          <w:i/>
          <w:iCs/>
          <w:lang w:val="en-GB" w:eastAsia="sr-Cyrl-CS"/>
        </w:rPr>
        <w:t>S</w:t>
      </w:r>
      <w:r w:rsidR="00C96526" w:rsidRPr="006D7F28">
        <w:rPr>
          <w:b/>
          <w:bCs/>
          <w:i/>
          <w:iCs/>
          <w:lang w:val="en-GB" w:eastAsia="sr-Cyrl-CS"/>
        </w:rPr>
        <w:t>ecurity</w:t>
      </w:r>
      <w:r w:rsidR="00C96526" w:rsidRPr="0086305B">
        <w:rPr>
          <w:b/>
          <w:bCs/>
          <w:lang w:val="en-GB" w:eastAsia="sr-Cyrl-CS"/>
        </w:rPr>
        <w:t>)</w:t>
      </w:r>
      <w:r w:rsidR="005E4CD4" w:rsidRPr="00ED0D95">
        <w:rPr>
          <w:b/>
          <w:bCs/>
          <w:lang w:val="en-GB" w:eastAsia="sr-Cyrl-CS"/>
        </w:rPr>
        <w:t xml:space="preserve"> </w:t>
      </w:r>
    </w:p>
    <w:p w14:paraId="345BE747" w14:textId="77777777" w:rsidR="00DC540C" w:rsidRPr="005D7EC0" w:rsidRDefault="00DC540C" w:rsidP="00F515E9">
      <w:pPr>
        <w:numPr>
          <w:ilvl w:val="0"/>
          <w:numId w:val="3"/>
        </w:numPr>
        <w:autoSpaceDE w:val="0"/>
        <w:autoSpaceDN w:val="0"/>
        <w:adjustRightInd w:val="0"/>
        <w:ind w:left="1080"/>
        <w:jc w:val="both"/>
        <w:rPr>
          <w:strike/>
          <w:lang w:val="en-GB" w:eastAsia="sr-Cyrl-CS"/>
        </w:rPr>
      </w:pPr>
      <w:r w:rsidRPr="005D7EC0">
        <w:rPr>
          <w:strike/>
          <w:lang w:val="en-GB" w:eastAsia="sr-Cyrl-CS"/>
        </w:rPr>
        <w:t xml:space="preserve">Only work </w:t>
      </w:r>
      <w:proofErr w:type="gramStart"/>
      <w:r w:rsidRPr="005D7EC0">
        <w:rPr>
          <w:strike/>
          <w:lang w:val="en-GB" w:eastAsia="sr-Cyrl-CS"/>
        </w:rPr>
        <w:t>area</w:t>
      </w:r>
      <w:proofErr w:type="gramEnd"/>
    </w:p>
    <w:p w14:paraId="44C46423" w14:textId="77777777" w:rsidR="00DC540C" w:rsidRPr="005D7EC0" w:rsidRDefault="00DC540C" w:rsidP="00F515E9">
      <w:pPr>
        <w:numPr>
          <w:ilvl w:val="0"/>
          <w:numId w:val="3"/>
        </w:numPr>
        <w:autoSpaceDE w:val="0"/>
        <w:autoSpaceDN w:val="0"/>
        <w:adjustRightInd w:val="0"/>
        <w:ind w:left="1080"/>
        <w:jc w:val="both"/>
        <w:rPr>
          <w:strike/>
          <w:lang w:val="en-GB" w:eastAsia="sr-Cyrl-CS"/>
        </w:rPr>
      </w:pPr>
      <w:r w:rsidRPr="005D7EC0">
        <w:rPr>
          <w:strike/>
          <w:lang w:val="en-GB" w:eastAsia="sr-Cyrl-CS"/>
        </w:rPr>
        <w:t>Main work area</w:t>
      </w:r>
    </w:p>
    <w:p w14:paraId="3D426849" w14:textId="77777777" w:rsidR="00DC540C" w:rsidRDefault="00DC540C" w:rsidP="00F515E9">
      <w:pPr>
        <w:numPr>
          <w:ilvl w:val="0"/>
          <w:numId w:val="3"/>
        </w:numPr>
        <w:autoSpaceDE w:val="0"/>
        <w:autoSpaceDN w:val="0"/>
        <w:adjustRightInd w:val="0"/>
        <w:ind w:left="1080"/>
        <w:jc w:val="both"/>
        <w:rPr>
          <w:lang w:val="en-GB" w:eastAsia="sr-Cyrl-CS"/>
        </w:rPr>
      </w:pPr>
      <w:r w:rsidRPr="00F515E9">
        <w:rPr>
          <w:lang w:val="en-GB" w:eastAsia="sr-Cyrl-CS"/>
        </w:rPr>
        <w:t>Minor work area</w:t>
      </w:r>
    </w:p>
    <w:p w14:paraId="08D9D746" w14:textId="6ADAA1EA" w:rsidR="00230BFD" w:rsidRPr="000B4191" w:rsidRDefault="000B4191" w:rsidP="00F271E0">
      <w:pPr>
        <w:pStyle w:val="SingleTxtG"/>
        <w:numPr>
          <w:ilvl w:val="0"/>
          <w:numId w:val="3"/>
        </w:numPr>
        <w:rPr>
          <w:sz w:val="24"/>
          <w:szCs w:val="24"/>
        </w:rPr>
      </w:pPr>
      <w:r w:rsidRPr="000B4191">
        <w:rPr>
          <w:sz w:val="24"/>
          <w:szCs w:val="24"/>
        </w:rPr>
        <w:t>Technical provisions and are being drafted to address the specificities of vehicle connectivity and automation. This work is needed to integrate innovative technologies into the existing transport system and to ensure that the benefits of these new technologies can be captured: to better road safety, the environmental performance of road vehicles, to reduce congestions</w:t>
      </w:r>
      <w:r w:rsidR="00FA3D2A">
        <w:rPr>
          <w:sz w:val="24"/>
          <w:szCs w:val="24"/>
        </w:rPr>
        <w:t xml:space="preserve"> and</w:t>
      </w:r>
      <w:r>
        <w:rPr>
          <w:sz w:val="24"/>
          <w:szCs w:val="24"/>
        </w:rPr>
        <w:t xml:space="preserve"> to account for cyber security</w:t>
      </w:r>
      <w:r w:rsidR="00FA3D2A">
        <w:rPr>
          <w:sz w:val="24"/>
          <w:szCs w:val="24"/>
        </w:rPr>
        <w:t>.</w:t>
      </w:r>
    </w:p>
    <w:p w14:paraId="37A77CA1" w14:textId="77777777" w:rsidR="00DC540C" w:rsidRPr="005D7EC0" w:rsidRDefault="00DC540C" w:rsidP="00F515E9">
      <w:pPr>
        <w:numPr>
          <w:ilvl w:val="0"/>
          <w:numId w:val="3"/>
        </w:numPr>
        <w:autoSpaceDE w:val="0"/>
        <w:autoSpaceDN w:val="0"/>
        <w:adjustRightInd w:val="0"/>
        <w:ind w:left="1080"/>
        <w:jc w:val="both"/>
        <w:rPr>
          <w:strike/>
          <w:lang w:val="en-GB" w:eastAsia="sr-Cyrl-CS"/>
        </w:rPr>
      </w:pPr>
      <w:r w:rsidRPr="005D7EC0">
        <w:rPr>
          <w:strike/>
          <w:lang w:val="en-GB" w:eastAsia="sr-Cyrl-CS"/>
        </w:rPr>
        <w:lastRenderedPageBreak/>
        <w:t>N/A</w:t>
      </w:r>
    </w:p>
    <w:p w14:paraId="2F650A99" w14:textId="77777777" w:rsidR="00DC540C" w:rsidRPr="00F515E9" w:rsidRDefault="00DC540C" w:rsidP="00F515E9">
      <w:pPr>
        <w:autoSpaceDE w:val="0"/>
        <w:autoSpaceDN w:val="0"/>
        <w:adjustRightInd w:val="0"/>
        <w:ind w:left="1080" w:hanging="720"/>
        <w:jc w:val="both"/>
        <w:rPr>
          <w:b/>
          <w:bCs/>
          <w:lang w:val="en-GB" w:eastAsia="sr-Cyrl-CS"/>
        </w:rPr>
      </w:pPr>
    </w:p>
    <w:p w14:paraId="52546ED1" w14:textId="17DF2AA1" w:rsidR="00EB7EC9" w:rsidRDefault="00EB7EC9" w:rsidP="00EB7EC9">
      <w:pPr>
        <w:autoSpaceDE w:val="0"/>
        <w:autoSpaceDN w:val="0"/>
        <w:adjustRightInd w:val="0"/>
        <w:ind w:left="720" w:hanging="720"/>
        <w:jc w:val="both"/>
        <w:rPr>
          <w:b/>
          <w:bCs/>
          <w:sz w:val="28"/>
          <w:szCs w:val="28"/>
          <w:lang w:val="en-GB" w:eastAsia="sr-Cyrl-CS"/>
        </w:rPr>
      </w:pPr>
      <w:r>
        <w:rPr>
          <w:b/>
          <w:bCs/>
          <w:sz w:val="28"/>
          <w:szCs w:val="28"/>
          <w:lang w:val="en-GB" w:eastAsia="sr-Cyrl-CS"/>
        </w:rPr>
        <w:t>IV</w:t>
      </w:r>
      <w:r w:rsidRPr="0000412D">
        <w:rPr>
          <w:b/>
          <w:bCs/>
          <w:sz w:val="28"/>
          <w:szCs w:val="28"/>
          <w:lang w:val="en-GB" w:eastAsia="sr-Cyrl-CS"/>
        </w:rPr>
        <w:t xml:space="preserve">. Work areas covered by the </w:t>
      </w:r>
      <w:r w:rsidR="004B5CE7" w:rsidRPr="0000412D">
        <w:rPr>
          <w:b/>
          <w:bCs/>
          <w:sz w:val="28"/>
          <w:szCs w:val="28"/>
          <w:lang w:val="en-GB" w:eastAsia="sr-Cyrl-CS"/>
        </w:rPr>
        <w:t>Working Party</w:t>
      </w:r>
      <w:r w:rsidRPr="0000412D">
        <w:rPr>
          <w:b/>
          <w:bCs/>
          <w:sz w:val="28"/>
          <w:szCs w:val="28"/>
          <w:lang w:val="en-GB" w:eastAsia="sr-Cyrl-CS"/>
        </w:rPr>
        <w:t xml:space="preserve"> – efficiency and value </w:t>
      </w:r>
      <w:proofErr w:type="gramStart"/>
      <w:r w:rsidRPr="0000412D">
        <w:rPr>
          <w:b/>
          <w:bCs/>
          <w:sz w:val="28"/>
          <w:szCs w:val="28"/>
          <w:lang w:val="en-GB" w:eastAsia="sr-Cyrl-CS"/>
        </w:rPr>
        <w:t>added</w:t>
      </w:r>
      <w:proofErr w:type="gramEnd"/>
    </w:p>
    <w:p w14:paraId="0C2C1C99" w14:textId="1C6D4F8D" w:rsidR="00EB7EC9" w:rsidRPr="00F515E9" w:rsidRDefault="00EB7EC9" w:rsidP="00EB7EC9">
      <w:pPr>
        <w:autoSpaceDE w:val="0"/>
        <w:autoSpaceDN w:val="0"/>
        <w:adjustRightInd w:val="0"/>
        <w:ind w:left="360"/>
        <w:jc w:val="both"/>
        <w:rPr>
          <w:b/>
          <w:bCs/>
          <w:lang w:val="en-GB" w:eastAsia="sr-Cyrl-CS"/>
        </w:rPr>
      </w:pPr>
      <w:r w:rsidRPr="00F515E9">
        <w:rPr>
          <w:b/>
          <w:bCs/>
          <w:lang w:val="en-GB" w:eastAsia="sr-Cyrl-CS"/>
        </w:rPr>
        <w:t>A.</w:t>
      </w:r>
      <w:r w:rsidRPr="00F515E9">
        <w:rPr>
          <w:b/>
          <w:bCs/>
          <w:lang w:val="en-GB" w:eastAsia="sr-Cyrl-CS"/>
        </w:rPr>
        <w:tab/>
      </w:r>
      <w:r w:rsidRPr="00B94983">
        <w:rPr>
          <w:b/>
          <w:bCs/>
          <w:u w:val="single"/>
          <w:lang w:val="en-GB" w:eastAsia="sr-Cyrl-CS"/>
        </w:rPr>
        <w:t>Internal</w:t>
      </w:r>
      <w:r>
        <w:rPr>
          <w:b/>
          <w:bCs/>
          <w:lang w:val="en-GB" w:eastAsia="sr-Cyrl-CS"/>
        </w:rPr>
        <w:t xml:space="preserve"> overlaps/duplication </w:t>
      </w:r>
      <w:r w:rsidRPr="00F515E9">
        <w:rPr>
          <w:b/>
          <w:bCs/>
          <w:lang w:val="en-GB" w:eastAsia="sr-Cyrl-CS"/>
        </w:rPr>
        <w:t>(</w:t>
      </w:r>
      <w:r>
        <w:rPr>
          <w:b/>
          <w:bCs/>
          <w:lang w:val="en-GB" w:eastAsia="sr-Cyrl-CS"/>
        </w:rPr>
        <w:t xml:space="preserve">other UNECE bodies performing similar/identical tasks) </w:t>
      </w:r>
    </w:p>
    <w:p w14:paraId="49DC1DC9" w14:textId="5BA30C22" w:rsidR="0044038C" w:rsidRPr="0044038C" w:rsidRDefault="00EB7EC9" w:rsidP="0044038C">
      <w:pPr>
        <w:numPr>
          <w:ilvl w:val="0"/>
          <w:numId w:val="3"/>
        </w:numPr>
        <w:autoSpaceDE w:val="0"/>
        <w:autoSpaceDN w:val="0"/>
        <w:adjustRightInd w:val="0"/>
        <w:ind w:left="1080"/>
        <w:jc w:val="both"/>
        <w:rPr>
          <w:lang w:val="en-GB" w:eastAsia="sr-Cyrl-CS"/>
        </w:rPr>
      </w:pPr>
      <w:r>
        <w:rPr>
          <w:lang w:val="en-GB" w:eastAsia="sr-Cyrl-CS"/>
        </w:rPr>
        <w:t>Area of work 1:</w:t>
      </w:r>
      <w:r w:rsidR="00E82107">
        <w:rPr>
          <w:lang w:val="en-GB" w:eastAsia="sr-Cyrl-CS"/>
        </w:rPr>
        <w:t xml:space="preserve"> </w:t>
      </w:r>
      <w:r w:rsidR="0044038C" w:rsidRPr="0044038C">
        <w:rPr>
          <w:lang w:eastAsia="sr-Cyrl-CS"/>
        </w:rPr>
        <w:t xml:space="preserve">Enhanced </w:t>
      </w:r>
      <w:r w:rsidR="00DD1083">
        <w:rPr>
          <w:lang w:eastAsia="sr-Cyrl-CS"/>
        </w:rPr>
        <w:t xml:space="preserve">and harmonized </w:t>
      </w:r>
      <w:r w:rsidR="0000412D">
        <w:rPr>
          <w:lang w:eastAsia="sr-Cyrl-CS"/>
        </w:rPr>
        <w:t xml:space="preserve">legal </w:t>
      </w:r>
      <w:r w:rsidR="00DD1083">
        <w:rPr>
          <w:lang w:eastAsia="sr-Cyrl-CS"/>
        </w:rPr>
        <w:t xml:space="preserve">requirements for the </w:t>
      </w:r>
      <w:r w:rsidR="007E55A5">
        <w:rPr>
          <w:lang w:eastAsia="sr-Cyrl-CS"/>
        </w:rPr>
        <w:t xml:space="preserve">safety of </w:t>
      </w:r>
      <w:proofErr w:type="gramStart"/>
      <w:r w:rsidR="007E55A5">
        <w:rPr>
          <w:lang w:eastAsia="sr-Cyrl-CS"/>
        </w:rPr>
        <w:t>vehicles</w:t>
      </w:r>
      <w:r w:rsidR="0044038C" w:rsidRPr="0044038C">
        <w:rPr>
          <w:lang w:eastAsia="sr-Cyrl-CS"/>
        </w:rPr>
        <w:t>;</w:t>
      </w:r>
      <w:proofErr w:type="gramEnd"/>
    </w:p>
    <w:p w14:paraId="45AA394F" w14:textId="77777777" w:rsidR="00EB7EC9" w:rsidRPr="0044038C" w:rsidRDefault="00EB7EC9" w:rsidP="00B94983">
      <w:pPr>
        <w:numPr>
          <w:ilvl w:val="1"/>
          <w:numId w:val="3"/>
        </w:numPr>
        <w:autoSpaceDE w:val="0"/>
        <w:autoSpaceDN w:val="0"/>
        <w:adjustRightInd w:val="0"/>
        <w:jc w:val="both"/>
        <w:rPr>
          <w:strike/>
          <w:lang w:val="en-GB" w:eastAsia="sr-Cyrl-CS"/>
        </w:rPr>
      </w:pPr>
      <w:r w:rsidRPr="0044038C">
        <w:rPr>
          <w:strike/>
          <w:lang w:val="en-GB" w:eastAsia="sr-Cyrl-CS"/>
        </w:rPr>
        <w:t>Full overlap (explain)</w:t>
      </w:r>
    </w:p>
    <w:p w14:paraId="2E656670" w14:textId="77777777" w:rsidR="00EB7EC9" w:rsidRPr="0044038C" w:rsidRDefault="00EB7EC9" w:rsidP="00B94983">
      <w:pPr>
        <w:numPr>
          <w:ilvl w:val="1"/>
          <w:numId w:val="3"/>
        </w:numPr>
        <w:autoSpaceDE w:val="0"/>
        <w:autoSpaceDN w:val="0"/>
        <w:adjustRightInd w:val="0"/>
        <w:jc w:val="both"/>
        <w:rPr>
          <w:strike/>
          <w:lang w:val="en-GB" w:eastAsia="sr-Cyrl-CS"/>
        </w:rPr>
      </w:pPr>
      <w:r w:rsidRPr="0044038C">
        <w:rPr>
          <w:strike/>
          <w:lang w:val="en-GB" w:eastAsia="sr-Cyrl-CS"/>
        </w:rPr>
        <w:t>Partial overlap (explain)</w:t>
      </w:r>
    </w:p>
    <w:p w14:paraId="0317AF42" w14:textId="77777777" w:rsidR="00EB7EC9" w:rsidRDefault="00EB7EC9" w:rsidP="00B94983">
      <w:pPr>
        <w:numPr>
          <w:ilvl w:val="1"/>
          <w:numId w:val="3"/>
        </w:numPr>
        <w:autoSpaceDE w:val="0"/>
        <w:autoSpaceDN w:val="0"/>
        <w:adjustRightInd w:val="0"/>
        <w:jc w:val="both"/>
        <w:rPr>
          <w:lang w:val="en-GB" w:eastAsia="sr-Cyrl-CS"/>
        </w:rPr>
      </w:pPr>
      <w:r>
        <w:rPr>
          <w:lang w:val="en-GB" w:eastAsia="sr-Cyrl-CS"/>
        </w:rPr>
        <w:t>No overlap</w:t>
      </w:r>
    </w:p>
    <w:p w14:paraId="01C4C191" w14:textId="77777777" w:rsidR="009D389E" w:rsidRDefault="009D389E" w:rsidP="009D389E">
      <w:pPr>
        <w:autoSpaceDE w:val="0"/>
        <w:autoSpaceDN w:val="0"/>
        <w:adjustRightInd w:val="0"/>
        <w:ind w:left="1440"/>
        <w:jc w:val="both"/>
        <w:rPr>
          <w:lang w:val="en-GB" w:eastAsia="sr-Cyrl-CS"/>
        </w:rPr>
      </w:pPr>
    </w:p>
    <w:p w14:paraId="3EAB1EEA" w14:textId="2FC5086D" w:rsidR="00406BEC" w:rsidRPr="007100A2" w:rsidRDefault="00406BEC" w:rsidP="007100A2">
      <w:pPr>
        <w:numPr>
          <w:ilvl w:val="0"/>
          <w:numId w:val="3"/>
        </w:numPr>
        <w:autoSpaceDE w:val="0"/>
        <w:autoSpaceDN w:val="0"/>
        <w:adjustRightInd w:val="0"/>
        <w:ind w:left="1080"/>
        <w:jc w:val="both"/>
        <w:rPr>
          <w:lang w:val="en-GB" w:eastAsia="sr-Cyrl-CS"/>
        </w:rPr>
      </w:pPr>
      <w:r>
        <w:rPr>
          <w:lang w:val="en-GB" w:eastAsia="sr-Cyrl-CS"/>
        </w:rPr>
        <w:t>Area of work 2</w:t>
      </w:r>
      <w:r w:rsidR="007100A2">
        <w:rPr>
          <w:lang w:val="en-GB" w:eastAsia="sr-Cyrl-CS"/>
        </w:rPr>
        <w:t xml:space="preserve">: </w:t>
      </w:r>
      <w:r w:rsidR="003B69E7">
        <w:rPr>
          <w:lang w:val="en-GB" w:eastAsia="sr-Cyrl-CS"/>
        </w:rPr>
        <w:t xml:space="preserve">Enhanced and harmonized </w:t>
      </w:r>
      <w:r w:rsidR="0000412D">
        <w:rPr>
          <w:lang w:val="en-GB" w:eastAsia="sr-Cyrl-CS"/>
        </w:rPr>
        <w:t xml:space="preserve">legal </w:t>
      </w:r>
      <w:r w:rsidR="003B69E7">
        <w:rPr>
          <w:lang w:val="en-GB" w:eastAsia="sr-Cyrl-CS"/>
        </w:rPr>
        <w:t xml:space="preserve">requirements for reduced </w:t>
      </w:r>
      <w:r w:rsidR="002D5D59">
        <w:rPr>
          <w:lang w:val="en-GB" w:eastAsia="sr-Cyrl-CS"/>
        </w:rPr>
        <w:t>pollutant</w:t>
      </w:r>
      <w:r w:rsidR="00976B8B">
        <w:rPr>
          <w:lang w:val="en-GB" w:eastAsia="sr-Cyrl-CS"/>
        </w:rPr>
        <w:t xml:space="preserve"> </w:t>
      </w:r>
      <w:r w:rsidR="002D5D59">
        <w:rPr>
          <w:lang w:val="en-GB" w:eastAsia="sr-Cyrl-CS"/>
        </w:rPr>
        <w:t xml:space="preserve">emissions and </w:t>
      </w:r>
      <w:r w:rsidR="00976B8B">
        <w:rPr>
          <w:lang w:val="en-GB" w:eastAsia="sr-Cyrl-CS"/>
        </w:rPr>
        <w:t xml:space="preserve">energy </w:t>
      </w:r>
      <w:proofErr w:type="gramStart"/>
      <w:r w:rsidR="00976B8B">
        <w:rPr>
          <w:lang w:val="en-GB" w:eastAsia="sr-Cyrl-CS"/>
        </w:rPr>
        <w:t>consumption</w:t>
      </w:r>
      <w:r w:rsidR="002D5D59">
        <w:rPr>
          <w:lang w:val="en-GB" w:eastAsia="sr-Cyrl-CS"/>
        </w:rPr>
        <w:t>;</w:t>
      </w:r>
      <w:proofErr w:type="gramEnd"/>
    </w:p>
    <w:p w14:paraId="3D049103" w14:textId="77777777" w:rsidR="007100A2" w:rsidRPr="0044038C" w:rsidRDefault="007100A2" w:rsidP="007100A2">
      <w:pPr>
        <w:numPr>
          <w:ilvl w:val="1"/>
          <w:numId w:val="3"/>
        </w:numPr>
        <w:autoSpaceDE w:val="0"/>
        <w:autoSpaceDN w:val="0"/>
        <w:adjustRightInd w:val="0"/>
        <w:jc w:val="both"/>
        <w:rPr>
          <w:strike/>
          <w:lang w:val="en-GB" w:eastAsia="sr-Cyrl-CS"/>
        </w:rPr>
      </w:pPr>
      <w:r w:rsidRPr="0044038C">
        <w:rPr>
          <w:strike/>
          <w:lang w:val="en-GB" w:eastAsia="sr-Cyrl-CS"/>
        </w:rPr>
        <w:t>Full overlap (explain)</w:t>
      </w:r>
    </w:p>
    <w:p w14:paraId="733C02B1" w14:textId="77777777" w:rsidR="007100A2" w:rsidRPr="0044038C" w:rsidRDefault="007100A2" w:rsidP="007100A2">
      <w:pPr>
        <w:numPr>
          <w:ilvl w:val="1"/>
          <w:numId w:val="3"/>
        </w:numPr>
        <w:autoSpaceDE w:val="0"/>
        <w:autoSpaceDN w:val="0"/>
        <w:adjustRightInd w:val="0"/>
        <w:jc w:val="both"/>
        <w:rPr>
          <w:strike/>
          <w:lang w:val="en-GB" w:eastAsia="sr-Cyrl-CS"/>
        </w:rPr>
      </w:pPr>
      <w:r w:rsidRPr="0044038C">
        <w:rPr>
          <w:strike/>
          <w:lang w:val="en-GB" w:eastAsia="sr-Cyrl-CS"/>
        </w:rPr>
        <w:t>Partial overlap (explain)</w:t>
      </w:r>
    </w:p>
    <w:p w14:paraId="60404200" w14:textId="77777777" w:rsidR="007100A2" w:rsidRDefault="007100A2" w:rsidP="007100A2">
      <w:pPr>
        <w:numPr>
          <w:ilvl w:val="1"/>
          <w:numId w:val="3"/>
        </w:numPr>
        <w:autoSpaceDE w:val="0"/>
        <w:autoSpaceDN w:val="0"/>
        <w:adjustRightInd w:val="0"/>
        <w:jc w:val="both"/>
        <w:rPr>
          <w:lang w:val="en-GB" w:eastAsia="sr-Cyrl-CS"/>
        </w:rPr>
      </w:pPr>
      <w:r>
        <w:rPr>
          <w:lang w:val="en-GB" w:eastAsia="sr-Cyrl-CS"/>
        </w:rPr>
        <w:t>No overlap</w:t>
      </w:r>
    </w:p>
    <w:p w14:paraId="441B47DE" w14:textId="77777777" w:rsidR="00272287" w:rsidRPr="00272287" w:rsidRDefault="00272287" w:rsidP="009D389E">
      <w:pPr>
        <w:autoSpaceDE w:val="0"/>
        <w:autoSpaceDN w:val="0"/>
        <w:adjustRightInd w:val="0"/>
        <w:ind w:left="1080"/>
        <w:jc w:val="both"/>
        <w:rPr>
          <w:lang w:val="en-GB" w:eastAsia="sr-Cyrl-CS"/>
        </w:rPr>
      </w:pPr>
    </w:p>
    <w:p w14:paraId="65A0E0CB" w14:textId="7FE90DA6" w:rsidR="00272287" w:rsidRPr="007100A2" w:rsidRDefault="00272287" w:rsidP="00272287">
      <w:pPr>
        <w:numPr>
          <w:ilvl w:val="0"/>
          <w:numId w:val="3"/>
        </w:numPr>
        <w:autoSpaceDE w:val="0"/>
        <w:autoSpaceDN w:val="0"/>
        <w:adjustRightInd w:val="0"/>
        <w:ind w:left="1080"/>
        <w:jc w:val="both"/>
        <w:rPr>
          <w:lang w:val="en-GB" w:eastAsia="sr-Cyrl-CS"/>
        </w:rPr>
      </w:pPr>
      <w:r>
        <w:rPr>
          <w:lang w:val="en-GB" w:eastAsia="sr-Cyrl-CS"/>
        </w:rPr>
        <w:t xml:space="preserve">Area of work 3: </w:t>
      </w:r>
      <w:r w:rsidR="009A2800">
        <w:rPr>
          <w:lang w:eastAsia="sr-Cyrl-CS"/>
        </w:rPr>
        <w:t xml:space="preserve">Enhanced and harmonized </w:t>
      </w:r>
      <w:r w:rsidR="0000412D">
        <w:rPr>
          <w:lang w:eastAsia="sr-Cyrl-CS"/>
        </w:rPr>
        <w:t xml:space="preserve">legal </w:t>
      </w:r>
      <w:r w:rsidR="009A2800">
        <w:rPr>
          <w:lang w:eastAsia="sr-Cyrl-CS"/>
        </w:rPr>
        <w:t>requirements for the safety</w:t>
      </w:r>
      <w:r w:rsidR="00306ECA">
        <w:rPr>
          <w:lang w:eastAsia="sr-Cyrl-CS"/>
        </w:rPr>
        <w:t xml:space="preserve"> and security</w:t>
      </w:r>
      <w:r w:rsidR="009A2800">
        <w:rPr>
          <w:lang w:eastAsia="sr-Cyrl-CS"/>
        </w:rPr>
        <w:t xml:space="preserve"> of </w:t>
      </w:r>
      <w:r w:rsidR="001C4209">
        <w:rPr>
          <w:lang w:eastAsia="sr-Cyrl-CS"/>
        </w:rPr>
        <w:t xml:space="preserve">automated/autonomous and connected </w:t>
      </w:r>
      <w:proofErr w:type="gramStart"/>
      <w:r w:rsidR="001C4209">
        <w:rPr>
          <w:lang w:eastAsia="sr-Cyrl-CS"/>
        </w:rPr>
        <w:t>vehicles</w:t>
      </w:r>
      <w:r w:rsidRPr="0044038C">
        <w:rPr>
          <w:lang w:eastAsia="sr-Cyrl-CS"/>
        </w:rPr>
        <w:t>;</w:t>
      </w:r>
      <w:proofErr w:type="gramEnd"/>
    </w:p>
    <w:p w14:paraId="67DCC115" w14:textId="77777777" w:rsidR="00272287" w:rsidRPr="002F6075" w:rsidRDefault="00272287" w:rsidP="00272287">
      <w:pPr>
        <w:numPr>
          <w:ilvl w:val="1"/>
          <w:numId w:val="3"/>
        </w:numPr>
        <w:autoSpaceDE w:val="0"/>
        <w:autoSpaceDN w:val="0"/>
        <w:adjustRightInd w:val="0"/>
        <w:jc w:val="both"/>
        <w:rPr>
          <w:strike/>
          <w:lang w:val="en-GB" w:eastAsia="sr-Cyrl-CS"/>
        </w:rPr>
      </w:pPr>
      <w:r w:rsidRPr="002F6075">
        <w:rPr>
          <w:strike/>
          <w:lang w:val="en-GB" w:eastAsia="sr-Cyrl-CS"/>
        </w:rPr>
        <w:t>Full overlap (explain)</w:t>
      </w:r>
    </w:p>
    <w:p w14:paraId="1AE82DB4" w14:textId="77777777" w:rsidR="00272287" w:rsidRDefault="00272287" w:rsidP="00272287">
      <w:pPr>
        <w:numPr>
          <w:ilvl w:val="1"/>
          <w:numId w:val="3"/>
        </w:numPr>
        <w:autoSpaceDE w:val="0"/>
        <w:autoSpaceDN w:val="0"/>
        <w:adjustRightInd w:val="0"/>
        <w:jc w:val="both"/>
        <w:rPr>
          <w:lang w:val="en-GB" w:eastAsia="sr-Cyrl-CS"/>
        </w:rPr>
      </w:pPr>
      <w:r w:rsidRPr="00413BCD">
        <w:rPr>
          <w:lang w:val="en-GB" w:eastAsia="sr-Cyrl-CS"/>
        </w:rPr>
        <w:t>Partial overlap (explain)</w:t>
      </w:r>
    </w:p>
    <w:p w14:paraId="4735C0C9" w14:textId="38A0D0FC" w:rsidR="00413BCD" w:rsidRPr="00413BCD" w:rsidRDefault="002F6075" w:rsidP="00413BCD">
      <w:pPr>
        <w:autoSpaceDE w:val="0"/>
        <w:autoSpaceDN w:val="0"/>
        <w:adjustRightInd w:val="0"/>
        <w:ind w:left="1440"/>
        <w:jc w:val="both"/>
        <w:rPr>
          <w:lang w:val="en-GB" w:eastAsia="sr-Cyrl-CS"/>
        </w:rPr>
      </w:pPr>
      <w:r>
        <w:rPr>
          <w:lang w:val="en-GB" w:eastAsia="sr-Cyrl-CS"/>
        </w:rPr>
        <w:t xml:space="preserve">WP.1 is addressing the use of highly automated vehicles in road traffic </w:t>
      </w:r>
      <w:r w:rsidR="00887C77">
        <w:rPr>
          <w:lang w:val="en-GB" w:eastAsia="sr-Cyrl-CS"/>
        </w:rPr>
        <w:t xml:space="preserve">which needs </w:t>
      </w:r>
      <w:r w:rsidR="00C32B16">
        <w:rPr>
          <w:lang w:val="en-GB" w:eastAsia="sr-Cyrl-CS"/>
        </w:rPr>
        <w:t xml:space="preserve">the understanding of the safety requirements </w:t>
      </w:r>
      <w:r w:rsidR="009D389E">
        <w:rPr>
          <w:lang w:val="en-GB" w:eastAsia="sr-Cyrl-CS"/>
        </w:rPr>
        <w:t xml:space="preserve">as well as use-cases covered. </w:t>
      </w:r>
    </w:p>
    <w:p w14:paraId="582E1B85" w14:textId="77777777" w:rsidR="00272287" w:rsidRDefault="00272287" w:rsidP="00272287">
      <w:pPr>
        <w:numPr>
          <w:ilvl w:val="1"/>
          <w:numId w:val="3"/>
        </w:numPr>
        <w:autoSpaceDE w:val="0"/>
        <w:autoSpaceDN w:val="0"/>
        <w:adjustRightInd w:val="0"/>
        <w:jc w:val="both"/>
        <w:rPr>
          <w:strike/>
          <w:lang w:val="en-GB" w:eastAsia="sr-Cyrl-CS"/>
        </w:rPr>
      </w:pPr>
      <w:r w:rsidRPr="00413BCD">
        <w:rPr>
          <w:strike/>
          <w:lang w:val="en-GB" w:eastAsia="sr-Cyrl-CS"/>
        </w:rPr>
        <w:t>No overlap</w:t>
      </w:r>
    </w:p>
    <w:p w14:paraId="387C61DC" w14:textId="77777777" w:rsidR="009D389E" w:rsidRPr="00413BCD" w:rsidRDefault="009D389E" w:rsidP="009D389E">
      <w:pPr>
        <w:autoSpaceDE w:val="0"/>
        <w:autoSpaceDN w:val="0"/>
        <w:adjustRightInd w:val="0"/>
        <w:ind w:left="1440"/>
        <w:jc w:val="both"/>
        <w:rPr>
          <w:strike/>
          <w:lang w:val="en-GB" w:eastAsia="sr-Cyrl-CS"/>
        </w:rPr>
      </w:pPr>
    </w:p>
    <w:p w14:paraId="73454906" w14:textId="794A70B8" w:rsidR="00306ECA" w:rsidRPr="007100A2" w:rsidRDefault="00306ECA" w:rsidP="00306ECA">
      <w:pPr>
        <w:numPr>
          <w:ilvl w:val="0"/>
          <w:numId w:val="3"/>
        </w:numPr>
        <w:autoSpaceDE w:val="0"/>
        <w:autoSpaceDN w:val="0"/>
        <w:adjustRightInd w:val="0"/>
        <w:ind w:left="1080"/>
        <w:jc w:val="both"/>
        <w:rPr>
          <w:lang w:val="en-GB" w:eastAsia="sr-Cyrl-CS"/>
        </w:rPr>
      </w:pPr>
      <w:r>
        <w:rPr>
          <w:lang w:val="en-GB" w:eastAsia="sr-Cyrl-CS"/>
        </w:rPr>
        <w:t xml:space="preserve">Area of work 4: </w:t>
      </w:r>
      <w:r>
        <w:rPr>
          <w:lang w:eastAsia="sr-Cyrl-CS"/>
        </w:rPr>
        <w:t>Enhanced and harmonized requirements</w:t>
      </w:r>
      <w:r w:rsidR="0000412D">
        <w:rPr>
          <w:lang w:eastAsia="sr-Cyrl-CS"/>
        </w:rPr>
        <w:t xml:space="preserve"> legal</w:t>
      </w:r>
      <w:r>
        <w:rPr>
          <w:lang w:eastAsia="sr-Cyrl-CS"/>
        </w:rPr>
        <w:t xml:space="preserve"> for </w:t>
      </w:r>
      <w:r w:rsidR="00413BCD">
        <w:rPr>
          <w:lang w:eastAsia="sr-Cyrl-CS"/>
        </w:rPr>
        <w:t xml:space="preserve">periodic technical </w:t>
      </w:r>
      <w:proofErr w:type="gramStart"/>
      <w:r w:rsidR="00413BCD">
        <w:rPr>
          <w:lang w:eastAsia="sr-Cyrl-CS"/>
        </w:rPr>
        <w:t>inspections</w:t>
      </w:r>
      <w:r w:rsidRPr="0044038C">
        <w:rPr>
          <w:lang w:eastAsia="sr-Cyrl-CS"/>
        </w:rPr>
        <w:t>;</w:t>
      </w:r>
      <w:proofErr w:type="gramEnd"/>
    </w:p>
    <w:p w14:paraId="440F4F22" w14:textId="77777777" w:rsidR="00306ECA" w:rsidRPr="0044038C" w:rsidRDefault="00306ECA" w:rsidP="00306ECA">
      <w:pPr>
        <w:numPr>
          <w:ilvl w:val="1"/>
          <w:numId w:val="3"/>
        </w:numPr>
        <w:autoSpaceDE w:val="0"/>
        <w:autoSpaceDN w:val="0"/>
        <w:adjustRightInd w:val="0"/>
        <w:jc w:val="both"/>
        <w:rPr>
          <w:strike/>
          <w:lang w:val="en-GB" w:eastAsia="sr-Cyrl-CS"/>
        </w:rPr>
      </w:pPr>
      <w:r w:rsidRPr="0044038C">
        <w:rPr>
          <w:strike/>
          <w:lang w:val="en-GB" w:eastAsia="sr-Cyrl-CS"/>
        </w:rPr>
        <w:t>Full overlap (explain)</w:t>
      </w:r>
    </w:p>
    <w:p w14:paraId="1A5BB12F" w14:textId="77777777" w:rsidR="00306ECA" w:rsidRDefault="00306ECA" w:rsidP="00306ECA">
      <w:pPr>
        <w:numPr>
          <w:ilvl w:val="1"/>
          <w:numId w:val="3"/>
        </w:numPr>
        <w:autoSpaceDE w:val="0"/>
        <w:autoSpaceDN w:val="0"/>
        <w:adjustRightInd w:val="0"/>
        <w:jc w:val="both"/>
        <w:rPr>
          <w:lang w:val="en-GB" w:eastAsia="sr-Cyrl-CS"/>
        </w:rPr>
      </w:pPr>
      <w:r w:rsidRPr="009D389E">
        <w:rPr>
          <w:lang w:val="en-GB" w:eastAsia="sr-Cyrl-CS"/>
        </w:rPr>
        <w:t>Partial overlap (explain)</w:t>
      </w:r>
    </w:p>
    <w:p w14:paraId="7EE18EC8" w14:textId="65A04915" w:rsidR="009D389E" w:rsidRPr="009D389E" w:rsidRDefault="0010746D" w:rsidP="009D389E">
      <w:pPr>
        <w:autoSpaceDE w:val="0"/>
        <w:autoSpaceDN w:val="0"/>
        <w:adjustRightInd w:val="0"/>
        <w:ind w:left="1440"/>
        <w:jc w:val="both"/>
        <w:rPr>
          <w:lang w:val="en-GB" w:eastAsia="sr-Cyrl-CS"/>
        </w:rPr>
      </w:pPr>
      <w:bookmarkStart w:id="1" w:name="_Hlk143787075"/>
      <w:r>
        <w:rPr>
          <w:lang w:val="en-GB" w:eastAsia="sr-Cyrl-CS"/>
        </w:rPr>
        <w:t xml:space="preserve">WP.1 maintains in its resolution R.E.1 </w:t>
      </w:r>
      <w:proofErr w:type="gramStart"/>
      <w:r w:rsidR="00CD10CC">
        <w:rPr>
          <w:lang w:val="en-GB" w:eastAsia="sr-Cyrl-CS"/>
        </w:rPr>
        <w:t>requirements</w:t>
      </w:r>
      <w:proofErr w:type="gramEnd"/>
      <w:r w:rsidR="00CD10CC">
        <w:rPr>
          <w:lang w:val="en-GB" w:eastAsia="sr-Cyrl-CS"/>
        </w:rPr>
        <w:t xml:space="preserve"> related to periodic technical inspections stemming from </w:t>
      </w:r>
      <w:r w:rsidR="00192EEB">
        <w:rPr>
          <w:lang w:val="en-GB" w:eastAsia="sr-Cyrl-CS"/>
        </w:rPr>
        <w:t>times before the establishment of the 1997 Agreement.</w:t>
      </w:r>
    </w:p>
    <w:bookmarkEnd w:id="1"/>
    <w:p w14:paraId="4AA905C8" w14:textId="77777777" w:rsidR="00306ECA" w:rsidRPr="009D389E" w:rsidRDefault="00306ECA" w:rsidP="00306ECA">
      <w:pPr>
        <w:numPr>
          <w:ilvl w:val="1"/>
          <w:numId w:val="3"/>
        </w:numPr>
        <w:autoSpaceDE w:val="0"/>
        <w:autoSpaceDN w:val="0"/>
        <w:adjustRightInd w:val="0"/>
        <w:jc w:val="both"/>
        <w:rPr>
          <w:strike/>
          <w:lang w:val="en-GB" w:eastAsia="sr-Cyrl-CS"/>
        </w:rPr>
      </w:pPr>
      <w:r w:rsidRPr="009D389E">
        <w:rPr>
          <w:strike/>
          <w:lang w:val="en-GB" w:eastAsia="sr-Cyrl-CS"/>
        </w:rPr>
        <w:t>No overlap</w:t>
      </w:r>
    </w:p>
    <w:p w14:paraId="27E5FC16" w14:textId="4D939F08" w:rsidR="007100A2" w:rsidRDefault="007100A2" w:rsidP="00272287">
      <w:pPr>
        <w:numPr>
          <w:ilvl w:val="0"/>
          <w:numId w:val="3"/>
        </w:numPr>
        <w:autoSpaceDE w:val="0"/>
        <w:autoSpaceDN w:val="0"/>
        <w:adjustRightInd w:val="0"/>
        <w:ind w:left="1080"/>
        <w:jc w:val="both"/>
        <w:rPr>
          <w:lang w:val="en-GB" w:eastAsia="sr-Cyrl-CS"/>
        </w:rPr>
      </w:pPr>
    </w:p>
    <w:p w14:paraId="45CDC9BB" w14:textId="77777777" w:rsidR="00EB7EC9" w:rsidRPr="00F515E9" w:rsidRDefault="00EB7EC9" w:rsidP="00B94983">
      <w:pPr>
        <w:autoSpaceDE w:val="0"/>
        <w:autoSpaceDN w:val="0"/>
        <w:adjustRightInd w:val="0"/>
        <w:jc w:val="both"/>
        <w:rPr>
          <w:lang w:val="en-GB" w:eastAsia="sr-Cyrl-CS"/>
        </w:rPr>
      </w:pPr>
    </w:p>
    <w:p w14:paraId="02C0E9CC" w14:textId="72ED05BD" w:rsidR="00EB7EC9" w:rsidRPr="00F515E9" w:rsidRDefault="00EB7EC9" w:rsidP="00EB7EC9">
      <w:pPr>
        <w:autoSpaceDE w:val="0"/>
        <w:autoSpaceDN w:val="0"/>
        <w:adjustRightInd w:val="0"/>
        <w:ind w:left="360"/>
        <w:jc w:val="both"/>
        <w:rPr>
          <w:b/>
          <w:bCs/>
          <w:lang w:val="en-GB" w:eastAsia="sr-Cyrl-CS"/>
        </w:rPr>
      </w:pPr>
      <w:r>
        <w:rPr>
          <w:b/>
          <w:bCs/>
          <w:lang w:val="en-GB" w:eastAsia="sr-Cyrl-CS"/>
        </w:rPr>
        <w:t>B</w:t>
      </w:r>
      <w:r w:rsidRPr="00F515E9">
        <w:rPr>
          <w:b/>
          <w:bCs/>
          <w:lang w:val="en-GB" w:eastAsia="sr-Cyrl-CS"/>
        </w:rPr>
        <w:t>.</w:t>
      </w:r>
      <w:r w:rsidRPr="00F515E9">
        <w:rPr>
          <w:b/>
          <w:bCs/>
          <w:lang w:val="en-GB" w:eastAsia="sr-Cyrl-CS"/>
        </w:rPr>
        <w:tab/>
      </w:r>
      <w:r w:rsidRPr="00B94983">
        <w:rPr>
          <w:b/>
          <w:bCs/>
          <w:u w:val="single"/>
          <w:lang w:val="en-GB" w:eastAsia="sr-Cyrl-CS"/>
        </w:rPr>
        <w:t>External</w:t>
      </w:r>
      <w:r>
        <w:rPr>
          <w:b/>
          <w:bCs/>
          <w:lang w:val="en-GB" w:eastAsia="sr-Cyrl-CS"/>
        </w:rPr>
        <w:t xml:space="preserve"> overlaps/duplication </w:t>
      </w:r>
      <w:r w:rsidRPr="00F515E9">
        <w:rPr>
          <w:b/>
          <w:bCs/>
          <w:lang w:val="en-GB" w:eastAsia="sr-Cyrl-CS"/>
        </w:rPr>
        <w:t>(</w:t>
      </w:r>
      <w:r>
        <w:rPr>
          <w:b/>
          <w:bCs/>
          <w:lang w:val="en-GB" w:eastAsia="sr-Cyrl-CS"/>
        </w:rPr>
        <w:t xml:space="preserve">other non-UNECE bodies performing similar/identical tasks) </w:t>
      </w:r>
    </w:p>
    <w:p w14:paraId="4EA5054A" w14:textId="17154ED3" w:rsidR="009D389E" w:rsidRPr="0044038C" w:rsidRDefault="009D389E" w:rsidP="009D389E">
      <w:pPr>
        <w:numPr>
          <w:ilvl w:val="0"/>
          <w:numId w:val="3"/>
        </w:numPr>
        <w:autoSpaceDE w:val="0"/>
        <w:autoSpaceDN w:val="0"/>
        <w:adjustRightInd w:val="0"/>
        <w:ind w:left="1080"/>
        <w:jc w:val="both"/>
        <w:rPr>
          <w:lang w:val="en-GB" w:eastAsia="sr-Cyrl-CS"/>
        </w:rPr>
      </w:pPr>
      <w:r>
        <w:rPr>
          <w:lang w:val="en-GB" w:eastAsia="sr-Cyrl-CS"/>
        </w:rPr>
        <w:t xml:space="preserve">Area of work 1: </w:t>
      </w:r>
      <w:r w:rsidRPr="0044038C">
        <w:rPr>
          <w:lang w:eastAsia="sr-Cyrl-CS"/>
        </w:rPr>
        <w:t xml:space="preserve">Enhanced </w:t>
      </w:r>
      <w:r>
        <w:rPr>
          <w:lang w:eastAsia="sr-Cyrl-CS"/>
        </w:rPr>
        <w:t>and harmonized</w:t>
      </w:r>
      <w:r w:rsidR="0000412D">
        <w:rPr>
          <w:lang w:eastAsia="sr-Cyrl-CS"/>
        </w:rPr>
        <w:t xml:space="preserve"> legal</w:t>
      </w:r>
      <w:r>
        <w:rPr>
          <w:lang w:eastAsia="sr-Cyrl-CS"/>
        </w:rPr>
        <w:t xml:space="preserve"> requirements for the safety of </w:t>
      </w:r>
      <w:proofErr w:type="gramStart"/>
      <w:r>
        <w:rPr>
          <w:lang w:eastAsia="sr-Cyrl-CS"/>
        </w:rPr>
        <w:t>vehicles</w:t>
      </w:r>
      <w:r w:rsidRPr="0044038C">
        <w:rPr>
          <w:lang w:eastAsia="sr-Cyrl-CS"/>
        </w:rPr>
        <w:t>;</w:t>
      </w:r>
      <w:proofErr w:type="gramEnd"/>
    </w:p>
    <w:p w14:paraId="2BC8B9DB" w14:textId="77777777" w:rsidR="009D389E" w:rsidRPr="0044038C" w:rsidRDefault="009D389E" w:rsidP="009D389E">
      <w:pPr>
        <w:numPr>
          <w:ilvl w:val="1"/>
          <w:numId w:val="3"/>
        </w:numPr>
        <w:autoSpaceDE w:val="0"/>
        <w:autoSpaceDN w:val="0"/>
        <w:adjustRightInd w:val="0"/>
        <w:jc w:val="both"/>
        <w:rPr>
          <w:strike/>
          <w:lang w:val="en-GB" w:eastAsia="sr-Cyrl-CS"/>
        </w:rPr>
      </w:pPr>
      <w:r w:rsidRPr="0044038C">
        <w:rPr>
          <w:strike/>
          <w:lang w:val="en-GB" w:eastAsia="sr-Cyrl-CS"/>
        </w:rPr>
        <w:t>Full overlap (explain)</w:t>
      </w:r>
    </w:p>
    <w:p w14:paraId="4E8ED575" w14:textId="77777777" w:rsidR="009D389E" w:rsidRPr="0044038C" w:rsidRDefault="009D389E" w:rsidP="009D389E">
      <w:pPr>
        <w:numPr>
          <w:ilvl w:val="1"/>
          <w:numId w:val="3"/>
        </w:numPr>
        <w:autoSpaceDE w:val="0"/>
        <w:autoSpaceDN w:val="0"/>
        <w:adjustRightInd w:val="0"/>
        <w:jc w:val="both"/>
        <w:rPr>
          <w:strike/>
          <w:lang w:val="en-GB" w:eastAsia="sr-Cyrl-CS"/>
        </w:rPr>
      </w:pPr>
      <w:r w:rsidRPr="0044038C">
        <w:rPr>
          <w:strike/>
          <w:lang w:val="en-GB" w:eastAsia="sr-Cyrl-CS"/>
        </w:rPr>
        <w:t>Partial overlap (explain)</w:t>
      </w:r>
    </w:p>
    <w:p w14:paraId="589FCD9B" w14:textId="77777777" w:rsidR="009D389E" w:rsidRDefault="009D389E" w:rsidP="009D389E">
      <w:pPr>
        <w:numPr>
          <w:ilvl w:val="1"/>
          <w:numId w:val="3"/>
        </w:numPr>
        <w:autoSpaceDE w:val="0"/>
        <w:autoSpaceDN w:val="0"/>
        <w:adjustRightInd w:val="0"/>
        <w:jc w:val="both"/>
        <w:rPr>
          <w:lang w:val="en-GB" w:eastAsia="sr-Cyrl-CS"/>
        </w:rPr>
      </w:pPr>
      <w:r>
        <w:rPr>
          <w:lang w:val="en-GB" w:eastAsia="sr-Cyrl-CS"/>
        </w:rPr>
        <w:t>No overlap</w:t>
      </w:r>
    </w:p>
    <w:p w14:paraId="0E9CA739" w14:textId="52274916" w:rsidR="00D5173E" w:rsidRDefault="00685064" w:rsidP="00D5173E">
      <w:pPr>
        <w:autoSpaceDE w:val="0"/>
        <w:autoSpaceDN w:val="0"/>
        <w:adjustRightInd w:val="0"/>
        <w:ind w:left="1440"/>
        <w:jc w:val="both"/>
        <w:rPr>
          <w:lang w:val="en-GB" w:eastAsia="sr-Cyrl-CS"/>
        </w:rPr>
      </w:pPr>
      <w:bookmarkStart w:id="2" w:name="_Hlk143786775"/>
      <w:r>
        <w:rPr>
          <w:lang w:val="en-GB" w:eastAsia="sr-Cyrl-CS"/>
        </w:rPr>
        <w:t xml:space="preserve">Note: The European Union has </w:t>
      </w:r>
      <w:r w:rsidR="00FD4293">
        <w:rPr>
          <w:lang w:val="en-GB" w:eastAsia="sr-Cyrl-CS"/>
        </w:rPr>
        <w:t xml:space="preserve">replaced its technical directives with references to </w:t>
      </w:r>
      <w:r w:rsidR="009463EA">
        <w:rPr>
          <w:lang w:val="en-GB" w:eastAsia="sr-Cyrl-CS"/>
        </w:rPr>
        <w:t xml:space="preserve">UN Regulations. </w:t>
      </w:r>
    </w:p>
    <w:p w14:paraId="50D7C16F" w14:textId="0B650DE4" w:rsidR="009463EA" w:rsidRDefault="00821E5B" w:rsidP="00D5173E">
      <w:pPr>
        <w:autoSpaceDE w:val="0"/>
        <w:autoSpaceDN w:val="0"/>
        <w:adjustRightInd w:val="0"/>
        <w:ind w:left="1440"/>
        <w:jc w:val="both"/>
        <w:rPr>
          <w:lang w:val="en-GB" w:eastAsia="sr-Cyrl-CS"/>
        </w:rPr>
      </w:pPr>
      <w:r>
        <w:rPr>
          <w:lang w:val="en-GB" w:eastAsia="sr-Cyrl-CS"/>
        </w:rPr>
        <w:lastRenderedPageBreak/>
        <w:t xml:space="preserve">National legislation </w:t>
      </w:r>
      <w:r w:rsidR="00F4729F">
        <w:rPr>
          <w:lang w:val="en-GB" w:eastAsia="sr-Cyrl-CS"/>
        </w:rPr>
        <w:t xml:space="preserve">of non-contracting parties partially </w:t>
      </w:r>
      <w:r w:rsidR="00714B28">
        <w:rPr>
          <w:lang w:val="en-GB" w:eastAsia="sr-Cyrl-CS"/>
        </w:rPr>
        <w:t>contains related or similar provisions.</w:t>
      </w:r>
    </w:p>
    <w:p w14:paraId="519CB122" w14:textId="55274D34" w:rsidR="00C5278D" w:rsidRDefault="00C5278D" w:rsidP="00D5173E">
      <w:pPr>
        <w:autoSpaceDE w:val="0"/>
        <w:autoSpaceDN w:val="0"/>
        <w:adjustRightInd w:val="0"/>
        <w:ind w:left="1440"/>
        <w:jc w:val="both"/>
        <w:rPr>
          <w:lang w:val="en-GB" w:eastAsia="sr-Cyrl-CS"/>
        </w:rPr>
      </w:pPr>
      <w:r>
        <w:rPr>
          <w:lang w:val="en-GB" w:eastAsia="sr-Cyrl-CS"/>
        </w:rPr>
        <w:t>Privat</w:t>
      </w:r>
      <w:r w:rsidR="00D71678">
        <w:rPr>
          <w:lang w:val="en-GB" w:eastAsia="sr-Cyrl-CS"/>
        </w:rPr>
        <w:t xml:space="preserve">e Standardization Organisations partially address </w:t>
      </w:r>
      <w:r w:rsidR="001F2792">
        <w:rPr>
          <w:lang w:val="en-GB" w:eastAsia="sr-Cyrl-CS"/>
        </w:rPr>
        <w:t>related technical elements.</w:t>
      </w:r>
    </w:p>
    <w:bookmarkEnd w:id="2"/>
    <w:p w14:paraId="059FA6ED" w14:textId="2C94F0B9" w:rsidR="009D389E" w:rsidRPr="007100A2" w:rsidRDefault="009D389E" w:rsidP="009D389E">
      <w:pPr>
        <w:numPr>
          <w:ilvl w:val="0"/>
          <w:numId w:val="3"/>
        </w:numPr>
        <w:autoSpaceDE w:val="0"/>
        <w:autoSpaceDN w:val="0"/>
        <w:adjustRightInd w:val="0"/>
        <w:ind w:left="1080"/>
        <w:jc w:val="both"/>
        <w:rPr>
          <w:lang w:val="en-GB" w:eastAsia="sr-Cyrl-CS"/>
        </w:rPr>
      </w:pPr>
      <w:r>
        <w:rPr>
          <w:lang w:val="en-GB" w:eastAsia="sr-Cyrl-CS"/>
        </w:rPr>
        <w:t>Area of work 2: Enhanced and harmonized</w:t>
      </w:r>
      <w:r w:rsidR="0000412D">
        <w:rPr>
          <w:lang w:val="en-GB" w:eastAsia="sr-Cyrl-CS"/>
        </w:rPr>
        <w:t xml:space="preserve"> legal</w:t>
      </w:r>
      <w:r>
        <w:rPr>
          <w:lang w:val="en-GB" w:eastAsia="sr-Cyrl-CS"/>
        </w:rPr>
        <w:t xml:space="preserve"> requirements for reduced pollutant emissions and energy </w:t>
      </w:r>
      <w:proofErr w:type="gramStart"/>
      <w:r>
        <w:rPr>
          <w:lang w:val="en-GB" w:eastAsia="sr-Cyrl-CS"/>
        </w:rPr>
        <w:t>consumption;</w:t>
      </w:r>
      <w:proofErr w:type="gramEnd"/>
    </w:p>
    <w:p w14:paraId="58D38FFD" w14:textId="77777777" w:rsidR="009D389E" w:rsidRPr="0044038C" w:rsidRDefault="009D389E" w:rsidP="009D389E">
      <w:pPr>
        <w:numPr>
          <w:ilvl w:val="1"/>
          <w:numId w:val="3"/>
        </w:numPr>
        <w:autoSpaceDE w:val="0"/>
        <w:autoSpaceDN w:val="0"/>
        <w:adjustRightInd w:val="0"/>
        <w:jc w:val="both"/>
        <w:rPr>
          <w:strike/>
          <w:lang w:val="en-GB" w:eastAsia="sr-Cyrl-CS"/>
        </w:rPr>
      </w:pPr>
      <w:r w:rsidRPr="0044038C">
        <w:rPr>
          <w:strike/>
          <w:lang w:val="en-GB" w:eastAsia="sr-Cyrl-CS"/>
        </w:rPr>
        <w:t>Full overlap (explain)</w:t>
      </w:r>
    </w:p>
    <w:p w14:paraId="4747B819" w14:textId="77777777" w:rsidR="009D389E" w:rsidRPr="0044038C" w:rsidRDefault="009D389E" w:rsidP="009D389E">
      <w:pPr>
        <w:numPr>
          <w:ilvl w:val="1"/>
          <w:numId w:val="3"/>
        </w:numPr>
        <w:autoSpaceDE w:val="0"/>
        <w:autoSpaceDN w:val="0"/>
        <w:adjustRightInd w:val="0"/>
        <w:jc w:val="both"/>
        <w:rPr>
          <w:strike/>
          <w:lang w:val="en-GB" w:eastAsia="sr-Cyrl-CS"/>
        </w:rPr>
      </w:pPr>
      <w:r w:rsidRPr="0044038C">
        <w:rPr>
          <w:strike/>
          <w:lang w:val="en-GB" w:eastAsia="sr-Cyrl-CS"/>
        </w:rPr>
        <w:t>Partial overlap (explain)</w:t>
      </w:r>
    </w:p>
    <w:p w14:paraId="256E7319" w14:textId="77777777" w:rsidR="009D389E" w:rsidRDefault="009D389E" w:rsidP="009D389E">
      <w:pPr>
        <w:numPr>
          <w:ilvl w:val="1"/>
          <w:numId w:val="3"/>
        </w:numPr>
        <w:autoSpaceDE w:val="0"/>
        <w:autoSpaceDN w:val="0"/>
        <w:adjustRightInd w:val="0"/>
        <w:jc w:val="both"/>
        <w:rPr>
          <w:lang w:val="en-GB" w:eastAsia="sr-Cyrl-CS"/>
        </w:rPr>
      </w:pPr>
      <w:r>
        <w:rPr>
          <w:lang w:val="en-GB" w:eastAsia="sr-Cyrl-CS"/>
        </w:rPr>
        <w:t>No overlap</w:t>
      </w:r>
    </w:p>
    <w:p w14:paraId="45C207FB" w14:textId="77777777" w:rsidR="0000412D" w:rsidRPr="0000412D" w:rsidRDefault="0000412D" w:rsidP="0000412D">
      <w:pPr>
        <w:autoSpaceDE w:val="0"/>
        <w:autoSpaceDN w:val="0"/>
        <w:adjustRightInd w:val="0"/>
        <w:ind w:left="1418"/>
        <w:rPr>
          <w:lang w:val="en-GB" w:eastAsia="sr-Cyrl-CS"/>
        </w:rPr>
      </w:pPr>
      <w:r w:rsidRPr="0000412D">
        <w:rPr>
          <w:lang w:val="en-GB" w:eastAsia="sr-Cyrl-CS"/>
        </w:rPr>
        <w:t xml:space="preserve">Note: The European Union has replaced its technical directives with references to UN Regulations. </w:t>
      </w:r>
    </w:p>
    <w:p w14:paraId="3FB8FB48" w14:textId="77777777" w:rsidR="0000412D" w:rsidRPr="0000412D" w:rsidRDefault="0000412D" w:rsidP="0000412D">
      <w:pPr>
        <w:autoSpaceDE w:val="0"/>
        <w:autoSpaceDN w:val="0"/>
        <w:adjustRightInd w:val="0"/>
        <w:ind w:left="1418"/>
        <w:rPr>
          <w:lang w:val="en-GB" w:eastAsia="sr-Cyrl-CS"/>
        </w:rPr>
      </w:pPr>
      <w:r w:rsidRPr="0000412D">
        <w:rPr>
          <w:lang w:val="en-GB" w:eastAsia="sr-Cyrl-CS"/>
        </w:rPr>
        <w:t>National legislation of non-contracting parties partially contains related or similar provisions.</w:t>
      </w:r>
    </w:p>
    <w:p w14:paraId="19423BA9" w14:textId="368CBD7E" w:rsidR="009D389E" w:rsidRPr="00272287" w:rsidRDefault="0000412D" w:rsidP="0000412D">
      <w:pPr>
        <w:autoSpaceDE w:val="0"/>
        <w:autoSpaceDN w:val="0"/>
        <w:adjustRightInd w:val="0"/>
        <w:ind w:left="1418"/>
        <w:jc w:val="both"/>
        <w:rPr>
          <w:lang w:val="en-GB" w:eastAsia="sr-Cyrl-CS"/>
        </w:rPr>
      </w:pPr>
      <w:r w:rsidRPr="0000412D">
        <w:rPr>
          <w:lang w:val="en-GB" w:eastAsia="sr-Cyrl-CS"/>
        </w:rPr>
        <w:t>Private Standardization Organisations partially address related technical elements.</w:t>
      </w:r>
    </w:p>
    <w:p w14:paraId="1CF77101" w14:textId="2A0AEBA3" w:rsidR="009D389E" w:rsidRPr="007100A2" w:rsidRDefault="009D389E" w:rsidP="009D389E">
      <w:pPr>
        <w:numPr>
          <w:ilvl w:val="0"/>
          <w:numId w:val="3"/>
        </w:numPr>
        <w:autoSpaceDE w:val="0"/>
        <w:autoSpaceDN w:val="0"/>
        <w:adjustRightInd w:val="0"/>
        <w:ind w:left="1080"/>
        <w:jc w:val="both"/>
        <w:rPr>
          <w:lang w:val="en-GB" w:eastAsia="sr-Cyrl-CS"/>
        </w:rPr>
      </w:pPr>
      <w:r>
        <w:rPr>
          <w:lang w:val="en-GB" w:eastAsia="sr-Cyrl-CS"/>
        </w:rPr>
        <w:t xml:space="preserve">Area of work 3: </w:t>
      </w:r>
      <w:r>
        <w:rPr>
          <w:lang w:eastAsia="sr-Cyrl-CS"/>
        </w:rPr>
        <w:t>Enhanced and harmonized</w:t>
      </w:r>
      <w:r w:rsidR="0000412D">
        <w:rPr>
          <w:lang w:eastAsia="sr-Cyrl-CS"/>
        </w:rPr>
        <w:t xml:space="preserve"> legal</w:t>
      </w:r>
      <w:r>
        <w:rPr>
          <w:lang w:eastAsia="sr-Cyrl-CS"/>
        </w:rPr>
        <w:t xml:space="preserve"> requirements for the safety and security of automated/autonomous and connected </w:t>
      </w:r>
      <w:proofErr w:type="gramStart"/>
      <w:r>
        <w:rPr>
          <w:lang w:eastAsia="sr-Cyrl-CS"/>
        </w:rPr>
        <w:t>vehicles</w:t>
      </w:r>
      <w:r w:rsidRPr="0044038C">
        <w:rPr>
          <w:lang w:eastAsia="sr-Cyrl-CS"/>
        </w:rPr>
        <w:t>;</w:t>
      </w:r>
      <w:proofErr w:type="gramEnd"/>
    </w:p>
    <w:p w14:paraId="5BB6E617" w14:textId="77777777" w:rsidR="009D389E" w:rsidRPr="002F6075" w:rsidRDefault="009D389E" w:rsidP="009D389E">
      <w:pPr>
        <w:numPr>
          <w:ilvl w:val="1"/>
          <w:numId w:val="3"/>
        </w:numPr>
        <w:autoSpaceDE w:val="0"/>
        <w:autoSpaceDN w:val="0"/>
        <w:adjustRightInd w:val="0"/>
        <w:jc w:val="both"/>
        <w:rPr>
          <w:strike/>
          <w:lang w:val="en-GB" w:eastAsia="sr-Cyrl-CS"/>
        </w:rPr>
      </w:pPr>
      <w:r w:rsidRPr="002F6075">
        <w:rPr>
          <w:strike/>
          <w:lang w:val="en-GB" w:eastAsia="sr-Cyrl-CS"/>
        </w:rPr>
        <w:t>Full overlap (explain)</w:t>
      </w:r>
    </w:p>
    <w:p w14:paraId="12A5D913" w14:textId="77777777" w:rsidR="009D389E" w:rsidRDefault="009D389E" w:rsidP="009D389E">
      <w:pPr>
        <w:numPr>
          <w:ilvl w:val="1"/>
          <w:numId w:val="3"/>
        </w:numPr>
        <w:autoSpaceDE w:val="0"/>
        <w:autoSpaceDN w:val="0"/>
        <w:adjustRightInd w:val="0"/>
        <w:jc w:val="both"/>
        <w:rPr>
          <w:lang w:val="en-GB" w:eastAsia="sr-Cyrl-CS"/>
        </w:rPr>
      </w:pPr>
      <w:r w:rsidRPr="00413BCD">
        <w:rPr>
          <w:lang w:val="en-GB" w:eastAsia="sr-Cyrl-CS"/>
        </w:rPr>
        <w:t>Partial overlap (explain)</w:t>
      </w:r>
    </w:p>
    <w:p w14:paraId="3B5193C6" w14:textId="77777777" w:rsidR="009D389E" w:rsidRDefault="009D389E" w:rsidP="009D389E">
      <w:pPr>
        <w:numPr>
          <w:ilvl w:val="1"/>
          <w:numId w:val="3"/>
        </w:numPr>
        <w:autoSpaceDE w:val="0"/>
        <w:autoSpaceDN w:val="0"/>
        <w:adjustRightInd w:val="0"/>
        <w:jc w:val="both"/>
        <w:rPr>
          <w:strike/>
          <w:lang w:val="en-GB" w:eastAsia="sr-Cyrl-CS"/>
        </w:rPr>
      </w:pPr>
      <w:r w:rsidRPr="00413BCD">
        <w:rPr>
          <w:strike/>
          <w:lang w:val="en-GB" w:eastAsia="sr-Cyrl-CS"/>
        </w:rPr>
        <w:t>No overlap</w:t>
      </w:r>
    </w:p>
    <w:p w14:paraId="60F8AA33" w14:textId="77777777" w:rsidR="0000412D" w:rsidRPr="0000412D" w:rsidRDefault="0000412D" w:rsidP="0000412D">
      <w:pPr>
        <w:autoSpaceDE w:val="0"/>
        <w:autoSpaceDN w:val="0"/>
        <w:adjustRightInd w:val="0"/>
        <w:ind w:left="1440"/>
        <w:rPr>
          <w:lang w:val="en-GB" w:eastAsia="sr-Cyrl-CS"/>
        </w:rPr>
      </w:pPr>
      <w:r w:rsidRPr="0000412D">
        <w:rPr>
          <w:lang w:val="en-GB" w:eastAsia="sr-Cyrl-CS"/>
        </w:rPr>
        <w:t xml:space="preserve">Note: The European Union has replaced its technical directives with references to UN Regulations. </w:t>
      </w:r>
    </w:p>
    <w:p w14:paraId="3EA643D0" w14:textId="77777777" w:rsidR="0000412D" w:rsidRPr="0000412D" w:rsidRDefault="0000412D" w:rsidP="0000412D">
      <w:pPr>
        <w:autoSpaceDE w:val="0"/>
        <w:autoSpaceDN w:val="0"/>
        <w:adjustRightInd w:val="0"/>
        <w:ind w:left="1440"/>
        <w:rPr>
          <w:lang w:val="en-GB" w:eastAsia="sr-Cyrl-CS"/>
        </w:rPr>
      </w:pPr>
      <w:r w:rsidRPr="0000412D">
        <w:rPr>
          <w:lang w:val="en-GB" w:eastAsia="sr-Cyrl-CS"/>
        </w:rPr>
        <w:t>National legislation of non-contracting parties partially contains related or similar provisions.</w:t>
      </w:r>
    </w:p>
    <w:p w14:paraId="601C9737" w14:textId="0B8461E0" w:rsidR="0000412D" w:rsidRPr="0000412D" w:rsidRDefault="0000412D" w:rsidP="0000412D">
      <w:pPr>
        <w:autoSpaceDE w:val="0"/>
        <w:autoSpaceDN w:val="0"/>
        <w:adjustRightInd w:val="0"/>
        <w:ind w:left="1440"/>
        <w:jc w:val="both"/>
        <w:rPr>
          <w:lang w:val="en-GB" w:eastAsia="sr-Cyrl-CS"/>
        </w:rPr>
      </w:pPr>
      <w:r w:rsidRPr="0000412D">
        <w:rPr>
          <w:lang w:val="en-GB" w:eastAsia="sr-Cyrl-CS"/>
        </w:rPr>
        <w:t>Private Standardization Organisations partially address related technical elements.</w:t>
      </w:r>
    </w:p>
    <w:p w14:paraId="439EDBAF" w14:textId="5642FA91" w:rsidR="009D389E" w:rsidRPr="007100A2" w:rsidRDefault="009D389E" w:rsidP="009D389E">
      <w:pPr>
        <w:numPr>
          <w:ilvl w:val="0"/>
          <w:numId w:val="3"/>
        </w:numPr>
        <w:autoSpaceDE w:val="0"/>
        <w:autoSpaceDN w:val="0"/>
        <w:adjustRightInd w:val="0"/>
        <w:ind w:left="1080"/>
        <w:jc w:val="both"/>
        <w:rPr>
          <w:lang w:val="en-GB" w:eastAsia="sr-Cyrl-CS"/>
        </w:rPr>
      </w:pPr>
      <w:r>
        <w:rPr>
          <w:lang w:val="en-GB" w:eastAsia="sr-Cyrl-CS"/>
        </w:rPr>
        <w:t xml:space="preserve">Area of work 4: </w:t>
      </w:r>
      <w:r>
        <w:rPr>
          <w:lang w:eastAsia="sr-Cyrl-CS"/>
        </w:rPr>
        <w:t>Enhanced and harmonized</w:t>
      </w:r>
      <w:r w:rsidR="0000412D">
        <w:rPr>
          <w:lang w:eastAsia="sr-Cyrl-CS"/>
        </w:rPr>
        <w:t xml:space="preserve"> legal</w:t>
      </w:r>
      <w:r>
        <w:rPr>
          <w:lang w:eastAsia="sr-Cyrl-CS"/>
        </w:rPr>
        <w:t xml:space="preserve"> requirements for periodic technical </w:t>
      </w:r>
      <w:proofErr w:type="gramStart"/>
      <w:r>
        <w:rPr>
          <w:lang w:eastAsia="sr-Cyrl-CS"/>
        </w:rPr>
        <w:t>inspections</w:t>
      </w:r>
      <w:r w:rsidRPr="0044038C">
        <w:rPr>
          <w:lang w:eastAsia="sr-Cyrl-CS"/>
        </w:rPr>
        <w:t>;</w:t>
      </w:r>
      <w:proofErr w:type="gramEnd"/>
    </w:p>
    <w:p w14:paraId="405EB0BA" w14:textId="77777777" w:rsidR="009D389E" w:rsidRPr="0044038C" w:rsidRDefault="009D389E" w:rsidP="009D389E">
      <w:pPr>
        <w:numPr>
          <w:ilvl w:val="1"/>
          <w:numId w:val="3"/>
        </w:numPr>
        <w:autoSpaceDE w:val="0"/>
        <w:autoSpaceDN w:val="0"/>
        <w:adjustRightInd w:val="0"/>
        <w:jc w:val="both"/>
        <w:rPr>
          <w:strike/>
          <w:lang w:val="en-GB" w:eastAsia="sr-Cyrl-CS"/>
        </w:rPr>
      </w:pPr>
      <w:r w:rsidRPr="0044038C">
        <w:rPr>
          <w:strike/>
          <w:lang w:val="en-GB" w:eastAsia="sr-Cyrl-CS"/>
        </w:rPr>
        <w:t>Full overlap (explain)</w:t>
      </w:r>
    </w:p>
    <w:p w14:paraId="0BAE957B" w14:textId="77777777" w:rsidR="009D389E" w:rsidRDefault="009D389E" w:rsidP="009D389E">
      <w:pPr>
        <w:numPr>
          <w:ilvl w:val="1"/>
          <w:numId w:val="3"/>
        </w:numPr>
        <w:autoSpaceDE w:val="0"/>
        <w:autoSpaceDN w:val="0"/>
        <w:adjustRightInd w:val="0"/>
        <w:jc w:val="both"/>
        <w:rPr>
          <w:lang w:val="en-GB" w:eastAsia="sr-Cyrl-CS"/>
        </w:rPr>
      </w:pPr>
      <w:r w:rsidRPr="008B45D0">
        <w:rPr>
          <w:lang w:val="en-GB" w:eastAsia="sr-Cyrl-CS"/>
        </w:rPr>
        <w:t>Partial overlap (explain)</w:t>
      </w:r>
    </w:p>
    <w:p w14:paraId="4CB61C71" w14:textId="53C68961" w:rsidR="008B45D0" w:rsidRPr="008B45D0" w:rsidRDefault="008B45D0" w:rsidP="00032E05">
      <w:pPr>
        <w:autoSpaceDE w:val="0"/>
        <w:autoSpaceDN w:val="0"/>
        <w:adjustRightInd w:val="0"/>
        <w:ind w:left="1440"/>
        <w:rPr>
          <w:lang w:val="en-GB" w:eastAsia="sr-Cyrl-CS"/>
        </w:rPr>
      </w:pPr>
      <w:r w:rsidRPr="008B45D0">
        <w:rPr>
          <w:lang w:val="en-GB" w:eastAsia="sr-Cyrl-CS"/>
        </w:rPr>
        <w:t xml:space="preserve">The European Union has </w:t>
      </w:r>
      <w:r w:rsidR="00032E05">
        <w:rPr>
          <w:lang w:val="en-GB" w:eastAsia="sr-Cyrl-CS"/>
        </w:rPr>
        <w:t xml:space="preserve">an </w:t>
      </w:r>
      <w:r w:rsidR="00DA06B2">
        <w:rPr>
          <w:lang w:val="en-GB" w:eastAsia="sr-Cyrl-CS"/>
        </w:rPr>
        <w:t>identical regional</w:t>
      </w:r>
      <w:r w:rsidRPr="008B45D0">
        <w:rPr>
          <w:lang w:val="en-GB" w:eastAsia="sr-Cyrl-CS"/>
        </w:rPr>
        <w:t xml:space="preserve"> directive</w:t>
      </w:r>
      <w:r w:rsidR="00032E05">
        <w:rPr>
          <w:lang w:val="en-GB" w:eastAsia="sr-Cyrl-CS"/>
        </w:rPr>
        <w:t xml:space="preserve">. </w:t>
      </w:r>
    </w:p>
    <w:p w14:paraId="016DEA67" w14:textId="77777777" w:rsidR="008B45D0" w:rsidRPr="008B45D0" w:rsidRDefault="008B45D0" w:rsidP="008B45D0">
      <w:pPr>
        <w:autoSpaceDE w:val="0"/>
        <w:autoSpaceDN w:val="0"/>
        <w:adjustRightInd w:val="0"/>
        <w:ind w:left="1440"/>
        <w:rPr>
          <w:lang w:val="en-GB" w:eastAsia="sr-Cyrl-CS"/>
        </w:rPr>
      </w:pPr>
      <w:r w:rsidRPr="008B45D0">
        <w:rPr>
          <w:lang w:val="en-GB" w:eastAsia="sr-Cyrl-CS"/>
        </w:rPr>
        <w:t>National legislation of non-contracting parties partially contains related or similar provisions.</w:t>
      </w:r>
    </w:p>
    <w:p w14:paraId="6708E18B" w14:textId="70C6329A" w:rsidR="008B45D0" w:rsidRPr="008B45D0" w:rsidRDefault="008B45D0" w:rsidP="008B45D0">
      <w:pPr>
        <w:autoSpaceDE w:val="0"/>
        <w:autoSpaceDN w:val="0"/>
        <w:adjustRightInd w:val="0"/>
        <w:ind w:left="1440"/>
        <w:jc w:val="both"/>
        <w:rPr>
          <w:lang w:val="en-GB" w:eastAsia="sr-Cyrl-CS"/>
        </w:rPr>
      </w:pPr>
      <w:r w:rsidRPr="008B45D0">
        <w:rPr>
          <w:lang w:val="en-GB" w:eastAsia="sr-Cyrl-CS"/>
        </w:rPr>
        <w:t>Private Standardization Organisations partially address related technical elements.</w:t>
      </w:r>
    </w:p>
    <w:p w14:paraId="43A95538" w14:textId="77777777" w:rsidR="009D389E" w:rsidRDefault="009D389E" w:rsidP="009D389E">
      <w:pPr>
        <w:numPr>
          <w:ilvl w:val="1"/>
          <w:numId w:val="3"/>
        </w:numPr>
        <w:autoSpaceDE w:val="0"/>
        <w:autoSpaceDN w:val="0"/>
        <w:adjustRightInd w:val="0"/>
        <w:jc w:val="both"/>
        <w:rPr>
          <w:strike/>
          <w:lang w:val="en-GB" w:eastAsia="sr-Cyrl-CS"/>
        </w:rPr>
      </w:pPr>
      <w:r w:rsidRPr="008B45D0">
        <w:rPr>
          <w:strike/>
          <w:lang w:val="en-GB" w:eastAsia="sr-Cyrl-CS"/>
        </w:rPr>
        <w:t>No overlap</w:t>
      </w:r>
    </w:p>
    <w:p w14:paraId="176A858B" w14:textId="77777777" w:rsidR="00032E05" w:rsidRPr="008B45D0" w:rsidRDefault="00032E05" w:rsidP="00032E05">
      <w:pPr>
        <w:autoSpaceDE w:val="0"/>
        <w:autoSpaceDN w:val="0"/>
        <w:adjustRightInd w:val="0"/>
        <w:ind w:left="1440"/>
        <w:jc w:val="both"/>
        <w:rPr>
          <w:strike/>
          <w:lang w:val="en-GB" w:eastAsia="sr-Cyrl-CS"/>
        </w:rPr>
      </w:pPr>
    </w:p>
    <w:p w14:paraId="4B5893C7" w14:textId="58808B41" w:rsidR="00C94E99" w:rsidRPr="00F515E9" w:rsidRDefault="00C94E99" w:rsidP="00B94983">
      <w:pPr>
        <w:autoSpaceDE w:val="0"/>
        <w:autoSpaceDN w:val="0"/>
        <w:adjustRightInd w:val="0"/>
        <w:ind w:left="360"/>
        <w:jc w:val="both"/>
        <w:rPr>
          <w:b/>
          <w:bCs/>
          <w:lang w:val="en-GB" w:eastAsia="sr-Cyrl-CS"/>
        </w:rPr>
      </w:pPr>
      <w:r>
        <w:rPr>
          <w:b/>
          <w:bCs/>
          <w:lang w:val="en-GB" w:eastAsia="sr-Cyrl-CS"/>
        </w:rPr>
        <w:t>C</w:t>
      </w:r>
      <w:r w:rsidRPr="00F515E9">
        <w:rPr>
          <w:b/>
          <w:bCs/>
          <w:lang w:val="en-GB" w:eastAsia="sr-Cyrl-CS"/>
        </w:rPr>
        <w:t>.</w:t>
      </w:r>
      <w:r w:rsidRPr="00F515E9">
        <w:rPr>
          <w:b/>
          <w:bCs/>
          <w:lang w:val="en-GB" w:eastAsia="sr-Cyrl-CS"/>
        </w:rPr>
        <w:tab/>
      </w:r>
      <w:r w:rsidR="00406BEC" w:rsidRPr="00B94983">
        <w:rPr>
          <w:b/>
          <w:bCs/>
          <w:u w:val="single"/>
          <w:lang w:val="en-GB" w:eastAsia="sr-Cyrl-CS"/>
        </w:rPr>
        <w:t>Internal</w:t>
      </w:r>
      <w:r>
        <w:rPr>
          <w:b/>
          <w:bCs/>
          <w:lang w:val="en-GB" w:eastAsia="sr-Cyrl-CS"/>
        </w:rPr>
        <w:t xml:space="preserve"> </w:t>
      </w:r>
      <w:r w:rsidR="00406BEC">
        <w:rPr>
          <w:b/>
          <w:bCs/>
          <w:lang w:val="en-GB" w:eastAsia="sr-Cyrl-CS"/>
        </w:rPr>
        <w:t xml:space="preserve">synergies </w:t>
      </w:r>
      <w:r w:rsidRPr="00F515E9">
        <w:rPr>
          <w:b/>
          <w:bCs/>
          <w:lang w:val="en-GB" w:eastAsia="sr-Cyrl-CS"/>
        </w:rPr>
        <w:t>(</w:t>
      </w:r>
      <w:r w:rsidR="00406BEC">
        <w:rPr>
          <w:b/>
          <w:bCs/>
          <w:lang w:val="en-GB" w:eastAsia="sr-Cyrl-CS"/>
        </w:rPr>
        <w:t xml:space="preserve">with </w:t>
      </w:r>
      <w:r>
        <w:rPr>
          <w:b/>
          <w:bCs/>
          <w:lang w:val="en-GB" w:eastAsia="sr-Cyrl-CS"/>
        </w:rPr>
        <w:t xml:space="preserve">other UNECE bodies performing </w:t>
      </w:r>
      <w:r w:rsidR="00406BEC">
        <w:rPr>
          <w:b/>
          <w:bCs/>
          <w:lang w:val="en-GB" w:eastAsia="sr-Cyrl-CS"/>
        </w:rPr>
        <w:t xml:space="preserve">complementary </w:t>
      </w:r>
      <w:r>
        <w:rPr>
          <w:b/>
          <w:bCs/>
          <w:lang w:val="en-GB" w:eastAsia="sr-Cyrl-CS"/>
        </w:rPr>
        <w:t xml:space="preserve">tasks) </w:t>
      </w:r>
    </w:p>
    <w:p w14:paraId="61AE40B7" w14:textId="77777777" w:rsidR="00270F2B" w:rsidRPr="007845C1" w:rsidRDefault="00270F2B" w:rsidP="00270F2B">
      <w:pPr>
        <w:numPr>
          <w:ilvl w:val="0"/>
          <w:numId w:val="3"/>
        </w:numPr>
        <w:autoSpaceDE w:val="0"/>
        <w:autoSpaceDN w:val="0"/>
        <w:adjustRightInd w:val="0"/>
        <w:ind w:left="1080"/>
        <w:jc w:val="both"/>
        <w:rPr>
          <w:lang w:val="en-GB" w:eastAsia="sr-Cyrl-CS"/>
        </w:rPr>
      </w:pPr>
      <w:r>
        <w:rPr>
          <w:lang w:val="en-GB" w:eastAsia="sr-Cyrl-CS"/>
        </w:rPr>
        <w:t xml:space="preserve">Area of work 3: </w:t>
      </w:r>
      <w:r>
        <w:rPr>
          <w:lang w:eastAsia="sr-Cyrl-CS"/>
        </w:rPr>
        <w:t xml:space="preserve">Enhanced and harmonized legal requirements for the safety and security of automated/autonomous and connected </w:t>
      </w:r>
      <w:proofErr w:type="gramStart"/>
      <w:r>
        <w:rPr>
          <w:lang w:eastAsia="sr-Cyrl-CS"/>
        </w:rPr>
        <w:t>vehicles</w:t>
      </w:r>
      <w:r w:rsidRPr="0044038C">
        <w:rPr>
          <w:lang w:eastAsia="sr-Cyrl-CS"/>
        </w:rPr>
        <w:t>;</w:t>
      </w:r>
      <w:proofErr w:type="gramEnd"/>
    </w:p>
    <w:p w14:paraId="66A7A7D0" w14:textId="019CD0FA" w:rsidR="007845C1" w:rsidRPr="007100A2" w:rsidRDefault="007845C1" w:rsidP="007845C1">
      <w:pPr>
        <w:numPr>
          <w:ilvl w:val="1"/>
          <w:numId w:val="3"/>
        </w:numPr>
        <w:autoSpaceDE w:val="0"/>
        <w:autoSpaceDN w:val="0"/>
        <w:adjustRightInd w:val="0"/>
        <w:jc w:val="both"/>
        <w:rPr>
          <w:lang w:val="en-GB" w:eastAsia="sr-Cyrl-CS"/>
        </w:rPr>
      </w:pPr>
      <w:r w:rsidRPr="007845C1">
        <w:rPr>
          <w:lang w:val="en-GB" w:eastAsia="sr-Cyrl-CS"/>
        </w:rPr>
        <w:t>WP.1 is addressing the use of highly automated vehicles in road traffic which needs the understanding of the safety requirements as well as use-cases covered.</w:t>
      </w:r>
    </w:p>
    <w:p w14:paraId="76CBFC60" w14:textId="77777777" w:rsidR="00270F2B" w:rsidRPr="007845C1" w:rsidRDefault="00270F2B" w:rsidP="00270F2B">
      <w:pPr>
        <w:numPr>
          <w:ilvl w:val="0"/>
          <w:numId w:val="3"/>
        </w:numPr>
        <w:autoSpaceDE w:val="0"/>
        <w:autoSpaceDN w:val="0"/>
        <w:adjustRightInd w:val="0"/>
        <w:ind w:left="1080"/>
        <w:jc w:val="both"/>
        <w:rPr>
          <w:lang w:val="en-GB" w:eastAsia="sr-Cyrl-CS"/>
        </w:rPr>
      </w:pPr>
      <w:r>
        <w:rPr>
          <w:lang w:val="en-GB" w:eastAsia="sr-Cyrl-CS"/>
        </w:rPr>
        <w:t xml:space="preserve">Area of work 4: </w:t>
      </w:r>
      <w:r>
        <w:rPr>
          <w:lang w:eastAsia="sr-Cyrl-CS"/>
        </w:rPr>
        <w:t xml:space="preserve">Enhanced and harmonized legal requirements for periodic technical </w:t>
      </w:r>
      <w:proofErr w:type="gramStart"/>
      <w:r>
        <w:rPr>
          <w:lang w:eastAsia="sr-Cyrl-CS"/>
        </w:rPr>
        <w:t>inspections</w:t>
      </w:r>
      <w:r w:rsidRPr="0044038C">
        <w:rPr>
          <w:lang w:eastAsia="sr-Cyrl-CS"/>
        </w:rPr>
        <w:t>;</w:t>
      </w:r>
      <w:proofErr w:type="gramEnd"/>
    </w:p>
    <w:p w14:paraId="29DAB4A9" w14:textId="3C48B32B" w:rsidR="007845C1" w:rsidRPr="007100A2" w:rsidRDefault="007845C1" w:rsidP="007845C1">
      <w:pPr>
        <w:numPr>
          <w:ilvl w:val="1"/>
          <w:numId w:val="3"/>
        </w:numPr>
        <w:autoSpaceDE w:val="0"/>
        <w:autoSpaceDN w:val="0"/>
        <w:adjustRightInd w:val="0"/>
        <w:jc w:val="both"/>
        <w:rPr>
          <w:lang w:val="en-GB" w:eastAsia="sr-Cyrl-CS"/>
        </w:rPr>
      </w:pPr>
      <w:r w:rsidRPr="007845C1">
        <w:rPr>
          <w:lang w:val="en-GB" w:eastAsia="sr-Cyrl-CS"/>
        </w:rPr>
        <w:lastRenderedPageBreak/>
        <w:t xml:space="preserve">WP.1 maintains in its resolution R.E.1 </w:t>
      </w:r>
      <w:proofErr w:type="gramStart"/>
      <w:r w:rsidRPr="007845C1">
        <w:rPr>
          <w:lang w:val="en-GB" w:eastAsia="sr-Cyrl-CS"/>
        </w:rPr>
        <w:t>requirements</w:t>
      </w:r>
      <w:proofErr w:type="gramEnd"/>
      <w:r w:rsidRPr="007845C1">
        <w:rPr>
          <w:lang w:val="en-GB" w:eastAsia="sr-Cyrl-CS"/>
        </w:rPr>
        <w:t xml:space="preserve"> related to periodic technical inspections stemming from times before the establishment of the 1997 Agreement.</w:t>
      </w:r>
    </w:p>
    <w:p w14:paraId="194290A3" w14:textId="77777777" w:rsidR="00406BEC" w:rsidRDefault="00406BEC" w:rsidP="00406BEC">
      <w:pPr>
        <w:autoSpaceDE w:val="0"/>
        <w:autoSpaceDN w:val="0"/>
        <w:adjustRightInd w:val="0"/>
        <w:ind w:left="360"/>
        <w:jc w:val="both"/>
        <w:rPr>
          <w:b/>
          <w:bCs/>
          <w:lang w:val="en-GB" w:eastAsia="sr-Cyrl-CS"/>
        </w:rPr>
      </w:pPr>
    </w:p>
    <w:p w14:paraId="29B37291" w14:textId="566B303A" w:rsidR="00406BEC" w:rsidRPr="00F515E9" w:rsidRDefault="00406BEC" w:rsidP="00406BEC">
      <w:pPr>
        <w:autoSpaceDE w:val="0"/>
        <w:autoSpaceDN w:val="0"/>
        <w:adjustRightInd w:val="0"/>
        <w:ind w:left="360"/>
        <w:jc w:val="both"/>
        <w:rPr>
          <w:b/>
          <w:bCs/>
          <w:lang w:val="en-GB" w:eastAsia="sr-Cyrl-CS"/>
        </w:rPr>
      </w:pPr>
      <w:r>
        <w:rPr>
          <w:b/>
          <w:bCs/>
          <w:lang w:val="en-GB" w:eastAsia="sr-Cyrl-CS"/>
        </w:rPr>
        <w:t>D</w:t>
      </w:r>
      <w:r w:rsidRPr="00F515E9">
        <w:rPr>
          <w:b/>
          <w:bCs/>
          <w:lang w:val="en-GB" w:eastAsia="sr-Cyrl-CS"/>
        </w:rPr>
        <w:t>.</w:t>
      </w:r>
      <w:r w:rsidRPr="00F515E9">
        <w:rPr>
          <w:b/>
          <w:bCs/>
          <w:lang w:val="en-GB" w:eastAsia="sr-Cyrl-CS"/>
        </w:rPr>
        <w:tab/>
      </w:r>
      <w:r>
        <w:rPr>
          <w:b/>
          <w:bCs/>
          <w:u w:val="single"/>
          <w:lang w:val="en-GB" w:eastAsia="sr-Cyrl-CS"/>
        </w:rPr>
        <w:t>External</w:t>
      </w:r>
      <w:r w:rsidRPr="00B94983">
        <w:rPr>
          <w:b/>
          <w:bCs/>
          <w:lang w:val="en-GB" w:eastAsia="sr-Cyrl-CS"/>
        </w:rPr>
        <w:t xml:space="preserve"> </w:t>
      </w:r>
      <w:r>
        <w:rPr>
          <w:b/>
          <w:bCs/>
          <w:lang w:val="en-GB" w:eastAsia="sr-Cyrl-CS"/>
        </w:rPr>
        <w:t xml:space="preserve">synergies </w:t>
      </w:r>
      <w:r w:rsidRPr="00F515E9">
        <w:rPr>
          <w:b/>
          <w:bCs/>
          <w:lang w:val="en-GB" w:eastAsia="sr-Cyrl-CS"/>
        </w:rPr>
        <w:t>(</w:t>
      </w:r>
      <w:r>
        <w:rPr>
          <w:b/>
          <w:bCs/>
          <w:lang w:val="en-GB" w:eastAsia="sr-Cyrl-CS"/>
        </w:rPr>
        <w:t xml:space="preserve">with other non-UNECE bodies performing complementary tasks) </w:t>
      </w:r>
    </w:p>
    <w:p w14:paraId="0C64CA77" w14:textId="77777777" w:rsidR="00665357" w:rsidRPr="007845C1" w:rsidRDefault="00665357" w:rsidP="00665357">
      <w:pPr>
        <w:numPr>
          <w:ilvl w:val="0"/>
          <w:numId w:val="3"/>
        </w:numPr>
        <w:autoSpaceDE w:val="0"/>
        <w:autoSpaceDN w:val="0"/>
        <w:adjustRightInd w:val="0"/>
        <w:ind w:left="1080"/>
        <w:jc w:val="both"/>
        <w:rPr>
          <w:lang w:val="en-GB" w:eastAsia="sr-Cyrl-CS"/>
        </w:rPr>
      </w:pPr>
      <w:r>
        <w:rPr>
          <w:lang w:val="en-GB" w:eastAsia="sr-Cyrl-CS"/>
        </w:rPr>
        <w:t xml:space="preserve">Area of work 3: </w:t>
      </w:r>
      <w:r>
        <w:rPr>
          <w:lang w:eastAsia="sr-Cyrl-CS"/>
        </w:rPr>
        <w:t xml:space="preserve">Enhanced and harmonized legal requirements for the safety and security of automated/autonomous and connected </w:t>
      </w:r>
      <w:proofErr w:type="gramStart"/>
      <w:r>
        <w:rPr>
          <w:lang w:eastAsia="sr-Cyrl-CS"/>
        </w:rPr>
        <w:t>vehicles</w:t>
      </w:r>
      <w:r w:rsidRPr="0044038C">
        <w:rPr>
          <w:lang w:eastAsia="sr-Cyrl-CS"/>
        </w:rPr>
        <w:t>;</w:t>
      </w:r>
      <w:proofErr w:type="gramEnd"/>
    </w:p>
    <w:p w14:paraId="11B7DE45" w14:textId="66428F05" w:rsidR="00665357" w:rsidRPr="007100A2" w:rsidRDefault="00291035" w:rsidP="00665357">
      <w:pPr>
        <w:numPr>
          <w:ilvl w:val="1"/>
          <w:numId w:val="3"/>
        </w:numPr>
        <w:autoSpaceDE w:val="0"/>
        <w:autoSpaceDN w:val="0"/>
        <w:adjustRightInd w:val="0"/>
        <w:jc w:val="both"/>
        <w:rPr>
          <w:lang w:val="en-GB" w:eastAsia="sr-Cyrl-CS"/>
        </w:rPr>
      </w:pPr>
      <w:r>
        <w:rPr>
          <w:lang w:val="en-GB" w:eastAsia="sr-Cyrl-CS"/>
        </w:rPr>
        <w:t>ITU</w:t>
      </w:r>
      <w:r w:rsidR="00665357" w:rsidRPr="007845C1">
        <w:rPr>
          <w:lang w:val="en-GB" w:eastAsia="sr-Cyrl-CS"/>
        </w:rPr>
        <w:t xml:space="preserve"> is </w:t>
      </w:r>
      <w:r>
        <w:rPr>
          <w:lang w:val="en-GB" w:eastAsia="sr-Cyrl-CS"/>
        </w:rPr>
        <w:t>discussin</w:t>
      </w:r>
      <w:r w:rsidR="00665357" w:rsidRPr="007845C1">
        <w:rPr>
          <w:lang w:val="en-GB" w:eastAsia="sr-Cyrl-CS"/>
        </w:rPr>
        <w:t xml:space="preserve">g </w:t>
      </w:r>
      <w:r w:rsidR="008F5F42">
        <w:rPr>
          <w:lang w:val="en-GB" w:eastAsia="sr-Cyrl-CS"/>
        </w:rPr>
        <w:t>elements of vehicle communication and cyber security</w:t>
      </w:r>
      <w:r w:rsidR="001479A1">
        <w:rPr>
          <w:lang w:val="en-GB" w:eastAsia="sr-Cyrl-CS"/>
        </w:rPr>
        <w:t>.</w:t>
      </w:r>
    </w:p>
    <w:p w14:paraId="55D6C8E5" w14:textId="77777777" w:rsidR="00665357" w:rsidRPr="007845C1" w:rsidRDefault="00665357" w:rsidP="00665357">
      <w:pPr>
        <w:numPr>
          <w:ilvl w:val="0"/>
          <w:numId w:val="3"/>
        </w:numPr>
        <w:autoSpaceDE w:val="0"/>
        <w:autoSpaceDN w:val="0"/>
        <w:adjustRightInd w:val="0"/>
        <w:ind w:left="1080"/>
        <w:jc w:val="both"/>
        <w:rPr>
          <w:lang w:val="en-GB" w:eastAsia="sr-Cyrl-CS"/>
        </w:rPr>
      </w:pPr>
      <w:r>
        <w:rPr>
          <w:lang w:val="en-GB" w:eastAsia="sr-Cyrl-CS"/>
        </w:rPr>
        <w:t xml:space="preserve">Area of work 4: </w:t>
      </w:r>
      <w:r>
        <w:rPr>
          <w:lang w:eastAsia="sr-Cyrl-CS"/>
        </w:rPr>
        <w:t xml:space="preserve">Enhanced and harmonized legal requirements for periodic technical </w:t>
      </w:r>
      <w:proofErr w:type="gramStart"/>
      <w:r>
        <w:rPr>
          <w:lang w:eastAsia="sr-Cyrl-CS"/>
        </w:rPr>
        <w:t>inspections</w:t>
      </w:r>
      <w:r w:rsidRPr="0044038C">
        <w:rPr>
          <w:lang w:eastAsia="sr-Cyrl-CS"/>
        </w:rPr>
        <w:t>;</w:t>
      </w:r>
      <w:proofErr w:type="gramEnd"/>
    </w:p>
    <w:p w14:paraId="1B390A8A" w14:textId="443040A7" w:rsidR="00665357" w:rsidRDefault="001479A1">
      <w:pPr>
        <w:numPr>
          <w:ilvl w:val="1"/>
          <w:numId w:val="3"/>
        </w:numPr>
        <w:autoSpaceDE w:val="0"/>
        <w:autoSpaceDN w:val="0"/>
        <w:adjustRightInd w:val="0"/>
        <w:jc w:val="both"/>
        <w:rPr>
          <w:lang w:val="en-GB" w:eastAsia="sr-Cyrl-CS"/>
        </w:rPr>
      </w:pPr>
      <w:r w:rsidRPr="00A71996">
        <w:rPr>
          <w:lang w:val="en-GB" w:eastAsia="sr-Cyrl-CS"/>
        </w:rPr>
        <w:t xml:space="preserve">CITA, The International Vehicle Inspection Committee, </w:t>
      </w:r>
      <w:r w:rsidR="00AC7469" w:rsidRPr="00A71996">
        <w:rPr>
          <w:lang w:val="en-GB" w:eastAsia="sr-Cyrl-CS"/>
        </w:rPr>
        <w:t xml:space="preserve">is discussing technical elements related to vehicle inspection as well as </w:t>
      </w:r>
      <w:r w:rsidR="00A71996" w:rsidRPr="00A71996">
        <w:rPr>
          <w:lang w:val="en-GB" w:eastAsia="sr-Cyrl-CS"/>
        </w:rPr>
        <w:t>related quality control.</w:t>
      </w:r>
      <w:r w:rsidR="00665357" w:rsidRPr="00A71996">
        <w:rPr>
          <w:lang w:val="en-GB" w:eastAsia="sr-Cyrl-CS"/>
        </w:rPr>
        <w:t xml:space="preserve"> </w:t>
      </w:r>
    </w:p>
    <w:p w14:paraId="1A30AC50" w14:textId="77777777" w:rsidR="00A71996" w:rsidRPr="00A71996" w:rsidRDefault="00A71996" w:rsidP="00A71996">
      <w:pPr>
        <w:autoSpaceDE w:val="0"/>
        <w:autoSpaceDN w:val="0"/>
        <w:adjustRightInd w:val="0"/>
        <w:ind w:left="1440"/>
        <w:jc w:val="both"/>
        <w:rPr>
          <w:lang w:val="en-GB" w:eastAsia="sr-Cyrl-CS"/>
        </w:rPr>
      </w:pPr>
    </w:p>
    <w:p w14:paraId="0A7F8E6E" w14:textId="40A1F497" w:rsidR="00DC540C" w:rsidRDefault="00DC540C" w:rsidP="005D7FA8">
      <w:pPr>
        <w:autoSpaceDE w:val="0"/>
        <w:autoSpaceDN w:val="0"/>
        <w:adjustRightInd w:val="0"/>
        <w:ind w:left="720" w:hanging="720"/>
        <w:jc w:val="both"/>
        <w:rPr>
          <w:b/>
          <w:bCs/>
          <w:sz w:val="28"/>
          <w:szCs w:val="28"/>
          <w:lang w:val="en-GB" w:eastAsia="sr-Cyrl-CS"/>
        </w:rPr>
      </w:pPr>
      <w:r>
        <w:rPr>
          <w:b/>
          <w:bCs/>
          <w:sz w:val="28"/>
          <w:szCs w:val="28"/>
          <w:lang w:val="en-GB" w:eastAsia="sr-Cyrl-CS"/>
        </w:rPr>
        <w:t>V.</w:t>
      </w:r>
      <w:r>
        <w:rPr>
          <w:b/>
          <w:bCs/>
          <w:sz w:val="28"/>
          <w:szCs w:val="28"/>
          <w:lang w:val="en-GB" w:eastAsia="sr-Cyrl-CS"/>
        </w:rPr>
        <w:tab/>
      </w:r>
      <w:r w:rsidRPr="00EB6EED">
        <w:rPr>
          <w:b/>
          <w:bCs/>
          <w:sz w:val="28"/>
          <w:szCs w:val="28"/>
          <w:lang w:val="en-GB" w:eastAsia="sr-Cyrl-CS"/>
        </w:rPr>
        <w:t>Work methods</w:t>
      </w:r>
      <w:r w:rsidR="00F515E9">
        <w:rPr>
          <w:b/>
          <w:bCs/>
          <w:sz w:val="28"/>
          <w:szCs w:val="28"/>
          <w:lang w:val="en-GB" w:eastAsia="sr-Cyrl-CS"/>
        </w:rPr>
        <w:t xml:space="preserve"> </w:t>
      </w:r>
    </w:p>
    <w:p w14:paraId="4A150CE5" w14:textId="77777777" w:rsidR="00D87C6E" w:rsidRPr="00B94983" w:rsidRDefault="00D87C6E" w:rsidP="00B94983">
      <w:pPr>
        <w:autoSpaceDE w:val="0"/>
        <w:autoSpaceDN w:val="0"/>
        <w:adjustRightInd w:val="0"/>
        <w:ind w:firstLine="720"/>
        <w:jc w:val="both"/>
        <w:rPr>
          <w:b/>
          <w:bCs/>
          <w:lang w:val="en-GB" w:eastAsia="sr-Cyrl-CS"/>
        </w:rPr>
      </w:pPr>
    </w:p>
    <w:p w14:paraId="458FD13C" w14:textId="6C1CFC13" w:rsidR="00851E4A" w:rsidRPr="00C77EC7" w:rsidRDefault="00D87C6E" w:rsidP="007F7BDD">
      <w:pPr>
        <w:pStyle w:val="SingleTxtG"/>
        <w:rPr>
          <w:strike/>
          <w:sz w:val="24"/>
          <w:szCs w:val="24"/>
        </w:rPr>
      </w:pPr>
      <w:r w:rsidRPr="00D87C6E">
        <w:rPr>
          <w:sz w:val="24"/>
          <w:szCs w:val="24"/>
        </w:rPr>
        <w:t>The Wo</w:t>
      </w:r>
      <w:r w:rsidR="00E35C55">
        <w:rPr>
          <w:sz w:val="24"/>
          <w:szCs w:val="24"/>
        </w:rPr>
        <w:t xml:space="preserve">rld Forum and its subsidiary </w:t>
      </w:r>
      <w:r w:rsidR="00C77AD4">
        <w:rPr>
          <w:sz w:val="24"/>
          <w:szCs w:val="24"/>
        </w:rPr>
        <w:t xml:space="preserve">Working Parties </w:t>
      </w:r>
      <w:r w:rsidRPr="00D87C6E">
        <w:rPr>
          <w:sz w:val="24"/>
          <w:szCs w:val="24"/>
        </w:rPr>
        <w:t>normally meet</w:t>
      </w:r>
      <w:r w:rsidR="00921BFB">
        <w:rPr>
          <w:sz w:val="24"/>
          <w:szCs w:val="24"/>
        </w:rPr>
        <w:t xml:space="preserve"> in total</w:t>
      </w:r>
      <w:r w:rsidRPr="00D87C6E">
        <w:rPr>
          <w:sz w:val="24"/>
          <w:szCs w:val="24"/>
        </w:rPr>
        <w:t xml:space="preserve"> </w:t>
      </w:r>
      <w:r w:rsidR="00154FD0">
        <w:rPr>
          <w:sz w:val="24"/>
          <w:szCs w:val="24"/>
        </w:rPr>
        <w:t>sixteen</w:t>
      </w:r>
      <w:r w:rsidR="00933CEE">
        <w:rPr>
          <w:sz w:val="24"/>
          <w:szCs w:val="24"/>
        </w:rPr>
        <w:t xml:space="preserve"> times </w:t>
      </w:r>
      <w:r w:rsidRPr="00D87C6E">
        <w:rPr>
          <w:sz w:val="24"/>
          <w:szCs w:val="24"/>
        </w:rPr>
        <w:t>a year</w:t>
      </w:r>
      <w:r>
        <w:rPr>
          <w:sz w:val="24"/>
          <w:szCs w:val="24"/>
        </w:rPr>
        <w:t xml:space="preserve"> with</w:t>
      </w:r>
      <w:r w:rsidRPr="00D87C6E">
        <w:rPr>
          <w:sz w:val="24"/>
          <w:szCs w:val="24"/>
        </w:rPr>
        <w:t xml:space="preserve"> around </w:t>
      </w:r>
      <w:r w:rsidR="00C77EC7">
        <w:rPr>
          <w:sz w:val="24"/>
          <w:szCs w:val="24"/>
        </w:rPr>
        <w:t>1</w:t>
      </w:r>
      <w:r w:rsidR="003A16DB">
        <w:rPr>
          <w:sz w:val="24"/>
          <w:szCs w:val="24"/>
        </w:rPr>
        <w:t>,</w:t>
      </w:r>
      <w:r w:rsidR="00921BFB">
        <w:rPr>
          <w:sz w:val="24"/>
          <w:szCs w:val="24"/>
        </w:rPr>
        <w:t>200</w:t>
      </w:r>
      <w:r w:rsidRPr="00D87C6E">
        <w:rPr>
          <w:sz w:val="24"/>
          <w:szCs w:val="24"/>
        </w:rPr>
        <w:t xml:space="preserve"> participants who represent contracting parties, their competent authorities, other countries, intergovernmental </w:t>
      </w:r>
      <w:proofErr w:type="gramStart"/>
      <w:r w:rsidRPr="00D87C6E">
        <w:rPr>
          <w:sz w:val="24"/>
          <w:szCs w:val="24"/>
        </w:rPr>
        <w:t>organizations</w:t>
      </w:r>
      <w:proofErr w:type="gramEnd"/>
      <w:r w:rsidRPr="00D87C6E">
        <w:rPr>
          <w:sz w:val="24"/>
          <w:szCs w:val="24"/>
        </w:rPr>
        <w:t xml:space="preserve"> and non‑governmental organizations. </w:t>
      </w:r>
      <w:r w:rsidR="003A16DB">
        <w:rPr>
          <w:sz w:val="24"/>
          <w:szCs w:val="24"/>
        </w:rPr>
        <w:t xml:space="preserve">The work is supported by </w:t>
      </w:r>
      <w:r w:rsidR="00331B90">
        <w:rPr>
          <w:sz w:val="24"/>
          <w:szCs w:val="24"/>
        </w:rPr>
        <w:t xml:space="preserve">some </w:t>
      </w:r>
      <w:r w:rsidR="00936374" w:rsidRPr="00936374">
        <w:rPr>
          <w:sz w:val="24"/>
          <w:szCs w:val="24"/>
        </w:rPr>
        <w:t>43</w:t>
      </w:r>
      <w:r w:rsidR="00D61B85" w:rsidRPr="00936374">
        <w:rPr>
          <w:sz w:val="24"/>
          <w:szCs w:val="24"/>
        </w:rPr>
        <w:t xml:space="preserve"> Informal Working Groups</w:t>
      </w:r>
      <w:r w:rsidR="003B397A" w:rsidRPr="00936374">
        <w:rPr>
          <w:sz w:val="24"/>
          <w:szCs w:val="24"/>
        </w:rPr>
        <w:t xml:space="preserve"> which</w:t>
      </w:r>
      <w:r w:rsidR="003B397A">
        <w:rPr>
          <w:sz w:val="24"/>
          <w:szCs w:val="24"/>
        </w:rPr>
        <w:t xml:space="preserve"> provides access to a network of some 4,000</w:t>
      </w:r>
      <w:r w:rsidR="007F7BDD">
        <w:rPr>
          <w:sz w:val="24"/>
          <w:szCs w:val="24"/>
        </w:rPr>
        <w:t xml:space="preserve"> experts globally.</w:t>
      </w:r>
      <w:r w:rsidR="00331B90">
        <w:rPr>
          <w:sz w:val="24"/>
          <w:szCs w:val="24"/>
        </w:rPr>
        <w:t xml:space="preserve"> </w:t>
      </w:r>
      <w:r w:rsidR="00B35E88" w:rsidRPr="00893FED">
        <w:rPr>
          <w:sz w:val="24"/>
          <w:szCs w:val="24"/>
        </w:rPr>
        <w:t xml:space="preserve">Proposals </w:t>
      </w:r>
      <w:r w:rsidR="00F73E8C" w:rsidRPr="00893FED">
        <w:rPr>
          <w:sz w:val="24"/>
          <w:szCs w:val="24"/>
        </w:rPr>
        <w:t>submitted by C</w:t>
      </w:r>
      <w:r w:rsidR="00B35E88" w:rsidRPr="00893FED">
        <w:rPr>
          <w:sz w:val="24"/>
          <w:szCs w:val="24"/>
        </w:rPr>
        <w:t xml:space="preserve">ontracting </w:t>
      </w:r>
      <w:r w:rsidR="00F73E8C" w:rsidRPr="00893FED">
        <w:rPr>
          <w:sz w:val="24"/>
          <w:szCs w:val="24"/>
        </w:rPr>
        <w:t>P</w:t>
      </w:r>
      <w:r w:rsidR="00B35E88" w:rsidRPr="00893FED">
        <w:rPr>
          <w:sz w:val="24"/>
          <w:szCs w:val="24"/>
        </w:rPr>
        <w:t xml:space="preserve">arties are also </w:t>
      </w:r>
      <w:r w:rsidR="00F73E8C" w:rsidRPr="00893FED">
        <w:rPr>
          <w:sz w:val="24"/>
          <w:szCs w:val="24"/>
        </w:rPr>
        <w:t xml:space="preserve">presented for </w:t>
      </w:r>
      <w:r w:rsidR="00B35E88" w:rsidRPr="00893FED">
        <w:rPr>
          <w:sz w:val="24"/>
          <w:szCs w:val="24"/>
        </w:rPr>
        <w:t>discussions at the GRs and WP.29</w:t>
      </w:r>
      <w:r w:rsidR="00F73E8C">
        <w:rPr>
          <w:sz w:val="24"/>
          <w:szCs w:val="24"/>
        </w:rPr>
        <w:t xml:space="preserve"> throughout the process.</w:t>
      </w:r>
    </w:p>
    <w:p w14:paraId="3D6BA1D0" w14:textId="77777777" w:rsidR="009647BC" w:rsidRPr="00097083" w:rsidRDefault="009647BC" w:rsidP="009647BC">
      <w:pPr>
        <w:pStyle w:val="SingleTxtG"/>
        <w:rPr>
          <w:b/>
          <w:bCs/>
          <w:sz w:val="24"/>
          <w:szCs w:val="24"/>
        </w:rPr>
      </w:pPr>
      <w:r w:rsidRPr="00097083">
        <w:rPr>
          <w:b/>
          <w:bCs/>
          <w:sz w:val="24"/>
          <w:szCs w:val="24"/>
        </w:rPr>
        <w:t xml:space="preserve">Official documents per year: </w:t>
      </w:r>
    </w:p>
    <w:p w14:paraId="652B6B79" w14:textId="2918FA9D" w:rsidR="009647BC" w:rsidRPr="00097083" w:rsidRDefault="009647BC" w:rsidP="009647BC">
      <w:pPr>
        <w:pStyle w:val="SingleTxtG"/>
        <w:numPr>
          <w:ilvl w:val="0"/>
          <w:numId w:val="14"/>
        </w:numPr>
        <w:rPr>
          <w:sz w:val="24"/>
          <w:szCs w:val="24"/>
        </w:rPr>
      </w:pPr>
      <w:r w:rsidRPr="00097083">
        <w:rPr>
          <w:sz w:val="24"/>
          <w:szCs w:val="24"/>
        </w:rPr>
        <w:t xml:space="preserve">Around </w:t>
      </w:r>
      <w:r w:rsidR="0072717E" w:rsidRPr="007F7BDD">
        <w:rPr>
          <w:sz w:val="24"/>
          <w:szCs w:val="24"/>
        </w:rPr>
        <w:t>5</w:t>
      </w:r>
      <w:r w:rsidR="007F7BDD" w:rsidRPr="007F7BDD">
        <w:rPr>
          <w:sz w:val="24"/>
          <w:szCs w:val="24"/>
        </w:rPr>
        <w:t>5</w:t>
      </w:r>
      <w:r w:rsidR="0072717E" w:rsidRPr="007F7BDD">
        <w:rPr>
          <w:sz w:val="24"/>
          <w:szCs w:val="24"/>
        </w:rPr>
        <w:t>0</w:t>
      </w:r>
    </w:p>
    <w:p w14:paraId="56158843" w14:textId="77777777" w:rsidR="006621C1" w:rsidRPr="00097083" w:rsidRDefault="006621C1" w:rsidP="006621C1">
      <w:pPr>
        <w:pStyle w:val="SingleTxtG"/>
        <w:rPr>
          <w:b/>
          <w:bCs/>
          <w:sz w:val="24"/>
          <w:szCs w:val="24"/>
        </w:rPr>
      </w:pPr>
      <w:r w:rsidRPr="00097083">
        <w:rPr>
          <w:b/>
          <w:bCs/>
          <w:sz w:val="24"/>
          <w:szCs w:val="24"/>
        </w:rPr>
        <w:t>Optimization of the work:</w:t>
      </w:r>
    </w:p>
    <w:p w14:paraId="21E777E2" w14:textId="297118BD" w:rsidR="00A86A03" w:rsidRPr="00E069EE" w:rsidRDefault="00A86A03" w:rsidP="006621C1">
      <w:pPr>
        <w:pStyle w:val="SingleTxtG"/>
        <w:numPr>
          <w:ilvl w:val="0"/>
          <w:numId w:val="15"/>
        </w:numPr>
        <w:rPr>
          <w:sz w:val="24"/>
          <w:szCs w:val="24"/>
        </w:rPr>
      </w:pPr>
      <w:r w:rsidRPr="00E069EE">
        <w:rPr>
          <w:sz w:val="24"/>
          <w:szCs w:val="24"/>
        </w:rPr>
        <w:t xml:space="preserve">WP.29 </w:t>
      </w:r>
      <w:r w:rsidR="00790AF3" w:rsidRPr="00E069EE">
        <w:rPr>
          <w:sz w:val="24"/>
          <w:szCs w:val="24"/>
        </w:rPr>
        <w:t>is supported by six subsidiary working parties</w:t>
      </w:r>
      <w:r w:rsidR="00E069EE">
        <w:rPr>
          <w:sz w:val="24"/>
          <w:szCs w:val="24"/>
        </w:rPr>
        <w:t>:</w:t>
      </w:r>
      <w:r w:rsidR="00790AF3" w:rsidRPr="00E069EE">
        <w:rPr>
          <w:sz w:val="24"/>
          <w:szCs w:val="24"/>
        </w:rPr>
        <w:t xml:space="preserve"> </w:t>
      </w:r>
    </w:p>
    <w:p w14:paraId="68F2F6FB" w14:textId="374A4046" w:rsidR="002E60B8" w:rsidRPr="002E60B8" w:rsidRDefault="002E60B8" w:rsidP="002E60B8">
      <w:pPr>
        <w:pStyle w:val="SingleTxtG"/>
        <w:numPr>
          <w:ilvl w:val="1"/>
          <w:numId w:val="15"/>
        </w:numPr>
        <w:rPr>
          <w:sz w:val="24"/>
          <w:szCs w:val="24"/>
        </w:rPr>
      </w:pPr>
      <w:r w:rsidRPr="002E60B8">
        <w:rPr>
          <w:sz w:val="24"/>
          <w:szCs w:val="24"/>
        </w:rPr>
        <w:t xml:space="preserve">Working Party on Pollution and Energy </w:t>
      </w:r>
      <w:r w:rsidRPr="00E069EE">
        <w:rPr>
          <w:sz w:val="24"/>
          <w:szCs w:val="24"/>
        </w:rPr>
        <w:t>(</w:t>
      </w:r>
      <w:r w:rsidRPr="002E60B8">
        <w:rPr>
          <w:sz w:val="24"/>
          <w:szCs w:val="24"/>
        </w:rPr>
        <w:t>GRPE</w:t>
      </w:r>
      <w:r w:rsidRPr="00E069EE">
        <w:rPr>
          <w:sz w:val="24"/>
          <w:szCs w:val="24"/>
        </w:rPr>
        <w:t>)</w:t>
      </w:r>
    </w:p>
    <w:p w14:paraId="4BF9E0DC" w14:textId="63BA673A" w:rsidR="002E60B8" w:rsidRPr="002E60B8" w:rsidRDefault="002E60B8" w:rsidP="002E60B8">
      <w:pPr>
        <w:pStyle w:val="SingleTxtG"/>
        <w:numPr>
          <w:ilvl w:val="1"/>
          <w:numId w:val="15"/>
        </w:numPr>
        <w:rPr>
          <w:sz w:val="24"/>
          <w:szCs w:val="24"/>
        </w:rPr>
      </w:pPr>
      <w:r w:rsidRPr="002E60B8">
        <w:rPr>
          <w:sz w:val="24"/>
          <w:szCs w:val="24"/>
        </w:rPr>
        <w:t xml:space="preserve">Working Party on General Safety Provisions </w:t>
      </w:r>
      <w:r w:rsidRPr="00E069EE">
        <w:rPr>
          <w:sz w:val="24"/>
          <w:szCs w:val="24"/>
        </w:rPr>
        <w:t>(</w:t>
      </w:r>
      <w:r w:rsidRPr="002E60B8">
        <w:rPr>
          <w:sz w:val="24"/>
          <w:szCs w:val="24"/>
        </w:rPr>
        <w:t>GRSG</w:t>
      </w:r>
      <w:r w:rsidRPr="00E069EE">
        <w:rPr>
          <w:sz w:val="24"/>
          <w:szCs w:val="24"/>
        </w:rPr>
        <w:t>)</w:t>
      </w:r>
    </w:p>
    <w:p w14:paraId="0C319750" w14:textId="20A64E17" w:rsidR="002E60B8" w:rsidRPr="002E60B8" w:rsidRDefault="002E60B8" w:rsidP="002E60B8">
      <w:pPr>
        <w:pStyle w:val="SingleTxtG"/>
        <w:numPr>
          <w:ilvl w:val="1"/>
          <w:numId w:val="15"/>
        </w:numPr>
        <w:rPr>
          <w:sz w:val="24"/>
          <w:szCs w:val="24"/>
        </w:rPr>
      </w:pPr>
      <w:r w:rsidRPr="002E60B8">
        <w:rPr>
          <w:sz w:val="24"/>
          <w:szCs w:val="24"/>
        </w:rPr>
        <w:t>Working Party on Automated/Autonomous</w:t>
      </w:r>
      <w:r w:rsidRPr="00E069EE">
        <w:rPr>
          <w:sz w:val="24"/>
          <w:szCs w:val="24"/>
        </w:rPr>
        <w:t xml:space="preserve"> </w:t>
      </w:r>
      <w:r w:rsidRPr="002E60B8">
        <w:rPr>
          <w:sz w:val="24"/>
          <w:szCs w:val="24"/>
        </w:rPr>
        <w:t xml:space="preserve">and Connected Vehicles </w:t>
      </w:r>
      <w:r w:rsidRPr="00E069EE">
        <w:rPr>
          <w:sz w:val="24"/>
          <w:szCs w:val="24"/>
        </w:rPr>
        <w:t>(</w:t>
      </w:r>
      <w:r w:rsidRPr="002E60B8">
        <w:rPr>
          <w:sz w:val="24"/>
          <w:szCs w:val="24"/>
        </w:rPr>
        <w:t>GRVA</w:t>
      </w:r>
      <w:r w:rsidRPr="00E069EE">
        <w:rPr>
          <w:sz w:val="24"/>
          <w:szCs w:val="24"/>
        </w:rPr>
        <w:t>)</w:t>
      </w:r>
      <w:r w:rsidR="00A0352C">
        <w:rPr>
          <w:rStyle w:val="FootnoteReference"/>
          <w:sz w:val="24"/>
          <w:szCs w:val="24"/>
        </w:rPr>
        <w:footnoteReference w:id="5"/>
      </w:r>
    </w:p>
    <w:p w14:paraId="658694C1" w14:textId="505A765C" w:rsidR="002E60B8" w:rsidRPr="002E60B8" w:rsidRDefault="002E60B8" w:rsidP="002E60B8">
      <w:pPr>
        <w:pStyle w:val="SingleTxtG"/>
        <w:numPr>
          <w:ilvl w:val="1"/>
          <w:numId w:val="15"/>
        </w:numPr>
        <w:rPr>
          <w:sz w:val="24"/>
          <w:szCs w:val="24"/>
        </w:rPr>
      </w:pPr>
      <w:r w:rsidRPr="002E60B8">
        <w:rPr>
          <w:sz w:val="24"/>
          <w:szCs w:val="24"/>
        </w:rPr>
        <w:t xml:space="preserve">Working Party on Lighting and Light-Signalling </w:t>
      </w:r>
      <w:r w:rsidRPr="00E069EE">
        <w:rPr>
          <w:sz w:val="24"/>
          <w:szCs w:val="24"/>
        </w:rPr>
        <w:t>(</w:t>
      </w:r>
      <w:r w:rsidRPr="002E60B8">
        <w:rPr>
          <w:sz w:val="24"/>
          <w:szCs w:val="24"/>
        </w:rPr>
        <w:t>GRE</w:t>
      </w:r>
      <w:r w:rsidRPr="00E069EE">
        <w:rPr>
          <w:sz w:val="24"/>
          <w:szCs w:val="24"/>
        </w:rPr>
        <w:t>)</w:t>
      </w:r>
    </w:p>
    <w:p w14:paraId="77058EE5" w14:textId="511524C8" w:rsidR="002E60B8" w:rsidRPr="002E60B8" w:rsidRDefault="002E60B8" w:rsidP="002E60B8">
      <w:pPr>
        <w:pStyle w:val="SingleTxtG"/>
        <w:numPr>
          <w:ilvl w:val="1"/>
          <w:numId w:val="15"/>
        </w:numPr>
        <w:rPr>
          <w:sz w:val="24"/>
          <w:szCs w:val="24"/>
        </w:rPr>
      </w:pPr>
      <w:r w:rsidRPr="002E60B8">
        <w:rPr>
          <w:sz w:val="24"/>
          <w:szCs w:val="24"/>
        </w:rPr>
        <w:t xml:space="preserve">Working Party on Passive Safety </w:t>
      </w:r>
      <w:r w:rsidRPr="00E069EE">
        <w:rPr>
          <w:sz w:val="24"/>
          <w:szCs w:val="24"/>
        </w:rPr>
        <w:t>(</w:t>
      </w:r>
      <w:r w:rsidRPr="002E60B8">
        <w:rPr>
          <w:sz w:val="24"/>
          <w:szCs w:val="24"/>
        </w:rPr>
        <w:t>GRSP</w:t>
      </w:r>
      <w:r w:rsidRPr="00E069EE">
        <w:rPr>
          <w:sz w:val="24"/>
          <w:szCs w:val="24"/>
        </w:rPr>
        <w:t>)</w:t>
      </w:r>
    </w:p>
    <w:p w14:paraId="53743669" w14:textId="56ABB1A5" w:rsidR="002E60B8" w:rsidRPr="00E069EE" w:rsidRDefault="002E60B8" w:rsidP="002E60B8">
      <w:pPr>
        <w:pStyle w:val="SingleTxtG"/>
        <w:numPr>
          <w:ilvl w:val="1"/>
          <w:numId w:val="15"/>
        </w:numPr>
        <w:rPr>
          <w:sz w:val="24"/>
          <w:szCs w:val="24"/>
        </w:rPr>
      </w:pPr>
      <w:r w:rsidRPr="00E069EE">
        <w:rPr>
          <w:sz w:val="24"/>
          <w:szCs w:val="24"/>
        </w:rPr>
        <w:lastRenderedPageBreak/>
        <w:t>Working Party on Noise and Tyres (GRBP)</w:t>
      </w:r>
      <w:r w:rsidR="00963FC3">
        <w:rPr>
          <w:rStyle w:val="FootnoteReference"/>
          <w:sz w:val="24"/>
          <w:szCs w:val="24"/>
        </w:rPr>
        <w:footnoteReference w:id="6"/>
      </w:r>
    </w:p>
    <w:p w14:paraId="67746136" w14:textId="4AC687DD" w:rsidR="00515BA1" w:rsidRDefault="001B3C64" w:rsidP="006621C1">
      <w:pPr>
        <w:pStyle w:val="SingleTxtG"/>
        <w:numPr>
          <w:ilvl w:val="0"/>
          <w:numId w:val="15"/>
        </w:numPr>
        <w:rPr>
          <w:sz w:val="24"/>
          <w:szCs w:val="24"/>
        </w:rPr>
      </w:pPr>
      <w:r>
        <w:rPr>
          <w:sz w:val="24"/>
          <w:szCs w:val="24"/>
        </w:rPr>
        <w:t xml:space="preserve">Co-ordination of work </w:t>
      </w:r>
      <w:r w:rsidR="002722AC">
        <w:rPr>
          <w:sz w:val="24"/>
          <w:szCs w:val="24"/>
        </w:rPr>
        <w:t xml:space="preserve">for WP.29 and its subsidiary bodies is performed by an </w:t>
      </w:r>
      <w:r w:rsidR="00696524">
        <w:rPr>
          <w:sz w:val="24"/>
          <w:szCs w:val="24"/>
        </w:rPr>
        <w:t>A</w:t>
      </w:r>
      <w:r w:rsidR="002722AC">
        <w:rPr>
          <w:sz w:val="24"/>
          <w:szCs w:val="24"/>
        </w:rPr>
        <w:t xml:space="preserve">dministrative </w:t>
      </w:r>
      <w:r w:rsidR="00696524">
        <w:rPr>
          <w:sz w:val="24"/>
          <w:szCs w:val="24"/>
        </w:rPr>
        <w:t>C</w:t>
      </w:r>
      <w:r w:rsidR="002722AC">
        <w:rPr>
          <w:sz w:val="24"/>
          <w:szCs w:val="24"/>
        </w:rPr>
        <w:t>ommittee</w:t>
      </w:r>
      <w:r w:rsidR="00696524">
        <w:rPr>
          <w:sz w:val="24"/>
          <w:szCs w:val="24"/>
        </w:rPr>
        <w:t xml:space="preserve"> for the Coordination of Work (</w:t>
      </w:r>
      <w:r w:rsidR="00506C8B">
        <w:rPr>
          <w:sz w:val="24"/>
          <w:szCs w:val="24"/>
        </w:rPr>
        <w:t>WP.29/</w:t>
      </w:r>
      <w:r w:rsidR="00696524">
        <w:rPr>
          <w:sz w:val="24"/>
          <w:szCs w:val="24"/>
        </w:rPr>
        <w:t>AC.2</w:t>
      </w:r>
      <w:r w:rsidR="00506C8B">
        <w:rPr>
          <w:sz w:val="24"/>
          <w:szCs w:val="24"/>
        </w:rPr>
        <w:t xml:space="preserve"> as stipulated in Chapter IX</w:t>
      </w:r>
      <w:r w:rsidR="001219B2">
        <w:rPr>
          <w:sz w:val="24"/>
          <w:szCs w:val="24"/>
        </w:rPr>
        <w:t xml:space="preserve"> of </w:t>
      </w:r>
      <w:proofErr w:type="spellStart"/>
      <w:r w:rsidR="001219B2">
        <w:rPr>
          <w:sz w:val="24"/>
          <w:szCs w:val="24"/>
        </w:rPr>
        <w:t>RoP</w:t>
      </w:r>
      <w:proofErr w:type="spellEnd"/>
      <w:r w:rsidR="00696524">
        <w:rPr>
          <w:sz w:val="24"/>
          <w:szCs w:val="24"/>
        </w:rPr>
        <w:t>)</w:t>
      </w:r>
    </w:p>
    <w:p w14:paraId="086C9BEC" w14:textId="042DADE2" w:rsidR="00291521" w:rsidRDefault="005B7231" w:rsidP="006621C1">
      <w:pPr>
        <w:pStyle w:val="SingleTxtG"/>
        <w:numPr>
          <w:ilvl w:val="0"/>
          <w:numId w:val="15"/>
        </w:numPr>
        <w:rPr>
          <w:sz w:val="24"/>
          <w:szCs w:val="24"/>
        </w:rPr>
      </w:pPr>
      <w:r>
        <w:rPr>
          <w:sz w:val="24"/>
          <w:szCs w:val="24"/>
        </w:rPr>
        <w:t xml:space="preserve">The </w:t>
      </w:r>
      <w:r w:rsidR="003445E8">
        <w:rPr>
          <w:sz w:val="24"/>
          <w:szCs w:val="24"/>
        </w:rPr>
        <w:t xml:space="preserve">WP.29 </w:t>
      </w:r>
      <w:r>
        <w:rPr>
          <w:sz w:val="24"/>
          <w:szCs w:val="24"/>
        </w:rPr>
        <w:t xml:space="preserve">programme of work specifies priorities of </w:t>
      </w:r>
      <w:r w:rsidR="003445E8">
        <w:rPr>
          <w:sz w:val="24"/>
          <w:szCs w:val="24"/>
        </w:rPr>
        <w:t>tasks for each of the subsidiary working parties</w:t>
      </w:r>
      <w:r w:rsidR="00AD68D4">
        <w:rPr>
          <w:sz w:val="24"/>
          <w:szCs w:val="24"/>
        </w:rPr>
        <w:t xml:space="preserve"> with fixed </w:t>
      </w:r>
      <w:proofErr w:type="gramStart"/>
      <w:r w:rsidR="00AD68D4">
        <w:rPr>
          <w:sz w:val="24"/>
          <w:szCs w:val="24"/>
        </w:rPr>
        <w:t>timelines;</w:t>
      </w:r>
      <w:proofErr w:type="gramEnd"/>
      <w:r w:rsidR="003445E8">
        <w:rPr>
          <w:sz w:val="24"/>
          <w:szCs w:val="24"/>
        </w:rPr>
        <w:t xml:space="preserve"> </w:t>
      </w:r>
    </w:p>
    <w:p w14:paraId="4F8EAFB9" w14:textId="16DF8A3E" w:rsidR="006621C1" w:rsidRPr="00A857E8" w:rsidRDefault="007E1680" w:rsidP="006621C1">
      <w:pPr>
        <w:pStyle w:val="SingleTxtG"/>
        <w:numPr>
          <w:ilvl w:val="0"/>
          <w:numId w:val="15"/>
        </w:numPr>
        <w:rPr>
          <w:sz w:val="24"/>
          <w:szCs w:val="24"/>
        </w:rPr>
      </w:pPr>
      <w:r>
        <w:rPr>
          <w:sz w:val="24"/>
          <w:szCs w:val="24"/>
        </w:rPr>
        <w:t xml:space="preserve">Preparation of </w:t>
      </w:r>
      <w:r w:rsidR="00EE7CFD">
        <w:rPr>
          <w:sz w:val="24"/>
          <w:szCs w:val="24"/>
        </w:rPr>
        <w:t>technical proposals is done</w:t>
      </w:r>
      <w:r w:rsidR="002B5211">
        <w:rPr>
          <w:sz w:val="24"/>
          <w:szCs w:val="24"/>
        </w:rPr>
        <w:t xml:space="preserve"> in a</w:t>
      </w:r>
      <w:r w:rsidR="00EE7CFD">
        <w:rPr>
          <w:sz w:val="24"/>
          <w:szCs w:val="24"/>
        </w:rPr>
        <w:t xml:space="preserve"> </w:t>
      </w:r>
      <w:r w:rsidR="00696702">
        <w:rPr>
          <w:sz w:val="24"/>
          <w:szCs w:val="24"/>
        </w:rPr>
        <w:t>project-based</w:t>
      </w:r>
      <w:r w:rsidR="007176E3">
        <w:rPr>
          <w:sz w:val="24"/>
          <w:szCs w:val="24"/>
        </w:rPr>
        <w:t xml:space="preserve"> </w:t>
      </w:r>
      <w:r w:rsidR="002B5211">
        <w:rPr>
          <w:sz w:val="24"/>
          <w:szCs w:val="24"/>
        </w:rPr>
        <w:t xml:space="preserve">manner </w:t>
      </w:r>
      <w:r w:rsidR="007176E3">
        <w:rPr>
          <w:sz w:val="24"/>
          <w:szCs w:val="24"/>
        </w:rPr>
        <w:t xml:space="preserve">by informal working groups directly supervised by </w:t>
      </w:r>
      <w:r w:rsidR="002B5211">
        <w:rPr>
          <w:sz w:val="24"/>
          <w:szCs w:val="24"/>
        </w:rPr>
        <w:t xml:space="preserve">the responsible working </w:t>
      </w:r>
      <w:proofErr w:type="gramStart"/>
      <w:r w:rsidR="002B5211">
        <w:rPr>
          <w:sz w:val="24"/>
          <w:szCs w:val="24"/>
        </w:rPr>
        <w:t>party;</w:t>
      </w:r>
      <w:proofErr w:type="gramEnd"/>
      <w:r w:rsidR="002B5211">
        <w:rPr>
          <w:sz w:val="24"/>
          <w:szCs w:val="24"/>
        </w:rPr>
        <w:t xml:space="preserve"> </w:t>
      </w:r>
    </w:p>
    <w:p w14:paraId="5EFD9ED7" w14:textId="1F29558D" w:rsidR="006621C1" w:rsidRDefault="006621C1" w:rsidP="006621C1">
      <w:pPr>
        <w:pStyle w:val="SingleTxtG"/>
        <w:numPr>
          <w:ilvl w:val="0"/>
          <w:numId w:val="15"/>
        </w:numPr>
        <w:rPr>
          <w:sz w:val="24"/>
          <w:szCs w:val="24"/>
        </w:rPr>
      </w:pPr>
      <w:r w:rsidRPr="009D5E13">
        <w:rPr>
          <w:sz w:val="24"/>
          <w:szCs w:val="24"/>
        </w:rPr>
        <w:t>Preliminary discussions and preparation of draft amendments</w:t>
      </w:r>
      <w:r w:rsidR="009D5E13">
        <w:rPr>
          <w:sz w:val="24"/>
          <w:szCs w:val="24"/>
        </w:rPr>
        <w:t xml:space="preserve"> are</w:t>
      </w:r>
      <w:r w:rsidR="00696702">
        <w:rPr>
          <w:sz w:val="24"/>
          <w:szCs w:val="24"/>
        </w:rPr>
        <w:t xml:space="preserve"> performed </w:t>
      </w:r>
      <w:r w:rsidRPr="00893FED">
        <w:rPr>
          <w:sz w:val="24"/>
          <w:szCs w:val="24"/>
        </w:rPr>
        <w:t xml:space="preserve">in the </w:t>
      </w:r>
      <w:r w:rsidR="00F73E8C" w:rsidRPr="00893FED">
        <w:rPr>
          <w:sz w:val="24"/>
          <w:szCs w:val="24"/>
        </w:rPr>
        <w:t xml:space="preserve">working </w:t>
      </w:r>
      <w:proofErr w:type="gramStart"/>
      <w:r w:rsidR="00F73E8C" w:rsidRPr="00893FED">
        <w:rPr>
          <w:sz w:val="24"/>
          <w:szCs w:val="24"/>
        </w:rPr>
        <w:t>parties</w:t>
      </w:r>
      <w:r w:rsidRPr="009D5E13">
        <w:rPr>
          <w:sz w:val="24"/>
          <w:szCs w:val="24"/>
        </w:rPr>
        <w:t>;</w:t>
      </w:r>
      <w:proofErr w:type="gramEnd"/>
    </w:p>
    <w:p w14:paraId="298DF866" w14:textId="534CC592" w:rsidR="00696702" w:rsidRDefault="007E1648" w:rsidP="006621C1">
      <w:pPr>
        <w:pStyle w:val="SingleTxtG"/>
        <w:numPr>
          <w:ilvl w:val="0"/>
          <w:numId w:val="15"/>
        </w:numPr>
        <w:rPr>
          <w:sz w:val="24"/>
          <w:szCs w:val="24"/>
        </w:rPr>
      </w:pPr>
      <w:r>
        <w:rPr>
          <w:sz w:val="24"/>
          <w:szCs w:val="24"/>
        </w:rPr>
        <w:t xml:space="preserve">Final technical considerations are subject to discussions in the working </w:t>
      </w:r>
      <w:proofErr w:type="gramStart"/>
      <w:r>
        <w:rPr>
          <w:sz w:val="24"/>
          <w:szCs w:val="24"/>
        </w:rPr>
        <w:t>parties</w:t>
      </w:r>
      <w:proofErr w:type="gramEnd"/>
      <w:r>
        <w:rPr>
          <w:sz w:val="24"/>
          <w:szCs w:val="24"/>
        </w:rPr>
        <w:t xml:space="preserve"> </w:t>
      </w:r>
      <w:r w:rsidR="001C5DBA">
        <w:rPr>
          <w:sz w:val="24"/>
          <w:szCs w:val="24"/>
        </w:rPr>
        <w:t>subsidiary to WP.29;</w:t>
      </w:r>
    </w:p>
    <w:p w14:paraId="685D42DB" w14:textId="2A0A9F28" w:rsidR="00893FED" w:rsidRDefault="00893FED" w:rsidP="006621C1">
      <w:pPr>
        <w:pStyle w:val="SingleTxtG"/>
        <w:numPr>
          <w:ilvl w:val="0"/>
          <w:numId w:val="15"/>
        </w:numPr>
        <w:rPr>
          <w:sz w:val="24"/>
          <w:szCs w:val="24"/>
        </w:rPr>
      </w:pPr>
      <w:r>
        <w:rPr>
          <w:sz w:val="24"/>
          <w:szCs w:val="24"/>
        </w:rPr>
        <w:t>Contracting parties may propose amendments to existing or new regulations/rules as well activities at any stage of the process.</w:t>
      </w:r>
    </w:p>
    <w:p w14:paraId="2FB7F60C" w14:textId="7DA44F4D" w:rsidR="001C5DBA" w:rsidRDefault="00BB5357" w:rsidP="006621C1">
      <w:pPr>
        <w:pStyle w:val="SingleTxtG"/>
        <w:numPr>
          <w:ilvl w:val="0"/>
          <w:numId w:val="15"/>
        </w:numPr>
        <w:rPr>
          <w:sz w:val="24"/>
          <w:szCs w:val="24"/>
        </w:rPr>
      </w:pPr>
      <w:r>
        <w:rPr>
          <w:sz w:val="24"/>
          <w:szCs w:val="24"/>
        </w:rPr>
        <w:t xml:space="preserve">Policy decisions and </w:t>
      </w:r>
      <w:r w:rsidR="00C64CEF">
        <w:rPr>
          <w:sz w:val="24"/>
          <w:szCs w:val="24"/>
        </w:rPr>
        <w:t>considerations of new</w:t>
      </w:r>
      <w:r w:rsidR="000D37D9">
        <w:rPr>
          <w:sz w:val="24"/>
          <w:szCs w:val="24"/>
        </w:rPr>
        <w:t xml:space="preserve"> and amendments to existing</w:t>
      </w:r>
      <w:r w:rsidR="00C64CEF">
        <w:rPr>
          <w:sz w:val="24"/>
          <w:szCs w:val="24"/>
        </w:rPr>
        <w:t xml:space="preserve"> </w:t>
      </w:r>
      <w:r w:rsidR="00641BC6">
        <w:rPr>
          <w:sz w:val="24"/>
          <w:szCs w:val="24"/>
        </w:rPr>
        <w:t xml:space="preserve">UN Regulations, UN GTRs and UN Rules are </w:t>
      </w:r>
      <w:r w:rsidR="008B72A5">
        <w:rPr>
          <w:sz w:val="24"/>
          <w:szCs w:val="24"/>
        </w:rPr>
        <w:t xml:space="preserve">taken at the World </w:t>
      </w:r>
      <w:proofErr w:type="gramStart"/>
      <w:r w:rsidR="008B72A5">
        <w:rPr>
          <w:sz w:val="24"/>
          <w:szCs w:val="24"/>
        </w:rPr>
        <w:t>Forum</w:t>
      </w:r>
      <w:r w:rsidR="000D37D9">
        <w:rPr>
          <w:sz w:val="24"/>
          <w:szCs w:val="24"/>
        </w:rPr>
        <w:t>;</w:t>
      </w:r>
      <w:proofErr w:type="gramEnd"/>
    </w:p>
    <w:p w14:paraId="6E86A6DE" w14:textId="0A4F6585" w:rsidR="000D37D9" w:rsidRPr="009D5E13" w:rsidRDefault="000D37D9" w:rsidP="00AA090E">
      <w:pPr>
        <w:pStyle w:val="SingleTxtG"/>
        <w:numPr>
          <w:ilvl w:val="0"/>
          <w:numId w:val="15"/>
        </w:numPr>
        <w:rPr>
          <w:sz w:val="24"/>
          <w:szCs w:val="24"/>
        </w:rPr>
      </w:pPr>
      <w:r>
        <w:rPr>
          <w:sz w:val="24"/>
          <w:szCs w:val="24"/>
        </w:rPr>
        <w:t>New and amendments to existing</w:t>
      </w:r>
      <w:r w:rsidR="00AA090E">
        <w:rPr>
          <w:sz w:val="24"/>
          <w:szCs w:val="24"/>
        </w:rPr>
        <w:t xml:space="preserve"> </w:t>
      </w:r>
      <w:r w:rsidR="00AA090E" w:rsidRPr="00AA090E">
        <w:rPr>
          <w:sz w:val="24"/>
          <w:szCs w:val="24"/>
          <w:lang w:val="en-US"/>
        </w:rPr>
        <w:t>UN Regulations, UN GTRs and UN Rules</w:t>
      </w:r>
      <w:r w:rsidR="00AA090E">
        <w:rPr>
          <w:sz w:val="24"/>
          <w:szCs w:val="24"/>
          <w:lang w:val="en-US"/>
        </w:rPr>
        <w:t xml:space="preserve"> are established by </w:t>
      </w:r>
      <w:r w:rsidR="000A59A8">
        <w:rPr>
          <w:sz w:val="24"/>
          <w:szCs w:val="24"/>
          <w:lang w:val="en-US"/>
        </w:rPr>
        <w:t>the Treaty Body of the respective UN Agreement</w:t>
      </w:r>
      <w:r w:rsidR="00F422A8">
        <w:rPr>
          <w:sz w:val="24"/>
          <w:szCs w:val="24"/>
          <w:lang w:val="en-US"/>
        </w:rPr>
        <w:t>.</w:t>
      </w:r>
    </w:p>
    <w:p w14:paraId="37A58143" w14:textId="11BD1918" w:rsidR="00ED39EE" w:rsidRPr="00097083" w:rsidRDefault="00ED39EE" w:rsidP="00ED39EE">
      <w:pPr>
        <w:pStyle w:val="SingleTxtG"/>
        <w:rPr>
          <w:b/>
          <w:bCs/>
          <w:sz w:val="24"/>
          <w:szCs w:val="24"/>
        </w:rPr>
      </w:pPr>
      <w:r w:rsidRPr="00723278">
        <w:rPr>
          <w:b/>
          <w:bCs/>
          <w:sz w:val="24"/>
          <w:szCs w:val="24"/>
        </w:rPr>
        <w:t>Informal working groups under the supervision of WP.</w:t>
      </w:r>
      <w:r w:rsidR="00875895" w:rsidRPr="00723278">
        <w:rPr>
          <w:b/>
          <w:bCs/>
          <w:sz w:val="24"/>
          <w:szCs w:val="24"/>
        </w:rPr>
        <w:t>29</w:t>
      </w:r>
      <w:r w:rsidR="00F453E5" w:rsidRPr="00723278">
        <w:rPr>
          <w:b/>
          <w:bCs/>
          <w:sz w:val="24"/>
          <w:szCs w:val="24"/>
        </w:rPr>
        <w:t xml:space="preserve"> (201</w:t>
      </w:r>
      <w:r w:rsidR="00B552B2" w:rsidRPr="00723278">
        <w:rPr>
          <w:b/>
          <w:bCs/>
          <w:sz w:val="24"/>
          <w:szCs w:val="24"/>
        </w:rPr>
        <w:t>8</w:t>
      </w:r>
      <w:r w:rsidR="00F453E5" w:rsidRPr="00723278">
        <w:rPr>
          <w:b/>
          <w:bCs/>
          <w:sz w:val="24"/>
          <w:szCs w:val="24"/>
        </w:rPr>
        <w:t>-2023)</w:t>
      </w:r>
      <w:r w:rsidRPr="00723278">
        <w:rPr>
          <w:b/>
          <w:bCs/>
          <w:sz w:val="24"/>
          <w:szCs w:val="24"/>
        </w:rPr>
        <w:t>:</w:t>
      </w:r>
    </w:p>
    <w:tbl>
      <w:tblPr>
        <w:tblStyle w:val="TableGrid"/>
        <w:tblW w:w="9356" w:type="dxa"/>
        <w:tblInd w:w="-5" w:type="dxa"/>
        <w:tblLook w:val="04A0" w:firstRow="1" w:lastRow="0" w:firstColumn="1" w:lastColumn="0" w:noHBand="0" w:noVBand="1"/>
      </w:tblPr>
      <w:tblGrid>
        <w:gridCol w:w="2924"/>
        <w:gridCol w:w="6432"/>
      </w:tblGrid>
      <w:tr w:rsidR="00ED39EE" w:rsidRPr="00097083" w14:paraId="55110879" w14:textId="77777777">
        <w:tc>
          <w:tcPr>
            <w:tcW w:w="2924" w:type="dxa"/>
          </w:tcPr>
          <w:p w14:paraId="4E41F996" w14:textId="65BD3277" w:rsidR="00ED39EE" w:rsidRPr="00097083" w:rsidRDefault="00E62328">
            <w:pPr>
              <w:pStyle w:val="SingleTxtG"/>
              <w:spacing w:after="0"/>
              <w:ind w:left="0" w:right="33"/>
              <w:rPr>
                <w:sz w:val="24"/>
                <w:szCs w:val="24"/>
              </w:rPr>
            </w:pPr>
            <w:r w:rsidRPr="00097083">
              <w:rPr>
                <w:sz w:val="24"/>
                <w:szCs w:val="24"/>
              </w:rPr>
              <w:t>WP.</w:t>
            </w:r>
            <w:r w:rsidR="00DA2B54">
              <w:rPr>
                <w:sz w:val="24"/>
                <w:szCs w:val="24"/>
              </w:rPr>
              <w:t>29</w:t>
            </w:r>
          </w:p>
        </w:tc>
        <w:tc>
          <w:tcPr>
            <w:tcW w:w="6432" w:type="dxa"/>
          </w:tcPr>
          <w:p w14:paraId="4997AF59" w14:textId="77777777" w:rsidR="00AB79CF" w:rsidRDefault="00AB79CF" w:rsidP="00AB79CF">
            <w:pPr>
              <w:pStyle w:val="SingleTxtG"/>
              <w:numPr>
                <w:ilvl w:val="0"/>
                <w:numId w:val="16"/>
              </w:numPr>
              <w:spacing w:after="0"/>
              <w:ind w:left="457" w:right="31"/>
              <w:rPr>
                <w:sz w:val="24"/>
                <w:szCs w:val="24"/>
                <w:lang w:val="en-US"/>
              </w:rPr>
            </w:pPr>
            <w:r w:rsidRPr="00AB79CF">
              <w:rPr>
                <w:sz w:val="24"/>
                <w:szCs w:val="24"/>
                <w:lang w:val="en-US"/>
              </w:rPr>
              <w:t>Intelligent Transport Systems (ITS)</w:t>
            </w:r>
          </w:p>
          <w:p w14:paraId="690B803B" w14:textId="6DB55CE0" w:rsidR="003D63A6" w:rsidRPr="004F17EC" w:rsidRDefault="003D63A6" w:rsidP="003D63A6">
            <w:pPr>
              <w:pStyle w:val="SingleTxtG"/>
              <w:numPr>
                <w:ilvl w:val="0"/>
                <w:numId w:val="16"/>
              </w:numPr>
              <w:spacing w:after="0"/>
              <w:ind w:left="457" w:right="31"/>
              <w:rPr>
                <w:sz w:val="24"/>
                <w:szCs w:val="24"/>
              </w:rPr>
            </w:pPr>
            <w:r w:rsidRPr="004F17EC">
              <w:rPr>
                <w:sz w:val="24"/>
                <w:szCs w:val="24"/>
              </w:rPr>
              <w:t>Electronic Database for the Exchange of Type Approval documentation (DETA)</w:t>
            </w:r>
          </w:p>
          <w:p w14:paraId="525B17B1" w14:textId="131D5C12" w:rsidR="003D63A6" w:rsidRPr="004F17EC" w:rsidRDefault="00FB0452" w:rsidP="00FB0452">
            <w:pPr>
              <w:pStyle w:val="SingleTxtG"/>
              <w:numPr>
                <w:ilvl w:val="0"/>
                <w:numId w:val="16"/>
              </w:numPr>
              <w:spacing w:after="0"/>
              <w:ind w:left="457" w:right="31"/>
              <w:rPr>
                <w:sz w:val="24"/>
                <w:szCs w:val="24"/>
              </w:rPr>
            </w:pPr>
            <w:r w:rsidRPr="004F17EC">
              <w:rPr>
                <w:sz w:val="24"/>
                <w:szCs w:val="24"/>
              </w:rPr>
              <w:t>International Whole Vehicle Type Approval (IWVTA)</w:t>
            </w:r>
          </w:p>
          <w:p w14:paraId="20DA5365" w14:textId="7D09B3AE" w:rsidR="00DF0BF5" w:rsidRPr="004F17EC" w:rsidRDefault="004F17EC" w:rsidP="004F17EC">
            <w:pPr>
              <w:pStyle w:val="SingleTxtG"/>
              <w:numPr>
                <w:ilvl w:val="0"/>
                <w:numId w:val="16"/>
              </w:numPr>
              <w:spacing w:after="0"/>
              <w:ind w:left="457" w:right="31"/>
              <w:rPr>
                <w:sz w:val="24"/>
                <w:szCs w:val="24"/>
              </w:rPr>
            </w:pPr>
            <w:r w:rsidRPr="004F17EC">
              <w:rPr>
                <w:sz w:val="24"/>
                <w:szCs w:val="24"/>
              </w:rPr>
              <w:t>Enforcement Working Group</w:t>
            </w:r>
          </w:p>
          <w:p w14:paraId="283A041C" w14:textId="71DF5C06" w:rsidR="00875895" w:rsidRPr="004F17EC" w:rsidRDefault="00D1290B" w:rsidP="00D1290B">
            <w:pPr>
              <w:pStyle w:val="SingleTxtG"/>
              <w:numPr>
                <w:ilvl w:val="0"/>
                <w:numId w:val="16"/>
              </w:numPr>
              <w:spacing w:after="0"/>
              <w:ind w:left="457" w:right="31"/>
              <w:rPr>
                <w:sz w:val="24"/>
                <w:szCs w:val="24"/>
              </w:rPr>
            </w:pPr>
            <w:r w:rsidRPr="004F17EC">
              <w:rPr>
                <w:sz w:val="24"/>
                <w:szCs w:val="24"/>
              </w:rPr>
              <w:t>Periodic Technical Inspections (PTI)</w:t>
            </w:r>
          </w:p>
          <w:p w14:paraId="21C7F245" w14:textId="488085C3" w:rsidR="00D1290B" w:rsidRPr="004F17EC" w:rsidRDefault="007F2648" w:rsidP="007F2648">
            <w:pPr>
              <w:pStyle w:val="SingleTxtG"/>
              <w:numPr>
                <w:ilvl w:val="0"/>
                <w:numId w:val="16"/>
              </w:numPr>
              <w:spacing w:after="0"/>
              <w:ind w:left="457" w:right="31"/>
              <w:rPr>
                <w:sz w:val="24"/>
                <w:szCs w:val="24"/>
              </w:rPr>
            </w:pPr>
            <w:r w:rsidRPr="004F17EC">
              <w:rPr>
                <w:sz w:val="24"/>
                <w:szCs w:val="24"/>
              </w:rPr>
              <w:t>Safer and Cleaner New and Used Vehicles (SCUNV)</w:t>
            </w:r>
          </w:p>
          <w:p w14:paraId="56062CD9" w14:textId="66FC2A7E" w:rsidR="007F2648" w:rsidRPr="00FE7BC2" w:rsidRDefault="007F2648" w:rsidP="007F2648">
            <w:pPr>
              <w:pStyle w:val="SingleTxtG"/>
              <w:numPr>
                <w:ilvl w:val="0"/>
                <w:numId w:val="16"/>
              </w:numPr>
              <w:spacing w:after="0"/>
              <w:ind w:left="457" w:right="31"/>
              <w:rPr>
                <w:sz w:val="24"/>
                <w:szCs w:val="24"/>
                <w:lang w:val="fr-CH"/>
              </w:rPr>
            </w:pPr>
            <w:r w:rsidRPr="00FE7BC2">
              <w:rPr>
                <w:sz w:val="24"/>
                <w:szCs w:val="24"/>
                <w:lang w:val="fr-CH"/>
              </w:rPr>
              <w:t>Quiet Road Transport Vehicles (QRTV UN GTR)</w:t>
            </w:r>
          </w:p>
          <w:p w14:paraId="5AB0F23C" w14:textId="0978442C" w:rsidR="003A213A" w:rsidRPr="004F17EC" w:rsidRDefault="003A213A" w:rsidP="007F2648">
            <w:pPr>
              <w:pStyle w:val="SingleTxtG"/>
              <w:numPr>
                <w:ilvl w:val="0"/>
                <w:numId w:val="16"/>
              </w:numPr>
              <w:spacing w:after="0"/>
              <w:ind w:left="457" w:right="31"/>
              <w:rPr>
                <w:sz w:val="24"/>
                <w:szCs w:val="24"/>
              </w:rPr>
            </w:pPr>
            <w:r w:rsidRPr="004F17EC">
              <w:rPr>
                <w:sz w:val="24"/>
                <w:szCs w:val="24"/>
              </w:rPr>
              <w:t>Additional Sound Emission Provisions (ASEP)</w:t>
            </w:r>
          </w:p>
          <w:p w14:paraId="6BEFD836" w14:textId="66787C1F" w:rsidR="005A6993" w:rsidRPr="005A6993" w:rsidRDefault="005A6993" w:rsidP="005A6993">
            <w:pPr>
              <w:pStyle w:val="SingleTxtG"/>
              <w:numPr>
                <w:ilvl w:val="0"/>
                <w:numId w:val="16"/>
              </w:numPr>
              <w:spacing w:after="0"/>
              <w:ind w:left="457" w:right="31"/>
              <w:rPr>
                <w:sz w:val="24"/>
                <w:szCs w:val="24"/>
                <w:lang w:val="es-ES"/>
              </w:rPr>
            </w:pPr>
            <w:r w:rsidRPr="005A6993">
              <w:rPr>
                <w:sz w:val="24"/>
                <w:szCs w:val="24"/>
                <w:lang w:val="es-ES"/>
              </w:rPr>
              <w:t>UN GTR No. 16 (Tyres), Phase II</w:t>
            </w:r>
          </w:p>
          <w:p w14:paraId="0DC36B4B" w14:textId="061843DB" w:rsidR="007F2648" w:rsidRPr="004F17EC" w:rsidRDefault="007F2648" w:rsidP="007F2648">
            <w:pPr>
              <w:pStyle w:val="SingleTxtG"/>
              <w:numPr>
                <w:ilvl w:val="0"/>
                <w:numId w:val="16"/>
              </w:numPr>
              <w:spacing w:after="0"/>
              <w:ind w:left="457" w:right="31"/>
              <w:rPr>
                <w:sz w:val="24"/>
                <w:szCs w:val="24"/>
              </w:rPr>
            </w:pPr>
            <w:r w:rsidRPr="004F17EC">
              <w:rPr>
                <w:sz w:val="24"/>
                <w:szCs w:val="24"/>
              </w:rPr>
              <w:t>Wet grip performance for tyres in worn state (WGWT)</w:t>
            </w:r>
          </w:p>
          <w:p w14:paraId="778EEA8B" w14:textId="666C48A2" w:rsidR="007F2648" w:rsidRPr="004F17EC" w:rsidRDefault="00CA1EE1" w:rsidP="00CA1EE1">
            <w:pPr>
              <w:pStyle w:val="SingleTxtG"/>
              <w:numPr>
                <w:ilvl w:val="0"/>
                <w:numId w:val="16"/>
              </w:numPr>
              <w:spacing w:after="0"/>
              <w:ind w:left="457" w:right="31"/>
              <w:rPr>
                <w:sz w:val="24"/>
                <w:szCs w:val="24"/>
              </w:rPr>
            </w:pPr>
            <w:r w:rsidRPr="004F17EC">
              <w:rPr>
                <w:sz w:val="24"/>
                <w:szCs w:val="24"/>
              </w:rPr>
              <w:t>Measurement Uncertainties (MU)</w:t>
            </w:r>
          </w:p>
          <w:p w14:paraId="1914DD6C" w14:textId="72CD4065" w:rsidR="00CA1EE1" w:rsidRDefault="00CA1EE1" w:rsidP="00CA1EE1">
            <w:pPr>
              <w:pStyle w:val="SingleTxtG"/>
              <w:numPr>
                <w:ilvl w:val="0"/>
                <w:numId w:val="16"/>
              </w:numPr>
              <w:spacing w:after="0"/>
              <w:ind w:left="457" w:right="31"/>
              <w:rPr>
                <w:sz w:val="24"/>
                <w:szCs w:val="24"/>
              </w:rPr>
            </w:pPr>
            <w:r w:rsidRPr="004F17EC">
              <w:rPr>
                <w:sz w:val="24"/>
                <w:szCs w:val="24"/>
              </w:rPr>
              <w:lastRenderedPageBreak/>
              <w:t>Simplification of the Lighting and Light Signalling Regulations (SLR)</w:t>
            </w:r>
          </w:p>
          <w:p w14:paraId="4F089EEB" w14:textId="4A6C6910" w:rsidR="00431777" w:rsidRPr="004F17EC" w:rsidRDefault="00E922FF" w:rsidP="00E922FF">
            <w:pPr>
              <w:pStyle w:val="SingleTxtG"/>
              <w:numPr>
                <w:ilvl w:val="0"/>
                <w:numId w:val="16"/>
              </w:numPr>
              <w:spacing w:after="0"/>
              <w:ind w:left="457" w:right="31"/>
              <w:rPr>
                <w:sz w:val="24"/>
                <w:szCs w:val="24"/>
              </w:rPr>
            </w:pPr>
            <w:r w:rsidRPr="00E922FF">
              <w:rPr>
                <w:sz w:val="24"/>
                <w:szCs w:val="24"/>
                <w:lang w:val="en-US"/>
              </w:rPr>
              <w:t>Visibility, Glare and Levelling</w:t>
            </w:r>
          </w:p>
          <w:p w14:paraId="0DFFEFC0" w14:textId="03DF5873" w:rsidR="00CA1EE1" w:rsidRPr="004F17EC" w:rsidRDefault="00C24F8C" w:rsidP="00C24F8C">
            <w:pPr>
              <w:pStyle w:val="SingleTxtG"/>
              <w:numPr>
                <w:ilvl w:val="0"/>
                <w:numId w:val="16"/>
              </w:numPr>
              <w:spacing w:after="0"/>
              <w:ind w:left="457" w:right="31"/>
              <w:rPr>
                <w:sz w:val="24"/>
                <w:szCs w:val="24"/>
              </w:rPr>
            </w:pPr>
            <w:r w:rsidRPr="004F17EC">
              <w:rPr>
                <w:sz w:val="24"/>
                <w:szCs w:val="24"/>
              </w:rPr>
              <w:t>Electromagnetic Compatibility (EMC)</w:t>
            </w:r>
          </w:p>
          <w:p w14:paraId="7CB33B0F" w14:textId="4BA3EAF7" w:rsidR="00C24F8C" w:rsidRPr="004F17EC" w:rsidRDefault="00CF66F0" w:rsidP="00CF66F0">
            <w:pPr>
              <w:pStyle w:val="SingleTxtG"/>
              <w:numPr>
                <w:ilvl w:val="0"/>
                <w:numId w:val="16"/>
              </w:numPr>
              <w:spacing w:after="0"/>
              <w:ind w:left="457" w:right="31"/>
              <w:rPr>
                <w:sz w:val="24"/>
                <w:szCs w:val="24"/>
              </w:rPr>
            </w:pPr>
            <w:r w:rsidRPr="004F17EC">
              <w:rPr>
                <w:sz w:val="24"/>
                <w:szCs w:val="24"/>
              </w:rPr>
              <w:t>Environmental and Propulsion Performance Requirements of L-category vehicles (EPPR)</w:t>
            </w:r>
          </w:p>
          <w:p w14:paraId="7A7D56D2" w14:textId="1FDC0AC8" w:rsidR="00CF66F0" w:rsidRPr="004F17EC" w:rsidRDefault="00CF66F0" w:rsidP="00CF66F0">
            <w:pPr>
              <w:pStyle w:val="SingleTxtG"/>
              <w:numPr>
                <w:ilvl w:val="0"/>
                <w:numId w:val="16"/>
              </w:numPr>
              <w:spacing w:after="0"/>
              <w:ind w:left="457" w:right="31"/>
              <w:rPr>
                <w:sz w:val="24"/>
                <w:szCs w:val="24"/>
              </w:rPr>
            </w:pPr>
            <w:r w:rsidRPr="004F17EC">
              <w:rPr>
                <w:sz w:val="24"/>
                <w:szCs w:val="24"/>
              </w:rPr>
              <w:t>Electric Vehicle and Environment (EVE)</w:t>
            </w:r>
          </w:p>
          <w:p w14:paraId="7CFB8E76" w14:textId="7B26FA4C" w:rsidR="00CF66F0" w:rsidRPr="004F17EC" w:rsidRDefault="00837734" w:rsidP="00837734">
            <w:pPr>
              <w:pStyle w:val="SingleTxtG"/>
              <w:numPr>
                <w:ilvl w:val="0"/>
                <w:numId w:val="16"/>
              </w:numPr>
              <w:spacing w:after="0"/>
              <w:ind w:left="457" w:right="31"/>
              <w:rPr>
                <w:sz w:val="24"/>
                <w:szCs w:val="24"/>
              </w:rPr>
            </w:pPr>
            <w:r w:rsidRPr="004F17EC">
              <w:rPr>
                <w:sz w:val="24"/>
                <w:szCs w:val="24"/>
              </w:rPr>
              <w:t>Particle Measurement Programme (PMP)</w:t>
            </w:r>
          </w:p>
          <w:p w14:paraId="3611E417" w14:textId="66C3994D" w:rsidR="00837734" w:rsidRDefault="00837734" w:rsidP="00837734">
            <w:pPr>
              <w:pStyle w:val="SingleTxtG"/>
              <w:numPr>
                <w:ilvl w:val="0"/>
                <w:numId w:val="16"/>
              </w:numPr>
              <w:spacing w:after="0"/>
              <w:ind w:left="457" w:right="31"/>
              <w:rPr>
                <w:sz w:val="24"/>
                <w:szCs w:val="24"/>
              </w:rPr>
            </w:pPr>
            <w:r w:rsidRPr="004F17EC">
              <w:rPr>
                <w:sz w:val="24"/>
                <w:szCs w:val="24"/>
              </w:rPr>
              <w:t>Vehicle Interior Air Quality (VIAQ)</w:t>
            </w:r>
          </w:p>
          <w:p w14:paraId="44B29AED" w14:textId="6C729E59" w:rsidR="00386F90" w:rsidRPr="004F17EC" w:rsidRDefault="009949DA" w:rsidP="009949DA">
            <w:pPr>
              <w:pStyle w:val="SingleTxtG"/>
              <w:numPr>
                <w:ilvl w:val="0"/>
                <w:numId w:val="16"/>
              </w:numPr>
              <w:spacing w:after="0"/>
              <w:ind w:left="457" w:right="31"/>
              <w:rPr>
                <w:sz w:val="24"/>
                <w:szCs w:val="24"/>
              </w:rPr>
            </w:pPr>
            <w:r w:rsidRPr="009949DA">
              <w:rPr>
                <w:sz w:val="24"/>
                <w:szCs w:val="24"/>
                <w:lang w:val="en-US"/>
              </w:rPr>
              <w:t>Worldwide harmonized Light vehicles Test Procedures (WLTP Phase 2)</w:t>
            </w:r>
          </w:p>
          <w:p w14:paraId="06685257" w14:textId="3214F56A" w:rsidR="00837734" w:rsidRPr="004F17EC" w:rsidRDefault="00837734" w:rsidP="00837734">
            <w:pPr>
              <w:pStyle w:val="SingleTxtG"/>
              <w:numPr>
                <w:ilvl w:val="0"/>
                <w:numId w:val="16"/>
              </w:numPr>
              <w:spacing w:after="0"/>
              <w:ind w:left="457" w:right="31"/>
              <w:rPr>
                <w:sz w:val="24"/>
                <w:szCs w:val="24"/>
              </w:rPr>
            </w:pPr>
            <w:r w:rsidRPr="004F17EC">
              <w:rPr>
                <w:sz w:val="24"/>
                <w:szCs w:val="24"/>
              </w:rPr>
              <w:t>Global Real Driving Emissions (RDE)</w:t>
            </w:r>
          </w:p>
          <w:p w14:paraId="70C6FEE7" w14:textId="3F5F78B9" w:rsidR="00837734" w:rsidRPr="004F17EC" w:rsidRDefault="001C1E68" w:rsidP="001C1E68">
            <w:pPr>
              <w:pStyle w:val="SingleTxtG"/>
              <w:numPr>
                <w:ilvl w:val="0"/>
                <w:numId w:val="16"/>
              </w:numPr>
              <w:spacing w:after="0"/>
              <w:ind w:left="457" w:right="31"/>
              <w:rPr>
                <w:sz w:val="24"/>
                <w:szCs w:val="24"/>
              </w:rPr>
            </w:pPr>
            <w:r w:rsidRPr="004F17EC">
              <w:rPr>
                <w:sz w:val="24"/>
                <w:szCs w:val="24"/>
              </w:rPr>
              <w:t>Automotive-Life Cycle Assessment (A-LCA)</w:t>
            </w:r>
          </w:p>
          <w:p w14:paraId="5DCF4CA0" w14:textId="3EEEC59F" w:rsidR="00FF6C2A" w:rsidRDefault="00FF6C2A" w:rsidP="00FF6C2A">
            <w:pPr>
              <w:pStyle w:val="SingleTxtG"/>
              <w:numPr>
                <w:ilvl w:val="0"/>
                <w:numId w:val="16"/>
              </w:numPr>
              <w:spacing w:after="0"/>
              <w:ind w:left="457" w:right="31"/>
              <w:rPr>
                <w:sz w:val="24"/>
                <w:szCs w:val="24"/>
              </w:rPr>
            </w:pPr>
            <w:r w:rsidRPr="00FF6C2A">
              <w:rPr>
                <w:sz w:val="24"/>
                <w:szCs w:val="24"/>
                <w:lang w:val="en-US"/>
              </w:rPr>
              <w:t>Task Force on Cyber Security and OTA</w:t>
            </w:r>
          </w:p>
          <w:p w14:paraId="50B4E3C8" w14:textId="44B7E4BF" w:rsidR="001C1E68" w:rsidRPr="004F17EC" w:rsidRDefault="001C1E68" w:rsidP="001C1E68">
            <w:pPr>
              <w:pStyle w:val="SingleTxtG"/>
              <w:numPr>
                <w:ilvl w:val="0"/>
                <w:numId w:val="16"/>
              </w:numPr>
              <w:spacing w:after="0"/>
              <w:ind w:left="457" w:right="31"/>
              <w:rPr>
                <w:sz w:val="24"/>
                <w:szCs w:val="24"/>
              </w:rPr>
            </w:pPr>
            <w:r w:rsidRPr="004F17EC">
              <w:rPr>
                <w:sz w:val="24"/>
                <w:szCs w:val="24"/>
              </w:rPr>
              <w:t>Functional Requirements for Automated and Autonomous Vehicles (FRAV)</w:t>
            </w:r>
          </w:p>
          <w:p w14:paraId="058834A7" w14:textId="5634E6DA" w:rsidR="001C1E68" w:rsidRPr="004F17EC" w:rsidRDefault="00991A8D" w:rsidP="00991A8D">
            <w:pPr>
              <w:pStyle w:val="SingleTxtG"/>
              <w:numPr>
                <w:ilvl w:val="0"/>
                <w:numId w:val="16"/>
              </w:numPr>
              <w:spacing w:after="0"/>
              <w:ind w:left="457" w:right="31"/>
              <w:rPr>
                <w:sz w:val="24"/>
                <w:szCs w:val="24"/>
              </w:rPr>
            </w:pPr>
            <w:r w:rsidRPr="004F17EC">
              <w:rPr>
                <w:sz w:val="24"/>
                <w:szCs w:val="24"/>
              </w:rPr>
              <w:t>Validation Method for Automated Driving (VMAD)</w:t>
            </w:r>
          </w:p>
          <w:p w14:paraId="7E2B961C" w14:textId="3097CD05" w:rsidR="00991A8D" w:rsidRPr="004F17EC" w:rsidRDefault="00991A8D" w:rsidP="00991A8D">
            <w:pPr>
              <w:pStyle w:val="SingleTxtG"/>
              <w:numPr>
                <w:ilvl w:val="0"/>
                <w:numId w:val="16"/>
              </w:numPr>
              <w:spacing w:after="0"/>
              <w:ind w:left="457" w:right="31"/>
              <w:rPr>
                <w:sz w:val="24"/>
                <w:szCs w:val="24"/>
              </w:rPr>
            </w:pPr>
            <w:r w:rsidRPr="004F17EC">
              <w:rPr>
                <w:sz w:val="24"/>
                <w:szCs w:val="24"/>
              </w:rPr>
              <w:t>Cyber Security and Over-The-Air software updates (CS/OTA)</w:t>
            </w:r>
          </w:p>
          <w:p w14:paraId="50F0F00B" w14:textId="1C975C57" w:rsidR="00991A8D" w:rsidRDefault="007A7468" w:rsidP="007A7468">
            <w:pPr>
              <w:pStyle w:val="SingleTxtG"/>
              <w:numPr>
                <w:ilvl w:val="0"/>
                <w:numId w:val="16"/>
              </w:numPr>
              <w:spacing w:after="0"/>
              <w:ind w:left="457" w:right="31"/>
              <w:rPr>
                <w:sz w:val="24"/>
                <w:szCs w:val="24"/>
              </w:rPr>
            </w:pPr>
            <w:r w:rsidRPr="004F17EC">
              <w:rPr>
                <w:sz w:val="24"/>
                <w:szCs w:val="24"/>
              </w:rPr>
              <w:t>Event Data Recorder / Data Storage System for Automated Driving (EDR/DSSAD)</w:t>
            </w:r>
          </w:p>
          <w:p w14:paraId="768FA9F3" w14:textId="414EF3F7" w:rsidR="00EA5A7E" w:rsidRPr="00EA5A7E" w:rsidRDefault="00EA5A7E" w:rsidP="007A7468">
            <w:pPr>
              <w:pStyle w:val="SingleTxtG"/>
              <w:numPr>
                <w:ilvl w:val="0"/>
                <w:numId w:val="16"/>
              </w:numPr>
              <w:spacing w:after="0"/>
              <w:ind w:left="457" w:right="31"/>
              <w:rPr>
                <w:sz w:val="24"/>
                <w:szCs w:val="24"/>
              </w:rPr>
            </w:pPr>
            <w:r w:rsidRPr="00EA5A7E">
              <w:rPr>
                <w:sz w:val="24"/>
                <w:szCs w:val="24"/>
              </w:rPr>
              <w:t>Automatically Commended Steering Functions (ACSF)</w:t>
            </w:r>
          </w:p>
          <w:p w14:paraId="0C6C3F2D" w14:textId="168D5B4D" w:rsidR="00A761E5" w:rsidRPr="004F17EC" w:rsidRDefault="002D6AD4" w:rsidP="002D6AD4">
            <w:pPr>
              <w:pStyle w:val="SingleTxtG"/>
              <w:numPr>
                <w:ilvl w:val="0"/>
                <w:numId w:val="16"/>
              </w:numPr>
              <w:spacing w:after="0"/>
              <w:ind w:left="457" w:right="31"/>
              <w:rPr>
                <w:sz w:val="24"/>
                <w:szCs w:val="24"/>
              </w:rPr>
            </w:pPr>
            <w:r w:rsidRPr="004F17EC">
              <w:rPr>
                <w:sz w:val="24"/>
                <w:szCs w:val="24"/>
              </w:rPr>
              <w:t>Advanced Emergency Braking Systems (AEBS) for M</w:t>
            </w:r>
            <w:r w:rsidRPr="00494BAE">
              <w:rPr>
                <w:sz w:val="24"/>
                <w:szCs w:val="24"/>
                <w:vertAlign w:val="subscript"/>
              </w:rPr>
              <w:t>1</w:t>
            </w:r>
            <w:r w:rsidRPr="004F17EC">
              <w:rPr>
                <w:sz w:val="24"/>
                <w:szCs w:val="24"/>
              </w:rPr>
              <w:t xml:space="preserve"> and N</w:t>
            </w:r>
            <w:r w:rsidRPr="00494BAE">
              <w:rPr>
                <w:sz w:val="24"/>
                <w:szCs w:val="24"/>
                <w:vertAlign w:val="subscript"/>
              </w:rPr>
              <w:t>1</w:t>
            </w:r>
          </w:p>
          <w:p w14:paraId="7EA8A9A9" w14:textId="39A8A47F" w:rsidR="00A761E5" w:rsidRDefault="002D6AD4" w:rsidP="00773487">
            <w:pPr>
              <w:pStyle w:val="SingleTxtG"/>
              <w:numPr>
                <w:ilvl w:val="0"/>
                <w:numId w:val="16"/>
              </w:numPr>
              <w:spacing w:after="0"/>
              <w:ind w:left="457" w:right="31"/>
              <w:rPr>
                <w:sz w:val="24"/>
                <w:szCs w:val="24"/>
              </w:rPr>
            </w:pPr>
            <w:r w:rsidRPr="004F17EC">
              <w:rPr>
                <w:sz w:val="24"/>
                <w:szCs w:val="24"/>
              </w:rPr>
              <w:t>AEBS for heavy vehicles</w:t>
            </w:r>
          </w:p>
          <w:p w14:paraId="52FA4B17" w14:textId="2263EFFC" w:rsidR="00662A9C" w:rsidRPr="00B45969" w:rsidRDefault="002740DA" w:rsidP="002740DA">
            <w:pPr>
              <w:pStyle w:val="SingleTxtG"/>
              <w:numPr>
                <w:ilvl w:val="0"/>
                <w:numId w:val="16"/>
              </w:numPr>
              <w:spacing w:after="0"/>
              <w:ind w:left="457" w:right="31"/>
              <w:rPr>
                <w:sz w:val="24"/>
                <w:szCs w:val="24"/>
              </w:rPr>
            </w:pPr>
            <w:r w:rsidRPr="002740DA">
              <w:rPr>
                <w:sz w:val="24"/>
                <w:szCs w:val="24"/>
                <w:lang w:val="en-US"/>
              </w:rPr>
              <w:t>Modular Vehicle Combinations (MVC)</w:t>
            </w:r>
          </w:p>
          <w:p w14:paraId="403E04E1" w14:textId="236FC3C9" w:rsidR="00B45969" w:rsidRPr="00B45969" w:rsidRDefault="00B45969" w:rsidP="002740DA">
            <w:pPr>
              <w:pStyle w:val="SingleTxtG"/>
              <w:numPr>
                <w:ilvl w:val="0"/>
                <w:numId w:val="16"/>
              </w:numPr>
              <w:spacing w:after="0"/>
              <w:ind w:left="457" w:right="31"/>
              <w:rPr>
                <w:sz w:val="24"/>
                <w:szCs w:val="24"/>
              </w:rPr>
            </w:pPr>
            <w:r w:rsidRPr="00B45969">
              <w:rPr>
                <w:sz w:val="24"/>
                <w:szCs w:val="24"/>
              </w:rPr>
              <w:t>Agricultural Coupling Devices and Components (ACDC)</w:t>
            </w:r>
          </w:p>
          <w:p w14:paraId="49951F34" w14:textId="2FC04876" w:rsidR="0020750E" w:rsidRPr="004F17EC" w:rsidRDefault="0020750E" w:rsidP="00773487">
            <w:pPr>
              <w:pStyle w:val="SingleTxtG"/>
              <w:numPr>
                <w:ilvl w:val="0"/>
                <w:numId w:val="16"/>
              </w:numPr>
              <w:spacing w:after="0"/>
              <w:ind w:left="457" w:right="31"/>
              <w:rPr>
                <w:sz w:val="24"/>
                <w:szCs w:val="24"/>
              </w:rPr>
            </w:pPr>
            <w:r w:rsidRPr="004F17EC">
              <w:rPr>
                <w:sz w:val="24"/>
                <w:szCs w:val="24"/>
              </w:rPr>
              <w:t>Harmonization of Side Impact Dummies</w:t>
            </w:r>
          </w:p>
          <w:p w14:paraId="32AC84EA" w14:textId="7C06436F" w:rsidR="002740DA" w:rsidRDefault="00B241A4" w:rsidP="00B241A4">
            <w:pPr>
              <w:pStyle w:val="SingleTxtG"/>
              <w:numPr>
                <w:ilvl w:val="0"/>
                <w:numId w:val="16"/>
              </w:numPr>
              <w:spacing w:after="0"/>
              <w:ind w:left="457" w:right="31"/>
              <w:rPr>
                <w:sz w:val="24"/>
                <w:szCs w:val="24"/>
              </w:rPr>
            </w:pPr>
            <w:r w:rsidRPr="00B241A4">
              <w:rPr>
                <w:sz w:val="24"/>
                <w:szCs w:val="24"/>
                <w:lang w:val="en-US"/>
              </w:rPr>
              <w:t>UN GTR No. 7 on Head Restraints - Development of Phase 2</w:t>
            </w:r>
          </w:p>
          <w:p w14:paraId="138C6D20" w14:textId="5DCA3DAA" w:rsidR="007A7468" w:rsidRPr="004F17EC" w:rsidRDefault="00773487" w:rsidP="00773487">
            <w:pPr>
              <w:pStyle w:val="SingleTxtG"/>
              <w:numPr>
                <w:ilvl w:val="0"/>
                <w:numId w:val="16"/>
              </w:numPr>
              <w:spacing w:after="0"/>
              <w:ind w:left="457" w:right="31"/>
              <w:rPr>
                <w:sz w:val="24"/>
                <w:szCs w:val="24"/>
              </w:rPr>
            </w:pPr>
            <w:r w:rsidRPr="004F17EC">
              <w:rPr>
                <w:sz w:val="24"/>
                <w:szCs w:val="24"/>
              </w:rPr>
              <w:t>UN GTR No. 9 on Pedestrian Safety Deployable – Pedestrian Protection Systems (DPPS)</w:t>
            </w:r>
          </w:p>
          <w:p w14:paraId="1B9E12A0" w14:textId="58DAC30B" w:rsidR="00773487" w:rsidRPr="004F17EC" w:rsidRDefault="00773487" w:rsidP="00773487">
            <w:pPr>
              <w:pStyle w:val="SingleTxtG"/>
              <w:numPr>
                <w:ilvl w:val="0"/>
                <w:numId w:val="16"/>
              </w:numPr>
              <w:spacing w:after="0"/>
              <w:ind w:left="457" w:right="31"/>
              <w:rPr>
                <w:sz w:val="24"/>
                <w:szCs w:val="24"/>
              </w:rPr>
            </w:pPr>
            <w:r w:rsidRPr="004F17EC">
              <w:rPr>
                <w:sz w:val="24"/>
                <w:szCs w:val="24"/>
              </w:rPr>
              <w:t>Electric Vehicle Safety (EVS) – Phase 2</w:t>
            </w:r>
          </w:p>
          <w:p w14:paraId="481C399E" w14:textId="7A60FEF3" w:rsidR="00773487" w:rsidRPr="004F17EC" w:rsidRDefault="00773487" w:rsidP="00773487">
            <w:pPr>
              <w:pStyle w:val="SingleTxtG"/>
              <w:numPr>
                <w:ilvl w:val="0"/>
                <w:numId w:val="16"/>
              </w:numPr>
              <w:spacing w:after="0"/>
              <w:ind w:left="457" w:right="31"/>
              <w:rPr>
                <w:sz w:val="24"/>
                <w:szCs w:val="24"/>
              </w:rPr>
            </w:pPr>
            <w:r w:rsidRPr="004F17EC">
              <w:rPr>
                <w:sz w:val="24"/>
                <w:szCs w:val="24"/>
              </w:rPr>
              <w:t>Specification of the 3D-H machine</w:t>
            </w:r>
          </w:p>
          <w:p w14:paraId="5C9BA882" w14:textId="6B27DD40" w:rsidR="00773487" w:rsidRPr="004F17EC" w:rsidRDefault="009B042D" w:rsidP="009B042D">
            <w:pPr>
              <w:pStyle w:val="SingleTxtG"/>
              <w:numPr>
                <w:ilvl w:val="0"/>
                <w:numId w:val="16"/>
              </w:numPr>
              <w:spacing w:after="0"/>
              <w:ind w:left="457" w:right="31"/>
              <w:rPr>
                <w:sz w:val="24"/>
                <w:szCs w:val="24"/>
              </w:rPr>
            </w:pPr>
            <w:r w:rsidRPr="004F17EC">
              <w:rPr>
                <w:sz w:val="24"/>
                <w:szCs w:val="24"/>
              </w:rPr>
              <w:t>Hydrogen and Fuel Cell Vehicles (HFCV) – Phase 2</w:t>
            </w:r>
          </w:p>
          <w:p w14:paraId="1BEB8093" w14:textId="3F3FF5CB" w:rsidR="00D61B85" w:rsidRPr="004F17EC" w:rsidRDefault="00D61B85" w:rsidP="009B042D">
            <w:pPr>
              <w:pStyle w:val="SingleTxtG"/>
              <w:numPr>
                <w:ilvl w:val="0"/>
                <w:numId w:val="16"/>
              </w:numPr>
              <w:spacing w:after="0"/>
              <w:ind w:left="457" w:right="31"/>
              <w:rPr>
                <w:sz w:val="24"/>
                <w:szCs w:val="24"/>
              </w:rPr>
            </w:pPr>
            <w:r w:rsidRPr="004F17EC">
              <w:rPr>
                <w:sz w:val="24"/>
                <w:szCs w:val="24"/>
              </w:rPr>
              <w:t>Protective Helmets</w:t>
            </w:r>
          </w:p>
          <w:p w14:paraId="0B6AD5E3" w14:textId="79891B5C" w:rsidR="009B042D" w:rsidRDefault="009B042D" w:rsidP="009B042D">
            <w:pPr>
              <w:pStyle w:val="SingleTxtG"/>
              <w:numPr>
                <w:ilvl w:val="0"/>
                <w:numId w:val="16"/>
              </w:numPr>
              <w:spacing w:after="0"/>
              <w:ind w:left="457" w:right="31"/>
              <w:rPr>
                <w:sz w:val="24"/>
                <w:szCs w:val="24"/>
                <w:lang w:val="en-US"/>
              </w:rPr>
            </w:pPr>
            <w:r w:rsidRPr="009B042D">
              <w:rPr>
                <w:sz w:val="24"/>
                <w:szCs w:val="24"/>
                <w:lang w:val="en-US"/>
              </w:rPr>
              <w:t>Safer Transport of Children in Buses and Coaches</w:t>
            </w:r>
          </w:p>
          <w:p w14:paraId="77210665" w14:textId="0DA27C0C" w:rsidR="009B042D" w:rsidRDefault="00933CEE" w:rsidP="00933CEE">
            <w:pPr>
              <w:pStyle w:val="SingleTxtG"/>
              <w:numPr>
                <w:ilvl w:val="0"/>
                <w:numId w:val="16"/>
              </w:numPr>
              <w:spacing w:after="0"/>
              <w:ind w:left="457" w:right="31"/>
              <w:rPr>
                <w:sz w:val="24"/>
                <w:szCs w:val="24"/>
                <w:lang w:val="en-US"/>
              </w:rPr>
            </w:pPr>
            <w:r>
              <w:rPr>
                <w:sz w:val="24"/>
                <w:szCs w:val="24"/>
                <w:lang w:val="en-US"/>
              </w:rPr>
              <w:t>F</w:t>
            </w:r>
            <w:r w:rsidRPr="00933CEE">
              <w:rPr>
                <w:sz w:val="24"/>
                <w:szCs w:val="24"/>
                <w:lang w:val="en-US"/>
              </w:rPr>
              <w:t>ield of Vision Assistants (IWG-FVA)</w:t>
            </w:r>
          </w:p>
          <w:p w14:paraId="33FE396D" w14:textId="2EF1B018" w:rsidR="000151B2" w:rsidRDefault="000151B2" w:rsidP="00933CEE">
            <w:pPr>
              <w:pStyle w:val="SingleTxtG"/>
              <w:numPr>
                <w:ilvl w:val="0"/>
                <w:numId w:val="16"/>
              </w:numPr>
              <w:spacing w:after="0"/>
              <w:ind w:left="457" w:right="31"/>
              <w:rPr>
                <w:sz w:val="24"/>
                <w:szCs w:val="24"/>
                <w:lang w:val="en-US"/>
              </w:rPr>
            </w:pPr>
            <w:r w:rsidRPr="000151B2">
              <w:rPr>
                <w:sz w:val="24"/>
                <w:szCs w:val="24"/>
                <w:lang w:val="en-US"/>
              </w:rPr>
              <w:t>Panoramic Sunroof Glazing (PSG)</w:t>
            </w:r>
          </w:p>
          <w:p w14:paraId="790EB866" w14:textId="77777777" w:rsidR="001110FE" w:rsidRPr="00204C2B" w:rsidRDefault="00933CEE" w:rsidP="00933CEE">
            <w:pPr>
              <w:pStyle w:val="SingleTxtG"/>
              <w:numPr>
                <w:ilvl w:val="0"/>
                <w:numId w:val="16"/>
              </w:numPr>
              <w:spacing w:after="0"/>
              <w:ind w:left="457" w:right="31"/>
              <w:rPr>
                <w:sz w:val="24"/>
                <w:szCs w:val="24"/>
              </w:rPr>
            </w:pPr>
            <w:r w:rsidRPr="00204C2B">
              <w:rPr>
                <w:sz w:val="24"/>
                <w:szCs w:val="24"/>
              </w:rPr>
              <w:t>Awareness of Vulnerable Road Users proximity (VRU-Proxi)</w:t>
            </w:r>
          </w:p>
          <w:p w14:paraId="4063F093" w14:textId="46185BEE" w:rsidR="000151B2" w:rsidRPr="00933CEE" w:rsidRDefault="00204C2B" w:rsidP="00204C2B">
            <w:pPr>
              <w:pStyle w:val="SingleTxtG"/>
              <w:numPr>
                <w:ilvl w:val="0"/>
                <w:numId w:val="16"/>
              </w:numPr>
              <w:spacing w:after="0"/>
              <w:ind w:left="457" w:right="31"/>
              <w:rPr>
                <w:sz w:val="24"/>
                <w:szCs w:val="24"/>
                <w:lang w:val="en-US"/>
              </w:rPr>
            </w:pPr>
            <w:r w:rsidRPr="00204C2B">
              <w:rPr>
                <w:sz w:val="24"/>
                <w:szCs w:val="24"/>
              </w:rPr>
              <w:t>Behaviour of M2 and M3 category vehicles' general construction in case of fire events (BMFE)</w:t>
            </w:r>
          </w:p>
        </w:tc>
      </w:tr>
    </w:tbl>
    <w:p w14:paraId="2B76EE01" w14:textId="263EF878" w:rsidR="00C94E99" w:rsidRPr="00B94983" w:rsidRDefault="00C94E99" w:rsidP="00B94983">
      <w:pPr>
        <w:autoSpaceDE w:val="0"/>
        <w:autoSpaceDN w:val="0"/>
        <w:adjustRightInd w:val="0"/>
        <w:ind w:left="720"/>
        <w:jc w:val="both"/>
        <w:rPr>
          <w:b/>
          <w:bCs/>
          <w:lang w:val="en-GB" w:eastAsia="sr-Cyrl-CS"/>
        </w:rPr>
      </w:pPr>
    </w:p>
    <w:p w14:paraId="0C956CB1" w14:textId="77777777" w:rsidR="00C94E99" w:rsidRDefault="00C94E99" w:rsidP="005D7FA8">
      <w:pPr>
        <w:autoSpaceDE w:val="0"/>
        <w:autoSpaceDN w:val="0"/>
        <w:adjustRightInd w:val="0"/>
        <w:ind w:left="720" w:hanging="720"/>
        <w:jc w:val="both"/>
        <w:rPr>
          <w:b/>
          <w:bCs/>
          <w:sz w:val="28"/>
          <w:szCs w:val="28"/>
          <w:lang w:val="en-GB" w:eastAsia="sr-Cyrl-CS"/>
        </w:rPr>
      </w:pPr>
    </w:p>
    <w:p w14:paraId="5B776AFC" w14:textId="3D570440" w:rsidR="00DC540C" w:rsidRDefault="00DC540C" w:rsidP="005D7FA8">
      <w:pPr>
        <w:autoSpaceDE w:val="0"/>
        <w:autoSpaceDN w:val="0"/>
        <w:adjustRightInd w:val="0"/>
        <w:ind w:left="720" w:hanging="720"/>
        <w:jc w:val="both"/>
        <w:rPr>
          <w:b/>
          <w:bCs/>
          <w:sz w:val="28"/>
          <w:szCs w:val="28"/>
          <w:lang w:val="en-GB" w:eastAsia="sr-Cyrl-CS"/>
        </w:rPr>
      </w:pPr>
      <w:r>
        <w:rPr>
          <w:b/>
          <w:bCs/>
          <w:sz w:val="28"/>
          <w:szCs w:val="28"/>
          <w:lang w:val="en-GB" w:eastAsia="sr-Cyrl-CS"/>
        </w:rPr>
        <w:lastRenderedPageBreak/>
        <w:t>V</w:t>
      </w:r>
      <w:r w:rsidR="00C94E99">
        <w:rPr>
          <w:b/>
          <w:bCs/>
          <w:sz w:val="28"/>
          <w:szCs w:val="28"/>
          <w:lang w:val="en-GB" w:eastAsia="sr-Cyrl-CS"/>
        </w:rPr>
        <w:t>I</w:t>
      </w:r>
      <w:r>
        <w:rPr>
          <w:b/>
          <w:bCs/>
          <w:sz w:val="28"/>
          <w:szCs w:val="28"/>
          <w:lang w:val="en-GB" w:eastAsia="sr-Cyrl-CS"/>
        </w:rPr>
        <w:t>.</w:t>
      </w:r>
      <w:r w:rsidR="00F515E9">
        <w:rPr>
          <w:b/>
          <w:bCs/>
          <w:sz w:val="28"/>
          <w:szCs w:val="28"/>
          <w:lang w:val="en-GB" w:eastAsia="sr-Cyrl-CS"/>
        </w:rPr>
        <w:tab/>
      </w:r>
      <w:r>
        <w:rPr>
          <w:b/>
          <w:bCs/>
          <w:sz w:val="28"/>
          <w:szCs w:val="28"/>
          <w:lang w:val="en-GB" w:eastAsia="sr-Cyrl-CS"/>
        </w:rPr>
        <w:t>Main partners</w:t>
      </w:r>
      <w:r w:rsidR="00C94E99">
        <w:rPr>
          <w:b/>
          <w:bCs/>
          <w:sz w:val="28"/>
          <w:szCs w:val="28"/>
          <w:lang w:val="en-GB" w:eastAsia="sr-Cyrl-CS"/>
        </w:rPr>
        <w:t xml:space="preserve"> </w:t>
      </w:r>
    </w:p>
    <w:p w14:paraId="145BB79E" w14:textId="0910828C" w:rsidR="00AB3C95" w:rsidRDefault="00387D7A" w:rsidP="00105230">
      <w:pPr>
        <w:numPr>
          <w:ilvl w:val="0"/>
          <w:numId w:val="17"/>
        </w:numPr>
        <w:autoSpaceDE w:val="0"/>
        <w:autoSpaceDN w:val="0"/>
        <w:adjustRightInd w:val="0"/>
        <w:jc w:val="both"/>
        <w:rPr>
          <w:b/>
          <w:bCs/>
          <w:lang w:val="en-GB" w:eastAsia="sr-Cyrl-CS"/>
        </w:rPr>
      </w:pPr>
      <w:r w:rsidRPr="00387D7A">
        <w:rPr>
          <w:b/>
          <w:bCs/>
          <w:lang w:val="en-GB" w:eastAsia="sr-Cyrl-CS"/>
        </w:rPr>
        <w:t>Government sector</w:t>
      </w:r>
      <w:r w:rsidR="00E964B9">
        <w:rPr>
          <w:b/>
          <w:bCs/>
          <w:lang w:val="en-GB" w:eastAsia="sr-Cyrl-CS"/>
        </w:rPr>
        <w:t>:</w:t>
      </w:r>
    </w:p>
    <w:p w14:paraId="297F05DC" w14:textId="196B613F" w:rsidR="00105230" w:rsidRDefault="00105230" w:rsidP="00923045">
      <w:pPr>
        <w:autoSpaceDE w:val="0"/>
        <w:autoSpaceDN w:val="0"/>
        <w:adjustRightInd w:val="0"/>
        <w:ind w:left="1080"/>
      </w:pPr>
      <w:r w:rsidRPr="008A4B57">
        <w:t xml:space="preserve">Representatives of the following countries </w:t>
      </w:r>
      <w:r w:rsidR="00AF4AA7">
        <w:t>have taken part in the sessions of WP.</w:t>
      </w:r>
      <w:r w:rsidR="003E06ED">
        <w:t>29</w:t>
      </w:r>
      <w:r w:rsidR="00AF4AA7">
        <w:t>:</w:t>
      </w:r>
      <w:r w:rsidRPr="008A4B57">
        <w:t xml:space="preserve"> </w:t>
      </w:r>
      <w:r w:rsidR="00575E19" w:rsidRPr="00575E19">
        <w:t xml:space="preserve">Albania, </w:t>
      </w:r>
      <w:r w:rsidR="0009521D">
        <w:t xml:space="preserve">Algeria, </w:t>
      </w:r>
      <w:r w:rsidR="00575E19" w:rsidRPr="00575E19">
        <w:t>Armenia</w:t>
      </w:r>
      <w:r w:rsidR="00575E19">
        <w:t xml:space="preserve">, </w:t>
      </w:r>
      <w:r w:rsidR="00D24343" w:rsidRPr="00D24343">
        <w:t xml:space="preserve">Australia, Austria, </w:t>
      </w:r>
      <w:r w:rsidR="00923045">
        <w:t xml:space="preserve">Belgium, </w:t>
      </w:r>
      <w:r w:rsidR="00D24343" w:rsidRPr="00D24343">
        <w:t xml:space="preserve">Brazil, </w:t>
      </w:r>
      <w:r w:rsidR="004D64BC">
        <w:t xml:space="preserve">Bosnia and Herzegovina, </w:t>
      </w:r>
      <w:r w:rsidR="00653846" w:rsidRPr="00653846">
        <w:t>Burundi,</w:t>
      </w:r>
      <w:r w:rsidR="00653846">
        <w:t xml:space="preserve"> </w:t>
      </w:r>
      <w:r w:rsidR="00255227">
        <w:t xml:space="preserve">Bulgaria, </w:t>
      </w:r>
      <w:r w:rsidR="00D24343" w:rsidRPr="00D24343">
        <w:t xml:space="preserve">Canada, China, </w:t>
      </w:r>
      <w:r w:rsidR="00DF525A" w:rsidRPr="00DF525A">
        <w:t xml:space="preserve">Croatia, </w:t>
      </w:r>
      <w:r w:rsidR="00D24343" w:rsidRPr="00D24343">
        <w:t>Czech Republic,</w:t>
      </w:r>
      <w:r w:rsidR="00C07260">
        <w:t xml:space="preserve"> </w:t>
      </w:r>
      <w:r w:rsidR="00D94AB2" w:rsidRPr="00D94AB2">
        <w:t>Democratic Republic of the Congo</w:t>
      </w:r>
      <w:r w:rsidR="00D94AB2">
        <w:t xml:space="preserve">, </w:t>
      </w:r>
      <w:r w:rsidR="00C07260">
        <w:t>Egypt,</w:t>
      </w:r>
      <w:r w:rsidR="00923045">
        <w:t xml:space="preserve"> El Salvador,</w:t>
      </w:r>
      <w:r w:rsidR="00D24343" w:rsidRPr="00D24343">
        <w:t xml:space="preserve"> Finland, France, </w:t>
      </w:r>
      <w:r w:rsidR="00DF19AC">
        <w:t xml:space="preserve">Georgia, </w:t>
      </w:r>
      <w:r w:rsidR="00D24343" w:rsidRPr="00D24343">
        <w:t xml:space="preserve">Germany, Hungary, India, </w:t>
      </w:r>
      <w:r w:rsidR="00DF19AC">
        <w:t xml:space="preserve">the Islamic Republic of Iran, </w:t>
      </w:r>
      <w:r w:rsidR="00255227">
        <w:t xml:space="preserve">Iraq, </w:t>
      </w:r>
      <w:r w:rsidR="00DC4D1F" w:rsidRPr="00DC4D1F">
        <w:t xml:space="preserve">Ireland, </w:t>
      </w:r>
      <w:r w:rsidR="00DF525A">
        <w:t xml:space="preserve">Israel, </w:t>
      </w:r>
      <w:r w:rsidR="00233227" w:rsidRPr="00D24343">
        <w:t>Italy</w:t>
      </w:r>
      <w:r w:rsidR="00233227">
        <w:t xml:space="preserve">, </w:t>
      </w:r>
      <w:r w:rsidR="00D24343" w:rsidRPr="00D24343">
        <w:t>Japan,</w:t>
      </w:r>
      <w:r w:rsidR="00DF525A">
        <w:t xml:space="preserve"> Jordan,</w:t>
      </w:r>
      <w:r w:rsidR="00D24343" w:rsidRPr="00D24343">
        <w:t xml:space="preserve"> Kazakhstan, Latvia, Luxembourg, Malaysia,</w:t>
      </w:r>
      <w:r w:rsidR="003801FC">
        <w:t xml:space="preserve"> Morocco,</w:t>
      </w:r>
      <w:r w:rsidR="00D24343" w:rsidRPr="00D24343">
        <w:t xml:space="preserve"> </w:t>
      </w:r>
      <w:r w:rsidR="00E43F17" w:rsidRPr="00E43F17">
        <w:t>Nigeria</w:t>
      </w:r>
      <w:r w:rsidR="00E43F17">
        <w:t xml:space="preserve">, </w:t>
      </w:r>
      <w:r w:rsidR="00D24343" w:rsidRPr="00D24343">
        <w:t xml:space="preserve">Netherlands, Norway, </w:t>
      </w:r>
      <w:r w:rsidR="009B2B9C">
        <w:t xml:space="preserve">Pakistan, </w:t>
      </w:r>
      <w:r w:rsidR="00D24343" w:rsidRPr="00D24343">
        <w:t>Poland</w:t>
      </w:r>
      <w:r w:rsidR="00D24343" w:rsidRPr="00E43F17">
        <w:t>,</w:t>
      </w:r>
      <w:r w:rsidR="00E43F17" w:rsidRPr="00E43F17">
        <w:t xml:space="preserve"> Portugal,</w:t>
      </w:r>
      <w:r w:rsidR="00D24343" w:rsidRPr="00D24343">
        <w:t xml:space="preserve"> Republic of Korea, </w:t>
      </w:r>
      <w:r w:rsidR="008862B4">
        <w:t xml:space="preserve">Republic of Moldova, Romania, </w:t>
      </w:r>
      <w:r w:rsidR="00D24343" w:rsidRPr="00D24343">
        <w:t xml:space="preserve">Russian Federation, </w:t>
      </w:r>
      <w:r w:rsidR="00862558">
        <w:t xml:space="preserve">San Marino, </w:t>
      </w:r>
      <w:r w:rsidR="007A48DF" w:rsidRPr="007A48DF">
        <w:t>Senegal,</w:t>
      </w:r>
      <w:r w:rsidR="00B64775">
        <w:t xml:space="preserve"> </w:t>
      </w:r>
      <w:r w:rsidR="005510F2">
        <w:t xml:space="preserve">Serbia, </w:t>
      </w:r>
      <w:r w:rsidR="00B64775">
        <w:t>Singa</w:t>
      </w:r>
      <w:r w:rsidR="001E4092">
        <w:t>pore,</w:t>
      </w:r>
      <w:r w:rsidR="007A48DF" w:rsidRPr="007A48DF">
        <w:t xml:space="preserve"> </w:t>
      </w:r>
      <w:r w:rsidR="00696B1F" w:rsidRPr="00696B1F">
        <w:t xml:space="preserve">Slovakia, </w:t>
      </w:r>
      <w:r w:rsidR="007A48DF" w:rsidRPr="007A48DF">
        <w:t>Slovenia</w:t>
      </w:r>
      <w:r w:rsidR="007A48DF">
        <w:t xml:space="preserve">, </w:t>
      </w:r>
      <w:r w:rsidR="00F867B9" w:rsidRPr="00F867B9">
        <w:t>Sri Lanka</w:t>
      </w:r>
      <w:r w:rsidR="00F867B9">
        <w:t xml:space="preserve">, </w:t>
      </w:r>
      <w:r w:rsidR="00D24343" w:rsidRPr="00D24343">
        <w:t xml:space="preserve">South Africa, Spain, Sweden, Switzerland, </w:t>
      </w:r>
      <w:r w:rsidR="00810233">
        <w:t xml:space="preserve">Thailand, </w:t>
      </w:r>
      <w:r w:rsidR="007C57CE">
        <w:t xml:space="preserve">Tunisia, </w:t>
      </w:r>
      <w:r w:rsidR="00CD44D2">
        <w:t xml:space="preserve">Türkiye, </w:t>
      </w:r>
      <w:r w:rsidR="00D24343" w:rsidRPr="00D24343">
        <w:t>United Kingdom of Great Britain and Northern Ireland, United States of America</w:t>
      </w:r>
      <w:r w:rsidR="00A344F2">
        <w:t xml:space="preserve">, </w:t>
      </w:r>
      <w:r w:rsidR="00DE56C5">
        <w:t>Uruguay, Uz</w:t>
      </w:r>
      <w:r w:rsidR="00F01DA9">
        <w:t xml:space="preserve">bekistan, </w:t>
      </w:r>
      <w:r w:rsidR="00A344F2">
        <w:t xml:space="preserve">Viet Nam </w:t>
      </w:r>
      <w:r w:rsidR="00D24343" w:rsidRPr="00D24343">
        <w:t>and Zimbabwe</w:t>
      </w:r>
      <w:r w:rsidR="005D438E">
        <w:t>, Representatives of the European Union.</w:t>
      </w:r>
      <w:r w:rsidR="00D24343">
        <w:t xml:space="preserve"> </w:t>
      </w:r>
    </w:p>
    <w:p w14:paraId="7EEF39C6" w14:textId="77777777" w:rsidR="00F827F7" w:rsidRPr="00387D7A" w:rsidRDefault="00F827F7" w:rsidP="00D24343">
      <w:pPr>
        <w:autoSpaceDE w:val="0"/>
        <w:autoSpaceDN w:val="0"/>
        <w:adjustRightInd w:val="0"/>
        <w:ind w:left="1080"/>
        <w:jc w:val="both"/>
        <w:rPr>
          <w:b/>
          <w:bCs/>
          <w:lang w:val="en-GB" w:eastAsia="sr-Cyrl-CS"/>
        </w:rPr>
      </w:pPr>
    </w:p>
    <w:p w14:paraId="58CD3E68" w14:textId="61E627CC" w:rsidR="00387D7A" w:rsidRDefault="00842578" w:rsidP="00AF4AA7">
      <w:pPr>
        <w:numPr>
          <w:ilvl w:val="0"/>
          <w:numId w:val="17"/>
        </w:numPr>
        <w:autoSpaceDE w:val="0"/>
        <w:autoSpaceDN w:val="0"/>
        <w:adjustRightInd w:val="0"/>
        <w:jc w:val="both"/>
        <w:rPr>
          <w:b/>
          <w:bCs/>
          <w:lang w:val="en-GB" w:eastAsia="sr-Cyrl-CS"/>
        </w:rPr>
      </w:pPr>
      <w:r w:rsidRPr="00842578">
        <w:rPr>
          <w:b/>
          <w:bCs/>
          <w:lang w:val="en-GB" w:eastAsia="sr-Cyrl-CS"/>
        </w:rPr>
        <w:t>International/intergo</w:t>
      </w:r>
      <w:r w:rsidRPr="000E3BF1">
        <w:rPr>
          <w:b/>
          <w:bCs/>
          <w:lang w:val="en-GB" w:eastAsia="sr-Cyrl-CS"/>
        </w:rPr>
        <w:t>vernmen</w:t>
      </w:r>
      <w:r>
        <w:rPr>
          <w:b/>
          <w:bCs/>
          <w:lang w:val="en-GB" w:eastAsia="sr-Cyrl-CS"/>
        </w:rPr>
        <w:t>tal organizations</w:t>
      </w:r>
      <w:r w:rsidR="00E964B9">
        <w:rPr>
          <w:b/>
          <w:bCs/>
          <w:lang w:val="en-GB" w:eastAsia="sr-Cyrl-CS"/>
        </w:rPr>
        <w:t>:</w:t>
      </w:r>
    </w:p>
    <w:p w14:paraId="68AB2E3B" w14:textId="7FD3B112" w:rsidR="007A760A" w:rsidRDefault="00CD38E4" w:rsidP="00CD38E4">
      <w:pPr>
        <w:autoSpaceDE w:val="0"/>
        <w:autoSpaceDN w:val="0"/>
        <w:adjustRightInd w:val="0"/>
        <w:ind w:left="1080"/>
        <w:jc w:val="both"/>
      </w:pPr>
      <w:r w:rsidRPr="00CD38E4">
        <w:t>International Telecommunication Union (ITU)</w:t>
      </w:r>
    </w:p>
    <w:p w14:paraId="0371F770" w14:textId="77777777" w:rsidR="00CD38E4" w:rsidRDefault="00CD38E4" w:rsidP="00CD38E4">
      <w:pPr>
        <w:autoSpaceDE w:val="0"/>
        <w:autoSpaceDN w:val="0"/>
        <w:adjustRightInd w:val="0"/>
        <w:ind w:left="1080"/>
        <w:jc w:val="both"/>
        <w:rPr>
          <w:b/>
          <w:bCs/>
          <w:lang w:val="en-GB" w:eastAsia="sr-Cyrl-CS"/>
        </w:rPr>
      </w:pPr>
    </w:p>
    <w:p w14:paraId="420034DD" w14:textId="492D436D" w:rsidR="00842578" w:rsidRDefault="00387D7A" w:rsidP="006D2640">
      <w:pPr>
        <w:autoSpaceDE w:val="0"/>
        <w:autoSpaceDN w:val="0"/>
        <w:adjustRightInd w:val="0"/>
        <w:ind w:firstLine="720"/>
        <w:jc w:val="both"/>
        <w:rPr>
          <w:b/>
          <w:bCs/>
          <w:lang w:val="en-GB" w:eastAsia="sr-Cyrl-CS"/>
        </w:rPr>
      </w:pPr>
      <w:r w:rsidRPr="00556BA6">
        <w:rPr>
          <w:b/>
          <w:bCs/>
          <w:lang w:val="en-GB" w:eastAsia="sr-Cyrl-CS"/>
        </w:rPr>
        <w:t xml:space="preserve">C. </w:t>
      </w:r>
      <w:r w:rsidR="00842578" w:rsidRPr="00387D7A">
        <w:rPr>
          <w:b/>
          <w:bCs/>
          <w:lang w:val="en-GB" w:eastAsia="sr-Cyrl-CS"/>
        </w:rPr>
        <w:t>Non-governmental sector</w:t>
      </w:r>
      <w:r w:rsidR="00E964B9">
        <w:rPr>
          <w:b/>
          <w:bCs/>
          <w:lang w:val="en-GB" w:eastAsia="sr-Cyrl-CS"/>
        </w:rPr>
        <w:t>:</w:t>
      </w:r>
    </w:p>
    <w:p w14:paraId="64808329" w14:textId="77777777" w:rsidR="003D266C" w:rsidRDefault="003D266C" w:rsidP="003D266C">
      <w:pPr>
        <w:numPr>
          <w:ilvl w:val="0"/>
          <w:numId w:val="22"/>
        </w:numPr>
        <w:autoSpaceDE w:val="0"/>
        <w:autoSpaceDN w:val="0"/>
        <w:adjustRightInd w:val="0"/>
        <w:jc w:val="both"/>
      </w:pPr>
      <w:r w:rsidRPr="003D266C">
        <w:t xml:space="preserve">Association for Emissions Control by Catalyst (AECC), </w:t>
      </w:r>
    </w:p>
    <w:p w14:paraId="368AD5AA" w14:textId="511BE36C" w:rsidR="000878A8" w:rsidRDefault="000878A8" w:rsidP="003D266C">
      <w:pPr>
        <w:numPr>
          <w:ilvl w:val="0"/>
          <w:numId w:val="22"/>
        </w:numPr>
        <w:autoSpaceDE w:val="0"/>
        <w:autoSpaceDN w:val="0"/>
        <w:adjustRightInd w:val="0"/>
        <w:jc w:val="both"/>
      </w:pPr>
      <w:r w:rsidRPr="000878A8">
        <w:t>Consumers International (CI)</w:t>
      </w:r>
    </w:p>
    <w:p w14:paraId="27338B6A" w14:textId="568E922E" w:rsidR="003D266C" w:rsidRDefault="003D266C" w:rsidP="003D266C">
      <w:pPr>
        <w:numPr>
          <w:ilvl w:val="0"/>
          <w:numId w:val="22"/>
        </w:numPr>
        <w:autoSpaceDE w:val="0"/>
        <w:autoSpaceDN w:val="0"/>
        <w:adjustRightInd w:val="0"/>
        <w:jc w:val="both"/>
      </w:pPr>
      <w:r w:rsidRPr="003D266C">
        <w:t>European Association of Automotive Suppliers (CLEPA/MEMA/JAPIA)2</w:t>
      </w:r>
    </w:p>
    <w:p w14:paraId="7540189B" w14:textId="77777777" w:rsidR="003D266C" w:rsidRDefault="003D266C" w:rsidP="003D266C">
      <w:pPr>
        <w:numPr>
          <w:ilvl w:val="0"/>
          <w:numId w:val="22"/>
        </w:numPr>
        <w:autoSpaceDE w:val="0"/>
        <w:autoSpaceDN w:val="0"/>
        <w:adjustRightInd w:val="0"/>
        <w:jc w:val="both"/>
      </w:pPr>
      <w:r w:rsidRPr="003D266C">
        <w:t>International Motor Vehicle Inspection Committee (CITA)</w:t>
      </w:r>
    </w:p>
    <w:p w14:paraId="1EA11C26" w14:textId="17A9EAFE" w:rsidR="00A144FC" w:rsidRDefault="00A144FC" w:rsidP="00A144FC">
      <w:pPr>
        <w:numPr>
          <w:ilvl w:val="0"/>
          <w:numId w:val="22"/>
        </w:numPr>
        <w:autoSpaceDE w:val="0"/>
        <w:autoSpaceDN w:val="0"/>
        <w:adjustRightInd w:val="0"/>
        <w:jc w:val="both"/>
      </w:pPr>
      <w:r>
        <w:t>European Garage Equipment Association (EGEA)</w:t>
      </w:r>
    </w:p>
    <w:p w14:paraId="1EB45700" w14:textId="6CA8C0A7" w:rsidR="003D266C" w:rsidRDefault="003D266C" w:rsidP="003D266C">
      <w:pPr>
        <w:numPr>
          <w:ilvl w:val="0"/>
          <w:numId w:val="22"/>
        </w:numPr>
        <w:autoSpaceDE w:val="0"/>
        <w:autoSpaceDN w:val="0"/>
        <w:adjustRightInd w:val="0"/>
        <w:jc w:val="both"/>
      </w:pPr>
      <w:r w:rsidRPr="003D266C">
        <w:t xml:space="preserve">European Tyre and Rim Technical Association (ETRTO) </w:t>
      </w:r>
    </w:p>
    <w:p w14:paraId="1E65F35E" w14:textId="09E31EA2" w:rsidR="00003CC8" w:rsidRPr="00003CC8" w:rsidRDefault="00003CC8" w:rsidP="00003CC8">
      <w:pPr>
        <w:numPr>
          <w:ilvl w:val="0"/>
          <w:numId w:val="22"/>
        </w:numPr>
        <w:autoSpaceDE w:val="0"/>
        <w:autoSpaceDN w:val="0"/>
        <w:adjustRightInd w:val="0"/>
        <w:jc w:val="both"/>
        <w:rPr>
          <w:lang w:val="en-GB"/>
        </w:rPr>
      </w:pPr>
      <w:r w:rsidRPr="00003CC8">
        <w:t>European Association of Internal Combustion Engine Manufacturers (EUROMOT</w:t>
      </w:r>
      <w:r>
        <w:t>)</w:t>
      </w:r>
    </w:p>
    <w:p w14:paraId="5C6D8804" w14:textId="0F432819" w:rsidR="006A4032" w:rsidRDefault="006A4032" w:rsidP="006A4032">
      <w:pPr>
        <w:numPr>
          <w:ilvl w:val="0"/>
          <w:numId w:val="22"/>
        </w:numPr>
        <w:autoSpaceDE w:val="0"/>
        <w:autoSpaceDN w:val="0"/>
        <w:adjustRightInd w:val="0"/>
        <w:jc w:val="both"/>
        <w:rPr>
          <w:lang w:val="fr-CH"/>
        </w:rPr>
      </w:pPr>
      <w:r w:rsidRPr="006A4032">
        <w:t>Fahrzeugsystemdaten GmbH (FSD)</w:t>
      </w:r>
    </w:p>
    <w:p w14:paraId="7D419637" w14:textId="05850DC2" w:rsidR="003D266C" w:rsidRPr="003D266C" w:rsidRDefault="003D266C" w:rsidP="003D266C">
      <w:pPr>
        <w:numPr>
          <w:ilvl w:val="0"/>
          <w:numId w:val="22"/>
        </w:numPr>
        <w:autoSpaceDE w:val="0"/>
        <w:autoSpaceDN w:val="0"/>
        <w:adjustRightInd w:val="0"/>
        <w:jc w:val="both"/>
        <w:rPr>
          <w:lang w:val="fr-CH"/>
        </w:rPr>
      </w:pPr>
      <w:r w:rsidRPr="003D266C">
        <w:rPr>
          <w:lang w:val="fr-CH"/>
        </w:rPr>
        <w:t>Fédération International de l’Automobile (FIA)</w:t>
      </w:r>
    </w:p>
    <w:p w14:paraId="53EFE43C" w14:textId="704D0A5E" w:rsidR="003D266C" w:rsidRPr="003D266C" w:rsidRDefault="003D266C" w:rsidP="003D266C">
      <w:pPr>
        <w:numPr>
          <w:ilvl w:val="0"/>
          <w:numId w:val="22"/>
        </w:numPr>
        <w:autoSpaceDE w:val="0"/>
        <w:autoSpaceDN w:val="0"/>
        <w:adjustRightInd w:val="0"/>
        <w:jc w:val="both"/>
        <w:rPr>
          <w:lang w:val="fr-CH"/>
        </w:rPr>
      </w:pPr>
      <w:r w:rsidRPr="003D266C">
        <w:rPr>
          <w:lang w:val="fr-CH"/>
        </w:rPr>
        <w:t>Fédération internationale des véhicules anciens (FIVA)</w:t>
      </w:r>
    </w:p>
    <w:p w14:paraId="08BCAE6E" w14:textId="20F3B138" w:rsidR="00501165" w:rsidRDefault="00501165" w:rsidP="00501165">
      <w:pPr>
        <w:numPr>
          <w:ilvl w:val="0"/>
          <w:numId w:val="22"/>
        </w:numPr>
        <w:autoSpaceDE w:val="0"/>
        <w:autoSpaceDN w:val="0"/>
        <w:adjustRightInd w:val="0"/>
        <w:jc w:val="both"/>
      </w:pPr>
      <w:r>
        <w:t>Federation of European Motorcyclists' Associations (FEMA)</w:t>
      </w:r>
    </w:p>
    <w:p w14:paraId="50D06C3C" w14:textId="7B5F0E83" w:rsidR="003D266C" w:rsidRDefault="003D266C" w:rsidP="003D266C">
      <w:pPr>
        <w:numPr>
          <w:ilvl w:val="0"/>
          <w:numId w:val="22"/>
        </w:numPr>
        <w:autoSpaceDE w:val="0"/>
        <w:autoSpaceDN w:val="0"/>
        <w:adjustRightInd w:val="0"/>
        <w:jc w:val="both"/>
      </w:pPr>
      <w:r w:rsidRPr="003D266C">
        <w:t>Forum 21 Institute</w:t>
      </w:r>
    </w:p>
    <w:p w14:paraId="56165F73" w14:textId="500A18AF" w:rsidR="00234F5E" w:rsidRPr="00234F5E" w:rsidRDefault="00234F5E" w:rsidP="00234F5E">
      <w:pPr>
        <w:numPr>
          <w:ilvl w:val="0"/>
          <w:numId w:val="22"/>
        </w:numPr>
        <w:autoSpaceDE w:val="0"/>
        <w:autoSpaceDN w:val="0"/>
        <w:adjustRightInd w:val="0"/>
        <w:jc w:val="both"/>
        <w:rPr>
          <w:lang w:val="fr-CH"/>
        </w:rPr>
      </w:pPr>
      <w:r w:rsidRPr="00234F5E">
        <w:rPr>
          <w:lang w:val="fr-CH"/>
        </w:rPr>
        <w:t xml:space="preserve">Fédération Internationale des Grossistes, Importateurs et Exportateurs en </w:t>
      </w:r>
      <w:r w:rsidRPr="00556032">
        <w:rPr>
          <w:lang w:val="fr-CH"/>
        </w:rPr>
        <w:t>Fournitures Automobiles (FIGIEFA)</w:t>
      </w:r>
    </w:p>
    <w:p w14:paraId="38496134" w14:textId="77777777" w:rsidR="00234F5E" w:rsidRPr="00234F5E" w:rsidRDefault="00234F5E" w:rsidP="00234F5E">
      <w:pPr>
        <w:numPr>
          <w:ilvl w:val="0"/>
          <w:numId w:val="22"/>
        </w:numPr>
        <w:autoSpaceDE w:val="0"/>
        <w:autoSpaceDN w:val="0"/>
        <w:adjustRightInd w:val="0"/>
        <w:jc w:val="both"/>
      </w:pPr>
      <w:r w:rsidRPr="00234F5E">
        <w:t>Global Auto Regs</w:t>
      </w:r>
    </w:p>
    <w:p w14:paraId="4C7491AE" w14:textId="4BEEF19E" w:rsidR="00234F5E" w:rsidRDefault="00234F5E" w:rsidP="00234F5E">
      <w:pPr>
        <w:numPr>
          <w:ilvl w:val="0"/>
          <w:numId w:val="22"/>
        </w:numPr>
        <w:autoSpaceDE w:val="0"/>
        <w:autoSpaceDN w:val="0"/>
        <w:adjustRightInd w:val="0"/>
        <w:jc w:val="both"/>
      </w:pPr>
      <w:r>
        <w:t>Global New Car Assessment Programme (Global NCAP)</w:t>
      </w:r>
    </w:p>
    <w:p w14:paraId="6DB0D8EC" w14:textId="09D85D00" w:rsidR="003D266C" w:rsidRDefault="003D266C" w:rsidP="003D266C">
      <w:pPr>
        <w:numPr>
          <w:ilvl w:val="0"/>
          <w:numId w:val="22"/>
        </w:numPr>
        <w:autoSpaceDE w:val="0"/>
        <w:autoSpaceDN w:val="0"/>
        <w:adjustRightInd w:val="0"/>
        <w:jc w:val="both"/>
      </w:pPr>
      <w:r w:rsidRPr="003D266C">
        <w:t>International Automotive Lighting and Light Signalling Expert Group (GTB)</w:t>
      </w:r>
    </w:p>
    <w:p w14:paraId="51070EAE" w14:textId="77777777" w:rsidR="003D266C" w:rsidRDefault="003D266C" w:rsidP="003D266C">
      <w:pPr>
        <w:numPr>
          <w:ilvl w:val="0"/>
          <w:numId w:val="22"/>
        </w:numPr>
        <w:autoSpaceDE w:val="0"/>
        <w:autoSpaceDN w:val="0"/>
        <w:adjustRightInd w:val="0"/>
        <w:jc w:val="both"/>
      </w:pPr>
      <w:r w:rsidRPr="003D266C">
        <w:t>International Motorcycle Manufacturers Association (IMMA)</w:t>
      </w:r>
    </w:p>
    <w:p w14:paraId="7194A92D" w14:textId="77777777" w:rsidR="003D266C" w:rsidRDefault="003D266C" w:rsidP="003D266C">
      <w:pPr>
        <w:numPr>
          <w:ilvl w:val="0"/>
          <w:numId w:val="22"/>
        </w:numPr>
        <w:autoSpaceDE w:val="0"/>
        <w:autoSpaceDN w:val="0"/>
        <w:adjustRightInd w:val="0"/>
        <w:jc w:val="both"/>
      </w:pPr>
      <w:r w:rsidRPr="003D266C">
        <w:t>International Road Transport Union (IRU)</w:t>
      </w:r>
    </w:p>
    <w:p w14:paraId="649DFACF" w14:textId="77777777" w:rsidR="003D266C" w:rsidRDefault="003D266C" w:rsidP="003D266C">
      <w:pPr>
        <w:numPr>
          <w:ilvl w:val="0"/>
          <w:numId w:val="22"/>
        </w:numPr>
        <w:autoSpaceDE w:val="0"/>
        <w:autoSpaceDN w:val="0"/>
        <w:adjustRightInd w:val="0"/>
        <w:jc w:val="both"/>
      </w:pPr>
      <w:r w:rsidRPr="003D266C">
        <w:t>International Standards Organization (ISO)</w:t>
      </w:r>
    </w:p>
    <w:p w14:paraId="469B9FBA" w14:textId="08C5C7C6" w:rsidR="00C2528D" w:rsidRDefault="00C2528D" w:rsidP="00C2528D">
      <w:pPr>
        <w:numPr>
          <w:ilvl w:val="0"/>
          <w:numId w:val="22"/>
        </w:numPr>
        <w:autoSpaceDE w:val="0"/>
        <w:autoSpaceDN w:val="0"/>
        <w:adjustRightInd w:val="0"/>
        <w:jc w:val="both"/>
      </w:pPr>
      <w:r w:rsidRPr="00C2528D">
        <w:t>Recreation Vehicle Industry Association, Inc. (RVIA)</w:t>
      </w:r>
    </w:p>
    <w:p w14:paraId="50DFF719" w14:textId="3F1C9562" w:rsidR="003D266C" w:rsidRDefault="003D266C" w:rsidP="003D266C">
      <w:pPr>
        <w:numPr>
          <w:ilvl w:val="0"/>
          <w:numId w:val="22"/>
        </w:numPr>
        <w:autoSpaceDE w:val="0"/>
        <w:autoSpaceDN w:val="0"/>
        <w:adjustRightInd w:val="0"/>
        <w:jc w:val="both"/>
      </w:pPr>
      <w:r w:rsidRPr="003D266C">
        <w:t>Motor and Equipment Manufacturers Association (MEMA)</w:t>
      </w:r>
    </w:p>
    <w:p w14:paraId="383E18AB" w14:textId="35F082B2" w:rsidR="003D266C" w:rsidRDefault="003D266C" w:rsidP="003D266C">
      <w:pPr>
        <w:numPr>
          <w:ilvl w:val="0"/>
          <w:numId w:val="22"/>
        </w:numPr>
        <w:autoSpaceDE w:val="0"/>
        <w:autoSpaceDN w:val="0"/>
        <w:adjustRightInd w:val="0"/>
        <w:jc w:val="both"/>
      </w:pPr>
      <w:r w:rsidRPr="003D266C">
        <w:t>International Organization of Motor Vehicle Manufacturers (OICA</w:t>
      </w:r>
      <w:r w:rsidR="000878A8">
        <w:t>)</w:t>
      </w:r>
    </w:p>
    <w:p w14:paraId="35D245B0" w14:textId="22151F36" w:rsidR="003D266C" w:rsidRDefault="003D266C" w:rsidP="003D266C">
      <w:pPr>
        <w:numPr>
          <w:ilvl w:val="0"/>
          <w:numId w:val="22"/>
        </w:numPr>
        <w:autoSpaceDE w:val="0"/>
        <w:autoSpaceDN w:val="0"/>
        <w:adjustRightInd w:val="0"/>
        <w:jc w:val="both"/>
      </w:pPr>
      <w:r w:rsidRPr="003D266C">
        <w:t>International Society of Automotive Engineers (SAE International)</w:t>
      </w:r>
    </w:p>
    <w:p w14:paraId="19747E93" w14:textId="4950E6A5" w:rsidR="00AC1E51" w:rsidRDefault="00AC1E51" w:rsidP="00AC1E51">
      <w:pPr>
        <w:numPr>
          <w:ilvl w:val="0"/>
          <w:numId w:val="22"/>
        </w:numPr>
        <w:autoSpaceDE w:val="0"/>
        <w:autoSpaceDN w:val="0"/>
        <w:adjustRightInd w:val="0"/>
        <w:jc w:val="both"/>
      </w:pPr>
      <w:r w:rsidRPr="00AC1E51">
        <w:lastRenderedPageBreak/>
        <w:t>Towards Zero Foundation (TZF)</w:t>
      </w:r>
    </w:p>
    <w:p w14:paraId="6F438F58" w14:textId="66DC5EA5" w:rsidR="00B305EF" w:rsidRDefault="00B305EF" w:rsidP="00AC1E51">
      <w:pPr>
        <w:numPr>
          <w:ilvl w:val="0"/>
          <w:numId w:val="22"/>
        </w:numPr>
        <w:autoSpaceDE w:val="0"/>
        <w:autoSpaceDN w:val="0"/>
        <w:adjustRightInd w:val="0"/>
        <w:jc w:val="both"/>
      </w:pPr>
      <w:r>
        <w:t>World Blind Union (WBU)</w:t>
      </w:r>
    </w:p>
    <w:p w14:paraId="3451D49D" w14:textId="77777777" w:rsidR="007A760A" w:rsidRPr="00842578" w:rsidRDefault="007A760A" w:rsidP="006D2640">
      <w:pPr>
        <w:autoSpaceDE w:val="0"/>
        <w:autoSpaceDN w:val="0"/>
        <w:adjustRightInd w:val="0"/>
        <w:ind w:firstLine="720"/>
        <w:jc w:val="both"/>
        <w:rPr>
          <w:b/>
          <w:bCs/>
          <w:lang w:val="en-GB" w:eastAsia="sr-Cyrl-CS"/>
        </w:rPr>
      </w:pPr>
    </w:p>
    <w:p w14:paraId="0025FA51" w14:textId="28699E98" w:rsidR="006D2640" w:rsidRDefault="00842578" w:rsidP="006D2640">
      <w:pPr>
        <w:autoSpaceDE w:val="0"/>
        <w:autoSpaceDN w:val="0"/>
        <w:adjustRightInd w:val="0"/>
        <w:ind w:firstLine="720"/>
        <w:jc w:val="both"/>
        <w:rPr>
          <w:b/>
          <w:bCs/>
          <w:lang w:val="en-GB" w:eastAsia="sr-Cyrl-CS"/>
        </w:rPr>
      </w:pPr>
      <w:r w:rsidRPr="00842578">
        <w:rPr>
          <w:b/>
          <w:bCs/>
          <w:lang w:val="en-GB" w:eastAsia="sr-Cyrl-CS"/>
        </w:rPr>
        <w:t xml:space="preserve">D. </w:t>
      </w:r>
      <w:r w:rsidR="00387D7A" w:rsidRPr="00556BA6">
        <w:rPr>
          <w:b/>
          <w:bCs/>
          <w:lang w:val="en-GB" w:eastAsia="sr-Cyrl-CS"/>
        </w:rPr>
        <w:t>Academia</w:t>
      </w:r>
      <w:r w:rsidR="00E964B9">
        <w:rPr>
          <w:b/>
          <w:bCs/>
          <w:lang w:val="en-GB" w:eastAsia="sr-Cyrl-CS"/>
        </w:rPr>
        <w:t>:</w:t>
      </w:r>
    </w:p>
    <w:p w14:paraId="0738832D" w14:textId="77777777" w:rsidR="003A3926" w:rsidRDefault="003A3926" w:rsidP="003A3926">
      <w:pPr>
        <w:numPr>
          <w:ilvl w:val="0"/>
          <w:numId w:val="22"/>
        </w:numPr>
        <w:autoSpaceDE w:val="0"/>
        <w:autoSpaceDN w:val="0"/>
        <w:adjustRightInd w:val="0"/>
        <w:jc w:val="both"/>
      </w:pPr>
      <w:r w:rsidRPr="008B44DC">
        <w:t>The American University in Cairo</w:t>
      </w:r>
    </w:p>
    <w:p w14:paraId="0E71D069" w14:textId="59A069F7" w:rsidR="00C36DC8" w:rsidRDefault="00C36DC8" w:rsidP="00C36DC8">
      <w:pPr>
        <w:numPr>
          <w:ilvl w:val="0"/>
          <w:numId w:val="22"/>
        </w:numPr>
        <w:autoSpaceDE w:val="0"/>
        <w:autoSpaceDN w:val="0"/>
        <w:adjustRightInd w:val="0"/>
        <w:jc w:val="both"/>
      </w:pPr>
      <w:r w:rsidRPr="00C36DC8">
        <w:t>Tongmyong University</w:t>
      </w:r>
    </w:p>
    <w:p w14:paraId="3952CD7A" w14:textId="77777777" w:rsidR="00C36DC8" w:rsidRPr="00C36DC8" w:rsidRDefault="00C36DC8" w:rsidP="00C36DC8">
      <w:pPr>
        <w:autoSpaceDE w:val="0"/>
        <w:autoSpaceDN w:val="0"/>
        <w:adjustRightInd w:val="0"/>
        <w:ind w:left="1440"/>
        <w:jc w:val="both"/>
      </w:pPr>
    </w:p>
    <w:p w14:paraId="3A5FCB5A" w14:textId="01B8E41D" w:rsidR="00387D7A" w:rsidRDefault="00320BE4" w:rsidP="006D2640">
      <w:pPr>
        <w:autoSpaceDE w:val="0"/>
        <w:autoSpaceDN w:val="0"/>
        <w:adjustRightInd w:val="0"/>
        <w:ind w:firstLine="720"/>
        <w:jc w:val="both"/>
        <w:rPr>
          <w:b/>
          <w:bCs/>
          <w:lang w:val="en-GB" w:eastAsia="sr-Cyrl-CS"/>
        </w:rPr>
      </w:pPr>
      <w:r>
        <w:rPr>
          <w:b/>
          <w:bCs/>
          <w:lang w:val="en-GB" w:eastAsia="sr-Cyrl-CS"/>
        </w:rPr>
        <w:t>E</w:t>
      </w:r>
      <w:r w:rsidR="00387D7A" w:rsidRPr="00556BA6">
        <w:rPr>
          <w:b/>
          <w:bCs/>
          <w:lang w:val="en-GB" w:eastAsia="sr-Cyrl-CS"/>
        </w:rPr>
        <w:t>. Other</w:t>
      </w:r>
      <w:r w:rsidR="006D2640" w:rsidRPr="00556BA6">
        <w:rPr>
          <w:b/>
          <w:bCs/>
          <w:lang w:val="en-GB" w:eastAsia="sr-Cyrl-CS"/>
        </w:rPr>
        <w:t xml:space="preserve"> </w:t>
      </w:r>
      <w:r w:rsidR="007332F7" w:rsidRPr="00556BA6">
        <w:rPr>
          <w:b/>
          <w:bCs/>
          <w:lang w:val="en-GB" w:eastAsia="sr-Cyrl-CS"/>
        </w:rPr>
        <w:t>(please specify)</w:t>
      </w:r>
      <w:r w:rsidR="00E964B9">
        <w:rPr>
          <w:b/>
          <w:bCs/>
          <w:lang w:val="en-GB" w:eastAsia="sr-Cyrl-CS"/>
        </w:rPr>
        <w:t>:</w:t>
      </w:r>
    </w:p>
    <w:p w14:paraId="729FDDCE" w14:textId="77777777" w:rsidR="00320BE4" w:rsidRDefault="00320BE4" w:rsidP="00320BE4">
      <w:pPr>
        <w:numPr>
          <w:ilvl w:val="0"/>
          <w:numId w:val="22"/>
        </w:numPr>
        <w:autoSpaceDE w:val="0"/>
        <w:autoSpaceDN w:val="0"/>
        <w:adjustRightInd w:val="0"/>
        <w:jc w:val="both"/>
      </w:pPr>
      <w:r>
        <w:t xml:space="preserve">American Automotive Policy Council (AAPC), </w:t>
      </w:r>
    </w:p>
    <w:p w14:paraId="3955D153" w14:textId="77777777" w:rsidR="00320BE4" w:rsidRDefault="00320BE4" w:rsidP="00320BE4">
      <w:pPr>
        <w:numPr>
          <w:ilvl w:val="0"/>
          <w:numId w:val="22"/>
        </w:numPr>
        <w:autoSpaceDE w:val="0"/>
        <w:autoSpaceDN w:val="0"/>
        <w:adjustRightInd w:val="0"/>
        <w:jc w:val="both"/>
      </w:pPr>
      <w:r>
        <w:t xml:space="preserve">World Bicycle Industry Association (WBIA). </w:t>
      </w:r>
    </w:p>
    <w:p w14:paraId="6CD3984A" w14:textId="6A23805E" w:rsidR="00320BE4" w:rsidRDefault="00320BE4" w:rsidP="00320BE4">
      <w:pPr>
        <w:numPr>
          <w:ilvl w:val="0"/>
          <w:numId w:val="22"/>
        </w:numPr>
        <w:autoSpaceDE w:val="0"/>
        <w:autoSpaceDN w:val="0"/>
        <w:adjustRightInd w:val="0"/>
        <w:jc w:val="both"/>
      </w:pPr>
      <w:r>
        <w:t>Kenya Auto Bazaar Association</w:t>
      </w:r>
    </w:p>
    <w:p w14:paraId="7F96ED42" w14:textId="30AC2FCF" w:rsidR="00BD3A17" w:rsidRDefault="00BD3A17" w:rsidP="00BD3A17">
      <w:pPr>
        <w:numPr>
          <w:ilvl w:val="0"/>
          <w:numId w:val="22"/>
        </w:numPr>
        <w:autoSpaceDE w:val="0"/>
        <w:autoSpaceDN w:val="0"/>
        <w:adjustRightInd w:val="0"/>
        <w:jc w:val="both"/>
      </w:pPr>
      <w:r>
        <w:t>EuroMed Transport Support Project and European Committee for Standardization (CEN</w:t>
      </w:r>
      <w:r w:rsidR="00083D95">
        <w:t>)</w:t>
      </w:r>
    </w:p>
    <w:p w14:paraId="3B248577" w14:textId="77777777" w:rsidR="00083D95" w:rsidRDefault="00083D95" w:rsidP="00083D95">
      <w:pPr>
        <w:numPr>
          <w:ilvl w:val="0"/>
          <w:numId w:val="22"/>
        </w:numPr>
        <w:autoSpaceDE w:val="0"/>
        <w:autoSpaceDN w:val="0"/>
        <w:adjustRightInd w:val="0"/>
        <w:jc w:val="both"/>
      </w:pPr>
      <w:r w:rsidRPr="00083D95">
        <w:t>Development, testing &amp; simulation of powertrain systems (AVL)</w:t>
      </w:r>
    </w:p>
    <w:p w14:paraId="60CEBFE7" w14:textId="27EFC1A2" w:rsidR="00083D95" w:rsidRDefault="00083D95" w:rsidP="00083D95">
      <w:pPr>
        <w:numPr>
          <w:ilvl w:val="0"/>
          <w:numId w:val="22"/>
        </w:numPr>
        <w:autoSpaceDE w:val="0"/>
        <w:autoSpaceDN w:val="0"/>
        <w:adjustRightInd w:val="0"/>
        <w:jc w:val="both"/>
      </w:pPr>
      <w:r w:rsidRPr="00083D95">
        <w:t>Ford Motor Company (South Africa)</w:t>
      </w:r>
    </w:p>
    <w:p w14:paraId="509C2079" w14:textId="4BFF2A02" w:rsidR="00D435BE" w:rsidRDefault="00D435BE" w:rsidP="00D435BE">
      <w:pPr>
        <w:numPr>
          <w:ilvl w:val="0"/>
          <w:numId w:val="22"/>
        </w:numPr>
        <w:autoSpaceDE w:val="0"/>
        <w:autoSpaceDN w:val="0"/>
        <w:adjustRightInd w:val="0"/>
        <w:jc w:val="both"/>
      </w:pPr>
      <w:r w:rsidRPr="00D435BE">
        <w:t>Secure America's Future Energy (SAFE)</w:t>
      </w:r>
    </w:p>
    <w:p w14:paraId="4083CA6C" w14:textId="612D9B23" w:rsidR="006927AB" w:rsidRDefault="00255227" w:rsidP="00255227">
      <w:pPr>
        <w:numPr>
          <w:ilvl w:val="0"/>
          <w:numId w:val="22"/>
        </w:numPr>
        <w:autoSpaceDE w:val="0"/>
        <w:autoSpaceDN w:val="0"/>
        <w:adjustRightInd w:val="0"/>
        <w:jc w:val="both"/>
      </w:pPr>
      <w:r w:rsidRPr="00255227">
        <w:t>U.S. Tire Manufacturers Association</w:t>
      </w:r>
    </w:p>
    <w:p w14:paraId="61C5A44A" w14:textId="28D90AE8" w:rsidR="006A043A" w:rsidRPr="00320BE4" w:rsidRDefault="006A043A" w:rsidP="00255227">
      <w:pPr>
        <w:numPr>
          <w:ilvl w:val="0"/>
          <w:numId w:val="22"/>
        </w:numPr>
        <w:autoSpaceDE w:val="0"/>
        <w:autoSpaceDN w:val="0"/>
        <w:adjustRightInd w:val="0"/>
        <w:jc w:val="both"/>
      </w:pPr>
      <w:r>
        <w:t>Uber Technologies, Inc</w:t>
      </w:r>
    </w:p>
    <w:p w14:paraId="7DD4D045" w14:textId="77777777" w:rsidR="00320BE4" w:rsidRPr="00556BA6" w:rsidRDefault="00320BE4" w:rsidP="006D2640">
      <w:pPr>
        <w:autoSpaceDE w:val="0"/>
        <w:autoSpaceDN w:val="0"/>
        <w:adjustRightInd w:val="0"/>
        <w:ind w:firstLine="720"/>
        <w:jc w:val="both"/>
        <w:rPr>
          <w:b/>
          <w:bCs/>
          <w:lang w:val="en-GB" w:eastAsia="sr-Cyrl-CS"/>
        </w:rPr>
      </w:pPr>
    </w:p>
    <w:p w14:paraId="0F503797" w14:textId="77777777" w:rsidR="00DC540C" w:rsidRPr="00556BA6" w:rsidRDefault="00DC540C" w:rsidP="005D7FA8">
      <w:pPr>
        <w:autoSpaceDE w:val="0"/>
        <w:autoSpaceDN w:val="0"/>
        <w:adjustRightInd w:val="0"/>
        <w:ind w:left="720" w:hanging="720"/>
        <w:jc w:val="both"/>
        <w:rPr>
          <w:b/>
          <w:bCs/>
          <w:sz w:val="28"/>
          <w:szCs w:val="28"/>
          <w:lang w:val="en-GB" w:eastAsia="sr-Cyrl-CS"/>
        </w:rPr>
      </w:pPr>
    </w:p>
    <w:p w14:paraId="7F9DE349" w14:textId="0C9D4D80" w:rsidR="00DC540C" w:rsidRDefault="00DC540C" w:rsidP="00E60CC4">
      <w:pPr>
        <w:rPr>
          <w:lang w:eastAsia="sr-Cyrl-CS"/>
        </w:rPr>
      </w:pPr>
      <w:r>
        <w:rPr>
          <w:b/>
          <w:bCs/>
          <w:sz w:val="28"/>
          <w:szCs w:val="28"/>
          <w:lang w:val="en-GB" w:eastAsia="sr-Cyrl-CS"/>
        </w:rPr>
        <w:t>VI</w:t>
      </w:r>
      <w:r w:rsidR="00C94E99">
        <w:rPr>
          <w:b/>
          <w:bCs/>
          <w:sz w:val="28"/>
          <w:szCs w:val="28"/>
          <w:lang w:val="en-GB" w:eastAsia="sr-Cyrl-CS"/>
        </w:rPr>
        <w:t>I</w:t>
      </w:r>
      <w:r>
        <w:rPr>
          <w:b/>
          <w:bCs/>
          <w:sz w:val="28"/>
          <w:szCs w:val="28"/>
          <w:lang w:val="en-GB" w:eastAsia="sr-Cyrl-CS"/>
        </w:rPr>
        <w:t>.</w:t>
      </w:r>
      <w:r>
        <w:rPr>
          <w:b/>
          <w:bCs/>
          <w:sz w:val="28"/>
          <w:szCs w:val="28"/>
          <w:lang w:val="en-GB" w:eastAsia="sr-Cyrl-CS"/>
        </w:rPr>
        <w:tab/>
      </w:r>
      <w:r w:rsidRPr="00E60CC4">
        <w:rPr>
          <w:b/>
          <w:bCs/>
          <w:sz w:val="28"/>
          <w:szCs w:val="28"/>
          <w:lang w:val="en-GB" w:eastAsia="sr-Cyrl-CS"/>
        </w:rPr>
        <w:t>Results achieved</w:t>
      </w:r>
      <w:r>
        <w:rPr>
          <w:b/>
          <w:bCs/>
          <w:sz w:val="28"/>
          <w:szCs w:val="28"/>
          <w:lang w:val="en-GB" w:eastAsia="sr-Cyrl-CS"/>
        </w:rPr>
        <w:t xml:space="preserve"> </w:t>
      </w:r>
      <w:r w:rsidRPr="00F515E9">
        <w:rPr>
          <w:lang w:eastAsia="sr-Cyrl-CS"/>
        </w:rPr>
        <w:t>Regulatory</w:t>
      </w:r>
      <w:r w:rsidR="00F515E9" w:rsidRPr="00F515E9">
        <w:rPr>
          <w:lang w:eastAsia="sr-Cyrl-CS"/>
        </w:rPr>
        <w:t>/Normative work and contracting parties</w:t>
      </w:r>
      <w:r w:rsidR="00B551DB">
        <w:rPr>
          <w:lang w:eastAsia="sr-Cyrl-CS"/>
        </w:rPr>
        <w:t xml:space="preserve"> </w:t>
      </w:r>
    </w:p>
    <w:p w14:paraId="051E034D" w14:textId="77777777" w:rsidR="002B26CA" w:rsidRPr="002B26CA" w:rsidRDefault="002B26CA" w:rsidP="002B26CA">
      <w:pPr>
        <w:pStyle w:val="SingleTxtG"/>
        <w:spacing w:after="0"/>
        <w:ind w:left="1440"/>
        <w:rPr>
          <w:sz w:val="24"/>
          <w:szCs w:val="24"/>
        </w:rPr>
      </w:pPr>
    </w:p>
    <w:p w14:paraId="5555286D" w14:textId="3127F433" w:rsidR="00FA3CC7" w:rsidRPr="00E60CC4" w:rsidRDefault="00FA3CC7" w:rsidP="00FA3CC7">
      <w:pPr>
        <w:pStyle w:val="SingleTxtG"/>
        <w:ind w:left="720"/>
        <w:rPr>
          <w:b/>
          <w:bCs/>
          <w:sz w:val="24"/>
          <w:szCs w:val="24"/>
        </w:rPr>
      </w:pPr>
      <w:r w:rsidRPr="00E60CC4">
        <w:rPr>
          <w:b/>
          <w:bCs/>
          <w:sz w:val="24"/>
          <w:szCs w:val="24"/>
        </w:rPr>
        <w:t>Amendments to legal instruments</w:t>
      </w:r>
    </w:p>
    <w:p w14:paraId="3EFCAE25" w14:textId="28562062" w:rsidR="00FA3CC7" w:rsidRPr="00C72CB2" w:rsidRDefault="00FA3CC7" w:rsidP="00FC270E">
      <w:pPr>
        <w:pStyle w:val="SingleTxtG"/>
        <w:ind w:left="720"/>
        <w:rPr>
          <w:sz w:val="24"/>
          <w:szCs w:val="24"/>
        </w:rPr>
      </w:pPr>
      <w:r w:rsidRPr="00E60CC4">
        <w:rPr>
          <w:sz w:val="24"/>
          <w:szCs w:val="24"/>
        </w:rPr>
        <w:t>WP.</w:t>
      </w:r>
      <w:r w:rsidR="005F1EF0" w:rsidRPr="00E60CC4">
        <w:rPr>
          <w:sz w:val="24"/>
          <w:szCs w:val="24"/>
        </w:rPr>
        <w:t>29</w:t>
      </w:r>
      <w:r w:rsidRPr="00E60CC4">
        <w:rPr>
          <w:sz w:val="24"/>
          <w:szCs w:val="24"/>
        </w:rPr>
        <w:t xml:space="preserve"> adopts amendments to </w:t>
      </w:r>
      <w:r w:rsidR="005F1EF0" w:rsidRPr="00E60CC4">
        <w:rPr>
          <w:sz w:val="24"/>
          <w:szCs w:val="24"/>
        </w:rPr>
        <w:t>UN Regulations 3 tim</w:t>
      </w:r>
      <w:r w:rsidR="00C44F5B" w:rsidRPr="00E60CC4">
        <w:rPr>
          <w:sz w:val="24"/>
          <w:szCs w:val="24"/>
        </w:rPr>
        <w:t>es a year at the regular sessions, these amendments</w:t>
      </w:r>
      <w:r w:rsidR="00A17C17" w:rsidRPr="00E60CC4">
        <w:rPr>
          <w:sz w:val="24"/>
          <w:szCs w:val="24"/>
        </w:rPr>
        <w:t xml:space="preserve"> aim to keep the regulations up to date with changing global requirements</w:t>
      </w:r>
      <w:r w:rsidR="002F3F92" w:rsidRPr="00E60CC4">
        <w:rPr>
          <w:sz w:val="24"/>
          <w:szCs w:val="24"/>
        </w:rPr>
        <w:t>. O</w:t>
      </w:r>
      <w:r w:rsidR="002D07FC" w:rsidRPr="00E60CC4">
        <w:rPr>
          <w:sz w:val="24"/>
          <w:szCs w:val="24"/>
        </w:rPr>
        <w:t xml:space="preserve">n average </w:t>
      </w:r>
      <w:r w:rsidR="00133781" w:rsidRPr="00E60CC4">
        <w:rPr>
          <w:sz w:val="24"/>
          <w:szCs w:val="24"/>
        </w:rPr>
        <w:t>133 amendment</w:t>
      </w:r>
      <w:r w:rsidR="00B748ED" w:rsidRPr="00E60CC4">
        <w:rPr>
          <w:sz w:val="24"/>
          <w:szCs w:val="24"/>
        </w:rPr>
        <w:t xml:space="preserve">s </w:t>
      </w:r>
      <w:r w:rsidR="002F3F92" w:rsidRPr="00E60CC4">
        <w:rPr>
          <w:sz w:val="24"/>
          <w:szCs w:val="24"/>
        </w:rPr>
        <w:t xml:space="preserve">are adopted </w:t>
      </w:r>
      <w:r w:rsidR="00B748ED" w:rsidRPr="00E60CC4">
        <w:rPr>
          <w:sz w:val="24"/>
          <w:szCs w:val="24"/>
        </w:rPr>
        <w:t>annually</w:t>
      </w:r>
      <w:r w:rsidR="00FE7173" w:rsidRPr="00E60CC4">
        <w:rPr>
          <w:sz w:val="24"/>
          <w:szCs w:val="24"/>
        </w:rPr>
        <w:t xml:space="preserve"> for a total of </w:t>
      </w:r>
      <w:r w:rsidR="002F3F92" w:rsidRPr="00E60CC4">
        <w:rPr>
          <w:sz w:val="24"/>
          <w:szCs w:val="24"/>
        </w:rPr>
        <w:t>approximately 665 adopted amendments since 2017.</w:t>
      </w:r>
      <w:r w:rsidR="00B748ED">
        <w:rPr>
          <w:sz w:val="24"/>
          <w:szCs w:val="24"/>
        </w:rPr>
        <w:t xml:space="preserve"> </w:t>
      </w:r>
      <w:r w:rsidR="00D12A76">
        <w:rPr>
          <w:rStyle w:val="FootnoteReference"/>
          <w:sz w:val="24"/>
          <w:szCs w:val="24"/>
        </w:rPr>
        <w:footnoteReference w:id="7"/>
      </w:r>
      <w:r w:rsidR="00133781">
        <w:rPr>
          <w:sz w:val="24"/>
          <w:szCs w:val="24"/>
        </w:rPr>
        <w:t xml:space="preserve"> </w:t>
      </w:r>
    </w:p>
    <w:p w14:paraId="0022F960" w14:textId="1762AC70" w:rsidR="00FA3CC7" w:rsidRPr="00C72CB2" w:rsidRDefault="00FC270E" w:rsidP="00FA3CC7">
      <w:pPr>
        <w:pStyle w:val="SingleTxtG"/>
        <w:ind w:left="720"/>
        <w:rPr>
          <w:b/>
          <w:bCs/>
          <w:sz w:val="24"/>
          <w:szCs w:val="24"/>
        </w:rPr>
      </w:pPr>
      <w:r>
        <w:rPr>
          <w:b/>
          <w:bCs/>
          <w:sz w:val="24"/>
          <w:szCs w:val="24"/>
        </w:rPr>
        <w:t xml:space="preserve">Adoption of new </w:t>
      </w:r>
      <w:r w:rsidR="00B748ED">
        <w:rPr>
          <w:b/>
          <w:bCs/>
          <w:sz w:val="24"/>
          <w:szCs w:val="24"/>
        </w:rPr>
        <w:t>UN R</w:t>
      </w:r>
      <w:r>
        <w:rPr>
          <w:b/>
          <w:bCs/>
          <w:sz w:val="24"/>
          <w:szCs w:val="24"/>
        </w:rPr>
        <w:t xml:space="preserve">egulations, and </w:t>
      </w:r>
      <w:r w:rsidR="00B748ED">
        <w:rPr>
          <w:b/>
          <w:bCs/>
          <w:sz w:val="24"/>
          <w:szCs w:val="24"/>
        </w:rPr>
        <w:t xml:space="preserve">UN GTRs </w:t>
      </w:r>
      <w:r w:rsidR="00FA3CC7" w:rsidRPr="00C72CB2">
        <w:rPr>
          <w:b/>
          <w:bCs/>
          <w:sz w:val="24"/>
          <w:szCs w:val="24"/>
        </w:rPr>
        <w:t>since 2017</w:t>
      </w:r>
    </w:p>
    <w:p w14:paraId="0BA29417" w14:textId="77777777" w:rsidR="00E60CC4" w:rsidRPr="00E60CC4" w:rsidRDefault="00B748ED" w:rsidP="00E60CC4">
      <w:pPr>
        <w:pStyle w:val="SingleTxtG"/>
        <w:ind w:right="-1"/>
        <w:rPr>
          <w:b/>
          <w:bCs/>
          <w:sz w:val="24"/>
          <w:szCs w:val="24"/>
        </w:rPr>
      </w:pPr>
      <w:r w:rsidRPr="00BA280A">
        <w:rPr>
          <w:b/>
          <w:bCs/>
          <w:sz w:val="24"/>
          <w:szCs w:val="24"/>
        </w:rPr>
        <w:t>1958 Agreement</w:t>
      </w:r>
      <w:r w:rsidR="00E60CC4">
        <w:rPr>
          <w:b/>
          <w:bCs/>
          <w:sz w:val="24"/>
          <w:szCs w:val="24"/>
        </w:rPr>
        <w:t xml:space="preserve"> </w:t>
      </w:r>
      <w:r w:rsidR="00E60CC4" w:rsidRPr="00E60CC4">
        <w:rPr>
          <w:b/>
          <w:bCs/>
          <w:sz w:val="24"/>
          <w:szCs w:val="24"/>
        </w:rPr>
        <w:t>(XI.B.16)</w:t>
      </w:r>
    </w:p>
    <w:p w14:paraId="1E95873B" w14:textId="3B87E6A2" w:rsidR="000F57A0" w:rsidRPr="000F57A0" w:rsidRDefault="00B748ED" w:rsidP="00B748ED">
      <w:pPr>
        <w:pStyle w:val="SingleTxtG"/>
        <w:numPr>
          <w:ilvl w:val="0"/>
          <w:numId w:val="4"/>
        </w:numPr>
        <w:spacing w:after="0"/>
        <w:ind w:left="1440"/>
        <w:rPr>
          <w:sz w:val="24"/>
          <w:szCs w:val="24"/>
        </w:rPr>
      </w:pPr>
      <w:r>
        <w:rPr>
          <w:sz w:val="24"/>
          <w:szCs w:val="24"/>
        </w:rPr>
        <w:t xml:space="preserve">UN Regulation No. 144 </w:t>
      </w:r>
      <w:r w:rsidR="000F57A0" w:rsidRPr="000F57A0">
        <w:rPr>
          <w:sz w:val="24"/>
          <w:szCs w:val="24"/>
        </w:rPr>
        <w:t>Accident Emergency Call Systems (AECS)</w:t>
      </w:r>
      <w:r w:rsidR="00E60CC4">
        <w:rPr>
          <w:sz w:val="24"/>
          <w:szCs w:val="24"/>
        </w:rPr>
        <w:t xml:space="preserve"> </w:t>
      </w:r>
      <w:r w:rsidR="00E60CC4" w:rsidRPr="00E60CC4">
        <w:rPr>
          <w:sz w:val="24"/>
          <w:szCs w:val="24"/>
        </w:rPr>
        <w:t>XI.B.16.143</w:t>
      </w:r>
      <w:r w:rsidR="004760F2">
        <w:rPr>
          <w:sz w:val="24"/>
          <w:szCs w:val="24"/>
        </w:rPr>
        <w:t xml:space="preserve"> </w:t>
      </w:r>
    </w:p>
    <w:p w14:paraId="6971A831" w14:textId="19CD50CC" w:rsidR="000F57A0" w:rsidRPr="000F57A0" w:rsidRDefault="00B748ED" w:rsidP="00B748ED">
      <w:pPr>
        <w:pStyle w:val="SingleTxtG"/>
        <w:numPr>
          <w:ilvl w:val="0"/>
          <w:numId w:val="27"/>
        </w:numPr>
        <w:spacing w:after="0"/>
        <w:ind w:left="1440"/>
        <w:rPr>
          <w:sz w:val="24"/>
          <w:szCs w:val="24"/>
        </w:rPr>
      </w:pPr>
      <w:r>
        <w:rPr>
          <w:sz w:val="24"/>
          <w:szCs w:val="24"/>
        </w:rPr>
        <w:t xml:space="preserve">UN Regulation No. 145 </w:t>
      </w:r>
      <w:r w:rsidR="000F57A0" w:rsidRPr="000F57A0">
        <w:rPr>
          <w:sz w:val="24"/>
          <w:szCs w:val="24"/>
        </w:rPr>
        <w:t xml:space="preserve">ISOFIX anchorage systems, ISOFIX top tether anchorages and </w:t>
      </w:r>
      <w:proofErr w:type="spellStart"/>
      <w:r w:rsidR="000F57A0" w:rsidRPr="000F57A0">
        <w:rPr>
          <w:sz w:val="24"/>
          <w:szCs w:val="24"/>
        </w:rPr>
        <w:t>i</w:t>
      </w:r>
      <w:proofErr w:type="spellEnd"/>
      <w:r w:rsidR="000F57A0" w:rsidRPr="000F57A0">
        <w:rPr>
          <w:sz w:val="24"/>
          <w:szCs w:val="24"/>
        </w:rPr>
        <w:t>-Size seating positions</w:t>
      </w:r>
      <w:r w:rsidRPr="000F57A0">
        <w:rPr>
          <w:sz w:val="24"/>
          <w:szCs w:val="24"/>
        </w:rPr>
        <w:t xml:space="preserve"> </w:t>
      </w:r>
      <w:r w:rsidR="00E60CC4">
        <w:rPr>
          <w:sz w:val="24"/>
          <w:szCs w:val="24"/>
        </w:rPr>
        <w:t xml:space="preserve"> </w:t>
      </w:r>
      <w:r w:rsidR="00E60CC4" w:rsidRPr="00E60CC4">
        <w:rPr>
          <w:sz w:val="24"/>
          <w:szCs w:val="24"/>
        </w:rPr>
        <w:t>XI.B.16.14</w:t>
      </w:r>
      <w:r w:rsidR="00D245D4">
        <w:rPr>
          <w:sz w:val="24"/>
          <w:szCs w:val="24"/>
        </w:rPr>
        <w:t>4</w:t>
      </w:r>
    </w:p>
    <w:p w14:paraId="484E3DC3" w14:textId="67CBF278" w:rsidR="000F57A0" w:rsidRPr="000F57A0" w:rsidRDefault="00B748ED" w:rsidP="00B748ED">
      <w:pPr>
        <w:pStyle w:val="SingleTxtG"/>
        <w:numPr>
          <w:ilvl w:val="0"/>
          <w:numId w:val="27"/>
        </w:numPr>
        <w:spacing w:after="0"/>
        <w:ind w:left="1440"/>
        <w:rPr>
          <w:sz w:val="24"/>
          <w:szCs w:val="24"/>
        </w:rPr>
      </w:pPr>
      <w:r>
        <w:rPr>
          <w:sz w:val="24"/>
          <w:szCs w:val="24"/>
        </w:rPr>
        <w:t xml:space="preserve">UN Regulation No. 146 </w:t>
      </w:r>
      <w:r w:rsidR="000F57A0" w:rsidRPr="000F57A0">
        <w:rPr>
          <w:sz w:val="24"/>
          <w:szCs w:val="24"/>
        </w:rPr>
        <w:t>Hydrogen and Fuel Cell Vehicles of category L</w:t>
      </w:r>
      <w:r w:rsidR="00D245D4">
        <w:rPr>
          <w:sz w:val="24"/>
          <w:szCs w:val="24"/>
        </w:rPr>
        <w:t xml:space="preserve"> </w:t>
      </w:r>
      <w:r w:rsidR="00D245D4" w:rsidRPr="00E60CC4">
        <w:rPr>
          <w:sz w:val="24"/>
          <w:szCs w:val="24"/>
        </w:rPr>
        <w:t>XI.B.16.14</w:t>
      </w:r>
      <w:r w:rsidR="00D245D4">
        <w:rPr>
          <w:sz w:val="24"/>
          <w:szCs w:val="24"/>
        </w:rPr>
        <w:t>5</w:t>
      </w:r>
    </w:p>
    <w:p w14:paraId="7CA43322" w14:textId="275AF8E6" w:rsidR="000F57A0" w:rsidRPr="000F57A0" w:rsidRDefault="00B748ED" w:rsidP="00B748ED">
      <w:pPr>
        <w:pStyle w:val="SingleTxtG"/>
        <w:numPr>
          <w:ilvl w:val="0"/>
          <w:numId w:val="27"/>
        </w:numPr>
        <w:spacing w:after="0"/>
        <w:ind w:left="1440"/>
        <w:rPr>
          <w:sz w:val="24"/>
          <w:szCs w:val="24"/>
        </w:rPr>
      </w:pPr>
      <w:r>
        <w:rPr>
          <w:sz w:val="24"/>
          <w:szCs w:val="24"/>
        </w:rPr>
        <w:t xml:space="preserve">UN Regulation No. 147 </w:t>
      </w:r>
      <w:r w:rsidR="000F57A0" w:rsidRPr="000F57A0">
        <w:rPr>
          <w:sz w:val="24"/>
          <w:szCs w:val="24"/>
        </w:rPr>
        <w:t>Mechanical coupling components of combinations of agricultural vehicles</w:t>
      </w:r>
      <w:r w:rsidR="00D245D4">
        <w:rPr>
          <w:sz w:val="24"/>
          <w:szCs w:val="24"/>
        </w:rPr>
        <w:t xml:space="preserve"> </w:t>
      </w:r>
      <w:r w:rsidR="00D245D4" w:rsidRPr="00E60CC4">
        <w:rPr>
          <w:sz w:val="24"/>
          <w:szCs w:val="24"/>
        </w:rPr>
        <w:t>XI.B.16.14</w:t>
      </w:r>
      <w:r w:rsidR="00D245D4">
        <w:rPr>
          <w:sz w:val="24"/>
          <w:szCs w:val="24"/>
        </w:rPr>
        <w:t>6</w:t>
      </w:r>
    </w:p>
    <w:p w14:paraId="424AA2A0" w14:textId="7791845C" w:rsidR="000F57A0" w:rsidRPr="000F57A0" w:rsidRDefault="00B748ED" w:rsidP="00B748ED">
      <w:pPr>
        <w:pStyle w:val="SingleTxtG"/>
        <w:numPr>
          <w:ilvl w:val="0"/>
          <w:numId w:val="27"/>
        </w:numPr>
        <w:spacing w:after="0"/>
        <w:ind w:left="1440"/>
        <w:rPr>
          <w:sz w:val="24"/>
          <w:szCs w:val="24"/>
        </w:rPr>
      </w:pPr>
      <w:r>
        <w:rPr>
          <w:sz w:val="24"/>
          <w:szCs w:val="24"/>
        </w:rPr>
        <w:t xml:space="preserve">UN Regulation No. 148 </w:t>
      </w:r>
      <w:r w:rsidR="000F57A0" w:rsidRPr="000F57A0">
        <w:rPr>
          <w:sz w:val="24"/>
          <w:szCs w:val="24"/>
        </w:rPr>
        <w:t>Light Signalling Devices (LSD)</w:t>
      </w:r>
      <w:r w:rsidR="00D245D4">
        <w:rPr>
          <w:sz w:val="24"/>
          <w:szCs w:val="24"/>
        </w:rPr>
        <w:t xml:space="preserve"> </w:t>
      </w:r>
      <w:r w:rsidR="00D245D4" w:rsidRPr="00E60CC4">
        <w:rPr>
          <w:sz w:val="24"/>
          <w:szCs w:val="24"/>
        </w:rPr>
        <w:t>XI.B.16.14</w:t>
      </w:r>
      <w:r w:rsidR="00D245D4">
        <w:rPr>
          <w:sz w:val="24"/>
          <w:szCs w:val="24"/>
        </w:rPr>
        <w:t>7</w:t>
      </w:r>
    </w:p>
    <w:p w14:paraId="444DB6F5" w14:textId="74532BED" w:rsidR="000F57A0" w:rsidRPr="00893FED" w:rsidRDefault="00B748ED" w:rsidP="00B748ED">
      <w:pPr>
        <w:pStyle w:val="SingleTxtG"/>
        <w:numPr>
          <w:ilvl w:val="0"/>
          <w:numId w:val="27"/>
        </w:numPr>
        <w:spacing w:after="0"/>
        <w:ind w:left="1440"/>
        <w:rPr>
          <w:sz w:val="24"/>
          <w:szCs w:val="24"/>
          <w:lang w:val="fr-CH"/>
        </w:rPr>
      </w:pPr>
      <w:r w:rsidRPr="00893FED">
        <w:rPr>
          <w:sz w:val="24"/>
          <w:szCs w:val="24"/>
          <w:lang w:val="fr-CH"/>
        </w:rPr>
        <w:t xml:space="preserve">UN </w:t>
      </w:r>
      <w:proofErr w:type="spellStart"/>
      <w:r w:rsidRPr="00893FED">
        <w:rPr>
          <w:sz w:val="24"/>
          <w:szCs w:val="24"/>
          <w:lang w:val="fr-CH"/>
        </w:rPr>
        <w:t>Regulation</w:t>
      </w:r>
      <w:proofErr w:type="spellEnd"/>
      <w:r w:rsidRPr="00893FED">
        <w:rPr>
          <w:sz w:val="24"/>
          <w:szCs w:val="24"/>
          <w:lang w:val="fr-CH"/>
        </w:rPr>
        <w:t xml:space="preserve"> No. 149 </w:t>
      </w:r>
      <w:r w:rsidR="000F57A0" w:rsidRPr="00893FED">
        <w:rPr>
          <w:sz w:val="24"/>
          <w:szCs w:val="24"/>
          <w:lang w:val="fr-CH"/>
        </w:rPr>
        <w:t xml:space="preserve">Road Illumination </w:t>
      </w:r>
      <w:proofErr w:type="spellStart"/>
      <w:r w:rsidR="000F57A0" w:rsidRPr="00893FED">
        <w:rPr>
          <w:sz w:val="24"/>
          <w:szCs w:val="24"/>
          <w:lang w:val="fr-CH"/>
        </w:rPr>
        <w:t>Devices</w:t>
      </w:r>
      <w:proofErr w:type="spellEnd"/>
      <w:r w:rsidR="000F57A0" w:rsidRPr="00893FED">
        <w:rPr>
          <w:sz w:val="24"/>
          <w:szCs w:val="24"/>
          <w:lang w:val="fr-CH"/>
        </w:rPr>
        <w:t xml:space="preserve"> (RID)</w:t>
      </w:r>
      <w:r w:rsidR="00D245D4" w:rsidRPr="00893FED">
        <w:rPr>
          <w:sz w:val="24"/>
          <w:szCs w:val="24"/>
          <w:lang w:val="fr-CH"/>
        </w:rPr>
        <w:t xml:space="preserve"> XI.B.16.148</w:t>
      </w:r>
    </w:p>
    <w:p w14:paraId="74709EE1" w14:textId="1ACB29FD" w:rsidR="000F57A0" w:rsidRPr="000F57A0" w:rsidRDefault="00B748ED" w:rsidP="00B748ED">
      <w:pPr>
        <w:pStyle w:val="SingleTxtG"/>
        <w:numPr>
          <w:ilvl w:val="0"/>
          <w:numId w:val="27"/>
        </w:numPr>
        <w:spacing w:after="0"/>
        <w:ind w:left="1440"/>
        <w:rPr>
          <w:sz w:val="24"/>
          <w:szCs w:val="24"/>
        </w:rPr>
      </w:pPr>
      <w:r>
        <w:rPr>
          <w:sz w:val="24"/>
          <w:szCs w:val="24"/>
        </w:rPr>
        <w:lastRenderedPageBreak/>
        <w:t xml:space="preserve">UN Regulation No. 150 </w:t>
      </w:r>
      <w:r w:rsidR="000F57A0" w:rsidRPr="000F57A0">
        <w:rPr>
          <w:sz w:val="24"/>
          <w:szCs w:val="24"/>
        </w:rPr>
        <w:t>Retro-Reflective Devices (RRD)</w:t>
      </w:r>
      <w:r w:rsidR="00D245D4">
        <w:rPr>
          <w:sz w:val="24"/>
          <w:szCs w:val="24"/>
        </w:rPr>
        <w:t xml:space="preserve"> </w:t>
      </w:r>
      <w:r w:rsidR="00D245D4" w:rsidRPr="00E60CC4">
        <w:rPr>
          <w:sz w:val="24"/>
          <w:szCs w:val="24"/>
        </w:rPr>
        <w:t>XI.B.16.14</w:t>
      </w:r>
      <w:r w:rsidR="00D245D4">
        <w:rPr>
          <w:sz w:val="24"/>
          <w:szCs w:val="24"/>
        </w:rPr>
        <w:t>9</w:t>
      </w:r>
    </w:p>
    <w:p w14:paraId="1F8C21B0" w14:textId="565D6FBF" w:rsidR="000F57A0" w:rsidRPr="000F57A0" w:rsidRDefault="00B748ED" w:rsidP="00B748ED">
      <w:pPr>
        <w:pStyle w:val="SingleTxtG"/>
        <w:numPr>
          <w:ilvl w:val="0"/>
          <w:numId w:val="27"/>
        </w:numPr>
        <w:spacing w:after="0"/>
        <w:ind w:left="1440"/>
        <w:rPr>
          <w:sz w:val="24"/>
          <w:szCs w:val="24"/>
        </w:rPr>
      </w:pPr>
      <w:r>
        <w:rPr>
          <w:sz w:val="24"/>
          <w:szCs w:val="24"/>
        </w:rPr>
        <w:t xml:space="preserve">UN Regulation No. 151 </w:t>
      </w:r>
      <w:r w:rsidR="000F57A0" w:rsidRPr="000F57A0">
        <w:rPr>
          <w:sz w:val="24"/>
          <w:szCs w:val="24"/>
        </w:rPr>
        <w:t>Blind Spot Information System for the Detection of Bicycles</w:t>
      </w:r>
      <w:r w:rsidR="00D245D4">
        <w:rPr>
          <w:sz w:val="24"/>
          <w:szCs w:val="24"/>
        </w:rPr>
        <w:t xml:space="preserve"> </w:t>
      </w:r>
      <w:r w:rsidR="00D245D4" w:rsidRPr="00E60CC4">
        <w:rPr>
          <w:sz w:val="24"/>
          <w:szCs w:val="24"/>
        </w:rPr>
        <w:t>XI.B.16.1</w:t>
      </w:r>
      <w:r w:rsidR="00D245D4">
        <w:rPr>
          <w:sz w:val="24"/>
          <w:szCs w:val="24"/>
        </w:rPr>
        <w:t>50</w:t>
      </w:r>
    </w:p>
    <w:p w14:paraId="5DF531D4" w14:textId="4B892A71" w:rsidR="000F57A0" w:rsidRPr="000F57A0" w:rsidRDefault="00B748ED" w:rsidP="00B748ED">
      <w:pPr>
        <w:pStyle w:val="SingleTxtG"/>
        <w:numPr>
          <w:ilvl w:val="0"/>
          <w:numId w:val="27"/>
        </w:numPr>
        <w:spacing w:after="0"/>
        <w:ind w:left="1440"/>
        <w:rPr>
          <w:sz w:val="24"/>
          <w:szCs w:val="24"/>
        </w:rPr>
      </w:pPr>
      <w:r>
        <w:rPr>
          <w:sz w:val="24"/>
          <w:szCs w:val="24"/>
        </w:rPr>
        <w:t xml:space="preserve">UN Regulation No. 152 </w:t>
      </w:r>
      <w:r w:rsidR="000F57A0" w:rsidRPr="000F57A0">
        <w:rPr>
          <w:sz w:val="24"/>
          <w:szCs w:val="24"/>
        </w:rPr>
        <w:t>Advanced Emergency Braking Systems (AEBS) for M1 and N1 vehicles</w:t>
      </w:r>
      <w:r w:rsidR="00D245D4">
        <w:rPr>
          <w:sz w:val="24"/>
          <w:szCs w:val="24"/>
        </w:rPr>
        <w:t xml:space="preserve"> </w:t>
      </w:r>
      <w:r w:rsidR="00D245D4" w:rsidRPr="00E60CC4">
        <w:rPr>
          <w:sz w:val="24"/>
          <w:szCs w:val="24"/>
        </w:rPr>
        <w:t>XI.B.16.1</w:t>
      </w:r>
      <w:r w:rsidR="00D245D4">
        <w:rPr>
          <w:sz w:val="24"/>
          <w:szCs w:val="24"/>
        </w:rPr>
        <w:t>51</w:t>
      </w:r>
    </w:p>
    <w:p w14:paraId="22858A81" w14:textId="4A16510B" w:rsidR="000F57A0" w:rsidRPr="000F57A0" w:rsidRDefault="00B748ED" w:rsidP="00B748ED">
      <w:pPr>
        <w:pStyle w:val="SingleTxtG"/>
        <w:numPr>
          <w:ilvl w:val="0"/>
          <w:numId w:val="27"/>
        </w:numPr>
        <w:spacing w:after="0"/>
        <w:ind w:left="1440"/>
        <w:rPr>
          <w:sz w:val="24"/>
          <w:szCs w:val="24"/>
        </w:rPr>
      </w:pPr>
      <w:r>
        <w:rPr>
          <w:sz w:val="24"/>
          <w:szCs w:val="24"/>
        </w:rPr>
        <w:t xml:space="preserve">UN Regulation No. 153 </w:t>
      </w:r>
      <w:r w:rsidR="000F57A0" w:rsidRPr="000F57A0">
        <w:rPr>
          <w:sz w:val="24"/>
          <w:szCs w:val="24"/>
        </w:rPr>
        <w:t>Fuel system integrity and electric power train safety at rear-end collision</w:t>
      </w:r>
      <w:r w:rsidR="00D245D4">
        <w:rPr>
          <w:sz w:val="24"/>
          <w:szCs w:val="24"/>
        </w:rPr>
        <w:t xml:space="preserve"> </w:t>
      </w:r>
      <w:r w:rsidR="00D245D4" w:rsidRPr="00E60CC4">
        <w:rPr>
          <w:sz w:val="24"/>
          <w:szCs w:val="24"/>
        </w:rPr>
        <w:t>XI.B.16.1</w:t>
      </w:r>
      <w:r w:rsidR="00D245D4">
        <w:rPr>
          <w:sz w:val="24"/>
          <w:szCs w:val="24"/>
        </w:rPr>
        <w:t>52</w:t>
      </w:r>
    </w:p>
    <w:p w14:paraId="781F2D55" w14:textId="50EC0DBE" w:rsidR="000F57A0" w:rsidRPr="000F57A0" w:rsidRDefault="00B748ED" w:rsidP="00B748ED">
      <w:pPr>
        <w:pStyle w:val="SingleTxtG"/>
        <w:numPr>
          <w:ilvl w:val="0"/>
          <w:numId w:val="27"/>
        </w:numPr>
        <w:spacing w:after="0"/>
        <w:ind w:left="1440"/>
        <w:rPr>
          <w:sz w:val="24"/>
          <w:szCs w:val="24"/>
        </w:rPr>
      </w:pPr>
      <w:r>
        <w:rPr>
          <w:sz w:val="24"/>
          <w:szCs w:val="24"/>
        </w:rPr>
        <w:t xml:space="preserve">UN Regulation No. 154 </w:t>
      </w:r>
      <w:r w:rsidR="000F57A0" w:rsidRPr="000F57A0">
        <w:rPr>
          <w:sz w:val="24"/>
          <w:szCs w:val="24"/>
        </w:rPr>
        <w:t>Worldwide harmonized Light vehicles Test Procedure (WLTP Regulation)</w:t>
      </w:r>
      <w:r w:rsidR="00D245D4">
        <w:rPr>
          <w:sz w:val="24"/>
          <w:szCs w:val="24"/>
        </w:rPr>
        <w:t xml:space="preserve"> </w:t>
      </w:r>
      <w:r w:rsidR="00D245D4" w:rsidRPr="00E60CC4">
        <w:rPr>
          <w:sz w:val="24"/>
          <w:szCs w:val="24"/>
        </w:rPr>
        <w:t>XI.B.16.1</w:t>
      </w:r>
      <w:r w:rsidR="00D245D4">
        <w:rPr>
          <w:sz w:val="24"/>
          <w:szCs w:val="24"/>
        </w:rPr>
        <w:t>53</w:t>
      </w:r>
    </w:p>
    <w:p w14:paraId="5F1B181A" w14:textId="27BEAB66" w:rsidR="000F57A0" w:rsidRPr="000F57A0" w:rsidRDefault="00B748ED" w:rsidP="00B748ED">
      <w:pPr>
        <w:pStyle w:val="SingleTxtG"/>
        <w:numPr>
          <w:ilvl w:val="0"/>
          <w:numId w:val="27"/>
        </w:numPr>
        <w:spacing w:after="0"/>
        <w:ind w:left="1440"/>
        <w:rPr>
          <w:sz w:val="24"/>
          <w:szCs w:val="24"/>
        </w:rPr>
      </w:pPr>
      <w:r>
        <w:rPr>
          <w:sz w:val="24"/>
          <w:szCs w:val="24"/>
        </w:rPr>
        <w:t xml:space="preserve">UN Regulation No. 155 </w:t>
      </w:r>
      <w:r w:rsidR="000F57A0" w:rsidRPr="000F57A0">
        <w:rPr>
          <w:sz w:val="24"/>
          <w:szCs w:val="24"/>
        </w:rPr>
        <w:t>Cyber security and cyber security management system</w:t>
      </w:r>
      <w:r w:rsidR="00D245D4">
        <w:rPr>
          <w:sz w:val="24"/>
          <w:szCs w:val="24"/>
        </w:rPr>
        <w:t xml:space="preserve"> </w:t>
      </w:r>
      <w:r w:rsidR="00D245D4" w:rsidRPr="00E60CC4">
        <w:rPr>
          <w:sz w:val="24"/>
          <w:szCs w:val="24"/>
        </w:rPr>
        <w:t>XI.B.16.1</w:t>
      </w:r>
      <w:r w:rsidR="00D245D4">
        <w:rPr>
          <w:sz w:val="24"/>
          <w:szCs w:val="24"/>
        </w:rPr>
        <w:t>54</w:t>
      </w:r>
    </w:p>
    <w:p w14:paraId="2D7891F6" w14:textId="4D26C578" w:rsidR="000F57A0" w:rsidRPr="000F57A0" w:rsidRDefault="00B748ED" w:rsidP="00B748ED">
      <w:pPr>
        <w:pStyle w:val="SingleTxtG"/>
        <w:numPr>
          <w:ilvl w:val="0"/>
          <w:numId w:val="27"/>
        </w:numPr>
        <w:spacing w:after="0"/>
        <w:ind w:left="1440"/>
        <w:rPr>
          <w:sz w:val="24"/>
          <w:szCs w:val="24"/>
        </w:rPr>
      </w:pPr>
      <w:r>
        <w:rPr>
          <w:sz w:val="24"/>
          <w:szCs w:val="24"/>
        </w:rPr>
        <w:t xml:space="preserve">UN Regulation No. 156 </w:t>
      </w:r>
      <w:r w:rsidR="000F57A0" w:rsidRPr="000F57A0">
        <w:rPr>
          <w:sz w:val="24"/>
          <w:szCs w:val="24"/>
        </w:rPr>
        <w:t>Software update and software update management system</w:t>
      </w:r>
      <w:r w:rsidR="00D245D4">
        <w:rPr>
          <w:sz w:val="24"/>
          <w:szCs w:val="24"/>
        </w:rPr>
        <w:t xml:space="preserve"> </w:t>
      </w:r>
      <w:r w:rsidR="00D245D4" w:rsidRPr="00E60CC4">
        <w:rPr>
          <w:sz w:val="24"/>
          <w:szCs w:val="24"/>
        </w:rPr>
        <w:t>XI.B.16.1</w:t>
      </w:r>
      <w:r w:rsidR="00D245D4">
        <w:rPr>
          <w:sz w:val="24"/>
          <w:szCs w:val="24"/>
        </w:rPr>
        <w:t>55</w:t>
      </w:r>
    </w:p>
    <w:p w14:paraId="05844F28" w14:textId="18966EE7" w:rsidR="000F57A0" w:rsidRPr="000F57A0" w:rsidRDefault="00B748ED" w:rsidP="00B748ED">
      <w:pPr>
        <w:pStyle w:val="SingleTxtG"/>
        <w:numPr>
          <w:ilvl w:val="0"/>
          <w:numId w:val="27"/>
        </w:numPr>
        <w:spacing w:after="0"/>
        <w:ind w:left="1440"/>
        <w:rPr>
          <w:sz w:val="24"/>
          <w:szCs w:val="24"/>
        </w:rPr>
      </w:pPr>
      <w:r>
        <w:rPr>
          <w:sz w:val="24"/>
          <w:szCs w:val="24"/>
        </w:rPr>
        <w:t xml:space="preserve">UN Regulation No. 157 </w:t>
      </w:r>
      <w:r w:rsidR="000F57A0" w:rsidRPr="000F57A0">
        <w:rPr>
          <w:sz w:val="24"/>
          <w:szCs w:val="24"/>
        </w:rPr>
        <w:t>Automated Lane Keeping System (ALKS)</w:t>
      </w:r>
      <w:r w:rsidR="00D245D4">
        <w:rPr>
          <w:sz w:val="24"/>
          <w:szCs w:val="24"/>
        </w:rPr>
        <w:t xml:space="preserve"> </w:t>
      </w:r>
      <w:r w:rsidR="00D245D4" w:rsidRPr="00E60CC4">
        <w:rPr>
          <w:sz w:val="24"/>
          <w:szCs w:val="24"/>
        </w:rPr>
        <w:t>XI.B.16.1</w:t>
      </w:r>
      <w:r w:rsidR="00D245D4">
        <w:rPr>
          <w:sz w:val="24"/>
          <w:szCs w:val="24"/>
        </w:rPr>
        <w:t>56</w:t>
      </w:r>
    </w:p>
    <w:p w14:paraId="3FDD5B44" w14:textId="4B0828BF" w:rsidR="000F57A0" w:rsidRPr="000F57A0" w:rsidRDefault="00B748ED" w:rsidP="00B748ED">
      <w:pPr>
        <w:pStyle w:val="SingleTxtG"/>
        <w:numPr>
          <w:ilvl w:val="0"/>
          <w:numId w:val="27"/>
        </w:numPr>
        <w:spacing w:after="0"/>
        <w:ind w:left="1440"/>
        <w:rPr>
          <w:sz w:val="24"/>
          <w:szCs w:val="24"/>
        </w:rPr>
      </w:pPr>
      <w:r>
        <w:rPr>
          <w:sz w:val="24"/>
          <w:szCs w:val="24"/>
        </w:rPr>
        <w:t xml:space="preserve">UN Regulation No. 158 </w:t>
      </w:r>
      <w:r w:rsidR="000F57A0" w:rsidRPr="000F57A0">
        <w:rPr>
          <w:sz w:val="24"/>
          <w:szCs w:val="24"/>
        </w:rPr>
        <w:t>Devices for means of rear visibility or detection</w:t>
      </w:r>
      <w:r w:rsidR="00D245D4">
        <w:rPr>
          <w:sz w:val="24"/>
          <w:szCs w:val="24"/>
        </w:rPr>
        <w:t xml:space="preserve"> </w:t>
      </w:r>
      <w:r w:rsidR="00D245D4" w:rsidRPr="00E60CC4">
        <w:rPr>
          <w:sz w:val="24"/>
          <w:szCs w:val="24"/>
        </w:rPr>
        <w:t>XI.B.16.1</w:t>
      </w:r>
      <w:r w:rsidR="00D245D4">
        <w:rPr>
          <w:sz w:val="24"/>
          <w:szCs w:val="24"/>
        </w:rPr>
        <w:t>57</w:t>
      </w:r>
    </w:p>
    <w:p w14:paraId="2A032036" w14:textId="23EE4439" w:rsidR="000F57A0" w:rsidRPr="000F57A0" w:rsidRDefault="00B748ED" w:rsidP="00B748ED">
      <w:pPr>
        <w:pStyle w:val="SingleTxtG"/>
        <w:numPr>
          <w:ilvl w:val="0"/>
          <w:numId w:val="27"/>
        </w:numPr>
        <w:spacing w:after="0"/>
        <w:ind w:left="1440"/>
        <w:rPr>
          <w:sz w:val="24"/>
          <w:szCs w:val="24"/>
        </w:rPr>
      </w:pPr>
      <w:r>
        <w:rPr>
          <w:sz w:val="24"/>
          <w:szCs w:val="24"/>
        </w:rPr>
        <w:t xml:space="preserve">UN Regulation No. 159 </w:t>
      </w:r>
      <w:r w:rsidR="000F57A0" w:rsidRPr="000F57A0">
        <w:rPr>
          <w:sz w:val="24"/>
          <w:szCs w:val="24"/>
        </w:rPr>
        <w:t>Moving Off Information System (MOIS)</w:t>
      </w:r>
      <w:r w:rsidR="00D245D4">
        <w:rPr>
          <w:sz w:val="24"/>
          <w:szCs w:val="24"/>
        </w:rPr>
        <w:t xml:space="preserve"> </w:t>
      </w:r>
      <w:r w:rsidR="00D245D4" w:rsidRPr="00E60CC4">
        <w:rPr>
          <w:sz w:val="24"/>
          <w:szCs w:val="24"/>
        </w:rPr>
        <w:t>XI.B.16.1</w:t>
      </w:r>
      <w:r w:rsidR="00D245D4">
        <w:rPr>
          <w:sz w:val="24"/>
          <w:szCs w:val="24"/>
        </w:rPr>
        <w:t>58</w:t>
      </w:r>
    </w:p>
    <w:p w14:paraId="54F78FA8" w14:textId="00123105" w:rsidR="000F57A0" w:rsidRPr="000F57A0" w:rsidRDefault="00B748ED" w:rsidP="00B748ED">
      <w:pPr>
        <w:pStyle w:val="SingleTxtG"/>
        <w:numPr>
          <w:ilvl w:val="0"/>
          <w:numId w:val="27"/>
        </w:numPr>
        <w:spacing w:after="0"/>
        <w:ind w:left="1440"/>
        <w:rPr>
          <w:sz w:val="24"/>
          <w:szCs w:val="24"/>
        </w:rPr>
      </w:pPr>
      <w:r>
        <w:rPr>
          <w:sz w:val="24"/>
          <w:szCs w:val="24"/>
        </w:rPr>
        <w:t xml:space="preserve">UN Regulation No. 160 </w:t>
      </w:r>
      <w:r w:rsidR="000F57A0" w:rsidRPr="000F57A0">
        <w:rPr>
          <w:sz w:val="24"/>
          <w:szCs w:val="24"/>
        </w:rPr>
        <w:t>Event Data Recorder</w:t>
      </w:r>
      <w:r w:rsidR="00D245D4">
        <w:rPr>
          <w:sz w:val="24"/>
          <w:szCs w:val="24"/>
        </w:rPr>
        <w:t xml:space="preserve"> </w:t>
      </w:r>
      <w:r w:rsidR="00D245D4" w:rsidRPr="00E60CC4">
        <w:rPr>
          <w:sz w:val="24"/>
          <w:szCs w:val="24"/>
        </w:rPr>
        <w:t>XI.B.16.1</w:t>
      </w:r>
      <w:r w:rsidR="00D245D4">
        <w:rPr>
          <w:sz w:val="24"/>
          <w:szCs w:val="24"/>
        </w:rPr>
        <w:t>59</w:t>
      </w:r>
    </w:p>
    <w:p w14:paraId="384F0A48" w14:textId="5D916239" w:rsidR="000F57A0" w:rsidRPr="000F57A0" w:rsidRDefault="00B748ED" w:rsidP="00B748ED">
      <w:pPr>
        <w:pStyle w:val="SingleTxtG"/>
        <w:numPr>
          <w:ilvl w:val="0"/>
          <w:numId w:val="27"/>
        </w:numPr>
        <w:spacing w:after="0"/>
        <w:ind w:left="1440"/>
        <w:rPr>
          <w:sz w:val="24"/>
          <w:szCs w:val="24"/>
        </w:rPr>
      </w:pPr>
      <w:r>
        <w:rPr>
          <w:sz w:val="24"/>
          <w:szCs w:val="24"/>
        </w:rPr>
        <w:t xml:space="preserve">UN Regulation No. 161 </w:t>
      </w:r>
      <w:r w:rsidR="000F57A0" w:rsidRPr="000F57A0">
        <w:rPr>
          <w:sz w:val="24"/>
          <w:szCs w:val="24"/>
        </w:rPr>
        <w:t>Devices against Unauthorized Use</w:t>
      </w:r>
      <w:r w:rsidR="00D245D4">
        <w:rPr>
          <w:sz w:val="24"/>
          <w:szCs w:val="24"/>
        </w:rPr>
        <w:t xml:space="preserve"> </w:t>
      </w:r>
      <w:r w:rsidR="00D245D4" w:rsidRPr="00E60CC4">
        <w:rPr>
          <w:sz w:val="24"/>
          <w:szCs w:val="24"/>
        </w:rPr>
        <w:t>XI.B.16.1</w:t>
      </w:r>
      <w:r w:rsidR="00D245D4">
        <w:rPr>
          <w:sz w:val="24"/>
          <w:szCs w:val="24"/>
        </w:rPr>
        <w:t>60</w:t>
      </w:r>
    </w:p>
    <w:p w14:paraId="4B4A355C" w14:textId="164E466D" w:rsidR="000F57A0" w:rsidRPr="000F57A0" w:rsidRDefault="00B748ED" w:rsidP="00B748ED">
      <w:pPr>
        <w:pStyle w:val="SingleTxtG"/>
        <w:numPr>
          <w:ilvl w:val="0"/>
          <w:numId w:val="27"/>
        </w:numPr>
        <w:spacing w:after="0"/>
        <w:ind w:left="1440"/>
        <w:rPr>
          <w:sz w:val="24"/>
          <w:szCs w:val="24"/>
        </w:rPr>
      </w:pPr>
      <w:r>
        <w:rPr>
          <w:sz w:val="24"/>
          <w:szCs w:val="24"/>
        </w:rPr>
        <w:t xml:space="preserve">UN Regulation No. 162 </w:t>
      </w:r>
      <w:r w:rsidR="000F57A0" w:rsidRPr="000F57A0">
        <w:rPr>
          <w:sz w:val="24"/>
          <w:szCs w:val="24"/>
        </w:rPr>
        <w:t>Immobilizers</w:t>
      </w:r>
      <w:r w:rsidR="00D245D4">
        <w:rPr>
          <w:sz w:val="24"/>
          <w:szCs w:val="24"/>
        </w:rPr>
        <w:t xml:space="preserve"> </w:t>
      </w:r>
      <w:r w:rsidR="00D245D4" w:rsidRPr="00E60CC4">
        <w:rPr>
          <w:sz w:val="24"/>
          <w:szCs w:val="24"/>
        </w:rPr>
        <w:t>XI.B.16.1</w:t>
      </w:r>
      <w:r w:rsidR="00D245D4">
        <w:rPr>
          <w:sz w:val="24"/>
          <w:szCs w:val="24"/>
        </w:rPr>
        <w:t>61</w:t>
      </w:r>
    </w:p>
    <w:p w14:paraId="78EDF604" w14:textId="1AB78E3B" w:rsidR="000F57A0" w:rsidRPr="000F57A0" w:rsidRDefault="00B748ED" w:rsidP="00B748ED">
      <w:pPr>
        <w:pStyle w:val="SingleTxtG"/>
        <w:numPr>
          <w:ilvl w:val="0"/>
          <w:numId w:val="27"/>
        </w:numPr>
        <w:spacing w:after="0"/>
        <w:ind w:left="1440"/>
        <w:rPr>
          <w:sz w:val="24"/>
          <w:szCs w:val="24"/>
        </w:rPr>
      </w:pPr>
      <w:r>
        <w:rPr>
          <w:sz w:val="24"/>
          <w:szCs w:val="24"/>
        </w:rPr>
        <w:t xml:space="preserve">UN Regulation No. 163 </w:t>
      </w:r>
      <w:r w:rsidR="000F57A0" w:rsidRPr="000F57A0">
        <w:rPr>
          <w:sz w:val="24"/>
          <w:szCs w:val="24"/>
        </w:rPr>
        <w:t>Vehicle Alarm systems</w:t>
      </w:r>
      <w:r w:rsidR="00D245D4">
        <w:rPr>
          <w:sz w:val="24"/>
          <w:szCs w:val="24"/>
        </w:rPr>
        <w:t xml:space="preserve"> </w:t>
      </w:r>
      <w:r w:rsidR="00D245D4" w:rsidRPr="00E60CC4">
        <w:rPr>
          <w:sz w:val="24"/>
          <w:szCs w:val="24"/>
        </w:rPr>
        <w:t>XI.B.16.1</w:t>
      </w:r>
      <w:r w:rsidR="00D245D4">
        <w:rPr>
          <w:sz w:val="24"/>
          <w:szCs w:val="24"/>
        </w:rPr>
        <w:t>62</w:t>
      </w:r>
    </w:p>
    <w:p w14:paraId="5C03F15C" w14:textId="5EFFB184" w:rsidR="000F57A0" w:rsidRPr="000F57A0" w:rsidRDefault="00B748ED" w:rsidP="00B748ED">
      <w:pPr>
        <w:pStyle w:val="SingleTxtG"/>
        <w:numPr>
          <w:ilvl w:val="0"/>
          <w:numId w:val="27"/>
        </w:numPr>
        <w:spacing w:after="0"/>
        <w:ind w:left="1440"/>
        <w:rPr>
          <w:sz w:val="24"/>
          <w:szCs w:val="24"/>
        </w:rPr>
      </w:pPr>
      <w:r>
        <w:rPr>
          <w:sz w:val="24"/>
          <w:szCs w:val="24"/>
        </w:rPr>
        <w:t xml:space="preserve">UN Regulation No. 164 </w:t>
      </w:r>
      <w:r w:rsidR="000F57A0" w:rsidRPr="000F57A0">
        <w:rPr>
          <w:sz w:val="24"/>
          <w:szCs w:val="24"/>
        </w:rPr>
        <w:t>Studded Tyres</w:t>
      </w:r>
      <w:r w:rsidR="00D245D4">
        <w:rPr>
          <w:sz w:val="24"/>
          <w:szCs w:val="24"/>
        </w:rPr>
        <w:t xml:space="preserve"> </w:t>
      </w:r>
      <w:r w:rsidR="00D245D4" w:rsidRPr="00E60CC4">
        <w:rPr>
          <w:sz w:val="24"/>
          <w:szCs w:val="24"/>
        </w:rPr>
        <w:t>XI.B.16.1</w:t>
      </w:r>
      <w:r w:rsidR="00D245D4">
        <w:rPr>
          <w:sz w:val="24"/>
          <w:szCs w:val="24"/>
        </w:rPr>
        <w:t>63</w:t>
      </w:r>
    </w:p>
    <w:p w14:paraId="1E4F44A5" w14:textId="03254883" w:rsidR="000F57A0" w:rsidRPr="000F57A0" w:rsidRDefault="00B748ED" w:rsidP="00B748ED">
      <w:pPr>
        <w:pStyle w:val="SingleTxtG"/>
        <w:numPr>
          <w:ilvl w:val="0"/>
          <w:numId w:val="27"/>
        </w:numPr>
        <w:spacing w:after="0"/>
        <w:ind w:left="1440"/>
        <w:rPr>
          <w:sz w:val="24"/>
          <w:szCs w:val="24"/>
        </w:rPr>
      </w:pPr>
      <w:r>
        <w:rPr>
          <w:sz w:val="24"/>
          <w:szCs w:val="24"/>
        </w:rPr>
        <w:t xml:space="preserve">UN Regulation No. 165 </w:t>
      </w:r>
      <w:r w:rsidR="000F57A0" w:rsidRPr="000F57A0">
        <w:rPr>
          <w:sz w:val="24"/>
          <w:szCs w:val="24"/>
        </w:rPr>
        <w:t>Reverse Warning</w:t>
      </w:r>
      <w:r w:rsidR="00D245D4">
        <w:rPr>
          <w:sz w:val="24"/>
          <w:szCs w:val="24"/>
        </w:rPr>
        <w:t xml:space="preserve"> </w:t>
      </w:r>
      <w:r w:rsidR="00D245D4" w:rsidRPr="00E60CC4">
        <w:rPr>
          <w:sz w:val="24"/>
          <w:szCs w:val="24"/>
        </w:rPr>
        <w:t>XI.B.16.1</w:t>
      </w:r>
      <w:r w:rsidR="00D245D4">
        <w:rPr>
          <w:sz w:val="24"/>
          <w:szCs w:val="24"/>
        </w:rPr>
        <w:t>64</w:t>
      </w:r>
    </w:p>
    <w:p w14:paraId="620928D5" w14:textId="0048EB89" w:rsidR="000F57A0" w:rsidRPr="000F57A0" w:rsidRDefault="00B748ED" w:rsidP="00B748ED">
      <w:pPr>
        <w:pStyle w:val="SingleTxtG"/>
        <w:numPr>
          <w:ilvl w:val="0"/>
          <w:numId w:val="27"/>
        </w:numPr>
        <w:spacing w:after="0"/>
        <w:ind w:left="1440"/>
        <w:rPr>
          <w:sz w:val="24"/>
          <w:szCs w:val="24"/>
        </w:rPr>
      </w:pPr>
      <w:r>
        <w:rPr>
          <w:sz w:val="24"/>
          <w:szCs w:val="24"/>
        </w:rPr>
        <w:t xml:space="preserve">UN Regulation No. 166 </w:t>
      </w:r>
      <w:r w:rsidR="000F57A0" w:rsidRPr="000F57A0">
        <w:rPr>
          <w:sz w:val="24"/>
          <w:szCs w:val="24"/>
        </w:rPr>
        <w:t>Vulnerable Road Users in Front and Side Close Proximity</w:t>
      </w:r>
      <w:r w:rsidR="00D245D4">
        <w:rPr>
          <w:sz w:val="24"/>
          <w:szCs w:val="24"/>
        </w:rPr>
        <w:t xml:space="preserve"> </w:t>
      </w:r>
      <w:r w:rsidR="00D245D4" w:rsidRPr="00E60CC4">
        <w:rPr>
          <w:sz w:val="24"/>
          <w:szCs w:val="24"/>
        </w:rPr>
        <w:t>XI.B.16.1</w:t>
      </w:r>
      <w:r w:rsidR="00D245D4">
        <w:rPr>
          <w:sz w:val="24"/>
          <w:szCs w:val="24"/>
        </w:rPr>
        <w:t>65</w:t>
      </w:r>
    </w:p>
    <w:p w14:paraId="14706ABE" w14:textId="29CB51AE" w:rsidR="000F57A0" w:rsidRDefault="00B748ED" w:rsidP="00B748ED">
      <w:pPr>
        <w:pStyle w:val="SingleTxtG"/>
        <w:numPr>
          <w:ilvl w:val="0"/>
          <w:numId w:val="27"/>
        </w:numPr>
        <w:spacing w:after="0"/>
        <w:ind w:left="1440"/>
        <w:rPr>
          <w:sz w:val="24"/>
          <w:szCs w:val="24"/>
        </w:rPr>
      </w:pPr>
      <w:r>
        <w:rPr>
          <w:sz w:val="24"/>
          <w:szCs w:val="24"/>
        </w:rPr>
        <w:t xml:space="preserve">UN Regulation No. 167 </w:t>
      </w:r>
      <w:r w:rsidR="000F57A0" w:rsidRPr="000F57A0">
        <w:rPr>
          <w:sz w:val="24"/>
          <w:szCs w:val="24"/>
        </w:rPr>
        <w:t xml:space="preserve">Approval of Motor Vehicles </w:t>
      </w:r>
      <w:proofErr w:type="gramStart"/>
      <w:r w:rsidR="000F57A0" w:rsidRPr="000F57A0">
        <w:rPr>
          <w:sz w:val="24"/>
          <w:szCs w:val="24"/>
        </w:rPr>
        <w:t>with Regard to</w:t>
      </w:r>
      <w:proofErr w:type="gramEnd"/>
      <w:r w:rsidR="000F57A0" w:rsidRPr="000F57A0">
        <w:rPr>
          <w:sz w:val="24"/>
          <w:szCs w:val="24"/>
        </w:rPr>
        <w:t xml:space="preserve"> Their Direct Vision</w:t>
      </w:r>
      <w:r w:rsidR="00D245D4">
        <w:rPr>
          <w:sz w:val="24"/>
          <w:szCs w:val="24"/>
        </w:rPr>
        <w:t xml:space="preserve"> </w:t>
      </w:r>
      <w:r w:rsidR="00D245D4" w:rsidRPr="00E60CC4">
        <w:rPr>
          <w:sz w:val="24"/>
          <w:szCs w:val="24"/>
        </w:rPr>
        <w:t>XI.B.16.1</w:t>
      </w:r>
      <w:r w:rsidR="00D245D4">
        <w:rPr>
          <w:sz w:val="24"/>
          <w:szCs w:val="24"/>
        </w:rPr>
        <w:t>66</w:t>
      </w:r>
    </w:p>
    <w:p w14:paraId="3A19B061" w14:textId="13D18875" w:rsidR="002C7D64" w:rsidRPr="002C7D64" w:rsidRDefault="00606A0C" w:rsidP="002C7D64">
      <w:pPr>
        <w:pStyle w:val="SingleTxtG"/>
        <w:numPr>
          <w:ilvl w:val="0"/>
          <w:numId w:val="27"/>
        </w:numPr>
        <w:spacing w:after="0"/>
        <w:ind w:left="1440"/>
        <w:rPr>
          <w:b/>
          <w:bCs/>
          <w:sz w:val="24"/>
          <w:szCs w:val="24"/>
        </w:rPr>
      </w:pPr>
      <w:r>
        <w:rPr>
          <w:sz w:val="24"/>
          <w:szCs w:val="24"/>
        </w:rPr>
        <w:t xml:space="preserve">[UN Regulation No. 168 </w:t>
      </w:r>
      <w:r w:rsidR="00504986">
        <w:rPr>
          <w:sz w:val="24"/>
          <w:szCs w:val="24"/>
        </w:rPr>
        <w:t xml:space="preserve">Approval of </w:t>
      </w:r>
      <w:r w:rsidR="00504986" w:rsidRPr="00504986">
        <w:rPr>
          <w:sz w:val="24"/>
          <w:szCs w:val="24"/>
        </w:rPr>
        <w:t>L</w:t>
      </w:r>
      <w:r w:rsidR="002C7D64" w:rsidRPr="00504986">
        <w:rPr>
          <w:sz w:val="24"/>
          <w:szCs w:val="24"/>
        </w:rPr>
        <w:t>ight duty passenger and commercial vehicles with regards to real driving emissions (RDE)</w:t>
      </w:r>
      <w:r w:rsidR="00504986">
        <w:rPr>
          <w:sz w:val="24"/>
          <w:szCs w:val="24"/>
        </w:rPr>
        <w:t xml:space="preserve"> </w:t>
      </w:r>
      <w:r w:rsidR="00504986" w:rsidRPr="00E60CC4">
        <w:rPr>
          <w:sz w:val="24"/>
          <w:szCs w:val="24"/>
        </w:rPr>
        <w:t>XI.B.16.1</w:t>
      </w:r>
      <w:r w:rsidR="00504986">
        <w:rPr>
          <w:sz w:val="24"/>
          <w:szCs w:val="24"/>
        </w:rPr>
        <w:t>67]</w:t>
      </w:r>
    </w:p>
    <w:p w14:paraId="15DCA3EC" w14:textId="06905E05" w:rsidR="00D245D4" w:rsidRPr="000F57A0" w:rsidRDefault="00D245D4" w:rsidP="00504986">
      <w:pPr>
        <w:pStyle w:val="SingleTxtG"/>
        <w:spacing w:after="0"/>
        <w:ind w:left="1440"/>
        <w:rPr>
          <w:sz w:val="24"/>
          <w:szCs w:val="24"/>
        </w:rPr>
      </w:pPr>
    </w:p>
    <w:p w14:paraId="37BBBC10" w14:textId="77777777" w:rsidR="00B748ED" w:rsidRDefault="00B748ED" w:rsidP="00B748ED">
      <w:pPr>
        <w:pStyle w:val="SingleTxtG"/>
        <w:ind w:left="720"/>
        <w:rPr>
          <w:b/>
          <w:bCs/>
        </w:rPr>
      </w:pPr>
    </w:p>
    <w:p w14:paraId="382A7EC4" w14:textId="70B2E180" w:rsidR="00B748ED" w:rsidRDefault="00B748ED" w:rsidP="00B748ED">
      <w:pPr>
        <w:pStyle w:val="SingleTxtG"/>
        <w:ind w:left="720"/>
        <w:rPr>
          <w:b/>
          <w:bCs/>
          <w:sz w:val="24"/>
          <w:szCs w:val="24"/>
        </w:rPr>
      </w:pPr>
      <w:r w:rsidRPr="00357684">
        <w:rPr>
          <w:b/>
          <w:bCs/>
          <w:sz w:val="24"/>
          <w:szCs w:val="24"/>
        </w:rPr>
        <w:t>1998 Agreement</w:t>
      </w:r>
      <w:r w:rsidR="00504986">
        <w:rPr>
          <w:b/>
          <w:bCs/>
          <w:sz w:val="24"/>
          <w:szCs w:val="24"/>
        </w:rPr>
        <w:t xml:space="preserve"> </w:t>
      </w:r>
      <w:r w:rsidR="00504986" w:rsidRPr="00504986">
        <w:rPr>
          <w:b/>
          <w:bCs/>
          <w:sz w:val="24"/>
          <w:szCs w:val="24"/>
        </w:rPr>
        <w:t xml:space="preserve">(XI.B.32)  </w:t>
      </w:r>
    </w:p>
    <w:p w14:paraId="514DED95" w14:textId="54F0E85B" w:rsidR="00B748ED" w:rsidRPr="00840FB5" w:rsidRDefault="00B748ED" w:rsidP="00714D28">
      <w:pPr>
        <w:pStyle w:val="SingleTxtG"/>
        <w:numPr>
          <w:ilvl w:val="0"/>
          <w:numId w:val="27"/>
        </w:numPr>
        <w:spacing w:after="0"/>
        <w:ind w:left="1440"/>
        <w:rPr>
          <w:sz w:val="24"/>
          <w:szCs w:val="24"/>
        </w:rPr>
      </w:pPr>
      <w:r w:rsidRPr="00BF2A4F">
        <w:rPr>
          <w:sz w:val="24"/>
          <w:szCs w:val="24"/>
        </w:rPr>
        <w:t>UN GTR</w:t>
      </w:r>
      <w:r>
        <w:rPr>
          <w:sz w:val="24"/>
          <w:szCs w:val="24"/>
        </w:rPr>
        <w:t xml:space="preserve"> No. 20</w:t>
      </w:r>
      <w:r w:rsidRPr="00840FB5">
        <w:rPr>
          <w:sz w:val="24"/>
          <w:szCs w:val="24"/>
        </w:rPr>
        <w:t xml:space="preserve"> </w:t>
      </w:r>
      <w:r w:rsidR="00504986">
        <w:rPr>
          <w:sz w:val="24"/>
          <w:szCs w:val="24"/>
        </w:rPr>
        <w:t xml:space="preserve">- </w:t>
      </w:r>
      <w:r w:rsidRPr="00840FB5">
        <w:rPr>
          <w:sz w:val="24"/>
          <w:szCs w:val="24"/>
        </w:rPr>
        <w:t>Electric Vehicle Safety (EVS)</w:t>
      </w:r>
      <w:r w:rsidR="00714D28" w:rsidRPr="00714D28">
        <w:rPr>
          <w:b/>
          <w:bCs/>
          <w:sz w:val="24"/>
          <w:szCs w:val="24"/>
          <w:lang w:val="en-US"/>
        </w:rPr>
        <w:t xml:space="preserve"> </w:t>
      </w:r>
      <w:r w:rsidR="00714D28" w:rsidRPr="00714D28">
        <w:rPr>
          <w:sz w:val="24"/>
          <w:szCs w:val="24"/>
          <w:lang w:val="en-US"/>
        </w:rPr>
        <w:t>(XI.B.32.20)</w:t>
      </w:r>
      <w:r w:rsidR="00714D28" w:rsidRPr="00714D28">
        <w:rPr>
          <w:b/>
          <w:bCs/>
          <w:sz w:val="24"/>
          <w:szCs w:val="24"/>
          <w:lang w:val="en-US"/>
        </w:rPr>
        <w:t xml:space="preserve">  </w:t>
      </w:r>
    </w:p>
    <w:p w14:paraId="35A058CD" w14:textId="353147ED" w:rsidR="00B748ED" w:rsidRDefault="00B748ED" w:rsidP="00B748ED">
      <w:pPr>
        <w:pStyle w:val="SingleTxtG"/>
        <w:numPr>
          <w:ilvl w:val="0"/>
          <w:numId w:val="27"/>
        </w:numPr>
        <w:spacing w:after="0"/>
        <w:ind w:left="1440"/>
        <w:rPr>
          <w:sz w:val="24"/>
          <w:szCs w:val="24"/>
        </w:rPr>
      </w:pPr>
      <w:r>
        <w:rPr>
          <w:sz w:val="24"/>
          <w:szCs w:val="24"/>
        </w:rPr>
        <w:t>U</w:t>
      </w:r>
      <w:r w:rsidRPr="00840FB5">
        <w:t xml:space="preserve"> </w:t>
      </w:r>
      <w:r w:rsidRPr="00840FB5">
        <w:rPr>
          <w:sz w:val="24"/>
          <w:szCs w:val="24"/>
        </w:rPr>
        <w:t>N GTR No. 21 – Determination of Electrified Vehicle Power (DEVP)</w:t>
      </w:r>
      <w:r w:rsidR="00714D28">
        <w:rPr>
          <w:sz w:val="24"/>
          <w:szCs w:val="24"/>
        </w:rPr>
        <w:t xml:space="preserve"> </w:t>
      </w:r>
      <w:r w:rsidR="00714D28" w:rsidRPr="00714D28">
        <w:rPr>
          <w:sz w:val="24"/>
          <w:szCs w:val="24"/>
          <w:lang w:val="en-US"/>
        </w:rPr>
        <w:t>(XI.B.32.2</w:t>
      </w:r>
      <w:r w:rsidR="00714D28">
        <w:rPr>
          <w:sz w:val="24"/>
          <w:szCs w:val="24"/>
          <w:lang w:val="en-US"/>
        </w:rPr>
        <w:t>1</w:t>
      </w:r>
      <w:r w:rsidR="00714D28" w:rsidRPr="00714D28">
        <w:rPr>
          <w:sz w:val="24"/>
          <w:szCs w:val="24"/>
          <w:lang w:val="en-US"/>
        </w:rPr>
        <w:t>)</w:t>
      </w:r>
      <w:r w:rsidR="00714D28" w:rsidRPr="00714D28">
        <w:rPr>
          <w:b/>
          <w:bCs/>
          <w:sz w:val="24"/>
          <w:szCs w:val="24"/>
          <w:lang w:val="en-US"/>
        </w:rPr>
        <w:t xml:space="preserve"> </w:t>
      </w:r>
    </w:p>
    <w:p w14:paraId="637B8AFC" w14:textId="175CBC8E" w:rsidR="00B748ED" w:rsidRDefault="00B748ED" w:rsidP="00B748ED">
      <w:pPr>
        <w:pStyle w:val="SingleTxtG"/>
        <w:numPr>
          <w:ilvl w:val="0"/>
          <w:numId w:val="27"/>
        </w:numPr>
        <w:spacing w:after="0"/>
        <w:ind w:left="1440"/>
        <w:rPr>
          <w:sz w:val="24"/>
          <w:szCs w:val="24"/>
        </w:rPr>
      </w:pPr>
      <w:r w:rsidRPr="00AF11FA">
        <w:rPr>
          <w:sz w:val="24"/>
          <w:szCs w:val="24"/>
        </w:rPr>
        <w:t>UN GTR No. 22 – In-vehicle Battery Durability for Electrified Vehicles</w:t>
      </w:r>
      <w:r w:rsidR="00714D28">
        <w:rPr>
          <w:sz w:val="24"/>
          <w:szCs w:val="24"/>
        </w:rPr>
        <w:t xml:space="preserve"> </w:t>
      </w:r>
      <w:r w:rsidR="00714D28" w:rsidRPr="00714D28">
        <w:rPr>
          <w:sz w:val="24"/>
          <w:szCs w:val="24"/>
          <w:lang w:val="en-US"/>
        </w:rPr>
        <w:t>(XI.B.32.2</w:t>
      </w:r>
      <w:r w:rsidR="00714D28">
        <w:rPr>
          <w:sz w:val="24"/>
          <w:szCs w:val="24"/>
          <w:lang w:val="en-US"/>
        </w:rPr>
        <w:t>2</w:t>
      </w:r>
      <w:r w:rsidR="00714D28" w:rsidRPr="00714D28">
        <w:rPr>
          <w:sz w:val="24"/>
          <w:szCs w:val="24"/>
          <w:lang w:val="en-US"/>
        </w:rPr>
        <w:t>)</w:t>
      </w:r>
      <w:r w:rsidR="00714D28" w:rsidRPr="00714D28">
        <w:rPr>
          <w:b/>
          <w:bCs/>
          <w:sz w:val="24"/>
          <w:szCs w:val="24"/>
          <w:lang w:val="en-US"/>
        </w:rPr>
        <w:t xml:space="preserve"> </w:t>
      </w:r>
    </w:p>
    <w:p w14:paraId="158FCF93" w14:textId="407AC681" w:rsidR="00B748ED" w:rsidRDefault="00B748ED" w:rsidP="00B748ED">
      <w:pPr>
        <w:pStyle w:val="SingleTxtG"/>
        <w:numPr>
          <w:ilvl w:val="0"/>
          <w:numId w:val="27"/>
        </w:numPr>
        <w:spacing w:after="0"/>
        <w:ind w:left="1440"/>
        <w:rPr>
          <w:sz w:val="24"/>
          <w:szCs w:val="24"/>
        </w:rPr>
      </w:pPr>
      <w:r w:rsidRPr="002B26CA">
        <w:rPr>
          <w:sz w:val="24"/>
          <w:szCs w:val="24"/>
        </w:rPr>
        <w:t>UN GTR No. 23 – Durability of pollution-control devices for two- and three-wheelers</w:t>
      </w:r>
      <w:r w:rsidR="00714D28">
        <w:rPr>
          <w:sz w:val="24"/>
          <w:szCs w:val="24"/>
        </w:rPr>
        <w:t xml:space="preserve"> </w:t>
      </w:r>
      <w:r w:rsidR="00714D28" w:rsidRPr="00714D28">
        <w:rPr>
          <w:sz w:val="24"/>
          <w:szCs w:val="24"/>
          <w:lang w:val="en-US"/>
        </w:rPr>
        <w:t>(XI.B.32.2</w:t>
      </w:r>
      <w:r w:rsidR="00714D28">
        <w:rPr>
          <w:sz w:val="24"/>
          <w:szCs w:val="24"/>
          <w:lang w:val="en-US"/>
        </w:rPr>
        <w:t>3</w:t>
      </w:r>
      <w:r w:rsidR="00714D28" w:rsidRPr="00714D28">
        <w:rPr>
          <w:sz w:val="24"/>
          <w:szCs w:val="24"/>
          <w:lang w:val="en-US"/>
        </w:rPr>
        <w:t>)</w:t>
      </w:r>
      <w:r w:rsidR="00714D28" w:rsidRPr="00714D28">
        <w:rPr>
          <w:b/>
          <w:bCs/>
          <w:sz w:val="24"/>
          <w:szCs w:val="24"/>
          <w:lang w:val="en-US"/>
        </w:rPr>
        <w:t xml:space="preserve"> </w:t>
      </w:r>
    </w:p>
    <w:p w14:paraId="491AEEB4" w14:textId="2441AA45" w:rsidR="00B748ED" w:rsidRDefault="00B748ED" w:rsidP="00B748ED">
      <w:pPr>
        <w:pStyle w:val="SingleTxtG"/>
        <w:numPr>
          <w:ilvl w:val="0"/>
          <w:numId w:val="27"/>
        </w:numPr>
        <w:spacing w:after="0"/>
        <w:ind w:left="1440"/>
        <w:rPr>
          <w:sz w:val="24"/>
          <w:szCs w:val="24"/>
        </w:rPr>
      </w:pPr>
      <w:r w:rsidRPr="00AE0258">
        <w:rPr>
          <w:sz w:val="24"/>
          <w:szCs w:val="24"/>
        </w:rPr>
        <w:lastRenderedPageBreak/>
        <w:t>UN GTR No.24 - Laboratory Measurement of Brake Emissions for Light-Duty Vehicles</w:t>
      </w:r>
      <w:r w:rsidR="00714D28">
        <w:rPr>
          <w:sz w:val="24"/>
          <w:szCs w:val="24"/>
        </w:rPr>
        <w:t xml:space="preserve"> </w:t>
      </w:r>
      <w:r w:rsidR="00714D28" w:rsidRPr="00714D28">
        <w:rPr>
          <w:sz w:val="24"/>
          <w:szCs w:val="24"/>
          <w:lang w:val="en-US"/>
        </w:rPr>
        <w:t>(XI.B.32.2</w:t>
      </w:r>
      <w:r w:rsidR="00714D28">
        <w:rPr>
          <w:sz w:val="24"/>
          <w:szCs w:val="24"/>
          <w:lang w:val="en-US"/>
        </w:rPr>
        <w:t>4</w:t>
      </w:r>
      <w:r w:rsidR="00714D28" w:rsidRPr="00714D28">
        <w:rPr>
          <w:sz w:val="24"/>
          <w:szCs w:val="24"/>
          <w:lang w:val="en-US"/>
        </w:rPr>
        <w:t>)</w:t>
      </w:r>
      <w:r w:rsidR="00714D28" w:rsidRPr="00714D28">
        <w:rPr>
          <w:b/>
          <w:bCs/>
          <w:sz w:val="24"/>
          <w:szCs w:val="24"/>
          <w:lang w:val="en-US"/>
        </w:rPr>
        <w:t xml:space="preserve">  </w:t>
      </w:r>
    </w:p>
    <w:p w14:paraId="4631FD8F" w14:textId="77777777" w:rsidR="00133A26" w:rsidRDefault="00133A26" w:rsidP="00133A26">
      <w:pPr>
        <w:pStyle w:val="SingleTxtG"/>
        <w:spacing w:after="0"/>
        <w:ind w:left="0"/>
        <w:rPr>
          <w:sz w:val="24"/>
          <w:szCs w:val="24"/>
        </w:rPr>
      </w:pPr>
    </w:p>
    <w:p w14:paraId="528285F6" w14:textId="062DDFE1" w:rsidR="00133A26" w:rsidRDefault="00133A26" w:rsidP="00133A26">
      <w:pPr>
        <w:pStyle w:val="SingleTxtG"/>
        <w:ind w:left="720"/>
        <w:rPr>
          <w:b/>
          <w:bCs/>
          <w:sz w:val="24"/>
          <w:szCs w:val="24"/>
        </w:rPr>
      </w:pPr>
      <w:r w:rsidRPr="00133A26">
        <w:rPr>
          <w:b/>
          <w:bCs/>
          <w:sz w:val="24"/>
          <w:szCs w:val="24"/>
        </w:rPr>
        <w:t>1997 Agreement</w:t>
      </w:r>
      <w:r w:rsidR="00714D28">
        <w:rPr>
          <w:b/>
          <w:bCs/>
          <w:sz w:val="24"/>
          <w:szCs w:val="24"/>
        </w:rPr>
        <w:t xml:space="preserve"> </w:t>
      </w:r>
      <w:r w:rsidR="00504986" w:rsidRPr="00714D28">
        <w:rPr>
          <w:b/>
          <w:bCs/>
          <w:sz w:val="24"/>
          <w:szCs w:val="24"/>
        </w:rPr>
        <w:t xml:space="preserve">(XI.B.31) </w:t>
      </w:r>
    </w:p>
    <w:p w14:paraId="165481BF" w14:textId="6D3A5E5F" w:rsidR="00A46F27" w:rsidRPr="00A46F27" w:rsidRDefault="00A46F27" w:rsidP="00FB1835">
      <w:pPr>
        <w:pStyle w:val="SingleTxtG"/>
        <w:numPr>
          <w:ilvl w:val="0"/>
          <w:numId w:val="29"/>
        </w:numPr>
        <w:rPr>
          <w:sz w:val="24"/>
          <w:szCs w:val="24"/>
        </w:rPr>
      </w:pPr>
      <w:r w:rsidRPr="00A46F27">
        <w:rPr>
          <w:sz w:val="24"/>
          <w:szCs w:val="24"/>
          <w:lang w:val="en-US"/>
        </w:rPr>
        <w:t xml:space="preserve">Rule No. 3 </w:t>
      </w:r>
      <w:r w:rsidR="00FB1835" w:rsidRPr="00FB1835">
        <w:rPr>
          <w:sz w:val="24"/>
          <w:szCs w:val="24"/>
          <w:lang w:val="en-US"/>
        </w:rPr>
        <w:t>Periodical Technical Inspections of motor vehicles using Compressed Natural Gas (CNG), Liquefied Petroleum Gas (LPG) and/or Liquefied Natural Gas (LNG) in their propulsion system</w:t>
      </w:r>
      <w:r w:rsidR="001E13C0">
        <w:rPr>
          <w:sz w:val="24"/>
          <w:szCs w:val="24"/>
          <w:lang w:val="en-US"/>
        </w:rPr>
        <w:t xml:space="preserve"> </w:t>
      </w:r>
      <w:r w:rsidRPr="00A46F27">
        <w:rPr>
          <w:sz w:val="24"/>
          <w:szCs w:val="24"/>
          <w:lang w:val="en-US"/>
        </w:rPr>
        <w:t>(XI.B.31.3)</w:t>
      </w:r>
    </w:p>
    <w:p w14:paraId="191B093E" w14:textId="304C1818" w:rsidR="00A46F27" w:rsidRPr="00A46F27" w:rsidRDefault="00A46F27" w:rsidP="00CB650E">
      <w:pPr>
        <w:pStyle w:val="SingleTxtG"/>
        <w:numPr>
          <w:ilvl w:val="0"/>
          <w:numId w:val="29"/>
        </w:numPr>
        <w:rPr>
          <w:sz w:val="24"/>
          <w:szCs w:val="24"/>
        </w:rPr>
      </w:pPr>
      <w:r w:rsidRPr="00A46F27">
        <w:rPr>
          <w:sz w:val="24"/>
          <w:szCs w:val="24"/>
          <w:lang w:val="en-US"/>
        </w:rPr>
        <w:t xml:space="preserve"> Rule No. </w:t>
      </w:r>
      <w:proofErr w:type="gramStart"/>
      <w:r w:rsidRPr="00A46F27">
        <w:rPr>
          <w:sz w:val="24"/>
          <w:szCs w:val="24"/>
          <w:lang w:val="en-US"/>
        </w:rPr>
        <w:t>4</w:t>
      </w:r>
      <w:r w:rsidR="00CB650E">
        <w:rPr>
          <w:sz w:val="24"/>
          <w:szCs w:val="24"/>
          <w:lang w:val="en-US"/>
        </w:rPr>
        <w:t xml:space="preserve"> </w:t>
      </w:r>
      <w:r w:rsidR="00CB650E" w:rsidRPr="00CB650E">
        <w:rPr>
          <w:sz w:val="24"/>
          <w:szCs w:val="24"/>
          <w:lang w:val="en-US"/>
        </w:rPr>
        <w:t> Uniform</w:t>
      </w:r>
      <w:proofErr w:type="gramEnd"/>
      <w:r w:rsidR="00CB650E" w:rsidRPr="00CB650E">
        <w:rPr>
          <w:sz w:val="24"/>
          <w:szCs w:val="24"/>
          <w:lang w:val="en-US"/>
        </w:rPr>
        <w:t xml:space="preserve"> provisions for periodical technical inspections of motor vehicles equipped with electric or hybrid propulsion system(s) with regard to their roadworthiness</w:t>
      </w:r>
      <w:r w:rsidRPr="00A46F27">
        <w:rPr>
          <w:sz w:val="24"/>
          <w:szCs w:val="24"/>
          <w:lang w:val="en-US"/>
        </w:rPr>
        <w:t xml:space="preserve"> (XI.B.31.4) </w:t>
      </w:r>
    </w:p>
    <w:p w14:paraId="6089A26C" w14:textId="77777777" w:rsidR="00095B92" w:rsidRPr="00B748ED" w:rsidRDefault="00095B92" w:rsidP="00095B92">
      <w:pPr>
        <w:autoSpaceDE w:val="0"/>
        <w:autoSpaceDN w:val="0"/>
        <w:adjustRightInd w:val="0"/>
        <w:jc w:val="both"/>
        <w:rPr>
          <w:lang w:val="en-GB" w:eastAsia="sr-Cyrl-CS"/>
        </w:rPr>
      </w:pPr>
    </w:p>
    <w:p w14:paraId="5D83B713" w14:textId="77777777" w:rsidR="00EF71D9" w:rsidRPr="00FE7BC2" w:rsidRDefault="00EF71D9" w:rsidP="00EF71D9">
      <w:pPr>
        <w:pStyle w:val="SingleTxtG"/>
        <w:numPr>
          <w:ilvl w:val="0"/>
          <w:numId w:val="4"/>
        </w:numPr>
        <w:rPr>
          <w:b/>
          <w:bCs/>
          <w:sz w:val="24"/>
          <w:szCs w:val="24"/>
        </w:rPr>
      </w:pPr>
      <w:r w:rsidRPr="00FE7BC2">
        <w:rPr>
          <w:b/>
          <w:bCs/>
          <w:sz w:val="24"/>
          <w:szCs w:val="24"/>
        </w:rPr>
        <w:t>Number of contracting parties</w:t>
      </w:r>
    </w:p>
    <w:p w14:paraId="21133EAD" w14:textId="607B6085" w:rsidR="00EF71D9" w:rsidRDefault="00EF71D9" w:rsidP="00D96EDA">
      <w:pPr>
        <w:pStyle w:val="SingleTxtG"/>
        <w:ind w:left="720"/>
        <w:rPr>
          <w:sz w:val="24"/>
          <w:szCs w:val="24"/>
        </w:rPr>
      </w:pPr>
      <w:r w:rsidRPr="00D96EDA">
        <w:rPr>
          <w:sz w:val="24"/>
          <w:szCs w:val="24"/>
        </w:rPr>
        <w:t xml:space="preserve">With the accession of </w:t>
      </w:r>
      <w:r w:rsidR="00973D5A">
        <w:rPr>
          <w:sz w:val="24"/>
          <w:szCs w:val="24"/>
        </w:rPr>
        <w:t xml:space="preserve">Armenia </w:t>
      </w:r>
      <w:r w:rsidRPr="00D96EDA">
        <w:rPr>
          <w:sz w:val="24"/>
          <w:szCs w:val="24"/>
        </w:rPr>
        <w:t>(</w:t>
      </w:r>
      <w:r w:rsidR="00304B5F">
        <w:rPr>
          <w:sz w:val="24"/>
          <w:szCs w:val="24"/>
        </w:rPr>
        <w:t>30</w:t>
      </w:r>
      <w:r w:rsidRPr="00D96EDA">
        <w:rPr>
          <w:sz w:val="24"/>
          <w:szCs w:val="24"/>
        </w:rPr>
        <w:t>/</w:t>
      </w:r>
      <w:r w:rsidR="00304B5F">
        <w:rPr>
          <w:sz w:val="24"/>
          <w:szCs w:val="24"/>
        </w:rPr>
        <w:t>04</w:t>
      </w:r>
      <w:r w:rsidRPr="00D96EDA">
        <w:rPr>
          <w:sz w:val="24"/>
          <w:szCs w:val="24"/>
        </w:rPr>
        <w:t>/</w:t>
      </w:r>
      <w:r w:rsidR="00304B5F">
        <w:rPr>
          <w:sz w:val="24"/>
          <w:szCs w:val="24"/>
        </w:rPr>
        <w:t>2018</w:t>
      </w:r>
      <w:r w:rsidRPr="00D96EDA">
        <w:rPr>
          <w:sz w:val="24"/>
          <w:szCs w:val="24"/>
        </w:rPr>
        <w:t xml:space="preserve">), </w:t>
      </w:r>
      <w:r w:rsidR="009E660D">
        <w:rPr>
          <w:sz w:val="24"/>
          <w:szCs w:val="24"/>
        </w:rPr>
        <w:t>Nigeria (</w:t>
      </w:r>
      <w:r w:rsidR="003D5DC3">
        <w:rPr>
          <w:sz w:val="24"/>
          <w:szCs w:val="24"/>
        </w:rPr>
        <w:t>18/10/2018)</w:t>
      </w:r>
      <w:r w:rsidR="007D2CF5">
        <w:rPr>
          <w:sz w:val="24"/>
          <w:szCs w:val="24"/>
        </w:rPr>
        <w:t>, Uganda (</w:t>
      </w:r>
      <w:r w:rsidR="003F61D1">
        <w:rPr>
          <w:sz w:val="24"/>
          <w:szCs w:val="24"/>
        </w:rPr>
        <w:t>23/8/2022)</w:t>
      </w:r>
      <w:r w:rsidR="00956513">
        <w:rPr>
          <w:sz w:val="24"/>
          <w:szCs w:val="24"/>
        </w:rPr>
        <w:t>, Philippines (</w:t>
      </w:r>
      <w:r w:rsidR="00716124">
        <w:rPr>
          <w:sz w:val="24"/>
          <w:szCs w:val="24"/>
        </w:rPr>
        <w:t>3/11/20</w:t>
      </w:r>
      <w:r w:rsidR="001573D2">
        <w:rPr>
          <w:sz w:val="24"/>
          <w:szCs w:val="24"/>
        </w:rPr>
        <w:t>22)</w:t>
      </w:r>
      <w:r w:rsidR="006A39F6">
        <w:rPr>
          <w:sz w:val="24"/>
          <w:szCs w:val="24"/>
        </w:rPr>
        <w:t>, Andorra (11/4/2023)</w:t>
      </w:r>
      <w:r w:rsidR="008B7242">
        <w:rPr>
          <w:sz w:val="24"/>
          <w:szCs w:val="24"/>
        </w:rPr>
        <w:t xml:space="preserve"> and Viet Nam (</w:t>
      </w:r>
      <w:r w:rsidR="00FB0643">
        <w:rPr>
          <w:sz w:val="24"/>
          <w:szCs w:val="24"/>
        </w:rPr>
        <w:t>26/</w:t>
      </w:r>
      <w:r w:rsidR="00783339">
        <w:rPr>
          <w:sz w:val="24"/>
          <w:szCs w:val="24"/>
        </w:rPr>
        <w:t xml:space="preserve">7/2023) </w:t>
      </w:r>
      <w:r w:rsidR="00535AD7">
        <w:rPr>
          <w:sz w:val="24"/>
          <w:szCs w:val="24"/>
        </w:rPr>
        <w:t xml:space="preserve">The 1958 Agreement </w:t>
      </w:r>
      <w:r w:rsidRPr="00D96EDA">
        <w:rPr>
          <w:sz w:val="24"/>
          <w:szCs w:val="24"/>
        </w:rPr>
        <w:t xml:space="preserve">now counts </w:t>
      </w:r>
      <w:r w:rsidR="00535AD7">
        <w:rPr>
          <w:sz w:val="24"/>
          <w:szCs w:val="24"/>
        </w:rPr>
        <w:t>6</w:t>
      </w:r>
      <w:r w:rsidR="00CB523C">
        <w:rPr>
          <w:sz w:val="24"/>
          <w:szCs w:val="24"/>
        </w:rPr>
        <w:t>1</w:t>
      </w:r>
      <w:r w:rsidRPr="00D96EDA">
        <w:rPr>
          <w:sz w:val="24"/>
          <w:szCs w:val="24"/>
        </w:rPr>
        <w:t xml:space="preserve"> contracting parties. </w:t>
      </w:r>
    </w:p>
    <w:p w14:paraId="1F1AD6DB" w14:textId="15E2FCA1" w:rsidR="00A53A52" w:rsidRPr="00D96EDA" w:rsidRDefault="00A53A52" w:rsidP="002F1DBD">
      <w:pPr>
        <w:pStyle w:val="SingleTxtG"/>
        <w:ind w:left="720"/>
        <w:rPr>
          <w:sz w:val="24"/>
          <w:szCs w:val="24"/>
          <w:lang w:val="en-US"/>
        </w:rPr>
      </w:pPr>
      <w:r w:rsidRPr="00D96EDA">
        <w:rPr>
          <w:sz w:val="24"/>
          <w:szCs w:val="24"/>
        </w:rPr>
        <w:t xml:space="preserve">With the accession of </w:t>
      </w:r>
      <w:r>
        <w:rPr>
          <w:sz w:val="24"/>
          <w:szCs w:val="24"/>
        </w:rPr>
        <w:t xml:space="preserve">Nigeria (18/10/2018), </w:t>
      </w:r>
      <w:r w:rsidR="002E0C54">
        <w:rPr>
          <w:sz w:val="24"/>
          <w:szCs w:val="24"/>
        </w:rPr>
        <w:t>Tunisia</w:t>
      </w:r>
      <w:r>
        <w:rPr>
          <w:sz w:val="24"/>
          <w:szCs w:val="24"/>
        </w:rPr>
        <w:t xml:space="preserve"> (</w:t>
      </w:r>
      <w:r w:rsidR="002E0C54">
        <w:rPr>
          <w:sz w:val="24"/>
          <w:szCs w:val="24"/>
        </w:rPr>
        <w:t>31</w:t>
      </w:r>
      <w:r>
        <w:rPr>
          <w:sz w:val="24"/>
          <w:szCs w:val="24"/>
        </w:rPr>
        <w:t>/</w:t>
      </w:r>
      <w:r w:rsidR="002E0C54">
        <w:rPr>
          <w:sz w:val="24"/>
          <w:szCs w:val="24"/>
        </w:rPr>
        <w:t>12</w:t>
      </w:r>
      <w:r>
        <w:rPr>
          <w:sz w:val="24"/>
          <w:szCs w:val="24"/>
        </w:rPr>
        <w:t>/20</w:t>
      </w:r>
      <w:r w:rsidR="002E0C54">
        <w:rPr>
          <w:sz w:val="24"/>
          <w:szCs w:val="24"/>
        </w:rPr>
        <w:t>19</w:t>
      </w:r>
      <w:r>
        <w:rPr>
          <w:sz w:val="24"/>
          <w:szCs w:val="24"/>
        </w:rPr>
        <w:t xml:space="preserve">), </w:t>
      </w:r>
      <w:r w:rsidR="002E0C54">
        <w:rPr>
          <w:sz w:val="24"/>
          <w:szCs w:val="24"/>
        </w:rPr>
        <w:t xml:space="preserve">and </w:t>
      </w:r>
      <w:r w:rsidR="002F1DBD" w:rsidRPr="002F1DBD">
        <w:rPr>
          <w:sz w:val="24"/>
          <w:szCs w:val="24"/>
          <w:lang w:val="en-US"/>
        </w:rPr>
        <w:t>Uganda (23/8/2022)</w:t>
      </w:r>
      <w:r>
        <w:rPr>
          <w:sz w:val="24"/>
          <w:szCs w:val="24"/>
        </w:rPr>
        <w:t xml:space="preserve"> The 19</w:t>
      </w:r>
      <w:r w:rsidR="002F1DBD">
        <w:rPr>
          <w:sz w:val="24"/>
          <w:szCs w:val="24"/>
        </w:rPr>
        <w:t>97</w:t>
      </w:r>
      <w:r>
        <w:rPr>
          <w:sz w:val="24"/>
          <w:szCs w:val="24"/>
        </w:rPr>
        <w:t xml:space="preserve"> Agreement </w:t>
      </w:r>
      <w:r w:rsidRPr="00D96EDA">
        <w:rPr>
          <w:sz w:val="24"/>
          <w:szCs w:val="24"/>
        </w:rPr>
        <w:t xml:space="preserve">now counts </w:t>
      </w:r>
      <w:r w:rsidR="003029ED">
        <w:rPr>
          <w:sz w:val="24"/>
          <w:szCs w:val="24"/>
        </w:rPr>
        <w:t>33</w:t>
      </w:r>
      <w:r w:rsidRPr="00D96EDA">
        <w:rPr>
          <w:sz w:val="24"/>
          <w:szCs w:val="24"/>
        </w:rPr>
        <w:t xml:space="preserve"> contracting parties. </w:t>
      </w:r>
    </w:p>
    <w:p w14:paraId="5CD19BE7" w14:textId="14D87A0A" w:rsidR="003029ED" w:rsidRPr="00D96EDA" w:rsidRDefault="003029ED" w:rsidP="003029ED">
      <w:pPr>
        <w:pStyle w:val="SingleTxtG"/>
        <w:ind w:left="720"/>
        <w:rPr>
          <w:sz w:val="24"/>
          <w:szCs w:val="24"/>
          <w:lang w:val="en-US"/>
        </w:rPr>
      </w:pPr>
      <w:r w:rsidRPr="62E9A8F1">
        <w:rPr>
          <w:sz w:val="24"/>
          <w:szCs w:val="24"/>
        </w:rPr>
        <w:t xml:space="preserve">With the accession of </w:t>
      </w:r>
      <w:r w:rsidR="00D45253" w:rsidRPr="62E9A8F1">
        <w:rPr>
          <w:sz w:val="24"/>
          <w:szCs w:val="24"/>
        </w:rPr>
        <w:t>Uz</w:t>
      </w:r>
      <w:r w:rsidR="001A2DAD" w:rsidRPr="62E9A8F1">
        <w:rPr>
          <w:sz w:val="24"/>
          <w:szCs w:val="24"/>
        </w:rPr>
        <w:t>bekistan</w:t>
      </w:r>
      <w:r w:rsidR="00FF2515" w:rsidRPr="62E9A8F1">
        <w:rPr>
          <w:sz w:val="24"/>
          <w:szCs w:val="24"/>
        </w:rPr>
        <w:t xml:space="preserve"> (</w:t>
      </w:r>
      <w:r w:rsidR="00AD1B7A" w:rsidRPr="62E9A8F1">
        <w:rPr>
          <w:sz w:val="24"/>
          <w:szCs w:val="24"/>
        </w:rPr>
        <w:t>04/05/2018)</w:t>
      </w:r>
      <w:r w:rsidR="000728E2" w:rsidRPr="62E9A8F1">
        <w:rPr>
          <w:sz w:val="24"/>
          <w:szCs w:val="24"/>
        </w:rPr>
        <w:t>,</w:t>
      </w:r>
      <w:r w:rsidR="00AD1B7A" w:rsidRPr="62E9A8F1">
        <w:rPr>
          <w:sz w:val="24"/>
          <w:szCs w:val="24"/>
        </w:rPr>
        <w:t xml:space="preserve"> </w:t>
      </w:r>
      <w:r w:rsidRPr="62E9A8F1">
        <w:rPr>
          <w:sz w:val="24"/>
          <w:szCs w:val="24"/>
        </w:rPr>
        <w:t xml:space="preserve">Nigeria (18/10/2018), and </w:t>
      </w:r>
      <w:r w:rsidRPr="62E9A8F1">
        <w:rPr>
          <w:sz w:val="24"/>
          <w:szCs w:val="24"/>
          <w:lang w:val="en-US"/>
        </w:rPr>
        <w:t>Uganda (23/8/2022)</w:t>
      </w:r>
      <w:r w:rsidRPr="62E9A8F1">
        <w:rPr>
          <w:sz w:val="24"/>
          <w:szCs w:val="24"/>
        </w:rPr>
        <w:t xml:space="preserve"> The 199</w:t>
      </w:r>
      <w:r w:rsidR="00955ED0">
        <w:rPr>
          <w:sz w:val="24"/>
          <w:szCs w:val="24"/>
        </w:rPr>
        <w:t>8</w:t>
      </w:r>
      <w:r w:rsidRPr="62E9A8F1">
        <w:rPr>
          <w:sz w:val="24"/>
          <w:szCs w:val="24"/>
        </w:rPr>
        <w:t xml:space="preserve"> Agreement now counts 3</w:t>
      </w:r>
      <w:r w:rsidR="00A4280F" w:rsidRPr="62E9A8F1">
        <w:rPr>
          <w:sz w:val="24"/>
          <w:szCs w:val="24"/>
        </w:rPr>
        <w:t>9</w:t>
      </w:r>
      <w:r w:rsidRPr="62E9A8F1">
        <w:rPr>
          <w:sz w:val="24"/>
          <w:szCs w:val="24"/>
        </w:rPr>
        <w:t xml:space="preserve"> contracting parties. </w:t>
      </w:r>
    </w:p>
    <w:p w14:paraId="7F32DE36" w14:textId="77777777" w:rsidR="00EF71D9" w:rsidRPr="00DA7603" w:rsidRDefault="00EF71D9" w:rsidP="00AB4F36">
      <w:pPr>
        <w:autoSpaceDE w:val="0"/>
        <w:autoSpaceDN w:val="0"/>
        <w:adjustRightInd w:val="0"/>
        <w:ind w:left="720"/>
        <w:jc w:val="both"/>
        <w:rPr>
          <w:lang w:eastAsia="sr-Cyrl-CS"/>
        </w:rPr>
      </w:pPr>
    </w:p>
    <w:p w14:paraId="67256206" w14:textId="7261C0E8" w:rsidR="00DC540C" w:rsidRPr="00145D30" w:rsidRDefault="00DC540C" w:rsidP="00DC540C">
      <w:pPr>
        <w:numPr>
          <w:ilvl w:val="0"/>
          <w:numId w:val="4"/>
        </w:numPr>
        <w:autoSpaceDE w:val="0"/>
        <w:autoSpaceDN w:val="0"/>
        <w:adjustRightInd w:val="0"/>
        <w:jc w:val="both"/>
        <w:rPr>
          <w:lang w:eastAsia="sr-Cyrl-CS"/>
        </w:rPr>
      </w:pPr>
      <w:r w:rsidRPr="00145D30">
        <w:rPr>
          <w:lang w:eastAsia="sr-Cyrl-CS"/>
        </w:rPr>
        <w:t>Policy</w:t>
      </w:r>
      <w:r w:rsidR="00F515E9" w:rsidRPr="00145D30">
        <w:rPr>
          <w:lang w:eastAsia="sr-Cyrl-CS"/>
        </w:rPr>
        <w:t xml:space="preserve"> recommendations</w:t>
      </w:r>
      <w:r w:rsidR="00A3018E" w:rsidRPr="00145D30">
        <w:rPr>
          <w:lang w:eastAsia="sr-Cyrl-CS"/>
        </w:rPr>
        <w:t xml:space="preserve"> on </w:t>
      </w:r>
      <w:r w:rsidR="00457ADE" w:rsidRPr="00145D30">
        <w:rPr>
          <w:lang w:eastAsia="sr-Cyrl-CS"/>
        </w:rPr>
        <w:t>enhancing vehicle safety and environmental performance were provided for</w:t>
      </w:r>
      <w:r w:rsidR="005D334D" w:rsidRPr="00145D30">
        <w:rPr>
          <w:lang w:eastAsia="sr-Cyrl-CS"/>
        </w:rPr>
        <w:t xml:space="preserve">, </w:t>
      </w:r>
      <w:r w:rsidR="005D334D" w:rsidRPr="00145D30">
        <w:rPr>
          <w:i/>
          <w:iCs/>
          <w:lang w:eastAsia="sr-Cyrl-CS"/>
        </w:rPr>
        <w:t>inter alia</w:t>
      </w:r>
      <w:proofErr w:type="gramStart"/>
      <w:r w:rsidR="005D334D" w:rsidRPr="00145D30">
        <w:rPr>
          <w:i/>
          <w:iCs/>
          <w:lang w:eastAsia="sr-Cyrl-CS"/>
        </w:rPr>
        <w:t xml:space="preserve">, </w:t>
      </w:r>
      <w:r w:rsidR="005D334D" w:rsidRPr="00145D30">
        <w:rPr>
          <w:lang w:eastAsia="sr-Cyrl-CS"/>
        </w:rPr>
        <w:t>:</w:t>
      </w:r>
      <w:proofErr w:type="gramEnd"/>
      <w:r w:rsidR="005D334D" w:rsidRPr="00145D30">
        <w:rPr>
          <w:i/>
          <w:iCs/>
          <w:lang w:eastAsia="sr-Cyrl-CS"/>
        </w:rPr>
        <w:t xml:space="preserve"> </w:t>
      </w:r>
      <w:r w:rsidR="005D334D" w:rsidRPr="00145D30">
        <w:rPr>
          <w:lang w:eastAsia="sr-Cyrl-CS"/>
        </w:rPr>
        <w:t xml:space="preserve">. </w:t>
      </w:r>
    </w:p>
    <w:p w14:paraId="7D0238B4" w14:textId="3E242F89" w:rsidR="005D334D" w:rsidRPr="00145D30" w:rsidRDefault="005D334D" w:rsidP="005D334D">
      <w:pPr>
        <w:numPr>
          <w:ilvl w:val="1"/>
          <w:numId w:val="4"/>
        </w:numPr>
        <w:autoSpaceDE w:val="0"/>
        <w:autoSpaceDN w:val="0"/>
        <w:adjustRightInd w:val="0"/>
        <w:jc w:val="both"/>
        <w:rPr>
          <w:lang w:eastAsia="sr-Cyrl-CS"/>
        </w:rPr>
      </w:pPr>
      <w:r w:rsidRPr="00145D30">
        <w:rPr>
          <w:lang w:eastAsia="sr-Cyrl-CS"/>
        </w:rPr>
        <w:t>Georgia</w:t>
      </w:r>
    </w:p>
    <w:p w14:paraId="0AAEB280" w14:textId="172933EB" w:rsidR="00AB3E49" w:rsidRPr="00145D30" w:rsidRDefault="00AB3E49" w:rsidP="00AB3E49">
      <w:pPr>
        <w:numPr>
          <w:ilvl w:val="1"/>
          <w:numId w:val="4"/>
        </w:numPr>
        <w:autoSpaceDE w:val="0"/>
        <w:autoSpaceDN w:val="0"/>
        <w:adjustRightInd w:val="0"/>
        <w:jc w:val="both"/>
        <w:rPr>
          <w:lang w:eastAsia="sr-Cyrl-CS"/>
        </w:rPr>
      </w:pPr>
      <w:r w:rsidRPr="00145D30">
        <w:rPr>
          <w:lang w:eastAsia="sr-Cyrl-CS"/>
        </w:rPr>
        <w:t>Kazakhstan</w:t>
      </w:r>
    </w:p>
    <w:p w14:paraId="44686147" w14:textId="77777777" w:rsidR="004D7FBD" w:rsidRPr="00145D30" w:rsidRDefault="004D7FBD" w:rsidP="00B4514A">
      <w:pPr>
        <w:numPr>
          <w:ilvl w:val="1"/>
          <w:numId w:val="4"/>
        </w:numPr>
        <w:autoSpaceDE w:val="0"/>
        <w:autoSpaceDN w:val="0"/>
        <w:adjustRightInd w:val="0"/>
        <w:jc w:val="both"/>
        <w:rPr>
          <w:lang w:eastAsia="sr-Cyrl-CS"/>
        </w:rPr>
      </w:pPr>
      <w:r w:rsidRPr="00145D30">
        <w:rPr>
          <w:lang w:eastAsia="sr-Cyrl-CS"/>
        </w:rPr>
        <w:t xml:space="preserve">Mongolia </w:t>
      </w:r>
    </w:p>
    <w:p w14:paraId="69FD7847" w14:textId="77777777" w:rsidR="004D7FBD" w:rsidRPr="00145D30" w:rsidRDefault="004D7FBD" w:rsidP="00B4514A">
      <w:pPr>
        <w:numPr>
          <w:ilvl w:val="1"/>
          <w:numId w:val="4"/>
        </w:numPr>
        <w:autoSpaceDE w:val="0"/>
        <w:autoSpaceDN w:val="0"/>
        <w:adjustRightInd w:val="0"/>
        <w:jc w:val="both"/>
        <w:rPr>
          <w:lang w:eastAsia="sr-Cyrl-CS"/>
        </w:rPr>
      </w:pPr>
      <w:r w:rsidRPr="00145D30">
        <w:rPr>
          <w:lang w:eastAsia="sr-Cyrl-CS"/>
        </w:rPr>
        <w:t xml:space="preserve">Malaysia </w:t>
      </w:r>
    </w:p>
    <w:p w14:paraId="03F5B9F6" w14:textId="77777777" w:rsidR="004D7FBD" w:rsidRPr="00145D30" w:rsidRDefault="004D7FBD" w:rsidP="00B4514A">
      <w:pPr>
        <w:numPr>
          <w:ilvl w:val="1"/>
          <w:numId w:val="4"/>
        </w:numPr>
        <w:autoSpaceDE w:val="0"/>
        <w:autoSpaceDN w:val="0"/>
        <w:adjustRightInd w:val="0"/>
        <w:jc w:val="both"/>
        <w:rPr>
          <w:lang w:eastAsia="sr-Cyrl-CS"/>
        </w:rPr>
      </w:pPr>
      <w:r w:rsidRPr="00145D30">
        <w:rPr>
          <w:lang w:eastAsia="sr-Cyrl-CS"/>
        </w:rPr>
        <w:t xml:space="preserve">Philippines </w:t>
      </w:r>
    </w:p>
    <w:p w14:paraId="0CFE73C7" w14:textId="77777777" w:rsidR="004D7FBD" w:rsidRPr="00145D30" w:rsidRDefault="004D7FBD" w:rsidP="00B4514A">
      <w:pPr>
        <w:numPr>
          <w:ilvl w:val="1"/>
          <w:numId w:val="4"/>
        </w:numPr>
        <w:autoSpaceDE w:val="0"/>
        <w:autoSpaceDN w:val="0"/>
        <w:adjustRightInd w:val="0"/>
        <w:jc w:val="both"/>
        <w:rPr>
          <w:lang w:eastAsia="sr-Cyrl-CS"/>
        </w:rPr>
      </w:pPr>
      <w:r w:rsidRPr="00145D30">
        <w:rPr>
          <w:lang w:eastAsia="sr-Cyrl-CS"/>
        </w:rPr>
        <w:t xml:space="preserve">Viet Nam </w:t>
      </w:r>
    </w:p>
    <w:p w14:paraId="013E60F5" w14:textId="77777777" w:rsidR="00814272" w:rsidRPr="00145D30" w:rsidRDefault="00814272" w:rsidP="00B4514A">
      <w:pPr>
        <w:numPr>
          <w:ilvl w:val="1"/>
          <w:numId w:val="4"/>
        </w:numPr>
        <w:autoSpaceDE w:val="0"/>
        <w:autoSpaceDN w:val="0"/>
        <w:adjustRightInd w:val="0"/>
        <w:jc w:val="both"/>
        <w:rPr>
          <w:lang w:eastAsia="sr-Cyrl-CS"/>
        </w:rPr>
      </w:pPr>
      <w:r w:rsidRPr="00145D30">
        <w:rPr>
          <w:lang w:eastAsia="sr-Cyrl-CS"/>
        </w:rPr>
        <w:t xml:space="preserve">Nigeria </w:t>
      </w:r>
    </w:p>
    <w:p w14:paraId="37DC6A28" w14:textId="77777777" w:rsidR="00814272" w:rsidRPr="00145D30" w:rsidRDefault="00814272" w:rsidP="00B4514A">
      <w:pPr>
        <w:numPr>
          <w:ilvl w:val="1"/>
          <w:numId w:val="4"/>
        </w:numPr>
        <w:autoSpaceDE w:val="0"/>
        <w:autoSpaceDN w:val="0"/>
        <w:adjustRightInd w:val="0"/>
        <w:jc w:val="both"/>
        <w:rPr>
          <w:lang w:eastAsia="sr-Cyrl-CS"/>
        </w:rPr>
      </w:pPr>
      <w:r w:rsidRPr="00145D30">
        <w:rPr>
          <w:lang w:eastAsia="sr-Cyrl-CS"/>
        </w:rPr>
        <w:t>Zimbabwe</w:t>
      </w:r>
    </w:p>
    <w:p w14:paraId="048496AB" w14:textId="77777777" w:rsidR="00E0033B" w:rsidRPr="00145D30" w:rsidRDefault="00814272" w:rsidP="00E0033B">
      <w:pPr>
        <w:numPr>
          <w:ilvl w:val="1"/>
          <w:numId w:val="4"/>
        </w:numPr>
        <w:autoSpaceDE w:val="0"/>
        <w:autoSpaceDN w:val="0"/>
        <w:adjustRightInd w:val="0"/>
        <w:jc w:val="both"/>
        <w:rPr>
          <w:lang w:eastAsia="sr-Cyrl-CS"/>
        </w:rPr>
      </w:pPr>
      <w:r w:rsidRPr="00145D30">
        <w:rPr>
          <w:lang w:eastAsia="sr-Cyrl-CS"/>
        </w:rPr>
        <w:t xml:space="preserve">Rwanda </w:t>
      </w:r>
      <w:r w:rsidR="00E0033B" w:rsidRPr="00145D30">
        <w:rPr>
          <w:lang w:eastAsia="sr-Cyrl-CS"/>
        </w:rPr>
        <w:t>…</w:t>
      </w:r>
    </w:p>
    <w:p w14:paraId="526ADD7D" w14:textId="77777777" w:rsidR="00145D30" w:rsidRPr="00145D30" w:rsidRDefault="00E0033B" w:rsidP="00F40301">
      <w:pPr>
        <w:autoSpaceDE w:val="0"/>
        <w:autoSpaceDN w:val="0"/>
        <w:adjustRightInd w:val="0"/>
        <w:ind w:left="720"/>
        <w:jc w:val="both"/>
        <w:rPr>
          <w:lang w:eastAsia="sr-Cyrl-CS"/>
        </w:rPr>
      </w:pPr>
      <w:r w:rsidRPr="00145D30">
        <w:rPr>
          <w:lang w:eastAsia="sr-Cyrl-CS"/>
        </w:rPr>
        <w:t xml:space="preserve">Using </w:t>
      </w:r>
      <w:r w:rsidR="00F40301" w:rsidRPr="00145D30">
        <w:rPr>
          <w:lang w:eastAsia="sr-Cyrl-CS"/>
        </w:rPr>
        <w:t xml:space="preserve">elements such as </w:t>
      </w:r>
    </w:p>
    <w:p w14:paraId="170C3282" w14:textId="77777777" w:rsidR="00145D30" w:rsidRPr="00145D30" w:rsidRDefault="00F40301" w:rsidP="00145D30">
      <w:pPr>
        <w:numPr>
          <w:ilvl w:val="1"/>
          <w:numId w:val="4"/>
        </w:numPr>
        <w:autoSpaceDE w:val="0"/>
        <w:autoSpaceDN w:val="0"/>
        <w:adjustRightInd w:val="0"/>
        <w:jc w:val="both"/>
        <w:rPr>
          <w:lang w:eastAsia="sr-Cyrl-CS"/>
        </w:rPr>
      </w:pPr>
      <w:r w:rsidRPr="00145D30">
        <w:rPr>
          <w:lang w:eastAsia="sr-Cyrl-CS"/>
        </w:rPr>
        <w:t>R</w:t>
      </w:r>
      <w:r w:rsidR="00B4514A" w:rsidRPr="00145D30">
        <w:rPr>
          <w:lang w:eastAsia="sr-Cyrl-CS"/>
        </w:rPr>
        <w:t>oad safety performance revie</w:t>
      </w:r>
      <w:r w:rsidRPr="00145D30">
        <w:rPr>
          <w:lang w:eastAsia="sr-Cyrl-CS"/>
        </w:rPr>
        <w:t xml:space="preserve">ws </w:t>
      </w:r>
      <w:r w:rsidR="00B4514A" w:rsidRPr="00145D30">
        <w:rPr>
          <w:lang w:eastAsia="sr-Cyrl-CS"/>
        </w:rPr>
        <w:t xml:space="preserve"> </w:t>
      </w:r>
    </w:p>
    <w:p w14:paraId="0116AB08" w14:textId="7F4ADC96" w:rsidR="00145D30" w:rsidRPr="00145D30" w:rsidRDefault="00DC540C" w:rsidP="00145D30">
      <w:pPr>
        <w:numPr>
          <w:ilvl w:val="1"/>
          <w:numId w:val="4"/>
        </w:numPr>
        <w:autoSpaceDE w:val="0"/>
        <w:autoSpaceDN w:val="0"/>
        <w:adjustRightInd w:val="0"/>
        <w:jc w:val="both"/>
        <w:rPr>
          <w:lang w:eastAsia="sr-Cyrl-CS"/>
        </w:rPr>
      </w:pPr>
      <w:r w:rsidRPr="00145D30">
        <w:rPr>
          <w:lang w:eastAsia="sr-Cyrl-CS"/>
        </w:rPr>
        <w:t>Capacity development</w:t>
      </w:r>
      <w:r w:rsidR="00F515E9" w:rsidRPr="00145D30">
        <w:rPr>
          <w:lang w:eastAsia="sr-Cyrl-CS"/>
        </w:rPr>
        <w:t xml:space="preserve"> and technical assistance</w:t>
      </w:r>
      <w:r w:rsidR="00D15E85" w:rsidRPr="00145D30">
        <w:rPr>
          <w:lang w:eastAsia="sr-Cyrl-CS"/>
        </w:rPr>
        <w:t xml:space="preserve"> </w:t>
      </w:r>
      <w:r w:rsidR="00D15E85" w:rsidRPr="00145D30">
        <w:rPr>
          <w:i/>
          <w:iCs/>
          <w:lang w:eastAsia="sr-Cyrl-CS"/>
        </w:rPr>
        <w:t xml:space="preserve"> </w:t>
      </w:r>
    </w:p>
    <w:p w14:paraId="2832767D" w14:textId="5C4D9EB4" w:rsidR="00145D30" w:rsidRPr="00145D30" w:rsidRDefault="00145D30" w:rsidP="00145D30">
      <w:pPr>
        <w:numPr>
          <w:ilvl w:val="1"/>
          <w:numId w:val="4"/>
        </w:numPr>
        <w:autoSpaceDE w:val="0"/>
        <w:autoSpaceDN w:val="0"/>
        <w:adjustRightInd w:val="0"/>
        <w:jc w:val="both"/>
        <w:rPr>
          <w:lang w:eastAsia="sr-Cyrl-CS"/>
        </w:rPr>
      </w:pPr>
      <w:r w:rsidRPr="00145D30">
        <w:rPr>
          <w:lang w:eastAsia="sr-Cyrl-CS"/>
        </w:rPr>
        <w:t>S</w:t>
      </w:r>
      <w:r w:rsidR="00D15E85" w:rsidRPr="00145D30">
        <w:rPr>
          <w:lang w:eastAsia="sr-Cyrl-CS"/>
        </w:rPr>
        <w:t>eminars</w:t>
      </w:r>
    </w:p>
    <w:p w14:paraId="202E7FC9" w14:textId="28CE4E83" w:rsidR="00DC540C" w:rsidRPr="00145D30" w:rsidRDefault="00145D30" w:rsidP="00145D30">
      <w:pPr>
        <w:numPr>
          <w:ilvl w:val="1"/>
          <w:numId w:val="4"/>
        </w:numPr>
        <w:autoSpaceDE w:val="0"/>
        <w:autoSpaceDN w:val="0"/>
        <w:adjustRightInd w:val="0"/>
        <w:jc w:val="both"/>
        <w:rPr>
          <w:lang w:eastAsia="sr-Cyrl-CS"/>
        </w:rPr>
      </w:pPr>
      <w:r w:rsidRPr="00145D30">
        <w:rPr>
          <w:lang w:eastAsia="sr-Cyrl-CS"/>
        </w:rPr>
        <w:t>W</w:t>
      </w:r>
      <w:r w:rsidR="00D15E85" w:rsidRPr="00145D30">
        <w:rPr>
          <w:lang w:eastAsia="sr-Cyrl-CS"/>
        </w:rPr>
        <w:t>ebinars</w:t>
      </w:r>
    </w:p>
    <w:p w14:paraId="300A64B2" w14:textId="77777777" w:rsidR="00F515E9" w:rsidRDefault="00F515E9" w:rsidP="00F515E9">
      <w:pPr>
        <w:numPr>
          <w:ilvl w:val="1"/>
          <w:numId w:val="4"/>
        </w:numPr>
        <w:autoSpaceDE w:val="0"/>
        <w:autoSpaceDN w:val="0"/>
        <w:adjustRightInd w:val="0"/>
        <w:jc w:val="both"/>
        <w:rPr>
          <w:lang w:eastAsia="sr-Cyrl-CS"/>
        </w:rPr>
      </w:pPr>
      <w:r>
        <w:rPr>
          <w:lang w:eastAsia="sr-Cyrl-CS"/>
        </w:rPr>
        <w:t>Major outputs</w:t>
      </w:r>
    </w:p>
    <w:p w14:paraId="29E83CE7" w14:textId="52395099" w:rsidR="009426B0" w:rsidRPr="009A69E2" w:rsidRDefault="009426B0" w:rsidP="009426B0">
      <w:pPr>
        <w:numPr>
          <w:ilvl w:val="1"/>
          <w:numId w:val="4"/>
        </w:numPr>
        <w:autoSpaceDE w:val="0"/>
        <w:autoSpaceDN w:val="0"/>
        <w:adjustRightInd w:val="0"/>
        <w:jc w:val="both"/>
        <w:rPr>
          <w:lang w:eastAsia="sr-Cyrl-CS"/>
        </w:rPr>
      </w:pPr>
      <w:r w:rsidRPr="009A69E2">
        <w:rPr>
          <w:lang w:eastAsia="sr-Cyrl-CS"/>
        </w:rPr>
        <w:t xml:space="preserve">Roadmaps to Accession </w:t>
      </w:r>
      <w:r w:rsidR="009A69E2" w:rsidRPr="009A69E2">
        <w:rPr>
          <w:lang w:eastAsia="sr-Cyrl-CS"/>
        </w:rPr>
        <w:t>to</w:t>
      </w:r>
      <w:r w:rsidRPr="009A69E2">
        <w:rPr>
          <w:lang w:eastAsia="sr-Cyrl-CS"/>
        </w:rPr>
        <w:t xml:space="preserve"> the </w:t>
      </w:r>
      <w:r w:rsidR="009A69E2" w:rsidRPr="009A69E2">
        <w:rPr>
          <w:lang w:eastAsia="sr-Cyrl-CS"/>
        </w:rPr>
        <w:t xml:space="preserve">three Vehicle </w:t>
      </w:r>
      <w:r w:rsidRPr="009A69E2">
        <w:rPr>
          <w:lang w:eastAsia="sr-Cyrl-CS"/>
        </w:rPr>
        <w:t>Agreements</w:t>
      </w:r>
      <w:r w:rsidR="009A69E2" w:rsidRPr="009A69E2">
        <w:rPr>
          <w:lang w:eastAsia="sr-Cyrl-CS"/>
        </w:rPr>
        <w:t xml:space="preserve"> (1958, 1997 &amp; 1998) </w:t>
      </w:r>
    </w:p>
    <w:p w14:paraId="55C5304F" w14:textId="2D407AF0" w:rsidR="0008692C" w:rsidRPr="00DE5DD7" w:rsidRDefault="0008692C" w:rsidP="009426B0">
      <w:pPr>
        <w:numPr>
          <w:ilvl w:val="1"/>
          <w:numId w:val="4"/>
        </w:numPr>
        <w:autoSpaceDE w:val="0"/>
        <w:autoSpaceDN w:val="0"/>
        <w:adjustRightInd w:val="0"/>
        <w:jc w:val="both"/>
        <w:rPr>
          <w:lang w:eastAsia="sr-Cyrl-CS"/>
        </w:rPr>
      </w:pPr>
      <w:r w:rsidRPr="00DE5DD7">
        <w:rPr>
          <w:lang w:eastAsia="sr-Cyrl-CS"/>
        </w:rPr>
        <w:lastRenderedPageBreak/>
        <w:t xml:space="preserve">Activity </w:t>
      </w:r>
      <w:r w:rsidR="009A69E2" w:rsidRPr="00DE5DD7">
        <w:rPr>
          <w:lang w:eastAsia="sr-Cyrl-CS"/>
        </w:rPr>
        <w:t>in</w:t>
      </w:r>
      <w:r w:rsidRPr="00DE5DD7">
        <w:rPr>
          <w:lang w:eastAsia="sr-Cyrl-CS"/>
        </w:rPr>
        <w:t xml:space="preserve"> </w:t>
      </w:r>
      <w:r w:rsidR="009A69E2" w:rsidRPr="00DE5DD7">
        <w:rPr>
          <w:lang w:eastAsia="sr-Cyrl-CS"/>
        </w:rPr>
        <w:t>UN R</w:t>
      </w:r>
      <w:r w:rsidRPr="00DE5DD7">
        <w:rPr>
          <w:lang w:eastAsia="sr-Cyrl-CS"/>
        </w:rPr>
        <w:t xml:space="preserve">oad </w:t>
      </w:r>
      <w:r w:rsidR="009A69E2" w:rsidRPr="00DE5DD7">
        <w:rPr>
          <w:lang w:eastAsia="sr-Cyrl-CS"/>
        </w:rPr>
        <w:t>S</w:t>
      </w:r>
      <w:r w:rsidRPr="00DE5DD7">
        <w:rPr>
          <w:lang w:eastAsia="sr-Cyrl-CS"/>
        </w:rPr>
        <w:t xml:space="preserve">afety </w:t>
      </w:r>
      <w:r w:rsidR="009A69E2" w:rsidRPr="00DE5DD7">
        <w:rPr>
          <w:lang w:eastAsia="sr-Cyrl-CS"/>
        </w:rPr>
        <w:t>F</w:t>
      </w:r>
      <w:r w:rsidRPr="00DE5DD7">
        <w:rPr>
          <w:lang w:eastAsia="sr-Cyrl-CS"/>
        </w:rPr>
        <w:t>und projects (SCUV</w:t>
      </w:r>
      <w:r w:rsidR="00DE5DD7" w:rsidRPr="00DE5DD7">
        <w:rPr>
          <w:lang w:eastAsia="sr-Cyrl-CS"/>
        </w:rPr>
        <w:t xml:space="preserve"> Phases I, II and III</w:t>
      </w:r>
      <w:r w:rsidRPr="00DE5DD7">
        <w:rPr>
          <w:lang w:eastAsia="sr-Cyrl-CS"/>
        </w:rPr>
        <w:t xml:space="preserve">, </w:t>
      </w:r>
      <w:r w:rsidR="0085456F" w:rsidRPr="00DE5DD7">
        <w:rPr>
          <w:lang w:eastAsia="sr-Cyrl-CS"/>
        </w:rPr>
        <w:t xml:space="preserve">Motorcycle </w:t>
      </w:r>
      <w:r w:rsidRPr="00DE5DD7">
        <w:rPr>
          <w:lang w:eastAsia="sr-Cyrl-CS"/>
        </w:rPr>
        <w:t>ABS</w:t>
      </w:r>
      <w:r w:rsidR="0085456F" w:rsidRPr="00DE5DD7">
        <w:rPr>
          <w:lang w:eastAsia="sr-Cyrl-CS"/>
        </w:rPr>
        <w:t>, Motorcycle Helmets</w:t>
      </w:r>
      <w:r w:rsidRPr="00DE5DD7">
        <w:rPr>
          <w:lang w:eastAsia="sr-Cyrl-CS"/>
        </w:rPr>
        <w:t>)</w:t>
      </w:r>
    </w:p>
    <w:p w14:paraId="17774901" w14:textId="2AA625F9" w:rsidR="00781A17" w:rsidRDefault="00781A17" w:rsidP="009426B0">
      <w:pPr>
        <w:numPr>
          <w:ilvl w:val="1"/>
          <w:numId w:val="4"/>
        </w:numPr>
        <w:autoSpaceDE w:val="0"/>
        <w:autoSpaceDN w:val="0"/>
        <w:adjustRightInd w:val="0"/>
        <w:jc w:val="both"/>
        <w:rPr>
          <w:lang w:eastAsia="sr-Cyrl-CS"/>
        </w:rPr>
      </w:pPr>
      <w:r w:rsidRPr="00DE5DD7">
        <w:rPr>
          <w:lang w:eastAsia="sr-Cyrl-CS"/>
        </w:rPr>
        <w:t xml:space="preserve">Webinars </w:t>
      </w:r>
      <w:r w:rsidR="00DE5DD7" w:rsidRPr="00DE5DD7">
        <w:rPr>
          <w:lang w:eastAsia="sr-Cyrl-CS"/>
        </w:rPr>
        <w:t xml:space="preserve">on UN </w:t>
      </w:r>
      <w:r w:rsidRPr="00DE5DD7">
        <w:rPr>
          <w:lang w:eastAsia="sr-Cyrl-CS"/>
        </w:rPr>
        <w:t xml:space="preserve">R155 and </w:t>
      </w:r>
      <w:r w:rsidR="00DE5DD7" w:rsidRPr="00DE5DD7">
        <w:rPr>
          <w:lang w:eastAsia="sr-Cyrl-CS"/>
        </w:rPr>
        <w:t xml:space="preserve">UN </w:t>
      </w:r>
      <w:r w:rsidRPr="00DE5DD7">
        <w:rPr>
          <w:lang w:eastAsia="sr-Cyrl-CS"/>
        </w:rPr>
        <w:t xml:space="preserve">R156 </w:t>
      </w:r>
    </w:p>
    <w:p w14:paraId="6FC75421" w14:textId="3509C87C" w:rsidR="002840CF" w:rsidRPr="00DE5DD7" w:rsidRDefault="00FA3916" w:rsidP="009426B0">
      <w:pPr>
        <w:numPr>
          <w:ilvl w:val="1"/>
          <w:numId w:val="4"/>
        </w:numPr>
        <w:autoSpaceDE w:val="0"/>
        <w:autoSpaceDN w:val="0"/>
        <w:adjustRightInd w:val="0"/>
        <w:jc w:val="both"/>
        <w:rPr>
          <w:lang w:eastAsia="sr-Cyrl-CS"/>
        </w:rPr>
      </w:pPr>
      <w:r>
        <w:rPr>
          <w:lang w:eastAsia="sr-Cyrl-CS"/>
        </w:rPr>
        <w:t xml:space="preserve">eLearning Modules </w:t>
      </w:r>
      <w:r w:rsidR="008B0497">
        <w:rPr>
          <w:lang w:eastAsia="sr-Cyrl-CS"/>
        </w:rPr>
        <w:t>on Vehicle Approval and Intelligent Transport Systems</w:t>
      </w:r>
    </w:p>
    <w:p w14:paraId="0A9C428E" w14:textId="45B71E80" w:rsidR="000141B8" w:rsidRDefault="000141B8" w:rsidP="008B0497">
      <w:pPr>
        <w:autoSpaceDE w:val="0"/>
        <w:autoSpaceDN w:val="0"/>
        <w:adjustRightInd w:val="0"/>
        <w:ind w:left="1440"/>
        <w:jc w:val="both"/>
        <w:rPr>
          <w:highlight w:val="yellow"/>
          <w:lang w:eastAsia="sr-Cyrl-CS"/>
        </w:rPr>
      </w:pPr>
    </w:p>
    <w:p w14:paraId="19C5CBE5" w14:textId="77777777" w:rsidR="00DC540C" w:rsidRDefault="00F515E9" w:rsidP="00DC540C">
      <w:pPr>
        <w:numPr>
          <w:ilvl w:val="0"/>
          <w:numId w:val="4"/>
        </w:numPr>
        <w:autoSpaceDE w:val="0"/>
        <w:autoSpaceDN w:val="0"/>
        <w:adjustRightInd w:val="0"/>
        <w:jc w:val="both"/>
        <w:rPr>
          <w:lang w:eastAsia="sr-Cyrl-CS"/>
        </w:rPr>
      </w:pPr>
      <w:r w:rsidRPr="00F515E9">
        <w:rPr>
          <w:lang w:eastAsia="sr-Cyrl-CS"/>
        </w:rPr>
        <w:t>Analytical work</w:t>
      </w:r>
    </w:p>
    <w:p w14:paraId="301AB07B" w14:textId="2102D2FB" w:rsidR="00DC540C" w:rsidRPr="00D00DAA" w:rsidRDefault="00472F8E" w:rsidP="00DA737D">
      <w:pPr>
        <w:numPr>
          <w:ilvl w:val="1"/>
          <w:numId w:val="4"/>
        </w:numPr>
        <w:autoSpaceDE w:val="0"/>
        <w:autoSpaceDN w:val="0"/>
        <w:adjustRightInd w:val="0"/>
        <w:jc w:val="both"/>
        <w:rPr>
          <w:b/>
          <w:bCs/>
          <w:lang w:eastAsia="sr-Cyrl-CS"/>
        </w:rPr>
      </w:pPr>
      <w:r w:rsidRPr="00D00DAA">
        <w:rPr>
          <w:lang w:eastAsia="sr-Cyrl-CS"/>
        </w:rPr>
        <w:t xml:space="preserve">UN Vehicle Regulations for Road Safety Cost-Benefit Methodology </w:t>
      </w:r>
    </w:p>
    <w:p w14:paraId="7E4BF804" w14:textId="3EDAF831" w:rsidR="001F7D95" w:rsidRPr="00D00DAA" w:rsidRDefault="002A0E9D" w:rsidP="00DA737D">
      <w:pPr>
        <w:numPr>
          <w:ilvl w:val="1"/>
          <w:numId w:val="4"/>
        </w:numPr>
        <w:autoSpaceDE w:val="0"/>
        <w:autoSpaceDN w:val="0"/>
        <w:adjustRightInd w:val="0"/>
        <w:jc w:val="both"/>
        <w:rPr>
          <w:b/>
          <w:bCs/>
          <w:lang w:eastAsia="sr-Cyrl-CS"/>
        </w:rPr>
      </w:pPr>
      <w:r w:rsidRPr="00D00DAA">
        <w:rPr>
          <w:lang w:eastAsia="sr-Cyrl-CS"/>
        </w:rPr>
        <w:t xml:space="preserve">Safer and Cleaner Used Vehicles for Africa </w:t>
      </w:r>
    </w:p>
    <w:p w14:paraId="1C9EF979" w14:textId="77777777" w:rsidR="007F6F24" w:rsidRPr="00D00DAA" w:rsidRDefault="00711C1B" w:rsidP="00DA737D">
      <w:pPr>
        <w:numPr>
          <w:ilvl w:val="1"/>
          <w:numId w:val="4"/>
        </w:numPr>
        <w:autoSpaceDE w:val="0"/>
        <w:autoSpaceDN w:val="0"/>
        <w:adjustRightInd w:val="0"/>
        <w:jc w:val="both"/>
        <w:rPr>
          <w:lang w:eastAsia="sr-Cyrl-CS"/>
        </w:rPr>
      </w:pPr>
      <w:r w:rsidRPr="00D00DAA">
        <w:rPr>
          <w:lang w:eastAsia="sr-Cyrl-CS"/>
        </w:rPr>
        <w:t>World Forum for Harmonization of Vehicle Regulations (WP.29) – How It Works, How to Join It</w:t>
      </w:r>
      <w:r w:rsidR="00745E1E" w:rsidRPr="00D00DAA">
        <w:rPr>
          <w:lang w:eastAsia="sr-Cyrl-CS"/>
        </w:rPr>
        <w:t xml:space="preserve"> (Revised Fourth Edition)</w:t>
      </w:r>
    </w:p>
    <w:p w14:paraId="7B8B3858" w14:textId="0A9F4ECE" w:rsidR="007F6F24" w:rsidRDefault="007F6F24" w:rsidP="00DA737D">
      <w:pPr>
        <w:numPr>
          <w:ilvl w:val="1"/>
          <w:numId w:val="4"/>
        </w:numPr>
        <w:autoSpaceDE w:val="0"/>
        <w:autoSpaceDN w:val="0"/>
        <w:adjustRightInd w:val="0"/>
        <w:jc w:val="both"/>
        <w:rPr>
          <w:lang w:eastAsia="sr-Cyrl-CS"/>
        </w:rPr>
      </w:pPr>
      <w:r w:rsidRPr="00D00DAA">
        <w:rPr>
          <w:lang w:eastAsia="sr-Cyrl-CS"/>
        </w:rPr>
        <w:t>Intelligent Transport Systems (ITS) for Sustainable Mobility, Second Edition</w:t>
      </w:r>
    </w:p>
    <w:p w14:paraId="4AA6C3DF" w14:textId="77777777" w:rsidR="00711C1B" w:rsidRPr="00711C1B" w:rsidRDefault="00711C1B" w:rsidP="00745E1E">
      <w:pPr>
        <w:autoSpaceDE w:val="0"/>
        <w:autoSpaceDN w:val="0"/>
        <w:adjustRightInd w:val="0"/>
        <w:ind w:left="720"/>
        <w:jc w:val="both"/>
        <w:rPr>
          <w:lang w:eastAsia="sr-Cyrl-CS"/>
        </w:rPr>
      </w:pPr>
    </w:p>
    <w:p w14:paraId="0AF13095" w14:textId="77777777" w:rsidR="00DC540C" w:rsidRPr="00F515E9" w:rsidRDefault="00F515E9" w:rsidP="005D7FA8">
      <w:pPr>
        <w:autoSpaceDE w:val="0"/>
        <w:autoSpaceDN w:val="0"/>
        <w:adjustRightInd w:val="0"/>
        <w:ind w:left="720" w:hanging="720"/>
        <w:jc w:val="both"/>
        <w:rPr>
          <w:b/>
          <w:bCs/>
          <w:sz w:val="28"/>
          <w:szCs w:val="28"/>
          <w:lang w:val="en-GB" w:eastAsia="sr-Cyrl-CS"/>
        </w:rPr>
      </w:pPr>
      <w:r w:rsidRPr="00F515E9">
        <w:rPr>
          <w:b/>
          <w:bCs/>
          <w:sz w:val="28"/>
          <w:szCs w:val="28"/>
          <w:lang w:val="en-GB" w:eastAsia="sr-Cyrl-CS"/>
        </w:rPr>
        <w:t>VII.</w:t>
      </w:r>
      <w:r w:rsidRPr="00F515E9">
        <w:rPr>
          <w:b/>
          <w:bCs/>
          <w:sz w:val="28"/>
          <w:szCs w:val="28"/>
          <w:lang w:val="en-GB" w:eastAsia="sr-Cyrl-CS"/>
        </w:rPr>
        <w:tab/>
        <w:t>Results</w:t>
      </w:r>
      <w:r w:rsidR="00C94E99">
        <w:rPr>
          <w:b/>
          <w:bCs/>
          <w:sz w:val="28"/>
          <w:szCs w:val="28"/>
          <w:lang w:val="en-GB" w:eastAsia="sr-Cyrl-CS"/>
        </w:rPr>
        <w:t xml:space="preserve"> and changes</w:t>
      </w:r>
      <w:r w:rsidRPr="00F515E9">
        <w:rPr>
          <w:b/>
          <w:bCs/>
          <w:sz w:val="28"/>
          <w:szCs w:val="28"/>
          <w:lang w:val="en-GB" w:eastAsia="sr-Cyrl-CS"/>
        </w:rPr>
        <w:t xml:space="preserve"> expected in near future</w:t>
      </w:r>
    </w:p>
    <w:p w14:paraId="61E18C0F" w14:textId="77777777" w:rsidR="00DC540C" w:rsidRDefault="00DC540C" w:rsidP="00F515E9">
      <w:pPr>
        <w:autoSpaceDE w:val="0"/>
        <w:autoSpaceDN w:val="0"/>
        <w:adjustRightInd w:val="0"/>
        <w:jc w:val="both"/>
        <w:rPr>
          <w:lang w:val="en-GB" w:eastAsia="sr-Cyrl-CS"/>
        </w:rPr>
      </w:pPr>
    </w:p>
    <w:p w14:paraId="585A5D90" w14:textId="77777777" w:rsidR="00BC616A" w:rsidRPr="00BC616A" w:rsidRDefault="00647CD9" w:rsidP="00A30729">
      <w:pPr>
        <w:pStyle w:val="SingleTxtG"/>
        <w:numPr>
          <w:ilvl w:val="0"/>
          <w:numId w:val="19"/>
        </w:numPr>
        <w:spacing w:after="0"/>
        <w:rPr>
          <w:sz w:val="24"/>
          <w:szCs w:val="24"/>
        </w:rPr>
      </w:pPr>
      <w:proofErr w:type="spellStart"/>
      <w:r w:rsidRPr="00BC616A">
        <w:rPr>
          <w:sz w:val="24"/>
          <w:szCs w:val="24"/>
          <w:lang w:val="fr-CH"/>
        </w:rPr>
        <w:t>Vehicle</w:t>
      </w:r>
      <w:proofErr w:type="spellEnd"/>
      <w:r w:rsidRPr="00BC616A">
        <w:rPr>
          <w:sz w:val="24"/>
          <w:szCs w:val="24"/>
          <w:lang w:val="fr-CH"/>
        </w:rPr>
        <w:t xml:space="preserve"> Automation </w:t>
      </w:r>
    </w:p>
    <w:p w14:paraId="76E57146" w14:textId="7C00AF4A" w:rsidR="224A7FCE" w:rsidRDefault="3D2FB78E" w:rsidP="00893FED">
      <w:pPr>
        <w:pStyle w:val="SingleTxtG"/>
        <w:spacing w:after="0"/>
        <w:ind w:left="1854"/>
        <w:rPr>
          <w:sz w:val="24"/>
          <w:szCs w:val="24"/>
        </w:rPr>
      </w:pPr>
      <w:r w:rsidRPr="00BC616A">
        <w:rPr>
          <w:sz w:val="24"/>
          <w:szCs w:val="24"/>
        </w:rPr>
        <w:t xml:space="preserve">WP.29/GRVA is working according to the guidance provided by the Framework Document on Automated Vehicles recently amended by its parent </w:t>
      </w:r>
      <w:r w:rsidR="0DECBA54" w:rsidRPr="00BC616A">
        <w:rPr>
          <w:sz w:val="24"/>
          <w:szCs w:val="24"/>
        </w:rPr>
        <w:t>body</w:t>
      </w:r>
      <w:r w:rsidRPr="00BC616A">
        <w:rPr>
          <w:sz w:val="24"/>
          <w:szCs w:val="24"/>
        </w:rPr>
        <w:t xml:space="preserve"> WP.29</w:t>
      </w:r>
      <w:r w:rsidR="615149DA" w:rsidRPr="00BC616A">
        <w:rPr>
          <w:sz w:val="24"/>
          <w:szCs w:val="24"/>
        </w:rPr>
        <w:t>. It is finalizing its activities on the functional requirements for automated vehicles as well as the new assessment/test method for automated driving. It is</w:t>
      </w:r>
      <w:r w:rsidRPr="00BC616A">
        <w:rPr>
          <w:sz w:val="24"/>
          <w:szCs w:val="24"/>
        </w:rPr>
        <w:t xml:space="preserve"> </w:t>
      </w:r>
      <w:r w:rsidR="57371162" w:rsidRPr="00BC616A">
        <w:rPr>
          <w:sz w:val="24"/>
          <w:szCs w:val="24"/>
        </w:rPr>
        <w:t xml:space="preserve">developing </w:t>
      </w:r>
      <w:r w:rsidR="60D32D4B" w:rsidRPr="00BC616A">
        <w:rPr>
          <w:sz w:val="24"/>
          <w:szCs w:val="24"/>
        </w:rPr>
        <w:t>recommendations</w:t>
      </w:r>
      <w:r w:rsidR="57371162" w:rsidRPr="00BC616A">
        <w:rPr>
          <w:sz w:val="24"/>
          <w:szCs w:val="24"/>
        </w:rPr>
        <w:t xml:space="preserve"> regarding data storage system for automated driving and continuing its activities regarding cyber security and software updates. GRVA is expected to complete</w:t>
      </w:r>
      <w:r w:rsidR="5FEAFAFE" w:rsidRPr="00BC616A">
        <w:rPr>
          <w:sz w:val="24"/>
          <w:szCs w:val="24"/>
        </w:rPr>
        <w:t>, mid of 2024,</w:t>
      </w:r>
      <w:r w:rsidR="57371162" w:rsidRPr="00BC616A">
        <w:rPr>
          <w:sz w:val="24"/>
          <w:szCs w:val="24"/>
        </w:rPr>
        <w:t xml:space="preserve"> the drafting of </w:t>
      </w:r>
      <w:r w:rsidR="545D8FEC" w:rsidRPr="00BC616A">
        <w:rPr>
          <w:sz w:val="24"/>
          <w:szCs w:val="24"/>
        </w:rPr>
        <w:t>integrated guidelines on ADS safety assurance sufficient to enable WP.29 decisions on initiatives</w:t>
      </w:r>
      <w:r w:rsidR="18E3D272" w:rsidRPr="00BC616A">
        <w:rPr>
          <w:sz w:val="24"/>
          <w:szCs w:val="24"/>
        </w:rPr>
        <w:t xml:space="preserve"> </w:t>
      </w:r>
      <w:r w:rsidR="545D8FEC" w:rsidRPr="00BC616A">
        <w:rPr>
          <w:sz w:val="24"/>
          <w:szCs w:val="24"/>
        </w:rPr>
        <w:t>under the Agreements</w:t>
      </w:r>
      <w:r w:rsidR="6E5E90CC" w:rsidRPr="00BC616A">
        <w:rPr>
          <w:sz w:val="24"/>
          <w:szCs w:val="24"/>
        </w:rPr>
        <w:t>.</w:t>
      </w:r>
      <w:r w:rsidR="00893FED">
        <w:rPr>
          <w:sz w:val="24"/>
          <w:szCs w:val="24"/>
        </w:rPr>
        <w:t xml:space="preserve"> Regulations under both 1958 and 1998 Agreements for approval/certification of Automated Driving Systems are expected by end of 2026.</w:t>
      </w:r>
    </w:p>
    <w:p w14:paraId="09AFD8DD" w14:textId="77777777" w:rsidR="00893FED" w:rsidRPr="00A53A52" w:rsidRDefault="00893FED" w:rsidP="00893FED">
      <w:pPr>
        <w:pStyle w:val="SingleTxtG"/>
        <w:spacing w:after="0"/>
        <w:ind w:left="1854"/>
        <w:rPr>
          <w:sz w:val="24"/>
          <w:szCs w:val="24"/>
        </w:rPr>
      </w:pPr>
    </w:p>
    <w:p w14:paraId="378E40E3" w14:textId="77777777" w:rsidR="00BC616A" w:rsidRDefault="00647CD9" w:rsidP="00BC616A">
      <w:pPr>
        <w:pStyle w:val="SingleTxtG"/>
        <w:numPr>
          <w:ilvl w:val="0"/>
          <w:numId w:val="19"/>
        </w:numPr>
        <w:spacing w:after="0"/>
        <w:rPr>
          <w:sz w:val="24"/>
          <w:szCs w:val="24"/>
        </w:rPr>
      </w:pPr>
      <w:r w:rsidRPr="62E9A8F1">
        <w:rPr>
          <w:sz w:val="24"/>
          <w:szCs w:val="24"/>
        </w:rPr>
        <w:t xml:space="preserve">Climate Change mitigation </w:t>
      </w:r>
    </w:p>
    <w:p w14:paraId="7EF657F6" w14:textId="16543552" w:rsidR="00EB5470" w:rsidRPr="00BC616A" w:rsidRDefault="00EB5470" w:rsidP="00BC616A">
      <w:pPr>
        <w:pStyle w:val="SingleTxtG"/>
        <w:spacing w:after="0"/>
        <w:ind w:left="1854"/>
        <w:rPr>
          <w:sz w:val="24"/>
          <w:szCs w:val="24"/>
        </w:rPr>
      </w:pPr>
      <w:r w:rsidRPr="00BC616A">
        <w:rPr>
          <w:sz w:val="24"/>
          <w:szCs w:val="24"/>
        </w:rPr>
        <w:t xml:space="preserve">WP.29/GRPE has </w:t>
      </w:r>
      <w:r w:rsidR="007E3525" w:rsidRPr="00BC616A">
        <w:rPr>
          <w:sz w:val="24"/>
          <w:szCs w:val="24"/>
        </w:rPr>
        <w:t>initiated</w:t>
      </w:r>
      <w:r w:rsidRPr="00BC616A">
        <w:rPr>
          <w:sz w:val="24"/>
          <w:szCs w:val="24"/>
        </w:rPr>
        <w:t xml:space="preserve"> activities to develop </w:t>
      </w:r>
      <w:r w:rsidR="000420E6" w:rsidRPr="00BC616A">
        <w:rPr>
          <w:sz w:val="24"/>
          <w:szCs w:val="24"/>
        </w:rPr>
        <w:t>a harmonized way to determine</w:t>
      </w:r>
      <w:r w:rsidR="00815CBA" w:rsidRPr="00BC616A">
        <w:rPr>
          <w:sz w:val="24"/>
          <w:szCs w:val="24"/>
        </w:rPr>
        <w:t xml:space="preserve"> the carbon footprint </w:t>
      </w:r>
      <w:r w:rsidR="007E3525" w:rsidRPr="00BC616A">
        <w:rPr>
          <w:sz w:val="24"/>
          <w:szCs w:val="24"/>
        </w:rPr>
        <w:t>of</w:t>
      </w:r>
      <w:r w:rsidR="00815CBA" w:rsidRPr="00BC616A">
        <w:rPr>
          <w:sz w:val="24"/>
          <w:szCs w:val="24"/>
        </w:rPr>
        <w:t xml:space="preserve"> vehicle throughout its lifetime, from cradle to grave</w:t>
      </w:r>
      <w:r w:rsidR="00775BF8" w:rsidRPr="00BC616A">
        <w:rPr>
          <w:sz w:val="24"/>
          <w:szCs w:val="24"/>
        </w:rPr>
        <w:t xml:space="preserve">, </w:t>
      </w:r>
      <w:r w:rsidR="002915C6" w:rsidRPr="00BC616A">
        <w:rPr>
          <w:sz w:val="24"/>
          <w:szCs w:val="24"/>
        </w:rPr>
        <w:t>considering all ph</w:t>
      </w:r>
      <w:r w:rsidR="00BA52D7" w:rsidRPr="00BC616A">
        <w:rPr>
          <w:sz w:val="24"/>
          <w:szCs w:val="24"/>
        </w:rPr>
        <w:t>a</w:t>
      </w:r>
      <w:r w:rsidR="002915C6" w:rsidRPr="00BC616A">
        <w:rPr>
          <w:sz w:val="24"/>
          <w:szCs w:val="24"/>
        </w:rPr>
        <w:t xml:space="preserve">ses of the vehicles’ life from </w:t>
      </w:r>
      <w:r w:rsidR="00854A09" w:rsidRPr="00BC616A">
        <w:rPr>
          <w:sz w:val="24"/>
          <w:szCs w:val="24"/>
        </w:rPr>
        <w:t>production</w:t>
      </w:r>
      <w:r w:rsidR="00C627E1" w:rsidRPr="00BC616A">
        <w:rPr>
          <w:sz w:val="24"/>
          <w:szCs w:val="24"/>
        </w:rPr>
        <w:t>, to use</w:t>
      </w:r>
      <w:r w:rsidR="00BC616A" w:rsidRPr="00BC616A">
        <w:rPr>
          <w:sz w:val="24"/>
          <w:szCs w:val="24"/>
        </w:rPr>
        <w:t>,</w:t>
      </w:r>
      <w:r w:rsidR="00C627E1" w:rsidRPr="00BC616A">
        <w:rPr>
          <w:sz w:val="24"/>
          <w:szCs w:val="24"/>
        </w:rPr>
        <w:t xml:space="preserve"> dismantling</w:t>
      </w:r>
      <w:r w:rsidR="00BC616A" w:rsidRPr="00BC616A">
        <w:rPr>
          <w:sz w:val="24"/>
          <w:szCs w:val="24"/>
        </w:rPr>
        <w:t xml:space="preserve"> and recycling</w:t>
      </w:r>
      <w:r w:rsidR="00BA52D7" w:rsidRPr="00BC616A">
        <w:rPr>
          <w:sz w:val="24"/>
          <w:szCs w:val="24"/>
        </w:rPr>
        <w:t xml:space="preserve">; this would provide a </w:t>
      </w:r>
      <w:r w:rsidR="001675FC" w:rsidRPr="00BC616A">
        <w:rPr>
          <w:sz w:val="24"/>
          <w:szCs w:val="24"/>
        </w:rPr>
        <w:t xml:space="preserve">strong basis for international </w:t>
      </w:r>
      <w:r w:rsidR="00DE5E8A" w:rsidRPr="00BC616A">
        <w:rPr>
          <w:sz w:val="24"/>
          <w:szCs w:val="24"/>
        </w:rPr>
        <w:t xml:space="preserve">comparison </w:t>
      </w:r>
      <w:r w:rsidR="00791091" w:rsidRPr="00BC616A">
        <w:rPr>
          <w:sz w:val="24"/>
          <w:szCs w:val="24"/>
        </w:rPr>
        <w:t xml:space="preserve">of vehicle carbon </w:t>
      </w:r>
      <w:r w:rsidR="009A78AD" w:rsidRPr="00BC616A">
        <w:rPr>
          <w:sz w:val="24"/>
          <w:szCs w:val="24"/>
        </w:rPr>
        <w:t>emissions</w:t>
      </w:r>
      <w:r w:rsidR="00AA49E6" w:rsidRPr="00BC616A">
        <w:rPr>
          <w:sz w:val="24"/>
          <w:szCs w:val="24"/>
        </w:rPr>
        <w:t xml:space="preserve">, </w:t>
      </w:r>
      <w:r w:rsidR="00120C37" w:rsidRPr="00BC616A">
        <w:rPr>
          <w:sz w:val="24"/>
          <w:szCs w:val="24"/>
        </w:rPr>
        <w:t xml:space="preserve">also providing </w:t>
      </w:r>
      <w:r w:rsidR="00E001BF" w:rsidRPr="00BC616A">
        <w:rPr>
          <w:sz w:val="24"/>
          <w:szCs w:val="24"/>
        </w:rPr>
        <w:t>a better way to define zero emission vehicles</w:t>
      </w:r>
      <w:r w:rsidR="0035452B" w:rsidRPr="00BC616A">
        <w:rPr>
          <w:sz w:val="24"/>
          <w:szCs w:val="24"/>
        </w:rPr>
        <w:t xml:space="preserve">. Draft harmonized methodology </w:t>
      </w:r>
      <w:r w:rsidR="00EA5D8A" w:rsidRPr="00BC616A">
        <w:rPr>
          <w:sz w:val="24"/>
          <w:szCs w:val="24"/>
        </w:rPr>
        <w:t>for light duty passenger cars is expected in 2025.</w:t>
      </w:r>
    </w:p>
    <w:p w14:paraId="2F039737" w14:textId="77777777" w:rsidR="00061AB6" w:rsidRPr="00647CD9" w:rsidRDefault="00061AB6" w:rsidP="00061AB6">
      <w:pPr>
        <w:pStyle w:val="SingleTxtG"/>
        <w:spacing w:after="0"/>
        <w:ind w:left="0"/>
        <w:rPr>
          <w:sz w:val="24"/>
          <w:szCs w:val="24"/>
        </w:rPr>
      </w:pPr>
    </w:p>
    <w:p w14:paraId="24C703AD" w14:textId="1D3324DE" w:rsidR="00DC540C" w:rsidRPr="00BF1B93" w:rsidRDefault="00893FED" w:rsidP="00893FED">
      <w:pPr>
        <w:pStyle w:val="SingleTxtG"/>
        <w:spacing w:after="0"/>
        <w:ind w:left="1854"/>
        <w:jc w:val="center"/>
        <w:rPr>
          <w:sz w:val="24"/>
          <w:szCs w:val="24"/>
        </w:rPr>
      </w:pPr>
      <w:r>
        <w:rPr>
          <w:sz w:val="24"/>
          <w:szCs w:val="24"/>
        </w:rPr>
        <w:t>_________________</w:t>
      </w:r>
    </w:p>
    <w:sectPr w:rsidR="00DC540C" w:rsidRPr="00BF1B93" w:rsidSect="00F25080">
      <w:headerReference w:type="even" r:id="rId12"/>
      <w:headerReference w:type="default" r:id="rId13"/>
      <w:footerReference w:type="even" r:id="rId14"/>
      <w:footerReference w:type="default" r:id="rId15"/>
      <w:headerReference w:type="first" r:id="rId16"/>
      <w:footerReference w:type="first" r:id="rId17"/>
      <w:pgSz w:w="12240" w:h="15840" w:code="1"/>
      <w:pgMar w:top="902" w:right="1797" w:bottom="902"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F8306" w14:textId="77777777" w:rsidR="00E73C6B" w:rsidRDefault="00E73C6B" w:rsidP="00220553">
      <w:r>
        <w:separator/>
      </w:r>
    </w:p>
  </w:endnote>
  <w:endnote w:type="continuationSeparator" w:id="0">
    <w:p w14:paraId="7D35920C" w14:textId="77777777" w:rsidR="00E73C6B" w:rsidRDefault="00E73C6B" w:rsidP="00220553">
      <w:r>
        <w:continuationSeparator/>
      </w:r>
    </w:p>
  </w:endnote>
  <w:endnote w:type="continuationNotice" w:id="1">
    <w:p w14:paraId="69625E20" w14:textId="77777777" w:rsidR="00E73C6B" w:rsidRDefault="00E73C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9CCB" w14:textId="77777777" w:rsidR="00310170" w:rsidRDefault="00310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1FA1" w14:textId="77777777" w:rsidR="00310170" w:rsidRDefault="003101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1D96" w14:textId="77777777" w:rsidR="00310170" w:rsidRDefault="00310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9DCA7" w14:textId="77777777" w:rsidR="00E73C6B" w:rsidRDefault="00E73C6B" w:rsidP="00220553">
      <w:r>
        <w:separator/>
      </w:r>
    </w:p>
  </w:footnote>
  <w:footnote w:type="continuationSeparator" w:id="0">
    <w:p w14:paraId="73BA4178" w14:textId="77777777" w:rsidR="00E73C6B" w:rsidRDefault="00E73C6B" w:rsidP="00220553">
      <w:r>
        <w:continuationSeparator/>
      </w:r>
    </w:p>
  </w:footnote>
  <w:footnote w:type="continuationNotice" w:id="1">
    <w:p w14:paraId="697343B0" w14:textId="77777777" w:rsidR="00E73C6B" w:rsidRDefault="00E73C6B"/>
  </w:footnote>
  <w:footnote w:id="2">
    <w:p w14:paraId="3B83FF3C" w14:textId="47C0DBFC" w:rsidR="0058163D" w:rsidRDefault="0058163D" w:rsidP="000F6FCA">
      <w:pPr>
        <w:pStyle w:val="FootnoteText"/>
      </w:pPr>
      <w:r>
        <w:rPr>
          <w:rStyle w:val="FootnoteReference"/>
        </w:rPr>
        <w:footnoteRef/>
      </w:r>
      <w:r>
        <w:t xml:space="preserve"> </w:t>
      </w:r>
      <w:r w:rsidR="00CC4F78">
        <w:t xml:space="preserve">If </w:t>
      </w:r>
      <w:r w:rsidR="001C67C1">
        <w:t>a W</w:t>
      </w:r>
      <w:r w:rsidR="00C062AC">
        <w:t>orking Part</w:t>
      </w:r>
      <w:r w:rsidR="001C67C1">
        <w:t>y</w:t>
      </w:r>
      <w:r w:rsidR="00C062AC">
        <w:t xml:space="preserve"> consider</w:t>
      </w:r>
      <w:r w:rsidR="00920AB1">
        <w:t>s</w:t>
      </w:r>
      <w:r w:rsidR="00C062AC">
        <w:t xml:space="preserve"> it </w:t>
      </w:r>
      <w:r w:rsidR="00CC4F78">
        <w:t xml:space="preserve">relevant, </w:t>
      </w:r>
      <w:r w:rsidR="00EB0BAE">
        <w:t>it</w:t>
      </w:r>
      <w:r w:rsidR="00C062AC">
        <w:t xml:space="preserve"> </w:t>
      </w:r>
      <w:r w:rsidR="00CC4F78">
        <w:t xml:space="preserve">may submit information for the period </w:t>
      </w:r>
      <w:r w:rsidR="00CC4F78" w:rsidRPr="00EB0BAE">
        <w:rPr>
          <w:b/>
          <w:bCs/>
        </w:rPr>
        <w:t>2013-2023</w:t>
      </w:r>
      <w:r w:rsidR="00814D2D">
        <w:t xml:space="preserve">, </w:t>
      </w:r>
      <w:r w:rsidR="00920AB1">
        <w:t xml:space="preserve">i.e. </w:t>
      </w:r>
      <w:r w:rsidR="00814D2D">
        <w:t xml:space="preserve">since the previous full </w:t>
      </w:r>
      <w:r w:rsidR="00814D2D" w:rsidRPr="000F6FCA">
        <w:t>review</w:t>
      </w:r>
      <w:r w:rsidR="00814D2D">
        <w:t xml:space="preserve"> of working parties</w:t>
      </w:r>
      <w:r w:rsidR="00C062AC">
        <w:t>.</w:t>
      </w:r>
    </w:p>
  </w:footnote>
  <w:footnote w:id="3">
    <w:p w14:paraId="7B71B119" w14:textId="15B1A9D5" w:rsidR="00E3758C" w:rsidRDefault="00E3758C">
      <w:pPr>
        <w:pStyle w:val="FootnoteText"/>
      </w:pPr>
      <w:r>
        <w:rPr>
          <w:rStyle w:val="FootnoteReference"/>
        </w:rPr>
        <w:footnoteRef/>
      </w:r>
      <w:r>
        <w:t xml:space="preserve"> ECE/TRANS/W</w:t>
      </w:r>
      <w:r w:rsidR="00324D60">
        <w:t>P</w:t>
      </w:r>
      <w:r>
        <w:t>.29</w:t>
      </w:r>
      <w:r w:rsidR="00324D60">
        <w:t>/690/Rev.1</w:t>
      </w:r>
    </w:p>
  </w:footnote>
  <w:footnote w:id="4">
    <w:p w14:paraId="32B69352" w14:textId="5FC8D125" w:rsidR="00DE6335" w:rsidRDefault="00DE6335" w:rsidP="00845D36">
      <w:pPr>
        <w:pStyle w:val="FootnoteText"/>
      </w:pPr>
      <w:r>
        <w:rPr>
          <w:rStyle w:val="FootnoteReference"/>
        </w:rPr>
        <w:footnoteRef/>
      </w:r>
      <w:r>
        <w:t xml:space="preserve"> </w:t>
      </w:r>
      <w:r w:rsidR="004D26D0">
        <w:t>As last amended in 2019 (</w:t>
      </w:r>
      <w:r w:rsidR="00845D36" w:rsidRPr="00845D36">
        <w:t>C.N.</w:t>
      </w:r>
      <w:proofErr w:type="gramStart"/>
      <w:r w:rsidR="00845D36" w:rsidRPr="00845D36">
        <w:t>501.2019.TREATIES</w:t>
      </w:r>
      <w:proofErr w:type="gramEnd"/>
      <w:r w:rsidR="00845D36">
        <w:t xml:space="preserve"> </w:t>
      </w:r>
      <w:r w:rsidR="00845D36" w:rsidRPr="00845D36">
        <w:t>XI.B.31, dated 15 October 2019</w:t>
      </w:r>
      <w:r w:rsidR="00845D36">
        <w:t>)</w:t>
      </w:r>
    </w:p>
  </w:footnote>
  <w:footnote w:id="5">
    <w:p w14:paraId="270E7E75" w14:textId="798EDCB3" w:rsidR="00A0352C" w:rsidRDefault="00A0352C" w:rsidP="00772302">
      <w:pPr>
        <w:pStyle w:val="FootnoteText"/>
      </w:pPr>
      <w:r>
        <w:rPr>
          <w:rStyle w:val="FootnoteReference"/>
        </w:rPr>
        <w:footnoteRef/>
      </w:r>
      <w:r>
        <w:t xml:space="preserve"> </w:t>
      </w:r>
      <w:r w:rsidR="00C45C73">
        <w:t xml:space="preserve">GRVA was established as </w:t>
      </w:r>
      <w:r w:rsidR="00FC1608">
        <w:t>successor</w:t>
      </w:r>
      <w:r w:rsidR="00B8677B">
        <w:t xml:space="preserve"> of GRRF (Working Party on Brakes and Running Gear) in 2018</w:t>
      </w:r>
      <w:r w:rsidR="00772302">
        <w:t xml:space="preserve"> </w:t>
      </w:r>
      <w:r w:rsidR="00772302" w:rsidRPr="00772302">
        <w:t>(</w:t>
      </w:r>
      <w:r w:rsidR="00956E5D">
        <w:t xml:space="preserve">Decisions of ITC </w:t>
      </w:r>
      <w:r w:rsidR="00772302" w:rsidRPr="00772302">
        <w:t>ECE/TRANS/274, para. 52</w:t>
      </w:r>
      <w:r w:rsidR="00772302">
        <w:t xml:space="preserve"> and</w:t>
      </w:r>
      <w:r w:rsidR="00956E5D">
        <w:t xml:space="preserve"> WP.29</w:t>
      </w:r>
      <w:r w:rsidR="00772302">
        <w:t xml:space="preserve"> </w:t>
      </w:r>
      <w:r w:rsidR="00956E5D">
        <w:t>ECE/TRANS/WP.29/1139, para. 33)</w:t>
      </w:r>
    </w:p>
  </w:footnote>
  <w:footnote w:id="6">
    <w:p w14:paraId="13CAF17E" w14:textId="6889EADB" w:rsidR="00963FC3" w:rsidRDefault="00963FC3">
      <w:pPr>
        <w:pStyle w:val="FootnoteText"/>
      </w:pPr>
      <w:r>
        <w:rPr>
          <w:rStyle w:val="FootnoteReference"/>
        </w:rPr>
        <w:footnoteRef/>
      </w:r>
      <w:r>
        <w:t xml:space="preserve"> GRBP </w:t>
      </w:r>
      <w:r w:rsidR="00035967">
        <w:t xml:space="preserve">was established as successor of GRB (Working Party on Noise) in </w:t>
      </w:r>
      <w:r w:rsidR="000A31EF">
        <w:t>201</w:t>
      </w:r>
      <w:r w:rsidR="009230DE">
        <w:t xml:space="preserve">9 as follow up </w:t>
      </w:r>
      <w:r w:rsidR="00A871AE">
        <w:t xml:space="preserve">of the establishment of GRVA by reallocating </w:t>
      </w:r>
      <w:r w:rsidR="00CB625C">
        <w:t>GRRF activities on Tyres to GRB</w:t>
      </w:r>
      <w:r w:rsidR="00E96696">
        <w:t>.</w:t>
      </w:r>
    </w:p>
  </w:footnote>
  <w:footnote w:id="7">
    <w:p w14:paraId="0B252759" w14:textId="1C0A9076" w:rsidR="00D12A76" w:rsidRDefault="00D12A76">
      <w:pPr>
        <w:pStyle w:val="FootnoteText"/>
      </w:pPr>
      <w:r>
        <w:rPr>
          <w:rStyle w:val="FootnoteReference"/>
        </w:rPr>
        <w:footnoteRef/>
      </w:r>
      <w:r>
        <w:t xml:space="preserve"> </w:t>
      </w:r>
      <w:r w:rsidR="00CC15D2">
        <w:t xml:space="preserve">See TRANS/2023/25/343 </w:t>
      </w:r>
      <w:r w:rsidR="00E60CC4">
        <w:t>P</w:t>
      </w:r>
      <w:r w:rsidR="00CC15D2">
        <w:t xml:space="preserve">art </w:t>
      </w:r>
      <w:r w:rsidR="00E60CC4">
        <w:t>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EA81" w14:textId="77777777" w:rsidR="00310170" w:rsidRDefault="00310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2"/>
      <w:gridCol w:w="4484"/>
    </w:tblGrid>
    <w:tr w:rsidR="00310170" w:rsidRPr="003A5CCE" w14:paraId="457B42F5" w14:textId="77777777" w:rsidTr="00C57B75">
      <w:tc>
        <w:tcPr>
          <w:tcW w:w="4785" w:type="dxa"/>
        </w:tcPr>
        <w:p w14:paraId="1D482DDC" w14:textId="420B18A7" w:rsidR="00310170" w:rsidRPr="00310170" w:rsidRDefault="00310170" w:rsidP="00310170">
          <w:pPr>
            <w:autoSpaceDE w:val="0"/>
            <w:autoSpaceDN w:val="0"/>
            <w:adjustRightInd w:val="0"/>
            <w:rPr>
              <w:bCs/>
              <w:sz w:val="20"/>
              <w:szCs w:val="20"/>
              <w:lang w:val="en-GB"/>
            </w:rPr>
          </w:pPr>
          <w:r w:rsidRPr="00310170">
            <w:rPr>
              <w:bCs/>
              <w:sz w:val="20"/>
              <w:szCs w:val="20"/>
              <w:lang w:val="en-GB"/>
            </w:rPr>
            <w:t xml:space="preserve">Submitted by the </w:t>
          </w:r>
          <w:r>
            <w:rPr>
              <w:bCs/>
              <w:sz w:val="20"/>
              <w:szCs w:val="20"/>
              <w:lang w:val="en-GB"/>
            </w:rPr>
            <w:t>secretariat</w:t>
          </w:r>
          <w:r w:rsidRPr="00310170">
            <w:rPr>
              <w:bCs/>
              <w:sz w:val="20"/>
              <w:szCs w:val="20"/>
              <w:lang w:val="en-GB"/>
            </w:rPr>
            <w:t xml:space="preserve">  </w:t>
          </w:r>
        </w:p>
      </w:tc>
      <w:tc>
        <w:tcPr>
          <w:tcW w:w="4786" w:type="dxa"/>
        </w:tcPr>
        <w:p w14:paraId="751404FE" w14:textId="08140274" w:rsidR="00310170" w:rsidRPr="00310170" w:rsidRDefault="00310170" w:rsidP="00310170">
          <w:pPr>
            <w:autoSpaceDE w:val="0"/>
            <w:autoSpaceDN w:val="0"/>
            <w:adjustRightInd w:val="0"/>
            <w:ind w:left="1872"/>
            <w:jc w:val="right"/>
            <w:rPr>
              <w:b/>
              <w:bCs/>
              <w:sz w:val="16"/>
              <w:szCs w:val="16"/>
            </w:rPr>
          </w:pPr>
          <w:r w:rsidRPr="00310170">
            <w:rPr>
              <w:bCs/>
              <w:sz w:val="16"/>
              <w:szCs w:val="16"/>
              <w:u w:val="single"/>
              <w:lang w:val="en-GB"/>
            </w:rPr>
            <w:t>Informal document</w:t>
          </w:r>
          <w:r w:rsidRPr="00310170">
            <w:rPr>
              <w:bCs/>
              <w:sz w:val="16"/>
              <w:szCs w:val="16"/>
              <w:lang w:val="en-GB"/>
            </w:rPr>
            <w:t xml:space="preserve"> </w:t>
          </w:r>
          <w:r w:rsidRPr="00310170">
            <w:rPr>
              <w:b/>
              <w:bCs/>
              <w:sz w:val="16"/>
              <w:szCs w:val="16"/>
              <w:lang w:val="en-GB"/>
            </w:rPr>
            <w:t>WP.29-1</w:t>
          </w:r>
          <w:r w:rsidRPr="00310170">
            <w:rPr>
              <w:b/>
              <w:bCs/>
              <w:sz w:val="16"/>
              <w:szCs w:val="16"/>
            </w:rPr>
            <w:t>91</w:t>
          </w:r>
          <w:r w:rsidRPr="00310170">
            <w:rPr>
              <w:b/>
              <w:bCs/>
              <w:sz w:val="16"/>
              <w:szCs w:val="16"/>
              <w:lang w:val="en-GB"/>
            </w:rPr>
            <w:t>-</w:t>
          </w:r>
          <w:r w:rsidRPr="00310170">
            <w:rPr>
              <w:b/>
              <w:bCs/>
              <w:sz w:val="16"/>
              <w:szCs w:val="16"/>
            </w:rPr>
            <w:t>2</w:t>
          </w:r>
          <w:r>
            <w:rPr>
              <w:b/>
              <w:bCs/>
              <w:sz w:val="16"/>
              <w:szCs w:val="16"/>
            </w:rPr>
            <w:t>1</w:t>
          </w:r>
        </w:p>
        <w:p w14:paraId="1C108DB2" w14:textId="02AED3F7" w:rsidR="00310170" w:rsidRPr="00310170" w:rsidRDefault="00310170" w:rsidP="00310170">
          <w:pPr>
            <w:autoSpaceDE w:val="0"/>
            <w:autoSpaceDN w:val="0"/>
            <w:adjustRightInd w:val="0"/>
            <w:ind w:left="1872"/>
            <w:jc w:val="right"/>
            <w:rPr>
              <w:bCs/>
              <w:sz w:val="16"/>
              <w:szCs w:val="16"/>
              <w:lang w:val="en-GB"/>
            </w:rPr>
          </w:pPr>
          <w:r>
            <w:rPr>
              <w:bCs/>
              <w:sz w:val="16"/>
              <w:szCs w:val="16"/>
              <w:lang w:val="en-GB"/>
            </w:rPr>
            <w:t>(</w:t>
          </w:r>
          <w:r w:rsidRPr="00310170">
            <w:rPr>
              <w:bCs/>
              <w:sz w:val="16"/>
              <w:szCs w:val="16"/>
              <w:lang w:val="en-GB"/>
            </w:rPr>
            <w:t>191stWP.29, 14-16 November 2023</w:t>
          </w:r>
        </w:p>
        <w:p w14:paraId="42189E3C" w14:textId="5095999D" w:rsidR="00310170" w:rsidRPr="003A5CCE" w:rsidRDefault="00310170" w:rsidP="00310170">
          <w:pPr>
            <w:autoSpaceDE w:val="0"/>
            <w:autoSpaceDN w:val="0"/>
            <w:adjustRightInd w:val="0"/>
            <w:ind w:left="1872"/>
            <w:jc w:val="right"/>
            <w:rPr>
              <w:b/>
              <w:bCs/>
              <w:lang w:val="en-GB"/>
            </w:rPr>
          </w:pPr>
          <w:r w:rsidRPr="00310170">
            <w:rPr>
              <w:bCs/>
              <w:sz w:val="16"/>
              <w:szCs w:val="16"/>
              <w:lang w:val="en-GB"/>
            </w:rPr>
            <w:t xml:space="preserve">agenda item </w:t>
          </w:r>
          <w:r>
            <w:rPr>
              <w:bCs/>
              <w:sz w:val="16"/>
              <w:szCs w:val="16"/>
              <w:lang w:val="en-GB"/>
            </w:rPr>
            <w:t>8.5.2.)</w:t>
          </w:r>
        </w:p>
      </w:tc>
    </w:tr>
  </w:tbl>
  <w:p w14:paraId="46952F92" w14:textId="77777777" w:rsidR="00310170" w:rsidRDefault="003101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7977" w14:textId="77777777" w:rsidR="00310170" w:rsidRDefault="003101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61B"/>
    <w:multiLevelType w:val="hybridMultilevel"/>
    <w:tmpl w:val="6C5C68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FE20BB"/>
    <w:multiLevelType w:val="hybridMultilevel"/>
    <w:tmpl w:val="6CCE78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E092F"/>
    <w:multiLevelType w:val="hybridMultilevel"/>
    <w:tmpl w:val="254AF11C"/>
    <w:lvl w:ilvl="0" w:tplc="100C0001">
      <w:start w:val="1"/>
      <w:numFmt w:val="bullet"/>
      <w:lvlText w:val=""/>
      <w:lvlJc w:val="left"/>
      <w:pPr>
        <w:ind w:left="1854" w:hanging="360"/>
      </w:pPr>
      <w:rPr>
        <w:rFonts w:ascii="Symbol" w:hAnsi="Symbol" w:hint="default"/>
      </w:rPr>
    </w:lvl>
    <w:lvl w:ilvl="1" w:tplc="100C0003">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abstractNum w:abstractNumId="3" w15:restartNumberingAfterBreak="0">
    <w:nsid w:val="09B63D0B"/>
    <w:multiLevelType w:val="hybridMultilevel"/>
    <w:tmpl w:val="20829B6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1E78CD"/>
    <w:multiLevelType w:val="hybridMultilevel"/>
    <w:tmpl w:val="8814FF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B97938"/>
    <w:multiLevelType w:val="hybridMultilevel"/>
    <w:tmpl w:val="381614EE"/>
    <w:lvl w:ilvl="0" w:tplc="4FB43C60">
      <w:start w:val="1"/>
      <w:numFmt w:val="decimal"/>
      <w:lvlText w:val="%1."/>
      <w:lvlJc w:val="left"/>
      <w:pPr>
        <w:tabs>
          <w:tab w:val="num" w:pos="720"/>
        </w:tabs>
        <w:ind w:left="720" w:hanging="360"/>
      </w:pPr>
    </w:lvl>
    <w:lvl w:ilvl="1" w:tplc="79AA0A3A" w:tentative="1">
      <w:start w:val="1"/>
      <w:numFmt w:val="decimal"/>
      <w:lvlText w:val="%2."/>
      <w:lvlJc w:val="left"/>
      <w:pPr>
        <w:tabs>
          <w:tab w:val="num" w:pos="1440"/>
        </w:tabs>
        <w:ind w:left="1440" w:hanging="360"/>
      </w:pPr>
    </w:lvl>
    <w:lvl w:ilvl="2" w:tplc="9E08108C" w:tentative="1">
      <w:start w:val="1"/>
      <w:numFmt w:val="decimal"/>
      <w:lvlText w:val="%3."/>
      <w:lvlJc w:val="left"/>
      <w:pPr>
        <w:tabs>
          <w:tab w:val="num" w:pos="2160"/>
        </w:tabs>
        <w:ind w:left="2160" w:hanging="360"/>
      </w:pPr>
    </w:lvl>
    <w:lvl w:ilvl="3" w:tplc="42A077C8" w:tentative="1">
      <w:start w:val="1"/>
      <w:numFmt w:val="decimal"/>
      <w:lvlText w:val="%4."/>
      <w:lvlJc w:val="left"/>
      <w:pPr>
        <w:tabs>
          <w:tab w:val="num" w:pos="2880"/>
        </w:tabs>
        <w:ind w:left="2880" w:hanging="360"/>
      </w:pPr>
    </w:lvl>
    <w:lvl w:ilvl="4" w:tplc="A37C6A62" w:tentative="1">
      <w:start w:val="1"/>
      <w:numFmt w:val="decimal"/>
      <w:lvlText w:val="%5."/>
      <w:lvlJc w:val="left"/>
      <w:pPr>
        <w:tabs>
          <w:tab w:val="num" w:pos="3600"/>
        </w:tabs>
        <w:ind w:left="3600" w:hanging="360"/>
      </w:pPr>
    </w:lvl>
    <w:lvl w:ilvl="5" w:tplc="8F1A6E36" w:tentative="1">
      <w:start w:val="1"/>
      <w:numFmt w:val="decimal"/>
      <w:lvlText w:val="%6."/>
      <w:lvlJc w:val="left"/>
      <w:pPr>
        <w:tabs>
          <w:tab w:val="num" w:pos="4320"/>
        </w:tabs>
        <w:ind w:left="4320" w:hanging="360"/>
      </w:pPr>
    </w:lvl>
    <w:lvl w:ilvl="6" w:tplc="74EC1362" w:tentative="1">
      <w:start w:val="1"/>
      <w:numFmt w:val="decimal"/>
      <w:lvlText w:val="%7."/>
      <w:lvlJc w:val="left"/>
      <w:pPr>
        <w:tabs>
          <w:tab w:val="num" w:pos="5040"/>
        </w:tabs>
        <w:ind w:left="5040" w:hanging="360"/>
      </w:pPr>
    </w:lvl>
    <w:lvl w:ilvl="7" w:tplc="E850CA12" w:tentative="1">
      <w:start w:val="1"/>
      <w:numFmt w:val="decimal"/>
      <w:lvlText w:val="%8."/>
      <w:lvlJc w:val="left"/>
      <w:pPr>
        <w:tabs>
          <w:tab w:val="num" w:pos="5760"/>
        </w:tabs>
        <w:ind w:left="5760" w:hanging="360"/>
      </w:pPr>
    </w:lvl>
    <w:lvl w:ilvl="8" w:tplc="9AD44D84" w:tentative="1">
      <w:start w:val="1"/>
      <w:numFmt w:val="decimal"/>
      <w:lvlText w:val="%9."/>
      <w:lvlJc w:val="left"/>
      <w:pPr>
        <w:tabs>
          <w:tab w:val="num" w:pos="6480"/>
        </w:tabs>
        <w:ind w:left="6480" w:hanging="360"/>
      </w:pPr>
    </w:lvl>
  </w:abstractNum>
  <w:abstractNum w:abstractNumId="6" w15:restartNumberingAfterBreak="0">
    <w:nsid w:val="0F770495"/>
    <w:multiLevelType w:val="hybridMultilevel"/>
    <w:tmpl w:val="EF648834"/>
    <w:lvl w:ilvl="0" w:tplc="4CFA957E">
      <w:start w:val="2"/>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9B3D45"/>
    <w:multiLevelType w:val="hybridMultilevel"/>
    <w:tmpl w:val="669ABFD0"/>
    <w:lvl w:ilvl="0" w:tplc="0BA05C6E">
      <w:start w:val="16"/>
      <w:numFmt w:val="bullet"/>
      <w:lvlText w:val="-"/>
      <w:lvlJc w:val="left"/>
      <w:pPr>
        <w:tabs>
          <w:tab w:val="num" w:pos="720"/>
        </w:tabs>
        <w:ind w:left="720" w:hanging="360"/>
      </w:pPr>
      <w:rPr>
        <w:rFonts w:ascii="Times New Roman" w:eastAsia="Times New Roman" w:hAnsi="Times New Roman" w:cs="Times New Roman" w:hint="default"/>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9459D"/>
    <w:multiLevelType w:val="hybridMultilevel"/>
    <w:tmpl w:val="BABE8C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8596D13"/>
    <w:multiLevelType w:val="hybridMultilevel"/>
    <w:tmpl w:val="6F0A57A2"/>
    <w:lvl w:ilvl="0" w:tplc="100C0001">
      <w:start w:val="1"/>
      <w:numFmt w:val="bullet"/>
      <w:lvlText w:val=""/>
      <w:lvlJc w:val="left"/>
      <w:pPr>
        <w:ind w:left="1854" w:hanging="360"/>
      </w:pPr>
      <w:rPr>
        <w:rFonts w:ascii="Symbol" w:hAnsi="Symbol" w:hint="default"/>
      </w:rPr>
    </w:lvl>
    <w:lvl w:ilvl="1" w:tplc="100C0003" w:tentative="1">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abstractNum w:abstractNumId="11" w15:restartNumberingAfterBreak="0">
    <w:nsid w:val="392166BE"/>
    <w:multiLevelType w:val="hybridMultilevel"/>
    <w:tmpl w:val="A95E2E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E4C249A"/>
    <w:multiLevelType w:val="hybridMultilevel"/>
    <w:tmpl w:val="2FE6CF74"/>
    <w:lvl w:ilvl="0" w:tplc="5EA2C174">
      <w:start w:val="4"/>
      <w:numFmt w:val="upperRoman"/>
      <w:lvlText w:val="%1."/>
      <w:lvlJc w:val="left"/>
      <w:pPr>
        <w:ind w:left="1080" w:hanging="72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066013"/>
    <w:multiLevelType w:val="hybridMultilevel"/>
    <w:tmpl w:val="D84A4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E01D5D"/>
    <w:multiLevelType w:val="hybridMultilevel"/>
    <w:tmpl w:val="66D0D5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AD047B3"/>
    <w:multiLevelType w:val="hybridMultilevel"/>
    <w:tmpl w:val="1AAEF894"/>
    <w:lvl w:ilvl="0" w:tplc="9C7A8B7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55CA7D3C"/>
    <w:multiLevelType w:val="hybridMultilevel"/>
    <w:tmpl w:val="640811D0"/>
    <w:lvl w:ilvl="0" w:tplc="33C6B00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CE756DE"/>
    <w:multiLevelType w:val="hybridMultilevel"/>
    <w:tmpl w:val="8EF282A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6C204633"/>
    <w:multiLevelType w:val="hybridMultilevel"/>
    <w:tmpl w:val="CCC8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AB53CA"/>
    <w:multiLevelType w:val="hybridMultilevel"/>
    <w:tmpl w:val="52F608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6FCC3164"/>
    <w:multiLevelType w:val="hybridMultilevel"/>
    <w:tmpl w:val="1CFA126E"/>
    <w:lvl w:ilvl="0" w:tplc="100C0001">
      <w:start w:val="1"/>
      <w:numFmt w:val="bullet"/>
      <w:lvlText w:val=""/>
      <w:lvlJc w:val="left"/>
      <w:pPr>
        <w:ind w:left="1854" w:hanging="360"/>
      </w:pPr>
      <w:rPr>
        <w:rFonts w:ascii="Symbol" w:hAnsi="Symbol" w:hint="default"/>
      </w:rPr>
    </w:lvl>
    <w:lvl w:ilvl="1" w:tplc="100C0003" w:tentative="1">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abstractNum w:abstractNumId="23" w15:restartNumberingAfterBreak="0">
    <w:nsid w:val="6FFB3561"/>
    <w:multiLevelType w:val="hybridMultilevel"/>
    <w:tmpl w:val="4C968C80"/>
    <w:lvl w:ilvl="0" w:tplc="C2943832">
      <w:start w:val="1"/>
      <w:numFmt w:val="upp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1B7521B"/>
    <w:multiLevelType w:val="hybridMultilevel"/>
    <w:tmpl w:val="C7EC576E"/>
    <w:lvl w:ilvl="0" w:tplc="BEBA94C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40F3429"/>
    <w:multiLevelType w:val="hybridMultilevel"/>
    <w:tmpl w:val="7B3C3A52"/>
    <w:lvl w:ilvl="0" w:tplc="D750B102">
      <w:start w:val="1"/>
      <w:numFmt w:val="bullet"/>
      <w:lvlText w:val=""/>
      <w:lvlJc w:val="left"/>
      <w:pPr>
        <w:tabs>
          <w:tab w:val="num" w:pos="720"/>
        </w:tabs>
        <w:ind w:left="720" w:hanging="360"/>
      </w:pPr>
      <w:rPr>
        <w:rFonts w:ascii="Wingdings" w:hAnsi="Wingdings" w:hint="default"/>
      </w:rPr>
    </w:lvl>
    <w:lvl w:ilvl="1" w:tplc="3EACB868" w:tentative="1">
      <w:start w:val="1"/>
      <w:numFmt w:val="bullet"/>
      <w:lvlText w:val=""/>
      <w:lvlJc w:val="left"/>
      <w:pPr>
        <w:tabs>
          <w:tab w:val="num" w:pos="1440"/>
        </w:tabs>
        <w:ind w:left="1440" w:hanging="360"/>
      </w:pPr>
      <w:rPr>
        <w:rFonts w:ascii="Wingdings" w:hAnsi="Wingdings" w:hint="default"/>
      </w:rPr>
    </w:lvl>
    <w:lvl w:ilvl="2" w:tplc="EF1A47D8" w:tentative="1">
      <w:start w:val="1"/>
      <w:numFmt w:val="bullet"/>
      <w:lvlText w:val=""/>
      <w:lvlJc w:val="left"/>
      <w:pPr>
        <w:tabs>
          <w:tab w:val="num" w:pos="2160"/>
        </w:tabs>
        <w:ind w:left="2160" w:hanging="360"/>
      </w:pPr>
      <w:rPr>
        <w:rFonts w:ascii="Wingdings" w:hAnsi="Wingdings" w:hint="default"/>
      </w:rPr>
    </w:lvl>
    <w:lvl w:ilvl="3" w:tplc="83B663A4" w:tentative="1">
      <w:start w:val="1"/>
      <w:numFmt w:val="bullet"/>
      <w:lvlText w:val=""/>
      <w:lvlJc w:val="left"/>
      <w:pPr>
        <w:tabs>
          <w:tab w:val="num" w:pos="2880"/>
        </w:tabs>
        <w:ind w:left="2880" w:hanging="360"/>
      </w:pPr>
      <w:rPr>
        <w:rFonts w:ascii="Wingdings" w:hAnsi="Wingdings" w:hint="default"/>
      </w:rPr>
    </w:lvl>
    <w:lvl w:ilvl="4" w:tplc="01D6E810" w:tentative="1">
      <w:start w:val="1"/>
      <w:numFmt w:val="bullet"/>
      <w:lvlText w:val=""/>
      <w:lvlJc w:val="left"/>
      <w:pPr>
        <w:tabs>
          <w:tab w:val="num" w:pos="3600"/>
        </w:tabs>
        <w:ind w:left="3600" w:hanging="360"/>
      </w:pPr>
      <w:rPr>
        <w:rFonts w:ascii="Wingdings" w:hAnsi="Wingdings" w:hint="default"/>
      </w:rPr>
    </w:lvl>
    <w:lvl w:ilvl="5" w:tplc="5ACCE1C0" w:tentative="1">
      <w:start w:val="1"/>
      <w:numFmt w:val="bullet"/>
      <w:lvlText w:val=""/>
      <w:lvlJc w:val="left"/>
      <w:pPr>
        <w:tabs>
          <w:tab w:val="num" w:pos="4320"/>
        </w:tabs>
        <w:ind w:left="4320" w:hanging="360"/>
      </w:pPr>
      <w:rPr>
        <w:rFonts w:ascii="Wingdings" w:hAnsi="Wingdings" w:hint="default"/>
      </w:rPr>
    </w:lvl>
    <w:lvl w:ilvl="6" w:tplc="4768E6AA" w:tentative="1">
      <w:start w:val="1"/>
      <w:numFmt w:val="bullet"/>
      <w:lvlText w:val=""/>
      <w:lvlJc w:val="left"/>
      <w:pPr>
        <w:tabs>
          <w:tab w:val="num" w:pos="5040"/>
        </w:tabs>
        <w:ind w:left="5040" w:hanging="360"/>
      </w:pPr>
      <w:rPr>
        <w:rFonts w:ascii="Wingdings" w:hAnsi="Wingdings" w:hint="default"/>
      </w:rPr>
    </w:lvl>
    <w:lvl w:ilvl="7" w:tplc="AD983512" w:tentative="1">
      <w:start w:val="1"/>
      <w:numFmt w:val="bullet"/>
      <w:lvlText w:val=""/>
      <w:lvlJc w:val="left"/>
      <w:pPr>
        <w:tabs>
          <w:tab w:val="num" w:pos="5760"/>
        </w:tabs>
        <w:ind w:left="5760" w:hanging="360"/>
      </w:pPr>
      <w:rPr>
        <w:rFonts w:ascii="Wingdings" w:hAnsi="Wingdings" w:hint="default"/>
      </w:rPr>
    </w:lvl>
    <w:lvl w:ilvl="8" w:tplc="705E2E2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C84BD5"/>
    <w:multiLevelType w:val="hybridMultilevel"/>
    <w:tmpl w:val="9782F3CC"/>
    <w:lvl w:ilvl="0" w:tplc="E0243E5C">
      <w:start w:val="4"/>
      <w:numFmt w:val="bullet"/>
      <w:lvlText w:val="-"/>
      <w:lvlJc w:val="left"/>
      <w:pPr>
        <w:ind w:left="1080" w:hanging="360"/>
      </w:pPr>
      <w:rPr>
        <w:rFonts w:ascii="Calibri" w:eastAsia="Calibri" w:hAnsi="Calibri" w:cs="Times New Roman"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7" w15:restartNumberingAfterBreak="0">
    <w:nsid w:val="778910C7"/>
    <w:multiLevelType w:val="hybridMultilevel"/>
    <w:tmpl w:val="86DAF7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BBA69E5"/>
    <w:multiLevelType w:val="hybridMultilevel"/>
    <w:tmpl w:val="7EB20992"/>
    <w:lvl w:ilvl="0" w:tplc="70469B4C">
      <w:start w:val="1"/>
      <w:numFmt w:val="bullet"/>
      <w:lvlText w:val=""/>
      <w:lvlJc w:val="left"/>
      <w:pPr>
        <w:tabs>
          <w:tab w:val="num" w:pos="720"/>
        </w:tabs>
        <w:ind w:left="720" w:hanging="360"/>
      </w:pPr>
      <w:rPr>
        <w:rFonts w:ascii="Wingdings" w:hAnsi="Wingdings" w:hint="default"/>
      </w:rPr>
    </w:lvl>
    <w:lvl w:ilvl="1" w:tplc="33000312" w:tentative="1">
      <w:start w:val="1"/>
      <w:numFmt w:val="bullet"/>
      <w:lvlText w:val=""/>
      <w:lvlJc w:val="left"/>
      <w:pPr>
        <w:tabs>
          <w:tab w:val="num" w:pos="1440"/>
        </w:tabs>
        <w:ind w:left="1440" w:hanging="360"/>
      </w:pPr>
      <w:rPr>
        <w:rFonts w:ascii="Wingdings" w:hAnsi="Wingdings" w:hint="default"/>
      </w:rPr>
    </w:lvl>
    <w:lvl w:ilvl="2" w:tplc="3CF6336C" w:tentative="1">
      <w:start w:val="1"/>
      <w:numFmt w:val="bullet"/>
      <w:lvlText w:val=""/>
      <w:lvlJc w:val="left"/>
      <w:pPr>
        <w:tabs>
          <w:tab w:val="num" w:pos="2160"/>
        </w:tabs>
        <w:ind w:left="2160" w:hanging="360"/>
      </w:pPr>
      <w:rPr>
        <w:rFonts w:ascii="Wingdings" w:hAnsi="Wingdings" w:hint="default"/>
      </w:rPr>
    </w:lvl>
    <w:lvl w:ilvl="3" w:tplc="0A08104E" w:tentative="1">
      <w:start w:val="1"/>
      <w:numFmt w:val="bullet"/>
      <w:lvlText w:val=""/>
      <w:lvlJc w:val="left"/>
      <w:pPr>
        <w:tabs>
          <w:tab w:val="num" w:pos="2880"/>
        </w:tabs>
        <w:ind w:left="2880" w:hanging="360"/>
      </w:pPr>
      <w:rPr>
        <w:rFonts w:ascii="Wingdings" w:hAnsi="Wingdings" w:hint="default"/>
      </w:rPr>
    </w:lvl>
    <w:lvl w:ilvl="4" w:tplc="06D47724" w:tentative="1">
      <w:start w:val="1"/>
      <w:numFmt w:val="bullet"/>
      <w:lvlText w:val=""/>
      <w:lvlJc w:val="left"/>
      <w:pPr>
        <w:tabs>
          <w:tab w:val="num" w:pos="3600"/>
        </w:tabs>
        <w:ind w:left="3600" w:hanging="360"/>
      </w:pPr>
      <w:rPr>
        <w:rFonts w:ascii="Wingdings" w:hAnsi="Wingdings" w:hint="default"/>
      </w:rPr>
    </w:lvl>
    <w:lvl w:ilvl="5" w:tplc="0A386B94" w:tentative="1">
      <w:start w:val="1"/>
      <w:numFmt w:val="bullet"/>
      <w:lvlText w:val=""/>
      <w:lvlJc w:val="left"/>
      <w:pPr>
        <w:tabs>
          <w:tab w:val="num" w:pos="4320"/>
        </w:tabs>
        <w:ind w:left="4320" w:hanging="360"/>
      </w:pPr>
      <w:rPr>
        <w:rFonts w:ascii="Wingdings" w:hAnsi="Wingdings" w:hint="default"/>
      </w:rPr>
    </w:lvl>
    <w:lvl w:ilvl="6" w:tplc="A38EF86C" w:tentative="1">
      <w:start w:val="1"/>
      <w:numFmt w:val="bullet"/>
      <w:lvlText w:val=""/>
      <w:lvlJc w:val="left"/>
      <w:pPr>
        <w:tabs>
          <w:tab w:val="num" w:pos="5040"/>
        </w:tabs>
        <w:ind w:left="5040" w:hanging="360"/>
      </w:pPr>
      <w:rPr>
        <w:rFonts w:ascii="Wingdings" w:hAnsi="Wingdings" w:hint="default"/>
      </w:rPr>
    </w:lvl>
    <w:lvl w:ilvl="7" w:tplc="FD86A4EA" w:tentative="1">
      <w:start w:val="1"/>
      <w:numFmt w:val="bullet"/>
      <w:lvlText w:val=""/>
      <w:lvlJc w:val="left"/>
      <w:pPr>
        <w:tabs>
          <w:tab w:val="num" w:pos="5760"/>
        </w:tabs>
        <w:ind w:left="5760" w:hanging="360"/>
      </w:pPr>
      <w:rPr>
        <w:rFonts w:ascii="Wingdings" w:hAnsi="Wingdings" w:hint="default"/>
      </w:rPr>
    </w:lvl>
    <w:lvl w:ilvl="8" w:tplc="362A799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9C238C"/>
    <w:multiLevelType w:val="hybridMultilevel"/>
    <w:tmpl w:val="4A868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586265">
    <w:abstractNumId w:val="7"/>
  </w:num>
  <w:num w:numId="2" w16cid:durableId="1418401140">
    <w:abstractNumId w:val="4"/>
  </w:num>
  <w:num w:numId="3" w16cid:durableId="896552221">
    <w:abstractNumId w:val="13"/>
  </w:num>
  <w:num w:numId="4" w16cid:durableId="91437645">
    <w:abstractNumId w:val="29"/>
  </w:num>
  <w:num w:numId="5" w16cid:durableId="1451784033">
    <w:abstractNumId w:val="1"/>
  </w:num>
  <w:num w:numId="6" w16cid:durableId="573315758">
    <w:abstractNumId w:val="21"/>
  </w:num>
  <w:num w:numId="7" w16cid:durableId="1189563463">
    <w:abstractNumId w:val="23"/>
  </w:num>
  <w:num w:numId="8" w16cid:durableId="828398952">
    <w:abstractNumId w:val="12"/>
  </w:num>
  <w:num w:numId="9" w16cid:durableId="1076510282">
    <w:abstractNumId w:val="24"/>
  </w:num>
  <w:num w:numId="10" w16cid:durableId="754204666">
    <w:abstractNumId w:val="18"/>
  </w:num>
  <w:num w:numId="11" w16cid:durableId="1346984382">
    <w:abstractNumId w:val="25"/>
  </w:num>
  <w:num w:numId="12" w16cid:durableId="209079804">
    <w:abstractNumId w:val="28"/>
  </w:num>
  <w:num w:numId="13" w16cid:durableId="2119986073">
    <w:abstractNumId w:val="5"/>
  </w:num>
  <w:num w:numId="14" w16cid:durableId="1906454071">
    <w:abstractNumId w:val="10"/>
  </w:num>
  <w:num w:numId="15" w16cid:durableId="2024937299">
    <w:abstractNumId w:val="2"/>
  </w:num>
  <w:num w:numId="16" w16cid:durableId="1550340113">
    <w:abstractNumId w:val="17"/>
  </w:num>
  <w:num w:numId="17" w16cid:durableId="1681158368">
    <w:abstractNumId w:val="16"/>
  </w:num>
  <w:num w:numId="18" w16cid:durableId="902713887">
    <w:abstractNumId w:val="8"/>
  </w:num>
  <w:num w:numId="19" w16cid:durableId="254095894">
    <w:abstractNumId w:val="22"/>
  </w:num>
  <w:num w:numId="20" w16cid:durableId="1924755609">
    <w:abstractNumId w:val="19"/>
  </w:num>
  <w:num w:numId="21" w16cid:durableId="909382891">
    <w:abstractNumId w:val="26"/>
  </w:num>
  <w:num w:numId="22" w16cid:durableId="228156727">
    <w:abstractNumId w:val="14"/>
  </w:num>
  <w:num w:numId="23" w16cid:durableId="1779569426">
    <w:abstractNumId w:val="15"/>
  </w:num>
  <w:num w:numId="24" w16cid:durableId="581528807">
    <w:abstractNumId w:val="11"/>
  </w:num>
  <w:num w:numId="25" w16cid:durableId="998776723">
    <w:abstractNumId w:val="6"/>
  </w:num>
  <w:num w:numId="26" w16cid:durableId="1864784789">
    <w:abstractNumId w:val="9"/>
  </w:num>
  <w:num w:numId="27" w16cid:durableId="580985760">
    <w:abstractNumId w:val="20"/>
  </w:num>
  <w:num w:numId="28" w16cid:durableId="890963093">
    <w:abstractNumId w:val="27"/>
  </w:num>
  <w:num w:numId="29" w16cid:durableId="1436711456">
    <w:abstractNumId w:val="0"/>
  </w:num>
  <w:num w:numId="30" w16cid:durableId="66810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DA"/>
    <w:rsid w:val="00003CC8"/>
    <w:rsid w:val="00003E36"/>
    <w:rsid w:val="0000412D"/>
    <w:rsid w:val="00013341"/>
    <w:rsid w:val="000141B8"/>
    <w:rsid w:val="00014A39"/>
    <w:rsid w:val="000151B2"/>
    <w:rsid w:val="00017BE8"/>
    <w:rsid w:val="000231E6"/>
    <w:rsid w:val="000249EE"/>
    <w:rsid w:val="00030AB3"/>
    <w:rsid w:val="000312D0"/>
    <w:rsid w:val="00032781"/>
    <w:rsid w:val="00032E05"/>
    <w:rsid w:val="00035967"/>
    <w:rsid w:val="00035AFB"/>
    <w:rsid w:val="00040733"/>
    <w:rsid w:val="00040CAF"/>
    <w:rsid w:val="000420E6"/>
    <w:rsid w:val="00060FF2"/>
    <w:rsid w:val="00061AB6"/>
    <w:rsid w:val="00064AB2"/>
    <w:rsid w:val="00065313"/>
    <w:rsid w:val="000728E2"/>
    <w:rsid w:val="00072C7A"/>
    <w:rsid w:val="00073071"/>
    <w:rsid w:val="00077FFE"/>
    <w:rsid w:val="00083D95"/>
    <w:rsid w:val="00085D5D"/>
    <w:rsid w:val="0008692C"/>
    <w:rsid w:val="000878A8"/>
    <w:rsid w:val="00094175"/>
    <w:rsid w:val="0009521D"/>
    <w:rsid w:val="00095B92"/>
    <w:rsid w:val="00097083"/>
    <w:rsid w:val="000A23ED"/>
    <w:rsid w:val="000A31EF"/>
    <w:rsid w:val="000A59A8"/>
    <w:rsid w:val="000B13EA"/>
    <w:rsid w:val="000B4191"/>
    <w:rsid w:val="000B44FB"/>
    <w:rsid w:val="000B63CA"/>
    <w:rsid w:val="000B706F"/>
    <w:rsid w:val="000C04A7"/>
    <w:rsid w:val="000C1ADE"/>
    <w:rsid w:val="000C31C3"/>
    <w:rsid w:val="000D29BF"/>
    <w:rsid w:val="000D37D9"/>
    <w:rsid w:val="000D472E"/>
    <w:rsid w:val="000D61A7"/>
    <w:rsid w:val="000E78EA"/>
    <w:rsid w:val="000E7BCF"/>
    <w:rsid w:val="000F34C4"/>
    <w:rsid w:val="000F57A0"/>
    <w:rsid w:val="000F6FCA"/>
    <w:rsid w:val="000F7A85"/>
    <w:rsid w:val="00102786"/>
    <w:rsid w:val="00105230"/>
    <w:rsid w:val="0010746D"/>
    <w:rsid w:val="001110FE"/>
    <w:rsid w:val="001125DB"/>
    <w:rsid w:val="0011741A"/>
    <w:rsid w:val="00120C37"/>
    <w:rsid w:val="001219B2"/>
    <w:rsid w:val="00122C6D"/>
    <w:rsid w:val="00122D05"/>
    <w:rsid w:val="00123CDE"/>
    <w:rsid w:val="00133781"/>
    <w:rsid w:val="00133A26"/>
    <w:rsid w:val="00134432"/>
    <w:rsid w:val="0014119F"/>
    <w:rsid w:val="00145D30"/>
    <w:rsid w:val="00146268"/>
    <w:rsid w:val="001479A1"/>
    <w:rsid w:val="00152169"/>
    <w:rsid w:val="00154F11"/>
    <w:rsid w:val="00154FD0"/>
    <w:rsid w:val="001573D2"/>
    <w:rsid w:val="0016367A"/>
    <w:rsid w:val="001675FC"/>
    <w:rsid w:val="00167899"/>
    <w:rsid w:val="001762A9"/>
    <w:rsid w:val="0019078F"/>
    <w:rsid w:val="00192EEB"/>
    <w:rsid w:val="001A0FC8"/>
    <w:rsid w:val="001A15C3"/>
    <w:rsid w:val="001A2DAD"/>
    <w:rsid w:val="001A5E16"/>
    <w:rsid w:val="001B17D6"/>
    <w:rsid w:val="001B3C64"/>
    <w:rsid w:val="001C1E68"/>
    <w:rsid w:val="001C4209"/>
    <w:rsid w:val="001C5DBA"/>
    <w:rsid w:val="001C67C1"/>
    <w:rsid w:val="001E13C0"/>
    <w:rsid w:val="001E4092"/>
    <w:rsid w:val="001E4C8B"/>
    <w:rsid w:val="001E6B8B"/>
    <w:rsid w:val="001F0A0A"/>
    <w:rsid w:val="001F2792"/>
    <w:rsid w:val="001F49DD"/>
    <w:rsid w:val="001F5E6E"/>
    <w:rsid w:val="001F7D95"/>
    <w:rsid w:val="00204C2B"/>
    <w:rsid w:val="0020750E"/>
    <w:rsid w:val="00215802"/>
    <w:rsid w:val="0021649F"/>
    <w:rsid w:val="00220553"/>
    <w:rsid w:val="00224A23"/>
    <w:rsid w:val="00226FAF"/>
    <w:rsid w:val="00230BFD"/>
    <w:rsid w:val="00233227"/>
    <w:rsid w:val="00234F5E"/>
    <w:rsid w:val="00243461"/>
    <w:rsid w:val="00252D0F"/>
    <w:rsid w:val="002546F1"/>
    <w:rsid w:val="00255227"/>
    <w:rsid w:val="00257B62"/>
    <w:rsid w:val="002611A8"/>
    <w:rsid w:val="00266C15"/>
    <w:rsid w:val="00270F2B"/>
    <w:rsid w:val="002713DA"/>
    <w:rsid w:val="00271ECF"/>
    <w:rsid w:val="00272287"/>
    <w:rsid w:val="002722AC"/>
    <w:rsid w:val="00272CB8"/>
    <w:rsid w:val="002740DA"/>
    <w:rsid w:val="002840CF"/>
    <w:rsid w:val="00291035"/>
    <w:rsid w:val="00291521"/>
    <w:rsid w:val="002915C6"/>
    <w:rsid w:val="002976D7"/>
    <w:rsid w:val="002A0E9D"/>
    <w:rsid w:val="002A38A7"/>
    <w:rsid w:val="002B26CA"/>
    <w:rsid w:val="002B2A48"/>
    <w:rsid w:val="002B2C1B"/>
    <w:rsid w:val="002B5211"/>
    <w:rsid w:val="002B612B"/>
    <w:rsid w:val="002C68DD"/>
    <w:rsid w:val="002C7D64"/>
    <w:rsid w:val="002C7F95"/>
    <w:rsid w:val="002D07FC"/>
    <w:rsid w:val="002D42B6"/>
    <w:rsid w:val="002D5D59"/>
    <w:rsid w:val="002D6AD4"/>
    <w:rsid w:val="002E0C54"/>
    <w:rsid w:val="002E60B8"/>
    <w:rsid w:val="002F1DBD"/>
    <w:rsid w:val="002F3257"/>
    <w:rsid w:val="002F3F92"/>
    <w:rsid w:val="002F6075"/>
    <w:rsid w:val="003029ED"/>
    <w:rsid w:val="00304B5F"/>
    <w:rsid w:val="003064DA"/>
    <w:rsid w:val="00306ECA"/>
    <w:rsid w:val="00307636"/>
    <w:rsid w:val="00310170"/>
    <w:rsid w:val="00313BE9"/>
    <w:rsid w:val="003160BE"/>
    <w:rsid w:val="00320BE4"/>
    <w:rsid w:val="00324D60"/>
    <w:rsid w:val="003308D2"/>
    <w:rsid w:val="00331B90"/>
    <w:rsid w:val="003334E2"/>
    <w:rsid w:val="003445E8"/>
    <w:rsid w:val="00353245"/>
    <w:rsid w:val="0035452B"/>
    <w:rsid w:val="00357684"/>
    <w:rsid w:val="003777E4"/>
    <w:rsid w:val="00377AD4"/>
    <w:rsid w:val="003801FC"/>
    <w:rsid w:val="00386F90"/>
    <w:rsid w:val="00387D7A"/>
    <w:rsid w:val="0039126C"/>
    <w:rsid w:val="0039391B"/>
    <w:rsid w:val="00393990"/>
    <w:rsid w:val="003A16DB"/>
    <w:rsid w:val="003A213A"/>
    <w:rsid w:val="003A3926"/>
    <w:rsid w:val="003A40BE"/>
    <w:rsid w:val="003B22EB"/>
    <w:rsid w:val="003B397A"/>
    <w:rsid w:val="003B69E7"/>
    <w:rsid w:val="003D266C"/>
    <w:rsid w:val="003D4208"/>
    <w:rsid w:val="003D5DC3"/>
    <w:rsid w:val="003D63A6"/>
    <w:rsid w:val="003D64DF"/>
    <w:rsid w:val="003E06ED"/>
    <w:rsid w:val="003F09ED"/>
    <w:rsid w:val="003F2EA3"/>
    <w:rsid w:val="003F61D1"/>
    <w:rsid w:val="00406BEC"/>
    <w:rsid w:val="00407F20"/>
    <w:rsid w:val="00413BCD"/>
    <w:rsid w:val="00422A19"/>
    <w:rsid w:val="00431777"/>
    <w:rsid w:val="00431E0B"/>
    <w:rsid w:val="00431EB3"/>
    <w:rsid w:val="00432476"/>
    <w:rsid w:val="0044038C"/>
    <w:rsid w:val="00442539"/>
    <w:rsid w:val="00450BB1"/>
    <w:rsid w:val="00450DD9"/>
    <w:rsid w:val="004532A8"/>
    <w:rsid w:val="004578CE"/>
    <w:rsid w:val="00457ADE"/>
    <w:rsid w:val="00460155"/>
    <w:rsid w:val="00462984"/>
    <w:rsid w:val="00463CCC"/>
    <w:rsid w:val="00463FA4"/>
    <w:rsid w:val="00464836"/>
    <w:rsid w:val="0047025C"/>
    <w:rsid w:val="00470E37"/>
    <w:rsid w:val="00471779"/>
    <w:rsid w:val="00472F8E"/>
    <w:rsid w:val="004760F2"/>
    <w:rsid w:val="004778DF"/>
    <w:rsid w:val="00477EA9"/>
    <w:rsid w:val="00477FCC"/>
    <w:rsid w:val="004851E0"/>
    <w:rsid w:val="00494BAE"/>
    <w:rsid w:val="004A305B"/>
    <w:rsid w:val="004B2B86"/>
    <w:rsid w:val="004B3EAC"/>
    <w:rsid w:val="004B5CE7"/>
    <w:rsid w:val="004B679F"/>
    <w:rsid w:val="004C1B9F"/>
    <w:rsid w:val="004C21DD"/>
    <w:rsid w:val="004C6C75"/>
    <w:rsid w:val="004D0E1E"/>
    <w:rsid w:val="004D26D0"/>
    <w:rsid w:val="004D64BC"/>
    <w:rsid w:val="004D7FBD"/>
    <w:rsid w:val="004E14F5"/>
    <w:rsid w:val="004F17EC"/>
    <w:rsid w:val="00501165"/>
    <w:rsid w:val="005011FA"/>
    <w:rsid w:val="0050209C"/>
    <w:rsid w:val="00504986"/>
    <w:rsid w:val="00506C8B"/>
    <w:rsid w:val="005076A0"/>
    <w:rsid w:val="00515BA1"/>
    <w:rsid w:val="00517A9D"/>
    <w:rsid w:val="0052045E"/>
    <w:rsid w:val="00535AD7"/>
    <w:rsid w:val="00542E7F"/>
    <w:rsid w:val="005457D4"/>
    <w:rsid w:val="00547C2B"/>
    <w:rsid w:val="005510F2"/>
    <w:rsid w:val="005513E9"/>
    <w:rsid w:val="0055525B"/>
    <w:rsid w:val="005555A4"/>
    <w:rsid w:val="00556032"/>
    <w:rsid w:val="00556BA6"/>
    <w:rsid w:val="005670C9"/>
    <w:rsid w:val="00570242"/>
    <w:rsid w:val="00575E19"/>
    <w:rsid w:val="00580D8F"/>
    <w:rsid w:val="0058163D"/>
    <w:rsid w:val="00593752"/>
    <w:rsid w:val="00593F3B"/>
    <w:rsid w:val="00594ECE"/>
    <w:rsid w:val="005A1399"/>
    <w:rsid w:val="005A467B"/>
    <w:rsid w:val="005A6993"/>
    <w:rsid w:val="005A700F"/>
    <w:rsid w:val="005B1C50"/>
    <w:rsid w:val="005B7231"/>
    <w:rsid w:val="005D07E3"/>
    <w:rsid w:val="005D0CF2"/>
    <w:rsid w:val="005D334D"/>
    <w:rsid w:val="005D3CFC"/>
    <w:rsid w:val="005D438E"/>
    <w:rsid w:val="005D5503"/>
    <w:rsid w:val="005D7EC0"/>
    <w:rsid w:val="005D7FA8"/>
    <w:rsid w:val="005E4CD4"/>
    <w:rsid w:val="005E4DF0"/>
    <w:rsid w:val="005F1EF0"/>
    <w:rsid w:val="005F24ED"/>
    <w:rsid w:val="005F67F0"/>
    <w:rsid w:val="005F6AB5"/>
    <w:rsid w:val="006001B4"/>
    <w:rsid w:val="00602D73"/>
    <w:rsid w:val="00606A0C"/>
    <w:rsid w:val="00622FF9"/>
    <w:rsid w:val="006234DC"/>
    <w:rsid w:val="006259A7"/>
    <w:rsid w:val="00627239"/>
    <w:rsid w:val="00627A28"/>
    <w:rsid w:val="00630092"/>
    <w:rsid w:val="00630AAC"/>
    <w:rsid w:val="0063186D"/>
    <w:rsid w:val="00641BC6"/>
    <w:rsid w:val="00645EA9"/>
    <w:rsid w:val="00647CD9"/>
    <w:rsid w:val="00651A52"/>
    <w:rsid w:val="006528D4"/>
    <w:rsid w:val="00653846"/>
    <w:rsid w:val="00653E84"/>
    <w:rsid w:val="0065704C"/>
    <w:rsid w:val="00657DD7"/>
    <w:rsid w:val="006621C1"/>
    <w:rsid w:val="00662A9C"/>
    <w:rsid w:val="00665357"/>
    <w:rsid w:val="00667535"/>
    <w:rsid w:val="0067142B"/>
    <w:rsid w:val="00673C1E"/>
    <w:rsid w:val="00675F59"/>
    <w:rsid w:val="006770EF"/>
    <w:rsid w:val="00682982"/>
    <w:rsid w:val="00685064"/>
    <w:rsid w:val="00685AC1"/>
    <w:rsid w:val="00690465"/>
    <w:rsid w:val="006927AB"/>
    <w:rsid w:val="00696524"/>
    <w:rsid w:val="00696702"/>
    <w:rsid w:val="00696B1F"/>
    <w:rsid w:val="006A043A"/>
    <w:rsid w:val="006A0C42"/>
    <w:rsid w:val="006A27B4"/>
    <w:rsid w:val="006A2903"/>
    <w:rsid w:val="006A29C4"/>
    <w:rsid w:val="006A39F6"/>
    <w:rsid w:val="006A4032"/>
    <w:rsid w:val="006A4207"/>
    <w:rsid w:val="006A502E"/>
    <w:rsid w:val="006A5FFD"/>
    <w:rsid w:val="006A63FD"/>
    <w:rsid w:val="006C3EC8"/>
    <w:rsid w:val="006D2640"/>
    <w:rsid w:val="006E525C"/>
    <w:rsid w:val="00707594"/>
    <w:rsid w:val="007100A2"/>
    <w:rsid w:val="00711C1B"/>
    <w:rsid w:val="00714B28"/>
    <w:rsid w:val="00714D28"/>
    <w:rsid w:val="00716124"/>
    <w:rsid w:val="007176E3"/>
    <w:rsid w:val="0072269A"/>
    <w:rsid w:val="00723278"/>
    <w:rsid w:val="0072367F"/>
    <w:rsid w:val="00726AB9"/>
    <w:rsid w:val="0072717E"/>
    <w:rsid w:val="007332F7"/>
    <w:rsid w:val="00742016"/>
    <w:rsid w:val="007420A4"/>
    <w:rsid w:val="00745E1E"/>
    <w:rsid w:val="00746B85"/>
    <w:rsid w:val="0074744A"/>
    <w:rsid w:val="00755189"/>
    <w:rsid w:val="0075648A"/>
    <w:rsid w:val="00767029"/>
    <w:rsid w:val="00771928"/>
    <w:rsid w:val="00772302"/>
    <w:rsid w:val="00773487"/>
    <w:rsid w:val="00775BF8"/>
    <w:rsid w:val="00780F1C"/>
    <w:rsid w:val="00781A17"/>
    <w:rsid w:val="007826FC"/>
    <w:rsid w:val="00783339"/>
    <w:rsid w:val="0078449C"/>
    <w:rsid w:val="007845C1"/>
    <w:rsid w:val="00786C29"/>
    <w:rsid w:val="00790AF3"/>
    <w:rsid w:val="00791091"/>
    <w:rsid w:val="007A272F"/>
    <w:rsid w:val="007A48DF"/>
    <w:rsid w:val="007A6E5F"/>
    <w:rsid w:val="007A7468"/>
    <w:rsid w:val="007A760A"/>
    <w:rsid w:val="007B26D4"/>
    <w:rsid w:val="007B4C09"/>
    <w:rsid w:val="007C14CE"/>
    <w:rsid w:val="007C2115"/>
    <w:rsid w:val="007C57CE"/>
    <w:rsid w:val="007D29B5"/>
    <w:rsid w:val="007D2BD5"/>
    <w:rsid w:val="007D2CF5"/>
    <w:rsid w:val="007E0DD8"/>
    <w:rsid w:val="007E140E"/>
    <w:rsid w:val="007E1648"/>
    <w:rsid w:val="007E1680"/>
    <w:rsid w:val="007E3064"/>
    <w:rsid w:val="007E3525"/>
    <w:rsid w:val="007E3EB9"/>
    <w:rsid w:val="007E55A5"/>
    <w:rsid w:val="007E5608"/>
    <w:rsid w:val="007F0304"/>
    <w:rsid w:val="007F2648"/>
    <w:rsid w:val="007F2B16"/>
    <w:rsid w:val="007F6F24"/>
    <w:rsid w:val="007F7BDD"/>
    <w:rsid w:val="00800A48"/>
    <w:rsid w:val="00810233"/>
    <w:rsid w:val="00814272"/>
    <w:rsid w:val="00814D2D"/>
    <w:rsid w:val="00815CBA"/>
    <w:rsid w:val="00821E5B"/>
    <w:rsid w:val="00826A26"/>
    <w:rsid w:val="00827C70"/>
    <w:rsid w:val="00837734"/>
    <w:rsid w:val="008409C5"/>
    <w:rsid w:val="00840FB5"/>
    <w:rsid w:val="00842578"/>
    <w:rsid w:val="00842C87"/>
    <w:rsid w:val="00845D36"/>
    <w:rsid w:val="00851E4A"/>
    <w:rsid w:val="008542F9"/>
    <w:rsid w:val="0085456F"/>
    <w:rsid w:val="00854656"/>
    <w:rsid w:val="00854A09"/>
    <w:rsid w:val="00862558"/>
    <w:rsid w:val="00867677"/>
    <w:rsid w:val="00873EC2"/>
    <w:rsid w:val="00875895"/>
    <w:rsid w:val="0088429A"/>
    <w:rsid w:val="008862B4"/>
    <w:rsid w:val="00887C77"/>
    <w:rsid w:val="00890C8D"/>
    <w:rsid w:val="00893FED"/>
    <w:rsid w:val="00895AA4"/>
    <w:rsid w:val="008A06DD"/>
    <w:rsid w:val="008A2C28"/>
    <w:rsid w:val="008A7679"/>
    <w:rsid w:val="008B0497"/>
    <w:rsid w:val="008B1884"/>
    <w:rsid w:val="008B44DC"/>
    <w:rsid w:val="008B45D0"/>
    <w:rsid w:val="008B547E"/>
    <w:rsid w:val="008B7242"/>
    <w:rsid w:val="008B72A5"/>
    <w:rsid w:val="008C541B"/>
    <w:rsid w:val="008D2B80"/>
    <w:rsid w:val="008D408E"/>
    <w:rsid w:val="008D59D8"/>
    <w:rsid w:val="008F1508"/>
    <w:rsid w:val="008F5F42"/>
    <w:rsid w:val="00900C3C"/>
    <w:rsid w:val="009122D7"/>
    <w:rsid w:val="00915214"/>
    <w:rsid w:val="00917B98"/>
    <w:rsid w:val="00920AB1"/>
    <w:rsid w:val="00921BFB"/>
    <w:rsid w:val="00922759"/>
    <w:rsid w:val="00923045"/>
    <w:rsid w:val="009230DE"/>
    <w:rsid w:val="00933CEE"/>
    <w:rsid w:val="00936374"/>
    <w:rsid w:val="009426B0"/>
    <w:rsid w:val="009463EA"/>
    <w:rsid w:val="00950516"/>
    <w:rsid w:val="00954796"/>
    <w:rsid w:val="00955ED0"/>
    <w:rsid w:val="00956513"/>
    <w:rsid w:val="00956E5D"/>
    <w:rsid w:val="00960102"/>
    <w:rsid w:val="00963FC3"/>
    <w:rsid w:val="009642BF"/>
    <w:rsid w:val="009647BC"/>
    <w:rsid w:val="0096536D"/>
    <w:rsid w:val="00973D5A"/>
    <w:rsid w:val="00976B8B"/>
    <w:rsid w:val="00981C01"/>
    <w:rsid w:val="00983D47"/>
    <w:rsid w:val="00985EF5"/>
    <w:rsid w:val="009860C2"/>
    <w:rsid w:val="009902BA"/>
    <w:rsid w:val="00991A8D"/>
    <w:rsid w:val="00992CD9"/>
    <w:rsid w:val="009949DA"/>
    <w:rsid w:val="009A0DB4"/>
    <w:rsid w:val="009A2800"/>
    <w:rsid w:val="009A4A71"/>
    <w:rsid w:val="009A69E2"/>
    <w:rsid w:val="009A78AD"/>
    <w:rsid w:val="009B042D"/>
    <w:rsid w:val="009B2B9C"/>
    <w:rsid w:val="009B63F4"/>
    <w:rsid w:val="009C386D"/>
    <w:rsid w:val="009C58EC"/>
    <w:rsid w:val="009D25D7"/>
    <w:rsid w:val="009D389E"/>
    <w:rsid w:val="009D5E13"/>
    <w:rsid w:val="009E660D"/>
    <w:rsid w:val="009F73FC"/>
    <w:rsid w:val="009F7DC0"/>
    <w:rsid w:val="00A0352C"/>
    <w:rsid w:val="00A140B6"/>
    <w:rsid w:val="00A144FC"/>
    <w:rsid w:val="00A1520C"/>
    <w:rsid w:val="00A17C17"/>
    <w:rsid w:val="00A22D9B"/>
    <w:rsid w:val="00A2494E"/>
    <w:rsid w:val="00A3018E"/>
    <w:rsid w:val="00A344F2"/>
    <w:rsid w:val="00A4280F"/>
    <w:rsid w:val="00A46F27"/>
    <w:rsid w:val="00A476BE"/>
    <w:rsid w:val="00A53A52"/>
    <w:rsid w:val="00A53DBF"/>
    <w:rsid w:val="00A541AF"/>
    <w:rsid w:val="00A6616F"/>
    <w:rsid w:val="00A71996"/>
    <w:rsid w:val="00A761E5"/>
    <w:rsid w:val="00A76E0C"/>
    <w:rsid w:val="00A845CF"/>
    <w:rsid w:val="00A857E8"/>
    <w:rsid w:val="00A86A03"/>
    <w:rsid w:val="00A871AE"/>
    <w:rsid w:val="00A917F1"/>
    <w:rsid w:val="00AA090E"/>
    <w:rsid w:val="00AA49E6"/>
    <w:rsid w:val="00AB0CE6"/>
    <w:rsid w:val="00AB3C95"/>
    <w:rsid w:val="00AB3E49"/>
    <w:rsid w:val="00AB4F36"/>
    <w:rsid w:val="00AB79CF"/>
    <w:rsid w:val="00AC1E51"/>
    <w:rsid w:val="00AC31C4"/>
    <w:rsid w:val="00AC7469"/>
    <w:rsid w:val="00AC74B3"/>
    <w:rsid w:val="00AD139C"/>
    <w:rsid w:val="00AD1B7A"/>
    <w:rsid w:val="00AD68D4"/>
    <w:rsid w:val="00AE0258"/>
    <w:rsid w:val="00AE0B22"/>
    <w:rsid w:val="00AE0D9C"/>
    <w:rsid w:val="00AE2924"/>
    <w:rsid w:val="00AE3C15"/>
    <w:rsid w:val="00AF11FA"/>
    <w:rsid w:val="00AF1F58"/>
    <w:rsid w:val="00AF4AA7"/>
    <w:rsid w:val="00B00C4B"/>
    <w:rsid w:val="00B0257A"/>
    <w:rsid w:val="00B12CAD"/>
    <w:rsid w:val="00B21BC9"/>
    <w:rsid w:val="00B241A4"/>
    <w:rsid w:val="00B257A0"/>
    <w:rsid w:val="00B25CBB"/>
    <w:rsid w:val="00B305EF"/>
    <w:rsid w:val="00B31C31"/>
    <w:rsid w:val="00B33E6B"/>
    <w:rsid w:val="00B34130"/>
    <w:rsid w:val="00B35E88"/>
    <w:rsid w:val="00B42864"/>
    <w:rsid w:val="00B42FCE"/>
    <w:rsid w:val="00B43D8C"/>
    <w:rsid w:val="00B4514A"/>
    <w:rsid w:val="00B45969"/>
    <w:rsid w:val="00B551DB"/>
    <w:rsid w:val="00B552B2"/>
    <w:rsid w:val="00B55437"/>
    <w:rsid w:val="00B61964"/>
    <w:rsid w:val="00B63C1E"/>
    <w:rsid w:val="00B64775"/>
    <w:rsid w:val="00B70957"/>
    <w:rsid w:val="00B71F63"/>
    <w:rsid w:val="00B74101"/>
    <w:rsid w:val="00B748ED"/>
    <w:rsid w:val="00B76D24"/>
    <w:rsid w:val="00B84241"/>
    <w:rsid w:val="00B8677B"/>
    <w:rsid w:val="00B9032C"/>
    <w:rsid w:val="00B94983"/>
    <w:rsid w:val="00B9575A"/>
    <w:rsid w:val="00BA043F"/>
    <w:rsid w:val="00BA14F4"/>
    <w:rsid w:val="00BA280A"/>
    <w:rsid w:val="00BA4936"/>
    <w:rsid w:val="00BA52D7"/>
    <w:rsid w:val="00BA7AC1"/>
    <w:rsid w:val="00BB3F8E"/>
    <w:rsid w:val="00BB505A"/>
    <w:rsid w:val="00BB5357"/>
    <w:rsid w:val="00BC616A"/>
    <w:rsid w:val="00BD1F01"/>
    <w:rsid w:val="00BD3A17"/>
    <w:rsid w:val="00BD7D33"/>
    <w:rsid w:val="00BE0496"/>
    <w:rsid w:val="00BE0BFA"/>
    <w:rsid w:val="00BF1B93"/>
    <w:rsid w:val="00BF2A4F"/>
    <w:rsid w:val="00BF316B"/>
    <w:rsid w:val="00BF3F35"/>
    <w:rsid w:val="00BF635B"/>
    <w:rsid w:val="00C0366E"/>
    <w:rsid w:val="00C062AC"/>
    <w:rsid w:val="00C07260"/>
    <w:rsid w:val="00C24F8C"/>
    <w:rsid w:val="00C2528D"/>
    <w:rsid w:val="00C30C27"/>
    <w:rsid w:val="00C32426"/>
    <w:rsid w:val="00C32B16"/>
    <w:rsid w:val="00C34B02"/>
    <w:rsid w:val="00C365D5"/>
    <w:rsid w:val="00C36DC8"/>
    <w:rsid w:val="00C41EE3"/>
    <w:rsid w:val="00C44F5B"/>
    <w:rsid w:val="00C45C73"/>
    <w:rsid w:val="00C5278D"/>
    <w:rsid w:val="00C57439"/>
    <w:rsid w:val="00C627E1"/>
    <w:rsid w:val="00C6432E"/>
    <w:rsid w:val="00C64CEF"/>
    <w:rsid w:val="00C655D8"/>
    <w:rsid w:val="00C72591"/>
    <w:rsid w:val="00C72CB2"/>
    <w:rsid w:val="00C74AB0"/>
    <w:rsid w:val="00C76496"/>
    <w:rsid w:val="00C77AD4"/>
    <w:rsid w:val="00C77EC7"/>
    <w:rsid w:val="00C80C72"/>
    <w:rsid w:val="00C833C9"/>
    <w:rsid w:val="00C8386D"/>
    <w:rsid w:val="00C847D9"/>
    <w:rsid w:val="00C86BB0"/>
    <w:rsid w:val="00C94E99"/>
    <w:rsid w:val="00C96526"/>
    <w:rsid w:val="00CA1EE1"/>
    <w:rsid w:val="00CA365D"/>
    <w:rsid w:val="00CA3C88"/>
    <w:rsid w:val="00CA4E02"/>
    <w:rsid w:val="00CA505A"/>
    <w:rsid w:val="00CA7E5E"/>
    <w:rsid w:val="00CB2CAD"/>
    <w:rsid w:val="00CB523C"/>
    <w:rsid w:val="00CB625C"/>
    <w:rsid w:val="00CB650E"/>
    <w:rsid w:val="00CB717B"/>
    <w:rsid w:val="00CB75D6"/>
    <w:rsid w:val="00CC15D2"/>
    <w:rsid w:val="00CC37CC"/>
    <w:rsid w:val="00CC4F78"/>
    <w:rsid w:val="00CD02A2"/>
    <w:rsid w:val="00CD10CC"/>
    <w:rsid w:val="00CD38E4"/>
    <w:rsid w:val="00CD44D2"/>
    <w:rsid w:val="00CE0F4F"/>
    <w:rsid w:val="00CE2A7B"/>
    <w:rsid w:val="00CE2F18"/>
    <w:rsid w:val="00CE3508"/>
    <w:rsid w:val="00CF66F0"/>
    <w:rsid w:val="00D00DAA"/>
    <w:rsid w:val="00D059BE"/>
    <w:rsid w:val="00D1290B"/>
    <w:rsid w:val="00D12A76"/>
    <w:rsid w:val="00D15E85"/>
    <w:rsid w:val="00D161D8"/>
    <w:rsid w:val="00D24343"/>
    <w:rsid w:val="00D245D4"/>
    <w:rsid w:val="00D3347A"/>
    <w:rsid w:val="00D42E83"/>
    <w:rsid w:val="00D435BE"/>
    <w:rsid w:val="00D45253"/>
    <w:rsid w:val="00D473C0"/>
    <w:rsid w:val="00D5173E"/>
    <w:rsid w:val="00D51977"/>
    <w:rsid w:val="00D57021"/>
    <w:rsid w:val="00D571CA"/>
    <w:rsid w:val="00D57768"/>
    <w:rsid w:val="00D61B85"/>
    <w:rsid w:val="00D6718B"/>
    <w:rsid w:val="00D6780B"/>
    <w:rsid w:val="00D67B94"/>
    <w:rsid w:val="00D70FD9"/>
    <w:rsid w:val="00D71678"/>
    <w:rsid w:val="00D77311"/>
    <w:rsid w:val="00D77C63"/>
    <w:rsid w:val="00D77DAB"/>
    <w:rsid w:val="00D86C8A"/>
    <w:rsid w:val="00D87C6E"/>
    <w:rsid w:val="00D935C4"/>
    <w:rsid w:val="00D93CE2"/>
    <w:rsid w:val="00D94AB2"/>
    <w:rsid w:val="00D95095"/>
    <w:rsid w:val="00D96EDA"/>
    <w:rsid w:val="00DA0495"/>
    <w:rsid w:val="00DA06B2"/>
    <w:rsid w:val="00DA2B54"/>
    <w:rsid w:val="00DA737D"/>
    <w:rsid w:val="00DA7603"/>
    <w:rsid w:val="00DB7AB4"/>
    <w:rsid w:val="00DC17A2"/>
    <w:rsid w:val="00DC4D1F"/>
    <w:rsid w:val="00DC540C"/>
    <w:rsid w:val="00DD02F4"/>
    <w:rsid w:val="00DD1083"/>
    <w:rsid w:val="00DE56C5"/>
    <w:rsid w:val="00DE5DD7"/>
    <w:rsid w:val="00DE5E8A"/>
    <w:rsid w:val="00DE6335"/>
    <w:rsid w:val="00DE6BC2"/>
    <w:rsid w:val="00DF0BF5"/>
    <w:rsid w:val="00DF19AC"/>
    <w:rsid w:val="00DF525A"/>
    <w:rsid w:val="00DF6B27"/>
    <w:rsid w:val="00E001BF"/>
    <w:rsid w:val="00E0033B"/>
    <w:rsid w:val="00E069EE"/>
    <w:rsid w:val="00E07EA2"/>
    <w:rsid w:val="00E2293A"/>
    <w:rsid w:val="00E272E7"/>
    <w:rsid w:val="00E31152"/>
    <w:rsid w:val="00E35C55"/>
    <w:rsid w:val="00E36901"/>
    <w:rsid w:val="00E3758C"/>
    <w:rsid w:val="00E41309"/>
    <w:rsid w:val="00E41A90"/>
    <w:rsid w:val="00E41B06"/>
    <w:rsid w:val="00E43F17"/>
    <w:rsid w:val="00E44001"/>
    <w:rsid w:val="00E4462D"/>
    <w:rsid w:val="00E5182C"/>
    <w:rsid w:val="00E60CC4"/>
    <w:rsid w:val="00E62328"/>
    <w:rsid w:val="00E625CE"/>
    <w:rsid w:val="00E66A13"/>
    <w:rsid w:val="00E67E91"/>
    <w:rsid w:val="00E710AC"/>
    <w:rsid w:val="00E73C6B"/>
    <w:rsid w:val="00E82107"/>
    <w:rsid w:val="00E922FF"/>
    <w:rsid w:val="00E964B9"/>
    <w:rsid w:val="00E96696"/>
    <w:rsid w:val="00EA194E"/>
    <w:rsid w:val="00EA312C"/>
    <w:rsid w:val="00EA469E"/>
    <w:rsid w:val="00EA5994"/>
    <w:rsid w:val="00EA5A7E"/>
    <w:rsid w:val="00EA5D8A"/>
    <w:rsid w:val="00EB0BAE"/>
    <w:rsid w:val="00EB4CDD"/>
    <w:rsid w:val="00EB5470"/>
    <w:rsid w:val="00EB6EED"/>
    <w:rsid w:val="00EB7EC9"/>
    <w:rsid w:val="00EC6AD9"/>
    <w:rsid w:val="00ED0D95"/>
    <w:rsid w:val="00ED3136"/>
    <w:rsid w:val="00ED39EE"/>
    <w:rsid w:val="00ED6378"/>
    <w:rsid w:val="00ED6862"/>
    <w:rsid w:val="00ED792E"/>
    <w:rsid w:val="00EE7CFD"/>
    <w:rsid w:val="00EE7DD6"/>
    <w:rsid w:val="00EF115D"/>
    <w:rsid w:val="00EF71D9"/>
    <w:rsid w:val="00F01DA9"/>
    <w:rsid w:val="00F025B7"/>
    <w:rsid w:val="00F06CB9"/>
    <w:rsid w:val="00F1134A"/>
    <w:rsid w:val="00F13F33"/>
    <w:rsid w:val="00F20BB3"/>
    <w:rsid w:val="00F25080"/>
    <w:rsid w:val="00F269C9"/>
    <w:rsid w:val="00F271E0"/>
    <w:rsid w:val="00F300A3"/>
    <w:rsid w:val="00F34B6B"/>
    <w:rsid w:val="00F40301"/>
    <w:rsid w:val="00F4088F"/>
    <w:rsid w:val="00F422A8"/>
    <w:rsid w:val="00F42863"/>
    <w:rsid w:val="00F453E5"/>
    <w:rsid w:val="00F4729F"/>
    <w:rsid w:val="00F515E9"/>
    <w:rsid w:val="00F61C9C"/>
    <w:rsid w:val="00F628F7"/>
    <w:rsid w:val="00F660A4"/>
    <w:rsid w:val="00F664EC"/>
    <w:rsid w:val="00F66BA7"/>
    <w:rsid w:val="00F73E8C"/>
    <w:rsid w:val="00F74E19"/>
    <w:rsid w:val="00F75891"/>
    <w:rsid w:val="00F827F7"/>
    <w:rsid w:val="00F867B9"/>
    <w:rsid w:val="00F86B8A"/>
    <w:rsid w:val="00FA284F"/>
    <w:rsid w:val="00FA3916"/>
    <w:rsid w:val="00FA3CC7"/>
    <w:rsid w:val="00FA3D2A"/>
    <w:rsid w:val="00FA4C6E"/>
    <w:rsid w:val="00FA7571"/>
    <w:rsid w:val="00FB0452"/>
    <w:rsid w:val="00FB0643"/>
    <w:rsid w:val="00FB1835"/>
    <w:rsid w:val="00FB6564"/>
    <w:rsid w:val="00FC1608"/>
    <w:rsid w:val="00FC270E"/>
    <w:rsid w:val="00FC4E29"/>
    <w:rsid w:val="00FC69A5"/>
    <w:rsid w:val="00FD1850"/>
    <w:rsid w:val="00FD279C"/>
    <w:rsid w:val="00FD4031"/>
    <w:rsid w:val="00FD4293"/>
    <w:rsid w:val="00FD5F20"/>
    <w:rsid w:val="00FD60B5"/>
    <w:rsid w:val="00FE281E"/>
    <w:rsid w:val="00FE7173"/>
    <w:rsid w:val="00FE7BC2"/>
    <w:rsid w:val="00FF2515"/>
    <w:rsid w:val="00FF62E6"/>
    <w:rsid w:val="00FF632C"/>
    <w:rsid w:val="00FF6C2A"/>
    <w:rsid w:val="02314138"/>
    <w:rsid w:val="059E4517"/>
    <w:rsid w:val="0DECBA54"/>
    <w:rsid w:val="109EFD3E"/>
    <w:rsid w:val="18E3D272"/>
    <w:rsid w:val="1BA39598"/>
    <w:rsid w:val="200AB5BA"/>
    <w:rsid w:val="20C6CB1E"/>
    <w:rsid w:val="224A7FCE"/>
    <w:rsid w:val="284EE5D9"/>
    <w:rsid w:val="2947D9F4"/>
    <w:rsid w:val="2D626E7C"/>
    <w:rsid w:val="37FF0BC1"/>
    <w:rsid w:val="3A4E4FA9"/>
    <w:rsid w:val="3B5EF94F"/>
    <w:rsid w:val="3C6DBA1D"/>
    <w:rsid w:val="3D2FB78E"/>
    <w:rsid w:val="545D8FEC"/>
    <w:rsid w:val="57371162"/>
    <w:rsid w:val="57D73245"/>
    <w:rsid w:val="583019DF"/>
    <w:rsid w:val="5FEAFAFE"/>
    <w:rsid w:val="60D32D4B"/>
    <w:rsid w:val="615149DA"/>
    <w:rsid w:val="61626F24"/>
    <w:rsid w:val="62E9A8F1"/>
    <w:rsid w:val="6C03A801"/>
    <w:rsid w:val="6C3A3065"/>
    <w:rsid w:val="6E5DEBA6"/>
    <w:rsid w:val="6E5E90CC"/>
    <w:rsid w:val="757AADD8"/>
    <w:rsid w:val="77A0CF18"/>
    <w:rsid w:val="7C88ACD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89827"/>
  <w15:chartTrackingRefBased/>
  <w15:docId w15:val="{72A5BFD8-9B60-4D36-A095-769A62E7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2C7D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476BE"/>
    <w:pPr>
      <w:spacing w:before="100" w:beforeAutospacing="1" w:after="100" w:afterAutospacing="1"/>
      <w:outlineLvl w:val="1"/>
    </w:pPr>
    <w:rPr>
      <w:b/>
      <w:bCs/>
      <w:sz w:val="36"/>
      <w:szCs w:val="36"/>
      <w:lang w:val="en-GB" w:eastAsia="zh-CN"/>
    </w:rPr>
  </w:style>
  <w:style w:type="paragraph" w:styleId="Heading5">
    <w:name w:val="heading 5"/>
    <w:basedOn w:val="Normal"/>
    <w:next w:val="Normal"/>
    <w:link w:val="Heading5Char"/>
    <w:semiHidden/>
    <w:unhideWhenUsed/>
    <w:qFormat/>
    <w:rsid w:val="00E3690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02786"/>
    <w:rPr>
      <w:rFonts w:ascii="Tahoma" w:hAnsi="Tahoma" w:cs="Tahoma"/>
      <w:sz w:val="16"/>
      <w:szCs w:val="16"/>
    </w:rPr>
  </w:style>
  <w:style w:type="paragraph" w:styleId="Revision">
    <w:name w:val="Revision"/>
    <w:hidden/>
    <w:uiPriority w:val="99"/>
    <w:semiHidden/>
    <w:rsid w:val="00EB7EC9"/>
    <w:rPr>
      <w:sz w:val="24"/>
      <w:szCs w:val="24"/>
      <w:lang w:val="en-US" w:eastAsia="en-US"/>
    </w:rPr>
  </w:style>
  <w:style w:type="paragraph" w:styleId="Header">
    <w:name w:val="header"/>
    <w:basedOn w:val="Normal"/>
    <w:link w:val="HeaderChar"/>
    <w:rsid w:val="00220553"/>
    <w:pPr>
      <w:tabs>
        <w:tab w:val="center" w:pos="4513"/>
        <w:tab w:val="right" w:pos="9026"/>
      </w:tabs>
    </w:pPr>
  </w:style>
  <w:style w:type="character" w:customStyle="1" w:styleId="HeaderChar">
    <w:name w:val="Header Char"/>
    <w:link w:val="Header"/>
    <w:rsid w:val="00220553"/>
    <w:rPr>
      <w:sz w:val="24"/>
      <w:szCs w:val="24"/>
      <w:lang w:val="en-US" w:eastAsia="en-US"/>
    </w:rPr>
  </w:style>
  <w:style w:type="paragraph" w:styleId="Footer">
    <w:name w:val="footer"/>
    <w:basedOn w:val="Normal"/>
    <w:link w:val="FooterChar"/>
    <w:rsid w:val="00220553"/>
    <w:pPr>
      <w:tabs>
        <w:tab w:val="center" w:pos="4513"/>
        <w:tab w:val="right" w:pos="9026"/>
      </w:tabs>
    </w:pPr>
  </w:style>
  <w:style w:type="character" w:customStyle="1" w:styleId="FooterChar">
    <w:name w:val="Footer Char"/>
    <w:link w:val="Footer"/>
    <w:rsid w:val="00220553"/>
    <w:rPr>
      <w:sz w:val="24"/>
      <w:szCs w:val="24"/>
      <w:lang w:val="en-US" w:eastAsia="en-US"/>
    </w:rPr>
  </w:style>
  <w:style w:type="character" w:styleId="Hyperlink">
    <w:name w:val="Hyperlink"/>
    <w:rsid w:val="005670C9"/>
    <w:rPr>
      <w:color w:val="0563C1"/>
      <w:u w:val="single"/>
    </w:rPr>
  </w:style>
  <w:style w:type="character" w:styleId="UnresolvedMention">
    <w:name w:val="Unresolved Mention"/>
    <w:uiPriority w:val="99"/>
    <w:semiHidden/>
    <w:unhideWhenUsed/>
    <w:rsid w:val="005670C9"/>
    <w:rPr>
      <w:color w:val="605E5C"/>
      <w:shd w:val="clear" w:color="auto" w:fill="E1DFDD"/>
    </w:rPr>
  </w:style>
  <w:style w:type="paragraph" w:styleId="FootnoteText">
    <w:name w:val="footnote text"/>
    <w:aliases w:val="5_G"/>
    <w:basedOn w:val="Normal"/>
    <w:link w:val="FootnoteTextChar"/>
    <w:rsid w:val="0058163D"/>
    <w:rPr>
      <w:sz w:val="20"/>
      <w:szCs w:val="20"/>
    </w:rPr>
  </w:style>
  <w:style w:type="character" w:customStyle="1" w:styleId="FootnoteTextChar">
    <w:name w:val="Footnote Text Char"/>
    <w:aliases w:val="5_G Char"/>
    <w:link w:val="FootnoteText"/>
    <w:rsid w:val="0058163D"/>
    <w:rPr>
      <w:lang w:val="en-US" w:eastAsia="en-US"/>
    </w:rPr>
  </w:style>
  <w:style w:type="character" w:styleId="FootnoteReference">
    <w:name w:val="footnote reference"/>
    <w:rsid w:val="0058163D"/>
    <w:rPr>
      <w:vertAlign w:val="superscript"/>
    </w:rPr>
  </w:style>
  <w:style w:type="character" w:styleId="FollowedHyperlink">
    <w:name w:val="FollowedHyperlink"/>
    <w:basedOn w:val="DefaultParagraphFont"/>
    <w:rsid w:val="00F25080"/>
    <w:rPr>
      <w:color w:val="954F72" w:themeColor="followedHyperlink"/>
      <w:u w:val="single"/>
    </w:rPr>
  </w:style>
  <w:style w:type="paragraph" w:customStyle="1" w:styleId="HChG">
    <w:name w:val="_ H _Ch_G"/>
    <w:basedOn w:val="Normal"/>
    <w:next w:val="Normal"/>
    <w:link w:val="HChGChar"/>
    <w:qFormat/>
    <w:rsid w:val="001E6B8B"/>
    <w:pPr>
      <w:keepNext/>
      <w:keepLines/>
      <w:tabs>
        <w:tab w:val="right" w:pos="851"/>
      </w:tabs>
      <w:suppressAutoHyphens/>
      <w:spacing w:before="360" w:after="240" w:line="300" w:lineRule="exact"/>
      <w:ind w:left="1134" w:right="1134" w:hanging="1134"/>
    </w:pPr>
    <w:rPr>
      <w:b/>
      <w:sz w:val="28"/>
      <w:szCs w:val="20"/>
      <w:lang w:val="en-GB" w:eastAsia="fr-FR"/>
    </w:rPr>
  </w:style>
  <w:style w:type="character" w:customStyle="1" w:styleId="HChGChar">
    <w:name w:val="_ H _Ch_G Char"/>
    <w:link w:val="HChG"/>
    <w:rsid w:val="001E6B8B"/>
    <w:rPr>
      <w:b/>
      <w:sz w:val="28"/>
      <w:lang w:eastAsia="fr-FR"/>
    </w:rPr>
  </w:style>
  <w:style w:type="paragraph" w:customStyle="1" w:styleId="SingleTxtG">
    <w:name w:val="_ Single Txt_G"/>
    <w:basedOn w:val="Normal"/>
    <w:link w:val="SingleTxtGChar"/>
    <w:qFormat/>
    <w:rsid w:val="009860C2"/>
    <w:pPr>
      <w:suppressAutoHyphens/>
      <w:spacing w:after="120" w:line="240" w:lineRule="atLeast"/>
      <w:ind w:left="1134" w:right="1134"/>
      <w:jc w:val="both"/>
    </w:pPr>
    <w:rPr>
      <w:sz w:val="20"/>
      <w:szCs w:val="20"/>
      <w:lang w:val="en-GB"/>
    </w:rPr>
  </w:style>
  <w:style w:type="character" w:styleId="CommentReference">
    <w:name w:val="annotation reference"/>
    <w:basedOn w:val="DefaultParagraphFont"/>
    <w:rsid w:val="00AE0B22"/>
    <w:rPr>
      <w:sz w:val="16"/>
      <w:szCs w:val="16"/>
    </w:rPr>
  </w:style>
  <w:style w:type="paragraph" w:styleId="CommentText">
    <w:name w:val="annotation text"/>
    <w:basedOn w:val="Normal"/>
    <w:link w:val="CommentTextChar"/>
    <w:rsid w:val="00AE0B22"/>
    <w:rPr>
      <w:sz w:val="20"/>
      <w:szCs w:val="20"/>
    </w:rPr>
  </w:style>
  <w:style w:type="character" w:customStyle="1" w:styleId="CommentTextChar">
    <w:name w:val="Comment Text Char"/>
    <w:basedOn w:val="DefaultParagraphFont"/>
    <w:link w:val="CommentText"/>
    <w:rsid w:val="00AE0B22"/>
    <w:rPr>
      <w:lang w:val="en-US" w:eastAsia="en-US"/>
    </w:rPr>
  </w:style>
  <w:style w:type="paragraph" w:styleId="CommentSubject">
    <w:name w:val="annotation subject"/>
    <w:basedOn w:val="CommentText"/>
    <w:next w:val="CommentText"/>
    <w:link w:val="CommentSubjectChar"/>
    <w:rsid w:val="00AE0B22"/>
    <w:rPr>
      <w:b/>
      <w:bCs/>
    </w:rPr>
  </w:style>
  <w:style w:type="character" w:customStyle="1" w:styleId="CommentSubjectChar">
    <w:name w:val="Comment Subject Char"/>
    <w:basedOn w:val="CommentTextChar"/>
    <w:link w:val="CommentSubject"/>
    <w:rsid w:val="00AE0B22"/>
    <w:rPr>
      <w:b/>
      <w:bCs/>
      <w:lang w:val="en-US" w:eastAsia="en-US"/>
    </w:rPr>
  </w:style>
  <w:style w:type="character" w:customStyle="1" w:styleId="SingleTxtGChar">
    <w:name w:val="_ Single Txt_G Char"/>
    <w:link w:val="SingleTxtG"/>
    <w:qFormat/>
    <w:locked/>
    <w:rsid w:val="00AE3C15"/>
    <w:rPr>
      <w:lang w:eastAsia="en-US"/>
    </w:rPr>
  </w:style>
  <w:style w:type="paragraph" w:customStyle="1" w:styleId="Bullet1G">
    <w:name w:val="_Bullet 1_G"/>
    <w:basedOn w:val="Normal"/>
    <w:qFormat/>
    <w:rsid w:val="008D59D8"/>
    <w:pPr>
      <w:numPr>
        <w:numId w:val="10"/>
      </w:numPr>
      <w:suppressAutoHyphens/>
      <w:spacing w:after="120" w:line="240" w:lineRule="atLeast"/>
      <w:ind w:right="1134"/>
      <w:jc w:val="both"/>
    </w:pPr>
    <w:rPr>
      <w:sz w:val="20"/>
      <w:szCs w:val="20"/>
      <w:lang w:val="en-GB"/>
    </w:rPr>
  </w:style>
  <w:style w:type="character" w:customStyle="1" w:styleId="Heading2Char">
    <w:name w:val="Heading 2 Char"/>
    <w:basedOn w:val="DefaultParagraphFont"/>
    <w:link w:val="Heading2"/>
    <w:uiPriority w:val="9"/>
    <w:rsid w:val="00A476BE"/>
    <w:rPr>
      <w:b/>
      <w:bCs/>
      <w:sz w:val="36"/>
      <w:szCs w:val="36"/>
    </w:rPr>
  </w:style>
  <w:style w:type="table" w:styleId="TableGrid">
    <w:name w:val="Table Grid"/>
    <w:basedOn w:val="TableNormal"/>
    <w:uiPriority w:val="59"/>
    <w:rsid w:val="00ED3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G">
    <w:name w:val="_Bullet 2_G"/>
    <w:basedOn w:val="Normal"/>
    <w:rsid w:val="000A23ED"/>
    <w:pPr>
      <w:numPr>
        <w:numId w:val="18"/>
      </w:numPr>
      <w:suppressAutoHyphens/>
      <w:spacing w:after="120" w:line="240" w:lineRule="atLeast"/>
      <w:ind w:right="1134"/>
      <w:jc w:val="both"/>
    </w:pPr>
    <w:rPr>
      <w:sz w:val="20"/>
      <w:szCs w:val="20"/>
      <w:lang w:val="en-GB"/>
    </w:rPr>
  </w:style>
  <w:style w:type="character" w:styleId="Emphasis">
    <w:name w:val="Emphasis"/>
    <w:basedOn w:val="DefaultParagraphFont"/>
    <w:uiPriority w:val="20"/>
    <w:qFormat/>
    <w:rsid w:val="00D77C63"/>
    <w:rPr>
      <w:i/>
      <w:iCs/>
    </w:rPr>
  </w:style>
  <w:style w:type="paragraph" w:styleId="ListParagraph">
    <w:name w:val="List Paragraph"/>
    <w:basedOn w:val="Normal"/>
    <w:uiPriority w:val="34"/>
    <w:qFormat/>
    <w:rsid w:val="00CA7E5E"/>
    <w:pPr>
      <w:spacing w:after="200" w:line="276" w:lineRule="auto"/>
      <w:ind w:left="720"/>
      <w:contextualSpacing/>
    </w:pPr>
    <w:rPr>
      <w:rFonts w:ascii="Calibri" w:eastAsia="Calibri" w:hAnsi="Calibri"/>
      <w:sz w:val="22"/>
      <w:szCs w:val="22"/>
      <w:lang w:val="en-GB"/>
    </w:rPr>
  </w:style>
  <w:style w:type="character" w:styleId="Mention">
    <w:name w:val="Mention"/>
    <w:basedOn w:val="DefaultParagraphFont"/>
    <w:uiPriority w:val="99"/>
    <w:unhideWhenUsed/>
    <w:rsid w:val="00152169"/>
    <w:rPr>
      <w:color w:val="2B579A"/>
      <w:shd w:val="clear" w:color="auto" w:fill="E1DFDD"/>
    </w:rPr>
  </w:style>
  <w:style w:type="character" w:customStyle="1" w:styleId="Heading5Char">
    <w:name w:val="Heading 5 Char"/>
    <w:basedOn w:val="DefaultParagraphFont"/>
    <w:link w:val="Heading5"/>
    <w:semiHidden/>
    <w:rsid w:val="00E36901"/>
    <w:rPr>
      <w:rFonts w:asciiTheme="majorHAnsi" w:eastAsiaTheme="majorEastAsia" w:hAnsiTheme="majorHAnsi" w:cstheme="majorBidi"/>
      <w:color w:val="2F5496" w:themeColor="accent1" w:themeShade="BF"/>
      <w:sz w:val="24"/>
      <w:szCs w:val="24"/>
      <w:lang w:val="en-US" w:eastAsia="en-US"/>
    </w:rPr>
  </w:style>
  <w:style w:type="character" w:customStyle="1" w:styleId="Heading1Char">
    <w:name w:val="Heading 1 Char"/>
    <w:basedOn w:val="DefaultParagraphFont"/>
    <w:link w:val="Heading1"/>
    <w:rsid w:val="002C7D64"/>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06497">
      <w:bodyDiv w:val="1"/>
      <w:marLeft w:val="0"/>
      <w:marRight w:val="0"/>
      <w:marTop w:val="0"/>
      <w:marBottom w:val="0"/>
      <w:divBdr>
        <w:top w:val="none" w:sz="0" w:space="0" w:color="auto"/>
        <w:left w:val="none" w:sz="0" w:space="0" w:color="auto"/>
        <w:bottom w:val="none" w:sz="0" w:space="0" w:color="auto"/>
        <w:right w:val="none" w:sz="0" w:space="0" w:color="auto"/>
      </w:divBdr>
    </w:div>
    <w:div w:id="356010786">
      <w:bodyDiv w:val="1"/>
      <w:marLeft w:val="0"/>
      <w:marRight w:val="0"/>
      <w:marTop w:val="0"/>
      <w:marBottom w:val="0"/>
      <w:divBdr>
        <w:top w:val="none" w:sz="0" w:space="0" w:color="auto"/>
        <w:left w:val="none" w:sz="0" w:space="0" w:color="auto"/>
        <w:bottom w:val="none" w:sz="0" w:space="0" w:color="auto"/>
        <w:right w:val="none" w:sz="0" w:space="0" w:color="auto"/>
      </w:divBdr>
    </w:div>
    <w:div w:id="643700140">
      <w:bodyDiv w:val="1"/>
      <w:marLeft w:val="0"/>
      <w:marRight w:val="0"/>
      <w:marTop w:val="0"/>
      <w:marBottom w:val="0"/>
      <w:divBdr>
        <w:top w:val="none" w:sz="0" w:space="0" w:color="auto"/>
        <w:left w:val="none" w:sz="0" w:space="0" w:color="auto"/>
        <w:bottom w:val="none" w:sz="0" w:space="0" w:color="auto"/>
        <w:right w:val="none" w:sz="0" w:space="0" w:color="auto"/>
      </w:divBdr>
      <w:divsChild>
        <w:div w:id="919557444">
          <w:marLeft w:val="0"/>
          <w:marRight w:val="0"/>
          <w:marTop w:val="160"/>
          <w:marBottom w:val="0"/>
          <w:divBdr>
            <w:top w:val="none" w:sz="0" w:space="0" w:color="auto"/>
            <w:left w:val="none" w:sz="0" w:space="0" w:color="auto"/>
            <w:bottom w:val="none" w:sz="0" w:space="0" w:color="auto"/>
            <w:right w:val="none" w:sz="0" w:space="0" w:color="auto"/>
          </w:divBdr>
        </w:div>
      </w:divsChild>
    </w:div>
    <w:div w:id="1000694756">
      <w:bodyDiv w:val="1"/>
      <w:marLeft w:val="0"/>
      <w:marRight w:val="0"/>
      <w:marTop w:val="0"/>
      <w:marBottom w:val="0"/>
      <w:divBdr>
        <w:top w:val="none" w:sz="0" w:space="0" w:color="auto"/>
        <w:left w:val="none" w:sz="0" w:space="0" w:color="auto"/>
        <w:bottom w:val="none" w:sz="0" w:space="0" w:color="auto"/>
        <w:right w:val="none" w:sz="0" w:space="0" w:color="auto"/>
      </w:divBdr>
      <w:divsChild>
        <w:div w:id="1184980586">
          <w:marLeft w:val="0"/>
          <w:marRight w:val="0"/>
          <w:marTop w:val="160"/>
          <w:marBottom w:val="0"/>
          <w:divBdr>
            <w:top w:val="none" w:sz="0" w:space="0" w:color="auto"/>
            <w:left w:val="none" w:sz="0" w:space="0" w:color="auto"/>
            <w:bottom w:val="none" w:sz="0" w:space="0" w:color="auto"/>
            <w:right w:val="none" w:sz="0" w:space="0" w:color="auto"/>
          </w:divBdr>
        </w:div>
      </w:divsChild>
    </w:div>
    <w:div w:id="1081608628">
      <w:bodyDiv w:val="1"/>
      <w:marLeft w:val="0"/>
      <w:marRight w:val="0"/>
      <w:marTop w:val="0"/>
      <w:marBottom w:val="0"/>
      <w:divBdr>
        <w:top w:val="none" w:sz="0" w:space="0" w:color="auto"/>
        <w:left w:val="none" w:sz="0" w:space="0" w:color="auto"/>
        <w:bottom w:val="none" w:sz="0" w:space="0" w:color="auto"/>
        <w:right w:val="none" w:sz="0" w:space="0" w:color="auto"/>
      </w:divBdr>
    </w:div>
    <w:div w:id="1141918534">
      <w:bodyDiv w:val="1"/>
      <w:marLeft w:val="0"/>
      <w:marRight w:val="0"/>
      <w:marTop w:val="0"/>
      <w:marBottom w:val="0"/>
      <w:divBdr>
        <w:top w:val="none" w:sz="0" w:space="0" w:color="auto"/>
        <w:left w:val="none" w:sz="0" w:space="0" w:color="auto"/>
        <w:bottom w:val="none" w:sz="0" w:space="0" w:color="auto"/>
        <w:right w:val="none" w:sz="0" w:space="0" w:color="auto"/>
      </w:divBdr>
      <w:divsChild>
        <w:div w:id="905798204">
          <w:marLeft w:val="0"/>
          <w:marRight w:val="0"/>
          <w:marTop w:val="160"/>
          <w:marBottom w:val="0"/>
          <w:divBdr>
            <w:top w:val="none" w:sz="0" w:space="0" w:color="auto"/>
            <w:left w:val="none" w:sz="0" w:space="0" w:color="auto"/>
            <w:bottom w:val="none" w:sz="0" w:space="0" w:color="auto"/>
            <w:right w:val="none" w:sz="0" w:space="0" w:color="auto"/>
          </w:divBdr>
        </w:div>
        <w:div w:id="955405226">
          <w:marLeft w:val="0"/>
          <w:marRight w:val="0"/>
          <w:marTop w:val="160"/>
          <w:marBottom w:val="240"/>
          <w:divBdr>
            <w:top w:val="none" w:sz="0" w:space="0" w:color="auto"/>
            <w:left w:val="none" w:sz="0" w:space="0" w:color="auto"/>
            <w:bottom w:val="none" w:sz="0" w:space="0" w:color="auto"/>
            <w:right w:val="none" w:sz="0" w:space="0" w:color="auto"/>
          </w:divBdr>
        </w:div>
      </w:divsChild>
    </w:div>
    <w:div w:id="1544713312">
      <w:bodyDiv w:val="1"/>
      <w:marLeft w:val="0"/>
      <w:marRight w:val="0"/>
      <w:marTop w:val="0"/>
      <w:marBottom w:val="0"/>
      <w:divBdr>
        <w:top w:val="none" w:sz="0" w:space="0" w:color="auto"/>
        <w:left w:val="none" w:sz="0" w:space="0" w:color="auto"/>
        <w:bottom w:val="none" w:sz="0" w:space="0" w:color="auto"/>
        <w:right w:val="none" w:sz="0" w:space="0" w:color="auto"/>
      </w:divBdr>
    </w:div>
    <w:div w:id="1944681218">
      <w:bodyDiv w:val="1"/>
      <w:marLeft w:val="0"/>
      <w:marRight w:val="0"/>
      <w:marTop w:val="0"/>
      <w:marBottom w:val="0"/>
      <w:divBdr>
        <w:top w:val="none" w:sz="0" w:space="0" w:color="auto"/>
        <w:left w:val="none" w:sz="0" w:space="0" w:color="auto"/>
        <w:bottom w:val="none" w:sz="0" w:space="0" w:color="auto"/>
        <w:right w:val="none" w:sz="0" w:space="0" w:color="auto"/>
      </w:divBdr>
    </w:div>
    <w:div w:id="2131388295">
      <w:bodyDiv w:val="1"/>
      <w:marLeft w:val="0"/>
      <w:marRight w:val="0"/>
      <w:marTop w:val="0"/>
      <w:marBottom w:val="0"/>
      <w:divBdr>
        <w:top w:val="none" w:sz="0" w:space="0" w:color="auto"/>
        <w:left w:val="none" w:sz="0" w:space="0" w:color="auto"/>
        <w:bottom w:val="none" w:sz="0" w:space="0" w:color="auto"/>
        <w:right w:val="none" w:sz="0" w:space="0" w:color="auto"/>
      </w:divBdr>
      <w:divsChild>
        <w:div w:id="1951618411">
          <w:marLeft w:val="720"/>
          <w:marRight w:val="0"/>
          <w:marTop w:val="1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ece.org/sites/default/files/2023-04/ECE_TRANS_328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ée un document." ma:contentTypeScope="" ma:versionID="d593cc96c5d428f23a5351564b268b6d">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76aafa040e38551359a67edc98402bfa"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099E743F-BCC3-4BAF-A064-43B8827095AE}">
  <ds:schemaRefs>
    <ds:schemaRef ds:uri="http://schemas.microsoft.com/sharepoint/v3/contenttype/forms"/>
  </ds:schemaRefs>
</ds:datastoreItem>
</file>

<file path=customXml/itemProps2.xml><?xml version="1.0" encoding="utf-8"?>
<ds:datastoreItem xmlns:ds="http://schemas.openxmlformats.org/officeDocument/2006/customXml" ds:itemID="{CA607AA7-D1F9-4009-91A3-0E66498DF7B4}">
  <ds:schemaRefs>
    <ds:schemaRef ds:uri="http://schemas.openxmlformats.org/officeDocument/2006/bibliography"/>
  </ds:schemaRefs>
</ds:datastoreItem>
</file>

<file path=customXml/itemProps3.xml><?xml version="1.0" encoding="utf-8"?>
<ds:datastoreItem xmlns:ds="http://schemas.openxmlformats.org/officeDocument/2006/customXml" ds:itemID="{83FC3C26-A5CA-4A10-9E8F-E414DD2B7131}"/>
</file>

<file path=customXml/itemProps4.xml><?xml version="1.0" encoding="utf-8"?>
<ds:datastoreItem xmlns:ds="http://schemas.openxmlformats.org/officeDocument/2006/customXml" ds:itemID="{40E7013D-622D-43C1-A6F2-8B4ABD033391}">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3613</Words>
  <Characters>22165</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Annex 2</vt:lpstr>
    </vt:vector>
  </TitlesOfParts>
  <Company>UNECE</Company>
  <LinksUpToDate>false</LinksUpToDate>
  <CharactersWithSpaces>25727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dc:title>
  <dc:subject/>
  <dc:creator>Kalampasut</dc:creator>
  <cp:keywords/>
  <dc:description/>
  <cp:lastModifiedBy>Walter Nissler</cp:lastModifiedBy>
  <cp:revision>2</cp:revision>
  <cp:lastPrinted>2023-05-17T18:41:00Z</cp:lastPrinted>
  <dcterms:created xsi:type="dcterms:W3CDTF">2023-11-13T18:06:00Z</dcterms:created>
  <dcterms:modified xsi:type="dcterms:W3CDTF">2023-11-13T18:06:00Z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