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059D7FF0" w14:textId="670E839C" w:rsidR="0099001C" w:rsidRPr="00EA2D43" w:rsidRDefault="0099001C" w:rsidP="00226D9D">
            <w:pPr>
              <w:jc w:val="right"/>
              <w:rPr>
                <w:b/>
                <w:sz w:val="40"/>
                <w:szCs w:val="40"/>
              </w:rPr>
            </w:pPr>
            <w:r w:rsidRPr="00A77A7E">
              <w:rPr>
                <w:b/>
                <w:sz w:val="40"/>
                <w:szCs w:val="40"/>
              </w:rPr>
              <w:t>UN/SCE</w:t>
            </w:r>
            <w:r w:rsidR="00C27AA0" w:rsidRPr="00A77A7E">
              <w:rPr>
                <w:b/>
                <w:sz w:val="40"/>
                <w:szCs w:val="40"/>
              </w:rPr>
              <w:t>TDG</w:t>
            </w:r>
            <w:r w:rsidRPr="00A77A7E">
              <w:rPr>
                <w:b/>
                <w:sz w:val="40"/>
                <w:szCs w:val="40"/>
              </w:rPr>
              <w:t>/</w:t>
            </w:r>
            <w:r w:rsidR="007A5788" w:rsidRPr="00A77A7E">
              <w:rPr>
                <w:b/>
                <w:sz w:val="40"/>
                <w:szCs w:val="40"/>
              </w:rPr>
              <w:t>6</w:t>
            </w:r>
            <w:r w:rsidR="007037A7" w:rsidRPr="00A77A7E">
              <w:rPr>
                <w:b/>
                <w:sz w:val="40"/>
                <w:szCs w:val="40"/>
              </w:rPr>
              <w:t>3</w:t>
            </w:r>
            <w:r w:rsidRPr="00A77A7E">
              <w:rPr>
                <w:b/>
                <w:sz w:val="40"/>
                <w:szCs w:val="40"/>
              </w:rPr>
              <w:t>/INF.</w:t>
            </w:r>
            <w:r w:rsidR="00864759" w:rsidRPr="00A77A7E">
              <w:rPr>
                <w:b/>
                <w:sz w:val="40"/>
                <w:szCs w:val="40"/>
              </w:rPr>
              <w:t>1</w:t>
            </w:r>
            <w:r w:rsidR="00CB42E3">
              <w:rPr>
                <w:b/>
                <w:sz w:val="40"/>
                <w:szCs w:val="40"/>
              </w:rPr>
              <w:t>8</w:t>
            </w:r>
          </w:p>
        </w:tc>
      </w:tr>
      <w:tr w:rsidR="0099001C" w:rsidRPr="00EA2D43" w14:paraId="3DDB8869" w14:textId="77777777" w:rsidTr="00BC2AC9">
        <w:trPr>
          <w:cantSplit/>
          <w:trHeight w:hRule="exact" w:val="2991"/>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4282C8DD"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CB42E3">
              <w:rPr>
                <w:rFonts w:asciiTheme="majorBidi" w:hAnsiTheme="majorBidi" w:cstheme="majorBidi"/>
                <w:b/>
                <w:color w:val="000000"/>
              </w:rPr>
              <w:t>8 November</w:t>
            </w:r>
            <w:r w:rsidR="00980FDB" w:rsidRPr="00A77A7E">
              <w:rPr>
                <w:rFonts w:asciiTheme="majorBidi" w:hAnsiTheme="majorBidi" w:cstheme="majorBidi"/>
                <w:b/>
                <w:color w:val="000000"/>
              </w:rPr>
              <w:t xml:space="preserve"> </w:t>
            </w:r>
            <w:r w:rsidR="007A5788" w:rsidRPr="00A77A7E">
              <w:rPr>
                <w:rFonts w:asciiTheme="majorBidi" w:hAnsiTheme="majorBidi" w:cstheme="majorBidi"/>
                <w:b/>
                <w:color w:val="000000"/>
              </w:rPr>
              <w:t>202</w:t>
            </w:r>
            <w:r w:rsidR="00980FDB" w:rsidRPr="00A77A7E">
              <w:rPr>
                <w:rFonts w:asciiTheme="majorBidi" w:hAnsiTheme="majorBidi" w:cstheme="majorBidi"/>
                <w:b/>
                <w:color w:val="000000"/>
              </w:rPr>
              <w:t>3</w:t>
            </w:r>
          </w:p>
          <w:p w14:paraId="17C58346" w14:textId="77777777" w:rsidR="007037A7" w:rsidRPr="006500BA" w:rsidRDefault="007037A7" w:rsidP="007037A7">
            <w:pPr>
              <w:spacing w:before="120"/>
              <w:rPr>
                <w:b/>
              </w:rPr>
            </w:pPr>
            <w:r>
              <w:rPr>
                <w:b/>
              </w:rPr>
              <w:t xml:space="preserve">Sixty-third </w:t>
            </w:r>
            <w:r w:rsidRPr="006500BA">
              <w:rPr>
                <w:b/>
              </w:rPr>
              <w:t>session</w:t>
            </w:r>
          </w:p>
          <w:p w14:paraId="0F49CB0E" w14:textId="77777777" w:rsidR="007037A7" w:rsidRPr="006500BA" w:rsidRDefault="007037A7" w:rsidP="007037A7">
            <w:r w:rsidRPr="006500BA">
              <w:t xml:space="preserve">Geneva, </w:t>
            </w:r>
            <w:r>
              <w:t xml:space="preserve">27 November-6 December 2023 </w:t>
            </w:r>
          </w:p>
          <w:p w14:paraId="1CFF9B86" w14:textId="3C99AC31" w:rsidR="007037A7" w:rsidRPr="00DA2203" w:rsidRDefault="007037A7" w:rsidP="007037A7">
            <w:r w:rsidRPr="00DA2203">
              <w:t xml:space="preserve">Item </w:t>
            </w:r>
            <w:r w:rsidR="00E01220">
              <w:t>3</w:t>
            </w:r>
            <w:r w:rsidRPr="00DA2203">
              <w:t xml:space="preserve"> of the provisional agenda</w:t>
            </w:r>
          </w:p>
          <w:p w14:paraId="6E6FB2A8" w14:textId="77777777" w:rsidR="00E01220" w:rsidRPr="00FB2B87" w:rsidRDefault="00E01220" w:rsidP="00E01220">
            <w:pPr>
              <w:rPr>
                <w:b/>
                <w:bCs/>
              </w:rPr>
            </w:pPr>
            <w:r w:rsidRPr="00FB2B87">
              <w:rPr>
                <w:b/>
              </w:rPr>
              <w:t>Listing, classification and packing</w:t>
            </w:r>
          </w:p>
          <w:p w14:paraId="49DCFCD0" w14:textId="4CF43166" w:rsidR="0099001C" w:rsidRPr="00177B5E" w:rsidRDefault="0099001C" w:rsidP="00177B5E">
            <w:pPr>
              <w:rPr>
                <w:b/>
                <w:bCs/>
              </w:rPr>
            </w:pPr>
          </w:p>
        </w:tc>
      </w:tr>
    </w:tbl>
    <w:p w14:paraId="31D7D927" w14:textId="74E40DCB" w:rsidR="00F3320E" w:rsidRDefault="00706D51" w:rsidP="00EC1A72">
      <w:pPr>
        <w:pStyle w:val="HChG"/>
      </w:pPr>
      <w:r w:rsidRPr="00BC2AC9">
        <w:rPr>
          <w:rFonts w:eastAsia="MS Mincho"/>
        </w:rPr>
        <w:tab/>
      </w:r>
      <w:r w:rsidRPr="00BC2AC9">
        <w:rPr>
          <w:rFonts w:eastAsia="MS Mincho"/>
        </w:rPr>
        <w:tab/>
      </w:r>
      <w:r w:rsidR="00356C2E" w:rsidRPr="00FB2B87">
        <w:t xml:space="preserve">Present and </w:t>
      </w:r>
      <w:r w:rsidR="0075737C">
        <w:t>f</w:t>
      </w:r>
      <w:r w:rsidR="00356C2E" w:rsidRPr="00FB2B87">
        <w:t xml:space="preserve">uture </w:t>
      </w:r>
      <w:r w:rsidR="0075737C">
        <w:t>p</w:t>
      </w:r>
      <w:r w:rsidR="00356C2E" w:rsidRPr="00FB2B87">
        <w:t xml:space="preserve">roducts in the LPG </w:t>
      </w:r>
      <w:r w:rsidR="0075737C">
        <w:t>i</w:t>
      </w:r>
      <w:r w:rsidR="00356C2E" w:rsidRPr="00FB2B87">
        <w:t>ndustry</w:t>
      </w:r>
      <w:r w:rsidR="004657ED">
        <w:t xml:space="preserve"> - </w:t>
      </w:r>
      <w:r w:rsidR="00356C2E" w:rsidRPr="00FB2B87">
        <w:t xml:space="preserve">Addition of a </w:t>
      </w:r>
      <w:r w:rsidR="004657ED">
        <w:t>n</w:t>
      </w:r>
      <w:r w:rsidR="00356C2E" w:rsidRPr="00FB2B87">
        <w:t xml:space="preserve">ew </w:t>
      </w:r>
      <w:r w:rsidR="004657ED">
        <w:t>s</w:t>
      </w:r>
      <w:r w:rsidR="00356C2E" w:rsidRPr="00FB2B87">
        <w:t xml:space="preserve">pecial </w:t>
      </w:r>
      <w:r w:rsidR="004657ED">
        <w:t>p</w:t>
      </w:r>
      <w:r w:rsidR="00356C2E" w:rsidRPr="00FB2B87">
        <w:t xml:space="preserve">rovision to UN </w:t>
      </w:r>
      <w:r w:rsidR="004657ED">
        <w:t>n</w:t>
      </w:r>
      <w:r w:rsidR="00356C2E" w:rsidRPr="00FB2B87">
        <w:t>umbers UN 1075 and UN 1965</w:t>
      </w:r>
    </w:p>
    <w:p w14:paraId="2A99466C" w14:textId="5DB7713C" w:rsidR="00505932" w:rsidRDefault="00EB7905" w:rsidP="00EB7905">
      <w:pPr>
        <w:pStyle w:val="H1G"/>
      </w:pPr>
      <w:r>
        <w:tab/>
      </w:r>
      <w:r>
        <w:tab/>
      </w:r>
      <w:r w:rsidRPr="00FB2B87">
        <w:t>Submitted by the World LPG Association</w:t>
      </w:r>
      <w:r>
        <w:t xml:space="preserve"> (WLPGA)</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EA5AB5" w14:paraId="2D93C162" w14:textId="77777777" w:rsidTr="00EA5AB5">
        <w:trPr>
          <w:jc w:val="center"/>
        </w:trPr>
        <w:tc>
          <w:tcPr>
            <w:tcW w:w="9629" w:type="dxa"/>
            <w:shd w:val="clear" w:color="auto" w:fill="auto"/>
          </w:tcPr>
          <w:p w14:paraId="12D630A2" w14:textId="77777777" w:rsidR="002E2225" w:rsidRDefault="002E2225" w:rsidP="00EA5AB5">
            <w:pPr>
              <w:tabs>
                <w:tab w:val="left" w:pos="2552"/>
              </w:tabs>
              <w:spacing w:after="120"/>
              <w:ind w:left="2552" w:right="712" w:hanging="2268"/>
              <w:jc w:val="both"/>
              <w:rPr>
                <w:b/>
              </w:rPr>
            </w:pPr>
          </w:p>
          <w:p w14:paraId="690F93E3" w14:textId="42CF9E82" w:rsidR="00EA5AB5" w:rsidRPr="00FB2B87" w:rsidRDefault="00EA5AB5" w:rsidP="00EA5AB5">
            <w:pPr>
              <w:tabs>
                <w:tab w:val="left" w:pos="2552"/>
              </w:tabs>
              <w:spacing w:after="120"/>
              <w:ind w:left="2552" w:right="712" w:hanging="2268"/>
              <w:jc w:val="both"/>
            </w:pPr>
            <w:r w:rsidRPr="00FB2B87">
              <w:rPr>
                <w:b/>
              </w:rPr>
              <w:t xml:space="preserve">Executive summary: </w:t>
            </w:r>
            <w:r w:rsidRPr="00FB2B87">
              <w:tab/>
              <w:t>The LPG industry introduced into the market a few years ago, bio</w:t>
            </w:r>
            <w:r>
              <w:t>-</w:t>
            </w:r>
            <w:r w:rsidRPr="00FB2B87">
              <w:t>LPG i</w:t>
            </w:r>
            <w:r w:rsidR="00E81951">
              <w:t>.</w:t>
            </w:r>
            <w:r w:rsidRPr="00FB2B87">
              <w:t>e</w:t>
            </w:r>
            <w:r w:rsidR="00E81951">
              <w:t>.</w:t>
            </w:r>
            <w:r w:rsidRPr="00FB2B87">
              <w:t xml:space="preserve"> LPG (C3/C4) of identical molecular composition with conventional LPG, but of bio/renewable origin. However, the existing definitions and UN numbers of LPG, described as a “petroleum” product, do not reflect any more either the renewable origin of </w:t>
            </w:r>
            <w:proofErr w:type="spellStart"/>
            <w:r w:rsidRPr="00FB2B87">
              <w:t>bioLPG</w:t>
            </w:r>
            <w:proofErr w:type="spellEnd"/>
            <w:r w:rsidRPr="00FB2B87">
              <w:t>, or the conventional LPG extracted from Natural Gas.</w:t>
            </w:r>
          </w:p>
          <w:p w14:paraId="15A95770" w14:textId="4B272265" w:rsidR="00EA5AB5" w:rsidRPr="00FB2B87" w:rsidRDefault="00EA5AB5" w:rsidP="00EA5AB5">
            <w:pPr>
              <w:tabs>
                <w:tab w:val="left" w:pos="2552"/>
              </w:tabs>
              <w:spacing w:after="120"/>
              <w:ind w:left="2552" w:right="712"/>
              <w:jc w:val="both"/>
            </w:pPr>
            <w:bookmarkStart w:id="0" w:name="_Hlk110852076"/>
            <w:r w:rsidRPr="00FB2B87">
              <w:t>In addition, today, other molecules with similar physical properties like renewable Dimethyl Ether (DME), blended with LPG (and also as stand-alone product), are already present in the US market and expected to be also in Europe and other markets very soon.</w:t>
            </w:r>
          </w:p>
          <w:bookmarkEnd w:id="0"/>
          <w:p w14:paraId="1C8C33B7" w14:textId="05AF8FEA" w:rsidR="00EA5AB5" w:rsidRPr="00FB2B87" w:rsidRDefault="00D76795" w:rsidP="00EA5AB5">
            <w:pPr>
              <w:tabs>
                <w:tab w:val="left" w:pos="2552"/>
              </w:tabs>
              <w:spacing w:after="120"/>
              <w:ind w:left="2552" w:right="712"/>
              <w:jc w:val="both"/>
            </w:pPr>
            <w:r>
              <w:t>Document</w:t>
            </w:r>
            <w:r w:rsidR="00EA5AB5" w:rsidRPr="00FB2B87">
              <w:t xml:space="preserve"> ST/SG/AC.10/C.3/2022/53 and informal document INF.23 were discussed during the sixty-first session and the preferred option was for a new a new special provision</w:t>
            </w:r>
            <w:r w:rsidR="00D96A1C">
              <w:t xml:space="preserve"> (SP)</w:t>
            </w:r>
            <w:r w:rsidR="00EA5AB5" w:rsidRPr="00FB2B87">
              <w:t xml:space="preserve"> to be added to UN 1075 and UN 1965.</w:t>
            </w:r>
          </w:p>
          <w:p w14:paraId="402D86A8" w14:textId="69BBFE2E" w:rsidR="00EA5AB5" w:rsidRPr="00C6263E" w:rsidRDefault="00EA5AB5" w:rsidP="00BF2169">
            <w:pPr>
              <w:tabs>
                <w:tab w:val="left" w:pos="2552"/>
              </w:tabs>
              <w:spacing w:after="120"/>
              <w:ind w:left="2552" w:right="712"/>
              <w:jc w:val="both"/>
              <w:rPr>
                <w:i/>
                <w:sz w:val="24"/>
              </w:rPr>
            </w:pPr>
            <w:r w:rsidRPr="00FB2B87">
              <w:t>This proposal is separate from and not linked to the proposal to c</w:t>
            </w:r>
            <w:r w:rsidRPr="00BF2169">
              <w:t xml:space="preserve">reate a new UN </w:t>
            </w:r>
            <w:r w:rsidR="00CD37FC">
              <w:t>n</w:t>
            </w:r>
            <w:r w:rsidRPr="00BF2169">
              <w:t xml:space="preserve">umber for </w:t>
            </w:r>
            <w:r w:rsidR="00971DF1">
              <w:t>h</w:t>
            </w:r>
            <w:r w:rsidRPr="00BF2169">
              <w:t>ydrocarbon and DME blends</w:t>
            </w:r>
            <w:r w:rsidRPr="00FB2B87">
              <w:t>.</w:t>
            </w:r>
          </w:p>
        </w:tc>
      </w:tr>
      <w:tr w:rsidR="00EA5AB5" w14:paraId="68A646B4" w14:textId="77777777" w:rsidTr="00EA5AB5">
        <w:trPr>
          <w:jc w:val="center"/>
        </w:trPr>
        <w:tc>
          <w:tcPr>
            <w:tcW w:w="9629" w:type="dxa"/>
            <w:shd w:val="clear" w:color="auto" w:fill="auto"/>
          </w:tcPr>
          <w:p w14:paraId="186EAB17" w14:textId="4E22F624" w:rsidR="00EA5AB5" w:rsidRDefault="00EA5AB5" w:rsidP="00455D72">
            <w:pPr>
              <w:tabs>
                <w:tab w:val="left" w:pos="2552"/>
              </w:tabs>
              <w:spacing w:after="120"/>
              <w:ind w:left="2552" w:right="712" w:hanging="2268"/>
              <w:jc w:val="both"/>
            </w:pPr>
            <w:r w:rsidRPr="00FB2B87">
              <w:rPr>
                <w:b/>
              </w:rPr>
              <w:t>Action to be taken</w:t>
            </w:r>
            <w:r w:rsidRPr="00FB2B87">
              <w:rPr>
                <w:b/>
              </w:rPr>
              <w:tab/>
            </w:r>
            <w:r w:rsidRPr="00F209B3">
              <w:rPr>
                <w:bCs/>
              </w:rPr>
              <w:t>Informal exchange of views</w:t>
            </w:r>
            <w:r>
              <w:rPr>
                <w:bCs/>
              </w:rPr>
              <w:t xml:space="preserve"> on</w:t>
            </w:r>
            <w:r w:rsidRPr="00FB2B87">
              <w:t xml:space="preserve"> a new </w:t>
            </w:r>
            <w:r w:rsidR="00DF0533">
              <w:t>SP</w:t>
            </w:r>
            <w:r w:rsidRPr="00FB2B87">
              <w:t xml:space="preserve"> in Chapter 3.3.1 and referencing that SP against the entries for UN 1075 and UN 1965 in the Dangerous Goods List in Chapter 3.2.</w:t>
            </w:r>
          </w:p>
        </w:tc>
      </w:tr>
      <w:tr w:rsidR="00EA5AB5" w14:paraId="09FD3062" w14:textId="77777777" w:rsidTr="00EA5AB5">
        <w:trPr>
          <w:jc w:val="center"/>
        </w:trPr>
        <w:tc>
          <w:tcPr>
            <w:tcW w:w="9629" w:type="dxa"/>
            <w:shd w:val="clear" w:color="auto" w:fill="auto"/>
          </w:tcPr>
          <w:p w14:paraId="0DA70816" w14:textId="77777777" w:rsidR="00935120" w:rsidRDefault="00EA5AB5" w:rsidP="00BF2169">
            <w:pPr>
              <w:tabs>
                <w:tab w:val="left" w:pos="2552"/>
              </w:tabs>
              <w:spacing w:after="120"/>
              <w:ind w:left="2552" w:right="712" w:hanging="2268"/>
              <w:jc w:val="both"/>
            </w:pPr>
            <w:r w:rsidRPr="00BF2169">
              <w:rPr>
                <w:b/>
                <w:bCs/>
              </w:rPr>
              <w:t>Related documents:</w:t>
            </w:r>
            <w:r w:rsidRPr="00BF2169">
              <w:tab/>
              <w:t>ST/SG/AC.10/C.3/2022/53, UN/SCETDG/61/INF.23</w:t>
            </w:r>
            <w:r w:rsidR="00935120">
              <w:t>,</w:t>
            </w:r>
          </w:p>
          <w:p w14:paraId="4DF34DD1" w14:textId="07917809" w:rsidR="00EA5AB5" w:rsidRDefault="00EA5AB5" w:rsidP="00DD37C8">
            <w:pPr>
              <w:tabs>
                <w:tab w:val="left" w:pos="2552"/>
              </w:tabs>
              <w:spacing w:after="120"/>
              <w:ind w:left="2552" w:right="712" w:hanging="9"/>
              <w:jc w:val="both"/>
            </w:pPr>
            <w:r w:rsidRPr="00BF2169">
              <w:t>UN/SCETDG/63/</w:t>
            </w:r>
            <w:r w:rsidRPr="00DD37C8">
              <w:t>INF.</w:t>
            </w:r>
            <w:r w:rsidR="00991D01">
              <w:t>19</w:t>
            </w:r>
            <w:r>
              <w:t xml:space="preserve"> – with details of the supporting research and testing that has been undertaken by the WLPGA </w:t>
            </w:r>
          </w:p>
        </w:tc>
      </w:tr>
    </w:tbl>
    <w:p w14:paraId="3F3CE731" w14:textId="45EE2A74" w:rsidR="00BB4A8B" w:rsidRPr="00FB2B87" w:rsidRDefault="00572BD0" w:rsidP="00F83255">
      <w:pPr>
        <w:pStyle w:val="HChG"/>
        <w:tabs>
          <w:tab w:val="left" w:pos="8505"/>
        </w:tabs>
        <w:kinsoku w:val="0"/>
        <w:overflowPunct w:val="0"/>
        <w:autoSpaceDE w:val="0"/>
        <w:autoSpaceDN w:val="0"/>
        <w:adjustRightInd w:val="0"/>
        <w:snapToGrid w:val="0"/>
      </w:pPr>
      <w:r>
        <w:tab/>
        <w:t>I.</w:t>
      </w:r>
      <w:r>
        <w:tab/>
      </w:r>
      <w:r w:rsidR="00BB4A8B" w:rsidRPr="00FB2B87">
        <w:t>Background</w:t>
      </w:r>
    </w:p>
    <w:p w14:paraId="6499AE38" w14:textId="76CED5FF" w:rsidR="00BB4A8B" w:rsidRPr="00FB2B87" w:rsidRDefault="00BB4A8B" w:rsidP="00BA233A">
      <w:pPr>
        <w:pStyle w:val="SingleTxtG"/>
      </w:pPr>
      <w:r w:rsidRPr="00FB2B87">
        <w:t>1.</w:t>
      </w:r>
      <w:r w:rsidRPr="00FB2B87">
        <w:tab/>
        <w:t xml:space="preserve">Liquified Petroleum Gas (LPG) has been a commercial fuel for just over a century. It consists of mostly propane and butane, </w:t>
      </w:r>
      <w:r>
        <w:t xml:space="preserve">produced </w:t>
      </w:r>
      <w:r w:rsidRPr="00FB2B87">
        <w:t xml:space="preserve">until a few years ago through only: </w:t>
      </w:r>
    </w:p>
    <w:p w14:paraId="5D69BD62" w14:textId="48620987" w:rsidR="00BB4A8B" w:rsidRPr="00FB2B87" w:rsidRDefault="00F756A5" w:rsidP="00BB4A8B">
      <w:pPr>
        <w:pStyle w:val="SingleTxtG"/>
      </w:pPr>
      <w:r>
        <w:rPr>
          <w:b/>
        </w:rPr>
        <w:t>(</w:t>
      </w:r>
      <w:r w:rsidR="00BB4A8B" w:rsidRPr="00FB2B87">
        <w:rPr>
          <w:b/>
        </w:rPr>
        <w:t>a)</w:t>
      </w:r>
      <w:r w:rsidR="00BB4A8B" w:rsidRPr="00FB2B87">
        <w:rPr>
          <w:b/>
        </w:rPr>
        <w:tab/>
      </w:r>
      <w:r w:rsidR="00BB4A8B" w:rsidRPr="00FB2B87">
        <w:rPr>
          <w:b/>
          <w:bCs/>
        </w:rPr>
        <w:t>Petroleum refining</w:t>
      </w:r>
      <w:r w:rsidR="00BB4A8B" w:rsidRPr="00FB2B87">
        <w:t xml:space="preserve"> (covered by existing definitions and UN numbers), currently meeting 30-40% of world demand and decreasing.</w:t>
      </w:r>
    </w:p>
    <w:p w14:paraId="3C9339EF" w14:textId="77777777" w:rsidR="00BB4A8B" w:rsidRPr="00FB2B87" w:rsidRDefault="00BB4A8B" w:rsidP="00BB4A8B">
      <w:pPr>
        <w:pStyle w:val="ListParagraph"/>
        <w:ind w:left="1134" w:right="850"/>
      </w:pPr>
    </w:p>
    <w:p w14:paraId="77225DC9" w14:textId="7414650B" w:rsidR="00BB4A8B" w:rsidRPr="00FB2B87" w:rsidRDefault="00F756A5" w:rsidP="00BB4A8B">
      <w:pPr>
        <w:pStyle w:val="SingleTxtG"/>
      </w:pPr>
      <w:r>
        <w:rPr>
          <w:b/>
        </w:rPr>
        <w:t>(</w:t>
      </w:r>
      <w:r w:rsidR="00BB4A8B" w:rsidRPr="00FB2B87">
        <w:rPr>
          <w:b/>
        </w:rPr>
        <w:t>b)</w:t>
      </w:r>
      <w:r w:rsidR="00BB4A8B" w:rsidRPr="00FB2B87">
        <w:rPr>
          <w:b/>
        </w:rPr>
        <w:tab/>
      </w:r>
      <w:r w:rsidR="00BB4A8B" w:rsidRPr="00FB2B87">
        <w:rPr>
          <w:b/>
          <w:bCs/>
        </w:rPr>
        <w:t>Natural Gas (NG) processing</w:t>
      </w:r>
      <w:r w:rsidR="00BB4A8B" w:rsidRPr="00FB2B87">
        <w:t xml:space="preserve"> (not covered by one existing UN number, which refers only to “petroleum”), currently meeting 60-70% of world demand. However, the LPG </w:t>
      </w:r>
      <w:r w:rsidR="00BB4A8B" w:rsidRPr="00FB2B87">
        <w:lastRenderedPageBreak/>
        <w:t xml:space="preserve">industry has been applying </w:t>
      </w:r>
      <w:r w:rsidR="00BB4A8B">
        <w:t xml:space="preserve">for both cases, </w:t>
      </w:r>
      <w:r w:rsidR="00BB4A8B" w:rsidRPr="00FB2B87">
        <w:t xml:space="preserve">the same UN number (UN 1075) as that for the “petroleum” originated products. </w:t>
      </w:r>
    </w:p>
    <w:p w14:paraId="2D67D429" w14:textId="6CA1A28F" w:rsidR="00BB4A8B" w:rsidRPr="00FB2B87" w:rsidRDefault="00BB4A8B" w:rsidP="00BB4A8B">
      <w:pPr>
        <w:pStyle w:val="SingleTxtG"/>
      </w:pPr>
      <w:r w:rsidRPr="00FB2B87">
        <w:t xml:space="preserve">Today, in the context of energy transition and aiming at decarbonisation </w:t>
      </w:r>
      <w:r>
        <w:t xml:space="preserve">and </w:t>
      </w:r>
      <w:r w:rsidRPr="00FB2B87">
        <w:t>de-fossilisation, and reduction of the overall carbon footprints, the LPG industry is transforming</w:t>
      </w:r>
      <w:r>
        <w:t xml:space="preserve"> itself</w:t>
      </w:r>
      <w:r w:rsidRPr="00FB2B87">
        <w:t>, by including also in its product range, the same propane C</w:t>
      </w:r>
      <w:r w:rsidRPr="00FB2B87">
        <w:rPr>
          <w:vertAlign w:val="superscript"/>
        </w:rPr>
        <w:t>3</w:t>
      </w:r>
      <w:r w:rsidRPr="00FB2B87">
        <w:t>H</w:t>
      </w:r>
      <w:r w:rsidRPr="00FB2B87">
        <w:rPr>
          <w:vertAlign w:val="superscript"/>
        </w:rPr>
        <w:t>8</w:t>
      </w:r>
      <w:r w:rsidRPr="00FB2B87">
        <w:t xml:space="preserve"> and butane C</w:t>
      </w:r>
      <w:r w:rsidRPr="00FB2B87">
        <w:rPr>
          <w:vertAlign w:val="superscript"/>
        </w:rPr>
        <w:t>4</w:t>
      </w:r>
      <w:r w:rsidRPr="00FB2B87">
        <w:t>H</w:t>
      </w:r>
      <w:r w:rsidRPr="00FB2B87">
        <w:rPr>
          <w:vertAlign w:val="superscript"/>
        </w:rPr>
        <w:t>10</w:t>
      </w:r>
      <w:r w:rsidRPr="00FB2B87">
        <w:rPr>
          <w:sz w:val="22"/>
          <w:szCs w:val="22"/>
        </w:rPr>
        <w:t xml:space="preserve"> </w:t>
      </w:r>
      <w:r w:rsidRPr="00FB2B87">
        <w:t>products, but of bio/renewable/recycled origin and gradually moving away from product originating from both, petroleum refining and extraction from natural gas</w:t>
      </w:r>
      <w:r>
        <w:t xml:space="preserve">. </w:t>
      </w:r>
      <w:r w:rsidRPr="00FB2B87">
        <w:t xml:space="preserve">These two current sources are being replaced by bio/renewable/recycled </w:t>
      </w:r>
      <w:r>
        <w:t xml:space="preserve">and </w:t>
      </w:r>
      <w:r w:rsidRPr="00FB2B87">
        <w:t>non-fossil supplies.</w:t>
      </w:r>
    </w:p>
    <w:p w14:paraId="3AB61006" w14:textId="64A8E6F6" w:rsidR="00BB4A8B" w:rsidRPr="00FB2B87" w:rsidRDefault="00BB4A8B" w:rsidP="00BB4A8B">
      <w:pPr>
        <w:pStyle w:val="SingleTxtG"/>
      </w:pPr>
      <w:r w:rsidRPr="00FB2B87">
        <w:t>In addition, the LPG industry, started recently (in the US</w:t>
      </w:r>
      <w:r w:rsidR="00CF6723">
        <w:t>A</w:t>
      </w:r>
      <w:r w:rsidRPr="00FB2B87">
        <w:t xml:space="preserve">) to include in its offerings other products and blends of </w:t>
      </w:r>
      <w:r>
        <w:t xml:space="preserve">molecules of </w:t>
      </w:r>
      <w:r w:rsidRPr="00FB2B87">
        <w:t xml:space="preserve">bio/renewable/recycled origin of lower carbon footprint. More specifically, such an example is the inclusion of renewable or recycled </w:t>
      </w:r>
      <w:r>
        <w:t xml:space="preserve">carbon </w:t>
      </w:r>
      <w:r w:rsidRPr="00FB2B87">
        <w:t xml:space="preserve">Dimethyl Ether (DME), as a blend component, or as a standalone fuel. DME is a molecule with similar physical properties to LPG, that can originate from fossil, non-fossil and/or renewable or recycled </w:t>
      </w:r>
      <w:r>
        <w:t xml:space="preserve">carbon </w:t>
      </w:r>
      <w:r w:rsidRPr="00FB2B87">
        <w:t xml:space="preserve">sources. The renewable or recycled </w:t>
      </w:r>
      <w:r>
        <w:t xml:space="preserve">carbon </w:t>
      </w:r>
      <w:r w:rsidRPr="00FB2B87">
        <w:t xml:space="preserve">DME, is a complementary liquid gas that can be produced from multiple renewable/recycled </w:t>
      </w:r>
      <w:r>
        <w:t xml:space="preserve">carbon </w:t>
      </w:r>
      <w:r w:rsidRPr="00FB2B87">
        <w:t xml:space="preserve">feedstocks. Being a safe and clean-burning fuel, it is a viable sustainable addition to the energy mix. With its low greenhouse gas (GHG) footprint, it can reduce emissions by up to 85% compared to fossil fuel alternatives. In both its pure and blended form, it can help the decarbonisation </w:t>
      </w:r>
      <w:r>
        <w:t xml:space="preserve">and </w:t>
      </w:r>
      <w:r w:rsidRPr="00FB2B87">
        <w:t>de-fossilisation of the LPG industry in all types of applications as it can be highly compatible with the existing LPG infrastructure and equipment, either with no modifications or only minor modifications.</w:t>
      </w:r>
    </w:p>
    <w:p w14:paraId="6C20FA8F" w14:textId="06C6B527" w:rsidR="00BB4A8B" w:rsidRPr="00F77D89" w:rsidRDefault="00C17AA5" w:rsidP="00C17AA5">
      <w:pPr>
        <w:pStyle w:val="Bullet1G"/>
        <w:numPr>
          <w:ilvl w:val="0"/>
          <w:numId w:val="0"/>
        </w:numPr>
        <w:tabs>
          <w:tab w:val="left" w:pos="1701"/>
        </w:tabs>
        <w:ind w:left="1701" w:hanging="170"/>
      </w:pPr>
      <w:r w:rsidRPr="00F77D89">
        <w:t>•</w:t>
      </w:r>
      <w:r w:rsidRPr="00F77D89">
        <w:tab/>
      </w:r>
      <w:r w:rsidR="00BB4A8B" w:rsidRPr="00FB2B87">
        <w:t xml:space="preserve">DME (UN 1033) has the same classification code as LPG (2F), the same label (2.1) and </w:t>
      </w:r>
      <w:r w:rsidR="00BB4A8B" w:rsidRPr="00F77D89">
        <w:t xml:space="preserve">identical hazards. </w:t>
      </w:r>
    </w:p>
    <w:p w14:paraId="48392BEC" w14:textId="7C27326F" w:rsidR="00BB4A8B" w:rsidRDefault="00C17AA5" w:rsidP="00C17AA5">
      <w:pPr>
        <w:pStyle w:val="Bullet1G"/>
        <w:numPr>
          <w:ilvl w:val="0"/>
          <w:numId w:val="0"/>
        </w:numPr>
        <w:tabs>
          <w:tab w:val="left" w:pos="1701"/>
        </w:tabs>
        <w:ind w:left="1701" w:hanging="170"/>
      </w:pPr>
      <w:r>
        <w:t>•</w:t>
      </w:r>
      <w:r>
        <w:tab/>
      </w:r>
      <w:r w:rsidR="00BB4A8B" w:rsidRPr="00F77D89">
        <w:t xml:space="preserve">Its vapour pressure is approximately midway between that of butane and propane, almost the same as a 50/50 mix of butane and propane. </w:t>
      </w:r>
      <w:r w:rsidR="00BB4A8B">
        <w:t xml:space="preserve">Blending </w:t>
      </w:r>
      <w:r w:rsidR="00BB4A8B" w:rsidRPr="00F77D89">
        <w:t>will have the effect of reducing the vapour pressure of propane rich mixtures and increasing the vapour pressure of butane rich mixtures, but only by small amounts</w:t>
      </w:r>
      <w:r w:rsidR="00BB4A8B">
        <w:t>,</w:t>
      </w:r>
      <w:r w:rsidR="00BB4A8B" w:rsidRPr="00F77D89">
        <w:t xml:space="preserve"> even when added at the maximum percentage mass set out in this proposal.</w:t>
      </w:r>
    </w:p>
    <w:p w14:paraId="5456CCD5" w14:textId="43E9D1EC" w:rsidR="00BB4A8B" w:rsidRPr="00F77D89" w:rsidRDefault="00C17AA5" w:rsidP="00C17AA5">
      <w:pPr>
        <w:pStyle w:val="Bullet1G"/>
        <w:numPr>
          <w:ilvl w:val="0"/>
          <w:numId w:val="0"/>
        </w:numPr>
        <w:tabs>
          <w:tab w:val="left" w:pos="1701"/>
        </w:tabs>
        <w:ind w:left="1701" w:hanging="170"/>
      </w:pPr>
      <w:r w:rsidRPr="00F77D89">
        <w:t>•</w:t>
      </w:r>
      <w:r w:rsidRPr="00F77D89">
        <w:tab/>
      </w:r>
      <w:r w:rsidR="00BB4A8B">
        <w:t>As DME has a higher liquid density than both butane and propane, there will not be any negative effect on filling ratios.</w:t>
      </w:r>
    </w:p>
    <w:p w14:paraId="20FCE7E4" w14:textId="19433F8D" w:rsidR="00BB4A8B" w:rsidRPr="00FB2B87" w:rsidRDefault="00C17AA5" w:rsidP="00C17AA5">
      <w:pPr>
        <w:pStyle w:val="Bullet1G"/>
        <w:numPr>
          <w:ilvl w:val="0"/>
          <w:numId w:val="0"/>
        </w:numPr>
        <w:tabs>
          <w:tab w:val="left" w:pos="1701"/>
        </w:tabs>
        <w:ind w:left="1701" w:hanging="170"/>
      </w:pPr>
      <w:r w:rsidRPr="00FB2B87">
        <w:t>•</w:t>
      </w:r>
      <w:r w:rsidRPr="00FB2B87">
        <w:tab/>
      </w:r>
      <w:r w:rsidR="00BB4A8B" w:rsidRPr="00FB2B87">
        <w:t xml:space="preserve">Calculations have been undertaken on the required flow capacity for safety valves (pressure relief valves) and those calculations show that if the safety valves are sized for LPG, they will have also the correct </w:t>
      </w:r>
      <w:r w:rsidR="00BB4A8B">
        <w:t xml:space="preserve">(conservative) </w:t>
      </w:r>
      <w:r w:rsidR="00BB4A8B" w:rsidRPr="00FB2B87">
        <w:t>flow capacity for DME/LPG blends (and unblended DME).</w:t>
      </w:r>
    </w:p>
    <w:p w14:paraId="2158C782" w14:textId="5F2493B4" w:rsidR="00BB4A8B" w:rsidRPr="00FB2B87" w:rsidRDefault="00C17AA5" w:rsidP="00C17AA5">
      <w:pPr>
        <w:pStyle w:val="Bullet1G"/>
        <w:numPr>
          <w:ilvl w:val="0"/>
          <w:numId w:val="0"/>
        </w:numPr>
        <w:tabs>
          <w:tab w:val="left" w:pos="1701"/>
        </w:tabs>
        <w:ind w:left="1701" w:hanging="170"/>
      </w:pPr>
      <w:r w:rsidRPr="00FB2B87">
        <w:t>•</w:t>
      </w:r>
      <w:r w:rsidRPr="00FB2B87">
        <w:tab/>
      </w:r>
      <w:r w:rsidR="00BB4A8B" w:rsidRPr="00FB2B87">
        <w:t>The thermal expansion ratios of DME and LPG are almost the same.</w:t>
      </w:r>
    </w:p>
    <w:p w14:paraId="1E509542" w14:textId="1E9472F1" w:rsidR="00BB4A8B" w:rsidRPr="00FB2B87" w:rsidRDefault="00BB4A8B" w:rsidP="00BB4A8B">
      <w:pPr>
        <w:pStyle w:val="SingleTxtG"/>
      </w:pPr>
      <w:r w:rsidRPr="00FB2B87">
        <w:t>The above-</w:t>
      </w:r>
      <w:r w:rsidRPr="00BB4A8B">
        <w:t>mentioned</w:t>
      </w:r>
      <w:r>
        <w:t xml:space="preserve"> blends</w:t>
      </w:r>
      <w:r w:rsidRPr="00FB2B87">
        <w:t>, constitute new product offerings, and like any other new commercial fuel in general, they need to be assigned to a UN number that reflects them correctly.</w:t>
      </w:r>
    </w:p>
    <w:p w14:paraId="47D15476" w14:textId="16AD979F" w:rsidR="00BB4A8B" w:rsidRPr="00FB2B87" w:rsidRDefault="000D3AEA" w:rsidP="00BB4A8B">
      <w:pPr>
        <w:pStyle w:val="SingleTxtG"/>
      </w:pPr>
      <w:r>
        <w:t>2.</w:t>
      </w:r>
      <w:r w:rsidR="00BB4A8B" w:rsidRPr="00FB2B87">
        <w:tab/>
        <w:t>For several years, there have been products transported, that did not completely correspond to the UN number used, like the two examples below, and there will be more coming in the future that will fall in these categories:</w:t>
      </w:r>
    </w:p>
    <w:p w14:paraId="44A20D28" w14:textId="61E31189" w:rsidR="00BB4A8B" w:rsidRPr="00FB2B87" w:rsidRDefault="00C17AA5" w:rsidP="00C17AA5">
      <w:pPr>
        <w:pStyle w:val="Bullet1G"/>
        <w:numPr>
          <w:ilvl w:val="0"/>
          <w:numId w:val="0"/>
        </w:numPr>
        <w:tabs>
          <w:tab w:val="left" w:pos="1701"/>
        </w:tabs>
        <w:ind w:left="1701" w:hanging="170"/>
      </w:pPr>
      <w:r w:rsidRPr="00FB2B87">
        <w:t>•</w:t>
      </w:r>
      <w:r w:rsidRPr="00FB2B87">
        <w:tab/>
      </w:r>
      <w:r w:rsidR="00BB4A8B" w:rsidRPr="00FB2B87">
        <w:t>The bio</w:t>
      </w:r>
      <w:r w:rsidR="00BB4A8B">
        <w:t>-</w:t>
      </w:r>
      <w:r w:rsidR="00BB4A8B" w:rsidRPr="00FB2B87">
        <w:t xml:space="preserve">LPG (renewable LPG from biological or recycled </w:t>
      </w:r>
      <w:r w:rsidR="00BB4A8B">
        <w:t xml:space="preserve">carbon </w:t>
      </w:r>
      <w:r w:rsidR="00BB4A8B" w:rsidRPr="00FB2B87">
        <w:t>feedstock) available today in many European markets, is in some areas transported under UN 1075, however that is “Petroleum Gases, liquefied” and although the bio</w:t>
      </w:r>
      <w:r w:rsidR="00BB4A8B">
        <w:t>-</w:t>
      </w:r>
      <w:r w:rsidR="00BB4A8B" w:rsidRPr="00FB2B87">
        <w:t>LPG is identical to the fossil LPG, it is not a petroleum gas. Bio</w:t>
      </w:r>
      <w:r w:rsidR="00BB4A8B">
        <w:t>-</w:t>
      </w:r>
      <w:r w:rsidR="00BB4A8B" w:rsidRPr="00FB2B87">
        <w:t>LPG can exist as standalone product or as blend with fossil LPG.</w:t>
      </w:r>
    </w:p>
    <w:p w14:paraId="7623A354" w14:textId="65FD0645" w:rsidR="00BB4A8B" w:rsidRPr="00FB2B87" w:rsidRDefault="00C17AA5" w:rsidP="00C17AA5">
      <w:pPr>
        <w:pStyle w:val="Bullet1G"/>
        <w:numPr>
          <w:ilvl w:val="0"/>
          <w:numId w:val="0"/>
        </w:numPr>
        <w:tabs>
          <w:tab w:val="left" w:pos="1701"/>
        </w:tabs>
        <w:ind w:left="1701" w:hanging="170"/>
      </w:pPr>
      <w:r w:rsidRPr="00FB2B87">
        <w:t>•</w:t>
      </w:r>
      <w:r w:rsidRPr="00FB2B87">
        <w:tab/>
      </w:r>
      <w:r w:rsidR="00BB4A8B" w:rsidRPr="00FB2B87">
        <w:t>LPG blends with DME (commercialised many years ago in some countries outside Europe (e</w:t>
      </w:r>
      <w:r w:rsidR="00BF3003">
        <w:t>.</w:t>
      </w:r>
      <w:r w:rsidR="00BB4A8B" w:rsidRPr="00FB2B87">
        <w:t>g</w:t>
      </w:r>
      <w:r w:rsidR="00BF3003">
        <w:t>.</w:t>
      </w:r>
      <w:r w:rsidR="00BB4A8B" w:rsidRPr="00FB2B87">
        <w:t xml:space="preserve"> China, Indonesia etc.), do not have a specific UN number and therefore should be assigned to UN 3161 (Flammable Gases, Liquefied, NOS), however that is a </w:t>
      </w:r>
      <w:r w:rsidR="00BB4A8B">
        <w:t>g</w:t>
      </w:r>
      <w:r w:rsidR="00BB4A8B" w:rsidRPr="00FB2B87">
        <w:t>eneral UN number.</w:t>
      </w:r>
    </w:p>
    <w:p w14:paraId="6CA28DD4" w14:textId="6BDB534B" w:rsidR="00BB4A8B" w:rsidRPr="003A2F31" w:rsidRDefault="00C8548B" w:rsidP="00BB4A8B">
      <w:pPr>
        <w:pStyle w:val="SingleTxtG"/>
      </w:pPr>
      <w:r>
        <w:t>3</w:t>
      </w:r>
      <w:r w:rsidR="003A3DB3">
        <w:t>.</w:t>
      </w:r>
      <w:r w:rsidR="00BB4A8B" w:rsidRPr="003A2F31">
        <w:tab/>
      </w:r>
      <w:r w:rsidR="00BB4A8B" w:rsidRPr="00FB2B87">
        <w:t xml:space="preserve">The emergency services instantly recognise UN 1075 and UN 1965 and know the dangers and required actions. However, if industry transports DME/LPG blend as UN 3161 Flammable Liquified Gas, NOS, for some period of time, there may be a delay whilst the </w:t>
      </w:r>
      <w:r w:rsidR="00BB4A8B" w:rsidRPr="00FB2B87">
        <w:lastRenderedPageBreak/>
        <w:t xml:space="preserve">required </w:t>
      </w:r>
      <w:r w:rsidR="00BB4A8B" w:rsidRPr="003A2F31">
        <w:t>emergency actions for UN 3161 are confirmed at the time of an incident. There is also the problem with placarding and labelling on tanks, tankers and cylinders which could alternate between LPG and renewable/recycled carbon DME/LPG blends, which is easier with tanks and tankers, but not as easy with cylinders.</w:t>
      </w:r>
    </w:p>
    <w:p w14:paraId="1F0BAAC8" w14:textId="6C71230C" w:rsidR="00BB4A8B" w:rsidRPr="00FB2B87" w:rsidRDefault="00C8548B" w:rsidP="00BB4A8B">
      <w:pPr>
        <w:pStyle w:val="SingleTxtG"/>
      </w:pPr>
      <w:r>
        <w:t>4</w:t>
      </w:r>
      <w:r w:rsidR="00D93B09">
        <w:t>.</w:t>
      </w:r>
      <w:r w:rsidR="00BB4A8B" w:rsidRPr="003A2F31">
        <w:tab/>
        <w:t xml:space="preserve">Permitting the addition of up to 12% of renewable/recycled DME (by mass) to LPG assigned to UN Nos. UN 1075 or UN 1965 will have no effect on safety in the transport chain. WLPGA have undertaken a large degree of testing on non-metallic and certain metallic materials that are used in the LPG industry, but not listed as being suitable for use with both LPG and DME in either </w:t>
      </w:r>
      <w:r w:rsidR="00737FDB">
        <w:t>stan</w:t>
      </w:r>
      <w:r w:rsidR="00E77B16">
        <w:t xml:space="preserve">dards </w:t>
      </w:r>
      <w:r w:rsidR="00BB4A8B" w:rsidRPr="003A2F31">
        <w:t xml:space="preserve">ISO 11114-1 or ISO 11114-2. </w:t>
      </w:r>
      <w:r w:rsidR="00E77B16">
        <w:t xml:space="preserve">Informal document </w:t>
      </w:r>
      <w:r w:rsidR="00BB4A8B" w:rsidRPr="003A2F31">
        <w:t>UN/SCETDG/63/</w:t>
      </w:r>
      <w:r w:rsidR="00BB4A8B" w:rsidRPr="00EB4811">
        <w:t>INF.</w:t>
      </w:r>
      <w:r w:rsidR="00EB4811">
        <w:t>19</w:t>
      </w:r>
      <w:r w:rsidR="00BB4A8B" w:rsidRPr="003A2F31">
        <w:t xml:space="preserve"> provides further information on the testing undertaken by the WLPGA.</w:t>
      </w:r>
    </w:p>
    <w:p w14:paraId="24965F91" w14:textId="57F5BDB4" w:rsidR="00BB4A8B" w:rsidRPr="00431FBF" w:rsidRDefault="00C8548B" w:rsidP="00F31334">
      <w:pPr>
        <w:pStyle w:val="SingleTxtG"/>
      </w:pPr>
      <w:r>
        <w:t>5</w:t>
      </w:r>
      <w:r w:rsidR="00D93B09">
        <w:t>.</w:t>
      </w:r>
      <w:r w:rsidR="00BB4A8B" w:rsidRPr="00431FBF">
        <w:tab/>
      </w:r>
      <w:r w:rsidR="00BB4A8B" w:rsidRPr="0027214F">
        <w:t xml:space="preserve">All </w:t>
      </w:r>
      <w:r w:rsidR="00BB4A8B" w:rsidRPr="00431FBF">
        <w:t>of the testing undertaken by the WLPGA and other test facilities in India, Japan, USA, etc</w:t>
      </w:r>
      <w:r w:rsidR="002C4C24">
        <w:t>.</w:t>
      </w:r>
      <w:r w:rsidR="00BB4A8B" w:rsidRPr="00431FBF">
        <w:t xml:space="preserve"> shows that blends of 20% </w:t>
      </w:r>
      <w:r w:rsidR="00BB4A8B">
        <w:t xml:space="preserve">DME </w:t>
      </w:r>
      <w:r w:rsidR="00BB4A8B" w:rsidRPr="00431FBF">
        <w:t xml:space="preserve">(by mass) with LPG has no negative effects on the materials used in the transport and storage chain – this allows our proposed maximum percentage to be used with </w:t>
      </w:r>
      <w:r w:rsidR="00BB4A8B" w:rsidRPr="00CE1389">
        <w:t xml:space="preserve">at </w:t>
      </w:r>
      <w:r w:rsidR="00BB4A8B" w:rsidRPr="00324690">
        <w:t>least a 50%</w:t>
      </w:r>
      <w:r w:rsidR="00BB4A8B" w:rsidRPr="00CE1389">
        <w:t xml:space="preserve"> safety factor.</w:t>
      </w:r>
      <w:r w:rsidR="00BB4A8B" w:rsidRPr="00431FBF">
        <w:t xml:space="preserve"> In many countries/regions (Australia, Europe, Japan, North America) </w:t>
      </w:r>
      <w:r w:rsidR="00BB4A8B">
        <w:t>consumer</w:t>
      </w:r>
      <w:r w:rsidR="00BB4A8B" w:rsidRPr="00431FBF">
        <w:t xml:space="preserve"> equipment is also suitable; however, it has been identified that in some country’s elastomers have been used for domestic </w:t>
      </w:r>
      <w:r w:rsidR="00BB4A8B">
        <w:t xml:space="preserve">consumer </w:t>
      </w:r>
      <w:r w:rsidR="00BB4A8B" w:rsidRPr="00431FBF">
        <w:t>equipment that are only suitable low</w:t>
      </w:r>
      <w:r w:rsidR="00BB4A8B">
        <w:t>er</w:t>
      </w:r>
      <w:r w:rsidR="00BB4A8B" w:rsidRPr="00431FBF">
        <w:t xml:space="preserve"> ratio blends.</w:t>
      </w:r>
      <w:r w:rsidR="00BB4A8B">
        <w:t xml:space="preserve"> Existing controls, such as those preventing the use of butane in propane devices, shall enable markets which use unsuitable elastomeric materials in consumer equipment to ensure that the DME content is appropriately managed. </w:t>
      </w:r>
    </w:p>
    <w:p w14:paraId="37DCF220" w14:textId="07979F89" w:rsidR="00BB4A8B" w:rsidRPr="00431FBF" w:rsidRDefault="00C8548B" w:rsidP="00F31334">
      <w:pPr>
        <w:pStyle w:val="SingleTxtG"/>
      </w:pPr>
      <w:r>
        <w:t>6</w:t>
      </w:r>
      <w:r w:rsidR="002C4C24">
        <w:t>.</w:t>
      </w:r>
      <w:r w:rsidR="00BB4A8B" w:rsidRPr="00431FBF">
        <w:tab/>
        <w:t xml:space="preserve">However, in the same way as different grades of LPG can cause danger (for example if propane is used in a butane appliance), this can be controlled on a local basis in the same way that </w:t>
      </w:r>
      <w:r w:rsidR="00956288">
        <w:t>m</w:t>
      </w:r>
      <w:r w:rsidR="00BB4A8B" w:rsidRPr="00431FBF">
        <w:t xml:space="preserve">otor </w:t>
      </w:r>
      <w:r w:rsidR="00956288">
        <w:t>s</w:t>
      </w:r>
      <w:r w:rsidR="00BB4A8B" w:rsidRPr="00431FBF">
        <w:t xml:space="preserve">pirit or </w:t>
      </w:r>
      <w:r w:rsidR="00956288">
        <w:t>g</w:t>
      </w:r>
      <w:r w:rsidR="00BB4A8B" w:rsidRPr="00431FBF">
        <w:t xml:space="preserve">asoline or </w:t>
      </w:r>
      <w:r w:rsidR="00956288">
        <w:t>p</w:t>
      </w:r>
      <w:r w:rsidR="00BB4A8B" w:rsidRPr="00431FBF">
        <w:t xml:space="preserve">etrol with up to 10% </w:t>
      </w:r>
      <w:r w:rsidR="000338D9">
        <w:t>e</w:t>
      </w:r>
      <w:r w:rsidR="00BB4A8B" w:rsidRPr="00431FBF">
        <w:t>thanol can still be assigned to UN 1203, but it is not suitable for all spark ignition engines.</w:t>
      </w:r>
    </w:p>
    <w:p w14:paraId="4BE97BFF" w14:textId="798587F4" w:rsidR="00BB4A8B" w:rsidRPr="00FB2B87" w:rsidRDefault="00BB4A8B" w:rsidP="00AD0A81">
      <w:pPr>
        <w:pStyle w:val="SingleTxtG"/>
      </w:pPr>
      <w:r w:rsidRPr="00431FBF">
        <w:t xml:space="preserve">Also, </w:t>
      </w:r>
      <w:r>
        <w:t xml:space="preserve">it should be noted, that even today and current definitions, </w:t>
      </w:r>
      <w:r w:rsidRPr="00431FBF">
        <w:t xml:space="preserve">mixtures of gases that are completely unsuitable for use as LPG can </w:t>
      </w:r>
      <w:r>
        <w:t xml:space="preserve">still </w:t>
      </w:r>
      <w:r w:rsidRPr="00431FBF">
        <w:t xml:space="preserve">be assigned to UN 1075 or UN 1965, for example with high percentage of </w:t>
      </w:r>
      <w:r w:rsidR="000338D9">
        <w:t>e</w:t>
      </w:r>
      <w:r w:rsidRPr="00431FBF">
        <w:t xml:space="preserve">thane or </w:t>
      </w:r>
      <w:r w:rsidR="000338D9">
        <w:t>p</w:t>
      </w:r>
      <w:r w:rsidRPr="00431FBF">
        <w:t>ropylene.</w:t>
      </w:r>
    </w:p>
    <w:p w14:paraId="5746D055" w14:textId="1059CBD7" w:rsidR="00BB4A8B" w:rsidRDefault="00C8548B" w:rsidP="00AD0A81">
      <w:pPr>
        <w:pStyle w:val="SingleTxtG"/>
      </w:pPr>
      <w:r>
        <w:t>7</w:t>
      </w:r>
      <w:r w:rsidR="002C4C24">
        <w:t>.</w:t>
      </w:r>
      <w:r w:rsidR="00BB4A8B">
        <w:tab/>
      </w:r>
      <w:r w:rsidR="00BB4A8B" w:rsidRPr="00FB2B87">
        <w:t>The Sub-Committee in its 61</w:t>
      </w:r>
      <w:r w:rsidR="00BB4A8B" w:rsidRPr="00FB2B87">
        <w:rPr>
          <w:vertAlign w:val="superscript"/>
        </w:rPr>
        <w:t>st</w:t>
      </w:r>
      <w:r w:rsidR="00BB4A8B" w:rsidRPr="00FB2B87">
        <w:t xml:space="preserve"> </w:t>
      </w:r>
      <w:r w:rsidR="00A30164">
        <w:t>s</w:t>
      </w:r>
      <w:r w:rsidR="00BB4A8B" w:rsidRPr="00FB2B87">
        <w:t xml:space="preserve">ession welcomed the initiative of the </w:t>
      </w:r>
      <w:r w:rsidR="00BB4A8B">
        <w:t xml:space="preserve">LPG </w:t>
      </w:r>
      <w:r w:rsidR="00BB4A8B" w:rsidRPr="00FB2B87">
        <w:t>industry to offer, in the context of circular economy and the sustainable use of natural resources, a solution to reduce the overall carbon footprint and it was agreed that more research and data was needed on the percentage of dimethyl ether (DME) blended with LPG, including the results on the compatibility of DME with material used for tanks, cylinders and their sealings. The Sub-Committee agreed to resume consideration of this subject at its next session, based on new documents by World LPG Association and Liquid Gas Europe, including the outcome of their research work, if possible.</w:t>
      </w:r>
      <w:r w:rsidR="00BB4A8B">
        <w:t xml:space="preserve"> This research and collection of more data </w:t>
      </w:r>
      <w:r w:rsidR="00BB4A8B" w:rsidRPr="00FB2B87">
        <w:t>on the percentage of dimethyl ether (DME) blended with LPG</w:t>
      </w:r>
      <w:r w:rsidR="00BB4A8B">
        <w:t xml:space="preserve"> has now been done.</w:t>
      </w:r>
    </w:p>
    <w:p w14:paraId="52B33FE5" w14:textId="7D59ED2E" w:rsidR="00BB4A8B" w:rsidRDefault="004E33E3" w:rsidP="004E33E3">
      <w:pPr>
        <w:pStyle w:val="HChG"/>
      </w:pPr>
      <w:r>
        <w:tab/>
        <w:t>II.</w:t>
      </w:r>
      <w:r>
        <w:tab/>
      </w:r>
      <w:r w:rsidRPr="00FB2B87">
        <w:t>Proposal</w:t>
      </w:r>
    </w:p>
    <w:tbl>
      <w:tblPr>
        <w:tblStyle w:val="TableGrid"/>
        <w:tblpPr w:leftFromText="180" w:rightFromText="180" w:vertAnchor="page" w:horzAnchor="margin" w:tblpY="12316"/>
        <w:tblW w:w="0" w:type="auto"/>
        <w:tblLook w:val="04A0" w:firstRow="1" w:lastRow="0" w:firstColumn="1" w:lastColumn="0" w:noHBand="0" w:noVBand="1"/>
      </w:tblPr>
      <w:tblGrid>
        <w:gridCol w:w="846"/>
        <w:gridCol w:w="3118"/>
        <w:gridCol w:w="1276"/>
        <w:gridCol w:w="1276"/>
        <w:gridCol w:w="993"/>
        <w:gridCol w:w="1700"/>
      </w:tblGrid>
      <w:tr w:rsidR="00BA4B52" w:rsidRPr="00FB2B87" w14:paraId="488F5F91" w14:textId="77777777" w:rsidTr="002634C5">
        <w:trPr>
          <w:trHeight w:val="844"/>
        </w:trPr>
        <w:tc>
          <w:tcPr>
            <w:tcW w:w="846" w:type="dxa"/>
            <w:vAlign w:val="center"/>
          </w:tcPr>
          <w:p w14:paraId="1DB7D82C" w14:textId="77777777" w:rsidR="00BA4B52" w:rsidRPr="00FB2B87" w:rsidRDefault="00BA4B52" w:rsidP="00DB746E">
            <w:pPr>
              <w:pStyle w:val="Default"/>
              <w:ind w:right="131"/>
              <w:jc w:val="center"/>
              <w:rPr>
                <w:b/>
                <w:bCs/>
                <w:sz w:val="20"/>
                <w:szCs w:val="20"/>
              </w:rPr>
            </w:pPr>
            <w:r w:rsidRPr="00FB2B87">
              <w:rPr>
                <w:b/>
                <w:bCs/>
                <w:sz w:val="20"/>
                <w:szCs w:val="20"/>
              </w:rPr>
              <w:t>UN</w:t>
            </w:r>
          </w:p>
          <w:p w14:paraId="30ECC3E9" w14:textId="77777777" w:rsidR="00BA4B52" w:rsidRPr="00FB2B87" w:rsidRDefault="00BA4B52" w:rsidP="00DB746E">
            <w:pPr>
              <w:pStyle w:val="Default"/>
              <w:ind w:right="131"/>
              <w:jc w:val="center"/>
              <w:rPr>
                <w:b/>
                <w:bCs/>
                <w:sz w:val="20"/>
                <w:szCs w:val="20"/>
              </w:rPr>
            </w:pPr>
            <w:r w:rsidRPr="00FB2B87">
              <w:rPr>
                <w:b/>
                <w:bCs/>
                <w:sz w:val="20"/>
                <w:szCs w:val="20"/>
              </w:rPr>
              <w:t>No.</w:t>
            </w:r>
          </w:p>
        </w:tc>
        <w:tc>
          <w:tcPr>
            <w:tcW w:w="3118" w:type="dxa"/>
            <w:vAlign w:val="center"/>
          </w:tcPr>
          <w:p w14:paraId="062496C4" w14:textId="77777777" w:rsidR="00BA4B52" w:rsidRPr="00FB2B87" w:rsidRDefault="00BA4B52" w:rsidP="00DB746E">
            <w:pPr>
              <w:pStyle w:val="Default"/>
              <w:ind w:right="129"/>
              <w:jc w:val="center"/>
              <w:rPr>
                <w:b/>
                <w:bCs/>
                <w:sz w:val="20"/>
                <w:szCs w:val="20"/>
              </w:rPr>
            </w:pPr>
            <w:r w:rsidRPr="00FB2B87">
              <w:rPr>
                <w:b/>
                <w:bCs/>
                <w:sz w:val="20"/>
                <w:szCs w:val="20"/>
              </w:rPr>
              <w:t>Name and description</w:t>
            </w:r>
          </w:p>
        </w:tc>
        <w:tc>
          <w:tcPr>
            <w:tcW w:w="1276" w:type="dxa"/>
            <w:vAlign w:val="center"/>
          </w:tcPr>
          <w:p w14:paraId="44B89DDE" w14:textId="77777777" w:rsidR="00BA4B52" w:rsidRPr="00FB2B87" w:rsidRDefault="00BA4B52" w:rsidP="00DB746E">
            <w:pPr>
              <w:pStyle w:val="Default"/>
              <w:tabs>
                <w:tab w:val="left" w:pos="1126"/>
              </w:tabs>
              <w:spacing w:before="240"/>
              <w:ind w:right="-6"/>
              <w:jc w:val="center"/>
              <w:rPr>
                <w:b/>
                <w:bCs/>
                <w:sz w:val="20"/>
                <w:szCs w:val="20"/>
              </w:rPr>
            </w:pPr>
            <w:r w:rsidRPr="00FB2B87">
              <w:rPr>
                <w:b/>
                <w:bCs/>
                <w:sz w:val="20"/>
                <w:szCs w:val="20"/>
              </w:rPr>
              <w:t>Class or division</w:t>
            </w:r>
          </w:p>
        </w:tc>
        <w:tc>
          <w:tcPr>
            <w:tcW w:w="1276" w:type="dxa"/>
            <w:vAlign w:val="center"/>
          </w:tcPr>
          <w:p w14:paraId="798D1E1E" w14:textId="77777777" w:rsidR="00BA4B52" w:rsidRPr="00FB2B87" w:rsidRDefault="00BA4B52" w:rsidP="00DB746E">
            <w:pPr>
              <w:pStyle w:val="Default"/>
              <w:spacing w:before="240"/>
              <w:jc w:val="center"/>
              <w:rPr>
                <w:b/>
                <w:bCs/>
                <w:sz w:val="20"/>
                <w:szCs w:val="20"/>
              </w:rPr>
            </w:pPr>
            <w:r w:rsidRPr="00FB2B87">
              <w:rPr>
                <w:b/>
                <w:bCs/>
                <w:sz w:val="20"/>
                <w:szCs w:val="20"/>
              </w:rPr>
              <w:t>Subsidiary hazard</w:t>
            </w:r>
          </w:p>
        </w:tc>
        <w:tc>
          <w:tcPr>
            <w:tcW w:w="993" w:type="dxa"/>
            <w:vAlign w:val="center"/>
          </w:tcPr>
          <w:p w14:paraId="35C96840" w14:textId="77777777" w:rsidR="00BA4B52" w:rsidRPr="00FB2B87" w:rsidRDefault="00BA4B52" w:rsidP="00DB746E">
            <w:pPr>
              <w:pStyle w:val="Default"/>
              <w:spacing w:before="240"/>
              <w:ind w:right="72"/>
              <w:jc w:val="center"/>
              <w:rPr>
                <w:b/>
                <w:bCs/>
                <w:sz w:val="20"/>
                <w:szCs w:val="20"/>
              </w:rPr>
            </w:pPr>
            <w:r w:rsidRPr="00FB2B87">
              <w:rPr>
                <w:b/>
                <w:bCs/>
                <w:sz w:val="20"/>
                <w:szCs w:val="20"/>
              </w:rPr>
              <w:t>UN packing group</w:t>
            </w:r>
          </w:p>
        </w:tc>
        <w:tc>
          <w:tcPr>
            <w:tcW w:w="1700" w:type="dxa"/>
            <w:vAlign w:val="center"/>
          </w:tcPr>
          <w:p w14:paraId="0AB122C4" w14:textId="77777777" w:rsidR="00BA4B52" w:rsidRPr="00FB2B87" w:rsidRDefault="00BA4B52" w:rsidP="00DB746E">
            <w:pPr>
              <w:pStyle w:val="Default"/>
              <w:spacing w:before="240"/>
              <w:ind w:left="69" w:right="131" w:hanging="69"/>
              <w:jc w:val="center"/>
              <w:rPr>
                <w:b/>
                <w:bCs/>
                <w:sz w:val="20"/>
                <w:szCs w:val="20"/>
              </w:rPr>
            </w:pPr>
            <w:r w:rsidRPr="00FB2B87">
              <w:rPr>
                <w:b/>
                <w:bCs/>
                <w:sz w:val="20"/>
                <w:szCs w:val="20"/>
              </w:rPr>
              <w:t>Special provision</w:t>
            </w:r>
          </w:p>
        </w:tc>
      </w:tr>
      <w:tr w:rsidR="00BA4B52" w:rsidRPr="00FB2B87" w14:paraId="75869448" w14:textId="77777777" w:rsidTr="002634C5">
        <w:trPr>
          <w:trHeight w:val="432"/>
        </w:trPr>
        <w:tc>
          <w:tcPr>
            <w:tcW w:w="846" w:type="dxa"/>
            <w:vAlign w:val="center"/>
          </w:tcPr>
          <w:p w14:paraId="3F521784" w14:textId="77777777" w:rsidR="00BA4B52" w:rsidRPr="00FB2B87" w:rsidRDefault="00BA4B52" w:rsidP="00DB746E">
            <w:pPr>
              <w:pStyle w:val="Default"/>
              <w:jc w:val="center"/>
              <w:rPr>
                <w:b/>
                <w:bCs/>
                <w:sz w:val="20"/>
                <w:szCs w:val="20"/>
              </w:rPr>
            </w:pPr>
            <w:r w:rsidRPr="00FB2B87">
              <w:rPr>
                <w:b/>
                <w:bCs/>
                <w:sz w:val="20"/>
                <w:szCs w:val="20"/>
              </w:rPr>
              <w:t>(1)</w:t>
            </w:r>
          </w:p>
        </w:tc>
        <w:tc>
          <w:tcPr>
            <w:tcW w:w="3118" w:type="dxa"/>
            <w:vAlign w:val="center"/>
          </w:tcPr>
          <w:p w14:paraId="4B5CF4A0" w14:textId="77777777" w:rsidR="00BA4B52" w:rsidRPr="00FB2B87" w:rsidRDefault="00BA4B52" w:rsidP="00DB746E">
            <w:pPr>
              <w:pStyle w:val="Default"/>
              <w:ind w:right="424"/>
              <w:jc w:val="center"/>
              <w:rPr>
                <w:b/>
                <w:bCs/>
                <w:sz w:val="20"/>
                <w:szCs w:val="20"/>
              </w:rPr>
            </w:pPr>
            <w:r w:rsidRPr="00FB2B87">
              <w:rPr>
                <w:b/>
                <w:bCs/>
                <w:sz w:val="20"/>
                <w:szCs w:val="20"/>
              </w:rPr>
              <w:t>(2)</w:t>
            </w:r>
          </w:p>
        </w:tc>
        <w:tc>
          <w:tcPr>
            <w:tcW w:w="1276" w:type="dxa"/>
            <w:vAlign w:val="center"/>
          </w:tcPr>
          <w:p w14:paraId="48217784" w14:textId="77777777" w:rsidR="00BA4B52" w:rsidRPr="00FB2B87" w:rsidRDefault="00BA4B52" w:rsidP="00DB746E">
            <w:pPr>
              <w:pStyle w:val="Default"/>
              <w:jc w:val="center"/>
              <w:rPr>
                <w:b/>
                <w:bCs/>
                <w:sz w:val="20"/>
                <w:szCs w:val="20"/>
              </w:rPr>
            </w:pPr>
            <w:r w:rsidRPr="00FB2B87">
              <w:rPr>
                <w:b/>
                <w:bCs/>
                <w:sz w:val="20"/>
                <w:szCs w:val="20"/>
              </w:rPr>
              <w:t>(3)</w:t>
            </w:r>
          </w:p>
        </w:tc>
        <w:tc>
          <w:tcPr>
            <w:tcW w:w="1276" w:type="dxa"/>
            <w:vAlign w:val="center"/>
          </w:tcPr>
          <w:p w14:paraId="46F2D12E" w14:textId="77777777" w:rsidR="00BA4B52" w:rsidRPr="00FB2B87" w:rsidRDefault="00BA4B52" w:rsidP="00DB746E">
            <w:pPr>
              <w:pStyle w:val="Default"/>
              <w:jc w:val="center"/>
              <w:rPr>
                <w:b/>
                <w:bCs/>
                <w:sz w:val="20"/>
                <w:szCs w:val="20"/>
              </w:rPr>
            </w:pPr>
            <w:r w:rsidRPr="00FB2B87">
              <w:rPr>
                <w:b/>
                <w:bCs/>
                <w:sz w:val="20"/>
                <w:szCs w:val="20"/>
              </w:rPr>
              <w:t>(4)</w:t>
            </w:r>
          </w:p>
        </w:tc>
        <w:tc>
          <w:tcPr>
            <w:tcW w:w="993" w:type="dxa"/>
            <w:vAlign w:val="center"/>
          </w:tcPr>
          <w:p w14:paraId="6C4F9D76" w14:textId="77777777" w:rsidR="00BA4B52" w:rsidRPr="00FB2B87" w:rsidRDefault="00BA4B52" w:rsidP="00DB746E">
            <w:pPr>
              <w:pStyle w:val="Default"/>
              <w:jc w:val="center"/>
              <w:rPr>
                <w:b/>
                <w:bCs/>
                <w:sz w:val="20"/>
                <w:szCs w:val="20"/>
              </w:rPr>
            </w:pPr>
            <w:r w:rsidRPr="00FB2B87">
              <w:rPr>
                <w:b/>
                <w:bCs/>
                <w:sz w:val="20"/>
                <w:szCs w:val="20"/>
              </w:rPr>
              <w:t>(5)</w:t>
            </w:r>
          </w:p>
        </w:tc>
        <w:tc>
          <w:tcPr>
            <w:tcW w:w="1700" w:type="dxa"/>
            <w:vAlign w:val="center"/>
          </w:tcPr>
          <w:p w14:paraId="4558AA35" w14:textId="77777777" w:rsidR="00BA4B52" w:rsidRPr="00FB2B87" w:rsidRDefault="00BA4B52" w:rsidP="00DB746E">
            <w:pPr>
              <w:pStyle w:val="Default"/>
              <w:ind w:right="56"/>
              <w:jc w:val="center"/>
              <w:rPr>
                <w:b/>
                <w:bCs/>
                <w:sz w:val="20"/>
                <w:szCs w:val="20"/>
              </w:rPr>
            </w:pPr>
            <w:r w:rsidRPr="00FB2B87">
              <w:rPr>
                <w:b/>
                <w:bCs/>
                <w:sz w:val="20"/>
                <w:szCs w:val="20"/>
              </w:rPr>
              <w:t>(6)</w:t>
            </w:r>
          </w:p>
        </w:tc>
      </w:tr>
      <w:tr w:rsidR="00BA4B52" w:rsidRPr="00FB2B87" w14:paraId="1E3186CF" w14:textId="77777777" w:rsidTr="002634C5">
        <w:tc>
          <w:tcPr>
            <w:tcW w:w="846" w:type="dxa"/>
          </w:tcPr>
          <w:p w14:paraId="46F396FA" w14:textId="77777777" w:rsidR="00BA4B52" w:rsidRPr="00FB2B87" w:rsidRDefault="00BA4B52" w:rsidP="00DB746E">
            <w:pPr>
              <w:pStyle w:val="Default"/>
              <w:jc w:val="center"/>
              <w:rPr>
                <w:sz w:val="20"/>
                <w:szCs w:val="20"/>
              </w:rPr>
            </w:pPr>
            <w:r w:rsidRPr="00FB2B87">
              <w:rPr>
                <w:sz w:val="20"/>
                <w:szCs w:val="20"/>
              </w:rPr>
              <w:t>1075</w:t>
            </w:r>
          </w:p>
        </w:tc>
        <w:tc>
          <w:tcPr>
            <w:tcW w:w="3118" w:type="dxa"/>
          </w:tcPr>
          <w:p w14:paraId="09F3C260" w14:textId="77777777" w:rsidR="00BA4B52" w:rsidRPr="00FB2B87" w:rsidRDefault="00BA4B52" w:rsidP="00DB746E">
            <w:pPr>
              <w:pStyle w:val="Default"/>
              <w:rPr>
                <w:sz w:val="20"/>
                <w:szCs w:val="20"/>
              </w:rPr>
            </w:pPr>
            <w:r w:rsidRPr="00FB2B87">
              <w:rPr>
                <w:sz w:val="20"/>
                <w:szCs w:val="20"/>
              </w:rPr>
              <w:t>PETROLEUM GASES, LIQUEFIED</w:t>
            </w:r>
          </w:p>
        </w:tc>
        <w:tc>
          <w:tcPr>
            <w:tcW w:w="1276" w:type="dxa"/>
          </w:tcPr>
          <w:p w14:paraId="67749046" w14:textId="77777777" w:rsidR="00BA4B52" w:rsidRPr="00FB2B87" w:rsidRDefault="00BA4B52" w:rsidP="00DB746E">
            <w:pPr>
              <w:pStyle w:val="Default"/>
              <w:ind w:right="-6"/>
              <w:jc w:val="center"/>
              <w:rPr>
                <w:sz w:val="20"/>
                <w:szCs w:val="20"/>
              </w:rPr>
            </w:pPr>
            <w:r w:rsidRPr="00FB2B87">
              <w:rPr>
                <w:sz w:val="20"/>
                <w:szCs w:val="20"/>
              </w:rPr>
              <w:t>2.1</w:t>
            </w:r>
          </w:p>
        </w:tc>
        <w:tc>
          <w:tcPr>
            <w:tcW w:w="1276" w:type="dxa"/>
          </w:tcPr>
          <w:p w14:paraId="7DCFBE7E" w14:textId="77777777" w:rsidR="00BA4B52" w:rsidRPr="00FB2B87" w:rsidRDefault="00BA4B52" w:rsidP="00DB746E">
            <w:pPr>
              <w:pStyle w:val="Default"/>
              <w:ind w:right="424"/>
              <w:jc w:val="center"/>
              <w:rPr>
                <w:sz w:val="20"/>
                <w:szCs w:val="20"/>
              </w:rPr>
            </w:pPr>
          </w:p>
        </w:tc>
        <w:tc>
          <w:tcPr>
            <w:tcW w:w="993" w:type="dxa"/>
          </w:tcPr>
          <w:p w14:paraId="25CBEBA6" w14:textId="77777777" w:rsidR="00BA4B52" w:rsidRPr="00FB2B87" w:rsidRDefault="00BA4B52" w:rsidP="00DB746E">
            <w:pPr>
              <w:pStyle w:val="Default"/>
              <w:ind w:right="424"/>
              <w:jc w:val="center"/>
              <w:rPr>
                <w:sz w:val="20"/>
                <w:szCs w:val="20"/>
              </w:rPr>
            </w:pPr>
          </w:p>
        </w:tc>
        <w:tc>
          <w:tcPr>
            <w:tcW w:w="1700" w:type="dxa"/>
          </w:tcPr>
          <w:p w14:paraId="1B1C0D28" w14:textId="77777777" w:rsidR="00BA4B52" w:rsidRPr="00FB2B87" w:rsidRDefault="00BA4B52" w:rsidP="00DB746E">
            <w:pPr>
              <w:pStyle w:val="Default"/>
              <w:jc w:val="center"/>
              <w:rPr>
                <w:sz w:val="20"/>
                <w:szCs w:val="20"/>
                <w:u w:val="single"/>
              </w:rPr>
            </w:pPr>
            <w:r w:rsidRPr="00FB2B87">
              <w:rPr>
                <w:sz w:val="20"/>
                <w:szCs w:val="20"/>
              </w:rPr>
              <w:t xml:space="preserve">392. </w:t>
            </w:r>
            <w:r w:rsidRPr="00FB2B87">
              <w:rPr>
                <w:sz w:val="20"/>
                <w:szCs w:val="20"/>
                <w:u w:val="single"/>
              </w:rPr>
              <w:t>XXX</w:t>
            </w:r>
          </w:p>
        </w:tc>
      </w:tr>
      <w:tr w:rsidR="00BA4B52" w:rsidRPr="00FB2B87" w14:paraId="2EBB2D0B" w14:textId="77777777" w:rsidTr="002634C5">
        <w:tc>
          <w:tcPr>
            <w:tcW w:w="846" w:type="dxa"/>
          </w:tcPr>
          <w:p w14:paraId="6D0D6D6B" w14:textId="77777777" w:rsidR="00BA4B52" w:rsidRPr="00FB2B87" w:rsidRDefault="00BA4B52" w:rsidP="00DB746E">
            <w:pPr>
              <w:pStyle w:val="Default"/>
              <w:tabs>
                <w:tab w:val="left" w:pos="840"/>
              </w:tabs>
              <w:jc w:val="center"/>
              <w:rPr>
                <w:sz w:val="20"/>
                <w:szCs w:val="20"/>
              </w:rPr>
            </w:pPr>
            <w:r w:rsidRPr="00FB2B87">
              <w:rPr>
                <w:sz w:val="20"/>
                <w:szCs w:val="20"/>
              </w:rPr>
              <w:t>1965</w:t>
            </w:r>
          </w:p>
        </w:tc>
        <w:tc>
          <w:tcPr>
            <w:tcW w:w="3118" w:type="dxa"/>
          </w:tcPr>
          <w:p w14:paraId="372B80E2" w14:textId="77777777" w:rsidR="00BA4B52" w:rsidRPr="00FB2B87" w:rsidRDefault="00BA4B52" w:rsidP="00DB746E">
            <w:pPr>
              <w:pStyle w:val="Default"/>
              <w:rPr>
                <w:sz w:val="20"/>
                <w:szCs w:val="20"/>
              </w:rPr>
            </w:pPr>
            <w:r w:rsidRPr="00FB2B87">
              <w:rPr>
                <w:sz w:val="20"/>
                <w:szCs w:val="20"/>
              </w:rPr>
              <w:t>HYDROCARBON GAS MIXTURE, LIQUEFIED, N.O.S.</w:t>
            </w:r>
          </w:p>
        </w:tc>
        <w:tc>
          <w:tcPr>
            <w:tcW w:w="1276" w:type="dxa"/>
          </w:tcPr>
          <w:p w14:paraId="1AFC1DDE" w14:textId="77777777" w:rsidR="00BA4B52" w:rsidRPr="00FB2B87" w:rsidRDefault="00BA4B52" w:rsidP="00DB746E">
            <w:pPr>
              <w:pStyle w:val="Default"/>
              <w:jc w:val="center"/>
              <w:rPr>
                <w:sz w:val="20"/>
                <w:szCs w:val="20"/>
              </w:rPr>
            </w:pPr>
            <w:r w:rsidRPr="00FB2B87">
              <w:rPr>
                <w:sz w:val="20"/>
                <w:szCs w:val="20"/>
              </w:rPr>
              <w:t>2.1</w:t>
            </w:r>
          </w:p>
        </w:tc>
        <w:tc>
          <w:tcPr>
            <w:tcW w:w="1276" w:type="dxa"/>
          </w:tcPr>
          <w:p w14:paraId="5512973A" w14:textId="77777777" w:rsidR="00BA4B52" w:rsidRPr="00FB2B87" w:rsidRDefault="00BA4B52" w:rsidP="00DB746E">
            <w:pPr>
              <w:pStyle w:val="Default"/>
              <w:ind w:right="424"/>
              <w:jc w:val="center"/>
              <w:rPr>
                <w:sz w:val="20"/>
                <w:szCs w:val="20"/>
              </w:rPr>
            </w:pPr>
          </w:p>
        </w:tc>
        <w:tc>
          <w:tcPr>
            <w:tcW w:w="993" w:type="dxa"/>
          </w:tcPr>
          <w:p w14:paraId="45407425" w14:textId="77777777" w:rsidR="00BA4B52" w:rsidRPr="00FB2B87" w:rsidRDefault="00BA4B52" w:rsidP="00DB746E">
            <w:pPr>
              <w:pStyle w:val="Default"/>
              <w:ind w:right="424"/>
              <w:jc w:val="center"/>
              <w:rPr>
                <w:sz w:val="20"/>
                <w:szCs w:val="20"/>
              </w:rPr>
            </w:pPr>
          </w:p>
        </w:tc>
        <w:tc>
          <w:tcPr>
            <w:tcW w:w="1700" w:type="dxa"/>
          </w:tcPr>
          <w:p w14:paraId="54B494BE" w14:textId="77777777" w:rsidR="00BA4B52" w:rsidRPr="00FB2B87" w:rsidRDefault="00BA4B52" w:rsidP="00DB746E">
            <w:pPr>
              <w:pStyle w:val="Default"/>
              <w:ind w:right="56"/>
              <w:jc w:val="center"/>
              <w:rPr>
                <w:sz w:val="20"/>
                <w:szCs w:val="20"/>
                <w:u w:val="single"/>
              </w:rPr>
            </w:pPr>
            <w:r w:rsidRPr="00FB2B87">
              <w:rPr>
                <w:sz w:val="20"/>
                <w:szCs w:val="20"/>
              </w:rPr>
              <w:t xml:space="preserve">274, 392, </w:t>
            </w:r>
            <w:r w:rsidRPr="00FB2B87">
              <w:rPr>
                <w:sz w:val="20"/>
                <w:szCs w:val="20"/>
                <w:u w:val="single"/>
              </w:rPr>
              <w:t>XXX</w:t>
            </w:r>
          </w:p>
        </w:tc>
      </w:tr>
    </w:tbl>
    <w:p w14:paraId="41A70710" w14:textId="77777777" w:rsidR="00BB4A8B" w:rsidRDefault="00BB4A8B" w:rsidP="00BB4A8B">
      <w:pPr>
        <w:suppressAutoHyphens w:val="0"/>
        <w:spacing w:line="240" w:lineRule="auto"/>
        <w:ind w:right="708"/>
      </w:pPr>
    </w:p>
    <w:p w14:paraId="42D1EC7B" w14:textId="78D41A8F" w:rsidR="00AB0D93" w:rsidRDefault="002634C5" w:rsidP="002634C5">
      <w:pPr>
        <w:pStyle w:val="SingleTxtG"/>
      </w:pPr>
      <w:r>
        <w:t>8.</w:t>
      </w:r>
      <w:r>
        <w:tab/>
      </w:r>
      <w:r w:rsidR="00196566" w:rsidRPr="00FB2B87">
        <w:t>Amend the Dangerous Goods List in 3.2.2 as follows</w:t>
      </w:r>
      <w:r w:rsidR="00196566">
        <w:t>:</w:t>
      </w:r>
    </w:p>
    <w:p w14:paraId="1ED7EA64" w14:textId="77777777" w:rsidR="00AB0D93" w:rsidRDefault="00AB0D93" w:rsidP="00BB4A8B">
      <w:pPr>
        <w:suppressAutoHyphens w:val="0"/>
        <w:spacing w:line="240" w:lineRule="auto"/>
        <w:ind w:right="708"/>
      </w:pPr>
    </w:p>
    <w:p w14:paraId="1941DA7B" w14:textId="60FA4D91" w:rsidR="00980021" w:rsidRPr="00FB2B87" w:rsidRDefault="00F33F21" w:rsidP="00C17485">
      <w:pPr>
        <w:pStyle w:val="SingleTxtG"/>
        <w:ind w:left="1689" w:hanging="555"/>
      </w:pPr>
      <w:r>
        <w:t>9.</w:t>
      </w:r>
      <w:r w:rsidR="00C17485" w:rsidRPr="00FB2B87">
        <w:tab/>
      </w:r>
      <w:r w:rsidR="00980021" w:rsidRPr="00FB2B87">
        <w:t xml:space="preserve">Add a new </w:t>
      </w:r>
      <w:r>
        <w:t>s</w:t>
      </w:r>
      <w:r w:rsidR="00980021" w:rsidRPr="00FB2B87">
        <w:t xml:space="preserve">pecial </w:t>
      </w:r>
      <w:r>
        <w:t>p</w:t>
      </w:r>
      <w:r w:rsidR="00980021" w:rsidRPr="00FB2B87">
        <w:t>rovision ’XXX’ in 3.3.1</w:t>
      </w:r>
      <w:r>
        <w:t xml:space="preserve"> as follows</w:t>
      </w:r>
      <w:r w:rsidR="00980021" w:rsidRPr="00FB2B87">
        <w:t>:</w:t>
      </w:r>
    </w:p>
    <w:p w14:paraId="0E676758" w14:textId="77777777" w:rsidR="00980021" w:rsidRPr="00FB2B87" w:rsidRDefault="00980021" w:rsidP="00980021">
      <w:pPr>
        <w:pStyle w:val="GHS1stline"/>
        <w:ind w:left="1560" w:right="1133" w:firstLine="851"/>
      </w:pPr>
    </w:p>
    <w:p w14:paraId="2FF45976" w14:textId="77777777" w:rsidR="00980021" w:rsidRPr="00FB2B87" w:rsidRDefault="00980021" w:rsidP="00980021">
      <w:pPr>
        <w:ind w:left="1134" w:right="992" w:hanging="564"/>
        <w:rPr>
          <w:u w:val="single"/>
        </w:rPr>
      </w:pPr>
      <w:r w:rsidRPr="00FB2B87">
        <w:rPr>
          <w:u w:val="single"/>
        </w:rPr>
        <w:lastRenderedPageBreak/>
        <w:t>XXX</w:t>
      </w:r>
      <w:r w:rsidRPr="00FB2B87">
        <w:tab/>
      </w:r>
      <w:r w:rsidRPr="00FB2B87">
        <w:tab/>
      </w:r>
      <w:r w:rsidRPr="00FB2B87">
        <w:rPr>
          <w:u w:val="single"/>
        </w:rPr>
        <w:t xml:space="preserve">This substance may contain hydrocarbon gases from non-petroleum sources and may also contain up to </w:t>
      </w:r>
      <w:r>
        <w:rPr>
          <w:u w:val="single"/>
        </w:rPr>
        <w:t>12</w:t>
      </w:r>
      <w:r w:rsidRPr="00FB2B87">
        <w:rPr>
          <w:u w:val="single"/>
        </w:rPr>
        <w:t>% by mass of UN 1033 DIMETHYL ETHER. When UN 1033 DIMETHYL ETHER is present in the substance its percentage by mass shall be included with the technical name.</w:t>
      </w:r>
    </w:p>
    <w:p w14:paraId="0803E1A3" w14:textId="6DFB189E" w:rsidR="00980021" w:rsidRPr="00FB2B87" w:rsidRDefault="00C84186" w:rsidP="00C84186">
      <w:pPr>
        <w:pStyle w:val="HChG"/>
        <w:tabs>
          <w:tab w:val="left" w:pos="8505"/>
        </w:tabs>
        <w:kinsoku w:val="0"/>
        <w:overflowPunct w:val="0"/>
        <w:autoSpaceDE w:val="0"/>
        <w:autoSpaceDN w:val="0"/>
        <w:adjustRightInd w:val="0"/>
        <w:snapToGrid w:val="0"/>
        <w:rPr>
          <w:b w:val="0"/>
          <w:bCs/>
        </w:rPr>
      </w:pPr>
      <w:r>
        <w:rPr>
          <w:bCs/>
        </w:rPr>
        <w:tab/>
        <w:t>III.</w:t>
      </w:r>
      <w:r>
        <w:rPr>
          <w:bCs/>
        </w:rPr>
        <w:tab/>
      </w:r>
      <w:r w:rsidR="00980021" w:rsidRPr="00FB2B87">
        <w:rPr>
          <w:bCs/>
        </w:rPr>
        <w:t>Safety implications</w:t>
      </w:r>
    </w:p>
    <w:p w14:paraId="1AD556EF" w14:textId="538B05B9" w:rsidR="00980021" w:rsidRDefault="000E4358" w:rsidP="00C84186">
      <w:pPr>
        <w:pStyle w:val="SingleTxtG"/>
      </w:pPr>
      <w:r>
        <w:t>10.</w:t>
      </w:r>
      <w:r w:rsidR="00C17485">
        <w:tab/>
      </w:r>
      <w:r w:rsidR="00980021" w:rsidRPr="00FB2B87">
        <w:t>No safety implications are foreseen from the proposal. The LPG industry has the opinion that safety in the transport of the proposed LPG/DME blend will not be affected or changed compared to conventional LPG. See Annex (below) for the pressure temperature curves for DME, butane, propane and butane/propane mixtures.</w:t>
      </w:r>
    </w:p>
    <w:p w14:paraId="6E776256" w14:textId="75046371" w:rsidR="001F262C" w:rsidRDefault="001F262C">
      <w:pPr>
        <w:suppressAutoHyphens w:val="0"/>
        <w:spacing w:line="240" w:lineRule="auto"/>
      </w:pPr>
      <w:r>
        <w:br w:type="page"/>
      </w:r>
    </w:p>
    <w:p w14:paraId="4467DCF6" w14:textId="71633055" w:rsidR="001F262C" w:rsidRDefault="001F262C" w:rsidP="001F262C">
      <w:pPr>
        <w:pStyle w:val="HChG"/>
      </w:pPr>
      <w:r>
        <w:lastRenderedPageBreak/>
        <w:tab/>
      </w:r>
      <w:r>
        <w:tab/>
        <w:t>Annex</w:t>
      </w:r>
    </w:p>
    <w:p w14:paraId="0F9510B4" w14:textId="1EB51FFD" w:rsidR="00400C8E" w:rsidRDefault="00400C8E" w:rsidP="00400C8E">
      <w:pPr>
        <w:pStyle w:val="HChG"/>
        <w:rPr>
          <w:rFonts w:eastAsia="Arial"/>
        </w:rPr>
      </w:pPr>
      <w:r>
        <w:tab/>
      </w:r>
      <w:r>
        <w:tab/>
      </w:r>
      <w:r w:rsidRPr="00FB2B87">
        <w:rPr>
          <w:rFonts w:eastAsia="Arial"/>
        </w:rPr>
        <w:tab/>
        <w:t>Pressure Temperature Curves for DME, Butane, Propane and Butane/Propane Mixtures</w:t>
      </w:r>
    </w:p>
    <w:p w14:paraId="799F3130" w14:textId="0D1D1F20" w:rsidR="00400C8E" w:rsidRDefault="00E91FE4" w:rsidP="00400C8E">
      <w:r w:rsidRPr="00FB2B87">
        <w:rPr>
          <w:noProof/>
        </w:rPr>
        <w:drawing>
          <wp:inline distT="0" distB="0" distL="0" distR="0" wp14:anchorId="313FC579" wp14:editId="60C2F946">
            <wp:extent cx="6120765" cy="3135580"/>
            <wp:effectExtent l="0" t="0" r="0" b="8255"/>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1"/>
                    <a:stretch>
                      <a:fillRect/>
                    </a:stretch>
                  </pic:blipFill>
                  <pic:spPr>
                    <a:xfrm>
                      <a:off x="0" y="0"/>
                      <a:ext cx="6120765" cy="3135580"/>
                    </a:xfrm>
                    <a:prstGeom prst="rect">
                      <a:avLst/>
                    </a:prstGeom>
                  </pic:spPr>
                </pic:pic>
              </a:graphicData>
            </a:graphic>
          </wp:inline>
        </w:drawing>
      </w:r>
    </w:p>
    <w:p w14:paraId="1B328712" w14:textId="7C746E04" w:rsidR="00E91FE4" w:rsidRPr="00E91FE4" w:rsidRDefault="00E91FE4" w:rsidP="00E91FE4">
      <w:pPr>
        <w:spacing w:before="240"/>
        <w:jc w:val="center"/>
        <w:rPr>
          <w:u w:val="single"/>
        </w:rPr>
      </w:pPr>
      <w:r>
        <w:rPr>
          <w:u w:val="single"/>
        </w:rPr>
        <w:tab/>
      </w:r>
      <w:r>
        <w:rPr>
          <w:u w:val="single"/>
        </w:rPr>
        <w:tab/>
      </w:r>
      <w:r>
        <w:rPr>
          <w:u w:val="single"/>
        </w:rPr>
        <w:tab/>
      </w:r>
    </w:p>
    <w:sectPr w:rsidR="00E91FE4" w:rsidRPr="00E91FE4" w:rsidSect="00B657A1">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A955" w14:textId="77777777" w:rsidR="000D3193" w:rsidRDefault="000D3193"/>
  </w:endnote>
  <w:endnote w:type="continuationSeparator" w:id="0">
    <w:p w14:paraId="5AE60051" w14:textId="77777777" w:rsidR="000D3193" w:rsidRDefault="000D3193"/>
  </w:endnote>
  <w:endnote w:type="continuationNotice" w:id="1">
    <w:p w14:paraId="58E3E21E" w14:textId="77777777" w:rsidR="000D3193" w:rsidRDefault="000D3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54DC" w14:textId="77777777" w:rsidR="000D3193" w:rsidRPr="000B175B" w:rsidRDefault="000D3193" w:rsidP="000B175B">
      <w:pPr>
        <w:tabs>
          <w:tab w:val="right" w:pos="2155"/>
        </w:tabs>
        <w:spacing w:after="80"/>
        <w:ind w:left="680"/>
        <w:rPr>
          <w:u w:val="single"/>
        </w:rPr>
      </w:pPr>
      <w:r>
        <w:rPr>
          <w:u w:val="single"/>
        </w:rPr>
        <w:tab/>
      </w:r>
    </w:p>
  </w:footnote>
  <w:footnote w:type="continuationSeparator" w:id="0">
    <w:p w14:paraId="51E529A5" w14:textId="77777777" w:rsidR="000D3193" w:rsidRPr="00FC68B7" w:rsidRDefault="000D3193" w:rsidP="00FC68B7">
      <w:pPr>
        <w:tabs>
          <w:tab w:val="left" w:pos="2155"/>
        </w:tabs>
        <w:spacing w:after="80"/>
        <w:ind w:left="680"/>
        <w:rPr>
          <w:u w:val="single"/>
        </w:rPr>
      </w:pPr>
      <w:r>
        <w:rPr>
          <w:u w:val="single"/>
        </w:rPr>
        <w:tab/>
      </w:r>
    </w:p>
  </w:footnote>
  <w:footnote w:type="continuationNotice" w:id="1">
    <w:p w14:paraId="1EEF412B" w14:textId="77777777" w:rsidR="000D3193" w:rsidRDefault="000D3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54A99218" w:rsidR="006C0DC6" w:rsidRPr="0099001C" w:rsidRDefault="006C0DC6" w:rsidP="00366CA7">
    <w:pPr>
      <w:pStyle w:val="Header"/>
    </w:pPr>
    <w:r w:rsidRPr="00A77A7E">
      <w:t>UN/SCE</w:t>
    </w:r>
    <w:r w:rsidR="00C01A22" w:rsidRPr="00A77A7E">
      <w:t>TDG</w:t>
    </w:r>
    <w:r w:rsidRPr="00A77A7E">
      <w:t>/</w:t>
    </w:r>
    <w:r w:rsidR="00685FC7" w:rsidRPr="00A77A7E">
      <w:t>6</w:t>
    </w:r>
    <w:r w:rsidR="007037A7" w:rsidRPr="00A77A7E">
      <w:t>3</w:t>
    </w:r>
    <w:r w:rsidRPr="00A77A7E">
      <w:t>/INF.</w:t>
    </w:r>
    <w:r w:rsidR="00864759" w:rsidRPr="00A77A7E">
      <w:t>1</w:t>
    </w:r>
    <w:r w:rsidR="00BB4A8B">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76C334B2" w:rsidR="006C0DC6" w:rsidRPr="0099001C" w:rsidRDefault="006C0DC6" w:rsidP="0099001C">
    <w:pPr>
      <w:pStyle w:val="Header"/>
      <w:jc w:val="right"/>
    </w:pPr>
    <w:r>
      <w:t>UN/SCE</w:t>
    </w:r>
    <w:r w:rsidR="00C01A22">
      <w:t>TDG</w:t>
    </w:r>
    <w:r>
      <w:t>/</w:t>
    </w:r>
    <w:r w:rsidR="00C83CA0">
      <w:t>62</w:t>
    </w:r>
    <w:r w:rsidR="00C07F9E">
      <w:t>/</w:t>
    </w:r>
    <w:r>
      <w:t>INF.</w:t>
    </w:r>
    <w:r w:rsidR="00864759">
      <w:t>1</w:t>
    </w:r>
    <w:r w:rsidR="00236AC7">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98BF3C"/>
    <w:multiLevelType w:val="singleLevel"/>
    <w:tmpl w:val="1E864B72"/>
    <w:lvl w:ilvl="0">
      <w:start w:val="1"/>
      <w:numFmt w:val="lowerLetter"/>
      <w:lvlText w:val="(%1)"/>
      <w:lvlJc w:val="left"/>
      <w:rPr>
        <w:rFonts w:ascii="Times New Roman" w:eastAsia="Times New Roman" w:hAnsi="Times New Roman" w:cs="Times New Roman"/>
      </w:rPr>
    </w:lvl>
  </w:abstractNum>
  <w:abstractNum w:abstractNumId="1" w15:restartNumberingAfterBreak="0">
    <w:nsid w:val="02257C26"/>
    <w:multiLevelType w:val="hybridMultilevel"/>
    <w:tmpl w:val="D082BA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A2558"/>
    <w:multiLevelType w:val="hybridMultilevel"/>
    <w:tmpl w:val="4C3ACA9C"/>
    <w:lvl w:ilvl="0" w:tplc="5476AD2A">
      <w:start w:val="1"/>
      <w:numFmt w:val="upperRoman"/>
      <w:lvlText w:val="%1."/>
      <w:lvlJc w:val="right"/>
      <w:pPr>
        <w:ind w:left="1005" w:hanging="360"/>
      </w:pPr>
      <w:rPr>
        <w:b/>
        <w:bCs w:val="0"/>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 w15:restartNumberingAfterBreak="0">
    <w:nsid w:val="0F2D5D6E"/>
    <w:multiLevelType w:val="hybridMultilevel"/>
    <w:tmpl w:val="03C63280"/>
    <w:lvl w:ilvl="0" w:tplc="E2C05DA0">
      <w:numFmt w:val="bullet"/>
      <w:lvlText w:val="-"/>
      <w:lvlJc w:val="left"/>
      <w:pPr>
        <w:ind w:left="2769" w:hanging="360"/>
      </w:pPr>
      <w:rPr>
        <w:rFonts w:ascii="Times New Roman" w:eastAsia="Times New Roman" w:hAnsi="Times New Roman" w:cs="Times New Roman" w:hint="default"/>
      </w:rPr>
    </w:lvl>
    <w:lvl w:ilvl="1" w:tplc="080C0003">
      <w:start w:val="1"/>
      <w:numFmt w:val="bullet"/>
      <w:lvlText w:val="o"/>
      <w:lvlJc w:val="left"/>
      <w:pPr>
        <w:ind w:left="2934" w:hanging="360"/>
      </w:pPr>
      <w:rPr>
        <w:rFonts w:ascii="Courier New" w:hAnsi="Courier New" w:cs="Courier New" w:hint="default"/>
      </w:rPr>
    </w:lvl>
    <w:lvl w:ilvl="2" w:tplc="080C0005">
      <w:start w:val="1"/>
      <w:numFmt w:val="bullet"/>
      <w:lvlText w:val=""/>
      <w:lvlJc w:val="left"/>
      <w:pPr>
        <w:ind w:left="3654" w:hanging="360"/>
      </w:pPr>
      <w:rPr>
        <w:rFonts w:ascii="Wingdings" w:hAnsi="Wingdings" w:hint="default"/>
      </w:rPr>
    </w:lvl>
    <w:lvl w:ilvl="3" w:tplc="080C0001" w:tentative="1">
      <w:start w:val="1"/>
      <w:numFmt w:val="bullet"/>
      <w:lvlText w:val=""/>
      <w:lvlJc w:val="left"/>
      <w:pPr>
        <w:ind w:left="4374" w:hanging="360"/>
      </w:pPr>
      <w:rPr>
        <w:rFonts w:ascii="Symbol" w:hAnsi="Symbol" w:hint="default"/>
      </w:rPr>
    </w:lvl>
    <w:lvl w:ilvl="4" w:tplc="080C0003" w:tentative="1">
      <w:start w:val="1"/>
      <w:numFmt w:val="bullet"/>
      <w:lvlText w:val="o"/>
      <w:lvlJc w:val="left"/>
      <w:pPr>
        <w:ind w:left="5094" w:hanging="360"/>
      </w:pPr>
      <w:rPr>
        <w:rFonts w:ascii="Courier New" w:hAnsi="Courier New" w:cs="Courier New" w:hint="default"/>
      </w:rPr>
    </w:lvl>
    <w:lvl w:ilvl="5" w:tplc="080C0005" w:tentative="1">
      <w:start w:val="1"/>
      <w:numFmt w:val="bullet"/>
      <w:lvlText w:val=""/>
      <w:lvlJc w:val="left"/>
      <w:pPr>
        <w:ind w:left="5814" w:hanging="360"/>
      </w:pPr>
      <w:rPr>
        <w:rFonts w:ascii="Wingdings" w:hAnsi="Wingdings" w:hint="default"/>
      </w:rPr>
    </w:lvl>
    <w:lvl w:ilvl="6" w:tplc="080C0001" w:tentative="1">
      <w:start w:val="1"/>
      <w:numFmt w:val="bullet"/>
      <w:lvlText w:val=""/>
      <w:lvlJc w:val="left"/>
      <w:pPr>
        <w:ind w:left="6534" w:hanging="360"/>
      </w:pPr>
      <w:rPr>
        <w:rFonts w:ascii="Symbol" w:hAnsi="Symbol" w:hint="default"/>
      </w:rPr>
    </w:lvl>
    <w:lvl w:ilvl="7" w:tplc="080C0003" w:tentative="1">
      <w:start w:val="1"/>
      <w:numFmt w:val="bullet"/>
      <w:lvlText w:val="o"/>
      <w:lvlJc w:val="left"/>
      <w:pPr>
        <w:ind w:left="7254" w:hanging="360"/>
      </w:pPr>
      <w:rPr>
        <w:rFonts w:ascii="Courier New" w:hAnsi="Courier New" w:cs="Courier New" w:hint="default"/>
      </w:rPr>
    </w:lvl>
    <w:lvl w:ilvl="8" w:tplc="080C0005" w:tentative="1">
      <w:start w:val="1"/>
      <w:numFmt w:val="bullet"/>
      <w:lvlText w:val=""/>
      <w:lvlJc w:val="left"/>
      <w:pPr>
        <w:ind w:left="7974" w:hanging="360"/>
      </w:pPr>
      <w:rPr>
        <w:rFonts w:ascii="Wingdings" w:hAnsi="Wingdings" w:hint="default"/>
      </w:rPr>
    </w:lvl>
  </w:abstractNum>
  <w:abstractNum w:abstractNumId="5" w15:restartNumberingAfterBreak="0">
    <w:nsid w:val="120B54E6"/>
    <w:multiLevelType w:val="hybridMultilevel"/>
    <w:tmpl w:val="7CD219F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982AED"/>
    <w:multiLevelType w:val="hybridMultilevel"/>
    <w:tmpl w:val="202EFF3A"/>
    <w:lvl w:ilvl="0" w:tplc="26FE4B46">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06C646A"/>
    <w:multiLevelType w:val="hybridMultilevel"/>
    <w:tmpl w:val="BB624294"/>
    <w:lvl w:ilvl="0" w:tplc="66DC8084">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8" w15:restartNumberingAfterBreak="0">
    <w:nsid w:val="31386190"/>
    <w:multiLevelType w:val="multilevel"/>
    <w:tmpl w:val="09AC634E"/>
    <w:lvl w:ilvl="0">
      <w:start w:val="1"/>
      <w:numFmt w:val="decimal"/>
      <w:lvlText w:val="%1."/>
      <w:lvlJc w:val="left"/>
      <w:pPr>
        <w:ind w:left="1494" w:hanging="360"/>
      </w:pPr>
      <w:rPr>
        <w:rFonts w:hint="default"/>
        <w:b/>
      </w:rPr>
    </w:lvl>
    <w:lvl w:ilvl="1">
      <w:start w:val="1"/>
      <w:numFmt w:val="decimal"/>
      <w:isLgl/>
      <w:lvlText w:val="%1.%2"/>
      <w:lvlJc w:val="left"/>
      <w:pPr>
        <w:ind w:left="1854" w:hanging="36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2934" w:hanging="72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014" w:hanging="1080"/>
      </w:pPr>
      <w:rPr>
        <w:rFonts w:hint="default"/>
        <w:b/>
      </w:rPr>
    </w:lvl>
    <w:lvl w:ilvl="6">
      <w:start w:val="1"/>
      <w:numFmt w:val="decimal"/>
      <w:isLgl/>
      <w:lvlText w:val="%1.%2.%3.%4.%5.%6.%7"/>
      <w:lvlJc w:val="left"/>
      <w:pPr>
        <w:ind w:left="4734" w:hanging="1440"/>
      </w:pPr>
      <w:rPr>
        <w:rFonts w:hint="default"/>
        <w:b/>
      </w:rPr>
    </w:lvl>
    <w:lvl w:ilvl="7">
      <w:start w:val="1"/>
      <w:numFmt w:val="decimal"/>
      <w:isLgl/>
      <w:lvlText w:val="%1.%2.%3.%4.%5.%6.%7.%8"/>
      <w:lvlJc w:val="left"/>
      <w:pPr>
        <w:ind w:left="5094" w:hanging="1440"/>
      </w:pPr>
      <w:rPr>
        <w:rFonts w:hint="default"/>
        <w:b/>
      </w:rPr>
    </w:lvl>
    <w:lvl w:ilvl="8">
      <w:start w:val="1"/>
      <w:numFmt w:val="decimal"/>
      <w:isLgl/>
      <w:lvlText w:val="%1.%2.%3.%4.%5.%6.%7.%8.%9"/>
      <w:lvlJc w:val="left"/>
      <w:pPr>
        <w:ind w:left="5814" w:hanging="1800"/>
      </w:pPr>
      <w:rPr>
        <w:rFonts w:hint="default"/>
        <w:b/>
      </w:rPr>
    </w:lvl>
  </w:abstractNum>
  <w:abstractNum w:abstractNumId="9" w15:restartNumberingAfterBreak="0">
    <w:nsid w:val="3A2A29FC"/>
    <w:multiLevelType w:val="hybridMultilevel"/>
    <w:tmpl w:val="D15C664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3ACC7079"/>
    <w:multiLevelType w:val="multilevel"/>
    <w:tmpl w:val="29F4F05C"/>
    <w:lvl w:ilvl="0">
      <w:start w:val="3"/>
      <w:numFmt w:val="decimal"/>
      <w:lvlText w:val="%1"/>
      <w:lvlJc w:val="left"/>
      <w:pPr>
        <w:ind w:left="400" w:hanging="400"/>
      </w:pPr>
      <w:rPr>
        <w:rFonts w:hint="default"/>
      </w:rPr>
    </w:lvl>
    <w:lvl w:ilvl="1">
      <w:start w:val="7"/>
      <w:numFmt w:val="decimal"/>
      <w:lvlText w:val="%1.%2"/>
      <w:lvlJc w:val="left"/>
      <w:pPr>
        <w:ind w:left="683" w:hanging="4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3C6A690E"/>
    <w:multiLevelType w:val="hybridMultilevel"/>
    <w:tmpl w:val="22F6786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F9C0D17"/>
    <w:multiLevelType w:val="hybridMultilevel"/>
    <w:tmpl w:val="AF0CE0FC"/>
    <w:lvl w:ilvl="0" w:tplc="D7D468C8">
      <w:start w:val="1"/>
      <w:numFmt w:val="decimal"/>
      <w:lvlText w:val="%1."/>
      <w:lvlJc w:val="left"/>
      <w:pPr>
        <w:ind w:left="360" w:hanging="360"/>
      </w:pPr>
      <w:rPr>
        <w:b w:val="0"/>
        <w:bCs/>
        <w:color w:val="auto"/>
        <w:sz w:val="20"/>
        <w:szCs w:val="2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9D2812"/>
    <w:multiLevelType w:val="hybridMultilevel"/>
    <w:tmpl w:val="C3542AAA"/>
    <w:lvl w:ilvl="0" w:tplc="44CA820E">
      <w:start w:val="1"/>
      <w:numFmt w:val="decimal"/>
      <w:lvlText w:val="%1)"/>
      <w:lvlJc w:val="left"/>
      <w:pPr>
        <w:ind w:left="1689" w:hanging="555"/>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4" w15:restartNumberingAfterBreak="0">
    <w:nsid w:val="4DBE2552"/>
    <w:multiLevelType w:val="hybridMultilevel"/>
    <w:tmpl w:val="7B303BAE"/>
    <w:lvl w:ilvl="0" w:tplc="F8C06BAE">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05810F8"/>
    <w:multiLevelType w:val="hybridMultilevel"/>
    <w:tmpl w:val="B9CC4F22"/>
    <w:lvl w:ilvl="0" w:tplc="D03407E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0E762D9"/>
    <w:multiLevelType w:val="hybridMultilevel"/>
    <w:tmpl w:val="DFF0A05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15:restartNumberingAfterBreak="0">
    <w:nsid w:val="563C145A"/>
    <w:multiLevelType w:val="multilevel"/>
    <w:tmpl w:val="043A9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E1681"/>
    <w:multiLevelType w:val="hybridMultilevel"/>
    <w:tmpl w:val="8E246658"/>
    <w:lvl w:ilvl="0" w:tplc="91F04C9C">
      <w:start w:val="1"/>
      <w:numFmt w:val="upperRoman"/>
      <w:lvlText w:val="%1."/>
      <w:lvlJc w:val="left"/>
      <w:pPr>
        <w:ind w:left="1365" w:hanging="720"/>
      </w:pPr>
      <w:rPr>
        <w:rFonts w:hint="default"/>
        <w:b/>
      </w:rPr>
    </w:lvl>
    <w:lvl w:ilvl="1" w:tplc="100C0019" w:tentative="1">
      <w:start w:val="1"/>
      <w:numFmt w:val="lowerLetter"/>
      <w:lvlText w:val="%2."/>
      <w:lvlJc w:val="left"/>
      <w:pPr>
        <w:ind w:left="1725" w:hanging="360"/>
      </w:pPr>
    </w:lvl>
    <w:lvl w:ilvl="2" w:tplc="100C001B" w:tentative="1">
      <w:start w:val="1"/>
      <w:numFmt w:val="lowerRoman"/>
      <w:lvlText w:val="%3."/>
      <w:lvlJc w:val="right"/>
      <w:pPr>
        <w:ind w:left="2445" w:hanging="180"/>
      </w:pPr>
    </w:lvl>
    <w:lvl w:ilvl="3" w:tplc="100C000F" w:tentative="1">
      <w:start w:val="1"/>
      <w:numFmt w:val="decimal"/>
      <w:lvlText w:val="%4."/>
      <w:lvlJc w:val="left"/>
      <w:pPr>
        <w:ind w:left="3165" w:hanging="360"/>
      </w:pPr>
    </w:lvl>
    <w:lvl w:ilvl="4" w:tplc="100C0019" w:tentative="1">
      <w:start w:val="1"/>
      <w:numFmt w:val="lowerLetter"/>
      <w:lvlText w:val="%5."/>
      <w:lvlJc w:val="left"/>
      <w:pPr>
        <w:ind w:left="3885" w:hanging="360"/>
      </w:pPr>
    </w:lvl>
    <w:lvl w:ilvl="5" w:tplc="100C001B" w:tentative="1">
      <w:start w:val="1"/>
      <w:numFmt w:val="lowerRoman"/>
      <w:lvlText w:val="%6."/>
      <w:lvlJc w:val="right"/>
      <w:pPr>
        <w:ind w:left="4605" w:hanging="180"/>
      </w:pPr>
    </w:lvl>
    <w:lvl w:ilvl="6" w:tplc="100C000F" w:tentative="1">
      <w:start w:val="1"/>
      <w:numFmt w:val="decimal"/>
      <w:lvlText w:val="%7."/>
      <w:lvlJc w:val="left"/>
      <w:pPr>
        <w:ind w:left="5325" w:hanging="360"/>
      </w:pPr>
    </w:lvl>
    <w:lvl w:ilvl="7" w:tplc="100C0019" w:tentative="1">
      <w:start w:val="1"/>
      <w:numFmt w:val="lowerLetter"/>
      <w:lvlText w:val="%8."/>
      <w:lvlJc w:val="left"/>
      <w:pPr>
        <w:ind w:left="6045" w:hanging="360"/>
      </w:pPr>
    </w:lvl>
    <w:lvl w:ilvl="8" w:tplc="100C001B" w:tentative="1">
      <w:start w:val="1"/>
      <w:numFmt w:val="lowerRoman"/>
      <w:lvlText w:val="%9."/>
      <w:lvlJc w:val="right"/>
      <w:pPr>
        <w:ind w:left="6765" w:hanging="180"/>
      </w:pPr>
    </w:lvl>
  </w:abstractNum>
  <w:abstractNum w:abstractNumId="19" w15:restartNumberingAfterBreak="0">
    <w:nsid w:val="60FE405A"/>
    <w:multiLevelType w:val="hybridMultilevel"/>
    <w:tmpl w:val="08DE7CE6"/>
    <w:lvl w:ilvl="0" w:tplc="0407000F">
      <w:start w:val="1"/>
      <w:numFmt w:val="decimal"/>
      <w:lvlText w:val="%1."/>
      <w:lvlJc w:val="left"/>
      <w:pPr>
        <w:ind w:left="1854" w:hanging="360"/>
      </w:p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20" w15:restartNumberingAfterBreak="0">
    <w:nsid w:val="65A53B31"/>
    <w:multiLevelType w:val="hybridMultilevel"/>
    <w:tmpl w:val="4510F102"/>
    <w:lvl w:ilvl="0" w:tplc="46B88EB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2E49A8"/>
    <w:multiLevelType w:val="hybridMultilevel"/>
    <w:tmpl w:val="26F025FA"/>
    <w:lvl w:ilvl="0" w:tplc="14E0162E">
      <w:start w:val="1"/>
      <w:numFmt w:val="upperRoman"/>
      <w:lvlText w:val="%1."/>
      <w:lvlJc w:val="left"/>
      <w:pPr>
        <w:ind w:left="1365" w:hanging="720"/>
      </w:pPr>
      <w:rPr>
        <w:rFonts w:hint="default"/>
        <w:b/>
      </w:rPr>
    </w:lvl>
    <w:lvl w:ilvl="1" w:tplc="100C0019" w:tentative="1">
      <w:start w:val="1"/>
      <w:numFmt w:val="lowerLetter"/>
      <w:lvlText w:val="%2."/>
      <w:lvlJc w:val="left"/>
      <w:pPr>
        <w:ind w:left="1725" w:hanging="360"/>
      </w:pPr>
    </w:lvl>
    <w:lvl w:ilvl="2" w:tplc="100C001B" w:tentative="1">
      <w:start w:val="1"/>
      <w:numFmt w:val="lowerRoman"/>
      <w:lvlText w:val="%3."/>
      <w:lvlJc w:val="right"/>
      <w:pPr>
        <w:ind w:left="2445" w:hanging="180"/>
      </w:pPr>
    </w:lvl>
    <w:lvl w:ilvl="3" w:tplc="100C000F" w:tentative="1">
      <w:start w:val="1"/>
      <w:numFmt w:val="decimal"/>
      <w:lvlText w:val="%4."/>
      <w:lvlJc w:val="left"/>
      <w:pPr>
        <w:ind w:left="3165" w:hanging="360"/>
      </w:pPr>
    </w:lvl>
    <w:lvl w:ilvl="4" w:tplc="100C0019" w:tentative="1">
      <w:start w:val="1"/>
      <w:numFmt w:val="lowerLetter"/>
      <w:lvlText w:val="%5."/>
      <w:lvlJc w:val="left"/>
      <w:pPr>
        <w:ind w:left="3885" w:hanging="360"/>
      </w:pPr>
    </w:lvl>
    <w:lvl w:ilvl="5" w:tplc="100C001B" w:tentative="1">
      <w:start w:val="1"/>
      <w:numFmt w:val="lowerRoman"/>
      <w:lvlText w:val="%6."/>
      <w:lvlJc w:val="right"/>
      <w:pPr>
        <w:ind w:left="4605" w:hanging="180"/>
      </w:pPr>
    </w:lvl>
    <w:lvl w:ilvl="6" w:tplc="100C000F" w:tentative="1">
      <w:start w:val="1"/>
      <w:numFmt w:val="decimal"/>
      <w:lvlText w:val="%7."/>
      <w:lvlJc w:val="left"/>
      <w:pPr>
        <w:ind w:left="5325" w:hanging="360"/>
      </w:pPr>
    </w:lvl>
    <w:lvl w:ilvl="7" w:tplc="100C0019" w:tentative="1">
      <w:start w:val="1"/>
      <w:numFmt w:val="lowerLetter"/>
      <w:lvlText w:val="%8."/>
      <w:lvlJc w:val="left"/>
      <w:pPr>
        <w:ind w:left="6045" w:hanging="360"/>
      </w:pPr>
    </w:lvl>
    <w:lvl w:ilvl="8" w:tplc="100C001B" w:tentative="1">
      <w:start w:val="1"/>
      <w:numFmt w:val="lowerRoman"/>
      <w:lvlText w:val="%9."/>
      <w:lvlJc w:val="right"/>
      <w:pPr>
        <w:ind w:left="6765" w:hanging="180"/>
      </w:p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C512E9"/>
    <w:multiLevelType w:val="hybridMultilevel"/>
    <w:tmpl w:val="D082BA3E"/>
    <w:lvl w:ilvl="0" w:tplc="719C0CF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251390"/>
    <w:multiLevelType w:val="hybridMultilevel"/>
    <w:tmpl w:val="ACFE11F2"/>
    <w:lvl w:ilvl="0" w:tplc="3BB03842">
      <w:numFmt w:val="bullet"/>
      <w:lvlText w:val="-"/>
      <w:lvlJc w:val="left"/>
      <w:pPr>
        <w:ind w:left="1854" w:hanging="360"/>
      </w:pPr>
      <w:rPr>
        <w:rFonts w:ascii="Times New Roman" w:eastAsia="Times New Roman" w:hAnsi="Times New Roman"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1994792902">
    <w:abstractNumId w:val="2"/>
  </w:num>
  <w:num w:numId="2" w16cid:durableId="782774792">
    <w:abstractNumId w:val="22"/>
  </w:num>
  <w:num w:numId="3" w16cid:durableId="10628696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8081875">
    <w:abstractNumId w:val="9"/>
  </w:num>
  <w:num w:numId="5" w16cid:durableId="867108052">
    <w:abstractNumId w:val="12"/>
  </w:num>
  <w:num w:numId="6" w16cid:durableId="262030483">
    <w:abstractNumId w:val="8"/>
  </w:num>
  <w:num w:numId="7" w16cid:durableId="72359373">
    <w:abstractNumId w:val="4"/>
  </w:num>
  <w:num w:numId="8" w16cid:durableId="192770812">
    <w:abstractNumId w:val="15"/>
  </w:num>
  <w:num w:numId="9" w16cid:durableId="1153331484">
    <w:abstractNumId w:val="10"/>
  </w:num>
  <w:num w:numId="10" w16cid:durableId="1933587680">
    <w:abstractNumId w:val="24"/>
  </w:num>
  <w:num w:numId="11" w16cid:durableId="707608445">
    <w:abstractNumId w:val="0"/>
  </w:num>
  <w:num w:numId="12" w16cid:durableId="1559441906">
    <w:abstractNumId w:val="17"/>
  </w:num>
  <w:num w:numId="13" w16cid:durableId="1548031220">
    <w:abstractNumId w:val="14"/>
  </w:num>
  <w:num w:numId="14" w16cid:durableId="654796947">
    <w:abstractNumId w:val="6"/>
  </w:num>
  <w:num w:numId="15" w16cid:durableId="740252877">
    <w:abstractNumId w:val="20"/>
  </w:num>
  <w:num w:numId="16" w16cid:durableId="1842502010">
    <w:abstractNumId w:val="23"/>
  </w:num>
  <w:num w:numId="17" w16cid:durableId="1885604156">
    <w:abstractNumId w:val="3"/>
  </w:num>
  <w:num w:numId="18" w16cid:durableId="1671715891">
    <w:abstractNumId w:val="16"/>
  </w:num>
  <w:num w:numId="19" w16cid:durableId="1378891506">
    <w:abstractNumId w:val="1"/>
  </w:num>
  <w:num w:numId="20" w16cid:durableId="556628133">
    <w:abstractNumId w:val="7"/>
  </w:num>
  <w:num w:numId="21" w16cid:durableId="38894767">
    <w:abstractNumId w:val="11"/>
  </w:num>
  <w:num w:numId="22" w16cid:durableId="1579711213">
    <w:abstractNumId w:val="13"/>
  </w:num>
  <w:num w:numId="23" w16cid:durableId="1211501141">
    <w:abstractNumId w:val="5"/>
  </w:num>
  <w:num w:numId="24" w16cid:durableId="1953127535">
    <w:abstractNumId w:val="18"/>
  </w:num>
  <w:num w:numId="25" w16cid:durableId="158218226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42A7"/>
    <w:rsid w:val="000126D2"/>
    <w:rsid w:val="00012767"/>
    <w:rsid w:val="000137FF"/>
    <w:rsid w:val="00013D99"/>
    <w:rsid w:val="000170CB"/>
    <w:rsid w:val="000204EA"/>
    <w:rsid w:val="0002214E"/>
    <w:rsid w:val="00025C33"/>
    <w:rsid w:val="0003123C"/>
    <w:rsid w:val="00031CBB"/>
    <w:rsid w:val="000338D9"/>
    <w:rsid w:val="00033B3D"/>
    <w:rsid w:val="00034E80"/>
    <w:rsid w:val="00042311"/>
    <w:rsid w:val="00042858"/>
    <w:rsid w:val="00042DC9"/>
    <w:rsid w:val="00043E1A"/>
    <w:rsid w:val="0004433E"/>
    <w:rsid w:val="0004441E"/>
    <w:rsid w:val="000448F5"/>
    <w:rsid w:val="00050F6B"/>
    <w:rsid w:val="00051214"/>
    <w:rsid w:val="00052AC5"/>
    <w:rsid w:val="00054C58"/>
    <w:rsid w:val="00055014"/>
    <w:rsid w:val="0005512E"/>
    <w:rsid w:val="00056270"/>
    <w:rsid w:val="00057F51"/>
    <w:rsid w:val="000604EC"/>
    <w:rsid w:val="000609DB"/>
    <w:rsid w:val="0006446B"/>
    <w:rsid w:val="000668CB"/>
    <w:rsid w:val="0006754E"/>
    <w:rsid w:val="000723E7"/>
    <w:rsid w:val="00072C8C"/>
    <w:rsid w:val="00076279"/>
    <w:rsid w:val="00076E62"/>
    <w:rsid w:val="000778B2"/>
    <w:rsid w:val="000803B3"/>
    <w:rsid w:val="00081647"/>
    <w:rsid w:val="00081F44"/>
    <w:rsid w:val="00083694"/>
    <w:rsid w:val="00083C33"/>
    <w:rsid w:val="000877CA"/>
    <w:rsid w:val="00090A51"/>
    <w:rsid w:val="00092EFC"/>
    <w:rsid w:val="000931C0"/>
    <w:rsid w:val="0009390A"/>
    <w:rsid w:val="0009481C"/>
    <w:rsid w:val="00096CD4"/>
    <w:rsid w:val="000A0664"/>
    <w:rsid w:val="000A0F8C"/>
    <w:rsid w:val="000A18E8"/>
    <w:rsid w:val="000A22EE"/>
    <w:rsid w:val="000A2372"/>
    <w:rsid w:val="000A3E88"/>
    <w:rsid w:val="000A5146"/>
    <w:rsid w:val="000B017C"/>
    <w:rsid w:val="000B175B"/>
    <w:rsid w:val="000B3A0F"/>
    <w:rsid w:val="000B4AAF"/>
    <w:rsid w:val="000B4C96"/>
    <w:rsid w:val="000C0C81"/>
    <w:rsid w:val="000C0CCF"/>
    <w:rsid w:val="000C1589"/>
    <w:rsid w:val="000C25B7"/>
    <w:rsid w:val="000C38D0"/>
    <w:rsid w:val="000C5B0B"/>
    <w:rsid w:val="000C6544"/>
    <w:rsid w:val="000C6A00"/>
    <w:rsid w:val="000D14AA"/>
    <w:rsid w:val="000D191F"/>
    <w:rsid w:val="000D3193"/>
    <w:rsid w:val="000D39F8"/>
    <w:rsid w:val="000D3AEA"/>
    <w:rsid w:val="000D3B0C"/>
    <w:rsid w:val="000D6604"/>
    <w:rsid w:val="000D7DB6"/>
    <w:rsid w:val="000E0415"/>
    <w:rsid w:val="000E0B46"/>
    <w:rsid w:val="000E1ED2"/>
    <w:rsid w:val="000E4358"/>
    <w:rsid w:val="000E45CC"/>
    <w:rsid w:val="000E51CE"/>
    <w:rsid w:val="000E66BC"/>
    <w:rsid w:val="000F2CE1"/>
    <w:rsid w:val="000F368C"/>
    <w:rsid w:val="000F3DDC"/>
    <w:rsid w:val="000F6C7B"/>
    <w:rsid w:val="001007F0"/>
    <w:rsid w:val="00100A9D"/>
    <w:rsid w:val="00102373"/>
    <w:rsid w:val="001035FB"/>
    <w:rsid w:val="00107042"/>
    <w:rsid w:val="00110386"/>
    <w:rsid w:val="0011098D"/>
    <w:rsid w:val="00110DF6"/>
    <w:rsid w:val="00111F3F"/>
    <w:rsid w:val="00114F7C"/>
    <w:rsid w:val="0011793B"/>
    <w:rsid w:val="00120412"/>
    <w:rsid w:val="001220B8"/>
    <w:rsid w:val="001235BE"/>
    <w:rsid w:val="00123D08"/>
    <w:rsid w:val="001240C5"/>
    <w:rsid w:val="00126AA6"/>
    <w:rsid w:val="0013106B"/>
    <w:rsid w:val="00132EE2"/>
    <w:rsid w:val="0013397C"/>
    <w:rsid w:val="00134971"/>
    <w:rsid w:val="001362CB"/>
    <w:rsid w:val="0013641F"/>
    <w:rsid w:val="001373F3"/>
    <w:rsid w:val="00137D36"/>
    <w:rsid w:val="001413E6"/>
    <w:rsid w:val="00144078"/>
    <w:rsid w:val="001547CA"/>
    <w:rsid w:val="00156F3C"/>
    <w:rsid w:val="001608BE"/>
    <w:rsid w:val="00162389"/>
    <w:rsid w:val="00162BF7"/>
    <w:rsid w:val="00163012"/>
    <w:rsid w:val="00163D0D"/>
    <w:rsid w:val="00165823"/>
    <w:rsid w:val="0016583F"/>
    <w:rsid w:val="001661FA"/>
    <w:rsid w:val="001706D8"/>
    <w:rsid w:val="00172643"/>
    <w:rsid w:val="00172AF7"/>
    <w:rsid w:val="00175196"/>
    <w:rsid w:val="00177B5E"/>
    <w:rsid w:val="001806E6"/>
    <w:rsid w:val="00184ED4"/>
    <w:rsid w:val="00190AEA"/>
    <w:rsid w:val="001913D8"/>
    <w:rsid w:val="00196566"/>
    <w:rsid w:val="001968A3"/>
    <w:rsid w:val="00196CD0"/>
    <w:rsid w:val="001A1B3F"/>
    <w:rsid w:val="001A289F"/>
    <w:rsid w:val="001A2C53"/>
    <w:rsid w:val="001A3CE1"/>
    <w:rsid w:val="001A42F3"/>
    <w:rsid w:val="001A6CE5"/>
    <w:rsid w:val="001B1308"/>
    <w:rsid w:val="001B1F42"/>
    <w:rsid w:val="001B4B04"/>
    <w:rsid w:val="001B7FE6"/>
    <w:rsid w:val="001C0BFF"/>
    <w:rsid w:val="001C6663"/>
    <w:rsid w:val="001C7895"/>
    <w:rsid w:val="001D1E09"/>
    <w:rsid w:val="001D1E2A"/>
    <w:rsid w:val="001D26DF"/>
    <w:rsid w:val="001D5B87"/>
    <w:rsid w:val="001D6D9F"/>
    <w:rsid w:val="001E3E09"/>
    <w:rsid w:val="001E47FD"/>
    <w:rsid w:val="001E4C75"/>
    <w:rsid w:val="001E58EE"/>
    <w:rsid w:val="001E5A79"/>
    <w:rsid w:val="001E710B"/>
    <w:rsid w:val="001F20EB"/>
    <w:rsid w:val="001F262C"/>
    <w:rsid w:val="001F3237"/>
    <w:rsid w:val="001F6343"/>
    <w:rsid w:val="00205370"/>
    <w:rsid w:val="00206DE0"/>
    <w:rsid w:val="00207368"/>
    <w:rsid w:val="0021004F"/>
    <w:rsid w:val="00211ADF"/>
    <w:rsid w:val="00211D0D"/>
    <w:rsid w:val="00211E0B"/>
    <w:rsid w:val="0021247E"/>
    <w:rsid w:val="00214734"/>
    <w:rsid w:val="00220F34"/>
    <w:rsid w:val="00222983"/>
    <w:rsid w:val="00226D5F"/>
    <w:rsid w:val="00226D9D"/>
    <w:rsid w:val="00231986"/>
    <w:rsid w:val="00234380"/>
    <w:rsid w:val="002348F4"/>
    <w:rsid w:val="0023564D"/>
    <w:rsid w:val="00236AC7"/>
    <w:rsid w:val="00236E81"/>
    <w:rsid w:val="002401EF"/>
    <w:rsid w:val="00240479"/>
    <w:rsid w:val="002405A7"/>
    <w:rsid w:val="00244673"/>
    <w:rsid w:val="00245A12"/>
    <w:rsid w:val="00245F5C"/>
    <w:rsid w:val="0024624B"/>
    <w:rsid w:val="002505DA"/>
    <w:rsid w:val="0025679D"/>
    <w:rsid w:val="002570BC"/>
    <w:rsid w:val="00257E45"/>
    <w:rsid w:val="00260792"/>
    <w:rsid w:val="002615FA"/>
    <w:rsid w:val="00262488"/>
    <w:rsid w:val="00263372"/>
    <w:rsid w:val="002634C5"/>
    <w:rsid w:val="00263951"/>
    <w:rsid w:val="00265671"/>
    <w:rsid w:val="00266898"/>
    <w:rsid w:val="0027313E"/>
    <w:rsid w:val="002754AA"/>
    <w:rsid w:val="00275D77"/>
    <w:rsid w:val="002772D1"/>
    <w:rsid w:val="00284A54"/>
    <w:rsid w:val="00285613"/>
    <w:rsid w:val="00286659"/>
    <w:rsid w:val="00290ADF"/>
    <w:rsid w:val="00296DEC"/>
    <w:rsid w:val="002A26BE"/>
    <w:rsid w:val="002A4DFC"/>
    <w:rsid w:val="002A537C"/>
    <w:rsid w:val="002A5947"/>
    <w:rsid w:val="002A5A2D"/>
    <w:rsid w:val="002A7047"/>
    <w:rsid w:val="002B079A"/>
    <w:rsid w:val="002B1E40"/>
    <w:rsid w:val="002B3993"/>
    <w:rsid w:val="002B4916"/>
    <w:rsid w:val="002B66EE"/>
    <w:rsid w:val="002B670E"/>
    <w:rsid w:val="002B6A44"/>
    <w:rsid w:val="002C133E"/>
    <w:rsid w:val="002C1386"/>
    <w:rsid w:val="002C21E5"/>
    <w:rsid w:val="002C22EC"/>
    <w:rsid w:val="002C267E"/>
    <w:rsid w:val="002C347A"/>
    <w:rsid w:val="002C4C24"/>
    <w:rsid w:val="002C710D"/>
    <w:rsid w:val="002D14CB"/>
    <w:rsid w:val="002D4449"/>
    <w:rsid w:val="002D59D3"/>
    <w:rsid w:val="002E0624"/>
    <w:rsid w:val="002E08AE"/>
    <w:rsid w:val="002E2225"/>
    <w:rsid w:val="002E45CB"/>
    <w:rsid w:val="002E6284"/>
    <w:rsid w:val="002E6922"/>
    <w:rsid w:val="002E716A"/>
    <w:rsid w:val="002E7C49"/>
    <w:rsid w:val="002F1024"/>
    <w:rsid w:val="002F1089"/>
    <w:rsid w:val="002F247E"/>
    <w:rsid w:val="002F3DFA"/>
    <w:rsid w:val="002F793D"/>
    <w:rsid w:val="002F7D86"/>
    <w:rsid w:val="00303D11"/>
    <w:rsid w:val="00305C3C"/>
    <w:rsid w:val="003073F4"/>
    <w:rsid w:val="003107FA"/>
    <w:rsid w:val="003118D4"/>
    <w:rsid w:val="003127A2"/>
    <w:rsid w:val="00313239"/>
    <w:rsid w:val="003140CE"/>
    <w:rsid w:val="00316807"/>
    <w:rsid w:val="00316C4E"/>
    <w:rsid w:val="003171BC"/>
    <w:rsid w:val="00320D6F"/>
    <w:rsid w:val="003217B0"/>
    <w:rsid w:val="00321878"/>
    <w:rsid w:val="003229D8"/>
    <w:rsid w:val="00323004"/>
    <w:rsid w:val="00323B61"/>
    <w:rsid w:val="0032442E"/>
    <w:rsid w:val="0032489E"/>
    <w:rsid w:val="003265CA"/>
    <w:rsid w:val="00327A98"/>
    <w:rsid w:val="0033167D"/>
    <w:rsid w:val="003329CF"/>
    <w:rsid w:val="00334D85"/>
    <w:rsid w:val="003372BA"/>
    <w:rsid w:val="0033745A"/>
    <w:rsid w:val="00337513"/>
    <w:rsid w:val="003376D4"/>
    <w:rsid w:val="00341B39"/>
    <w:rsid w:val="00342302"/>
    <w:rsid w:val="003443E5"/>
    <w:rsid w:val="00344B49"/>
    <w:rsid w:val="0034513E"/>
    <w:rsid w:val="00346381"/>
    <w:rsid w:val="00350692"/>
    <w:rsid w:val="003506B8"/>
    <w:rsid w:val="00351974"/>
    <w:rsid w:val="00352E14"/>
    <w:rsid w:val="00353DBA"/>
    <w:rsid w:val="003565E5"/>
    <w:rsid w:val="00356C2E"/>
    <w:rsid w:val="00360834"/>
    <w:rsid w:val="0036192E"/>
    <w:rsid w:val="00363EAF"/>
    <w:rsid w:val="00364E58"/>
    <w:rsid w:val="00366CA7"/>
    <w:rsid w:val="0037088A"/>
    <w:rsid w:val="0037249C"/>
    <w:rsid w:val="00372AA1"/>
    <w:rsid w:val="00373BDC"/>
    <w:rsid w:val="003769FF"/>
    <w:rsid w:val="003819B1"/>
    <w:rsid w:val="0038414C"/>
    <w:rsid w:val="003841B8"/>
    <w:rsid w:val="00385DF6"/>
    <w:rsid w:val="003864F3"/>
    <w:rsid w:val="0038656E"/>
    <w:rsid w:val="00387A81"/>
    <w:rsid w:val="00390529"/>
    <w:rsid w:val="00392174"/>
    <w:rsid w:val="0039277A"/>
    <w:rsid w:val="00393753"/>
    <w:rsid w:val="003937A6"/>
    <w:rsid w:val="0039574B"/>
    <w:rsid w:val="003972E0"/>
    <w:rsid w:val="003A26B0"/>
    <w:rsid w:val="003A3DB3"/>
    <w:rsid w:val="003A402E"/>
    <w:rsid w:val="003A4B23"/>
    <w:rsid w:val="003A5D05"/>
    <w:rsid w:val="003B14B9"/>
    <w:rsid w:val="003B232F"/>
    <w:rsid w:val="003B39CC"/>
    <w:rsid w:val="003B5C5C"/>
    <w:rsid w:val="003B7321"/>
    <w:rsid w:val="003B7434"/>
    <w:rsid w:val="003C278A"/>
    <w:rsid w:val="003C2CC4"/>
    <w:rsid w:val="003C32AD"/>
    <w:rsid w:val="003C3936"/>
    <w:rsid w:val="003C4B7F"/>
    <w:rsid w:val="003C7292"/>
    <w:rsid w:val="003C72DD"/>
    <w:rsid w:val="003D02C2"/>
    <w:rsid w:val="003D1EA9"/>
    <w:rsid w:val="003D4B23"/>
    <w:rsid w:val="003D621B"/>
    <w:rsid w:val="003D7BE7"/>
    <w:rsid w:val="003E117E"/>
    <w:rsid w:val="003E1216"/>
    <w:rsid w:val="003E1B5B"/>
    <w:rsid w:val="003E351E"/>
    <w:rsid w:val="003F0752"/>
    <w:rsid w:val="003F144C"/>
    <w:rsid w:val="003F18A0"/>
    <w:rsid w:val="003F1ED3"/>
    <w:rsid w:val="003F29E4"/>
    <w:rsid w:val="003F4CBA"/>
    <w:rsid w:val="003F5048"/>
    <w:rsid w:val="003F5E77"/>
    <w:rsid w:val="003F668F"/>
    <w:rsid w:val="003F6DAE"/>
    <w:rsid w:val="003F7973"/>
    <w:rsid w:val="003F7A75"/>
    <w:rsid w:val="00400C8E"/>
    <w:rsid w:val="00401917"/>
    <w:rsid w:val="00405396"/>
    <w:rsid w:val="0040598C"/>
    <w:rsid w:val="00405B36"/>
    <w:rsid w:val="00406BC0"/>
    <w:rsid w:val="00410733"/>
    <w:rsid w:val="00412844"/>
    <w:rsid w:val="00415CD3"/>
    <w:rsid w:val="004160C6"/>
    <w:rsid w:val="004160EA"/>
    <w:rsid w:val="004206EC"/>
    <w:rsid w:val="004230C0"/>
    <w:rsid w:val="0042588C"/>
    <w:rsid w:val="00426C3A"/>
    <w:rsid w:val="00426C9C"/>
    <w:rsid w:val="00431377"/>
    <w:rsid w:val="00431C5B"/>
    <w:rsid w:val="00431EFF"/>
    <w:rsid w:val="0043214F"/>
    <w:rsid w:val="004325CB"/>
    <w:rsid w:val="004368C0"/>
    <w:rsid w:val="0043783F"/>
    <w:rsid w:val="00437EFC"/>
    <w:rsid w:val="00440258"/>
    <w:rsid w:val="00440DC8"/>
    <w:rsid w:val="0044151A"/>
    <w:rsid w:val="00441D9D"/>
    <w:rsid w:val="004458CC"/>
    <w:rsid w:val="00446DE4"/>
    <w:rsid w:val="00451562"/>
    <w:rsid w:val="00452766"/>
    <w:rsid w:val="0045333F"/>
    <w:rsid w:val="00455859"/>
    <w:rsid w:val="00455D72"/>
    <w:rsid w:val="00455DB6"/>
    <w:rsid w:val="00457447"/>
    <w:rsid w:val="00457B08"/>
    <w:rsid w:val="00460DD9"/>
    <w:rsid w:val="0046228F"/>
    <w:rsid w:val="00462C6B"/>
    <w:rsid w:val="004657ED"/>
    <w:rsid w:val="00466986"/>
    <w:rsid w:val="0046790F"/>
    <w:rsid w:val="00467927"/>
    <w:rsid w:val="00467C48"/>
    <w:rsid w:val="0047074F"/>
    <w:rsid w:val="004750BF"/>
    <w:rsid w:val="004750F2"/>
    <w:rsid w:val="004774B9"/>
    <w:rsid w:val="00480EB6"/>
    <w:rsid w:val="0048291A"/>
    <w:rsid w:val="004901B7"/>
    <w:rsid w:val="0049119A"/>
    <w:rsid w:val="0049427E"/>
    <w:rsid w:val="00494847"/>
    <w:rsid w:val="00497707"/>
    <w:rsid w:val="00497A7B"/>
    <w:rsid w:val="004A0596"/>
    <w:rsid w:val="004A0F75"/>
    <w:rsid w:val="004A18AA"/>
    <w:rsid w:val="004A26AA"/>
    <w:rsid w:val="004A2EA2"/>
    <w:rsid w:val="004A3F42"/>
    <w:rsid w:val="004A41CA"/>
    <w:rsid w:val="004A5A26"/>
    <w:rsid w:val="004A6072"/>
    <w:rsid w:val="004A6265"/>
    <w:rsid w:val="004A6319"/>
    <w:rsid w:val="004A6C6E"/>
    <w:rsid w:val="004A707C"/>
    <w:rsid w:val="004A7239"/>
    <w:rsid w:val="004B0E57"/>
    <w:rsid w:val="004B2DC9"/>
    <w:rsid w:val="004B6733"/>
    <w:rsid w:val="004C012B"/>
    <w:rsid w:val="004C4CD5"/>
    <w:rsid w:val="004C7AF7"/>
    <w:rsid w:val="004D16C5"/>
    <w:rsid w:val="004D40EA"/>
    <w:rsid w:val="004D5A7E"/>
    <w:rsid w:val="004D5CB2"/>
    <w:rsid w:val="004D6E91"/>
    <w:rsid w:val="004D7EFA"/>
    <w:rsid w:val="004E09B1"/>
    <w:rsid w:val="004E33E3"/>
    <w:rsid w:val="004E3926"/>
    <w:rsid w:val="004E4625"/>
    <w:rsid w:val="004E478E"/>
    <w:rsid w:val="004E5083"/>
    <w:rsid w:val="004E6690"/>
    <w:rsid w:val="004E674C"/>
    <w:rsid w:val="004E76F6"/>
    <w:rsid w:val="004E7DE6"/>
    <w:rsid w:val="004F1932"/>
    <w:rsid w:val="004F3C20"/>
    <w:rsid w:val="004F43E6"/>
    <w:rsid w:val="004F4B24"/>
    <w:rsid w:val="004F65C1"/>
    <w:rsid w:val="00501115"/>
    <w:rsid w:val="00501D18"/>
    <w:rsid w:val="00503228"/>
    <w:rsid w:val="00503516"/>
    <w:rsid w:val="00505384"/>
    <w:rsid w:val="00505932"/>
    <w:rsid w:val="0051049E"/>
    <w:rsid w:val="00515387"/>
    <w:rsid w:val="00515AB9"/>
    <w:rsid w:val="00516318"/>
    <w:rsid w:val="0051748D"/>
    <w:rsid w:val="00517A1B"/>
    <w:rsid w:val="00521E28"/>
    <w:rsid w:val="005245DF"/>
    <w:rsid w:val="00525275"/>
    <w:rsid w:val="0052543F"/>
    <w:rsid w:val="005255CD"/>
    <w:rsid w:val="00526E8A"/>
    <w:rsid w:val="00527173"/>
    <w:rsid w:val="00532EF8"/>
    <w:rsid w:val="005356FB"/>
    <w:rsid w:val="00537DE9"/>
    <w:rsid w:val="00540DD6"/>
    <w:rsid w:val="005420F2"/>
    <w:rsid w:val="005433C8"/>
    <w:rsid w:val="005441FE"/>
    <w:rsid w:val="00545150"/>
    <w:rsid w:val="00545F1A"/>
    <w:rsid w:val="005504B6"/>
    <w:rsid w:val="00551AB9"/>
    <w:rsid w:val="00551FC6"/>
    <w:rsid w:val="00553222"/>
    <w:rsid w:val="00554D1D"/>
    <w:rsid w:val="00562548"/>
    <w:rsid w:val="00562694"/>
    <w:rsid w:val="00564193"/>
    <w:rsid w:val="00564EC3"/>
    <w:rsid w:val="00565F03"/>
    <w:rsid w:val="0056627E"/>
    <w:rsid w:val="005664D0"/>
    <w:rsid w:val="00567BC7"/>
    <w:rsid w:val="0057024D"/>
    <w:rsid w:val="00570364"/>
    <w:rsid w:val="00570CC4"/>
    <w:rsid w:val="00571FB2"/>
    <w:rsid w:val="005725E4"/>
    <w:rsid w:val="00572B36"/>
    <w:rsid w:val="00572BD0"/>
    <w:rsid w:val="0057476B"/>
    <w:rsid w:val="00575F30"/>
    <w:rsid w:val="005777F3"/>
    <w:rsid w:val="00577EE1"/>
    <w:rsid w:val="00580000"/>
    <w:rsid w:val="0058529D"/>
    <w:rsid w:val="00585897"/>
    <w:rsid w:val="00585A18"/>
    <w:rsid w:val="00586F4A"/>
    <w:rsid w:val="005900D3"/>
    <w:rsid w:val="00592D34"/>
    <w:rsid w:val="00592FDB"/>
    <w:rsid w:val="00593CED"/>
    <w:rsid w:val="00597743"/>
    <w:rsid w:val="005A0344"/>
    <w:rsid w:val="005A0903"/>
    <w:rsid w:val="005A0EAD"/>
    <w:rsid w:val="005A1E22"/>
    <w:rsid w:val="005A1FCA"/>
    <w:rsid w:val="005A23B7"/>
    <w:rsid w:val="005A503C"/>
    <w:rsid w:val="005A73F2"/>
    <w:rsid w:val="005A79B8"/>
    <w:rsid w:val="005B054C"/>
    <w:rsid w:val="005B1390"/>
    <w:rsid w:val="005B1B47"/>
    <w:rsid w:val="005B1E71"/>
    <w:rsid w:val="005B1F1B"/>
    <w:rsid w:val="005B1F57"/>
    <w:rsid w:val="005B2C89"/>
    <w:rsid w:val="005B2F2E"/>
    <w:rsid w:val="005B3DB3"/>
    <w:rsid w:val="005B408C"/>
    <w:rsid w:val="005B4167"/>
    <w:rsid w:val="005B5BFD"/>
    <w:rsid w:val="005B7D9A"/>
    <w:rsid w:val="005B7DB1"/>
    <w:rsid w:val="005C185C"/>
    <w:rsid w:val="005C22AD"/>
    <w:rsid w:val="005C4858"/>
    <w:rsid w:val="005C4B74"/>
    <w:rsid w:val="005C53DB"/>
    <w:rsid w:val="005C7453"/>
    <w:rsid w:val="005D33AB"/>
    <w:rsid w:val="005D425A"/>
    <w:rsid w:val="005D4725"/>
    <w:rsid w:val="005D4B75"/>
    <w:rsid w:val="005D529D"/>
    <w:rsid w:val="005E1401"/>
    <w:rsid w:val="005E27AB"/>
    <w:rsid w:val="005E3329"/>
    <w:rsid w:val="005E37E7"/>
    <w:rsid w:val="005E46D3"/>
    <w:rsid w:val="005E667D"/>
    <w:rsid w:val="005E70E6"/>
    <w:rsid w:val="005E743D"/>
    <w:rsid w:val="005F2648"/>
    <w:rsid w:val="005F6E92"/>
    <w:rsid w:val="00600487"/>
    <w:rsid w:val="006022FB"/>
    <w:rsid w:val="00602EE8"/>
    <w:rsid w:val="00602FF5"/>
    <w:rsid w:val="006034C6"/>
    <w:rsid w:val="00603E59"/>
    <w:rsid w:val="00605576"/>
    <w:rsid w:val="006055EE"/>
    <w:rsid w:val="00606679"/>
    <w:rsid w:val="0061125F"/>
    <w:rsid w:val="00611FC4"/>
    <w:rsid w:val="006133E0"/>
    <w:rsid w:val="006176FB"/>
    <w:rsid w:val="006218CD"/>
    <w:rsid w:val="00623353"/>
    <w:rsid w:val="006241C1"/>
    <w:rsid w:val="00624260"/>
    <w:rsid w:val="00626A24"/>
    <w:rsid w:val="0062753C"/>
    <w:rsid w:val="00627ED0"/>
    <w:rsid w:val="00633ED0"/>
    <w:rsid w:val="00634702"/>
    <w:rsid w:val="00640B26"/>
    <w:rsid w:val="00640FD5"/>
    <w:rsid w:val="00641F8E"/>
    <w:rsid w:val="00642000"/>
    <w:rsid w:val="00642B1E"/>
    <w:rsid w:val="006435B3"/>
    <w:rsid w:val="00643E18"/>
    <w:rsid w:val="0064479D"/>
    <w:rsid w:val="00651B40"/>
    <w:rsid w:val="006545BA"/>
    <w:rsid w:val="00655B27"/>
    <w:rsid w:val="00660D97"/>
    <w:rsid w:val="00661F7A"/>
    <w:rsid w:val="006632CE"/>
    <w:rsid w:val="00665595"/>
    <w:rsid w:val="006666F6"/>
    <w:rsid w:val="006743E5"/>
    <w:rsid w:val="00676886"/>
    <w:rsid w:val="0068043C"/>
    <w:rsid w:val="006822E7"/>
    <w:rsid w:val="00682F59"/>
    <w:rsid w:val="00685FC7"/>
    <w:rsid w:val="006879C9"/>
    <w:rsid w:val="00687A18"/>
    <w:rsid w:val="00690159"/>
    <w:rsid w:val="0069068F"/>
    <w:rsid w:val="00690AA7"/>
    <w:rsid w:val="00691F20"/>
    <w:rsid w:val="00693543"/>
    <w:rsid w:val="00693F47"/>
    <w:rsid w:val="00694263"/>
    <w:rsid w:val="006944AB"/>
    <w:rsid w:val="00694E7D"/>
    <w:rsid w:val="0069540F"/>
    <w:rsid w:val="00695C1E"/>
    <w:rsid w:val="006A6EE8"/>
    <w:rsid w:val="006A7392"/>
    <w:rsid w:val="006A7757"/>
    <w:rsid w:val="006B0029"/>
    <w:rsid w:val="006B2C0F"/>
    <w:rsid w:val="006B4842"/>
    <w:rsid w:val="006B4E5D"/>
    <w:rsid w:val="006B533E"/>
    <w:rsid w:val="006B5E68"/>
    <w:rsid w:val="006B61A3"/>
    <w:rsid w:val="006B761B"/>
    <w:rsid w:val="006B79E3"/>
    <w:rsid w:val="006B7E03"/>
    <w:rsid w:val="006C0DC6"/>
    <w:rsid w:val="006C241B"/>
    <w:rsid w:val="006C2471"/>
    <w:rsid w:val="006C36AA"/>
    <w:rsid w:val="006C3F77"/>
    <w:rsid w:val="006C41F5"/>
    <w:rsid w:val="006C43C0"/>
    <w:rsid w:val="006C52B9"/>
    <w:rsid w:val="006C5BA1"/>
    <w:rsid w:val="006D144B"/>
    <w:rsid w:val="006D1551"/>
    <w:rsid w:val="006D2106"/>
    <w:rsid w:val="006D36D1"/>
    <w:rsid w:val="006D383D"/>
    <w:rsid w:val="006D633D"/>
    <w:rsid w:val="006E191D"/>
    <w:rsid w:val="006E1F42"/>
    <w:rsid w:val="006E20C4"/>
    <w:rsid w:val="006E2A58"/>
    <w:rsid w:val="006E2CE0"/>
    <w:rsid w:val="006E41A2"/>
    <w:rsid w:val="006E41F6"/>
    <w:rsid w:val="006E564B"/>
    <w:rsid w:val="006E6B36"/>
    <w:rsid w:val="006E7306"/>
    <w:rsid w:val="006E762C"/>
    <w:rsid w:val="006E76E2"/>
    <w:rsid w:val="006E7CEF"/>
    <w:rsid w:val="006F17B5"/>
    <w:rsid w:val="006F2413"/>
    <w:rsid w:val="006F4E35"/>
    <w:rsid w:val="00700E12"/>
    <w:rsid w:val="00702B6B"/>
    <w:rsid w:val="00702BA6"/>
    <w:rsid w:val="007037A7"/>
    <w:rsid w:val="00706D51"/>
    <w:rsid w:val="007077BB"/>
    <w:rsid w:val="00711A8E"/>
    <w:rsid w:val="00713019"/>
    <w:rsid w:val="0071349F"/>
    <w:rsid w:val="007164EC"/>
    <w:rsid w:val="00717B83"/>
    <w:rsid w:val="00717E07"/>
    <w:rsid w:val="007202AF"/>
    <w:rsid w:val="00720DEB"/>
    <w:rsid w:val="00720E11"/>
    <w:rsid w:val="0072251B"/>
    <w:rsid w:val="007230EC"/>
    <w:rsid w:val="00725594"/>
    <w:rsid w:val="0072632A"/>
    <w:rsid w:val="007273F9"/>
    <w:rsid w:val="0073084C"/>
    <w:rsid w:val="007316E1"/>
    <w:rsid w:val="007326E1"/>
    <w:rsid w:val="00732E65"/>
    <w:rsid w:val="0073353C"/>
    <w:rsid w:val="00733AAE"/>
    <w:rsid w:val="00734486"/>
    <w:rsid w:val="00735880"/>
    <w:rsid w:val="00736209"/>
    <w:rsid w:val="007372E2"/>
    <w:rsid w:val="00737FDB"/>
    <w:rsid w:val="0074105E"/>
    <w:rsid w:val="007435D4"/>
    <w:rsid w:val="00744C73"/>
    <w:rsid w:val="00745024"/>
    <w:rsid w:val="007461D0"/>
    <w:rsid w:val="007468B8"/>
    <w:rsid w:val="007473A2"/>
    <w:rsid w:val="0074768C"/>
    <w:rsid w:val="00752A06"/>
    <w:rsid w:val="00752BD5"/>
    <w:rsid w:val="0075458D"/>
    <w:rsid w:val="00754EE1"/>
    <w:rsid w:val="00756AAE"/>
    <w:rsid w:val="0075725D"/>
    <w:rsid w:val="0075737C"/>
    <w:rsid w:val="00760E59"/>
    <w:rsid w:val="00763C11"/>
    <w:rsid w:val="00766D93"/>
    <w:rsid w:val="0077406B"/>
    <w:rsid w:val="007750C3"/>
    <w:rsid w:val="0077541D"/>
    <w:rsid w:val="00776A1E"/>
    <w:rsid w:val="00780296"/>
    <w:rsid w:val="00781A60"/>
    <w:rsid w:val="00781E95"/>
    <w:rsid w:val="00783117"/>
    <w:rsid w:val="00783AF2"/>
    <w:rsid w:val="00783AF8"/>
    <w:rsid w:val="00783F74"/>
    <w:rsid w:val="0078417F"/>
    <w:rsid w:val="00786A3A"/>
    <w:rsid w:val="00787C77"/>
    <w:rsid w:val="00790122"/>
    <w:rsid w:val="0079022E"/>
    <w:rsid w:val="00792728"/>
    <w:rsid w:val="00792ECE"/>
    <w:rsid w:val="007955EA"/>
    <w:rsid w:val="007A3FBD"/>
    <w:rsid w:val="007A4977"/>
    <w:rsid w:val="007A5788"/>
    <w:rsid w:val="007A62D5"/>
    <w:rsid w:val="007A6A94"/>
    <w:rsid w:val="007B0262"/>
    <w:rsid w:val="007B07EF"/>
    <w:rsid w:val="007B6BA5"/>
    <w:rsid w:val="007B7FB2"/>
    <w:rsid w:val="007C025B"/>
    <w:rsid w:val="007C3390"/>
    <w:rsid w:val="007C41AF"/>
    <w:rsid w:val="007C4279"/>
    <w:rsid w:val="007C4F4B"/>
    <w:rsid w:val="007C6044"/>
    <w:rsid w:val="007D6D82"/>
    <w:rsid w:val="007D7676"/>
    <w:rsid w:val="007E18A9"/>
    <w:rsid w:val="007E47A5"/>
    <w:rsid w:val="007E5203"/>
    <w:rsid w:val="007E5261"/>
    <w:rsid w:val="007E6124"/>
    <w:rsid w:val="007F025F"/>
    <w:rsid w:val="007F0B83"/>
    <w:rsid w:val="007F48EF"/>
    <w:rsid w:val="007F4FCD"/>
    <w:rsid w:val="007F572B"/>
    <w:rsid w:val="007F6611"/>
    <w:rsid w:val="00806235"/>
    <w:rsid w:val="00812CCE"/>
    <w:rsid w:val="008151D2"/>
    <w:rsid w:val="00816933"/>
    <w:rsid w:val="00816BD1"/>
    <w:rsid w:val="0081720F"/>
    <w:rsid w:val="0081732C"/>
    <w:rsid w:val="008175E9"/>
    <w:rsid w:val="00817A63"/>
    <w:rsid w:val="00820370"/>
    <w:rsid w:val="0082231C"/>
    <w:rsid w:val="0082396E"/>
    <w:rsid w:val="00823FFB"/>
    <w:rsid w:val="008242D7"/>
    <w:rsid w:val="008259DF"/>
    <w:rsid w:val="00826EFF"/>
    <w:rsid w:val="00827E05"/>
    <w:rsid w:val="008311A3"/>
    <w:rsid w:val="0083230A"/>
    <w:rsid w:val="00832795"/>
    <w:rsid w:val="008349EC"/>
    <w:rsid w:val="00834D4E"/>
    <w:rsid w:val="00835B77"/>
    <w:rsid w:val="00836AF7"/>
    <w:rsid w:val="00843D81"/>
    <w:rsid w:val="008440DF"/>
    <w:rsid w:val="00847D11"/>
    <w:rsid w:val="0085028A"/>
    <w:rsid w:val="00855CD0"/>
    <w:rsid w:val="00856CA5"/>
    <w:rsid w:val="0086000D"/>
    <w:rsid w:val="008606C3"/>
    <w:rsid w:val="00862284"/>
    <w:rsid w:val="00864659"/>
    <w:rsid w:val="00864759"/>
    <w:rsid w:val="00865565"/>
    <w:rsid w:val="008656DC"/>
    <w:rsid w:val="00865A21"/>
    <w:rsid w:val="0086612E"/>
    <w:rsid w:val="00867604"/>
    <w:rsid w:val="00870D13"/>
    <w:rsid w:val="00871FD5"/>
    <w:rsid w:val="0087209B"/>
    <w:rsid w:val="00872B97"/>
    <w:rsid w:val="00872DF7"/>
    <w:rsid w:val="00874FB8"/>
    <w:rsid w:val="00882090"/>
    <w:rsid w:val="008852E3"/>
    <w:rsid w:val="00886089"/>
    <w:rsid w:val="0088746F"/>
    <w:rsid w:val="00887755"/>
    <w:rsid w:val="0089033B"/>
    <w:rsid w:val="00890B04"/>
    <w:rsid w:val="0089166C"/>
    <w:rsid w:val="00892DC9"/>
    <w:rsid w:val="0089306E"/>
    <w:rsid w:val="00896186"/>
    <w:rsid w:val="00897025"/>
    <w:rsid w:val="008979B1"/>
    <w:rsid w:val="00897BD7"/>
    <w:rsid w:val="008A6B25"/>
    <w:rsid w:val="008A6C1B"/>
    <w:rsid w:val="008A6C4F"/>
    <w:rsid w:val="008A7319"/>
    <w:rsid w:val="008A7477"/>
    <w:rsid w:val="008A7F3B"/>
    <w:rsid w:val="008B40B7"/>
    <w:rsid w:val="008B52E8"/>
    <w:rsid w:val="008B6E26"/>
    <w:rsid w:val="008C0DD5"/>
    <w:rsid w:val="008C3353"/>
    <w:rsid w:val="008C34B0"/>
    <w:rsid w:val="008C3FFB"/>
    <w:rsid w:val="008C4250"/>
    <w:rsid w:val="008C6F50"/>
    <w:rsid w:val="008C759B"/>
    <w:rsid w:val="008D02E6"/>
    <w:rsid w:val="008D232C"/>
    <w:rsid w:val="008D314A"/>
    <w:rsid w:val="008D3785"/>
    <w:rsid w:val="008D3F4B"/>
    <w:rsid w:val="008E0E46"/>
    <w:rsid w:val="008E0FB3"/>
    <w:rsid w:val="008E1F9C"/>
    <w:rsid w:val="008E4640"/>
    <w:rsid w:val="008E4C4C"/>
    <w:rsid w:val="008E4F84"/>
    <w:rsid w:val="008E573F"/>
    <w:rsid w:val="008E64AE"/>
    <w:rsid w:val="008F02B0"/>
    <w:rsid w:val="008F29C1"/>
    <w:rsid w:val="008F3CB0"/>
    <w:rsid w:val="008F4B84"/>
    <w:rsid w:val="008F583E"/>
    <w:rsid w:val="0090052B"/>
    <w:rsid w:val="00902BF1"/>
    <w:rsid w:val="0090431C"/>
    <w:rsid w:val="0090763F"/>
    <w:rsid w:val="00907AD2"/>
    <w:rsid w:val="00910260"/>
    <w:rsid w:val="00911047"/>
    <w:rsid w:val="009122AB"/>
    <w:rsid w:val="00912C0E"/>
    <w:rsid w:val="009134D8"/>
    <w:rsid w:val="009147C7"/>
    <w:rsid w:val="00917321"/>
    <w:rsid w:val="00920324"/>
    <w:rsid w:val="00921DF8"/>
    <w:rsid w:val="00926384"/>
    <w:rsid w:val="00927819"/>
    <w:rsid w:val="00927E1D"/>
    <w:rsid w:val="00930308"/>
    <w:rsid w:val="00931073"/>
    <w:rsid w:val="00933D9F"/>
    <w:rsid w:val="00935120"/>
    <w:rsid w:val="0093545E"/>
    <w:rsid w:val="00936565"/>
    <w:rsid w:val="0094040C"/>
    <w:rsid w:val="00940847"/>
    <w:rsid w:val="0094386E"/>
    <w:rsid w:val="009440D4"/>
    <w:rsid w:val="009449FD"/>
    <w:rsid w:val="00946F0A"/>
    <w:rsid w:val="00951778"/>
    <w:rsid w:val="00952BE3"/>
    <w:rsid w:val="0095480E"/>
    <w:rsid w:val="00956288"/>
    <w:rsid w:val="009567AD"/>
    <w:rsid w:val="00956805"/>
    <w:rsid w:val="00956B99"/>
    <w:rsid w:val="00957170"/>
    <w:rsid w:val="00957AD6"/>
    <w:rsid w:val="009612BF"/>
    <w:rsid w:val="00963CBA"/>
    <w:rsid w:val="00965DC9"/>
    <w:rsid w:val="00965E06"/>
    <w:rsid w:val="0096659B"/>
    <w:rsid w:val="00966CD7"/>
    <w:rsid w:val="00966D29"/>
    <w:rsid w:val="00971571"/>
    <w:rsid w:val="009715EE"/>
    <w:rsid w:val="00971679"/>
    <w:rsid w:val="00971DF1"/>
    <w:rsid w:val="00973246"/>
    <w:rsid w:val="00973E03"/>
    <w:rsid w:val="00973EB4"/>
    <w:rsid w:val="00974146"/>
    <w:rsid w:val="00974A8D"/>
    <w:rsid w:val="00974ABE"/>
    <w:rsid w:val="00974C60"/>
    <w:rsid w:val="00974F4C"/>
    <w:rsid w:val="009773C6"/>
    <w:rsid w:val="00980021"/>
    <w:rsid w:val="0098016B"/>
    <w:rsid w:val="00980FCE"/>
    <w:rsid w:val="00980FDB"/>
    <w:rsid w:val="00987072"/>
    <w:rsid w:val="0098707E"/>
    <w:rsid w:val="0099001C"/>
    <w:rsid w:val="00991261"/>
    <w:rsid w:val="00991D01"/>
    <w:rsid w:val="00993084"/>
    <w:rsid w:val="00997A54"/>
    <w:rsid w:val="009A0D5F"/>
    <w:rsid w:val="009A1082"/>
    <w:rsid w:val="009A1FAD"/>
    <w:rsid w:val="009A527C"/>
    <w:rsid w:val="009A5B4A"/>
    <w:rsid w:val="009A6445"/>
    <w:rsid w:val="009B43E1"/>
    <w:rsid w:val="009B4939"/>
    <w:rsid w:val="009B55EC"/>
    <w:rsid w:val="009B6D3A"/>
    <w:rsid w:val="009B71F3"/>
    <w:rsid w:val="009C135B"/>
    <w:rsid w:val="009C17AC"/>
    <w:rsid w:val="009C1FAD"/>
    <w:rsid w:val="009C31E7"/>
    <w:rsid w:val="009C36B5"/>
    <w:rsid w:val="009C7A27"/>
    <w:rsid w:val="009C7F4E"/>
    <w:rsid w:val="009D0EC7"/>
    <w:rsid w:val="009D0FA6"/>
    <w:rsid w:val="009D1B37"/>
    <w:rsid w:val="009D2627"/>
    <w:rsid w:val="009D49A6"/>
    <w:rsid w:val="009D49D7"/>
    <w:rsid w:val="009D5096"/>
    <w:rsid w:val="009D5955"/>
    <w:rsid w:val="009D623C"/>
    <w:rsid w:val="009D6C74"/>
    <w:rsid w:val="009D772B"/>
    <w:rsid w:val="009D7CE5"/>
    <w:rsid w:val="009E5D46"/>
    <w:rsid w:val="009E72B5"/>
    <w:rsid w:val="009E7885"/>
    <w:rsid w:val="009F16FB"/>
    <w:rsid w:val="009F3106"/>
    <w:rsid w:val="009F3A17"/>
    <w:rsid w:val="009F6CAF"/>
    <w:rsid w:val="00A047C4"/>
    <w:rsid w:val="00A1355C"/>
    <w:rsid w:val="00A1427D"/>
    <w:rsid w:val="00A1647D"/>
    <w:rsid w:val="00A1649D"/>
    <w:rsid w:val="00A20AEB"/>
    <w:rsid w:val="00A229D5"/>
    <w:rsid w:val="00A25163"/>
    <w:rsid w:val="00A257FA"/>
    <w:rsid w:val="00A25BA6"/>
    <w:rsid w:val="00A263B9"/>
    <w:rsid w:val="00A30164"/>
    <w:rsid w:val="00A3044A"/>
    <w:rsid w:val="00A3227A"/>
    <w:rsid w:val="00A32B06"/>
    <w:rsid w:val="00A3359A"/>
    <w:rsid w:val="00A3498A"/>
    <w:rsid w:val="00A35008"/>
    <w:rsid w:val="00A35AE8"/>
    <w:rsid w:val="00A40A6E"/>
    <w:rsid w:val="00A40D2C"/>
    <w:rsid w:val="00A429E3"/>
    <w:rsid w:val="00A463F1"/>
    <w:rsid w:val="00A47C34"/>
    <w:rsid w:val="00A52B4E"/>
    <w:rsid w:val="00A530ED"/>
    <w:rsid w:val="00A53911"/>
    <w:rsid w:val="00A5477E"/>
    <w:rsid w:val="00A55FB2"/>
    <w:rsid w:val="00A5714E"/>
    <w:rsid w:val="00A65AC2"/>
    <w:rsid w:val="00A67424"/>
    <w:rsid w:val="00A70729"/>
    <w:rsid w:val="00A70749"/>
    <w:rsid w:val="00A70B89"/>
    <w:rsid w:val="00A71EC0"/>
    <w:rsid w:val="00A72613"/>
    <w:rsid w:val="00A72F22"/>
    <w:rsid w:val="00A73867"/>
    <w:rsid w:val="00A748A6"/>
    <w:rsid w:val="00A76B9A"/>
    <w:rsid w:val="00A77A7E"/>
    <w:rsid w:val="00A77E77"/>
    <w:rsid w:val="00A805EB"/>
    <w:rsid w:val="00A80877"/>
    <w:rsid w:val="00A81711"/>
    <w:rsid w:val="00A8552C"/>
    <w:rsid w:val="00A8562B"/>
    <w:rsid w:val="00A8577D"/>
    <w:rsid w:val="00A879A4"/>
    <w:rsid w:val="00A91158"/>
    <w:rsid w:val="00A94669"/>
    <w:rsid w:val="00A94CB3"/>
    <w:rsid w:val="00A958C8"/>
    <w:rsid w:val="00A970FB"/>
    <w:rsid w:val="00AA332B"/>
    <w:rsid w:val="00AA33FF"/>
    <w:rsid w:val="00AA3B23"/>
    <w:rsid w:val="00AA496B"/>
    <w:rsid w:val="00AA5028"/>
    <w:rsid w:val="00AA63F2"/>
    <w:rsid w:val="00AB0D93"/>
    <w:rsid w:val="00AB1332"/>
    <w:rsid w:val="00AB16DB"/>
    <w:rsid w:val="00AB3FD6"/>
    <w:rsid w:val="00AB4960"/>
    <w:rsid w:val="00AB5CA7"/>
    <w:rsid w:val="00AB6319"/>
    <w:rsid w:val="00AB720C"/>
    <w:rsid w:val="00AC05A0"/>
    <w:rsid w:val="00AC1071"/>
    <w:rsid w:val="00AC1F45"/>
    <w:rsid w:val="00AC35ED"/>
    <w:rsid w:val="00AC3764"/>
    <w:rsid w:val="00AC4E2F"/>
    <w:rsid w:val="00AD0A81"/>
    <w:rsid w:val="00AD4754"/>
    <w:rsid w:val="00AD605D"/>
    <w:rsid w:val="00AE3607"/>
    <w:rsid w:val="00AE3D8F"/>
    <w:rsid w:val="00AE487E"/>
    <w:rsid w:val="00AE73C4"/>
    <w:rsid w:val="00AE77FC"/>
    <w:rsid w:val="00AE793D"/>
    <w:rsid w:val="00AE7DC6"/>
    <w:rsid w:val="00AF07A0"/>
    <w:rsid w:val="00AF22E6"/>
    <w:rsid w:val="00AF475E"/>
    <w:rsid w:val="00AF6194"/>
    <w:rsid w:val="00B016B0"/>
    <w:rsid w:val="00B04217"/>
    <w:rsid w:val="00B07503"/>
    <w:rsid w:val="00B10465"/>
    <w:rsid w:val="00B10CA2"/>
    <w:rsid w:val="00B1260D"/>
    <w:rsid w:val="00B12909"/>
    <w:rsid w:val="00B1509D"/>
    <w:rsid w:val="00B172A6"/>
    <w:rsid w:val="00B17BBD"/>
    <w:rsid w:val="00B17E1A"/>
    <w:rsid w:val="00B30179"/>
    <w:rsid w:val="00B325A9"/>
    <w:rsid w:val="00B339D3"/>
    <w:rsid w:val="00B33EC0"/>
    <w:rsid w:val="00B33FCC"/>
    <w:rsid w:val="00B34697"/>
    <w:rsid w:val="00B36BD5"/>
    <w:rsid w:val="00B36DAC"/>
    <w:rsid w:val="00B47909"/>
    <w:rsid w:val="00B47B0C"/>
    <w:rsid w:val="00B47D1B"/>
    <w:rsid w:val="00B51709"/>
    <w:rsid w:val="00B520B9"/>
    <w:rsid w:val="00B520F8"/>
    <w:rsid w:val="00B523F6"/>
    <w:rsid w:val="00B52E4E"/>
    <w:rsid w:val="00B53CBD"/>
    <w:rsid w:val="00B56CC7"/>
    <w:rsid w:val="00B5742C"/>
    <w:rsid w:val="00B577F4"/>
    <w:rsid w:val="00B60474"/>
    <w:rsid w:val="00B61246"/>
    <w:rsid w:val="00B647CA"/>
    <w:rsid w:val="00B64D4B"/>
    <w:rsid w:val="00B657A1"/>
    <w:rsid w:val="00B66E5A"/>
    <w:rsid w:val="00B70B1D"/>
    <w:rsid w:val="00B738F7"/>
    <w:rsid w:val="00B74353"/>
    <w:rsid w:val="00B74FD7"/>
    <w:rsid w:val="00B762D3"/>
    <w:rsid w:val="00B77F59"/>
    <w:rsid w:val="00B804CB"/>
    <w:rsid w:val="00B80A98"/>
    <w:rsid w:val="00B81E12"/>
    <w:rsid w:val="00B83093"/>
    <w:rsid w:val="00B83964"/>
    <w:rsid w:val="00B839A7"/>
    <w:rsid w:val="00B845D6"/>
    <w:rsid w:val="00B85329"/>
    <w:rsid w:val="00B8628B"/>
    <w:rsid w:val="00B87183"/>
    <w:rsid w:val="00B87CF1"/>
    <w:rsid w:val="00B90AC5"/>
    <w:rsid w:val="00B90C56"/>
    <w:rsid w:val="00B91D03"/>
    <w:rsid w:val="00B96314"/>
    <w:rsid w:val="00B963B2"/>
    <w:rsid w:val="00B968A0"/>
    <w:rsid w:val="00BA233A"/>
    <w:rsid w:val="00BA4B52"/>
    <w:rsid w:val="00BA515F"/>
    <w:rsid w:val="00BB129E"/>
    <w:rsid w:val="00BB4A8B"/>
    <w:rsid w:val="00BB5D03"/>
    <w:rsid w:val="00BB60D4"/>
    <w:rsid w:val="00BB659A"/>
    <w:rsid w:val="00BB6799"/>
    <w:rsid w:val="00BC096F"/>
    <w:rsid w:val="00BC2AC9"/>
    <w:rsid w:val="00BC3830"/>
    <w:rsid w:val="00BC5C60"/>
    <w:rsid w:val="00BC6B7B"/>
    <w:rsid w:val="00BC7496"/>
    <w:rsid w:val="00BC74E9"/>
    <w:rsid w:val="00BD138D"/>
    <w:rsid w:val="00BD2146"/>
    <w:rsid w:val="00BD48C8"/>
    <w:rsid w:val="00BD4FD9"/>
    <w:rsid w:val="00BD6280"/>
    <w:rsid w:val="00BD6FCD"/>
    <w:rsid w:val="00BE232B"/>
    <w:rsid w:val="00BE37C1"/>
    <w:rsid w:val="00BE4C32"/>
    <w:rsid w:val="00BE4F74"/>
    <w:rsid w:val="00BE6017"/>
    <w:rsid w:val="00BE618E"/>
    <w:rsid w:val="00BE62C1"/>
    <w:rsid w:val="00BE6BC5"/>
    <w:rsid w:val="00BF0BE9"/>
    <w:rsid w:val="00BF2169"/>
    <w:rsid w:val="00BF3003"/>
    <w:rsid w:val="00BF3D59"/>
    <w:rsid w:val="00BF5A7C"/>
    <w:rsid w:val="00BF7B4E"/>
    <w:rsid w:val="00C019B8"/>
    <w:rsid w:val="00C01A22"/>
    <w:rsid w:val="00C02990"/>
    <w:rsid w:val="00C030C9"/>
    <w:rsid w:val="00C04DFB"/>
    <w:rsid w:val="00C05ACF"/>
    <w:rsid w:val="00C07F9E"/>
    <w:rsid w:val="00C10DD8"/>
    <w:rsid w:val="00C118EC"/>
    <w:rsid w:val="00C11B7B"/>
    <w:rsid w:val="00C127CB"/>
    <w:rsid w:val="00C133DE"/>
    <w:rsid w:val="00C16E1A"/>
    <w:rsid w:val="00C17485"/>
    <w:rsid w:val="00C17699"/>
    <w:rsid w:val="00C1778D"/>
    <w:rsid w:val="00C17AA5"/>
    <w:rsid w:val="00C2005D"/>
    <w:rsid w:val="00C225E1"/>
    <w:rsid w:val="00C22E56"/>
    <w:rsid w:val="00C23A6D"/>
    <w:rsid w:val="00C24684"/>
    <w:rsid w:val="00C25DDD"/>
    <w:rsid w:val="00C27AA0"/>
    <w:rsid w:val="00C31CDC"/>
    <w:rsid w:val="00C32D7F"/>
    <w:rsid w:val="00C32E0D"/>
    <w:rsid w:val="00C35408"/>
    <w:rsid w:val="00C37443"/>
    <w:rsid w:val="00C41A28"/>
    <w:rsid w:val="00C44676"/>
    <w:rsid w:val="00C463DD"/>
    <w:rsid w:val="00C505B2"/>
    <w:rsid w:val="00C527B3"/>
    <w:rsid w:val="00C55437"/>
    <w:rsid w:val="00C55A7E"/>
    <w:rsid w:val="00C564FA"/>
    <w:rsid w:val="00C56E7F"/>
    <w:rsid w:val="00C600A9"/>
    <w:rsid w:val="00C626BE"/>
    <w:rsid w:val="00C62F49"/>
    <w:rsid w:val="00C63480"/>
    <w:rsid w:val="00C6468A"/>
    <w:rsid w:val="00C67158"/>
    <w:rsid w:val="00C67B25"/>
    <w:rsid w:val="00C7172A"/>
    <w:rsid w:val="00C7240C"/>
    <w:rsid w:val="00C745C3"/>
    <w:rsid w:val="00C74908"/>
    <w:rsid w:val="00C766BF"/>
    <w:rsid w:val="00C76A06"/>
    <w:rsid w:val="00C777EC"/>
    <w:rsid w:val="00C80C9A"/>
    <w:rsid w:val="00C83CA0"/>
    <w:rsid w:val="00C84186"/>
    <w:rsid w:val="00C8548B"/>
    <w:rsid w:val="00C86B34"/>
    <w:rsid w:val="00C900CD"/>
    <w:rsid w:val="00C91417"/>
    <w:rsid w:val="00CA1321"/>
    <w:rsid w:val="00CA2E75"/>
    <w:rsid w:val="00CA2E8B"/>
    <w:rsid w:val="00CA2F88"/>
    <w:rsid w:val="00CA390E"/>
    <w:rsid w:val="00CA56FF"/>
    <w:rsid w:val="00CA73A2"/>
    <w:rsid w:val="00CA797A"/>
    <w:rsid w:val="00CA7F4B"/>
    <w:rsid w:val="00CB1281"/>
    <w:rsid w:val="00CB40A9"/>
    <w:rsid w:val="00CB42E3"/>
    <w:rsid w:val="00CB5F96"/>
    <w:rsid w:val="00CB70D1"/>
    <w:rsid w:val="00CC1344"/>
    <w:rsid w:val="00CC44E0"/>
    <w:rsid w:val="00CC4AD6"/>
    <w:rsid w:val="00CD0707"/>
    <w:rsid w:val="00CD37FC"/>
    <w:rsid w:val="00CE3324"/>
    <w:rsid w:val="00CE4A8F"/>
    <w:rsid w:val="00CE4B9D"/>
    <w:rsid w:val="00CF2085"/>
    <w:rsid w:val="00CF2FA9"/>
    <w:rsid w:val="00CF5B9E"/>
    <w:rsid w:val="00CF6723"/>
    <w:rsid w:val="00CF6EE8"/>
    <w:rsid w:val="00D00141"/>
    <w:rsid w:val="00D008DB"/>
    <w:rsid w:val="00D030E1"/>
    <w:rsid w:val="00D067AA"/>
    <w:rsid w:val="00D06CD2"/>
    <w:rsid w:val="00D0737E"/>
    <w:rsid w:val="00D07B72"/>
    <w:rsid w:val="00D07F07"/>
    <w:rsid w:val="00D1186A"/>
    <w:rsid w:val="00D137EF"/>
    <w:rsid w:val="00D1722D"/>
    <w:rsid w:val="00D17E6C"/>
    <w:rsid w:val="00D2031B"/>
    <w:rsid w:val="00D21980"/>
    <w:rsid w:val="00D24347"/>
    <w:rsid w:val="00D25FE2"/>
    <w:rsid w:val="00D279BB"/>
    <w:rsid w:val="00D317BB"/>
    <w:rsid w:val="00D3192B"/>
    <w:rsid w:val="00D31A35"/>
    <w:rsid w:val="00D341D6"/>
    <w:rsid w:val="00D35D8F"/>
    <w:rsid w:val="00D417A5"/>
    <w:rsid w:val="00D42106"/>
    <w:rsid w:val="00D42EC6"/>
    <w:rsid w:val="00D43252"/>
    <w:rsid w:val="00D45103"/>
    <w:rsid w:val="00D45C2F"/>
    <w:rsid w:val="00D525A5"/>
    <w:rsid w:val="00D5284C"/>
    <w:rsid w:val="00D52856"/>
    <w:rsid w:val="00D53B47"/>
    <w:rsid w:val="00D54AB1"/>
    <w:rsid w:val="00D54E5F"/>
    <w:rsid w:val="00D57892"/>
    <w:rsid w:val="00D60093"/>
    <w:rsid w:val="00D61666"/>
    <w:rsid w:val="00D637C6"/>
    <w:rsid w:val="00D63AF3"/>
    <w:rsid w:val="00D63CC4"/>
    <w:rsid w:val="00D655D5"/>
    <w:rsid w:val="00D66932"/>
    <w:rsid w:val="00D71971"/>
    <w:rsid w:val="00D73A96"/>
    <w:rsid w:val="00D74E9A"/>
    <w:rsid w:val="00D76795"/>
    <w:rsid w:val="00D76E2A"/>
    <w:rsid w:val="00D77993"/>
    <w:rsid w:val="00D81879"/>
    <w:rsid w:val="00D81A2B"/>
    <w:rsid w:val="00D83937"/>
    <w:rsid w:val="00D91C9C"/>
    <w:rsid w:val="00D93B09"/>
    <w:rsid w:val="00D943F1"/>
    <w:rsid w:val="00D95F86"/>
    <w:rsid w:val="00D96A1C"/>
    <w:rsid w:val="00D978C6"/>
    <w:rsid w:val="00DA2989"/>
    <w:rsid w:val="00DA3054"/>
    <w:rsid w:val="00DA3E74"/>
    <w:rsid w:val="00DA4AC8"/>
    <w:rsid w:val="00DA5C98"/>
    <w:rsid w:val="00DA67AD"/>
    <w:rsid w:val="00DB066A"/>
    <w:rsid w:val="00DB276C"/>
    <w:rsid w:val="00DB2A67"/>
    <w:rsid w:val="00DB2BED"/>
    <w:rsid w:val="00DB579F"/>
    <w:rsid w:val="00DB5D0F"/>
    <w:rsid w:val="00DC050C"/>
    <w:rsid w:val="00DC2836"/>
    <w:rsid w:val="00DC3156"/>
    <w:rsid w:val="00DC3242"/>
    <w:rsid w:val="00DC3739"/>
    <w:rsid w:val="00DC410C"/>
    <w:rsid w:val="00DC7D1E"/>
    <w:rsid w:val="00DD37C8"/>
    <w:rsid w:val="00DD5F36"/>
    <w:rsid w:val="00DD6DB6"/>
    <w:rsid w:val="00DD738F"/>
    <w:rsid w:val="00DE057D"/>
    <w:rsid w:val="00DE0580"/>
    <w:rsid w:val="00DE0710"/>
    <w:rsid w:val="00DE1E0A"/>
    <w:rsid w:val="00DE7C9F"/>
    <w:rsid w:val="00DF0533"/>
    <w:rsid w:val="00DF0A29"/>
    <w:rsid w:val="00DF12D5"/>
    <w:rsid w:val="00DF12F7"/>
    <w:rsid w:val="00DF1FBC"/>
    <w:rsid w:val="00DF2C64"/>
    <w:rsid w:val="00DF30CC"/>
    <w:rsid w:val="00DF545B"/>
    <w:rsid w:val="00DF64B4"/>
    <w:rsid w:val="00DF6813"/>
    <w:rsid w:val="00E01030"/>
    <w:rsid w:val="00E0120E"/>
    <w:rsid w:val="00E01220"/>
    <w:rsid w:val="00E012D2"/>
    <w:rsid w:val="00E01575"/>
    <w:rsid w:val="00E023E0"/>
    <w:rsid w:val="00E027C0"/>
    <w:rsid w:val="00E02BA9"/>
    <w:rsid w:val="00E02C81"/>
    <w:rsid w:val="00E0362D"/>
    <w:rsid w:val="00E06EAB"/>
    <w:rsid w:val="00E07263"/>
    <w:rsid w:val="00E108C8"/>
    <w:rsid w:val="00E10F7C"/>
    <w:rsid w:val="00E130AB"/>
    <w:rsid w:val="00E13A8A"/>
    <w:rsid w:val="00E14309"/>
    <w:rsid w:val="00E16CF4"/>
    <w:rsid w:val="00E200B9"/>
    <w:rsid w:val="00E26913"/>
    <w:rsid w:val="00E322DE"/>
    <w:rsid w:val="00E329E0"/>
    <w:rsid w:val="00E33E37"/>
    <w:rsid w:val="00E33F8C"/>
    <w:rsid w:val="00E369CA"/>
    <w:rsid w:val="00E405EE"/>
    <w:rsid w:val="00E4125F"/>
    <w:rsid w:val="00E41B04"/>
    <w:rsid w:val="00E42928"/>
    <w:rsid w:val="00E43A7D"/>
    <w:rsid w:val="00E443CE"/>
    <w:rsid w:val="00E54483"/>
    <w:rsid w:val="00E55197"/>
    <w:rsid w:val="00E57B4F"/>
    <w:rsid w:val="00E61D33"/>
    <w:rsid w:val="00E61DE0"/>
    <w:rsid w:val="00E61F55"/>
    <w:rsid w:val="00E6200B"/>
    <w:rsid w:val="00E64376"/>
    <w:rsid w:val="00E6498A"/>
    <w:rsid w:val="00E676B4"/>
    <w:rsid w:val="00E703FB"/>
    <w:rsid w:val="00E713DC"/>
    <w:rsid w:val="00E71905"/>
    <w:rsid w:val="00E7260F"/>
    <w:rsid w:val="00E72811"/>
    <w:rsid w:val="00E77B16"/>
    <w:rsid w:val="00E80865"/>
    <w:rsid w:val="00E80F5F"/>
    <w:rsid w:val="00E811C3"/>
    <w:rsid w:val="00E81951"/>
    <w:rsid w:val="00E826C0"/>
    <w:rsid w:val="00E828B8"/>
    <w:rsid w:val="00E82C26"/>
    <w:rsid w:val="00E85856"/>
    <w:rsid w:val="00E85ED4"/>
    <w:rsid w:val="00E87921"/>
    <w:rsid w:val="00E87EC4"/>
    <w:rsid w:val="00E9006B"/>
    <w:rsid w:val="00E903D0"/>
    <w:rsid w:val="00E91DE2"/>
    <w:rsid w:val="00E91FE4"/>
    <w:rsid w:val="00E934F9"/>
    <w:rsid w:val="00E959F0"/>
    <w:rsid w:val="00E96630"/>
    <w:rsid w:val="00E96D11"/>
    <w:rsid w:val="00E97278"/>
    <w:rsid w:val="00E97F8A"/>
    <w:rsid w:val="00EA0243"/>
    <w:rsid w:val="00EA0F7B"/>
    <w:rsid w:val="00EA264E"/>
    <w:rsid w:val="00EA2D43"/>
    <w:rsid w:val="00EA3A41"/>
    <w:rsid w:val="00EA4029"/>
    <w:rsid w:val="00EA4CA3"/>
    <w:rsid w:val="00EA5AB5"/>
    <w:rsid w:val="00EA634C"/>
    <w:rsid w:val="00EA677C"/>
    <w:rsid w:val="00EA7F49"/>
    <w:rsid w:val="00EB132F"/>
    <w:rsid w:val="00EB1FE7"/>
    <w:rsid w:val="00EB3339"/>
    <w:rsid w:val="00EB430E"/>
    <w:rsid w:val="00EB4811"/>
    <w:rsid w:val="00EB5C99"/>
    <w:rsid w:val="00EB7905"/>
    <w:rsid w:val="00EC066A"/>
    <w:rsid w:val="00EC1A72"/>
    <w:rsid w:val="00EC2105"/>
    <w:rsid w:val="00EC232F"/>
    <w:rsid w:val="00EC24F9"/>
    <w:rsid w:val="00EC326B"/>
    <w:rsid w:val="00EC3AE0"/>
    <w:rsid w:val="00EC48A8"/>
    <w:rsid w:val="00EC5C86"/>
    <w:rsid w:val="00EC65A6"/>
    <w:rsid w:val="00ED5C86"/>
    <w:rsid w:val="00ED7A2A"/>
    <w:rsid w:val="00EE4BFE"/>
    <w:rsid w:val="00EF09B7"/>
    <w:rsid w:val="00EF0A24"/>
    <w:rsid w:val="00EF193A"/>
    <w:rsid w:val="00EF1D7F"/>
    <w:rsid w:val="00EF3A31"/>
    <w:rsid w:val="00EF7CDC"/>
    <w:rsid w:val="00F05659"/>
    <w:rsid w:val="00F108B4"/>
    <w:rsid w:val="00F10E8A"/>
    <w:rsid w:val="00F11288"/>
    <w:rsid w:val="00F14F1C"/>
    <w:rsid w:val="00F15F3D"/>
    <w:rsid w:val="00F17440"/>
    <w:rsid w:val="00F2229D"/>
    <w:rsid w:val="00F22733"/>
    <w:rsid w:val="00F23051"/>
    <w:rsid w:val="00F244D5"/>
    <w:rsid w:val="00F244F1"/>
    <w:rsid w:val="00F26CE9"/>
    <w:rsid w:val="00F31334"/>
    <w:rsid w:val="00F31D6C"/>
    <w:rsid w:val="00F32177"/>
    <w:rsid w:val="00F3320E"/>
    <w:rsid w:val="00F33F21"/>
    <w:rsid w:val="00F34768"/>
    <w:rsid w:val="00F359EF"/>
    <w:rsid w:val="00F36089"/>
    <w:rsid w:val="00F3643A"/>
    <w:rsid w:val="00F366BF"/>
    <w:rsid w:val="00F36C4A"/>
    <w:rsid w:val="00F377FC"/>
    <w:rsid w:val="00F429EB"/>
    <w:rsid w:val="00F44963"/>
    <w:rsid w:val="00F45C47"/>
    <w:rsid w:val="00F52A98"/>
    <w:rsid w:val="00F52B1B"/>
    <w:rsid w:val="00F53A2D"/>
    <w:rsid w:val="00F53EDA"/>
    <w:rsid w:val="00F55EC3"/>
    <w:rsid w:val="00F5718D"/>
    <w:rsid w:val="00F61158"/>
    <w:rsid w:val="00F618D8"/>
    <w:rsid w:val="00F63562"/>
    <w:rsid w:val="00F65F0D"/>
    <w:rsid w:val="00F66BB0"/>
    <w:rsid w:val="00F70182"/>
    <w:rsid w:val="00F70533"/>
    <w:rsid w:val="00F707E4"/>
    <w:rsid w:val="00F70F95"/>
    <w:rsid w:val="00F73A93"/>
    <w:rsid w:val="00F75508"/>
    <w:rsid w:val="00F756A5"/>
    <w:rsid w:val="00F7753D"/>
    <w:rsid w:val="00F800CA"/>
    <w:rsid w:val="00F811D5"/>
    <w:rsid w:val="00F822D3"/>
    <w:rsid w:val="00F82703"/>
    <w:rsid w:val="00F82767"/>
    <w:rsid w:val="00F8280A"/>
    <w:rsid w:val="00F82B74"/>
    <w:rsid w:val="00F83255"/>
    <w:rsid w:val="00F85F34"/>
    <w:rsid w:val="00F90AF7"/>
    <w:rsid w:val="00F93A12"/>
    <w:rsid w:val="00F94435"/>
    <w:rsid w:val="00F95329"/>
    <w:rsid w:val="00F965D8"/>
    <w:rsid w:val="00F96ABA"/>
    <w:rsid w:val="00FA013B"/>
    <w:rsid w:val="00FA06F7"/>
    <w:rsid w:val="00FA0B28"/>
    <w:rsid w:val="00FA3A6F"/>
    <w:rsid w:val="00FA51E0"/>
    <w:rsid w:val="00FA749A"/>
    <w:rsid w:val="00FA7945"/>
    <w:rsid w:val="00FA7B44"/>
    <w:rsid w:val="00FB09F9"/>
    <w:rsid w:val="00FB0E4A"/>
    <w:rsid w:val="00FB171A"/>
    <w:rsid w:val="00FB213D"/>
    <w:rsid w:val="00FB2412"/>
    <w:rsid w:val="00FB48D5"/>
    <w:rsid w:val="00FB5541"/>
    <w:rsid w:val="00FB583B"/>
    <w:rsid w:val="00FB6CD1"/>
    <w:rsid w:val="00FC2EF5"/>
    <w:rsid w:val="00FC3D2E"/>
    <w:rsid w:val="00FC4669"/>
    <w:rsid w:val="00FC4ECC"/>
    <w:rsid w:val="00FC4F4B"/>
    <w:rsid w:val="00FC68B7"/>
    <w:rsid w:val="00FC68E5"/>
    <w:rsid w:val="00FC6DE3"/>
    <w:rsid w:val="00FD02AA"/>
    <w:rsid w:val="00FD0419"/>
    <w:rsid w:val="00FD4F7E"/>
    <w:rsid w:val="00FD7BF6"/>
    <w:rsid w:val="00FE57F9"/>
    <w:rsid w:val="00FE5818"/>
    <w:rsid w:val="00FE6FC6"/>
    <w:rsid w:val="00FE7DCB"/>
    <w:rsid w:val="00FF0A40"/>
    <w:rsid w:val="00FF2267"/>
    <w:rsid w:val="00FF2BB3"/>
    <w:rsid w:val="00FF3AE6"/>
    <w:rsid w:val="00FF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6BC5E79B-7B87-4C03-A101-22157840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Appel note de bas de p"/>
    <w:uiPriority w:val="99"/>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qFormat/>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uiPriority w:val="99"/>
    <w:qForma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uiPriority w:val="99"/>
    <w:semiHidden/>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CommentText">
    <w:name w:val="annotation text"/>
    <w:basedOn w:val="Normal"/>
    <w:link w:val="CommentTextChar"/>
    <w:semiHidden/>
    <w:unhideWhenUsed/>
    <w:rsid w:val="00EF193A"/>
    <w:pPr>
      <w:spacing w:line="240" w:lineRule="auto"/>
    </w:pPr>
  </w:style>
  <w:style w:type="character" w:customStyle="1" w:styleId="CommentTextChar">
    <w:name w:val="Comment Text Char"/>
    <w:basedOn w:val="DefaultParagraphFont"/>
    <w:link w:val="CommentText"/>
    <w:semiHidden/>
    <w:rsid w:val="00EF193A"/>
    <w:rPr>
      <w:lang w:eastAsia="en-US"/>
    </w:rPr>
  </w:style>
  <w:style w:type="paragraph" w:styleId="CommentSubject">
    <w:name w:val="annotation subject"/>
    <w:basedOn w:val="CommentText"/>
    <w:next w:val="CommentText"/>
    <w:link w:val="CommentSubjectChar"/>
    <w:semiHidden/>
    <w:unhideWhenUsed/>
    <w:rsid w:val="00EF193A"/>
    <w:rPr>
      <w:b/>
      <w:bCs/>
    </w:rPr>
  </w:style>
  <w:style w:type="character" w:customStyle="1" w:styleId="CommentSubjectChar">
    <w:name w:val="Comment Subject Char"/>
    <w:basedOn w:val="CommentTextChar"/>
    <w:link w:val="CommentSubject"/>
    <w:semiHidden/>
    <w:rsid w:val="00EF193A"/>
    <w:rPr>
      <w:b/>
      <w:bCs/>
      <w:lang w:eastAsia="en-US"/>
    </w:rPr>
  </w:style>
  <w:style w:type="character" w:styleId="UnresolvedMention">
    <w:name w:val="Unresolved Mention"/>
    <w:basedOn w:val="DefaultParagraphFont"/>
    <w:uiPriority w:val="99"/>
    <w:semiHidden/>
    <w:unhideWhenUsed/>
    <w:rsid w:val="00756AAE"/>
    <w:rPr>
      <w:color w:val="605E5C"/>
      <w:shd w:val="clear" w:color="auto" w:fill="E1DFDD"/>
    </w:rPr>
  </w:style>
  <w:style w:type="paragraph" w:styleId="PlainText">
    <w:name w:val="Plain Text"/>
    <w:basedOn w:val="Normal"/>
    <w:link w:val="PlainTextChar"/>
    <w:uiPriority w:val="99"/>
    <w:semiHidden/>
    <w:unhideWhenUsed/>
    <w:rsid w:val="001608BE"/>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1608BE"/>
    <w:rPr>
      <w:rFonts w:ascii="Calibri" w:eastAsiaTheme="minorHAnsi" w:hAnsi="Calibri" w:cstheme="minorBidi"/>
      <w:sz w:val="22"/>
      <w:szCs w:val="21"/>
      <w:lang w:val="en-US" w:eastAsia="en-US"/>
    </w:rPr>
  </w:style>
  <w:style w:type="paragraph" w:styleId="NoSpacing">
    <w:name w:val="No Spacing"/>
    <w:uiPriority w:val="1"/>
    <w:qFormat/>
    <w:rsid w:val="00EE4BF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06BC0"/>
    <w:pPr>
      <w:ind w:left="720"/>
    </w:pPr>
  </w:style>
  <w:style w:type="character" w:customStyle="1" w:styleId="Ancredenotedebasdepage">
    <w:name w:val="Ancre de note de bas de page"/>
    <w:rsid w:val="00C777EC"/>
    <w:rPr>
      <w:vertAlign w:val="superscript"/>
    </w:rPr>
  </w:style>
  <w:style w:type="character" w:customStyle="1" w:styleId="FooterChar">
    <w:name w:val="Footer Char"/>
    <w:aliases w:val="3_G Char"/>
    <w:basedOn w:val="DefaultParagraphFont"/>
    <w:link w:val="Footer"/>
    <w:rsid w:val="001A289F"/>
    <w:rPr>
      <w:sz w:val="16"/>
      <w:lang w:eastAsia="en-US"/>
    </w:rPr>
  </w:style>
  <w:style w:type="paragraph" w:customStyle="1" w:styleId="GHS1stline">
    <w:name w:val="GHS_1st line"/>
    <w:basedOn w:val="Normal"/>
    <w:qFormat/>
    <w:rsid w:val="00BB4A8B"/>
    <w:pPr>
      <w:tabs>
        <w:tab w:val="left" w:pos="1418"/>
        <w:tab w:val="left" w:pos="1985"/>
        <w:tab w:val="left" w:pos="2552"/>
        <w:tab w:val="left" w:pos="3119"/>
        <w:tab w:val="left" w:pos="3686"/>
      </w:tabs>
      <w:suppressAutoHyphens w:val="0"/>
      <w:autoSpaceDE w:val="0"/>
      <w:autoSpaceDN w:val="0"/>
      <w:adjustRightInd w:val="0"/>
      <w:spacing w:after="240" w:line="240" w:lineRule="auto"/>
      <w:ind w:firstLine="1418"/>
      <w:jc w:val="both"/>
    </w:pPr>
  </w:style>
  <w:style w:type="character" w:customStyle="1" w:styleId="HeaderChar">
    <w:name w:val="Header Char"/>
    <w:aliases w:val="6_G Char"/>
    <w:basedOn w:val="DefaultParagraphFont"/>
    <w:link w:val="Header"/>
    <w:rsid w:val="00980021"/>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8874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Alicia Dorca Garcia</DisplayName>
        <AccountId>1313</AccountId>
        <AccountType/>
      </UserInfo>
      <UserInfo>
        <DisplayName>Lucille Caillot</DisplayName>
        <AccountId>32</AccountId>
        <AccountType/>
      </UserInfo>
      <UserInfo>
        <DisplayName>Romain Hubert</DisplayName>
        <AccountId>40</AccountId>
        <AccountType/>
      </UserInfo>
    </SharedWithUsers>
  </documentManagement>
</p:properties>
</file>

<file path=customXml/itemProps1.xml><?xml version="1.0" encoding="utf-8"?>
<ds:datastoreItem xmlns:ds="http://schemas.openxmlformats.org/officeDocument/2006/customXml" ds:itemID="{510C758C-5769-4C09-8597-767327A0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3.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4.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PlainPage_E.dot</Template>
  <TotalTime>86</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UN/SCETDG/62/INF.15</vt:lpstr>
    </vt:vector>
  </TitlesOfParts>
  <Company>CSD</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UN/SCETDG/62/INF.18</dc:title>
  <dc:subject/>
  <dc:creator>Garcia_Couto</dc:creator>
  <cp:keywords/>
  <cp:lastModifiedBy>Romain Hubert</cp:lastModifiedBy>
  <cp:revision>71</cp:revision>
  <cp:lastPrinted>2019-06-28T15:05:00Z</cp:lastPrinted>
  <dcterms:created xsi:type="dcterms:W3CDTF">2023-11-08T07:35:00Z</dcterms:created>
  <dcterms:modified xsi:type="dcterms:W3CDTF">2023-11-08T09:13:00Z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