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7F17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674706D0" w:rsidR="00717408" w:rsidRPr="007F17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7F170E">
              <w:rPr>
                <w:b/>
                <w:sz w:val="40"/>
                <w:szCs w:val="40"/>
              </w:rPr>
              <w:t>UN/SCEGHS/</w:t>
            </w:r>
            <w:r w:rsidR="00260117" w:rsidRPr="007F170E">
              <w:rPr>
                <w:b/>
                <w:sz w:val="40"/>
                <w:szCs w:val="40"/>
              </w:rPr>
              <w:t>4</w:t>
            </w:r>
            <w:r w:rsidR="00712D4D">
              <w:rPr>
                <w:b/>
                <w:sz w:val="40"/>
                <w:szCs w:val="40"/>
              </w:rPr>
              <w:t>5</w:t>
            </w:r>
            <w:r w:rsidRPr="007F170E">
              <w:rPr>
                <w:b/>
                <w:sz w:val="40"/>
                <w:szCs w:val="40"/>
              </w:rPr>
              <w:t>/INF.</w:t>
            </w:r>
            <w:r w:rsidR="00712D4D">
              <w:rPr>
                <w:b/>
                <w:sz w:val="40"/>
                <w:szCs w:val="40"/>
              </w:rPr>
              <w:t>9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525BB7B" w:rsidR="00717408" w:rsidRPr="00951EBC" w:rsidRDefault="00FA63B2" w:rsidP="004108A7">
            <w:pPr>
              <w:tabs>
                <w:tab w:val="left" w:pos="7380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6775F8" w:rsidRPr="006775F8">
              <w:rPr>
                <w:b/>
                <w:bCs/>
              </w:rPr>
              <w:t>9 November</w:t>
            </w:r>
            <w:r w:rsidR="004108A7" w:rsidRPr="006775F8">
              <w:rPr>
                <w:b/>
                <w:bCs/>
              </w:rPr>
              <w:t xml:space="preserve"> </w:t>
            </w:r>
            <w:r w:rsidR="009B11B2" w:rsidRPr="006775F8">
              <w:rPr>
                <w:b/>
                <w:bCs/>
              </w:rPr>
              <w:t>202</w:t>
            </w:r>
            <w:r w:rsidR="000249C0" w:rsidRPr="006775F8">
              <w:rPr>
                <w:b/>
                <w:bCs/>
              </w:rPr>
              <w:t>3</w:t>
            </w:r>
          </w:p>
          <w:p w14:paraId="0EC4EA82" w14:textId="77777777" w:rsidR="004F4C46" w:rsidRDefault="004F4C46" w:rsidP="004F4C46">
            <w:pPr>
              <w:spacing w:before="120"/>
              <w:rPr>
                <w:b/>
              </w:rPr>
            </w:pPr>
            <w:r>
              <w:rPr>
                <w:b/>
              </w:rPr>
              <w:t>Forty-fifth session</w:t>
            </w:r>
          </w:p>
          <w:p w14:paraId="336545D5" w14:textId="77777777" w:rsidR="004F4C46" w:rsidRDefault="004F4C46" w:rsidP="004F4C46">
            <w:r w:rsidRPr="009B4D10">
              <w:t xml:space="preserve">Geneva, </w:t>
            </w:r>
            <w:r>
              <w:t>6-8 December 2023</w:t>
            </w:r>
          </w:p>
          <w:p w14:paraId="4F34D698" w14:textId="77777777" w:rsidR="004F4C46" w:rsidRPr="00655BD4" w:rsidRDefault="004F4C46" w:rsidP="004F4C46">
            <w:r w:rsidRPr="00655BD4">
              <w:t xml:space="preserve">Item </w:t>
            </w:r>
            <w:r>
              <w:t>2</w:t>
            </w:r>
            <w:r w:rsidRPr="00EC5117">
              <w:t xml:space="preserve"> (</w:t>
            </w:r>
            <w:r>
              <w:t>i</w:t>
            </w:r>
            <w:r w:rsidRPr="00EC5117">
              <w:t xml:space="preserve">) </w:t>
            </w:r>
            <w:r w:rsidRPr="00655BD4">
              <w:t>of the provisional agenda</w:t>
            </w:r>
          </w:p>
          <w:p w14:paraId="7F67E7DF" w14:textId="1A7B710B" w:rsidR="00717408" w:rsidRDefault="004F4C46" w:rsidP="004F4C46">
            <w:pPr>
              <w:spacing w:line="240" w:lineRule="exact"/>
            </w:pPr>
            <w:r w:rsidRPr="00EC5117">
              <w:rPr>
                <w:b/>
                <w:bCs/>
              </w:rPr>
              <w:t xml:space="preserve">Work on the Globally Harmonized System of Classification and </w:t>
            </w:r>
            <w:r w:rsidRPr="00EC5117">
              <w:rPr>
                <w:b/>
                <w:bCs/>
              </w:rPr>
              <w:br/>
              <w:t xml:space="preserve">Labelling of Chemicals: </w:t>
            </w:r>
            <w:r w:rsidR="00B474BD">
              <w:rPr>
                <w:b/>
                <w:bCs/>
              </w:rPr>
              <w:t>i</w:t>
            </w:r>
            <w:r w:rsidRPr="00680A00">
              <w:rPr>
                <w:b/>
                <w:bCs/>
              </w:rPr>
              <w:t xml:space="preserve">mprovement of annexes 1 to 3 and </w:t>
            </w:r>
            <w:r w:rsidRPr="00680A00">
              <w:rPr>
                <w:b/>
                <w:bCs/>
              </w:rPr>
              <w:br/>
              <w:t>further rationalization of precautionary statements</w:t>
            </w:r>
          </w:p>
        </w:tc>
      </w:tr>
    </w:tbl>
    <w:p w14:paraId="6211B17B" w14:textId="77777777" w:rsidR="00D54639" w:rsidRPr="008F75A1" w:rsidRDefault="00760F29" w:rsidP="00D54639">
      <w:pPr>
        <w:pStyle w:val="HChG"/>
        <w:ind w:right="521"/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D54639" w:rsidRPr="008F75A1">
        <w:t xml:space="preserve">Status of the work of the </w:t>
      </w:r>
      <w:r w:rsidR="00D54639">
        <w:t xml:space="preserve">improvement of </w:t>
      </w:r>
      <w:r w:rsidR="00D54639" w:rsidRPr="008F75A1">
        <w:t>annexes 1 to 3 informal working group</w:t>
      </w:r>
    </w:p>
    <w:p w14:paraId="5BD2B597" w14:textId="77777777" w:rsidR="00D54639" w:rsidRPr="00175FE9" w:rsidRDefault="00D54639" w:rsidP="00D54639">
      <w:pPr>
        <w:pStyle w:val="H1G"/>
        <w:ind w:right="521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175FE9">
        <w:t xml:space="preserve">Transmitted by the expert from </w:t>
      </w:r>
      <w:r>
        <w:t xml:space="preserve">the </w:t>
      </w:r>
      <w:r w:rsidRPr="00175FE9">
        <w:t>United Kingdom on behalf of the informal working group</w:t>
      </w:r>
    </w:p>
    <w:p w14:paraId="3D8D5000" w14:textId="77777777" w:rsidR="00D54639" w:rsidRPr="008F75A1" w:rsidRDefault="00D54639" w:rsidP="00D54639">
      <w:pPr>
        <w:pStyle w:val="HChG"/>
        <w:ind w:right="521"/>
        <w:rPr>
          <w:rStyle w:val="SingleTxtGCar"/>
        </w:rPr>
      </w:pPr>
      <w:r w:rsidRPr="008F75A1">
        <w:tab/>
      </w:r>
      <w:r w:rsidRPr="008F75A1">
        <w:tab/>
        <w:t>Introduction</w:t>
      </w:r>
    </w:p>
    <w:p w14:paraId="7142EA49" w14:textId="5D9A6D8B" w:rsidR="00D54639" w:rsidRPr="00EA6A13" w:rsidRDefault="00D54639" w:rsidP="00D54639">
      <w:pPr>
        <w:pStyle w:val="SingleTxtG"/>
        <w:ind w:right="521"/>
      </w:pPr>
      <w:r w:rsidRPr="00EA6A13">
        <w:t>1.</w:t>
      </w:r>
      <w:r w:rsidRPr="00EA6A13">
        <w:tab/>
        <w:t xml:space="preserve">This informal paper provides an update on the work undertaken by the informal working group on the revision of </w:t>
      </w:r>
      <w:r w:rsidR="00AA268A">
        <w:t>a</w:t>
      </w:r>
      <w:r w:rsidRPr="00EA6A13">
        <w:t>nnexes 1 to 3 since the forty-</w:t>
      </w:r>
      <w:r>
        <w:t>forth</w:t>
      </w:r>
      <w:r w:rsidRPr="00EA6A13">
        <w:t xml:space="preserve"> session of the </w:t>
      </w:r>
      <w:r w:rsidRPr="00EA6A13">
        <w:br/>
        <w:t xml:space="preserve">Sub-Committee in </w:t>
      </w:r>
      <w:r>
        <w:t>July</w:t>
      </w:r>
      <w:r w:rsidRPr="00EA6A13">
        <w:t> 202</w:t>
      </w:r>
      <w:r>
        <w:t>3</w:t>
      </w:r>
      <w:r w:rsidRPr="00EA6A13">
        <w:t>.</w:t>
      </w:r>
    </w:p>
    <w:p w14:paraId="2F22EE01" w14:textId="77777777" w:rsidR="00D54639" w:rsidRPr="008F75A1" w:rsidRDefault="00D54639" w:rsidP="00D54639">
      <w:pPr>
        <w:pStyle w:val="HChG"/>
        <w:ind w:right="521"/>
      </w:pPr>
      <w:r w:rsidRPr="008F75A1">
        <w:tab/>
      </w:r>
      <w:r w:rsidRPr="008F75A1">
        <w:tab/>
        <w:t>Background</w:t>
      </w:r>
    </w:p>
    <w:p w14:paraId="6A115D06" w14:textId="77777777" w:rsidR="00D54639" w:rsidRPr="00EA6A13" w:rsidRDefault="00D54639" w:rsidP="00D54639">
      <w:pPr>
        <w:pStyle w:val="SingleTxtG"/>
        <w:ind w:right="521"/>
      </w:pPr>
      <w:r w:rsidRPr="00EA6A13">
        <w:t>2.</w:t>
      </w:r>
      <w:r w:rsidRPr="00EA6A13">
        <w:tab/>
        <w:t xml:space="preserve">At the forty-third session, the Sub-Committee agreed the working group’s programme of work for the 2023-2024 biennium and </w:t>
      </w:r>
      <w:bookmarkStart w:id="0" w:name="_Hlk12628199"/>
      <w:r w:rsidRPr="00EA6A13">
        <w:t>updates on the progress of the groups work are provided to the Sub-Committee at each session during the biennium.</w:t>
      </w:r>
      <w:bookmarkEnd w:id="0"/>
    </w:p>
    <w:p w14:paraId="372AA604" w14:textId="2E48D72D" w:rsidR="00D54639" w:rsidRDefault="00D54639" w:rsidP="00D54639">
      <w:pPr>
        <w:pStyle w:val="SingleTxtG"/>
        <w:ind w:right="521"/>
      </w:pPr>
      <w:r w:rsidRPr="00EA6A13">
        <w:t>3.</w:t>
      </w:r>
      <w:r w:rsidRPr="00EA6A13">
        <w:tab/>
        <w:t xml:space="preserve">The informal working group presently has approximately </w:t>
      </w:r>
      <w:r>
        <w:t>7</w:t>
      </w:r>
      <w:r w:rsidRPr="00EA6A13">
        <w:t xml:space="preserve">0 members, reflecting the importance of, and interest in, this work to improve </w:t>
      </w:r>
      <w:r w:rsidR="00AA268A">
        <w:t>a</w:t>
      </w:r>
      <w:r w:rsidRPr="00EA6A13">
        <w:t>nnexes 1 to 3. Its membership includes experts with specialised knowledge of the various hazard classes within the GHS and experts on national legislation that implements GHS.</w:t>
      </w:r>
      <w:r w:rsidRPr="008F75A1">
        <w:t xml:space="preserve"> </w:t>
      </w:r>
    </w:p>
    <w:p w14:paraId="7A2FC470" w14:textId="77777777" w:rsidR="00D54639" w:rsidRPr="008F75A1" w:rsidRDefault="00D54639" w:rsidP="00D54639">
      <w:pPr>
        <w:pStyle w:val="HChG"/>
        <w:ind w:right="521"/>
      </w:pPr>
      <w:r>
        <w:tab/>
      </w:r>
      <w:r>
        <w:tab/>
      </w:r>
      <w:r w:rsidRPr="008F75A1">
        <w:t xml:space="preserve">Status report </w:t>
      </w:r>
    </w:p>
    <w:p w14:paraId="158FE67D" w14:textId="7892A700" w:rsidR="00D54639" w:rsidRDefault="00D54639" w:rsidP="00D54639">
      <w:pPr>
        <w:pStyle w:val="SingleTxtG"/>
        <w:ind w:right="521"/>
      </w:pPr>
      <w:r w:rsidRPr="00EA6A13">
        <w:t>4.</w:t>
      </w:r>
      <w:r w:rsidRPr="00EA6A13">
        <w:tab/>
        <w:t xml:space="preserve">Since the last meeting of the Sub-Committee, the working group has actively taken forward, via correspondence and at </w:t>
      </w:r>
      <w:r>
        <w:t>two</w:t>
      </w:r>
      <w:r w:rsidRPr="00EA6A13">
        <w:t xml:space="preserve"> virtual meetings (</w:t>
      </w:r>
      <w:r>
        <w:t>25 July</w:t>
      </w:r>
      <w:r w:rsidRPr="00EA6A13">
        <w:t xml:space="preserve"> and </w:t>
      </w:r>
      <w:r>
        <w:t>5 September</w:t>
      </w:r>
      <w:r w:rsidRPr="00EA6A13">
        <w:t xml:space="preserve"> 2023), the outstanding issues in relation to acute toxicity hazard class</w:t>
      </w:r>
      <w:r w:rsidRPr="00EA6A13" w:rsidDel="00773937">
        <w:t xml:space="preserve"> </w:t>
      </w:r>
      <w:r w:rsidRPr="00EA6A13">
        <w:t xml:space="preserve">precautionary statements in </w:t>
      </w:r>
      <w:r w:rsidR="00AA268A">
        <w:t>a</w:t>
      </w:r>
      <w:r w:rsidRPr="00EA6A13">
        <w:t>nnex</w:t>
      </w:r>
      <w:r>
        <w:t> </w:t>
      </w:r>
      <w:r w:rsidRPr="00EA6A13">
        <w:t xml:space="preserve">3. </w:t>
      </w:r>
    </w:p>
    <w:p w14:paraId="4C8A0F2B" w14:textId="77777777" w:rsidR="00D54639" w:rsidRPr="008F75A1" w:rsidRDefault="00D54639" w:rsidP="00D54639">
      <w:pPr>
        <w:pStyle w:val="SingleTxtG"/>
        <w:ind w:right="521"/>
      </w:pPr>
      <w:r>
        <w:t>5.</w:t>
      </w:r>
      <w:r>
        <w:tab/>
      </w:r>
      <w:r w:rsidRPr="008F75A1">
        <w:t>The outcome include</w:t>
      </w:r>
      <w:r>
        <w:t>s</w:t>
      </w:r>
      <w:r w:rsidRPr="008F75A1">
        <w:t xml:space="preserve"> the following working and informal documents submitted by the United Kingdom on behalf of the working group for consideration by the Sub-Committee at its forty-</w:t>
      </w:r>
      <w:r>
        <w:t>fifth</w:t>
      </w:r>
      <w:r w:rsidRPr="008F75A1">
        <w:t xml:space="preserve"> session in December 202</w:t>
      </w:r>
      <w:r>
        <w:t>3</w:t>
      </w:r>
      <w:r w:rsidRPr="008F75A1">
        <w:t xml:space="preserve">: </w:t>
      </w:r>
    </w:p>
    <w:p w14:paraId="6774C294" w14:textId="628D0AFB" w:rsidR="00D54639" w:rsidRPr="00D13852" w:rsidRDefault="00D54639" w:rsidP="00D54639">
      <w:pPr>
        <w:pStyle w:val="Bullet1G"/>
        <w:numPr>
          <w:ilvl w:val="0"/>
          <w:numId w:val="3"/>
        </w:numPr>
        <w:ind w:right="521"/>
      </w:pPr>
      <w:r w:rsidRPr="008F75A1">
        <w:rPr>
          <w:b/>
          <w:bCs/>
        </w:rPr>
        <w:t>ST/SG/AC.10/C.4/202</w:t>
      </w:r>
      <w:r>
        <w:rPr>
          <w:b/>
          <w:bCs/>
        </w:rPr>
        <w:t>3</w:t>
      </w:r>
      <w:r w:rsidRPr="008F75A1">
        <w:rPr>
          <w:b/>
          <w:bCs/>
        </w:rPr>
        <w:t>/</w:t>
      </w:r>
      <w:r>
        <w:rPr>
          <w:b/>
          <w:bCs/>
        </w:rPr>
        <w:t>9</w:t>
      </w:r>
      <w:r w:rsidRPr="008F75A1">
        <w:t xml:space="preserve"> and informal document</w:t>
      </w:r>
      <w:r>
        <w:t xml:space="preserve"> </w:t>
      </w:r>
      <w:r w:rsidRPr="0096072D">
        <w:rPr>
          <w:b/>
          <w:bCs/>
        </w:rPr>
        <w:t>INF</w:t>
      </w:r>
      <w:r w:rsidR="00AA268A">
        <w:rPr>
          <w:b/>
          <w:bCs/>
        </w:rPr>
        <w:t>.</w:t>
      </w:r>
      <w:r w:rsidRPr="0096072D">
        <w:rPr>
          <w:b/>
          <w:bCs/>
        </w:rPr>
        <w:t>3</w:t>
      </w:r>
      <w:r w:rsidRPr="008F75A1">
        <w:t xml:space="preserve"> - </w:t>
      </w:r>
      <w:r w:rsidRPr="008F75A1">
        <w:rPr>
          <w:rFonts w:eastAsia="MS Mincho"/>
        </w:rPr>
        <w:t>“</w:t>
      </w:r>
      <w:r w:rsidRPr="000E74B2">
        <w:t xml:space="preserve">Proposed amendments to precautionary statements in </w:t>
      </w:r>
      <w:r w:rsidR="005153B0">
        <w:t>a</w:t>
      </w:r>
      <w:r w:rsidRPr="000E74B2">
        <w:t xml:space="preserve">nnex 3 due to the </w:t>
      </w:r>
      <w:r>
        <w:t>acute toxicity</w:t>
      </w:r>
      <w:r w:rsidRPr="000E74B2">
        <w:t xml:space="preserve"> </w:t>
      </w:r>
      <w:r>
        <w:t xml:space="preserve">and specific target organ toxicity </w:t>
      </w:r>
      <w:r w:rsidRPr="000E74B2">
        <w:t>hazard class</w:t>
      </w:r>
      <w:r>
        <w:t>es</w:t>
      </w:r>
      <w:r w:rsidRPr="008F75A1">
        <w:rPr>
          <w:rFonts w:eastAsia="MS Mincho"/>
        </w:rPr>
        <w:t>”</w:t>
      </w:r>
    </w:p>
    <w:p w14:paraId="05599F6E" w14:textId="1401586F" w:rsidR="00D54639" w:rsidRPr="00145F7D" w:rsidRDefault="00D54639" w:rsidP="00D54639">
      <w:pPr>
        <w:ind w:left="1134" w:right="521"/>
        <w:jc w:val="both"/>
      </w:pPr>
      <w:r w:rsidRPr="005A4ACE">
        <w:t>6.</w:t>
      </w:r>
      <w:r w:rsidRPr="005A4ACE">
        <w:tab/>
        <w:t xml:space="preserve">The informal working group is also currently progressing another issue in </w:t>
      </w:r>
      <w:r w:rsidR="00AA268A">
        <w:t>a</w:t>
      </w:r>
      <w:r w:rsidRPr="005A4ACE">
        <w:t xml:space="preserve">nnex 3 from their work plan in relation to the combination statement “P302 + P361 + P354”, and will shortly commence a </w:t>
      </w:r>
      <w:r w:rsidR="00AA268A">
        <w:t>“</w:t>
      </w:r>
      <w:r w:rsidRPr="005A4ACE">
        <w:t>Review of the use of slashes, dots and brackets within precautionary statements</w:t>
      </w:r>
      <w:r w:rsidR="00AA268A">
        <w:t>”</w:t>
      </w:r>
      <w:r w:rsidRPr="005A4ACE">
        <w:t xml:space="preserve">. The group will continue its work primarily via correspondence and virtual </w:t>
      </w:r>
      <w:r w:rsidRPr="005A4ACE">
        <w:lastRenderedPageBreak/>
        <w:t>meetings to resolve outstanding issues for both of these work items and has a</w:t>
      </w:r>
      <w:r>
        <w:t>n</w:t>
      </w:r>
      <w:r w:rsidRPr="005A4ACE">
        <w:t xml:space="preserve"> informal working group meeting planned during the December 2023 session.</w:t>
      </w:r>
    </w:p>
    <w:p w14:paraId="5A45F582" w14:textId="77777777" w:rsidR="00D54639" w:rsidRPr="001A486E" w:rsidRDefault="00D54639" w:rsidP="00D54639">
      <w:pPr>
        <w:pStyle w:val="HChG"/>
        <w:ind w:right="521" w:firstLine="0"/>
      </w:pPr>
      <w:r w:rsidRPr="00873F8E">
        <w:t>Action requested from the Sub-Committee</w:t>
      </w:r>
      <w:r w:rsidRPr="001A486E">
        <w:t xml:space="preserve"> </w:t>
      </w:r>
    </w:p>
    <w:p w14:paraId="48E85F0F" w14:textId="4534331E" w:rsidR="00D54639" w:rsidRDefault="00D54639" w:rsidP="00D54639">
      <w:pPr>
        <w:pStyle w:val="SingleTxtG"/>
        <w:ind w:right="521"/>
        <w:rPr>
          <w:szCs w:val="24"/>
          <w:lang w:eastAsia="de-DE"/>
        </w:rPr>
      </w:pPr>
      <w:r>
        <w:t>7</w:t>
      </w:r>
      <w:r w:rsidRPr="008F0800">
        <w:t>.</w:t>
      </w:r>
      <w:r w:rsidRPr="008F0800">
        <w:tab/>
      </w:r>
      <w:r>
        <w:t>The Sub-Committee is invited to note the progress of the a</w:t>
      </w:r>
      <w:r>
        <w:rPr>
          <w:szCs w:val="24"/>
          <w:lang w:eastAsia="de-DE"/>
        </w:rPr>
        <w:t>nnexes 1-3 working group.</w:t>
      </w:r>
    </w:p>
    <w:p w14:paraId="15938C55" w14:textId="77777777" w:rsidR="00D54639" w:rsidRPr="00EA6A13" w:rsidRDefault="00D54639" w:rsidP="00D54639">
      <w:pPr>
        <w:spacing w:before="240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sectPr w:rsidR="00D54639" w:rsidRPr="00EA6A13" w:rsidSect="00D54639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6068" w14:textId="77777777" w:rsidR="00A25B3D" w:rsidRDefault="00A25B3D" w:rsidP="00760F29">
      <w:pPr>
        <w:spacing w:line="240" w:lineRule="auto"/>
      </w:pPr>
      <w:r>
        <w:separator/>
      </w:r>
    </w:p>
  </w:endnote>
  <w:endnote w:type="continuationSeparator" w:id="0">
    <w:p w14:paraId="7A4C587D" w14:textId="77777777" w:rsidR="00A25B3D" w:rsidRDefault="00A25B3D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D73" w14:textId="077BFA7A" w:rsidR="00D54639" w:rsidRPr="00D54639" w:rsidRDefault="00D54639" w:rsidP="00D54639">
    <w:pPr>
      <w:pStyle w:val="Footer"/>
      <w:jc w:val="right"/>
      <w:rPr>
        <w:b/>
        <w:bCs/>
        <w:lang w:val="fr-CH"/>
      </w:rPr>
    </w:pPr>
    <w:r w:rsidRPr="00D54639">
      <w:rPr>
        <w:b/>
        <w:bCs/>
        <w:lang w:val="fr-CH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5133" w14:textId="13263F1C" w:rsidR="00D54639" w:rsidRPr="00D54639" w:rsidRDefault="00D54639" w:rsidP="00D54639">
    <w:pPr>
      <w:pStyle w:val="Footer"/>
      <w:jc w:val="right"/>
      <w:rPr>
        <w:b/>
        <w:bCs/>
        <w:lang w:val="fr-CH"/>
      </w:rPr>
    </w:pPr>
    <w:r w:rsidRPr="00D54639">
      <w:rPr>
        <w:b/>
        <w:bCs/>
        <w:lang w:val="fr-CH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4272" w14:textId="77777777" w:rsidR="00A25B3D" w:rsidRDefault="00A25B3D" w:rsidP="00760F29">
      <w:pPr>
        <w:spacing w:line="240" w:lineRule="auto"/>
      </w:pPr>
      <w:r>
        <w:separator/>
      </w:r>
    </w:p>
  </w:footnote>
  <w:footnote w:type="continuationSeparator" w:id="0">
    <w:p w14:paraId="7E709D14" w14:textId="77777777" w:rsidR="00A25B3D" w:rsidRDefault="00A25B3D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240D" w14:textId="72774546" w:rsidR="00D54639" w:rsidRDefault="00D54639" w:rsidP="00D54639">
    <w:pPr>
      <w:pStyle w:val="Header"/>
      <w:jc w:val="right"/>
    </w:pPr>
    <w:r w:rsidRPr="00E13D9A">
      <w:rPr>
        <w:szCs w:val="18"/>
      </w:rPr>
      <w:t>UN/SCEGHS/45/INF.</w:t>
    </w:r>
    <w:r w:rsidRPr="00E13D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7CE7B" wp14:editId="3E3949E8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27F44" w14:textId="77777777" w:rsidR="00D54639" w:rsidRDefault="00D54639" w:rsidP="00D54639">
                          <w:pPr>
                            <w:pStyle w:val="Header"/>
                          </w:pPr>
                          <w:r>
                            <w:t>UN/SCETDG/49/INF.xx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C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78pt;margin-top:.6pt;width:17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" stroked="f">
              <v:textbox style="layout-flow:vertical" inset="0,0,0,0">
                <w:txbxContent>
                  <w:p w14:paraId="5ED27F44" w14:textId="77777777" w:rsidR="00D54639" w:rsidRDefault="00D54639" w:rsidP="00D54639">
                    <w:pPr>
                      <w:pStyle w:val="Header"/>
                    </w:pPr>
                    <w:r>
                      <w:t>UN/SCETDG/49/INF.xx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A268A">
      <w:rPr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45A3" w14:textId="22AEB79B" w:rsidR="000F4FB5" w:rsidRPr="00D54639" w:rsidRDefault="000F4FB5" w:rsidP="00D546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C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387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8CC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12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C0E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6D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29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3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64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40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867107">
    <w:abstractNumId w:val="15"/>
  </w:num>
  <w:num w:numId="2" w16cid:durableId="1838686835">
    <w:abstractNumId w:val="18"/>
  </w:num>
  <w:num w:numId="3" w16cid:durableId="844979474">
    <w:abstractNumId w:val="10"/>
  </w:num>
  <w:num w:numId="4" w16cid:durableId="1362122833">
    <w:abstractNumId w:val="17"/>
  </w:num>
  <w:num w:numId="5" w16cid:durableId="1004169838">
    <w:abstractNumId w:val="14"/>
  </w:num>
  <w:num w:numId="6" w16cid:durableId="394010598">
    <w:abstractNumId w:val="13"/>
  </w:num>
  <w:num w:numId="7" w16cid:durableId="1791624752">
    <w:abstractNumId w:val="11"/>
  </w:num>
  <w:num w:numId="8" w16cid:durableId="186676716">
    <w:abstractNumId w:val="16"/>
  </w:num>
  <w:num w:numId="9" w16cid:durableId="1775781694">
    <w:abstractNumId w:val="12"/>
  </w:num>
  <w:num w:numId="10" w16cid:durableId="1064913895">
    <w:abstractNumId w:val="15"/>
  </w:num>
  <w:num w:numId="11" w16cid:durableId="637691769">
    <w:abstractNumId w:val="15"/>
  </w:num>
  <w:num w:numId="12" w16cid:durableId="1383555002">
    <w:abstractNumId w:val="15"/>
  </w:num>
  <w:num w:numId="13" w16cid:durableId="1425612137">
    <w:abstractNumId w:val="15"/>
  </w:num>
  <w:num w:numId="14" w16cid:durableId="1351033758">
    <w:abstractNumId w:val="9"/>
  </w:num>
  <w:num w:numId="15" w16cid:durableId="95559227">
    <w:abstractNumId w:val="7"/>
  </w:num>
  <w:num w:numId="16" w16cid:durableId="1942108444">
    <w:abstractNumId w:val="6"/>
  </w:num>
  <w:num w:numId="17" w16cid:durableId="1113090568">
    <w:abstractNumId w:val="5"/>
  </w:num>
  <w:num w:numId="18" w16cid:durableId="1635982236">
    <w:abstractNumId w:val="4"/>
  </w:num>
  <w:num w:numId="19" w16cid:durableId="829756278">
    <w:abstractNumId w:val="8"/>
  </w:num>
  <w:num w:numId="20" w16cid:durableId="47412911">
    <w:abstractNumId w:val="3"/>
  </w:num>
  <w:num w:numId="21" w16cid:durableId="788476403">
    <w:abstractNumId w:val="2"/>
  </w:num>
  <w:num w:numId="22" w16cid:durableId="929659348">
    <w:abstractNumId w:val="1"/>
  </w:num>
  <w:num w:numId="23" w16cid:durableId="177420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214BC"/>
    <w:rsid w:val="000249C0"/>
    <w:rsid w:val="0003079A"/>
    <w:rsid w:val="0006039D"/>
    <w:rsid w:val="000B6ACF"/>
    <w:rsid w:val="000F4FB5"/>
    <w:rsid w:val="000F5997"/>
    <w:rsid w:val="00101999"/>
    <w:rsid w:val="001B057F"/>
    <w:rsid w:val="001C5FE4"/>
    <w:rsid w:val="00223F9F"/>
    <w:rsid w:val="00225747"/>
    <w:rsid w:val="00226CEA"/>
    <w:rsid w:val="00236385"/>
    <w:rsid w:val="00244E9C"/>
    <w:rsid w:val="00260117"/>
    <w:rsid w:val="0028150B"/>
    <w:rsid w:val="00371089"/>
    <w:rsid w:val="003A2A96"/>
    <w:rsid w:val="003A3245"/>
    <w:rsid w:val="003B2653"/>
    <w:rsid w:val="003C10B9"/>
    <w:rsid w:val="003C425A"/>
    <w:rsid w:val="003D74EA"/>
    <w:rsid w:val="003E64B9"/>
    <w:rsid w:val="00406A6B"/>
    <w:rsid w:val="004108A7"/>
    <w:rsid w:val="004B5A77"/>
    <w:rsid w:val="004C15D5"/>
    <w:rsid w:val="004E7435"/>
    <w:rsid w:val="004F4C46"/>
    <w:rsid w:val="00512E3F"/>
    <w:rsid w:val="005153B0"/>
    <w:rsid w:val="005214E7"/>
    <w:rsid w:val="00522D72"/>
    <w:rsid w:val="00570F56"/>
    <w:rsid w:val="00574027"/>
    <w:rsid w:val="00592369"/>
    <w:rsid w:val="005C0B65"/>
    <w:rsid w:val="005E79BB"/>
    <w:rsid w:val="005F7AE9"/>
    <w:rsid w:val="0062617C"/>
    <w:rsid w:val="00630265"/>
    <w:rsid w:val="00633F54"/>
    <w:rsid w:val="00637713"/>
    <w:rsid w:val="00647244"/>
    <w:rsid w:val="00670924"/>
    <w:rsid w:val="006775F8"/>
    <w:rsid w:val="00686B73"/>
    <w:rsid w:val="006A2C7D"/>
    <w:rsid w:val="006D3E76"/>
    <w:rsid w:val="00712D4D"/>
    <w:rsid w:val="00717408"/>
    <w:rsid w:val="00760F29"/>
    <w:rsid w:val="007A5031"/>
    <w:rsid w:val="007C1E4D"/>
    <w:rsid w:val="007C61DB"/>
    <w:rsid w:val="007D47BB"/>
    <w:rsid w:val="007E0B86"/>
    <w:rsid w:val="007F170E"/>
    <w:rsid w:val="007F1D3F"/>
    <w:rsid w:val="00822F3B"/>
    <w:rsid w:val="00842E6D"/>
    <w:rsid w:val="008D137F"/>
    <w:rsid w:val="008D54D0"/>
    <w:rsid w:val="008F7EAD"/>
    <w:rsid w:val="00930F93"/>
    <w:rsid w:val="0094551F"/>
    <w:rsid w:val="009855D0"/>
    <w:rsid w:val="00995C97"/>
    <w:rsid w:val="009B11B2"/>
    <w:rsid w:val="009E1F11"/>
    <w:rsid w:val="009E245E"/>
    <w:rsid w:val="009E42E4"/>
    <w:rsid w:val="009F552B"/>
    <w:rsid w:val="00A25B3D"/>
    <w:rsid w:val="00A55BFD"/>
    <w:rsid w:val="00A57ACB"/>
    <w:rsid w:val="00A83A4A"/>
    <w:rsid w:val="00A91B52"/>
    <w:rsid w:val="00AA268A"/>
    <w:rsid w:val="00AA3D2B"/>
    <w:rsid w:val="00AA6BD9"/>
    <w:rsid w:val="00AD6475"/>
    <w:rsid w:val="00B474BD"/>
    <w:rsid w:val="00B64854"/>
    <w:rsid w:val="00B662E3"/>
    <w:rsid w:val="00B77E3D"/>
    <w:rsid w:val="00B85035"/>
    <w:rsid w:val="00BF0E50"/>
    <w:rsid w:val="00C030CA"/>
    <w:rsid w:val="00C13576"/>
    <w:rsid w:val="00C13F89"/>
    <w:rsid w:val="00C21DFE"/>
    <w:rsid w:val="00C60AE5"/>
    <w:rsid w:val="00C64CCA"/>
    <w:rsid w:val="00C65283"/>
    <w:rsid w:val="00C97ECF"/>
    <w:rsid w:val="00CA28D8"/>
    <w:rsid w:val="00CA3BB9"/>
    <w:rsid w:val="00CA5128"/>
    <w:rsid w:val="00CE031D"/>
    <w:rsid w:val="00D54639"/>
    <w:rsid w:val="00D57610"/>
    <w:rsid w:val="00D660CB"/>
    <w:rsid w:val="00D841B8"/>
    <w:rsid w:val="00DB521F"/>
    <w:rsid w:val="00DD396E"/>
    <w:rsid w:val="00E03DA2"/>
    <w:rsid w:val="00E13D9A"/>
    <w:rsid w:val="00E15AE8"/>
    <w:rsid w:val="00E1727E"/>
    <w:rsid w:val="00E7454A"/>
    <w:rsid w:val="00E97BCE"/>
    <w:rsid w:val="00EA3F81"/>
    <w:rsid w:val="00EA5B52"/>
    <w:rsid w:val="00F22714"/>
    <w:rsid w:val="00F27F2C"/>
    <w:rsid w:val="00F41B6B"/>
    <w:rsid w:val="00F47212"/>
    <w:rsid w:val="00F5189B"/>
    <w:rsid w:val="00F84D75"/>
    <w:rsid w:val="00F970C4"/>
    <w:rsid w:val="00FA63B2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E13D9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GHS1stline">
    <w:name w:val="GHS_1st line"/>
    <w:basedOn w:val="Normal"/>
    <w:qFormat/>
    <w:rsid w:val="00670924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ind w:firstLine="1418"/>
      <w:jc w:val="both"/>
    </w:pPr>
  </w:style>
  <w:style w:type="paragraph" w:customStyle="1" w:styleId="GHSH04">
    <w:name w:val="GHSH04"/>
    <w:basedOn w:val="Normal"/>
    <w:qFormat/>
    <w:rsid w:val="0067092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b/>
      <w:bCs/>
      <w:i/>
      <w:color w:val="000000"/>
      <w:szCs w:val="22"/>
      <w:lang w:eastAsia="fr-FR"/>
    </w:rPr>
  </w:style>
  <w:style w:type="paragraph" w:customStyle="1" w:styleId="GHSH03">
    <w:name w:val="GHSH03"/>
    <w:basedOn w:val="Normal"/>
    <w:link w:val="GHSH03Char"/>
    <w:qFormat/>
    <w:rsid w:val="00670924"/>
    <w:pPr>
      <w:keepNext/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outlineLvl w:val="2"/>
    </w:pPr>
    <w:rPr>
      <w:b/>
      <w:bCs/>
      <w:color w:val="000000"/>
      <w:lang w:eastAsia="fr-FR"/>
    </w:rPr>
  </w:style>
  <w:style w:type="character" w:customStyle="1" w:styleId="GHSH03Char">
    <w:name w:val="GHSH03 Char"/>
    <w:basedOn w:val="DefaultParagraphFont"/>
    <w:link w:val="GHSH03"/>
    <w:rsid w:val="00670924"/>
    <w:rPr>
      <w:rFonts w:eastAsia="Times New Roman"/>
      <w:b/>
      <w:bCs/>
      <w:color w:val="000000"/>
      <w:lang w:eastAsia="fr-FR"/>
    </w:rPr>
  </w:style>
  <w:style w:type="paragraph" w:customStyle="1" w:styleId="GHSH05">
    <w:name w:val="GHSH05"/>
    <w:basedOn w:val="Normal"/>
    <w:qFormat/>
    <w:rsid w:val="00670924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after="240" w:line="240" w:lineRule="auto"/>
      <w:jc w:val="both"/>
    </w:pPr>
    <w:rPr>
      <w:snapToGrid w:val="0"/>
      <w:color w:val="000000"/>
      <w:szCs w:val="22"/>
    </w:rPr>
  </w:style>
  <w:style w:type="paragraph" w:customStyle="1" w:styleId="GHStext">
    <w:name w:val="GHS_text"/>
    <w:basedOn w:val="Normal"/>
    <w:link w:val="GHStextChar"/>
    <w:qFormat/>
    <w:rsid w:val="00670924"/>
    <w:pPr>
      <w:suppressAutoHyphens w:val="0"/>
      <w:spacing w:after="240" w:line="240" w:lineRule="auto"/>
      <w:jc w:val="both"/>
    </w:pPr>
    <w:rPr>
      <w:rFonts w:eastAsia="SimSun"/>
      <w:snapToGrid w:val="0"/>
      <w:color w:val="000000"/>
      <w:szCs w:val="22"/>
      <w:lang w:val="es-ES"/>
    </w:rPr>
  </w:style>
  <w:style w:type="character" w:customStyle="1" w:styleId="GHStextChar">
    <w:name w:val="GHS_text Char"/>
    <w:link w:val="GHStext"/>
    <w:rsid w:val="00670924"/>
    <w:rPr>
      <w:rFonts w:eastAsia="SimSun"/>
      <w:snapToGrid w:val="0"/>
      <w:color w:val="000000"/>
      <w:szCs w:val="22"/>
      <w:lang w:val="es-ES" w:eastAsia="en-US"/>
    </w:rPr>
  </w:style>
  <w:style w:type="character" w:customStyle="1" w:styleId="normaltextrun">
    <w:name w:val="normaltextrun"/>
    <w:basedOn w:val="DefaultParagraphFont"/>
    <w:rsid w:val="00670924"/>
  </w:style>
  <w:style w:type="character" w:customStyle="1" w:styleId="ui-provider">
    <w:name w:val="ui-provider"/>
    <w:basedOn w:val="DefaultParagraphFont"/>
    <w:rsid w:val="00670924"/>
  </w:style>
  <w:style w:type="character" w:customStyle="1" w:styleId="cf01">
    <w:name w:val="cf01"/>
    <w:basedOn w:val="DefaultParagraphFont"/>
    <w:rsid w:val="0067092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7092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SingleTxtGCar">
    <w:name w:val="_ Single Txt_G Car"/>
    <w:rsid w:val="00D546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53C4-28FD-4CC8-99F3-374C6ECCB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53</cp:revision>
  <dcterms:created xsi:type="dcterms:W3CDTF">2016-08-19T14:48:00Z</dcterms:created>
  <dcterms:modified xsi:type="dcterms:W3CDTF">2023-11-09T10:00:00Z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