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65B89F61" w14:textId="77777777" w:rsidTr="006476E1">
        <w:trPr>
          <w:trHeight w:val="851"/>
        </w:trPr>
        <w:tc>
          <w:tcPr>
            <w:tcW w:w="1259" w:type="dxa"/>
            <w:tcBorders>
              <w:top w:val="nil"/>
              <w:left w:val="nil"/>
              <w:bottom w:val="single" w:sz="4" w:space="0" w:color="auto"/>
              <w:right w:val="nil"/>
            </w:tcBorders>
          </w:tcPr>
          <w:p w14:paraId="6D5C00A3" w14:textId="77777777" w:rsidR="00E52109" w:rsidRPr="002A32CB" w:rsidRDefault="00E52109" w:rsidP="004858F5"/>
        </w:tc>
        <w:tc>
          <w:tcPr>
            <w:tcW w:w="2236" w:type="dxa"/>
            <w:tcBorders>
              <w:top w:val="nil"/>
              <w:left w:val="nil"/>
              <w:bottom w:val="single" w:sz="4" w:space="0" w:color="auto"/>
              <w:right w:val="nil"/>
            </w:tcBorders>
            <w:vAlign w:val="bottom"/>
          </w:tcPr>
          <w:p w14:paraId="7D9155BD"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B931C7C" w14:textId="66811DF4" w:rsidR="00E52109" w:rsidRDefault="00F96DC6" w:rsidP="00F96DC6">
            <w:pPr>
              <w:suppressAutoHyphens w:val="0"/>
              <w:jc w:val="right"/>
            </w:pPr>
            <w:r w:rsidRPr="00F96DC6">
              <w:rPr>
                <w:sz w:val="40"/>
              </w:rPr>
              <w:t>ST</w:t>
            </w:r>
            <w:r>
              <w:t>/SG/AC.10/C.3/2023/21</w:t>
            </w:r>
          </w:p>
        </w:tc>
      </w:tr>
      <w:tr w:rsidR="00E52109" w14:paraId="15F17109" w14:textId="77777777" w:rsidTr="006476E1">
        <w:trPr>
          <w:trHeight w:val="2835"/>
        </w:trPr>
        <w:tc>
          <w:tcPr>
            <w:tcW w:w="1259" w:type="dxa"/>
            <w:tcBorders>
              <w:top w:val="single" w:sz="4" w:space="0" w:color="auto"/>
              <w:left w:val="nil"/>
              <w:bottom w:val="single" w:sz="12" w:space="0" w:color="auto"/>
              <w:right w:val="nil"/>
            </w:tcBorders>
          </w:tcPr>
          <w:p w14:paraId="76C74060" w14:textId="77777777" w:rsidR="00E52109" w:rsidRDefault="00E52109" w:rsidP="006476E1">
            <w:pPr>
              <w:spacing w:before="120"/>
              <w:jc w:val="center"/>
            </w:pPr>
            <w:r>
              <w:rPr>
                <w:noProof/>
                <w:lang w:val="fr-CH" w:eastAsia="fr-CH"/>
              </w:rPr>
              <w:drawing>
                <wp:inline distT="0" distB="0" distL="0" distR="0" wp14:anchorId="50CAF1E2" wp14:editId="14AE4DC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4FD918B"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5BC00526" w14:textId="77777777" w:rsidR="00D94B05" w:rsidRDefault="00F96DC6" w:rsidP="00F96DC6">
            <w:pPr>
              <w:suppressAutoHyphens w:val="0"/>
              <w:spacing w:before="240" w:line="240" w:lineRule="exact"/>
            </w:pPr>
            <w:r>
              <w:t>Distr.: General</w:t>
            </w:r>
          </w:p>
          <w:p w14:paraId="232D00BC" w14:textId="77777777" w:rsidR="00F96DC6" w:rsidRDefault="00F96DC6" w:rsidP="00F96DC6">
            <w:pPr>
              <w:suppressAutoHyphens w:val="0"/>
              <w:spacing w:line="240" w:lineRule="exact"/>
            </w:pPr>
            <w:r>
              <w:t>20 April 2023</w:t>
            </w:r>
          </w:p>
          <w:p w14:paraId="66E4A1E0" w14:textId="77777777" w:rsidR="00F96DC6" w:rsidRDefault="00F96DC6" w:rsidP="00F96DC6">
            <w:pPr>
              <w:suppressAutoHyphens w:val="0"/>
              <w:spacing w:line="240" w:lineRule="exact"/>
            </w:pPr>
          </w:p>
          <w:p w14:paraId="1EC56647" w14:textId="6C230A4E" w:rsidR="00F96DC6" w:rsidRDefault="00F96DC6" w:rsidP="00F96DC6">
            <w:pPr>
              <w:suppressAutoHyphens w:val="0"/>
              <w:spacing w:line="240" w:lineRule="exact"/>
            </w:pPr>
            <w:r>
              <w:t>Original: English</w:t>
            </w:r>
          </w:p>
        </w:tc>
      </w:tr>
    </w:tbl>
    <w:p w14:paraId="609F5DC1" w14:textId="77777777" w:rsidR="009C6735" w:rsidRPr="006500BA" w:rsidRDefault="009C6735" w:rsidP="009C673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5CDC8E0D" w14:textId="77777777" w:rsidR="009C6735" w:rsidRPr="006500BA" w:rsidRDefault="009C6735" w:rsidP="009C6735">
      <w:pPr>
        <w:spacing w:before="120"/>
        <w:rPr>
          <w:rFonts w:ascii="Helv" w:hAnsi="Helv" w:cs="Helv"/>
          <w:b/>
          <w:color w:val="000000"/>
        </w:rPr>
      </w:pPr>
      <w:r w:rsidRPr="006500BA">
        <w:rPr>
          <w:b/>
        </w:rPr>
        <w:t xml:space="preserve">Sub-Committee of Experts on the </w:t>
      </w:r>
      <w:r>
        <w:rPr>
          <w:b/>
        </w:rPr>
        <w:t>Transport of Dangerous Goods</w:t>
      </w:r>
    </w:p>
    <w:p w14:paraId="144279DE" w14:textId="77777777" w:rsidR="009C6735" w:rsidRPr="006500BA" w:rsidRDefault="009C6735" w:rsidP="009C6735">
      <w:pPr>
        <w:spacing w:before="120"/>
        <w:rPr>
          <w:b/>
        </w:rPr>
      </w:pPr>
      <w:r>
        <w:rPr>
          <w:b/>
        </w:rPr>
        <w:t xml:space="preserve">Sixty-second </w:t>
      </w:r>
      <w:r w:rsidRPr="006500BA">
        <w:rPr>
          <w:b/>
        </w:rPr>
        <w:t>session</w:t>
      </w:r>
    </w:p>
    <w:p w14:paraId="5549F7C3" w14:textId="77777777" w:rsidR="009C6735" w:rsidRPr="006500BA" w:rsidRDefault="009C6735" w:rsidP="009C6735">
      <w:r w:rsidRPr="006500BA">
        <w:t xml:space="preserve">Geneva, </w:t>
      </w:r>
      <w:r>
        <w:t>3-7 July 2023</w:t>
      </w:r>
    </w:p>
    <w:p w14:paraId="11B2E3F0" w14:textId="77777777" w:rsidR="009C6735" w:rsidRPr="006500BA" w:rsidRDefault="009C6735" w:rsidP="009C6735">
      <w:r w:rsidRPr="006500BA">
        <w:t xml:space="preserve">Item </w:t>
      </w:r>
      <w:r>
        <w:t>5 (c)</w:t>
      </w:r>
      <w:r w:rsidRPr="006500BA">
        <w:t xml:space="preserve"> of the provisional agenda</w:t>
      </w:r>
    </w:p>
    <w:p w14:paraId="16DF177A" w14:textId="77777777" w:rsidR="009C6735" w:rsidRDefault="009C6735" w:rsidP="009C6735">
      <w:pPr>
        <w:rPr>
          <w:b/>
          <w:bCs/>
        </w:rPr>
      </w:pPr>
      <w:r w:rsidRPr="007B2B1F">
        <w:rPr>
          <w:b/>
        </w:rPr>
        <w:t>Transport of gases: miscellaneous</w:t>
      </w:r>
    </w:p>
    <w:p w14:paraId="07945A06" w14:textId="77777777" w:rsidR="009C6735" w:rsidRDefault="009C6735" w:rsidP="009C6735">
      <w:pPr>
        <w:pStyle w:val="HChG"/>
        <w:ind w:right="992"/>
      </w:pPr>
      <w:r>
        <w:tab/>
      </w:r>
      <w:r>
        <w:tab/>
        <w:t xml:space="preserve">Updated </w:t>
      </w:r>
      <w:r w:rsidRPr="007B2B1F">
        <w:t>ISO standards</w:t>
      </w:r>
      <w:r>
        <w:t xml:space="preserve"> in Class 2</w:t>
      </w:r>
    </w:p>
    <w:p w14:paraId="614E3C38" w14:textId="77777777" w:rsidR="009C6735" w:rsidRDefault="009C6735" w:rsidP="009C6735">
      <w:pPr>
        <w:pStyle w:val="H1G"/>
      </w:pPr>
      <w:r>
        <w:tab/>
      </w:r>
      <w:r>
        <w:tab/>
      </w:r>
      <w:r w:rsidRPr="007B2B1F">
        <w:t>Transmitted by the International Organisation for Standardisation (ISO)</w:t>
      </w:r>
      <w:r>
        <w:rPr>
          <w:rStyle w:val="FootnoteReference"/>
        </w:rPr>
        <w:footnoteReference w:id="2"/>
      </w:r>
    </w:p>
    <w:p w14:paraId="11691859" w14:textId="77777777" w:rsidR="009C6735" w:rsidRDefault="009C6735" w:rsidP="009C6735">
      <w:pPr>
        <w:pStyle w:val="HChG"/>
      </w:pPr>
      <w:r>
        <w:tab/>
      </w:r>
      <w:r>
        <w:tab/>
        <w:t>Introduction</w:t>
      </w:r>
    </w:p>
    <w:p w14:paraId="07D7C64F" w14:textId="77777777" w:rsidR="009C6735" w:rsidRDefault="009C6735" w:rsidP="009C6735">
      <w:pPr>
        <w:pStyle w:val="SingleTxtG"/>
      </w:pPr>
      <w:r w:rsidRPr="004352F4">
        <w:t>1.</w:t>
      </w:r>
      <w:r w:rsidRPr="004352F4">
        <w:tab/>
        <w:t>The</w:t>
      </w:r>
      <w:r>
        <w:t xml:space="preserve"> </w:t>
      </w:r>
      <w:r w:rsidRPr="004352F4">
        <w:t xml:space="preserve">proposals </w:t>
      </w:r>
      <w:r>
        <w:t xml:space="preserve">in this document </w:t>
      </w:r>
      <w:r w:rsidRPr="004352F4">
        <w:t xml:space="preserve">concern </w:t>
      </w:r>
      <w:r>
        <w:t>three</w:t>
      </w:r>
      <w:r w:rsidRPr="004352F4">
        <w:t xml:space="preserve"> </w:t>
      </w:r>
      <w:r>
        <w:t>revised</w:t>
      </w:r>
      <w:r w:rsidRPr="004352F4">
        <w:t xml:space="preserve"> standard</w:t>
      </w:r>
      <w:r>
        <w:t xml:space="preserve">s. </w:t>
      </w:r>
      <w:r w:rsidRPr="007B2B1F">
        <w:t>The titles of the standards are:</w:t>
      </w:r>
      <w:r w:rsidRPr="002505E2">
        <w:t xml:space="preserve"> </w:t>
      </w:r>
    </w:p>
    <w:p w14:paraId="7BDF6C1C" w14:textId="77777777" w:rsidR="009C6735" w:rsidRPr="00BC0826" w:rsidRDefault="009C6735" w:rsidP="009C6735">
      <w:pPr>
        <w:pStyle w:val="SingleTxtG"/>
        <w:ind w:left="1701"/>
        <w:rPr>
          <w:i/>
          <w:iCs/>
        </w:rPr>
      </w:pPr>
      <w:bookmarkStart w:id="0" w:name="_Hlk131592271"/>
      <w:r w:rsidRPr="00BC0826">
        <w:rPr>
          <w:i/>
          <w:iCs/>
        </w:rPr>
        <w:t>ISO 11515:2022, Gas cylinders — Refillable composite reinforced tubes of water capacity between 450 l and 3000 l — Design, construction and testing</w:t>
      </w:r>
    </w:p>
    <w:p w14:paraId="45435CD7" w14:textId="77777777" w:rsidR="009C6735" w:rsidRPr="00BC0826" w:rsidRDefault="009C6735" w:rsidP="009C6735">
      <w:pPr>
        <w:pStyle w:val="SingleTxtG"/>
        <w:ind w:left="1701"/>
        <w:rPr>
          <w:i/>
          <w:iCs/>
        </w:rPr>
      </w:pPr>
      <w:bookmarkStart w:id="1" w:name="_Hlk131398873"/>
      <w:r w:rsidRPr="00BC0826">
        <w:rPr>
          <w:i/>
          <w:iCs/>
        </w:rPr>
        <w:t>ISO 14246:2022, Gas cylinders — Cylinder valves — Manufacturing tests and examinations</w:t>
      </w:r>
    </w:p>
    <w:bookmarkEnd w:id="1"/>
    <w:p w14:paraId="444D88E2" w14:textId="77777777" w:rsidR="009C6735" w:rsidRPr="00BC0826" w:rsidRDefault="009C6735" w:rsidP="009C6735">
      <w:pPr>
        <w:pStyle w:val="SingleTxtG"/>
        <w:ind w:left="1701"/>
        <w:rPr>
          <w:i/>
          <w:iCs/>
        </w:rPr>
      </w:pPr>
      <w:r w:rsidRPr="00BC0826">
        <w:rPr>
          <w:i/>
          <w:iCs/>
        </w:rPr>
        <w:t>ISO 22434:2022, Gas cylinders — Inspection and maintenance of valves</w:t>
      </w:r>
    </w:p>
    <w:bookmarkEnd w:id="0"/>
    <w:p w14:paraId="6D892BB4" w14:textId="77777777" w:rsidR="009C6735" w:rsidRDefault="009C6735" w:rsidP="009C6735">
      <w:pPr>
        <w:pStyle w:val="SingleTxtG"/>
        <w:ind w:firstLine="567"/>
        <w:rPr>
          <w:i/>
          <w:iCs/>
        </w:rPr>
      </w:pPr>
      <w:r w:rsidRPr="002B2C99">
        <w:t>The usual arrangements have been made with the secretariat to circulate PDF copies of these documents to the experts.</w:t>
      </w:r>
    </w:p>
    <w:p w14:paraId="425E7DEB" w14:textId="77777777" w:rsidR="009C6735" w:rsidRPr="005233B1" w:rsidRDefault="009C6735" w:rsidP="009C6735">
      <w:pPr>
        <w:pStyle w:val="HChG"/>
      </w:pPr>
      <w:r>
        <w:tab/>
      </w:r>
      <w:r>
        <w:tab/>
      </w:r>
      <w:r w:rsidRPr="007F6775">
        <w:t>Proposal</w:t>
      </w:r>
      <w:r>
        <w:t xml:space="preserve"> 1</w:t>
      </w:r>
    </w:p>
    <w:p w14:paraId="3E117F02" w14:textId="77777777" w:rsidR="009C6735" w:rsidRDefault="009C6735" w:rsidP="009C6735">
      <w:pPr>
        <w:spacing w:after="120"/>
        <w:ind w:left="1134" w:right="1134"/>
        <w:jc w:val="both"/>
      </w:pPr>
      <w:r>
        <w:t>2.</w:t>
      </w:r>
      <w:r>
        <w:tab/>
      </w:r>
      <w:r w:rsidRPr="00754077">
        <w:t xml:space="preserve">In the table in </w:t>
      </w:r>
      <w:r w:rsidRPr="0037796D">
        <w:t>6.2.2.1.2</w:t>
      </w:r>
      <w:r w:rsidRPr="00754077">
        <w:t xml:space="preserve">, in the row starting </w:t>
      </w:r>
      <w:r>
        <w:t xml:space="preserve">ISO 11515:2013 + Amd 1:2018 </w:t>
      </w:r>
      <w:r w:rsidRPr="00754077">
        <w:t xml:space="preserve">replace </w:t>
      </w:r>
      <w:r>
        <w:t xml:space="preserve">in the third column </w:t>
      </w:r>
      <w:r w:rsidRPr="00754077">
        <w:t xml:space="preserve">“Until further notice” </w:t>
      </w:r>
      <w:r>
        <w:t>by</w:t>
      </w:r>
      <w:r w:rsidRPr="00754077">
        <w:t xml:space="preserve"> “</w:t>
      </w:r>
      <w:r>
        <w:t>Until 31 December 2030</w:t>
      </w:r>
      <w:r w:rsidRPr="00754077">
        <w:t>”. In the table in 6.2.2.1.</w:t>
      </w:r>
      <w:r>
        <w:t>2 insert</w:t>
      </w:r>
      <w:r w:rsidRPr="00754077">
        <w:t xml:space="preserve"> the following new row </w:t>
      </w:r>
      <w:r>
        <w:t>after</w:t>
      </w:r>
      <w:r w:rsidRPr="00754077">
        <w:t xml:space="preserve"> the row starting </w:t>
      </w:r>
      <w:r w:rsidRPr="00D87D9E">
        <w:t>ISO 11515:2013 + Amd 1:2018</w:t>
      </w:r>
      <w: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9C6735" w:rsidRPr="00AA6F5C" w14:paraId="6EBAA666" w14:textId="77777777" w:rsidTr="00CD0878">
        <w:tc>
          <w:tcPr>
            <w:tcW w:w="1544" w:type="dxa"/>
            <w:shd w:val="clear" w:color="auto" w:fill="auto"/>
          </w:tcPr>
          <w:p w14:paraId="40423303" w14:textId="77777777" w:rsidR="009C6735" w:rsidRPr="00AA6F5C" w:rsidRDefault="009C6735" w:rsidP="00CD0878">
            <w:r w:rsidRPr="00D87D9E">
              <w:t>ISO 11515:2022</w:t>
            </w:r>
          </w:p>
        </w:tc>
        <w:tc>
          <w:tcPr>
            <w:tcW w:w="4820" w:type="dxa"/>
            <w:shd w:val="clear" w:color="auto" w:fill="auto"/>
          </w:tcPr>
          <w:p w14:paraId="46ABD846" w14:textId="77777777" w:rsidR="009C6735" w:rsidRPr="00AA6F5C" w:rsidRDefault="009C6735" w:rsidP="00CD0878">
            <w:pPr>
              <w:jc w:val="both"/>
            </w:pPr>
            <w:r w:rsidRPr="00D87D9E">
              <w:rPr>
                <w:iCs/>
                <w:color w:val="000000"/>
              </w:rPr>
              <w:t>Gas cylinders – Refillable composite reinforced tubes of water capacity between 450 l and 3000 l – Design, construction and testing</w:t>
            </w:r>
          </w:p>
        </w:tc>
        <w:tc>
          <w:tcPr>
            <w:tcW w:w="1275" w:type="dxa"/>
            <w:shd w:val="clear" w:color="auto" w:fill="auto"/>
          </w:tcPr>
          <w:p w14:paraId="4994DBA2" w14:textId="77777777" w:rsidR="009C6735" w:rsidRPr="00AA6F5C" w:rsidRDefault="009C6735" w:rsidP="00CD0878">
            <w:r w:rsidRPr="00AA6F5C">
              <w:t>Until further notice</w:t>
            </w:r>
          </w:p>
        </w:tc>
      </w:tr>
    </w:tbl>
    <w:p w14:paraId="098E7B03" w14:textId="77777777" w:rsidR="009C6735" w:rsidRDefault="009C6735" w:rsidP="009C6735">
      <w:pPr>
        <w:spacing w:after="120"/>
        <w:ind w:left="1134" w:right="1134"/>
        <w:jc w:val="both"/>
      </w:pPr>
    </w:p>
    <w:p w14:paraId="3A11E18E" w14:textId="77777777" w:rsidR="009C6735" w:rsidRPr="007B2B1F" w:rsidRDefault="009C6735" w:rsidP="009C6735">
      <w:pPr>
        <w:pStyle w:val="H1G"/>
      </w:pPr>
      <w:r>
        <w:lastRenderedPageBreak/>
        <w:tab/>
      </w:r>
      <w:r>
        <w:tab/>
        <w:t>Justification</w:t>
      </w:r>
    </w:p>
    <w:p w14:paraId="5B06D8A7" w14:textId="77777777" w:rsidR="009C6735" w:rsidRDefault="009C6735" w:rsidP="009C6735">
      <w:pPr>
        <w:suppressAutoHyphens w:val="0"/>
        <w:spacing w:after="120" w:line="240" w:lineRule="auto"/>
        <w:ind w:left="1134"/>
      </w:pPr>
      <w:r>
        <w:t>3.</w:t>
      </w:r>
      <w:r>
        <w:tab/>
      </w:r>
      <w:r w:rsidRPr="00DD56D1">
        <w:rPr>
          <w:lang w:val="en-US"/>
        </w:rPr>
        <w:t>The significant changes compared</w:t>
      </w:r>
      <w:r>
        <w:t xml:space="preserve"> to the previous edition are as follows:</w:t>
      </w:r>
    </w:p>
    <w:p w14:paraId="30B2773B" w14:textId="77777777" w:rsidR="009C6735" w:rsidRPr="00D87D9E" w:rsidRDefault="009C6735" w:rsidP="009C6735">
      <w:pPr>
        <w:pStyle w:val="SingleTxtG"/>
        <w:numPr>
          <w:ilvl w:val="0"/>
          <w:numId w:val="14"/>
        </w:numPr>
        <w:kinsoku/>
        <w:overflowPunct/>
        <w:autoSpaceDE/>
        <w:autoSpaceDN/>
        <w:adjustRightInd/>
        <w:snapToGrid/>
        <w:ind w:left="1985" w:hanging="284"/>
        <w:rPr>
          <w:lang w:val="en-US"/>
        </w:rPr>
      </w:pPr>
      <w:r w:rsidRPr="00D87D9E">
        <w:rPr>
          <w:lang w:val="en-US"/>
        </w:rPr>
        <w:t>the references have been updated</w:t>
      </w:r>
      <w:r>
        <w:rPr>
          <w:lang w:val="en-US"/>
        </w:rPr>
        <w:t>,</w:t>
      </w:r>
    </w:p>
    <w:p w14:paraId="4994CFE0" w14:textId="77777777" w:rsidR="009C6735" w:rsidRPr="00D87D9E" w:rsidRDefault="009C6735" w:rsidP="009C6735">
      <w:pPr>
        <w:pStyle w:val="SingleTxtG"/>
        <w:numPr>
          <w:ilvl w:val="0"/>
          <w:numId w:val="14"/>
        </w:numPr>
        <w:kinsoku/>
        <w:overflowPunct/>
        <w:autoSpaceDE/>
        <w:autoSpaceDN/>
        <w:adjustRightInd/>
        <w:snapToGrid/>
        <w:ind w:left="1985" w:hanging="284"/>
        <w:rPr>
          <w:lang w:val="en-US"/>
        </w:rPr>
      </w:pPr>
      <w:r w:rsidRPr="00D87D9E">
        <w:rPr>
          <w:lang w:val="en-US"/>
        </w:rPr>
        <w:t>a resin shear strength test was added to the document and to Tables 2, 3 and 4,</w:t>
      </w:r>
    </w:p>
    <w:p w14:paraId="6CF79C1D" w14:textId="77777777" w:rsidR="009C6735" w:rsidRPr="00D87D9E" w:rsidRDefault="009C6735" w:rsidP="009C6735">
      <w:pPr>
        <w:pStyle w:val="SingleTxtG"/>
        <w:numPr>
          <w:ilvl w:val="0"/>
          <w:numId w:val="14"/>
        </w:numPr>
        <w:kinsoku/>
        <w:overflowPunct/>
        <w:autoSpaceDE/>
        <w:autoSpaceDN/>
        <w:adjustRightInd/>
        <w:snapToGrid/>
        <w:ind w:left="1985" w:hanging="284"/>
        <w:rPr>
          <w:lang w:val="en-US"/>
        </w:rPr>
      </w:pPr>
      <w:r w:rsidRPr="00D87D9E">
        <w:rPr>
          <w:lang w:val="en-US"/>
        </w:rPr>
        <w:t>in 8.5.10, fire resistance test, the procedure has been changed to make the test more consistent</w:t>
      </w:r>
      <w:r>
        <w:rPr>
          <w:lang w:val="en-US"/>
        </w:rPr>
        <w:t xml:space="preserve">, and </w:t>
      </w:r>
      <w:r w:rsidRPr="00D87D9E">
        <w:rPr>
          <w:lang w:val="en-US"/>
        </w:rPr>
        <w:t>the criteria in 8.5.10.3 has been revised,</w:t>
      </w:r>
      <w:r>
        <w:rPr>
          <w:lang w:val="en-US"/>
        </w:rPr>
        <w:t xml:space="preserve"> and</w:t>
      </w:r>
    </w:p>
    <w:p w14:paraId="722CF945" w14:textId="77777777" w:rsidR="009C6735" w:rsidRPr="00D87D9E" w:rsidRDefault="009C6735" w:rsidP="009C6735">
      <w:pPr>
        <w:pStyle w:val="SingleTxtG"/>
        <w:numPr>
          <w:ilvl w:val="0"/>
          <w:numId w:val="14"/>
        </w:numPr>
        <w:kinsoku/>
        <w:overflowPunct/>
        <w:autoSpaceDE/>
        <w:autoSpaceDN/>
        <w:adjustRightInd/>
        <w:snapToGrid/>
        <w:ind w:left="1985" w:hanging="284"/>
        <w:rPr>
          <w:lang w:val="en-US"/>
        </w:rPr>
      </w:pPr>
      <w:r w:rsidRPr="00D87D9E">
        <w:rPr>
          <w:lang w:val="en-US"/>
        </w:rPr>
        <w:t>in 8.5.15, gas cycle test, a new procedure has been added for the test to have a lower number of</w:t>
      </w:r>
      <w:r>
        <w:rPr>
          <w:lang w:val="en-US"/>
        </w:rPr>
        <w:t xml:space="preserve"> </w:t>
      </w:r>
      <w:r w:rsidRPr="00D87D9E">
        <w:rPr>
          <w:lang w:val="en-US"/>
        </w:rPr>
        <w:t>cycles but with a significant hold time at pressure.</w:t>
      </w:r>
    </w:p>
    <w:p w14:paraId="4263CC45" w14:textId="77777777" w:rsidR="009C6735" w:rsidRPr="00046E0D" w:rsidRDefault="009C6735" w:rsidP="009C6735">
      <w:pPr>
        <w:pStyle w:val="HChG"/>
      </w:pPr>
      <w:r>
        <w:tab/>
      </w:r>
      <w:r>
        <w:tab/>
      </w:r>
      <w:r w:rsidRPr="00720D0C">
        <w:t xml:space="preserve">Proposal </w:t>
      </w:r>
      <w:r>
        <w:t>2</w:t>
      </w:r>
    </w:p>
    <w:p w14:paraId="09A044D1" w14:textId="77777777" w:rsidR="009C6735" w:rsidRDefault="009C6735" w:rsidP="009C6735">
      <w:pPr>
        <w:spacing w:after="120"/>
        <w:ind w:left="1134" w:right="1134"/>
        <w:jc w:val="both"/>
      </w:pPr>
      <w:r>
        <w:t>4.</w:t>
      </w:r>
      <w:r>
        <w:tab/>
      </w:r>
      <w:r w:rsidRPr="00754077">
        <w:t xml:space="preserve">In the table in </w:t>
      </w:r>
      <w:r w:rsidRPr="0037796D">
        <w:t>6.2.2.</w:t>
      </w:r>
      <w:r>
        <w:t>3</w:t>
      </w:r>
      <w:r w:rsidRPr="00754077">
        <w:t xml:space="preserve">, in the row starting </w:t>
      </w:r>
      <w:r>
        <w:t xml:space="preserve">ISO 14246:2014 + Amd 1:2017 </w:t>
      </w:r>
      <w:r w:rsidRPr="00754077">
        <w:t xml:space="preserve">replace “Until further notice” </w:t>
      </w:r>
      <w:r>
        <w:t>by</w:t>
      </w:r>
      <w:r w:rsidRPr="00754077">
        <w:t xml:space="preserve"> “</w:t>
      </w:r>
      <w:r>
        <w:t>Until 31 December 2030</w:t>
      </w:r>
      <w:r w:rsidRPr="00754077">
        <w:t>”. In the table in 6.2.2.</w:t>
      </w:r>
      <w:r>
        <w:t>3 insert</w:t>
      </w:r>
      <w:r w:rsidRPr="00754077">
        <w:t xml:space="preserve"> the following new row </w:t>
      </w:r>
      <w:r>
        <w:t>after</w:t>
      </w:r>
      <w:r w:rsidRPr="00754077">
        <w:t xml:space="preserve"> the row starting </w:t>
      </w:r>
      <w:r w:rsidRPr="000A1701">
        <w:t>ISO 14246:2014 + A</w:t>
      </w:r>
      <w:r>
        <w:t xml:space="preserve">md </w:t>
      </w:r>
      <w:r w:rsidRPr="000A1701">
        <w:t>1:2017</w:t>
      </w:r>
      <w: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9C6735" w:rsidRPr="00AA6F5C" w14:paraId="00499442" w14:textId="77777777" w:rsidTr="00CD0878">
        <w:tc>
          <w:tcPr>
            <w:tcW w:w="1544" w:type="dxa"/>
            <w:shd w:val="clear" w:color="auto" w:fill="auto"/>
          </w:tcPr>
          <w:p w14:paraId="647CBFEB" w14:textId="77777777" w:rsidR="009C6735" w:rsidRPr="00AA6F5C" w:rsidRDefault="009C6735" w:rsidP="00CD0878">
            <w:r w:rsidRPr="00D87D9E">
              <w:t>ISO 14246:2022</w:t>
            </w:r>
          </w:p>
        </w:tc>
        <w:tc>
          <w:tcPr>
            <w:tcW w:w="4820" w:type="dxa"/>
            <w:shd w:val="clear" w:color="auto" w:fill="auto"/>
          </w:tcPr>
          <w:p w14:paraId="20DB8AD7" w14:textId="77777777" w:rsidR="009C6735" w:rsidRPr="00AA6F5C" w:rsidRDefault="009C6735" w:rsidP="00CD0878">
            <w:pPr>
              <w:jc w:val="both"/>
            </w:pPr>
            <w:r w:rsidRPr="00D87D9E">
              <w:rPr>
                <w:iCs/>
                <w:color w:val="000000"/>
              </w:rPr>
              <w:t>Gas cylinders — Cylinder valves — Manufacturing tests and examinations</w:t>
            </w:r>
          </w:p>
        </w:tc>
        <w:tc>
          <w:tcPr>
            <w:tcW w:w="1275" w:type="dxa"/>
            <w:shd w:val="clear" w:color="auto" w:fill="auto"/>
          </w:tcPr>
          <w:p w14:paraId="216A263C" w14:textId="77777777" w:rsidR="009C6735" w:rsidRPr="00AA6F5C" w:rsidRDefault="009C6735" w:rsidP="00CD0878">
            <w:r w:rsidRPr="00AA6F5C">
              <w:t>Until further notice</w:t>
            </w:r>
          </w:p>
        </w:tc>
      </w:tr>
    </w:tbl>
    <w:p w14:paraId="21C94DE4" w14:textId="77777777" w:rsidR="009C6735" w:rsidRPr="007B2B1F" w:rsidRDefault="009C6735" w:rsidP="009C6735">
      <w:pPr>
        <w:pStyle w:val="H1G"/>
      </w:pPr>
      <w:r>
        <w:tab/>
      </w:r>
      <w:r>
        <w:tab/>
        <w:t>Justification</w:t>
      </w:r>
    </w:p>
    <w:p w14:paraId="42BDFA39" w14:textId="77777777" w:rsidR="009C6735" w:rsidRDefault="009C6735" w:rsidP="009C6735">
      <w:pPr>
        <w:suppressAutoHyphens w:val="0"/>
        <w:spacing w:after="120" w:line="240" w:lineRule="auto"/>
        <w:ind w:left="1134"/>
      </w:pPr>
      <w:r>
        <w:t>5.</w:t>
      </w:r>
      <w:r>
        <w:tab/>
      </w:r>
      <w:r w:rsidRPr="00DD56D1">
        <w:rPr>
          <w:lang w:val="en-US"/>
        </w:rPr>
        <w:t>The significant changes compared</w:t>
      </w:r>
      <w:r>
        <w:t xml:space="preserve"> to the previous edition are as follows:</w:t>
      </w:r>
    </w:p>
    <w:p w14:paraId="0D352F22" w14:textId="77777777" w:rsidR="009C6735" w:rsidRPr="000A1701" w:rsidRDefault="009C6735" w:rsidP="009C6735">
      <w:pPr>
        <w:pStyle w:val="SingleTxtG"/>
        <w:numPr>
          <w:ilvl w:val="0"/>
          <w:numId w:val="14"/>
        </w:numPr>
        <w:kinsoku/>
        <w:overflowPunct/>
        <w:autoSpaceDE/>
        <w:autoSpaceDN/>
        <w:adjustRightInd/>
        <w:snapToGrid/>
        <w:ind w:left="1985" w:hanging="284"/>
        <w:rPr>
          <w:lang w:val="en-US"/>
        </w:rPr>
      </w:pPr>
      <w:r>
        <w:rPr>
          <w:lang w:val="en-US"/>
        </w:rPr>
        <w:t>a</w:t>
      </w:r>
      <w:r w:rsidRPr="000A1701">
        <w:rPr>
          <w:lang w:val="en-US"/>
        </w:rPr>
        <w:t xml:space="preserve"> maximum level of hydrocarbon contamination of 220 mg/m</w:t>
      </w:r>
      <w:r w:rsidRPr="000446A4">
        <w:rPr>
          <w:vertAlign w:val="superscript"/>
          <w:lang w:val="en-US"/>
        </w:rPr>
        <w:t>2</w:t>
      </w:r>
      <w:r w:rsidRPr="000A1701">
        <w:rPr>
          <w:lang w:val="en-US"/>
        </w:rPr>
        <w:t xml:space="preserve"> and a maximum particle size of 200 μm has been introduced for valves for oxygen and other oxidizing gases for general purpose applications; and the mandatory reference to </w:t>
      </w:r>
      <w:r>
        <w:rPr>
          <w:lang w:val="en-US"/>
        </w:rPr>
        <w:t xml:space="preserve">standard </w:t>
      </w:r>
      <w:r w:rsidRPr="000A1701">
        <w:rPr>
          <w:lang w:val="en-US"/>
        </w:rPr>
        <w:t>ISO 15001 has been changed to an example for medical applications</w:t>
      </w:r>
      <w:r>
        <w:rPr>
          <w:lang w:val="en-US"/>
        </w:rPr>
        <w:t>,</w:t>
      </w:r>
    </w:p>
    <w:p w14:paraId="4C5DD756" w14:textId="77777777" w:rsidR="009C6735" w:rsidRPr="000A1701" w:rsidRDefault="009C6735" w:rsidP="009C6735">
      <w:pPr>
        <w:pStyle w:val="SingleTxtG"/>
        <w:numPr>
          <w:ilvl w:val="0"/>
          <w:numId w:val="14"/>
        </w:numPr>
        <w:kinsoku/>
        <w:overflowPunct/>
        <w:autoSpaceDE/>
        <w:autoSpaceDN/>
        <w:adjustRightInd/>
        <w:snapToGrid/>
        <w:ind w:left="1985" w:hanging="284"/>
        <w:rPr>
          <w:lang w:val="en-US"/>
        </w:rPr>
      </w:pPr>
      <w:r>
        <w:rPr>
          <w:lang w:val="en-US"/>
        </w:rPr>
        <w:t>a</w:t>
      </w:r>
      <w:r w:rsidRPr="000A1701">
        <w:rPr>
          <w:lang w:val="en-US"/>
        </w:rPr>
        <w:t xml:space="preserve"> change of value of the test pressure for the 100 % leak tightness test for specific acetylene valves (fitted with a cylinder pressure gauge/content indicator) from 37 bar to 35 bar</w:t>
      </w:r>
      <w:r>
        <w:rPr>
          <w:lang w:val="en-US"/>
        </w:rPr>
        <w:t>, and</w:t>
      </w:r>
    </w:p>
    <w:p w14:paraId="471AC99F" w14:textId="77777777" w:rsidR="009C6735" w:rsidRPr="000A1701" w:rsidRDefault="009C6735" w:rsidP="009C6735">
      <w:pPr>
        <w:pStyle w:val="SingleTxtG"/>
        <w:numPr>
          <w:ilvl w:val="0"/>
          <w:numId w:val="14"/>
        </w:numPr>
        <w:kinsoku/>
        <w:overflowPunct/>
        <w:autoSpaceDE/>
        <w:autoSpaceDN/>
        <w:adjustRightInd/>
        <w:snapToGrid/>
        <w:ind w:left="1985" w:hanging="284"/>
        <w:rPr>
          <w:lang w:val="en-US"/>
        </w:rPr>
      </w:pPr>
      <w:r>
        <w:rPr>
          <w:lang w:val="en-US"/>
        </w:rPr>
        <w:t>t</w:t>
      </w:r>
      <w:r w:rsidRPr="000A1701">
        <w:rPr>
          <w:lang w:val="en-US"/>
        </w:rPr>
        <w:t xml:space="preserve">he requirements </w:t>
      </w:r>
      <w:r>
        <w:rPr>
          <w:lang w:val="en-US"/>
        </w:rPr>
        <w:t>on</w:t>
      </w:r>
      <w:r w:rsidRPr="000A1701">
        <w:rPr>
          <w:lang w:val="en-US"/>
        </w:rPr>
        <w:t xml:space="preserve"> the verification of the assembly with regard to assembly torques ha</w:t>
      </w:r>
      <w:r>
        <w:rPr>
          <w:lang w:val="en-US"/>
        </w:rPr>
        <w:t>s</w:t>
      </w:r>
      <w:r w:rsidRPr="000A1701">
        <w:rPr>
          <w:lang w:val="en-US"/>
        </w:rPr>
        <w:t xml:space="preserve"> been clarified.</w:t>
      </w:r>
    </w:p>
    <w:p w14:paraId="69B5A842" w14:textId="77777777" w:rsidR="009C6735" w:rsidRDefault="009C6735" w:rsidP="009C6735">
      <w:pPr>
        <w:pStyle w:val="HChG"/>
      </w:pPr>
      <w:r>
        <w:tab/>
      </w:r>
      <w:r>
        <w:tab/>
      </w:r>
      <w:r w:rsidRPr="00720D0C">
        <w:t xml:space="preserve">Proposal </w:t>
      </w:r>
      <w:r>
        <w:t>3</w:t>
      </w:r>
    </w:p>
    <w:p w14:paraId="7904E176" w14:textId="77777777" w:rsidR="009C6735" w:rsidRDefault="009C6735" w:rsidP="009C6735">
      <w:pPr>
        <w:spacing w:after="120"/>
        <w:ind w:left="1134" w:right="1134"/>
        <w:jc w:val="both"/>
      </w:pPr>
      <w:r>
        <w:t>6.</w:t>
      </w:r>
      <w:r>
        <w:tab/>
      </w:r>
      <w:r w:rsidRPr="00754077">
        <w:t xml:space="preserve">In the table in </w:t>
      </w:r>
      <w:r w:rsidRPr="0037796D">
        <w:t>6.2.2.</w:t>
      </w:r>
      <w:r>
        <w:t>4</w:t>
      </w:r>
      <w:r w:rsidRPr="00754077">
        <w:t xml:space="preserve">, </w:t>
      </w:r>
      <w:r w:rsidRPr="002B2C99">
        <w:rPr>
          <w:i/>
          <w:iCs/>
        </w:rPr>
        <w:t>Periodic inspecti</w:t>
      </w:r>
      <w:r>
        <w:rPr>
          <w:i/>
          <w:iCs/>
        </w:rPr>
        <w:t>o</w:t>
      </w:r>
      <w:r w:rsidRPr="002B2C99">
        <w:rPr>
          <w:i/>
          <w:iCs/>
        </w:rPr>
        <w:t>n and test</w:t>
      </w:r>
      <w:r>
        <w:t xml:space="preserve">, </w:t>
      </w:r>
      <w:r w:rsidRPr="00754077">
        <w:t xml:space="preserve">in the row starting </w:t>
      </w:r>
      <w:r w:rsidRPr="00046E0D">
        <w:t>ISO 22434</w:t>
      </w:r>
      <w:r>
        <w:t xml:space="preserve">:2006 </w:t>
      </w:r>
      <w:r w:rsidRPr="00754077">
        <w:t xml:space="preserve">replace “Until further notice” </w:t>
      </w:r>
      <w:r>
        <w:t>by</w:t>
      </w:r>
      <w:r w:rsidRPr="00754077">
        <w:t xml:space="preserve"> “</w:t>
      </w:r>
      <w:r>
        <w:t>Until 31 December 2028</w:t>
      </w:r>
      <w:r w:rsidRPr="00754077">
        <w:t>”. In the table in 6.2.2.</w:t>
      </w:r>
      <w:r>
        <w:t>4 insert</w:t>
      </w:r>
      <w:r w:rsidRPr="00754077">
        <w:t xml:space="preserve"> the following new row </w:t>
      </w:r>
      <w:r>
        <w:t>after</w:t>
      </w:r>
      <w:r w:rsidRPr="00754077">
        <w:t xml:space="preserve"> the row starting </w:t>
      </w:r>
      <w:r w:rsidRPr="00046E0D">
        <w:t>ISO 22434:2006</w:t>
      </w:r>
      <w: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9C6735" w:rsidRPr="00AA6F5C" w14:paraId="4BCD61D4" w14:textId="77777777" w:rsidTr="00CD0878">
        <w:tc>
          <w:tcPr>
            <w:tcW w:w="1544" w:type="dxa"/>
            <w:shd w:val="clear" w:color="auto" w:fill="auto"/>
          </w:tcPr>
          <w:p w14:paraId="4B4A64E0" w14:textId="77777777" w:rsidR="009C6735" w:rsidRPr="00AA6F5C" w:rsidRDefault="009C6735" w:rsidP="00CD0878">
            <w:r w:rsidRPr="00046E0D">
              <w:t>ISO 22434:20</w:t>
            </w:r>
            <w:r>
              <w:t>22</w:t>
            </w:r>
          </w:p>
        </w:tc>
        <w:tc>
          <w:tcPr>
            <w:tcW w:w="4820" w:type="dxa"/>
            <w:shd w:val="clear" w:color="auto" w:fill="auto"/>
          </w:tcPr>
          <w:p w14:paraId="000CCCB5" w14:textId="77777777" w:rsidR="009C6735" w:rsidRDefault="009C6735" w:rsidP="00CD0878">
            <w:pPr>
              <w:jc w:val="both"/>
              <w:rPr>
                <w:iCs/>
                <w:color w:val="000000"/>
              </w:rPr>
            </w:pPr>
            <w:r w:rsidRPr="00046E0D">
              <w:rPr>
                <w:iCs/>
                <w:color w:val="000000"/>
              </w:rPr>
              <w:t>Gas cylinders - Inspection and maintenance of valves</w:t>
            </w:r>
          </w:p>
          <w:p w14:paraId="0615DB61" w14:textId="77777777" w:rsidR="009C6735" w:rsidRPr="002B2C99" w:rsidRDefault="009C6735" w:rsidP="00CD0878">
            <w:pPr>
              <w:jc w:val="both"/>
            </w:pPr>
            <w:r w:rsidRPr="002B2C99">
              <w:rPr>
                <w:b/>
                <w:bCs/>
              </w:rPr>
              <w:t>NOTE</w:t>
            </w:r>
            <w:r w:rsidRPr="002B2C99">
              <w:t xml:space="preserve">: </w:t>
            </w:r>
            <w:bookmarkStart w:id="2" w:name="_Hlk131400704"/>
            <w:r w:rsidRPr="002B2C99">
              <w:t>These requirements may be met at times other than at the periodic inspection and test of UN cylinders</w:t>
            </w:r>
            <w:bookmarkEnd w:id="2"/>
          </w:p>
        </w:tc>
        <w:tc>
          <w:tcPr>
            <w:tcW w:w="1275" w:type="dxa"/>
            <w:shd w:val="clear" w:color="auto" w:fill="auto"/>
          </w:tcPr>
          <w:p w14:paraId="0F8DBE62" w14:textId="77777777" w:rsidR="009C6735" w:rsidRPr="00AA6F5C" w:rsidRDefault="009C6735" w:rsidP="00CD0878">
            <w:r w:rsidRPr="00AA6F5C">
              <w:t>Until further notice</w:t>
            </w:r>
          </w:p>
        </w:tc>
      </w:tr>
    </w:tbl>
    <w:p w14:paraId="212EDA74" w14:textId="77777777" w:rsidR="009C6735" w:rsidRPr="007B2B1F" w:rsidRDefault="009C6735" w:rsidP="009C6735">
      <w:pPr>
        <w:pStyle w:val="H1G"/>
      </w:pPr>
      <w:r>
        <w:tab/>
      </w:r>
      <w:r>
        <w:tab/>
        <w:t>Justification</w:t>
      </w:r>
    </w:p>
    <w:p w14:paraId="1D7F4CA4" w14:textId="77777777" w:rsidR="009C6735" w:rsidRDefault="009C6735" w:rsidP="009C6735">
      <w:pPr>
        <w:suppressAutoHyphens w:val="0"/>
        <w:spacing w:after="120" w:line="240" w:lineRule="auto"/>
        <w:ind w:left="1134"/>
      </w:pPr>
      <w:r>
        <w:t>7.</w:t>
      </w:r>
      <w:r>
        <w:tab/>
      </w:r>
      <w:r w:rsidRPr="00DD56D1">
        <w:rPr>
          <w:lang w:val="en-US"/>
        </w:rPr>
        <w:t>The significant changes compared</w:t>
      </w:r>
      <w:r>
        <w:t xml:space="preserve"> to the previous edition are as follows:</w:t>
      </w:r>
    </w:p>
    <w:p w14:paraId="37ABE168" w14:textId="77777777" w:rsidR="009C6735" w:rsidRPr="00046E0D" w:rsidRDefault="009C6735" w:rsidP="009C6735">
      <w:pPr>
        <w:pStyle w:val="SingleTxtG"/>
        <w:numPr>
          <w:ilvl w:val="0"/>
          <w:numId w:val="14"/>
        </w:numPr>
        <w:kinsoku/>
        <w:overflowPunct/>
        <w:autoSpaceDE/>
        <w:autoSpaceDN/>
        <w:adjustRightInd/>
        <w:snapToGrid/>
        <w:ind w:left="1985" w:hanging="284"/>
        <w:rPr>
          <w:lang w:val="en-US"/>
        </w:rPr>
      </w:pPr>
      <w:r w:rsidRPr="00046E0D">
        <w:rPr>
          <w:lang w:val="en-US"/>
        </w:rPr>
        <w:t xml:space="preserve">the </w:t>
      </w:r>
      <w:r>
        <w:rPr>
          <w:lang w:val="en-US"/>
        </w:rPr>
        <w:t>s</w:t>
      </w:r>
      <w:r w:rsidRPr="00046E0D">
        <w:rPr>
          <w:lang w:val="en-US"/>
        </w:rPr>
        <w:t>cope has been revised</w:t>
      </w:r>
      <w:r>
        <w:rPr>
          <w:lang w:val="en-US"/>
        </w:rPr>
        <w:t>, stating that t</w:t>
      </w:r>
      <w:r w:rsidRPr="00312CA8">
        <w:rPr>
          <w:lang w:val="en-US"/>
        </w:rPr>
        <w:t xml:space="preserve">his document is applicable to valves reused at the time of the periodic inspection of gas cylinders, cylinder bundles, pressure drums and tubes, and can be applied at any other time, e.g. at a change of gas service (see </w:t>
      </w:r>
      <w:r>
        <w:rPr>
          <w:lang w:val="en-US"/>
        </w:rPr>
        <w:t xml:space="preserve">standard </w:t>
      </w:r>
      <w:r w:rsidRPr="00312CA8">
        <w:rPr>
          <w:lang w:val="en-US"/>
        </w:rPr>
        <w:t>ISO 11621)</w:t>
      </w:r>
      <w:r>
        <w:rPr>
          <w:lang w:val="en-US"/>
        </w:rPr>
        <w:t>,</w:t>
      </w:r>
    </w:p>
    <w:p w14:paraId="57F3249A" w14:textId="77777777" w:rsidR="009C6735" w:rsidRPr="00046E0D" w:rsidRDefault="009C6735" w:rsidP="009C6735">
      <w:pPr>
        <w:pStyle w:val="SingleTxtG"/>
        <w:numPr>
          <w:ilvl w:val="0"/>
          <w:numId w:val="14"/>
        </w:numPr>
        <w:kinsoku/>
        <w:overflowPunct/>
        <w:autoSpaceDE/>
        <w:autoSpaceDN/>
        <w:adjustRightInd/>
        <w:snapToGrid/>
        <w:ind w:left="1985" w:hanging="284"/>
        <w:rPr>
          <w:lang w:val="en-US"/>
        </w:rPr>
      </w:pPr>
      <w:r>
        <w:rPr>
          <w:lang w:val="en-US"/>
        </w:rPr>
        <w:t>t</w:t>
      </w:r>
      <w:r w:rsidRPr="00046E0D">
        <w:rPr>
          <w:lang w:val="en-US"/>
        </w:rPr>
        <w:t xml:space="preserve">he </w:t>
      </w:r>
      <w:r>
        <w:rPr>
          <w:lang w:val="en-US"/>
        </w:rPr>
        <w:t>n</w:t>
      </w:r>
      <w:r w:rsidRPr="00046E0D">
        <w:rPr>
          <w:lang w:val="en-US"/>
        </w:rPr>
        <w:t>ormative references have been updated</w:t>
      </w:r>
      <w:r>
        <w:rPr>
          <w:lang w:val="en-US"/>
        </w:rPr>
        <w:t>,</w:t>
      </w:r>
    </w:p>
    <w:p w14:paraId="25D00F46" w14:textId="77777777" w:rsidR="009C6735" w:rsidRPr="00046E0D" w:rsidRDefault="009C6735" w:rsidP="009C6735">
      <w:pPr>
        <w:pStyle w:val="SingleTxtG"/>
        <w:numPr>
          <w:ilvl w:val="0"/>
          <w:numId w:val="14"/>
        </w:numPr>
        <w:kinsoku/>
        <w:overflowPunct/>
        <w:autoSpaceDE/>
        <w:autoSpaceDN/>
        <w:adjustRightInd/>
        <w:snapToGrid/>
        <w:ind w:left="1985" w:hanging="284"/>
        <w:rPr>
          <w:lang w:val="en-US"/>
        </w:rPr>
      </w:pPr>
      <w:r w:rsidRPr="00046E0D">
        <w:rPr>
          <w:lang w:val="en-US"/>
        </w:rPr>
        <w:t xml:space="preserve">the </w:t>
      </w:r>
      <w:r>
        <w:rPr>
          <w:lang w:val="en-US"/>
        </w:rPr>
        <w:t>t</w:t>
      </w:r>
      <w:r w:rsidRPr="00046E0D">
        <w:rPr>
          <w:lang w:val="en-US"/>
        </w:rPr>
        <w:t>erms and definitions have been updated</w:t>
      </w:r>
      <w:r>
        <w:rPr>
          <w:lang w:val="en-US"/>
        </w:rPr>
        <w:t>,</w:t>
      </w:r>
    </w:p>
    <w:p w14:paraId="39E6B66A" w14:textId="77777777" w:rsidR="009C6735" w:rsidRPr="00046E0D" w:rsidRDefault="009C6735" w:rsidP="009C6735">
      <w:pPr>
        <w:pStyle w:val="SingleTxtG"/>
        <w:numPr>
          <w:ilvl w:val="0"/>
          <w:numId w:val="14"/>
        </w:numPr>
        <w:kinsoku/>
        <w:overflowPunct/>
        <w:autoSpaceDE/>
        <w:autoSpaceDN/>
        <w:adjustRightInd/>
        <w:snapToGrid/>
        <w:ind w:left="1985" w:hanging="284"/>
        <w:rPr>
          <w:lang w:val="en-US"/>
        </w:rPr>
      </w:pPr>
      <w:r w:rsidRPr="00046E0D">
        <w:rPr>
          <w:lang w:val="en-US"/>
        </w:rPr>
        <w:lastRenderedPageBreak/>
        <w:t>subclauses 5.1, 5.2.2 and 5.3.2 have been modified</w:t>
      </w:r>
      <w:r>
        <w:rPr>
          <w:lang w:val="en-US"/>
        </w:rPr>
        <w:t>,</w:t>
      </w:r>
    </w:p>
    <w:p w14:paraId="62F0CD02" w14:textId="77777777" w:rsidR="009C6735" w:rsidRPr="00046E0D" w:rsidRDefault="009C6735" w:rsidP="009C6735">
      <w:pPr>
        <w:pStyle w:val="SingleTxtG"/>
        <w:numPr>
          <w:ilvl w:val="0"/>
          <w:numId w:val="14"/>
        </w:numPr>
        <w:kinsoku/>
        <w:overflowPunct/>
        <w:autoSpaceDE/>
        <w:autoSpaceDN/>
        <w:adjustRightInd/>
        <w:snapToGrid/>
        <w:ind w:left="1985" w:hanging="284"/>
        <w:rPr>
          <w:lang w:val="en-US"/>
        </w:rPr>
      </w:pPr>
      <w:r>
        <w:rPr>
          <w:lang w:val="en-US"/>
        </w:rPr>
        <w:t>c</w:t>
      </w:r>
      <w:r w:rsidRPr="00046E0D">
        <w:rPr>
          <w:lang w:val="en-US"/>
        </w:rPr>
        <w:t>lause 6 “Testing” has been moved to 5.4 and has been modified</w:t>
      </w:r>
      <w:r>
        <w:rPr>
          <w:lang w:val="en-US"/>
        </w:rPr>
        <w:t>,</w:t>
      </w:r>
    </w:p>
    <w:p w14:paraId="4AF5B106" w14:textId="77777777" w:rsidR="009C6735" w:rsidRPr="00046E0D" w:rsidRDefault="009C6735" w:rsidP="009C6735">
      <w:pPr>
        <w:pStyle w:val="SingleTxtG"/>
        <w:numPr>
          <w:ilvl w:val="0"/>
          <w:numId w:val="14"/>
        </w:numPr>
        <w:kinsoku/>
        <w:overflowPunct/>
        <w:autoSpaceDE/>
        <w:autoSpaceDN/>
        <w:adjustRightInd/>
        <w:snapToGrid/>
        <w:ind w:left="1985" w:hanging="284"/>
        <w:rPr>
          <w:lang w:val="en-US"/>
        </w:rPr>
      </w:pPr>
      <w:r w:rsidRPr="00046E0D">
        <w:rPr>
          <w:lang w:val="en-US"/>
        </w:rPr>
        <w:t>marking requirements have been modified</w:t>
      </w:r>
      <w:r>
        <w:rPr>
          <w:lang w:val="en-US"/>
        </w:rPr>
        <w:t>, and</w:t>
      </w:r>
    </w:p>
    <w:p w14:paraId="4E951137" w14:textId="77777777" w:rsidR="009C6735" w:rsidRPr="00D87D9E" w:rsidRDefault="009C6735" w:rsidP="009C6735">
      <w:pPr>
        <w:pStyle w:val="SingleTxtG"/>
        <w:numPr>
          <w:ilvl w:val="0"/>
          <w:numId w:val="14"/>
        </w:numPr>
        <w:kinsoku/>
        <w:overflowPunct/>
        <w:autoSpaceDE/>
        <w:autoSpaceDN/>
        <w:adjustRightInd/>
        <w:snapToGrid/>
        <w:ind w:left="1985" w:hanging="284"/>
        <w:rPr>
          <w:lang w:val="en-US"/>
        </w:rPr>
      </w:pPr>
      <w:r w:rsidRPr="00046E0D">
        <w:rPr>
          <w:lang w:val="en-US"/>
        </w:rPr>
        <w:t xml:space="preserve">the </w:t>
      </w:r>
      <w:r>
        <w:rPr>
          <w:lang w:val="en-US"/>
        </w:rPr>
        <w:t>b</w:t>
      </w:r>
      <w:r w:rsidRPr="00046E0D">
        <w:rPr>
          <w:lang w:val="en-US"/>
        </w:rPr>
        <w:t>ibliography has been updated.</w:t>
      </w:r>
    </w:p>
    <w:p w14:paraId="47C2433F" w14:textId="77777777" w:rsidR="009C6735" w:rsidRDefault="009C6735" w:rsidP="009C6735">
      <w:pPr>
        <w:spacing w:after="120"/>
        <w:ind w:right="1134"/>
        <w:contextualSpacing/>
        <w:jc w:val="center"/>
        <w:rPr>
          <w:u w:val="single"/>
        </w:rPr>
      </w:pPr>
      <w:r>
        <w:rPr>
          <w:u w:val="single"/>
        </w:rPr>
        <w:tab/>
      </w:r>
      <w:r>
        <w:rPr>
          <w:u w:val="single"/>
        </w:rPr>
        <w:tab/>
      </w:r>
      <w:r>
        <w:rPr>
          <w:u w:val="single"/>
        </w:rPr>
        <w:tab/>
      </w:r>
    </w:p>
    <w:sectPr w:rsidR="009C6735" w:rsidSect="00F96DC6">
      <w:headerReference w:type="even" r:id="rId12"/>
      <w:headerReference w:type="default" r:id="rId13"/>
      <w:footerReference w:type="even" r:id="rId14"/>
      <w:footerReference w:type="default" r:id="rId15"/>
      <w:footerReference w:type="first" r:id="rId16"/>
      <w:footnotePr>
        <w:numFmt w:val="chicago"/>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30D2" w14:textId="77777777" w:rsidR="001736D7" w:rsidRPr="00C47B2E" w:rsidRDefault="001736D7" w:rsidP="00C47B2E">
      <w:pPr>
        <w:pStyle w:val="Footer"/>
      </w:pPr>
    </w:p>
  </w:endnote>
  <w:endnote w:type="continuationSeparator" w:id="0">
    <w:p w14:paraId="739F5880" w14:textId="77777777" w:rsidR="001736D7" w:rsidRPr="00C47B2E" w:rsidRDefault="001736D7" w:rsidP="00C47B2E">
      <w:pPr>
        <w:pStyle w:val="Footer"/>
      </w:pPr>
    </w:p>
  </w:endnote>
  <w:endnote w:type="continuationNotice" w:id="1">
    <w:p w14:paraId="4FFA4223" w14:textId="77777777" w:rsidR="001736D7" w:rsidRPr="00C47B2E" w:rsidRDefault="001736D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6D72" w14:textId="2A14A91D" w:rsidR="00D94B05" w:rsidRPr="00F96DC6" w:rsidRDefault="00F96DC6" w:rsidP="00F96DC6">
    <w:pPr>
      <w:pStyle w:val="Footer"/>
      <w:tabs>
        <w:tab w:val="right" w:pos="9598"/>
        <w:tab w:val="right" w:pos="9638"/>
      </w:tabs>
      <w:rPr>
        <w:sz w:val="18"/>
      </w:rPr>
    </w:pPr>
    <w:r w:rsidRPr="00F96DC6">
      <w:rPr>
        <w:b/>
        <w:sz w:val="18"/>
      </w:rPr>
      <w:fldChar w:fldCharType="begin"/>
    </w:r>
    <w:r w:rsidRPr="00F96DC6">
      <w:rPr>
        <w:b/>
        <w:sz w:val="18"/>
      </w:rPr>
      <w:instrText xml:space="preserve"> PAGE  \* MERGEFORMAT </w:instrText>
    </w:r>
    <w:r w:rsidRPr="00F96DC6">
      <w:rPr>
        <w:b/>
        <w:sz w:val="18"/>
      </w:rPr>
      <w:fldChar w:fldCharType="separate"/>
    </w:r>
    <w:r w:rsidRPr="00F96DC6">
      <w:rPr>
        <w:b/>
        <w:noProof/>
        <w:sz w:val="18"/>
      </w:rPr>
      <w:t>2</w:t>
    </w:r>
    <w:r w:rsidRPr="00F96DC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E799" w14:textId="4F4B8A9F" w:rsidR="00D94B05" w:rsidRPr="00F96DC6" w:rsidRDefault="00F96DC6" w:rsidP="00F55A95">
    <w:pPr>
      <w:pStyle w:val="Footer"/>
      <w:tabs>
        <w:tab w:val="right" w:pos="9598"/>
        <w:tab w:val="right" w:pos="9638"/>
      </w:tabs>
      <w:rPr>
        <w:sz w:val="18"/>
      </w:rPr>
    </w:pPr>
    <w:r>
      <w:rPr>
        <w:b/>
        <w:sz w:val="18"/>
      </w:rPr>
      <w:tab/>
    </w:r>
    <w:r w:rsidRPr="00F96DC6">
      <w:rPr>
        <w:sz w:val="18"/>
      </w:rPr>
      <w:fldChar w:fldCharType="begin"/>
    </w:r>
    <w:r w:rsidRPr="00F96DC6">
      <w:rPr>
        <w:sz w:val="18"/>
      </w:rPr>
      <w:instrText xml:space="preserve"> PAGE  \* MERGEFORMAT </w:instrText>
    </w:r>
    <w:r w:rsidRPr="00F96DC6">
      <w:rPr>
        <w:sz w:val="18"/>
      </w:rPr>
      <w:fldChar w:fldCharType="separate"/>
    </w:r>
    <w:r w:rsidRPr="00F96DC6">
      <w:rPr>
        <w:noProof/>
        <w:sz w:val="18"/>
      </w:rPr>
      <w:t>3</w:t>
    </w:r>
    <w:r w:rsidRPr="00F96DC6">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1EF3" w14:textId="77777777" w:rsidR="00D94B05" w:rsidRPr="00F96DC6" w:rsidRDefault="00E52109" w:rsidP="00764440">
    <w:pPr>
      <w:pStyle w:val="Footer"/>
      <w:rPr>
        <w:rFonts w:asciiTheme="majorBidi" w:hAnsiTheme="majorBidi" w:cstheme="majorBidi"/>
        <w:sz w:val="20"/>
      </w:rPr>
    </w:pPr>
    <w:r>
      <w:rPr>
        <w:noProof/>
        <w:lang w:val="fr-CH" w:eastAsia="fr-CH"/>
      </w:rPr>
      <w:drawing>
        <wp:anchor distT="0" distB="0" distL="114300" distR="114300" simplePos="0" relativeHeight="251659264" behindDoc="0" locked="1" layoutInCell="1" allowOverlap="1" wp14:anchorId="7755C66A" wp14:editId="30A9C446">
          <wp:simplePos x="0" y="0"/>
          <wp:positionH relativeFrom="margin">
            <wp:posOffset>5003800</wp:posOffset>
          </wp:positionH>
          <wp:positionV relativeFrom="margin">
            <wp:posOffset>9323705</wp:posOffset>
          </wp:positionV>
          <wp:extent cx="923925" cy="228600"/>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38A8" w14:textId="77777777" w:rsidR="001736D7" w:rsidRPr="00C47B2E" w:rsidRDefault="001736D7" w:rsidP="00C47B2E">
      <w:pPr>
        <w:tabs>
          <w:tab w:val="right" w:pos="2155"/>
        </w:tabs>
        <w:spacing w:after="80" w:line="240" w:lineRule="auto"/>
        <w:ind w:left="680"/>
      </w:pPr>
      <w:r>
        <w:rPr>
          <w:u w:val="single"/>
        </w:rPr>
        <w:tab/>
      </w:r>
    </w:p>
  </w:footnote>
  <w:footnote w:type="continuationSeparator" w:id="0">
    <w:p w14:paraId="70F0753F" w14:textId="77777777" w:rsidR="001736D7" w:rsidRPr="00C47B2E" w:rsidRDefault="001736D7" w:rsidP="005E716E">
      <w:pPr>
        <w:tabs>
          <w:tab w:val="right" w:pos="2155"/>
        </w:tabs>
        <w:spacing w:after="80" w:line="240" w:lineRule="auto"/>
        <w:ind w:left="680"/>
      </w:pPr>
      <w:r>
        <w:rPr>
          <w:u w:val="single"/>
        </w:rPr>
        <w:tab/>
      </w:r>
    </w:p>
  </w:footnote>
  <w:footnote w:type="continuationNotice" w:id="1">
    <w:p w14:paraId="451BCED3" w14:textId="77777777" w:rsidR="001736D7" w:rsidRPr="00C47B2E" w:rsidRDefault="001736D7" w:rsidP="00C47B2E">
      <w:pPr>
        <w:pStyle w:val="Footer"/>
      </w:pPr>
    </w:p>
  </w:footnote>
  <w:footnote w:id="2">
    <w:p w14:paraId="029AA0AE" w14:textId="77777777" w:rsidR="009C6735" w:rsidRPr="00537719" w:rsidRDefault="009C6735" w:rsidP="009C6735">
      <w:pPr>
        <w:pStyle w:val="FootnoteText"/>
        <w:ind w:firstLine="0"/>
        <w:rPr>
          <w:lang w:val="fr-CH"/>
        </w:rPr>
      </w:pPr>
      <w:r>
        <w:rPr>
          <w:rStyle w:val="FootnoteReference"/>
        </w:rPr>
        <w:footnoteRef/>
      </w:r>
      <w:r>
        <w:t xml:space="preserve"> </w:t>
      </w:r>
      <w:r w:rsidRPr="00537719">
        <w:t>A/77/6 (Sect. 20), table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B7A1" w14:textId="3A852854" w:rsidR="00F96DC6" w:rsidRPr="00F96DC6" w:rsidRDefault="00405FD8">
    <w:pPr>
      <w:pStyle w:val="Header"/>
    </w:pPr>
    <w:r>
      <w:fldChar w:fldCharType="begin"/>
    </w:r>
    <w:r>
      <w:instrText xml:space="preserve"> TITLE  \* MERGEFORMAT </w:instrText>
    </w:r>
    <w:r>
      <w:fldChar w:fldCharType="separate"/>
    </w:r>
    <w:r>
      <w:t>ST/SG/AC.10/C.3/2023/21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3BC7" w14:textId="4F57F768" w:rsidR="00D94B05" w:rsidRPr="00F96DC6" w:rsidRDefault="00405FD8" w:rsidP="00F96DC6">
    <w:pPr>
      <w:pStyle w:val="Header"/>
      <w:jc w:val="right"/>
    </w:pPr>
    <w:r>
      <w:fldChar w:fldCharType="begin"/>
    </w:r>
    <w:r>
      <w:instrText xml:space="preserve"> TITLE  \* MERGEFORMAT </w:instrText>
    </w:r>
    <w:r>
      <w:fldChar w:fldCharType="separate"/>
    </w:r>
    <w:r>
      <w:t>ST/SG/AC.10/C.3/2023/21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341030"/>
    <w:multiLevelType w:val="hybridMultilevel"/>
    <w:tmpl w:val="448E690E"/>
    <w:lvl w:ilvl="0" w:tplc="554E2B7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4876995">
    <w:abstractNumId w:val="5"/>
  </w:num>
  <w:num w:numId="2" w16cid:durableId="2068799987">
    <w:abstractNumId w:val="4"/>
  </w:num>
  <w:num w:numId="3" w16cid:durableId="447627033">
    <w:abstractNumId w:val="0"/>
  </w:num>
  <w:num w:numId="4" w16cid:durableId="1150829528">
    <w:abstractNumId w:val="7"/>
  </w:num>
  <w:num w:numId="5" w16cid:durableId="2130925533">
    <w:abstractNumId w:val="8"/>
  </w:num>
  <w:num w:numId="6" w16cid:durableId="832767798">
    <w:abstractNumId w:val="10"/>
  </w:num>
  <w:num w:numId="7" w16cid:durableId="1004280032">
    <w:abstractNumId w:val="3"/>
  </w:num>
  <w:num w:numId="8" w16cid:durableId="704715030">
    <w:abstractNumId w:val="1"/>
  </w:num>
  <w:num w:numId="9" w16cid:durableId="837697034">
    <w:abstractNumId w:val="9"/>
  </w:num>
  <w:num w:numId="10" w16cid:durableId="471948729">
    <w:abstractNumId w:val="1"/>
  </w:num>
  <w:num w:numId="11" w16cid:durableId="1955868994">
    <w:abstractNumId w:val="9"/>
  </w:num>
  <w:num w:numId="12" w16cid:durableId="403112455">
    <w:abstractNumId w:val="2"/>
  </w:num>
  <w:num w:numId="13" w16cid:durableId="2016806014">
    <w:abstractNumId w:val="2"/>
  </w:num>
  <w:num w:numId="14" w16cid:durableId="869227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567"/>
  <w:hyphenationZone w:val="425"/>
  <w:evenAndOddHeaders/>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C6"/>
    <w:rsid w:val="00046E92"/>
    <w:rsid w:val="00063C90"/>
    <w:rsid w:val="00101B98"/>
    <w:rsid w:val="001514D1"/>
    <w:rsid w:val="001736D7"/>
    <w:rsid w:val="00247E2C"/>
    <w:rsid w:val="002A32CB"/>
    <w:rsid w:val="002D5B2C"/>
    <w:rsid w:val="002D6C53"/>
    <w:rsid w:val="002F5595"/>
    <w:rsid w:val="00334F6A"/>
    <w:rsid w:val="00342AC8"/>
    <w:rsid w:val="00343302"/>
    <w:rsid w:val="003979DE"/>
    <w:rsid w:val="003B4550"/>
    <w:rsid w:val="003D2A18"/>
    <w:rsid w:val="00405FD8"/>
    <w:rsid w:val="00413386"/>
    <w:rsid w:val="00461253"/>
    <w:rsid w:val="004858F5"/>
    <w:rsid w:val="004A2814"/>
    <w:rsid w:val="004C0622"/>
    <w:rsid w:val="005042C2"/>
    <w:rsid w:val="005E716E"/>
    <w:rsid w:val="006476E1"/>
    <w:rsid w:val="006604DF"/>
    <w:rsid w:val="00671529"/>
    <w:rsid w:val="0070489D"/>
    <w:rsid w:val="007268F9"/>
    <w:rsid w:val="00750282"/>
    <w:rsid w:val="00764440"/>
    <w:rsid w:val="0077101B"/>
    <w:rsid w:val="007C52B0"/>
    <w:rsid w:val="007C6033"/>
    <w:rsid w:val="008147C8"/>
    <w:rsid w:val="0081753A"/>
    <w:rsid w:val="00857D23"/>
    <w:rsid w:val="0092117E"/>
    <w:rsid w:val="009411B4"/>
    <w:rsid w:val="00946F1D"/>
    <w:rsid w:val="009C6735"/>
    <w:rsid w:val="009D0139"/>
    <w:rsid w:val="009D717D"/>
    <w:rsid w:val="009F5CDC"/>
    <w:rsid w:val="00A072D7"/>
    <w:rsid w:val="00A775CF"/>
    <w:rsid w:val="00AD1A9C"/>
    <w:rsid w:val="00AF5DE1"/>
    <w:rsid w:val="00B06045"/>
    <w:rsid w:val="00B206DD"/>
    <w:rsid w:val="00B52EF4"/>
    <w:rsid w:val="00B777AD"/>
    <w:rsid w:val="00B80136"/>
    <w:rsid w:val="00C03015"/>
    <w:rsid w:val="00C0358D"/>
    <w:rsid w:val="00C35A27"/>
    <w:rsid w:val="00C47B2E"/>
    <w:rsid w:val="00D63CD2"/>
    <w:rsid w:val="00D87DC2"/>
    <w:rsid w:val="00D94B05"/>
    <w:rsid w:val="00E02C2B"/>
    <w:rsid w:val="00E21C27"/>
    <w:rsid w:val="00E26BCF"/>
    <w:rsid w:val="00E52109"/>
    <w:rsid w:val="00E75317"/>
    <w:rsid w:val="00EC0CE6"/>
    <w:rsid w:val="00EC7C1D"/>
    <w:rsid w:val="00ED6C48"/>
    <w:rsid w:val="00EE3045"/>
    <w:rsid w:val="00F55A95"/>
    <w:rsid w:val="00F65F5D"/>
    <w:rsid w:val="00F86A3A"/>
    <w:rsid w:val="00F96DC6"/>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FFCB"/>
  <w15:docId w15:val="{DB4BE455-1949-4504-8321-04351544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6"/>
    <w:pPr>
      <w:suppressAutoHyphens/>
      <w:kinsoku w:val="0"/>
      <w:overflowPunct w:val="0"/>
      <w:autoSpaceDE w:val="0"/>
      <w:autoSpaceDN w:val="0"/>
      <w:adjustRightInd w:val="0"/>
      <w:snapToGrid w:val="0"/>
      <w:spacing w:after="0" w:line="240" w:lineRule="atLeast"/>
    </w:p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SingleTxtG"/>
    <w:qFormat/>
    <w:rsid w:val="00B206DD"/>
    <w:pPr>
      <w:numPr>
        <w:numId w:val="13"/>
      </w:numPr>
      <w:suppressAutoHyphens w:val="0"/>
      <w:kinsoku/>
      <w:overflowPunct/>
      <w:autoSpaceDE/>
      <w:autoSpaceDN/>
      <w:adjustRightInd/>
      <w:snapToGrid/>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spacing w:after="0" w:line="240" w:lineRule="atLeast"/>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9C6735"/>
    <w:rPr>
      <w:b/>
      <w:sz w:val="28"/>
    </w:rPr>
  </w:style>
  <w:style w:type="character" w:customStyle="1" w:styleId="H1GChar">
    <w:name w:val="_ H_1_G Char"/>
    <w:link w:val="H1G"/>
    <w:locked/>
    <w:rsid w:val="009C6735"/>
    <w:rPr>
      <w:b/>
      <w:sz w:val="24"/>
    </w:rPr>
  </w:style>
  <w:style w:type="character" w:customStyle="1" w:styleId="SingleTxtGChar">
    <w:name w:val="_ Single Txt_G Char"/>
    <w:link w:val="SingleTxtG"/>
    <w:qFormat/>
    <w:locked/>
    <w:rsid w:val="009C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3F24CF4-29DC-44C4-9E52-51594101CE0F}">
  <ds:schemaRefs>
    <ds:schemaRef ds:uri="http://schemas.microsoft.com/sharepoint/v3/contenttype/forms"/>
  </ds:schemaRefs>
</ds:datastoreItem>
</file>

<file path=customXml/itemProps2.xml><?xml version="1.0" encoding="utf-8"?>
<ds:datastoreItem xmlns:ds="http://schemas.openxmlformats.org/officeDocument/2006/customXml" ds:itemID="{842028D6-BA23-43DE-A0AE-19DD6B7C3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4.xml><?xml version="1.0" encoding="utf-8"?>
<ds:datastoreItem xmlns:ds="http://schemas.openxmlformats.org/officeDocument/2006/customXml" ds:itemID="{3B69CB45-0788-45E5-B29B-A7AA7FC453F2}">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4b4a1c0d-4a69-4996-a84a-fc699b9f49de"/>
    <ds:schemaRef ds:uri="http://schemas.openxmlformats.org/package/2006/metadata/core-properties"/>
    <ds:schemaRef ds:uri="acccb6d4-dbe5-46d2-b4d3-5733603d8cc6"/>
    <ds:schemaRef ds:uri="985ec44e-1bab-4c0b-9df0-6ba128686fc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SGAC10_E.dotm</Template>
  <TotalTime>2</TotalTime>
  <Pages>3</Pages>
  <Words>625</Words>
  <Characters>3568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ST/SG/AC.10/C.3/2023/21</dc:title>
  <dc:subject/>
  <dc:creator>Editorial</dc:creator>
  <cp:lastModifiedBy>Nadiya</cp:lastModifiedBy>
  <cp:revision>4</cp:revision>
  <cp:lastPrinted>2023-04-20T16:20:00Z</cp:lastPrinted>
  <dcterms:created xsi:type="dcterms:W3CDTF">2023-04-19T13:25:00Z</dcterms:created>
  <dcterms:modified xsi:type="dcterms:W3CDTF">2023-04-20T16:20:00Z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ies>
</file>